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BCE" w:rsidRPr="007E5B25" w:rsidRDefault="00642BCE">
      <w:pPr>
        <w:rPr>
          <w:lang w:val="fr-CH"/>
        </w:rPr>
      </w:pPr>
      <w:bookmarkStart w:id="0" w:name="Doc_title"/>
    </w:p>
    <w:p w:rsidR="00642BCE" w:rsidRPr="007E5B25" w:rsidRDefault="00642BCE">
      <w:pPr>
        <w:rPr>
          <w:lang w:val="fr-CH"/>
        </w:rPr>
      </w:pPr>
    </w:p>
    <w:p w:rsidR="00642BCE" w:rsidRPr="007E5B25" w:rsidRDefault="00642BCE">
      <w:pPr>
        <w:rPr>
          <w:lang w:val="fr-CH"/>
        </w:rPr>
      </w:pPr>
    </w:p>
    <w:p w:rsidR="00642BCE" w:rsidRPr="007E5B25" w:rsidRDefault="00642BCE">
      <w:pPr>
        <w:rPr>
          <w:lang w:val="fr-CH"/>
        </w:rPr>
      </w:pPr>
    </w:p>
    <w:p w:rsidR="00642BCE" w:rsidRPr="007E5B25" w:rsidRDefault="00642BCE">
      <w:pPr>
        <w:rPr>
          <w:lang w:val="fr-CH"/>
        </w:rPr>
      </w:pPr>
    </w:p>
    <w:p w:rsidR="00642BCE" w:rsidRPr="007E5B25" w:rsidRDefault="00642BCE">
      <w:pPr>
        <w:rPr>
          <w:lang w:val="fr-CH"/>
        </w:rPr>
      </w:pPr>
    </w:p>
    <w:p w:rsidR="00642BCE" w:rsidRPr="007E5B25" w:rsidRDefault="00642BCE">
      <w:pPr>
        <w:rPr>
          <w:lang w:val="fr-CH"/>
        </w:rPr>
      </w:pPr>
    </w:p>
    <w:p w:rsidR="00642BCE" w:rsidRPr="007E5B25" w:rsidRDefault="00642BCE">
      <w:pPr>
        <w:rPr>
          <w:lang w:val="fr-CH"/>
        </w:rPr>
      </w:pPr>
    </w:p>
    <w:p w:rsidR="00642BCE" w:rsidRPr="007E5B25" w:rsidRDefault="00642BCE">
      <w:pPr>
        <w:rPr>
          <w:lang w:val="fr-CH"/>
        </w:rPr>
      </w:pPr>
    </w:p>
    <w:p w:rsidR="00642BCE" w:rsidRPr="007E5B25" w:rsidRDefault="00642BCE">
      <w:pPr>
        <w:rPr>
          <w:lang w:val="fr-CH"/>
        </w:rPr>
      </w:pPr>
    </w:p>
    <w:p w:rsidR="00642BCE" w:rsidRPr="007E5B25" w:rsidRDefault="00642BCE">
      <w:pPr>
        <w:rPr>
          <w:lang w:val="fr-CH"/>
        </w:rPr>
      </w:pPr>
    </w:p>
    <w:p w:rsidR="00642BCE" w:rsidRPr="007E5B25" w:rsidRDefault="00642BCE">
      <w:pPr>
        <w:rPr>
          <w:lang w:val="fr-CH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642BCE" w:rsidRPr="007E5B25">
        <w:tc>
          <w:tcPr>
            <w:tcW w:w="10089" w:type="dxa"/>
          </w:tcPr>
          <w:p w:rsidR="00642BCE" w:rsidRPr="007E5B25" w:rsidRDefault="00642BCE" w:rsidP="00CB0BA9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fr-CH"/>
              </w:rPr>
            </w:pPr>
          </w:p>
          <w:p w:rsidR="00642BCE" w:rsidRPr="007E5B25" w:rsidRDefault="00642BCE" w:rsidP="007F560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</w:pPr>
            <w:r w:rsidRPr="007E5B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Recommandation  UIT-R  BT.</w:t>
            </w:r>
            <w:r w:rsidR="007F560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1895</w:t>
            </w:r>
          </w:p>
          <w:p w:rsidR="00642BCE" w:rsidRPr="007E5B25" w:rsidRDefault="00642BCE" w:rsidP="007F560D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</w:pPr>
            <w:r w:rsidRPr="007E5B25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  <w:t>(0</w:t>
            </w:r>
            <w:r w:rsidR="007F560D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  <w:t>5</w:t>
            </w:r>
            <w:r w:rsidRPr="007E5B25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  <w:t>/</w:t>
            </w:r>
            <w:r w:rsidR="00354446" w:rsidRPr="007E5B25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  <w:t>2011</w:t>
            </w:r>
            <w:r w:rsidRPr="007E5B25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  <w:t>)</w:t>
            </w:r>
          </w:p>
        </w:tc>
      </w:tr>
      <w:tr w:rsidR="00642BCE" w:rsidRPr="007E5B25">
        <w:tc>
          <w:tcPr>
            <w:tcW w:w="10089" w:type="dxa"/>
          </w:tcPr>
          <w:p w:rsidR="00642BCE" w:rsidRPr="007E5B25" w:rsidRDefault="00642BCE" w:rsidP="00CB0BA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</w:pPr>
          </w:p>
          <w:p w:rsidR="00642BCE" w:rsidRPr="007F560D" w:rsidRDefault="007F560D" w:rsidP="00CB0BA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fr-CH"/>
              </w:rPr>
            </w:pPr>
            <w:r w:rsidRPr="007F560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  <w:t>Critères de protection applicables aux systèmes de radiodiffusion de Terre</w:t>
            </w:r>
          </w:p>
          <w:p w:rsidR="00642BCE" w:rsidRPr="007E5B25" w:rsidRDefault="00642BCE" w:rsidP="00CB0BA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</w:pPr>
            <w:r w:rsidRPr="007E5B2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  <w:t xml:space="preserve"> </w:t>
            </w:r>
          </w:p>
        </w:tc>
      </w:tr>
      <w:tr w:rsidR="00642BCE" w:rsidRPr="007E5B25">
        <w:tc>
          <w:tcPr>
            <w:tcW w:w="10089" w:type="dxa"/>
          </w:tcPr>
          <w:p w:rsidR="00642BCE" w:rsidRPr="007E5B25" w:rsidRDefault="00642BCE" w:rsidP="00CB0BA9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fr-CH"/>
              </w:rPr>
            </w:pPr>
          </w:p>
          <w:p w:rsidR="00642BCE" w:rsidRPr="007E5B25" w:rsidRDefault="00642BCE" w:rsidP="00CB0BA9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fr-CH"/>
              </w:rPr>
            </w:pPr>
          </w:p>
          <w:p w:rsidR="00642BCE" w:rsidRPr="007E5B25" w:rsidRDefault="00642BCE" w:rsidP="00CB0BA9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</w:pPr>
          </w:p>
          <w:p w:rsidR="00642BCE" w:rsidRPr="007E5B25" w:rsidRDefault="00642BCE" w:rsidP="00CB0BA9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</w:pPr>
            <w:r w:rsidRPr="007E5B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Série BT</w:t>
            </w:r>
          </w:p>
          <w:p w:rsidR="00642BCE" w:rsidRPr="007E5B25" w:rsidRDefault="00642BCE" w:rsidP="00CB0BA9">
            <w:pPr>
              <w:spacing w:before="80" w:line="420" w:lineRule="exact"/>
              <w:jc w:val="right"/>
              <w:rPr>
                <w:rFonts w:ascii="Tahoma" w:hAnsi="Tahoma" w:cs="Tahoma"/>
                <w:b/>
                <w:iCs/>
                <w:color w:val="243285"/>
                <w:sz w:val="36"/>
                <w:szCs w:val="36"/>
                <w:lang w:val="fr-CH"/>
              </w:rPr>
            </w:pPr>
            <w:r w:rsidRPr="007E5B25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fr-CH"/>
              </w:rPr>
              <w:t>Service de radiodiffusion télévisuelle</w:t>
            </w:r>
          </w:p>
        </w:tc>
      </w:tr>
    </w:tbl>
    <w:p w:rsidR="00642BCE" w:rsidRPr="007E5B25" w:rsidRDefault="00642BCE" w:rsidP="00CB0BA9">
      <w:pPr>
        <w:spacing w:before="80"/>
        <w:rPr>
          <w:i/>
          <w:sz w:val="22"/>
          <w:lang w:val="fr-CH"/>
        </w:rPr>
      </w:pPr>
    </w:p>
    <w:p w:rsidR="00642BCE" w:rsidRPr="007E5B25" w:rsidRDefault="00642BCE" w:rsidP="00CB0BA9">
      <w:pPr>
        <w:spacing w:before="80"/>
        <w:rPr>
          <w:i/>
          <w:sz w:val="22"/>
          <w:lang w:val="fr-CH"/>
        </w:rPr>
      </w:pPr>
    </w:p>
    <w:p w:rsidR="00642BCE" w:rsidRPr="007E5B25" w:rsidRDefault="00642BCE" w:rsidP="00CB0BA9">
      <w:pPr>
        <w:spacing w:before="80"/>
        <w:rPr>
          <w:i/>
          <w:sz w:val="22"/>
          <w:lang w:val="fr-CH"/>
        </w:rPr>
      </w:pPr>
    </w:p>
    <w:p w:rsidR="00642BCE" w:rsidRPr="007E5B25" w:rsidRDefault="00642BCE" w:rsidP="00CB0BA9">
      <w:pPr>
        <w:spacing w:before="80"/>
        <w:rPr>
          <w:i/>
          <w:sz w:val="22"/>
          <w:lang w:val="fr-CH"/>
        </w:rPr>
      </w:pPr>
    </w:p>
    <w:p w:rsidR="00642BCE" w:rsidRPr="007E5B25" w:rsidRDefault="00642BCE" w:rsidP="00CB0BA9">
      <w:pPr>
        <w:spacing w:before="80"/>
        <w:rPr>
          <w:i/>
          <w:sz w:val="22"/>
          <w:lang w:val="fr-CH"/>
        </w:rPr>
      </w:pPr>
    </w:p>
    <w:p w:rsidR="00642BCE" w:rsidRPr="007E5B25" w:rsidRDefault="00642BCE" w:rsidP="00CB0BA9">
      <w:pPr>
        <w:spacing w:before="80"/>
        <w:rPr>
          <w:i/>
          <w:sz w:val="22"/>
          <w:lang w:val="fr-CH"/>
        </w:rPr>
      </w:pPr>
    </w:p>
    <w:p w:rsidR="00642BCE" w:rsidRPr="007E5B25" w:rsidRDefault="00642BCE" w:rsidP="00CB0BA9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fr-CH"/>
        </w:rPr>
        <w:sectPr w:rsidR="00642BCE" w:rsidRPr="007E5B25" w:rsidSect="00CB0BA9">
          <w:headerReference w:type="even" r:id="rId8"/>
          <w:headerReference w:type="default" r:id="rId9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:rsidR="00642BCE" w:rsidRPr="007E5B25" w:rsidRDefault="00642BCE" w:rsidP="00CB0BA9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  <w:lang w:val="fr-CH"/>
        </w:rPr>
      </w:pPr>
      <w:bookmarkStart w:id="1" w:name="c2tope"/>
      <w:bookmarkEnd w:id="1"/>
      <w:r w:rsidRPr="007E5B25">
        <w:rPr>
          <w:bCs/>
          <w:sz w:val="24"/>
          <w:szCs w:val="24"/>
          <w:lang w:val="fr-CH"/>
        </w:rPr>
        <w:lastRenderedPageBreak/>
        <w:t>Avant-propos</w:t>
      </w:r>
    </w:p>
    <w:p w:rsidR="00642BCE" w:rsidRPr="007E5B25" w:rsidRDefault="00642BCE" w:rsidP="00CB0BA9">
      <w:pPr>
        <w:spacing w:before="240"/>
        <w:rPr>
          <w:sz w:val="20"/>
          <w:lang w:val="fr-CH"/>
        </w:rPr>
      </w:pPr>
      <w:r w:rsidRPr="007E5B25">
        <w:rPr>
          <w:sz w:val="20"/>
          <w:lang w:val="fr-CH"/>
        </w:rPr>
        <w:t>Le rôle du Secteur des radiocommunications est d’assurer l’utilisation rationnelle, équitable, efficace et économique du spectre radioélectrique par tous les services de radiocommunication, y compris les services par satellite, et de procéder à des études pour toutes les gammes de fréquences, à partir desquelles les Recommandations seront élaborées et adoptées.</w:t>
      </w:r>
    </w:p>
    <w:p w:rsidR="00642BCE" w:rsidRPr="007E5B25" w:rsidRDefault="00642BCE" w:rsidP="00CB0BA9">
      <w:pPr>
        <w:rPr>
          <w:sz w:val="20"/>
          <w:lang w:val="fr-CH"/>
        </w:rPr>
      </w:pPr>
      <w:r w:rsidRPr="007E5B25">
        <w:rPr>
          <w:sz w:val="20"/>
          <w:lang w:val="fr-CH"/>
        </w:rPr>
        <w:t>Les fonctions réglementaires et politiques du Secteur des radiocommunications sont remplies par les Conférences mondiales et régionales des radiocommunications et par les Assemblées des radiocommunications assistées par les Commissions d’études.</w:t>
      </w:r>
    </w:p>
    <w:p w:rsidR="00642BCE" w:rsidRPr="007E5B25" w:rsidRDefault="00642BCE" w:rsidP="00CB0BA9">
      <w:pPr>
        <w:pStyle w:val="Heading1"/>
        <w:spacing w:before="360"/>
        <w:jc w:val="center"/>
        <w:rPr>
          <w:szCs w:val="24"/>
          <w:lang w:val="fr-CH"/>
        </w:rPr>
      </w:pPr>
      <w:r w:rsidRPr="007E5B25">
        <w:rPr>
          <w:szCs w:val="24"/>
          <w:lang w:val="fr-CH"/>
        </w:rPr>
        <w:t>Politique en matière de droits de propriété intellectuelle (IPR)</w:t>
      </w:r>
    </w:p>
    <w:p w:rsidR="00642BCE" w:rsidRPr="007E5B25" w:rsidRDefault="00642BCE" w:rsidP="00CB0BA9">
      <w:pPr>
        <w:spacing w:before="240"/>
        <w:rPr>
          <w:sz w:val="20"/>
          <w:lang w:val="fr-CH"/>
        </w:rPr>
      </w:pPr>
      <w:r w:rsidRPr="007E5B25">
        <w:rPr>
          <w:sz w:val="20"/>
          <w:lang w:val="fr-CH"/>
        </w:rPr>
        <w:t>La politique de l'UIT</w:t>
      </w:r>
      <w:r w:rsidRPr="007E5B25">
        <w:rPr>
          <w:sz w:val="20"/>
          <w:lang w:val="fr-CH"/>
        </w:rPr>
        <w:noBreakHyphen/>
        <w:t>R en matière de droits de propriété intellectuelle est décrite dans la «Politique commune de l'UIT</w:t>
      </w:r>
      <w:r w:rsidRPr="007E5B25">
        <w:rPr>
          <w:sz w:val="20"/>
          <w:lang w:val="fr-CH"/>
        </w:rPr>
        <w:noBreakHyphen/>
        <w:t>T, l'UIT</w:t>
      </w:r>
      <w:r w:rsidRPr="007E5B25">
        <w:rPr>
          <w:sz w:val="20"/>
          <w:lang w:val="fr-CH"/>
        </w:rPr>
        <w:noBreakHyphen/>
        <w:t xml:space="preserve">R, l'ISO et la CEI en matière de brevets», dont il est question dans l'Annexe 1 de la Résolution UIT-R 1. Les formulaires que les titulaires de brevets doivent utiliser pour soumettre les déclarations de brevet et d'octroi de licence sont accessibles à l'adresse </w:t>
      </w:r>
      <w:hyperlink r:id="rId10" w:history="1">
        <w:r w:rsidRPr="007E5B25">
          <w:rPr>
            <w:rStyle w:val="Hyperlink"/>
            <w:sz w:val="20"/>
            <w:lang w:val="fr-CH"/>
          </w:rPr>
          <w:t>http://www.itu.int/ITU-R/go/patents/fr</w:t>
        </w:r>
      </w:hyperlink>
      <w:r w:rsidRPr="007E5B25">
        <w:rPr>
          <w:sz w:val="20"/>
          <w:lang w:val="fr-CH"/>
        </w:rPr>
        <w:t>, où l'on trouvera également les Lignes directrices pour la mise en oeuvre de la politique commune en matière de brevets de l'UIT</w:t>
      </w:r>
      <w:r w:rsidRPr="007E5B25">
        <w:rPr>
          <w:sz w:val="20"/>
          <w:lang w:val="fr-CH"/>
        </w:rPr>
        <w:noBreakHyphen/>
        <w:t>T, l'UIT</w:t>
      </w:r>
      <w:r w:rsidRPr="007E5B25">
        <w:rPr>
          <w:sz w:val="20"/>
          <w:lang w:val="fr-CH"/>
        </w:rPr>
        <w:noBreakHyphen/>
        <w:t>R, l'ISO et la CEI</w:t>
      </w:r>
      <w:r w:rsidRPr="007E5B25" w:rsidDel="0061025C">
        <w:rPr>
          <w:sz w:val="20"/>
          <w:lang w:val="fr-CH"/>
        </w:rPr>
        <w:t xml:space="preserve"> </w:t>
      </w:r>
      <w:r w:rsidRPr="007E5B25">
        <w:rPr>
          <w:sz w:val="20"/>
          <w:lang w:val="fr-CH"/>
        </w:rPr>
        <w:t>et la base de données en matière de brevets de l'UIT-R.</w:t>
      </w:r>
    </w:p>
    <w:p w:rsidR="00642BCE" w:rsidRPr="007E5B25" w:rsidRDefault="00642BCE" w:rsidP="00CB0BA9">
      <w:pPr>
        <w:spacing w:before="240"/>
        <w:jc w:val="center"/>
        <w:rPr>
          <w:sz w:val="22"/>
          <w:lang w:val="fr-CH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642BCE" w:rsidRPr="007E5B25">
        <w:tc>
          <w:tcPr>
            <w:tcW w:w="9360" w:type="dxa"/>
            <w:gridSpan w:val="2"/>
          </w:tcPr>
          <w:p w:rsidR="00642BCE" w:rsidRPr="007E5B25" w:rsidRDefault="00642BCE" w:rsidP="00CB0BA9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fr-CH"/>
              </w:rPr>
            </w:pPr>
            <w:r w:rsidRPr="007E5B25">
              <w:rPr>
                <w:sz w:val="22"/>
                <w:szCs w:val="22"/>
                <w:lang w:val="fr-CH"/>
              </w:rPr>
              <w:t xml:space="preserve">Séries des Recommandations UIT-R </w:t>
            </w:r>
          </w:p>
          <w:p w:rsidR="00642BCE" w:rsidRPr="007E5B25" w:rsidRDefault="00642BCE" w:rsidP="00CB0BA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fr-CH"/>
              </w:rPr>
            </w:pPr>
            <w:r w:rsidRPr="007E5B25">
              <w:rPr>
                <w:b w:val="0"/>
                <w:sz w:val="18"/>
                <w:szCs w:val="18"/>
                <w:lang w:val="fr-CH"/>
              </w:rPr>
              <w:t xml:space="preserve">(Egalement disponible en ligne: </w:t>
            </w:r>
            <w:hyperlink r:id="rId11" w:history="1">
              <w:r w:rsidRPr="007E5B25">
                <w:rPr>
                  <w:rStyle w:val="Hyperlink"/>
                  <w:b w:val="0"/>
                  <w:bCs/>
                  <w:sz w:val="18"/>
                  <w:szCs w:val="18"/>
                  <w:lang w:val="fr-CH"/>
                </w:rPr>
                <w:t>http://www.itu.int/publ/R-REC/fr</w:t>
              </w:r>
            </w:hyperlink>
            <w:r w:rsidRPr="007E5B25">
              <w:rPr>
                <w:b w:val="0"/>
                <w:bCs/>
                <w:sz w:val="18"/>
                <w:szCs w:val="18"/>
                <w:lang w:val="fr-CH"/>
              </w:rPr>
              <w:t>)</w:t>
            </w:r>
          </w:p>
        </w:tc>
      </w:tr>
      <w:tr w:rsidR="00642BCE" w:rsidRPr="007E5B25">
        <w:tc>
          <w:tcPr>
            <w:tcW w:w="1140" w:type="dxa"/>
          </w:tcPr>
          <w:p w:rsidR="00642BCE" w:rsidRPr="007E5B25" w:rsidRDefault="00642BCE" w:rsidP="00CB0BA9">
            <w:pPr>
              <w:spacing w:before="90" w:after="100"/>
              <w:ind w:left="57"/>
              <w:rPr>
                <w:b/>
                <w:bCs/>
                <w:sz w:val="20"/>
                <w:lang w:val="fr-CH"/>
              </w:rPr>
            </w:pPr>
            <w:r w:rsidRPr="007E5B25">
              <w:rPr>
                <w:b/>
                <w:bCs/>
                <w:sz w:val="20"/>
                <w:lang w:val="fr-CH"/>
              </w:rPr>
              <w:t>Séries</w:t>
            </w:r>
          </w:p>
        </w:tc>
        <w:tc>
          <w:tcPr>
            <w:tcW w:w="8220" w:type="dxa"/>
          </w:tcPr>
          <w:p w:rsidR="00642BCE" w:rsidRPr="007E5B25" w:rsidRDefault="00642BCE" w:rsidP="00CB0BA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  <w:lang w:val="fr-CH"/>
              </w:rPr>
            </w:pPr>
            <w:r w:rsidRPr="007E5B25">
              <w:rPr>
                <w:bCs/>
                <w:sz w:val="20"/>
                <w:lang w:val="fr-CH"/>
              </w:rPr>
              <w:t>Titre</w:t>
            </w:r>
          </w:p>
        </w:tc>
      </w:tr>
      <w:tr w:rsidR="00642BCE" w:rsidRPr="007E5B25" w:rsidTr="00CB0BA9">
        <w:tc>
          <w:tcPr>
            <w:tcW w:w="1140" w:type="dxa"/>
            <w:tcBorders>
              <w:bottom w:val="nil"/>
            </w:tcBorders>
          </w:tcPr>
          <w:p w:rsidR="00642BCE" w:rsidRPr="007E5B25" w:rsidRDefault="00642BCE" w:rsidP="00CB0BA9">
            <w:pPr>
              <w:spacing w:before="30" w:after="30"/>
              <w:ind w:left="57"/>
              <w:rPr>
                <w:b/>
                <w:bCs/>
                <w:sz w:val="20"/>
                <w:lang w:val="fr-CH"/>
              </w:rPr>
            </w:pPr>
            <w:r w:rsidRPr="007E5B25">
              <w:rPr>
                <w:b/>
                <w:bCs/>
                <w:sz w:val="20"/>
                <w:lang w:val="fr-CH"/>
              </w:rPr>
              <w:t>BO</w:t>
            </w:r>
          </w:p>
        </w:tc>
        <w:tc>
          <w:tcPr>
            <w:tcW w:w="8220" w:type="dxa"/>
            <w:tcBorders>
              <w:bottom w:val="nil"/>
            </w:tcBorders>
          </w:tcPr>
          <w:p w:rsidR="00642BCE" w:rsidRPr="007E5B25" w:rsidRDefault="00642BCE" w:rsidP="00CB0BA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fr-CH"/>
              </w:rPr>
            </w:pPr>
            <w:r w:rsidRPr="007E5B25">
              <w:rPr>
                <w:b w:val="0"/>
                <w:bCs/>
                <w:sz w:val="20"/>
                <w:lang w:val="fr-CH"/>
              </w:rPr>
              <w:t>Diffusion par satellite</w:t>
            </w:r>
          </w:p>
        </w:tc>
      </w:tr>
      <w:tr w:rsidR="00642BCE" w:rsidRPr="007E5B25" w:rsidTr="00CB0BA9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642BCE" w:rsidRPr="007E5B25" w:rsidRDefault="00642BCE" w:rsidP="00CB0BA9">
            <w:pPr>
              <w:spacing w:before="30" w:after="30"/>
              <w:ind w:left="57"/>
              <w:rPr>
                <w:rFonts w:ascii="Times New Roman Bold" w:hAnsi="Times New Roman Bold" w:cs="Times New Roman Bold"/>
                <w:sz w:val="20"/>
                <w:lang w:val="fr-CH"/>
              </w:rPr>
            </w:pPr>
            <w:r w:rsidRPr="007E5B25">
              <w:rPr>
                <w:rFonts w:ascii="Times New Roman Bold" w:hAnsi="Times New Roman Bold" w:cs="Times New Roman Bold"/>
                <w:sz w:val="20"/>
                <w:lang w:val="fr-CH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642BCE" w:rsidRPr="007E5B25" w:rsidRDefault="00642BCE" w:rsidP="00CB0BA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fr-CH"/>
              </w:rPr>
            </w:pPr>
            <w:r w:rsidRPr="007E5B25">
              <w:rPr>
                <w:rFonts w:hAnsi="Times New Roman Bold"/>
                <w:b w:val="0"/>
                <w:sz w:val="20"/>
                <w:lang w:val="fr-CH"/>
              </w:rPr>
              <w:t>Enregistrement pour la production, l'archivage et la diffusion; films pour la t</w:t>
            </w:r>
            <w:r w:rsidRPr="007E5B25">
              <w:rPr>
                <w:rFonts w:hAnsi="Times New Roman Bold"/>
                <w:b w:val="0"/>
                <w:sz w:val="20"/>
                <w:lang w:val="fr-CH"/>
              </w:rPr>
              <w:t>é</w:t>
            </w:r>
            <w:r w:rsidRPr="007E5B25">
              <w:rPr>
                <w:rFonts w:hAnsi="Times New Roman Bold"/>
                <w:b w:val="0"/>
                <w:sz w:val="20"/>
                <w:lang w:val="fr-CH"/>
              </w:rPr>
              <w:t>l</w:t>
            </w:r>
            <w:r w:rsidRPr="007E5B25">
              <w:rPr>
                <w:rFonts w:hAnsi="Times New Roman Bold"/>
                <w:b w:val="0"/>
                <w:sz w:val="20"/>
                <w:lang w:val="fr-CH"/>
              </w:rPr>
              <w:t>é</w:t>
            </w:r>
            <w:r w:rsidRPr="007E5B25">
              <w:rPr>
                <w:rFonts w:hAnsi="Times New Roman Bold"/>
                <w:b w:val="0"/>
                <w:sz w:val="20"/>
                <w:lang w:val="fr-CH"/>
              </w:rPr>
              <w:t>vision</w:t>
            </w:r>
          </w:p>
        </w:tc>
      </w:tr>
      <w:tr w:rsidR="00642BCE" w:rsidRPr="007E5B25" w:rsidTr="00CB0BA9">
        <w:tc>
          <w:tcPr>
            <w:tcW w:w="1140" w:type="dxa"/>
            <w:tcBorders>
              <w:top w:val="nil"/>
              <w:bottom w:val="nil"/>
            </w:tcBorders>
          </w:tcPr>
          <w:p w:rsidR="00642BCE" w:rsidRPr="007E5B25" w:rsidRDefault="00642BCE" w:rsidP="00CB0BA9">
            <w:pPr>
              <w:spacing w:before="30" w:after="30"/>
              <w:ind w:left="57"/>
              <w:rPr>
                <w:b/>
                <w:bCs/>
                <w:sz w:val="20"/>
                <w:lang w:val="fr-CH"/>
              </w:rPr>
            </w:pPr>
            <w:r w:rsidRPr="007E5B25">
              <w:rPr>
                <w:b/>
                <w:bCs/>
                <w:sz w:val="20"/>
                <w:lang w:val="fr-CH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:rsidR="00642BCE" w:rsidRPr="007E5B25" w:rsidRDefault="00642BCE" w:rsidP="00CB0BA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fr-CH"/>
              </w:rPr>
            </w:pPr>
            <w:r w:rsidRPr="007E5B25">
              <w:rPr>
                <w:b w:val="0"/>
                <w:bCs/>
                <w:sz w:val="20"/>
                <w:lang w:val="fr-CH"/>
              </w:rPr>
              <w:t>Service de radiodiffusion sonore</w:t>
            </w:r>
          </w:p>
        </w:tc>
      </w:tr>
      <w:tr w:rsidR="00642BCE" w:rsidRPr="007E5B25" w:rsidTr="00CB0BA9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642BCE" w:rsidRPr="007E5B25" w:rsidRDefault="00642BCE" w:rsidP="00CB0BA9">
            <w:pPr>
              <w:spacing w:before="30" w:after="30"/>
              <w:ind w:left="57"/>
              <w:rPr>
                <w:rFonts w:ascii="Times New Roman Bold" w:hAnsi="Times New Roman Bold" w:cs="Times New Roman Bold"/>
                <w:b/>
                <w:bCs/>
                <w:color w:val="243285"/>
                <w:sz w:val="20"/>
                <w:lang w:val="fr-CH"/>
              </w:rPr>
            </w:pPr>
            <w:r w:rsidRPr="007E5B25">
              <w:rPr>
                <w:rFonts w:ascii="Times New Roman Bold" w:hAnsi="Times New Roman Bold" w:cs="Times New Roman Bold"/>
                <w:b/>
                <w:bCs/>
                <w:color w:val="243285"/>
                <w:sz w:val="20"/>
                <w:lang w:val="fr-CH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642BCE" w:rsidRPr="007E5B25" w:rsidRDefault="00642BCE" w:rsidP="00CB0BA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Cs/>
                <w:color w:val="243285"/>
                <w:sz w:val="20"/>
                <w:lang w:val="fr-CH"/>
              </w:rPr>
            </w:pPr>
            <w:r w:rsidRPr="007E5B25">
              <w:rPr>
                <w:rFonts w:ascii="Times New Roman Bold" w:hAnsi="Times New Roman Bold" w:cs="Times New Roman Bold"/>
                <w:bCs/>
                <w:color w:val="243285"/>
                <w:sz w:val="20"/>
                <w:lang w:val="fr-CH"/>
              </w:rPr>
              <w:t>Service de radiodiffusion télévisuelle</w:t>
            </w:r>
          </w:p>
        </w:tc>
      </w:tr>
      <w:tr w:rsidR="00642BCE" w:rsidRPr="007E5B25" w:rsidTr="00CB0BA9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642BCE" w:rsidRPr="007E5B25" w:rsidRDefault="00642BCE" w:rsidP="00CB0BA9">
            <w:pPr>
              <w:spacing w:before="30" w:after="30"/>
              <w:ind w:left="57"/>
              <w:rPr>
                <w:b/>
                <w:bCs/>
                <w:sz w:val="20"/>
                <w:lang w:val="fr-CH"/>
              </w:rPr>
            </w:pPr>
            <w:r w:rsidRPr="007E5B25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642BCE" w:rsidRPr="007E5B25" w:rsidRDefault="00642BCE" w:rsidP="00CB0BA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7E5B25">
              <w:rPr>
                <w:sz w:val="20"/>
                <w:lang w:val="fr-CH"/>
              </w:rPr>
              <w:t>Service fixe</w:t>
            </w:r>
          </w:p>
        </w:tc>
      </w:tr>
      <w:tr w:rsidR="00642BCE" w:rsidRPr="007E5B25" w:rsidTr="00CB0BA9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642BCE" w:rsidRPr="007E5B25" w:rsidRDefault="00642BCE" w:rsidP="00CB0BA9">
            <w:pPr>
              <w:spacing w:before="30" w:after="30"/>
              <w:ind w:left="57"/>
              <w:rPr>
                <w:b/>
                <w:bCs/>
                <w:sz w:val="20"/>
                <w:lang w:val="fr-CH"/>
              </w:rPr>
            </w:pPr>
            <w:r w:rsidRPr="007E5B25">
              <w:rPr>
                <w:b/>
                <w:bCs/>
                <w:sz w:val="20"/>
                <w:lang w:val="fr-CH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642BCE" w:rsidRPr="007E5B25" w:rsidRDefault="00642BCE" w:rsidP="00CB0BA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fr-CH"/>
              </w:rPr>
            </w:pPr>
            <w:r w:rsidRPr="007E5B25">
              <w:rPr>
                <w:b w:val="0"/>
                <w:sz w:val="20"/>
                <w:lang w:val="fr-CH"/>
              </w:rPr>
              <w:t>Services mobile, de radiorepérage et d'amateur y compris les services par satellite associés</w:t>
            </w:r>
          </w:p>
        </w:tc>
      </w:tr>
      <w:tr w:rsidR="00642BCE" w:rsidRPr="007E5B25" w:rsidTr="00CB0BA9">
        <w:tc>
          <w:tcPr>
            <w:tcW w:w="1140" w:type="dxa"/>
            <w:tcBorders>
              <w:top w:val="nil"/>
            </w:tcBorders>
          </w:tcPr>
          <w:p w:rsidR="00642BCE" w:rsidRPr="007E5B25" w:rsidRDefault="00642BCE" w:rsidP="00CB0BA9">
            <w:pPr>
              <w:spacing w:before="30" w:after="30"/>
              <w:ind w:left="57"/>
              <w:rPr>
                <w:b/>
                <w:bCs/>
                <w:sz w:val="20"/>
                <w:lang w:val="fr-CH"/>
              </w:rPr>
            </w:pPr>
            <w:r w:rsidRPr="007E5B25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642BCE" w:rsidRPr="007E5B25" w:rsidRDefault="00642BCE" w:rsidP="00CB0BA9">
            <w:pPr>
              <w:spacing w:before="30" w:after="30"/>
              <w:rPr>
                <w:sz w:val="20"/>
                <w:lang w:val="fr-CH"/>
              </w:rPr>
            </w:pPr>
            <w:r w:rsidRPr="007E5B25">
              <w:rPr>
                <w:sz w:val="20"/>
                <w:lang w:val="fr-CH"/>
              </w:rPr>
              <w:t>Propagation des ondes radioélectriques</w:t>
            </w:r>
          </w:p>
        </w:tc>
      </w:tr>
      <w:tr w:rsidR="00642BCE" w:rsidRPr="007E5B25">
        <w:tc>
          <w:tcPr>
            <w:tcW w:w="1140" w:type="dxa"/>
          </w:tcPr>
          <w:p w:rsidR="00642BCE" w:rsidRPr="007E5B25" w:rsidRDefault="00642BCE" w:rsidP="00CB0BA9">
            <w:pPr>
              <w:spacing w:before="30" w:after="30"/>
              <w:ind w:left="57"/>
              <w:rPr>
                <w:b/>
                <w:bCs/>
                <w:sz w:val="20"/>
                <w:lang w:val="fr-CH"/>
              </w:rPr>
            </w:pPr>
            <w:r w:rsidRPr="007E5B25">
              <w:rPr>
                <w:b/>
                <w:bCs/>
                <w:sz w:val="20"/>
                <w:lang w:val="fr-CH"/>
              </w:rPr>
              <w:t>RA</w:t>
            </w:r>
          </w:p>
        </w:tc>
        <w:tc>
          <w:tcPr>
            <w:tcW w:w="8220" w:type="dxa"/>
          </w:tcPr>
          <w:p w:rsidR="00642BCE" w:rsidRPr="007E5B25" w:rsidRDefault="00642BCE" w:rsidP="00CB0BA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7E5B25">
              <w:rPr>
                <w:sz w:val="20"/>
                <w:lang w:val="fr-CH"/>
              </w:rPr>
              <w:t>Radio astronomie</w:t>
            </w:r>
          </w:p>
        </w:tc>
      </w:tr>
      <w:tr w:rsidR="00642BCE" w:rsidRPr="007E5B25">
        <w:tc>
          <w:tcPr>
            <w:tcW w:w="1140" w:type="dxa"/>
          </w:tcPr>
          <w:p w:rsidR="00642BCE" w:rsidRPr="007E5B25" w:rsidRDefault="00642BCE" w:rsidP="00CB0BA9">
            <w:pPr>
              <w:spacing w:before="30" w:after="30"/>
              <w:ind w:left="57"/>
              <w:rPr>
                <w:b/>
                <w:bCs/>
                <w:sz w:val="20"/>
                <w:lang w:val="fr-CH"/>
              </w:rPr>
            </w:pPr>
            <w:r w:rsidRPr="007E5B25">
              <w:rPr>
                <w:b/>
                <w:bCs/>
                <w:sz w:val="20"/>
                <w:lang w:val="fr-CH"/>
              </w:rPr>
              <w:t>RS</w:t>
            </w:r>
          </w:p>
        </w:tc>
        <w:tc>
          <w:tcPr>
            <w:tcW w:w="8220" w:type="dxa"/>
          </w:tcPr>
          <w:p w:rsidR="00642BCE" w:rsidRPr="007E5B25" w:rsidRDefault="00642BCE" w:rsidP="00CB0BA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7E5B25">
              <w:rPr>
                <w:sz w:val="20"/>
                <w:lang w:val="fr-CH"/>
              </w:rPr>
              <w:t>Systèmes de télédétection</w:t>
            </w:r>
          </w:p>
        </w:tc>
      </w:tr>
      <w:tr w:rsidR="00642BCE" w:rsidRPr="007E5B25">
        <w:tc>
          <w:tcPr>
            <w:tcW w:w="1140" w:type="dxa"/>
          </w:tcPr>
          <w:p w:rsidR="00642BCE" w:rsidRPr="007E5B25" w:rsidRDefault="00642BCE" w:rsidP="00CB0BA9">
            <w:pPr>
              <w:spacing w:before="30" w:after="30"/>
              <w:ind w:left="57"/>
              <w:rPr>
                <w:b/>
                <w:bCs/>
                <w:sz w:val="20"/>
                <w:lang w:val="fr-CH"/>
              </w:rPr>
            </w:pPr>
            <w:r w:rsidRPr="007E5B25">
              <w:rPr>
                <w:b/>
                <w:bCs/>
                <w:sz w:val="20"/>
                <w:lang w:val="fr-CH"/>
              </w:rPr>
              <w:t>S</w:t>
            </w:r>
          </w:p>
        </w:tc>
        <w:tc>
          <w:tcPr>
            <w:tcW w:w="8220" w:type="dxa"/>
          </w:tcPr>
          <w:p w:rsidR="00642BCE" w:rsidRPr="007E5B25" w:rsidRDefault="00642BCE" w:rsidP="00CB0BA9">
            <w:pPr>
              <w:spacing w:before="30" w:after="30"/>
              <w:rPr>
                <w:sz w:val="20"/>
                <w:lang w:val="fr-CH"/>
              </w:rPr>
            </w:pPr>
            <w:r w:rsidRPr="007E5B25">
              <w:rPr>
                <w:sz w:val="20"/>
                <w:lang w:val="fr-CH"/>
              </w:rPr>
              <w:t>Service fixe par satellite</w:t>
            </w:r>
          </w:p>
        </w:tc>
      </w:tr>
      <w:tr w:rsidR="00642BCE" w:rsidRPr="007E5B25">
        <w:tc>
          <w:tcPr>
            <w:tcW w:w="1140" w:type="dxa"/>
          </w:tcPr>
          <w:p w:rsidR="00642BCE" w:rsidRPr="007E5B25" w:rsidRDefault="00642BCE" w:rsidP="00CB0BA9">
            <w:pPr>
              <w:spacing w:before="30" w:after="30"/>
              <w:ind w:left="57"/>
              <w:rPr>
                <w:b/>
                <w:bCs/>
                <w:sz w:val="20"/>
                <w:lang w:val="fr-CH"/>
              </w:rPr>
            </w:pPr>
            <w:r w:rsidRPr="007E5B25">
              <w:rPr>
                <w:b/>
                <w:bCs/>
                <w:sz w:val="20"/>
                <w:lang w:val="fr-CH"/>
              </w:rPr>
              <w:t>SA</w:t>
            </w:r>
          </w:p>
        </w:tc>
        <w:tc>
          <w:tcPr>
            <w:tcW w:w="8220" w:type="dxa"/>
          </w:tcPr>
          <w:p w:rsidR="00642BCE" w:rsidRPr="007E5B25" w:rsidRDefault="00642BCE" w:rsidP="00CB0BA9">
            <w:pPr>
              <w:spacing w:before="30" w:after="30"/>
              <w:rPr>
                <w:sz w:val="20"/>
                <w:lang w:val="fr-CH"/>
              </w:rPr>
            </w:pPr>
            <w:r w:rsidRPr="007E5B25">
              <w:rPr>
                <w:sz w:val="20"/>
                <w:lang w:val="fr-CH"/>
              </w:rPr>
              <w:t>Applications spatiales et météorologie</w:t>
            </w:r>
          </w:p>
        </w:tc>
      </w:tr>
      <w:tr w:rsidR="00642BCE" w:rsidRPr="007E5B25">
        <w:tc>
          <w:tcPr>
            <w:tcW w:w="1140" w:type="dxa"/>
          </w:tcPr>
          <w:p w:rsidR="00642BCE" w:rsidRPr="007E5B25" w:rsidRDefault="00642BCE" w:rsidP="00CB0BA9">
            <w:pPr>
              <w:spacing w:before="30" w:after="30"/>
              <w:ind w:left="57"/>
              <w:rPr>
                <w:b/>
                <w:bCs/>
                <w:sz w:val="20"/>
                <w:lang w:val="fr-CH"/>
              </w:rPr>
            </w:pPr>
            <w:r w:rsidRPr="007E5B25">
              <w:rPr>
                <w:b/>
                <w:bCs/>
                <w:sz w:val="20"/>
                <w:lang w:val="fr-CH"/>
              </w:rPr>
              <w:t>SF</w:t>
            </w:r>
          </w:p>
        </w:tc>
        <w:tc>
          <w:tcPr>
            <w:tcW w:w="8220" w:type="dxa"/>
          </w:tcPr>
          <w:p w:rsidR="00642BCE" w:rsidRPr="007E5B25" w:rsidRDefault="00642BCE" w:rsidP="00CB0BA9">
            <w:pPr>
              <w:spacing w:before="30" w:after="30"/>
              <w:rPr>
                <w:sz w:val="20"/>
                <w:lang w:val="fr-CH"/>
              </w:rPr>
            </w:pPr>
            <w:r w:rsidRPr="007E5B25">
              <w:rPr>
                <w:sz w:val="20"/>
                <w:lang w:val="fr-CH"/>
              </w:rPr>
              <w:t>Partage des fréquences et coordination entre les systèmes du service fixe par satellite et du service fixe</w:t>
            </w:r>
          </w:p>
        </w:tc>
      </w:tr>
      <w:tr w:rsidR="00642BCE" w:rsidRPr="007E5B25">
        <w:tc>
          <w:tcPr>
            <w:tcW w:w="1140" w:type="dxa"/>
            <w:shd w:val="clear" w:color="auto" w:fill="auto"/>
          </w:tcPr>
          <w:p w:rsidR="00642BCE" w:rsidRPr="007E5B25" w:rsidRDefault="00642BCE" w:rsidP="00CB0BA9">
            <w:pPr>
              <w:spacing w:before="30" w:after="30"/>
              <w:ind w:left="57"/>
              <w:rPr>
                <w:b/>
                <w:bCs/>
                <w:sz w:val="20"/>
                <w:lang w:val="fr-CH"/>
              </w:rPr>
            </w:pPr>
            <w:r w:rsidRPr="007E5B25">
              <w:rPr>
                <w:b/>
                <w:bCs/>
                <w:sz w:val="20"/>
                <w:lang w:val="fr-CH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642BCE" w:rsidRPr="007E5B25" w:rsidRDefault="00642BCE" w:rsidP="00CB0BA9">
            <w:pPr>
              <w:spacing w:before="30" w:after="30"/>
              <w:rPr>
                <w:sz w:val="20"/>
                <w:lang w:val="fr-CH"/>
              </w:rPr>
            </w:pPr>
            <w:r w:rsidRPr="007E5B25">
              <w:rPr>
                <w:sz w:val="20"/>
                <w:lang w:val="fr-CH"/>
              </w:rPr>
              <w:t>Gestion du spectre</w:t>
            </w:r>
          </w:p>
        </w:tc>
      </w:tr>
      <w:tr w:rsidR="00642BCE" w:rsidRPr="007E5B25">
        <w:tc>
          <w:tcPr>
            <w:tcW w:w="1140" w:type="dxa"/>
          </w:tcPr>
          <w:p w:rsidR="00642BCE" w:rsidRPr="007E5B25" w:rsidRDefault="00642BCE" w:rsidP="00CB0BA9">
            <w:pPr>
              <w:spacing w:before="30" w:after="30"/>
              <w:ind w:left="57"/>
              <w:rPr>
                <w:b/>
                <w:bCs/>
                <w:sz w:val="20"/>
                <w:lang w:val="fr-CH"/>
              </w:rPr>
            </w:pPr>
            <w:r w:rsidRPr="007E5B25">
              <w:rPr>
                <w:b/>
                <w:bCs/>
                <w:sz w:val="20"/>
                <w:lang w:val="fr-CH"/>
              </w:rPr>
              <w:t>SNG</w:t>
            </w:r>
          </w:p>
        </w:tc>
        <w:tc>
          <w:tcPr>
            <w:tcW w:w="8220" w:type="dxa"/>
          </w:tcPr>
          <w:p w:rsidR="00642BCE" w:rsidRPr="007E5B25" w:rsidRDefault="00642BCE" w:rsidP="00CB0BA9">
            <w:pPr>
              <w:spacing w:before="30" w:after="30"/>
              <w:rPr>
                <w:sz w:val="20"/>
                <w:lang w:val="fr-CH"/>
              </w:rPr>
            </w:pPr>
            <w:r w:rsidRPr="007E5B25">
              <w:rPr>
                <w:sz w:val="20"/>
                <w:lang w:val="fr-CH"/>
              </w:rPr>
              <w:t>Reportage d'actualités par satellite</w:t>
            </w:r>
          </w:p>
        </w:tc>
      </w:tr>
      <w:tr w:rsidR="00642BCE" w:rsidRPr="007E5B25">
        <w:tc>
          <w:tcPr>
            <w:tcW w:w="1140" w:type="dxa"/>
          </w:tcPr>
          <w:p w:rsidR="00642BCE" w:rsidRPr="007E5B25" w:rsidRDefault="00642BCE" w:rsidP="00CB0BA9">
            <w:pPr>
              <w:spacing w:before="30" w:after="30"/>
              <w:ind w:left="57"/>
              <w:rPr>
                <w:b/>
                <w:bCs/>
                <w:sz w:val="20"/>
                <w:lang w:val="fr-CH"/>
              </w:rPr>
            </w:pPr>
            <w:r w:rsidRPr="007E5B25">
              <w:rPr>
                <w:b/>
                <w:bCs/>
                <w:sz w:val="20"/>
                <w:lang w:val="fr-CH"/>
              </w:rPr>
              <w:t>TF</w:t>
            </w:r>
          </w:p>
        </w:tc>
        <w:tc>
          <w:tcPr>
            <w:tcW w:w="8220" w:type="dxa"/>
          </w:tcPr>
          <w:p w:rsidR="00642BCE" w:rsidRPr="007E5B25" w:rsidRDefault="00642BCE" w:rsidP="00CB0BA9">
            <w:pPr>
              <w:spacing w:before="30" w:after="30"/>
              <w:rPr>
                <w:sz w:val="20"/>
                <w:lang w:val="fr-CH"/>
              </w:rPr>
            </w:pPr>
            <w:r w:rsidRPr="007E5B25">
              <w:rPr>
                <w:sz w:val="20"/>
                <w:lang w:val="fr-CH"/>
              </w:rPr>
              <w:t>Emissions de fréquences étalon et de signaux horaires</w:t>
            </w:r>
          </w:p>
        </w:tc>
      </w:tr>
      <w:tr w:rsidR="00642BCE" w:rsidRPr="007E5B25">
        <w:tc>
          <w:tcPr>
            <w:tcW w:w="1140" w:type="dxa"/>
          </w:tcPr>
          <w:p w:rsidR="00642BCE" w:rsidRPr="007E5B25" w:rsidRDefault="00642BCE" w:rsidP="00CB0BA9">
            <w:pPr>
              <w:spacing w:before="30" w:after="30"/>
              <w:ind w:left="57"/>
              <w:rPr>
                <w:b/>
                <w:bCs/>
                <w:sz w:val="20"/>
                <w:lang w:val="fr-CH"/>
              </w:rPr>
            </w:pPr>
            <w:r w:rsidRPr="007E5B25">
              <w:rPr>
                <w:b/>
                <w:bCs/>
                <w:sz w:val="20"/>
                <w:lang w:val="fr-CH"/>
              </w:rPr>
              <w:t>V</w:t>
            </w:r>
          </w:p>
        </w:tc>
        <w:tc>
          <w:tcPr>
            <w:tcW w:w="8220" w:type="dxa"/>
          </w:tcPr>
          <w:p w:rsidR="00642BCE" w:rsidRPr="007E5B25" w:rsidRDefault="00642BCE" w:rsidP="00CB0BA9">
            <w:pPr>
              <w:spacing w:before="30" w:after="140"/>
              <w:rPr>
                <w:sz w:val="20"/>
                <w:lang w:val="fr-CH"/>
              </w:rPr>
            </w:pPr>
            <w:r w:rsidRPr="007E5B25">
              <w:rPr>
                <w:sz w:val="20"/>
                <w:lang w:val="fr-CH"/>
              </w:rPr>
              <w:t>Vocabulaire et sujets associés</w:t>
            </w:r>
          </w:p>
        </w:tc>
      </w:tr>
    </w:tbl>
    <w:p w:rsidR="00642BCE" w:rsidRPr="007E5B25" w:rsidRDefault="00642BCE" w:rsidP="00CB0BA9">
      <w:pPr>
        <w:spacing w:before="0"/>
        <w:jc w:val="center"/>
        <w:rPr>
          <w:sz w:val="20"/>
          <w:lang w:val="fr-CH"/>
        </w:rPr>
      </w:pPr>
    </w:p>
    <w:p w:rsidR="00642BCE" w:rsidRPr="007E5B25" w:rsidRDefault="00642BCE" w:rsidP="00CB0BA9">
      <w:pPr>
        <w:spacing w:before="0"/>
        <w:ind w:left="180"/>
        <w:jc w:val="center"/>
        <w:rPr>
          <w:sz w:val="22"/>
          <w:lang w:val="fr-CH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642BCE" w:rsidRPr="007E5B25">
        <w:tc>
          <w:tcPr>
            <w:tcW w:w="9360" w:type="dxa"/>
          </w:tcPr>
          <w:p w:rsidR="00642BCE" w:rsidRPr="007E5B25" w:rsidRDefault="00642BCE" w:rsidP="00CB0BA9">
            <w:pPr>
              <w:spacing w:before="80" w:after="80"/>
              <w:jc w:val="left"/>
              <w:rPr>
                <w:i/>
                <w:iCs/>
                <w:sz w:val="20"/>
                <w:lang w:val="fr-CH"/>
              </w:rPr>
            </w:pPr>
            <w:r w:rsidRPr="007E5B25">
              <w:rPr>
                <w:b/>
                <w:bCs/>
                <w:i/>
                <w:iCs/>
                <w:sz w:val="20"/>
                <w:lang w:val="fr-CH"/>
              </w:rPr>
              <w:t xml:space="preserve">    Note</w:t>
            </w:r>
            <w:r w:rsidRPr="007E5B25">
              <w:rPr>
                <w:i/>
                <w:iCs/>
                <w:sz w:val="20"/>
                <w:lang w:val="fr-CH"/>
              </w:rPr>
              <w:t>: Cette Recommandation UIT-R a été approuvée en anglais aux termes de la procédure détaillée dans la</w:t>
            </w:r>
            <w:r w:rsidRPr="007E5B25">
              <w:rPr>
                <w:i/>
                <w:iCs/>
                <w:sz w:val="20"/>
                <w:lang w:val="fr-CH"/>
              </w:rPr>
              <w:br/>
              <w:t xml:space="preserve">   Résolution UIT-R 1. </w:t>
            </w:r>
          </w:p>
        </w:tc>
      </w:tr>
    </w:tbl>
    <w:p w:rsidR="00642BCE" w:rsidRPr="007E5B25" w:rsidRDefault="00642BCE" w:rsidP="00CB0BA9">
      <w:pPr>
        <w:spacing w:before="0"/>
        <w:jc w:val="center"/>
        <w:rPr>
          <w:sz w:val="22"/>
          <w:lang w:val="fr-CH"/>
        </w:rPr>
      </w:pPr>
    </w:p>
    <w:p w:rsidR="00642BCE" w:rsidRPr="007E5B25" w:rsidRDefault="00642BCE" w:rsidP="00CB0BA9">
      <w:pPr>
        <w:spacing w:before="100"/>
        <w:jc w:val="right"/>
        <w:rPr>
          <w:i/>
          <w:iCs/>
          <w:sz w:val="20"/>
          <w:lang w:val="fr-CH"/>
        </w:rPr>
      </w:pPr>
      <w:r w:rsidRPr="007E5B25">
        <w:rPr>
          <w:i/>
          <w:iCs/>
          <w:sz w:val="20"/>
          <w:lang w:val="fr-CH"/>
        </w:rPr>
        <w:t>Publication électronique</w:t>
      </w:r>
    </w:p>
    <w:p w:rsidR="00642BCE" w:rsidRPr="007E5B25" w:rsidRDefault="00642BCE" w:rsidP="00642BCE">
      <w:pPr>
        <w:spacing w:before="0"/>
        <w:jc w:val="right"/>
        <w:rPr>
          <w:sz w:val="20"/>
          <w:lang w:val="fr-CH"/>
        </w:rPr>
      </w:pPr>
      <w:r w:rsidRPr="007E5B25">
        <w:rPr>
          <w:sz w:val="20"/>
          <w:lang w:val="fr-CH"/>
        </w:rPr>
        <w:t>Genève, 2011</w:t>
      </w:r>
    </w:p>
    <w:p w:rsidR="00642BCE" w:rsidRPr="007E5B25" w:rsidRDefault="00642BCE" w:rsidP="00CB0BA9">
      <w:pPr>
        <w:spacing w:before="200"/>
        <w:jc w:val="center"/>
        <w:rPr>
          <w:sz w:val="20"/>
          <w:lang w:val="fr-CH"/>
        </w:rPr>
      </w:pPr>
      <w:r w:rsidRPr="007E5B25">
        <w:rPr>
          <w:sz w:val="20"/>
          <w:lang w:val="fr-CH"/>
        </w:rPr>
        <w:sym w:font="Symbol" w:char="F0E3"/>
      </w:r>
      <w:r w:rsidRPr="007E5B25">
        <w:rPr>
          <w:sz w:val="20"/>
          <w:lang w:val="fr-CH"/>
        </w:rPr>
        <w:t xml:space="preserve"> UIT </w:t>
      </w:r>
      <w:bookmarkStart w:id="2" w:name="iiannee"/>
      <w:bookmarkEnd w:id="2"/>
      <w:r w:rsidRPr="007E5B25">
        <w:rPr>
          <w:sz w:val="20"/>
          <w:lang w:val="fr-CH"/>
        </w:rPr>
        <w:t>2011</w:t>
      </w:r>
    </w:p>
    <w:p w:rsidR="00642BCE" w:rsidRPr="007E5B25" w:rsidRDefault="00642BCE" w:rsidP="00CB0BA9">
      <w:pPr>
        <w:rPr>
          <w:sz w:val="18"/>
          <w:szCs w:val="18"/>
          <w:lang w:val="fr-CH"/>
        </w:rPr>
      </w:pPr>
      <w:r w:rsidRPr="007E5B25">
        <w:rPr>
          <w:sz w:val="18"/>
          <w:szCs w:val="18"/>
          <w:lang w:val="fr-CH"/>
        </w:rPr>
        <w:t>Tous droits réservés. Aucune partie de cette publication ne peut être reproduite, par quelque procédé que ce soit, sans l’accord écrit préalable de l’UIT.</w:t>
      </w:r>
    </w:p>
    <w:p w:rsidR="00642BCE" w:rsidRPr="007E5B25" w:rsidRDefault="00642BCE" w:rsidP="00CB0BA9">
      <w:pPr>
        <w:spacing w:before="160"/>
        <w:rPr>
          <w:i/>
          <w:sz w:val="20"/>
          <w:highlight w:val="yellow"/>
          <w:lang w:val="fr-CH"/>
        </w:rPr>
        <w:sectPr w:rsidR="00642BCE" w:rsidRPr="007E5B25" w:rsidSect="00CB0BA9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642BCE" w:rsidRPr="007E5B25" w:rsidRDefault="00642BCE" w:rsidP="00CB589C">
      <w:pPr>
        <w:pStyle w:val="RecNo"/>
        <w:spacing w:before="0"/>
        <w:rPr>
          <w:lang w:val="fr-CH"/>
        </w:rPr>
      </w:pPr>
      <w:bookmarkStart w:id="3" w:name="irecnoe"/>
      <w:bookmarkEnd w:id="3"/>
      <w:r w:rsidRPr="007E5B25">
        <w:rPr>
          <w:lang w:val="fr-CH"/>
        </w:rPr>
        <w:lastRenderedPageBreak/>
        <w:t xml:space="preserve">RECOMMANDATION  </w:t>
      </w:r>
      <w:r w:rsidRPr="007E5B25">
        <w:rPr>
          <w:rStyle w:val="href"/>
          <w:lang w:val="fr-CH"/>
        </w:rPr>
        <w:t>UIT-R  BT</w:t>
      </w:r>
      <w:bookmarkEnd w:id="0"/>
      <w:r w:rsidRPr="007E5B25">
        <w:rPr>
          <w:rStyle w:val="href"/>
          <w:lang w:val="fr-CH"/>
        </w:rPr>
        <w:t>.</w:t>
      </w:r>
      <w:bookmarkStart w:id="4" w:name="_GoBack"/>
      <w:bookmarkEnd w:id="4"/>
      <w:r w:rsidR="007F560D" w:rsidRPr="009B51D6">
        <w:rPr>
          <w:rStyle w:val="href"/>
          <w:lang w:val="fr-CH"/>
        </w:rPr>
        <w:t>1895</w:t>
      </w:r>
      <w:r w:rsidR="007F560D" w:rsidRPr="009B51D6">
        <w:rPr>
          <w:rStyle w:val="FootnoteReference"/>
          <w:lang w:val="fr-CH"/>
        </w:rPr>
        <w:footnoteReference w:customMarkFollows="1" w:id="1"/>
        <w:t>*</w:t>
      </w:r>
    </w:p>
    <w:p w:rsidR="00642BCE" w:rsidRPr="007E5B25" w:rsidRDefault="007F560D" w:rsidP="007F560D">
      <w:pPr>
        <w:pStyle w:val="Rectitle"/>
        <w:rPr>
          <w:lang w:val="fr-CH"/>
        </w:rPr>
      </w:pPr>
      <w:r w:rsidRPr="009B51D6">
        <w:rPr>
          <w:lang w:val="fr-CH"/>
        </w:rPr>
        <w:t>Critères de protection applicables aux systèmes de radiodiffusion de Terre</w:t>
      </w:r>
    </w:p>
    <w:p w:rsidR="007F560D" w:rsidRDefault="007F560D" w:rsidP="007F560D">
      <w:pPr>
        <w:pStyle w:val="Recdate"/>
        <w:rPr>
          <w:iCs/>
          <w:lang w:val="fr-CH"/>
        </w:rPr>
      </w:pPr>
    </w:p>
    <w:p w:rsidR="007F560D" w:rsidRPr="00A33D87" w:rsidRDefault="007F560D" w:rsidP="007F560D">
      <w:pPr>
        <w:pStyle w:val="Recdate"/>
        <w:rPr>
          <w:i/>
          <w:iCs/>
          <w:lang w:val="fr-CH"/>
        </w:rPr>
      </w:pPr>
      <w:r w:rsidRPr="00A33D87">
        <w:rPr>
          <w:iCs/>
          <w:lang w:val="fr-CH"/>
        </w:rPr>
        <w:t>(2011)</w:t>
      </w:r>
    </w:p>
    <w:p w:rsidR="007F560D" w:rsidRPr="00466264" w:rsidRDefault="007F560D" w:rsidP="007F560D">
      <w:pPr>
        <w:pStyle w:val="HeadingSum"/>
        <w:spacing w:before="480"/>
        <w:rPr>
          <w:sz w:val="24"/>
          <w:szCs w:val="24"/>
          <w:lang w:val="fr-CH" w:eastAsia="ja-JP"/>
        </w:rPr>
      </w:pPr>
      <w:r w:rsidRPr="00466264">
        <w:rPr>
          <w:sz w:val="24"/>
          <w:szCs w:val="24"/>
          <w:lang w:val="fr-CH" w:eastAsia="ja-JP"/>
        </w:rPr>
        <w:t>Champ d'application</w:t>
      </w:r>
    </w:p>
    <w:p w:rsidR="007F560D" w:rsidRPr="007F560D" w:rsidRDefault="007F560D" w:rsidP="007F560D">
      <w:pPr>
        <w:pStyle w:val="Summary"/>
        <w:spacing w:after="120"/>
        <w:rPr>
          <w:lang w:val="fr-CH"/>
        </w:rPr>
      </w:pPr>
      <w:r w:rsidRPr="007F560D">
        <w:rPr>
          <w:lang w:val="fr-CH"/>
        </w:rPr>
        <w:t>La présente Recommandation donne des lignes directrices visant à faire en sorte que les services de radiocommunication et d'autres sources d'émissions radiofréquence ne dégradent pas la qualité de fonctionnement des systèmes de radiodiffusion de Terre au-delà de niveaux acceptables.</w:t>
      </w:r>
    </w:p>
    <w:p w:rsidR="007F560D" w:rsidRPr="00CF34A4" w:rsidRDefault="007F560D" w:rsidP="007F560D">
      <w:pPr>
        <w:pStyle w:val="Summary"/>
        <w:spacing w:after="120"/>
        <w:rPr>
          <w:lang w:val="fr-CH"/>
        </w:rPr>
      </w:pPr>
      <w:r w:rsidRPr="007F560D">
        <w:rPr>
          <w:lang w:val="fr-CH"/>
        </w:rPr>
        <w:t>Compte</w:t>
      </w:r>
      <w:r w:rsidRPr="00CF34A4">
        <w:rPr>
          <w:lang w:val="fr-CH"/>
        </w:rPr>
        <w:t xml:space="preserve"> tenu de ces lignes directrices, il faudra peut-être procéder à des études de compatibilité, selon le cas.</w:t>
      </w:r>
    </w:p>
    <w:p w:rsidR="007F560D" w:rsidRPr="00CF34A4" w:rsidRDefault="007F560D" w:rsidP="007F560D">
      <w:pPr>
        <w:pStyle w:val="Summary"/>
        <w:rPr>
          <w:lang w:val="fr-CH"/>
        </w:rPr>
      </w:pPr>
      <w:r w:rsidRPr="00CF34A4">
        <w:rPr>
          <w:lang w:val="fr-CH"/>
        </w:rPr>
        <w:t>Les rayonnements au-dessous de 30 MHz provenant de «Systèmes de courants porteurs en ligne à haut débit» sont traités dans la Recommandation UIT-R SM.1879.</w:t>
      </w:r>
    </w:p>
    <w:p w:rsidR="007F560D" w:rsidRPr="009B51D6" w:rsidRDefault="007F560D" w:rsidP="007F560D">
      <w:pPr>
        <w:pStyle w:val="Normalaftertitle"/>
        <w:rPr>
          <w:lang w:val="fr-CH"/>
        </w:rPr>
      </w:pPr>
      <w:r w:rsidRPr="009B51D6">
        <w:rPr>
          <w:lang w:val="fr-CH"/>
        </w:rPr>
        <w:t>L'Assemblée des radiocommunications de l'UIT,</w:t>
      </w:r>
    </w:p>
    <w:p w:rsidR="007F560D" w:rsidRPr="009B51D6" w:rsidRDefault="007F560D" w:rsidP="007F560D">
      <w:pPr>
        <w:pStyle w:val="Call"/>
        <w:rPr>
          <w:lang w:val="fr-CH"/>
        </w:rPr>
      </w:pPr>
      <w:r w:rsidRPr="009B51D6">
        <w:rPr>
          <w:lang w:val="fr-CH"/>
        </w:rPr>
        <w:t>considérant</w:t>
      </w:r>
    </w:p>
    <w:p w:rsidR="007F560D" w:rsidRPr="009B51D6" w:rsidRDefault="007F560D" w:rsidP="007F560D">
      <w:pPr>
        <w:rPr>
          <w:lang w:val="fr-CH"/>
        </w:rPr>
      </w:pPr>
      <w:r w:rsidRPr="009B51D6">
        <w:rPr>
          <w:lang w:val="fr-CH"/>
        </w:rPr>
        <w:t>a)</w:t>
      </w:r>
      <w:r w:rsidRPr="009B51D6">
        <w:rPr>
          <w:lang w:val="fr-CH"/>
        </w:rPr>
        <w:tab/>
        <w:t>que, en vertu de l'Article 5 du Règlement des radiocommunications, certaines bandes de fréquences sont attribuées au service de radiodiffusion de Terre, à titre primaire;</w:t>
      </w:r>
    </w:p>
    <w:p w:rsidR="007F560D" w:rsidRPr="009B51D6" w:rsidRDefault="007F560D" w:rsidP="007F560D">
      <w:pPr>
        <w:rPr>
          <w:lang w:val="fr-CH"/>
        </w:rPr>
      </w:pPr>
      <w:r w:rsidRPr="009B51D6">
        <w:rPr>
          <w:lang w:val="fr-CH"/>
        </w:rPr>
        <w:t>b)</w:t>
      </w:r>
      <w:r w:rsidRPr="009B51D6">
        <w:rPr>
          <w:lang w:val="fr-CH"/>
        </w:rPr>
        <w:tab/>
        <w:t xml:space="preserve">que le service de radiodiffusion de Terre </w:t>
      </w:r>
      <w:r>
        <w:rPr>
          <w:lang w:val="fr-CH"/>
        </w:rPr>
        <w:t xml:space="preserve">est au départ </w:t>
      </w:r>
      <w:r w:rsidRPr="009B51D6">
        <w:rPr>
          <w:lang w:val="fr-CH"/>
        </w:rPr>
        <w:t xml:space="preserve">planifié </w:t>
      </w:r>
      <w:r w:rsidRPr="00B54024">
        <w:t>selon le</w:t>
      </w:r>
      <w:r w:rsidRPr="009B51D6">
        <w:rPr>
          <w:rFonts w:ascii="TimesNewRoman" w:hAnsi="TimesNewRoman" w:cs="TimesNewRoman"/>
          <w:szCs w:val="24"/>
          <w:lang w:val="fr-CH" w:eastAsia="zh-CN"/>
        </w:rPr>
        <w:t xml:space="preserve"> </w:t>
      </w:r>
      <w:r w:rsidRPr="00B54024">
        <w:t>principe d'une limitation par le bruit, compte tenu</w:t>
      </w:r>
      <w:r w:rsidRPr="009B51D6">
        <w:rPr>
          <w:rFonts w:ascii="TimesNewRoman" w:hAnsi="TimesNewRoman" w:cs="TimesNewRoman"/>
          <w:szCs w:val="24"/>
          <w:lang w:val="fr-CH" w:eastAsia="zh-CN"/>
        </w:rPr>
        <w:t xml:space="preserve"> </w:t>
      </w:r>
      <w:r w:rsidRPr="009B51D6">
        <w:rPr>
          <w:lang w:val="fr-CH"/>
        </w:rPr>
        <w:t xml:space="preserve">du bruit intrinsèque du récepteur et du bruit radioélectrique externe; </w:t>
      </w:r>
    </w:p>
    <w:p w:rsidR="007F560D" w:rsidRPr="009B51D6" w:rsidRDefault="007F560D" w:rsidP="007F560D">
      <w:pPr>
        <w:rPr>
          <w:lang w:val="fr-CH"/>
        </w:rPr>
      </w:pPr>
      <w:r w:rsidRPr="009B51D6">
        <w:rPr>
          <w:lang w:val="fr-CH"/>
        </w:rPr>
        <w:t>c)</w:t>
      </w:r>
      <w:r w:rsidRPr="009B51D6">
        <w:rPr>
          <w:lang w:val="fr-CH"/>
        </w:rPr>
        <w:tab/>
        <w:t>que les services de radiodiffusion peuvent eux aussi être planifiés selon le pri</w:t>
      </w:r>
      <w:r>
        <w:rPr>
          <w:lang w:val="fr-CH"/>
        </w:rPr>
        <w:t>ncipe d'une limitation par les brouillages</w:t>
      </w:r>
      <w:r w:rsidRPr="009B51D6">
        <w:rPr>
          <w:lang w:val="fr-CH"/>
        </w:rPr>
        <w:t>;</w:t>
      </w:r>
    </w:p>
    <w:p w:rsidR="007F560D" w:rsidRPr="009B51D6" w:rsidRDefault="007F560D" w:rsidP="007F560D">
      <w:pPr>
        <w:rPr>
          <w:lang w:val="fr-CH"/>
        </w:rPr>
      </w:pPr>
      <w:r w:rsidRPr="009B51D6">
        <w:rPr>
          <w:lang w:val="fr-CH"/>
        </w:rPr>
        <w:t>d)</w:t>
      </w:r>
      <w:r w:rsidRPr="009B51D6">
        <w:rPr>
          <w:lang w:val="fr-CH"/>
        </w:rPr>
        <w:tab/>
        <w:t xml:space="preserve">que la Recommandation UIT-R P.372 </w:t>
      </w:r>
      <w:r>
        <w:rPr>
          <w:lang w:val="fr-CH"/>
        </w:rPr>
        <w:t>donne</w:t>
      </w:r>
      <w:r w:rsidRPr="009B51D6">
        <w:rPr>
          <w:lang w:val="fr-CH"/>
        </w:rPr>
        <w:t xml:space="preserve"> </w:t>
      </w:r>
      <w:r>
        <w:rPr>
          <w:lang w:val="fr-CH"/>
        </w:rPr>
        <w:t>d</w:t>
      </w:r>
      <w:r w:rsidRPr="009B51D6">
        <w:rPr>
          <w:lang w:val="fr-CH"/>
        </w:rPr>
        <w:t>es niveaux de bruit radioélectrique externe;</w:t>
      </w:r>
    </w:p>
    <w:p w:rsidR="007F560D" w:rsidRPr="009B51D6" w:rsidRDefault="007F560D" w:rsidP="007F560D">
      <w:pPr>
        <w:rPr>
          <w:lang w:val="fr-CH"/>
        </w:rPr>
      </w:pPr>
      <w:r w:rsidRPr="009B51D6">
        <w:rPr>
          <w:lang w:val="fr-CH"/>
        </w:rPr>
        <w:t>e)</w:t>
      </w:r>
      <w:r w:rsidRPr="009B51D6">
        <w:rPr>
          <w:lang w:val="fr-CH"/>
        </w:rPr>
        <w:tab/>
        <w:t xml:space="preserve">que la Recommandation UIT-R SM.1757 et le Rapport UIT-R SM.2057 contiennent des lignes directrices </w:t>
      </w:r>
      <w:r>
        <w:rPr>
          <w:lang w:val="fr-CH"/>
        </w:rPr>
        <w:t xml:space="preserve">relatives aux </w:t>
      </w:r>
      <w:r w:rsidRPr="009B51D6">
        <w:rPr>
          <w:lang w:val="fr-CH"/>
        </w:rPr>
        <w:t xml:space="preserve">critères de protection des différents services de radiocommunication </w:t>
      </w:r>
      <w:r>
        <w:rPr>
          <w:lang w:val="fr-CH"/>
        </w:rPr>
        <w:t xml:space="preserve">contre les </w:t>
      </w:r>
      <w:r w:rsidRPr="009B51D6">
        <w:rPr>
          <w:lang w:val="fr-CH"/>
        </w:rPr>
        <w:t xml:space="preserve">émissions </w:t>
      </w:r>
      <w:r>
        <w:rPr>
          <w:lang w:val="fr-CH"/>
        </w:rPr>
        <w:t xml:space="preserve">cumulatives </w:t>
      </w:r>
      <w:r w:rsidRPr="009B51D6">
        <w:rPr>
          <w:lang w:val="fr-CH"/>
        </w:rPr>
        <w:t>des dispositifs recourant à la technologie à bande ultralarge;</w:t>
      </w:r>
    </w:p>
    <w:p w:rsidR="007F560D" w:rsidRPr="009B51D6" w:rsidRDefault="007F560D" w:rsidP="007F560D">
      <w:pPr>
        <w:rPr>
          <w:lang w:val="fr-CH"/>
        </w:rPr>
      </w:pPr>
      <w:r w:rsidRPr="009B51D6">
        <w:rPr>
          <w:lang w:val="fr-CH"/>
        </w:rPr>
        <w:t>f)</w:t>
      </w:r>
      <w:r w:rsidRPr="009B51D6">
        <w:rPr>
          <w:lang w:val="fr-CH"/>
        </w:rPr>
        <w:tab/>
        <w:t xml:space="preserve">que la Recommandation UIT-R SM.1879 contient des lignes directrices </w:t>
      </w:r>
      <w:r>
        <w:rPr>
          <w:lang w:val="fr-CH"/>
        </w:rPr>
        <w:t xml:space="preserve">relatives aux </w:t>
      </w:r>
      <w:r w:rsidRPr="009B51D6">
        <w:rPr>
          <w:lang w:val="fr-CH"/>
        </w:rPr>
        <w:t xml:space="preserve">critères de protection des services de radiocommunication </w:t>
      </w:r>
      <w:r>
        <w:rPr>
          <w:lang w:val="fr-CH"/>
        </w:rPr>
        <w:t>contre les rayonnements cumulatifs d</w:t>
      </w:r>
      <w:r w:rsidRPr="009B51D6">
        <w:rPr>
          <w:lang w:val="fr-CH"/>
        </w:rPr>
        <w:t>es systèmes de courants porteurs en ligne dans les bandes de fréquences au-dessous de 30 MHz;</w:t>
      </w:r>
    </w:p>
    <w:p w:rsidR="007F560D" w:rsidRPr="009B51D6" w:rsidRDefault="007F560D" w:rsidP="007F560D">
      <w:pPr>
        <w:rPr>
          <w:lang w:val="fr-CH"/>
        </w:rPr>
      </w:pPr>
      <w:r w:rsidRPr="009B51D6">
        <w:rPr>
          <w:lang w:val="fr-CH"/>
        </w:rPr>
        <w:t>g)</w:t>
      </w:r>
      <w:r w:rsidRPr="009B51D6">
        <w:rPr>
          <w:lang w:val="fr-CH"/>
        </w:rPr>
        <w:tab/>
        <w:t>que le</w:t>
      </w:r>
      <w:r>
        <w:rPr>
          <w:lang w:val="fr-CH"/>
        </w:rPr>
        <w:t>s</w:t>
      </w:r>
      <w:r w:rsidRPr="009B51D6">
        <w:rPr>
          <w:lang w:val="fr-CH"/>
        </w:rPr>
        <w:t xml:space="preserve"> critère</w:t>
      </w:r>
      <w:r>
        <w:rPr>
          <w:lang w:val="fr-CH"/>
        </w:rPr>
        <w:t>s</w:t>
      </w:r>
      <w:r w:rsidRPr="009B51D6">
        <w:rPr>
          <w:lang w:val="fr-CH"/>
        </w:rPr>
        <w:t xml:space="preserve"> de protection </w:t>
      </w:r>
      <w:r>
        <w:rPr>
          <w:lang w:val="fr-CH"/>
        </w:rPr>
        <w:t>applicables à certaines</w:t>
      </w:r>
      <w:r w:rsidRPr="009B51D6">
        <w:rPr>
          <w:lang w:val="fr-CH"/>
        </w:rPr>
        <w:t xml:space="preserve"> applications d</w:t>
      </w:r>
      <w:r>
        <w:rPr>
          <w:lang w:val="fr-CH"/>
        </w:rPr>
        <w:t xml:space="preserve">e radiodiffusion intraservice ont </w:t>
      </w:r>
      <w:r w:rsidRPr="009B51D6">
        <w:rPr>
          <w:lang w:val="fr-CH"/>
        </w:rPr>
        <w:t>été spécifié</w:t>
      </w:r>
      <w:r>
        <w:rPr>
          <w:lang w:val="fr-CH"/>
        </w:rPr>
        <w:t>s</w:t>
      </w:r>
      <w:r w:rsidRPr="009B51D6">
        <w:rPr>
          <w:lang w:val="fr-CH"/>
        </w:rPr>
        <w:t xml:space="preserve"> dans certaines </w:t>
      </w:r>
      <w:r>
        <w:rPr>
          <w:lang w:val="fr-CH"/>
        </w:rPr>
        <w:t>R</w:t>
      </w:r>
      <w:r w:rsidRPr="009B51D6">
        <w:rPr>
          <w:lang w:val="fr-CH"/>
        </w:rPr>
        <w:t>ecommandations UIT-R (par exemple la Recommandation UIT-R BT.1368) et certains accords régionaux,</w:t>
      </w:r>
    </w:p>
    <w:p w:rsidR="007F560D" w:rsidRPr="009B51D6" w:rsidRDefault="007F560D" w:rsidP="007F560D">
      <w:pPr>
        <w:pStyle w:val="Call"/>
        <w:rPr>
          <w:lang w:val="fr-CH"/>
        </w:rPr>
      </w:pPr>
      <w:r w:rsidRPr="009B51D6">
        <w:rPr>
          <w:lang w:val="fr-CH"/>
        </w:rPr>
        <w:t>reconnaissant</w:t>
      </w:r>
    </w:p>
    <w:p w:rsidR="007F560D" w:rsidRPr="009B51D6" w:rsidRDefault="007F560D" w:rsidP="007F560D">
      <w:pPr>
        <w:rPr>
          <w:lang w:val="fr-CH"/>
        </w:rPr>
      </w:pPr>
      <w:r w:rsidRPr="009B51D6">
        <w:rPr>
          <w:lang w:val="fr-CH"/>
        </w:rPr>
        <w:t>a)</w:t>
      </w:r>
      <w:r w:rsidRPr="009B51D6">
        <w:rPr>
          <w:lang w:val="fr-CH"/>
        </w:rPr>
        <w:tab/>
        <w:t xml:space="preserve">l'obligation faite aux administrations, </w:t>
      </w:r>
      <w:r>
        <w:rPr>
          <w:lang w:val="fr-CH"/>
        </w:rPr>
        <w:t>aux</w:t>
      </w:r>
      <w:r w:rsidRPr="009B51D6">
        <w:rPr>
          <w:lang w:val="fr-CH"/>
        </w:rPr>
        <w:t xml:space="preserve"> </w:t>
      </w:r>
      <w:r>
        <w:rPr>
          <w:lang w:val="fr-CH"/>
        </w:rPr>
        <w:t>a</w:t>
      </w:r>
      <w:r w:rsidRPr="009B51D6">
        <w:rPr>
          <w:lang w:val="fr-CH"/>
        </w:rPr>
        <w:t>rticles 42 et 45 de la Constitution de l'UIT (</w:t>
      </w:r>
      <w:r>
        <w:rPr>
          <w:lang w:val="fr-CH"/>
        </w:rPr>
        <w:t xml:space="preserve">numéros </w:t>
      </w:r>
      <w:r w:rsidRPr="009B51D6">
        <w:rPr>
          <w:lang w:val="fr-CH"/>
        </w:rPr>
        <w:t>193, 197, 198 et 199</w:t>
      </w:r>
      <w:r>
        <w:rPr>
          <w:lang w:val="fr-CH"/>
        </w:rPr>
        <w:t xml:space="preserve"> de la Constitution</w:t>
      </w:r>
      <w:r w:rsidRPr="009B51D6">
        <w:rPr>
          <w:lang w:val="fr-CH"/>
        </w:rPr>
        <w:t xml:space="preserve">), de veiller à ce que le spectre des fréquences radioélectriques soit utilisable en permanence et </w:t>
      </w:r>
      <w:r>
        <w:rPr>
          <w:lang w:val="fr-CH"/>
        </w:rPr>
        <w:t xml:space="preserve">d'éviter </w:t>
      </w:r>
      <w:r w:rsidR="00CF34A4">
        <w:rPr>
          <w:lang w:val="fr-CH"/>
        </w:rPr>
        <w:t>les brouillages préjudiciables,</w:t>
      </w:r>
    </w:p>
    <w:p w:rsidR="007F560D" w:rsidRPr="009B51D6" w:rsidRDefault="007F560D" w:rsidP="007F560D">
      <w:pPr>
        <w:pStyle w:val="Call"/>
        <w:rPr>
          <w:lang w:val="fr-CH"/>
        </w:rPr>
      </w:pPr>
      <w:r w:rsidRPr="009B51D6">
        <w:rPr>
          <w:lang w:val="fr-CH"/>
        </w:rPr>
        <w:lastRenderedPageBreak/>
        <w:t>notant</w:t>
      </w:r>
    </w:p>
    <w:p w:rsidR="007F560D" w:rsidRPr="009B51D6" w:rsidRDefault="007F560D" w:rsidP="007F560D">
      <w:pPr>
        <w:rPr>
          <w:lang w:val="fr-CH"/>
        </w:rPr>
      </w:pPr>
      <w:r w:rsidRPr="009B51D6">
        <w:rPr>
          <w:lang w:val="fr-CH"/>
        </w:rPr>
        <w:t>a)</w:t>
      </w:r>
      <w:r w:rsidRPr="009B51D6">
        <w:rPr>
          <w:lang w:val="fr-CH"/>
        </w:rPr>
        <w:tab/>
        <w:t xml:space="preserve">que, dans le cas particulier des émissions provenant des systèmes de </w:t>
      </w:r>
      <w:r>
        <w:rPr>
          <w:lang w:val="fr-CH"/>
        </w:rPr>
        <w:t xml:space="preserve">courants porteurs en ligne </w:t>
      </w:r>
      <w:r w:rsidRPr="009B51D6">
        <w:rPr>
          <w:lang w:val="fr-CH"/>
        </w:rPr>
        <w:t xml:space="preserve">à haut débit (systèmes </w:t>
      </w:r>
      <w:r>
        <w:rPr>
          <w:lang w:val="fr-CH"/>
        </w:rPr>
        <w:t>C</w:t>
      </w:r>
      <w:r w:rsidRPr="009B51D6">
        <w:rPr>
          <w:lang w:val="fr-CH"/>
        </w:rPr>
        <w:t xml:space="preserve">PL) </w:t>
      </w:r>
      <w:r>
        <w:rPr>
          <w:lang w:val="fr-CH"/>
        </w:rPr>
        <w:t xml:space="preserve">exploités </w:t>
      </w:r>
      <w:r w:rsidRPr="009B51D6">
        <w:rPr>
          <w:lang w:val="fr-CH"/>
        </w:rPr>
        <w:t>dans les bandes au-dessous de 30 MHz, ce sont les dispositions de la Recommandation UIT-R SM</w:t>
      </w:r>
      <w:r>
        <w:rPr>
          <w:lang w:val="fr-CH"/>
        </w:rPr>
        <w:t>.</w:t>
      </w:r>
      <w:r w:rsidRPr="009B51D6">
        <w:rPr>
          <w:lang w:val="fr-CH"/>
        </w:rPr>
        <w:t>1879 qui s'appliquent,</w:t>
      </w:r>
    </w:p>
    <w:p w:rsidR="007F560D" w:rsidRPr="009B51D6" w:rsidRDefault="007F560D" w:rsidP="007F560D">
      <w:pPr>
        <w:pStyle w:val="Call"/>
        <w:rPr>
          <w:lang w:val="fr-CH"/>
        </w:rPr>
      </w:pPr>
      <w:r w:rsidRPr="009B51D6">
        <w:rPr>
          <w:lang w:val="fr-CH"/>
        </w:rPr>
        <w:t>recommande</w:t>
      </w:r>
    </w:p>
    <w:p w:rsidR="007F560D" w:rsidRPr="009B51D6" w:rsidRDefault="007F560D" w:rsidP="007F560D">
      <w:pPr>
        <w:rPr>
          <w:lang w:val="fr-CH"/>
        </w:rPr>
      </w:pPr>
      <w:r w:rsidRPr="009B51D6">
        <w:rPr>
          <w:b/>
          <w:bCs/>
          <w:lang w:val="fr-CH"/>
        </w:rPr>
        <w:t>1</w:t>
      </w:r>
      <w:r w:rsidRPr="009B51D6">
        <w:rPr>
          <w:b/>
          <w:bCs/>
          <w:lang w:val="fr-CH"/>
        </w:rPr>
        <w:tab/>
      </w:r>
      <w:r w:rsidRPr="009B51D6">
        <w:rPr>
          <w:lang w:val="fr-CH"/>
        </w:rPr>
        <w:t xml:space="preserve">que les valeurs indiquées aux points 2 et 3 du </w:t>
      </w:r>
      <w:r w:rsidRPr="009B51D6">
        <w:rPr>
          <w:i/>
          <w:iCs/>
          <w:lang w:val="fr-CH"/>
        </w:rPr>
        <w:t>recommande</w:t>
      </w:r>
      <w:r w:rsidRPr="009B51D6">
        <w:rPr>
          <w:lang w:val="fr-CH"/>
        </w:rPr>
        <w:t xml:space="preserve"> servent de limites</w:t>
      </w:r>
      <w:r>
        <w:rPr>
          <w:lang w:val="fr-CH"/>
        </w:rPr>
        <w:t xml:space="preserve"> indicatives,</w:t>
      </w:r>
      <w:r w:rsidRPr="009B51D6">
        <w:rPr>
          <w:lang w:val="fr-CH"/>
        </w:rPr>
        <w:t xml:space="preserve"> au-dessus desquelles il conviendrait d'entreprendre des études de compatibilité concernant les effets</w:t>
      </w:r>
      <w:r>
        <w:rPr>
          <w:lang w:val="fr-CH"/>
        </w:rPr>
        <w:t>,</w:t>
      </w:r>
      <w:r w:rsidRPr="009B51D6">
        <w:rPr>
          <w:lang w:val="fr-CH"/>
        </w:rPr>
        <w:t xml:space="preserve"> sur le service de radio</w:t>
      </w:r>
      <w:r>
        <w:rPr>
          <w:lang w:val="fr-CH"/>
        </w:rPr>
        <w:t>diffus</w:t>
      </w:r>
      <w:r w:rsidRPr="009B51D6">
        <w:rPr>
          <w:lang w:val="fr-CH"/>
        </w:rPr>
        <w:t>ion</w:t>
      </w:r>
      <w:r>
        <w:rPr>
          <w:lang w:val="fr-CH"/>
        </w:rPr>
        <w:t xml:space="preserve"> considéré,</w:t>
      </w:r>
      <w:r w:rsidRPr="009B51D6">
        <w:rPr>
          <w:lang w:val="fr-CH"/>
        </w:rPr>
        <w:t xml:space="preserve"> des rayonnements et des émissions d'autres applications et services;</w:t>
      </w:r>
    </w:p>
    <w:p w:rsidR="007F560D" w:rsidRPr="009B51D6" w:rsidRDefault="007F560D" w:rsidP="007F560D">
      <w:pPr>
        <w:rPr>
          <w:lang w:val="fr-CH"/>
        </w:rPr>
      </w:pPr>
      <w:r w:rsidRPr="009B51D6">
        <w:rPr>
          <w:b/>
          <w:bCs/>
          <w:lang w:val="fr-CH"/>
        </w:rPr>
        <w:t>2</w:t>
      </w:r>
      <w:r w:rsidRPr="009B51D6">
        <w:rPr>
          <w:b/>
          <w:bCs/>
          <w:lang w:val="fr-CH"/>
        </w:rPr>
        <w:tab/>
      </w:r>
      <w:r w:rsidRPr="009B51D6">
        <w:rPr>
          <w:lang w:val="fr-CH"/>
        </w:rPr>
        <w:t>que le brouillage total</w:t>
      </w:r>
      <w:r w:rsidRPr="009B51D6">
        <w:rPr>
          <w:b/>
          <w:bCs/>
          <w:lang w:val="fr-CH"/>
        </w:rPr>
        <w:t xml:space="preserve"> </w:t>
      </w:r>
      <w:r w:rsidRPr="009B51D6">
        <w:rPr>
          <w:lang w:val="fr-CH"/>
        </w:rPr>
        <w:t>causé</w:t>
      </w:r>
      <w:r>
        <w:rPr>
          <w:lang w:val="fr-CH"/>
        </w:rPr>
        <w:t>,</w:t>
      </w:r>
      <w:r w:rsidRPr="009B51D6">
        <w:rPr>
          <w:lang w:val="fr-CH"/>
        </w:rPr>
        <w:t xml:space="preserve"> au niveau d'un récepteur</w:t>
      </w:r>
      <w:r>
        <w:rPr>
          <w:lang w:val="fr-CH"/>
        </w:rPr>
        <w:t>,</w:t>
      </w:r>
      <w:r w:rsidRPr="009B51D6">
        <w:rPr>
          <w:lang w:val="fr-CH"/>
        </w:rPr>
        <w:t xml:space="preserve"> par l'ensemble des</w:t>
      </w:r>
      <w:r>
        <w:rPr>
          <w:lang w:val="fr-CH"/>
        </w:rPr>
        <w:t xml:space="preserve"> rayonnements et des émissions pour lesquels il n'existe pas d'</w:t>
      </w:r>
      <w:r w:rsidRPr="009B51D6">
        <w:rPr>
          <w:lang w:val="fr-CH"/>
        </w:rPr>
        <w:t xml:space="preserve">attribution de fréquence correspondante dans le Règlement des radiocommunications </w:t>
      </w:r>
      <w:r>
        <w:rPr>
          <w:lang w:val="fr-CH"/>
        </w:rPr>
        <w:t>n'excède</w:t>
      </w:r>
      <w:r w:rsidRPr="009B51D6">
        <w:rPr>
          <w:lang w:val="fr-CH"/>
        </w:rPr>
        <w:t xml:space="preserve"> pas 1</w:t>
      </w:r>
      <w:r>
        <w:rPr>
          <w:lang w:val="fr-CH"/>
        </w:rPr>
        <w:t>%</w:t>
      </w:r>
      <w:r w:rsidRPr="009B51D6">
        <w:rPr>
          <w:lang w:val="fr-CH"/>
        </w:rPr>
        <w:t xml:space="preserve"> de la puissance de bruit du système de réception considéré</w:t>
      </w:r>
      <w:r>
        <w:rPr>
          <w:rStyle w:val="FootnoteReference"/>
          <w:lang w:val="fr-CH"/>
        </w:rPr>
        <w:footnoteReference w:id="2"/>
      </w:r>
      <w:r w:rsidRPr="009B51D6">
        <w:rPr>
          <w:lang w:val="fr-CH"/>
        </w:rPr>
        <w:t>;</w:t>
      </w:r>
    </w:p>
    <w:p w:rsidR="007F560D" w:rsidRDefault="007F560D" w:rsidP="007F560D">
      <w:pPr>
        <w:rPr>
          <w:lang w:val="fr-CH"/>
        </w:rPr>
      </w:pPr>
      <w:r w:rsidRPr="009B51D6">
        <w:rPr>
          <w:b/>
          <w:bCs/>
          <w:lang w:val="fr-CH"/>
        </w:rPr>
        <w:t>3</w:t>
      </w:r>
      <w:r w:rsidRPr="009B51D6">
        <w:rPr>
          <w:b/>
          <w:bCs/>
          <w:lang w:val="fr-CH"/>
        </w:rPr>
        <w:tab/>
      </w:r>
      <w:r w:rsidRPr="009B51D6">
        <w:rPr>
          <w:lang w:val="fr-CH"/>
        </w:rPr>
        <w:t>que le brouillage total causé au niveau d'un récepteur par l'ensemble des sources d</w:t>
      </w:r>
      <w:r>
        <w:rPr>
          <w:lang w:val="fr-CH"/>
        </w:rPr>
        <w:t xml:space="preserve">es </w:t>
      </w:r>
      <w:r w:rsidRPr="009B51D6">
        <w:rPr>
          <w:lang w:val="fr-CH"/>
        </w:rPr>
        <w:t>émission</w:t>
      </w:r>
      <w:r>
        <w:rPr>
          <w:lang w:val="fr-CH"/>
        </w:rPr>
        <w:t>s</w:t>
      </w:r>
      <w:r w:rsidRPr="009B51D6">
        <w:rPr>
          <w:lang w:val="fr-CH"/>
        </w:rPr>
        <w:t xml:space="preserve"> de fréquences radioélectriques des services de radiocommunication </w:t>
      </w:r>
      <w:r>
        <w:rPr>
          <w:lang w:val="fr-CH"/>
        </w:rPr>
        <w:t xml:space="preserve">pour lesquels il existe </w:t>
      </w:r>
      <w:r w:rsidRPr="009B51D6">
        <w:rPr>
          <w:lang w:val="fr-CH"/>
        </w:rPr>
        <w:t>une attribution à titre coprimaire</w:t>
      </w:r>
      <w:r>
        <w:rPr>
          <w:lang w:val="fr-CH"/>
        </w:rPr>
        <w:t xml:space="preserve"> correspondante</w:t>
      </w:r>
      <w:r w:rsidRPr="009B51D6">
        <w:rPr>
          <w:lang w:val="fr-CH"/>
        </w:rPr>
        <w:t xml:space="preserve"> ne devrait pas excéder 10</w:t>
      </w:r>
      <w:r>
        <w:rPr>
          <w:lang w:val="fr-CH"/>
        </w:rPr>
        <w:t>%</w:t>
      </w:r>
      <w:r w:rsidRPr="009B51D6">
        <w:rPr>
          <w:lang w:val="fr-CH"/>
        </w:rPr>
        <w:t xml:space="preserve"> de la puissance de bruit </w:t>
      </w:r>
      <w:r>
        <w:rPr>
          <w:lang w:val="fr-CH"/>
        </w:rPr>
        <w:t xml:space="preserve">totale </w:t>
      </w:r>
      <w:r w:rsidRPr="009B51D6">
        <w:rPr>
          <w:lang w:val="fr-CH"/>
        </w:rPr>
        <w:t>du système de réception considéré.</w:t>
      </w:r>
    </w:p>
    <w:p w:rsidR="007F560D" w:rsidRPr="009B51D6" w:rsidRDefault="007F560D" w:rsidP="007F560D">
      <w:pPr>
        <w:rPr>
          <w:lang w:val="fr-CH"/>
        </w:rPr>
      </w:pPr>
    </w:p>
    <w:p w:rsidR="007F560D" w:rsidRDefault="007F560D" w:rsidP="007F560D"/>
    <w:p w:rsidR="007F560D" w:rsidRDefault="007F560D" w:rsidP="007F560D">
      <w:pPr>
        <w:jc w:val="center"/>
      </w:pPr>
      <w:r>
        <w:t>______________</w:t>
      </w:r>
    </w:p>
    <w:p w:rsidR="007F560D" w:rsidRDefault="007F560D" w:rsidP="007F560D"/>
    <w:p w:rsidR="007F560D" w:rsidRPr="007F560D" w:rsidRDefault="007F560D" w:rsidP="007F560D">
      <w:pPr>
        <w:rPr>
          <w:lang w:val="fr-CH"/>
        </w:rPr>
      </w:pPr>
    </w:p>
    <w:sectPr w:rsidR="007F560D" w:rsidRPr="007F560D" w:rsidSect="00354446">
      <w:headerReference w:type="even" r:id="rId14"/>
      <w:headerReference w:type="default" r:id="rId15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20BB" w:rsidRDefault="00C920BB">
      <w:r>
        <w:separator/>
      </w:r>
    </w:p>
  </w:endnote>
  <w:endnote w:type="continuationSeparator" w:id="0">
    <w:p w:rsidR="00C920BB" w:rsidRDefault="00C92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20BB" w:rsidRDefault="00C920BB">
      <w:r>
        <w:separator/>
      </w:r>
    </w:p>
  </w:footnote>
  <w:footnote w:type="continuationSeparator" w:id="0">
    <w:p w:rsidR="00C920BB" w:rsidRDefault="00C920BB">
      <w:r>
        <w:continuationSeparator/>
      </w:r>
    </w:p>
  </w:footnote>
  <w:footnote w:id="1">
    <w:p w:rsidR="007F560D" w:rsidRPr="002B2272" w:rsidRDefault="007F560D" w:rsidP="00CF34A4">
      <w:pPr>
        <w:pStyle w:val="FootnoteText"/>
        <w:rPr>
          <w:lang w:val="fr-CH"/>
        </w:rPr>
      </w:pPr>
      <w:r>
        <w:rPr>
          <w:rStyle w:val="FootnoteReference"/>
        </w:rPr>
        <w:t>*</w:t>
      </w:r>
      <w:r>
        <w:tab/>
        <w:t>Suite à l'adoption de la présente Recommandation par la Commission d'études 6 des radiocommunications, il conviendrait de supprimer l</w:t>
      </w:r>
      <w:r>
        <w:rPr>
          <w:lang w:val="fr-CH"/>
        </w:rPr>
        <w:t>es R</w:t>
      </w:r>
      <w:r w:rsidR="00CF34A4">
        <w:rPr>
          <w:lang w:val="fr-CH"/>
        </w:rPr>
        <w:t xml:space="preserve">ecommandations UIT-R BS.1786 et </w:t>
      </w:r>
      <w:r>
        <w:rPr>
          <w:lang w:val="fr-CH"/>
        </w:rPr>
        <w:t>UIT</w:t>
      </w:r>
      <w:r w:rsidR="00CF34A4">
        <w:rPr>
          <w:lang w:val="fr-CH"/>
        </w:rPr>
        <w:noBreakHyphen/>
      </w:r>
      <w:r>
        <w:rPr>
          <w:lang w:val="fr-CH"/>
        </w:rPr>
        <w:t>R</w:t>
      </w:r>
      <w:r w:rsidR="00CF34A4">
        <w:rPr>
          <w:lang w:val="fr-CH"/>
        </w:rPr>
        <w:t> </w:t>
      </w:r>
      <w:r>
        <w:rPr>
          <w:lang w:val="fr-CH"/>
        </w:rPr>
        <w:t>BT.1786.</w:t>
      </w:r>
    </w:p>
  </w:footnote>
  <w:footnote w:id="2">
    <w:p w:rsidR="007F560D" w:rsidRPr="00547A31" w:rsidRDefault="007F560D" w:rsidP="007F560D">
      <w:pPr>
        <w:pStyle w:val="FootnoteText"/>
        <w:rPr>
          <w:lang w:val="fr-CH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fr-CH"/>
        </w:rPr>
        <w:tab/>
        <w:t>Exception faite des rayonnements produits par les systèmes CLT au-dessous de 30 MHz.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0BB" w:rsidRDefault="00C920BB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0BB" w:rsidRDefault="00C920BB" w:rsidP="00CB0BA9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1855A8A9" wp14:editId="29342A7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0BB" w:rsidRPr="00642BCE" w:rsidRDefault="00C920BB">
    <w:pPr>
      <w:pStyle w:val="Header"/>
      <w:jc w:val="left"/>
      <w:rPr>
        <w:lang w:val="fr-CH"/>
      </w:rPr>
    </w:pPr>
    <w:r>
      <w:rPr>
        <w:rStyle w:val="PageNumber"/>
        <w:b/>
        <w:bCs/>
      </w:rPr>
      <w:fldChar w:fldCharType="begin"/>
    </w:r>
    <w:r w:rsidRPr="00642BCE">
      <w:rPr>
        <w:rStyle w:val="PageNumber"/>
        <w:b/>
        <w:bCs/>
        <w:lang w:val="fr-CH"/>
      </w:rPr>
      <w:instrText xml:space="preserve"> PAGE </w:instrText>
    </w:r>
    <w:r>
      <w:rPr>
        <w:rStyle w:val="PageNumber"/>
        <w:b/>
        <w:bCs/>
      </w:rPr>
      <w:fldChar w:fldCharType="separate"/>
    </w:r>
    <w:r w:rsidR="005C3949">
      <w:rPr>
        <w:rStyle w:val="PageNumber"/>
        <w:b/>
        <w:bCs/>
        <w:noProof/>
        <w:lang w:val="fr-CH"/>
      </w:rPr>
      <w:t>ii</w:t>
    </w:r>
    <w:r>
      <w:rPr>
        <w:rStyle w:val="PageNumber"/>
        <w:b/>
        <w:bCs/>
      </w:rPr>
      <w:fldChar w:fldCharType="end"/>
    </w:r>
    <w:r w:rsidRPr="00642BCE">
      <w:rPr>
        <w:lang w:val="fr-CH"/>
      </w:rPr>
      <w:tab/>
    </w:r>
    <w:fldSimple w:instr=" DOCPROPERTY &quot;Header&quot; \* MERGEFORMAT ">
      <w:r w:rsidR="00CB589C" w:rsidRPr="00CB589C">
        <w:rPr>
          <w:b/>
          <w:bCs/>
          <w:lang w:val="fr-CH"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642BCE">
      <w:rPr>
        <w:b/>
        <w:bCs/>
        <w:lang w:val="fr-CH"/>
      </w:rPr>
      <w:instrText>styleref href</w:instrText>
    </w:r>
    <w:r>
      <w:rPr>
        <w:b/>
        <w:bCs/>
      </w:rPr>
      <w:fldChar w:fldCharType="separate"/>
    </w:r>
    <w:r w:rsidR="005C3949">
      <w:rPr>
        <w:b/>
        <w:bCs/>
        <w:noProof/>
      </w:rPr>
      <w:t>UIT-R  BT. 1895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0BB" w:rsidRDefault="00C920BB">
    <w:pPr>
      <w:pStyle w:val="Header"/>
    </w:pPr>
    <w:r>
      <w:tab/>
    </w:r>
    <w:fldSimple w:instr=" DOCPROPERTY &quot;Header&quot; \* MERGEFORMAT ">
      <w:r w:rsidR="00CB589C" w:rsidRPr="00CB589C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CB589C">
      <w:rPr>
        <w:b/>
        <w:bCs/>
        <w:noProof/>
      </w:rPr>
      <w:t>UIT-R  BT. 1895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CB589C">
      <w:rPr>
        <w:rStyle w:val="PageNumber"/>
        <w:b/>
        <w:bCs/>
        <w:noProof/>
      </w:rPr>
      <w:t>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0BB" w:rsidRDefault="00C920BB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5C3949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fldSimple w:instr=" DOCPROPERTY &quot;Header&quot; \* MERGEFORMAT ">
      <w:r w:rsidR="00CB589C" w:rsidRPr="00CB589C">
        <w:rPr>
          <w:b/>
          <w:bCs/>
          <w:lang w:val="en-US"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5C3949">
      <w:rPr>
        <w:b/>
        <w:bCs/>
        <w:noProof/>
      </w:rPr>
      <w:t>UIT-R  BT. 1895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0BB" w:rsidRDefault="00C920BB">
    <w:pPr>
      <w:pStyle w:val="Header"/>
    </w:pPr>
    <w:r>
      <w:tab/>
    </w:r>
    <w:fldSimple w:instr=" DOCPROPERTY &quot;Header&quot; \* MERGEFORMAT ">
      <w:r w:rsidR="00CB589C" w:rsidRPr="00CB589C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5C3949">
      <w:rPr>
        <w:b/>
        <w:bCs/>
        <w:noProof/>
      </w:rPr>
      <w:t>UIT-R  BT.1895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5C3949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BCE"/>
    <w:rsid w:val="001C6757"/>
    <w:rsid w:val="00217EBF"/>
    <w:rsid w:val="002542AD"/>
    <w:rsid w:val="002D76C4"/>
    <w:rsid w:val="003249A5"/>
    <w:rsid w:val="00341980"/>
    <w:rsid w:val="00351463"/>
    <w:rsid w:val="00354446"/>
    <w:rsid w:val="00370EB5"/>
    <w:rsid w:val="00446B6A"/>
    <w:rsid w:val="005C3949"/>
    <w:rsid w:val="00607D68"/>
    <w:rsid w:val="00642BCE"/>
    <w:rsid w:val="006D2E44"/>
    <w:rsid w:val="006E3421"/>
    <w:rsid w:val="00744AE7"/>
    <w:rsid w:val="007468DA"/>
    <w:rsid w:val="00784BB3"/>
    <w:rsid w:val="007E5B25"/>
    <w:rsid w:val="007F560D"/>
    <w:rsid w:val="008B25E9"/>
    <w:rsid w:val="0092557C"/>
    <w:rsid w:val="00954111"/>
    <w:rsid w:val="009A6706"/>
    <w:rsid w:val="00A6617B"/>
    <w:rsid w:val="00AB0DC8"/>
    <w:rsid w:val="00B44E24"/>
    <w:rsid w:val="00C920BB"/>
    <w:rsid w:val="00CB0BA9"/>
    <w:rsid w:val="00CB589C"/>
    <w:rsid w:val="00CD1D07"/>
    <w:rsid w:val="00CF34A4"/>
    <w:rsid w:val="00DF4176"/>
    <w:rsid w:val="00F13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pPr>
      <w:outlineLvl w:val="4"/>
    </w:pPr>
  </w:style>
  <w:style w:type="paragraph" w:styleId="Heading6">
    <w:name w:val="heading 6"/>
    <w:basedOn w:val="Heading4"/>
    <w:next w:val="Normal"/>
    <w:link w:val="Heading6Char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pPr>
      <w:outlineLvl w:val="6"/>
    </w:pPr>
  </w:style>
  <w:style w:type="paragraph" w:styleId="Heading8">
    <w:name w:val="heading 8"/>
    <w:basedOn w:val="Heading6"/>
    <w:next w:val="Normal"/>
    <w:link w:val="Heading8Char"/>
    <w:qFormat/>
    <w:pPr>
      <w:outlineLvl w:val="7"/>
    </w:pPr>
  </w:style>
  <w:style w:type="paragraph" w:styleId="Heading9">
    <w:name w:val="heading 9"/>
    <w:basedOn w:val="Heading6"/>
    <w:next w:val="Normal"/>
    <w:link w:val="Heading9Char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42BCE"/>
    <w:rPr>
      <w:b/>
      <w:sz w:val="24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642BCE"/>
    <w:rPr>
      <w:b/>
      <w:sz w:val="24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642BCE"/>
    <w:rPr>
      <w:b/>
      <w:sz w:val="24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642BCE"/>
    <w:rPr>
      <w:b/>
      <w:sz w:val="24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642BCE"/>
    <w:rPr>
      <w:b/>
      <w:sz w:val="24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642BCE"/>
    <w:rPr>
      <w:b/>
      <w:sz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642BCE"/>
    <w:rPr>
      <w:b/>
      <w:sz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642BCE"/>
    <w:rPr>
      <w:b/>
      <w:sz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642BCE"/>
    <w:rPr>
      <w:b/>
      <w:sz w:val="24"/>
      <w:lang w:val="fr-FR" w:eastAsia="en-US"/>
    </w:rPr>
  </w:style>
  <w:style w:type="paragraph" w:styleId="Header">
    <w:name w:val="header"/>
    <w:basedOn w:val="Normal"/>
    <w:link w:val="HeaderChar"/>
    <w:uiPriority w:val="99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uiPriority w:val="99"/>
    <w:rsid w:val="00642BCE"/>
    <w:rPr>
      <w:sz w:val="24"/>
      <w:lang w:val="fr-FR" w:eastAsia="en-US"/>
    </w:rPr>
  </w:style>
  <w:style w:type="paragraph" w:styleId="Footer">
    <w:name w:val="footer"/>
    <w:basedOn w:val="Normal"/>
    <w:link w:val="FooterChar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642BCE"/>
    <w:rPr>
      <w:noProof/>
      <w:sz w:val="18"/>
      <w:lang w:val="fr-FR" w:eastAsia="en-US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HeadingSum">
    <w:name w:val="Heading_Sum"/>
    <w:basedOn w:val="Headingb"/>
    <w:next w:val="Normal"/>
    <w:pPr>
      <w:spacing w:before="240"/>
    </w:pPr>
    <w:rPr>
      <w:sz w:val="22"/>
      <w:lang w:val="es-ES_tradnl"/>
    </w:r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link w:val="ASN1Char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character" w:customStyle="1" w:styleId="ASN1Char">
    <w:name w:val="ASN.1 Char"/>
    <w:basedOn w:val="DefaultParagraphFont"/>
    <w:link w:val="ASN1"/>
    <w:rsid w:val="00642BCE"/>
    <w:rPr>
      <w:b/>
      <w:noProof/>
      <w:lang w:val="fr-FR" w:eastAsia="en-US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rPr>
      <w:position w:val="6"/>
      <w:sz w:val="18"/>
    </w:rPr>
  </w:style>
  <w:style w:type="paragraph" w:styleId="FootnoteText">
    <w:name w:val="footnote text"/>
    <w:basedOn w:val="Normal"/>
    <w:link w:val="FootnoteTextChar"/>
    <w:pPr>
      <w:keepLines/>
      <w:tabs>
        <w:tab w:val="left" w:pos="255"/>
      </w:tabs>
      <w:ind w:left="255" w:hanging="255"/>
    </w:pPr>
    <w:rPr>
      <w:sz w:val="22"/>
    </w:rPr>
  </w:style>
  <w:style w:type="character" w:customStyle="1" w:styleId="FootnoteTextChar">
    <w:name w:val="Footnote Text Char"/>
    <w:basedOn w:val="DefaultParagraphFont"/>
    <w:link w:val="FootnoteText"/>
    <w:rsid w:val="00642BCE"/>
    <w:rPr>
      <w:sz w:val="22"/>
      <w:lang w:val="fr-FR" w:eastAsia="en-US"/>
    </w:rPr>
  </w:style>
  <w:style w:type="paragraph" w:styleId="Index1">
    <w:name w:val="index 1"/>
    <w:basedOn w:val="Normal"/>
    <w:next w:val="Normal"/>
  </w:style>
  <w:style w:type="paragraph" w:styleId="Index2">
    <w:name w:val="index 2"/>
    <w:basedOn w:val="Normal"/>
    <w:next w:val="Normal"/>
    <w:pPr>
      <w:ind w:left="283"/>
    </w:pPr>
  </w:style>
  <w:style w:type="paragraph" w:styleId="Index3">
    <w:name w:val="index 3"/>
    <w:basedOn w:val="Normal"/>
    <w:next w:val="Normal"/>
    <w:pPr>
      <w:ind w:left="566"/>
    </w:pPr>
  </w:style>
  <w:style w:type="paragraph" w:styleId="IndexHeading">
    <w:name w:val="index heading"/>
    <w:basedOn w:val="Normal"/>
    <w:next w:val="Index1"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title">
    <w:name w:val="Rep_title"/>
    <w:basedOn w:val="Rectitle"/>
    <w:next w:val="Repref"/>
  </w:style>
  <w:style w:type="paragraph" w:customStyle="1" w:styleId="Repref">
    <w:name w:val="Rep_ref"/>
    <w:basedOn w:val="Recref"/>
    <w:next w:val="Repdate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</w:style>
  <w:style w:type="paragraph" w:styleId="TOC6">
    <w:name w:val="toc 6"/>
    <w:basedOn w:val="TOC4"/>
  </w:style>
  <w:style w:type="paragraph" w:styleId="TOC7">
    <w:name w:val="toc 7"/>
    <w:basedOn w:val="TOC4"/>
  </w:style>
  <w:style w:type="paragraph" w:styleId="TOC8">
    <w:name w:val="toc 8"/>
    <w:basedOn w:val="TOC4"/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character" w:styleId="Hyperlink">
    <w:name w:val="Hyperlink"/>
    <w:basedOn w:val="DefaultParagraphFont"/>
    <w:rsid w:val="00642BCE"/>
    <w:rPr>
      <w:color w:val="0000FF"/>
      <w:u w:val="single"/>
    </w:rPr>
  </w:style>
  <w:style w:type="character" w:customStyle="1" w:styleId="BodyText3Char">
    <w:name w:val="Body Text 3 Char"/>
    <w:basedOn w:val="DefaultParagraphFont"/>
    <w:link w:val="BodyText3"/>
    <w:rsid w:val="00642BCE"/>
    <w:rPr>
      <w:sz w:val="16"/>
      <w:szCs w:val="16"/>
      <w:lang w:val="fr-FR" w:eastAsia="en-US"/>
    </w:rPr>
  </w:style>
  <w:style w:type="paragraph" w:styleId="BodyText3">
    <w:name w:val="Body Text 3"/>
    <w:basedOn w:val="Normal"/>
    <w:link w:val="BodyText3Char"/>
    <w:rsid w:val="00642BCE"/>
    <w:pPr>
      <w:spacing w:after="120"/>
      <w:jc w:val="left"/>
    </w:pPr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42BCE"/>
    <w:rPr>
      <w:rFonts w:ascii="Tahoma" w:hAnsi="Tahoma"/>
      <w:sz w:val="16"/>
      <w:szCs w:val="16"/>
      <w:lang w:val="fr-FR" w:eastAsia="en-US"/>
    </w:rPr>
  </w:style>
  <w:style w:type="paragraph" w:styleId="BalloonText">
    <w:name w:val="Balloon Text"/>
    <w:basedOn w:val="Normal"/>
    <w:link w:val="BalloonTextChar"/>
    <w:uiPriority w:val="99"/>
    <w:unhideWhenUsed/>
    <w:rsid w:val="00642BCE"/>
    <w:pPr>
      <w:spacing w:before="0"/>
      <w:jc w:val="left"/>
    </w:pPr>
    <w:rPr>
      <w:rFonts w:ascii="Tahoma" w:hAnsi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rsid w:val="00642BCE"/>
    <w:rPr>
      <w:sz w:val="24"/>
      <w:lang w:val="fr-FR" w:eastAsia="en-US"/>
    </w:rPr>
  </w:style>
  <w:style w:type="paragraph" w:styleId="BodyText">
    <w:name w:val="Body Text"/>
    <w:basedOn w:val="Normal"/>
    <w:link w:val="BodyTextChar"/>
    <w:uiPriority w:val="99"/>
    <w:unhideWhenUsed/>
    <w:rsid w:val="00642BCE"/>
    <w:pPr>
      <w:spacing w:after="120"/>
      <w:jc w:val="left"/>
    </w:pPr>
  </w:style>
  <w:style w:type="character" w:customStyle="1" w:styleId="CommentTextChar">
    <w:name w:val="Comment Text Char"/>
    <w:basedOn w:val="DefaultParagraphFont"/>
    <w:link w:val="CommentText"/>
    <w:rsid w:val="00642BCE"/>
    <w:rPr>
      <w:rFonts w:ascii="Arial" w:eastAsia="Times" w:hAnsi="Arial"/>
      <w:color w:val="000000"/>
      <w:lang w:val="en-GB" w:eastAsia="en-US"/>
    </w:rPr>
  </w:style>
  <w:style w:type="paragraph" w:styleId="CommentText">
    <w:name w:val="annotation text"/>
    <w:basedOn w:val="Normal"/>
    <w:link w:val="CommentTextChar"/>
    <w:rsid w:val="00642BC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720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</w:tabs>
      <w:overflowPunct/>
      <w:autoSpaceDE/>
      <w:autoSpaceDN/>
      <w:adjustRightInd/>
      <w:spacing w:before="60" w:after="60" w:line="240" w:lineRule="exact"/>
      <w:ind w:left="567"/>
      <w:jc w:val="left"/>
      <w:textAlignment w:val="auto"/>
    </w:pPr>
    <w:rPr>
      <w:rFonts w:ascii="Arial" w:eastAsia="Times" w:hAnsi="Arial"/>
      <w:color w:val="000000"/>
      <w:sz w:val="20"/>
      <w:lang w:val="en-GB"/>
    </w:rPr>
  </w:style>
  <w:style w:type="character" w:customStyle="1" w:styleId="CommentSubjectChar">
    <w:name w:val="Comment Subject Char"/>
    <w:basedOn w:val="CommentTextChar"/>
    <w:link w:val="CommentSubject"/>
    <w:rsid w:val="00642BCE"/>
    <w:rPr>
      <w:rFonts w:ascii="Arial" w:eastAsia="Times" w:hAnsi="Arial"/>
      <w:b/>
      <w:bCs/>
      <w:color w:val="000000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642BCE"/>
    <w:pPr>
      <w:tabs>
        <w:tab w:val="clear" w:pos="567"/>
        <w:tab w:val="clear" w:pos="720"/>
        <w:tab w:val="clear" w:pos="1134"/>
        <w:tab w:val="clear" w:pos="1701"/>
        <w:tab w:val="clear" w:pos="2268"/>
        <w:tab w:val="clear" w:pos="2835"/>
        <w:tab w:val="clear" w:pos="3402"/>
        <w:tab w:val="clear" w:pos="3969"/>
        <w:tab w:val="clear" w:pos="4536"/>
        <w:tab w:val="clear" w:pos="5103"/>
        <w:tab w:val="clear" w:pos="5670"/>
        <w:tab w:val="clear" w:pos="6237"/>
        <w:tab w:val="clear" w:pos="6804"/>
        <w:tab w:val="clear" w:pos="7371"/>
        <w:tab w:val="clear" w:pos="7938"/>
        <w:tab w:val="clear" w:pos="8505"/>
        <w:tab w:val="clear" w:pos="9072"/>
      </w:tabs>
      <w:spacing w:after="120" w:line="240" w:lineRule="auto"/>
      <w:ind w:left="0"/>
    </w:pPr>
    <w:rPr>
      <w:b/>
      <w:bCs/>
    </w:rPr>
  </w:style>
  <w:style w:type="paragraph" w:customStyle="1" w:styleId="headingb0">
    <w:name w:val="heading_b"/>
    <w:basedOn w:val="Heading3"/>
    <w:next w:val="Normal"/>
    <w:rsid w:val="00642BCE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ind w:left="0" w:firstLine="0"/>
      <w:jc w:val="left"/>
      <w:textAlignment w:val="auto"/>
      <w:outlineLvl w:val="9"/>
    </w:pPr>
    <w:rPr>
      <w:rFonts w:eastAsia="MS Mincho"/>
      <w:lang w:val="en-GB"/>
    </w:rPr>
  </w:style>
  <w:style w:type="paragraph" w:customStyle="1" w:styleId="Note1">
    <w:name w:val="Note 1"/>
    <w:basedOn w:val="Normal"/>
    <w:rsid w:val="00642BCE"/>
    <w:pPr>
      <w:tabs>
        <w:tab w:val="clear" w:pos="794"/>
        <w:tab w:val="clear" w:pos="1191"/>
        <w:tab w:val="clear" w:pos="1588"/>
        <w:tab w:val="clear" w:pos="1985"/>
      </w:tabs>
      <w:spacing w:before="60" w:line="199" w:lineRule="exact"/>
      <w:ind w:left="284"/>
      <w:jc w:val="left"/>
    </w:pPr>
    <w:rPr>
      <w:sz w:val="18"/>
    </w:rPr>
  </w:style>
  <w:style w:type="paragraph" w:customStyle="1" w:styleId="RecNoBR">
    <w:name w:val="Rec_No_BR"/>
    <w:basedOn w:val="Normal"/>
    <w:next w:val="Rectitle"/>
    <w:rsid w:val="007F560D"/>
    <w:pPr>
      <w:keepNext/>
      <w:keepLines/>
      <w:spacing w:before="480"/>
      <w:jc w:val="center"/>
    </w:pPr>
    <w:rPr>
      <w:caps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pPr>
      <w:outlineLvl w:val="4"/>
    </w:pPr>
  </w:style>
  <w:style w:type="paragraph" w:styleId="Heading6">
    <w:name w:val="heading 6"/>
    <w:basedOn w:val="Heading4"/>
    <w:next w:val="Normal"/>
    <w:link w:val="Heading6Char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pPr>
      <w:outlineLvl w:val="6"/>
    </w:pPr>
  </w:style>
  <w:style w:type="paragraph" w:styleId="Heading8">
    <w:name w:val="heading 8"/>
    <w:basedOn w:val="Heading6"/>
    <w:next w:val="Normal"/>
    <w:link w:val="Heading8Char"/>
    <w:qFormat/>
    <w:pPr>
      <w:outlineLvl w:val="7"/>
    </w:pPr>
  </w:style>
  <w:style w:type="paragraph" w:styleId="Heading9">
    <w:name w:val="heading 9"/>
    <w:basedOn w:val="Heading6"/>
    <w:next w:val="Normal"/>
    <w:link w:val="Heading9Char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42BCE"/>
    <w:rPr>
      <w:b/>
      <w:sz w:val="24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642BCE"/>
    <w:rPr>
      <w:b/>
      <w:sz w:val="24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642BCE"/>
    <w:rPr>
      <w:b/>
      <w:sz w:val="24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642BCE"/>
    <w:rPr>
      <w:b/>
      <w:sz w:val="24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642BCE"/>
    <w:rPr>
      <w:b/>
      <w:sz w:val="24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642BCE"/>
    <w:rPr>
      <w:b/>
      <w:sz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642BCE"/>
    <w:rPr>
      <w:b/>
      <w:sz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642BCE"/>
    <w:rPr>
      <w:b/>
      <w:sz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642BCE"/>
    <w:rPr>
      <w:b/>
      <w:sz w:val="24"/>
      <w:lang w:val="fr-FR" w:eastAsia="en-US"/>
    </w:rPr>
  </w:style>
  <w:style w:type="paragraph" w:styleId="Header">
    <w:name w:val="header"/>
    <w:basedOn w:val="Normal"/>
    <w:link w:val="HeaderChar"/>
    <w:uiPriority w:val="99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uiPriority w:val="99"/>
    <w:rsid w:val="00642BCE"/>
    <w:rPr>
      <w:sz w:val="24"/>
      <w:lang w:val="fr-FR" w:eastAsia="en-US"/>
    </w:rPr>
  </w:style>
  <w:style w:type="paragraph" w:styleId="Footer">
    <w:name w:val="footer"/>
    <w:basedOn w:val="Normal"/>
    <w:link w:val="FooterChar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642BCE"/>
    <w:rPr>
      <w:noProof/>
      <w:sz w:val="18"/>
      <w:lang w:val="fr-FR" w:eastAsia="en-US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HeadingSum">
    <w:name w:val="Heading_Sum"/>
    <w:basedOn w:val="Headingb"/>
    <w:next w:val="Normal"/>
    <w:pPr>
      <w:spacing w:before="240"/>
    </w:pPr>
    <w:rPr>
      <w:sz w:val="22"/>
      <w:lang w:val="es-ES_tradnl"/>
    </w:r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link w:val="ASN1Char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character" w:customStyle="1" w:styleId="ASN1Char">
    <w:name w:val="ASN.1 Char"/>
    <w:basedOn w:val="DefaultParagraphFont"/>
    <w:link w:val="ASN1"/>
    <w:rsid w:val="00642BCE"/>
    <w:rPr>
      <w:b/>
      <w:noProof/>
      <w:lang w:val="fr-FR" w:eastAsia="en-US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rPr>
      <w:position w:val="6"/>
      <w:sz w:val="18"/>
    </w:rPr>
  </w:style>
  <w:style w:type="paragraph" w:styleId="FootnoteText">
    <w:name w:val="footnote text"/>
    <w:basedOn w:val="Normal"/>
    <w:link w:val="FootnoteTextChar"/>
    <w:pPr>
      <w:keepLines/>
      <w:tabs>
        <w:tab w:val="left" w:pos="255"/>
      </w:tabs>
      <w:ind w:left="255" w:hanging="255"/>
    </w:pPr>
    <w:rPr>
      <w:sz w:val="22"/>
    </w:rPr>
  </w:style>
  <w:style w:type="character" w:customStyle="1" w:styleId="FootnoteTextChar">
    <w:name w:val="Footnote Text Char"/>
    <w:basedOn w:val="DefaultParagraphFont"/>
    <w:link w:val="FootnoteText"/>
    <w:rsid w:val="00642BCE"/>
    <w:rPr>
      <w:sz w:val="22"/>
      <w:lang w:val="fr-FR" w:eastAsia="en-US"/>
    </w:rPr>
  </w:style>
  <w:style w:type="paragraph" w:styleId="Index1">
    <w:name w:val="index 1"/>
    <w:basedOn w:val="Normal"/>
    <w:next w:val="Normal"/>
  </w:style>
  <w:style w:type="paragraph" w:styleId="Index2">
    <w:name w:val="index 2"/>
    <w:basedOn w:val="Normal"/>
    <w:next w:val="Normal"/>
    <w:pPr>
      <w:ind w:left="283"/>
    </w:pPr>
  </w:style>
  <w:style w:type="paragraph" w:styleId="Index3">
    <w:name w:val="index 3"/>
    <w:basedOn w:val="Normal"/>
    <w:next w:val="Normal"/>
    <w:pPr>
      <w:ind w:left="566"/>
    </w:pPr>
  </w:style>
  <w:style w:type="paragraph" w:styleId="IndexHeading">
    <w:name w:val="index heading"/>
    <w:basedOn w:val="Normal"/>
    <w:next w:val="Index1"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title">
    <w:name w:val="Rep_title"/>
    <w:basedOn w:val="Rectitle"/>
    <w:next w:val="Repref"/>
  </w:style>
  <w:style w:type="paragraph" w:customStyle="1" w:styleId="Repref">
    <w:name w:val="Rep_ref"/>
    <w:basedOn w:val="Recref"/>
    <w:next w:val="Repdate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</w:style>
  <w:style w:type="paragraph" w:styleId="TOC6">
    <w:name w:val="toc 6"/>
    <w:basedOn w:val="TOC4"/>
  </w:style>
  <w:style w:type="paragraph" w:styleId="TOC7">
    <w:name w:val="toc 7"/>
    <w:basedOn w:val="TOC4"/>
  </w:style>
  <w:style w:type="paragraph" w:styleId="TOC8">
    <w:name w:val="toc 8"/>
    <w:basedOn w:val="TOC4"/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character" w:styleId="Hyperlink">
    <w:name w:val="Hyperlink"/>
    <w:basedOn w:val="DefaultParagraphFont"/>
    <w:rsid w:val="00642BCE"/>
    <w:rPr>
      <w:color w:val="0000FF"/>
      <w:u w:val="single"/>
    </w:rPr>
  </w:style>
  <w:style w:type="character" w:customStyle="1" w:styleId="BodyText3Char">
    <w:name w:val="Body Text 3 Char"/>
    <w:basedOn w:val="DefaultParagraphFont"/>
    <w:link w:val="BodyText3"/>
    <w:rsid w:val="00642BCE"/>
    <w:rPr>
      <w:sz w:val="16"/>
      <w:szCs w:val="16"/>
      <w:lang w:val="fr-FR" w:eastAsia="en-US"/>
    </w:rPr>
  </w:style>
  <w:style w:type="paragraph" w:styleId="BodyText3">
    <w:name w:val="Body Text 3"/>
    <w:basedOn w:val="Normal"/>
    <w:link w:val="BodyText3Char"/>
    <w:rsid w:val="00642BCE"/>
    <w:pPr>
      <w:spacing w:after="120"/>
      <w:jc w:val="left"/>
    </w:pPr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42BCE"/>
    <w:rPr>
      <w:rFonts w:ascii="Tahoma" w:hAnsi="Tahoma"/>
      <w:sz w:val="16"/>
      <w:szCs w:val="16"/>
      <w:lang w:val="fr-FR" w:eastAsia="en-US"/>
    </w:rPr>
  </w:style>
  <w:style w:type="paragraph" w:styleId="BalloonText">
    <w:name w:val="Balloon Text"/>
    <w:basedOn w:val="Normal"/>
    <w:link w:val="BalloonTextChar"/>
    <w:uiPriority w:val="99"/>
    <w:unhideWhenUsed/>
    <w:rsid w:val="00642BCE"/>
    <w:pPr>
      <w:spacing w:before="0"/>
      <w:jc w:val="left"/>
    </w:pPr>
    <w:rPr>
      <w:rFonts w:ascii="Tahoma" w:hAnsi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rsid w:val="00642BCE"/>
    <w:rPr>
      <w:sz w:val="24"/>
      <w:lang w:val="fr-FR" w:eastAsia="en-US"/>
    </w:rPr>
  </w:style>
  <w:style w:type="paragraph" w:styleId="BodyText">
    <w:name w:val="Body Text"/>
    <w:basedOn w:val="Normal"/>
    <w:link w:val="BodyTextChar"/>
    <w:uiPriority w:val="99"/>
    <w:unhideWhenUsed/>
    <w:rsid w:val="00642BCE"/>
    <w:pPr>
      <w:spacing w:after="120"/>
      <w:jc w:val="left"/>
    </w:pPr>
  </w:style>
  <w:style w:type="character" w:customStyle="1" w:styleId="CommentTextChar">
    <w:name w:val="Comment Text Char"/>
    <w:basedOn w:val="DefaultParagraphFont"/>
    <w:link w:val="CommentText"/>
    <w:rsid w:val="00642BCE"/>
    <w:rPr>
      <w:rFonts w:ascii="Arial" w:eastAsia="Times" w:hAnsi="Arial"/>
      <w:color w:val="000000"/>
      <w:lang w:val="en-GB" w:eastAsia="en-US"/>
    </w:rPr>
  </w:style>
  <w:style w:type="paragraph" w:styleId="CommentText">
    <w:name w:val="annotation text"/>
    <w:basedOn w:val="Normal"/>
    <w:link w:val="CommentTextChar"/>
    <w:rsid w:val="00642BC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720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</w:tabs>
      <w:overflowPunct/>
      <w:autoSpaceDE/>
      <w:autoSpaceDN/>
      <w:adjustRightInd/>
      <w:spacing w:before="60" w:after="60" w:line="240" w:lineRule="exact"/>
      <w:ind w:left="567"/>
      <w:jc w:val="left"/>
      <w:textAlignment w:val="auto"/>
    </w:pPr>
    <w:rPr>
      <w:rFonts w:ascii="Arial" w:eastAsia="Times" w:hAnsi="Arial"/>
      <w:color w:val="000000"/>
      <w:sz w:val="20"/>
      <w:lang w:val="en-GB"/>
    </w:rPr>
  </w:style>
  <w:style w:type="character" w:customStyle="1" w:styleId="CommentSubjectChar">
    <w:name w:val="Comment Subject Char"/>
    <w:basedOn w:val="CommentTextChar"/>
    <w:link w:val="CommentSubject"/>
    <w:rsid w:val="00642BCE"/>
    <w:rPr>
      <w:rFonts w:ascii="Arial" w:eastAsia="Times" w:hAnsi="Arial"/>
      <w:b/>
      <w:bCs/>
      <w:color w:val="000000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642BCE"/>
    <w:pPr>
      <w:tabs>
        <w:tab w:val="clear" w:pos="567"/>
        <w:tab w:val="clear" w:pos="720"/>
        <w:tab w:val="clear" w:pos="1134"/>
        <w:tab w:val="clear" w:pos="1701"/>
        <w:tab w:val="clear" w:pos="2268"/>
        <w:tab w:val="clear" w:pos="2835"/>
        <w:tab w:val="clear" w:pos="3402"/>
        <w:tab w:val="clear" w:pos="3969"/>
        <w:tab w:val="clear" w:pos="4536"/>
        <w:tab w:val="clear" w:pos="5103"/>
        <w:tab w:val="clear" w:pos="5670"/>
        <w:tab w:val="clear" w:pos="6237"/>
        <w:tab w:val="clear" w:pos="6804"/>
        <w:tab w:val="clear" w:pos="7371"/>
        <w:tab w:val="clear" w:pos="7938"/>
        <w:tab w:val="clear" w:pos="8505"/>
        <w:tab w:val="clear" w:pos="9072"/>
      </w:tabs>
      <w:spacing w:after="120" w:line="240" w:lineRule="auto"/>
      <w:ind w:left="0"/>
    </w:pPr>
    <w:rPr>
      <w:b/>
      <w:bCs/>
    </w:rPr>
  </w:style>
  <w:style w:type="paragraph" w:customStyle="1" w:styleId="headingb0">
    <w:name w:val="heading_b"/>
    <w:basedOn w:val="Heading3"/>
    <w:next w:val="Normal"/>
    <w:rsid w:val="00642BCE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ind w:left="0" w:firstLine="0"/>
      <w:jc w:val="left"/>
      <w:textAlignment w:val="auto"/>
      <w:outlineLvl w:val="9"/>
    </w:pPr>
    <w:rPr>
      <w:rFonts w:eastAsia="MS Mincho"/>
      <w:lang w:val="en-GB"/>
    </w:rPr>
  </w:style>
  <w:style w:type="paragraph" w:customStyle="1" w:styleId="Note1">
    <w:name w:val="Note 1"/>
    <w:basedOn w:val="Normal"/>
    <w:rsid w:val="00642BCE"/>
    <w:pPr>
      <w:tabs>
        <w:tab w:val="clear" w:pos="794"/>
        <w:tab w:val="clear" w:pos="1191"/>
        <w:tab w:val="clear" w:pos="1588"/>
        <w:tab w:val="clear" w:pos="1985"/>
      </w:tabs>
      <w:spacing w:before="60" w:line="199" w:lineRule="exact"/>
      <w:ind w:left="284"/>
      <w:jc w:val="left"/>
    </w:pPr>
    <w:rPr>
      <w:sz w:val="18"/>
    </w:rPr>
  </w:style>
  <w:style w:type="paragraph" w:customStyle="1" w:styleId="RecNoBR">
    <w:name w:val="Rec_No_BR"/>
    <w:basedOn w:val="Normal"/>
    <w:next w:val="Rectitle"/>
    <w:rsid w:val="007F560D"/>
    <w:pPr>
      <w:keepNext/>
      <w:keepLines/>
      <w:spacing w:before="480"/>
      <w:jc w:val="center"/>
    </w:pPr>
    <w:rPr>
      <w:caps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fr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yperlink" Target="http://www.itu.int/ITU-R/go/patents/fr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elaroqu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D324AC-C33B-4312-A953-BBE26E54C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12</TotalTime>
  <Pages>4</Pages>
  <Words>905</Words>
  <Characters>5579</Characters>
  <Application>Microsoft Office Word</Application>
  <DocSecurity>0</DocSecurity>
  <Lines>398</Lines>
  <Paragraphs>175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6309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delaroqu</dc:creator>
  <cp:keywords/>
  <dc:description/>
  <cp:lastModifiedBy>brice</cp:lastModifiedBy>
  <cp:revision>9</cp:revision>
  <cp:lastPrinted>2011-07-12T12:41:00Z</cp:lastPrinted>
  <dcterms:created xsi:type="dcterms:W3CDTF">2011-07-12T12:33:00Z</dcterms:created>
  <dcterms:modified xsi:type="dcterms:W3CDTF">2011-08-03T13:18:00Z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