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79A9F" w14:textId="77777777" w:rsidR="00197749" w:rsidRDefault="00197749" w:rsidP="00197749">
      <w:pPr>
        <w:rPr>
          <w:rFonts w:hint="cs"/>
        </w:rPr>
      </w:pPr>
    </w:p>
    <w:p w14:paraId="68379AA0" w14:textId="462C912A" w:rsidR="005E066B" w:rsidRDefault="002E687F"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68379BDE" wp14:editId="2D4A6BCF">
                <wp:simplePos x="0" y="0"/>
                <wp:positionH relativeFrom="column">
                  <wp:posOffset>374841</wp:posOffset>
                </wp:positionH>
                <wp:positionV relativeFrom="paragraph">
                  <wp:posOffset>4330977</wp:posOffset>
                </wp:positionV>
                <wp:extent cx="3887602"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602"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79BF3" w14:textId="5CAAEE45" w:rsidR="00EC0CEB" w:rsidRPr="005F01A2" w:rsidRDefault="00EC0CEB" w:rsidP="002E687F">
                            <w:pPr>
                              <w:spacing w:line="204" w:lineRule="auto"/>
                              <w:ind w:right="-125"/>
                              <w:jc w:val="right"/>
                              <w:rPr>
                                <w:rFonts w:ascii="Tahoma" w:hAnsi="Tahoma"/>
                                <w:b/>
                                <w:bCs/>
                                <w:color w:val="000068"/>
                                <w:sz w:val="40"/>
                                <w:szCs w:val="72"/>
                                <w:rtl/>
                              </w:rPr>
                            </w:pPr>
                            <w:r w:rsidRPr="002E687F">
                              <w:rPr>
                                <w:rFonts w:ascii="Tahoma" w:hAnsi="Tahoma" w:hint="cs"/>
                                <w:b/>
                                <w:bCs/>
                                <w:color w:val="000068"/>
                                <w:sz w:val="40"/>
                                <w:szCs w:val="72"/>
                                <w:rtl/>
                              </w:rPr>
                              <w:t>معايير الحماية من أجل الأنظمة الإذاعية للأرض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5pt;margin-top:341pt;width:306.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LZug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" filled="f" stroked="f">
                <v:textbox>
                  <w:txbxContent>
                    <w:p w14:paraId="68379BF3" w14:textId="5CAAEE45" w:rsidR="00EC0CEB" w:rsidRPr="005F01A2" w:rsidRDefault="00EC0CEB" w:rsidP="002E687F">
                      <w:pPr>
                        <w:spacing w:line="204" w:lineRule="auto"/>
                        <w:ind w:right="-125"/>
                        <w:jc w:val="right"/>
                        <w:rPr>
                          <w:rFonts w:ascii="Tahoma" w:hAnsi="Tahoma"/>
                          <w:b/>
                          <w:bCs/>
                          <w:color w:val="000068"/>
                          <w:sz w:val="40"/>
                          <w:szCs w:val="72"/>
                          <w:rtl/>
                        </w:rPr>
                      </w:pPr>
                      <w:r w:rsidRPr="002E687F">
                        <w:rPr>
                          <w:rFonts w:ascii="Tahoma" w:hAnsi="Tahoma" w:hint="cs"/>
                          <w:b/>
                          <w:bCs/>
                          <w:color w:val="000068"/>
                          <w:sz w:val="40"/>
                          <w:szCs w:val="72"/>
                          <w:rtl/>
                        </w:rPr>
                        <w:t>معايير الحماية من أجل الأنظمة الإذاعية للأرض</w:t>
                      </w:r>
                    </w:p>
                  </w:txbxContent>
                </v:textbox>
              </v:shape>
            </w:pict>
          </mc:Fallback>
        </mc:AlternateContent>
      </w:r>
      <w:r w:rsidR="00827A3A">
        <w:rPr>
          <w:b/>
          <w:bCs/>
          <w:noProof/>
          <w:sz w:val="32"/>
          <w:szCs w:val="32"/>
          <w:rtl/>
          <w:lang w:eastAsia="zh-CN"/>
        </w:rPr>
        <mc:AlternateContent>
          <mc:Choice Requires="wps">
            <w:drawing>
              <wp:anchor distT="0" distB="0" distL="114300" distR="114300" simplePos="0" relativeHeight="251657728" behindDoc="0" locked="0" layoutInCell="1" allowOverlap="1" wp14:anchorId="68379BDD" wp14:editId="36C9DACA">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79BF2" w14:textId="2586291E" w:rsidR="00EC0CEB" w:rsidRPr="009C6655" w:rsidRDefault="00EC0CEB" w:rsidP="002E687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1895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2011/05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14:paraId="68379BF2" w14:textId="2586291E" w:rsidR="00EC0CEB" w:rsidRPr="009C6655" w:rsidRDefault="00EC0CEB" w:rsidP="002E687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1895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2011/05</w:t>
                      </w:r>
                      <w:r w:rsidRPr="005F01A2">
                        <w:rPr>
                          <w:rFonts w:ascii="Tahoma" w:hAnsi="Tahoma" w:cs="Tahoma"/>
                          <w:b/>
                          <w:bCs/>
                          <w:color w:val="000068"/>
                          <w:sz w:val="24"/>
                          <w:szCs w:val="24"/>
                          <w:lang w:bidi="ar-EG"/>
                        </w:rPr>
                        <w:t>)</w:t>
                      </w:r>
                    </w:p>
                  </w:txbxContent>
                </v:textbox>
              </v:shape>
            </w:pict>
          </mc:Fallback>
        </mc:AlternateContent>
      </w:r>
      <w:r w:rsidR="00827A3A">
        <w:rPr>
          <w:b/>
          <w:bCs/>
          <w:noProof/>
          <w:sz w:val="32"/>
          <w:szCs w:val="32"/>
          <w:rtl/>
          <w:lang w:eastAsia="zh-CN"/>
        </w:rPr>
        <mc:AlternateContent>
          <mc:Choice Requires="wps">
            <w:drawing>
              <wp:anchor distT="0" distB="0" distL="114300" distR="114300" simplePos="0" relativeHeight="251658752" behindDoc="0" locked="0" layoutInCell="1" allowOverlap="1" wp14:anchorId="68379BDF" wp14:editId="6869887F">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79BF4" w14:textId="77777777" w:rsidR="00EC0CEB" w:rsidRPr="005F01A2" w:rsidRDefault="00EC0CEB" w:rsidP="0001388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68379BF5" w14:textId="77777777" w:rsidR="00EC0CEB" w:rsidRPr="005F01A2" w:rsidRDefault="00EC0CEB"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14:paraId="68379BF4" w14:textId="77777777" w:rsidR="00EC0CEB" w:rsidRPr="005F01A2" w:rsidRDefault="00EC0CEB" w:rsidP="0001388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68379BF5" w14:textId="77777777" w:rsidR="00EC0CEB" w:rsidRPr="005F01A2" w:rsidRDefault="00EC0CEB"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14:paraId="68379AA1"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68379AA2"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8379AA3"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8379AA4" w14:textId="77777777" w:rsidR="005E066B" w:rsidRPr="00440F51" w:rsidRDefault="005E066B" w:rsidP="005E066B">
      <w:pPr>
        <w:spacing w:before="0"/>
        <w:rPr>
          <w:spacing w:val="-2"/>
          <w:sz w:val="21"/>
          <w:szCs w:val="28"/>
          <w:lang w:val="ru-RU"/>
        </w:rPr>
      </w:pPr>
    </w:p>
    <w:p w14:paraId="68379AA5"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68379AA6"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8379AA7" w14:textId="77777777" w:rsidR="005E066B" w:rsidRDefault="005E066B" w:rsidP="005E066B">
      <w:pPr>
        <w:spacing w:before="0"/>
        <w:rPr>
          <w:sz w:val="21"/>
          <w:szCs w:val="20"/>
          <w:rtl/>
          <w:lang w:bidi="ar-EG"/>
        </w:rPr>
      </w:pPr>
    </w:p>
    <w:p w14:paraId="68379AA8" w14:textId="77777777"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68379AAB"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68379AA9"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8379AAA"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68379AAE" w14:textId="77777777" w:rsidTr="008113E9">
        <w:trPr>
          <w:jc w:val="center"/>
        </w:trPr>
        <w:tc>
          <w:tcPr>
            <w:tcW w:w="1480" w:type="dxa"/>
            <w:tcBorders>
              <w:left w:val="single" w:sz="12" w:space="0" w:color="000080"/>
            </w:tcBorders>
          </w:tcPr>
          <w:p w14:paraId="68379AAC"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8379AAD"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68379AB0" w14:textId="77777777" w:rsidTr="0016148E">
        <w:trPr>
          <w:jc w:val="center"/>
        </w:trPr>
        <w:tc>
          <w:tcPr>
            <w:tcW w:w="9394" w:type="dxa"/>
            <w:gridSpan w:val="2"/>
            <w:tcBorders>
              <w:left w:val="single" w:sz="12" w:space="0" w:color="000080"/>
              <w:right w:val="single" w:sz="12" w:space="0" w:color="000080"/>
            </w:tcBorders>
          </w:tcPr>
          <w:p w14:paraId="68379AAF"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68379AB2" w14:textId="77777777" w:rsidTr="0016148E">
        <w:trPr>
          <w:jc w:val="center"/>
        </w:trPr>
        <w:tc>
          <w:tcPr>
            <w:tcW w:w="9394" w:type="dxa"/>
            <w:gridSpan w:val="2"/>
            <w:tcBorders>
              <w:left w:val="single" w:sz="12" w:space="0" w:color="000080"/>
              <w:right w:val="single" w:sz="12" w:space="0" w:color="000080"/>
            </w:tcBorders>
          </w:tcPr>
          <w:p w14:paraId="68379AB1"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14:paraId="68379AB4" w14:textId="77777777" w:rsidTr="0016148E">
        <w:trPr>
          <w:jc w:val="center"/>
        </w:trPr>
        <w:tc>
          <w:tcPr>
            <w:tcW w:w="9394" w:type="dxa"/>
            <w:gridSpan w:val="2"/>
            <w:tcBorders>
              <w:left w:val="single" w:sz="12" w:space="0" w:color="000080"/>
              <w:right w:val="single" w:sz="12" w:space="0" w:color="000080"/>
            </w:tcBorders>
          </w:tcPr>
          <w:p w14:paraId="68379AB3" w14:textId="77777777" w:rsidR="00E964C9" w:rsidRPr="00D30FE6" w:rsidRDefault="00E964C9" w:rsidP="00E964C9">
            <w:pPr>
              <w:tabs>
                <w:tab w:val="clear" w:pos="794"/>
                <w:tab w:val="left" w:pos="1471"/>
              </w:tabs>
              <w:spacing w:before="20" w:after="40" w:line="240" w:lineRule="exact"/>
              <w:rPr>
                <w:sz w:val="20"/>
                <w:szCs w:val="26"/>
                <w:lang w:val="ru-RU"/>
              </w:rPr>
            </w:pPr>
            <w:r w:rsidRPr="00013881">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013881" w14:paraId="68379AB6" w14:textId="77777777" w:rsidTr="00013881">
        <w:trPr>
          <w:jc w:val="center"/>
        </w:trPr>
        <w:tc>
          <w:tcPr>
            <w:tcW w:w="9394" w:type="dxa"/>
            <w:gridSpan w:val="2"/>
            <w:tcBorders>
              <w:left w:val="single" w:sz="12" w:space="0" w:color="000080"/>
              <w:right w:val="single" w:sz="12" w:space="0" w:color="000080"/>
            </w:tcBorders>
            <w:shd w:val="clear" w:color="auto" w:fill="EEECE1" w:themeFill="background2"/>
          </w:tcPr>
          <w:p w14:paraId="68379AB5" w14:textId="77777777" w:rsidR="00E964C9" w:rsidRPr="00013881" w:rsidRDefault="00E964C9" w:rsidP="00E964C9">
            <w:pPr>
              <w:tabs>
                <w:tab w:val="clear" w:pos="794"/>
                <w:tab w:val="left" w:pos="1471"/>
              </w:tabs>
              <w:spacing w:before="20" w:after="40" w:line="240" w:lineRule="exact"/>
              <w:rPr>
                <w:b/>
                <w:bCs/>
                <w:color w:val="000080"/>
                <w:sz w:val="20"/>
                <w:szCs w:val="26"/>
              </w:rPr>
            </w:pPr>
            <w:r w:rsidRPr="00013881">
              <w:rPr>
                <w:b/>
                <w:bCs/>
                <w:color w:val="000080"/>
                <w:sz w:val="20"/>
                <w:szCs w:val="26"/>
              </w:rPr>
              <w:t>BT</w:t>
            </w:r>
            <w:r w:rsidRPr="00013881">
              <w:rPr>
                <w:rFonts w:hint="cs"/>
                <w:b/>
                <w:bCs/>
                <w:color w:val="000080"/>
                <w:sz w:val="20"/>
                <w:szCs w:val="26"/>
                <w:rtl/>
              </w:rPr>
              <w:tab/>
              <w:t>الخدمة الإذاعية (التلفزيونية)</w:t>
            </w:r>
          </w:p>
        </w:tc>
      </w:tr>
      <w:tr w:rsidR="00E964C9" w:rsidRPr="00440F51" w14:paraId="68379AB8" w14:textId="77777777" w:rsidTr="0016148E">
        <w:trPr>
          <w:jc w:val="center"/>
        </w:trPr>
        <w:tc>
          <w:tcPr>
            <w:tcW w:w="9394" w:type="dxa"/>
            <w:gridSpan w:val="2"/>
            <w:tcBorders>
              <w:left w:val="single" w:sz="12" w:space="0" w:color="000080"/>
              <w:right w:val="single" w:sz="12" w:space="0" w:color="000080"/>
            </w:tcBorders>
          </w:tcPr>
          <w:p w14:paraId="68379AB7"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68379ABA" w14:textId="77777777" w:rsidTr="0016148E">
        <w:trPr>
          <w:jc w:val="center"/>
        </w:trPr>
        <w:tc>
          <w:tcPr>
            <w:tcW w:w="9394" w:type="dxa"/>
            <w:gridSpan w:val="2"/>
            <w:tcBorders>
              <w:left w:val="single" w:sz="12" w:space="0" w:color="000080"/>
              <w:right w:val="single" w:sz="12" w:space="0" w:color="000080"/>
            </w:tcBorders>
          </w:tcPr>
          <w:p w14:paraId="68379AB9"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68379ABC" w14:textId="77777777" w:rsidTr="0016148E">
        <w:trPr>
          <w:jc w:val="center"/>
        </w:trPr>
        <w:tc>
          <w:tcPr>
            <w:tcW w:w="9394" w:type="dxa"/>
            <w:gridSpan w:val="2"/>
            <w:tcBorders>
              <w:left w:val="single" w:sz="12" w:space="0" w:color="000080"/>
              <w:right w:val="single" w:sz="12" w:space="0" w:color="000080"/>
            </w:tcBorders>
          </w:tcPr>
          <w:p w14:paraId="68379ABB"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68379ABE" w14:textId="77777777" w:rsidTr="0016148E">
        <w:trPr>
          <w:jc w:val="center"/>
        </w:trPr>
        <w:tc>
          <w:tcPr>
            <w:tcW w:w="9394" w:type="dxa"/>
            <w:gridSpan w:val="2"/>
            <w:tcBorders>
              <w:left w:val="single" w:sz="12" w:space="0" w:color="000080"/>
              <w:right w:val="single" w:sz="12" w:space="0" w:color="000080"/>
            </w:tcBorders>
          </w:tcPr>
          <w:p w14:paraId="68379ABD"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14:paraId="68379AC2" w14:textId="77777777" w:rsidTr="0016148E">
        <w:trPr>
          <w:jc w:val="center"/>
        </w:trPr>
        <w:tc>
          <w:tcPr>
            <w:tcW w:w="9394" w:type="dxa"/>
            <w:gridSpan w:val="2"/>
            <w:tcBorders>
              <w:left w:val="single" w:sz="12" w:space="0" w:color="000080"/>
              <w:right w:val="single" w:sz="12" w:space="0" w:color="000080"/>
            </w:tcBorders>
          </w:tcPr>
          <w:p w14:paraId="68379AC1"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677A2E" w:rsidRPr="00440F51" w14:paraId="046C2F3C" w14:textId="77777777" w:rsidTr="0016148E">
        <w:trPr>
          <w:jc w:val="center"/>
        </w:trPr>
        <w:tc>
          <w:tcPr>
            <w:tcW w:w="9394" w:type="dxa"/>
            <w:gridSpan w:val="2"/>
            <w:tcBorders>
              <w:left w:val="single" w:sz="12" w:space="0" w:color="000080"/>
              <w:right w:val="single" w:sz="12" w:space="0" w:color="000080"/>
            </w:tcBorders>
          </w:tcPr>
          <w:p w14:paraId="249F0AC0" w14:textId="2990DA94" w:rsidR="00677A2E" w:rsidRPr="008113E9" w:rsidRDefault="00677A2E" w:rsidP="00193890">
            <w:pPr>
              <w:tabs>
                <w:tab w:val="clear" w:pos="794"/>
                <w:tab w:val="left" w:pos="1471"/>
              </w:tabs>
              <w:spacing w:before="20" w:after="40" w:line="240" w:lineRule="exact"/>
              <w:rPr>
                <w:b/>
                <w:bCs/>
                <w:sz w:val="20"/>
                <w:szCs w:val="26"/>
              </w:rPr>
            </w:pPr>
            <w:r w:rsidRPr="008113E9">
              <w:rPr>
                <w:b/>
                <w:bCs/>
                <w:sz w:val="20"/>
                <w:szCs w:val="26"/>
              </w:rPr>
              <w:t>S</w:t>
            </w:r>
            <w:r>
              <w:rPr>
                <w:rFonts w:hint="cs"/>
                <w:b/>
                <w:bCs/>
                <w:sz w:val="20"/>
                <w:szCs w:val="26"/>
                <w:rtl/>
              </w:rPr>
              <w:tab/>
            </w:r>
            <w:r w:rsidRPr="00193890">
              <w:rPr>
                <w:rFonts w:hint="cs"/>
                <w:sz w:val="20"/>
                <w:szCs w:val="26"/>
                <w:rtl/>
              </w:rPr>
              <w:t>الخدمة الثابتة الساتلية</w:t>
            </w:r>
          </w:p>
        </w:tc>
      </w:tr>
      <w:tr w:rsidR="00E964C9" w:rsidRPr="00440F51" w14:paraId="68379AC4" w14:textId="77777777" w:rsidTr="0016148E">
        <w:trPr>
          <w:jc w:val="center"/>
        </w:trPr>
        <w:tc>
          <w:tcPr>
            <w:tcW w:w="9394" w:type="dxa"/>
            <w:gridSpan w:val="2"/>
            <w:tcBorders>
              <w:left w:val="single" w:sz="12" w:space="0" w:color="000080"/>
              <w:right w:val="single" w:sz="12" w:space="0" w:color="000080"/>
            </w:tcBorders>
          </w:tcPr>
          <w:p w14:paraId="68379AC3"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68379AC6" w14:textId="77777777" w:rsidTr="0016148E">
        <w:trPr>
          <w:jc w:val="center"/>
        </w:trPr>
        <w:tc>
          <w:tcPr>
            <w:tcW w:w="9394" w:type="dxa"/>
            <w:gridSpan w:val="2"/>
            <w:tcBorders>
              <w:left w:val="single" w:sz="12" w:space="0" w:color="000080"/>
              <w:right w:val="single" w:sz="12" w:space="0" w:color="000080"/>
            </w:tcBorders>
          </w:tcPr>
          <w:p w14:paraId="68379AC5"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68379AC8" w14:textId="77777777" w:rsidTr="0016148E">
        <w:trPr>
          <w:jc w:val="center"/>
        </w:trPr>
        <w:tc>
          <w:tcPr>
            <w:tcW w:w="9394" w:type="dxa"/>
            <w:gridSpan w:val="2"/>
            <w:tcBorders>
              <w:left w:val="single" w:sz="12" w:space="0" w:color="000080"/>
              <w:right w:val="single" w:sz="12" w:space="0" w:color="000080"/>
            </w:tcBorders>
          </w:tcPr>
          <w:p w14:paraId="68379AC7" w14:textId="77777777"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68379ACA" w14:textId="77777777" w:rsidTr="0016148E">
        <w:trPr>
          <w:jc w:val="center"/>
        </w:trPr>
        <w:tc>
          <w:tcPr>
            <w:tcW w:w="9394" w:type="dxa"/>
            <w:gridSpan w:val="2"/>
            <w:tcBorders>
              <w:left w:val="single" w:sz="12" w:space="0" w:color="000080"/>
              <w:right w:val="single" w:sz="12" w:space="0" w:color="000080"/>
            </w:tcBorders>
          </w:tcPr>
          <w:p w14:paraId="68379AC9"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68379ACC" w14:textId="77777777" w:rsidTr="0016148E">
        <w:trPr>
          <w:jc w:val="center"/>
        </w:trPr>
        <w:tc>
          <w:tcPr>
            <w:tcW w:w="9394" w:type="dxa"/>
            <w:gridSpan w:val="2"/>
            <w:tcBorders>
              <w:left w:val="single" w:sz="12" w:space="0" w:color="000080"/>
              <w:right w:val="single" w:sz="12" w:space="0" w:color="000080"/>
            </w:tcBorders>
          </w:tcPr>
          <w:p w14:paraId="68379ACB"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68379ACE" w14:textId="77777777" w:rsidTr="0016148E">
        <w:trPr>
          <w:jc w:val="center"/>
        </w:trPr>
        <w:tc>
          <w:tcPr>
            <w:tcW w:w="9394" w:type="dxa"/>
            <w:gridSpan w:val="2"/>
            <w:tcBorders>
              <w:left w:val="single" w:sz="12" w:space="0" w:color="000080"/>
              <w:bottom w:val="single" w:sz="12" w:space="0" w:color="000080"/>
              <w:right w:val="single" w:sz="12" w:space="0" w:color="000080"/>
            </w:tcBorders>
          </w:tcPr>
          <w:p w14:paraId="68379ACD" w14:textId="77777777"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8379ACF" w14:textId="77777777" w:rsidR="005E066B" w:rsidRPr="00440F51" w:rsidRDefault="005E066B" w:rsidP="005E066B">
      <w:pPr>
        <w:spacing w:before="0"/>
        <w:rPr>
          <w:sz w:val="21"/>
          <w:szCs w:val="20"/>
          <w:rtl/>
          <w:lang w:bidi="ar-EG"/>
        </w:rPr>
      </w:pPr>
    </w:p>
    <w:p w14:paraId="68379AD0" w14:textId="77777777"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68379AD2" w14:textId="77777777" w:rsidTr="008113E9">
        <w:trPr>
          <w:trHeight w:val="720"/>
          <w:jc w:val="center"/>
        </w:trPr>
        <w:tc>
          <w:tcPr>
            <w:tcW w:w="9379" w:type="dxa"/>
          </w:tcPr>
          <w:p w14:paraId="68379AD1" w14:textId="5BBE8077" w:rsidR="005E066B" w:rsidRPr="008113E9" w:rsidRDefault="005E066B" w:rsidP="006804FC">
            <w:pPr>
              <w:ind w:left="470" w:right="188"/>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804FC">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14:paraId="68379AD3" w14:textId="5053E329" w:rsidR="005E066B" w:rsidRPr="000F312E" w:rsidRDefault="005E066B" w:rsidP="002E687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2E687F">
        <w:rPr>
          <w:sz w:val="20"/>
          <w:szCs w:val="26"/>
        </w:rPr>
        <w:t>1</w:t>
      </w:r>
    </w:p>
    <w:p w14:paraId="68379AD4" w14:textId="77777777" w:rsidR="005E066B" w:rsidRPr="00440F51" w:rsidRDefault="005E066B" w:rsidP="003D40E1">
      <w:pPr>
        <w:spacing w:before="0" w:line="120" w:lineRule="auto"/>
        <w:ind w:right="539"/>
        <w:jc w:val="right"/>
        <w:rPr>
          <w:sz w:val="21"/>
          <w:szCs w:val="28"/>
          <w:rtl/>
          <w:lang w:bidi="ar-EG"/>
        </w:rPr>
      </w:pPr>
    </w:p>
    <w:p w14:paraId="68379AD5" w14:textId="7B881EA0" w:rsidR="005E066B" w:rsidRPr="003D017C" w:rsidRDefault="005E066B" w:rsidP="002E687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2E687F">
        <w:rPr>
          <w:sz w:val="21"/>
          <w:szCs w:val="20"/>
        </w:rPr>
        <w:t>1</w:t>
      </w:r>
    </w:p>
    <w:p w14:paraId="68379AD6"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68379AD7"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68379AD8" w14:textId="71A1740F" w:rsidR="00A519B3" w:rsidRPr="00422D17" w:rsidRDefault="00A519B3" w:rsidP="002E687F">
      <w:pPr>
        <w:pStyle w:val="RecNo"/>
        <w:rPr>
          <w:rtl/>
        </w:rPr>
      </w:pPr>
      <w:r w:rsidRPr="00422D17">
        <w:rPr>
          <w:rFonts w:hint="cs"/>
          <w:rtl/>
        </w:rPr>
        <w:lastRenderedPageBreak/>
        <w:t xml:space="preserve">التوصيـة  </w:t>
      </w:r>
      <w:r w:rsidR="006671A0" w:rsidRPr="006671A0">
        <w:rPr>
          <w:rStyle w:val="FootnoteReference"/>
          <w:rtl/>
        </w:rPr>
        <w:footnoteReference w:customMarkFollows="1" w:id="1"/>
        <w:sym w:font="Symbol" w:char="F02A"/>
      </w:r>
      <w:r w:rsidRPr="00422D17">
        <w:t>ITU-R  </w:t>
      </w:r>
      <w:r>
        <w:t>BT</w:t>
      </w:r>
      <w:r w:rsidRPr="00422D17">
        <w:t>.</w:t>
      </w:r>
      <w:r>
        <w:t>18</w:t>
      </w:r>
      <w:r w:rsidR="002E687F">
        <w:t>95</w:t>
      </w:r>
    </w:p>
    <w:p w14:paraId="68379AD9" w14:textId="65FB3517" w:rsidR="00A519B3" w:rsidRDefault="002E687F" w:rsidP="002E687F">
      <w:pPr>
        <w:pStyle w:val="Rectitle"/>
        <w:rPr>
          <w:rtl/>
          <w:lang w:bidi="ar-SA"/>
        </w:rPr>
      </w:pPr>
      <w:r w:rsidRPr="002E687F">
        <w:rPr>
          <w:rFonts w:hint="cs"/>
          <w:rtl/>
          <w:lang w:bidi="ar-SA"/>
        </w:rPr>
        <w:t>معايير الحماية من أجل الأنظمة الإذاعية للأرض</w:t>
      </w:r>
    </w:p>
    <w:p w14:paraId="68379ADA" w14:textId="3DE458D5" w:rsidR="00A519B3" w:rsidRPr="007F7E32" w:rsidRDefault="00A519B3" w:rsidP="00586A6B">
      <w:pPr>
        <w:pStyle w:val="RecNo"/>
        <w:spacing w:before="120"/>
        <w:jc w:val="left"/>
        <w:rPr>
          <w:sz w:val="22"/>
          <w:szCs w:val="30"/>
          <w:rtl/>
        </w:rPr>
      </w:pPr>
    </w:p>
    <w:p w14:paraId="68379ADB" w14:textId="1A9A8DDE" w:rsidR="00A519B3" w:rsidRPr="00B16E8C" w:rsidRDefault="00A519B3" w:rsidP="002E687F">
      <w:pPr>
        <w:pStyle w:val="Recdate"/>
      </w:pPr>
      <w:r>
        <w:t>(201</w:t>
      </w:r>
      <w:r w:rsidR="002E687F">
        <w:t>1</w:t>
      </w:r>
      <w:r>
        <w:t>)</w:t>
      </w:r>
    </w:p>
    <w:p w14:paraId="68379ADC" w14:textId="77777777" w:rsidR="00A519B3" w:rsidRPr="005E066B" w:rsidRDefault="00A519B3" w:rsidP="002D75BF">
      <w:pPr>
        <w:pStyle w:val="Headingb"/>
        <w:spacing w:before="120"/>
        <w:rPr>
          <w:sz w:val="24"/>
          <w:szCs w:val="32"/>
          <w:rtl/>
          <w:lang w:bidi="ar-EG"/>
        </w:rPr>
      </w:pPr>
      <w:r w:rsidRPr="005E066B">
        <w:rPr>
          <w:sz w:val="24"/>
          <w:szCs w:val="32"/>
          <w:rtl/>
          <w:lang w:bidi="ar-SY"/>
        </w:rPr>
        <w:t>مجال التطبيق</w:t>
      </w:r>
    </w:p>
    <w:p w14:paraId="68379ADD" w14:textId="5A1C2977" w:rsidR="00A519B3" w:rsidRDefault="002E687F" w:rsidP="00CE4CD7">
      <w:pPr>
        <w:rPr>
          <w:rtl/>
          <w:lang w:bidi="ar-EG"/>
        </w:rPr>
      </w:pPr>
      <w:r>
        <w:rPr>
          <w:rFonts w:hint="cs"/>
          <w:rtl/>
          <w:lang w:bidi="ar-EG"/>
        </w:rPr>
        <w:t>تنص</w:t>
      </w:r>
      <w:r w:rsidR="00A519B3">
        <w:rPr>
          <w:rFonts w:hint="cs"/>
          <w:rtl/>
          <w:lang w:bidi="ar-EG"/>
        </w:rPr>
        <w:t xml:space="preserve"> هذه التوصية </w:t>
      </w:r>
      <w:r>
        <w:rPr>
          <w:rFonts w:hint="cs"/>
          <w:rtl/>
          <w:lang w:bidi="ar-EG"/>
        </w:rPr>
        <w:t xml:space="preserve">على مبادئ توجيهية لضمان عدم تسبب خدمات الاتصالات الراديوية وغيرها من مصادر </w:t>
      </w:r>
      <w:r w:rsidR="00EC0CEB">
        <w:rPr>
          <w:rFonts w:hint="cs"/>
          <w:rtl/>
          <w:lang w:bidi="ar-EG"/>
        </w:rPr>
        <w:t>إرسالات</w:t>
      </w:r>
      <w:r>
        <w:rPr>
          <w:rFonts w:hint="cs"/>
          <w:rtl/>
          <w:lang w:bidi="ar-EG"/>
        </w:rPr>
        <w:t xml:space="preserve"> الترددات الراديوية في </w:t>
      </w:r>
      <w:r w:rsidR="006671A0">
        <w:rPr>
          <w:rFonts w:hint="cs"/>
          <w:rtl/>
          <w:lang w:bidi="ar-EG"/>
        </w:rPr>
        <w:t>تردي</w:t>
      </w:r>
      <w:r>
        <w:rPr>
          <w:rFonts w:hint="cs"/>
          <w:rtl/>
          <w:lang w:bidi="ar-EG"/>
        </w:rPr>
        <w:t xml:space="preserve"> أداء الأنظمة الإذاعية </w:t>
      </w:r>
      <w:r w:rsidR="006671A0">
        <w:rPr>
          <w:rFonts w:hint="cs"/>
          <w:rtl/>
          <w:lang w:bidi="ar-EG"/>
        </w:rPr>
        <w:t>للأرض</w:t>
      </w:r>
      <w:r>
        <w:rPr>
          <w:rFonts w:hint="cs"/>
          <w:rtl/>
          <w:lang w:bidi="ar-EG"/>
        </w:rPr>
        <w:t xml:space="preserve"> </w:t>
      </w:r>
      <w:r w:rsidR="006671A0">
        <w:rPr>
          <w:rFonts w:hint="cs"/>
          <w:rtl/>
          <w:lang w:bidi="ar-EG"/>
        </w:rPr>
        <w:t>بما يتجاوز ال</w:t>
      </w:r>
      <w:r w:rsidR="00566824">
        <w:rPr>
          <w:rFonts w:hint="cs"/>
          <w:rtl/>
          <w:lang w:bidi="ar-EG"/>
        </w:rPr>
        <w:t>سويات</w:t>
      </w:r>
      <w:r w:rsidR="0036716A">
        <w:rPr>
          <w:rFonts w:hint="eastAsia"/>
          <w:rtl/>
        </w:rPr>
        <w:t> </w:t>
      </w:r>
      <w:r w:rsidR="006671A0">
        <w:rPr>
          <w:rFonts w:hint="cs"/>
          <w:rtl/>
          <w:lang w:bidi="ar-EG"/>
        </w:rPr>
        <w:t>ال</w:t>
      </w:r>
      <w:r>
        <w:rPr>
          <w:rFonts w:hint="cs"/>
          <w:rtl/>
          <w:lang w:bidi="ar-EG"/>
        </w:rPr>
        <w:t>مقبولة</w:t>
      </w:r>
      <w:r w:rsidR="00A519B3">
        <w:rPr>
          <w:rFonts w:hint="cs"/>
          <w:rtl/>
          <w:lang w:bidi="ar-EG"/>
        </w:rPr>
        <w:t>.</w:t>
      </w:r>
    </w:p>
    <w:p w14:paraId="63F60E85" w14:textId="6D7DD6E3" w:rsidR="002E687F" w:rsidRDefault="0016148E" w:rsidP="00CE4CD7">
      <w:pPr>
        <w:rPr>
          <w:rtl/>
          <w:lang w:bidi="ar-EG"/>
        </w:rPr>
      </w:pPr>
      <w:r>
        <w:rPr>
          <w:rFonts w:hint="cs"/>
          <w:rtl/>
          <w:lang w:bidi="ar-EG"/>
        </w:rPr>
        <w:t xml:space="preserve">ومراعاةً لهذه المبادئ التوجيهية، </w:t>
      </w:r>
      <w:r w:rsidR="00E31CA1">
        <w:rPr>
          <w:rFonts w:hint="cs"/>
          <w:rtl/>
          <w:lang w:bidi="ar-EG"/>
        </w:rPr>
        <w:t>قد يلزم</w:t>
      </w:r>
      <w:r>
        <w:rPr>
          <w:rFonts w:hint="cs"/>
          <w:rtl/>
          <w:lang w:bidi="ar-EG"/>
        </w:rPr>
        <w:t xml:space="preserve"> إجراء دراسات التوافق المناسبة</w:t>
      </w:r>
      <w:r w:rsidR="006671A0">
        <w:rPr>
          <w:rFonts w:hint="cs"/>
          <w:rtl/>
          <w:lang w:bidi="ar-EG"/>
        </w:rPr>
        <w:t xml:space="preserve"> عند</w:t>
      </w:r>
      <w:r w:rsidR="0036716A">
        <w:rPr>
          <w:rFonts w:hint="eastAsia"/>
          <w:rtl/>
        </w:rPr>
        <w:t> </w:t>
      </w:r>
      <w:r w:rsidR="00683F1B">
        <w:rPr>
          <w:rFonts w:hint="cs"/>
          <w:rtl/>
          <w:lang w:bidi="ar-EG"/>
        </w:rPr>
        <w:t>الضرورة</w:t>
      </w:r>
      <w:r>
        <w:rPr>
          <w:rFonts w:hint="cs"/>
          <w:rtl/>
          <w:lang w:bidi="ar-EG"/>
        </w:rPr>
        <w:t>.</w:t>
      </w:r>
    </w:p>
    <w:p w14:paraId="14EAEEE0" w14:textId="1E56EF2F" w:rsidR="0016148E" w:rsidRDefault="0016148E" w:rsidP="00CE4CD7">
      <w:pPr>
        <w:rPr>
          <w:rFonts w:hint="cs"/>
          <w:rtl/>
          <w:lang w:bidi="ar-EG"/>
        </w:rPr>
      </w:pPr>
      <w:r>
        <w:rPr>
          <w:rFonts w:hint="cs"/>
          <w:rtl/>
          <w:lang w:bidi="ar-EG"/>
        </w:rPr>
        <w:t xml:space="preserve">وتغطي التوصية </w:t>
      </w:r>
      <w:r>
        <w:rPr>
          <w:lang w:bidi="ar-EG"/>
        </w:rPr>
        <w:t>ITU</w:t>
      </w:r>
      <w:r w:rsidR="00636ADC">
        <w:rPr>
          <w:lang w:bidi="ar-EG"/>
        </w:rPr>
        <w:t>-</w:t>
      </w:r>
      <w:r>
        <w:rPr>
          <w:lang w:bidi="ar-EG"/>
        </w:rPr>
        <w:t>R</w:t>
      </w:r>
      <w:r w:rsidR="0036716A">
        <w:rPr>
          <w:lang w:bidi="ar-EG"/>
        </w:rPr>
        <w:t> </w:t>
      </w:r>
      <w:r>
        <w:rPr>
          <w:lang w:bidi="ar-EG"/>
        </w:rPr>
        <w:t>SM.1879</w:t>
      </w:r>
      <w:r>
        <w:rPr>
          <w:rFonts w:hint="cs"/>
          <w:rtl/>
          <w:lang w:bidi="ar-EG"/>
        </w:rPr>
        <w:t xml:space="preserve"> </w:t>
      </w:r>
      <w:r w:rsidR="006671A0">
        <w:rPr>
          <w:rFonts w:hint="cs"/>
          <w:rtl/>
        </w:rPr>
        <w:t>الإشعاعات دون</w:t>
      </w:r>
      <w:r w:rsidR="0036716A">
        <w:rPr>
          <w:rFonts w:hint="eastAsia"/>
          <w:rtl/>
        </w:rPr>
        <w:t> </w:t>
      </w:r>
      <w:r w:rsidR="006671A0">
        <w:t>MHz 30</w:t>
      </w:r>
      <w:r w:rsidR="006671A0">
        <w:rPr>
          <w:rFonts w:hint="cs"/>
          <w:rtl/>
        </w:rPr>
        <w:t xml:space="preserve"> الصادرة عن </w:t>
      </w:r>
      <w:r>
        <w:rPr>
          <w:rFonts w:hint="cs"/>
          <w:rtl/>
        </w:rPr>
        <w:t>"أنظمة الاتصالات</w:t>
      </w:r>
      <w:r w:rsidR="00577A97">
        <w:rPr>
          <w:rFonts w:hint="cs"/>
          <w:rtl/>
        </w:rPr>
        <w:t xml:space="preserve"> العاملة</w:t>
      </w:r>
      <w:r>
        <w:rPr>
          <w:rFonts w:hint="cs"/>
          <w:rtl/>
        </w:rPr>
        <w:t xml:space="preserve"> بمعدلات عالية للبيانات عبر الخطوط</w:t>
      </w:r>
      <w:r w:rsidR="0036716A">
        <w:rPr>
          <w:rFonts w:hint="eastAsia"/>
          <w:rtl/>
        </w:rPr>
        <w:t> </w:t>
      </w:r>
      <w:r>
        <w:rPr>
          <w:rFonts w:hint="cs"/>
          <w:rtl/>
        </w:rPr>
        <w:t>الكهربائية"</w:t>
      </w:r>
      <w:r>
        <w:rPr>
          <w:rFonts w:hint="cs"/>
          <w:rtl/>
          <w:lang w:bidi="ar-EG"/>
        </w:rPr>
        <w:t>.</w:t>
      </w:r>
    </w:p>
    <w:p w14:paraId="004D80C9" w14:textId="77777777" w:rsidR="006F5487" w:rsidRDefault="006F5487" w:rsidP="00CE4CD7">
      <w:pPr>
        <w:rPr>
          <w:rtl/>
          <w:lang w:bidi="ar-EG"/>
        </w:rPr>
      </w:pPr>
    </w:p>
    <w:p w14:paraId="5E7342E5" w14:textId="77777777" w:rsidR="00F816D0" w:rsidRDefault="00F816D0" w:rsidP="00636ADC">
      <w:pPr>
        <w:spacing w:before="360"/>
        <w:rPr>
          <w:rtl/>
          <w:lang w:bidi="ar-EG"/>
        </w:rPr>
      </w:pPr>
      <w:r>
        <w:rPr>
          <w:rtl/>
          <w:lang w:bidi="ar-EG"/>
        </w:rPr>
        <w:t>إن جمعية الاتصالات الراديوية للاتحاد الدولي للاتصالات،</w:t>
      </w:r>
    </w:p>
    <w:p w14:paraId="06DA24A9" w14:textId="77777777" w:rsidR="00F816D0" w:rsidRDefault="00F816D0" w:rsidP="00F816D0">
      <w:pPr>
        <w:pStyle w:val="Call"/>
        <w:rPr>
          <w:rtl/>
        </w:rPr>
      </w:pPr>
      <w:r>
        <w:rPr>
          <w:rtl/>
        </w:rPr>
        <w:t>إذ تضع في اعتبارها</w:t>
      </w:r>
    </w:p>
    <w:p w14:paraId="79BD1639" w14:textId="77777777" w:rsidR="00F816D0" w:rsidRDefault="00F816D0" w:rsidP="00F816D0">
      <w:pPr>
        <w:spacing w:before="100"/>
        <w:rPr>
          <w:rtl/>
          <w:lang w:bidi="ar-EG"/>
        </w:rPr>
      </w:pPr>
      <w:r>
        <w:rPr>
          <w:rtl/>
          <w:lang w:bidi="ar-EG"/>
        </w:rPr>
        <w:t>‏ أ )‏</w:t>
      </w:r>
      <w:r>
        <w:rPr>
          <w:rtl/>
          <w:lang w:bidi="ar-EG"/>
        </w:rPr>
        <w:tab/>
        <w:t>أن المادة ‏</w:t>
      </w:r>
      <w:r>
        <w:rPr>
          <w:cs/>
          <w:lang w:bidi="ar-EG"/>
        </w:rPr>
        <w:t>‎</w:t>
      </w:r>
      <w:r>
        <w:rPr>
          <w:lang w:bidi="ar-EG"/>
        </w:rPr>
        <w:t>5</w:t>
      </w:r>
      <w:r>
        <w:rPr>
          <w:cs/>
          <w:lang w:bidi="ar-EG"/>
        </w:rPr>
        <w:t>‎</w:t>
      </w:r>
      <w:r>
        <w:rPr>
          <w:rtl/>
          <w:lang w:bidi="ar-EG"/>
        </w:rPr>
        <w:t>‏ من لوائح الراديو توزِّع نطاقات تردد معينة للخدمة الإذاعية للأرض على أساس أولي؛</w:t>
      </w:r>
    </w:p>
    <w:p w14:paraId="660A76B3" w14:textId="77777777" w:rsidR="00F816D0" w:rsidRDefault="00F816D0" w:rsidP="00F816D0">
      <w:pPr>
        <w:spacing w:before="100"/>
        <w:rPr>
          <w:rtl/>
          <w:lang w:bidi="ar-EG"/>
        </w:rPr>
      </w:pPr>
      <w:r>
        <w:rPr>
          <w:rtl/>
          <w:lang w:bidi="ar-EG"/>
        </w:rPr>
        <w:t>ب)‏</w:t>
      </w:r>
      <w:r>
        <w:rPr>
          <w:rtl/>
          <w:lang w:bidi="ar-EG"/>
        </w:rPr>
        <w:tab/>
        <w:t>أن تخطيط الخدمة الإذاعية للأرض قد تم في بادئ الأمر على أساس محدود الضوضاء، مع مراعاة ضوضاء ‏المستقبِل ذاته وضوضاء الراديو الخارجية؛</w:t>
      </w:r>
    </w:p>
    <w:p w14:paraId="3A78A3BE" w14:textId="77777777" w:rsidR="00F816D0" w:rsidRDefault="00F816D0" w:rsidP="00F816D0">
      <w:pPr>
        <w:spacing w:before="100"/>
        <w:rPr>
          <w:rtl/>
          <w:lang w:bidi="ar-EG"/>
        </w:rPr>
      </w:pPr>
      <w:r>
        <w:rPr>
          <w:rtl/>
          <w:lang w:bidi="ar-EG"/>
        </w:rPr>
        <w:t>ج)‏</w:t>
      </w:r>
      <w:r>
        <w:rPr>
          <w:rtl/>
          <w:lang w:bidi="ar-EG"/>
        </w:rPr>
        <w:tab/>
        <w:t>أنه يجوز أيضاً تخطيط خدمات الإذاعة على أساس محدود التداخل؛</w:t>
      </w:r>
    </w:p>
    <w:p w14:paraId="412E8D62" w14:textId="2E225770" w:rsidR="00F816D0" w:rsidRDefault="00F816D0" w:rsidP="00636ADC">
      <w:pPr>
        <w:spacing w:before="100"/>
        <w:rPr>
          <w:rtl/>
          <w:lang w:bidi="ar-EG"/>
        </w:rPr>
      </w:pPr>
      <w:r>
        <w:rPr>
          <w:rtl/>
          <w:lang w:bidi="ar-EG"/>
        </w:rPr>
        <w:t>د )‏</w:t>
      </w:r>
      <w:r>
        <w:rPr>
          <w:rtl/>
          <w:lang w:bidi="ar-EG"/>
        </w:rPr>
        <w:tab/>
        <w:t>أن التوصية ‏</w:t>
      </w:r>
      <w:r>
        <w:rPr>
          <w:lang w:bidi="ar-EG"/>
        </w:rPr>
        <w:t>ITU</w:t>
      </w:r>
      <w:r w:rsidR="00636ADC">
        <w:rPr>
          <w:lang w:bidi="ar-EG"/>
        </w:rPr>
        <w:t>-</w:t>
      </w:r>
      <w:r>
        <w:rPr>
          <w:lang w:bidi="ar-EG"/>
        </w:rPr>
        <w:t>R</w:t>
      </w:r>
      <w:r w:rsidR="00636ADC">
        <w:rPr>
          <w:lang w:bidi="ar-EG"/>
        </w:rPr>
        <w:t> </w:t>
      </w:r>
      <w:r>
        <w:rPr>
          <w:lang w:bidi="ar-EG"/>
        </w:rPr>
        <w:t>P.372</w:t>
      </w:r>
      <w:r>
        <w:rPr>
          <w:cs/>
          <w:lang w:bidi="ar-EG"/>
        </w:rPr>
        <w:t>‎</w:t>
      </w:r>
      <w:r>
        <w:rPr>
          <w:rtl/>
          <w:lang w:bidi="ar-EG"/>
        </w:rPr>
        <w:t>‏ تصف سويات ضوضاء الراديو الخارجية؛</w:t>
      </w:r>
    </w:p>
    <w:p w14:paraId="00167B5A" w14:textId="7ECA0C81" w:rsidR="00F816D0" w:rsidRDefault="00F816D0" w:rsidP="00636ADC">
      <w:pPr>
        <w:spacing w:before="100"/>
        <w:rPr>
          <w:rtl/>
          <w:lang w:bidi="ar-EG"/>
        </w:rPr>
      </w:pPr>
      <w:r>
        <w:rPr>
          <w:rFonts w:hint="cs"/>
          <w:rtl/>
          <w:lang w:bidi="ar-EG"/>
        </w:rPr>
        <w:t>ﻫ</w:t>
      </w:r>
      <w:r>
        <w:rPr>
          <w:rtl/>
          <w:lang w:bidi="ar-EG"/>
        </w:rPr>
        <w:t xml:space="preserve"> )‏</w:t>
      </w:r>
      <w:r>
        <w:rPr>
          <w:rtl/>
          <w:lang w:bidi="ar-EG"/>
        </w:rPr>
        <w:tab/>
        <w:t>أن التوصية ‏</w:t>
      </w:r>
      <w:r>
        <w:rPr>
          <w:lang w:bidi="ar-EG"/>
        </w:rPr>
        <w:t>ITU</w:t>
      </w:r>
      <w:r w:rsidR="00636ADC">
        <w:rPr>
          <w:lang w:bidi="ar-EG"/>
        </w:rPr>
        <w:t>-</w:t>
      </w:r>
      <w:r>
        <w:rPr>
          <w:lang w:bidi="ar-EG"/>
        </w:rPr>
        <w:t>R</w:t>
      </w:r>
      <w:r w:rsidR="00636ADC">
        <w:rPr>
          <w:lang w:bidi="ar-EG"/>
        </w:rPr>
        <w:t> </w:t>
      </w:r>
      <w:r>
        <w:rPr>
          <w:lang w:bidi="ar-EG"/>
        </w:rPr>
        <w:t>SM.1757</w:t>
      </w:r>
      <w:r>
        <w:rPr>
          <w:cs/>
          <w:lang w:bidi="ar-EG"/>
        </w:rPr>
        <w:t>‎</w:t>
      </w:r>
      <w:r>
        <w:rPr>
          <w:rtl/>
          <w:lang w:bidi="ar-EG"/>
        </w:rPr>
        <w:t>‏ والتقرير ‏</w:t>
      </w:r>
      <w:r>
        <w:rPr>
          <w:lang w:bidi="ar-EG"/>
        </w:rPr>
        <w:t>ITU</w:t>
      </w:r>
      <w:r w:rsidR="00636ADC">
        <w:rPr>
          <w:lang w:bidi="ar-EG"/>
        </w:rPr>
        <w:t>-</w:t>
      </w:r>
      <w:r>
        <w:rPr>
          <w:lang w:bidi="ar-EG"/>
        </w:rPr>
        <w:t>R</w:t>
      </w:r>
      <w:r w:rsidR="00636ADC">
        <w:rPr>
          <w:lang w:bidi="ar-EG"/>
        </w:rPr>
        <w:t> </w:t>
      </w:r>
      <w:r>
        <w:rPr>
          <w:lang w:bidi="ar-EG"/>
        </w:rPr>
        <w:t>SM.2057</w:t>
      </w:r>
      <w:r>
        <w:rPr>
          <w:cs/>
          <w:lang w:bidi="ar-EG"/>
        </w:rPr>
        <w:t>‎</w:t>
      </w:r>
      <w:r>
        <w:rPr>
          <w:rtl/>
          <w:lang w:bidi="ar-EG"/>
        </w:rPr>
        <w:t>‏ يقدمان توجيهات بشأن متطلبات حماية مختلف ‏خدمات الاتصالات الراديوية المتصلة بالإرسالات المجمعة الصادرة عن الأجهزة التي تستعمل تكنولوجيا النطاق ‏فائق العرض؛</w:t>
      </w:r>
    </w:p>
    <w:p w14:paraId="488DD13E" w14:textId="64E4DC5F" w:rsidR="00F816D0" w:rsidRPr="00CE4CD7" w:rsidRDefault="00F816D0" w:rsidP="00636ADC">
      <w:pPr>
        <w:spacing w:before="100"/>
        <w:rPr>
          <w:rtl/>
          <w:lang w:bidi="ar-EG"/>
        </w:rPr>
      </w:pPr>
      <w:r w:rsidRPr="00CE4CD7">
        <w:rPr>
          <w:rtl/>
          <w:lang w:bidi="ar-EG"/>
        </w:rPr>
        <w:t>و )‏</w:t>
      </w:r>
      <w:r w:rsidRPr="00CE4CD7">
        <w:rPr>
          <w:rtl/>
          <w:lang w:bidi="ar-EG"/>
        </w:rPr>
        <w:tab/>
        <w:t>أن التوصية ‏</w:t>
      </w:r>
      <w:r w:rsidRPr="00CE4CD7">
        <w:rPr>
          <w:lang w:bidi="ar-EG"/>
        </w:rPr>
        <w:t>ITU</w:t>
      </w:r>
      <w:r w:rsidR="00636ADC" w:rsidRPr="00CE4CD7">
        <w:rPr>
          <w:lang w:bidi="ar-EG"/>
        </w:rPr>
        <w:t>-</w:t>
      </w:r>
      <w:r w:rsidRPr="00CE4CD7">
        <w:rPr>
          <w:lang w:bidi="ar-EG"/>
        </w:rPr>
        <w:t>R</w:t>
      </w:r>
      <w:r w:rsidR="00636ADC" w:rsidRPr="00CE4CD7">
        <w:rPr>
          <w:lang w:bidi="ar-EG"/>
        </w:rPr>
        <w:t> </w:t>
      </w:r>
      <w:r w:rsidRPr="00CE4CD7">
        <w:rPr>
          <w:lang w:bidi="ar-EG"/>
        </w:rPr>
        <w:t>SM.1879</w:t>
      </w:r>
      <w:r w:rsidRPr="00CE4CD7">
        <w:rPr>
          <w:cs/>
          <w:lang w:bidi="ar-EG"/>
        </w:rPr>
        <w:t>‎</w:t>
      </w:r>
      <w:r w:rsidRPr="00CE4CD7">
        <w:rPr>
          <w:rtl/>
          <w:lang w:bidi="ar-EG"/>
        </w:rPr>
        <w:t>‏ تقدم توجيه</w:t>
      </w:r>
      <w:r w:rsidRPr="00CE4CD7">
        <w:rPr>
          <w:rFonts w:hint="eastAsia"/>
          <w:rtl/>
          <w:lang w:bidi="ar-EG"/>
        </w:rPr>
        <w:t>ات</w:t>
      </w:r>
      <w:r w:rsidRPr="00CE4CD7">
        <w:rPr>
          <w:rtl/>
          <w:lang w:bidi="ar-EG"/>
        </w:rPr>
        <w:t xml:space="preserve"> بشأن معايير حماية خدمات الاتصالات الراديوية ‏المتصلة بالإشعاعات المجمعة الصادرة عن أنظمة الاتصالات العاملة عبر الخطوط الكهربائية في النطاقات ‏دون ‏</w:t>
      </w:r>
      <w:r w:rsidRPr="00CE4CD7">
        <w:rPr>
          <w:lang w:bidi="ar-EG"/>
        </w:rPr>
        <w:t>MHz 30</w:t>
      </w:r>
      <w:r w:rsidRPr="00CE4CD7">
        <w:rPr>
          <w:cs/>
          <w:lang w:bidi="ar-EG"/>
        </w:rPr>
        <w:t>‎</w:t>
      </w:r>
      <w:r w:rsidRPr="00CE4CD7">
        <w:rPr>
          <w:rtl/>
          <w:lang w:bidi="ar-EG"/>
        </w:rPr>
        <w:t>؛</w:t>
      </w:r>
    </w:p>
    <w:p w14:paraId="7A404687" w14:textId="1E5231E5" w:rsidR="00F816D0" w:rsidRPr="00CE4CD7" w:rsidRDefault="00F816D0" w:rsidP="00586A6B">
      <w:pPr>
        <w:spacing w:before="100"/>
        <w:rPr>
          <w:rtl/>
          <w:lang w:bidi="ar-EG"/>
        </w:rPr>
      </w:pPr>
      <w:r w:rsidRPr="00CE4CD7">
        <w:rPr>
          <w:rtl/>
          <w:lang w:bidi="ar-EG"/>
        </w:rPr>
        <w:t>ز )‏</w:t>
      </w:r>
      <w:r w:rsidRPr="00CE4CD7">
        <w:rPr>
          <w:rtl/>
          <w:lang w:bidi="ar-EG"/>
        </w:rPr>
        <w:tab/>
        <w:t xml:space="preserve">أن معايير الحماية لبعض تطبيقات الإذاعة في داخل الخدمة قد حُددت في بعض توصيات ‏قطاع الاتصالات </w:t>
      </w:r>
      <w:r w:rsidRPr="00CE4CD7">
        <w:rPr>
          <w:rFonts w:hint="eastAsia"/>
          <w:rtl/>
          <w:lang w:bidi="ar-EG"/>
        </w:rPr>
        <w:t>الراديوية</w:t>
      </w:r>
      <w:r w:rsidRPr="00CE4CD7">
        <w:rPr>
          <w:rtl/>
          <w:lang w:bidi="ar-EG"/>
        </w:rPr>
        <w:t xml:space="preserve"> (مثل التوصية ‏</w:t>
      </w:r>
      <w:r w:rsidRPr="00CE4CD7">
        <w:rPr>
          <w:lang w:bidi="ar-EG"/>
        </w:rPr>
        <w:t>ITU</w:t>
      </w:r>
      <w:r w:rsidR="00636ADC" w:rsidRPr="00CE4CD7">
        <w:rPr>
          <w:lang w:bidi="ar-EG"/>
        </w:rPr>
        <w:t>-</w:t>
      </w:r>
      <w:r w:rsidRPr="00CE4CD7">
        <w:rPr>
          <w:lang w:bidi="ar-EG"/>
        </w:rPr>
        <w:t>R</w:t>
      </w:r>
      <w:r w:rsidR="00636ADC" w:rsidRPr="00CE4CD7">
        <w:rPr>
          <w:lang w:bidi="ar-EG"/>
        </w:rPr>
        <w:t> </w:t>
      </w:r>
      <w:r w:rsidRPr="00CE4CD7">
        <w:rPr>
          <w:lang w:bidi="ar-EG"/>
        </w:rPr>
        <w:t>BT.1368</w:t>
      </w:r>
      <w:r w:rsidRPr="00CE4CD7">
        <w:rPr>
          <w:cs/>
          <w:lang w:bidi="ar-EG"/>
        </w:rPr>
        <w:t>‎</w:t>
      </w:r>
      <w:r w:rsidRPr="00CE4CD7">
        <w:rPr>
          <w:rtl/>
          <w:lang w:bidi="ar-EG"/>
        </w:rPr>
        <w:t>‏) والاتفاقات الإقليمية،</w:t>
      </w:r>
    </w:p>
    <w:p w14:paraId="68379AF1" w14:textId="2A505A05" w:rsidR="00A519B3" w:rsidRDefault="00A519B3" w:rsidP="00E1663B">
      <w:pPr>
        <w:pStyle w:val="Call"/>
        <w:rPr>
          <w:rtl/>
        </w:rPr>
      </w:pPr>
      <w:r>
        <w:rPr>
          <w:rFonts w:hint="cs"/>
          <w:rtl/>
        </w:rPr>
        <w:t xml:space="preserve">وإذ </w:t>
      </w:r>
      <w:r w:rsidR="00E1663B">
        <w:rPr>
          <w:rFonts w:hint="cs"/>
          <w:rtl/>
        </w:rPr>
        <w:t>تسلم</w:t>
      </w:r>
    </w:p>
    <w:p w14:paraId="68379AF4" w14:textId="4EBE9456" w:rsidR="00A519B3" w:rsidRDefault="00A519B3" w:rsidP="006F5487">
      <w:pPr>
        <w:rPr>
          <w:rtl/>
          <w:lang w:bidi="ar-EG"/>
        </w:rPr>
      </w:pPr>
      <w:r>
        <w:rPr>
          <w:rFonts w:hint="cs"/>
          <w:rtl/>
          <w:lang w:bidi="ar-EG"/>
        </w:rPr>
        <w:t xml:space="preserve"> أ )</w:t>
      </w:r>
      <w:r>
        <w:rPr>
          <w:rFonts w:hint="cs"/>
          <w:rtl/>
          <w:lang w:bidi="ar-EG"/>
        </w:rPr>
        <w:tab/>
      </w:r>
      <w:r w:rsidR="00CB2636">
        <w:rPr>
          <w:rFonts w:hint="cs"/>
          <w:rtl/>
          <w:lang w:bidi="ar-EG"/>
        </w:rPr>
        <w:t xml:space="preserve">بالالتزامات الواقعة على </w:t>
      </w:r>
      <w:r w:rsidR="00EC0CEB">
        <w:rPr>
          <w:rFonts w:hint="cs"/>
          <w:rtl/>
          <w:lang w:bidi="ar-EG"/>
        </w:rPr>
        <w:t xml:space="preserve">عاتق </w:t>
      </w:r>
      <w:r w:rsidR="00CB2636">
        <w:rPr>
          <w:rFonts w:hint="cs"/>
          <w:rtl/>
          <w:lang w:bidi="ar-EG"/>
        </w:rPr>
        <w:t>الإدارات بمقتضى المادتين</w:t>
      </w:r>
      <w:r w:rsidR="0036716A">
        <w:rPr>
          <w:rFonts w:hint="eastAsia"/>
          <w:rtl/>
          <w:lang w:bidi="ar-EG"/>
        </w:rPr>
        <w:t> </w:t>
      </w:r>
      <w:r w:rsidR="00CB2636">
        <w:rPr>
          <w:lang w:val="fr-CH" w:bidi="ar-EG"/>
        </w:rPr>
        <w:t>42</w:t>
      </w:r>
      <w:r w:rsidR="00CB2636">
        <w:rPr>
          <w:rFonts w:hint="cs"/>
          <w:rtl/>
          <w:lang w:bidi="ar-EG"/>
        </w:rPr>
        <w:t xml:space="preserve"> و</w:t>
      </w:r>
      <w:r w:rsidR="00CB2636">
        <w:rPr>
          <w:lang w:val="fr-CH" w:bidi="ar-EG"/>
        </w:rPr>
        <w:t>45</w:t>
      </w:r>
      <w:r w:rsidR="00CB2636">
        <w:rPr>
          <w:rFonts w:hint="cs"/>
          <w:rtl/>
          <w:lang w:bidi="ar-EG"/>
        </w:rPr>
        <w:t xml:space="preserve"> من دستور الاتحاد (الأرقام</w:t>
      </w:r>
      <w:r w:rsidR="0036716A">
        <w:rPr>
          <w:rFonts w:hint="eastAsia"/>
          <w:rtl/>
          <w:lang w:bidi="ar-EG"/>
        </w:rPr>
        <w:t> </w:t>
      </w:r>
      <w:r w:rsidR="00CB2636">
        <w:rPr>
          <w:lang w:bidi="ar-EG"/>
        </w:rPr>
        <w:t>C</w:t>
      </w:r>
      <w:r w:rsidR="006F5487">
        <w:rPr>
          <w:lang w:bidi="ar-EG"/>
        </w:rPr>
        <w:t>S</w:t>
      </w:r>
      <w:r w:rsidR="006804FC">
        <w:rPr>
          <w:lang w:bidi="ar-EG"/>
        </w:rPr>
        <w:t> </w:t>
      </w:r>
      <w:r w:rsidR="00CB2636">
        <w:rPr>
          <w:lang w:bidi="ar-EG"/>
        </w:rPr>
        <w:t>193</w:t>
      </w:r>
      <w:r w:rsidR="00CB2636">
        <w:rPr>
          <w:rFonts w:hint="cs"/>
          <w:rtl/>
          <w:lang w:bidi="ar-EG"/>
        </w:rPr>
        <w:t>، و</w:t>
      </w:r>
      <w:r w:rsidR="00CB2636">
        <w:rPr>
          <w:lang w:bidi="ar-EG"/>
        </w:rPr>
        <w:t>C</w:t>
      </w:r>
      <w:r w:rsidR="006F5487">
        <w:rPr>
          <w:lang w:bidi="ar-EG"/>
        </w:rPr>
        <w:t>S</w:t>
      </w:r>
      <w:r w:rsidR="006804FC">
        <w:rPr>
          <w:lang w:bidi="ar-EG"/>
        </w:rPr>
        <w:t> </w:t>
      </w:r>
      <w:r w:rsidR="00CB2636">
        <w:rPr>
          <w:lang w:bidi="ar-EG"/>
        </w:rPr>
        <w:t>197</w:t>
      </w:r>
      <w:r w:rsidR="00CB2636">
        <w:rPr>
          <w:rFonts w:hint="cs"/>
          <w:rtl/>
          <w:lang w:bidi="ar-EG"/>
        </w:rPr>
        <w:t>، و</w:t>
      </w:r>
      <w:r w:rsidR="00CB2636">
        <w:rPr>
          <w:lang w:bidi="ar-EG"/>
        </w:rPr>
        <w:t>C</w:t>
      </w:r>
      <w:r w:rsidR="006F5487">
        <w:rPr>
          <w:lang w:bidi="ar-EG"/>
        </w:rPr>
        <w:t>S</w:t>
      </w:r>
      <w:r w:rsidR="00CB2636">
        <w:t> </w:t>
      </w:r>
      <w:r w:rsidR="00CB2636">
        <w:rPr>
          <w:lang w:bidi="ar-EG"/>
        </w:rPr>
        <w:t>198</w:t>
      </w:r>
      <w:r w:rsidR="00CB2636">
        <w:rPr>
          <w:rFonts w:hint="cs"/>
          <w:rtl/>
          <w:lang w:bidi="ar-EG"/>
        </w:rPr>
        <w:t>، و</w:t>
      </w:r>
      <w:r w:rsidR="00CB2636">
        <w:rPr>
          <w:lang w:bidi="ar-EG"/>
        </w:rPr>
        <w:t>C</w:t>
      </w:r>
      <w:r w:rsidR="006F5487">
        <w:rPr>
          <w:lang w:bidi="ar-EG"/>
        </w:rPr>
        <w:t>S</w:t>
      </w:r>
      <w:r w:rsidR="006804FC">
        <w:rPr>
          <w:lang w:bidi="ar-EG"/>
        </w:rPr>
        <w:t> </w:t>
      </w:r>
      <w:r w:rsidR="00CB2636">
        <w:rPr>
          <w:lang w:bidi="ar-EG"/>
        </w:rPr>
        <w:t>199</w:t>
      </w:r>
      <w:r w:rsidR="00EC0CEB">
        <w:rPr>
          <w:rFonts w:hint="cs"/>
          <w:rtl/>
          <w:lang w:bidi="ar-EG"/>
        </w:rPr>
        <w:t>) ل</w:t>
      </w:r>
      <w:r w:rsidR="00CB2636">
        <w:rPr>
          <w:rFonts w:hint="cs"/>
          <w:rtl/>
          <w:lang w:bidi="ar-EG"/>
        </w:rPr>
        <w:t xml:space="preserve">ضمان استمرار توافر </w:t>
      </w:r>
      <w:r w:rsidR="00EC0CEB">
        <w:rPr>
          <w:rFonts w:hint="cs"/>
          <w:rtl/>
          <w:lang w:bidi="ar-EG"/>
        </w:rPr>
        <w:t>طيف</w:t>
      </w:r>
      <w:r w:rsidR="00CB2636">
        <w:rPr>
          <w:rFonts w:hint="cs"/>
          <w:rtl/>
          <w:lang w:bidi="ar-EG"/>
        </w:rPr>
        <w:t xml:space="preserve"> الترددات الراديوية والحماية من التداخلات</w:t>
      </w:r>
      <w:r w:rsidR="0036716A">
        <w:rPr>
          <w:rFonts w:hint="eastAsia"/>
          <w:rtl/>
          <w:lang w:bidi="ar-EG"/>
        </w:rPr>
        <w:t> </w:t>
      </w:r>
      <w:r w:rsidR="00CB2636">
        <w:rPr>
          <w:rFonts w:hint="cs"/>
          <w:rtl/>
          <w:lang w:bidi="ar-EG"/>
        </w:rPr>
        <w:t>الضارة،</w:t>
      </w:r>
    </w:p>
    <w:p w14:paraId="68379AF5" w14:textId="6E155F05" w:rsidR="00A519B3" w:rsidRDefault="00A519B3" w:rsidP="00CB2636">
      <w:pPr>
        <w:pStyle w:val="Call"/>
        <w:rPr>
          <w:rtl/>
        </w:rPr>
      </w:pPr>
      <w:r>
        <w:rPr>
          <w:rFonts w:hint="cs"/>
          <w:rtl/>
        </w:rPr>
        <w:lastRenderedPageBreak/>
        <w:t xml:space="preserve">وإذ </w:t>
      </w:r>
      <w:r w:rsidR="00CB2636">
        <w:rPr>
          <w:rFonts w:hint="cs"/>
          <w:rtl/>
        </w:rPr>
        <w:t>تلاحظ</w:t>
      </w:r>
    </w:p>
    <w:p w14:paraId="68379AF6" w14:textId="05B64B8D" w:rsidR="00A519B3" w:rsidRDefault="00A519B3" w:rsidP="00636ADC">
      <w:pPr>
        <w:rPr>
          <w:rtl/>
          <w:lang w:bidi="ar-EG"/>
        </w:rPr>
      </w:pPr>
      <w:r>
        <w:rPr>
          <w:rFonts w:hint="cs"/>
          <w:rtl/>
          <w:lang w:bidi="ar-EG"/>
        </w:rPr>
        <w:t xml:space="preserve"> أ )</w:t>
      </w:r>
      <w:r>
        <w:rPr>
          <w:rFonts w:hint="cs"/>
          <w:rtl/>
          <w:lang w:bidi="ar-EG"/>
        </w:rPr>
        <w:tab/>
        <w:t xml:space="preserve">أن </w:t>
      </w:r>
      <w:r w:rsidR="00A4212B">
        <w:rPr>
          <w:rFonts w:hint="cs"/>
          <w:rtl/>
          <w:lang w:bidi="ar-EG"/>
        </w:rPr>
        <w:t xml:space="preserve">أحكام التوصية </w:t>
      </w:r>
      <w:r w:rsidR="00A4212B">
        <w:rPr>
          <w:lang w:bidi="ar-EG"/>
        </w:rPr>
        <w:t>ITU</w:t>
      </w:r>
      <w:r w:rsidR="00636ADC">
        <w:rPr>
          <w:lang w:bidi="ar-EG"/>
        </w:rPr>
        <w:t>-</w:t>
      </w:r>
      <w:r w:rsidR="00A4212B">
        <w:rPr>
          <w:lang w:bidi="ar-EG"/>
        </w:rPr>
        <w:t>R</w:t>
      </w:r>
      <w:r w:rsidR="0036716A">
        <w:rPr>
          <w:lang w:bidi="ar-EG"/>
        </w:rPr>
        <w:t> </w:t>
      </w:r>
      <w:r w:rsidR="00A4212B">
        <w:rPr>
          <w:lang w:bidi="ar-EG"/>
        </w:rPr>
        <w:t>SM.1879</w:t>
      </w:r>
      <w:r w:rsidR="00A4212B">
        <w:rPr>
          <w:rFonts w:hint="cs"/>
          <w:rtl/>
          <w:lang w:bidi="ar-EG"/>
        </w:rPr>
        <w:t xml:space="preserve"> تنطبق في الحالة الخاصة لل</w:t>
      </w:r>
      <w:r w:rsidR="00EC0CEB">
        <w:rPr>
          <w:rFonts w:hint="cs"/>
          <w:rtl/>
          <w:lang w:bidi="ar-EG"/>
        </w:rPr>
        <w:t>إرسالات</w:t>
      </w:r>
      <w:r w:rsidR="00E63459">
        <w:rPr>
          <w:rFonts w:hint="cs"/>
          <w:rtl/>
          <w:lang w:bidi="ar-EG"/>
        </w:rPr>
        <w:t xml:space="preserve"> الصادرة عن</w:t>
      </w:r>
      <w:r w:rsidR="00A4212B">
        <w:rPr>
          <w:rFonts w:hint="cs"/>
          <w:rtl/>
          <w:lang w:bidi="ar-EG"/>
        </w:rPr>
        <w:t xml:space="preserve"> أنظمة </w:t>
      </w:r>
      <w:r w:rsidR="00A4212B">
        <w:rPr>
          <w:rFonts w:hint="cs"/>
          <w:rtl/>
        </w:rPr>
        <w:t>الاتصالات</w:t>
      </w:r>
      <w:r w:rsidR="00577A97">
        <w:rPr>
          <w:rFonts w:hint="cs"/>
          <w:rtl/>
        </w:rPr>
        <w:t xml:space="preserve"> العاملة</w:t>
      </w:r>
      <w:r w:rsidR="00A4212B">
        <w:rPr>
          <w:rFonts w:hint="cs"/>
          <w:rtl/>
        </w:rPr>
        <w:t xml:space="preserve"> بمعدلات عالية للبيانات عبر الخطوط الكهربائية في النطاقات دون</w:t>
      </w:r>
      <w:r w:rsidR="0036716A">
        <w:rPr>
          <w:rFonts w:hint="eastAsia"/>
          <w:rtl/>
          <w:lang w:val="fr-CH" w:bidi="ar-EG"/>
        </w:rPr>
        <w:t> </w:t>
      </w:r>
      <w:r w:rsidR="00A4212B">
        <w:t>MHz 30</w:t>
      </w:r>
      <w:r w:rsidR="00A4212B">
        <w:rPr>
          <w:rFonts w:hint="cs"/>
          <w:rtl/>
          <w:lang w:bidi="ar-EG"/>
        </w:rPr>
        <w:t>،</w:t>
      </w:r>
    </w:p>
    <w:p w14:paraId="68379AFA" w14:textId="77777777" w:rsidR="00A519B3" w:rsidRDefault="00A519B3" w:rsidP="00A519B3">
      <w:pPr>
        <w:pStyle w:val="Call"/>
        <w:rPr>
          <w:rtl/>
        </w:rPr>
      </w:pPr>
      <w:r>
        <w:rPr>
          <w:rFonts w:hint="cs"/>
          <w:rtl/>
        </w:rPr>
        <w:t>توصـي</w:t>
      </w:r>
    </w:p>
    <w:p w14:paraId="68379AFB" w14:textId="5539CE42" w:rsidR="00A519B3" w:rsidRPr="00CE4CD7" w:rsidRDefault="00A519B3" w:rsidP="00636ADC">
      <w:pPr>
        <w:rPr>
          <w:rtl/>
          <w:lang w:bidi="ar-EG"/>
        </w:rPr>
      </w:pPr>
      <w:r w:rsidRPr="00CE4CD7">
        <w:rPr>
          <w:b/>
          <w:bCs/>
          <w:lang w:bidi="ar-EG"/>
        </w:rPr>
        <w:t>1</w:t>
      </w:r>
      <w:r w:rsidRPr="00CE4CD7">
        <w:rPr>
          <w:lang w:bidi="ar-EG"/>
        </w:rPr>
        <w:tab/>
      </w:r>
      <w:r w:rsidR="00A4212B" w:rsidRPr="00CE4CD7">
        <w:rPr>
          <w:rFonts w:hint="cs"/>
          <w:rtl/>
          <w:lang w:bidi="ar-EG"/>
        </w:rPr>
        <w:t xml:space="preserve">باستعمال </w:t>
      </w:r>
      <w:r w:rsidR="00EC0CEB" w:rsidRPr="00CE4CD7">
        <w:rPr>
          <w:rFonts w:hint="cs"/>
          <w:rtl/>
          <w:lang w:bidi="ar-EG"/>
        </w:rPr>
        <w:t>القيمتين الواردتين</w:t>
      </w:r>
      <w:r w:rsidR="00A4212B" w:rsidRPr="00CE4CD7">
        <w:rPr>
          <w:rFonts w:hint="cs"/>
          <w:rtl/>
          <w:lang w:bidi="ar-EG"/>
        </w:rPr>
        <w:t xml:space="preserve"> في البندين </w:t>
      </w:r>
      <w:r w:rsidR="00A4212B" w:rsidRPr="00CE4CD7">
        <w:rPr>
          <w:rFonts w:hint="cs"/>
          <w:i/>
          <w:iCs/>
          <w:rtl/>
          <w:lang w:bidi="ar-EG"/>
        </w:rPr>
        <w:t>توصي</w:t>
      </w:r>
      <w:r w:rsidR="0036716A" w:rsidRPr="00CE4CD7">
        <w:rPr>
          <w:rFonts w:hint="eastAsia"/>
          <w:rtl/>
          <w:lang w:val="fr-CH" w:bidi="ar-EG"/>
        </w:rPr>
        <w:t> </w:t>
      </w:r>
      <w:r w:rsidR="00A4212B" w:rsidRPr="00CE4CD7">
        <w:rPr>
          <w:lang w:val="fr-CH" w:bidi="ar-EG"/>
        </w:rPr>
        <w:t>2</w:t>
      </w:r>
      <w:r w:rsidR="00A4212B" w:rsidRPr="00CE4CD7">
        <w:rPr>
          <w:rFonts w:hint="cs"/>
          <w:rtl/>
          <w:lang w:bidi="ar-EG"/>
        </w:rPr>
        <w:t xml:space="preserve"> و</w:t>
      </w:r>
      <w:r w:rsidR="00A4212B" w:rsidRPr="00CE4CD7">
        <w:rPr>
          <w:lang w:bidi="ar-EG"/>
        </w:rPr>
        <w:t>3</w:t>
      </w:r>
      <w:r w:rsidR="00A4212B" w:rsidRPr="00CE4CD7">
        <w:rPr>
          <w:rFonts w:hint="cs"/>
          <w:rtl/>
          <w:lang w:bidi="ar-EG"/>
        </w:rPr>
        <w:t xml:space="preserve"> بوصفه</w:t>
      </w:r>
      <w:r w:rsidR="00EC0CEB" w:rsidRPr="00CE4CD7">
        <w:rPr>
          <w:rFonts w:hint="cs"/>
          <w:rtl/>
          <w:lang w:bidi="ar-EG"/>
        </w:rPr>
        <w:t>م</w:t>
      </w:r>
      <w:r w:rsidR="00A4212B" w:rsidRPr="00CE4CD7">
        <w:rPr>
          <w:rFonts w:hint="cs"/>
          <w:rtl/>
          <w:lang w:bidi="ar-EG"/>
        </w:rPr>
        <w:t xml:space="preserve">ا </w:t>
      </w:r>
      <w:r w:rsidR="00EC0CEB" w:rsidRPr="00CE4CD7">
        <w:rPr>
          <w:rFonts w:hint="cs"/>
          <w:rtl/>
          <w:lang w:bidi="ar-EG"/>
        </w:rPr>
        <w:t xml:space="preserve">مبدأين توجيهيين </w:t>
      </w:r>
      <w:r w:rsidR="00A4212B" w:rsidRPr="00CE4CD7">
        <w:rPr>
          <w:rFonts w:hint="cs"/>
          <w:rtl/>
          <w:lang w:bidi="ar-EG"/>
        </w:rPr>
        <w:t xml:space="preserve">ينبغي </w:t>
      </w:r>
      <w:r w:rsidR="00EC0CEB" w:rsidRPr="00CE4CD7">
        <w:rPr>
          <w:rFonts w:hint="cs"/>
          <w:rtl/>
          <w:lang w:bidi="ar-EG"/>
        </w:rPr>
        <w:t xml:space="preserve">الارتكاز عليهما في </w:t>
      </w:r>
      <w:r w:rsidR="00A4212B" w:rsidRPr="00CE4CD7">
        <w:rPr>
          <w:rFonts w:hint="cs"/>
          <w:rtl/>
          <w:lang w:bidi="ar-EG"/>
        </w:rPr>
        <w:t>إجراء دراسات</w:t>
      </w:r>
      <w:r w:rsidR="00EC0CEB" w:rsidRPr="00CE4CD7">
        <w:rPr>
          <w:rFonts w:hint="cs"/>
          <w:rtl/>
          <w:lang w:bidi="ar-EG"/>
        </w:rPr>
        <w:t xml:space="preserve"> توافق</w:t>
      </w:r>
      <w:r w:rsidR="00A4212B" w:rsidRPr="00CE4CD7">
        <w:rPr>
          <w:rFonts w:hint="cs"/>
          <w:rtl/>
          <w:lang w:bidi="ar-EG"/>
        </w:rPr>
        <w:t xml:space="preserve"> </w:t>
      </w:r>
      <w:r w:rsidR="00EC0CEB" w:rsidRPr="00CE4CD7">
        <w:rPr>
          <w:rFonts w:hint="cs"/>
          <w:rtl/>
          <w:lang w:bidi="ar-EG"/>
        </w:rPr>
        <w:t>بشأن</w:t>
      </w:r>
      <w:r w:rsidR="00A4212B" w:rsidRPr="00CE4CD7">
        <w:rPr>
          <w:rFonts w:hint="cs"/>
          <w:rtl/>
          <w:lang w:bidi="ar-EG"/>
        </w:rPr>
        <w:t xml:space="preserve"> </w:t>
      </w:r>
      <w:r w:rsidR="00E1663B" w:rsidRPr="00CE4CD7">
        <w:rPr>
          <w:rFonts w:hint="cs"/>
          <w:rtl/>
          <w:lang w:bidi="ar-EG"/>
        </w:rPr>
        <w:t>تأثير</w:t>
      </w:r>
      <w:r w:rsidR="00A4212B" w:rsidRPr="00CE4CD7">
        <w:rPr>
          <w:rFonts w:hint="cs"/>
          <w:rtl/>
          <w:lang w:bidi="ar-EG"/>
        </w:rPr>
        <w:t xml:space="preserve"> الإشعاعات وال</w:t>
      </w:r>
      <w:r w:rsidR="00EC0CEB" w:rsidRPr="00CE4CD7">
        <w:rPr>
          <w:rFonts w:hint="cs"/>
          <w:rtl/>
          <w:lang w:bidi="ar-EG"/>
        </w:rPr>
        <w:t>إرسالات</w:t>
      </w:r>
      <w:r w:rsidR="00A4212B" w:rsidRPr="00CE4CD7">
        <w:rPr>
          <w:rFonts w:hint="cs"/>
          <w:rtl/>
          <w:lang w:bidi="ar-EG"/>
        </w:rPr>
        <w:t xml:space="preserve"> </w:t>
      </w:r>
      <w:r w:rsidR="00EC0CEB" w:rsidRPr="00CE4CD7">
        <w:rPr>
          <w:rFonts w:hint="cs"/>
          <w:rtl/>
          <w:lang w:bidi="ar-EG"/>
        </w:rPr>
        <w:t>الصادرة عن</w:t>
      </w:r>
      <w:r w:rsidR="00A4212B" w:rsidRPr="00CE4CD7">
        <w:rPr>
          <w:rFonts w:hint="cs"/>
          <w:rtl/>
          <w:lang w:bidi="ar-EG"/>
        </w:rPr>
        <w:t xml:space="preserve"> التطبيقات والخدمات الأخرى على </w:t>
      </w:r>
      <w:r w:rsidR="00EC0CEB" w:rsidRPr="00CE4CD7">
        <w:rPr>
          <w:rFonts w:hint="cs"/>
          <w:rtl/>
          <w:lang w:bidi="ar-EG"/>
        </w:rPr>
        <w:t>ال</w:t>
      </w:r>
      <w:r w:rsidR="00A4212B" w:rsidRPr="00CE4CD7">
        <w:rPr>
          <w:rFonts w:hint="cs"/>
          <w:rtl/>
          <w:lang w:bidi="ar-EG"/>
        </w:rPr>
        <w:t>خدمات</w:t>
      </w:r>
      <w:r w:rsidR="0036716A" w:rsidRPr="00CE4CD7">
        <w:rPr>
          <w:rFonts w:hint="eastAsia"/>
          <w:rtl/>
          <w:lang w:val="fr-CH" w:bidi="ar-EG"/>
        </w:rPr>
        <w:t> </w:t>
      </w:r>
      <w:r w:rsidR="00A4212B" w:rsidRPr="00CE4CD7">
        <w:rPr>
          <w:rFonts w:hint="cs"/>
          <w:rtl/>
          <w:lang w:bidi="ar-EG"/>
        </w:rPr>
        <w:t>الإذاع</w:t>
      </w:r>
      <w:r w:rsidR="00EC0CEB" w:rsidRPr="00CE4CD7">
        <w:rPr>
          <w:rFonts w:hint="cs"/>
          <w:rtl/>
          <w:lang w:bidi="ar-EG"/>
        </w:rPr>
        <w:t>ي</w:t>
      </w:r>
      <w:r w:rsidR="00A4212B" w:rsidRPr="00CE4CD7">
        <w:rPr>
          <w:rFonts w:hint="cs"/>
          <w:rtl/>
          <w:lang w:bidi="ar-EG"/>
        </w:rPr>
        <w:t>ة</w:t>
      </w:r>
      <w:r w:rsidR="00636ADC" w:rsidRPr="00CE4CD7">
        <w:rPr>
          <w:rFonts w:hint="cs"/>
          <w:rtl/>
          <w:lang w:bidi="ar-EG"/>
        </w:rPr>
        <w:t>؛</w:t>
      </w:r>
    </w:p>
    <w:p w14:paraId="68379AFC" w14:textId="64392136" w:rsidR="00013881" w:rsidRPr="00CE4CD7" w:rsidRDefault="00A4212B" w:rsidP="006F5487">
      <w:pPr>
        <w:rPr>
          <w:rtl/>
          <w:lang w:val="fr-CH" w:bidi="ar-EG"/>
        </w:rPr>
      </w:pPr>
      <w:r w:rsidRPr="00CE4CD7">
        <w:rPr>
          <w:b/>
          <w:bCs/>
          <w:lang w:val="fr-CH" w:bidi="ar-EG"/>
        </w:rPr>
        <w:t>2</w:t>
      </w:r>
      <w:r w:rsidRPr="00CE4CD7">
        <w:rPr>
          <w:rFonts w:hint="cs"/>
          <w:rtl/>
          <w:lang w:val="fr-CH" w:bidi="ar-EG"/>
        </w:rPr>
        <w:tab/>
        <w:t xml:space="preserve">بأنه ينبغي ألا يتجاوز التداخل </w:t>
      </w:r>
      <w:r w:rsidR="00EC0CEB" w:rsidRPr="00CE4CD7">
        <w:rPr>
          <w:rFonts w:hint="cs"/>
          <w:rtl/>
          <w:lang w:val="fr-CH" w:bidi="ar-EG"/>
        </w:rPr>
        <w:t xml:space="preserve">الإجمالي </w:t>
      </w:r>
      <w:r w:rsidRPr="00CE4CD7">
        <w:rPr>
          <w:rFonts w:hint="cs"/>
          <w:rtl/>
          <w:lang w:val="fr-CH" w:bidi="ar-EG"/>
        </w:rPr>
        <w:t xml:space="preserve">عند المستقبِل </w:t>
      </w:r>
      <w:r w:rsidR="00517FC8" w:rsidRPr="00CE4CD7">
        <w:rPr>
          <w:rFonts w:hint="cs"/>
          <w:rtl/>
          <w:lang w:val="fr-CH" w:bidi="ar-EG"/>
        </w:rPr>
        <w:t>الناجم عن</w:t>
      </w:r>
      <w:r w:rsidRPr="00CE4CD7">
        <w:rPr>
          <w:rFonts w:hint="cs"/>
          <w:rtl/>
          <w:lang w:val="fr-CH" w:bidi="ar-EG"/>
        </w:rPr>
        <w:t xml:space="preserve"> </w:t>
      </w:r>
      <w:r w:rsidR="00517FC8" w:rsidRPr="00CE4CD7">
        <w:rPr>
          <w:rFonts w:hint="cs"/>
          <w:rtl/>
          <w:lang w:val="fr-CH" w:bidi="ar-EG"/>
        </w:rPr>
        <w:t xml:space="preserve">جميع </w:t>
      </w:r>
      <w:r w:rsidRPr="00CE4CD7">
        <w:rPr>
          <w:rFonts w:hint="cs"/>
          <w:rtl/>
          <w:lang w:val="fr-CH" w:bidi="ar-EG"/>
        </w:rPr>
        <w:t>الإشعاعات وال</w:t>
      </w:r>
      <w:r w:rsidR="00EC0CEB" w:rsidRPr="00CE4CD7">
        <w:rPr>
          <w:rFonts w:hint="cs"/>
          <w:rtl/>
          <w:lang w:val="fr-CH" w:bidi="ar-EG"/>
        </w:rPr>
        <w:t>إرسالات</w:t>
      </w:r>
      <w:r w:rsidRPr="00CE4CD7">
        <w:rPr>
          <w:rFonts w:hint="cs"/>
          <w:rtl/>
          <w:lang w:val="fr-CH" w:bidi="ar-EG"/>
        </w:rPr>
        <w:t xml:space="preserve"> </w:t>
      </w:r>
      <w:r w:rsidR="00517FC8" w:rsidRPr="00CE4CD7">
        <w:rPr>
          <w:rFonts w:hint="cs"/>
          <w:rtl/>
          <w:lang w:val="fr-CH" w:bidi="ar-EG"/>
        </w:rPr>
        <w:t>التي ليس لها توزيع مقابل من</w:t>
      </w:r>
      <w:r w:rsidRPr="00CE4CD7">
        <w:rPr>
          <w:rFonts w:hint="cs"/>
          <w:rtl/>
          <w:lang w:val="fr-CH" w:bidi="ar-EG"/>
        </w:rPr>
        <w:t xml:space="preserve"> الترددات في لوائح الراديو نسبة</w:t>
      </w:r>
      <w:r w:rsidR="0036716A" w:rsidRPr="00CE4CD7">
        <w:rPr>
          <w:rFonts w:hint="eastAsia"/>
          <w:rtl/>
          <w:lang w:val="fr-CH" w:bidi="ar-EG"/>
        </w:rPr>
        <w:t> </w:t>
      </w:r>
      <w:r w:rsidR="006F5487">
        <w:rPr>
          <w:lang w:val="fr-CH" w:bidi="ar-EG"/>
        </w:rPr>
        <w:t>%</w:t>
      </w:r>
      <w:r w:rsidRPr="00CE4CD7">
        <w:rPr>
          <w:lang w:val="fr-CH" w:bidi="ar-EG"/>
        </w:rPr>
        <w:t>1</w:t>
      </w:r>
      <w:r w:rsidR="00E1663B" w:rsidRPr="00CE4CD7">
        <w:rPr>
          <w:rFonts w:hint="cs"/>
          <w:rtl/>
          <w:lang w:val="fr-CH" w:bidi="ar-EG"/>
        </w:rPr>
        <w:t xml:space="preserve"> من إجمالي قدرة </w:t>
      </w:r>
      <w:r w:rsidRPr="00CE4CD7">
        <w:rPr>
          <w:rFonts w:hint="cs"/>
          <w:rtl/>
          <w:lang w:val="fr-CH" w:bidi="ar-EG"/>
        </w:rPr>
        <w:t xml:space="preserve">ضوضاء </w:t>
      </w:r>
      <w:r w:rsidR="00517FC8" w:rsidRPr="00CE4CD7">
        <w:rPr>
          <w:rFonts w:hint="cs"/>
          <w:rtl/>
          <w:lang w:val="fr-CH" w:bidi="ar-EG"/>
        </w:rPr>
        <w:t>ن</w:t>
      </w:r>
      <w:r w:rsidRPr="00CE4CD7">
        <w:rPr>
          <w:rFonts w:hint="cs"/>
          <w:rtl/>
          <w:lang w:val="fr-CH" w:bidi="ar-EG"/>
        </w:rPr>
        <w:t>ظام</w:t>
      </w:r>
      <w:r w:rsidR="0036716A" w:rsidRPr="00CE4CD7">
        <w:rPr>
          <w:rFonts w:hint="eastAsia"/>
          <w:rtl/>
          <w:lang w:val="fr-CH" w:bidi="ar-EG"/>
        </w:rPr>
        <w:t> </w:t>
      </w:r>
      <w:r w:rsidRPr="00CE4CD7">
        <w:rPr>
          <w:rFonts w:hint="cs"/>
          <w:rtl/>
          <w:lang w:val="fr-CH" w:bidi="ar-EG"/>
        </w:rPr>
        <w:t>المستقبِل</w:t>
      </w:r>
      <w:r w:rsidR="0070139F" w:rsidRPr="00FF4019">
        <w:rPr>
          <w:rStyle w:val="FootnoteReference"/>
          <w:rtl/>
          <w:lang w:val="fr-CH" w:bidi="ar-EG"/>
        </w:rPr>
        <w:footnoteReference w:id="2"/>
      </w:r>
      <w:r w:rsidR="00636ADC" w:rsidRPr="00CE4CD7">
        <w:rPr>
          <w:rFonts w:hint="cs"/>
          <w:rtl/>
          <w:lang w:val="fr-CH" w:bidi="ar-EG"/>
        </w:rPr>
        <w:t>؛</w:t>
      </w:r>
    </w:p>
    <w:p w14:paraId="68379AFD" w14:textId="4BB71739" w:rsidR="00013881" w:rsidRPr="00325499" w:rsidRDefault="00A4212B" w:rsidP="006F5487">
      <w:pPr>
        <w:rPr>
          <w:rtl/>
          <w:lang w:val="fr-CH" w:bidi="ar-EG"/>
        </w:rPr>
      </w:pPr>
      <w:r w:rsidRPr="00CE4CD7">
        <w:rPr>
          <w:b/>
          <w:bCs/>
          <w:lang w:val="fr-CH" w:bidi="ar-EG"/>
        </w:rPr>
        <w:t>3</w:t>
      </w:r>
      <w:r w:rsidRPr="00CE4CD7">
        <w:rPr>
          <w:rFonts w:hint="cs"/>
          <w:rtl/>
          <w:lang w:val="fr-CH" w:bidi="ar-EG"/>
        </w:rPr>
        <w:tab/>
      </w:r>
      <w:r w:rsidR="00517FC8" w:rsidRPr="00CE4CD7">
        <w:rPr>
          <w:rFonts w:hint="cs"/>
          <w:rtl/>
          <w:lang w:val="fr-CH" w:bidi="ar-EG"/>
        </w:rPr>
        <w:t xml:space="preserve">بأنه ينبغي ألا </w:t>
      </w:r>
      <w:r w:rsidRPr="00CE4CD7">
        <w:rPr>
          <w:rFonts w:hint="cs"/>
          <w:rtl/>
          <w:lang w:val="fr-CH" w:bidi="ar-EG"/>
        </w:rPr>
        <w:t xml:space="preserve">يتجاوز </w:t>
      </w:r>
      <w:r w:rsidR="00EC0CEB" w:rsidRPr="00CE4CD7">
        <w:rPr>
          <w:rFonts w:hint="cs"/>
          <w:rtl/>
          <w:lang w:val="fr-CH" w:bidi="ar-EG"/>
        </w:rPr>
        <w:t xml:space="preserve">التداخل الإجمالي </w:t>
      </w:r>
      <w:r w:rsidRPr="00CE4CD7">
        <w:rPr>
          <w:rFonts w:hint="cs"/>
          <w:rtl/>
          <w:lang w:val="fr-CH" w:bidi="ar-EG"/>
        </w:rPr>
        <w:t xml:space="preserve">عند المستقبِل الناجم عن جميع مصادر </w:t>
      </w:r>
      <w:r w:rsidR="00EC0CEB" w:rsidRPr="00CE4CD7">
        <w:rPr>
          <w:rFonts w:hint="cs"/>
          <w:rtl/>
          <w:lang w:val="fr-CH" w:bidi="ar-EG"/>
        </w:rPr>
        <w:t>إرسالات</w:t>
      </w:r>
      <w:r w:rsidRPr="00CE4CD7">
        <w:rPr>
          <w:rFonts w:hint="cs"/>
          <w:rtl/>
          <w:lang w:val="fr-CH" w:bidi="ar-EG"/>
        </w:rPr>
        <w:t xml:space="preserve"> الترددات الراديوية </w:t>
      </w:r>
      <w:r w:rsidR="00E1663B" w:rsidRPr="00CE4CD7">
        <w:rPr>
          <w:rFonts w:hint="cs"/>
          <w:rtl/>
          <w:lang w:val="fr-CH" w:bidi="ar-EG"/>
        </w:rPr>
        <w:t>الصادرة</w:t>
      </w:r>
      <w:r w:rsidR="00517FC8" w:rsidRPr="00CE4CD7">
        <w:rPr>
          <w:rFonts w:hint="cs"/>
          <w:rtl/>
          <w:lang w:val="fr-CH" w:bidi="ar-EG"/>
        </w:rPr>
        <w:t xml:space="preserve"> عن </w:t>
      </w:r>
      <w:r w:rsidRPr="00CE4CD7">
        <w:rPr>
          <w:rFonts w:hint="cs"/>
          <w:rtl/>
          <w:lang w:val="fr-CH" w:bidi="ar-EG"/>
        </w:rPr>
        <w:t xml:space="preserve">خدمات الاتصالات الراديوية </w:t>
      </w:r>
      <w:r w:rsidR="00517FC8" w:rsidRPr="00CE4CD7">
        <w:rPr>
          <w:rFonts w:hint="cs"/>
          <w:rtl/>
          <w:lang w:val="fr-CH" w:bidi="ar-EG"/>
        </w:rPr>
        <w:t xml:space="preserve">التي </w:t>
      </w:r>
      <w:r w:rsidR="00325499" w:rsidRPr="00CE4CD7">
        <w:rPr>
          <w:rFonts w:hint="cs"/>
          <w:rtl/>
          <w:lang w:val="fr-CH" w:bidi="ar-EG"/>
        </w:rPr>
        <w:t xml:space="preserve">لها </w:t>
      </w:r>
      <w:r w:rsidR="00517FC8" w:rsidRPr="00CE4CD7">
        <w:rPr>
          <w:rFonts w:hint="cs"/>
          <w:rtl/>
          <w:lang w:val="fr-CH" w:bidi="ar-EG"/>
        </w:rPr>
        <w:t xml:space="preserve">توزيع مقابل من الترددات </w:t>
      </w:r>
      <w:r w:rsidR="00577A97" w:rsidRPr="00CE4CD7">
        <w:rPr>
          <w:rFonts w:hint="cs"/>
          <w:rtl/>
          <w:lang w:val="fr-CH" w:bidi="ar-EG"/>
        </w:rPr>
        <w:t>على أساس أولي مشترك</w:t>
      </w:r>
      <w:r w:rsidR="00325499" w:rsidRPr="00CE4CD7">
        <w:rPr>
          <w:rFonts w:hint="cs"/>
          <w:rtl/>
          <w:lang w:val="fr-CH" w:bidi="ar-EG"/>
        </w:rPr>
        <w:t xml:space="preserve"> نسبة </w:t>
      </w:r>
      <w:r w:rsidR="006F5487">
        <w:rPr>
          <w:lang w:val="fr-CH" w:bidi="ar-EG"/>
        </w:rPr>
        <w:t>%</w:t>
      </w:r>
      <w:r w:rsidR="00325499" w:rsidRPr="00CE4CD7">
        <w:rPr>
          <w:lang w:val="fr-CH" w:bidi="ar-EG"/>
        </w:rPr>
        <w:t>10</w:t>
      </w:r>
      <w:r w:rsidR="00325499" w:rsidRPr="00CE4CD7">
        <w:rPr>
          <w:rFonts w:hint="cs"/>
          <w:rtl/>
          <w:lang w:val="fr-CH" w:bidi="ar-EG"/>
        </w:rPr>
        <w:t xml:space="preserve"> من إجمالي قدرة ضوضاء نظام</w:t>
      </w:r>
      <w:r w:rsidR="0036716A" w:rsidRPr="00CE4CD7">
        <w:rPr>
          <w:rFonts w:hint="eastAsia"/>
          <w:rtl/>
          <w:lang w:val="fr-CH" w:bidi="ar-EG"/>
        </w:rPr>
        <w:t> </w:t>
      </w:r>
      <w:r w:rsidR="00325499" w:rsidRPr="00CE4CD7">
        <w:rPr>
          <w:rFonts w:hint="cs"/>
          <w:rtl/>
          <w:lang w:val="fr-CH" w:bidi="ar-EG"/>
        </w:rPr>
        <w:t>المستقبِل.</w:t>
      </w:r>
    </w:p>
    <w:p w14:paraId="68379BDB" w14:textId="796D24FE" w:rsidR="00422D17" w:rsidRPr="000F312E" w:rsidRDefault="00636ADC" w:rsidP="00636ADC">
      <w:pPr>
        <w:overflowPunct/>
        <w:autoSpaceDE/>
        <w:autoSpaceDN/>
        <w:adjustRightInd/>
        <w:spacing w:before="600"/>
        <w:jc w:val="center"/>
        <w:textAlignment w:val="auto"/>
        <w:rPr>
          <w:rtl/>
          <w:lang w:bidi="ar-EG"/>
        </w:rPr>
      </w:pPr>
      <w:bookmarkStart w:id="0" w:name="_GoBack"/>
      <w:bookmarkEnd w:id="0"/>
      <w:r>
        <w:rPr>
          <w:rFonts w:hint="cs"/>
          <w:rtl/>
          <w:lang w:val="fr-FR"/>
        </w:rPr>
        <w:t>ــــــــــ</w:t>
      </w:r>
    </w:p>
    <w:sectPr w:rsidR="00422D17" w:rsidRPr="000F312E"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379BE2" w14:textId="77777777" w:rsidR="00EC0CEB" w:rsidRDefault="00EC0CEB">
      <w:r>
        <w:separator/>
      </w:r>
    </w:p>
  </w:endnote>
  <w:endnote w:type="continuationSeparator" w:id="0">
    <w:p w14:paraId="68379BE3" w14:textId="77777777" w:rsidR="00EC0CEB" w:rsidRDefault="00EC0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79BEC" w14:textId="77777777" w:rsidR="00EC0CEB" w:rsidRDefault="00EC0C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79BED" w14:textId="77777777" w:rsidR="00EC0CEB" w:rsidRPr="005E066B" w:rsidRDefault="00EC0CE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79BEF" w14:textId="77777777" w:rsidR="00EC0CEB" w:rsidRDefault="00275A6D">
    <w:pPr>
      <w:pStyle w:val="Footer"/>
    </w:pPr>
    <w:fldSimple w:instr=" FILENAME \p \* MERGEFORMAT ">
      <w:r>
        <w:t>P:\ARA\ITU-R\REC\BT\1895\POOL\BT1895(5-11)A.docx</w:t>
      </w:r>
    </w:fldSimple>
    <w:r w:rsidR="00EC0CEB">
      <w:tab/>
    </w:r>
    <w:r w:rsidR="00EC0CEB">
      <w:fldChar w:fldCharType="begin"/>
    </w:r>
    <w:r w:rsidR="00EC0CEB">
      <w:instrText xml:space="preserve"> savedate \@ dd.MM.yy </w:instrText>
    </w:r>
    <w:r w:rsidR="00EC0CEB">
      <w:fldChar w:fldCharType="separate"/>
    </w:r>
    <w:r w:rsidR="006F5487">
      <w:t>05.07.11</w:t>
    </w:r>
    <w:r w:rsidR="00EC0CEB">
      <w:fldChar w:fldCharType="end"/>
    </w:r>
    <w:r w:rsidR="00EC0CEB">
      <w:tab/>
    </w:r>
    <w:r w:rsidR="00EC0CEB">
      <w:fldChar w:fldCharType="begin"/>
    </w:r>
    <w:r w:rsidR="00EC0CEB">
      <w:instrText xml:space="preserve"> printdate \@ dd.MM.yy </w:instrText>
    </w:r>
    <w:r w:rsidR="00EC0CEB">
      <w:fldChar w:fldCharType="separate"/>
    </w:r>
    <w:r>
      <w:t>05.07.11</w:t>
    </w:r>
    <w:r w:rsidR="00EC0C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79BE0" w14:textId="77777777" w:rsidR="00EC0CEB" w:rsidRDefault="00EC0CEB" w:rsidP="00E1601B">
      <w:pPr>
        <w:spacing w:line="240" w:lineRule="auto"/>
      </w:pPr>
      <w:r>
        <w:t>____________________</w:t>
      </w:r>
    </w:p>
  </w:footnote>
  <w:footnote w:type="continuationSeparator" w:id="0">
    <w:p w14:paraId="68379BE1" w14:textId="77777777" w:rsidR="00EC0CEB" w:rsidRDefault="00EC0CEB">
      <w:r>
        <w:continuationSeparator/>
      </w:r>
    </w:p>
  </w:footnote>
  <w:footnote w:id="1">
    <w:p w14:paraId="59EE4D79" w14:textId="703AA440" w:rsidR="00EC0CEB" w:rsidRPr="006F5487" w:rsidRDefault="00EC0CEB" w:rsidP="006F5487">
      <w:pPr>
        <w:pStyle w:val="FootnoteText"/>
        <w:keepLines w:val="0"/>
        <w:spacing w:before="120"/>
        <w:rPr>
          <w:rtl/>
        </w:rPr>
      </w:pPr>
      <w:r w:rsidRPr="006F5487">
        <w:rPr>
          <w:rStyle w:val="FootnoteReference"/>
          <w:rFonts w:eastAsia="NSimSun"/>
          <w:rtl/>
          <w:lang w:eastAsia="fr-FR" w:bidi="ar-EG"/>
        </w:rPr>
        <w:sym w:font="Symbol" w:char="F02A"/>
      </w:r>
      <w:r w:rsidR="0070139F">
        <w:rPr>
          <w:rFonts w:hint="cs"/>
          <w:rtl/>
        </w:rPr>
        <w:tab/>
      </w:r>
      <w:r w:rsidRPr="006F5487">
        <w:rPr>
          <w:rFonts w:hint="cs"/>
          <w:rtl/>
        </w:rPr>
        <w:t>بناء</w:t>
      </w:r>
      <w:r w:rsidR="00577A97" w:rsidRPr="006F5487">
        <w:rPr>
          <w:rFonts w:hint="cs"/>
          <w:rtl/>
        </w:rPr>
        <w:t>ً</w:t>
      </w:r>
      <w:r w:rsidRPr="006F5487">
        <w:rPr>
          <w:rFonts w:hint="cs"/>
          <w:rtl/>
        </w:rPr>
        <w:t xml:space="preserve"> على موافقة لجنة الدراسات</w:t>
      </w:r>
      <w:r w:rsidR="0036716A" w:rsidRPr="006F5487">
        <w:rPr>
          <w:rFonts w:hint="eastAsia"/>
          <w:rtl/>
        </w:rPr>
        <w:t> </w:t>
      </w:r>
      <w:r w:rsidRPr="006F5487">
        <w:t>6</w:t>
      </w:r>
      <w:r w:rsidRPr="006F5487">
        <w:rPr>
          <w:rFonts w:hint="cs"/>
          <w:rtl/>
        </w:rPr>
        <w:t xml:space="preserve"> </w:t>
      </w:r>
      <w:r w:rsidR="00F97AE2" w:rsidRPr="006F5487">
        <w:rPr>
          <w:rFonts w:hint="cs"/>
          <w:rtl/>
        </w:rPr>
        <w:t>ل</w:t>
      </w:r>
      <w:r w:rsidRPr="006F5487">
        <w:rPr>
          <w:rFonts w:hint="cs"/>
          <w:rtl/>
        </w:rPr>
        <w:t>لاتصالات الراديوية</w:t>
      </w:r>
      <w:r w:rsidR="00577A97" w:rsidRPr="006F5487">
        <w:rPr>
          <w:rFonts w:hint="cs"/>
          <w:rtl/>
        </w:rPr>
        <w:t xml:space="preserve"> على هذه التوصية</w:t>
      </w:r>
      <w:r w:rsidRPr="006F5487">
        <w:rPr>
          <w:rFonts w:hint="cs"/>
          <w:rtl/>
        </w:rPr>
        <w:t xml:space="preserve">، ينبغي إلغاء التوصيتين </w:t>
      </w:r>
      <w:r w:rsidRPr="006F5487">
        <w:t>ITU-R BS/ITU-R BT.1786</w:t>
      </w:r>
      <w:r w:rsidRPr="006F5487">
        <w:rPr>
          <w:rFonts w:hint="cs"/>
          <w:rtl/>
        </w:rPr>
        <w:t>.</w:t>
      </w:r>
    </w:p>
  </w:footnote>
  <w:footnote w:id="2">
    <w:p w14:paraId="7827005C" w14:textId="3D7D12F3" w:rsidR="0070139F" w:rsidRPr="00FF4019" w:rsidRDefault="0070139F" w:rsidP="00FF4019">
      <w:pPr>
        <w:pStyle w:val="FootnoteText"/>
        <w:keepLines w:val="0"/>
        <w:spacing w:before="120"/>
        <w:rPr>
          <w:rtl/>
        </w:rPr>
      </w:pPr>
      <w:r w:rsidRPr="00FF4019">
        <w:rPr>
          <w:rStyle w:val="FootnoteReference"/>
          <w:lang w:val="fr-CH" w:eastAsia="fr-FR" w:bidi="ar-EG"/>
        </w:rPr>
        <w:footnoteRef/>
      </w:r>
      <w:r>
        <w:rPr>
          <w:rFonts w:hint="cs"/>
          <w:rtl/>
        </w:rPr>
        <w:tab/>
      </w:r>
      <w:r w:rsidRPr="00FF4019">
        <w:rPr>
          <w:rFonts w:hint="cs"/>
          <w:rtl/>
        </w:rPr>
        <w:t xml:space="preserve">باستثناء الإشعاعات الصادرة عن أجهزة </w:t>
      </w:r>
      <w:r w:rsidRPr="00FF4019">
        <w:rPr>
          <w:rtl/>
        </w:rPr>
        <w:t xml:space="preserve">الاتصالات </w:t>
      </w:r>
      <w:r w:rsidR="00636ADC" w:rsidRPr="00FF4019">
        <w:rPr>
          <w:rFonts w:hint="cs"/>
          <w:rtl/>
        </w:rPr>
        <w:t xml:space="preserve">العاملة </w:t>
      </w:r>
      <w:r w:rsidRPr="00FF4019">
        <w:rPr>
          <w:rtl/>
        </w:rPr>
        <w:t>بالطاقة الكهربائية</w:t>
      </w:r>
      <w:r w:rsidRPr="00FF4019">
        <w:rPr>
          <w:rFonts w:hint="cs"/>
          <w:rtl/>
        </w:rPr>
        <w:t xml:space="preserve"> </w:t>
      </w:r>
      <w:r w:rsidRPr="00FF4019">
        <w:t>(PLT)</w:t>
      </w:r>
      <w:r w:rsidRPr="00FF4019">
        <w:rPr>
          <w:rFonts w:hint="cs"/>
          <w:rtl/>
        </w:rPr>
        <w:t xml:space="preserve"> دون </w:t>
      </w:r>
      <w:r w:rsidRPr="00FF4019">
        <w:t>MHz 30</w:t>
      </w:r>
      <w:r w:rsidRPr="00FF4019">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79BE4" w14:textId="77777777" w:rsidR="00EC0CEB" w:rsidRPr="003D017C" w:rsidRDefault="00EC0CE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79BE5" w14:textId="77777777" w:rsidR="00EC0CEB" w:rsidRDefault="00EC0CEB">
    <w:pPr>
      <w:pStyle w:val="Header"/>
    </w:pPr>
    <w:r>
      <w:rPr>
        <w:noProof/>
        <w:lang w:eastAsia="zh-CN"/>
      </w:rPr>
      <w:drawing>
        <wp:anchor distT="0" distB="0" distL="114300" distR="114300" simplePos="0" relativeHeight="251658240" behindDoc="1" locked="0" layoutInCell="1" allowOverlap="0" wp14:anchorId="68379BF0" wp14:editId="68379BF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79BE6" w14:textId="77777777" w:rsidR="00EC0CEB" w:rsidRPr="003D017C" w:rsidRDefault="00EC0CEB"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75A6D">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79BE7" w14:textId="58DD63B9" w:rsidR="00EC0CEB" w:rsidRPr="003D017C" w:rsidRDefault="00EC0CEB" w:rsidP="002E687F">
    <w:pPr>
      <w:pStyle w:val="Header"/>
      <w:tabs>
        <w:tab w:val="center" w:pos="4819"/>
      </w:tabs>
      <w:jc w:val="both"/>
      <w:rPr>
        <w:b w:val="0"/>
        <w:bCs w:val="0"/>
        <w:rtl/>
        <w:lang w:bidi="ar-EG"/>
      </w:rPr>
    </w:pPr>
    <w:r>
      <w:fldChar w:fldCharType="begin"/>
    </w:r>
    <w:r>
      <w:instrText xml:space="preserve"> PAGE   \* MERGEFORMAT </w:instrText>
    </w:r>
    <w:r>
      <w:fldChar w:fldCharType="separate"/>
    </w:r>
    <w:r w:rsidR="00FF4019">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BT.1895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79BE8" w14:textId="77777777" w:rsidR="00EC0CEB" w:rsidRDefault="00EC0CEB"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275A6D">
      <w:rPr>
        <w:rStyle w:val="PageNumber"/>
        <w:noProof/>
        <w:rtl/>
      </w:rPr>
      <w:t>1</w:t>
    </w:r>
    <w:r>
      <w:rPr>
        <w:rStyle w:val="PageNumber"/>
        <w:rtl/>
      </w:rPr>
      <w:fldChar w:fldCharType="end"/>
    </w:r>
  </w:p>
  <w:p w14:paraId="68379BE9" w14:textId="77777777" w:rsidR="00EC0CEB" w:rsidRDefault="00EC0CEB"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79BEA" w14:textId="77777777" w:rsidR="00EC0CEB" w:rsidRPr="005E066B" w:rsidRDefault="00EC0CE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F4019">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14:paraId="68379BEB" w14:textId="52DED621" w:rsidR="00EC0CEB" w:rsidRPr="002C0F17" w:rsidRDefault="00EC0CEB" w:rsidP="002E687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BT.1895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79BEE" w14:textId="77777777" w:rsidR="00EC0CEB" w:rsidRDefault="00EC0C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07959"/>
    <w:rsid w:val="00013881"/>
    <w:rsid w:val="00027907"/>
    <w:rsid w:val="000473FF"/>
    <w:rsid w:val="000522D1"/>
    <w:rsid w:val="00067954"/>
    <w:rsid w:val="000734EB"/>
    <w:rsid w:val="00081122"/>
    <w:rsid w:val="00096F01"/>
    <w:rsid w:val="000A079C"/>
    <w:rsid w:val="000B30D7"/>
    <w:rsid w:val="000F312E"/>
    <w:rsid w:val="000F6D38"/>
    <w:rsid w:val="001048FC"/>
    <w:rsid w:val="00113EE4"/>
    <w:rsid w:val="001231D6"/>
    <w:rsid w:val="00132731"/>
    <w:rsid w:val="00140B98"/>
    <w:rsid w:val="001568ED"/>
    <w:rsid w:val="0016148E"/>
    <w:rsid w:val="0017413D"/>
    <w:rsid w:val="00182385"/>
    <w:rsid w:val="00183CAB"/>
    <w:rsid w:val="00193890"/>
    <w:rsid w:val="00196389"/>
    <w:rsid w:val="00197749"/>
    <w:rsid w:val="001B03B8"/>
    <w:rsid w:val="001D2146"/>
    <w:rsid w:val="001E0B6B"/>
    <w:rsid w:val="001F23C7"/>
    <w:rsid w:val="00201143"/>
    <w:rsid w:val="002137FD"/>
    <w:rsid w:val="002144CB"/>
    <w:rsid w:val="00230502"/>
    <w:rsid w:val="002529FB"/>
    <w:rsid w:val="00271843"/>
    <w:rsid w:val="00275A6D"/>
    <w:rsid w:val="002971E7"/>
    <w:rsid w:val="002A5381"/>
    <w:rsid w:val="002B261D"/>
    <w:rsid w:val="002C0F17"/>
    <w:rsid w:val="002C1FE8"/>
    <w:rsid w:val="002D3483"/>
    <w:rsid w:val="002D75BF"/>
    <w:rsid w:val="002E687F"/>
    <w:rsid w:val="002E7058"/>
    <w:rsid w:val="00303491"/>
    <w:rsid w:val="00304728"/>
    <w:rsid w:val="0030719D"/>
    <w:rsid w:val="00314E5F"/>
    <w:rsid w:val="00325499"/>
    <w:rsid w:val="00340205"/>
    <w:rsid w:val="003576A2"/>
    <w:rsid w:val="0036716A"/>
    <w:rsid w:val="00380511"/>
    <w:rsid w:val="003D017C"/>
    <w:rsid w:val="003D307E"/>
    <w:rsid w:val="003D40E1"/>
    <w:rsid w:val="003F15D8"/>
    <w:rsid w:val="00402F6B"/>
    <w:rsid w:val="00422D17"/>
    <w:rsid w:val="0042647B"/>
    <w:rsid w:val="0044201D"/>
    <w:rsid w:val="004910A2"/>
    <w:rsid w:val="004B094A"/>
    <w:rsid w:val="004C144E"/>
    <w:rsid w:val="004D79B4"/>
    <w:rsid w:val="004E1620"/>
    <w:rsid w:val="004E7D1E"/>
    <w:rsid w:val="00506547"/>
    <w:rsid w:val="00511801"/>
    <w:rsid w:val="00517FC8"/>
    <w:rsid w:val="00521233"/>
    <w:rsid w:val="00527EAF"/>
    <w:rsid w:val="005501AD"/>
    <w:rsid w:val="005514CA"/>
    <w:rsid w:val="005570BF"/>
    <w:rsid w:val="0056060A"/>
    <w:rsid w:val="00566824"/>
    <w:rsid w:val="00577803"/>
    <w:rsid w:val="00577A97"/>
    <w:rsid w:val="00584B8F"/>
    <w:rsid w:val="00586A6B"/>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36ADC"/>
    <w:rsid w:val="006671A0"/>
    <w:rsid w:val="00667C08"/>
    <w:rsid w:val="00677A2E"/>
    <w:rsid w:val="006804FC"/>
    <w:rsid w:val="00683F1B"/>
    <w:rsid w:val="00686ACA"/>
    <w:rsid w:val="006F0DD4"/>
    <w:rsid w:val="006F5487"/>
    <w:rsid w:val="0070139F"/>
    <w:rsid w:val="007362CE"/>
    <w:rsid w:val="00794E1C"/>
    <w:rsid w:val="00796F0C"/>
    <w:rsid w:val="007B1739"/>
    <w:rsid w:val="007C1D91"/>
    <w:rsid w:val="007C58FE"/>
    <w:rsid w:val="007C74C6"/>
    <w:rsid w:val="007D7E68"/>
    <w:rsid w:val="00802B34"/>
    <w:rsid w:val="00811188"/>
    <w:rsid w:val="008113E9"/>
    <w:rsid w:val="00815E12"/>
    <w:rsid w:val="00826901"/>
    <w:rsid w:val="00827A3A"/>
    <w:rsid w:val="0083115C"/>
    <w:rsid w:val="00846C0D"/>
    <w:rsid w:val="0085348A"/>
    <w:rsid w:val="008656C3"/>
    <w:rsid w:val="0087705A"/>
    <w:rsid w:val="00894394"/>
    <w:rsid w:val="008B533A"/>
    <w:rsid w:val="008B76A0"/>
    <w:rsid w:val="008C5CCB"/>
    <w:rsid w:val="008C6A66"/>
    <w:rsid w:val="008C733D"/>
    <w:rsid w:val="008E2F15"/>
    <w:rsid w:val="00904910"/>
    <w:rsid w:val="00912A86"/>
    <w:rsid w:val="00925FAA"/>
    <w:rsid w:val="00930F9D"/>
    <w:rsid w:val="009352F6"/>
    <w:rsid w:val="00936CB4"/>
    <w:rsid w:val="009533AE"/>
    <w:rsid w:val="0096112A"/>
    <w:rsid w:val="009643BD"/>
    <w:rsid w:val="00964A11"/>
    <w:rsid w:val="00972570"/>
    <w:rsid w:val="009845C0"/>
    <w:rsid w:val="009C6655"/>
    <w:rsid w:val="009F13E5"/>
    <w:rsid w:val="00A0453F"/>
    <w:rsid w:val="00A163C1"/>
    <w:rsid w:val="00A177D7"/>
    <w:rsid w:val="00A2420C"/>
    <w:rsid w:val="00A4212B"/>
    <w:rsid w:val="00A519B3"/>
    <w:rsid w:val="00A56CCF"/>
    <w:rsid w:val="00A70D90"/>
    <w:rsid w:val="00A70EA6"/>
    <w:rsid w:val="00A856A8"/>
    <w:rsid w:val="00A96D62"/>
    <w:rsid w:val="00AB2BD9"/>
    <w:rsid w:val="00AB5E9A"/>
    <w:rsid w:val="00AE09F4"/>
    <w:rsid w:val="00AE178C"/>
    <w:rsid w:val="00AE2234"/>
    <w:rsid w:val="00AE46C8"/>
    <w:rsid w:val="00AE7C5A"/>
    <w:rsid w:val="00AF5F81"/>
    <w:rsid w:val="00AF6ABB"/>
    <w:rsid w:val="00B051D1"/>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A3B32"/>
    <w:rsid w:val="00CB2636"/>
    <w:rsid w:val="00CB4BE8"/>
    <w:rsid w:val="00CC48AA"/>
    <w:rsid w:val="00CC6EA6"/>
    <w:rsid w:val="00CD71D4"/>
    <w:rsid w:val="00CE4CD7"/>
    <w:rsid w:val="00CF545E"/>
    <w:rsid w:val="00CF6547"/>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63B"/>
    <w:rsid w:val="00E3032C"/>
    <w:rsid w:val="00E30E9B"/>
    <w:rsid w:val="00E31CA1"/>
    <w:rsid w:val="00E45AFF"/>
    <w:rsid w:val="00E577A6"/>
    <w:rsid w:val="00E63459"/>
    <w:rsid w:val="00E6418C"/>
    <w:rsid w:val="00E650A3"/>
    <w:rsid w:val="00E736B4"/>
    <w:rsid w:val="00E9048A"/>
    <w:rsid w:val="00E964C9"/>
    <w:rsid w:val="00EC0CEB"/>
    <w:rsid w:val="00EC2BCA"/>
    <w:rsid w:val="00EF0744"/>
    <w:rsid w:val="00EF7CB5"/>
    <w:rsid w:val="00F22C87"/>
    <w:rsid w:val="00F3359B"/>
    <w:rsid w:val="00F40BC5"/>
    <w:rsid w:val="00F615CE"/>
    <w:rsid w:val="00F816D0"/>
    <w:rsid w:val="00F82FD6"/>
    <w:rsid w:val="00F95755"/>
    <w:rsid w:val="00F97AE2"/>
    <w:rsid w:val="00FA3938"/>
    <w:rsid w:val="00FD00B9"/>
    <w:rsid w:val="00FF1B80"/>
    <w:rsid w:val="00FF40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4:docId w14:val="68379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6F5487"/>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013881"/>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013881"/>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BalloonText">
    <w:name w:val="Balloon Text"/>
    <w:basedOn w:val="Normal"/>
    <w:link w:val="BalloonTextChar"/>
    <w:rsid w:val="00FD00B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D00B9"/>
    <w:rPr>
      <w:rFonts w:ascii="Tahoma" w:hAnsi="Tahoma" w:cs="Tahoma"/>
      <w:sz w:val="16"/>
      <w:szCs w:val="16"/>
      <w:lang w:eastAsia="fr-FR"/>
    </w:rPr>
  </w:style>
  <w:style w:type="paragraph" w:styleId="ListParagraph">
    <w:name w:val="List Paragraph"/>
    <w:basedOn w:val="Normal"/>
    <w:uiPriority w:val="34"/>
    <w:qFormat/>
    <w:rsid w:val="00636A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6F5487"/>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013881"/>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013881"/>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BalloonText">
    <w:name w:val="Balloon Text"/>
    <w:basedOn w:val="Normal"/>
    <w:link w:val="BalloonTextChar"/>
    <w:rsid w:val="00FD00B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D00B9"/>
    <w:rPr>
      <w:rFonts w:ascii="Tahoma" w:hAnsi="Tahoma" w:cs="Tahoma"/>
      <w:sz w:val="16"/>
      <w:szCs w:val="16"/>
      <w:lang w:eastAsia="fr-FR"/>
    </w:rPr>
  </w:style>
  <w:style w:type="paragraph" w:styleId="ListParagraph">
    <w:name w:val="List Paragraph"/>
    <w:basedOn w:val="Normal"/>
    <w:uiPriority w:val="34"/>
    <w:qFormat/>
    <w:rsid w:val="00636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DDC68-740F-4B57-BB90-51EBAF71D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707</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4820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3</cp:revision>
  <cp:lastPrinted>2011-07-05T07:07:00Z</cp:lastPrinted>
  <dcterms:created xsi:type="dcterms:W3CDTF">2011-07-07T13:02:00Z</dcterms:created>
  <dcterms:modified xsi:type="dcterms:W3CDTF">2011-07-07T13:04:00Z</dcterms:modified>
</cp:coreProperties>
</file>