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C9B" w:rsidRDefault="00FC3C9B">
      <w:pPr>
        <w:rPr>
          <w:lang w:eastAsia="zh-CN"/>
        </w:rPr>
      </w:pPr>
    </w:p>
    <w:p w:rsidR="00FC3C9B" w:rsidRDefault="00FC3C9B">
      <w:pPr>
        <w:rPr>
          <w:lang w:eastAsia="zh-CN"/>
        </w:rPr>
      </w:pPr>
    </w:p>
    <w:p w:rsidR="00FC3C9B" w:rsidRDefault="00FC3C9B">
      <w:pPr>
        <w:rPr>
          <w:lang w:eastAsia="zh-CN"/>
        </w:rPr>
      </w:pPr>
    </w:p>
    <w:p w:rsidR="00FC3C9B" w:rsidRDefault="00FC3C9B">
      <w:pPr>
        <w:rPr>
          <w:lang w:eastAsia="zh-CN"/>
        </w:rPr>
      </w:pPr>
    </w:p>
    <w:p w:rsidR="00FC3C9B" w:rsidRDefault="00FC3C9B">
      <w:pPr>
        <w:rPr>
          <w:lang w:eastAsia="zh-CN"/>
        </w:rPr>
      </w:pPr>
    </w:p>
    <w:p w:rsidR="00FC3C9B" w:rsidRDefault="00FC3C9B">
      <w:pPr>
        <w:rPr>
          <w:lang w:eastAsia="zh-CN"/>
        </w:rPr>
      </w:pPr>
    </w:p>
    <w:p w:rsidR="00FC3C9B" w:rsidRDefault="00FC3C9B">
      <w:pPr>
        <w:rPr>
          <w:lang w:eastAsia="zh-CN"/>
        </w:rPr>
      </w:pPr>
    </w:p>
    <w:p w:rsidR="00FC3C9B" w:rsidRDefault="00FC3C9B">
      <w:pPr>
        <w:rPr>
          <w:lang w:eastAsia="zh-CN"/>
        </w:rPr>
      </w:pPr>
    </w:p>
    <w:p w:rsidR="00FC3C9B" w:rsidRDefault="00FC3C9B">
      <w:pPr>
        <w:rPr>
          <w:lang w:eastAsia="zh-CN"/>
        </w:rPr>
      </w:pPr>
    </w:p>
    <w:p w:rsidR="00FC3C9B" w:rsidRDefault="00FC3C9B">
      <w:pPr>
        <w:rPr>
          <w:lang w:eastAsia="zh-CN"/>
        </w:rPr>
      </w:pPr>
    </w:p>
    <w:p w:rsidR="00FC3C9B" w:rsidRDefault="00FC3C9B">
      <w:pPr>
        <w:rPr>
          <w:lang w:eastAsia="zh-CN"/>
        </w:rPr>
      </w:pPr>
    </w:p>
    <w:p w:rsidR="00FC3C9B" w:rsidRDefault="00FC3C9B">
      <w:pPr>
        <w:rPr>
          <w:lang w:eastAsia="zh-CN"/>
        </w:rPr>
      </w:pPr>
    </w:p>
    <w:tbl>
      <w:tblPr>
        <w:tblW w:w="10089" w:type="dxa"/>
        <w:tblLayout w:type="fixed"/>
        <w:tblLook w:val="04A0" w:firstRow="1" w:lastRow="0" w:firstColumn="1" w:lastColumn="0" w:noHBand="0" w:noVBand="1"/>
      </w:tblPr>
      <w:tblGrid>
        <w:gridCol w:w="10089"/>
      </w:tblGrid>
      <w:tr w:rsidR="00FC3C9B">
        <w:tc>
          <w:tcPr>
            <w:tcW w:w="10089" w:type="dxa"/>
          </w:tcPr>
          <w:p w:rsidR="00FC3C9B" w:rsidRDefault="00FC3C9B">
            <w:pPr>
              <w:spacing w:before="380" w:line="280" w:lineRule="exact"/>
              <w:jc w:val="right"/>
              <w:rPr>
                <w:rFonts w:ascii="Tahoma" w:hAnsi="Tahoma" w:cs="Tahoma"/>
                <w:b/>
                <w:bCs/>
                <w:iCs/>
                <w:color w:val="243285"/>
                <w:sz w:val="32"/>
                <w:szCs w:val="32"/>
                <w:lang w:eastAsia="zh-CN"/>
              </w:rPr>
            </w:pPr>
          </w:p>
          <w:p w:rsidR="00FC3C9B" w:rsidRDefault="005A31AF">
            <w:pPr>
              <w:spacing w:before="380" w:line="280" w:lineRule="exact"/>
              <w:jc w:val="right"/>
              <w:rPr>
                <w:rFonts w:ascii="Tahoma" w:hAnsi="Tahoma" w:cs="Tahoma"/>
                <w:b/>
                <w:bCs/>
                <w:iCs/>
                <w:color w:val="243285"/>
                <w:sz w:val="36"/>
                <w:szCs w:val="36"/>
              </w:rPr>
            </w:pPr>
            <w:bookmarkStart w:id="0" w:name="OLE_LINK3"/>
            <w:bookmarkStart w:id="1" w:name="OLE_LINK4"/>
            <w:r>
              <w:rPr>
                <w:rFonts w:ascii="Tahoma" w:hAnsi="Tahoma" w:cs="Tahoma"/>
                <w:b/>
                <w:bCs/>
                <w:iCs/>
                <w:color w:val="243285"/>
                <w:sz w:val="36"/>
                <w:szCs w:val="36"/>
              </w:rPr>
              <w:t>ITU-R  BT.1893-1</w:t>
            </w:r>
            <w:r w:rsidR="00DE1644">
              <w:rPr>
                <w:rFonts w:ascii="Tahoma" w:hAnsi="Tahoma" w:cs="Tahoma"/>
                <w:b/>
                <w:bCs/>
                <w:iCs/>
                <w:color w:val="243285"/>
                <w:sz w:val="36"/>
                <w:szCs w:val="36"/>
              </w:rPr>
              <w:t xml:space="preserve"> </w:t>
            </w:r>
            <w:r w:rsidRPr="00DE1644">
              <w:rPr>
                <w:rFonts w:ascii="SimHei" w:eastAsia="SimHei" w:hAnsi="SimHei" w:cs="Tahoma" w:hint="eastAsia"/>
                <w:b/>
                <w:bCs/>
                <w:iCs/>
                <w:color w:val="243285"/>
                <w:sz w:val="36"/>
                <w:szCs w:val="36"/>
                <w:lang w:eastAsia="zh-CN"/>
              </w:rPr>
              <w:t>建议书</w:t>
            </w:r>
            <w:bookmarkEnd w:id="0"/>
            <w:bookmarkEnd w:id="1"/>
          </w:p>
          <w:p w:rsidR="00FC3C9B" w:rsidRDefault="005A31AF">
            <w:pPr>
              <w:spacing w:before="80" w:line="280" w:lineRule="exact"/>
              <w:jc w:val="right"/>
              <w:rPr>
                <w:rFonts w:ascii="Tahoma" w:hAnsi="Tahoma" w:cs="Tahoma"/>
                <w:b/>
                <w:bCs/>
                <w:iCs/>
                <w:color w:val="243285"/>
                <w:szCs w:val="24"/>
              </w:rPr>
            </w:pPr>
            <w:r>
              <w:rPr>
                <w:rFonts w:ascii="Tahoma" w:hAnsi="Tahoma" w:cs="Tahoma"/>
                <w:b/>
                <w:bCs/>
                <w:iCs/>
                <w:color w:val="243285"/>
                <w:szCs w:val="24"/>
              </w:rPr>
              <w:t>(10/2015)</w:t>
            </w:r>
          </w:p>
        </w:tc>
      </w:tr>
      <w:tr w:rsidR="00FC3C9B">
        <w:tc>
          <w:tcPr>
            <w:tcW w:w="10089" w:type="dxa"/>
          </w:tcPr>
          <w:p w:rsidR="00FC3C9B" w:rsidRPr="000466C7" w:rsidRDefault="00FC3C9B">
            <w:pPr>
              <w:spacing w:before="80" w:line="500" w:lineRule="exact"/>
              <w:jc w:val="right"/>
              <w:rPr>
                <w:rFonts w:ascii="SimHei" w:eastAsia="SimHei" w:hAnsi="Tahoma" w:cs="Tahoma"/>
                <w:b/>
                <w:bCs/>
                <w:color w:val="243285"/>
                <w:sz w:val="44"/>
                <w:szCs w:val="44"/>
                <w:lang w:eastAsia="zh-CN"/>
              </w:rPr>
            </w:pPr>
          </w:p>
          <w:p w:rsidR="00FC3C9B" w:rsidRPr="000466C7" w:rsidRDefault="00FC3C9B">
            <w:pPr>
              <w:spacing w:before="80" w:line="500" w:lineRule="exact"/>
              <w:jc w:val="right"/>
              <w:rPr>
                <w:rFonts w:ascii="SimHei" w:eastAsia="SimHei" w:hAnsi="Tahoma" w:cs="Tahoma"/>
                <w:b/>
                <w:bCs/>
                <w:color w:val="243285"/>
                <w:sz w:val="44"/>
                <w:szCs w:val="44"/>
                <w:lang w:eastAsia="zh-CN"/>
              </w:rPr>
            </w:pPr>
          </w:p>
          <w:p w:rsidR="00DE1644" w:rsidRDefault="005A31AF">
            <w:pPr>
              <w:spacing w:before="80" w:line="500" w:lineRule="exact"/>
              <w:jc w:val="right"/>
              <w:rPr>
                <w:rFonts w:ascii="SimHei" w:eastAsia="SimHei" w:hAnsi="Tahoma" w:cs="Tahoma"/>
                <w:b/>
                <w:bCs/>
                <w:color w:val="243285"/>
                <w:sz w:val="44"/>
                <w:szCs w:val="44"/>
                <w:lang w:eastAsia="zh-CN"/>
              </w:rPr>
            </w:pPr>
            <w:r>
              <w:rPr>
                <w:rFonts w:ascii="SimHei" w:eastAsia="SimHei" w:hAnsi="Tahoma" w:cs="Tahoma" w:hint="eastAsia"/>
                <w:b/>
                <w:bCs/>
                <w:color w:val="243285"/>
                <w:sz w:val="44"/>
                <w:szCs w:val="44"/>
                <w:lang w:eastAsia="zh-CN"/>
              </w:rPr>
              <w:t>风涡轮机对数字电视接收</w:t>
            </w:r>
          </w:p>
          <w:p w:rsidR="00FC3C9B" w:rsidRDefault="005A31AF" w:rsidP="00DE1644">
            <w:pPr>
              <w:spacing w:before="80" w:line="500" w:lineRule="exact"/>
              <w:jc w:val="right"/>
              <w:rPr>
                <w:rFonts w:ascii="SimHei" w:eastAsia="SimHei" w:hAnsi="Tahoma" w:cs="Tahoma"/>
                <w:b/>
                <w:bCs/>
                <w:color w:val="243285"/>
                <w:sz w:val="44"/>
                <w:szCs w:val="44"/>
                <w:lang w:eastAsia="zh-CN"/>
              </w:rPr>
            </w:pPr>
            <w:r>
              <w:rPr>
                <w:rFonts w:ascii="SimHei" w:eastAsia="SimHei" w:hAnsi="Tahoma" w:cs="Tahoma" w:hint="eastAsia"/>
                <w:b/>
                <w:bCs/>
                <w:color w:val="243285"/>
                <w:sz w:val="44"/>
                <w:szCs w:val="44"/>
                <w:lang w:eastAsia="zh-CN"/>
              </w:rPr>
              <w:t>造成的损害</w:t>
            </w:r>
            <w:r w:rsidRPr="000466C7">
              <w:rPr>
                <w:rFonts w:ascii="SimHei" w:eastAsia="SimHei" w:hAnsi="Tahoma" w:cs="Tahoma" w:hint="eastAsia"/>
                <w:b/>
                <w:bCs/>
                <w:color w:val="243285"/>
                <w:sz w:val="44"/>
                <w:szCs w:val="44"/>
                <w:lang w:eastAsia="zh-CN"/>
              </w:rPr>
              <w:t>评定方法</w:t>
            </w:r>
          </w:p>
          <w:p w:rsidR="00DE1644" w:rsidRPr="000466C7" w:rsidRDefault="00DE1644" w:rsidP="00DE1644">
            <w:pPr>
              <w:spacing w:before="80" w:line="500" w:lineRule="exact"/>
              <w:jc w:val="right"/>
              <w:rPr>
                <w:rFonts w:ascii="SimHei" w:eastAsia="SimHei" w:hAnsi="Tahoma" w:cs="Tahoma" w:hint="eastAsia"/>
                <w:b/>
                <w:bCs/>
                <w:color w:val="243285"/>
                <w:sz w:val="44"/>
                <w:szCs w:val="44"/>
                <w:lang w:eastAsia="zh-CN"/>
              </w:rPr>
            </w:pPr>
          </w:p>
        </w:tc>
      </w:tr>
      <w:tr w:rsidR="00FC3C9B">
        <w:tc>
          <w:tcPr>
            <w:tcW w:w="10089" w:type="dxa"/>
          </w:tcPr>
          <w:p w:rsidR="00FC3C9B" w:rsidRDefault="00FC3C9B">
            <w:pPr>
              <w:spacing w:before="80" w:line="280" w:lineRule="exact"/>
              <w:ind w:right="640"/>
              <w:rPr>
                <w:rFonts w:ascii="Tahoma" w:hAnsi="Tahoma" w:cs="Tahoma"/>
                <w:b/>
                <w:bCs/>
                <w:iCs/>
                <w:color w:val="243285"/>
                <w:sz w:val="32"/>
                <w:szCs w:val="32"/>
                <w:lang w:eastAsia="zh-CN"/>
              </w:rPr>
            </w:pPr>
          </w:p>
          <w:p w:rsidR="00FC3C9B" w:rsidRDefault="00FC3C9B">
            <w:pPr>
              <w:spacing w:before="80" w:line="280" w:lineRule="exact"/>
              <w:ind w:right="640"/>
              <w:rPr>
                <w:rFonts w:ascii="Tahoma" w:hAnsi="Tahoma" w:cs="Tahoma"/>
                <w:b/>
                <w:bCs/>
                <w:iCs/>
                <w:color w:val="243285"/>
                <w:sz w:val="32"/>
                <w:szCs w:val="32"/>
                <w:lang w:eastAsia="zh-CN"/>
              </w:rPr>
            </w:pPr>
          </w:p>
          <w:p w:rsidR="00FC3C9B" w:rsidRDefault="00FC3C9B">
            <w:pPr>
              <w:spacing w:before="80" w:after="180" w:line="360" w:lineRule="exact"/>
              <w:ind w:right="720"/>
              <w:rPr>
                <w:rFonts w:ascii="Tahoma" w:hAnsi="Tahoma" w:cs="Tahoma"/>
                <w:b/>
                <w:bCs/>
                <w:iCs/>
                <w:color w:val="243285"/>
                <w:sz w:val="36"/>
                <w:szCs w:val="36"/>
                <w:lang w:eastAsia="zh-CN"/>
              </w:rPr>
            </w:pPr>
          </w:p>
          <w:p w:rsidR="00FC3C9B" w:rsidRDefault="005A31AF">
            <w:pPr>
              <w:spacing w:before="80" w:after="180" w:line="360" w:lineRule="exact"/>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 xml:space="preserve">BT </w:t>
            </w:r>
            <w:r>
              <w:rPr>
                <w:rFonts w:ascii="SimHei" w:eastAsia="SimHei" w:hAnsi="Tahoma" w:cs="Tahoma" w:hint="eastAsia"/>
                <w:b/>
                <w:bCs/>
                <w:iCs/>
                <w:color w:val="243285"/>
                <w:sz w:val="36"/>
                <w:szCs w:val="36"/>
                <w:lang w:eastAsia="zh-CN"/>
              </w:rPr>
              <w:t>系列</w:t>
            </w:r>
          </w:p>
          <w:p w:rsidR="00FC3C9B" w:rsidRDefault="005A31AF">
            <w:pPr>
              <w:spacing w:before="80" w:line="360" w:lineRule="exact"/>
              <w:jc w:val="right"/>
              <w:rPr>
                <w:rFonts w:ascii="Tahoma" w:hAnsi="Tahoma" w:cs="Tahoma"/>
                <w:b/>
                <w:bCs/>
                <w:iCs/>
                <w:color w:val="243285"/>
                <w:sz w:val="36"/>
                <w:szCs w:val="36"/>
                <w:lang w:eastAsia="zh-CN"/>
              </w:rPr>
            </w:pPr>
            <w:r>
              <w:rPr>
                <w:rFonts w:ascii="SimHei" w:eastAsia="SimHei" w:hAnsi="Tahoma" w:cs="Tahoma" w:hint="eastAsia"/>
                <w:b/>
                <w:bCs/>
                <w:iCs/>
                <w:color w:val="243285"/>
                <w:sz w:val="36"/>
                <w:szCs w:val="36"/>
                <w:lang w:eastAsia="zh-CN"/>
              </w:rPr>
              <w:t>广播业务</w:t>
            </w:r>
          </w:p>
          <w:p w:rsidR="00FC3C9B" w:rsidRDefault="005A31AF">
            <w:pPr>
              <w:spacing w:before="80" w:line="360" w:lineRule="exact"/>
              <w:jc w:val="right"/>
              <w:rPr>
                <w:rFonts w:ascii="Tahoma" w:hAnsi="Tahoma" w:cs="Tahoma"/>
                <w:b/>
                <w:bCs/>
                <w:iCs/>
                <w:color w:val="243285"/>
                <w:sz w:val="36"/>
                <w:szCs w:val="36"/>
                <w:lang w:eastAsia="zh-CN"/>
              </w:rPr>
            </w:pPr>
            <w:r>
              <w:rPr>
                <w:rFonts w:ascii="Tahoma" w:hAnsi="Tahoma" w:cs="Tahoma" w:hint="eastAsia"/>
                <w:b/>
                <w:bCs/>
                <w:iCs/>
                <w:color w:val="243285"/>
                <w:sz w:val="36"/>
                <w:szCs w:val="36"/>
                <w:lang w:eastAsia="zh-CN"/>
              </w:rPr>
              <w:t>(</w:t>
            </w:r>
            <w:r>
              <w:rPr>
                <w:rFonts w:ascii="SimHei" w:eastAsia="SimHei" w:hAnsi="Tahoma" w:cs="Tahoma" w:hint="eastAsia"/>
                <w:b/>
                <w:bCs/>
                <w:iCs/>
                <w:color w:val="243285"/>
                <w:sz w:val="36"/>
                <w:szCs w:val="36"/>
                <w:lang w:eastAsia="zh-CN"/>
              </w:rPr>
              <w:t>电视</w:t>
            </w:r>
            <w:r>
              <w:rPr>
                <w:rFonts w:ascii="Tahoma" w:hAnsi="Tahoma" w:cs="Tahoma" w:hint="eastAsia"/>
                <w:b/>
                <w:bCs/>
                <w:iCs/>
                <w:color w:val="243285"/>
                <w:sz w:val="36"/>
                <w:szCs w:val="36"/>
                <w:lang w:eastAsia="zh-CN"/>
              </w:rPr>
              <w:t>)</w:t>
            </w:r>
          </w:p>
          <w:p w:rsidR="00FC3C9B" w:rsidRDefault="00FC3C9B">
            <w:pPr>
              <w:spacing w:before="80" w:line="360" w:lineRule="exact"/>
              <w:jc w:val="right"/>
              <w:rPr>
                <w:rFonts w:ascii="Tahoma" w:hAnsi="Tahoma" w:cs="Tahoma"/>
                <w:b/>
                <w:bCs/>
                <w:iCs/>
                <w:color w:val="243285"/>
                <w:sz w:val="32"/>
                <w:szCs w:val="32"/>
                <w:lang w:eastAsia="zh-CN"/>
              </w:rPr>
            </w:pPr>
          </w:p>
        </w:tc>
      </w:tr>
    </w:tbl>
    <w:p w:rsidR="00FC3C9B" w:rsidRDefault="00FC3C9B">
      <w:pPr>
        <w:spacing w:before="80"/>
        <w:rPr>
          <w:i/>
          <w:sz w:val="22"/>
          <w:lang w:eastAsia="zh-CN"/>
        </w:rPr>
      </w:pPr>
    </w:p>
    <w:p w:rsidR="00FC3C9B" w:rsidRDefault="00FC3C9B">
      <w:pPr>
        <w:spacing w:before="80"/>
        <w:rPr>
          <w:i/>
          <w:sz w:val="22"/>
          <w:lang w:eastAsia="zh-CN"/>
        </w:rPr>
      </w:pPr>
    </w:p>
    <w:p w:rsidR="00FC3C9B" w:rsidRDefault="00FC3C9B">
      <w:pPr>
        <w:spacing w:before="80"/>
        <w:rPr>
          <w:i/>
          <w:sz w:val="22"/>
          <w:lang w:eastAsia="zh-CN"/>
        </w:rPr>
      </w:pPr>
    </w:p>
    <w:p w:rsidR="00FC3C9B" w:rsidRDefault="00FC3C9B">
      <w:pPr>
        <w:spacing w:before="80"/>
        <w:rPr>
          <w:i/>
          <w:sz w:val="22"/>
          <w:lang w:eastAsia="zh-CN"/>
        </w:rPr>
      </w:pPr>
    </w:p>
    <w:p w:rsidR="00FC3C9B" w:rsidRDefault="00FC3C9B">
      <w:pPr>
        <w:spacing w:before="80"/>
        <w:rPr>
          <w:i/>
          <w:sz w:val="22"/>
          <w:lang w:eastAsia="zh-CN"/>
        </w:rPr>
      </w:pPr>
    </w:p>
    <w:p w:rsidR="00FC3C9B" w:rsidRDefault="00FC3C9B">
      <w:pPr>
        <w:pStyle w:val="Equation"/>
        <w:tabs>
          <w:tab w:val="clear" w:pos="4820"/>
          <w:tab w:val="clear" w:pos="9639"/>
          <w:tab w:val="left" w:pos="794"/>
          <w:tab w:val="left" w:pos="1191"/>
          <w:tab w:val="left" w:pos="1588"/>
          <w:tab w:val="left" w:pos="1985"/>
        </w:tabs>
        <w:rPr>
          <w:rFonts w:ascii="Palatino Linotype" w:hAnsi="Palatino Linotype"/>
          <w:lang w:eastAsia="zh-CN"/>
        </w:rPr>
        <w:sectPr w:rsidR="00FC3C9B">
          <w:headerReference w:type="even" r:id="rId8"/>
          <w:headerReference w:type="default" r:id="rId9"/>
          <w:pgSz w:w="11907" w:h="16840"/>
          <w:pgMar w:top="1089" w:right="1089" w:bottom="284" w:left="1089" w:header="567" w:footer="284" w:gutter="0"/>
          <w:pgNumType w:start="1"/>
          <w:cols w:space="720"/>
        </w:sectPr>
      </w:pPr>
    </w:p>
    <w:p w:rsidR="00FC3C9B" w:rsidRDefault="005A31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240" w:after="0"/>
        <w:rPr>
          <w:bCs/>
          <w:sz w:val="24"/>
          <w:szCs w:val="24"/>
          <w:lang w:eastAsia="zh-CN"/>
        </w:rPr>
      </w:pPr>
      <w:bookmarkStart w:id="2" w:name="c2tope"/>
      <w:bookmarkEnd w:id="2"/>
      <w:r>
        <w:rPr>
          <w:rFonts w:hint="eastAsia"/>
          <w:sz w:val="24"/>
          <w:szCs w:val="24"/>
          <w:lang w:eastAsia="zh-CN"/>
        </w:rPr>
        <w:lastRenderedPageBreak/>
        <w:t>前言</w:t>
      </w:r>
    </w:p>
    <w:p w:rsidR="00FC3C9B" w:rsidRDefault="005A31AF">
      <w:pPr>
        <w:spacing w:before="240"/>
        <w:ind w:firstLineChars="200" w:firstLine="400"/>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FC3C9B" w:rsidRDefault="005A31AF">
      <w:pPr>
        <w:spacing w:before="240"/>
        <w:ind w:firstLineChars="200" w:firstLine="400"/>
        <w:rPr>
          <w:sz w:val="20"/>
          <w:lang w:eastAsia="zh-CN"/>
        </w:rPr>
      </w:pPr>
      <w:r>
        <w:rPr>
          <w:rFonts w:hint="eastAsia"/>
          <w:sz w:val="20"/>
          <w:lang w:eastAsia="zh-CN"/>
        </w:rPr>
        <w:t>无线电通信部门的规则和政策职能由世界或区域无线电通信大会以及无线电通信全会在研究组的支持下履行。</w:t>
      </w:r>
    </w:p>
    <w:p w:rsidR="00FC3C9B" w:rsidRDefault="005A31AF">
      <w:pPr>
        <w:pStyle w:val="Heading1"/>
        <w:spacing w:before="680"/>
        <w:ind w:left="0" w:firstLine="0"/>
        <w:jc w:val="center"/>
        <w:rPr>
          <w:szCs w:val="24"/>
          <w:lang w:eastAsia="zh-CN"/>
        </w:rPr>
      </w:pPr>
      <w:r>
        <w:rPr>
          <w:rFonts w:hint="eastAsia"/>
          <w:bCs/>
          <w:lang w:eastAsia="zh-CN"/>
        </w:rPr>
        <w:t>知识产权政策（</w:t>
      </w:r>
      <w:r>
        <w:rPr>
          <w:bCs/>
          <w:lang w:eastAsia="zh-CN"/>
        </w:rPr>
        <w:t>IPR</w:t>
      </w:r>
      <w:r>
        <w:rPr>
          <w:rFonts w:hint="eastAsia"/>
          <w:bCs/>
          <w:lang w:eastAsia="zh-CN"/>
        </w:rPr>
        <w:t>）</w:t>
      </w:r>
    </w:p>
    <w:p w:rsidR="00FC3C9B" w:rsidRDefault="005A31AF">
      <w:pPr>
        <w:tabs>
          <w:tab w:val="clear" w:pos="794"/>
          <w:tab w:val="clear" w:pos="1191"/>
          <w:tab w:val="clear" w:pos="1588"/>
          <w:tab w:val="clear" w:pos="1985"/>
        </w:tabs>
        <w:spacing w:before="240"/>
        <w:ind w:firstLineChars="200" w:firstLine="400"/>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号决议的附件</w:t>
      </w:r>
      <w:r>
        <w:rPr>
          <w:rFonts w:hint="eastAsia"/>
          <w:sz w:val="20"/>
          <w:lang w:eastAsia="zh-CN"/>
        </w:rPr>
        <w:t>1</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hyperlink r:id="rId10" w:history="1">
        <w:r>
          <w:rPr>
            <w:rStyle w:val="Hyperlink"/>
            <w:sz w:val="20"/>
            <w:lang w:eastAsia="zh-CN"/>
          </w:rPr>
          <w:t>http://www.itu.int/ITU-R/go/patents/en</w:t>
        </w:r>
      </w:hyperlink>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FC3C9B" w:rsidRDefault="00FC3C9B">
      <w:pPr>
        <w:jc w:val="center"/>
        <w:rPr>
          <w:sz w:val="22"/>
          <w:lang w:eastAsia="zh-CN"/>
        </w:rPr>
      </w:pPr>
    </w:p>
    <w:p w:rsidR="00FC3C9B" w:rsidRDefault="00FC3C9B">
      <w:pPr>
        <w:jc w:val="center"/>
        <w:rPr>
          <w:sz w:val="22"/>
          <w:lang w:eastAsia="zh-CN"/>
        </w:rPr>
      </w:pPr>
    </w:p>
    <w:tbl>
      <w:tblPr>
        <w:tblW w:w="9360" w:type="dxa"/>
        <w:tblInd w:w="288"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1140"/>
        <w:gridCol w:w="8220"/>
      </w:tblGrid>
      <w:tr w:rsidR="00FC3C9B">
        <w:tc>
          <w:tcPr>
            <w:tcW w:w="9360" w:type="dxa"/>
            <w:gridSpan w:val="2"/>
          </w:tcPr>
          <w:p w:rsidR="00FC3C9B" w:rsidRDefault="005A31AF">
            <w:pPr>
              <w:pStyle w:val="Chaptitle"/>
              <w:spacing w:before="180"/>
              <w:textAlignment w:val="auto"/>
              <w:rPr>
                <w:sz w:val="22"/>
                <w:szCs w:val="22"/>
              </w:rPr>
            </w:pPr>
            <w:r>
              <w:rPr>
                <w:rFonts w:hint="eastAsia"/>
                <w:bCs/>
                <w:sz w:val="22"/>
                <w:szCs w:val="22"/>
                <w:lang w:eastAsia="zh-CN"/>
              </w:rPr>
              <w:t>ITU-R</w:t>
            </w:r>
            <w:r>
              <w:rPr>
                <w:rFonts w:hint="eastAsia"/>
                <w:bCs/>
                <w:sz w:val="22"/>
                <w:szCs w:val="22"/>
                <w:lang w:eastAsia="zh-CN"/>
              </w:rPr>
              <w:t>系列建议书</w:t>
            </w:r>
          </w:p>
          <w:p w:rsidR="00FC3C9B" w:rsidRDefault="005A31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60"/>
              <w:rPr>
                <w:b w:val="0"/>
                <w:bCs/>
                <w:sz w:val="18"/>
                <w:szCs w:val="18"/>
              </w:rPr>
            </w:pPr>
            <w:r>
              <w:rPr>
                <w:rFonts w:hint="eastAsia"/>
                <w:b w:val="0"/>
                <w:sz w:val="18"/>
                <w:szCs w:val="18"/>
                <w:lang w:eastAsia="zh-CN"/>
              </w:rPr>
              <w:t>（也可在线查询</w:t>
            </w:r>
            <w:hyperlink r:id="rId11" w:history="1">
              <w:r>
                <w:rPr>
                  <w:rStyle w:val="Hyperlink"/>
                  <w:b w:val="0"/>
                  <w:bCs/>
                  <w:sz w:val="18"/>
                  <w:szCs w:val="18"/>
                  <w:lang w:eastAsia="zh-CN"/>
                </w:rPr>
                <w:t>http://www.itu.int/publ/R-REC/en</w:t>
              </w:r>
            </w:hyperlink>
            <w:r>
              <w:rPr>
                <w:rFonts w:hint="eastAsia"/>
                <w:b w:val="0"/>
                <w:sz w:val="18"/>
                <w:szCs w:val="18"/>
                <w:lang w:eastAsia="zh-CN"/>
              </w:rPr>
              <w:t>）</w:t>
            </w:r>
          </w:p>
        </w:tc>
      </w:tr>
      <w:tr w:rsidR="00FC3C9B">
        <w:tc>
          <w:tcPr>
            <w:tcW w:w="1140" w:type="dxa"/>
          </w:tcPr>
          <w:p w:rsidR="00FC3C9B" w:rsidRDefault="005A31AF">
            <w:pPr>
              <w:spacing w:before="200" w:after="100"/>
              <w:ind w:left="57"/>
              <w:rPr>
                <w:b/>
                <w:bCs/>
                <w:sz w:val="20"/>
              </w:rPr>
            </w:pPr>
            <w:r>
              <w:rPr>
                <w:rFonts w:ascii="SimSun" w:hAnsi="SimSun" w:hint="eastAsia"/>
                <w:b/>
                <w:bCs/>
                <w:sz w:val="20"/>
                <w:lang w:eastAsia="zh-CN"/>
              </w:rPr>
              <w:t>系列</w:t>
            </w:r>
          </w:p>
        </w:tc>
        <w:tc>
          <w:tcPr>
            <w:tcW w:w="8220" w:type="dxa"/>
          </w:tcPr>
          <w:p w:rsidR="00FC3C9B" w:rsidRDefault="005A31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200" w:after="100"/>
              <w:ind w:firstLineChars="1645" w:firstLine="3303"/>
              <w:jc w:val="both"/>
              <w:rPr>
                <w:bCs/>
                <w:sz w:val="20"/>
              </w:rPr>
            </w:pPr>
            <w:r>
              <w:rPr>
                <w:rFonts w:hint="eastAsia"/>
                <w:bCs/>
                <w:sz w:val="20"/>
                <w:lang w:eastAsia="zh-CN"/>
              </w:rPr>
              <w:t>标题</w:t>
            </w:r>
          </w:p>
        </w:tc>
      </w:tr>
      <w:tr w:rsidR="00FC3C9B">
        <w:tc>
          <w:tcPr>
            <w:tcW w:w="1140" w:type="dxa"/>
          </w:tcPr>
          <w:p w:rsidR="00FC3C9B" w:rsidRDefault="005A31AF">
            <w:pPr>
              <w:spacing w:before="30" w:after="30"/>
              <w:ind w:left="57"/>
              <w:jc w:val="left"/>
              <w:rPr>
                <w:b/>
                <w:bCs/>
                <w:sz w:val="20"/>
              </w:rPr>
            </w:pPr>
            <w:r>
              <w:rPr>
                <w:b/>
                <w:bCs/>
                <w:sz w:val="20"/>
              </w:rPr>
              <w:t>BO</w:t>
            </w:r>
          </w:p>
        </w:tc>
        <w:tc>
          <w:tcPr>
            <w:tcW w:w="8220" w:type="dxa"/>
          </w:tcPr>
          <w:p w:rsidR="00FC3C9B" w:rsidRDefault="005A31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bCs/>
                <w:sz w:val="20"/>
              </w:rPr>
            </w:pPr>
            <w:r>
              <w:rPr>
                <w:rFonts w:hint="eastAsia"/>
                <w:b w:val="0"/>
                <w:bCs/>
                <w:sz w:val="20"/>
                <w:lang w:eastAsia="zh-CN"/>
              </w:rPr>
              <w:t>卫星传送</w:t>
            </w:r>
          </w:p>
        </w:tc>
      </w:tr>
      <w:tr w:rsidR="00FC3C9B">
        <w:tc>
          <w:tcPr>
            <w:tcW w:w="1140" w:type="dxa"/>
          </w:tcPr>
          <w:p w:rsidR="00FC3C9B" w:rsidRDefault="005A31AF">
            <w:pPr>
              <w:spacing w:before="30" w:after="30"/>
              <w:ind w:left="57"/>
              <w:jc w:val="left"/>
              <w:rPr>
                <w:b/>
                <w:bCs/>
                <w:sz w:val="20"/>
              </w:rPr>
            </w:pPr>
            <w:r>
              <w:rPr>
                <w:b/>
                <w:bCs/>
                <w:sz w:val="20"/>
              </w:rPr>
              <w:t>BR</w:t>
            </w:r>
          </w:p>
        </w:tc>
        <w:tc>
          <w:tcPr>
            <w:tcW w:w="8220" w:type="dxa"/>
          </w:tcPr>
          <w:p w:rsidR="00FC3C9B" w:rsidRDefault="005A31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lang w:eastAsia="zh-CN"/>
              </w:rPr>
            </w:pPr>
            <w:r>
              <w:rPr>
                <w:rFonts w:hint="eastAsia"/>
                <w:b w:val="0"/>
                <w:sz w:val="20"/>
                <w:lang w:eastAsia="zh-CN"/>
              </w:rPr>
              <w:t>用于制作、存档和播出的录制；电视电影</w:t>
            </w:r>
          </w:p>
        </w:tc>
      </w:tr>
      <w:tr w:rsidR="00FC3C9B">
        <w:tc>
          <w:tcPr>
            <w:tcW w:w="1140" w:type="dxa"/>
            <w:tcBorders>
              <w:bottom w:val="nil"/>
            </w:tcBorders>
          </w:tcPr>
          <w:p w:rsidR="00FC3C9B" w:rsidRDefault="005A31AF">
            <w:pPr>
              <w:spacing w:before="30" w:after="30"/>
              <w:ind w:left="57"/>
              <w:jc w:val="left"/>
              <w:rPr>
                <w:b/>
                <w:bCs/>
                <w:sz w:val="20"/>
              </w:rPr>
            </w:pPr>
            <w:r>
              <w:rPr>
                <w:b/>
                <w:bCs/>
                <w:sz w:val="20"/>
              </w:rPr>
              <w:t>BS</w:t>
            </w:r>
          </w:p>
        </w:tc>
        <w:tc>
          <w:tcPr>
            <w:tcW w:w="8220" w:type="dxa"/>
            <w:tcBorders>
              <w:bottom w:val="nil"/>
            </w:tcBorders>
          </w:tcPr>
          <w:p w:rsidR="00FC3C9B" w:rsidRDefault="005A31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rPr>
            </w:pPr>
            <w:r>
              <w:rPr>
                <w:rFonts w:hint="eastAsia"/>
                <w:b w:val="0"/>
                <w:sz w:val="20"/>
                <w:lang w:eastAsia="zh-CN"/>
              </w:rPr>
              <w:t>广播业务（声音）</w:t>
            </w:r>
          </w:p>
        </w:tc>
      </w:tr>
      <w:tr w:rsidR="00FC3C9B">
        <w:tc>
          <w:tcPr>
            <w:tcW w:w="1140" w:type="dxa"/>
            <w:tcBorders>
              <w:top w:val="nil"/>
              <w:bottom w:val="nil"/>
            </w:tcBorders>
            <w:shd w:val="clear" w:color="auto" w:fill="F3F3F3"/>
          </w:tcPr>
          <w:p w:rsidR="00FC3C9B" w:rsidRDefault="005A31AF">
            <w:pPr>
              <w:spacing w:before="30" w:after="30"/>
              <w:ind w:left="57"/>
              <w:jc w:val="left"/>
              <w:rPr>
                <w:rFonts w:ascii="Times New Roman Bold" w:hAnsi="Times New Roman Bold" w:cs="Times New Roman Bold"/>
                <w:color w:val="000080"/>
                <w:sz w:val="20"/>
              </w:rPr>
            </w:pPr>
            <w:r>
              <w:rPr>
                <w:rFonts w:ascii="Times New Roman Bold" w:hAnsi="Times New Roman Bold" w:cs="Times New Roman Bold"/>
                <w:color w:val="000080"/>
                <w:sz w:val="20"/>
              </w:rPr>
              <w:t>BT</w:t>
            </w:r>
          </w:p>
        </w:tc>
        <w:tc>
          <w:tcPr>
            <w:tcW w:w="8220" w:type="dxa"/>
            <w:tcBorders>
              <w:top w:val="nil"/>
              <w:bottom w:val="nil"/>
            </w:tcBorders>
            <w:shd w:val="clear" w:color="auto" w:fill="F3F3F3"/>
          </w:tcPr>
          <w:p w:rsidR="00FC3C9B" w:rsidRDefault="005A31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ascii="Times New Roman Bold" w:hAnsi="Times New Roman Bold" w:cs="Times New Roman Bold"/>
                <w:b w:val="0"/>
                <w:color w:val="000080"/>
                <w:sz w:val="20"/>
              </w:rPr>
            </w:pPr>
            <w:r>
              <w:rPr>
                <w:rFonts w:hint="eastAsia"/>
                <w:bCs/>
                <w:color w:val="000080"/>
                <w:sz w:val="20"/>
              </w:rPr>
              <w:t>广播业务（电视）</w:t>
            </w:r>
          </w:p>
        </w:tc>
      </w:tr>
      <w:tr w:rsidR="00FC3C9B">
        <w:tc>
          <w:tcPr>
            <w:tcW w:w="1140" w:type="dxa"/>
            <w:tcBorders>
              <w:top w:val="nil"/>
              <w:bottom w:val="nil"/>
            </w:tcBorders>
          </w:tcPr>
          <w:p w:rsidR="00FC3C9B" w:rsidRDefault="005A31AF">
            <w:pPr>
              <w:spacing w:before="30" w:after="30"/>
              <w:ind w:left="57"/>
              <w:jc w:val="left"/>
              <w:rPr>
                <w:b/>
                <w:bCs/>
                <w:sz w:val="20"/>
              </w:rPr>
            </w:pPr>
            <w:r>
              <w:rPr>
                <w:b/>
                <w:bCs/>
                <w:sz w:val="20"/>
              </w:rPr>
              <w:t>F</w:t>
            </w:r>
          </w:p>
        </w:tc>
        <w:tc>
          <w:tcPr>
            <w:tcW w:w="8220" w:type="dxa"/>
            <w:tcBorders>
              <w:top w:val="nil"/>
              <w:bottom w:val="nil"/>
            </w:tcBorders>
          </w:tcPr>
          <w:p w:rsidR="00FC3C9B" w:rsidRDefault="005A3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固定业务</w:t>
            </w:r>
          </w:p>
        </w:tc>
      </w:tr>
      <w:tr w:rsidR="00FC3C9B">
        <w:tc>
          <w:tcPr>
            <w:tcW w:w="1140" w:type="dxa"/>
            <w:tcBorders>
              <w:top w:val="nil"/>
              <w:bottom w:val="nil"/>
            </w:tcBorders>
          </w:tcPr>
          <w:p w:rsidR="00FC3C9B" w:rsidRDefault="005A31AF">
            <w:pPr>
              <w:spacing w:before="30" w:after="30"/>
              <w:ind w:left="57"/>
              <w:jc w:val="left"/>
              <w:rPr>
                <w:rFonts w:ascii="Times New Roman Bold" w:hAnsi="Times New Roman Bold" w:cs="Times New Roman Bold"/>
                <w:b/>
                <w:bCs/>
                <w:sz w:val="20"/>
              </w:rPr>
            </w:pPr>
            <w:r>
              <w:rPr>
                <w:rFonts w:ascii="Times New Roman Bold" w:hAnsi="Times New Roman Bold" w:cs="Times New Roman Bold"/>
                <w:b/>
                <w:bCs/>
                <w:sz w:val="20"/>
              </w:rPr>
              <w:t>M</w:t>
            </w:r>
          </w:p>
        </w:tc>
        <w:tc>
          <w:tcPr>
            <w:tcW w:w="8220" w:type="dxa"/>
            <w:tcBorders>
              <w:top w:val="nil"/>
              <w:bottom w:val="nil"/>
            </w:tcBorders>
          </w:tcPr>
          <w:p w:rsidR="00FC3C9B" w:rsidRDefault="005A31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hAnsi="Times New Roman Bold"/>
                <w:b w:val="0"/>
                <w:sz w:val="20"/>
                <w:lang w:eastAsia="zh-CN"/>
              </w:rPr>
            </w:pPr>
            <w:r>
              <w:rPr>
                <w:rFonts w:hint="eastAsia"/>
                <w:b w:val="0"/>
                <w:sz w:val="20"/>
                <w:lang w:eastAsia="zh-CN"/>
              </w:rPr>
              <w:t>移动、无线电定位、业余和相关卫星业务</w:t>
            </w:r>
          </w:p>
        </w:tc>
      </w:tr>
      <w:tr w:rsidR="00FC3C9B">
        <w:tc>
          <w:tcPr>
            <w:tcW w:w="1140" w:type="dxa"/>
            <w:tcBorders>
              <w:top w:val="nil"/>
            </w:tcBorders>
          </w:tcPr>
          <w:p w:rsidR="00FC3C9B" w:rsidRDefault="005A31AF">
            <w:pPr>
              <w:spacing w:before="30" w:after="30"/>
              <w:ind w:left="57"/>
              <w:jc w:val="left"/>
              <w:rPr>
                <w:b/>
                <w:bCs/>
                <w:sz w:val="20"/>
              </w:rPr>
            </w:pPr>
            <w:r>
              <w:rPr>
                <w:b/>
                <w:bCs/>
                <w:sz w:val="20"/>
              </w:rPr>
              <w:t>P</w:t>
            </w:r>
          </w:p>
        </w:tc>
        <w:tc>
          <w:tcPr>
            <w:tcW w:w="8220" w:type="dxa"/>
            <w:tcBorders>
              <w:top w:val="nil"/>
            </w:tcBorders>
          </w:tcPr>
          <w:p w:rsidR="00FC3C9B" w:rsidRDefault="005A31AF">
            <w:pPr>
              <w:spacing w:before="30" w:after="30"/>
              <w:jc w:val="left"/>
              <w:rPr>
                <w:sz w:val="20"/>
              </w:rPr>
            </w:pPr>
            <w:r>
              <w:rPr>
                <w:rFonts w:hint="eastAsia"/>
                <w:sz w:val="20"/>
                <w:lang w:eastAsia="zh-CN"/>
              </w:rPr>
              <w:t>无线电波传播</w:t>
            </w:r>
          </w:p>
        </w:tc>
      </w:tr>
      <w:tr w:rsidR="00FC3C9B">
        <w:tc>
          <w:tcPr>
            <w:tcW w:w="1140" w:type="dxa"/>
          </w:tcPr>
          <w:p w:rsidR="00FC3C9B" w:rsidRDefault="005A31AF">
            <w:pPr>
              <w:spacing w:before="30" w:after="30"/>
              <w:ind w:left="57"/>
              <w:jc w:val="left"/>
              <w:rPr>
                <w:b/>
                <w:bCs/>
                <w:sz w:val="20"/>
              </w:rPr>
            </w:pPr>
            <w:r>
              <w:rPr>
                <w:b/>
                <w:bCs/>
                <w:sz w:val="20"/>
              </w:rPr>
              <w:t>RA</w:t>
            </w:r>
          </w:p>
        </w:tc>
        <w:tc>
          <w:tcPr>
            <w:tcW w:w="8220" w:type="dxa"/>
          </w:tcPr>
          <w:p w:rsidR="00FC3C9B" w:rsidRDefault="005A3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Pr>
                <w:rFonts w:hint="eastAsia"/>
                <w:sz w:val="20"/>
                <w:lang w:eastAsia="zh-CN"/>
              </w:rPr>
              <w:t>射电天文</w:t>
            </w:r>
          </w:p>
        </w:tc>
      </w:tr>
      <w:tr w:rsidR="00FC3C9B">
        <w:tc>
          <w:tcPr>
            <w:tcW w:w="1140" w:type="dxa"/>
          </w:tcPr>
          <w:p w:rsidR="00FC3C9B" w:rsidRDefault="005A31AF">
            <w:pPr>
              <w:spacing w:before="30" w:after="30"/>
              <w:ind w:left="57"/>
              <w:jc w:val="left"/>
              <w:rPr>
                <w:b/>
                <w:bCs/>
                <w:sz w:val="20"/>
              </w:rPr>
            </w:pPr>
            <w:r>
              <w:rPr>
                <w:b/>
                <w:bCs/>
                <w:sz w:val="20"/>
              </w:rPr>
              <w:t>RS</w:t>
            </w:r>
          </w:p>
        </w:tc>
        <w:tc>
          <w:tcPr>
            <w:tcW w:w="8220" w:type="dxa"/>
          </w:tcPr>
          <w:p w:rsidR="00FC3C9B" w:rsidRDefault="005A3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eastAsia="zh-CN"/>
              </w:rPr>
            </w:pPr>
            <w:r>
              <w:rPr>
                <w:rFonts w:hint="eastAsia"/>
                <w:sz w:val="20"/>
                <w:lang w:eastAsia="zh-CN"/>
              </w:rPr>
              <w:t>遥感系统</w:t>
            </w:r>
          </w:p>
        </w:tc>
      </w:tr>
      <w:tr w:rsidR="00FC3C9B">
        <w:tc>
          <w:tcPr>
            <w:tcW w:w="1140" w:type="dxa"/>
          </w:tcPr>
          <w:p w:rsidR="00FC3C9B" w:rsidRDefault="005A31AF">
            <w:pPr>
              <w:spacing w:before="30" w:after="30"/>
              <w:ind w:left="57"/>
              <w:jc w:val="left"/>
              <w:rPr>
                <w:b/>
                <w:bCs/>
                <w:sz w:val="20"/>
              </w:rPr>
            </w:pPr>
            <w:r>
              <w:rPr>
                <w:b/>
                <w:bCs/>
                <w:sz w:val="20"/>
              </w:rPr>
              <w:t>S</w:t>
            </w:r>
          </w:p>
        </w:tc>
        <w:tc>
          <w:tcPr>
            <w:tcW w:w="8220" w:type="dxa"/>
          </w:tcPr>
          <w:p w:rsidR="00FC3C9B" w:rsidRDefault="005A31AF">
            <w:pPr>
              <w:spacing w:before="30" w:after="30"/>
              <w:jc w:val="left"/>
              <w:rPr>
                <w:sz w:val="20"/>
              </w:rPr>
            </w:pPr>
            <w:r>
              <w:rPr>
                <w:rFonts w:hint="eastAsia"/>
                <w:sz w:val="20"/>
              </w:rPr>
              <w:t>卫星固定业务</w:t>
            </w:r>
          </w:p>
        </w:tc>
      </w:tr>
      <w:tr w:rsidR="00FC3C9B">
        <w:tc>
          <w:tcPr>
            <w:tcW w:w="1140" w:type="dxa"/>
          </w:tcPr>
          <w:p w:rsidR="00FC3C9B" w:rsidRDefault="005A31AF">
            <w:pPr>
              <w:spacing w:before="30" w:after="30"/>
              <w:ind w:left="57"/>
              <w:jc w:val="left"/>
              <w:rPr>
                <w:b/>
                <w:bCs/>
                <w:sz w:val="20"/>
              </w:rPr>
            </w:pPr>
            <w:r>
              <w:rPr>
                <w:b/>
                <w:bCs/>
                <w:sz w:val="20"/>
              </w:rPr>
              <w:t>SA</w:t>
            </w:r>
          </w:p>
        </w:tc>
        <w:tc>
          <w:tcPr>
            <w:tcW w:w="8220" w:type="dxa"/>
          </w:tcPr>
          <w:p w:rsidR="00FC3C9B" w:rsidRDefault="005A31AF">
            <w:pPr>
              <w:spacing w:before="30" w:after="30"/>
              <w:jc w:val="left"/>
              <w:rPr>
                <w:sz w:val="20"/>
              </w:rPr>
            </w:pPr>
            <w:r>
              <w:rPr>
                <w:rFonts w:hint="eastAsia"/>
                <w:sz w:val="20"/>
                <w:lang w:eastAsia="zh-CN"/>
              </w:rPr>
              <w:t>空间应用和气象</w:t>
            </w:r>
          </w:p>
        </w:tc>
      </w:tr>
      <w:tr w:rsidR="00FC3C9B">
        <w:tc>
          <w:tcPr>
            <w:tcW w:w="1140" w:type="dxa"/>
          </w:tcPr>
          <w:p w:rsidR="00FC3C9B" w:rsidRDefault="005A31AF">
            <w:pPr>
              <w:spacing w:before="30" w:after="30"/>
              <w:ind w:left="57"/>
              <w:jc w:val="left"/>
              <w:rPr>
                <w:b/>
                <w:bCs/>
                <w:sz w:val="20"/>
              </w:rPr>
            </w:pPr>
            <w:r>
              <w:rPr>
                <w:b/>
                <w:bCs/>
                <w:sz w:val="20"/>
              </w:rPr>
              <w:t>SF</w:t>
            </w:r>
          </w:p>
        </w:tc>
        <w:tc>
          <w:tcPr>
            <w:tcW w:w="8220" w:type="dxa"/>
          </w:tcPr>
          <w:p w:rsidR="00FC3C9B" w:rsidRDefault="005A31AF">
            <w:pPr>
              <w:spacing w:before="30" w:after="30"/>
              <w:jc w:val="left"/>
              <w:rPr>
                <w:sz w:val="20"/>
                <w:lang w:eastAsia="zh-CN"/>
              </w:rPr>
            </w:pPr>
            <w:r>
              <w:rPr>
                <w:rFonts w:hint="eastAsia"/>
                <w:sz w:val="20"/>
                <w:lang w:eastAsia="zh-CN"/>
              </w:rPr>
              <w:t>卫星固定业务和固定业务系统间的频率共用和协调</w:t>
            </w:r>
          </w:p>
        </w:tc>
      </w:tr>
      <w:tr w:rsidR="00FC3C9B">
        <w:tc>
          <w:tcPr>
            <w:tcW w:w="1140" w:type="dxa"/>
          </w:tcPr>
          <w:p w:rsidR="00FC3C9B" w:rsidRDefault="005A31AF">
            <w:pPr>
              <w:spacing w:before="30" w:after="30"/>
              <w:ind w:left="57"/>
              <w:jc w:val="left"/>
              <w:rPr>
                <w:b/>
                <w:bCs/>
                <w:sz w:val="20"/>
              </w:rPr>
            </w:pPr>
            <w:r>
              <w:rPr>
                <w:b/>
                <w:bCs/>
                <w:sz w:val="20"/>
              </w:rPr>
              <w:t>SM</w:t>
            </w:r>
          </w:p>
        </w:tc>
        <w:tc>
          <w:tcPr>
            <w:tcW w:w="8220" w:type="dxa"/>
          </w:tcPr>
          <w:p w:rsidR="00FC3C9B" w:rsidRDefault="005A31AF">
            <w:pPr>
              <w:spacing w:before="30" w:after="30"/>
              <w:jc w:val="left"/>
              <w:rPr>
                <w:sz w:val="20"/>
              </w:rPr>
            </w:pPr>
            <w:r>
              <w:rPr>
                <w:rFonts w:hint="eastAsia"/>
                <w:sz w:val="20"/>
                <w:lang w:eastAsia="zh-CN"/>
              </w:rPr>
              <w:t>频谱管理</w:t>
            </w:r>
          </w:p>
        </w:tc>
      </w:tr>
      <w:tr w:rsidR="00FC3C9B">
        <w:tc>
          <w:tcPr>
            <w:tcW w:w="1140" w:type="dxa"/>
          </w:tcPr>
          <w:p w:rsidR="00FC3C9B" w:rsidRDefault="005A31AF">
            <w:pPr>
              <w:spacing w:before="30" w:after="30"/>
              <w:ind w:left="57"/>
              <w:jc w:val="left"/>
              <w:rPr>
                <w:b/>
                <w:bCs/>
                <w:sz w:val="20"/>
              </w:rPr>
            </w:pPr>
            <w:r>
              <w:rPr>
                <w:b/>
                <w:bCs/>
                <w:sz w:val="20"/>
              </w:rPr>
              <w:t>SNG</w:t>
            </w:r>
          </w:p>
        </w:tc>
        <w:tc>
          <w:tcPr>
            <w:tcW w:w="8220" w:type="dxa"/>
          </w:tcPr>
          <w:p w:rsidR="00FC3C9B" w:rsidRDefault="005A31AF">
            <w:pPr>
              <w:spacing w:before="30" w:after="30"/>
              <w:jc w:val="left"/>
              <w:rPr>
                <w:sz w:val="20"/>
              </w:rPr>
            </w:pPr>
            <w:r>
              <w:rPr>
                <w:rFonts w:hint="eastAsia"/>
                <w:sz w:val="20"/>
                <w:lang w:eastAsia="zh-CN"/>
              </w:rPr>
              <w:t>卫星新闻采集</w:t>
            </w:r>
          </w:p>
        </w:tc>
      </w:tr>
      <w:tr w:rsidR="00FC3C9B">
        <w:tc>
          <w:tcPr>
            <w:tcW w:w="1140" w:type="dxa"/>
          </w:tcPr>
          <w:p w:rsidR="00FC3C9B" w:rsidRDefault="005A31AF">
            <w:pPr>
              <w:spacing w:before="30" w:after="30"/>
              <w:ind w:left="57"/>
              <w:jc w:val="left"/>
              <w:rPr>
                <w:b/>
                <w:bCs/>
                <w:sz w:val="20"/>
              </w:rPr>
            </w:pPr>
            <w:r>
              <w:rPr>
                <w:b/>
                <w:bCs/>
                <w:sz w:val="20"/>
              </w:rPr>
              <w:t>TF</w:t>
            </w:r>
          </w:p>
        </w:tc>
        <w:tc>
          <w:tcPr>
            <w:tcW w:w="8220" w:type="dxa"/>
          </w:tcPr>
          <w:p w:rsidR="00FC3C9B" w:rsidRDefault="005A31AF">
            <w:pPr>
              <w:spacing w:before="30" w:after="30"/>
              <w:jc w:val="left"/>
              <w:rPr>
                <w:sz w:val="20"/>
                <w:lang w:eastAsia="zh-CN"/>
              </w:rPr>
            </w:pPr>
            <w:r>
              <w:rPr>
                <w:rFonts w:hint="eastAsia"/>
                <w:sz w:val="20"/>
                <w:lang w:eastAsia="zh-CN"/>
              </w:rPr>
              <w:t>时间信号和频率标准发射</w:t>
            </w:r>
          </w:p>
        </w:tc>
      </w:tr>
      <w:tr w:rsidR="00FC3C9B">
        <w:tc>
          <w:tcPr>
            <w:tcW w:w="1140" w:type="dxa"/>
          </w:tcPr>
          <w:p w:rsidR="00FC3C9B" w:rsidRDefault="005A31AF">
            <w:pPr>
              <w:spacing w:before="30" w:after="30"/>
              <w:ind w:left="57"/>
              <w:jc w:val="left"/>
              <w:rPr>
                <w:b/>
                <w:bCs/>
                <w:sz w:val="20"/>
              </w:rPr>
            </w:pPr>
            <w:r>
              <w:rPr>
                <w:b/>
                <w:bCs/>
                <w:sz w:val="20"/>
              </w:rPr>
              <w:t>V</w:t>
            </w:r>
          </w:p>
        </w:tc>
        <w:tc>
          <w:tcPr>
            <w:tcW w:w="8220" w:type="dxa"/>
          </w:tcPr>
          <w:p w:rsidR="00FC3C9B" w:rsidRDefault="005A31AF">
            <w:pPr>
              <w:spacing w:before="30" w:after="30"/>
              <w:jc w:val="left"/>
              <w:rPr>
                <w:sz w:val="20"/>
              </w:rPr>
            </w:pPr>
            <w:r>
              <w:rPr>
                <w:rFonts w:hint="eastAsia"/>
                <w:sz w:val="20"/>
                <w:lang w:eastAsia="zh-CN"/>
              </w:rPr>
              <w:t>词汇和相关问题</w:t>
            </w:r>
          </w:p>
        </w:tc>
      </w:tr>
    </w:tbl>
    <w:p w:rsidR="00FC3C9B" w:rsidRDefault="00FC3C9B">
      <w:pPr>
        <w:spacing w:before="0"/>
        <w:jc w:val="center"/>
        <w:rPr>
          <w:sz w:val="22"/>
        </w:rPr>
      </w:pPr>
    </w:p>
    <w:tbl>
      <w:tblPr>
        <w:tblW w:w="9360" w:type="dxa"/>
        <w:tblInd w:w="288"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360"/>
      </w:tblGrid>
      <w:tr w:rsidR="00FC3C9B">
        <w:tc>
          <w:tcPr>
            <w:tcW w:w="9360" w:type="dxa"/>
          </w:tcPr>
          <w:p w:rsidR="00FC3C9B" w:rsidRDefault="005A31AF">
            <w:pPr>
              <w:spacing w:after="120"/>
              <w:jc w:val="left"/>
              <w:rPr>
                <w:rFonts w:eastAsia="KaiTi_GB2312"/>
                <w:sz w:val="20"/>
                <w:lang w:eastAsia="zh-CN"/>
              </w:rPr>
            </w:pPr>
            <w:r>
              <w:rPr>
                <w:rFonts w:eastAsia="KaiTi_GB2312"/>
                <w:sz w:val="20"/>
                <w:lang w:eastAsia="zh-CN"/>
              </w:rPr>
              <w:t>说明：该</w:t>
            </w:r>
            <w:r>
              <w:rPr>
                <w:rFonts w:eastAsia="KaiTi_GB2312"/>
                <w:sz w:val="20"/>
                <w:lang w:eastAsia="zh-CN"/>
              </w:rPr>
              <w:t>ITU-R</w:t>
            </w:r>
            <w:r>
              <w:rPr>
                <w:rFonts w:eastAsia="KaiTi_GB2312"/>
                <w:sz w:val="20"/>
                <w:lang w:eastAsia="zh-CN"/>
              </w:rPr>
              <w:t>建议书的英文版本根据</w:t>
            </w:r>
            <w:r>
              <w:rPr>
                <w:rFonts w:eastAsia="KaiTi_GB2312"/>
                <w:sz w:val="20"/>
                <w:lang w:eastAsia="zh-CN"/>
              </w:rPr>
              <w:t>ITU-R</w:t>
            </w:r>
            <w:r>
              <w:rPr>
                <w:rFonts w:eastAsia="KaiTi_GB2312"/>
                <w:sz w:val="20"/>
                <w:lang w:eastAsia="zh-CN"/>
              </w:rPr>
              <w:t>第</w:t>
            </w:r>
            <w:r>
              <w:rPr>
                <w:rFonts w:eastAsia="KaiTi_GB2312"/>
                <w:sz w:val="20"/>
                <w:lang w:eastAsia="zh-CN"/>
              </w:rPr>
              <w:t>1</w:t>
            </w:r>
            <w:r>
              <w:rPr>
                <w:rFonts w:eastAsia="KaiTi_GB2312"/>
                <w:sz w:val="20"/>
                <w:lang w:eastAsia="zh-CN"/>
              </w:rPr>
              <w:t>号决议详述的程序予以批准。</w:t>
            </w:r>
          </w:p>
        </w:tc>
      </w:tr>
    </w:tbl>
    <w:p w:rsidR="00FC3C9B" w:rsidRDefault="00FC3C9B">
      <w:pPr>
        <w:spacing w:before="0"/>
        <w:jc w:val="center"/>
        <w:rPr>
          <w:sz w:val="22"/>
          <w:lang w:eastAsia="zh-CN"/>
        </w:rPr>
      </w:pPr>
    </w:p>
    <w:p w:rsidR="00FC3C9B" w:rsidRDefault="005A31AF">
      <w:pPr>
        <w:spacing w:before="0"/>
        <w:jc w:val="right"/>
        <w:rPr>
          <w:i/>
          <w:iCs/>
          <w:sz w:val="20"/>
          <w:lang w:eastAsia="zh-CN"/>
        </w:rPr>
      </w:pPr>
      <w:r>
        <w:rPr>
          <w:rFonts w:eastAsia="KaiTi_GB2312" w:hint="eastAsia"/>
          <w:sz w:val="20"/>
          <w:lang w:eastAsia="zh-CN"/>
        </w:rPr>
        <w:t>电子出版</w:t>
      </w:r>
    </w:p>
    <w:p w:rsidR="00FC3C9B" w:rsidRPr="00666C1E" w:rsidRDefault="005A31AF" w:rsidP="00271B89">
      <w:pPr>
        <w:spacing w:before="0"/>
        <w:jc w:val="right"/>
        <w:rPr>
          <w:sz w:val="20"/>
          <w:lang w:eastAsia="zh-CN"/>
        </w:rPr>
      </w:pPr>
      <w:r>
        <w:rPr>
          <w:rFonts w:hint="eastAsia"/>
          <w:sz w:val="20"/>
          <w:lang w:eastAsia="zh-CN"/>
        </w:rPr>
        <w:t>201</w:t>
      </w:r>
      <w:r w:rsidR="00271B89">
        <w:rPr>
          <w:sz w:val="20"/>
          <w:lang w:eastAsia="zh-CN"/>
        </w:rPr>
        <w:t>7</w:t>
      </w:r>
      <w:r>
        <w:rPr>
          <w:rFonts w:hint="eastAsia"/>
          <w:sz w:val="20"/>
          <w:lang w:eastAsia="zh-CN"/>
        </w:rPr>
        <w:t>年，日内瓦</w:t>
      </w:r>
    </w:p>
    <w:p w:rsidR="00FC3C9B" w:rsidRDefault="005A31AF" w:rsidP="00271B89">
      <w:pPr>
        <w:jc w:val="center"/>
        <w:rPr>
          <w:sz w:val="20"/>
          <w:lang w:eastAsia="zh-CN"/>
        </w:rPr>
      </w:pPr>
      <w:r>
        <w:rPr>
          <w:sz w:val="20"/>
        </w:rPr>
        <w:sym w:font="Symbol" w:char="F0E3"/>
      </w:r>
      <w:r>
        <w:rPr>
          <w:sz w:val="20"/>
          <w:lang w:eastAsia="zh-CN"/>
        </w:rPr>
        <w:t xml:space="preserve"> </w:t>
      </w:r>
      <w:r w:rsidR="00271B89">
        <w:rPr>
          <w:rFonts w:hint="eastAsia"/>
          <w:sz w:val="20"/>
          <w:lang w:eastAsia="zh-CN"/>
        </w:rPr>
        <w:t>国际电联</w:t>
      </w:r>
      <w:r>
        <w:rPr>
          <w:sz w:val="20"/>
          <w:lang w:eastAsia="zh-CN"/>
        </w:rPr>
        <w:t xml:space="preserve"> </w:t>
      </w:r>
      <w:bookmarkStart w:id="3" w:name="iiannee"/>
      <w:bookmarkEnd w:id="3"/>
      <w:r>
        <w:rPr>
          <w:sz w:val="20"/>
          <w:lang w:eastAsia="zh-CN"/>
        </w:rPr>
        <w:t>201</w:t>
      </w:r>
      <w:r w:rsidR="00271B89">
        <w:rPr>
          <w:sz w:val="20"/>
          <w:lang w:eastAsia="zh-CN"/>
        </w:rPr>
        <w:t>7</w:t>
      </w:r>
    </w:p>
    <w:p w:rsidR="00FC3C9B" w:rsidRDefault="005A31AF" w:rsidP="00271B89">
      <w:pPr>
        <w:ind w:firstLine="490"/>
        <w:jc w:val="left"/>
        <w:rPr>
          <w:sz w:val="18"/>
          <w:szCs w:val="18"/>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C3C9B" w:rsidRDefault="00FC3C9B">
      <w:pPr>
        <w:spacing w:before="160"/>
        <w:rPr>
          <w:i/>
          <w:sz w:val="20"/>
          <w:lang w:eastAsia="zh-CN"/>
        </w:rPr>
        <w:sectPr w:rsidR="00FC3C9B">
          <w:headerReference w:type="even" r:id="rId12"/>
          <w:headerReference w:type="default" r:id="rId13"/>
          <w:pgSz w:w="11907" w:h="16834"/>
          <w:pgMar w:top="1418" w:right="1134" w:bottom="1134" w:left="1134" w:header="720" w:footer="482" w:gutter="0"/>
          <w:pgNumType w:fmt="lowerRoman" w:start="2"/>
          <w:cols w:space="720"/>
        </w:sectPr>
      </w:pPr>
    </w:p>
    <w:p w:rsidR="00FC3C9B" w:rsidRDefault="005A31AF">
      <w:pPr>
        <w:pStyle w:val="RecNo"/>
        <w:spacing w:before="0"/>
        <w:rPr>
          <w:lang w:eastAsia="zh-CN"/>
        </w:rPr>
      </w:pPr>
      <w:bookmarkStart w:id="4" w:name="irecnoe"/>
      <w:bookmarkEnd w:id="4"/>
      <w:r>
        <w:rPr>
          <w:rStyle w:val="href"/>
          <w:lang w:eastAsia="zh-CN"/>
        </w:rPr>
        <w:lastRenderedPageBreak/>
        <w:t>ITU-R  BT.1893-1</w:t>
      </w:r>
      <w:r w:rsidR="00271B89">
        <w:rPr>
          <w:rStyle w:val="href"/>
          <w:lang w:eastAsia="zh-CN"/>
        </w:rPr>
        <w:t xml:space="preserve"> </w:t>
      </w:r>
      <w:r>
        <w:rPr>
          <w:rFonts w:hint="eastAsia"/>
          <w:lang w:eastAsia="zh-CN"/>
        </w:rPr>
        <w:t>建议书</w:t>
      </w:r>
    </w:p>
    <w:p w:rsidR="00FC3C9B" w:rsidRDefault="005A31AF">
      <w:pPr>
        <w:pStyle w:val="Reftitle"/>
        <w:spacing w:before="240"/>
        <w:rPr>
          <w:lang w:eastAsia="zh-CN"/>
        </w:rPr>
      </w:pPr>
      <w:bookmarkStart w:id="5" w:name="OLE_LINK5"/>
      <w:r>
        <w:rPr>
          <w:rFonts w:hint="eastAsia"/>
          <w:lang w:eastAsia="zh-CN"/>
        </w:rPr>
        <w:t>风涡轮机对数字电视接收造成的损害评定方法</w:t>
      </w:r>
      <w:bookmarkEnd w:id="5"/>
    </w:p>
    <w:p w:rsidR="00FC3C9B" w:rsidRDefault="0094339C">
      <w:pPr>
        <w:pStyle w:val="Recref"/>
        <w:rPr>
          <w:lang w:eastAsia="zh-CN"/>
        </w:rPr>
      </w:pPr>
      <w:r>
        <w:rPr>
          <w:rFonts w:hint="eastAsia"/>
          <w:lang w:eastAsia="zh-CN"/>
        </w:rPr>
        <w:t>（</w:t>
      </w:r>
      <w:r>
        <w:rPr>
          <w:lang w:eastAsia="zh-CN"/>
        </w:rPr>
        <w:t>ITU-R 69-1/6</w:t>
      </w:r>
      <w:r>
        <w:rPr>
          <w:lang w:eastAsia="zh-CN"/>
        </w:rPr>
        <w:t>号课题</w:t>
      </w:r>
      <w:r>
        <w:rPr>
          <w:rFonts w:hint="eastAsia"/>
          <w:lang w:eastAsia="zh-CN"/>
        </w:rPr>
        <w:t>）</w:t>
      </w:r>
    </w:p>
    <w:p w:rsidR="00FC3C9B" w:rsidRDefault="0094339C">
      <w:pPr>
        <w:pStyle w:val="Recdate"/>
        <w:rPr>
          <w:lang w:eastAsia="zh-CN"/>
        </w:rPr>
      </w:pPr>
      <w:r>
        <w:rPr>
          <w:rFonts w:hint="eastAsia"/>
          <w:lang w:eastAsia="zh-CN"/>
        </w:rPr>
        <w:t>（</w:t>
      </w:r>
      <w:r>
        <w:rPr>
          <w:lang w:eastAsia="zh-CN"/>
        </w:rPr>
        <w:t>2011-2015</w:t>
      </w:r>
      <w:r>
        <w:rPr>
          <w:lang w:eastAsia="zh-CN"/>
        </w:rPr>
        <w:t>年</w:t>
      </w:r>
      <w:r>
        <w:rPr>
          <w:rFonts w:hint="eastAsia"/>
          <w:lang w:eastAsia="zh-CN"/>
        </w:rPr>
        <w:t>）</w:t>
      </w:r>
    </w:p>
    <w:p w:rsidR="00FC3C9B" w:rsidRDefault="005A31AF">
      <w:pPr>
        <w:pStyle w:val="HeadingSum"/>
        <w:rPr>
          <w:sz w:val="22"/>
          <w:szCs w:val="22"/>
          <w:lang w:eastAsia="zh-CN"/>
        </w:rPr>
      </w:pPr>
      <w:r>
        <w:rPr>
          <w:rFonts w:hint="eastAsia"/>
          <w:sz w:val="22"/>
          <w:szCs w:val="22"/>
          <w:lang w:eastAsia="zh-CN"/>
        </w:rPr>
        <w:t>范围</w:t>
      </w:r>
    </w:p>
    <w:p w:rsidR="00FC3C9B" w:rsidRDefault="005A31AF">
      <w:pPr>
        <w:pStyle w:val="Normalaftertitle"/>
        <w:spacing w:before="120"/>
        <w:ind w:firstLineChars="200" w:firstLine="440"/>
        <w:rPr>
          <w:lang w:eastAsia="zh-CN"/>
        </w:rPr>
      </w:pPr>
      <w:r>
        <w:rPr>
          <w:rFonts w:hint="eastAsia"/>
          <w:sz w:val="22"/>
          <w:szCs w:val="18"/>
          <w:lang w:eastAsia="zh-CN"/>
        </w:rPr>
        <w:t>本建议书规定了包括一台或多台机器的风涡轮机装置对数字电视接收可能造成的损害的评定方法。</w:t>
      </w:r>
    </w:p>
    <w:p w:rsidR="00FC3C9B" w:rsidRDefault="005A31AF">
      <w:pPr>
        <w:rPr>
          <w:lang w:eastAsia="zh-CN"/>
        </w:rPr>
      </w:pPr>
      <w:r>
        <w:rPr>
          <w:rFonts w:hint="eastAsia"/>
          <w:lang w:eastAsia="zh-CN"/>
        </w:rPr>
        <w:t>注</w:t>
      </w:r>
      <w:r w:rsidR="00CD6B69">
        <w:rPr>
          <w:rFonts w:hint="eastAsia"/>
          <w:lang w:eastAsia="zh-CN"/>
        </w:rPr>
        <w:t>1</w:t>
      </w:r>
      <w:r>
        <w:rPr>
          <w:lang w:eastAsia="zh-CN"/>
        </w:rPr>
        <w:t> – ITU-R BT.805</w:t>
      </w:r>
      <w:r>
        <w:rPr>
          <w:rFonts w:hint="eastAsia"/>
          <w:lang w:eastAsia="zh-CN"/>
        </w:rPr>
        <w:t>建议书的内容是“风涡轮机对模拟电视接收造成的损害评定”。</w:t>
      </w:r>
    </w:p>
    <w:p w:rsidR="00FC3C9B" w:rsidRDefault="005A31AF" w:rsidP="00DE1644">
      <w:pPr>
        <w:pStyle w:val="Normalaftertitle"/>
        <w:rPr>
          <w:lang w:eastAsia="zh-CN"/>
        </w:rPr>
      </w:pPr>
      <w:r w:rsidRPr="00DE1644">
        <w:rPr>
          <w:rFonts w:hint="eastAsia"/>
        </w:rPr>
        <w:t>国际电联无线电通信全会</w:t>
      </w:r>
      <w:r>
        <w:rPr>
          <w:rFonts w:hint="eastAsia"/>
          <w:lang w:eastAsia="zh-CN"/>
        </w:rPr>
        <w:t>，</w:t>
      </w:r>
    </w:p>
    <w:p w:rsidR="00FC3C9B" w:rsidRDefault="005A31AF">
      <w:pPr>
        <w:pStyle w:val="Call"/>
        <w:rPr>
          <w:rFonts w:eastAsia="KaiTi_GB2312"/>
          <w:i w:val="0"/>
          <w:lang w:eastAsia="zh-CN"/>
        </w:rPr>
      </w:pPr>
      <w:r>
        <w:rPr>
          <w:rFonts w:eastAsia="KaiTi_GB2312"/>
          <w:i w:val="0"/>
          <w:lang w:eastAsia="zh-CN"/>
        </w:rPr>
        <w:t>考虑到</w:t>
      </w:r>
    </w:p>
    <w:p w:rsidR="00FC3C9B" w:rsidRDefault="005A31AF">
      <w:pPr>
        <w:rPr>
          <w:lang w:eastAsia="zh-CN"/>
        </w:rPr>
      </w:pPr>
      <w:r>
        <w:rPr>
          <w:i/>
          <w:iCs/>
          <w:lang w:eastAsia="zh-CN"/>
        </w:rPr>
        <w:t>a)</w:t>
      </w:r>
      <w:r>
        <w:rPr>
          <w:lang w:eastAsia="zh-CN"/>
        </w:rPr>
        <w:tab/>
      </w:r>
      <w:r>
        <w:rPr>
          <w:rFonts w:hint="eastAsia"/>
          <w:lang w:eastAsia="zh-CN"/>
        </w:rPr>
        <w:t>风涡轮机叶片等移动物体的反射会引起电视接收的严重劣化；</w:t>
      </w:r>
    </w:p>
    <w:p w:rsidR="00FC3C9B" w:rsidRDefault="005A31AF">
      <w:pPr>
        <w:rPr>
          <w:lang w:eastAsia="zh-CN"/>
        </w:rPr>
      </w:pPr>
      <w:r>
        <w:rPr>
          <w:i/>
          <w:iCs/>
          <w:lang w:eastAsia="zh-CN"/>
        </w:rPr>
        <w:t>b)</w:t>
      </w:r>
      <w:r>
        <w:rPr>
          <w:lang w:eastAsia="zh-CN"/>
        </w:rPr>
        <w:tab/>
      </w:r>
      <w:r>
        <w:rPr>
          <w:rFonts w:hint="eastAsia"/>
          <w:lang w:eastAsia="zh-CN"/>
        </w:rPr>
        <w:t>由于造成的损害可能具有准永久性，仅在风涡轮机停止旋转期间有所减弱，因此这些劣化效应尤其严重；</w:t>
      </w:r>
    </w:p>
    <w:p w:rsidR="00FC3C9B" w:rsidRDefault="005A31AF">
      <w:pPr>
        <w:rPr>
          <w:lang w:eastAsia="zh-CN"/>
        </w:rPr>
      </w:pPr>
      <w:r>
        <w:rPr>
          <w:i/>
          <w:iCs/>
          <w:lang w:eastAsia="zh-CN"/>
        </w:rPr>
        <w:t>c)</w:t>
      </w:r>
      <w:r>
        <w:rPr>
          <w:lang w:eastAsia="zh-CN"/>
        </w:rPr>
        <w:tab/>
      </w:r>
      <w:r>
        <w:rPr>
          <w:rFonts w:hint="eastAsia"/>
          <w:lang w:eastAsia="zh-CN"/>
        </w:rPr>
        <w:t>需要获取一种简单的方法，对所有规划中的风涡轮机装置可能造成的损害进行计算；</w:t>
      </w:r>
    </w:p>
    <w:p w:rsidR="00FC3C9B" w:rsidRDefault="005A31AF">
      <w:pPr>
        <w:rPr>
          <w:lang w:eastAsia="zh-CN"/>
        </w:rPr>
      </w:pPr>
      <w:r>
        <w:rPr>
          <w:i/>
          <w:iCs/>
          <w:lang w:eastAsia="zh-CN"/>
        </w:rPr>
        <w:t>d)</w:t>
      </w:r>
      <w:r>
        <w:rPr>
          <w:lang w:eastAsia="zh-CN"/>
        </w:rPr>
        <w:tab/>
      </w:r>
      <w:r>
        <w:rPr>
          <w:rFonts w:hint="eastAsia"/>
          <w:lang w:eastAsia="zh-CN"/>
        </w:rPr>
        <w:t>反射消除技术正在研究之中，这些技术可能会部分缓解对风涡轮机造成的损害；</w:t>
      </w:r>
    </w:p>
    <w:p w:rsidR="00FC3C9B" w:rsidRDefault="005A31AF">
      <w:pPr>
        <w:rPr>
          <w:lang w:eastAsia="zh-CN"/>
        </w:rPr>
      </w:pPr>
      <w:r>
        <w:rPr>
          <w:i/>
          <w:iCs/>
          <w:lang w:eastAsia="zh-CN"/>
        </w:rPr>
        <w:t>e)</w:t>
      </w:r>
      <w:r>
        <w:rPr>
          <w:lang w:eastAsia="zh-CN"/>
        </w:rPr>
        <w:tab/>
      </w:r>
      <w:r>
        <w:rPr>
          <w:rFonts w:hint="eastAsia"/>
          <w:lang w:eastAsia="zh-CN"/>
        </w:rPr>
        <w:t>反射信号也许会对数字电视信号产生不同的影响；</w:t>
      </w:r>
    </w:p>
    <w:p w:rsidR="00FC3C9B" w:rsidRDefault="005A31AF">
      <w:pPr>
        <w:rPr>
          <w:lang w:eastAsia="zh-CN"/>
        </w:rPr>
      </w:pPr>
      <w:r>
        <w:rPr>
          <w:i/>
          <w:iCs/>
          <w:lang w:eastAsia="zh-CN"/>
        </w:rPr>
        <w:t>f)</w:t>
      </w:r>
      <w:r>
        <w:rPr>
          <w:lang w:eastAsia="zh-CN"/>
        </w:rPr>
        <w:tab/>
      </w:r>
      <w:r>
        <w:rPr>
          <w:rFonts w:hint="eastAsia"/>
          <w:lang w:eastAsia="zh-CN"/>
        </w:rPr>
        <w:t>反射信号也许会因数字调制系统的不同而产生不同影响；</w:t>
      </w:r>
    </w:p>
    <w:p w:rsidR="00FC3C9B" w:rsidRDefault="005A31AF">
      <w:pPr>
        <w:rPr>
          <w:lang w:eastAsia="zh-CN"/>
        </w:rPr>
      </w:pPr>
      <w:r>
        <w:rPr>
          <w:i/>
          <w:iCs/>
          <w:lang w:eastAsia="zh-CN"/>
        </w:rPr>
        <w:t>g)</w:t>
      </w:r>
      <w:r>
        <w:rPr>
          <w:lang w:eastAsia="zh-CN"/>
        </w:rPr>
        <w:tab/>
      </w:r>
      <w:r>
        <w:rPr>
          <w:rFonts w:hint="eastAsia"/>
          <w:lang w:eastAsia="zh-CN"/>
        </w:rPr>
        <w:t>风涡轮机的叶片通常使用复合材料制造，具有不同于金属材料的反射系数；</w:t>
      </w:r>
    </w:p>
    <w:p w:rsidR="00FC3C9B" w:rsidRDefault="005A31AF">
      <w:pPr>
        <w:rPr>
          <w:lang w:eastAsia="zh-CN"/>
        </w:rPr>
      </w:pPr>
      <w:r>
        <w:rPr>
          <w:i/>
          <w:iCs/>
          <w:lang w:eastAsia="zh-CN"/>
        </w:rPr>
        <w:t>h)</w:t>
      </w:r>
      <w:r>
        <w:rPr>
          <w:lang w:eastAsia="zh-CN"/>
        </w:rPr>
        <w:tab/>
      </w:r>
      <w:r>
        <w:rPr>
          <w:rFonts w:hint="eastAsia"/>
          <w:lang w:eastAsia="zh-CN"/>
        </w:rPr>
        <w:t>在设计风涡轮机的叶片时，也许会加入亦可能影响电视信号的其它元素；</w:t>
      </w:r>
    </w:p>
    <w:p w:rsidR="00FC3C9B" w:rsidRDefault="005A31AF">
      <w:pPr>
        <w:rPr>
          <w:lang w:eastAsia="zh-CN"/>
        </w:rPr>
      </w:pPr>
      <w:r>
        <w:rPr>
          <w:i/>
          <w:iCs/>
          <w:lang w:eastAsia="zh-CN"/>
        </w:rPr>
        <w:t>i)</w:t>
      </w:r>
      <w:r>
        <w:rPr>
          <w:lang w:eastAsia="zh-CN"/>
        </w:rPr>
        <w:tab/>
      </w:r>
      <w:r>
        <w:rPr>
          <w:rFonts w:hint="eastAsia"/>
          <w:lang w:eastAsia="zh-CN"/>
        </w:rPr>
        <w:t>风涡轮机塔架的散射亦须纳入考虑；</w:t>
      </w:r>
    </w:p>
    <w:p w:rsidR="00FC3C9B" w:rsidRDefault="005A31AF">
      <w:pPr>
        <w:rPr>
          <w:lang w:eastAsia="zh-CN"/>
        </w:rPr>
      </w:pPr>
      <w:r>
        <w:rPr>
          <w:i/>
          <w:iCs/>
          <w:lang w:eastAsia="zh-CN"/>
        </w:rPr>
        <w:t>j)</w:t>
      </w:r>
      <w:r>
        <w:rPr>
          <w:lang w:eastAsia="zh-CN"/>
        </w:rPr>
        <w:tab/>
      </w:r>
      <w:r>
        <w:rPr>
          <w:rFonts w:hint="eastAsia"/>
          <w:lang w:eastAsia="zh-CN"/>
        </w:rPr>
        <w:t>风涡轮机的位置及其散射方向图会影响垂直及水平面的损害水平；</w:t>
      </w:r>
    </w:p>
    <w:p w:rsidR="00FC3C9B" w:rsidRDefault="005A31AF">
      <w:pPr>
        <w:rPr>
          <w:lang w:eastAsia="zh-CN"/>
        </w:rPr>
      </w:pPr>
      <w:r>
        <w:rPr>
          <w:i/>
          <w:iCs/>
          <w:lang w:eastAsia="zh-CN"/>
        </w:rPr>
        <w:t>k)</w:t>
      </w:r>
      <w:r>
        <w:rPr>
          <w:lang w:eastAsia="zh-CN"/>
        </w:rPr>
        <w:tab/>
      </w:r>
      <w:r>
        <w:rPr>
          <w:rFonts w:hint="eastAsia"/>
          <w:lang w:eastAsia="zh-CN"/>
        </w:rPr>
        <w:t>同一位置处风涡轮机的数量将对散射方向图造成影响，</w:t>
      </w:r>
    </w:p>
    <w:p w:rsidR="00FC3C9B" w:rsidRDefault="005A31AF">
      <w:pPr>
        <w:pStyle w:val="Call"/>
        <w:rPr>
          <w:rFonts w:eastAsia="KaiTi_GB2312"/>
          <w:i w:val="0"/>
          <w:lang w:eastAsia="zh-CN"/>
        </w:rPr>
      </w:pPr>
      <w:r>
        <w:rPr>
          <w:rFonts w:eastAsia="KaiTi_GB2312" w:hint="eastAsia"/>
          <w:i w:val="0"/>
          <w:lang w:eastAsia="zh-CN"/>
        </w:rPr>
        <w:t>注意到</w:t>
      </w:r>
    </w:p>
    <w:p w:rsidR="00FC3C9B" w:rsidRDefault="005A31AF">
      <w:pPr>
        <w:numPr>
          <w:ilvl w:val="0"/>
          <w:numId w:val="1"/>
        </w:numPr>
        <w:rPr>
          <w:lang w:eastAsia="zh-CN"/>
        </w:rPr>
      </w:pPr>
      <w:r>
        <w:rPr>
          <w:lang w:eastAsia="zh-CN"/>
        </w:rPr>
        <w:t>ITU-R BT.2142</w:t>
      </w:r>
      <w:r>
        <w:rPr>
          <w:rFonts w:hint="eastAsia"/>
          <w:lang w:eastAsia="zh-CN"/>
        </w:rPr>
        <w:t>号报告就风涡轮机对数字电视信号的散射影响进行了广泛分析；</w:t>
      </w:r>
    </w:p>
    <w:p w:rsidR="00FC3C9B" w:rsidRDefault="005A31AF">
      <w:pPr>
        <w:rPr>
          <w:lang w:eastAsia="zh-CN"/>
        </w:rPr>
      </w:pPr>
      <w:r>
        <w:rPr>
          <w:i/>
          <w:iCs/>
          <w:lang w:eastAsia="zh-CN"/>
        </w:rPr>
        <w:t>b)</w:t>
      </w:r>
      <w:r>
        <w:rPr>
          <w:i/>
          <w:iCs/>
          <w:lang w:eastAsia="zh-CN"/>
        </w:rPr>
        <w:tab/>
      </w:r>
      <w:r>
        <w:rPr>
          <w:rFonts w:hint="eastAsia"/>
          <w:lang w:eastAsia="zh-CN"/>
        </w:rPr>
        <w:t>附件</w:t>
      </w:r>
      <w:r>
        <w:rPr>
          <w:rFonts w:hint="eastAsia"/>
          <w:lang w:eastAsia="zh-CN"/>
        </w:rPr>
        <w:t>1</w:t>
      </w:r>
      <w:r>
        <w:rPr>
          <w:rFonts w:hint="eastAsia"/>
          <w:lang w:eastAsia="zh-CN"/>
        </w:rPr>
        <w:t>介绍的方法是</w:t>
      </w:r>
      <w:r>
        <w:rPr>
          <w:lang w:eastAsia="zh-CN"/>
        </w:rPr>
        <w:t>ITU-R BT.2142</w:t>
      </w:r>
      <w:r>
        <w:rPr>
          <w:rFonts w:hint="eastAsia"/>
          <w:lang w:eastAsia="zh-CN"/>
        </w:rPr>
        <w:t>号报告</w:t>
      </w:r>
      <w:r>
        <w:rPr>
          <w:rFonts w:hint="eastAsia"/>
          <w:lang w:eastAsia="zh-CN"/>
        </w:rPr>
        <w:t>A</w:t>
      </w:r>
      <w:r>
        <w:rPr>
          <w:rFonts w:hint="eastAsia"/>
          <w:lang w:eastAsia="zh-CN"/>
        </w:rPr>
        <w:t>部分中完整分析的简化版本；</w:t>
      </w:r>
    </w:p>
    <w:p w:rsidR="00FC3C9B" w:rsidRDefault="005A31AF">
      <w:pPr>
        <w:rPr>
          <w:lang w:eastAsia="zh-CN"/>
        </w:rPr>
      </w:pPr>
      <w:r>
        <w:rPr>
          <w:i/>
          <w:iCs/>
          <w:lang w:eastAsia="zh-CN"/>
        </w:rPr>
        <w:t>c)</w:t>
      </w:r>
      <w:r>
        <w:rPr>
          <w:lang w:eastAsia="zh-CN"/>
        </w:rPr>
        <w:tab/>
      </w:r>
      <w:r>
        <w:rPr>
          <w:rFonts w:hint="eastAsia"/>
          <w:lang w:eastAsia="zh-CN"/>
        </w:rPr>
        <w:t>ITU-R BT.2142</w:t>
      </w:r>
      <w:r>
        <w:rPr>
          <w:rFonts w:hint="eastAsia"/>
          <w:lang w:eastAsia="zh-CN"/>
        </w:rPr>
        <w:t>号报告对</w:t>
      </w:r>
      <w:r w:rsidR="00CD6B69">
        <w:rPr>
          <w:rFonts w:hint="eastAsia"/>
          <w:lang w:eastAsia="zh-CN"/>
        </w:rPr>
        <w:t>附件</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Pr>
          <w:rFonts w:hint="eastAsia"/>
          <w:lang w:eastAsia="zh-CN"/>
        </w:rPr>
        <w:t>中的方法进行了深入讲解。</w:t>
      </w:r>
      <w:r w:rsidR="00CD6B69">
        <w:rPr>
          <w:rFonts w:hint="eastAsia"/>
          <w:lang w:eastAsia="zh-CN"/>
        </w:rPr>
        <w:t>ITU-R BT.1893-0</w:t>
      </w:r>
      <w:r w:rsidR="00CD6B69">
        <w:rPr>
          <w:rFonts w:hint="eastAsia"/>
          <w:lang w:eastAsia="zh-CN"/>
        </w:rPr>
        <w:t>建议书的</w:t>
      </w:r>
      <w:r w:rsidRPr="00CD6B69">
        <w:rPr>
          <w:rFonts w:eastAsia="KaiTi_GB2312" w:hint="eastAsia"/>
          <w:lang w:eastAsia="zh-CN"/>
        </w:rPr>
        <w:t>附加材料</w:t>
      </w:r>
      <w:r w:rsidR="00CD6B69" w:rsidRPr="00CD6B69">
        <w:rPr>
          <w:rFonts w:hint="eastAsia"/>
          <w:lang w:eastAsia="zh-CN"/>
        </w:rPr>
        <w:t>1</w:t>
      </w:r>
      <w:r w:rsidR="00CD6B69" w:rsidRPr="00CD6B69">
        <w:rPr>
          <w:rFonts w:hint="eastAsia"/>
          <w:lang w:eastAsia="zh-CN"/>
        </w:rPr>
        <w:t>、</w:t>
      </w:r>
      <w:r>
        <w:rPr>
          <w:rFonts w:hint="eastAsia"/>
          <w:lang w:eastAsia="zh-CN"/>
        </w:rPr>
        <w:t>2</w:t>
      </w:r>
      <w:r>
        <w:rPr>
          <w:rFonts w:hint="eastAsia"/>
          <w:lang w:eastAsia="zh-CN"/>
        </w:rPr>
        <w:t>、</w:t>
      </w:r>
      <w:r>
        <w:rPr>
          <w:rFonts w:hint="eastAsia"/>
          <w:lang w:eastAsia="zh-CN"/>
        </w:rPr>
        <w:t>3</w:t>
      </w:r>
      <w:r>
        <w:rPr>
          <w:rFonts w:hint="eastAsia"/>
          <w:lang w:eastAsia="zh-CN"/>
        </w:rPr>
        <w:t>解决了中进一步建议中呈现的问题，即塔架的散射、旋转叶片的影响、非金属材质叶片的构成以及散射的仰角方向图；</w:t>
      </w:r>
    </w:p>
    <w:p w:rsidR="00DE1644" w:rsidRDefault="00DE1644">
      <w:pPr>
        <w:tabs>
          <w:tab w:val="clear" w:pos="794"/>
          <w:tab w:val="clear" w:pos="1191"/>
          <w:tab w:val="clear" w:pos="1588"/>
          <w:tab w:val="clear" w:pos="1985"/>
        </w:tabs>
        <w:overflowPunct/>
        <w:autoSpaceDE/>
        <w:autoSpaceDN/>
        <w:adjustRightInd/>
        <w:spacing w:before="0"/>
        <w:jc w:val="left"/>
        <w:textAlignment w:val="auto"/>
        <w:rPr>
          <w:rFonts w:eastAsia="KaiTi_GB2312"/>
          <w:lang w:eastAsia="zh-CN"/>
        </w:rPr>
      </w:pPr>
      <w:r>
        <w:rPr>
          <w:rFonts w:eastAsia="KaiTi_GB2312"/>
          <w:i/>
          <w:lang w:eastAsia="zh-CN"/>
        </w:rPr>
        <w:br w:type="page"/>
      </w:r>
    </w:p>
    <w:p w:rsidR="00FC3C9B" w:rsidRDefault="005A31AF">
      <w:pPr>
        <w:pStyle w:val="Call"/>
        <w:rPr>
          <w:rFonts w:eastAsia="KaiTi_GB2312"/>
          <w:i w:val="0"/>
          <w:lang w:eastAsia="zh-CN"/>
        </w:rPr>
      </w:pPr>
      <w:r>
        <w:rPr>
          <w:rFonts w:eastAsia="KaiTi_GB2312" w:hint="eastAsia"/>
          <w:i w:val="0"/>
          <w:lang w:eastAsia="zh-CN"/>
        </w:rPr>
        <w:lastRenderedPageBreak/>
        <w:t>建议</w:t>
      </w:r>
    </w:p>
    <w:p w:rsidR="00FC3C9B" w:rsidRDefault="005A31AF">
      <w:pPr>
        <w:rPr>
          <w:b/>
          <w:bCs/>
          <w:lang w:eastAsia="zh-CN"/>
        </w:rPr>
      </w:pPr>
      <w:r>
        <w:rPr>
          <w:b/>
          <w:bCs/>
          <w:lang w:eastAsia="zh-CN"/>
        </w:rPr>
        <w:t>1</w:t>
      </w:r>
      <w:r>
        <w:rPr>
          <w:lang w:eastAsia="zh-CN"/>
        </w:rPr>
        <w:tab/>
      </w:r>
      <w:r>
        <w:rPr>
          <w:rFonts w:hint="eastAsia"/>
          <w:lang w:eastAsia="zh-CN"/>
        </w:rPr>
        <w:t>可以使用附件</w:t>
      </w:r>
      <w:r>
        <w:rPr>
          <w:rFonts w:hint="eastAsia"/>
          <w:lang w:eastAsia="zh-CN"/>
        </w:rPr>
        <w:t>1</w:t>
      </w:r>
      <w:r>
        <w:rPr>
          <w:rFonts w:hint="eastAsia"/>
          <w:lang w:eastAsia="zh-CN"/>
        </w:rPr>
        <w:t>介绍的方法评定单台风涡轮机对数字电视接收造成的可能干扰；</w:t>
      </w:r>
    </w:p>
    <w:p w:rsidR="00FC3C9B" w:rsidRDefault="005A31AF">
      <w:pPr>
        <w:rPr>
          <w:highlight w:val="yellow"/>
          <w:lang w:eastAsia="zh-CN"/>
        </w:rPr>
      </w:pPr>
      <w:r>
        <w:rPr>
          <w:b/>
          <w:bCs/>
          <w:lang w:eastAsia="zh-CN"/>
        </w:rPr>
        <w:t>2</w:t>
      </w:r>
      <w:r>
        <w:rPr>
          <w:lang w:eastAsia="zh-CN"/>
        </w:rPr>
        <w:tab/>
      </w:r>
      <w:r>
        <w:rPr>
          <w:rFonts w:hint="eastAsia"/>
          <w:lang w:eastAsia="zh-CN"/>
        </w:rPr>
        <w:t>可以使用附件</w:t>
      </w:r>
      <w:r>
        <w:rPr>
          <w:rFonts w:hint="eastAsia"/>
          <w:lang w:eastAsia="zh-CN"/>
        </w:rPr>
        <w:t>2</w:t>
      </w:r>
      <w:r>
        <w:rPr>
          <w:rFonts w:hint="eastAsia"/>
          <w:lang w:eastAsia="zh-CN"/>
        </w:rPr>
        <w:t>中介绍的方法获取一个信道模型，以描述</w:t>
      </w:r>
      <w:r>
        <w:rPr>
          <w:rFonts w:hint="eastAsia"/>
          <w:lang w:eastAsia="zh-CN"/>
        </w:rPr>
        <w:t>UHF</w:t>
      </w:r>
      <w:r>
        <w:rPr>
          <w:rFonts w:hint="eastAsia"/>
          <w:lang w:eastAsia="zh-CN"/>
        </w:rPr>
        <w:t>广播波段中多台风涡轮机</w:t>
      </w:r>
      <w:r>
        <w:rPr>
          <w:rStyle w:val="FootnoteReference"/>
        </w:rPr>
        <w:footnoteReference w:id="1"/>
      </w:r>
      <w:r>
        <w:rPr>
          <w:rFonts w:hint="eastAsia"/>
          <w:lang w:eastAsia="zh-CN"/>
        </w:rPr>
        <w:t>中的多径传播；</w:t>
      </w:r>
    </w:p>
    <w:p w:rsidR="00FC3C9B" w:rsidRDefault="005A31AF">
      <w:pPr>
        <w:rPr>
          <w:highlight w:val="yellow"/>
          <w:lang w:eastAsia="zh-CN"/>
        </w:rPr>
      </w:pPr>
      <w:r>
        <w:rPr>
          <w:b/>
          <w:bCs/>
          <w:lang w:eastAsia="zh-CN"/>
        </w:rPr>
        <w:t>3</w:t>
      </w:r>
      <w:r>
        <w:rPr>
          <w:lang w:eastAsia="zh-CN"/>
        </w:rPr>
        <w:tab/>
      </w:r>
      <w:r>
        <w:rPr>
          <w:rFonts w:hint="eastAsia"/>
          <w:lang w:eastAsia="zh-CN"/>
        </w:rPr>
        <w:t>可以使用附件</w:t>
      </w:r>
      <w:r>
        <w:rPr>
          <w:rFonts w:hint="eastAsia"/>
          <w:lang w:eastAsia="zh-CN"/>
        </w:rPr>
        <w:t>3</w:t>
      </w:r>
      <w:r>
        <w:rPr>
          <w:rFonts w:hint="eastAsia"/>
          <w:lang w:eastAsia="zh-CN"/>
        </w:rPr>
        <w:t>中介绍的方法评定风电厂对数字电视接收（</w:t>
      </w:r>
      <w:r>
        <w:rPr>
          <w:rFonts w:hint="eastAsia"/>
          <w:lang w:eastAsia="zh-CN"/>
        </w:rPr>
        <w:t>DVB-T</w:t>
      </w:r>
      <w:r>
        <w:rPr>
          <w:rFonts w:hint="eastAsia"/>
          <w:lang w:eastAsia="zh-CN"/>
        </w:rPr>
        <w:t>）造成的可能干扰，</w:t>
      </w:r>
    </w:p>
    <w:p w:rsidR="00FC3C9B" w:rsidRDefault="005A31AF">
      <w:pPr>
        <w:pStyle w:val="Call"/>
        <w:rPr>
          <w:rFonts w:eastAsia="KaiTi_GB2312"/>
          <w:i w:val="0"/>
          <w:lang w:eastAsia="zh-CN"/>
        </w:rPr>
      </w:pPr>
      <w:r>
        <w:rPr>
          <w:rFonts w:eastAsia="KaiTi_GB2312" w:hint="eastAsia"/>
          <w:i w:val="0"/>
          <w:lang w:eastAsia="zh-CN"/>
        </w:rPr>
        <w:t>鼓励</w:t>
      </w:r>
    </w:p>
    <w:p w:rsidR="00FC3C9B" w:rsidRDefault="005A31AF">
      <w:pPr>
        <w:pStyle w:val="Normalaftertitle"/>
        <w:spacing w:before="120"/>
        <w:ind w:firstLineChars="200" w:firstLine="480"/>
        <w:rPr>
          <w:highlight w:val="yellow"/>
          <w:lang w:eastAsia="zh-CN"/>
        </w:rPr>
      </w:pPr>
      <w:r>
        <w:rPr>
          <w:rFonts w:hint="eastAsia"/>
          <w:lang w:eastAsia="zh-CN"/>
        </w:rPr>
        <w:t>主管部门让其国家的有关部门重视本建议书。</w:t>
      </w:r>
    </w:p>
    <w:p w:rsidR="00FC3C9B" w:rsidRDefault="00FC3C9B">
      <w:pPr>
        <w:rPr>
          <w:caps/>
          <w:sz w:val="28"/>
          <w:lang w:eastAsia="zh-CN"/>
        </w:rPr>
      </w:pPr>
    </w:p>
    <w:p w:rsidR="00FC3C9B" w:rsidRDefault="00FC3C9B">
      <w:pPr>
        <w:rPr>
          <w:lang w:eastAsia="zh-CN"/>
        </w:rPr>
      </w:pPr>
    </w:p>
    <w:p w:rsidR="00FC3C9B" w:rsidRDefault="005A31AF">
      <w:pPr>
        <w:pStyle w:val="AnnexNoTitle"/>
        <w:rPr>
          <w:lang w:eastAsia="zh-CN"/>
        </w:rPr>
      </w:pPr>
      <w:r>
        <w:rPr>
          <w:rFonts w:hint="eastAsia"/>
          <w:lang w:eastAsia="zh-CN"/>
        </w:rPr>
        <w:t>附件</w:t>
      </w:r>
      <w:r>
        <w:rPr>
          <w:lang w:eastAsia="zh-CN"/>
        </w:rPr>
        <w:t>1</w:t>
      </w:r>
      <w:r>
        <w:rPr>
          <w:lang w:eastAsia="zh-CN"/>
        </w:rPr>
        <w:br/>
      </w:r>
      <w:r>
        <w:rPr>
          <w:lang w:eastAsia="zh-CN"/>
        </w:rPr>
        <w:br/>
      </w:r>
      <w:r>
        <w:rPr>
          <w:rFonts w:hint="eastAsia"/>
          <w:lang w:eastAsia="zh-CN"/>
        </w:rPr>
        <w:t>一台风涡轮机对电视接收造成的</w:t>
      </w:r>
      <w:r>
        <w:rPr>
          <w:lang w:eastAsia="zh-CN"/>
        </w:rPr>
        <w:br/>
      </w:r>
      <w:r>
        <w:rPr>
          <w:rFonts w:hint="eastAsia"/>
          <w:lang w:eastAsia="zh-CN"/>
        </w:rPr>
        <w:t>损害的简化模型</w:t>
      </w:r>
    </w:p>
    <w:p w:rsidR="00FC3C9B" w:rsidRDefault="005A31AF">
      <w:pPr>
        <w:pStyle w:val="Normalaftertitle"/>
        <w:ind w:firstLineChars="200" w:firstLine="480"/>
        <w:rPr>
          <w:lang w:eastAsia="zh-CN"/>
        </w:rPr>
      </w:pPr>
      <w:r>
        <w:rPr>
          <w:rFonts w:hint="eastAsia"/>
          <w:lang w:eastAsia="zh-CN"/>
        </w:rPr>
        <w:t>图</w:t>
      </w:r>
      <w:r>
        <w:rPr>
          <w:rFonts w:hint="eastAsia"/>
          <w:lang w:eastAsia="zh-CN"/>
        </w:rPr>
        <w:t>1</w:t>
      </w:r>
      <w:r>
        <w:rPr>
          <w:rFonts w:hint="eastAsia"/>
          <w:sz w:val="22"/>
          <w:szCs w:val="18"/>
          <w:lang w:eastAsia="zh-CN"/>
        </w:rPr>
        <w:t>展示</w:t>
      </w:r>
      <w:r>
        <w:rPr>
          <w:rFonts w:hint="eastAsia"/>
          <w:lang w:eastAsia="zh-CN"/>
        </w:rPr>
        <w:t>了风涡轮机后向散射问题的平面图。</w:t>
      </w:r>
    </w:p>
    <w:p w:rsidR="00FC3C9B" w:rsidRDefault="005A31AF">
      <w:pPr>
        <w:pStyle w:val="Normalaftertitle"/>
        <w:spacing w:before="120"/>
        <w:ind w:firstLineChars="200" w:firstLine="480"/>
        <w:rPr>
          <w:lang w:eastAsia="zh-CN"/>
        </w:rPr>
      </w:pPr>
      <w:r>
        <w:rPr>
          <w:rFonts w:hint="eastAsia"/>
          <w:lang w:eastAsia="zh-CN"/>
        </w:rPr>
        <w:t>在任意接收位置，</w:t>
      </w:r>
      <w:r>
        <w:rPr>
          <w:rFonts w:hint="eastAsia"/>
          <w:i/>
          <w:iCs/>
          <w:lang w:eastAsia="zh-CN"/>
        </w:rPr>
        <w:t>R</w:t>
      </w:r>
      <w:r>
        <w:rPr>
          <w:rFonts w:hint="eastAsia"/>
          <w:lang w:eastAsia="zh-CN"/>
        </w:rPr>
        <w:t>，有用场强为</w:t>
      </w:r>
      <w:r>
        <w:rPr>
          <w:rFonts w:hint="eastAsia"/>
          <w:i/>
          <w:iCs/>
          <w:lang w:eastAsia="zh-CN"/>
        </w:rPr>
        <w:t>FSR</w:t>
      </w:r>
      <w:r>
        <w:rPr>
          <w:rFonts w:hint="eastAsia"/>
          <w:lang w:eastAsia="zh-CN"/>
        </w:rPr>
        <w:t>。在风涡轮机所在场地，</w:t>
      </w:r>
      <w:r>
        <w:rPr>
          <w:rFonts w:hint="eastAsia"/>
          <w:i/>
          <w:iCs/>
          <w:lang w:eastAsia="zh-CN"/>
        </w:rPr>
        <w:t>WT</w:t>
      </w:r>
      <w:r>
        <w:rPr>
          <w:rFonts w:hint="eastAsia"/>
          <w:lang w:eastAsia="zh-CN"/>
        </w:rPr>
        <w:t>，场强为</w:t>
      </w:r>
      <w:r>
        <w:rPr>
          <w:rFonts w:hint="eastAsia"/>
          <w:i/>
          <w:iCs/>
          <w:lang w:eastAsia="zh-CN"/>
        </w:rPr>
        <w:t>FSWT</w:t>
      </w:r>
      <w:r>
        <w:rPr>
          <w:rFonts w:hint="eastAsia"/>
          <w:lang w:eastAsia="zh-CN"/>
        </w:rPr>
        <w:t>。假设接收位置与风涡轮机叶片</w:t>
      </w:r>
      <w:r>
        <w:rPr>
          <w:rStyle w:val="FootnoteReference"/>
        </w:rPr>
        <w:footnoteReference w:id="2"/>
      </w:r>
      <w:r>
        <w:rPr>
          <w:rFonts w:hint="eastAsia"/>
          <w:lang w:eastAsia="zh-CN"/>
        </w:rPr>
        <w:t>的距离为</w:t>
      </w:r>
      <w:r>
        <w:rPr>
          <w:i/>
          <w:iCs/>
          <w:lang w:eastAsia="zh-CN"/>
        </w:rPr>
        <w:t>r</w:t>
      </w:r>
      <w:r w:rsidR="00CD6B69">
        <w:rPr>
          <w:rFonts w:hint="eastAsia"/>
          <w:lang w:eastAsia="zh-CN"/>
        </w:rPr>
        <w:t>（米）</w:t>
      </w:r>
      <w:r>
        <w:rPr>
          <w:rFonts w:hint="eastAsia"/>
          <w:lang w:eastAsia="zh-CN"/>
        </w:rPr>
        <w:t>。“散射系数”，</w:t>
      </w:r>
      <w:r>
        <w:sym w:font="Symbol" w:char="F072"/>
      </w:r>
      <w:r>
        <w:rPr>
          <w:rFonts w:hint="eastAsia"/>
          <w:lang w:eastAsia="zh-CN"/>
        </w:rPr>
        <w:t>（包含风涡轮机所在场地到接收位置之间的自由空间路径损耗）可定义为：</w:t>
      </w:r>
    </w:p>
    <w:p w:rsidR="00FC3C9B" w:rsidRDefault="005A31AF">
      <w:pPr>
        <w:pStyle w:val="Equation"/>
        <w:tabs>
          <w:tab w:val="left" w:pos="794"/>
        </w:tabs>
      </w:pPr>
      <w:r>
        <w:rPr>
          <w:lang w:eastAsia="zh-CN"/>
        </w:rPr>
        <w:tab/>
      </w:r>
      <w:r>
        <w:rPr>
          <w:lang w:eastAsia="zh-CN"/>
        </w:rPr>
        <w:tab/>
      </w:r>
      <w:r w:rsidR="00FC3C9B" w:rsidRPr="00FC3C9B">
        <w:rPr>
          <w:position w:val="-24"/>
        </w:rPr>
        <w:object w:dxaOrig="111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30.65pt" o:ole="">
            <v:imagedata r:id="rId14" o:title=""/>
          </v:shape>
          <o:OLEObject Type="Embed" ProgID="Equation.3" ShapeID="_x0000_i1025" DrawAspect="Content" ObjectID="_1554101689" r:id="rId15"/>
        </w:object>
      </w:r>
    </w:p>
    <w:p w:rsidR="00FC3C9B" w:rsidRDefault="005A31AF">
      <w:pPr>
        <w:pStyle w:val="Normalaftertitle"/>
        <w:spacing w:before="120"/>
        <w:ind w:firstLineChars="200" w:firstLine="440"/>
        <w:rPr>
          <w:lang w:eastAsia="zh-CN"/>
        </w:rPr>
      </w:pPr>
      <w:r>
        <w:rPr>
          <w:rFonts w:hint="eastAsia"/>
          <w:sz w:val="22"/>
          <w:szCs w:val="18"/>
          <w:lang w:eastAsia="zh-CN"/>
        </w:rPr>
        <w:t>其中</w:t>
      </w:r>
      <w:r>
        <w:rPr>
          <w:rFonts w:hint="eastAsia"/>
          <w:lang w:eastAsia="zh-CN"/>
        </w:rPr>
        <w:t>：</w:t>
      </w:r>
    </w:p>
    <w:p w:rsidR="00FC3C9B" w:rsidRDefault="005A31AF">
      <w:pPr>
        <w:pStyle w:val="Equation"/>
        <w:tabs>
          <w:tab w:val="left" w:pos="794"/>
        </w:tabs>
      </w:pPr>
      <w:r>
        <w:tab/>
      </w:r>
      <w:r>
        <w:tab/>
      </w:r>
      <w:r w:rsidR="00FC3C9B" w:rsidRPr="00FC3C9B">
        <w:rPr>
          <w:position w:val="-30"/>
        </w:rPr>
        <w:object w:dxaOrig="3600" w:dyaOrig="735">
          <v:shape id="_x0000_i1026" type="#_x0000_t75" style="width:180pt;height:36.65pt" o:ole="">
            <v:imagedata r:id="rId16" o:title=""/>
          </v:shape>
          <o:OLEObject Type="Embed" ProgID="Equation.3" ShapeID="_x0000_i1026" DrawAspect="Content" ObjectID="_1554101690" r:id="rId17"/>
        </w:object>
      </w:r>
    </w:p>
    <w:p w:rsidR="00FC3C9B" w:rsidRDefault="005A31AF">
      <w:pPr>
        <w:pStyle w:val="Normalaftertitle"/>
        <w:spacing w:before="120"/>
        <w:ind w:firstLineChars="200" w:firstLine="480"/>
        <w:rPr>
          <w:lang w:eastAsia="zh-CN"/>
        </w:rPr>
      </w:pPr>
      <w:r>
        <w:rPr>
          <w:rFonts w:hint="eastAsia"/>
          <w:lang w:eastAsia="zh-CN"/>
        </w:rPr>
        <w:t>且：</w:t>
      </w:r>
    </w:p>
    <w:p w:rsidR="00FC3C9B" w:rsidRDefault="005A31AF">
      <w:pPr>
        <w:pStyle w:val="Equationlegend"/>
        <w:tabs>
          <w:tab w:val="left" w:pos="1985"/>
        </w:tabs>
        <w:rPr>
          <w:lang w:eastAsia="zh-CN"/>
        </w:rPr>
      </w:pPr>
      <w:r>
        <w:rPr>
          <w:lang w:eastAsia="zh-CN"/>
        </w:rPr>
        <w:tab/>
      </w:r>
      <w:r w:rsidR="00FC3C9B">
        <w:object w:dxaOrig="270" w:dyaOrig="300">
          <v:shape id="_x0000_i1027" type="#_x0000_t75" style="width:13.35pt;height:15.35pt" o:ole="">
            <v:imagedata r:id="rId18" o:title=""/>
          </v:shape>
          <o:OLEObject Type="Embed" ProgID="Equation.3" ShapeID="_x0000_i1027" DrawAspect="Content" ObjectID="_1554101691" r:id="rId19"/>
        </w:object>
      </w:r>
      <w:r>
        <w:rPr>
          <w:lang w:eastAsia="zh-CN"/>
        </w:rPr>
        <w:t>:</w:t>
      </w:r>
      <w:r>
        <w:rPr>
          <w:lang w:eastAsia="zh-CN"/>
        </w:rPr>
        <w:tab/>
      </w:r>
      <w:r>
        <w:rPr>
          <w:rFonts w:hint="eastAsia"/>
          <w:lang w:eastAsia="zh-CN"/>
        </w:rPr>
        <w:t>叶片宽度均值</w:t>
      </w:r>
      <w:r w:rsidR="00CD6B69">
        <w:rPr>
          <w:rFonts w:hint="eastAsia"/>
          <w:lang w:eastAsia="zh-CN"/>
        </w:rPr>
        <w:t>（</w:t>
      </w:r>
      <w:r w:rsidR="00CD6B69">
        <w:rPr>
          <w:lang w:eastAsia="zh-CN"/>
        </w:rPr>
        <w:t>m</w:t>
      </w:r>
      <w:r w:rsidR="00CD6B69">
        <w:rPr>
          <w:rFonts w:hint="eastAsia"/>
          <w:lang w:eastAsia="zh-CN"/>
        </w:rPr>
        <w:t>）</w:t>
      </w:r>
    </w:p>
    <w:p w:rsidR="00FC3C9B" w:rsidRDefault="005A31AF">
      <w:pPr>
        <w:pStyle w:val="Equationlegend"/>
        <w:tabs>
          <w:tab w:val="left" w:pos="1985"/>
        </w:tabs>
        <w:rPr>
          <w:lang w:eastAsia="zh-CN"/>
        </w:rPr>
      </w:pPr>
      <w:r>
        <w:rPr>
          <w:lang w:eastAsia="zh-CN"/>
        </w:rPr>
        <w:tab/>
      </w:r>
      <w:r>
        <w:sym w:font="Symbol" w:char="F06C"/>
      </w:r>
      <w:r>
        <w:rPr>
          <w:lang w:eastAsia="zh-CN"/>
        </w:rPr>
        <w:t xml:space="preserve"> :</w:t>
      </w:r>
      <w:r>
        <w:rPr>
          <w:lang w:eastAsia="zh-CN"/>
        </w:rPr>
        <w:tab/>
      </w:r>
      <w:r>
        <w:rPr>
          <w:rFonts w:hint="eastAsia"/>
          <w:lang w:eastAsia="zh-CN"/>
        </w:rPr>
        <w:t>波长</w:t>
      </w:r>
      <w:r w:rsidR="00CD6B69">
        <w:rPr>
          <w:rFonts w:hint="eastAsia"/>
          <w:lang w:eastAsia="zh-CN"/>
        </w:rPr>
        <w:t>（</w:t>
      </w:r>
      <w:r w:rsidR="00CD6B69">
        <w:rPr>
          <w:lang w:eastAsia="zh-CN"/>
        </w:rPr>
        <w:t>m</w:t>
      </w:r>
      <w:r w:rsidR="00CD6B69">
        <w:rPr>
          <w:rFonts w:hint="eastAsia"/>
          <w:lang w:eastAsia="zh-CN"/>
        </w:rPr>
        <w:t>）</w:t>
      </w:r>
    </w:p>
    <w:p w:rsidR="00FC3C9B" w:rsidRDefault="005A31AF">
      <w:pPr>
        <w:pStyle w:val="Equationlegend"/>
        <w:tabs>
          <w:tab w:val="left" w:pos="1985"/>
        </w:tabs>
        <w:rPr>
          <w:lang w:eastAsia="zh-CN"/>
        </w:rPr>
      </w:pPr>
      <w:r>
        <w:rPr>
          <w:lang w:eastAsia="zh-CN"/>
        </w:rPr>
        <w:tab/>
      </w:r>
      <w:r>
        <w:rPr>
          <w:i/>
          <w:iCs/>
          <w:lang w:eastAsia="zh-CN"/>
        </w:rPr>
        <w:t>A</w:t>
      </w:r>
      <w:r>
        <w:rPr>
          <w:lang w:eastAsia="zh-CN"/>
        </w:rPr>
        <w:t>:</w:t>
      </w:r>
      <w:r>
        <w:rPr>
          <w:lang w:eastAsia="zh-CN"/>
        </w:rPr>
        <w:tab/>
      </w:r>
      <w:r>
        <w:rPr>
          <w:rFonts w:hint="eastAsia"/>
          <w:lang w:eastAsia="zh-CN"/>
        </w:rPr>
        <w:t>叶片面积</w:t>
      </w:r>
      <w:r w:rsidR="00CD6B69">
        <w:rPr>
          <w:rFonts w:hint="eastAsia"/>
          <w:lang w:eastAsia="zh-CN"/>
        </w:rPr>
        <w:t>（</w:t>
      </w:r>
      <w:r w:rsidR="00CD6B69">
        <w:rPr>
          <w:lang w:eastAsia="zh-CN"/>
        </w:rPr>
        <w:t>m</w:t>
      </w:r>
      <w:r w:rsidR="00CD6B69">
        <w:rPr>
          <w:vertAlign w:val="superscript"/>
          <w:lang w:eastAsia="zh-CN"/>
        </w:rPr>
        <w:t>2</w:t>
      </w:r>
      <w:r w:rsidR="00CD6B69">
        <w:rPr>
          <w:rFonts w:hint="eastAsia"/>
          <w:lang w:eastAsia="zh-CN"/>
        </w:rPr>
        <w:t>）</w:t>
      </w:r>
    </w:p>
    <w:p w:rsidR="00FC3C9B" w:rsidRDefault="005A31AF">
      <w:pPr>
        <w:pStyle w:val="Equationlegend"/>
        <w:tabs>
          <w:tab w:val="left" w:pos="1985"/>
        </w:tabs>
        <w:rPr>
          <w:lang w:eastAsia="zh-CN"/>
        </w:rPr>
      </w:pPr>
      <w:r>
        <w:rPr>
          <w:lang w:eastAsia="zh-CN"/>
        </w:rPr>
        <w:tab/>
      </w:r>
      <w:r>
        <w:sym w:font="Symbol" w:char="F071"/>
      </w:r>
      <w:r>
        <w:rPr>
          <w:vertAlign w:val="subscript"/>
          <w:lang w:eastAsia="zh-CN"/>
        </w:rPr>
        <w:t>0</w:t>
      </w:r>
      <w:r>
        <w:rPr>
          <w:lang w:eastAsia="zh-CN"/>
        </w:rPr>
        <w:t>:</w:t>
      </w:r>
      <w:r>
        <w:rPr>
          <w:lang w:eastAsia="zh-CN"/>
        </w:rPr>
        <w:tab/>
      </w:r>
      <w:r>
        <w:rPr>
          <w:rFonts w:hint="eastAsia"/>
          <w:lang w:eastAsia="zh-CN"/>
        </w:rPr>
        <w:t>叶片处入射信号的角度</w:t>
      </w:r>
    </w:p>
    <w:p w:rsidR="00FC3C9B" w:rsidRDefault="005A31AF">
      <w:pPr>
        <w:pStyle w:val="Equationlegend"/>
        <w:tabs>
          <w:tab w:val="left" w:pos="1985"/>
        </w:tabs>
        <w:rPr>
          <w:lang w:eastAsia="zh-CN"/>
        </w:rPr>
      </w:pPr>
      <w:r>
        <w:rPr>
          <w:lang w:eastAsia="zh-CN"/>
        </w:rPr>
        <w:tab/>
      </w:r>
      <w:r>
        <w:sym w:font="Symbol" w:char="F071"/>
      </w:r>
      <w:r>
        <w:rPr>
          <w:lang w:eastAsia="zh-CN"/>
        </w:rPr>
        <w:t>:</w:t>
      </w:r>
      <w:r>
        <w:rPr>
          <w:lang w:eastAsia="zh-CN"/>
        </w:rPr>
        <w:tab/>
      </w:r>
      <w:r>
        <w:rPr>
          <w:rFonts w:hint="eastAsia"/>
          <w:lang w:eastAsia="zh-CN"/>
        </w:rPr>
        <w:t>叶片散射信号的角度。</w:t>
      </w:r>
    </w:p>
    <w:p w:rsidR="00DE1644" w:rsidRDefault="00DE164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C3C9B" w:rsidRDefault="005A31AF">
      <w:pPr>
        <w:pStyle w:val="Normalaftertitle"/>
        <w:spacing w:before="120"/>
        <w:ind w:firstLineChars="200" w:firstLine="480"/>
        <w:rPr>
          <w:lang w:eastAsia="zh-CN"/>
        </w:rPr>
      </w:pPr>
      <w:r>
        <w:rPr>
          <w:rFonts w:hint="eastAsia"/>
          <w:lang w:eastAsia="zh-CN"/>
        </w:rPr>
        <w:lastRenderedPageBreak/>
        <w:t>当</w:t>
      </w:r>
      <w:r>
        <w:rPr>
          <w:rFonts w:hint="eastAsia"/>
          <w:sz w:val="22"/>
          <w:szCs w:val="18"/>
          <w:lang w:eastAsia="zh-CN"/>
        </w:rPr>
        <w:t>入射</w:t>
      </w:r>
      <w:r>
        <w:rPr>
          <w:rFonts w:hint="eastAsia"/>
          <w:lang w:eastAsia="zh-CN"/>
        </w:rPr>
        <w:t>方向和散射方向均沿着叶片的法线方向时，处于垂直位置的叶片的散射系数达到最大值，计算方式如下：</w:t>
      </w:r>
    </w:p>
    <w:p w:rsidR="00FC3C9B" w:rsidRDefault="00FC3C9B">
      <w:pPr>
        <w:pStyle w:val="Blanc"/>
        <w:rPr>
          <w:lang w:eastAsia="zh-CN"/>
        </w:rPr>
      </w:pPr>
    </w:p>
    <w:p w:rsidR="00FC3C9B" w:rsidRDefault="005A31AF">
      <w:pPr>
        <w:pStyle w:val="Equation"/>
        <w:tabs>
          <w:tab w:val="left" w:pos="794"/>
        </w:tabs>
      </w:pPr>
      <w:r>
        <w:rPr>
          <w:lang w:eastAsia="zh-CN"/>
        </w:rPr>
        <w:tab/>
      </w:r>
      <w:r>
        <w:rPr>
          <w:lang w:eastAsia="zh-CN"/>
        </w:rPr>
        <w:tab/>
      </w:r>
      <w:r w:rsidR="00FC3C9B" w:rsidRPr="00FC3C9B">
        <w:rPr>
          <w:position w:val="-24"/>
        </w:rPr>
        <w:object w:dxaOrig="1065" w:dyaOrig="615">
          <v:shape id="_x0000_i1028" type="#_x0000_t75" style="width:53.35pt;height:30.65pt" o:ole="">
            <v:imagedata r:id="rId20" o:title=""/>
          </v:shape>
          <o:OLEObject Type="Embed" ProgID="Equation.3" ShapeID="_x0000_i1028" DrawAspect="Content" ObjectID="_1554101692" r:id="rId21"/>
        </w:object>
      </w:r>
    </w:p>
    <w:p w:rsidR="00FC3C9B" w:rsidRDefault="005A31AF">
      <w:pPr>
        <w:pStyle w:val="FigureNo"/>
      </w:pPr>
      <w:r>
        <w:rPr>
          <w:rFonts w:hint="eastAsia"/>
          <w:lang w:eastAsia="zh-CN"/>
        </w:rPr>
        <w:t>图</w:t>
      </w:r>
      <w:r>
        <w:t>1</w:t>
      </w:r>
    </w:p>
    <w:p w:rsidR="00FC3C9B" w:rsidRDefault="00FC3C9B">
      <w:pPr>
        <w:pStyle w:val="Blanc"/>
      </w:pPr>
    </w:p>
    <w:p w:rsidR="00FC3C9B" w:rsidRDefault="00271B89">
      <w:pPr>
        <w:pStyle w:val="Figure"/>
      </w:pPr>
      <w:r>
        <w:object w:dxaOrig="8525" w:dyaOrig="3140">
          <v:shape id="_x0000_i1029" type="#_x0000_t75" style="width:389.35pt;height:142.65pt" o:ole="">
            <v:imagedata r:id="rId22" o:title=""/>
          </v:shape>
          <o:OLEObject Type="Embed" ProgID="CorelDraw.Graphic.16" ShapeID="_x0000_i1029" DrawAspect="Content" ObjectID="_1554101693" r:id="rId23"/>
        </w:object>
      </w:r>
    </w:p>
    <w:p w:rsidR="00FC3C9B" w:rsidRDefault="005A31AF">
      <w:pPr>
        <w:pStyle w:val="Normalaftertitle"/>
        <w:spacing w:before="120"/>
        <w:ind w:firstLineChars="200" w:firstLine="480"/>
        <w:rPr>
          <w:lang w:eastAsia="zh-CN"/>
        </w:rPr>
      </w:pPr>
      <w:r>
        <w:rPr>
          <w:rFonts w:hint="eastAsia"/>
          <w:lang w:eastAsia="zh-CN"/>
        </w:rPr>
        <w:t>如果风涡轮机和接收位置之间的自由空间路径长度为</w:t>
      </w:r>
      <w:r>
        <w:rPr>
          <w:i/>
          <w:iCs/>
          <w:lang w:eastAsia="zh-CN"/>
        </w:rPr>
        <w:t>r</w:t>
      </w:r>
      <w:r w:rsidR="00CF11FD">
        <w:rPr>
          <w:rFonts w:hint="eastAsia"/>
          <w:lang w:eastAsia="zh-CN"/>
        </w:rPr>
        <w:t>（</w:t>
      </w:r>
      <w:r w:rsidR="00DB0609" w:rsidRPr="00950F07">
        <w:rPr>
          <w:lang w:eastAsia="zh-CN"/>
        </w:rPr>
        <w:t>m</w:t>
      </w:r>
      <w:r w:rsidR="00CF11FD">
        <w:rPr>
          <w:rFonts w:hint="eastAsia"/>
          <w:lang w:eastAsia="zh-CN"/>
        </w:rPr>
        <w:t>）</w:t>
      </w:r>
      <w:r>
        <w:rPr>
          <w:rFonts w:hint="eastAsia"/>
          <w:lang w:eastAsia="zh-CN"/>
        </w:rPr>
        <w:t>，无用场强可按照以下公式计算：</w:t>
      </w:r>
    </w:p>
    <w:p w:rsidR="00FC3C9B" w:rsidRDefault="00FC3C9B">
      <w:pPr>
        <w:pStyle w:val="Blanc"/>
        <w:rPr>
          <w:lang w:eastAsia="zh-CN"/>
        </w:rPr>
      </w:pPr>
    </w:p>
    <w:p w:rsidR="00FC3C9B" w:rsidRDefault="005A31AF">
      <w:pPr>
        <w:pStyle w:val="Equation"/>
        <w:tabs>
          <w:tab w:val="left" w:pos="794"/>
        </w:tabs>
        <w:rPr>
          <w:i/>
          <w:iCs/>
          <w:lang w:eastAsia="zh-CN"/>
        </w:rPr>
      </w:pPr>
      <w:r>
        <w:rPr>
          <w:lang w:eastAsia="zh-CN"/>
        </w:rPr>
        <w:tab/>
      </w:r>
      <w:r>
        <w:rPr>
          <w:lang w:eastAsia="zh-CN"/>
        </w:rPr>
        <w:tab/>
      </w:r>
      <w:r>
        <w:rPr>
          <w:i/>
          <w:iCs/>
          <w:lang w:eastAsia="zh-CN"/>
        </w:rPr>
        <w:t>FSWT</w:t>
      </w:r>
      <w:r>
        <w:sym w:font="Symbol" w:char="F02B"/>
      </w:r>
      <w:r>
        <w:rPr>
          <w:lang w:eastAsia="zh-CN"/>
        </w:rPr>
        <w:t xml:space="preserve">  20 log </w:t>
      </w:r>
      <w:r>
        <w:sym w:font="Symbol" w:char="F072"/>
      </w:r>
    </w:p>
    <w:p w:rsidR="00FC3C9B" w:rsidRDefault="00FC3C9B">
      <w:pPr>
        <w:pStyle w:val="Blanc"/>
        <w:rPr>
          <w:lang w:eastAsia="zh-CN"/>
        </w:rPr>
      </w:pPr>
    </w:p>
    <w:p w:rsidR="00FC3C9B" w:rsidRDefault="005A31AF" w:rsidP="00CF11FD">
      <w:pPr>
        <w:pStyle w:val="Normalaftertitle"/>
        <w:spacing w:before="120"/>
        <w:ind w:firstLineChars="200" w:firstLine="480"/>
        <w:rPr>
          <w:lang w:eastAsia="zh-CN"/>
        </w:rPr>
      </w:pPr>
      <w:r w:rsidRPr="00CF11FD">
        <w:rPr>
          <w:rFonts w:hint="eastAsia"/>
          <w:lang w:eastAsia="zh-CN"/>
        </w:rPr>
        <w:t>散射系数</w:t>
      </w:r>
      <w:r>
        <w:sym w:font="Symbol" w:char="F072"/>
      </w:r>
      <w:r>
        <w:rPr>
          <w:rFonts w:hint="eastAsia"/>
          <w:lang w:eastAsia="zh-CN"/>
        </w:rPr>
        <w:t>仅代表叶片的反向散射。须注意的是，金属支撑塔架也会产生强烈的静态反向散射。叶片前向反射虽然亦会比较强烈，但其振幅却比后向反射小，且前向反射计算起来更为复杂。塔架产生的前向反射极弱。同样还须注意的是，叶片在旋转过程中，散射方向图的变化范围至少为</w:t>
      </w:r>
      <w:r>
        <w:rPr>
          <w:lang w:eastAsia="zh-CN"/>
        </w:rPr>
        <w:t>10 dB</w:t>
      </w:r>
      <w:r>
        <w:rPr>
          <w:rFonts w:hint="eastAsia"/>
          <w:lang w:eastAsia="zh-CN"/>
        </w:rPr>
        <w:t>。相关全面分析请见</w:t>
      </w:r>
      <w:r>
        <w:rPr>
          <w:lang w:eastAsia="zh-CN"/>
        </w:rPr>
        <w:t>ITU-R BT.2142</w:t>
      </w:r>
      <w:r>
        <w:rPr>
          <w:rFonts w:hint="eastAsia"/>
          <w:lang w:eastAsia="zh-CN"/>
        </w:rPr>
        <w:t>号报告。</w:t>
      </w:r>
    </w:p>
    <w:p w:rsidR="00FC3C9B" w:rsidRDefault="005A31AF">
      <w:pPr>
        <w:pStyle w:val="Normalaftertitle"/>
        <w:spacing w:before="120"/>
        <w:ind w:firstLineChars="200" w:firstLine="480"/>
        <w:rPr>
          <w:lang w:eastAsia="zh-CN"/>
        </w:rPr>
      </w:pPr>
      <w:r>
        <w:rPr>
          <w:lang w:eastAsia="zh-CN"/>
        </w:rPr>
        <w:t>ITU-R BT.419</w:t>
      </w:r>
      <w:r>
        <w:rPr>
          <w:rFonts w:hint="eastAsia"/>
          <w:lang w:eastAsia="zh-CN"/>
        </w:rPr>
        <w:t>建议书介绍了接收天线方向性鉴别函数</w:t>
      </w:r>
      <w:r>
        <w:rPr>
          <w:rFonts w:ascii="Symbol" w:hAnsi="Symbol" w:cs="Symbol"/>
          <w:lang w:eastAsia="zh-CN"/>
        </w:rPr>
        <w:t></w:t>
      </w:r>
      <w:r>
        <w:rPr>
          <w:rFonts w:ascii="Symbol" w:hAnsi="Symbol" w:cs="Symbol"/>
          <w:lang w:eastAsia="zh-CN"/>
        </w:rPr>
        <w:t>（如图</w:t>
      </w:r>
      <w:r>
        <w:rPr>
          <w:rFonts w:ascii="Symbol" w:hAnsi="Symbol" w:cs="Symbol"/>
          <w:lang w:eastAsia="zh-CN"/>
        </w:rPr>
        <w:t></w:t>
      </w:r>
      <w:r>
        <w:rPr>
          <w:rFonts w:ascii="Symbol" w:hAnsi="Symbol" w:cs="Symbol"/>
          <w:lang w:eastAsia="zh-CN"/>
        </w:rPr>
        <w:t>所示），该函数可用于确定任何特定接收位置的有用信号和无用信号比。</w:t>
      </w:r>
    </w:p>
    <w:p w:rsidR="00FC3C9B" w:rsidRDefault="003D29B4">
      <w:pPr>
        <w:pStyle w:val="Normalaftertitle"/>
        <w:spacing w:before="120"/>
        <w:ind w:firstLineChars="200" w:firstLine="480"/>
        <w:rPr>
          <w:lang w:eastAsia="zh-CN"/>
        </w:rPr>
      </w:pPr>
      <w:r>
        <w:rPr>
          <w:rFonts w:hint="eastAsia"/>
          <w:lang w:eastAsia="zh-CN"/>
        </w:rPr>
        <w:t>附件</w:t>
      </w:r>
      <w:r w:rsidR="005A31AF">
        <w:rPr>
          <w:rFonts w:hint="eastAsia"/>
          <w:lang w:eastAsia="zh-CN"/>
        </w:rPr>
        <w:t>1</w:t>
      </w:r>
      <w:r w:rsidR="005A31AF">
        <w:rPr>
          <w:rFonts w:hint="eastAsia"/>
          <w:lang w:eastAsia="zh-CN"/>
        </w:rPr>
        <w:t>介绍了该方法的使用实例。</w:t>
      </w:r>
    </w:p>
    <w:p w:rsidR="00FC3C9B" w:rsidRDefault="00FC3C9B">
      <w:pPr>
        <w:rPr>
          <w:lang w:eastAsia="zh-CN"/>
        </w:rPr>
      </w:pPr>
    </w:p>
    <w:p w:rsidR="00DE1644" w:rsidRDefault="00DE1644">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FC3C9B" w:rsidRDefault="005A31AF" w:rsidP="00DE1644">
      <w:pPr>
        <w:pStyle w:val="AppendixNoTitle"/>
        <w:rPr>
          <w:lang w:eastAsia="zh-CN"/>
        </w:rPr>
      </w:pPr>
      <w:r>
        <w:rPr>
          <w:rFonts w:hint="eastAsia"/>
          <w:lang w:eastAsia="zh-CN"/>
        </w:rPr>
        <w:lastRenderedPageBreak/>
        <w:t>附件</w:t>
      </w:r>
      <w:r>
        <w:rPr>
          <w:rFonts w:hint="eastAsia"/>
          <w:lang w:eastAsia="zh-CN"/>
        </w:rPr>
        <w:t>1</w:t>
      </w:r>
      <w:r w:rsidR="003D29B4">
        <w:rPr>
          <w:rFonts w:hint="eastAsia"/>
          <w:lang w:eastAsia="zh-CN"/>
        </w:rPr>
        <w:t>的</w:t>
      </w:r>
      <w:r w:rsidR="00DE1644">
        <w:rPr>
          <w:rFonts w:hint="eastAsia"/>
          <w:lang w:eastAsia="zh-CN"/>
        </w:rPr>
        <w:t>（</w:t>
      </w:r>
      <w:r w:rsidR="003D29B4">
        <w:rPr>
          <w:rFonts w:hint="eastAsia"/>
          <w:lang w:eastAsia="zh-CN"/>
        </w:rPr>
        <w:t>附件</w:t>
      </w:r>
      <w:r>
        <w:rPr>
          <w:rFonts w:hint="eastAsia"/>
          <w:lang w:eastAsia="zh-CN"/>
        </w:rPr>
        <w:t>1</w:t>
      </w:r>
      <w:r w:rsidR="00DE1644">
        <w:rPr>
          <w:rFonts w:hint="eastAsia"/>
          <w:lang w:eastAsia="zh-CN"/>
        </w:rPr>
        <w:t>）</w:t>
      </w:r>
      <w:r>
        <w:rPr>
          <w:lang w:eastAsia="zh-CN"/>
        </w:rPr>
        <w:br/>
      </w:r>
      <w:r>
        <w:rPr>
          <w:lang w:eastAsia="zh-CN"/>
        </w:rPr>
        <w:br/>
      </w:r>
      <w:r>
        <w:rPr>
          <w:rFonts w:hint="eastAsia"/>
          <w:lang w:eastAsia="zh-CN"/>
        </w:rPr>
        <w:t>简化评定方法使用实例</w:t>
      </w:r>
    </w:p>
    <w:p w:rsidR="00FC3C9B" w:rsidRDefault="005A31AF">
      <w:pPr>
        <w:pStyle w:val="Normalaftertitle"/>
        <w:ind w:firstLineChars="200" w:firstLine="480"/>
        <w:rPr>
          <w:lang w:eastAsia="zh-CN"/>
        </w:rPr>
      </w:pPr>
      <w:r>
        <w:rPr>
          <w:rFonts w:hint="eastAsia"/>
          <w:lang w:eastAsia="zh-CN"/>
        </w:rPr>
        <w:t>如附件</w:t>
      </w:r>
      <w:r>
        <w:rPr>
          <w:rFonts w:hint="eastAsia"/>
          <w:lang w:eastAsia="zh-CN"/>
        </w:rPr>
        <w:t>1</w:t>
      </w:r>
      <w:r>
        <w:rPr>
          <w:rFonts w:hint="eastAsia"/>
          <w:lang w:eastAsia="zh-CN"/>
        </w:rPr>
        <w:t>的图</w:t>
      </w:r>
      <w:r>
        <w:rPr>
          <w:rFonts w:hint="eastAsia"/>
          <w:lang w:eastAsia="zh-CN"/>
        </w:rPr>
        <w:t>1</w:t>
      </w:r>
      <w:r>
        <w:rPr>
          <w:rFonts w:hint="eastAsia"/>
          <w:lang w:eastAsia="zh-CN"/>
        </w:rPr>
        <w:t>所示，在规划中的风涡轮机场地附近确定任意接收机位置点。</w:t>
      </w:r>
    </w:p>
    <w:p w:rsidR="00FC3C9B" w:rsidRDefault="005A31AF">
      <w:pPr>
        <w:pStyle w:val="Normalaftertitle"/>
        <w:spacing w:before="120"/>
        <w:ind w:firstLineChars="200" w:firstLine="480"/>
        <w:rPr>
          <w:lang w:eastAsia="zh-CN"/>
        </w:rPr>
      </w:pPr>
      <w:r>
        <w:rPr>
          <w:rFonts w:hint="eastAsia"/>
          <w:lang w:eastAsia="zh-CN"/>
        </w:rPr>
        <w:t>第一步，计算，或最好测量不同接收机位置处的场强值，</w:t>
      </w:r>
      <w:r>
        <w:rPr>
          <w:i/>
          <w:iCs/>
          <w:lang w:eastAsia="zh-CN"/>
        </w:rPr>
        <w:t>FSR</w:t>
      </w:r>
      <w:r>
        <w:rPr>
          <w:rFonts w:hint="eastAsia"/>
          <w:i/>
          <w:iCs/>
          <w:lang w:eastAsia="zh-CN"/>
        </w:rPr>
        <w:t>。</w:t>
      </w:r>
    </w:p>
    <w:p w:rsidR="00FC3C9B" w:rsidRDefault="005A31AF">
      <w:pPr>
        <w:pStyle w:val="Normalaftertitle"/>
        <w:spacing w:before="120"/>
        <w:ind w:firstLineChars="200" w:firstLine="480"/>
        <w:rPr>
          <w:lang w:eastAsia="zh-CN"/>
        </w:rPr>
      </w:pPr>
      <w:r>
        <w:rPr>
          <w:rFonts w:hint="eastAsia"/>
          <w:lang w:eastAsia="zh-CN"/>
        </w:rPr>
        <w:t>研究</w:t>
      </w:r>
      <w:r w:rsidRPr="00214C51">
        <w:rPr>
          <w:rFonts w:hint="eastAsia"/>
          <w:lang w:eastAsia="zh-CN"/>
        </w:rPr>
        <w:t>过程</w:t>
      </w:r>
      <w:r>
        <w:rPr>
          <w:rFonts w:hint="eastAsia"/>
          <w:lang w:eastAsia="zh-CN"/>
        </w:rPr>
        <w:t>中似乎没有必要将研究区域扩大到距离规划中的风涡轮机场地（如果存在多台涡轮机，则为多个场地）</w:t>
      </w:r>
      <w:r>
        <w:rPr>
          <w:rFonts w:hint="eastAsia"/>
          <w:lang w:eastAsia="zh-CN"/>
        </w:rPr>
        <w:t>10</w:t>
      </w:r>
      <w:r>
        <w:rPr>
          <w:rFonts w:hint="eastAsia"/>
          <w:lang w:eastAsia="zh-CN"/>
        </w:rPr>
        <w:t>千米以外。然而，如果周围环境比较特别，例如在风涡轮机同一直线位置上存在会屏蔽有用发射机信号的建筑物，这时便需要扩大研究区域。</w:t>
      </w:r>
    </w:p>
    <w:p w:rsidR="00FC3C9B" w:rsidRDefault="005A31AF">
      <w:pPr>
        <w:pStyle w:val="Normalaftertitle"/>
        <w:spacing w:before="120"/>
        <w:ind w:firstLineChars="200" w:firstLine="480"/>
        <w:rPr>
          <w:lang w:eastAsia="zh-CN"/>
        </w:rPr>
      </w:pPr>
      <w:r>
        <w:rPr>
          <w:rFonts w:hint="eastAsia"/>
          <w:lang w:eastAsia="zh-CN"/>
        </w:rPr>
        <w:t>计算，或最好测量风涡轮机场地中叶片旋转中心高度附近的场强</w:t>
      </w:r>
      <w:r>
        <w:rPr>
          <w:i/>
          <w:iCs/>
          <w:lang w:eastAsia="zh-CN"/>
        </w:rPr>
        <w:t>FSWT</w:t>
      </w:r>
      <w:r>
        <w:rPr>
          <w:rFonts w:hint="eastAsia"/>
          <w:i/>
          <w:iCs/>
          <w:lang w:eastAsia="zh-CN"/>
        </w:rPr>
        <w:t>。</w:t>
      </w:r>
    </w:p>
    <w:p w:rsidR="00FC3C9B" w:rsidRDefault="005A31AF">
      <w:pPr>
        <w:pStyle w:val="Normalaftertitle"/>
        <w:spacing w:before="120"/>
        <w:ind w:firstLineChars="200" w:firstLine="480"/>
        <w:rPr>
          <w:lang w:eastAsia="zh-CN"/>
        </w:rPr>
      </w:pPr>
      <w:r>
        <w:rPr>
          <w:rFonts w:hint="eastAsia"/>
          <w:lang w:eastAsia="zh-CN"/>
        </w:rPr>
        <w:t>在每个</w:t>
      </w:r>
      <w:r w:rsidRPr="00214C51">
        <w:rPr>
          <w:rFonts w:hint="eastAsia"/>
          <w:lang w:eastAsia="zh-CN"/>
        </w:rPr>
        <w:t>接收点</w:t>
      </w:r>
      <w:r>
        <w:rPr>
          <w:rFonts w:hint="eastAsia"/>
          <w:lang w:eastAsia="zh-CN"/>
        </w:rPr>
        <w:t>，</w:t>
      </w:r>
      <w:r>
        <w:rPr>
          <w:i/>
          <w:iCs/>
          <w:lang w:eastAsia="zh-CN"/>
        </w:rPr>
        <w:t>R</w:t>
      </w:r>
      <w:r>
        <w:rPr>
          <w:rFonts w:hint="eastAsia"/>
          <w:lang w:eastAsia="zh-CN"/>
        </w:rPr>
        <w:t>处：</w:t>
      </w:r>
    </w:p>
    <w:p w:rsidR="00FC3C9B" w:rsidRDefault="005A31AF">
      <w:pPr>
        <w:pStyle w:val="enumlev1"/>
        <w:rPr>
          <w:lang w:eastAsia="zh-CN"/>
        </w:rPr>
      </w:pPr>
      <w:r>
        <w:rPr>
          <w:lang w:eastAsia="zh-CN"/>
        </w:rPr>
        <w:t>–</w:t>
      </w:r>
      <w:r>
        <w:rPr>
          <w:lang w:eastAsia="zh-CN"/>
        </w:rPr>
        <w:tab/>
      </w:r>
      <w:r>
        <w:rPr>
          <w:rFonts w:hint="eastAsia"/>
          <w:lang w:eastAsia="zh-CN"/>
        </w:rPr>
        <w:t>计算风涡轮机和接收机之间这段路径内的散射系数，</w:t>
      </w:r>
      <w:r>
        <w:sym w:font="Symbol" w:char="F072"/>
      </w:r>
      <w:r>
        <w:rPr>
          <w:rFonts w:hint="eastAsia"/>
          <w:lang w:eastAsia="zh-CN"/>
        </w:rPr>
        <w:t>；</w:t>
      </w:r>
    </w:p>
    <w:p w:rsidR="00FC3C9B" w:rsidRDefault="005A31AF">
      <w:pPr>
        <w:pStyle w:val="enumlev1"/>
        <w:rPr>
          <w:lang w:eastAsia="zh-CN"/>
        </w:rPr>
      </w:pPr>
      <w:r>
        <w:rPr>
          <w:lang w:eastAsia="zh-CN"/>
        </w:rPr>
        <w:t>–</w:t>
      </w:r>
      <w:r>
        <w:rPr>
          <w:lang w:eastAsia="zh-CN"/>
        </w:rPr>
        <w:tab/>
      </w:r>
      <w:r>
        <w:rPr>
          <w:rFonts w:hint="eastAsia"/>
          <w:lang w:eastAsia="zh-CN"/>
        </w:rPr>
        <w:t>使用</w:t>
      </w:r>
      <w:r>
        <w:rPr>
          <w:i/>
          <w:iCs/>
          <w:lang w:eastAsia="zh-CN"/>
        </w:rPr>
        <w:t>FSWT</w:t>
      </w:r>
      <w:r>
        <w:sym w:font="Symbol" w:char="F02B"/>
      </w:r>
      <w:r>
        <w:rPr>
          <w:lang w:eastAsia="zh-CN"/>
        </w:rPr>
        <w:t xml:space="preserve">  20 log </w:t>
      </w:r>
      <w:r>
        <w:sym w:font="Symbol" w:char="F072"/>
      </w:r>
      <w:r>
        <w:rPr>
          <w:rFonts w:hint="eastAsia"/>
          <w:lang w:eastAsia="zh-CN"/>
        </w:rPr>
        <w:t>公式计算无用场强；</w:t>
      </w:r>
    </w:p>
    <w:p w:rsidR="00FC3C9B" w:rsidRDefault="005A31AF">
      <w:pPr>
        <w:pStyle w:val="enumlev1"/>
        <w:rPr>
          <w:lang w:eastAsia="zh-CN"/>
        </w:rPr>
      </w:pPr>
      <w:r>
        <w:rPr>
          <w:lang w:eastAsia="zh-CN"/>
        </w:rPr>
        <w:t>–</w:t>
      </w:r>
      <w:r>
        <w:rPr>
          <w:lang w:eastAsia="zh-CN"/>
        </w:rPr>
        <w:tab/>
      </w:r>
      <w:r>
        <w:rPr>
          <w:rFonts w:hint="eastAsia"/>
          <w:lang w:eastAsia="zh-CN"/>
        </w:rPr>
        <w:t>计算有用场强</w:t>
      </w:r>
      <w:r>
        <w:rPr>
          <w:i/>
          <w:iCs/>
          <w:lang w:eastAsia="zh-CN"/>
        </w:rPr>
        <w:t>FSR</w:t>
      </w:r>
      <w:r>
        <w:rPr>
          <w:rFonts w:hint="eastAsia"/>
          <w:i/>
          <w:iCs/>
          <w:lang w:eastAsia="zh-CN"/>
        </w:rPr>
        <w:t>；</w:t>
      </w:r>
    </w:p>
    <w:p w:rsidR="00FC3C9B" w:rsidRDefault="005A31AF">
      <w:pPr>
        <w:pStyle w:val="enumlev1"/>
        <w:rPr>
          <w:lang w:eastAsia="zh-CN"/>
        </w:rPr>
      </w:pPr>
      <w:r>
        <w:rPr>
          <w:lang w:eastAsia="zh-CN"/>
        </w:rPr>
        <w:t>–</w:t>
      </w:r>
      <w:r>
        <w:rPr>
          <w:lang w:eastAsia="zh-CN"/>
        </w:rPr>
        <w:tab/>
      </w:r>
      <w:r>
        <w:rPr>
          <w:rFonts w:hint="eastAsia"/>
          <w:lang w:eastAsia="zh-CN"/>
        </w:rPr>
        <w:t>计算有用信号和无用信号的比率，同时顾及接收天线的方向性鉴别；</w:t>
      </w:r>
    </w:p>
    <w:p w:rsidR="00FC3C9B" w:rsidRDefault="005A31AF">
      <w:pPr>
        <w:pStyle w:val="enumlev1"/>
        <w:rPr>
          <w:lang w:eastAsia="zh-CN"/>
        </w:rPr>
      </w:pPr>
      <w:r>
        <w:rPr>
          <w:lang w:eastAsia="zh-CN"/>
        </w:rPr>
        <w:t>–</w:t>
      </w:r>
      <w:r>
        <w:rPr>
          <w:lang w:eastAsia="zh-CN"/>
        </w:rPr>
        <w:tab/>
      </w:r>
      <w:r>
        <w:rPr>
          <w:rFonts w:hint="eastAsia"/>
          <w:lang w:eastAsia="zh-CN"/>
        </w:rPr>
        <w:t>使用</w:t>
      </w:r>
      <w:r w:rsidR="009C32F0">
        <w:rPr>
          <w:rFonts w:hint="eastAsia"/>
          <w:lang w:eastAsia="zh-CN"/>
        </w:rPr>
        <w:t>附件</w:t>
      </w:r>
      <w:r>
        <w:rPr>
          <w:rFonts w:hint="eastAsia"/>
          <w:lang w:eastAsia="zh-CN"/>
        </w:rPr>
        <w:t>2</w:t>
      </w:r>
      <w:r>
        <w:rPr>
          <w:rFonts w:hint="eastAsia"/>
          <w:lang w:eastAsia="zh-CN"/>
        </w:rPr>
        <w:t>提供的信息，根据计算得出的接收点处有用信号和无用信号比，评定数字电视接收可能遭受的损害。</w:t>
      </w:r>
    </w:p>
    <w:p w:rsidR="00FC3C9B" w:rsidRDefault="005A31AF">
      <w:pPr>
        <w:pStyle w:val="Normalaftertitle"/>
        <w:spacing w:before="120"/>
        <w:ind w:firstLineChars="200" w:firstLine="480"/>
        <w:rPr>
          <w:lang w:eastAsia="zh-CN"/>
        </w:rPr>
      </w:pPr>
      <w:r>
        <w:rPr>
          <w:rFonts w:hint="eastAsia"/>
          <w:lang w:eastAsia="zh-CN"/>
        </w:rPr>
        <w:t>研究</w:t>
      </w:r>
      <w:r w:rsidRPr="009C32F0">
        <w:rPr>
          <w:rFonts w:hint="eastAsia"/>
          <w:lang w:eastAsia="zh-CN"/>
        </w:rPr>
        <w:t>结果</w:t>
      </w:r>
      <w:r>
        <w:rPr>
          <w:rFonts w:hint="eastAsia"/>
          <w:lang w:eastAsia="zh-CN"/>
        </w:rPr>
        <w:t>可能会以地图形式呈现，该地图将展示出接收损害可能发生的地区</w:t>
      </w:r>
      <w:r>
        <w:rPr>
          <w:rFonts w:hint="eastAsia"/>
          <w:lang w:eastAsia="zh-CN"/>
        </w:rPr>
        <w:t>/</w:t>
      </w:r>
      <w:r>
        <w:rPr>
          <w:rFonts w:hint="eastAsia"/>
          <w:lang w:eastAsia="zh-CN"/>
        </w:rPr>
        <w:t>位置。</w:t>
      </w:r>
    </w:p>
    <w:p w:rsidR="00FC3C9B" w:rsidRDefault="005A31AF">
      <w:pPr>
        <w:pStyle w:val="Normalaftertitle"/>
        <w:spacing w:before="120"/>
        <w:ind w:firstLineChars="200" w:firstLine="480"/>
        <w:rPr>
          <w:lang w:eastAsia="zh-CN"/>
        </w:rPr>
      </w:pPr>
      <w:r>
        <w:rPr>
          <w:rFonts w:hint="eastAsia"/>
          <w:lang w:eastAsia="zh-CN"/>
        </w:rPr>
        <w:t>须注意，如果既定场地中有多台风涡轮机，上述计算过程将更为复杂，因为每个接收位置处会存在多个可能的损害源。</w:t>
      </w:r>
      <w:r>
        <w:rPr>
          <w:lang w:eastAsia="zh-CN"/>
        </w:rPr>
        <w:t>ITU-R BT.2142</w:t>
      </w:r>
      <w:r>
        <w:rPr>
          <w:rFonts w:hint="eastAsia"/>
          <w:lang w:eastAsia="zh-CN"/>
        </w:rPr>
        <w:t>号报告介绍了大型风电场的预测实例。</w:t>
      </w:r>
    </w:p>
    <w:p w:rsidR="00FC3C9B" w:rsidRDefault="00FC3C9B">
      <w:pPr>
        <w:rPr>
          <w:lang w:eastAsia="zh-CN"/>
        </w:rPr>
      </w:pPr>
    </w:p>
    <w:p w:rsidR="00FC3C9B" w:rsidRDefault="00FC3C9B">
      <w:pPr>
        <w:rPr>
          <w:lang w:eastAsia="zh-CN"/>
        </w:rPr>
      </w:pPr>
    </w:p>
    <w:p w:rsidR="00DE1644" w:rsidRDefault="00DE1644">
      <w:pPr>
        <w:rPr>
          <w:lang w:eastAsia="zh-CN"/>
        </w:rPr>
      </w:pPr>
    </w:p>
    <w:p w:rsidR="00FC3C9B" w:rsidRDefault="005A31AF">
      <w:pPr>
        <w:pStyle w:val="AnnexNoTitle"/>
        <w:rPr>
          <w:lang w:eastAsia="zh-CN"/>
        </w:rPr>
      </w:pPr>
      <w:r>
        <w:rPr>
          <w:rFonts w:hint="eastAsia"/>
          <w:lang w:eastAsia="zh-CN"/>
        </w:rPr>
        <w:t>附件</w:t>
      </w:r>
      <w:r>
        <w:rPr>
          <w:caps/>
          <w:lang w:eastAsia="zh-CN"/>
        </w:rPr>
        <w:t>2</w:t>
      </w:r>
      <w:r>
        <w:rPr>
          <w:rFonts w:hint="eastAsia"/>
          <w:caps/>
          <w:lang w:eastAsia="zh-CN"/>
        </w:rPr>
        <w:br/>
      </w:r>
      <w:r>
        <w:rPr>
          <w:rFonts w:hint="eastAsia"/>
          <w:lang w:eastAsia="zh-CN"/>
        </w:rPr>
        <w:br/>
      </w:r>
      <w:r>
        <w:rPr>
          <w:rFonts w:hint="eastAsia"/>
          <w:lang w:eastAsia="zh-CN"/>
        </w:rPr>
        <w:t>用于描述</w:t>
      </w:r>
      <w:r>
        <w:rPr>
          <w:rFonts w:hint="eastAsia"/>
          <w:lang w:eastAsia="zh-CN"/>
        </w:rPr>
        <w:t>UHF</w:t>
      </w:r>
      <w:r>
        <w:rPr>
          <w:rFonts w:hint="eastAsia"/>
          <w:lang w:eastAsia="zh-CN"/>
        </w:rPr>
        <w:t>广播波段中的风电厂中信号传播的信道模型</w:t>
      </w:r>
    </w:p>
    <w:p w:rsidR="00FC3C9B" w:rsidRDefault="005A31AF">
      <w:pPr>
        <w:pStyle w:val="Headingb"/>
        <w:rPr>
          <w:lang w:eastAsia="zh-CN"/>
        </w:rPr>
      </w:pPr>
      <w:r>
        <w:rPr>
          <w:rFonts w:hint="eastAsia"/>
          <w:lang w:eastAsia="zh-CN"/>
        </w:rPr>
        <w:t>介绍</w:t>
      </w:r>
    </w:p>
    <w:p w:rsidR="00FC3C9B" w:rsidRDefault="005A31AF">
      <w:pPr>
        <w:pStyle w:val="Normalaftertitle"/>
        <w:spacing w:before="120"/>
        <w:ind w:firstLineChars="200" w:firstLine="480"/>
        <w:rPr>
          <w:lang w:eastAsia="zh-CN"/>
        </w:rPr>
      </w:pPr>
      <w:r>
        <w:rPr>
          <w:rFonts w:hint="eastAsia"/>
          <w:lang w:eastAsia="zh-CN"/>
        </w:rPr>
        <w:t>应当</w:t>
      </w:r>
      <w:r w:rsidRPr="009C32F0">
        <w:rPr>
          <w:rFonts w:hint="eastAsia"/>
          <w:lang w:eastAsia="zh-CN"/>
        </w:rPr>
        <w:t>注意</w:t>
      </w:r>
      <w:r>
        <w:rPr>
          <w:rFonts w:hint="eastAsia"/>
          <w:lang w:eastAsia="zh-CN"/>
        </w:rPr>
        <w:t>，信道模型独立于电视标准，正因如此，信道模型可用于评定风电厂可能对</w:t>
      </w:r>
      <w:r>
        <w:rPr>
          <w:rFonts w:hint="eastAsia"/>
          <w:lang w:eastAsia="zh-CN"/>
        </w:rPr>
        <w:t>UHF</w:t>
      </w:r>
      <w:r>
        <w:rPr>
          <w:rFonts w:hint="eastAsia"/>
          <w:lang w:eastAsia="zh-CN"/>
        </w:rPr>
        <w:t>波段中的任何电视服务产生的影响。</w:t>
      </w:r>
    </w:p>
    <w:p w:rsidR="00FC3C9B" w:rsidRDefault="005A31AF">
      <w:pPr>
        <w:pStyle w:val="Normalaftertitle"/>
        <w:spacing w:before="120"/>
        <w:ind w:firstLineChars="200" w:firstLine="480"/>
        <w:rPr>
          <w:lang w:eastAsia="zh-CN"/>
        </w:rPr>
      </w:pPr>
      <w:r>
        <w:rPr>
          <w:rFonts w:hint="eastAsia"/>
          <w:lang w:eastAsia="zh-CN"/>
        </w:rPr>
        <w:t>用于风涡轮机中的传播的信道模型是一个带有多个路径的</w:t>
      </w:r>
      <w:r>
        <w:rPr>
          <w:rFonts w:ascii="SimSun" w:hAnsi="SimSun"/>
          <w:lang w:eastAsia="zh-CN"/>
        </w:rPr>
        <w:t>抽头延迟线</w:t>
      </w:r>
      <w:r>
        <w:rPr>
          <w:rFonts w:ascii="SimSun" w:hAnsi="SimSun" w:hint="eastAsia"/>
          <w:lang w:eastAsia="zh-CN"/>
        </w:rPr>
        <w:t>模型，该模型具备：</w:t>
      </w:r>
    </w:p>
    <w:p w:rsidR="00FC3C9B" w:rsidRDefault="005A31AF">
      <w:pPr>
        <w:pStyle w:val="enumlev1"/>
        <w:rPr>
          <w:lang w:eastAsia="zh-CN"/>
        </w:rPr>
      </w:pPr>
      <w:r>
        <w:rPr>
          <w:lang w:eastAsia="zh-CN"/>
        </w:rPr>
        <w:t>–</w:t>
      </w:r>
      <w:r>
        <w:rPr>
          <w:lang w:eastAsia="zh-CN"/>
        </w:rPr>
        <w:tab/>
      </w:r>
      <w:r>
        <w:rPr>
          <w:rFonts w:hint="eastAsia"/>
          <w:lang w:eastAsia="zh-CN"/>
        </w:rPr>
        <w:t>相应的延迟；</w:t>
      </w:r>
    </w:p>
    <w:p w:rsidR="00DE1644" w:rsidRDefault="00DE164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C3C9B" w:rsidRDefault="005A31AF">
      <w:pPr>
        <w:rPr>
          <w:lang w:eastAsia="zh-CN"/>
        </w:rPr>
      </w:pPr>
      <w:r>
        <w:rPr>
          <w:lang w:eastAsia="zh-CN"/>
        </w:rPr>
        <w:lastRenderedPageBreak/>
        <w:t>–</w:t>
      </w:r>
      <w:r>
        <w:rPr>
          <w:lang w:eastAsia="zh-CN"/>
        </w:rPr>
        <w:tab/>
      </w:r>
      <w:r>
        <w:rPr>
          <w:lang w:eastAsia="zh-CN"/>
        </w:rPr>
        <w:t>平均振幅</w:t>
      </w:r>
      <w:r>
        <w:rPr>
          <w:rFonts w:hint="eastAsia"/>
          <w:lang w:eastAsia="zh-CN"/>
        </w:rPr>
        <w:t>，以及</w:t>
      </w:r>
    </w:p>
    <w:p w:rsidR="00FC3C9B" w:rsidRDefault="005A31AF">
      <w:pPr>
        <w:pStyle w:val="enumlev1"/>
        <w:rPr>
          <w:lang w:eastAsia="zh-CN"/>
        </w:rPr>
      </w:pPr>
      <w:r>
        <w:rPr>
          <w:lang w:eastAsia="zh-CN"/>
        </w:rPr>
        <w:t>–</w:t>
      </w:r>
      <w:r>
        <w:rPr>
          <w:lang w:eastAsia="zh-CN"/>
        </w:rPr>
        <w:tab/>
      </w:r>
      <w:r>
        <w:rPr>
          <w:rFonts w:hint="eastAsia"/>
          <w:lang w:eastAsia="zh-CN"/>
        </w:rPr>
        <w:t>与每个路径相关联的多普勒频谱，解释由叶片旋转引发的变化。</w:t>
      </w:r>
    </w:p>
    <w:p w:rsidR="00FC3C9B" w:rsidRDefault="005A31AF">
      <w:pPr>
        <w:pStyle w:val="Normalaftertitle"/>
        <w:spacing w:before="120"/>
        <w:ind w:firstLineChars="200" w:firstLine="480"/>
        <w:rPr>
          <w:lang w:eastAsia="zh-CN"/>
        </w:rPr>
      </w:pPr>
      <w:r>
        <w:rPr>
          <w:rFonts w:hint="eastAsia"/>
          <w:lang w:eastAsia="zh-CN"/>
        </w:rPr>
        <w:t>在信道模型中，所有这些组成部分都适合研究中的任何案例的特征。确切地说，这些参数是为一个可能受到影响的发射机的覆盖区域下的每一个接收位置而设定。</w:t>
      </w:r>
    </w:p>
    <w:p w:rsidR="00FC3C9B" w:rsidRDefault="005A31AF">
      <w:pPr>
        <w:pStyle w:val="Normalaftertitle"/>
        <w:spacing w:before="120"/>
        <w:ind w:firstLineChars="200" w:firstLine="480"/>
        <w:rPr>
          <w:lang w:eastAsia="zh-CN"/>
        </w:rPr>
      </w:pPr>
      <w:r>
        <w:rPr>
          <w:rFonts w:hint="eastAsia"/>
          <w:lang w:eastAsia="zh-CN"/>
        </w:rPr>
        <w:t>完成上述操作，可以使用一个</w:t>
      </w:r>
      <w:r>
        <w:rPr>
          <w:rFonts w:ascii="SimSun" w:hAnsi="SimSun"/>
          <w:lang w:eastAsia="zh-CN"/>
        </w:rPr>
        <w:t>数字地形数据库</w:t>
      </w:r>
      <w:r>
        <w:rPr>
          <w:rFonts w:ascii="SimSun" w:hAnsi="SimSun" w:hint="eastAsia"/>
          <w:lang w:eastAsia="zh-CN"/>
        </w:rPr>
        <w:t>将覆盖区域分成给定尺寸（像素）的小网格。如下所述，对于这些像素的每个中心位置来说，均可获得用于特定条件下的信道模型的参数。该过程用规划工具操作起来较容易，并对风电厂可能产生的破坏进行快速观察。</w:t>
      </w:r>
    </w:p>
    <w:p w:rsidR="00FC3C9B" w:rsidRPr="009C32F0" w:rsidRDefault="005A31AF">
      <w:pPr>
        <w:pStyle w:val="Normalaftertitle"/>
        <w:spacing w:before="120"/>
        <w:ind w:firstLineChars="200" w:firstLine="480"/>
        <w:rPr>
          <w:rFonts w:ascii="SimSun" w:hAnsi="SimSun"/>
          <w:lang w:eastAsia="zh-CN"/>
        </w:rPr>
      </w:pPr>
      <w:r w:rsidRPr="009C32F0">
        <w:rPr>
          <w:rFonts w:ascii="SimSun" w:hAnsi="SimSun" w:hint="eastAsia"/>
          <w:lang w:eastAsia="zh-CN"/>
        </w:rPr>
        <w:t>表1汇集了一些使信道模型适用于研究中的案例的特征所需的输入数据。相应地，表2包含了从表1的输入数据中获得的必要参数。</w:t>
      </w:r>
    </w:p>
    <w:p w:rsidR="00FC3C9B" w:rsidRDefault="005A31AF">
      <w:pPr>
        <w:pStyle w:val="TableNo"/>
        <w:rPr>
          <w:lang w:eastAsia="zh-CN"/>
        </w:rPr>
      </w:pPr>
      <w:r>
        <w:rPr>
          <w:rFonts w:hint="eastAsia"/>
          <w:lang w:eastAsia="zh-CN"/>
        </w:rPr>
        <w:t>表</w:t>
      </w:r>
      <w:r>
        <w:rPr>
          <w:lang w:eastAsia="zh-CN"/>
        </w:rPr>
        <w:t>1</w:t>
      </w:r>
    </w:p>
    <w:p w:rsidR="00FC3C9B" w:rsidRDefault="005A31AF">
      <w:pPr>
        <w:pStyle w:val="Tabletitle"/>
        <w:rPr>
          <w:lang w:eastAsia="zh-CN"/>
        </w:rPr>
      </w:pPr>
      <w:r>
        <w:rPr>
          <w:rFonts w:hint="eastAsia"/>
          <w:lang w:eastAsia="zh-CN"/>
        </w:rPr>
        <w:t>使信道模型适用于研究中的案例的特征所需的输入数据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67"/>
        <w:gridCol w:w="2851"/>
        <w:gridCol w:w="6121"/>
      </w:tblGrid>
      <w:tr w:rsidR="00FC3C9B">
        <w:trPr>
          <w:cantSplit/>
          <w:trHeight w:val="113"/>
          <w:jc w:val="center"/>
        </w:trPr>
        <w:tc>
          <w:tcPr>
            <w:tcW w:w="667" w:type="dxa"/>
            <w:vAlign w:val="center"/>
          </w:tcPr>
          <w:p w:rsidR="00FC3C9B" w:rsidRDefault="00FC3C9B">
            <w:pPr>
              <w:pStyle w:val="Tablehead"/>
              <w:tabs>
                <w:tab w:val="left" w:pos="1985"/>
              </w:tabs>
              <w:rPr>
                <w:lang w:eastAsia="zh-CN"/>
              </w:rPr>
            </w:pPr>
          </w:p>
        </w:tc>
        <w:tc>
          <w:tcPr>
            <w:tcW w:w="2851" w:type="dxa"/>
            <w:vAlign w:val="center"/>
          </w:tcPr>
          <w:p w:rsidR="00FC3C9B" w:rsidRDefault="005A31AF">
            <w:pPr>
              <w:pStyle w:val="Tablehead"/>
              <w:tabs>
                <w:tab w:val="left" w:pos="1985"/>
              </w:tabs>
              <w:rPr>
                <w:lang w:eastAsia="zh-CN"/>
              </w:rPr>
            </w:pPr>
            <w:r>
              <w:rPr>
                <w:rFonts w:hint="eastAsia"/>
                <w:lang w:eastAsia="zh-CN"/>
              </w:rPr>
              <w:t>类型</w:t>
            </w:r>
          </w:p>
        </w:tc>
        <w:tc>
          <w:tcPr>
            <w:tcW w:w="6121" w:type="dxa"/>
            <w:vAlign w:val="center"/>
          </w:tcPr>
          <w:p w:rsidR="00FC3C9B" w:rsidRDefault="005A31AF">
            <w:pPr>
              <w:pStyle w:val="Tablehead"/>
              <w:tabs>
                <w:tab w:val="left" w:pos="1985"/>
              </w:tabs>
              <w:rPr>
                <w:lang w:eastAsia="zh-CN"/>
              </w:rPr>
            </w:pPr>
            <w:r>
              <w:rPr>
                <w:rFonts w:hint="eastAsia"/>
                <w:lang w:eastAsia="zh-CN"/>
              </w:rPr>
              <w:t>描述</w:t>
            </w:r>
          </w:p>
        </w:tc>
      </w:tr>
      <w:tr w:rsidR="00FC3C9B">
        <w:trPr>
          <w:cantSplit/>
          <w:trHeight w:val="57"/>
          <w:jc w:val="center"/>
        </w:trPr>
        <w:tc>
          <w:tcPr>
            <w:tcW w:w="667" w:type="dxa"/>
            <w:vMerge w:val="restart"/>
            <w:textDirection w:val="btLr"/>
            <w:vAlign w:val="center"/>
          </w:tcPr>
          <w:p w:rsidR="00FC3C9B" w:rsidRDefault="005A31AF">
            <w:pPr>
              <w:pStyle w:val="Tablehead"/>
              <w:tabs>
                <w:tab w:val="left" w:pos="1985"/>
              </w:tabs>
              <w:rPr>
                <w:lang w:eastAsia="zh-CN"/>
              </w:rPr>
            </w:pPr>
            <w:r>
              <w:rPr>
                <w:rFonts w:hint="eastAsia"/>
                <w:lang w:eastAsia="zh-CN"/>
              </w:rPr>
              <w:t>每个风涡轮机</w:t>
            </w:r>
          </w:p>
        </w:tc>
        <w:tc>
          <w:tcPr>
            <w:tcW w:w="2851" w:type="dxa"/>
            <w:vAlign w:val="center"/>
          </w:tcPr>
          <w:p w:rsidR="00FC3C9B" w:rsidRDefault="005A31AF">
            <w:pPr>
              <w:pStyle w:val="Tabletext"/>
              <w:tabs>
                <w:tab w:val="left" w:pos="1985"/>
              </w:tabs>
              <w:rPr>
                <w:lang w:eastAsia="zh-CN"/>
              </w:rPr>
            </w:pPr>
            <w:r>
              <w:rPr>
                <w:rFonts w:hint="eastAsia"/>
                <w:lang w:eastAsia="zh-CN"/>
              </w:rPr>
              <w:t>位置</w:t>
            </w:r>
          </w:p>
        </w:tc>
        <w:tc>
          <w:tcPr>
            <w:tcW w:w="6121" w:type="dxa"/>
            <w:vAlign w:val="center"/>
          </w:tcPr>
          <w:p w:rsidR="00FC3C9B" w:rsidRDefault="005A31AF">
            <w:pPr>
              <w:pStyle w:val="Tabletext"/>
              <w:tabs>
                <w:tab w:val="left" w:pos="1985"/>
              </w:tabs>
              <w:rPr>
                <w:lang w:eastAsia="zh-CN"/>
              </w:rPr>
            </w:pPr>
            <w:r>
              <w:rPr>
                <w:rFonts w:hint="eastAsia"/>
                <w:lang w:eastAsia="zh-CN"/>
              </w:rPr>
              <w:t>地理坐标、地形高度（</w:t>
            </w:r>
            <w:r>
              <w:rPr>
                <w:rFonts w:hint="eastAsia"/>
                <w:lang w:eastAsia="zh-CN"/>
              </w:rPr>
              <w:t>m</w:t>
            </w:r>
            <w:r>
              <w:rPr>
                <w:rFonts w:hint="eastAsia"/>
                <w:lang w:eastAsia="zh-CN"/>
              </w:rPr>
              <w:t>）</w:t>
            </w:r>
          </w:p>
        </w:tc>
      </w:tr>
      <w:tr w:rsidR="00FC3C9B">
        <w:trPr>
          <w:cantSplit/>
          <w:trHeight w:val="57"/>
          <w:jc w:val="center"/>
        </w:trPr>
        <w:tc>
          <w:tcPr>
            <w:tcW w:w="667" w:type="dxa"/>
            <w:vMerge/>
            <w:vAlign w:val="center"/>
          </w:tcPr>
          <w:p w:rsidR="00FC3C9B" w:rsidRDefault="00FC3C9B">
            <w:pPr>
              <w:pStyle w:val="Tablehead"/>
              <w:tabs>
                <w:tab w:val="left" w:pos="1985"/>
              </w:tabs>
              <w:rPr>
                <w:lang w:eastAsia="zh-CN"/>
              </w:rPr>
            </w:pPr>
          </w:p>
        </w:tc>
        <w:tc>
          <w:tcPr>
            <w:tcW w:w="2851" w:type="dxa"/>
            <w:vAlign w:val="center"/>
          </w:tcPr>
          <w:p w:rsidR="00FC3C9B" w:rsidRDefault="005A31AF">
            <w:pPr>
              <w:pStyle w:val="Tabletext"/>
              <w:tabs>
                <w:tab w:val="left" w:pos="1985"/>
              </w:tabs>
              <w:rPr>
                <w:lang w:eastAsia="zh-CN"/>
              </w:rPr>
            </w:pPr>
            <w:r>
              <w:rPr>
                <w:rFonts w:hint="eastAsia"/>
                <w:lang w:eastAsia="zh-CN"/>
              </w:rPr>
              <w:t>桅杆尺寸</w:t>
            </w:r>
          </w:p>
        </w:tc>
        <w:tc>
          <w:tcPr>
            <w:tcW w:w="6121" w:type="dxa"/>
            <w:vAlign w:val="center"/>
          </w:tcPr>
          <w:p w:rsidR="00FC3C9B" w:rsidRDefault="005A31AF">
            <w:pPr>
              <w:pStyle w:val="Tabletext"/>
              <w:tabs>
                <w:tab w:val="left" w:pos="1985"/>
              </w:tabs>
              <w:rPr>
                <w:lang w:eastAsia="zh-CN"/>
              </w:rPr>
            </w:pPr>
            <w:r>
              <w:rPr>
                <w:rFonts w:hint="eastAsia"/>
                <w:lang w:eastAsia="zh-CN"/>
              </w:rPr>
              <w:t>桅杆垂直距离（</w:t>
            </w:r>
            <w:r>
              <w:rPr>
                <w:rFonts w:hint="eastAsia"/>
                <w:lang w:eastAsia="zh-CN"/>
              </w:rPr>
              <w:t>m</w:t>
            </w:r>
            <w:r>
              <w:rPr>
                <w:rFonts w:hint="eastAsia"/>
                <w:lang w:eastAsia="zh-CN"/>
              </w:rPr>
              <w:t>）</w:t>
            </w:r>
          </w:p>
          <w:p w:rsidR="00FC3C9B" w:rsidRDefault="005A31AF">
            <w:pPr>
              <w:pStyle w:val="Tabletext"/>
              <w:tabs>
                <w:tab w:val="left" w:pos="1985"/>
              </w:tabs>
              <w:rPr>
                <w:lang w:eastAsia="zh-CN"/>
              </w:rPr>
            </w:pPr>
            <w:r>
              <w:rPr>
                <w:rFonts w:hint="eastAsia"/>
                <w:lang w:eastAsia="zh-CN"/>
              </w:rPr>
              <w:t>桅杆上下直径（</w:t>
            </w:r>
            <w:r>
              <w:rPr>
                <w:rFonts w:hint="eastAsia"/>
                <w:lang w:eastAsia="zh-CN"/>
              </w:rPr>
              <w:t>m</w:t>
            </w:r>
            <w:r>
              <w:rPr>
                <w:rFonts w:hint="eastAsia"/>
                <w:lang w:eastAsia="zh-CN"/>
              </w:rPr>
              <w:t>）；桅杆最上端（刚好在机舱下方）直径以及桅杆基座（地平面处）直径。</w:t>
            </w:r>
          </w:p>
        </w:tc>
      </w:tr>
      <w:tr w:rsidR="00FC3C9B">
        <w:trPr>
          <w:cantSplit/>
          <w:trHeight w:val="57"/>
          <w:jc w:val="center"/>
        </w:trPr>
        <w:tc>
          <w:tcPr>
            <w:tcW w:w="667" w:type="dxa"/>
            <w:vMerge/>
            <w:vAlign w:val="center"/>
          </w:tcPr>
          <w:p w:rsidR="00FC3C9B" w:rsidRDefault="00FC3C9B">
            <w:pPr>
              <w:pStyle w:val="Tablehead"/>
              <w:tabs>
                <w:tab w:val="left" w:pos="1985"/>
              </w:tabs>
              <w:rPr>
                <w:lang w:eastAsia="zh-CN"/>
              </w:rPr>
            </w:pPr>
          </w:p>
        </w:tc>
        <w:tc>
          <w:tcPr>
            <w:tcW w:w="2851" w:type="dxa"/>
            <w:vAlign w:val="center"/>
          </w:tcPr>
          <w:p w:rsidR="00FC3C9B" w:rsidRDefault="005A31AF">
            <w:pPr>
              <w:pStyle w:val="Tabletext"/>
              <w:tabs>
                <w:tab w:val="left" w:pos="1985"/>
              </w:tabs>
            </w:pPr>
            <w:r>
              <w:rPr>
                <w:rFonts w:hint="eastAsia"/>
                <w:lang w:eastAsia="zh-CN"/>
              </w:rPr>
              <w:t>叶片长度</w:t>
            </w:r>
            <w:r>
              <w:rPr>
                <w:i/>
              </w:rPr>
              <w:t>l</w:t>
            </w:r>
          </w:p>
        </w:tc>
        <w:tc>
          <w:tcPr>
            <w:tcW w:w="6121" w:type="dxa"/>
            <w:vAlign w:val="center"/>
          </w:tcPr>
          <w:p w:rsidR="00FC3C9B" w:rsidRDefault="005A31AF">
            <w:pPr>
              <w:pStyle w:val="Tabletext"/>
              <w:tabs>
                <w:tab w:val="left" w:pos="1985"/>
              </w:tabs>
            </w:pPr>
            <w:r>
              <w:rPr>
                <w:rFonts w:hint="eastAsia"/>
                <w:lang w:eastAsia="zh-CN"/>
              </w:rPr>
              <w:t>叶片纵向尺寸（</w:t>
            </w:r>
            <w:r>
              <w:rPr>
                <w:rFonts w:hint="eastAsia"/>
                <w:lang w:eastAsia="zh-CN"/>
              </w:rPr>
              <w:t>m</w:t>
            </w:r>
            <w:r>
              <w:rPr>
                <w:rFonts w:hint="eastAsia"/>
                <w:lang w:eastAsia="zh-CN"/>
              </w:rPr>
              <w:t>）</w:t>
            </w:r>
          </w:p>
        </w:tc>
      </w:tr>
      <w:tr w:rsidR="00FC3C9B">
        <w:trPr>
          <w:cantSplit/>
          <w:trHeight w:val="57"/>
          <w:jc w:val="center"/>
        </w:trPr>
        <w:tc>
          <w:tcPr>
            <w:tcW w:w="667" w:type="dxa"/>
            <w:vMerge/>
            <w:vAlign w:val="center"/>
          </w:tcPr>
          <w:p w:rsidR="00FC3C9B" w:rsidRDefault="00FC3C9B">
            <w:pPr>
              <w:pStyle w:val="Tablehead"/>
              <w:tabs>
                <w:tab w:val="left" w:pos="1985"/>
              </w:tabs>
            </w:pPr>
          </w:p>
        </w:tc>
        <w:tc>
          <w:tcPr>
            <w:tcW w:w="2851" w:type="dxa"/>
            <w:vAlign w:val="center"/>
          </w:tcPr>
          <w:p w:rsidR="00FC3C9B" w:rsidRDefault="005A31AF">
            <w:pPr>
              <w:pStyle w:val="Tabletext"/>
              <w:tabs>
                <w:tab w:val="left" w:pos="1985"/>
              </w:tabs>
              <w:rPr>
                <w:vertAlign w:val="subscript"/>
                <w:lang w:eastAsia="zh-CN"/>
              </w:rPr>
            </w:pPr>
            <w:r>
              <w:rPr>
                <w:rFonts w:hint="eastAsia"/>
                <w:lang w:eastAsia="zh-CN"/>
              </w:rPr>
              <w:t>最大旋转速度，</w:t>
            </w:r>
            <w:r>
              <w:rPr>
                <w:iCs/>
              </w:rPr>
              <w:t>ω</w:t>
            </w:r>
            <w:r>
              <w:rPr>
                <w:i/>
                <w:vertAlign w:val="subscript"/>
                <w:lang w:eastAsia="zh-CN"/>
              </w:rPr>
              <w:t>max</w:t>
            </w:r>
          </w:p>
        </w:tc>
        <w:tc>
          <w:tcPr>
            <w:tcW w:w="6121" w:type="dxa"/>
            <w:vAlign w:val="center"/>
          </w:tcPr>
          <w:p w:rsidR="00FC3C9B" w:rsidRDefault="005A31AF">
            <w:pPr>
              <w:pStyle w:val="Tabletext"/>
              <w:tabs>
                <w:tab w:val="left" w:pos="1985"/>
              </w:tabs>
              <w:rPr>
                <w:lang w:eastAsia="zh-CN"/>
              </w:rPr>
            </w:pPr>
            <w:r>
              <w:rPr>
                <w:rFonts w:hint="eastAsia"/>
                <w:lang w:eastAsia="zh-CN"/>
              </w:rPr>
              <w:t>叶片最大旋转速度（</w:t>
            </w:r>
            <w:r>
              <w:rPr>
                <w:rFonts w:hint="eastAsia"/>
                <w:lang w:eastAsia="zh-CN"/>
              </w:rPr>
              <w:t>rpm</w:t>
            </w:r>
            <w:r>
              <w:rPr>
                <w:rFonts w:hint="eastAsia"/>
                <w:lang w:eastAsia="zh-CN"/>
              </w:rPr>
              <w:t>）</w:t>
            </w:r>
          </w:p>
        </w:tc>
      </w:tr>
      <w:tr w:rsidR="00FC3C9B">
        <w:trPr>
          <w:cantSplit/>
          <w:trHeight w:val="57"/>
          <w:jc w:val="center"/>
        </w:trPr>
        <w:tc>
          <w:tcPr>
            <w:tcW w:w="667" w:type="dxa"/>
            <w:vMerge w:val="restart"/>
            <w:textDirection w:val="btLr"/>
            <w:vAlign w:val="center"/>
          </w:tcPr>
          <w:p w:rsidR="00FC3C9B" w:rsidRDefault="005A31AF">
            <w:pPr>
              <w:pStyle w:val="Tablehead"/>
              <w:tabs>
                <w:tab w:val="left" w:pos="1985"/>
              </w:tabs>
              <w:rPr>
                <w:lang w:eastAsia="zh-CN"/>
              </w:rPr>
            </w:pPr>
            <w:r>
              <w:rPr>
                <w:rFonts w:hint="eastAsia"/>
                <w:lang w:eastAsia="zh-CN"/>
              </w:rPr>
              <w:t>发射机</w:t>
            </w:r>
          </w:p>
        </w:tc>
        <w:tc>
          <w:tcPr>
            <w:tcW w:w="2851" w:type="dxa"/>
            <w:vAlign w:val="center"/>
          </w:tcPr>
          <w:p w:rsidR="00FC3C9B" w:rsidRDefault="005A31AF">
            <w:pPr>
              <w:pStyle w:val="Tabletext"/>
              <w:tabs>
                <w:tab w:val="left" w:pos="1985"/>
              </w:tabs>
            </w:pPr>
            <w:r>
              <w:rPr>
                <w:rFonts w:hint="eastAsia"/>
                <w:lang w:eastAsia="zh-CN"/>
              </w:rPr>
              <w:t>位置</w:t>
            </w:r>
          </w:p>
        </w:tc>
        <w:tc>
          <w:tcPr>
            <w:tcW w:w="6121" w:type="dxa"/>
            <w:vAlign w:val="center"/>
          </w:tcPr>
          <w:p w:rsidR="00FC3C9B" w:rsidRDefault="005A31AF">
            <w:pPr>
              <w:pStyle w:val="Tabletext"/>
              <w:tabs>
                <w:tab w:val="left" w:pos="1985"/>
              </w:tabs>
              <w:rPr>
                <w:lang w:eastAsia="zh-CN"/>
              </w:rPr>
            </w:pPr>
            <w:r>
              <w:rPr>
                <w:rFonts w:hint="eastAsia"/>
                <w:lang w:eastAsia="zh-CN"/>
              </w:rPr>
              <w:t>地理坐标，包括地形高度（</w:t>
            </w:r>
            <w:r>
              <w:rPr>
                <w:rFonts w:hint="eastAsia"/>
                <w:lang w:eastAsia="zh-CN"/>
              </w:rPr>
              <w:t>m</w:t>
            </w:r>
            <w:r>
              <w:rPr>
                <w:rFonts w:hint="eastAsia"/>
                <w:lang w:eastAsia="zh-CN"/>
              </w:rPr>
              <w:t>）</w:t>
            </w:r>
          </w:p>
        </w:tc>
      </w:tr>
      <w:tr w:rsidR="00FC3C9B">
        <w:trPr>
          <w:cantSplit/>
          <w:trHeight w:val="57"/>
          <w:jc w:val="center"/>
        </w:trPr>
        <w:tc>
          <w:tcPr>
            <w:tcW w:w="667" w:type="dxa"/>
            <w:vMerge/>
            <w:vAlign w:val="center"/>
          </w:tcPr>
          <w:p w:rsidR="00FC3C9B" w:rsidRDefault="00FC3C9B">
            <w:pPr>
              <w:pStyle w:val="Tablehead"/>
              <w:tabs>
                <w:tab w:val="left" w:pos="1985"/>
              </w:tabs>
              <w:rPr>
                <w:lang w:eastAsia="zh-CN"/>
              </w:rPr>
            </w:pPr>
          </w:p>
        </w:tc>
        <w:tc>
          <w:tcPr>
            <w:tcW w:w="2851" w:type="dxa"/>
            <w:vAlign w:val="center"/>
          </w:tcPr>
          <w:p w:rsidR="00FC3C9B" w:rsidRDefault="005A31AF">
            <w:pPr>
              <w:pStyle w:val="Tabletext"/>
              <w:tabs>
                <w:tab w:val="left" w:pos="1985"/>
              </w:tabs>
              <w:rPr>
                <w:lang w:eastAsia="zh-CN"/>
              </w:rPr>
            </w:pPr>
            <w:r>
              <w:rPr>
                <w:rFonts w:hint="eastAsia"/>
                <w:lang w:eastAsia="zh-CN"/>
              </w:rPr>
              <w:t>发射机天线模式</w:t>
            </w:r>
          </w:p>
        </w:tc>
        <w:tc>
          <w:tcPr>
            <w:tcW w:w="6121" w:type="dxa"/>
            <w:vAlign w:val="center"/>
          </w:tcPr>
          <w:p w:rsidR="00FC3C9B" w:rsidRDefault="005A31A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pPr>
            <w:r>
              <w:rPr>
                <w:sz w:val="22"/>
                <w:lang w:eastAsia="zh-CN"/>
              </w:rPr>
              <w:t>发射天线辐射方向图</w:t>
            </w:r>
          </w:p>
        </w:tc>
      </w:tr>
      <w:tr w:rsidR="00FC3C9B">
        <w:trPr>
          <w:cantSplit/>
          <w:trHeight w:val="57"/>
          <w:jc w:val="center"/>
        </w:trPr>
        <w:tc>
          <w:tcPr>
            <w:tcW w:w="667" w:type="dxa"/>
            <w:vMerge/>
            <w:vAlign w:val="center"/>
          </w:tcPr>
          <w:p w:rsidR="00FC3C9B" w:rsidRDefault="00FC3C9B">
            <w:pPr>
              <w:pStyle w:val="Tablehead"/>
              <w:tabs>
                <w:tab w:val="left" w:pos="1985"/>
              </w:tabs>
            </w:pPr>
          </w:p>
        </w:tc>
        <w:tc>
          <w:tcPr>
            <w:tcW w:w="2851" w:type="dxa"/>
            <w:vAlign w:val="center"/>
          </w:tcPr>
          <w:p w:rsidR="00FC3C9B" w:rsidRDefault="005A31AF">
            <w:pPr>
              <w:pStyle w:val="Tabletext"/>
              <w:tabs>
                <w:tab w:val="left" w:pos="1985"/>
              </w:tabs>
              <w:rPr>
                <w:lang w:eastAsia="zh-CN"/>
              </w:rPr>
            </w:pPr>
            <w:r>
              <w:rPr>
                <w:rFonts w:hint="eastAsia"/>
                <w:lang w:eastAsia="zh-CN"/>
              </w:rPr>
              <w:t>天线高度</w:t>
            </w:r>
          </w:p>
        </w:tc>
        <w:tc>
          <w:tcPr>
            <w:tcW w:w="6121" w:type="dxa"/>
            <w:vAlign w:val="center"/>
          </w:tcPr>
          <w:p w:rsidR="00FC3C9B" w:rsidRDefault="005A31AF">
            <w:pPr>
              <w:pStyle w:val="Tabletext"/>
              <w:tabs>
                <w:tab w:val="left" w:pos="1985"/>
              </w:tabs>
              <w:rPr>
                <w:lang w:eastAsia="zh-CN"/>
              </w:rPr>
            </w:pPr>
            <w:r>
              <w:rPr>
                <w:rFonts w:hint="eastAsia"/>
                <w:lang w:eastAsia="zh-CN"/>
              </w:rPr>
              <w:t>在通信塔中天线分布的位置处天线的几何中心距离地平面的高度（</w:t>
            </w:r>
            <w:r>
              <w:rPr>
                <w:rFonts w:hint="eastAsia"/>
                <w:lang w:eastAsia="zh-CN"/>
              </w:rPr>
              <w:t>m</w:t>
            </w:r>
            <w:r>
              <w:rPr>
                <w:rFonts w:hint="eastAsia"/>
                <w:lang w:eastAsia="zh-CN"/>
              </w:rPr>
              <w:t>）</w:t>
            </w:r>
          </w:p>
        </w:tc>
      </w:tr>
      <w:tr w:rsidR="00FC3C9B">
        <w:trPr>
          <w:cantSplit/>
          <w:trHeight w:val="57"/>
          <w:jc w:val="center"/>
        </w:trPr>
        <w:tc>
          <w:tcPr>
            <w:tcW w:w="667" w:type="dxa"/>
            <w:vMerge/>
            <w:vAlign w:val="center"/>
          </w:tcPr>
          <w:p w:rsidR="00FC3C9B" w:rsidRDefault="00FC3C9B">
            <w:pPr>
              <w:pStyle w:val="Tablehead"/>
              <w:tabs>
                <w:tab w:val="left" w:pos="1985"/>
              </w:tabs>
              <w:rPr>
                <w:lang w:eastAsia="zh-CN"/>
              </w:rPr>
            </w:pPr>
          </w:p>
        </w:tc>
        <w:tc>
          <w:tcPr>
            <w:tcW w:w="2851" w:type="dxa"/>
            <w:vAlign w:val="center"/>
          </w:tcPr>
          <w:p w:rsidR="00FC3C9B" w:rsidRDefault="005A31AF">
            <w:pPr>
              <w:pStyle w:val="Tabletext"/>
              <w:tabs>
                <w:tab w:val="left" w:pos="1985"/>
              </w:tabs>
            </w:pPr>
            <w:r>
              <w:rPr>
                <w:rFonts w:hint="eastAsia"/>
                <w:lang w:eastAsia="zh-CN"/>
              </w:rPr>
              <w:t>频率，</w:t>
            </w:r>
            <w:r>
              <w:rPr>
                <w:i/>
              </w:rPr>
              <w:t>f</w:t>
            </w:r>
          </w:p>
        </w:tc>
        <w:tc>
          <w:tcPr>
            <w:tcW w:w="6121" w:type="dxa"/>
            <w:vAlign w:val="center"/>
          </w:tcPr>
          <w:p w:rsidR="00FC3C9B" w:rsidRDefault="005A31AF">
            <w:pPr>
              <w:pStyle w:val="Tabletext"/>
              <w:tabs>
                <w:tab w:val="left" w:pos="1985"/>
              </w:tabs>
              <w:rPr>
                <w:lang w:eastAsia="zh-CN"/>
              </w:rPr>
            </w:pPr>
            <w:r>
              <w:rPr>
                <w:rFonts w:hint="eastAsia"/>
                <w:lang w:eastAsia="zh-CN"/>
              </w:rPr>
              <w:t>UHF</w:t>
            </w:r>
            <w:r>
              <w:rPr>
                <w:rFonts w:hint="eastAsia"/>
                <w:lang w:eastAsia="zh-CN"/>
              </w:rPr>
              <w:t>波段中的工作频率（</w:t>
            </w:r>
            <w:r>
              <w:rPr>
                <w:lang w:eastAsia="zh-CN"/>
              </w:rPr>
              <w:t>Hz</w:t>
            </w:r>
            <w:r>
              <w:rPr>
                <w:rFonts w:hint="eastAsia"/>
                <w:lang w:eastAsia="zh-CN"/>
              </w:rPr>
              <w:t>）</w:t>
            </w:r>
          </w:p>
        </w:tc>
      </w:tr>
      <w:tr w:rsidR="00FC3C9B">
        <w:trPr>
          <w:cantSplit/>
          <w:trHeight w:val="57"/>
          <w:jc w:val="center"/>
        </w:trPr>
        <w:tc>
          <w:tcPr>
            <w:tcW w:w="667" w:type="dxa"/>
            <w:vMerge/>
            <w:vAlign w:val="center"/>
          </w:tcPr>
          <w:p w:rsidR="00FC3C9B" w:rsidRDefault="00FC3C9B">
            <w:pPr>
              <w:pStyle w:val="Tablehead"/>
              <w:tabs>
                <w:tab w:val="left" w:pos="1985"/>
              </w:tabs>
              <w:rPr>
                <w:lang w:eastAsia="zh-CN"/>
              </w:rPr>
            </w:pPr>
          </w:p>
        </w:tc>
        <w:tc>
          <w:tcPr>
            <w:tcW w:w="2851" w:type="dxa"/>
            <w:vAlign w:val="center"/>
          </w:tcPr>
          <w:p w:rsidR="00FC3C9B" w:rsidRDefault="005A31AF">
            <w:pPr>
              <w:pStyle w:val="Tabletext"/>
              <w:tabs>
                <w:tab w:val="left" w:pos="1985"/>
              </w:tabs>
              <w:rPr>
                <w:vertAlign w:val="subscript"/>
              </w:rPr>
            </w:pPr>
            <w:r>
              <w:rPr>
                <w:rFonts w:hint="eastAsia"/>
                <w:lang w:eastAsia="zh-CN"/>
              </w:rPr>
              <w:t>功率，</w:t>
            </w:r>
            <w:r>
              <w:rPr>
                <w:i/>
              </w:rPr>
              <w:t>P</w:t>
            </w:r>
            <w:r>
              <w:rPr>
                <w:i/>
                <w:vertAlign w:val="subscript"/>
              </w:rPr>
              <w:t>t</w:t>
            </w:r>
          </w:p>
        </w:tc>
        <w:tc>
          <w:tcPr>
            <w:tcW w:w="6121" w:type="dxa"/>
            <w:vAlign w:val="center"/>
          </w:tcPr>
          <w:p w:rsidR="00FC3C9B" w:rsidRDefault="005A31AF">
            <w:pPr>
              <w:pStyle w:val="Tabletext"/>
              <w:tabs>
                <w:tab w:val="left" w:pos="1985"/>
              </w:tabs>
            </w:pPr>
            <w:r>
              <w:rPr>
                <w:rFonts w:hint="eastAsia"/>
                <w:lang w:eastAsia="zh-CN"/>
              </w:rPr>
              <w:t>最大发射功率（</w:t>
            </w:r>
            <w:r>
              <w:rPr>
                <w:rFonts w:hint="eastAsia"/>
                <w:lang w:eastAsia="zh-CN"/>
              </w:rPr>
              <w:t>W</w:t>
            </w:r>
            <w:r>
              <w:rPr>
                <w:rFonts w:hint="eastAsia"/>
                <w:lang w:eastAsia="zh-CN"/>
              </w:rPr>
              <w:t>）</w:t>
            </w:r>
          </w:p>
        </w:tc>
      </w:tr>
      <w:tr w:rsidR="00FC3C9B">
        <w:trPr>
          <w:cantSplit/>
          <w:trHeight w:val="57"/>
          <w:jc w:val="center"/>
        </w:trPr>
        <w:tc>
          <w:tcPr>
            <w:tcW w:w="667" w:type="dxa"/>
            <w:vMerge w:val="restart"/>
            <w:textDirection w:val="btLr"/>
            <w:vAlign w:val="center"/>
          </w:tcPr>
          <w:p w:rsidR="00FC3C9B" w:rsidRDefault="005A31AF">
            <w:pPr>
              <w:pStyle w:val="Tablehead"/>
              <w:tabs>
                <w:tab w:val="left" w:pos="1985"/>
              </w:tabs>
              <w:rPr>
                <w:lang w:eastAsia="zh-CN"/>
              </w:rPr>
            </w:pPr>
            <w:r>
              <w:rPr>
                <w:rFonts w:hint="eastAsia"/>
                <w:lang w:eastAsia="zh-CN"/>
              </w:rPr>
              <w:t>接收机</w:t>
            </w:r>
          </w:p>
        </w:tc>
        <w:tc>
          <w:tcPr>
            <w:tcW w:w="2851" w:type="dxa"/>
            <w:vAlign w:val="center"/>
          </w:tcPr>
          <w:p w:rsidR="00FC3C9B" w:rsidRDefault="005A31AF">
            <w:pPr>
              <w:pStyle w:val="Tabletext"/>
              <w:tabs>
                <w:tab w:val="left" w:pos="1985"/>
              </w:tabs>
            </w:pPr>
            <w:r>
              <w:rPr>
                <w:rFonts w:hint="eastAsia"/>
                <w:lang w:eastAsia="zh-CN"/>
              </w:rPr>
              <w:t>位置</w:t>
            </w:r>
          </w:p>
        </w:tc>
        <w:tc>
          <w:tcPr>
            <w:tcW w:w="6121" w:type="dxa"/>
            <w:vAlign w:val="center"/>
          </w:tcPr>
          <w:p w:rsidR="00FC3C9B" w:rsidRDefault="005A31AF">
            <w:pPr>
              <w:pStyle w:val="Tabletext"/>
              <w:tabs>
                <w:tab w:val="left" w:pos="1985"/>
              </w:tabs>
              <w:rPr>
                <w:lang w:eastAsia="zh-CN"/>
              </w:rPr>
            </w:pPr>
            <w:r>
              <w:rPr>
                <w:rFonts w:hint="eastAsia"/>
                <w:lang w:eastAsia="zh-CN"/>
              </w:rPr>
              <w:t>地理坐标，包括地形高度（</w:t>
            </w:r>
            <w:r>
              <w:rPr>
                <w:rFonts w:hint="eastAsia"/>
                <w:lang w:eastAsia="zh-CN"/>
              </w:rPr>
              <w:t>m</w:t>
            </w:r>
            <w:r>
              <w:rPr>
                <w:rFonts w:hint="eastAsia"/>
                <w:lang w:eastAsia="zh-CN"/>
              </w:rPr>
              <w:t>）</w:t>
            </w:r>
          </w:p>
        </w:tc>
      </w:tr>
      <w:tr w:rsidR="00FC3C9B">
        <w:trPr>
          <w:cantSplit/>
          <w:trHeight w:val="57"/>
          <w:jc w:val="center"/>
        </w:trPr>
        <w:tc>
          <w:tcPr>
            <w:tcW w:w="667" w:type="dxa"/>
            <w:vMerge/>
            <w:vAlign w:val="center"/>
          </w:tcPr>
          <w:p w:rsidR="00FC3C9B" w:rsidRDefault="00FC3C9B">
            <w:pPr>
              <w:ind w:left="185"/>
              <w:rPr>
                <w:lang w:eastAsia="zh-CN"/>
              </w:rPr>
            </w:pPr>
          </w:p>
        </w:tc>
        <w:tc>
          <w:tcPr>
            <w:tcW w:w="2851" w:type="dxa"/>
            <w:vAlign w:val="center"/>
          </w:tcPr>
          <w:p w:rsidR="00FC3C9B" w:rsidRDefault="005A31AF">
            <w:pPr>
              <w:pStyle w:val="Tabletext"/>
              <w:tabs>
                <w:tab w:val="left" w:pos="1985"/>
              </w:tabs>
            </w:pPr>
            <w:r>
              <w:rPr>
                <w:rFonts w:hint="eastAsia"/>
                <w:lang w:eastAsia="zh-CN"/>
              </w:rPr>
              <w:t>接收机天线模式</w:t>
            </w:r>
          </w:p>
        </w:tc>
        <w:tc>
          <w:tcPr>
            <w:tcW w:w="6121" w:type="dxa"/>
            <w:vAlign w:val="center"/>
          </w:tcPr>
          <w:p w:rsidR="00FC3C9B" w:rsidRDefault="005A31AF">
            <w:pPr>
              <w:pStyle w:val="Tabletext"/>
              <w:tabs>
                <w:tab w:val="left" w:pos="1985"/>
              </w:tabs>
            </w:pPr>
            <w:r>
              <w:rPr>
                <w:rFonts w:hint="eastAsia"/>
                <w:lang w:eastAsia="zh-CN"/>
              </w:rPr>
              <w:t>接收机天线模式</w:t>
            </w:r>
          </w:p>
        </w:tc>
      </w:tr>
      <w:tr w:rsidR="00FC3C9B">
        <w:trPr>
          <w:cantSplit/>
          <w:trHeight w:val="57"/>
          <w:jc w:val="center"/>
        </w:trPr>
        <w:tc>
          <w:tcPr>
            <w:tcW w:w="667" w:type="dxa"/>
            <w:vMerge/>
            <w:vAlign w:val="center"/>
          </w:tcPr>
          <w:p w:rsidR="00FC3C9B" w:rsidRDefault="00FC3C9B">
            <w:pPr>
              <w:ind w:left="34"/>
            </w:pPr>
          </w:p>
        </w:tc>
        <w:tc>
          <w:tcPr>
            <w:tcW w:w="2851" w:type="dxa"/>
            <w:vAlign w:val="center"/>
          </w:tcPr>
          <w:p w:rsidR="00FC3C9B" w:rsidRDefault="005A31AF">
            <w:pPr>
              <w:pStyle w:val="Tabletext"/>
              <w:tabs>
                <w:tab w:val="left" w:pos="1985"/>
              </w:tabs>
              <w:rPr>
                <w:lang w:eastAsia="zh-CN"/>
              </w:rPr>
            </w:pPr>
            <w:r>
              <w:rPr>
                <w:rFonts w:hint="eastAsia"/>
                <w:lang w:eastAsia="zh-CN"/>
              </w:rPr>
              <w:t>接收天线高度</w:t>
            </w:r>
          </w:p>
        </w:tc>
        <w:tc>
          <w:tcPr>
            <w:tcW w:w="6121" w:type="dxa"/>
            <w:vAlign w:val="center"/>
          </w:tcPr>
          <w:p w:rsidR="00FC3C9B" w:rsidRDefault="005A31AF">
            <w:pPr>
              <w:pStyle w:val="Tabletext"/>
              <w:tabs>
                <w:tab w:val="left" w:pos="1985"/>
              </w:tabs>
            </w:pPr>
            <w:r>
              <w:rPr>
                <w:rFonts w:hint="eastAsia"/>
                <w:lang w:eastAsia="zh-CN"/>
              </w:rPr>
              <w:t>距离地平面高度（</w:t>
            </w:r>
            <w:r>
              <w:rPr>
                <w:rFonts w:hint="eastAsia"/>
                <w:lang w:eastAsia="zh-CN"/>
              </w:rPr>
              <w:t>m</w:t>
            </w:r>
            <w:r>
              <w:rPr>
                <w:rFonts w:hint="eastAsia"/>
                <w:lang w:eastAsia="zh-CN"/>
              </w:rPr>
              <w:t>）</w:t>
            </w:r>
          </w:p>
        </w:tc>
      </w:tr>
    </w:tbl>
    <w:p w:rsidR="00FC3C9B" w:rsidRDefault="00FC3C9B">
      <w:pPr>
        <w:pStyle w:val="Tablefin"/>
      </w:pPr>
    </w:p>
    <w:p w:rsidR="00FC3C9B" w:rsidRDefault="005A31AF">
      <w:pPr>
        <w:pStyle w:val="TableNo"/>
        <w:keepLines/>
        <w:rPr>
          <w:lang w:eastAsia="zh-CN"/>
        </w:rPr>
      </w:pPr>
      <w:r>
        <w:rPr>
          <w:rFonts w:hint="eastAsia"/>
          <w:lang w:eastAsia="zh-CN"/>
        </w:rPr>
        <w:lastRenderedPageBreak/>
        <w:t>表</w:t>
      </w:r>
      <w:r>
        <w:rPr>
          <w:lang w:eastAsia="zh-CN"/>
        </w:rPr>
        <w:t>2</w:t>
      </w:r>
    </w:p>
    <w:p w:rsidR="00FC3C9B" w:rsidRDefault="005A31AF">
      <w:pPr>
        <w:pStyle w:val="Tabletitle"/>
        <w:rPr>
          <w:lang w:eastAsia="zh-CN"/>
        </w:rPr>
      </w:pPr>
      <w:r>
        <w:rPr>
          <w:rFonts w:hint="eastAsia"/>
          <w:lang w:eastAsia="zh-CN"/>
        </w:rPr>
        <w:t>从表</w:t>
      </w:r>
      <w:r>
        <w:rPr>
          <w:rFonts w:hint="eastAsia"/>
          <w:lang w:eastAsia="zh-CN"/>
        </w:rPr>
        <w:t>1</w:t>
      </w:r>
      <w:r>
        <w:rPr>
          <w:rFonts w:hint="eastAsia"/>
          <w:lang w:eastAsia="zh-CN"/>
        </w:rPr>
        <w:t>输入数据中计算得出的数据</w:t>
      </w: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67"/>
        <w:gridCol w:w="7806"/>
      </w:tblGrid>
      <w:tr w:rsidR="00FC3C9B">
        <w:trPr>
          <w:cantSplit/>
          <w:trHeight w:val="113"/>
          <w:tblHeader/>
          <w:jc w:val="center"/>
        </w:trPr>
        <w:tc>
          <w:tcPr>
            <w:tcW w:w="1367" w:type="dxa"/>
            <w:vAlign w:val="center"/>
          </w:tcPr>
          <w:p w:rsidR="00FC3C9B" w:rsidRDefault="005A31AF">
            <w:pPr>
              <w:pStyle w:val="Tablehead"/>
              <w:keepLines/>
              <w:tabs>
                <w:tab w:val="left" w:pos="1985"/>
              </w:tabs>
              <w:rPr>
                <w:lang w:eastAsia="zh-CN"/>
              </w:rPr>
            </w:pPr>
            <w:r>
              <w:rPr>
                <w:rFonts w:hint="eastAsia"/>
                <w:lang w:eastAsia="zh-CN"/>
              </w:rPr>
              <w:t>符号</w:t>
            </w:r>
          </w:p>
        </w:tc>
        <w:tc>
          <w:tcPr>
            <w:tcW w:w="7806" w:type="dxa"/>
            <w:vAlign w:val="center"/>
          </w:tcPr>
          <w:p w:rsidR="00FC3C9B" w:rsidRDefault="005A31AF">
            <w:pPr>
              <w:pStyle w:val="Tablehead"/>
              <w:keepLines/>
              <w:tabs>
                <w:tab w:val="left" w:pos="1985"/>
              </w:tabs>
              <w:rPr>
                <w:lang w:eastAsia="zh-CN"/>
              </w:rPr>
            </w:pPr>
            <w:r>
              <w:rPr>
                <w:rFonts w:hint="eastAsia"/>
                <w:lang w:eastAsia="zh-CN"/>
              </w:rPr>
              <w:t>描述</w:t>
            </w:r>
          </w:p>
        </w:tc>
      </w:tr>
      <w:tr w:rsidR="00FC3C9B">
        <w:trPr>
          <w:cantSplit/>
          <w:trHeight w:val="57"/>
          <w:jc w:val="center"/>
        </w:trPr>
        <w:tc>
          <w:tcPr>
            <w:tcW w:w="1367" w:type="dxa"/>
            <w:vAlign w:val="center"/>
          </w:tcPr>
          <w:p w:rsidR="00FC3C9B" w:rsidRDefault="005A31AF">
            <w:pPr>
              <w:pStyle w:val="Tabletext"/>
              <w:keepNext/>
              <w:keepLines/>
              <w:tabs>
                <w:tab w:val="left" w:pos="1985"/>
              </w:tabs>
            </w:pPr>
            <w:r>
              <w:t>R</w:t>
            </w:r>
            <w:r>
              <w:rPr>
                <w:vertAlign w:val="subscript"/>
              </w:rPr>
              <w:t>Tx-WTi</w:t>
            </w:r>
          </w:p>
        </w:tc>
        <w:tc>
          <w:tcPr>
            <w:tcW w:w="7806" w:type="dxa"/>
            <w:vAlign w:val="center"/>
          </w:tcPr>
          <w:p w:rsidR="00FC3C9B" w:rsidRDefault="005A31AF">
            <w:pPr>
              <w:pStyle w:val="Tabletext"/>
              <w:keepNext/>
              <w:keepLines/>
              <w:tabs>
                <w:tab w:val="left" w:pos="1985"/>
              </w:tabs>
              <w:rPr>
                <w:lang w:eastAsia="zh-CN"/>
              </w:rPr>
            </w:pPr>
            <w:r>
              <w:rPr>
                <w:rFonts w:hint="eastAsia"/>
                <w:lang w:eastAsia="zh-CN"/>
              </w:rPr>
              <w:t>发射机至风涡轮机的距离（</w:t>
            </w:r>
            <w:r>
              <w:rPr>
                <w:rFonts w:hint="eastAsia"/>
                <w:lang w:eastAsia="zh-CN"/>
              </w:rPr>
              <w:t>m</w:t>
            </w:r>
            <w:r>
              <w:rPr>
                <w:rFonts w:hint="eastAsia"/>
                <w:lang w:eastAsia="zh-CN"/>
              </w:rPr>
              <w:t>），用于风涡轮机</w:t>
            </w:r>
            <w:r>
              <w:rPr>
                <w:rFonts w:hint="eastAsia"/>
                <w:lang w:eastAsia="zh-CN"/>
              </w:rPr>
              <w:t>WT</w:t>
            </w:r>
          </w:p>
        </w:tc>
      </w:tr>
      <w:tr w:rsidR="00FC3C9B">
        <w:trPr>
          <w:cantSplit/>
          <w:trHeight w:val="57"/>
          <w:jc w:val="center"/>
        </w:trPr>
        <w:tc>
          <w:tcPr>
            <w:tcW w:w="1367" w:type="dxa"/>
            <w:vAlign w:val="center"/>
          </w:tcPr>
          <w:p w:rsidR="00FC3C9B" w:rsidRDefault="005A31AF">
            <w:pPr>
              <w:pStyle w:val="Tabletext"/>
              <w:keepNext/>
              <w:keepLines/>
              <w:tabs>
                <w:tab w:val="left" w:pos="1985"/>
              </w:tabs>
            </w:pPr>
            <w:r>
              <w:t>R</w:t>
            </w:r>
            <w:r>
              <w:rPr>
                <w:vertAlign w:val="subscript"/>
              </w:rPr>
              <w:t>WTi-Rx</w:t>
            </w:r>
          </w:p>
        </w:tc>
        <w:tc>
          <w:tcPr>
            <w:tcW w:w="7806" w:type="dxa"/>
            <w:vAlign w:val="center"/>
          </w:tcPr>
          <w:p w:rsidR="00FC3C9B" w:rsidRDefault="005A31AF">
            <w:pPr>
              <w:pStyle w:val="Tabletext"/>
              <w:keepNext/>
              <w:keepLines/>
              <w:tabs>
                <w:tab w:val="left" w:pos="1985"/>
              </w:tabs>
              <w:rPr>
                <w:lang w:eastAsia="zh-CN"/>
              </w:rPr>
            </w:pPr>
            <w:r>
              <w:rPr>
                <w:rFonts w:hint="eastAsia"/>
                <w:lang w:eastAsia="zh-CN"/>
              </w:rPr>
              <w:t>风涡轮机</w:t>
            </w:r>
            <w:r>
              <w:rPr>
                <w:rFonts w:hint="eastAsia"/>
                <w:lang w:eastAsia="zh-CN"/>
              </w:rPr>
              <w:t>WT</w:t>
            </w:r>
            <w:r>
              <w:rPr>
                <w:rFonts w:hint="eastAsia"/>
                <w:lang w:eastAsia="zh-CN"/>
              </w:rPr>
              <w:t>，风涡轮机至接收机的距离（</w:t>
            </w:r>
            <w:r>
              <w:rPr>
                <w:rFonts w:hint="eastAsia"/>
                <w:lang w:eastAsia="zh-CN"/>
              </w:rPr>
              <w:t>m</w:t>
            </w:r>
            <w:r>
              <w:rPr>
                <w:rFonts w:hint="eastAsia"/>
                <w:lang w:eastAsia="zh-CN"/>
              </w:rPr>
              <w:t>）</w:t>
            </w:r>
          </w:p>
        </w:tc>
      </w:tr>
      <w:tr w:rsidR="00FC3C9B">
        <w:trPr>
          <w:cantSplit/>
          <w:trHeight w:val="57"/>
          <w:jc w:val="center"/>
        </w:trPr>
        <w:tc>
          <w:tcPr>
            <w:tcW w:w="1367" w:type="dxa"/>
            <w:vAlign w:val="center"/>
          </w:tcPr>
          <w:p w:rsidR="00FC3C9B" w:rsidRDefault="005A31AF">
            <w:pPr>
              <w:pStyle w:val="Tabletext"/>
              <w:keepNext/>
              <w:keepLines/>
              <w:tabs>
                <w:tab w:val="left" w:pos="1985"/>
              </w:tabs>
            </w:pPr>
            <w:r>
              <w:t>R</w:t>
            </w:r>
            <w:r>
              <w:rPr>
                <w:vertAlign w:val="subscript"/>
              </w:rPr>
              <w:t>Tx-Rx</w:t>
            </w:r>
          </w:p>
        </w:tc>
        <w:tc>
          <w:tcPr>
            <w:tcW w:w="7806" w:type="dxa"/>
            <w:vAlign w:val="center"/>
          </w:tcPr>
          <w:p w:rsidR="00FC3C9B" w:rsidRDefault="005A31AF">
            <w:pPr>
              <w:pStyle w:val="Tabletext"/>
              <w:keepNext/>
              <w:keepLines/>
              <w:tabs>
                <w:tab w:val="left" w:pos="1985"/>
              </w:tabs>
              <w:rPr>
                <w:lang w:eastAsia="zh-CN"/>
              </w:rPr>
            </w:pPr>
            <w:r>
              <w:rPr>
                <w:rFonts w:hint="eastAsia"/>
                <w:lang w:eastAsia="zh-CN"/>
              </w:rPr>
              <w:t>发射机至接收机的距离（</w:t>
            </w:r>
            <w:r>
              <w:rPr>
                <w:rFonts w:hint="eastAsia"/>
                <w:lang w:eastAsia="zh-CN"/>
              </w:rPr>
              <w:t>m</w:t>
            </w:r>
            <w:r>
              <w:rPr>
                <w:rFonts w:hint="eastAsia"/>
                <w:lang w:eastAsia="zh-CN"/>
              </w:rPr>
              <w:t>）</w:t>
            </w:r>
          </w:p>
        </w:tc>
      </w:tr>
      <w:tr w:rsidR="00FC3C9B">
        <w:trPr>
          <w:cantSplit/>
          <w:trHeight w:val="57"/>
          <w:jc w:val="center"/>
        </w:trPr>
        <w:tc>
          <w:tcPr>
            <w:tcW w:w="1367" w:type="dxa"/>
            <w:vAlign w:val="center"/>
          </w:tcPr>
          <w:p w:rsidR="00FC3C9B" w:rsidRDefault="005A31AF">
            <w:pPr>
              <w:pStyle w:val="Tabletext"/>
              <w:tabs>
                <w:tab w:val="left" w:pos="1985"/>
              </w:tabs>
              <w:rPr>
                <w:vertAlign w:val="subscript"/>
              </w:rPr>
            </w:pPr>
            <w:r>
              <w:t>G</w:t>
            </w:r>
            <w:r>
              <w:rPr>
                <w:vertAlign w:val="subscript"/>
              </w:rPr>
              <w:t>Tx-WTi</w:t>
            </w:r>
          </w:p>
        </w:tc>
        <w:tc>
          <w:tcPr>
            <w:tcW w:w="7806" w:type="dxa"/>
            <w:vAlign w:val="center"/>
          </w:tcPr>
          <w:p w:rsidR="00FC3C9B" w:rsidRDefault="005A31AF">
            <w:pPr>
              <w:pStyle w:val="Tabletext"/>
              <w:keepNext/>
              <w:keepLines/>
              <w:tabs>
                <w:tab w:val="left" w:pos="1985"/>
              </w:tabs>
              <w:rPr>
                <w:lang w:eastAsia="zh-CN"/>
              </w:rPr>
            </w:pPr>
            <w:r>
              <w:rPr>
                <w:rFonts w:hint="eastAsia"/>
                <w:lang w:eastAsia="zh-CN"/>
              </w:rPr>
              <w:t>从发射机向</w:t>
            </w:r>
            <w:r>
              <w:rPr>
                <w:lang w:eastAsia="zh-CN"/>
              </w:rPr>
              <w:t>i-th</w:t>
            </w:r>
            <w:r>
              <w:rPr>
                <w:rFonts w:hint="eastAsia"/>
                <w:lang w:eastAsia="zh-CN"/>
              </w:rPr>
              <w:t>风涡轮机的辐射方向图增益（关于各向同性天线的数值）</w:t>
            </w:r>
          </w:p>
        </w:tc>
      </w:tr>
      <w:tr w:rsidR="00FC3C9B">
        <w:trPr>
          <w:cantSplit/>
          <w:trHeight w:val="57"/>
          <w:jc w:val="center"/>
        </w:trPr>
        <w:tc>
          <w:tcPr>
            <w:tcW w:w="1367" w:type="dxa"/>
            <w:vAlign w:val="center"/>
          </w:tcPr>
          <w:p w:rsidR="00FC3C9B" w:rsidRDefault="005A31AF">
            <w:pPr>
              <w:pStyle w:val="Tabletext"/>
              <w:tabs>
                <w:tab w:val="left" w:pos="1985"/>
              </w:tabs>
            </w:pPr>
            <w:r>
              <w:t>G</w:t>
            </w:r>
            <w:r>
              <w:rPr>
                <w:vertAlign w:val="subscript"/>
              </w:rPr>
              <w:t>Rx-WTi</w:t>
            </w:r>
          </w:p>
        </w:tc>
        <w:tc>
          <w:tcPr>
            <w:tcW w:w="7806" w:type="dxa"/>
            <w:vAlign w:val="center"/>
          </w:tcPr>
          <w:p w:rsidR="00FC3C9B" w:rsidRDefault="005A31AF">
            <w:pPr>
              <w:pStyle w:val="Tabletext"/>
              <w:keepNext/>
              <w:keepLines/>
              <w:tabs>
                <w:tab w:val="left" w:pos="1985"/>
              </w:tabs>
              <w:rPr>
                <w:lang w:eastAsia="zh-CN"/>
              </w:rPr>
            </w:pPr>
            <w:r>
              <w:rPr>
                <w:rFonts w:hint="eastAsia"/>
                <w:lang w:eastAsia="zh-CN"/>
              </w:rPr>
              <w:t>向</w:t>
            </w:r>
            <w:r>
              <w:rPr>
                <w:lang w:eastAsia="zh-CN"/>
              </w:rPr>
              <w:t>i-th</w:t>
            </w:r>
            <w:r>
              <w:rPr>
                <w:rFonts w:hint="eastAsia"/>
                <w:lang w:eastAsia="zh-CN"/>
              </w:rPr>
              <w:t>风涡轮机方向的接收天线增益（关于各向同性天线的数值）</w:t>
            </w:r>
          </w:p>
        </w:tc>
      </w:tr>
      <w:tr w:rsidR="00FC3C9B">
        <w:trPr>
          <w:cantSplit/>
          <w:trHeight w:val="57"/>
          <w:jc w:val="center"/>
        </w:trPr>
        <w:tc>
          <w:tcPr>
            <w:tcW w:w="1367" w:type="dxa"/>
            <w:vAlign w:val="center"/>
          </w:tcPr>
          <w:p w:rsidR="00FC3C9B" w:rsidRDefault="005A31AF">
            <w:pPr>
              <w:pStyle w:val="Tabletext"/>
              <w:tabs>
                <w:tab w:val="left" w:pos="1985"/>
              </w:tabs>
            </w:pPr>
            <w:r>
              <w:t>G</w:t>
            </w:r>
            <w:r>
              <w:rPr>
                <w:vertAlign w:val="subscript"/>
              </w:rPr>
              <w:t>Tx-Rx</w:t>
            </w:r>
          </w:p>
        </w:tc>
        <w:tc>
          <w:tcPr>
            <w:tcW w:w="7806" w:type="dxa"/>
            <w:vAlign w:val="center"/>
          </w:tcPr>
          <w:p w:rsidR="00FC3C9B" w:rsidRDefault="005A31AF">
            <w:pPr>
              <w:pStyle w:val="Tabletext"/>
              <w:keepNext/>
              <w:keepLines/>
              <w:tabs>
                <w:tab w:val="left" w:pos="1985"/>
              </w:tabs>
              <w:rPr>
                <w:lang w:eastAsia="zh-CN"/>
              </w:rPr>
            </w:pPr>
            <w:r>
              <w:rPr>
                <w:rFonts w:hint="eastAsia"/>
                <w:lang w:eastAsia="zh-CN"/>
              </w:rPr>
              <w:t>向接收机方向的发射天线增益（关于各向同性天线的数值）</w:t>
            </w:r>
          </w:p>
        </w:tc>
      </w:tr>
      <w:tr w:rsidR="00FC3C9B">
        <w:trPr>
          <w:cantSplit/>
          <w:trHeight w:val="57"/>
          <w:jc w:val="center"/>
        </w:trPr>
        <w:tc>
          <w:tcPr>
            <w:tcW w:w="1367" w:type="dxa"/>
            <w:vAlign w:val="center"/>
          </w:tcPr>
          <w:p w:rsidR="00FC3C9B" w:rsidRDefault="005A31AF">
            <w:pPr>
              <w:pStyle w:val="Tabletext"/>
              <w:tabs>
                <w:tab w:val="left" w:pos="1985"/>
              </w:tabs>
            </w:pPr>
            <w:r>
              <w:t>G</w:t>
            </w:r>
            <w:r>
              <w:rPr>
                <w:vertAlign w:val="subscript"/>
              </w:rPr>
              <w:t>Rx-Tx</w:t>
            </w:r>
          </w:p>
        </w:tc>
        <w:tc>
          <w:tcPr>
            <w:tcW w:w="7806" w:type="dxa"/>
            <w:vAlign w:val="center"/>
          </w:tcPr>
          <w:p w:rsidR="00FC3C9B" w:rsidRDefault="005A31AF">
            <w:pPr>
              <w:pStyle w:val="Tabletext"/>
              <w:keepNext/>
              <w:keepLines/>
              <w:tabs>
                <w:tab w:val="left" w:pos="1985"/>
              </w:tabs>
              <w:rPr>
                <w:lang w:eastAsia="zh-CN"/>
              </w:rPr>
            </w:pPr>
            <w:r>
              <w:rPr>
                <w:rFonts w:hint="eastAsia"/>
                <w:lang w:eastAsia="zh-CN"/>
              </w:rPr>
              <w:t>接收天线的最大增益（关于各向同性天线的数值）</w:t>
            </w:r>
          </w:p>
        </w:tc>
      </w:tr>
      <w:tr w:rsidR="00FC3C9B">
        <w:trPr>
          <w:cantSplit/>
          <w:trHeight w:val="57"/>
          <w:jc w:val="center"/>
        </w:trPr>
        <w:tc>
          <w:tcPr>
            <w:tcW w:w="1367" w:type="dxa"/>
            <w:vAlign w:val="center"/>
          </w:tcPr>
          <w:p w:rsidR="00FC3C9B" w:rsidRDefault="005A31AF">
            <w:pPr>
              <w:pStyle w:val="Tabletext"/>
              <w:tabs>
                <w:tab w:val="left" w:pos="1985"/>
              </w:tabs>
            </w:pPr>
            <w:r>
              <w:t>r</w:t>
            </w:r>
          </w:p>
        </w:tc>
        <w:tc>
          <w:tcPr>
            <w:tcW w:w="7806" w:type="dxa"/>
            <w:vAlign w:val="center"/>
          </w:tcPr>
          <w:p w:rsidR="00FC3C9B" w:rsidRDefault="005A31AF">
            <w:pPr>
              <w:pStyle w:val="Tabletext"/>
              <w:keepNext/>
              <w:keepLines/>
              <w:tabs>
                <w:tab w:val="left" w:pos="1985"/>
              </w:tabs>
              <w:rPr>
                <w:lang w:eastAsia="zh-CN"/>
              </w:rPr>
            </w:pPr>
            <w:r>
              <w:rPr>
                <w:rFonts w:hint="eastAsia"/>
                <w:lang w:eastAsia="zh-CN"/>
              </w:rPr>
              <w:t>桅杆平均半径（</w:t>
            </w:r>
            <w:r>
              <w:rPr>
                <w:rFonts w:hint="eastAsia"/>
                <w:lang w:eastAsia="zh-CN"/>
              </w:rPr>
              <w:t>m</w:t>
            </w:r>
            <w:r>
              <w:rPr>
                <w:rFonts w:hint="eastAsia"/>
                <w:lang w:eastAsia="zh-CN"/>
              </w:rPr>
              <w:t>），计算为上下半径的算术平均数</w:t>
            </w:r>
          </w:p>
        </w:tc>
      </w:tr>
      <w:tr w:rsidR="00FC3C9B">
        <w:trPr>
          <w:cantSplit/>
          <w:trHeight w:val="57"/>
          <w:jc w:val="center"/>
        </w:trPr>
        <w:tc>
          <w:tcPr>
            <w:tcW w:w="1367" w:type="dxa"/>
            <w:vAlign w:val="center"/>
          </w:tcPr>
          <w:p w:rsidR="00FC3C9B" w:rsidRDefault="005A31AF">
            <w:pPr>
              <w:pStyle w:val="Tabletext"/>
              <w:tabs>
                <w:tab w:val="left" w:pos="1985"/>
              </w:tabs>
              <w:rPr>
                <w:vertAlign w:val="subscript"/>
              </w:rPr>
            </w:pPr>
            <w:r>
              <w:t>L</w:t>
            </w:r>
          </w:p>
        </w:tc>
        <w:tc>
          <w:tcPr>
            <w:tcW w:w="7806" w:type="dxa"/>
            <w:vAlign w:val="center"/>
          </w:tcPr>
          <w:p w:rsidR="00FC3C9B" w:rsidRDefault="005A31AF">
            <w:pPr>
              <w:pStyle w:val="Tabletext"/>
              <w:keepNext/>
              <w:keepLines/>
              <w:tabs>
                <w:tab w:val="left" w:pos="1985"/>
              </w:tabs>
              <w:rPr>
                <w:lang w:eastAsia="zh-CN"/>
              </w:rPr>
            </w:pPr>
            <w:r>
              <w:rPr>
                <w:rFonts w:hint="eastAsia"/>
                <w:lang w:eastAsia="zh-CN"/>
              </w:rPr>
              <w:t>桅杆倾斜表面的长度，为一个斜截正圆锥体（</w:t>
            </w:r>
            <w:r>
              <w:rPr>
                <w:rFonts w:hint="eastAsia"/>
                <w:lang w:eastAsia="zh-CN"/>
              </w:rPr>
              <w:t>m</w:t>
            </w:r>
            <w:r>
              <w:rPr>
                <w:rFonts w:hint="eastAsia"/>
                <w:lang w:eastAsia="zh-CN"/>
              </w:rPr>
              <w:t>）；可约等于桅杆的垂直高度</w:t>
            </w:r>
          </w:p>
        </w:tc>
      </w:tr>
      <w:tr w:rsidR="00FC3C9B">
        <w:trPr>
          <w:cantSplit/>
          <w:trHeight w:val="57"/>
          <w:jc w:val="center"/>
        </w:trPr>
        <w:tc>
          <w:tcPr>
            <w:tcW w:w="1367" w:type="dxa"/>
            <w:vAlign w:val="center"/>
          </w:tcPr>
          <w:p w:rsidR="00FC3C9B" w:rsidRDefault="005A31AF">
            <w:pPr>
              <w:pStyle w:val="Tabletext"/>
              <w:tabs>
                <w:tab w:val="left" w:pos="1985"/>
              </w:tabs>
            </w:pPr>
            <w:r>
              <w:t>ϕ</w:t>
            </w:r>
            <w:r>
              <w:rPr>
                <w:vertAlign w:val="subscript"/>
              </w:rPr>
              <w:t>r</w:t>
            </w:r>
          </w:p>
        </w:tc>
        <w:tc>
          <w:tcPr>
            <w:tcW w:w="7806" w:type="dxa"/>
            <w:vAlign w:val="center"/>
          </w:tcPr>
          <w:p w:rsidR="00FC3C9B" w:rsidRDefault="005A31AF">
            <w:pPr>
              <w:pStyle w:val="Tabletext"/>
              <w:keepNext/>
              <w:keepLines/>
              <w:tabs>
                <w:tab w:val="left" w:pos="1985"/>
              </w:tabs>
              <w:rPr>
                <w:lang w:eastAsia="zh-CN"/>
              </w:rPr>
            </w:pPr>
            <w:r>
              <w:rPr>
                <w:rFonts w:hint="eastAsia"/>
                <w:lang w:eastAsia="zh-CN"/>
              </w:rPr>
              <w:t>从平面图中衡量的水平面中的双站角（发射天线—风涡轮机—接收天线），用于每个风涡轮机（弧度）</w:t>
            </w:r>
          </w:p>
        </w:tc>
      </w:tr>
      <w:tr w:rsidR="00FC3C9B">
        <w:trPr>
          <w:cantSplit/>
          <w:trHeight w:val="57"/>
          <w:jc w:val="center"/>
        </w:trPr>
        <w:tc>
          <w:tcPr>
            <w:tcW w:w="1367" w:type="dxa"/>
            <w:vAlign w:val="center"/>
          </w:tcPr>
          <w:p w:rsidR="00FC3C9B" w:rsidRDefault="005A31AF">
            <w:pPr>
              <w:pStyle w:val="Tabletext"/>
              <w:tabs>
                <w:tab w:val="left" w:pos="1985"/>
              </w:tabs>
            </w:pPr>
            <w:r>
              <w:t>θ</w:t>
            </w:r>
            <w:r>
              <w:rPr>
                <w:vertAlign w:val="subscript"/>
              </w:rPr>
              <w:t>t</w:t>
            </w:r>
          </w:p>
        </w:tc>
        <w:tc>
          <w:tcPr>
            <w:tcW w:w="7806" w:type="dxa"/>
            <w:vAlign w:val="center"/>
          </w:tcPr>
          <w:p w:rsidR="00FC3C9B" w:rsidRDefault="005A31AF">
            <w:pPr>
              <w:pStyle w:val="Tabletext"/>
              <w:tabs>
                <w:tab w:val="left" w:pos="1985"/>
              </w:tabs>
              <w:rPr>
                <w:lang w:eastAsia="zh-CN"/>
              </w:rPr>
            </w:pPr>
            <w:r>
              <w:rPr>
                <w:rFonts w:hint="eastAsia"/>
                <w:lang w:eastAsia="zh-CN"/>
              </w:rPr>
              <w:t>针对每台风涡轮机，从顶点测量的垂直面中的电视发射天线的角坐标，作为发射天线高度的参考点与桅杆的一半高度的参考点（弧度）</w:t>
            </w:r>
          </w:p>
        </w:tc>
      </w:tr>
      <w:tr w:rsidR="00FC3C9B">
        <w:trPr>
          <w:cantSplit/>
          <w:trHeight w:val="57"/>
          <w:jc w:val="center"/>
        </w:trPr>
        <w:tc>
          <w:tcPr>
            <w:tcW w:w="1367" w:type="dxa"/>
            <w:vAlign w:val="center"/>
          </w:tcPr>
          <w:p w:rsidR="00FC3C9B" w:rsidRDefault="005A31AF">
            <w:pPr>
              <w:pStyle w:val="Tabletext"/>
              <w:tabs>
                <w:tab w:val="left" w:pos="1985"/>
              </w:tabs>
            </w:pPr>
            <w:r>
              <w:t>θ</w:t>
            </w:r>
            <w:r>
              <w:rPr>
                <w:vertAlign w:val="subscript"/>
              </w:rPr>
              <w:t>r</w:t>
            </w:r>
          </w:p>
        </w:tc>
        <w:tc>
          <w:tcPr>
            <w:tcW w:w="7806" w:type="dxa"/>
            <w:vAlign w:val="center"/>
          </w:tcPr>
          <w:p w:rsidR="00FC3C9B" w:rsidRDefault="005A31AF">
            <w:pPr>
              <w:pStyle w:val="Tabletext"/>
              <w:tabs>
                <w:tab w:val="left" w:pos="1985"/>
              </w:tabs>
              <w:rPr>
                <w:lang w:eastAsia="zh-CN"/>
              </w:rPr>
            </w:pPr>
            <w:r>
              <w:rPr>
                <w:rFonts w:hint="eastAsia"/>
                <w:lang w:eastAsia="zh-CN"/>
              </w:rPr>
              <w:t>针对每台风涡轮机，从顶点测量的垂直面中的电视发射天线的角坐标，作为桅杆的一半高度的参考点与接收天线高度的参考点（弧度）</w:t>
            </w:r>
          </w:p>
        </w:tc>
      </w:tr>
    </w:tbl>
    <w:p w:rsidR="00FC3C9B" w:rsidRDefault="00FC3C9B">
      <w:pPr>
        <w:pStyle w:val="Tablefin"/>
        <w:rPr>
          <w:lang w:eastAsia="zh-CN"/>
        </w:rPr>
      </w:pPr>
    </w:p>
    <w:p w:rsidR="00FC3C9B" w:rsidRDefault="005A31AF">
      <w:pPr>
        <w:pStyle w:val="Normalaftertitle"/>
        <w:spacing w:before="120"/>
        <w:ind w:firstLineChars="200" w:firstLine="480"/>
        <w:rPr>
          <w:lang w:eastAsia="zh-CN"/>
        </w:rPr>
      </w:pPr>
      <w:r>
        <w:rPr>
          <w:rFonts w:hint="eastAsia"/>
          <w:lang w:eastAsia="zh-CN"/>
        </w:rPr>
        <w:t>图</w:t>
      </w:r>
      <w:r w:rsidR="00082148">
        <w:rPr>
          <w:lang w:eastAsia="zh-CN"/>
        </w:rPr>
        <w:t>2</w:t>
      </w:r>
      <w:r>
        <w:rPr>
          <w:rFonts w:hint="eastAsia"/>
          <w:lang w:eastAsia="zh-CN"/>
        </w:rPr>
        <w:t>呈现了风电厂带来的影响的大体状况</w:t>
      </w:r>
    </w:p>
    <w:p w:rsidR="00FC3C9B" w:rsidRDefault="005A31AF">
      <w:pPr>
        <w:pStyle w:val="FigureNo"/>
        <w:rPr>
          <w:lang w:eastAsia="zh-CN"/>
        </w:rPr>
      </w:pPr>
      <w:r>
        <w:rPr>
          <w:rFonts w:hint="eastAsia"/>
          <w:lang w:eastAsia="zh-CN"/>
        </w:rPr>
        <w:lastRenderedPageBreak/>
        <w:t>图</w:t>
      </w:r>
      <w:r>
        <w:rPr>
          <w:lang w:eastAsia="zh-CN"/>
        </w:rPr>
        <w:t xml:space="preserve"> 2</w:t>
      </w:r>
    </w:p>
    <w:p w:rsidR="00FC3C9B" w:rsidRDefault="005A31AF">
      <w:pPr>
        <w:pStyle w:val="Figuretitle"/>
        <w:rPr>
          <w:lang w:eastAsia="zh-CN"/>
        </w:rPr>
      </w:pPr>
      <w:r>
        <w:rPr>
          <w:rFonts w:hint="eastAsia"/>
          <w:lang w:eastAsia="zh-CN"/>
        </w:rPr>
        <w:t>风电厂带来的影响的大体状况</w:t>
      </w:r>
    </w:p>
    <w:p w:rsidR="00FC3C9B" w:rsidRDefault="00FC3C9B">
      <w:pPr>
        <w:pStyle w:val="Figure"/>
      </w:pPr>
      <w:r>
        <w:object w:dxaOrig="8571" w:dyaOrig="5335">
          <v:shape id="_x0000_i1030" type="#_x0000_t75" style="width:358.65pt;height:223.35pt" o:ole="">
            <v:imagedata r:id="rId24" o:title=""/>
          </v:shape>
          <o:OLEObject Type="Embed" ProgID="CorelDraw.Graphic.16" ShapeID="_x0000_i1030" DrawAspect="Content" ObjectID="_1554101694" r:id="rId25"/>
        </w:object>
      </w:r>
    </w:p>
    <w:p w:rsidR="00FC3C9B" w:rsidRDefault="005A31AF">
      <w:pPr>
        <w:pStyle w:val="Headingb"/>
        <w:spacing w:before="0"/>
        <w:rPr>
          <w:lang w:eastAsia="zh-CN"/>
        </w:rPr>
      </w:pPr>
      <w:r>
        <w:rPr>
          <w:rFonts w:hint="eastAsia"/>
          <w:lang w:eastAsia="zh-CN"/>
        </w:rPr>
        <w:t>路径数量</w:t>
      </w:r>
    </w:p>
    <w:p w:rsidR="00FC3C9B" w:rsidRDefault="005A31AF">
      <w:pPr>
        <w:pStyle w:val="Normalaftertitle"/>
        <w:spacing w:before="120"/>
        <w:ind w:firstLineChars="200" w:firstLine="480"/>
        <w:rPr>
          <w:lang w:eastAsia="zh-CN"/>
        </w:rPr>
      </w:pPr>
      <w:r>
        <w:rPr>
          <w:rFonts w:hint="eastAsia"/>
          <w:lang w:eastAsia="zh-CN"/>
        </w:rPr>
        <w:t>路径数量的第一种计算方法是，风电厂中风涡轮机总数加上与发射机发出的信号相对应的静态路径。如以下分段中的介绍，路径的数量可能会减少，这取决于时延与振幅的结果。</w:t>
      </w:r>
    </w:p>
    <w:p w:rsidR="00FC3C9B" w:rsidRDefault="005A31AF">
      <w:pPr>
        <w:pStyle w:val="Headingb"/>
        <w:rPr>
          <w:lang w:eastAsia="zh-CN"/>
        </w:rPr>
      </w:pPr>
      <w:r>
        <w:rPr>
          <w:rFonts w:hint="eastAsia"/>
          <w:lang w:eastAsia="zh-CN"/>
        </w:rPr>
        <w:t>路径的相对时延</w:t>
      </w:r>
    </w:p>
    <w:p w:rsidR="00FC3C9B" w:rsidRDefault="005A31AF">
      <w:pPr>
        <w:pStyle w:val="Normalaftertitle"/>
        <w:spacing w:before="120"/>
        <w:ind w:firstLineChars="200" w:firstLine="480"/>
        <w:rPr>
          <w:lang w:eastAsia="zh-CN"/>
        </w:rPr>
      </w:pPr>
      <w:r>
        <w:rPr>
          <w:rFonts w:hint="eastAsia"/>
          <w:lang w:eastAsia="zh-CN"/>
        </w:rPr>
        <w:t>对于每台风涡轮机而言，根据方程（</w:t>
      </w:r>
      <w:r>
        <w:rPr>
          <w:rFonts w:hint="eastAsia"/>
          <w:lang w:eastAsia="zh-CN"/>
        </w:rPr>
        <w:t>1</w:t>
      </w:r>
      <w:r>
        <w:rPr>
          <w:rFonts w:hint="eastAsia"/>
          <w:lang w:eastAsia="zh-CN"/>
        </w:rPr>
        <w:t>），散射信号的相对时延</w:t>
      </w:r>
      <w:r>
        <w:rPr>
          <w:iCs/>
          <w:szCs w:val="24"/>
        </w:rPr>
        <w:t>τ</w:t>
      </w:r>
      <w:r>
        <w:rPr>
          <w:i/>
          <w:szCs w:val="24"/>
          <w:vertAlign w:val="subscript"/>
          <w:lang w:eastAsia="zh-CN"/>
        </w:rPr>
        <w:t>i</w:t>
      </w:r>
      <w:r>
        <w:rPr>
          <w:rFonts w:hint="eastAsia"/>
          <w:lang w:eastAsia="zh-CN"/>
        </w:rPr>
        <w:t>（</w:t>
      </w:r>
      <w:r>
        <w:rPr>
          <w:rFonts w:hint="eastAsia"/>
          <w:lang w:eastAsia="zh-CN"/>
        </w:rPr>
        <w:t>s</w:t>
      </w:r>
      <w:r>
        <w:rPr>
          <w:rFonts w:hint="eastAsia"/>
          <w:lang w:eastAsia="zh-CN"/>
        </w:rPr>
        <w:t>）是根据直接路径（电视发射天线—电视接收天线）和散射信号路径（电视发射天线—风涡轮机—电视接收天线）之间的距离差计算得出。</w:t>
      </w:r>
    </w:p>
    <w:p w:rsidR="00FC3C9B" w:rsidRDefault="005A31AF">
      <w:pPr>
        <w:pStyle w:val="Equation"/>
        <w:tabs>
          <w:tab w:val="left" w:pos="794"/>
        </w:tabs>
        <w:rPr>
          <w:szCs w:val="24"/>
          <w:lang w:eastAsia="zh-CN"/>
        </w:rPr>
      </w:pPr>
      <w:r>
        <w:rPr>
          <w:lang w:eastAsia="zh-CN"/>
        </w:rPr>
        <w:tab/>
      </w:r>
      <w:r>
        <w:rPr>
          <w:lang w:eastAsia="zh-CN"/>
        </w:rPr>
        <w:tab/>
      </w:r>
      <w:r w:rsidR="00D32886">
        <w:rPr>
          <w:noProof/>
          <w:szCs w:val="24"/>
          <w:lang w:val="en-GB" w:eastAsia="zh-CN"/>
        </w:rPr>
        <w:drawing>
          <wp:inline distT="0" distB="0" distL="0" distR="0">
            <wp:extent cx="2076450"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6450" cy="419100"/>
                    </a:xfrm>
                    <a:prstGeom prst="rect">
                      <a:avLst/>
                    </a:prstGeom>
                    <a:noFill/>
                    <a:ln>
                      <a:noFill/>
                    </a:ln>
                  </pic:spPr>
                </pic:pic>
              </a:graphicData>
            </a:graphic>
          </wp:inline>
        </w:drawing>
      </w:r>
      <w:r>
        <w:rPr>
          <w:szCs w:val="24"/>
          <w:lang w:eastAsia="zh-CN"/>
        </w:rPr>
        <w:tab/>
        <w:t>(1)</w:t>
      </w:r>
    </w:p>
    <w:p w:rsidR="00FC3C9B" w:rsidRDefault="005A31AF">
      <w:pPr>
        <w:pStyle w:val="Normalaftertitle"/>
        <w:spacing w:before="120"/>
        <w:ind w:firstLineChars="200" w:firstLine="440"/>
        <w:rPr>
          <w:lang w:eastAsia="zh-CN"/>
        </w:rPr>
      </w:pPr>
      <w:r>
        <w:rPr>
          <w:rFonts w:hint="eastAsia"/>
          <w:sz w:val="22"/>
          <w:szCs w:val="18"/>
          <w:lang w:eastAsia="zh-CN"/>
        </w:rPr>
        <w:t>其中</w:t>
      </w:r>
      <w:r>
        <w:rPr>
          <w:rFonts w:hint="eastAsia"/>
          <w:lang w:eastAsia="zh-CN"/>
        </w:rPr>
        <w:t>：</w:t>
      </w:r>
    </w:p>
    <w:p w:rsidR="00FC3C9B" w:rsidRDefault="005A31AF">
      <w:pPr>
        <w:pStyle w:val="Equationlegend"/>
        <w:tabs>
          <w:tab w:val="left" w:pos="1985"/>
        </w:tabs>
        <w:rPr>
          <w:lang w:eastAsia="zh-CN"/>
        </w:rPr>
      </w:pPr>
      <w:r>
        <w:rPr>
          <w:lang w:eastAsia="zh-CN"/>
        </w:rPr>
        <w:tab/>
      </w:r>
      <w:r>
        <w:rPr>
          <w:i/>
          <w:szCs w:val="24"/>
          <w:lang w:eastAsia="zh-CN"/>
        </w:rPr>
        <w:t>R</w:t>
      </w:r>
      <w:r>
        <w:rPr>
          <w:i/>
          <w:szCs w:val="24"/>
          <w:vertAlign w:val="subscript"/>
          <w:lang w:eastAsia="zh-CN"/>
        </w:rPr>
        <w:t>Tx-WTi</w:t>
      </w:r>
      <w:r>
        <w:rPr>
          <w:rFonts w:ascii="Tms Rmn" w:hAnsi="Tms Rmn"/>
          <w:sz w:val="12"/>
          <w:lang w:eastAsia="zh-CN"/>
        </w:rPr>
        <w:t> </w:t>
      </w:r>
      <w:r>
        <w:rPr>
          <w:lang w:eastAsia="zh-CN"/>
        </w:rPr>
        <w:t>:</w:t>
      </w:r>
      <w:r>
        <w:rPr>
          <w:lang w:eastAsia="zh-CN"/>
        </w:rPr>
        <w:tab/>
      </w:r>
      <w:r>
        <w:rPr>
          <w:rFonts w:hint="eastAsia"/>
          <w:lang w:eastAsia="zh-CN"/>
        </w:rPr>
        <w:t>发射天线至</w:t>
      </w:r>
      <w:r>
        <w:rPr>
          <w:i/>
          <w:lang w:eastAsia="zh-CN"/>
        </w:rPr>
        <w:t>i</w:t>
      </w:r>
      <w:r>
        <w:rPr>
          <w:lang w:eastAsia="zh-CN"/>
        </w:rPr>
        <w:t>-th</w:t>
      </w:r>
      <w:r>
        <w:rPr>
          <w:rFonts w:hint="eastAsia"/>
          <w:lang w:eastAsia="zh-CN"/>
        </w:rPr>
        <w:t>风涡轮机的距离（</w:t>
      </w:r>
      <w:r>
        <w:rPr>
          <w:rFonts w:hint="eastAsia"/>
          <w:lang w:eastAsia="zh-CN"/>
        </w:rPr>
        <w:t>m</w:t>
      </w:r>
      <w:r>
        <w:rPr>
          <w:rFonts w:hint="eastAsia"/>
          <w:lang w:eastAsia="zh-CN"/>
        </w:rPr>
        <w:t>）</w:t>
      </w:r>
    </w:p>
    <w:p w:rsidR="00FC3C9B" w:rsidRDefault="005A31AF">
      <w:pPr>
        <w:pStyle w:val="Equationlegend"/>
        <w:tabs>
          <w:tab w:val="left" w:pos="1985"/>
        </w:tabs>
        <w:rPr>
          <w:lang w:eastAsia="zh-CN"/>
        </w:rPr>
      </w:pPr>
      <w:r>
        <w:rPr>
          <w:lang w:eastAsia="zh-CN"/>
        </w:rPr>
        <w:tab/>
      </w:r>
      <w:r>
        <w:rPr>
          <w:i/>
          <w:szCs w:val="24"/>
          <w:lang w:eastAsia="zh-CN"/>
        </w:rPr>
        <w:t>R</w:t>
      </w:r>
      <w:r>
        <w:rPr>
          <w:i/>
          <w:szCs w:val="24"/>
          <w:vertAlign w:val="subscript"/>
          <w:lang w:eastAsia="zh-CN"/>
        </w:rPr>
        <w:t>WTi-Rx</w:t>
      </w:r>
      <w:r>
        <w:rPr>
          <w:rFonts w:ascii="Tms Rmn" w:hAnsi="Tms Rmn"/>
          <w:sz w:val="12"/>
          <w:lang w:eastAsia="zh-CN"/>
        </w:rPr>
        <w:t>  </w:t>
      </w:r>
      <w:r>
        <w:rPr>
          <w:lang w:eastAsia="zh-CN"/>
        </w:rPr>
        <w:t>:</w:t>
      </w:r>
      <w:r>
        <w:rPr>
          <w:lang w:eastAsia="zh-CN"/>
        </w:rPr>
        <w:tab/>
      </w:r>
      <w:r>
        <w:rPr>
          <w:i/>
          <w:lang w:eastAsia="zh-CN"/>
        </w:rPr>
        <w:t>i</w:t>
      </w:r>
      <w:r>
        <w:rPr>
          <w:lang w:eastAsia="zh-CN"/>
        </w:rPr>
        <w:t>-th</w:t>
      </w:r>
      <w:r>
        <w:rPr>
          <w:rFonts w:hint="eastAsia"/>
          <w:lang w:eastAsia="zh-CN"/>
        </w:rPr>
        <w:t>风涡轮机至接收天线的距离（</w:t>
      </w:r>
      <w:r>
        <w:rPr>
          <w:rFonts w:hint="eastAsia"/>
          <w:lang w:eastAsia="zh-CN"/>
        </w:rPr>
        <w:t>m</w:t>
      </w:r>
      <w:r>
        <w:rPr>
          <w:rFonts w:hint="eastAsia"/>
          <w:lang w:eastAsia="zh-CN"/>
        </w:rPr>
        <w:t>）</w:t>
      </w:r>
    </w:p>
    <w:p w:rsidR="00FC3C9B" w:rsidRDefault="005A31AF">
      <w:pPr>
        <w:pStyle w:val="Equationlegend"/>
        <w:tabs>
          <w:tab w:val="left" w:pos="1985"/>
        </w:tabs>
        <w:rPr>
          <w:lang w:eastAsia="zh-CN"/>
        </w:rPr>
      </w:pPr>
      <w:r>
        <w:rPr>
          <w:lang w:eastAsia="zh-CN"/>
        </w:rPr>
        <w:tab/>
      </w:r>
      <w:r>
        <w:rPr>
          <w:i/>
          <w:szCs w:val="24"/>
          <w:lang w:eastAsia="zh-CN"/>
        </w:rPr>
        <w:t>R</w:t>
      </w:r>
      <w:r>
        <w:rPr>
          <w:i/>
          <w:szCs w:val="24"/>
          <w:vertAlign w:val="subscript"/>
          <w:lang w:eastAsia="zh-CN"/>
        </w:rPr>
        <w:t>Tx-Rx</w:t>
      </w:r>
      <w:r>
        <w:rPr>
          <w:rFonts w:ascii="Tms Rmn" w:hAnsi="Tms Rmn"/>
          <w:sz w:val="12"/>
          <w:lang w:eastAsia="zh-CN"/>
        </w:rPr>
        <w:t>  </w:t>
      </w:r>
      <w:r>
        <w:rPr>
          <w:lang w:eastAsia="zh-CN"/>
        </w:rPr>
        <w:t>:</w:t>
      </w:r>
      <w:r>
        <w:rPr>
          <w:lang w:eastAsia="zh-CN"/>
        </w:rPr>
        <w:tab/>
      </w:r>
      <w:r>
        <w:rPr>
          <w:rFonts w:hint="eastAsia"/>
          <w:lang w:eastAsia="zh-CN"/>
        </w:rPr>
        <w:t>发射天线至接收天线的距离（</w:t>
      </w:r>
      <w:r>
        <w:rPr>
          <w:rFonts w:hint="eastAsia"/>
          <w:lang w:eastAsia="zh-CN"/>
        </w:rPr>
        <w:t>m</w:t>
      </w:r>
      <w:r>
        <w:rPr>
          <w:rFonts w:hint="eastAsia"/>
          <w:lang w:eastAsia="zh-CN"/>
        </w:rPr>
        <w:t>）</w:t>
      </w:r>
    </w:p>
    <w:p w:rsidR="00FC3C9B" w:rsidRDefault="005A31AF">
      <w:pPr>
        <w:pStyle w:val="Equationlegend"/>
        <w:tabs>
          <w:tab w:val="left" w:pos="1985"/>
        </w:tabs>
        <w:rPr>
          <w:lang w:eastAsia="zh-CN"/>
        </w:rPr>
      </w:pPr>
      <w:r>
        <w:rPr>
          <w:lang w:eastAsia="zh-CN"/>
        </w:rPr>
        <w:tab/>
      </w:r>
      <w:r>
        <w:rPr>
          <w:i/>
          <w:lang w:eastAsia="zh-CN"/>
        </w:rPr>
        <w:t>c</w:t>
      </w:r>
      <w:r>
        <w:rPr>
          <w:sz w:val="12"/>
          <w:lang w:eastAsia="zh-CN"/>
        </w:rPr>
        <w:t> </w:t>
      </w:r>
      <w:r>
        <w:rPr>
          <w:lang w:eastAsia="zh-CN"/>
        </w:rPr>
        <w:t>:</w:t>
      </w:r>
      <w:r>
        <w:rPr>
          <w:lang w:eastAsia="zh-CN"/>
        </w:rPr>
        <w:tab/>
      </w:r>
      <w:r>
        <w:rPr>
          <w:rFonts w:hint="eastAsia"/>
          <w:lang w:eastAsia="zh-CN"/>
        </w:rPr>
        <w:t>光速（</w:t>
      </w:r>
      <w:r>
        <w:rPr>
          <w:lang w:eastAsia="zh-CN"/>
        </w:rPr>
        <w:t>m/s</w:t>
      </w:r>
      <w:r>
        <w:rPr>
          <w:rFonts w:hint="eastAsia"/>
          <w:lang w:eastAsia="zh-CN"/>
        </w:rPr>
        <w:t>）。</w:t>
      </w:r>
    </w:p>
    <w:p w:rsidR="00FC3C9B" w:rsidRDefault="005A31AF">
      <w:pPr>
        <w:pStyle w:val="Headingb"/>
        <w:rPr>
          <w:i/>
          <w:szCs w:val="24"/>
          <w:lang w:eastAsia="zh-CN"/>
        </w:rPr>
      </w:pPr>
      <w:r>
        <w:rPr>
          <w:rFonts w:hint="eastAsia"/>
          <w:lang w:eastAsia="zh-CN"/>
        </w:rPr>
        <w:t>路径平均振幅</w:t>
      </w:r>
    </w:p>
    <w:p w:rsidR="00FC3C9B" w:rsidRDefault="005A31AF">
      <w:pPr>
        <w:pStyle w:val="Normalaftertitle"/>
        <w:spacing w:before="120"/>
        <w:ind w:firstLineChars="200" w:firstLine="480"/>
        <w:rPr>
          <w:i/>
          <w:szCs w:val="24"/>
          <w:lang w:eastAsia="zh-CN"/>
        </w:rPr>
      </w:pPr>
      <w:r>
        <w:rPr>
          <w:rFonts w:hint="eastAsia"/>
          <w:lang w:eastAsia="zh-CN"/>
        </w:rPr>
        <w:t>将带有相对零时延的静态路径（即直接从发射天线至接收天线的路径）作为参考，在该种情况下，其平均振幅为</w:t>
      </w:r>
      <w:r>
        <w:rPr>
          <w:rFonts w:hint="eastAsia"/>
          <w:lang w:eastAsia="zh-CN"/>
        </w:rPr>
        <w:t>0</w:t>
      </w:r>
      <w:r w:rsidR="009348B1" w:rsidRPr="00950F07">
        <w:rPr>
          <w:szCs w:val="24"/>
          <w:lang w:eastAsia="zh-CN"/>
        </w:rPr>
        <w:t> </w:t>
      </w:r>
      <w:r>
        <w:rPr>
          <w:rFonts w:hint="eastAsia"/>
          <w:lang w:eastAsia="zh-CN"/>
        </w:rPr>
        <w:t>dB</w:t>
      </w:r>
      <w:r>
        <w:rPr>
          <w:rFonts w:hint="eastAsia"/>
          <w:lang w:eastAsia="zh-CN"/>
        </w:rPr>
        <w:t>。接下来，每个随时间变化的路径的平均相对振幅为从相应的风涡轮机发出的散射信号的功率</w:t>
      </w:r>
      <w:r>
        <w:rPr>
          <w:i/>
          <w:szCs w:val="24"/>
          <w:lang w:eastAsia="zh-CN"/>
        </w:rPr>
        <w:t>P</w:t>
      </w:r>
      <w:r>
        <w:rPr>
          <w:i/>
          <w:szCs w:val="24"/>
          <w:vertAlign w:val="subscript"/>
          <w:lang w:eastAsia="zh-CN"/>
        </w:rPr>
        <w:t>Tx-WTi-Rx</w:t>
      </w:r>
      <w:r>
        <w:rPr>
          <w:rFonts w:hint="eastAsia"/>
          <w:lang w:eastAsia="zh-CN"/>
        </w:rPr>
        <w:t>和从发射机发出的直接信号的功率</w:t>
      </w:r>
      <w:r>
        <w:rPr>
          <w:i/>
          <w:szCs w:val="24"/>
          <w:lang w:eastAsia="zh-CN"/>
        </w:rPr>
        <w:t>P</w:t>
      </w:r>
      <w:r>
        <w:rPr>
          <w:i/>
          <w:szCs w:val="24"/>
          <w:vertAlign w:val="subscript"/>
          <w:lang w:eastAsia="zh-CN"/>
        </w:rPr>
        <w:t>Tx</w:t>
      </w:r>
      <w:r>
        <w:rPr>
          <w:i/>
          <w:szCs w:val="24"/>
          <w:vertAlign w:val="subscript"/>
          <w:lang w:eastAsia="zh-CN"/>
        </w:rPr>
        <w:noBreakHyphen/>
        <w:t>Rx</w:t>
      </w:r>
      <w:r>
        <w:rPr>
          <w:rFonts w:hint="eastAsia"/>
          <w:iCs/>
          <w:szCs w:val="24"/>
          <w:lang w:eastAsia="zh-CN"/>
        </w:rPr>
        <w:t>之间的功率比。</w:t>
      </w:r>
    </w:p>
    <w:p w:rsidR="00FC3C9B" w:rsidRDefault="005A31AF">
      <w:pPr>
        <w:pStyle w:val="Normalaftertitle"/>
        <w:spacing w:before="120"/>
        <w:ind w:firstLineChars="200" w:firstLine="480"/>
        <w:rPr>
          <w:szCs w:val="24"/>
          <w:lang w:eastAsia="zh-CN"/>
        </w:rPr>
      </w:pPr>
      <w:r>
        <w:rPr>
          <w:rFonts w:hint="eastAsia"/>
          <w:szCs w:val="24"/>
          <w:lang w:eastAsia="zh-CN"/>
        </w:rPr>
        <w:t>如方程（</w:t>
      </w:r>
      <w:r>
        <w:rPr>
          <w:rFonts w:hint="eastAsia"/>
          <w:szCs w:val="24"/>
          <w:lang w:eastAsia="zh-CN"/>
        </w:rPr>
        <w:t>2</w:t>
      </w:r>
      <w:r>
        <w:rPr>
          <w:rFonts w:hint="eastAsia"/>
          <w:szCs w:val="24"/>
          <w:lang w:eastAsia="zh-CN"/>
        </w:rPr>
        <w:t>）所示，接收位置的发射天线产生的直接功率</w:t>
      </w:r>
      <w:r>
        <w:rPr>
          <w:i/>
          <w:szCs w:val="24"/>
          <w:lang w:eastAsia="zh-CN"/>
        </w:rPr>
        <w:t>P</w:t>
      </w:r>
      <w:r>
        <w:rPr>
          <w:i/>
          <w:szCs w:val="24"/>
          <w:vertAlign w:val="subscript"/>
          <w:lang w:eastAsia="zh-CN"/>
        </w:rPr>
        <w:t>Tx-Rx</w:t>
      </w:r>
      <w:r>
        <w:rPr>
          <w:rFonts w:hint="eastAsia"/>
          <w:szCs w:val="24"/>
          <w:lang w:eastAsia="zh-CN"/>
        </w:rPr>
        <w:t>，是根据发射天线至接收天线之间的距离</w:t>
      </w:r>
      <w:r>
        <w:rPr>
          <w:i/>
          <w:szCs w:val="24"/>
          <w:lang w:eastAsia="zh-CN"/>
        </w:rPr>
        <w:t>R</w:t>
      </w:r>
      <w:r>
        <w:rPr>
          <w:i/>
          <w:szCs w:val="24"/>
          <w:vertAlign w:val="subscript"/>
          <w:lang w:eastAsia="zh-CN"/>
        </w:rPr>
        <w:t>Tx-Rx</w:t>
      </w:r>
      <w:r>
        <w:rPr>
          <w:rFonts w:hint="eastAsia"/>
          <w:iCs/>
          <w:szCs w:val="24"/>
          <w:lang w:eastAsia="zh-CN"/>
        </w:rPr>
        <w:t>、接收天线方向的发射天线至接收天线的增益</w:t>
      </w:r>
      <w:r>
        <w:rPr>
          <w:i/>
          <w:szCs w:val="24"/>
          <w:lang w:eastAsia="zh-CN"/>
        </w:rPr>
        <w:t>G</w:t>
      </w:r>
      <w:r>
        <w:rPr>
          <w:i/>
          <w:szCs w:val="24"/>
          <w:vertAlign w:val="subscript"/>
          <w:lang w:eastAsia="zh-CN"/>
        </w:rPr>
        <w:t>Tx-Rx</w:t>
      </w:r>
      <w:r>
        <w:rPr>
          <w:rFonts w:hint="eastAsia"/>
          <w:iCs/>
          <w:szCs w:val="24"/>
          <w:lang w:eastAsia="zh-CN"/>
        </w:rPr>
        <w:t>、接收天线的最大增益</w:t>
      </w:r>
      <w:r>
        <w:rPr>
          <w:i/>
          <w:szCs w:val="24"/>
          <w:lang w:eastAsia="zh-CN"/>
        </w:rPr>
        <w:t>G</w:t>
      </w:r>
      <w:r>
        <w:rPr>
          <w:i/>
          <w:szCs w:val="24"/>
          <w:vertAlign w:val="subscript"/>
          <w:lang w:eastAsia="zh-CN"/>
        </w:rPr>
        <w:t>Rx-Tx</w:t>
      </w:r>
      <w:r>
        <w:rPr>
          <w:rFonts w:hint="eastAsia"/>
          <w:iCs/>
          <w:szCs w:val="24"/>
          <w:lang w:eastAsia="zh-CN"/>
        </w:rPr>
        <w:t>和波长</w:t>
      </w:r>
      <w:r>
        <w:rPr>
          <w:iCs/>
          <w:szCs w:val="24"/>
        </w:rPr>
        <w:t>λ</w:t>
      </w:r>
      <w:r>
        <w:rPr>
          <w:rFonts w:hint="eastAsia"/>
          <w:iCs/>
          <w:szCs w:val="24"/>
          <w:lang w:eastAsia="zh-CN"/>
        </w:rPr>
        <w:t>（包括相应的额外传输损耗</w:t>
      </w:r>
      <w:r>
        <w:rPr>
          <w:i/>
          <w:szCs w:val="24"/>
          <w:lang w:eastAsia="zh-CN"/>
        </w:rPr>
        <w:t>L</w:t>
      </w:r>
      <w:r>
        <w:rPr>
          <w:i/>
          <w:szCs w:val="24"/>
          <w:vertAlign w:val="subscript"/>
          <w:lang w:eastAsia="zh-CN"/>
        </w:rPr>
        <w:t>prop</w:t>
      </w:r>
      <w:r>
        <w:rPr>
          <w:rFonts w:hint="eastAsia"/>
          <w:iCs/>
          <w:szCs w:val="24"/>
          <w:lang w:eastAsia="zh-CN"/>
        </w:rPr>
        <w:t>（例如由地形特征导致的衍射损耗））计算得出。</w:t>
      </w:r>
    </w:p>
    <w:p w:rsidR="00FC3C9B" w:rsidRDefault="005A31AF">
      <w:pPr>
        <w:pStyle w:val="Equation"/>
        <w:tabs>
          <w:tab w:val="left" w:pos="794"/>
        </w:tabs>
        <w:rPr>
          <w:lang w:eastAsia="zh-CN"/>
        </w:rPr>
      </w:pPr>
      <w:r>
        <w:rPr>
          <w:lang w:eastAsia="zh-CN"/>
        </w:rPr>
        <w:lastRenderedPageBreak/>
        <w:tab/>
      </w:r>
      <w:r>
        <w:rPr>
          <w:lang w:eastAsia="zh-CN"/>
        </w:rPr>
        <w:tab/>
      </w:r>
      <w:r w:rsidR="00D32886">
        <w:rPr>
          <w:noProof/>
          <w:szCs w:val="24"/>
          <w:lang w:val="en-GB" w:eastAsia="zh-CN"/>
        </w:rPr>
        <w:drawing>
          <wp:inline distT="0" distB="0" distL="0" distR="0">
            <wp:extent cx="1895475" cy="495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5475" cy="495300"/>
                    </a:xfrm>
                    <a:prstGeom prst="rect">
                      <a:avLst/>
                    </a:prstGeom>
                    <a:noFill/>
                    <a:ln>
                      <a:noFill/>
                    </a:ln>
                  </pic:spPr>
                </pic:pic>
              </a:graphicData>
            </a:graphic>
          </wp:inline>
        </w:drawing>
      </w:r>
      <w:r>
        <w:rPr>
          <w:szCs w:val="24"/>
          <w:lang w:eastAsia="zh-CN"/>
        </w:rPr>
        <w:tab/>
        <w:t>(2)</w:t>
      </w:r>
    </w:p>
    <w:p w:rsidR="00FC3C9B" w:rsidRDefault="005A31AF">
      <w:pPr>
        <w:pStyle w:val="Normalaftertitle"/>
        <w:spacing w:before="120"/>
        <w:ind w:firstLineChars="200" w:firstLine="440"/>
        <w:rPr>
          <w:lang w:eastAsia="zh-CN"/>
        </w:rPr>
      </w:pPr>
      <w:r>
        <w:rPr>
          <w:rFonts w:hint="eastAsia"/>
          <w:sz w:val="22"/>
          <w:szCs w:val="18"/>
          <w:lang w:eastAsia="zh-CN"/>
        </w:rPr>
        <w:t>其中</w:t>
      </w:r>
      <w:r>
        <w:rPr>
          <w:rFonts w:hint="eastAsia"/>
          <w:lang w:eastAsia="zh-CN"/>
        </w:rPr>
        <w:t>：</w:t>
      </w:r>
    </w:p>
    <w:p w:rsidR="00FC3C9B" w:rsidRDefault="005A31AF">
      <w:pPr>
        <w:pStyle w:val="Equationlegend"/>
        <w:tabs>
          <w:tab w:val="left" w:pos="1985"/>
        </w:tabs>
        <w:rPr>
          <w:lang w:eastAsia="zh-CN"/>
        </w:rPr>
      </w:pPr>
      <w:r>
        <w:rPr>
          <w:lang w:eastAsia="zh-CN"/>
        </w:rPr>
        <w:tab/>
      </w:r>
      <w:r>
        <w:rPr>
          <w:i/>
          <w:szCs w:val="24"/>
          <w:lang w:eastAsia="zh-CN"/>
        </w:rPr>
        <w:t>P</w:t>
      </w:r>
      <w:r>
        <w:rPr>
          <w:i/>
          <w:szCs w:val="24"/>
          <w:vertAlign w:val="subscript"/>
          <w:lang w:eastAsia="zh-CN"/>
        </w:rPr>
        <w:t>t</w:t>
      </w:r>
      <w:r>
        <w:rPr>
          <w:rFonts w:ascii="Tms Rmn" w:hAnsi="Tms Rmn"/>
          <w:sz w:val="12"/>
          <w:lang w:eastAsia="zh-CN"/>
        </w:rPr>
        <w:t> </w:t>
      </w:r>
      <w:r>
        <w:rPr>
          <w:lang w:eastAsia="zh-CN"/>
        </w:rPr>
        <w:t>:</w:t>
      </w:r>
      <w:r>
        <w:rPr>
          <w:lang w:eastAsia="zh-CN"/>
        </w:rPr>
        <w:tab/>
      </w:r>
      <w:r>
        <w:rPr>
          <w:rFonts w:hint="eastAsia"/>
          <w:lang w:eastAsia="zh-CN"/>
        </w:rPr>
        <w:t>最大传输功率（</w:t>
      </w:r>
      <w:r>
        <w:rPr>
          <w:rFonts w:hint="eastAsia"/>
          <w:lang w:eastAsia="zh-CN"/>
        </w:rPr>
        <w:t>W</w:t>
      </w:r>
      <w:r>
        <w:rPr>
          <w:rFonts w:hint="eastAsia"/>
          <w:lang w:eastAsia="zh-CN"/>
        </w:rPr>
        <w:t>）</w:t>
      </w:r>
    </w:p>
    <w:p w:rsidR="00FC3C9B" w:rsidRDefault="005A31AF">
      <w:pPr>
        <w:pStyle w:val="Equationlegend"/>
        <w:tabs>
          <w:tab w:val="left" w:pos="1985"/>
        </w:tabs>
        <w:rPr>
          <w:lang w:eastAsia="zh-CN"/>
        </w:rPr>
      </w:pPr>
      <w:r>
        <w:rPr>
          <w:lang w:eastAsia="zh-CN"/>
        </w:rPr>
        <w:tab/>
      </w:r>
      <w:r>
        <w:rPr>
          <w:i/>
          <w:lang w:eastAsia="zh-CN"/>
        </w:rPr>
        <w:t>G</w:t>
      </w:r>
      <w:r>
        <w:rPr>
          <w:i/>
          <w:vertAlign w:val="subscript"/>
          <w:lang w:eastAsia="zh-CN"/>
        </w:rPr>
        <w:t>Tx-Rx</w:t>
      </w:r>
      <w:r>
        <w:rPr>
          <w:lang w:eastAsia="zh-CN"/>
        </w:rPr>
        <w:t>:</w:t>
      </w:r>
      <w:r>
        <w:rPr>
          <w:lang w:eastAsia="zh-CN"/>
        </w:rPr>
        <w:tab/>
      </w:r>
      <w:r>
        <w:rPr>
          <w:rFonts w:hint="eastAsia"/>
          <w:iCs/>
          <w:szCs w:val="24"/>
          <w:lang w:eastAsia="zh-CN"/>
        </w:rPr>
        <w:t>接收天线方向的发射天线天线增益（无单位）</w:t>
      </w:r>
    </w:p>
    <w:p w:rsidR="00FC3C9B" w:rsidRDefault="005A31AF">
      <w:pPr>
        <w:pStyle w:val="Equationlegend"/>
        <w:tabs>
          <w:tab w:val="left" w:pos="1985"/>
        </w:tabs>
        <w:rPr>
          <w:lang w:eastAsia="zh-CN"/>
        </w:rPr>
      </w:pPr>
      <w:r>
        <w:rPr>
          <w:lang w:eastAsia="zh-CN"/>
        </w:rPr>
        <w:tab/>
      </w:r>
      <w:r>
        <w:rPr>
          <w:i/>
          <w:lang w:eastAsia="zh-CN"/>
        </w:rPr>
        <w:t>G</w:t>
      </w:r>
      <w:r>
        <w:rPr>
          <w:i/>
          <w:vertAlign w:val="subscript"/>
          <w:lang w:eastAsia="zh-CN"/>
        </w:rPr>
        <w:t>Rx-Tx</w:t>
      </w:r>
      <w:r>
        <w:rPr>
          <w:lang w:eastAsia="zh-CN"/>
        </w:rPr>
        <w:t>:</w:t>
      </w:r>
      <w:r>
        <w:rPr>
          <w:lang w:eastAsia="zh-CN"/>
        </w:rPr>
        <w:tab/>
      </w:r>
      <w:r>
        <w:rPr>
          <w:rFonts w:hint="eastAsia"/>
          <w:lang w:eastAsia="zh-CN"/>
        </w:rPr>
        <w:t>接收天线最大增益</w:t>
      </w:r>
      <w:r>
        <w:rPr>
          <w:rFonts w:hint="eastAsia"/>
          <w:iCs/>
          <w:szCs w:val="24"/>
          <w:lang w:eastAsia="zh-CN"/>
        </w:rPr>
        <w:t>（无单位）</w:t>
      </w:r>
    </w:p>
    <w:p w:rsidR="00FC3C9B" w:rsidRDefault="005A31AF">
      <w:pPr>
        <w:pStyle w:val="Equationlegend"/>
        <w:tabs>
          <w:tab w:val="left" w:pos="1985"/>
        </w:tabs>
        <w:rPr>
          <w:lang w:eastAsia="zh-CN"/>
        </w:rPr>
      </w:pPr>
      <w:r>
        <w:rPr>
          <w:lang w:eastAsia="zh-CN"/>
        </w:rPr>
        <w:tab/>
      </w:r>
      <w:r>
        <w:rPr>
          <w:i/>
          <w:szCs w:val="24"/>
          <w:lang w:eastAsia="zh-CN"/>
        </w:rPr>
        <w:t>L</w:t>
      </w:r>
      <w:r>
        <w:rPr>
          <w:i/>
          <w:szCs w:val="24"/>
          <w:vertAlign w:val="subscript"/>
          <w:lang w:eastAsia="zh-CN"/>
        </w:rPr>
        <w:t>prop</w:t>
      </w:r>
      <w:r>
        <w:rPr>
          <w:rFonts w:ascii="Tms Rmn" w:hAnsi="Tms Rmn"/>
          <w:sz w:val="12"/>
          <w:lang w:eastAsia="zh-CN"/>
        </w:rPr>
        <w:t> </w:t>
      </w:r>
      <w:r>
        <w:rPr>
          <w:lang w:eastAsia="zh-CN"/>
        </w:rPr>
        <w:t>:</w:t>
      </w:r>
      <w:r>
        <w:rPr>
          <w:lang w:eastAsia="zh-CN"/>
        </w:rPr>
        <w:tab/>
      </w:r>
      <w:r>
        <w:rPr>
          <w:rFonts w:hint="eastAsia"/>
          <w:iCs/>
          <w:szCs w:val="24"/>
          <w:lang w:eastAsia="zh-CN"/>
        </w:rPr>
        <w:t>传输损耗（无单位）</w:t>
      </w:r>
    </w:p>
    <w:p w:rsidR="00FC3C9B" w:rsidRDefault="005A31AF">
      <w:pPr>
        <w:pStyle w:val="Equationlegend"/>
        <w:tabs>
          <w:tab w:val="left" w:pos="1985"/>
        </w:tabs>
        <w:rPr>
          <w:lang w:eastAsia="zh-CN"/>
        </w:rPr>
      </w:pPr>
      <w:r>
        <w:rPr>
          <w:lang w:eastAsia="zh-CN"/>
        </w:rPr>
        <w:tab/>
      </w:r>
      <w:r>
        <w:rPr>
          <w:i/>
          <w:szCs w:val="24"/>
          <w:lang w:eastAsia="zh-CN"/>
        </w:rPr>
        <w:t>R</w:t>
      </w:r>
      <w:r>
        <w:rPr>
          <w:i/>
          <w:szCs w:val="24"/>
          <w:vertAlign w:val="subscript"/>
          <w:lang w:eastAsia="zh-CN"/>
        </w:rPr>
        <w:t>Tx-Rx</w:t>
      </w:r>
      <w:r>
        <w:rPr>
          <w:rFonts w:ascii="Tms Rmn" w:hAnsi="Tms Rmn"/>
          <w:sz w:val="12"/>
          <w:lang w:eastAsia="zh-CN"/>
        </w:rPr>
        <w:t> </w:t>
      </w:r>
      <w:r>
        <w:rPr>
          <w:lang w:eastAsia="zh-CN"/>
        </w:rPr>
        <w:t>:</w:t>
      </w:r>
      <w:r>
        <w:rPr>
          <w:lang w:eastAsia="zh-CN"/>
        </w:rPr>
        <w:tab/>
      </w:r>
      <w:r>
        <w:rPr>
          <w:rFonts w:hint="eastAsia"/>
          <w:lang w:eastAsia="zh-CN"/>
        </w:rPr>
        <w:t>发射机至接收机的距离（</w:t>
      </w:r>
      <w:r>
        <w:rPr>
          <w:rFonts w:hint="eastAsia"/>
          <w:lang w:eastAsia="zh-CN"/>
        </w:rPr>
        <w:t>m</w:t>
      </w:r>
      <w:r>
        <w:rPr>
          <w:rFonts w:hint="eastAsia"/>
          <w:lang w:eastAsia="zh-CN"/>
        </w:rPr>
        <w:t>）</w:t>
      </w:r>
    </w:p>
    <w:p w:rsidR="00FC3C9B" w:rsidRDefault="005A31AF">
      <w:pPr>
        <w:pStyle w:val="Equationlegend"/>
        <w:tabs>
          <w:tab w:val="left" w:pos="1985"/>
        </w:tabs>
        <w:rPr>
          <w:lang w:eastAsia="zh-CN"/>
        </w:rPr>
      </w:pPr>
      <w:r>
        <w:rPr>
          <w:lang w:eastAsia="zh-CN"/>
        </w:rPr>
        <w:tab/>
      </w:r>
      <w:r>
        <w:t>λ</w:t>
      </w:r>
      <w:r>
        <w:rPr>
          <w:sz w:val="12"/>
          <w:lang w:eastAsia="zh-CN"/>
        </w:rPr>
        <w:t> </w:t>
      </w:r>
      <w:r>
        <w:rPr>
          <w:lang w:eastAsia="zh-CN"/>
        </w:rPr>
        <w:t>:</w:t>
      </w:r>
      <w:r>
        <w:rPr>
          <w:lang w:eastAsia="zh-CN"/>
        </w:rPr>
        <w:tab/>
      </w:r>
      <w:r>
        <w:rPr>
          <w:rFonts w:hint="eastAsia"/>
          <w:lang w:eastAsia="zh-CN"/>
        </w:rPr>
        <w:t>波长（</w:t>
      </w:r>
      <w:r>
        <w:rPr>
          <w:rFonts w:hint="eastAsia"/>
          <w:lang w:eastAsia="zh-CN"/>
        </w:rPr>
        <w:t>m</w:t>
      </w:r>
      <w:r>
        <w:rPr>
          <w:rFonts w:hint="eastAsia"/>
          <w:lang w:eastAsia="zh-CN"/>
        </w:rPr>
        <w:t>）。</w:t>
      </w:r>
    </w:p>
    <w:p w:rsidR="00FC3C9B" w:rsidRDefault="005A31AF">
      <w:pPr>
        <w:pStyle w:val="Normalaftertitle"/>
        <w:spacing w:before="120"/>
        <w:ind w:firstLineChars="200" w:firstLine="480"/>
        <w:rPr>
          <w:lang w:eastAsia="zh-CN"/>
        </w:rPr>
      </w:pPr>
      <w:r>
        <w:rPr>
          <w:rFonts w:hint="eastAsia"/>
          <w:lang w:eastAsia="zh-CN"/>
        </w:rPr>
        <w:t>根据</w:t>
      </w:r>
      <w:r w:rsidRPr="00AA4C64">
        <w:rPr>
          <w:rFonts w:hint="eastAsia"/>
          <w:lang w:eastAsia="zh-CN"/>
        </w:rPr>
        <w:t>方程</w:t>
      </w:r>
      <w:r>
        <w:rPr>
          <w:rFonts w:hint="eastAsia"/>
          <w:lang w:eastAsia="zh-CN"/>
        </w:rPr>
        <w:t>（</w:t>
      </w:r>
      <w:r>
        <w:rPr>
          <w:rFonts w:hint="eastAsia"/>
          <w:lang w:eastAsia="zh-CN"/>
        </w:rPr>
        <w:t>3</w:t>
      </w:r>
      <w:r>
        <w:rPr>
          <w:rFonts w:hint="eastAsia"/>
          <w:lang w:eastAsia="zh-CN"/>
        </w:rPr>
        <w:t>），对于每台风涡轮机而言，接收位置中的散射信号的功率</w:t>
      </w:r>
      <w:r>
        <w:rPr>
          <w:i/>
          <w:szCs w:val="24"/>
          <w:lang w:eastAsia="zh-CN"/>
        </w:rPr>
        <w:t>P</w:t>
      </w:r>
      <w:r>
        <w:rPr>
          <w:i/>
          <w:szCs w:val="24"/>
          <w:vertAlign w:val="subscript"/>
          <w:lang w:eastAsia="zh-CN"/>
        </w:rPr>
        <w:t>Tx-WTi-Rx</w:t>
      </w:r>
      <w:r>
        <w:rPr>
          <w:rFonts w:hint="eastAsia"/>
          <w:lang w:eastAsia="zh-CN"/>
        </w:rPr>
        <w:t>是用</w:t>
      </w:r>
      <w:r>
        <w:rPr>
          <w:rFonts w:ascii="SimSun" w:hAnsi="SimSun"/>
          <w:lang w:eastAsia="zh-CN"/>
        </w:rPr>
        <w:t>双站雷达方程</w:t>
      </w:r>
      <w:r>
        <w:rPr>
          <w:rFonts w:ascii="SimSun" w:hAnsi="SimSun" w:hint="eastAsia"/>
          <w:lang w:eastAsia="zh-CN"/>
        </w:rPr>
        <w:t>计算得出。</w:t>
      </w:r>
    </w:p>
    <w:p w:rsidR="00FC3C9B" w:rsidRDefault="00FC3C9B">
      <w:pPr>
        <w:rPr>
          <w:lang w:eastAsia="zh-CN"/>
        </w:rPr>
      </w:pPr>
    </w:p>
    <w:p w:rsidR="00FC3C9B" w:rsidRDefault="005A31AF">
      <w:pPr>
        <w:pStyle w:val="Equation"/>
        <w:tabs>
          <w:tab w:val="left" w:pos="794"/>
        </w:tabs>
        <w:rPr>
          <w:szCs w:val="24"/>
          <w:lang w:eastAsia="zh-CN"/>
        </w:rPr>
      </w:pPr>
      <w:r>
        <w:rPr>
          <w:lang w:eastAsia="zh-CN"/>
        </w:rPr>
        <w:tab/>
      </w:r>
      <w:r>
        <w:rPr>
          <w:lang w:eastAsia="zh-CN"/>
        </w:rPr>
        <w:tab/>
      </w:r>
      <w:r w:rsidR="00D32886">
        <w:rPr>
          <w:noProof/>
          <w:szCs w:val="24"/>
          <w:lang w:val="en-GB" w:eastAsia="zh-CN"/>
        </w:rPr>
        <w:drawing>
          <wp:inline distT="0" distB="0" distL="0" distR="0">
            <wp:extent cx="2095500" cy="542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500" cy="542925"/>
                    </a:xfrm>
                    <a:prstGeom prst="rect">
                      <a:avLst/>
                    </a:prstGeom>
                    <a:noFill/>
                    <a:ln>
                      <a:noFill/>
                    </a:ln>
                  </pic:spPr>
                </pic:pic>
              </a:graphicData>
            </a:graphic>
          </wp:inline>
        </w:drawing>
      </w:r>
      <w:r>
        <w:rPr>
          <w:szCs w:val="24"/>
          <w:lang w:eastAsia="zh-CN"/>
        </w:rPr>
        <w:tab/>
        <w:t>(3)</w:t>
      </w:r>
    </w:p>
    <w:p w:rsidR="00FC3C9B" w:rsidRDefault="005A31AF">
      <w:pPr>
        <w:pStyle w:val="Normalaftertitle"/>
        <w:spacing w:before="120"/>
        <w:ind w:firstLineChars="200" w:firstLine="440"/>
        <w:rPr>
          <w:lang w:eastAsia="zh-CN"/>
        </w:rPr>
      </w:pPr>
      <w:r>
        <w:rPr>
          <w:rFonts w:hint="eastAsia"/>
          <w:sz w:val="22"/>
          <w:szCs w:val="18"/>
          <w:lang w:eastAsia="zh-CN"/>
        </w:rPr>
        <w:t>其中</w:t>
      </w:r>
      <w:r>
        <w:rPr>
          <w:rFonts w:hint="eastAsia"/>
          <w:lang w:eastAsia="zh-CN"/>
        </w:rPr>
        <w:t>：</w:t>
      </w:r>
    </w:p>
    <w:p w:rsidR="00FC3C9B" w:rsidRDefault="005A31AF">
      <w:pPr>
        <w:pStyle w:val="Equationlegend"/>
        <w:tabs>
          <w:tab w:val="left" w:pos="1985"/>
        </w:tabs>
        <w:rPr>
          <w:lang w:eastAsia="zh-CN"/>
        </w:rPr>
      </w:pPr>
      <w:r>
        <w:rPr>
          <w:lang w:eastAsia="zh-CN"/>
        </w:rPr>
        <w:tab/>
      </w:r>
      <w:r>
        <w:rPr>
          <w:i/>
          <w:szCs w:val="24"/>
          <w:lang w:eastAsia="zh-CN"/>
        </w:rPr>
        <w:t>P</w:t>
      </w:r>
      <w:r>
        <w:rPr>
          <w:i/>
          <w:szCs w:val="24"/>
          <w:vertAlign w:val="subscript"/>
          <w:lang w:eastAsia="zh-CN"/>
        </w:rPr>
        <w:t>t</w:t>
      </w:r>
      <w:r>
        <w:rPr>
          <w:rFonts w:ascii="Tms Rmn" w:hAnsi="Tms Rmn"/>
          <w:sz w:val="12"/>
          <w:lang w:eastAsia="zh-CN"/>
        </w:rPr>
        <w:t> </w:t>
      </w:r>
      <w:r>
        <w:rPr>
          <w:lang w:eastAsia="zh-CN"/>
        </w:rPr>
        <w:t>:</w:t>
      </w:r>
      <w:r>
        <w:rPr>
          <w:lang w:eastAsia="zh-CN"/>
        </w:rPr>
        <w:tab/>
      </w:r>
      <w:r>
        <w:rPr>
          <w:rFonts w:hint="eastAsia"/>
          <w:lang w:eastAsia="zh-CN"/>
        </w:rPr>
        <w:t>最大传输功率（</w:t>
      </w:r>
      <w:r>
        <w:rPr>
          <w:rFonts w:hint="eastAsia"/>
          <w:lang w:eastAsia="zh-CN"/>
        </w:rPr>
        <w:t>W</w:t>
      </w:r>
      <w:r>
        <w:rPr>
          <w:rFonts w:hint="eastAsia"/>
          <w:lang w:eastAsia="zh-CN"/>
        </w:rPr>
        <w:t>）</w:t>
      </w:r>
    </w:p>
    <w:p w:rsidR="00FC3C9B" w:rsidRDefault="005A31AF">
      <w:pPr>
        <w:pStyle w:val="Equationlegend"/>
        <w:tabs>
          <w:tab w:val="left" w:pos="1985"/>
        </w:tabs>
        <w:rPr>
          <w:lang w:eastAsia="zh-CN"/>
        </w:rPr>
      </w:pPr>
      <w:r>
        <w:rPr>
          <w:lang w:eastAsia="zh-CN"/>
        </w:rPr>
        <w:tab/>
      </w:r>
      <w:r>
        <w:rPr>
          <w:i/>
          <w:szCs w:val="24"/>
          <w:lang w:eastAsia="zh-CN"/>
        </w:rPr>
        <w:t>G</w:t>
      </w:r>
      <w:r>
        <w:rPr>
          <w:i/>
          <w:szCs w:val="24"/>
          <w:vertAlign w:val="subscript"/>
          <w:lang w:eastAsia="zh-CN"/>
        </w:rPr>
        <w:t>Tx-WTi</w:t>
      </w:r>
      <w:r>
        <w:rPr>
          <w:lang w:eastAsia="zh-CN"/>
        </w:rPr>
        <w:t>:</w:t>
      </w:r>
      <w:r>
        <w:rPr>
          <w:lang w:eastAsia="zh-CN"/>
        </w:rPr>
        <w:tab/>
      </w:r>
      <w:r>
        <w:rPr>
          <w:rFonts w:hint="eastAsia"/>
          <w:lang w:eastAsia="zh-CN"/>
        </w:rPr>
        <w:t>向风涡轮机</w:t>
      </w:r>
      <w:r>
        <w:rPr>
          <w:i/>
          <w:szCs w:val="24"/>
          <w:lang w:eastAsia="zh-CN"/>
        </w:rPr>
        <w:t>i</w:t>
      </w:r>
      <w:r>
        <w:rPr>
          <w:rFonts w:hint="eastAsia"/>
          <w:lang w:eastAsia="zh-CN"/>
        </w:rPr>
        <w:t>方向的发射天线增益（无单位）</w:t>
      </w:r>
    </w:p>
    <w:p w:rsidR="00FC3C9B" w:rsidRDefault="005A31AF">
      <w:pPr>
        <w:pStyle w:val="Equationlegend"/>
        <w:tabs>
          <w:tab w:val="left" w:pos="1985"/>
        </w:tabs>
        <w:rPr>
          <w:lang w:eastAsia="zh-CN"/>
        </w:rPr>
      </w:pPr>
      <w:r>
        <w:rPr>
          <w:lang w:eastAsia="zh-CN"/>
        </w:rPr>
        <w:tab/>
      </w:r>
      <w:r>
        <w:rPr>
          <w:i/>
          <w:szCs w:val="24"/>
          <w:lang w:eastAsia="zh-CN"/>
        </w:rPr>
        <w:t>G</w:t>
      </w:r>
      <w:r>
        <w:rPr>
          <w:i/>
          <w:szCs w:val="24"/>
          <w:vertAlign w:val="subscript"/>
          <w:lang w:eastAsia="zh-CN"/>
        </w:rPr>
        <w:t>Rx-WTi</w:t>
      </w:r>
      <w:r>
        <w:rPr>
          <w:lang w:eastAsia="zh-CN"/>
        </w:rPr>
        <w:t>:</w:t>
      </w:r>
      <w:r>
        <w:rPr>
          <w:lang w:eastAsia="zh-CN"/>
        </w:rPr>
        <w:tab/>
      </w:r>
      <w:r>
        <w:rPr>
          <w:rFonts w:hint="eastAsia"/>
          <w:lang w:eastAsia="zh-CN"/>
        </w:rPr>
        <w:t>向风涡轮机</w:t>
      </w:r>
      <w:r>
        <w:rPr>
          <w:i/>
          <w:szCs w:val="24"/>
          <w:lang w:eastAsia="zh-CN"/>
        </w:rPr>
        <w:t>i</w:t>
      </w:r>
      <w:r>
        <w:rPr>
          <w:rFonts w:hint="eastAsia"/>
          <w:lang w:eastAsia="zh-CN"/>
        </w:rPr>
        <w:t>方向的接收天线增益（无单位）</w:t>
      </w:r>
    </w:p>
    <w:p w:rsidR="00FC3C9B" w:rsidRDefault="005A31AF">
      <w:pPr>
        <w:pStyle w:val="Equationlegend"/>
        <w:tabs>
          <w:tab w:val="left" w:pos="1985"/>
        </w:tabs>
        <w:rPr>
          <w:lang w:eastAsia="zh-CN"/>
        </w:rPr>
      </w:pPr>
      <w:r>
        <w:rPr>
          <w:lang w:eastAsia="zh-CN"/>
        </w:rPr>
        <w:tab/>
      </w:r>
      <w:r>
        <w:rPr>
          <w:iCs/>
          <w:szCs w:val="24"/>
        </w:rPr>
        <w:t>σ</w:t>
      </w:r>
      <w:r>
        <w:rPr>
          <w:i/>
          <w:szCs w:val="24"/>
          <w:vertAlign w:val="subscript"/>
          <w:lang w:eastAsia="zh-CN"/>
        </w:rPr>
        <w:t>i</w:t>
      </w:r>
      <w:r>
        <w:rPr>
          <w:lang w:eastAsia="zh-CN"/>
        </w:rPr>
        <w:t>:</w:t>
      </w:r>
      <w:r>
        <w:rPr>
          <w:lang w:eastAsia="zh-CN"/>
        </w:rPr>
        <w:tab/>
        <w:t xml:space="preserve"> (m</w:t>
      </w:r>
      <w:r>
        <w:rPr>
          <w:vertAlign w:val="superscript"/>
          <w:lang w:eastAsia="zh-CN"/>
        </w:rPr>
        <w:t>2</w:t>
      </w:r>
      <w:r>
        <w:rPr>
          <w:lang w:eastAsia="zh-CN"/>
        </w:rPr>
        <w:t>)</w:t>
      </w:r>
      <w:r>
        <w:rPr>
          <w:rFonts w:hint="eastAsia"/>
          <w:lang w:eastAsia="zh-CN"/>
        </w:rPr>
        <w:t>接收天线方向的桅杆的双站雷达散射截面（</w:t>
      </w:r>
      <w:r>
        <w:rPr>
          <w:lang w:eastAsia="zh-CN"/>
        </w:rPr>
        <w:t>RCS</w:t>
      </w:r>
      <w:r>
        <w:rPr>
          <w:rFonts w:hint="eastAsia"/>
          <w:lang w:eastAsia="zh-CN"/>
        </w:rPr>
        <w:t>）（</w:t>
      </w:r>
      <w:r>
        <w:rPr>
          <w:lang w:eastAsia="zh-CN"/>
        </w:rPr>
        <w:t>m</w:t>
      </w:r>
      <w:r>
        <w:rPr>
          <w:vertAlign w:val="superscript"/>
          <w:lang w:eastAsia="zh-CN"/>
        </w:rPr>
        <w:t>2</w:t>
      </w:r>
      <w:r>
        <w:rPr>
          <w:rFonts w:hint="eastAsia"/>
          <w:lang w:eastAsia="zh-CN"/>
        </w:rPr>
        <w:t>）</w:t>
      </w:r>
    </w:p>
    <w:p w:rsidR="00FC3C9B" w:rsidRDefault="005A31AF">
      <w:pPr>
        <w:pStyle w:val="Equationlegend"/>
        <w:tabs>
          <w:tab w:val="left" w:pos="1985"/>
        </w:tabs>
        <w:rPr>
          <w:lang w:eastAsia="zh-CN"/>
        </w:rPr>
      </w:pPr>
      <w:r>
        <w:rPr>
          <w:lang w:eastAsia="zh-CN"/>
        </w:rPr>
        <w:tab/>
      </w:r>
      <w:r>
        <w:rPr>
          <w:i/>
          <w:szCs w:val="24"/>
          <w:lang w:eastAsia="zh-CN"/>
        </w:rPr>
        <w:t>R</w:t>
      </w:r>
      <w:r>
        <w:rPr>
          <w:i/>
          <w:szCs w:val="24"/>
          <w:vertAlign w:val="subscript"/>
          <w:lang w:eastAsia="zh-CN"/>
        </w:rPr>
        <w:t>Tx-WTi</w:t>
      </w:r>
      <w:r>
        <w:rPr>
          <w:rFonts w:ascii="Tms Rmn" w:hAnsi="Tms Rmn"/>
          <w:sz w:val="12"/>
          <w:lang w:eastAsia="zh-CN"/>
        </w:rPr>
        <w:t> </w:t>
      </w:r>
      <w:r>
        <w:rPr>
          <w:lang w:eastAsia="zh-CN"/>
        </w:rPr>
        <w:t>:</w:t>
      </w:r>
      <w:r>
        <w:rPr>
          <w:lang w:eastAsia="zh-CN"/>
        </w:rPr>
        <w:tab/>
      </w:r>
      <w:r>
        <w:rPr>
          <w:rFonts w:hint="eastAsia"/>
          <w:lang w:eastAsia="zh-CN"/>
        </w:rPr>
        <w:t>发射天线至</w:t>
      </w:r>
      <w:r>
        <w:rPr>
          <w:i/>
          <w:lang w:eastAsia="zh-CN"/>
        </w:rPr>
        <w:t>i</w:t>
      </w:r>
      <w:r>
        <w:rPr>
          <w:lang w:eastAsia="zh-CN"/>
        </w:rPr>
        <w:t>-th</w:t>
      </w:r>
      <w:r>
        <w:rPr>
          <w:rFonts w:hint="eastAsia"/>
          <w:lang w:eastAsia="zh-CN"/>
        </w:rPr>
        <w:t>风涡轮机之间的距离（</w:t>
      </w:r>
      <w:r>
        <w:rPr>
          <w:rFonts w:hint="eastAsia"/>
          <w:lang w:eastAsia="zh-CN"/>
        </w:rPr>
        <w:t>m</w:t>
      </w:r>
      <w:r>
        <w:rPr>
          <w:rFonts w:hint="eastAsia"/>
          <w:lang w:eastAsia="zh-CN"/>
        </w:rPr>
        <w:t>）</w:t>
      </w:r>
    </w:p>
    <w:p w:rsidR="00FC3C9B" w:rsidRDefault="005A31AF">
      <w:pPr>
        <w:pStyle w:val="Equationlegend"/>
        <w:tabs>
          <w:tab w:val="left" w:pos="1985"/>
        </w:tabs>
        <w:rPr>
          <w:lang w:eastAsia="zh-CN"/>
        </w:rPr>
      </w:pPr>
      <w:r>
        <w:rPr>
          <w:lang w:eastAsia="zh-CN"/>
        </w:rPr>
        <w:tab/>
      </w:r>
      <w:r>
        <w:rPr>
          <w:i/>
          <w:szCs w:val="24"/>
          <w:lang w:eastAsia="zh-CN"/>
        </w:rPr>
        <w:t>R</w:t>
      </w:r>
      <w:r>
        <w:rPr>
          <w:i/>
          <w:szCs w:val="24"/>
          <w:vertAlign w:val="subscript"/>
          <w:lang w:eastAsia="zh-CN"/>
        </w:rPr>
        <w:t>WTi-Rx</w:t>
      </w:r>
      <w:r>
        <w:rPr>
          <w:rFonts w:ascii="Tms Rmn" w:hAnsi="Tms Rmn"/>
          <w:sz w:val="12"/>
          <w:lang w:eastAsia="zh-CN"/>
        </w:rPr>
        <w:t>  </w:t>
      </w:r>
      <w:r>
        <w:rPr>
          <w:lang w:eastAsia="zh-CN"/>
        </w:rPr>
        <w:t>:</w:t>
      </w:r>
      <w:r>
        <w:rPr>
          <w:lang w:eastAsia="zh-CN"/>
        </w:rPr>
        <w:tab/>
      </w:r>
      <w:r>
        <w:rPr>
          <w:rFonts w:hint="eastAsia"/>
          <w:lang w:eastAsia="zh-CN"/>
        </w:rPr>
        <w:t>风涡轮机至接收天线之间的距离（</w:t>
      </w:r>
      <w:r>
        <w:rPr>
          <w:rFonts w:hint="eastAsia"/>
          <w:lang w:eastAsia="zh-CN"/>
        </w:rPr>
        <w:t>m</w:t>
      </w:r>
      <w:r>
        <w:rPr>
          <w:rFonts w:hint="eastAsia"/>
          <w:lang w:eastAsia="zh-CN"/>
        </w:rPr>
        <w:t>）</w:t>
      </w:r>
    </w:p>
    <w:p w:rsidR="00FC3C9B" w:rsidRDefault="005A31AF">
      <w:pPr>
        <w:rPr>
          <w:lang w:eastAsia="zh-CN"/>
        </w:rPr>
      </w:pPr>
      <w:r>
        <w:rPr>
          <w:lang w:eastAsia="zh-CN"/>
        </w:rPr>
        <w:tab/>
      </w:r>
      <w:r>
        <w:t>λ</w:t>
      </w:r>
      <w:r>
        <w:rPr>
          <w:sz w:val="12"/>
          <w:lang w:eastAsia="zh-CN"/>
        </w:rPr>
        <w:t> </w:t>
      </w:r>
      <w:r>
        <w:rPr>
          <w:lang w:eastAsia="zh-CN"/>
        </w:rPr>
        <w:t>:</w:t>
      </w:r>
      <w:r>
        <w:rPr>
          <w:lang w:eastAsia="zh-CN"/>
        </w:rPr>
        <w:tab/>
      </w:r>
      <w:r>
        <w:rPr>
          <w:rFonts w:hint="eastAsia"/>
          <w:lang w:eastAsia="zh-CN"/>
        </w:rPr>
        <w:t>波长（</w:t>
      </w:r>
      <w:r>
        <w:rPr>
          <w:rFonts w:hint="eastAsia"/>
          <w:lang w:eastAsia="zh-CN"/>
        </w:rPr>
        <w:t>m</w:t>
      </w:r>
      <w:r>
        <w:rPr>
          <w:rFonts w:hint="eastAsia"/>
          <w:lang w:eastAsia="zh-CN"/>
        </w:rPr>
        <w:t>）。</w:t>
      </w:r>
    </w:p>
    <w:p w:rsidR="00FC3C9B" w:rsidRDefault="005A31AF">
      <w:pPr>
        <w:pStyle w:val="Normalaftertitle"/>
        <w:spacing w:before="120"/>
        <w:ind w:firstLineChars="200" w:firstLine="480"/>
        <w:rPr>
          <w:lang w:eastAsia="zh-CN"/>
        </w:rPr>
      </w:pPr>
      <w:r>
        <w:rPr>
          <w:rFonts w:hint="eastAsia"/>
          <w:lang w:eastAsia="zh-CN"/>
        </w:rPr>
        <w:t>接收天线方向的桅杆的</w:t>
      </w:r>
      <w:r>
        <w:rPr>
          <w:lang w:eastAsia="zh-CN"/>
        </w:rPr>
        <w:t>RCS</w:t>
      </w:r>
      <w:r>
        <w:rPr>
          <w:iCs/>
          <w:szCs w:val="24"/>
        </w:rPr>
        <w:t>σ</w:t>
      </w:r>
      <w:r>
        <w:rPr>
          <w:i/>
          <w:szCs w:val="24"/>
          <w:vertAlign w:val="subscript"/>
          <w:lang w:eastAsia="zh-CN"/>
        </w:rPr>
        <w:t>i</w:t>
      </w:r>
      <w:r w:rsidR="00AA4C64">
        <w:rPr>
          <w:rFonts w:hint="eastAsia"/>
          <w:lang w:eastAsia="zh-CN"/>
        </w:rPr>
        <w:t>（</w:t>
      </w:r>
      <w:r w:rsidR="00AA4C64">
        <w:rPr>
          <w:lang w:eastAsia="zh-CN"/>
        </w:rPr>
        <w:t>m</w:t>
      </w:r>
      <w:r w:rsidR="00AA4C64">
        <w:rPr>
          <w:vertAlign w:val="superscript"/>
          <w:lang w:eastAsia="zh-CN"/>
        </w:rPr>
        <w:t>2</w:t>
      </w:r>
      <w:r w:rsidR="00AA4C64">
        <w:rPr>
          <w:rFonts w:hint="eastAsia"/>
          <w:lang w:eastAsia="zh-CN"/>
        </w:rPr>
        <w:t>）</w:t>
      </w:r>
      <w:r>
        <w:rPr>
          <w:rFonts w:hint="eastAsia"/>
          <w:lang w:eastAsia="zh-CN"/>
        </w:rPr>
        <w:t>得出如下：</w:t>
      </w:r>
    </w:p>
    <w:p w:rsidR="00FC3C9B" w:rsidRDefault="005A31AF">
      <w:pPr>
        <w:pStyle w:val="Equation"/>
        <w:tabs>
          <w:tab w:val="left" w:pos="794"/>
        </w:tabs>
        <w:rPr>
          <w:szCs w:val="24"/>
          <w:lang w:eastAsia="zh-CN"/>
        </w:rPr>
      </w:pPr>
      <w:r>
        <w:rPr>
          <w:lang w:eastAsia="zh-CN"/>
        </w:rPr>
        <w:tab/>
      </w:r>
      <w:r>
        <w:rPr>
          <w:lang w:eastAsia="zh-CN"/>
        </w:rPr>
        <w:tab/>
      </w:r>
      <w:r w:rsidR="00D32886">
        <w:rPr>
          <w:noProof/>
          <w:szCs w:val="24"/>
          <w:lang w:val="en-GB" w:eastAsia="zh-CN"/>
        </w:rPr>
        <w:drawing>
          <wp:inline distT="0" distB="0" distL="0" distR="0">
            <wp:extent cx="1971675" cy="390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1675" cy="390525"/>
                    </a:xfrm>
                    <a:prstGeom prst="rect">
                      <a:avLst/>
                    </a:prstGeom>
                    <a:noFill/>
                    <a:ln>
                      <a:noFill/>
                    </a:ln>
                  </pic:spPr>
                </pic:pic>
              </a:graphicData>
            </a:graphic>
          </wp:inline>
        </w:drawing>
      </w:r>
      <w:r>
        <w:rPr>
          <w:szCs w:val="24"/>
          <w:lang w:eastAsia="zh-CN"/>
        </w:rPr>
        <w:tab/>
        <w:t>(4)</w:t>
      </w:r>
    </w:p>
    <w:p w:rsidR="00FC3C9B" w:rsidRDefault="005A31AF">
      <w:pPr>
        <w:pStyle w:val="Normalaftertitle"/>
        <w:spacing w:before="120"/>
        <w:ind w:firstLineChars="200" w:firstLine="440"/>
        <w:rPr>
          <w:lang w:eastAsia="zh-CN"/>
        </w:rPr>
      </w:pPr>
      <w:r>
        <w:rPr>
          <w:rFonts w:hint="eastAsia"/>
          <w:sz w:val="22"/>
          <w:szCs w:val="18"/>
          <w:lang w:eastAsia="zh-CN"/>
        </w:rPr>
        <w:t>其中</w:t>
      </w:r>
      <w:r>
        <w:rPr>
          <w:rFonts w:hint="eastAsia"/>
          <w:lang w:eastAsia="zh-CN"/>
        </w:rPr>
        <w:t>：</w:t>
      </w:r>
    </w:p>
    <w:p w:rsidR="00FC3C9B" w:rsidRDefault="005A31AF">
      <w:pPr>
        <w:pStyle w:val="Equationlegend"/>
        <w:tabs>
          <w:tab w:val="left" w:pos="1985"/>
        </w:tabs>
        <w:rPr>
          <w:lang w:eastAsia="zh-CN"/>
        </w:rPr>
      </w:pPr>
      <w:r>
        <w:rPr>
          <w:lang w:eastAsia="zh-CN"/>
        </w:rPr>
        <w:tab/>
      </w:r>
      <w:r>
        <w:rPr>
          <w:i/>
          <w:szCs w:val="24"/>
          <w:lang w:eastAsia="zh-CN"/>
        </w:rPr>
        <w:t>k</w:t>
      </w:r>
      <w:r>
        <w:rPr>
          <w:lang w:eastAsia="zh-CN"/>
        </w:rPr>
        <w:t>:</w:t>
      </w:r>
      <w:r>
        <w:rPr>
          <w:lang w:eastAsia="zh-CN"/>
        </w:rPr>
        <w:tab/>
      </w:r>
      <w:r>
        <w:rPr>
          <w:rFonts w:hint="eastAsia"/>
          <w:lang w:eastAsia="zh-CN"/>
        </w:rPr>
        <w:t>波数</w:t>
      </w:r>
      <w:r>
        <w:rPr>
          <w:i/>
          <w:lang w:eastAsia="zh-CN"/>
        </w:rPr>
        <w:t>k=2</w:t>
      </w:r>
      <w:r>
        <w:rPr>
          <w:iCs/>
        </w:rPr>
        <w:t>π</w:t>
      </w:r>
      <w:r>
        <w:rPr>
          <w:i/>
          <w:lang w:eastAsia="zh-CN"/>
        </w:rPr>
        <w:t>/</w:t>
      </w:r>
      <w:r>
        <w:rPr>
          <w:iCs/>
        </w:rPr>
        <w:t>λ</w:t>
      </w:r>
      <w:r w:rsidR="00AA4C64">
        <w:rPr>
          <w:rFonts w:hint="eastAsia"/>
          <w:iCs/>
          <w:lang w:eastAsia="zh-CN"/>
        </w:rPr>
        <w:t>（</w:t>
      </w:r>
      <w:r w:rsidR="00AA4C64">
        <w:rPr>
          <w:lang w:eastAsia="zh-CN"/>
        </w:rPr>
        <w:t>m</w:t>
      </w:r>
      <w:r w:rsidR="00AA4C64">
        <w:rPr>
          <w:vertAlign w:val="superscript"/>
          <w:lang w:eastAsia="zh-CN"/>
        </w:rPr>
        <w:t>-1</w:t>
      </w:r>
      <w:r w:rsidR="00AA4C64">
        <w:rPr>
          <w:rFonts w:hint="eastAsia"/>
          <w:iCs/>
          <w:lang w:eastAsia="zh-CN"/>
        </w:rPr>
        <w:t>）</w:t>
      </w:r>
    </w:p>
    <w:p w:rsidR="00FC3C9B" w:rsidRDefault="005A31AF">
      <w:pPr>
        <w:pStyle w:val="Equationlegend"/>
        <w:tabs>
          <w:tab w:val="left" w:pos="1985"/>
        </w:tabs>
        <w:rPr>
          <w:lang w:eastAsia="zh-CN"/>
        </w:rPr>
      </w:pPr>
      <w:r>
        <w:rPr>
          <w:lang w:eastAsia="zh-CN"/>
        </w:rPr>
        <w:tab/>
      </w:r>
      <w:r>
        <w:rPr>
          <w:i/>
          <w:lang w:eastAsia="zh-CN"/>
        </w:rPr>
        <w:t>r</w:t>
      </w:r>
      <w:r>
        <w:rPr>
          <w:lang w:eastAsia="zh-CN"/>
        </w:rPr>
        <w:t>:</w:t>
      </w:r>
      <w:r>
        <w:rPr>
          <w:lang w:eastAsia="zh-CN"/>
        </w:rPr>
        <w:tab/>
      </w:r>
      <w:r>
        <w:rPr>
          <w:rFonts w:hint="eastAsia"/>
          <w:lang w:eastAsia="zh-CN"/>
        </w:rPr>
        <w:t>塔半径</w:t>
      </w:r>
      <w:bookmarkStart w:id="6" w:name="_Ref398552465"/>
      <w:r w:rsidR="00AA4C64">
        <w:rPr>
          <w:rFonts w:hint="eastAsia"/>
          <w:lang w:eastAsia="zh-CN"/>
        </w:rPr>
        <w:t>（</w:t>
      </w:r>
      <w:r w:rsidR="00AA4C64">
        <w:rPr>
          <w:rFonts w:hint="eastAsia"/>
          <w:lang w:eastAsia="zh-CN"/>
        </w:rPr>
        <w:t>m</w:t>
      </w:r>
      <w:r w:rsidR="00AA4C64">
        <w:rPr>
          <w:rFonts w:hint="eastAsia"/>
          <w:lang w:eastAsia="zh-CN"/>
        </w:rPr>
        <w:t>）</w:t>
      </w:r>
      <w:r>
        <w:rPr>
          <w:rStyle w:val="FootnoteReference"/>
        </w:rPr>
        <w:footnoteReference w:id="3"/>
      </w:r>
      <w:bookmarkEnd w:id="6"/>
    </w:p>
    <w:p w:rsidR="00FC3C9B" w:rsidRDefault="005A31AF">
      <w:pPr>
        <w:pStyle w:val="Equationlegend"/>
        <w:tabs>
          <w:tab w:val="left" w:pos="1985"/>
        </w:tabs>
        <w:rPr>
          <w:lang w:eastAsia="zh-CN"/>
        </w:rPr>
      </w:pPr>
      <w:r>
        <w:rPr>
          <w:lang w:eastAsia="zh-CN"/>
        </w:rPr>
        <w:tab/>
      </w:r>
      <w:r>
        <w:rPr>
          <w:iCs/>
          <w:szCs w:val="24"/>
        </w:rPr>
        <w:t>σ</w:t>
      </w:r>
      <w:r>
        <w:rPr>
          <w:i/>
          <w:szCs w:val="24"/>
          <w:vertAlign w:val="subscript"/>
          <w:lang w:eastAsia="zh-CN"/>
        </w:rPr>
        <w:t>i</w:t>
      </w:r>
      <w:r>
        <w:rPr>
          <w:lang w:eastAsia="zh-CN"/>
        </w:rPr>
        <w:t>:</w:t>
      </w:r>
      <w:r>
        <w:rPr>
          <w:lang w:eastAsia="zh-CN"/>
        </w:rPr>
        <w:tab/>
      </w:r>
      <w:r>
        <w:rPr>
          <w:rFonts w:hint="eastAsia"/>
          <w:lang w:eastAsia="zh-CN"/>
        </w:rPr>
        <w:t>接收天线方向的桅杆的双站雷达散射截面（</w:t>
      </w:r>
      <w:r>
        <w:rPr>
          <w:lang w:eastAsia="zh-CN"/>
        </w:rPr>
        <w:t>RCS</w:t>
      </w:r>
      <w:r>
        <w:rPr>
          <w:rFonts w:hint="eastAsia"/>
          <w:lang w:eastAsia="zh-CN"/>
        </w:rPr>
        <w:t>）</w:t>
      </w:r>
      <w:r w:rsidR="00AA4C64">
        <w:rPr>
          <w:rFonts w:hint="eastAsia"/>
          <w:lang w:eastAsia="zh-CN"/>
        </w:rPr>
        <w:t>（</w:t>
      </w:r>
      <w:r w:rsidR="00AA4C64">
        <w:rPr>
          <w:lang w:eastAsia="zh-CN"/>
        </w:rPr>
        <w:t>m</w:t>
      </w:r>
      <w:r w:rsidR="00AA4C64">
        <w:rPr>
          <w:vertAlign w:val="superscript"/>
          <w:lang w:eastAsia="zh-CN"/>
        </w:rPr>
        <w:t>2</w:t>
      </w:r>
      <w:r w:rsidR="00AA4C64">
        <w:rPr>
          <w:rFonts w:hint="eastAsia"/>
          <w:lang w:eastAsia="zh-CN"/>
        </w:rPr>
        <w:t>）</w:t>
      </w:r>
    </w:p>
    <w:p w:rsidR="00FC3C9B" w:rsidRDefault="005A31AF">
      <w:pPr>
        <w:pStyle w:val="Equationlegend"/>
        <w:tabs>
          <w:tab w:val="left" w:pos="1985"/>
        </w:tabs>
        <w:rPr>
          <w:lang w:eastAsia="zh-CN"/>
        </w:rPr>
      </w:pPr>
      <w:r>
        <w:rPr>
          <w:lang w:eastAsia="zh-CN"/>
        </w:rPr>
        <w:tab/>
      </w:r>
      <w:r>
        <w:rPr>
          <w:rFonts w:ascii="Cambria Math" w:hAnsi="Cambria Math"/>
          <w:iCs/>
        </w:rPr>
        <w:t>ϕ</w:t>
      </w:r>
      <w:r>
        <w:rPr>
          <w:i/>
          <w:vertAlign w:val="subscript"/>
          <w:lang w:eastAsia="zh-CN"/>
        </w:rPr>
        <w:t>r</w:t>
      </w:r>
      <w:r>
        <w:rPr>
          <w:lang w:eastAsia="zh-CN"/>
        </w:rPr>
        <w:t>:</w:t>
      </w:r>
      <w:r>
        <w:rPr>
          <w:lang w:eastAsia="zh-CN"/>
        </w:rPr>
        <w:tab/>
      </w:r>
      <w:r>
        <w:rPr>
          <w:rFonts w:hint="eastAsia"/>
          <w:lang w:eastAsia="zh-CN"/>
        </w:rPr>
        <w:t>水平面中接收天线角坐标（从发射天线的逆时针方向的风涡轮机测量）（见图</w:t>
      </w:r>
      <w:r>
        <w:rPr>
          <w:rFonts w:hint="eastAsia"/>
          <w:lang w:eastAsia="zh-CN"/>
        </w:rPr>
        <w:t>2</w:t>
      </w:r>
      <w:r>
        <w:rPr>
          <w:rFonts w:hint="eastAsia"/>
          <w:lang w:eastAsia="zh-CN"/>
        </w:rPr>
        <w:t>）</w:t>
      </w:r>
    </w:p>
    <w:p w:rsidR="00FC3C9B" w:rsidRDefault="005A31AF">
      <w:pPr>
        <w:pStyle w:val="Equationlegend"/>
        <w:tabs>
          <w:tab w:val="left" w:pos="1985"/>
        </w:tabs>
        <w:rPr>
          <w:lang w:eastAsia="zh-CN"/>
        </w:rPr>
      </w:pPr>
      <w:r>
        <w:rPr>
          <w:lang w:eastAsia="zh-CN"/>
        </w:rPr>
        <w:tab/>
      </w:r>
      <w:r>
        <w:rPr>
          <w:rFonts w:ascii="Tms Rmn" w:hAnsi="Tms Rmn"/>
          <w:sz w:val="12"/>
          <w:lang w:eastAsia="zh-CN"/>
        </w:rPr>
        <w:t> </w:t>
      </w:r>
      <w:r>
        <w:rPr>
          <w:iCs/>
        </w:rPr>
        <w:t>θ</w:t>
      </w:r>
      <w:r>
        <w:rPr>
          <w:i/>
          <w:vertAlign w:val="subscript"/>
          <w:lang w:eastAsia="zh-CN"/>
        </w:rPr>
        <w:t>t</w:t>
      </w:r>
      <w:r>
        <w:rPr>
          <w:lang w:eastAsia="zh-CN"/>
        </w:rPr>
        <w:t>:</w:t>
      </w:r>
      <w:r>
        <w:rPr>
          <w:lang w:eastAsia="zh-CN"/>
        </w:rPr>
        <w:tab/>
      </w:r>
      <w:r>
        <w:rPr>
          <w:rFonts w:hint="eastAsia"/>
          <w:lang w:eastAsia="zh-CN"/>
        </w:rPr>
        <w:t>垂直面中发射天线角坐标（见图</w:t>
      </w:r>
      <w:r>
        <w:rPr>
          <w:rFonts w:hint="eastAsia"/>
          <w:lang w:eastAsia="zh-CN"/>
        </w:rPr>
        <w:t>2</w:t>
      </w:r>
      <w:r>
        <w:rPr>
          <w:rFonts w:hint="eastAsia"/>
          <w:lang w:eastAsia="zh-CN"/>
        </w:rPr>
        <w:t>）</w:t>
      </w:r>
    </w:p>
    <w:p w:rsidR="00FC3C9B" w:rsidRDefault="005A31AF">
      <w:pPr>
        <w:pStyle w:val="Equationlegend"/>
        <w:tabs>
          <w:tab w:val="left" w:pos="1985"/>
        </w:tabs>
        <w:rPr>
          <w:lang w:eastAsia="zh-CN"/>
        </w:rPr>
      </w:pPr>
      <w:r>
        <w:rPr>
          <w:lang w:eastAsia="zh-CN"/>
        </w:rPr>
        <w:lastRenderedPageBreak/>
        <w:tab/>
      </w:r>
      <w:r>
        <w:t>λ</w:t>
      </w:r>
      <w:r>
        <w:rPr>
          <w:sz w:val="12"/>
          <w:lang w:eastAsia="zh-CN"/>
        </w:rPr>
        <w:t> </w:t>
      </w:r>
      <w:r>
        <w:rPr>
          <w:lang w:eastAsia="zh-CN"/>
        </w:rPr>
        <w:t>:</w:t>
      </w:r>
      <w:r>
        <w:rPr>
          <w:lang w:eastAsia="zh-CN"/>
        </w:rPr>
        <w:tab/>
      </w:r>
      <w:r>
        <w:rPr>
          <w:rFonts w:hint="eastAsia"/>
          <w:lang w:eastAsia="zh-CN"/>
        </w:rPr>
        <w:t>波长（</w:t>
      </w:r>
      <w:r>
        <w:rPr>
          <w:rFonts w:hint="eastAsia"/>
          <w:lang w:eastAsia="zh-CN"/>
        </w:rPr>
        <w:t>m</w:t>
      </w:r>
      <w:r>
        <w:rPr>
          <w:rFonts w:hint="eastAsia"/>
          <w:lang w:eastAsia="zh-CN"/>
        </w:rPr>
        <w:t>）。</w:t>
      </w:r>
    </w:p>
    <w:p w:rsidR="00FC3C9B" w:rsidRDefault="005A31AF">
      <w:pPr>
        <w:pStyle w:val="Normalaftertitle"/>
        <w:spacing w:before="120"/>
        <w:ind w:firstLineChars="200" w:firstLine="480"/>
        <w:rPr>
          <w:lang w:eastAsia="zh-CN"/>
        </w:rPr>
      </w:pPr>
      <w:r>
        <w:rPr>
          <w:rFonts w:hint="eastAsia"/>
          <w:lang w:eastAsia="zh-CN"/>
        </w:rPr>
        <w:t>当需要在距离中考虑涡轮机影响时，信号散射中的远场条件通常无法达到，正常情况下是因为</w:t>
      </w:r>
    </w:p>
    <w:p w:rsidR="00FC3C9B" w:rsidRDefault="005A31AF">
      <w:pPr>
        <w:pStyle w:val="Equation"/>
        <w:tabs>
          <w:tab w:val="left" w:pos="794"/>
        </w:tabs>
        <w:rPr>
          <w:szCs w:val="24"/>
          <w:lang w:eastAsia="zh-CN"/>
        </w:rPr>
      </w:pPr>
      <w:r>
        <w:rPr>
          <w:lang w:eastAsia="zh-CN"/>
        </w:rPr>
        <w:tab/>
      </w:r>
      <w:r>
        <w:rPr>
          <w:lang w:eastAsia="zh-CN"/>
        </w:rPr>
        <w:tab/>
      </w:r>
      <w:r w:rsidR="00D32886">
        <w:rPr>
          <w:noProof/>
          <w:szCs w:val="24"/>
          <w:lang w:val="en-GB" w:eastAsia="zh-CN"/>
        </w:rPr>
        <w:drawing>
          <wp:inline distT="0" distB="0" distL="0" distR="0">
            <wp:extent cx="8763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00" cy="381000"/>
                    </a:xfrm>
                    <a:prstGeom prst="rect">
                      <a:avLst/>
                    </a:prstGeom>
                    <a:noFill/>
                    <a:ln>
                      <a:noFill/>
                    </a:ln>
                  </pic:spPr>
                </pic:pic>
              </a:graphicData>
            </a:graphic>
          </wp:inline>
        </w:drawing>
      </w:r>
      <w:r>
        <w:rPr>
          <w:szCs w:val="24"/>
          <w:lang w:eastAsia="zh-CN"/>
        </w:rPr>
        <w:tab/>
        <w:t>(5)</w:t>
      </w:r>
    </w:p>
    <w:p w:rsidR="00FC3C9B" w:rsidRDefault="005A31AF">
      <w:pPr>
        <w:pStyle w:val="Normalaftertitle"/>
        <w:spacing w:before="120"/>
        <w:ind w:firstLineChars="200" w:firstLine="440"/>
        <w:rPr>
          <w:lang w:eastAsia="zh-CN"/>
        </w:rPr>
      </w:pPr>
      <w:r>
        <w:rPr>
          <w:rFonts w:hint="eastAsia"/>
          <w:sz w:val="22"/>
          <w:szCs w:val="18"/>
          <w:lang w:eastAsia="zh-CN"/>
        </w:rPr>
        <w:t>其中</w:t>
      </w:r>
      <w:r>
        <w:rPr>
          <w:rFonts w:hint="eastAsia"/>
          <w:lang w:eastAsia="zh-CN"/>
        </w:rPr>
        <w:t>：</w:t>
      </w:r>
    </w:p>
    <w:p w:rsidR="00FC3C9B" w:rsidRDefault="005A31AF">
      <w:pPr>
        <w:pStyle w:val="Equationlegend"/>
        <w:tabs>
          <w:tab w:val="left" w:pos="1985"/>
        </w:tabs>
        <w:rPr>
          <w:lang w:eastAsia="zh-CN"/>
        </w:rPr>
      </w:pPr>
      <w:r>
        <w:rPr>
          <w:lang w:eastAsia="zh-CN"/>
        </w:rPr>
        <w:tab/>
      </w:r>
      <w:r>
        <w:rPr>
          <w:i/>
          <w:szCs w:val="24"/>
          <w:lang w:eastAsia="zh-CN"/>
        </w:rPr>
        <w:t>R</w:t>
      </w:r>
      <w:r>
        <w:rPr>
          <w:i/>
          <w:szCs w:val="24"/>
          <w:vertAlign w:val="subscript"/>
          <w:lang w:eastAsia="zh-CN"/>
        </w:rPr>
        <w:t>Tx-WTi</w:t>
      </w:r>
      <w:r>
        <w:rPr>
          <w:rFonts w:ascii="Tms Rmn" w:hAnsi="Tms Rmn"/>
          <w:sz w:val="12"/>
          <w:lang w:eastAsia="zh-CN"/>
        </w:rPr>
        <w:t> </w:t>
      </w:r>
      <w:r>
        <w:rPr>
          <w:lang w:eastAsia="zh-CN"/>
        </w:rPr>
        <w:t>:</w:t>
      </w:r>
      <w:r>
        <w:rPr>
          <w:lang w:eastAsia="zh-CN"/>
        </w:rPr>
        <w:tab/>
      </w:r>
      <w:r>
        <w:rPr>
          <w:rFonts w:hint="eastAsia"/>
          <w:lang w:eastAsia="zh-CN"/>
        </w:rPr>
        <w:t>发射天线至</w:t>
      </w:r>
      <w:r>
        <w:rPr>
          <w:i/>
          <w:lang w:eastAsia="zh-CN"/>
        </w:rPr>
        <w:t>i</w:t>
      </w:r>
      <w:r>
        <w:rPr>
          <w:lang w:eastAsia="zh-CN"/>
        </w:rPr>
        <w:t>-th</w:t>
      </w:r>
      <w:r>
        <w:rPr>
          <w:rFonts w:hint="eastAsia"/>
          <w:lang w:eastAsia="zh-CN"/>
        </w:rPr>
        <w:t>风涡轮机间的距离（</w:t>
      </w:r>
      <w:r>
        <w:rPr>
          <w:rFonts w:hint="eastAsia"/>
          <w:lang w:eastAsia="zh-CN"/>
        </w:rPr>
        <w:t>m</w:t>
      </w:r>
      <w:r>
        <w:rPr>
          <w:rFonts w:hint="eastAsia"/>
          <w:lang w:eastAsia="zh-CN"/>
        </w:rPr>
        <w:t>）</w:t>
      </w:r>
    </w:p>
    <w:p w:rsidR="00FC3C9B" w:rsidRDefault="005A31AF">
      <w:pPr>
        <w:pStyle w:val="Equationlegend"/>
        <w:tabs>
          <w:tab w:val="left" w:pos="1985"/>
        </w:tabs>
        <w:rPr>
          <w:lang w:eastAsia="zh-CN"/>
        </w:rPr>
      </w:pPr>
      <w:r>
        <w:rPr>
          <w:lang w:eastAsia="zh-CN"/>
        </w:rPr>
        <w:tab/>
      </w:r>
      <w:r>
        <w:rPr>
          <w:sz w:val="12"/>
          <w:lang w:eastAsia="zh-CN"/>
        </w:rPr>
        <w:t> </w:t>
      </w:r>
      <w:r>
        <w:rPr>
          <w:i/>
          <w:lang w:eastAsia="zh-CN"/>
        </w:rPr>
        <w:t>L</w:t>
      </w:r>
      <w:r>
        <w:rPr>
          <w:lang w:eastAsia="zh-CN"/>
        </w:rPr>
        <w:t>:</w:t>
      </w:r>
      <w:r>
        <w:rPr>
          <w:lang w:eastAsia="zh-CN"/>
        </w:rPr>
        <w:tab/>
      </w:r>
      <w:r>
        <w:rPr>
          <w:rFonts w:hint="eastAsia"/>
          <w:lang w:eastAsia="zh-CN"/>
        </w:rPr>
        <w:t>塔长度</w:t>
      </w:r>
      <w:r>
        <w:rPr>
          <w:lang w:eastAsia="zh-CN"/>
        </w:rPr>
        <w:t xml:space="preserve"> (m)</w:t>
      </w:r>
      <w:r>
        <w:rPr>
          <w:rStyle w:val="FootnoteReference"/>
          <w:lang w:eastAsia="zh-CN"/>
        </w:rPr>
        <w:t>4</w:t>
      </w:r>
      <w:r>
        <w:rPr>
          <w:lang w:eastAsia="zh-CN"/>
        </w:rPr>
        <w:t>.</w:t>
      </w:r>
    </w:p>
    <w:p w:rsidR="00FC3C9B" w:rsidRDefault="005A31AF">
      <w:pPr>
        <w:pStyle w:val="Normalaftertitle"/>
        <w:spacing w:before="120"/>
        <w:ind w:firstLineChars="200" w:firstLine="480"/>
        <w:rPr>
          <w:lang w:eastAsia="zh-CN"/>
        </w:rPr>
      </w:pPr>
      <w:r>
        <w:rPr>
          <w:rFonts w:hint="eastAsia"/>
          <w:lang w:eastAsia="zh-CN"/>
        </w:rPr>
        <w:t>在该种情况下，可以通过考虑一个近场塔长</w:t>
      </w:r>
      <w:r>
        <w:rPr>
          <w:i/>
          <w:szCs w:val="24"/>
          <w:lang w:eastAsia="zh-CN"/>
        </w:rPr>
        <w:t>L</w:t>
      </w:r>
      <w:r>
        <w:rPr>
          <w:i/>
          <w:szCs w:val="24"/>
          <w:vertAlign w:val="subscript"/>
          <w:lang w:eastAsia="zh-CN"/>
        </w:rPr>
        <w:t>nf</w:t>
      </w:r>
      <w:r>
        <w:rPr>
          <w:lang w:eastAsia="zh-CN"/>
        </w:rPr>
        <w:t xml:space="preserve"> (m)</w:t>
      </w:r>
      <w:r>
        <w:rPr>
          <w:rFonts w:hint="eastAsia"/>
          <w:lang w:eastAsia="zh-CN"/>
        </w:rPr>
        <w:t>来将信号散射的近场影响包括在内，如下所示：</w:t>
      </w:r>
    </w:p>
    <w:p w:rsidR="00FC3C9B" w:rsidRDefault="005A31AF">
      <w:pPr>
        <w:pStyle w:val="Equation"/>
        <w:tabs>
          <w:tab w:val="left" w:pos="794"/>
        </w:tabs>
        <w:rPr>
          <w:szCs w:val="24"/>
          <w:lang w:eastAsia="zh-CN"/>
        </w:rPr>
      </w:pPr>
      <w:r>
        <w:rPr>
          <w:lang w:eastAsia="zh-CN"/>
        </w:rPr>
        <w:tab/>
      </w:r>
      <w:r>
        <w:rPr>
          <w:lang w:eastAsia="zh-CN"/>
        </w:rPr>
        <w:tab/>
      </w:r>
      <w:r w:rsidR="00D32886">
        <w:rPr>
          <w:noProof/>
          <w:szCs w:val="24"/>
          <w:lang w:val="en-GB" w:eastAsia="zh-CN"/>
        </w:rPr>
        <w:drawing>
          <wp:inline distT="0" distB="0" distL="0" distR="0">
            <wp:extent cx="1038225" cy="390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Pr>
          <w:szCs w:val="24"/>
          <w:lang w:eastAsia="zh-CN"/>
        </w:rPr>
        <w:tab/>
        <w:t>(6)</w:t>
      </w:r>
    </w:p>
    <w:p w:rsidR="00FC3C9B" w:rsidRDefault="005A31AF">
      <w:pPr>
        <w:pStyle w:val="Normalaftertitle"/>
        <w:spacing w:before="120"/>
        <w:ind w:firstLineChars="200" w:firstLine="440"/>
        <w:rPr>
          <w:lang w:eastAsia="zh-CN"/>
        </w:rPr>
      </w:pPr>
      <w:r>
        <w:rPr>
          <w:rFonts w:hint="eastAsia"/>
          <w:sz w:val="22"/>
          <w:szCs w:val="18"/>
          <w:lang w:eastAsia="zh-CN"/>
        </w:rPr>
        <w:t>其中</w:t>
      </w:r>
      <w:r>
        <w:rPr>
          <w:rFonts w:hint="eastAsia"/>
          <w:lang w:eastAsia="zh-CN"/>
        </w:rPr>
        <w:t>：</w:t>
      </w:r>
    </w:p>
    <w:p w:rsidR="00FC3C9B" w:rsidRDefault="005A31AF">
      <w:pPr>
        <w:pStyle w:val="Equationlegend"/>
        <w:tabs>
          <w:tab w:val="left" w:pos="1985"/>
        </w:tabs>
        <w:rPr>
          <w:lang w:eastAsia="zh-CN"/>
        </w:rPr>
      </w:pPr>
      <w:r>
        <w:rPr>
          <w:lang w:eastAsia="zh-CN"/>
        </w:rPr>
        <w:tab/>
      </w:r>
      <w:r>
        <w:rPr>
          <w:i/>
          <w:szCs w:val="24"/>
          <w:lang w:eastAsia="zh-CN"/>
        </w:rPr>
        <w:t>R</w:t>
      </w:r>
      <w:r>
        <w:rPr>
          <w:i/>
          <w:szCs w:val="24"/>
          <w:vertAlign w:val="subscript"/>
          <w:lang w:eastAsia="zh-CN"/>
        </w:rPr>
        <w:t>Tx-WTi</w:t>
      </w:r>
      <w:r>
        <w:rPr>
          <w:rFonts w:ascii="Tms Rmn" w:hAnsi="Tms Rmn"/>
          <w:sz w:val="12"/>
          <w:lang w:eastAsia="zh-CN"/>
        </w:rPr>
        <w:t> </w:t>
      </w:r>
      <w:r>
        <w:rPr>
          <w:lang w:eastAsia="zh-CN"/>
        </w:rPr>
        <w:t>:</w:t>
      </w:r>
      <w:r>
        <w:rPr>
          <w:lang w:eastAsia="zh-CN"/>
        </w:rPr>
        <w:tab/>
      </w:r>
      <w:r>
        <w:rPr>
          <w:rFonts w:hint="eastAsia"/>
          <w:lang w:eastAsia="zh-CN"/>
        </w:rPr>
        <w:t>发射天线至</w:t>
      </w:r>
      <w:r>
        <w:rPr>
          <w:i/>
          <w:lang w:eastAsia="zh-CN"/>
        </w:rPr>
        <w:t>i</w:t>
      </w:r>
      <w:r>
        <w:rPr>
          <w:lang w:eastAsia="zh-CN"/>
        </w:rPr>
        <w:t>-th</w:t>
      </w:r>
      <w:r>
        <w:rPr>
          <w:rFonts w:hint="eastAsia"/>
          <w:lang w:eastAsia="zh-CN"/>
        </w:rPr>
        <w:t>风涡轮机的距离（</w:t>
      </w:r>
      <w:r>
        <w:rPr>
          <w:rFonts w:hint="eastAsia"/>
          <w:lang w:eastAsia="zh-CN"/>
        </w:rPr>
        <w:t>m</w:t>
      </w:r>
      <w:r>
        <w:rPr>
          <w:rFonts w:hint="eastAsia"/>
          <w:lang w:eastAsia="zh-CN"/>
        </w:rPr>
        <w:t>）</w:t>
      </w:r>
    </w:p>
    <w:p w:rsidR="00FC3C9B" w:rsidRDefault="005A31AF">
      <w:pPr>
        <w:pStyle w:val="Equationlegend"/>
        <w:tabs>
          <w:tab w:val="left" w:pos="1985"/>
        </w:tabs>
        <w:rPr>
          <w:lang w:eastAsia="zh-CN"/>
        </w:rPr>
      </w:pPr>
      <w:r>
        <w:rPr>
          <w:lang w:eastAsia="zh-CN"/>
        </w:rPr>
        <w:tab/>
      </w:r>
      <w:r>
        <w:t>λ</w:t>
      </w:r>
      <w:r>
        <w:rPr>
          <w:sz w:val="12"/>
          <w:lang w:eastAsia="zh-CN"/>
        </w:rPr>
        <w:t> </w:t>
      </w:r>
      <w:r>
        <w:rPr>
          <w:lang w:eastAsia="zh-CN"/>
        </w:rPr>
        <w:t>:</w:t>
      </w:r>
      <w:r>
        <w:rPr>
          <w:lang w:eastAsia="zh-CN"/>
        </w:rPr>
        <w:tab/>
      </w:r>
      <w:r>
        <w:rPr>
          <w:rFonts w:hint="eastAsia"/>
          <w:lang w:eastAsia="zh-CN"/>
        </w:rPr>
        <w:t>波长（</w:t>
      </w:r>
      <w:r>
        <w:rPr>
          <w:rFonts w:hint="eastAsia"/>
          <w:lang w:eastAsia="zh-CN"/>
        </w:rPr>
        <w:t>m</w:t>
      </w:r>
      <w:r>
        <w:rPr>
          <w:rFonts w:hint="eastAsia"/>
          <w:lang w:eastAsia="zh-CN"/>
        </w:rPr>
        <w:t>）。</w:t>
      </w:r>
    </w:p>
    <w:p w:rsidR="00FC3C9B" w:rsidRDefault="005A31AF" w:rsidP="00E04E33">
      <w:pPr>
        <w:pStyle w:val="Normalaftertitle"/>
        <w:spacing w:before="120"/>
        <w:ind w:firstLineChars="200" w:firstLine="480"/>
        <w:rPr>
          <w:lang w:eastAsia="zh-CN"/>
        </w:rPr>
      </w:pPr>
      <w:r w:rsidRPr="00E04E33">
        <w:rPr>
          <w:rFonts w:hint="eastAsia"/>
          <w:lang w:eastAsia="zh-CN"/>
        </w:rPr>
        <w:t>发射天线</w:t>
      </w:r>
      <w:r>
        <w:rPr>
          <w:rFonts w:hint="eastAsia"/>
          <w:lang w:eastAsia="zh-CN"/>
        </w:rPr>
        <w:t>、风涡轮机以及接收天线的相对位置（以桅杆一半高度点作为参考）是根据垂直面中的入射角</w:t>
      </w:r>
      <w:r w:rsidR="00E04E33">
        <w:rPr>
          <w:rFonts w:hint="eastAsia"/>
          <w:lang w:eastAsia="zh-CN"/>
        </w:rPr>
        <w:t>（</w:t>
      </w:r>
      <w:r w:rsidR="00E04E33">
        <w:rPr>
          <w:iCs/>
        </w:rPr>
        <w:t>θ</w:t>
      </w:r>
      <w:r w:rsidR="00E04E33">
        <w:rPr>
          <w:i/>
          <w:vertAlign w:val="subscript"/>
          <w:lang w:eastAsia="zh-CN"/>
        </w:rPr>
        <w:t>t</w:t>
      </w:r>
      <w:r w:rsidR="00E04E33">
        <w:rPr>
          <w:rFonts w:hint="eastAsia"/>
          <w:lang w:eastAsia="zh-CN"/>
        </w:rPr>
        <w:t>）</w:t>
      </w:r>
      <w:r>
        <w:rPr>
          <w:rFonts w:hint="eastAsia"/>
          <w:lang w:eastAsia="zh-CN"/>
        </w:rPr>
        <w:t>和水平面与垂直面中的反射角</w:t>
      </w:r>
      <w:r>
        <w:rPr>
          <w:lang w:eastAsia="zh-CN"/>
        </w:rPr>
        <w:t>(</w:t>
      </w:r>
      <w:r>
        <w:rPr>
          <w:rFonts w:ascii="Cambria Math" w:hAnsi="Cambria Math"/>
          <w:iCs/>
        </w:rPr>
        <w:t>ϕ</w:t>
      </w:r>
      <w:r>
        <w:rPr>
          <w:i/>
          <w:vertAlign w:val="subscript"/>
          <w:lang w:eastAsia="zh-CN"/>
        </w:rPr>
        <w:t>r</w:t>
      </w:r>
      <w:r>
        <w:rPr>
          <w:lang w:eastAsia="zh-CN"/>
        </w:rPr>
        <w:t xml:space="preserve">, </w:t>
      </w:r>
      <w:r>
        <w:rPr>
          <w:iCs/>
        </w:rPr>
        <w:t>θ</w:t>
      </w:r>
      <w:r>
        <w:rPr>
          <w:i/>
          <w:vertAlign w:val="subscript"/>
          <w:lang w:eastAsia="zh-CN"/>
        </w:rPr>
        <w:t>r</w:t>
      </w:r>
      <w:r>
        <w:rPr>
          <w:lang w:eastAsia="zh-CN"/>
        </w:rPr>
        <w:t>)</w:t>
      </w:r>
      <w:r>
        <w:rPr>
          <w:rFonts w:hint="eastAsia"/>
          <w:lang w:eastAsia="zh-CN"/>
        </w:rPr>
        <w:t>计算而来。需要注意的是，坐标系不取决于叶片的位置或方向，而是以发射天线</w:t>
      </w:r>
      <w:r>
        <w:rPr>
          <w:lang w:eastAsia="zh-CN"/>
        </w:rPr>
        <w:t>(</w:t>
      </w:r>
      <w:r>
        <w:rPr>
          <w:rFonts w:ascii="Cambria Math" w:hAnsi="Cambria Math"/>
          <w:iCs/>
        </w:rPr>
        <w:t>ϕ</w:t>
      </w:r>
      <w:r>
        <w:rPr>
          <w:i/>
          <w:vertAlign w:val="subscript"/>
          <w:lang w:eastAsia="zh-CN"/>
        </w:rPr>
        <w:t>t</w:t>
      </w:r>
      <w:r>
        <w:rPr>
          <w:lang w:eastAsia="zh-CN"/>
        </w:rPr>
        <w:t>= 0°)</w:t>
      </w:r>
      <w:r>
        <w:rPr>
          <w:rFonts w:hint="eastAsia"/>
          <w:lang w:eastAsia="zh-CN"/>
        </w:rPr>
        <w:t>的水平位置为基准，如图</w:t>
      </w:r>
      <w:r>
        <w:rPr>
          <w:rFonts w:hint="eastAsia"/>
          <w:lang w:eastAsia="zh-CN"/>
        </w:rPr>
        <w:t>3</w:t>
      </w:r>
      <w:r>
        <w:rPr>
          <w:rFonts w:hint="eastAsia"/>
          <w:lang w:eastAsia="zh-CN"/>
        </w:rPr>
        <w:t>所示。</w:t>
      </w:r>
    </w:p>
    <w:p w:rsidR="00FC3C9B" w:rsidRDefault="005A31AF">
      <w:pPr>
        <w:pStyle w:val="FigureNo"/>
      </w:pPr>
      <w:r>
        <w:rPr>
          <w:rFonts w:hint="eastAsia"/>
          <w:lang w:eastAsia="zh-CN"/>
        </w:rPr>
        <w:t>图</w:t>
      </w:r>
      <w:r>
        <w:t xml:space="preserve"> 3</w:t>
      </w:r>
    </w:p>
    <w:p w:rsidR="00FC3C9B" w:rsidRDefault="005A31AF">
      <w:pPr>
        <w:pStyle w:val="Figuretitle"/>
        <w:rPr>
          <w:lang w:eastAsia="zh-CN"/>
        </w:rPr>
      </w:pPr>
      <w:r>
        <w:rPr>
          <w:rFonts w:hint="eastAsia"/>
          <w:lang w:eastAsia="zh-CN"/>
        </w:rPr>
        <w:t>散射模型坐标系</w:t>
      </w:r>
    </w:p>
    <w:p w:rsidR="00FC3C9B" w:rsidRDefault="00FC3C9B">
      <w:pPr>
        <w:pStyle w:val="Figure"/>
      </w:pPr>
      <w:r>
        <w:object w:dxaOrig="4406" w:dyaOrig="6872">
          <v:shape id="_x0000_i1031" type="#_x0000_t75" style="width:158pt;height:246.65pt" o:ole="">
            <v:imagedata r:id="rId32" o:title=""/>
          </v:shape>
          <o:OLEObject Type="Embed" ProgID="CorelDraw.Graphic.16" ShapeID="_x0000_i1031" DrawAspect="Content" ObjectID="_1554101695" r:id="rId33"/>
        </w:object>
      </w:r>
    </w:p>
    <w:p w:rsidR="00FC3C9B" w:rsidRDefault="005A31AF">
      <w:pPr>
        <w:pStyle w:val="Normalaftertitle"/>
        <w:spacing w:before="120"/>
        <w:ind w:firstLineChars="200" w:firstLine="480"/>
        <w:rPr>
          <w:lang w:eastAsia="zh-CN"/>
        </w:rPr>
      </w:pPr>
      <w:r>
        <w:rPr>
          <w:rFonts w:hint="eastAsia"/>
          <w:lang w:eastAsia="zh-CN"/>
        </w:rPr>
        <w:t>应当注意的是，传输模型对于下列角度范围中的后向散射有效：</w:t>
      </w:r>
    </w:p>
    <w:p w:rsidR="00FC3C9B" w:rsidRDefault="005A31AF">
      <w:pPr>
        <w:pStyle w:val="enumlev1"/>
        <w:rPr>
          <w:lang w:eastAsia="zh-CN"/>
        </w:rPr>
      </w:pPr>
      <w:r>
        <w:rPr>
          <w:szCs w:val="24"/>
          <w:lang w:eastAsia="zh-CN"/>
        </w:rPr>
        <w:tab/>
        <w:t>–120° &lt; </w:t>
      </w:r>
      <w:r>
        <w:rPr>
          <w:rFonts w:ascii="Cambria Math" w:hAnsi="Cambria Math"/>
          <w:iCs/>
          <w:szCs w:val="24"/>
        </w:rPr>
        <w:t>ϕ</w:t>
      </w:r>
      <w:r>
        <w:rPr>
          <w:i/>
          <w:szCs w:val="24"/>
          <w:vertAlign w:val="subscript"/>
          <w:lang w:eastAsia="zh-CN"/>
        </w:rPr>
        <w:t>r</w:t>
      </w:r>
      <w:r>
        <w:rPr>
          <w:szCs w:val="24"/>
          <w:lang w:eastAsia="zh-CN"/>
        </w:rPr>
        <w:t> &lt;120°</w:t>
      </w:r>
      <w:r>
        <w:rPr>
          <w:rFonts w:hint="eastAsia"/>
          <w:szCs w:val="24"/>
          <w:lang w:eastAsia="zh-CN"/>
        </w:rPr>
        <w:t>，在限制后向散射区域的水平面中定义双站角范围（即在风涡轮机后</w:t>
      </w:r>
      <w:r>
        <w:rPr>
          <w:lang w:eastAsia="zh-CN"/>
        </w:rPr>
        <w:t>±60°</w:t>
      </w:r>
      <w:r>
        <w:rPr>
          <w:rFonts w:hint="eastAsia"/>
          <w:lang w:eastAsia="zh-CN"/>
        </w:rPr>
        <w:t>时出现前向散射</w:t>
      </w:r>
      <w:r>
        <w:rPr>
          <w:rFonts w:hint="eastAsia"/>
          <w:szCs w:val="24"/>
          <w:lang w:eastAsia="zh-CN"/>
        </w:rPr>
        <w:t>）</w:t>
      </w:r>
    </w:p>
    <w:p w:rsidR="00FC3C9B" w:rsidRDefault="005A31AF">
      <w:pPr>
        <w:pStyle w:val="enumlev1"/>
        <w:rPr>
          <w:lang w:eastAsia="zh-CN"/>
        </w:rPr>
      </w:pPr>
      <w:r>
        <w:rPr>
          <w:szCs w:val="24"/>
          <w:lang w:eastAsia="zh-CN"/>
        </w:rPr>
        <w:lastRenderedPageBreak/>
        <w:tab/>
        <w:t>70° &lt; </w:t>
      </w:r>
      <w:r>
        <w:rPr>
          <w:iCs/>
          <w:szCs w:val="24"/>
        </w:rPr>
        <w:t>θ</w:t>
      </w:r>
      <w:r>
        <w:rPr>
          <w:i/>
          <w:szCs w:val="24"/>
          <w:vertAlign w:val="subscript"/>
          <w:lang w:eastAsia="zh-CN"/>
        </w:rPr>
        <w:t>t</w:t>
      </w:r>
      <w:r>
        <w:rPr>
          <w:szCs w:val="24"/>
          <w:vertAlign w:val="subscript"/>
          <w:lang w:eastAsia="zh-CN"/>
        </w:rPr>
        <w:t> </w:t>
      </w:r>
      <w:r w:rsidR="00927625">
        <w:rPr>
          <w:szCs w:val="24"/>
          <w:lang w:eastAsia="zh-CN"/>
        </w:rPr>
        <w:t>&lt; 110°</w:t>
      </w:r>
      <w:r>
        <w:rPr>
          <w:rFonts w:hint="eastAsia"/>
          <w:szCs w:val="24"/>
          <w:lang w:eastAsia="zh-CN"/>
        </w:rPr>
        <w:t>和</w:t>
      </w:r>
      <w:r>
        <w:rPr>
          <w:szCs w:val="24"/>
          <w:lang w:eastAsia="zh-CN"/>
        </w:rPr>
        <w:t>160° –</w:t>
      </w:r>
      <w:r>
        <w:rPr>
          <w:iCs/>
          <w:szCs w:val="24"/>
        </w:rPr>
        <w:t>θ</w:t>
      </w:r>
      <w:r>
        <w:rPr>
          <w:i/>
          <w:szCs w:val="24"/>
          <w:vertAlign w:val="subscript"/>
          <w:lang w:eastAsia="zh-CN"/>
        </w:rPr>
        <w:t>t </w:t>
      </w:r>
      <w:r>
        <w:rPr>
          <w:szCs w:val="24"/>
          <w:lang w:eastAsia="zh-CN"/>
        </w:rPr>
        <w:t> &lt; </w:t>
      </w:r>
      <w:r>
        <w:rPr>
          <w:iCs/>
          <w:szCs w:val="24"/>
        </w:rPr>
        <w:t>θ</w:t>
      </w:r>
      <w:r>
        <w:rPr>
          <w:i/>
          <w:szCs w:val="24"/>
          <w:vertAlign w:val="subscript"/>
          <w:lang w:eastAsia="zh-CN"/>
        </w:rPr>
        <w:t>r</w:t>
      </w:r>
      <w:r>
        <w:rPr>
          <w:i/>
          <w:szCs w:val="24"/>
          <w:lang w:eastAsia="zh-CN"/>
        </w:rPr>
        <w:t> </w:t>
      </w:r>
      <w:r>
        <w:rPr>
          <w:szCs w:val="24"/>
          <w:lang w:eastAsia="zh-CN"/>
        </w:rPr>
        <w:t xml:space="preserve">&lt; 200°– </w:t>
      </w:r>
      <w:r>
        <w:rPr>
          <w:iCs/>
          <w:szCs w:val="24"/>
        </w:rPr>
        <w:t>θ</w:t>
      </w:r>
      <w:r>
        <w:rPr>
          <w:i/>
          <w:szCs w:val="24"/>
          <w:vertAlign w:val="subscript"/>
          <w:lang w:eastAsia="zh-CN"/>
        </w:rPr>
        <w:t>t</w:t>
      </w:r>
      <w:r>
        <w:rPr>
          <w:rFonts w:hint="eastAsia"/>
          <w:szCs w:val="24"/>
          <w:lang w:eastAsia="zh-CN"/>
        </w:rPr>
        <w:t>利用了与物理光学理论相关的垂直极限，在该理论中，随着观察方向离镜面反射方向越来越远，</w:t>
      </w:r>
      <w:r>
        <w:rPr>
          <w:szCs w:val="24"/>
          <w:lang w:eastAsia="zh-CN"/>
        </w:rPr>
        <w:t>RCS</w:t>
      </w:r>
      <w:r>
        <w:rPr>
          <w:rFonts w:hint="eastAsia"/>
          <w:szCs w:val="24"/>
          <w:lang w:eastAsia="zh-CN"/>
        </w:rPr>
        <w:t>的估计精确度也随之降低。</w:t>
      </w:r>
    </w:p>
    <w:p w:rsidR="00FC3C9B" w:rsidRDefault="005A31AF">
      <w:pPr>
        <w:pStyle w:val="Normalaftertitle"/>
        <w:spacing w:before="120"/>
        <w:ind w:firstLineChars="200" w:firstLine="480"/>
        <w:rPr>
          <w:szCs w:val="24"/>
          <w:lang w:eastAsia="zh-CN"/>
        </w:rPr>
      </w:pPr>
      <w:r>
        <w:rPr>
          <w:rFonts w:hint="eastAsia"/>
          <w:szCs w:val="24"/>
          <w:lang w:eastAsia="zh-CN"/>
        </w:rPr>
        <w:t>应当注意，至少当桅杆的一个重要部分被发射信号照射时，散射模型才有效。因此，应当分析发射天线方向图，当条件得以满足时，建议提取投射在桅杆上的天线方向图的最大增益部分作为参数</w:t>
      </w:r>
      <w:r>
        <w:rPr>
          <w:i/>
          <w:szCs w:val="24"/>
          <w:lang w:eastAsia="zh-CN"/>
        </w:rPr>
        <w:t>G</w:t>
      </w:r>
      <w:r>
        <w:rPr>
          <w:i/>
          <w:szCs w:val="24"/>
          <w:vertAlign w:val="subscript"/>
          <w:lang w:eastAsia="zh-CN"/>
        </w:rPr>
        <w:t>Tx-WTi</w:t>
      </w:r>
      <w:r>
        <w:rPr>
          <w:rFonts w:hint="eastAsia"/>
          <w:szCs w:val="24"/>
          <w:lang w:eastAsia="zh-CN"/>
        </w:rPr>
        <w:t>。</w:t>
      </w:r>
    </w:p>
    <w:p w:rsidR="00FC3C9B" w:rsidRDefault="005A31AF">
      <w:pPr>
        <w:pStyle w:val="Normalaftertitle"/>
        <w:spacing w:before="120"/>
        <w:ind w:firstLineChars="200" w:firstLine="480"/>
        <w:rPr>
          <w:szCs w:val="24"/>
          <w:lang w:eastAsia="zh-CN"/>
        </w:rPr>
      </w:pPr>
      <w:r>
        <w:rPr>
          <w:rFonts w:hint="eastAsia"/>
          <w:szCs w:val="24"/>
          <w:lang w:eastAsia="zh-CN"/>
        </w:rPr>
        <w:t>至于接收增益，应当考虑到天线通常会朝向发射机，因此，一般来说，除非风涡轮机位于电视发射和接收天线中间的路径，否则</w:t>
      </w:r>
      <w:r>
        <w:rPr>
          <w:i/>
          <w:szCs w:val="24"/>
          <w:lang w:eastAsia="zh-CN"/>
        </w:rPr>
        <w:t>G</w:t>
      </w:r>
      <w:r>
        <w:rPr>
          <w:i/>
          <w:szCs w:val="24"/>
          <w:vertAlign w:val="subscript"/>
          <w:lang w:eastAsia="zh-CN"/>
        </w:rPr>
        <w:t>Rx-WTi</w:t>
      </w:r>
      <w:r>
        <w:rPr>
          <w:rFonts w:hint="eastAsia"/>
          <w:szCs w:val="24"/>
          <w:lang w:eastAsia="zh-CN"/>
        </w:rPr>
        <w:t>会低于接收天线。电视广播接收天线的方向性和极化特点可见</w:t>
      </w:r>
      <w:r>
        <w:rPr>
          <w:szCs w:val="24"/>
          <w:lang w:eastAsia="zh-CN"/>
        </w:rPr>
        <w:t>ITU-R BT.419</w:t>
      </w:r>
      <w:r>
        <w:rPr>
          <w:rFonts w:hint="eastAsia"/>
          <w:szCs w:val="24"/>
          <w:lang w:eastAsia="zh-CN"/>
        </w:rPr>
        <w:t>建议书。</w:t>
      </w:r>
    </w:p>
    <w:p w:rsidR="00FC3C9B" w:rsidRDefault="005A31AF">
      <w:pPr>
        <w:pStyle w:val="Normalaftertitle"/>
        <w:spacing w:before="120"/>
        <w:ind w:firstLineChars="200" w:firstLine="480"/>
        <w:rPr>
          <w:szCs w:val="24"/>
          <w:lang w:eastAsia="zh-CN"/>
        </w:rPr>
      </w:pPr>
      <w:r>
        <w:rPr>
          <w:rFonts w:hint="eastAsia"/>
          <w:szCs w:val="24"/>
          <w:lang w:eastAsia="zh-CN"/>
        </w:rPr>
        <w:t>如</w:t>
      </w:r>
      <w:r w:rsidRPr="00011CB5">
        <w:rPr>
          <w:rFonts w:hint="eastAsia"/>
          <w:szCs w:val="24"/>
          <w:lang w:eastAsia="zh-CN"/>
        </w:rPr>
        <w:t>方程</w:t>
      </w:r>
      <w:r>
        <w:rPr>
          <w:rFonts w:hint="eastAsia"/>
          <w:szCs w:val="24"/>
          <w:lang w:eastAsia="zh-CN"/>
        </w:rPr>
        <w:t>（</w:t>
      </w:r>
      <w:r>
        <w:rPr>
          <w:rFonts w:hint="eastAsia"/>
          <w:szCs w:val="24"/>
          <w:lang w:eastAsia="zh-CN"/>
        </w:rPr>
        <w:t>7</w:t>
      </w:r>
      <w:r>
        <w:rPr>
          <w:rFonts w:hint="eastAsia"/>
          <w:szCs w:val="24"/>
          <w:lang w:eastAsia="zh-CN"/>
        </w:rPr>
        <w:t>）所示，每个路径的平均振幅由两个功率的比率计算而出（用</w:t>
      </w:r>
      <w:r>
        <w:rPr>
          <w:rFonts w:hint="eastAsia"/>
          <w:szCs w:val="24"/>
          <w:lang w:eastAsia="zh-CN"/>
        </w:rPr>
        <w:t>dB</w:t>
      </w:r>
      <w:r>
        <w:rPr>
          <w:rFonts w:hint="eastAsia"/>
          <w:szCs w:val="24"/>
          <w:lang w:eastAsia="zh-CN"/>
        </w:rPr>
        <w:t>表示）：</w:t>
      </w:r>
    </w:p>
    <w:p w:rsidR="00FC3C9B" w:rsidRDefault="005A31AF">
      <w:pPr>
        <w:pStyle w:val="Equation"/>
        <w:tabs>
          <w:tab w:val="left" w:pos="794"/>
        </w:tabs>
        <w:rPr>
          <w:szCs w:val="24"/>
          <w:lang w:eastAsia="zh-CN"/>
        </w:rPr>
      </w:pPr>
      <w:r>
        <w:rPr>
          <w:lang w:eastAsia="zh-CN"/>
        </w:rPr>
        <w:tab/>
      </w:r>
      <w:r>
        <w:rPr>
          <w:lang w:eastAsia="zh-CN"/>
        </w:rPr>
        <w:tab/>
      </w:r>
      <w:r w:rsidR="00D32886">
        <w:rPr>
          <w:noProof/>
          <w:szCs w:val="24"/>
          <w:lang w:val="en-GB" w:eastAsia="zh-CN"/>
        </w:rPr>
        <w:drawing>
          <wp:inline distT="0" distB="0" distL="0" distR="0">
            <wp:extent cx="1419225" cy="419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419100"/>
                    </a:xfrm>
                    <a:prstGeom prst="rect">
                      <a:avLst/>
                    </a:prstGeom>
                    <a:noFill/>
                    <a:ln>
                      <a:noFill/>
                    </a:ln>
                  </pic:spPr>
                </pic:pic>
              </a:graphicData>
            </a:graphic>
          </wp:inline>
        </w:drawing>
      </w:r>
      <w:r>
        <w:rPr>
          <w:szCs w:val="24"/>
          <w:lang w:eastAsia="zh-CN"/>
        </w:rPr>
        <w:tab/>
        <w:t>(7)</w:t>
      </w:r>
    </w:p>
    <w:p w:rsidR="00FC3C9B" w:rsidRDefault="005A31AF">
      <w:pPr>
        <w:pStyle w:val="Normalaftertitle"/>
        <w:spacing w:before="120"/>
        <w:ind w:firstLineChars="200" w:firstLine="480"/>
        <w:rPr>
          <w:szCs w:val="24"/>
          <w:lang w:eastAsia="zh-CN"/>
        </w:rPr>
      </w:pPr>
      <w:r>
        <w:rPr>
          <w:rFonts w:hint="eastAsia"/>
          <w:szCs w:val="24"/>
          <w:lang w:eastAsia="zh-CN"/>
        </w:rPr>
        <w:t>功率比小于</w:t>
      </w:r>
      <w:r>
        <w:rPr>
          <w:rFonts w:hint="eastAsia"/>
          <w:szCs w:val="24"/>
          <w:lang w:eastAsia="zh-CN"/>
        </w:rPr>
        <w:t>45</w:t>
      </w:r>
      <w:r w:rsidR="00011CB5">
        <w:rPr>
          <w:rFonts w:hint="eastAsia"/>
          <w:szCs w:val="24"/>
          <w:lang w:eastAsia="zh-CN"/>
        </w:rPr>
        <w:t xml:space="preserve"> </w:t>
      </w:r>
      <w:r>
        <w:rPr>
          <w:rFonts w:hint="eastAsia"/>
          <w:szCs w:val="24"/>
          <w:lang w:eastAsia="zh-CN"/>
        </w:rPr>
        <w:t>dB</w:t>
      </w:r>
      <w:r>
        <w:rPr>
          <w:rFonts w:hint="eastAsia"/>
          <w:szCs w:val="24"/>
          <w:lang w:eastAsia="zh-CN"/>
        </w:rPr>
        <w:t>的路径应当省略。</w:t>
      </w:r>
    </w:p>
    <w:p w:rsidR="00FC3C9B" w:rsidRDefault="005A31AF">
      <w:pPr>
        <w:pStyle w:val="Headingb"/>
        <w:rPr>
          <w:lang w:eastAsia="zh-CN"/>
        </w:rPr>
      </w:pPr>
      <w:r>
        <w:rPr>
          <w:rFonts w:hint="eastAsia"/>
          <w:lang w:eastAsia="zh-CN"/>
        </w:rPr>
        <w:t>多普勒频谱</w:t>
      </w:r>
    </w:p>
    <w:p w:rsidR="00FC3C9B" w:rsidRDefault="005A31AF">
      <w:pPr>
        <w:pStyle w:val="Normalaftertitle"/>
        <w:spacing w:before="120"/>
        <w:ind w:firstLineChars="200" w:firstLine="480"/>
        <w:rPr>
          <w:b/>
          <w:sz w:val="22"/>
          <w:lang w:eastAsia="zh-CN"/>
        </w:rPr>
      </w:pPr>
      <w:r>
        <w:rPr>
          <w:rFonts w:hint="eastAsia"/>
          <w:szCs w:val="24"/>
          <w:lang w:eastAsia="zh-CN"/>
        </w:rPr>
        <w:t>关于多普勒频谱的特征描述，这里提供三个具有实验根据的</w:t>
      </w:r>
      <w:r>
        <w:rPr>
          <w:szCs w:val="24"/>
          <w:lang w:eastAsia="zh-CN"/>
        </w:rPr>
        <w:t>功率谱密度（</w:t>
      </w:r>
      <w:r>
        <w:rPr>
          <w:szCs w:val="24"/>
          <w:lang w:eastAsia="zh-CN"/>
        </w:rPr>
        <w:t>PSD</w:t>
      </w:r>
      <w:r>
        <w:rPr>
          <w:szCs w:val="24"/>
          <w:lang w:eastAsia="zh-CN"/>
        </w:rPr>
        <w:t>）</w:t>
      </w:r>
      <w:r>
        <w:rPr>
          <w:rFonts w:hint="eastAsia"/>
          <w:szCs w:val="24"/>
          <w:lang w:eastAsia="zh-CN"/>
        </w:rPr>
        <w:t>，目的是高等、中等和低等时间变异性（与不同的转述和转子方向相对应）的可能情况进行描述。</w:t>
      </w:r>
    </w:p>
    <w:p w:rsidR="00FC3C9B" w:rsidRDefault="005A31AF" w:rsidP="00011CB5">
      <w:pPr>
        <w:pStyle w:val="Normalaftertitle"/>
        <w:spacing w:before="120"/>
        <w:ind w:firstLineChars="200" w:firstLine="480"/>
        <w:rPr>
          <w:szCs w:val="24"/>
          <w:lang w:eastAsia="zh-CN"/>
        </w:rPr>
      </w:pPr>
      <w:r w:rsidRPr="00011CB5">
        <w:rPr>
          <w:rFonts w:hint="eastAsia"/>
          <w:szCs w:val="24"/>
          <w:lang w:eastAsia="zh-CN"/>
        </w:rPr>
        <w:t>根据</w:t>
      </w:r>
      <w:r>
        <w:rPr>
          <w:rFonts w:hint="eastAsia"/>
          <w:szCs w:val="24"/>
          <w:lang w:eastAsia="zh-CN"/>
        </w:rPr>
        <w:t>方程（</w:t>
      </w:r>
      <w:r>
        <w:rPr>
          <w:rFonts w:hint="eastAsia"/>
          <w:szCs w:val="24"/>
          <w:lang w:eastAsia="zh-CN"/>
        </w:rPr>
        <w:t>8</w:t>
      </w:r>
      <w:r>
        <w:rPr>
          <w:rFonts w:hint="eastAsia"/>
          <w:szCs w:val="24"/>
          <w:lang w:eastAsia="zh-CN"/>
        </w:rPr>
        <w:t>），通过使用最大双站多普勒频率</w:t>
      </w:r>
      <w:r>
        <w:rPr>
          <w:i/>
          <w:szCs w:val="24"/>
          <w:lang w:eastAsia="zh-CN"/>
        </w:rPr>
        <w:t>f</w:t>
      </w:r>
      <w:r>
        <w:rPr>
          <w:i/>
          <w:szCs w:val="24"/>
          <w:vertAlign w:val="subscript"/>
          <w:lang w:eastAsia="zh-CN"/>
        </w:rPr>
        <w:t>B_max</w:t>
      </w:r>
      <w:r>
        <w:rPr>
          <w:rFonts w:hint="eastAsia"/>
          <w:szCs w:val="24"/>
          <w:lang w:eastAsia="zh-CN"/>
        </w:rPr>
        <w:t>（</w:t>
      </w:r>
      <w:r>
        <w:rPr>
          <w:szCs w:val="24"/>
          <w:lang w:eastAsia="zh-CN"/>
        </w:rPr>
        <w:t>Hz</w:t>
      </w:r>
      <w:r>
        <w:rPr>
          <w:rFonts w:hint="eastAsia"/>
          <w:szCs w:val="24"/>
          <w:lang w:eastAsia="zh-CN"/>
        </w:rPr>
        <w:t>），使这些多普勒频谱适应每个接收位置，最大双站多普勒频率</w:t>
      </w:r>
      <w:r>
        <w:rPr>
          <w:i/>
          <w:szCs w:val="24"/>
          <w:lang w:eastAsia="zh-CN"/>
        </w:rPr>
        <w:t>f</w:t>
      </w:r>
      <w:r>
        <w:rPr>
          <w:i/>
          <w:szCs w:val="24"/>
          <w:vertAlign w:val="subscript"/>
          <w:lang w:eastAsia="zh-CN"/>
        </w:rPr>
        <w:t>B_max</w:t>
      </w:r>
      <w:r>
        <w:rPr>
          <w:rFonts w:hint="eastAsia"/>
          <w:szCs w:val="24"/>
          <w:lang w:eastAsia="zh-CN"/>
        </w:rPr>
        <w:t>（</w:t>
      </w:r>
      <w:r>
        <w:rPr>
          <w:szCs w:val="24"/>
          <w:lang w:eastAsia="zh-CN"/>
        </w:rPr>
        <w:t>Hz</w:t>
      </w:r>
      <w:r>
        <w:rPr>
          <w:rFonts w:hint="eastAsia"/>
          <w:szCs w:val="24"/>
          <w:lang w:eastAsia="zh-CN"/>
        </w:rPr>
        <w:t>）取决于发射天线、风涡轮机和接收天线</w:t>
      </w:r>
      <w:r>
        <w:rPr>
          <w:szCs w:val="24"/>
        </w:rPr>
        <w:t>ϕ</w:t>
      </w:r>
      <w:r>
        <w:rPr>
          <w:i/>
          <w:vertAlign w:val="subscript"/>
          <w:lang w:eastAsia="zh-CN"/>
        </w:rPr>
        <w:t>r</w:t>
      </w:r>
      <w:r>
        <w:rPr>
          <w:rFonts w:hint="eastAsia"/>
          <w:szCs w:val="24"/>
          <w:lang w:eastAsia="zh-CN"/>
        </w:rPr>
        <w:t>的相对位置、风涡轮机的最大转速</w:t>
      </w:r>
      <w:r>
        <w:rPr>
          <w:rFonts w:ascii="Cambria Math" w:hAnsi="Cambria Math"/>
          <w:iCs/>
          <w:szCs w:val="24"/>
        </w:rPr>
        <w:t>ω</w:t>
      </w:r>
      <w:r>
        <w:rPr>
          <w:i/>
          <w:szCs w:val="24"/>
          <w:vertAlign w:val="subscript"/>
          <w:lang w:eastAsia="zh-CN"/>
        </w:rPr>
        <w:t>max</w:t>
      </w:r>
      <w:r>
        <w:rPr>
          <w:rFonts w:hint="eastAsia"/>
          <w:szCs w:val="24"/>
          <w:lang w:eastAsia="zh-CN"/>
        </w:rPr>
        <w:t>（</w:t>
      </w:r>
      <w:r>
        <w:rPr>
          <w:szCs w:val="24"/>
          <w:lang w:eastAsia="zh-CN"/>
        </w:rPr>
        <w:t>rad/s</w:t>
      </w:r>
      <w:r>
        <w:rPr>
          <w:rFonts w:hint="eastAsia"/>
          <w:szCs w:val="24"/>
          <w:lang w:eastAsia="zh-CN"/>
        </w:rPr>
        <w:t>）以及叶片长度</w:t>
      </w:r>
      <w:r>
        <w:rPr>
          <w:i/>
          <w:szCs w:val="24"/>
          <w:lang w:eastAsia="zh-CN"/>
        </w:rPr>
        <w:t>l</w:t>
      </w:r>
      <w:r>
        <w:rPr>
          <w:rFonts w:hint="eastAsia"/>
          <w:szCs w:val="24"/>
          <w:lang w:eastAsia="zh-CN"/>
        </w:rPr>
        <w:t>。</w:t>
      </w:r>
    </w:p>
    <w:p w:rsidR="00FC3C9B" w:rsidRDefault="005A31AF">
      <w:pPr>
        <w:pStyle w:val="Equation"/>
        <w:tabs>
          <w:tab w:val="left" w:pos="794"/>
        </w:tabs>
        <w:rPr>
          <w:lang w:eastAsia="zh-CN"/>
        </w:rPr>
      </w:pPr>
      <w:r>
        <w:rPr>
          <w:lang w:eastAsia="zh-CN"/>
        </w:rPr>
        <w:tab/>
      </w:r>
      <w:r>
        <w:rPr>
          <w:lang w:eastAsia="zh-CN"/>
        </w:rPr>
        <w:tab/>
      </w:r>
      <w:r w:rsidR="00D32886">
        <w:rPr>
          <w:noProof/>
          <w:szCs w:val="24"/>
          <w:lang w:val="en-GB" w:eastAsia="zh-CN"/>
        </w:rPr>
        <w:drawing>
          <wp:inline distT="0" distB="0" distL="0" distR="0">
            <wp:extent cx="1600200" cy="38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r>
        <w:rPr>
          <w:szCs w:val="24"/>
          <w:lang w:eastAsia="zh-CN"/>
        </w:rPr>
        <w:tab/>
        <w:t>(8)</w:t>
      </w:r>
    </w:p>
    <w:p w:rsidR="00FC3C9B" w:rsidRDefault="005A31AF">
      <w:pPr>
        <w:pStyle w:val="Normalaftertitle"/>
        <w:spacing w:before="120"/>
        <w:ind w:firstLineChars="200" w:firstLine="480"/>
        <w:rPr>
          <w:szCs w:val="24"/>
          <w:lang w:eastAsia="zh-CN"/>
        </w:rPr>
      </w:pPr>
      <w:r>
        <w:rPr>
          <w:rFonts w:hint="eastAsia"/>
          <w:szCs w:val="24"/>
          <w:lang w:eastAsia="zh-CN"/>
        </w:rPr>
        <w:t>对于风涡轮机而言，</w:t>
      </w:r>
      <w:r>
        <w:rPr>
          <w:i/>
          <w:szCs w:val="24"/>
          <w:lang w:eastAsia="zh-CN"/>
        </w:rPr>
        <w:t>f</w:t>
      </w:r>
      <w:r>
        <w:rPr>
          <w:i/>
          <w:szCs w:val="24"/>
          <w:vertAlign w:val="subscript"/>
          <w:lang w:eastAsia="zh-CN"/>
        </w:rPr>
        <w:t>B_max</w:t>
      </w:r>
      <w:r>
        <w:rPr>
          <w:rFonts w:hint="eastAsia"/>
          <w:szCs w:val="24"/>
          <w:lang w:eastAsia="zh-CN"/>
        </w:rPr>
        <w:t>对应</w:t>
      </w:r>
      <w:r>
        <w:rPr>
          <w:szCs w:val="24"/>
        </w:rPr>
        <w:t>ϕ</w:t>
      </w:r>
      <w:r>
        <w:rPr>
          <w:i/>
          <w:szCs w:val="24"/>
          <w:vertAlign w:val="subscript"/>
          <w:lang w:eastAsia="zh-CN"/>
        </w:rPr>
        <w:t>r</w:t>
      </w:r>
      <w:r>
        <w:rPr>
          <w:szCs w:val="24"/>
          <w:lang w:eastAsia="zh-CN"/>
        </w:rPr>
        <w:t> = 0º</w:t>
      </w:r>
      <w:r>
        <w:rPr>
          <w:rFonts w:hint="eastAsia"/>
          <w:szCs w:val="24"/>
          <w:lang w:eastAsia="zh-CN"/>
        </w:rPr>
        <w:t>，且叶片在</w:t>
      </w:r>
      <w:r w:rsidRPr="00011CB5">
        <w:rPr>
          <w:rFonts w:ascii="楷体" w:eastAsia="楷体" w:hAnsi="楷体" w:hint="eastAsia"/>
          <w:szCs w:val="24"/>
          <w:lang w:eastAsia="zh-CN"/>
        </w:rPr>
        <w:t>发射天线</w:t>
      </w:r>
      <w:r w:rsidR="00011CB5" w:rsidRPr="00950F07">
        <w:rPr>
          <w:szCs w:val="24"/>
          <w:lang w:eastAsia="zh-CN"/>
        </w:rPr>
        <w:t>-</w:t>
      </w:r>
      <w:r>
        <w:rPr>
          <w:rFonts w:hint="eastAsia"/>
          <w:i/>
          <w:szCs w:val="24"/>
          <w:lang w:eastAsia="zh-CN"/>
        </w:rPr>
        <w:t>WT</w:t>
      </w:r>
      <w:r w:rsidR="00011CB5" w:rsidRPr="00950F07">
        <w:rPr>
          <w:szCs w:val="24"/>
          <w:lang w:eastAsia="zh-CN"/>
        </w:rPr>
        <w:t>-</w:t>
      </w:r>
      <w:r w:rsidRPr="00011CB5">
        <w:rPr>
          <w:rFonts w:ascii="楷体" w:eastAsia="楷体" w:hAnsi="楷体" w:hint="eastAsia"/>
          <w:szCs w:val="24"/>
          <w:lang w:eastAsia="zh-CN"/>
        </w:rPr>
        <w:t>接收天线</w:t>
      </w:r>
      <w:r>
        <w:rPr>
          <w:rFonts w:hint="eastAsia"/>
          <w:szCs w:val="24"/>
          <w:lang w:eastAsia="zh-CN"/>
        </w:rPr>
        <w:t>平面中旋转。</w:t>
      </w:r>
    </w:p>
    <w:p w:rsidR="00FC3C9B" w:rsidRDefault="005A31AF">
      <w:pPr>
        <w:pStyle w:val="Normalaftertitle"/>
        <w:spacing w:before="120"/>
        <w:ind w:firstLineChars="200" w:firstLine="480"/>
        <w:rPr>
          <w:szCs w:val="24"/>
          <w:lang w:eastAsia="zh-CN"/>
        </w:rPr>
      </w:pPr>
      <w:r>
        <w:rPr>
          <w:rFonts w:hint="eastAsia"/>
          <w:szCs w:val="24"/>
          <w:lang w:eastAsia="zh-CN"/>
        </w:rPr>
        <w:t>要解释某个接收位置要面临的不同风力条件，这里推荐对表</w:t>
      </w:r>
      <w:r>
        <w:rPr>
          <w:rFonts w:hint="eastAsia"/>
          <w:szCs w:val="24"/>
          <w:lang w:eastAsia="zh-CN"/>
        </w:rPr>
        <w:t>3</w:t>
      </w:r>
      <w:r>
        <w:rPr>
          <w:rFonts w:hint="eastAsia"/>
          <w:szCs w:val="24"/>
          <w:lang w:eastAsia="zh-CN"/>
        </w:rPr>
        <w:t>中提供的所有</w:t>
      </w:r>
      <w:r>
        <w:rPr>
          <w:szCs w:val="24"/>
          <w:lang w:eastAsia="zh-CN"/>
        </w:rPr>
        <w:t>PSD</w:t>
      </w:r>
      <w:r>
        <w:rPr>
          <w:rFonts w:hint="eastAsia"/>
          <w:szCs w:val="24"/>
          <w:lang w:eastAsia="zh-CN"/>
        </w:rPr>
        <w:t>进行分析，以用于本研究报告中的系统。通过该种方式，该信道模型的用户无须对具体的风向或风速进行准确估计，便可对可能遇到的不通情况进行全面观察。若需要估测最坏的情况，在计算中应当使用“高等变异性”。</w:t>
      </w:r>
    </w:p>
    <w:p w:rsidR="00DE1644" w:rsidRDefault="00DE164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C3C9B" w:rsidRDefault="005A31AF">
      <w:pPr>
        <w:pStyle w:val="TableNo"/>
        <w:rPr>
          <w:lang w:eastAsia="zh-CN"/>
        </w:rPr>
      </w:pPr>
      <w:r>
        <w:rPr>
          <w:rFonts w:hint="eastAsia"/>
          <w:lang w:eastAsia="zh-CN"/>
        </w:rPr>
        <w:lastRenderedPageBreak/>
        <w:t>表</w:t>
      </w:r>
      <w:r>
        <w:rPr>
          <w:lang w:eastAsia="zh-CN"/>
        </w:rPr>
        <w:t>3</w:t>
      </w:r>
    </w:p>
    <w:p w:rsidR="00FC3C9B" w:rsidRDefault="005A31AF" w:rsidP="00DE1644">
      <w:pPr>
        <w:pStyle w:val="Tabletitle"/>
        <w:rPr>
          <w:lang w:eastAsia="zh-CN"/>
        </w:rPr>
      </w:pPr>
      <w:r>
        <w:rPr>
          <w:rFonts w:hint="eastAsia"/>
          <w:lang w:eastAsia="zh-CN"/>
        </w:rPr>
        <w:t>通过</w:t>
      </w:r>
      <w:r>
        <w:rPr>
          <w:rFonts w:hint="eastAsia"/>
          <w:szCs w:val="24"/>
          <w:lang w:eastAsia="zh-CN"/>
        </w:rPr>
        <w:t>多普勒频率（</w:t>
      </w:r>
      <w:r>
        <w:rPr>
          <w:i/>
          <w:lang w:eastAsia="zh-CN"/>
        </w:rPr>
        <w:t>f</w:t>
      </w:r>
      <w:r>
        <w:rPr>
          <w:rFonts w:hint="eastAsia"/>
          <w:szCs w:val="24"/>
          <w:lang w:eastAsia="zh-CN"/>
        </w:rPr>
        <w:t>）（其中</w:t>
      </w:r>
      <w:r>
        <w:rPr>
          <w:iCs/>
        </w:rPr>
        <w:t>δ</w:t>
      </w:r>
      <w:r>
        <w:rPr>
          <w:rFonts w:hint="eastAsia"/>
          <w:lang w:eastAsia="zh-CN"/>
        </w:rPr>
        <w:t>（</w:t>
      </w:r>
      <w:r>
        <w:rPr>
          <w:i/>
          <w:lang w:eastAsia="zh-CN"/>
        </w:rPr>
        <w:t>f</w:t>
      </w:r>
      <w:r>
        <w:rPr>
          <w:rFonts w:hint="eastAsia"/>
          <w:lang w:eastAsia="zh-CN"/>
        </w:rPr>
        <w:t>）为</w:t>
      </w:r>
      <w:r>
        <w:rPr>
          <w:lang w:eastAsia="zh-CN"/>
        </w:rPr>
        <w:t>狄拉克</w:t>
      </w:r>
      <w:r>
        <w:rPr>
          <w:lang w:eastAsia="zh-CN"/>
        </w:rPr>
        <w:t>δ</w:t>
      </w:r>
      <w:r>
        <w:rPr>
          <w:lang w:eastAsia="zh-CN"/>
        </w:rPr>
        <w:t>函数</w:t>
      </w:r>
      <w:r>
        <w:rPr>
          <w:rFonts w:hint="eastAsia"/>
          <w:szCs w:val="24"/>
          <w:lang w:eastAsia="zh-CN"/>
        </w:rPr>
        <w:t>）计算</w:t>
      </w:r>
      <w:r>
        <w:rPr>
          <w:rFonts w:hint="eastAsia"/>
          <w:lang w:eastAsia="zh-CN"/>
        </w:rPr>
        <w:t>用于</w:t>
      </w:r>
      <w:r w:rsidR="00DE1644">
        <w:rPr>
          <w:lang w:eastAsia="zh-CN"/>
        </w:rPr>
        <w:br/>
      </w:r>
      <w:r>
        <w:rPr>
          <w:rFonts w:hint="eastAsia"/>
          <w:lang w:eastAsia="zh-CN"/>
        </w:rPr>
        <w:t>信道模型的</w:t>
      </w:r>
      <w:r>
        <w:rPr>
          <w:rFonts w:hint="eastAsia"/>
          <w:szCs w:val="24"/>
          <w:lang w:eastAsia="zh-CN"/>
        </w:rPr>
        <w:t>多普勒</w:t>
      </w:r>
      <w:r>
        <w:rPr>
          <w:lang w:eastAsia="zh-CN"/>
        </w:rPr>
        <w:t>PSD</w:t>
      </w:r>
      <w:r>
        <w:rPr>
          <w:rFonts w:hint="eastAsia"/>
          <w:lang w:eastAsia="zh-CN"/>
        </w:rPr>
        <w:t>（用</w:t>
      </w:r>
      <w:r>
        <w:rPr>
          <w:lang w:eastAsia="zh-CN"/>
        </w:rPr>
        <w:t>dB/Hz</w:t>
      </w:r>
      <w:r>
        <w:rPr>
          <w:rFonts w:hint="eastAsia"/>
          <w:lang w:eastAsia="zh-CN"/>
        </w:rPr>
        <w:t>表示）</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5"/>
      </w:tblGrid>
      <w:tr w:rsidR="00FC3C9B">
        <w:trPr>
          <w:trHeight w:val="277"/>
          <w:jc w:val="center"/>
        </w:trPr>
        <w:tc>
          <w:tcPr>
            <w:tcW w:w="9855" w:type="dxa"/>
            <w:tcBorders>
              <w:top w:val="double" w:sz="4" w:space="0" w:color="auto"/>
              <w:bottom w:val="double" w:sz="4" w:space="0" w:color="auto"/>
            </w:tcBorders>
            <w:vAlign w:val="center"/>
          </w:tcPr>
          <w:p w:rsidR="00FC3C9B" w:rsidRDefault="005A31AF">
            <w:pPr>
              <w:spacing w:before="0"/>
              <w:rPr>
                <w:b/>
                <w:sz w:val="22"/>
              </w:rPr>
            </w:pPr>
            <w:r>
              <w:rPr>
                <w:rFonts w:hint="eastAsia"/>
                <w:b/>
                <w:sz w:val="22"/>
                <w:lang w:eastAsia="zh-CN"/>
              </w:rPr>
              <w:t>高等变异性</w:t>
            </w:r>
          </w:p>
        </w:tc>
      </w:tr>
      <w:tr w:rsidR="00FC3C9B">
        <w:trPr>
          <w:trHeight w:val="765"/>
          <w:jc w:val="center"/>
        </w:trPr>
        <w:tc>
          <w:tcPr>
            <w:tcW w:w="9855" w:type="dxa"/>
            <w:tcBorders>
              <w:top w:val="double" w:sz="4" w:space="0" w:color="auto"/>
              <w:bottom w:val="double" w:sz="4" w:space="0" w:color="auto"/>
            </w:tcBorders>
            <w:vAlign w:val="center"/>
          </w:tcPr>
          <w:p w:rsidR="00FC3C9B" w:rsidRDefault="00D32886">
            <w:pPr>
              <w:spacing w:before="0"/>
              <w:jc w:val="center"/>
              <w:rPr>
                <w:position w:val="-30"/>
                <w:sz w:val="22"/>
              </w:rPr>
            </w:pPr>
            <w:r>
              <w:rPr>
                <w:noProof/>
                <w:position w:val="-30"/>
                <w:sz w:val="22"/>
                <w:lang w:val="en-GB" w:eastAsia="zh-CN"/>
              </w:rPr>
              <w:drawing>
                <wp:inline distT="0" distB="0" distL="0" distR="0">
                  <wp:extent cx="4124325" cy="647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4325" cy="647700"/>
                          </a:xfrm>
                          <a:prstGeom prst="rect">
                            <a:avLst/>
                          </a:prstGeom>
                          <a:noFill/>
                          <a:ln>
                            <a:noFill/>
                          </a:ln>
                        </pic:spPr>
                      </pic:pic>
                    </a:graphicData>
                  </a:graphic>
                </wp:inline>
              </w:drawing>
            </w:r>
          </w:p>
        </w:tc>
      </w:tr>
      <w:tr w:rsidR="00FC3C9B">
        <w:trPr>
          <w:trHeight w:val="277"/>
          <w:jc w:val="center"/>
        </w:trPr>
        <w:tc>
          <w:tcPr>
            <w:tcW w:w="9855" w:type="dxa"/>
            <w:tcBorders>
              <w:top w:val="double" w:sz="4" w:space="0" w:color="auto"/>
              <w:bottom w:val="double" w:sz="4" w:space="0" w:color="auto"/>
            </w:tcBorders>
            <w:vAlign w:val="center"/>
          </w:tcPr>
          <w:p w:rsidR="00FC3C9B" w:rsidRDefault="005A31AF">
            <w:pPr>
              <w:spacing w:before="0"/>
              <w:rPr>
                <w:b/>
                <w:sz w:val="22"/>
              </w:rPr>
            </w:pPr>
            <w:r>
              <w:rPr>
                <w:rFonts w:hint="eastAsia"/>
                <w:b/>
                <w:sz w:val="22"/>
                <w:lang w:eastAsia="zh-CN"/>
              </w:rPr>
              <w:t>中等变异性</w:t>
            </w:r>
          </w:p>
        </w:tc>
      </w:tr>
      <w:tr w:rsidR="00FC3C9B">
        <w:trPr>
          <w:trHeight w:val="283"/>
          <w:jc w:val="center"/>
        </w:trPr>
        <w:tc>
          <w:tcPr>
            <w:tcW w:w="9855" w:type="dxa"/>
            <w:tcBorders>
              <w:top w:val="double" w:sz="4" w:space="0" w:color="auto"/>
              <w:bottom w:val="double" w:sz="4" w:space="0" w:color="auto"/>
            </w:tcBorders>
            <w:vAlign w:val="center"/>
          </w:tcPr>
          <w:p w:rsidR="00FC3C9B" w:rsidRDefault="00D32886">
            <w:pPr>
              <w:spacing w:before="0"/>
              <w:jc w:val="center"/>
              <w:rPr>
                <w:sz w:val="22"/>
              </w:rPr>
            </w:pPr>
            <w:r>
              <w:rPr>
                <w:noProof/>
                <w:sz w:val="22"/>
                <w:lang w:val="en-GB" w:eastAsia="zh-CN"/>
              </w:rPr>
              <w:drawing>
                <wp:inline distT="0" distB="0" distL="0" distR="0">
                  <wp:extent cx="422910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9100" cy="647700"/>
                          </a:xfrm>
                          <a:prstGeom prst="rect">
                            <a:avLst/>
                          </a:prstGeom>
                          <a:noFill/>
                          <a:ln>
                            <a:noFill/>
                          </a:ln>
                        </pic:spPr>
                      </pic:pic>
                    </a:graphicData>
                  </a:graphic>
                </wp:inline>
              </w:drawing>
            </w:r>
          </w:p>
        </w:tc>
      </w:tr>
      <w:tr w:rsidR="00FC3C9B">
        <w:trPr>
          <w:trHeight w:val="283"/>
          <w:jc w:val="center"/>
        </w:trPr>
        <w:tc>
          <w:tcPr>
            <w:tcW w:w="9855" w:type="dxa"/>
            <w:tcBorders>
              <w:top w:val="double" w:sz="4" w:space="0" w:color="auto"/>
              <w:bottom w:val="double" w:sz="4" w:space="0" w:color="auto"/>
            </w:tcBorders>
            <w:vAlign w:val="center"/>
          </w:tcPr>
          <w:p w:rsidR="00FC3C9B" w:rsidRDefault="005A31AF">
            <w:pPr>
              <w:spacing w:before="0"/>
              <w:rPr>
                <w:sz w:val="22"/>
              </w:rPr>
            </w:pPr>
            <w:r>
              <w:rPr>
                <w:rFonts w:hint="eastAsia"/>
                <w:b/>
                <w:sz w:val="22"/>
                <w:lang w:eastAsia="zh-CN"/>
              </w:rPr>
              <w:t>低等变异性</w:t>
            </w:r>
          </w:p>
        </w:tc>
      </w:tr>
      <w:tr w:rsidR="00FC3C9B">
        <w:trPr>
          <w:trHeight w:val="283"/>
          <w:jc w:val="center"/>
        </w:trPr>
        <w:tc>
          <w:tcPr>
            <w:tcW w:w="9855" w:type="dxa"/>
            <w:tcBorders>
              <w:top w:val="double" w:sz="4" w:space="0" w:color="auto"/>
              <w:bottom w:val="double" w:sz="4" w:space="0" w:color="auto"/>
            </w:tcBorders>
            <w:vAlign w:val="center"/>
          </w:tcPr>
          <w:p w:rsidR="00FC3C9B" w:rsidRDefault="00D32886">
            <w:pPr>
              <w:spacing w:before="0"/>
              <w:jc w:val="center"/>
              <w:rPr>
                <w:sz w:val="22"/>
              </w:rPr>
            </w:pPr>
            <w:r>
              <w:rPr>
                <w:noProof/>
                <w:sz w:val="22"/>
                <w:lang w:val="en-GB" w:eastAsia="zh-CN"/>
              </w:rPr>
              <w:drawing>
                <wp:inline distT="0" distB="0" distL="0" distR="0">
                  <wp:extent cx="4114800" cy="64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4800" cy="647700"/>
                          </a:xfrm>
                          <a:prstGeom prst="rect">
                            <a:avLst/>
                          </a:prstGeom>
                          <a:noFill/>
                          <a:ln>
                            <a:noFill/>
                          </a:ln>
                        </pic:spPr>
                      </pic:pic>
                    </a:graphicData>
                  </a:graphic>
                </wp:inline>
              </w:drawing>
            </w:r>
          </w:p>
        </w:tc>
      </w:tr>
    </w:tbl>
    <w:p w:rsidR="00FC3C9B" w:rsidRDefault="00FC3C9B"/>
    <w:p w:rsidR="00FC3C9B" w:rsidRDefault="005A31AF">
      <w:pPr>
        <w:pStyle w:val="Normalaftertitle"/>
        <w:spacing w:before="120"/>
        <w:ind w:firstLineChars="200" w:firstLine="480"/>
        <w:rPr>
          <w:lang w:eastAsia="zh-CN"/>
        </w:rPr>
      </w:pPr>
      <w:r>
        <w:rPr>
          <w:rFonts w:hint="eastAsia"/>
          <w:lang w:eastAsia="zh-CN"/>
        </w:rPr>
        <w:t>没有必要将调查区域延展至距离规划中的风涡轮机所在场地（如果有多台风涡轮机，则有多个所在场地）</w:t>
      </w:r>
      <w:r>
        <w:rPr>
          <w:rFonts w:hint="eastAsia"/>
          <w:lang w:eastAsia="zh-CN"/>
        </w:rPr>
        <w:t>15</w:t>
      </w:r>
      <w:r>
        <w:rPr>
          <w:rFonts w:hint="eastAsia"/>
          <w:lang w:eastAsia="zh-CN"/>
        </w:rPr>
        <w:t>公里以外的地方。然而，如果出现特殊情况（例如，接收天线是从有用发射天线中筛选而出，但却在风涡轮机的视线范围之内），则可能需要扩展调查区域。</w:t>
      </w:r>
    </w:p>
    <w:p w:rsidR="00FC3C9B" w:rsidRDefault="005A31AF">
      <w:pPr>
        <w:pStyle w:val="Normalaftertitle"/>
        <w:spacing w:before="120"/>
        <w:ind w:firstLineChars="200" w:firstLine="480"/>
        <w:rPr>
          <w:lang w:eastAsia="zh-CN"/>
        </w:rPr>
      </w:pPr>
      <w:r>
        <w:rPr>
          <w:rFonts w:hint="eastAsia"/>
          <w:lang w:eastAsia="zh-CN"/>
        </w:rPr>
        <w:t>一旦将信道模型用于详述本研究报告案例中的特定条件，估测某种服务受到的影响，最完整的方法就是，对在相应的接收门限值上的随时间变化的信道模型的影响结果进行模拟。这表示信道模型的应用可得以实现，即获得</w:t>
      </w:r>
      <w:r>
        <w:rPr>
          <w:lang w:eastAsia="zh-CN"/>
        </w:rPr>
        <w:t>连续信道脉冲响应</w:t>
      </w:r>
      <w:r>
        <w:rPr>
          <w:rFonts w:hint="eastAsia"/>
          <w:lang w:eastAsia="zh-CN"/>
        </w:rPr>
        <w:t>（对风电厂中的信号传播进行描述的</w:t>
      </w:r>
      <w:r>
        <w:rPr>
          <w:lang w:eastAsia="zh-CN"/>
        </w:rPr>
        <w:t>连续信道脉冲响应</w:t>
      </w:r>
      <w:r>
        <w:rPr>
          <w:rFonts w:hint="eastAsia"/>
          <w:lang w:eastAsia="zh-CN"/>
        </w:rPr>
        <w:t>）。与每台风涡轮机散射出的信号相对应的复杂的随时间变化的路径，可以通过产生一系列的高斯白过程，高斯白过程的</w:t>
      </w:r>
      <w:r>
        <w:rPr>
          <w:lang w:eastAsia="zh-CN"/>
        </w:rPr>
        <w:t>功率谱密度</w:t>
      </w:r>
      <w:r>
        <w:rPr>
          <w:rFonts w:hint="eastAsia"/>
          <w:lang w:eastAsia="zh-CN"/>
        </w:rPr>
        <w:t>由一个滤波器（滤波器的振幅传递函数为</w:t>
      </w:r>
      <w:r w:rsidR="00D32886">
        <w:rPr>
          <w:noProof/>
          <w:lang w:val="en-GB" w:eastAsia="zh-CN"/>
        </w:rPr>
        <w:drawing>
          <wp:inline distT="0" distB="0" distL="0" distR="0">
            <wp:extent cx="8286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rFonts w:hint="eastAsia"/>
          <w:lang w:eastAsia="zh-CN"/>
        </w:rPr>
        <w:t>，其中</w:t>
      </w:r>
      <w:r w:rsidR="003F4F0D" w:rsidRPr="00950F07">
        <w:rPr>
          <w:i/>
          <w:lang w:eastAsia="zh-CN"/>
        </w:rPr>
        <w:t>S(f)</w:t>
      </w:r>
      <w:r>
        <w:rPr>
          <w:rFonts w:hint="eastAsia"/>
          <w:lang w:eastAsia="zh-CN"/>
        </w:rPr>
        <w:t>为</w:t>
      </w:r>
      <w:r>
        <w:rPr>
          <w:lang w:eastAsia="zh-CN"/>
        </w:rPr>
        <w:t>多普勒功率谱</w:t>
      </w:r>
      <w:r>
        <w:rPr>
          <w:rFonts w:hint="eastAsia"/>
          <w:lang w:eastAsia="zh-CN"/>
        </w:rPr>
        <w:t>）形成。</w:t>
      </w:r>
    </w:p>
    <w:p w:rsidR="00FC3C9B" w:rsidRDefault="005A31AF">
      <w:pPr>
        <w:pStyle w:val="Normalaftertitle"/>
        <w:spacing w:before="120"/>
        <w:ind w:firstLineChars="200" w:firstLine="480"/>
        <w:rPr>
          <w:lang w:eastAsia="zh-CN"/>
        </w:rPr>
      </w:pPr>
      <w:r>
        <w:rPr>
          <w:rFonts w:hint="eastAsia"/>
          <w:lang w:eastAsia="zh-CN"/>
        </w:rPr>
        <w:t>合成滤波器必须有一个标准化功率</w:t>
      </w:r>
      <w:r>
        <w:rPr>
          <w:rFonts w:hint="eastAsia"/>
          <w:lang w:eastAsia="zh-CN"/>
        </w:rPr>
        <w:t>1</w:t>
      </w:r>
      <w:r>
        <w:rPr>
          <w:rFonts w:hint="eastAsia"/>
          <w:lang w:eastAsia="zh-CN"/>
        </w:rPr>
        <w:t>，以便根据计算出的平均振幅对个别路径增益进行测量来说明塞子的不同功率。</w:t>
      </w:r>
    </w:p>
    <w:p w:rsidR="00980548" w:rsidRDefault="00980548" w:rsidP="00980548">
      <w:pPr>
        <w:rPr>
          <w:lang w:eastAsia="zh-CN"/>
        </w:rPr>
      </w:pPr>
    </w:p>
    <w:p w:rsidR="00980548" w:rsidRPr="00980548" w:rsidRDefault="00980548" w:rsidP="00980548">
      <w:pPr>
        <w:rPr>
          <w:lang w:eastAsia="zh-CN"/>
        </w:rPr>
      </w:pPr>
    </w:p>
    <w:p w:rsidR="00FC3C9B" w:rsidRDefault="005A31AF">
      <w:pPr>
        <w:pStyle w:val="Annextitle"/>
        <w:rPr>
          <w:lang w:eastAsia="zh-CN"/>
        </w:rPr>
      </w:pPr>
      <w:r>
        <w:rPr>
          <w:rFonts w:hint="eastAsia"/>
          <w:lang w:eastAsia="zh-CN"/>
        </w:rPr>
        <w:t>附件</w:t>
      </w:r>
      <w:r>
        <w:rPr>
          <w:lang w:eastAsia="zh-CN"/>
        </w:rPr>
        <w:t>3</w:t>
      </w:r>
      <w:r>
        <w:rPr>
          <w:lang w:eastAsia="zh-CN"/>
        </w:rPr>
        <w:br/>
      </w:r>
      <w:r>
        <w:rPr>
          <w:lang w:eastAsia="zh-CN"/>
        </w:rPr>
        <w:br/>
        <w:t>DVB-T</w:t>
      </w:r>
      <w:r>
        <w:rPr>
          <w:rFonts w:hint="eastAsia"/>
          <w:lang w:eastAsia="zh-CN"/>
        </w:rPr>
        <w:t>接收所受影响估计</w:t>
      </w:r>
    </w:p>
    <w:p w:rsidR="00FC3C9B" w:rsidRDefault="005A31AF">
      <w:pPr>
        <w:pStyle w:val="Normalaftertitle"/>
        <w:spacing w:before="120"/>
        <w:ind w:firstLineChars="200" w:firstLine="480"/>
        <w:rPr>
          <w:lang w:eastAsia="zh-CN"/>
        </w:rPr>
      </w:pPr>
      <w:r>
        <w:rPr>
          <w:rFonts w:hint="eastAsia"/>
          <w:lang w:eastAsia="zh-CN"/>
        </w:rPr>
        <w:t>根据传输信道特性，可以通过</w:t>
      </w:r>
      <w:r>
        <w:rPr>
          <w:lang w:eastAsia="zh-CN"/>
        </w:rPr>
        <w:t>准无误</w:t>
      </w:r>
      <w:r>
        <w:rPr>
          <w:rFonts w:hint="eastAsia"/>
          <w:lang w:eastAsia="zh-CN"/>
        </w:rPr>
        <w:t>条件所需的载噪比（</w:t>
      </w:r>
      <w:r w:rsidR="00D0014A" w:rsidRPr="00950F07">
        <w:rPr>
          <w:i/>
          <w:lang w:eastAsia="zh-CN"/>
        </w:rPr>
        <w:t>C/N</w:t>
      </w:r>
      <w:r>
        <w:rPr>
          <w:rFonts w:hint="eastAsia"/>
          <w:lang w:eastAsia="zh-CN"/>
        </w:rPr>
        <w:t>）门限值来表示一个风电厂对</w:t>
      </w:r>
      <w:r>
        <w:rPr>
          <w:lang w:eastAsia="zh-CN"/>
        </w:rPr>
        <w:t>DVB-T</w:t>
      </w:r>
      <w:r>
        <w:rPr>
          <w:rFonts w:hint="eastAsia"/>
          <w:lang w:eastAsia="zh-CN"/>
        </w:rPr>
        <w:t>接收质量的潜在影响。</w:t>
      </w:r>
    </w:p>
    <w:p w:rsidR="00DE1644" w:rsidRDefault="00DE164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C3C9B" w:rsidRDefault="005A31AF">
      <w:pPr>
        <w:pStyle w:val="Normalaftertitle"/>
        <w:spacing w:before="120"/>
        <w:ind w:firstLineChars="200" w:firstLine="480"/>
        <w:rPr>
          <w:lang w:eastAsia="zh-CN"/>
        </w:rPr>
      </w:pPr>
      <w:r>
        <w:rPr>
          <w:rFonts w:hint="eastAsia"/>
          <w:lang w:eastAsia="zh-CN"/>
        </w:rPr>
        <w:lastRenderedPageBreak/>
        <w:t>在分析风电厂对</w:t>
      </w:r>
      <w:r>
        <w:rPr>
          <w:rFonts w:hint="eastAsia"/>
          <w:lang w:eastAsia="zh-CN"/>
        </w:rPr>
        <w:t>DVB-T</w:t>
      </w:r>
      <w:r>
        <w:rPr>
          <w:rFonts w:hint="eastAsia"/>
          <w:lang w:eastAsia="zh-CN"/>
        </w:rPr>
        <w:t>接收质量造成影响的大部分情况下，分析得出的载噪比（</w:t>
      </w:r>
      <w:r>
        <w:rPr>
          <w:rFonts w:hint="eastAsia"/>
          <w:i/>
          <w:iCs/>
          <w:lang w:eastAsia="zh-CN"/>
        </w:rPr>
        <w:t>C/N</w:t>
      </w:r>
      <w:r>
        <w:rPr>
          <w:rFonts w:hint="eastAsia"/>
          <w:lang w:eastAsia="zh-CN"/>
        </w:rPr>
        <w:t>）门限值与没有风电厂的环境下预计的结果相近。</w:t>
      </w:r>
    </w:p>
    <w:p w:rsidR="00FC3C9B" w:rsidRDefault="005A31AF">
      <w:pPr>
        <w:pStyle w:val="Normalaftertitle"/>
        <w:spacing w:before="120"/>
        <w:ind w:firstLineChars="200" w:firstLine="480"/>
        <w:rPr>
          <w:lang w:eastAsia="zh-CN"/>
        </w:rPr>
      </w:pPr>
      <w:r>
        <w:rPr>
          <w:rFonts w:hint="eastAsia"/>
          <w:lang w:eastAsia="zh-CN"/>
        </w:rPr>
        <w:t>更准确地说，当发射天线、一台或多台涡轮机以及接收天线排列在风涡轮机前向散射区域</w:t>
      </w:r>
      <w:r>
        <w:rPr>
          <w:rFonts w:hint="eastAsia"/>
          <w:szCs w:val="24"/>
          <w:lang w:eastAsia="zh-CN"/>
        </w:rPr>
        <w:t>（</w:t>
      </w:r>
      <w:r w:rsidRPr="00D0014A">
        <w:rPr>
          <w:rFonts w:hint="eastAsia"/>
          <w:lang w:eastAsia="zh-CN"/>
        </w:rPr>
        <w:t>风涡轮机后</w:t>
      </w:r>
      <w:r>
        <w:rPr>
          <w:lang w:eastAsia="zh-CN"/>
        </w:rPr>
        <w:t>±60°</w:t>
      </w:r>
      <w:r>
        <w:rPr>
          <w:rFonts w:hint="eastAsia"/>
          <w:szCs w:val="24"/>
          <w:lang w:eastAsia="zh-CN"/>
        </w:rPr>
        <w:t>）</w:t>
      </w:r>
      <w:r>
        <w:rPr>
          <w:rFonts w:hint="eastAsia"/>
          <w:lang w:eastAsia="zh-CN"/>
        </w:rPr>
        <w:t>中时，即使需要进一步的分析工作来确认这个点（尤其是再附近</w:t>
      </w:r>
      <w:r>
        <w:rPr>
          <w:lang w:eastAsia="zh-CN"/>
        </w:rPr>
        <w:t>0°</w:t>
      </w:r>
      <w:r>
        <w:rPr>
          <w:rFonts w:hint="eastAsia"/>
          <w:lang w:eastAsia="zh-CN"/>
        </w:rPr>
        <w:t>范围内），</w:t>
      </w:r>
      <w:r>
        <w:rPr>
          <w:rFonts w:hint="eastAsia"/>
          <w:lang w:eastAsia="zh-CN"/>
        </w:rPr>
        <w:t>DVB-T</w:t>
      </w:r>
      <w:r>
        <w:rPr>
          <w:rFonts w:hint="eastAsia"/>
          <w:lang w:eastAsia="zh-CN"/>
        </w:rPr>
        <w:t>接收质量也不会受到影响。</w:t>
      </w:r>
    </w:p>
    <w:p w:rsidR="00FC3C9B" w:rsidRDefault="005A31AF">
      <w:pPr>
        <w:pStyle w:val="Normalaftertitle"/>
        <w:spacing w:before="120"/>
        <w:ind w:firstLineChars="200" w:firstLine="480"/>
        <w:rPr>
          <w:lang w:eastAsia="zh-CN"/>
        </w:rPr>
      </w:pPr>
      <w:r>
        <w:rPr>
          <w:rFonts w:hint="eastAsia"/>
          <w:lang w:eastAsia="zh-CN"/>
        </w:rPr>
        <w:t>在后向散射区域中，可以用</w:t>
      </w:r>
      <w:r w:rsidR="00D0014A">
        <w:rPr>
          <w:rFonts w:hint="eastAsia"/>
          <w:lang w:eastAsia="zh-CN"/>
        </w:rPr>
        <w:t>附件</w:t>
      </w:r>
      <w:r>
        <w:rPr>
          <w:rFonts w:hint="eastAsia"/>
          <w:lang w:eastAsia="zh-CN"/>
        </w:rPr>
        <w:t>2</w:t>
      </w:r>
      <w:r>
        <w:rPr>
          <w:rFonts w:hint="eastAsia"/>
          <w:lang w:eastAsia="zh-CN"/>
        </w:rPr>
        <w:t>中介绍的多路径信道模型对传播条件进行描述。在此类情况下，当风涡轮机位于接收</w:t>
      </w:r>
      <w:bookmarkStart w:id="7" w:name="_GoBack"/>
      <w:bookmarkEnd w:id="7"/>
      <w:r>
        <w:rPr>
          <w:rFonts w:hint="eastAsia"/>
          <w:lang w:eastAsia="zh-CN"/>
        </w:rPr>
        <w:t>天线附近或在电视发射天线周边（少于</w:t>
      </w:r>
      <w:r>
        <w:rPr>
          <w:rFonts w:hint="eastAsia"/>
          <w:lang w:eastAsia="zh-CN"/>
        </w:rPr>
        <w:t>2</w:t>
      </w:r>
      <w:r>
        <w:rPr>
          <w:rFonts w:hint="eastAsia"/>
          <w:lang w:eastAsia="zh-CN"/>
        </w:rPr>
        <w:t>公里）时，载噪比（</w:t>
      </w:r>
      <w:r>
        <w:rPr>
          <w:rFonts w:hint="eastAsia"/>
          <w:i/>
          <w:iCs/>
          <w:lang w:eastAsia="zh-CN"/>
        </w:rPr>
        <w:t>C/N</w:t>
      </w:r>
      <w:r>
        <w:rPr>
          <w:rFonts w:hint="eastAsia"/>
          <w:lang w:eastAsia="zh-CN"/>
        </w:rPr>
        <w:t>）门限值更容易增长。当从风涡轮机散射出的信号的振幅和变率都很大时，在该种情形下，</w:t>
      </w:r>
      <w:r>
        <w:rPr>
          <w:lang w:eastAsia="zh-CN"/>
        </w:rPr>
        <w:t>QEF</w:t>
      </w:r>
      <w:r>
        <w:rPr>
          <w:rFonts w:hint="eastAsia"/>
          <w:lang w:eastAsia="zh-CN"/>
        </w:rPr>
        <w:t>条件所需的载噪比（</w:t>
      </w:r>
      <w:r>
        <w:rPr>
          <w:rFonts w:hint="eastAsia"/>
          <w:i/>
          <w:iCs/>
          <w:lang w:eastAsia="zh-CN"/>
        </w:rPr>
        <w:t>C/N</w:t>
      </w:r>
      <w:r>
        <w:rPr>
          <w:rFonts w:hint="eastAsia"/>
          <w:lang w:eastAsia="zh-CN"/>
        </w:rPr>
        <w:t>）门限值会更高。由于存在风涡轮机，载噪比（</w:t>
      </w:r>
      <w:r>
        <w:rPr>
          <w:rFonts w:hint="eastAsia"/>
          <w:i/>
          <w:iCs/>
          <w:lang w:eastAsia="zh-CN"/>
        </w:rPr>
        <w:t>C/N</w:t>
      </w:r>
      <w:r>
        <w:rPr>
          <w:rFonts w:hint="eastAsia"/>
          <w:lang w:eastAsia="zh-CN"/>
        </w:rPr>
        <w:t>）门限值会随着多路径的振幅和随时间变异性而增长。</w:t>
      </w:r>
    </w:p>
    <w:p w:rsidR="00FC3C9B" w:rsidRDefault="005A31AF">
      <w:pPr>
        <w:pStyle w:val="Normalaftertitle"/>
        <w:spacing w:before="120"/>
        <w:ind w:firstLineChars="200" w:firstLine="480"/>
        <w:rPr>
          <w:lang w:eastAsia="zh-CN"/>
        </w:rPr>
      </w:pPr>
      <w:r>
        <w:rPr>
          <w:rFonts w:hint="eastAsia"/>
          <w:lang w:eastAsia="zh-CN"/>
        </w:rPr>
        <w:t>为描述后向散射区域中的多路径信道，以进一步将这些特征与电视服务受到的潜在破坏关联起来，这里定义了两个参数：</w:t>
      </w:r>
      <w:r w:rsidRPr="006D1050">
        <w:rPr>
          <w:rFonts w:asciiTheme="minorEastAsia" w:eastAsiaTheme="minorEastAsia" w:hAnsiTheme="minorEastAsia" w:hint="eastAsia"/>
          <w:lang w:eastAsia="zh-CN"/>
        </w:rPr>
        <w:t>多径能量和平均标准差</w:t>
      </w:r>
      <w:r>
        <w:rPr>
          <w:rFonts w:hint="eastAsia"/>
          <w:lang w:eastAsia="zh-CN"/>
        </w:rPr>
        <w:t>。可以根据附件</w:t>
      </w:r>
      <w:r>
        <w:rPr>
          <w:lang w:eastAsia="zh-CN"/>
        </w:rPr>
        <w:t>2</w:t>
      </w:r>
      <w:r>
        <w:rPr>
          <w:rFonts w:hint="eastAsia"/>
          <w:lang w:eastAsia="zh-CN"/>
        </w:rPr>
        <w:t>中介绍的信道模型中的估算数据，如果更具体一些，也可以通过获取以上内容中描述的单个路径复增益来计算这些参数；或通过使用经验散射信号进行计算（更多信息详见</w:t>
      </w:r>
      <w:r>
        <w:rPr>
          <w:lang w:eastAsia="zh-CN"/>
        </w:rPr>
        <w:t>ITU-R BT.2142</w:t>
      </w:r>
      <w:r>
        <w:rPr>
          <w:rFonts w:hint="eastAsia"/>
          <w:lang w:eastAsia="zh-CN"/>
        </w:rPr>
        <w:t>号报告）。</w:t>
      </w:r>
    </w:p>
    <w:p w:rsidR="00FC3C9B" w:rsidRDefault="005A31AF">
      <w:pPr>
        <w:pStyle w:val="Normalaftertitle"/>
        <w:spacing w:before="120"/>
        <w:ind w:firstLineChars="200" w:firstLine="480"/>
        <w:rPr>
          <w:lang w:eastAsia="zh-CN"/>
        </w:rPr>
      </w:pPr>
      <w:r>
        <w:rPr>
          <w:rFonts w:hint="eastAsia"/>
          <w:lang w:eastAsia="zh-CN"/>
        </w:rPr>
        <w:t>这里将信道的多径能量</w:t>
      </w:r>
      <w:r>
        <w:rPr>
          <w:i/>
          <w:lang w:eastAsia="zh-CN"/>
        </w:rPr>
        <w:t>P</w:t>
      </w:r>
      <w:r>
        <w:rPr>
          <w:i/>
          <w:vertAlign w:val="subscript"/>
          <w:lang w:eastAsia="zh-CN"/>
        </w:rPr>
        <w:t>mult</w:t>
      </w:r>
      <w:r w:rsidR="00D0014A">
        <w:rPr>
          <w:rFonts w:hint="eastAsia"/>
          <w:lang w:eastAsia="zh-CN"/>
        </w:rPr>
        <w:t>（</w:t>
      </w:r>
      <w:r w:rsidR="00D0014A">
        <w:rPr>
          <w:lang w:eastAsia="zh-CN"/>
        </w:rPr>
        <w:t>adim.</w:t>
      </w:r>
      <w:r w:rsidR="00D0014A">
        <w:rPr>
          <w:rFonts w:hint="eastAsia"/>
          <w:lang w:eastAsia="zh-CN"/>
        </w:rPr>
        <w:t>）</w:t>
      </w:r>
      <w:r>
        <w:rPr>
          <w:rFonts w:hint="eastAsia"/>
          <w:lang w:eastAsia="zh-CN"/>
        </w:rPr>
        <w:t>定义为每台风涡轮机的标准平均接收功率的总合。由于散射信号随叶片的转动而变化，这里将每个路径的平均值计算为路径的具有代表性的中心值（中央值）。因此，通过方程（</w:t>
      </w:r>
      <w:r>
        <w:rPr>
          <w:rFonts w:hint="eastAsia"/>
          <w:lang w:eastAsia="zh-CN"/>
        </w:rPr>
        <w:t>9</w:t>
      </w:r>
      <w:r>
        <w:rPr>
          <w:rFonts w:hint="eastAsia"/>
          <w:lang w:eastAsia="zh-CN"/>
        </w:rPr>
        <w:t>）可以得出脉冲反映的多径能量。</w:t>
      </w:r>
    </w:p>
    <w:p w:rsidR="00FC3C9B" w:rsidRDefault="005A31AF">
      <w:pPr>
        <w:pStyle w:val="Equation"/>
        <w:tabs>
          <w:tab w:val="left" w:pos="794"/>
        </w:tabs>
        <w:rPr>
          <w:lang w:eastAsia="zh-CN"/>
        </w:rPr>
      </w:pPr>
      <w:r>
        <w:rPr>
          <w:lang w:eastAsia="zh-CN"/>
        </w:rPr>
        <w:tab/>
      </w:r>
      <w:r>
        <w:rPr>
          <w:lang w:eastAsia="zh-CN"/>
        </w:rPr>
        <w:tab/>
      </w:r>
      <w:r w:rsidR="00D32886">
        <w:rPr>
          <w:noProof/>
          <w:lang w:val="en-GB" w:eastAsia="zh-CN"/>
        </w:rPr>
        <w:drawing>
          <wp:inline distT="0" distB="0" distL="0" distR="0">
            <wp:extent cx="1552575" cy="428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r>
        <w:rPr>
          <w:lang w:eastAsia="zh-CN"/>
        </w:rPr>
        <w:tab/>
        <w:t>(9)</w:t>
      </w:r>
    </w:p>
    <w:p w:rsidR="00FC3C9B" w:rsidRDefault="005A31AF" w:rsidP="00980548">
      <w:pPr>
        <w:pStyle w:val="Normalaftertitle"/>
        <w:spacing w:before="120"/>
        <w:ind w:firstLineChars="200" w:firstLine="480"/>
        <w:rPr>
          <w:lang w:eastAsia="zh-CN"/>
        </w:rPr>
      </w:pPr>
      <w:r w:rsidRPr="00980548">
        <w:rPr>
          <w:rFonts w:hint="eastAsia"/>
          <w:lang w:eastAsia="zh-CN"/>
        </w:rPr>
        <w:t>其中</w:t>
      </w:r>
      <w:r>
        <w:rPr>
          <w:rFonts w:hint="eastAsia"/>
          <w:lang w:eastAsia="zh-CN"/>
        </w:rPr>
        <w:t>：</w:t>
      </w:r>
    </w:p>
    <w:p w:rsidR="00FC3C9B" w:rsidRDefault="005A31AF">
      <w:pPr>
        <w:pStyle w:val="Equationlegend"/>
        <w:tabs>
          <w:tab w:val="left" w:pos="1985"/>
        </w:tabs>
        <w:rPr>
          <w:lang w:eastAsia="zh-CN"/>
        </w:rPr>
      </w:pPr>
      <w:r>
        <w:rPr>
          <w:lang w:eastAsia="zh-CN"/>
        </w:rPr>
        <w:tab/>
      </w:r>
      <w:r>
        <w:rPr>
          <w:i/>
          <w:lang w:eastAsia="zh-CN"/>
        </w:rPr>
        <w:t>i </w:t>
      </w:r>
      <w:r>
        <w:rPr>
          <w:lang w:eastAsia="zh-CN"/>
        </w:rPr>
        <w:t xml:space="preserve">= 1 </w:t>
      </w:r>
      <w:r>
        <w:rPr>
          <w:rFonts w:hint="eastAsia"/>
          <w:lang w:eastAsia="zh-CN"/>
        </w:rPr>
        <w:t>和</w:t>
      </w:r>
      <w:r>
        <w:rPr>
          <w:i/>
          <w:lang w:eastAsia="zh-CN"/>
        </w:rPr>
        <w:t>i </w:t>
      </w:r>
      <w:r>
        <w:rPr>
          <w:lang w:eastAsia="zh-CN"/>
        </w:rPr>
        <w:t>= N:</w:t>
      </w:r>
      <w:r>
        <w:rPr>
          <w:lang w:eastAsia="zh-CN"/>
        </w:rPr>
        <w:tab/>
      </w:r>
      <w:r>
        <w:rPr>
          <w:rFonts w:hint="eastAsia"/>
          <w:lang w:eastAsia="zh-CN"/>
        </w:rPr>
        <w:t>相对功率门限值水平为</w:t>
      </w:r>
      <w:r>
        <w:rPr>
          <w:lang w:eastAsia="zh-CN"/>
        </w:rPr>
        <w:t>−45 dB</w:t>
      </w:r>
      <w:r>
        <w:rPr>
          <w:rFonts w:hint="eastAsia"/>
          <w:lang w:eastAsia="zh-CN"/>
        </w:rPr>
        <w:t>时的第一条路径和最后一条路径的指数（针对直接路径）</w:t>
      </w:r>
    </w:p>
    <w:p w:rsidR="00FC3C9B" w:rsidRDefault="005A31AF">
      <w:pPr>
        <w:pStyle w:val="Equationlegend"/>
        <w:tabs>
          <w:tab w:val="left" w:pos="1985"/>
        </w:tabs>
        <w:rPr>
          <w:lang w:eastAsia="zh-CN"/>
        </w:rPr>
      </w:pPr>
      <w:r>
        <w:rPr>
          <w:lang w:eastAsia="zh-CN"/>
        </w:rPr>
        <w:tab/>
      </w:r>
      <w:r>
        <w:rPr>
          <w:i/>
          <w:lang w:eastAsia="zh-CN"/>
        </w:rPr>
        <w:t>P(</w:t>
      </w:r>
      <w:r>
        <w:rPr>
          <w:iCs/>
        </w:rPr>
        <w:t>τ</w:t>
      </w:r>
      <w:r>
        <w:rPr>
          <w:i/>
          <w:vertAlign w:val="subscript"/>
          <w:lang w:eastAsia="zh-CN"/>
        </w:rPr>
        <w:t>i</w:t>
      </w:r>
      <w:r>
        <w:rPr>
          <w:i/>
          <w:lang w:eastAsia="zh-CN"/>
        </w:rPr>
        <w:t>,t):</w:t>
      </w:r>
      <w:r>
        <w:rPr>
          <w:lang w:eastAsia="zh-CN"/>
        </w:rPr>
        <w:tab/>
      </w:r>
      <w:r>
        <w:rPr>
          <w:rFonts w:hint="eastAsia"/>
          <w:lang w:eastAsia="zh-CN"/>
        </w:rPr>
        <w:t>来自路径</w:t>
      </w:r>
      <w:r>
        <w:rPr>
          <w:i/>
          <w:lang w:eastAsia="zh-CN"/>
        </w:rPr>
        <w:t>i</w:t>
      </w:r>
      <w:r>
        <w:rPr>
          <w:rFonts w:hint="eastAsia"/>
          <w:lang w:eastAsia="zh-CN"/>
        </w:rPr>
        <w:t>的随时间变化的接收功率（以主要路径为准）。</w:t>
      </w:r>
    </w:p>
    <w:p w:rsidR="00FC3C9B" w:rsidRDefault="005A31AF">
      <w:pPr>
        <w:pStyle w:val="Normalaftertitle"/>
        <w:spacing w:before="120"/>
        <w:ind w:firstLineChars="200" w:firstLine="480"/>
        <w:rPr>
          <w:lang w:eastAsia="zh-CN"/>
        </w:rPr>
      </w:pPr>
      <w:r>
        <w:rPr>
          <w:rFonts w:hint="eastAsia"/>
          <w:lang w:eastAsia="zh-CN"/>
        </w:rPr>
        <w:t>这里通过某种测量或模拟，将平均标准差</w:t>
      </w:r>
      <w:r>
        <w:rPr>
          <w:i/>
          <w:lang w:eastAsia="zh-CN"/>
        </w:rPr>
        <w:t>std</w:t>
      </w:r>
      <w:r>
        <w:rPr>
          <w:i/>
          <w:vertAlign w:val="subscript"/>
          <w:lang w:eastAsia="zh-CN"/>
        </w:rPr>
        <w:t>mean</w:t>
      </w:r>
      <w:r>
        <w:rPr>
          <w:rFonts w:hint="eastAsia"/>
          <w:lang w:eastAsia="zh-CN"/>
        </w:rPr>
        <w:t>（无单位）计算为每台风涡轮机散射的随时间变化的信号的标准差的平均数。因此，这里提供了测量信道的时间变异性的方法。通过方程（</w:t>
      </w:r>
      <w:r>
        <w:rPr>
          <w:rFonts w:hint="eastAsia"/>
          <w:lang w:eastAsia="zh-CN"/>
        </w:rPr>
        <w:t>10</w:t>
      </w:r>
      <w:r>
        <w:rPr>
          <w:rFonts w:hint="eastAsia"/>
          <w:lang w:eastAsia="zh-CN"/>
        </w:rPr>
        <w:t>）可以计算出平均标准差。</w:t>
      </w:r>
    </w:p>
    <w:p w:rsidR="00FC3C9B" w:rsidRDefault="005A31AF">
      <w:pPr>
        <w:pStyle w:val="Equation"/>
        <w:tabs>
          <w:tab w:val="left" w:pos="794"/>
        </w:tabs>
        <w:rPr>
          <w:lang w:eastAsia="zh-CN"/>
        </w:rPr>
      </w:pPr>
      <w:r>
        <w:rPr>
          <w:lang w:eastAsia="zh-CN"/>
        </w:rPr>
        <w:tab/>
      </w:r>
      <w:r>
        <w:rPr>
          <w:lang w:eastAsia="zh-CN"/>
        </w:rPr>
        <w:tab/>
      </w:r>
      <w:r w:rsidR="00D32886">
        <w:rPr>
          <w:noProof/>
          <w:lang w:val="en-GB" w:eastAsia="zh-CN"/>
        </w:rPr>
        <w:drawing>
          <wp:inline distT="0" distB="0" distL="0" distR="0">
            <wp:extent cx="1028700" cy="60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609600"/>
                    </a:xfrm>
                    <a:prstGeom prst="rect">
                      <a:avLst/>
                    </a:prstGeom>
                    <a:noFill/>
                    <a:ln>
                      <a:noFill/>
                    </a:ln>
                  </pic:spPr>
                </pic:pic>
              </a:graphicData>
            </a:graphic>
          </wp:inline>
        </w:drawing>
      </w:r>
      <w:r>
        <w:rPr>
          <w:lang w:eastAsia="zh-CN"/>
        </w:rPr>
        <w:tab/>
        <w:t>(10)</w:t>
      </w:r>
    </w:p>
    <w:p w:rsidR="00FC3C9B" w:rsidRDefault="005A31AF">
      <w:pPr>
        <w:pStyle w:val="Normalaftertitle"/>
        <w:spacing w:before="120"/>
        <w:ind w:firstLineChars="200" w:firstLine="440"/>
        <w:rPr>
          <w:lang w:eastAsia="zh-CN"/>
        </w:rPr>
      </w:pPr>
      <w:r>
        <w:rPr>
          <w:rFonts w:hint="eastAsia"/>
          <w:sz w:val="22"/>
          <w:szCs w:val="18"/>
          <w:lang w:eastAsia="zh-CN"/>
        </w:rPr>
        <w:t>其中</w:t>
      </w:r>
      <w:r>
        <w:rPr>
          <w:rFonts w:hint="eastAsia"/>
          <w:lang w:eastAsia="zh-CN"/>
        </w:rPr>
        <w:t>：</w:t>
      </w:r>
    </w:p>
    <w:p w:rsidR="00FC3C9B" w:rsidRDefault="005A31AF">
      <w:pPr>
        <w:pStyle w:val="Equationlegend"/>
        <w:tabs>
          <w:tab w:val="left" w:pos="1985"/>
        </w:tabs>
        <w:rPr>
          <w:lang w:eastAsia="zh-CN"/>
        </w:rPr>
      </w:pPr>
      <w:r>
        <w:rPr>
          <w:lang w:eastAsia="zh-CN"/>
        </w:rPr>
        <w:tab/>
      </w:r>
      <w:r>
        <w:rPr>
          <w:i/>
          <w:lang w:eastAsia="zh-CN"/>
        </w:rPr>
        <w:t>i </w:t>
      </w:r>
      <w:r>
        <w:rPr>
          <w:lang w:eastAsia="zh-CN"/>
        </w:rPr>
        <w:t xml:space="preserve">= 1 </w:t>
      </w:r>
      <w:r>
        <w:rPr>
          <w:rFonts w:hint="eastAsia"/>
          <w:lang w:eastAsia="zh-CN"/>
        </w:rPr>
        <w:t>和</w:t>
      </w:r>
      <w:r>
        <w:rPr>
          <w:i/>
          <w:lang w:eastAsia="zh-CN"/>
        </w:rPr>
        <w:t>i </w:t>
      </w:r>
      <w:r>
        <w:rPr>
          <w:lang w:eastAsia="zh-CN"/>
        </w:rPr>
        <w:t>= </w:t>
      </w:r>
      <w:r>
        <w:rPr>
          <w:i/>
          <w:iCs/>
          <w:lang w:eastAsia="zh-CN"/>
        </w:rPr>
        <w:t>N</w:t>
      </w:r>
      <w:r>
        <w:rPr>
          <w:lang w:eastAsia="zh-CN"/>
        </w:rPr>
        <w:t xml:space="preserve">: </w:t>
      </w:r>
      <w:r>
        <w:rPr>
          <w:lang w:eastAsia="zh-CN"/>
        </w:rPr>
        <w:tab/>
      </w:r>
      <w:r>
        <w:rPr>
          <w:rFonts w:hint="eastAsia"/>
          <w:lang w:eastAsia="zh-CN"/>
        </w:rPr>
        <w:t>相对功率门限值水平为</w:t>
      </w:r>
      <w:r>
        <w:rPr>
          <w:lang w:eastAsia="zh-CN"/>
        </w:rPr>
        <w:t>−45 dB</w:t>
      </w:r>
      <w:r>
        <w:rPr>
          <w:rFonts w:hint="eastAsia"/>
          <w:lang w:eastAsia="zh-CN"/>
        </w:rPr>
        <w:t>时的第一条路径和最后一条路径的指数（针对直接路径）</w:t>
      </w:r>
    </w:p>
    <w:p w:rsidR="00FC3C9B" w:rsidRDefault="005A31AF">
      <w:pPr>
        <w:pStyle w:val="Equationlegend"/>
        <w:tabs>
          <w:tab w:val="left" w:pos="1985"/>
        </w:tabs>
        <w:rPr>
          <w:lang w:eastAsia="zh-CN"/>
        </w:rPr>
      </w:pPr>
      <w:r>
        <w:rPr>
          <w:lang w:eastAsia="zh-CN"/>
        </w:rPr>
        <w:tab/>
      </w:r>
      <w:r>
        <w:rPr>
          <w:i/>
          <w:lang w:eastAsia="zh-CN"/>
        </w:rPr>
        <w:t>std</w:t>
      </w:r>
      <w:r>
        <w:rPr>
          <w:i/>
          <w:vertAlign w:val="subscript"/>
          <w:lang w:eastAsia="zh-CN"/>
        </w:rPr>
        <w:t>i</w:t>
      </w:r>
      <w:r>
        <w:rPr>
          <w:lang w:eastAsia="zh-CN"/>
        </w:rPr>
        <w:t xml:space="preserve">: </w:t>
      </w:r>
      <w:r>
        <w:rPr>
          <w:lang w:eastAsia="zh-CN"/>
        </w:rPr>
        <w:tab/>
      </w:r>
      <w:r>
        <w:rPr>
          <w:rFonts w:hint="eastAsia"/>
          <w:lang w:eastAsia="zh-CN"/>
        </w:rPr>
        <w:t>来自路径</w:t>
      </w:r>
      <w:r>
        <w:rPr>
          <w:i/>
          <w:lang w:eastAsia="zh-CN"/>
        </w:rPr>
        <w:t>I</w:t>
      </w:r>
      <w:r>
        <w:rPr>
          <w:rFonts w:hint="eastAsia"/>
          <w:lang w:eastAsia="zh-CN"/>
        </w:rPr>
        <w:t>的随时间变化的标准差（</w:t>
      </w:r>
      <w:r>
        <w:rPr>
          <w:lang w:eastAsia="zh-CN"/>
        </w:rPr>
        <w:t>dB</w:t>
      </w:r>
      <w:r>
        <w:rPr>
          <w:rFonts w:hint="eastAsia"/>
          <w:lang w:eastAsia="zh-CN"/>
        </w:rPr>
        <w:t>）（以主要路径为准）。</w:t>
      </w:r>
    </w:p>
    <w:p w:rsidR="00DE1644" w:rsidRDefault="00DE164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C3C9B" w:rsidRDefault="005A31AF">
      <w:pPr>
        <w:pStyle w:val="Normalaftertitle"/>
        <w:spacing w:before="120"/>
        <w:ind w:firstLineChars="200" w:firstLine="480"/>
        <w:rPr>
          <w:lang w:eastAsia="zh-CN"/>
        </w:rPr>
      </w:pPr>
      <w:r>
        <w:rPr>
          <w:rFonts w:hint="eastAsia"/>
          <w:lang w:eastAsia="zh-CN"/>
        </w:rPr>
        <w:lastRenderedPageBreak/>
        <w:t>图</w:t>
      </w:r>
      <w:r>
        <w:rPr>
          <w:lang w:eastAsia="zh-CN"/>
        </w:rPr>
        <w:t>4</w:t>
      </w:r>
      <w:r>
        <w:rPr>
          <w:rFonts w:hint="eastAsia"/>
          <w:lang w:eastAsia="zh-CN"/>
        </w:rPr>
        <w:t>针对多径能量（用</w:t>
      </w:r>
      <w:r>
        <w:rPr>
          <w:rFonts w:hint="eastAsia"/>
          <w:lang w:eastAsia="zh-CN"/>
        </w:rPr>
        <w:t>dB</w:t>
      </w:r>
      <w:r>
        <w:rPr>
          <w:rFonts w:hint="eastAsia"/>
          <w:lang w:eastAsia="zh-CN"/>
        </w:rPr>
        <w:t>表示）呈现了一些经验载噪比（</w:t>
      </w:r>
      <w:r>
        <w:rPr>
          <w:rFonts w:hint="eastAsia"/>
          <w:i/>
          <w:iCs/>
          <w:lang w:eastAsia="zh-CN"/>
        </w:rPr>
        <w:t>C/N</w:t>
      </w:r>
      <w:r>
        <w:rPr>
          <w:rFonts w:hint="eastAsia"/>
          <w:lang w:eastAsia="zh-CN"/>
        </w:rPr>
        <w:t>）门限值（从风电厂的影响区域内测量得到）。这里使用以下</w:t>
      </w:r>
      <w:r>
        <w:rPr>
          <w:lang w:eastAsia="zh-CN"/>
        </w:rPr>
        <w:t>DVB-T</w:t>
      </w:r>
      <w:r>
        <w:rPr>
          <w:rFonts w:hint="eastAsia"/>
          <w:lang w:eastAsia="zh-CN"/>
        </w:rPr>
        <w:t>配置来进行观察：</w:t>
      </w:r>
      <w:r w:rsidR="00D0014A">
        <w:rPr>
          <w:lang w:eastAsia="zh-CN"/>
        </w:rPr>
        <w:t>8k</w:t>
      </w:r>
      <w:r w:rsidR="00D0014A">
        <w:rPr>
          <w:rFonts w:hint="eastAsia"/>
          <w:lang w:eastAsia="zh-CN"/>
        </w:rPr>
        <w:t>、</w:t>
      </w:r>
      <w:r w:rsidR="00D0014A">
        <w:rPr>
          <w:lang w:eastAsia="zh-CN"/>
        </w:rPr>
        <w:t>64</w:t>
      </w:r>
      <w:r w:rsidR="00D0014A">
        <w:rPr>
          <w:lang w:eastAsia="zh-CN"/>
        </w:rPr>
        <w:noBreakHyphen/>
        <w:t>QAM</w:t>
      </w:r>
      <w:r>
        <w:rPr>
          <w:rFonts w:hint="eastAsia"/>
          <w:lang w:eastAsia="zh-CN"/>
        </w:rPr>
        <w:t>调制和</w:t>
      </w:r>
      <w:r w:rsidR="00D0014A">
        <w:rPr>
          <w:lang w:eastAsia="zh-CN"/>
        </w:rPr>
        <w:t>2/3FEC</w:t>
      </w:r>
      <w:r>
        <w:rPr>
          <w:rFonts w:hint="eastAsia"/>
          <w:lang w:eastAsia="zh-CN"/>
        </w:rPr>
        <w:t>编码速率。</w:t>
      </w:r>
    </w:p>
    <w:p w:rsidR="00FC3C9B" w:rsidRDefault="005A31AF">
      <w:pPr>
        <w:pStyle w:val="Normalaftertitle"/>
        <w:spacing w:before="120"/>
        <w:ind w:firstLineChars="200" w:firstLine="480"/>
        <w:rPr>
          <w:lang w:eastAsia="zh-CN"/>
        </w:rPr>
      </w:pPr>
      <w:r>
        <w:rPr>
          <w:rFonts w:hint="eastAsia"/>
          <w:lang w:eastAsia="zh-CN"/>
        </w:rPr>
        <w:t>图中的气泡的大小取决于平均标准差的值的大小。根据平均标准差的大小，气泡的颜色也由浅灰色到黑色，以便更清晰地呈现结果。</w:t>
      </w:r>
    </w:p>
    <w:p w:rsidR="00FC3C9B" w:rsidRDefault="005A31AF">
      <w:pPr>
        <w:pStyle w:val="FigureNo"/>
        <w:rPr>
          <w:lang w:eastAsia="zh-CN"/>
        </w:rPr>
      </w:pPr>
      <w:r>
        <w:rPr>
          <w:rFonts w:hint="eastAsia"/>
          <w:lang w:eastAsia="zh-CN"/>
        </w:rPr>
        <w:t>图</w:t>
      </w:r>
      <w:r>
        <w:rPr>
          <w:lang w:eastAsia="zh-CN"/>
        </w:rPr>
        <w:t xml:space="preserve"> 4</w:t>
      </w:r>
    </w:p>
    <w:p w:rsidR="00FC3C9B" w:rsidRDefault="005A31AF">
      <w:pPr>
        <w:pStyle w:val="Figuretitle"/>
        <w:rPr>
          <w:lang w:eastAsia="zh-CN"/>
        </w:rPr>
      </w:pPr>
      <w:r>
        <w:rPr>
          <w:rFonts w:hint="eastAsia"/>
          <w:lang w:eastAsia="zh-CN"/>
        </w:rPr>
        <w:t>后向散射区域、多径能量特征所需的载噪比（</w:t>
      </w:r>
      <w:r>
        <w:rPr>
          <w:rFonts w:hint="eastAsia"/>
          <w:i/>
          <w:iCs/>
          <w:lang w:eastAsia="zh-CN"/>
        </w:rPr>
        <w:t>C/N</w:t>
      </w:r>
      <w:r>
        <w:rPr>
          <w:rFonts w:hint="eastAsia"/>
          <w:lang w:eastAsia="zh-CN"/>
        </w:rPr>
        <w:t>）</w:t>
      </w:r>
    </w:p>
    <w:bookmarkStart w:id="8" w:name="OLE_LINK1"/>
    <w:bookmarkStart w:id="9" w:name="OLE_LINK2"/>
    <w:p w:rsidR="00FC3C9B" w:rsidRDefault="00DE1644">
      <w:pPr>
        <w:pStyle w:val="Figure"/>
        <w:rPr>
          <w:lang w:eastAsia="zh-CN"/>
        </w:rPr>
      </w:pPr>
      <w:r>
        <w:object w:dxaOrig="5271" w:dyaOrig="4493">
          <v:shape id="_x0000_i1032" type="#_x0000_t75" style="width:229.35pt;height:196pt" o:ole="">
            <v:imagedata r:id="rId42" o:title=""/>
          </v:shape>
          <o:OLEObject Type="Embed" ProgID="CorelDraw.Graphic.16" ShapeID="_x0000_i1032" DrawAspect="Content" ObjectID="_1554101696" r:id="rId43"/>
        </w:object>
      </w:r>
      <w:bookmarkEnd w:id="8"/>
      <w:bookmarkEnd w:id="9"/>
    </w:p>
    <w:p w:rsidR="00FC3C9B" w:rsidRDefault="005A31AF">
      <w:pPr>
        <w:pStyle w:val="Normalaftertitle"/>
        <w:spacing w:before="120"/>
        <w:ind w:firstLineChars="200" w:firstLine="480"/>
        <w:rPr>
          <w:lang w:eastAsia="zh-CN"/>
        </w:rPr>
      </w:pPr>
      <w:r>
        <w:rPr>
          <w:rFonts w:hint="eastAsia"/>
          <w:lang w:eastAsia="zh-CN"/>
        </w:rPr>
        <w:t>产生的重要结果是，</w:t>
      </w:r>
      <w:r>
        <w:rPr>
          <w:rFonts w:hint="eastAsia"/>
          <w:sz w:val="22"/>
          <w:szCs w:val="18"/>
          <w:lang w:eastAsia="zh-CN"/>
        </w:rPr>
        <w:t>即使</w:t>
      </w:r>
      <w:r>
        <w:rPr>
          <w:rFonts w:hint="eastAsia"/>
          <w:lang w:eastAsia="zh-CN"/>
        </w:rPr>
        <w:t>在叶片为静止状态时，所有用多径能量水平测量的</w:t>
      </w:r>
      <w:r>
        <w:rPr>
          <w:lang w:eastAsia="zh-CN"/>
        </w:rPr>
        <w:t>15 dB</w:t>
      </w:r>
      <w:r>
        <w:rPr>
          <w:rFonts w:hint="eastAsia"/>
          <w:lang w:eastAsia="zh-CN"/>
        </w:rPr>
        <w:t>以上的载噪比（</w:t>
      </w:r>
      <w:r w:rsidR="00D0014A" w:rsidRPr="00950F07">
        <w:rPr>
          <w:i/>
          <w:iCs/>
          <w:lang w:eastAsia="zh-CN"/>
        </w:rPr>
        <w:t>C/N</w:t>
      </w:r>
      <w:r>
        <w:rPr>
          <w:rFonts w:hint="eastAsia"/>
          <w:lang w:eastAsia="zh-CN"/>
        </w:rPr>
        <w:t>）门限值高于</w:t>
      </w:r>
      <w:r>
        <w:rPr>
          <w:lang w:eastAsia="zh-CN"/>
        </w:rPr>
        <w:t>19.3 dB</w:t>
      </w:r>
      <w:r>
        <w:rPr>
          <w:rFonts w:hint="eastAsia"/>
          <w:lang w:eastAsia="zh-CN"/>
        </w:rPr>
        <w:t>（</w:t>
      </w:r>
      <w:r>
        <w:rPr>
          <w:lang w:eastAsia="zh-CN"/>
        </w:rPr>
        <w:t>莱斯</w:t>
      </w:r>
      <w:r>
        <w:rPr>
          <w:rFonts w:hint="eastAsia"/>
          <w:lang w:eastAsia="zh-CN"/>
        </w:rPr>
        <w:t>信道的理论门限值），因此平均标准差小。一般来说，用多径能量水平测量的</w:t>
      </w:r>
      <w:r>
        <w:rPr>
          <w:lang w:eastAsia="zh-CN"/>
        </w:rPr>
        <w:t>15 dB</w:t>
      </w:r>
      <w:r>
        <w:rPr>
          <w:rFonts w:hint="eastAsia"/>
          <w:lang w:eastAsia="zh-CN"/>
        </w:rPr>
        <w:t>以下的载噪比（</w:t>
      </w:r>
      <w:r w:rsidR="00D0014A" w:rsidRPr="00950F07">
        <w:rPr>
          <w:i/>
          <w:iCs/>
          <w:lang w:eastAsia="zh-CN"/>
        </w:rPr>
        <w:t>C/N</w:t>
      </w:r>
      <w:r>
        <w:rPr>
          <w:rFonts w:hint="eastAsia"/>
          <w:lang w:eastAsia="zh-CN"/>
        </w:rPr>
        <w:t>）门限值更高。表</w:t>
      </w:r>
      <w:r>
        <w:rPr>
          <w:rFonts w:hint="eastAsia"/>
          <w:lang w:eastAsia="zh-CN"/>
        </w:rPr>
        <w:t>4</w:t>
      </w:r>
      <w:r>
        <w:rPr>
          <w:rFonts w:hint="eastAsia"/>
          <w:lang w:eastAsia="zh-CN"/>
        </w:rPr>
        <w:t>根据多径能量，针对</w:t>
      </w:r>
      <w:r>
        <w:rPr>
          <w:lang w:eastAsia="zh-CN"/>
        </w:rPr>
        <w:t>莱斯</w:t>
      </w:r>
      <w:r>
        <w:rPr>
          <w:rFonts w:hint="eastAsia"/>
          <w:lang w:eastAsia="zh-CN"/>
        </w:rPr>
        <w:t>载噪比（</w:t>
      </w:r>
      <w:r w:rsidR="00D0014A" w:rsidRPr="00950F07">
        <w:rPr>
          <w:i/>
          <w:iCs/>
          <w:lang w:eastAsia="zh-CN"/>
        </w:rPr>
        <w:t>C/N</w:t>
      </w:r>
      <w:r>
        <w:rPr>
          <w:rFonts w:hint="eastAsia"/>
          <w:lang w:eastAsia="zh-CN"/>
        </w:rPr>
        <w:t>）门限值总结了载噪比（</w:t>
      </w:r>
      <w:r w:rsidR="00D0014A" w:rsidRPr="00950F07">
        <w:rPr>
          <w:i/>
          <w:iCs/>
          <w:lang w:eastAsia="zh-CN"/>
        </w:rPr>
        <w:t>C/N</w:t>
      </w:r>
      <w:r>
        <w:rPr>
          <w:rFonts w:hint="eastAsia"/>
          <w:lang w:eastAsia="zh-CN"/>
        </w:rPr>
        <w:t>）门限值中的最大增量。</w:t>
      </w:r>
    </w:p>
    <w:p w:rsidR="00FC3C9B" w:rsidRDefault="005A31AF">
      <w:pPr>
        <w:pStyle w:val="TableNo"/>
        <w:rPr>
          <w:lang w:eastAsia="zh-CN"/>
        </w:rPr>
      </w:pPr>
      <w:r>
        <w:rPr>
          <w:rFonts w:hint="eastAsia"/>
          <w:lang w:eastAsia="zh-CN"/>
        </w:rPr>
        <w:t>表</w:t>
      </w:r>
      <w:r>
        <w:rPr>
          <w:lang w:eastAsia="zh-CN"/>
        </w:rPr>
        <w:t xml:space="preserve"> 4</w:t>
      </w:r>
    </w:p>
    <w:p w:rsidR="00FC3C9B" w:rsidRDefault="005A31AF">
      <w:pPr>
        <w:pStyle w:val="Tabletitle"/>
        <w:rPr>
          <w:lang w:eastAsia="zh-CN"/>
        </w:rPr>
      </w:pPr>
      <w:r>
        <w:rPr>
          <w:rFonts w:hint="eastAsia"/>
          <w:lang w:eastAsia="zh-CN"/>
        </w:rPr>
        <w:t>理论</w:t>
      </w:r>
      <w:r>
        <w:rPr>
          <w:lang w:eastAsia="zh-CN"/>
        </w:rPr>
        <w:t>莱斯</w:t>
      </w:r>
      <w:r>
        <w:rPr>
          <w:rFonts w:hint="eastAsia"/>
          <w:lang w:eastAsia="zh-CN"/>
        </w:rPr>
        <w:t>载噪比（</w:t>
      </w:r>
      <w:r w:rsidR="00D0014A" w:rsidRPr="00950F07">
        <w:rPr>
          <w:i/>
          <w:iCs/>
          <w:lang w:eastAsia="zh-CN"/>
        </w:rPr>
        <w:t>C/N</w:t>
      </w:r>
      <w:r>
        <w:rPr>
          <w:rFonts w:hint="eastAsia"/>
          <w:lang w:eastAsia="zh-CN"/>
        </w:rPr>
        <w:t>）门限值上的载噪比（</w:t>
      </w:r>
      <w:r w:rsidR="00D0014A" w:rsidRPr="00950F07">
        <w:rPr>
          <w:i/>
          <w:iCs/>
          <w:lang w:eastAsia="zh-CN"/>
        </w:rPr>
        <w:t>C/N</w:t>
      </w:r>
      <w:r>
        <w:rPr>
          <w:rFonts w:hint="eastAsia"/>
          <w:lang w:eastAsia="zh-CN"/>
        </w:rPr>
        <w:t>）门限值最大增量</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3"/>
        <w:gridCol w:w="5562"/>
      </w:tblGrid>
      <w:tr w:rsidR="00FC3C9B">
        <w:trPr>
          <w:jc w:val="center"/>
        </w:trPr>
        <w:tc>
          <w:tcPr>
            <w:tcW w:w="4293" w:type="dxa"/>
            <w:vAlign w:val="center"/>
          </w:tcPr>
          <w:p w:rsidR="00FC3C9B" w:rsidRDefault="005A31AF">
            <w:pPr>
              <w:pStyle w:val="Tablehead"/>
              <w:tabs>
                <w:tab w:val="left" w:pos="1985"/>
              </w:tabs>
            </w:pPr>
            <w:r>
              <w:rPr>
                <w:i/>
              </w:rPr>
              <w:t>P</w:t>
            </w:r>
            <w:r>
              <w:rPr>
                <w:i/>
                <w:vertAlign w:val="subscript"/>
              </w:rPr>
              <w:t>mult</w:t>
            </w:r>
            <w:r>
              <w:rPr>
                <w:rFonts w:hint="eastAsia"/>
                <w:lang w:eastAsia="zh-CN"/>
              </w:rPr>
              <w:t>多径能量</w:t>
            </w:r>
            <w:r>
              <w:t>(dB)</w:t>
            </w:r>
          </w:p>
        </w:tc>
        <w:tc>
          <w:tcPr>
            <w:tcW w:w="5562" w:type="dxa"/>
            <w:vAlign w:val="center"/>
          </w:tcPr>
          <w:p w:rsidR="00FC3C9B" w:rsidRDefault="005A31AF">
            <w:pPr>
              <w:jc w:val="center"/>
              <w:rPr>
                <w:lang w:eastAsia="zh-CN"/>
              </w:rPr>
            </w:pPr>
            <w:r>
              <w:rPr>
                <w:b/>
                <w:sz w:val="22"/>
                <w:lang w:eastAsia="zh-CN"/>
              </w:rPr>
              <w:t>莱斯</w:t>
            </w:r>
            <w:r>
              <w:rPr>
                <w:rFonts w:hint="eastAsia"/>
                <w:b/>
                <w:sz w:val="22"/>
                <w:lang w:eastAsia="zh-CN"/>
              </w:rPr>
              <w:t>信道载噪比（</w:t>
            </w:r>
            <w:r w:rsidR="00D0014A" w:rsidRPr="00D0014A">
              <w:rPr>
                <w:b/>
                <w:i/>
                <w:sz w:val="22"/>
                <w:lang w:eastAsia="zh-CN"/>
              </w:rPr>
              <w:t>C/N</w:t>
            </w:r>
            <w:r>
              <w:rPr>
                <w:rFonts w:hint="eastAsia"/>
                <w:b/>
                <w:sz w:val="22"/>
                <w:lang w:eastAsia="zh-CN"/>
              </w:rPr>
              <w:t>）所需的最大增量</w:t>
            </w:r>
            <w:r>
              <w:rPr>
                <w:b/>
                <w:sz w:val="22"/>
                <w:lang w:eastAsia="zh-CN"/>
              </w:rPr>
              <w:t>(dB)</w:t>
            </w:r>
          </w:p>
        </w:tc>
      </w:tr>
      <w:tr w:rsidR="00FC3C9B">
        <w:trPr>
          <w:jc w:val="center"/>
        </w:trPr>
        <w:tc>
          <w:tcPr>
            <w:tcW w:w="4293" w:type="dxa"/>
            <w:vAlign w:val="center"/>
          </w:tcPr>
          <w:p w:rsidR="00FC3C9B" w:rsidRDefault="005A31AF">
            <w:pPr>
              <w:pStyle w:val="Tabletext"/>
              <w:tabs>
                <w:tab w:val="left" w:pos="1985"/>
              </w:tabs>
              <w:jc w:val="center"/>
            </w:pPr>
            <w:r>
              <w:rPr>
                <w:i/>
              </w:rPr>
              <w:t>P</w:t>
            </w:r>
            <w:r>
              <w:rPr>
                <w:i/>
                <w:vertAlign w:val="subscript"/>
              </w:rPr>
              <w:t>mult</w:t>
            </w:r>
            <w:r>
              <w:t>≥ –15</w:t>
            </w:r>
          </w:p>
        </w:tc>
        <w:tc>
          <w:tcPr>
            <w:tcW w:w="5562" w:type="dxa"/>
            <w:vAlign w:val="center"/>
          </w:tcPr>
          <w:p w:rsidR="00FC3C9B" w:rsidRDefault="005A31AF">
            <w:pPr>
              <w:pStyle w:val="Tabletext"/>
              <w:tabs>
                <w:tab w:val="left" w:pos="1985"/>
              </w:tabs>
              <w:jc w:val="center"/>
            </w:pPr>
            <w:r>
              <w:t>9.1</w:t>
            </w:r>
          </w:p>
        </w:tc>
      </w:tr>
      <w:tr w:rsidR="00FC3C9B">
        <w:trPr>
          <w:jc w:val="center"/>
        </w:trPr>
        <w:tc>
          <w:tcPr>
            <w:tcW w:w="4293" w:type="dxa"/>
            <w:vAlign w:val="center"/>
          </w:tcPr>
          <w:p w:rsidR="00FC3C9B" w:rsidRDefault="005A31AF">
            <w:pPr>
              <w:pStyle w:val="Tabletext"/>
              <w:tabs>
                <w:tab w:val="left" w:pos="1985"/>
              </w:tabs>
              <w:jc w:val="center"/>
              <w:rPr>
                <w:i/>
                <w:iCs/>
              </w:rPr>
            </w:pPr>
            <w:r>
              <w:t>–15 &gt;</w:t>
            </w:r>
            <w:r>
              <w:rPr>
                <w:i/>
              </w:rPr>
              <w:t>P</w:t>
            </w:r>
            <w:r>
              <w:rPr>
                <w:i/>
                <w:vertAlign w:val="subscript"/>
              </w:rPr>
              <w:t>mult</w:t>
            </w:r>
            <w:r>
              <w:t>≥  –25</w:t>
            </w:r>
          </w:p>
        </w:tc>
        <w:tc>
          <w:tcPr>
            <w:tcW w:w="5562" w:type="dxa"/>
            <w:vAlign w:val="center"/>
          </w:tcPr>
          <w:p w:rsidR="00FC3C9B" w:rsidRDefault="005A31AF">
            <w:pPr>
              <w:pStyle w:val="Tabletext"/>
              <w:tabs>
                <w:tab w:val="left" w:pos="1985"/>
              </w:tabs>
              <w:jc w:val="center"/>
            </w:pPr>
            <w:r>
              <w:t>6.6</w:t>
            </w:r>
          </w:p>
        </w:tc>
      </w:tr>
      <w:tr w:rsidR="00FC3C9B">
        <w:trPr>
          <w:jc w:val="center"/>
        </w:trPr>
        <w:tc>
          <w:tcPr>
            <w:tcW w:w="4293" w:type="dxa"/>
            <w:vAlign w:val="center"/>
          </w:tcPr>
          <w:p w:rsidR="00FC3C9B" w:rsidRDefault="005A31AF">
            <w:pPr>
              <w:pStyle w:val="Tabletext"/>
              <w:tabs>
                <w:tab w:val="left" w:pos="1985"/>
              </w:tabs>
              <w:jc w:val="center"/>
            </w:pPr>
            <w:r>
              <w:t>–25 &gt;</w:t>
            </w:r>
            <w:r>
              <w:rPr>
                <w:i/>
              </w:rPr>
              <w:t>P</w:t>
            </w:r>
            <w:r>
              <w:rPr>
                <w:i/>
                <w:vertAlign w:val="subscript"/>
              </w:rPr>
              <w:t>mult</w:t>
            </w:r>
            <w:r>
              <w:t>≥  –35</w:t>
            </w:r>
          </w:p>
        </w:tc>
        <w:tc>
          <w:tcPr>
            <w:tcW w:w="5562" w:type="dxa"/>
            <w:vAlign w:val="center"/>
          </w:tcPr>
          <w:p w:rsidR="00FC3C9B" w:rsidRDefault="005A31AF">
            <w:pPr>
              <w:pStyle w:val="Tabletext"/>
              <w:tabs>
                <w:tab w:val="left" w:pos="1985"/>
              </w:tabs>
              <w:jc w:val="center"/>
            </w:pPr>
            <w:r>
              <w:t>2.4</w:t>
            </w:r>
          </w:p>
        </w:tc>
      </w:tr>
      <w:tr w:rsidR="00FC3C9B">
        <w:trPr>
          <w:jc w:val="center"/>
        </w:trPr>
        <w:tc>
          <w:tcPr>
            <w:tcW w:w="4293" w:type="dxa"/>
            <w:vAlign w:val="center"/>
          </w:tcPr>
          <w:p w:rsidR="00FC3C9B" w:rsidRDefault="005A31AF">
            <w:pPr>
              <w:pStyle w:val="Tabletext"/>
              <w:tabs>
                <w:tab w:val="left" w:pos="1985"/>
              </w:tabs>
              <w:jc w:val="center"/>
            </w:pPr>
            <w:r>
              <w:rPr>
                <w:i/>
              </w:rPr>
              <w:t>P</w:t>
            </w:r>
            <w:r>
              <w:rPr>
                <w:i/>
                <w:vertAlign w:val="subscript"/>
              </w:rPr>
              <w:t>mult</w:t>
            </w:r>
            <w:r>
              <w:t>&lt;  –35</w:t>
            </w:r>
          </w:p>
        </w:tc>
        <w:tc>
          <w:tcPr>
            <w:tcW w:w="5562" w:type="dxa"/>
            <w:vAlign w:val="center"/>
          </w:tcPr>
          <w:p w:rsidR="00FC3C9B" w:rsidRDefault="005A31AF">
            <w:pPr>
              <w:pStyle w:val="Tabletext"/>
              <w:tabs>
                <w:tab w:val="left" w:pos="1985"/>
              </w:tabs>
              <w:jc w:val="center"/>
            </w:pPr>
            <w:r>
              <w:t>0</w:t>
            </w:r>
          </w:p>
        </w:tc>
      </w:tr>
    </w:tbl>
    <w:p w:rsidR="00FC3C9B" w:rsidRDefault="00FC3C9B">
      <w:pPr>
        <w:pStyle w:val="Tablefin"/>
      </w:pPr>
    </w:p>
    <w:p w:rsidR="00FC3C9B" w:rsidRDefault="005A31AF">
      <w:pPr>
        <w:pStyle w:val="Normalaftertitle"/>
        <w:spacing w:before="120"/>
        <w:ind w:firstLineChars="200" w:firstLine="480"/>
        <w:rPr>
          <w:lang w:eastAsia="zh-CN"/>
        </w:rPr>
      </w:pPr>
      <w:r>
        <w:rPr>
          <w:rFonts w:hint="eastAsia"/>
          <w:lang w:eastAsia="zh-CN"/>
        </w:rPr>
        <w:t>总的来说，</w:t>
      </w:r>
      <w:r w:rsidRPr="00CD2A0B">
        <w:rPr>
          <w:rFonts w:hint="eastAsia"/>
          <w:lang w:eastAsia="zh-CN"/>
        </w:rPr>
        <w:t>特别是</w:t>
      </w:r>
      <w:r>
        <w:rPr>
          <w:rFonts w:hint="eastAsia"/>
          <w:lang w:eastAsia="zh-CN"/>
        </w:rPr>
        <w:t>当接收装置位于发射机的视线范围之外，但却在风电厂的视线范围之内时，由风涡轮机产生的随时间变化的多路径有可能造成</w:t>
      </w:r>
      <w:r>
        <w:rPr>
          <w:rFonts w:hint="eastAsia"/>
          <w:lang w:eastAsia="zh-CN"/>
        </w:rPr>
        <w:t>DVB-T</w:t>
      </w:r>
      <w:r>
        <w:rPr>
          <w:rFonts w:hint="eastAsia"/>
          <w:lang w:eastAsia="zh-CN"/>
        </w:rPr>
        <w:t>的接收问题。这些结果可能为估测风电厂对</w:t>
      </w:r>
      <w:r>
        <w:rPr>
          <w:lang w:eastAsia="zh-CN"/>
        </w:rPr>
        <w:t>DVB-T</w:t>
      </w:r>
      <w:r>
        <w:rPr>
          <w:rFonts w:hint="eastAsia"/>
          <w:lang w:eastAsia="zh-CN"/>
        </w:rPr>
        <w:t>服务造成的潜在破坏提供指导。</w:t>
      </w:r>
    </w:p>
    <w:p w:rsidR="00DE1644" w:rsidRDefault="00DE164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C3C9B" w:rsidRDefault="005A31AF">
      <w:pPr>
        <w:pStyle w:val="Normalaftertitle"/>
        <w:spacing w:before="120"/>
        <w:ind w:firstLineChars="200" w:firstLine="480"/>
        <w:rPr>
          <w:lang w:eastAsia="zh-CN"/>
        </w:rPr>
      </w:pPr>
      <w:r>
        <w:rPr>
          <w:rFonts w:hint="eastAsia"/>
          <w:lang w:eastAsia="zh-CN"/>
        </w:rPr>
        <w:lastRenderedPageBreak/>
        <w:t>应当注意，多径能量和平均标准差描述一个独立于电视标准的风电厂中的多路径信道。正因如此，如果要进行一个与</w:t>
      </w:r>
      <w:r>
        <w:rPr>
          <w:rFonts w:hint="eastAsia"/>
          <w:lang w:eastAsia="zh-CN"/>
        </w:rPr>
        <w:t>DTV</w:t>
      </w:r>
      <w:r>
        <w:rPr>
          <w:rFonts w:hint="eastAsia"/>
          <w:lang w:eastAsia="zh-CN"/>
        </w:rPr>
        <w:t>服务类似的研究，可以用这些参数，将传播信道的特征与</w:t>
      </w:r>
      <w:r>
        <w:rPr>
          <w:lang w:eastAsia="zh-CN"/>
        </w:rPr>
        <w:t>UHF</w:t>
      </w:r>
      <w:r>
        <w:rPr>
          <w:rFonts w:hint="eastAsia"/>
          <w:lang w:eastAsia="zh-CN"/>
        </w:rPr>
        <w:t>波段中的</w:t>
      </w:r>
      <w:r>
        <w:rPr>
          <w:lang w:eastAsia="zh-CN"/>
        </w:rPr>
        <w:t>DTV</w:t>
      </w:r>
      <w:r>
        <w:rPr>
          <w:rFonts w:hint="eastAsia"/>
          <w:lang w:eastAsia="zh-CN"/>
        </w:rPr>
        <w:t>服务所受的影响联系起来。</w:t>
      </w:r>
    </w:p>
    <w:p w:rsidR="00FC3C9B" w:rsidRDefault="005A31AF">
      <w:pPr>
        <w:pStyle w:val="Normalaftertitle"/>
        <w:spacing w:before="120"/>
        <w:ind w:firstLineChars="200" w:firstLine="480"/>
        <w:rPr>
          <w:lang w:eastAsia="zh-CN"/>
        </w:rPr>
      </w:pPr>
      <w:r>
        <w:rPr>
          <w:lang w:eastAsia="zh-CN"/>
        </w:rPr>
        <w:t>ITU-R BT.2142</w:t>
      </w:r>
      <w:r>
        <w:rPr>
          <w:rFonts w:hint="eastAsia"/>
          <w:lang w:eastAsia="zh-CN"/>
        </w:rPr>
        <w:t>号</w:t>
      </w:r>
      <w:r w:rsidRPr="00CD2A0B">
        <w:rPr>
          <w:rFonts w:hint="eastAsia"/>
          <w:lang w:eastAsia="zh-CN"/>
        </w:rPr>
        <w:t>报告</w:t>
      </w:r>
      <w:r>
        <w:rPr>
          <w:rFonts w:hint="eastAsia"/>
          <w:lang w:eastAsia="zh-CN"/>
        </w:rPr>
        <w:t>（</w:t>
      </w:r>
      <w:r w:rsidR="00CD2A0B">
        <w:rPr>
          <w:rFonts w:hint="eastAsia"/>
          <w:lang w:eastAsia="zh-CN"/>
        </w:rPr>
        <w:t>附件</w:t>
      </w:r>
      <w:r>
        <w:rPr>
          <w:rFonts w:hint="eastAsia"/>
          <w:lang w:eastAsia="zh-CN"/>
        </w:rPr>
        <w:t>4</w:t>
      </w:r>
      <w:r>
        <w:rPr>
          <w:rFonts w:hint="eastAsia"/>
          <w:lang w:eastAsia="zh-CN"/>
        </w:rPr>
        <w:t>）对该问题进行了全面说明。</w:t>
      </w:r>
    </w:p>
    <w:p w:rsidR="00FC3C9B" w:rsidRDefault="00FC3C9B">
      <w:pPr>
        <w:rPr>
          <w:lang w:eastAsia="zh-CN"/>
        </w:rPr>
      </w:pPr>
    </w:p>
    <w:p w:rsidR="00FC3C9B" w:rsidRDefault="00FC3C9B">
      <w:pPr>
        <w:pStyle w:val="Line"/>
        <w:rPr>
          <w:lang w:eastAsia="zh-CN"/>
        </w:rPr>
      </w:pPr>
    </w:p>
    <w:sectPr w:rsidR="00FC3C9B" w:rsidSect="00FC3C9B">
      <w:pgSz w:w="11907" w:h="16834"/>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D56" w:rsidRDefault="00D77D56">
      <w:pPr>
        <w:spacing w:before="0"/>
      </w:pPr>
      <w:r>
        <w:separator/>
      </w:r>
    </w:p>
  </w:endnote>
  <w:endnote w:type="continuationSeparator" w:id="0">
    <w:p w:rsidR="00D77D56" w:rsidRDefault="00D77D5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KaiTi_GB2312">
    <w:altName w:val="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楷体">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D56" w:rsidRDefault="00D77D56">
      <w:pPr>
        <w:spacing w:before="0"/>
      </w:pPr>
      <w:r>
        <w:separator/>
      </w:r>
    </w:p>
  </w:footnote>
  <w:footnote w:type="continuationSeparator" w:id="0">
    <w:p w:rsidR="00D77D56" w:rsidRDefault="00D77D56">
      <w:pPr>
        <w:spacing w:before="0"/>
      </w:pPr>
      <w:r>
        <w:continuationSeparator/>
      </w:r>
    </w:p>
  </w:footnote>
  <w:footnote w:id="1">
    <w:p w:rsidR="00FC3C9B" w:rsidRDefault="005A31AF">
      <w:pPr>
        <w:pStyle w:val="FootnoteText"/>
        <w:tabs>
          <w:tab w:val="left" w:pos="794"/>
          <w:tab w:val="left" w:pos="1191"/>
          <w:tab w:val="left" w:pos="1588"/>
          <w:tab w:val="left" w:pos="1985"/>
        </w:tabs>
        <w:rPr>
          <w:lang w:eastAsia="zh-CN"/>
        </w:rPr>
      </w:pPr>
      <w:r>
        <w:rPr>
          <w:rStyle w:val="FootnoteReference"/>
        </w:rPr>
        <w:footnoteRef/>
      </w:r>
      <w:r>
        <w:rPr>
          <w:lang w:eastAsia="zh-CN"/>
        </w:rPr>
        <w:tab/>
      </w:r>
      <w:r>
        <w:rPr>
          <w:rFonts w:hint="eastAsia"/>
          <w:szCs w:val="24"/>
          <w:lang w:eastAsia="zh-CN"/>
        </w:rPr>
        <w:t>通常，存在多台风涡轮机的场地称为“风电厂”。</w:t>
      </w:r>
    </w:p>
  </w:footnote>
  <w:footnote w:id="2">
    <w:p w:rsidR="00FC3C9B" w:rsidRDefault="005A31AF">
      <w:pPr>
        <w:pStyle w:val="FootnoteText"/>
        <w:tabs>
          <w:tab w:val="left" w:pos="794"/>
          <w:tab w:val="left" w:pos="1191"/>
          <w:tab w:val="left" w:pos="1588"/>
          <w:tab w:val="left" w:pos="1985"/>
        </w:tabs>
        <w:rPr>
          <w:lang w:eastAsia="zh-CN"/>
        </w:rPr>
      </w:pPr>
      <w:r>
        <w:rPr>
          <w:rStyle w:val="FootnoteReference"/>
        </w:rPr>
        <w:footnoteRef/>
      </w:r>
      <w:r>
        <w:rPr>
          <w:lang w:eastAsia="zh-CN"/>
        </w:rPr>
        <w:tab/>
      </w:r>
      <w:r>
        <w:rPr>
          <w:rFonts w:hint="eastAsia"/>
          <w:lang w:eastAsia="zh-CN"/>
        </w:rPr>
        <w:t>该分析过程中，假设风涡轮机叶片为金属材质且近似于三角形。然而，通常情况下，叶片是由玻璃纤维或其它合成材料制成，这种叶片的散射值比金属叶片低</w:t>
      </w:r>
      <w:r>
        <w:rPr>
          <w:lang w:eastAsia="zh-CN"/>
        </w:rPr>
        <w:t>6</w:t>
      </w:r>
      <w:r>
        <w:rPr>
          <w:rFonts w:hint="eastAsia"/>
          <w:lang w:eastAsia="zh-CN"/>
        </w:rPr>
        <w:t>至</w:t>
      </w:r>
      <w:r>
        <w:rPr>
          <w:lang w:eastAsia="zh-CN"/>
        </w:rPr>
        <w:t>10 dB</w:t>
      </w:r>
      <w:r>
        <w:rPr>
          <w:rFonts w:hint="eastAsia"/>
          <w:lang w:eastAsia="zh-CN"/>
        </w:rPr>
        <w:t>。</w:t>
      </w:r>
    </w:p>
  </w:footnote>
  <w:footnote w:id="3">
    <w:p w:rsidR="00FC3C9B" w:rsidRDefault="005A31AF">
      <w:pPr>
        <w:pStyle w:val="FootnoteText"/>
        <w:tabs>
          <w:tab w:val="left" w:pos="794"/>
          <w:tab w:val="left" w:pos="1191"/>
          <w:tab w:val="left" w:pos="1588"/>
          <w:tab w:val="left" w:pos="1985"/>
        </w:tabs>
        <w:rPr>
          <w:lang w:eastAsia="zh-CN"/>
        </w:rPr>
      </w:pPr>
      <w:r>
        <w:rPr>
          <w:rStyle w:val="FootnoteReference"/>
        </w:rPr>
        <w:footnoteRef/>
      </w:r>
      <w:r>
        <w:rPr>
          <w:lang w:eastAsia="zh-CN"/>
        </w:rPr>
        <w:tab/>
      </w:r>
      <w:r>
        <w:rPr>
          <w:rFonts w:hint="eastAsia"/>
          <w:szCs w:val="24"/>
          <w:lang w:eastAsia="zh-CN"/>
        </w:rPr>
        <w:t>如果桅杆是一个斜截正圆锥体，桅杆半径</w:t>
      </w:r>
      <w:r w:rsidR="00E04E33">
        <w:rPr>
          <w:szCs w:val="24"/>
          <w:lang w:eastAsia="zh-CN"/>
        </w:rPr>
        <w:t>r</w:t>
      </w:r>
      <w:r>
        <w:rPr>
          <w:rFonts w:hint="eastAsia"/>
          <w:szCs w:val="24"/>
          <w:lang w:eastAsia="zh-CN"/>
        </w:rPr>
        <w:t>计算为锥体的平均半径，桅杆长度</w:t>
      </w:r>
      <w:r>
        <w:rPr>
          <w:rFonts w:hint="eastAsia"/>
          <w:szCs w:val="24"/>
          <w:lang w:eastAsia="zh-CN"/>
        </w:rPr>
        <w:t>L</w:t>
      </w:r>
      <w:r>
        <w:rPr>
          <w:rFonts w:hint="eastAsia"/>
          <w:szCs w:val="24"/>
          <w:lang w:eastAsia="zh-CN"/>
        </w:rPr>
        <w:t>为斜截圆锥体的倾斜表面的长度。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C9B" w:rsidRDefault="00FC3C9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C9B" w:rsidRDefault="00D32886">
    <w:pPr>
      <w:pStyle w:val="Header"/>
      <w:ind w:right="360" w:firstLine="360"/>
    </w:pPr>
    <w:r>
      <w:rPr>
        <w:noProof/>
        <w:lang w:val="en-GB" w:eastAsia="zh-CN"/>
      </w:rPr>
      <w:drawing>
        <wp:anchor distT="0" distB="0" distL="114300" distR="114300" simplePos="0" relativeHeight="251658240"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13"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C9B" w:rsidRDefault="00FC3C9B">
    <w:pPr>
      <w:pStyle w:val="Header"/>
      <w:jc w:val="left"/>
      <w:rPr>
        <w:lang w:eastAsia="zh-CN"/>
      </w:rPr>
    </w:pPr>
    <w:r>
      <w:rPr>
        <w:rStyle w:val="PageNumber"/>
        <w:b/>
        <w:bCs/>
      </w:rPr>
      <w:fldChar w:fldCharType="begin"/>
    </w:r>
    <w:r w:rsidR="005A31AF">
      <w:rPr>
        <w:rStyle w:val="PageNumber"/>
        <w:b/>
        <w:bCs/>
        <w:lang w:eastAsia="zh-CN"/>
      </w:rPr>
      <w:instrText xml:space="preserve"> PAGE </w:instrText>
    </w:r>
    <w:r>
      <w:rPr>
        <w:rStyle w:val="PageNumber"/>
        <w:b/>
        <w:bCs/>
      </w:rPr>
      <w:fldChar w:fldCharType="separate"/>
    </w:r>
    <w:r w:rsidR="00105095">
      <w:rPr>
        <w:rStyle w:val="PageNumber"/>
        <w:b/>
        <w:bCs/>
        <w:noProof/>
        <w:lang w:eastAsia="zh-CN"/>
      </w:rPr>
      <w:t>12</w:t>
    </w:r>
    <w:r>
      <w:rPr>
        <w:rStyle w:val="PageNumber"/>
        <w:b/>
        <w:bCs/>
      </w:rPr>
      <w:fldChar w:fldCharType="end"/>
    </w:r>
    <w:r w:rsidR="005A31AF">
      <w:rPr>
        <w:lang w:eastAsia="zh-CN"/>
      </w:rPr>
      <w:tab/>
    </w:r>
    <w:r>
      <w:rPr>
        <w:b/>
        <w:bCs/>
      </w:rPr>
      <w:fldChar w:fldCharType="begin"/>
    </w:r>
    <w:r w:rsidR="005A31AF">
      <w:rPr>
        <w:b/>
        <w:bCs/>
        <w:lang w:eastAsia="zh-CN"/>
      </w:rPr>
      <w:instrText>styleref href</w:instrText>
    </w:r>
    <w:r>
      <w:rPr>
        <w:b/>
        <w:bCs/>
      </w:rPr>
      <w:fldChar w:fldCharType="separate"/>
    </w:r>
    <w:r w:rsidR="00105095">
      <w:rPr>
        <w:b/>
        <w:bCs/>
        <w:noProof/>
      </w:rPr>
      <w:t>ITU-R  BT.1893-1</w:t>
    </w:r>
    <w:r>
      <w:rPr>
        <w:b/>
        <w:bCs/>
      </w:rPr>
      <w:fldChar w:fldCharType="end"/>
    </w:r>
    <w:r w:rsidR="00DE1644">
      <w:rPr>
        <w:b/>
        <w:bCs/>
        <w:lang w:eastAsia="zh-CN"/>
      </w:rPr>
      <w:t xml:space="preserve"> </w:t>
    </w:r>
    <w:r w:rsidR="005A31AF">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C9B" w:rsidRDefault="005A31AF">
    <w:pPr>
      <w:pStyle w:val="Header"/>
    </w:pPr>
    <w:r>
      <w:tab/>
    </w:r>
    <w:r w:rsidR="00FC3C9B">
      <w:rPr>
        <w:b/>
        <w:bCs/>
      </w:rPr>
      <w:fldChar w:fldCharType="begin"/>
    </w:r>
    <w:r>
      <w:rPr>
        <w:b/>
        <w:bCs/>
      </w:rPr>
      <w:instrText>styleref href</w:instrText>
    </w:r>
    <w:r w:rsidR="00FC3C9B">
      <w:rPr>
        <w:b/>
        <w:bCs/>
      </w:rPr>
      <w:fldChar w:fldCharType="separate"/>
    </w:r>
    <w:r w:rsidR="00105095">
      <w:rPr>
        <w:b/>
        <w:bCs/>
        <w:noProof/>
      </w:rPr>
      <w:t>ITU-R  BT.1893-1</w:t>
    </w:r>
    <w:r w:rsidR="00FC3C9B">
      <w:rPr>
        <w:b/>
        <w:bCs/>
      </w:rPr>
      <w:fldChar w:fldCharType="end"/>
    </w:r>
    <w:r w:rsidR="00DE1644">
      <w:rPr>
        <w:b/>
        <w:bCs/>
      </w:rPr>
      <w:t xml:space="preserve"> </w:t>
    </w:r>
    <w:r>
      <w:rPr>
        <w:rFonts w:hint="eastAsia"/>
        <w:b/>
        <w:lang w:eastAsia="zh-CN"/>
      </w:rPr>
      <w:t>建议书</w:t>
    </w:r>
    <w:r>
      <w:tab/>
    </w:r>
    <w:r w:rsidR="00FC3C9B">
      <w:rPr>
        <w:rStyle w:val="PageNumber"/>
        <w:b/>
        <w:bCs/>
      </w:rPr>
      <w:fldChar w:fldCharType="begin"/>
    </w:r>
    <w:r>
      <w:rPr>
        <w:rStyle w:val="PageNumber"/>
        <w:b/>
        <w:bCs/>
      </w:rPr>
      <w:instrText xml:space="preserve"> PAGE </w:instrText>
    </w:r>
    <w:r w:rsidR="00FC3C9B">
      <w:rPr>
        <w:rStyle w:val="PageNumber"/>
        <w:b/>
        <w:bCs/>
      </w:rPr>
      <w:fldChar w:fldCharType="separate"/>
    </w:r>
    <w:r w:rsidR="00105095">
      <w:rPr>
        <w:rStyle w:val="PageNumber"/>
        <w:b/>
        <w:bCs/>
        <w:noProof/>
      </w:rPr>
      <w:t>13</w:t>
    </w:r>
    <w:r w:rsidR="00FC3C9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0B48696"/>
    <w:lvl w:ilvl="0">
      <w:start w:val="1"/>
      <w:numFmt w:val="decimal"/>
      <w:lvlText w:val="%1."/>
      <w:lvlJc w:val="left"/>
      <w:pPr>
        <w:tabs>
          <w:tab w:val="num" w:pos="360"/>
        </w:tabs>
        <w:ind w:left="360" w:hangingChars="200" w:hanging="360"/>
      </w:pPr>
    </w:lvl>
  </w:abstractNum>
  <w:abstractNum w:abstractNumId="1" w15:restartNumberingAfterBreak="0">
    <w:nsid w:val="58E1A8B4"/>
    <w:multiLevelType w:val="singleLevel"/>
    <w:tmpl w:val="58E1A8B4"/>
    <w:lvl w:ilvl="0">
      <w:start w:val="1"/>
      <w:numFmt w:val="lowerLetter"/>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C9B"/>
    <w:rsid w:val="00011CB5"/>
    <w:rsid w:val="000466C7"/>
    <w:rsid w:val="00082148"/>
    <w:rsid w:val="00105095"/>
    <w:rsid w:val="00117834"/>
    <w:rsid w:val="001928A7"/>
    <w:rsid w:val="00214C51"/>
    <w:rsid w:val="0022515A"/>
    <w:rsid w:val="00230B88"/>
    <w:rsid w:val="00271B89"/>
    <w:rsid w:val="003D29B4"/>
    <w:rsid w:val="003D6F8B"/>
    <w:rsid w:val="003F4F0D"/>
    <w:rsid w:val="004B0564"/>
    <w:rsid w:val="005A31AF"/>
    <w:rsid w:val="00666C1E"/>
    <w:rsid w:val="006D1050"/>
    <w:rsid w:val="00757E4D"/>
    <w:rsid w:val="00851C36"/>
    <w:rsid w:val="00927625"/>
    <w:rsid w:val="009348B1"/>
    <w:rsid w:val="0094339C"/>
    <w:rsid w:val="00980548"/>
    <w:rsid w:val="009C32F0"/>
    <w:rsid w:val="00AA4C64"/>
    <w:rsid w:val="00B56367"/>
    <w:rsid w:val="00CD2A0B"/>
    <w:rsid w:val="00CD6B69"/>
    <w:rsid w:val="00CF11FD"/>
    <w:rsid w:val="00D0014A"/>
    <w:rsid w:val="00D32886"/>
    <w:rsid w:val="00D66598"/>
    <w:rsid w:val="00D77D56"/>
    <w:rsid w:val="00D91B57"/>
    <w:rsid w:val="00DB0609"/>
    <w:rsid w:val="00DE1644"/>
    <w:rsid w:val="00E04E33"/>
    <w:rsid w:val="00FC3C9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93D8B02-0FB6-48EA-AD4A-DCF7F3772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qFormat="1"/>
    <w:lsdException w:name="toc 8" w:semiHidden="1" w:unhideWhenUsed="1"/>
    <w:lsdException w:name="toc 9" w:semiHidden="1" w:unhideWhenUsed="1"/>
    <w:lsdException w:name="Normal Indent"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uiPriority="99" w:unhideWhenUsed="1"/>
    <w:lsdException w:name="Intense Quote"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9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qFormat/>
    <w:rsid w:val="00FC3C9B"/>
    <w:pPr>
      <w:keepNext/>
      <w:keepLines/>
      <w:spacing w:before="480"/>
      <w:ind w:left="794" w:hanging="794"/>
      <w:outlineLvl w:val="0"/>
    </w:pPr>
    <w:rPr>
      <w:b/>
    </w:rPr>
  </w:style>
  <w:style w:type="paragraph" w:styleId="Heading2">
    <w:name w:val="heading 2"/>
    <w:basedOn w:val="Heading1"/>
    <w:next w:val="Normal"/>
    <w:qFormat/>
    <w:rsid w:val="00FC3C9B"/>
    <w:pPr>
      <w:spacing w:before="320"/>
      <w:outlineLvl w:val="1"/>
    </w:pPr>
  </w:style>
  <w:style w:type="paragraph" w:styleId="Heading3">
    <w:name w:val="heading 3"/>
    <w:basedOn w:val="Heading1"/>
    <w:next w:val="Normal"/>
    <w:qFormat/>
    <w:rsid w:val="00FC3C9B"/>
    <w:pPr>
      <w:spacing w:before="200"/>
      <w:outlineLvl w:val="2"/>
    </w:pPr>
  </w:style>
  <w:style w:type="paragraph" w:styleId="Heading4">
    <w:name w:val="heading 4"/>
    <w:basedOn w:val="Heading3"/>
    <w:next w:val="Normal"/>
    <w:qFormat/>
    <w:rsid w:val="00FC3C9B"/>
    <w:pPr>
      <w:tabs>
        <w:tab w:val="left" w:pos="992"/>
      </w:tabs>
      <w:ind w:left="992" w:hanging="992"/>
      <w:outlineLvl w:val="3"/>
    </w:pPr>
  </w:style>
  <w:style w:type="paragraph" w:styleId="Heading5">
    <w:name w:val="heading 5"/>
    <w:basedOn w:val="Heading4"/>
    <w:next w:val="Normal"/>
    <w:qFormat/>
    <w:rsid w:val="00FC3C9B"/>
    <w:pPr>
      <w:outlineLvl w:val="4"/>
    </w:pPr>
  </w:style>
  <w:style w:type="paragraph" w:styleId="Heading6">
    <w:name w:val="heading 6"/>
    <w:basedOn w:val="Heading4"/>
    <w:next w:val="Normal"/>
    <w:qFormat/>
    <w:rsid w:val="00FC3C9B"/>
    <w:pPr>
      <w:tabs>
        <w:tab w:val="clear" w:pos="992"/>
      </w:tabs>
      <w:ind w:left="1588" w:hanging="1588"/>
      <w:outlineLvl w:val="5"/>
    </w:pPr>
  </w:style>
  <w:style w:type="paragraph" w:styleId="Heading7">
    <w:name w:val="heading 7"/>
    <w:basedOn w:val="Heading6"/>
    <w:next w:val="Normal"/>
    <w:qFormat/>
    <w:rsid w:val="00FC3C9B"/>
    <w:pPr>
      <w:outlineLvl w:val="6"/>
    </w:pPr>
  </w:style>
  <w:style w:type="paragraph" w:styleId="Heading8">
    <w:name w:val="heading 8"/>
    <w:basedOn w:val="Heading6"/>
    <w:next w:val="Normal"/>
    <w:qFormat/>
    <w:rsid w:val="00FC3C9B"/>
    <w:pPr>
      <w:outlineLvl w:val="7"/>
    </w:pPr>
  </w:style>
  <w:style w:type="paragraph" w:styleId="Heading9">
    <w:name w:val="heading 9"/>
    <w:basedOn w:val="Heading6"/>
    <w:next w:val="Normal"/>
    <w:qFormat/>
    <w:rsid w:val="00FC3C9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qFormat/>
    <w:rsid w:val="00FC3C9B"/>
  </w:style>
  <w:style w:type="paragraph" w:styleId="TOC4">
    <w:name w:val="toc 4"/>
    <w:basedOn w:val="TOC3"/>
    <w:next w:val="Normal"/>
    <w:semiHidden/>
    <w:rsid w:val="00FC3C9B"/>
    <w:pPr>
      <w:tabs>
        <w:tab w:val="left" w:pos="3261"/>
      </w:tabs>
      <w:spacing w:before="80"/>
      <w:ind w:left="3261" w:hanging="993"/>
    </w:pPr>
  </w:style>
  <w:style w:type="paragraph" w:styleId="TOC3">
    <w:name w:val="toc 3"/>
    <w:basedOn w:val="TOC2"/>
    <w:next w:val="Normal"/>
    <w:semiHidden/>
    <w:rsid w:val="00FC3C9B"/>
    <w:pPr>
      <w:tabs>
        <w:tab w:val="left" w:pos="2155"/>
      </w:tabs>
      <w:ind w:left="2155" w:hanging="879"/>
    </w:pPr>
  </w:style>
  <w:style w:type="paragraph" w:styleId="TOC2">
    <w:name w:val="toc 2"/>
    <w:basedOn w:val="TOC1"/>
    <w:next w:val="Normal"/>
    <w:semiHidden/>
    <w:rsid w:val="00FC3C9B"/>
    <w:pPr>
      <w:tabs>
        <w:tab w:val="left" w:pos="1276"/>
      </w:tabs>
      <w:spacing w:before="160"/>
      <w:ind w:left="1276" w:hanging="709"/>
    </w:pPr>
  </w:style>
  <w:style w:type="paragraph" w:styleId="TOC1">
    <w:name w:val="toc 1"/>
    <w:basedOn w:val="Normal"/>
    <w:next w:val="Normal"/>
    <w:semiHidden/>
    <w:rsid w:val="00FC3C9B"/>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rsid w:val="00FC3C9B"/>
    <w:pPr>
      <w:ind w:left="794"/>
    </w:pPr>
  </w:style>
  <w:style w:type="paragraph" w:styleId="TOC5">
    <w:name w:val="toc 5"/>
    <w:basedOn w:val="TOC4"/>
    <w:next w:val="Normal"/>
    <w:semiHidden/>
    <w:rsid w:val="00FC3C9B"/>
  </w:style>
  <w:style w:type="paragraph" w:styleId="TOC8">
    <w:name w:val="toc 8"/>
    <w:basedOn w:val="TOC4"/>
    <w:next w:val="Normal"/>
    <w:semiHidden/>
    <w:rsid w:val="00FC3C9B"/>
  </w:style>
  <w:style w:type="paragraph" w:styleId="Index3">
    <w:name w:val="index 3"/>
    <w:basedOn w:val="Normal"/>
    <w:next w:val="Normal"/>
    <w:semiHidden/>
    <w:rsid w:val="00FC3C9B"/>
    <w:pPr>
      <w:ind w:left="566"/>
    </w:pPr>
  </w:style>
  <w:style w:type="paragraph" w:styleId="BalloonText">
    <w:name w:val="Balloon Text"/>
    <w:basedOn w:val="Normal"/>
    <w:link w:val="BalloonTextChar"/>
    <w:unhideWhenUsed/>
    <w:rsid w:val="00FC3C9B"/>
    <w:pPr>
      <w:spacing w:before="0"/>
    </w:pPr>
    <w:rPr>
      <w:sz w:val="18"/>
      <w:szCs w:val="18"/>
    </w:rPr>
  </w:style>
  <w:style w:type="paragraph" w:styleId="Footer">
    <w:name w:val="footer"/>
    <w:basedOn w:val="Normal"/>
    <w:rsid w:val="00FC3C9B"/>
    <w:pPr>
      <w:tabs>
        <w:tab w:val="clear" w:pos="794"/>
        <w:tab w:val="clear" w:pos="1191"/>
        <w:tab w:val="clear" w:pos="1588"/>
        <w:tab w:val="clear" w:pos="1985"/>
      </w:tabs>
      <w:spacing w:before="0"/>
    </w:pPr>
    <w:rPr>
      <w:sz w:val="18"/>
    </w:rPr>
  </w:style>
  <w:style w:type="paragraph" w:styleId="Header">
    <w:name w:val="header"/>
    <w:basedOn w:val="Normal"/>
    <w:rsid w:val="00FC3C9B"/>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rsid w:val="00FC3C9B"/>
  </w:style>
  <w:style w:type="paragraph" w:styleId="Index1">
    <w:name w:val="index 1"/>
    <w:basedOn w:val="Normal"/>
    <w:next w:val="Normal"/>
    <w:semiHidden/>
    <w:rsid w:val="00FC3C9B"/>
  </w:style>
  <w:style w:type="paragraph" w:styleId="FootnoteText">
    <w:name w:val="footnote text"/>
    <w:basedOn w:val="Normal"/>
    <w:link w:val="FootnoteTextChar"/>
    <w:rsid w:val="00FC3C9B"/>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semiHidden/>
    <w:rsid w:val="00FC3C9B"/>
  </w:style>
  <w:style w:type="paragraph" w:styleId="Index2">
    <w:name w:val="index 2"/>
    <w:basedOn w:val="Normal"/>
    <w:next w:val="Normal"/>
    <w:semiHidden/>
    <w:rsid w:val="00FC3C9B"/>
    <w:pPr>
      <w:ind w:left="283"/>
    </w:pPr>
  </w:style>
  <w:style w:type="character" w:styleId="PageNumber">
    <w:name w:val="page number"/>
    <w:basedOn w:val="DefaultParagraphFont"/>
    <w:rsid w:val="00FC3C9B"/>
  </w:style>
  <w:style w:type="character" w:styleId="Hyperlink">
    <w:name w:val="Hyperlink"/>
    <w:qFormat/>
    <w:rsid w:val="00FC3C9B"/>
    <w:rPr>
      <w:color w:val="0000FF"/>
      <w:u w:val="single"/>
    </w:rPr>
  </w:style>
  <w:style w:type="character" w:styleId="FootnoteReference">
    <w:name w:val="footnote reference"/>
    <w:qFormat/>
    <w:rsid w:val="00FC3C9B"/>
    <w:rPr>
      <w:position w:val="6"/>
      <w:sz w:val="18"/>
    </w:rPr>
  </w:style>
  <w:style w:type="paragraph" w:customStyle="1" w:styleId="Headingb">
    <w:name w:val="Heading_b"/>
    <w:basedOn w:val="Heading3"/>
    <w:next w:val="Normal"/>
    <w:qFormat/>
    <w:rsid w:val="00FC3C9B"/>
    <w:pPr>
      <w:spacing w:before="160"/>
      <w:ind w:left="0" w:firstLine="0"/>
      <w:outlineLvl w:val="9"/>
    </w:pPr>
  </w:style>
  <w:style w:type="paragraph" w:customStyle="1" w:styleId="Headingi">
    <w:name w:val="Heading_i"/>
    <w:basedOn w:val="Heading3"/>
    <w:next w:val="Normal"/>
    <w:rsid w:val="00FC3C9B"/>
    <w:pPr>
      <w:spacing w:before="160"/>
      <w:ind w:left="0" w:firstLine="0"/>
    </w:pPr>
    <w:rPr>
      <w:b w:val="0"/>
      <w:i/>
    </w:rPr>
  </w:style>
  <w:style w:type="paragraph" w:customStyle="1" w:styleId="AnnexNoTitle">
    <w:name w:val="Annex_NoTitle"/>
    <w:basedOn w:val="Normal"/>
    <w:next w:val="Normalaftertitle"/>
    <w:rsid w:val="00FC3C9B"/>
    <w:pPr>
      <w:keepNext/>
      <w:keepLines/>
      <w:spacing w:before="480" w:after="80"/>
      <w:jc w:val="center"/>
    </w:pPr>
    <w:rPr>
      <w:b/>
      <w:sz w:val="28"/>
    </w:rPr>
  </w:style>
  <w:style w:type="paragraph" w:customStyle="1" w:styleId="Normalaftertitle">
    <w:name w:val="Normal_after_title"/>
    <w:basedOn w:val="Normal"/>
    <w:next w:val="Normal"/>
    <w:link w:val="Normalaftertitle0"/>
    <w:rsid w:val="00FC3C9B"/>
    <w:pPr>
      <w:spacing w:before="320"/>
    </w:pPr>
  </w:style>
  <w:style w:type="paragraph" w:customStyle="1" w:styleId="enumlev2">
    <w:name w:val="enumlev2"/>
    <w:basedOn w:val="enumlev1"/>
    <w:rsid w:val="00FC3C9B"/>
    <w:pPr>
      <w:ind w:left="1191" w:hanging="397"/>
    </w:pPr>
  </w:style>
  <w:style w:type="paragraph" w:customStyle="1" w:styleId="enumlev1">
    <w:name w:val="enumlev1"/>
    <w:basedOn w:val="Normal"/>
    <w:link w:val="enumlev1Char"/>
    <w:qFormat/>
    <w:rsid w:val="00FC3C9B"/>
    <w:pPr>
      <w:spacing w:before="80"/>
      <w:ind w:left="794" w:hanging="794"/>
    </w:pPr>
  </w:style>
  <w:style w:type="paragraph" w:customStyle="1" w:styleId="enumlev3">
    <w:name w:val="enumlev3"/>
    <w:basedOn w:val="enumlev2"/>
    <w:rsid w:val="00FC3C9B"/>
    <w:pPr>
      <w:ind w:left="1588"/>
    </w:pPr>
  </w:style>
  <w:style w:type="paragraph" w:customStyle="1" w:styleId="Note">
    <w:name w:val="Note"/>
    <w:basedOn w:val="Normal"/>
    <w:rsid w:val="00FC3C9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C3C9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C3C9B"/>
    <w:pPr>
      <w:keepNext/>
      <w:keepLines/>
      <w:spacing w:before="240"/>
      <w:jc w:val="center"/>
    </w:pPr>
    <w:rPr>
      <w:b/>
      <w:sz w:val="28"/>
    </w:rPr>
  </w:style>
  <w:style w:type="paragraph" w:customStyle="1" w:styleId="Recref">
    <w:name w:val="Rec_ref"/>
    <w:basedOn w:val="Normal"/>
    <w:next w:val="Recdate"/>
    <w:rsid w:val="00FC3C9B"/>
    <w:pPr>
      <w:jc w:val="center"/>
    </w:pPr>
  </w:style>
  <w:style w:type="paragraph" w:customStyle="1" w:styleId="Recdate">
    <w:name w:val="Rec_date"/>
    <w:basedOn w:val="Recref"/>
    <w:next w:val="Normalaftertitle"/>
    <w:rsid w:val="00FC3C9B"/>
    <w:pPr>
      <w:jc w:val="right"/>
    </w:pPr>
  </w:style>
  <w:style w:type="paragraph" w:customStyle="1" w:styleId="HeadingSum">
    <w:name w:val="Heading_Sum"/>
    <w:basedOn w:val="Headingb"/>
    <w:next w:val="Normal"/>
    <w:rsid w:val="00FC3C9B"/>
    <w:pPr>
      <w:spacing w:before="240"/>
    </w:pPr>
  </w:style>
  <w:style w:type="paragraph" w:customStyle="1" w:styleId="AppendixNoTitle">
    <w:name w:val="Appendix_NoTitle"/>
    <w:basedOn w:val="AnnexNoTitle"/>
    <w:next w:val="Normal"/>
    <w:rsid w:val="00FC3C9B"/>
  </w:style>
  <w:style w:type="paragraph" w:customStyle="1" w:styleId="Tablefin">
    <w:name w:val="Table_fin"/>
    <w:basedOn w:val="Normal"/>
    <w:next w:val="Normal"/>
    <w:rsid w:val="00FC3C9B"/>
    <w:pPr>
      <w:spacing w:before="0"/>
    </w:pPr>
    <w:rPr>
      <w:sz w:val="20"/>
    </w:rPr>
  </w:style>
  <w:style w:type="paragraph" w:customStyle="1" w:styleId="Tablehead">
    <w:name w:val="Table_head"/>
    <w:basedOn w:val="Normal"/>
    <w:next w:val="Normal"/>
    <w:rsid w:val="00FC3C9B"/>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FC3C9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C3C9B"/>
    <w:pPr>
      <w:keepNext/>
      <w:spacing w:before="360" w:after="120"/>
      <w:jc w:val="center"/>
    </w:pPr>
  </w:style>
  <w:style w:type="paragraph" w:customStyle="1" w:styleId="Tabletext">
    <w:name w:val="Table_text"/>
    <w:basedOn w:val="Normal"/>
    <w:rsid w:val="00FC3C9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C3C9B"/>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rsid w:val="00FC3C9B"/>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rsid w:val="00FC3C9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C3C9B"/>
    <w:pPr>
      <w:keepNext/>
      <w:keepLines/>
      <w:spacing w:before="480" w:after="80"/>
      <w:jc w:val="center"/>
    </w:pPr>
    <w:rPr>
      <w:caps/>
      <w:sz w:val="18"/>
    </w:rPr>
  </w:style>
  <w:style w:type="paragraph" w:customStyle="1" w:styleId="Figuretitle">
    <w:name w:val="Figure_title"/>
    <w:basedOn w:val="Normal"/>
    <w:next w:val="Figure"/>
    <w:link w:val="FiguretitleChar"/>
    <w:rsid w:val="00FC3C9B"/>
    <w:pPr>
      <w:keepNext/>
      <w:spacing w:before="0" w:after="120"/>
      <w:jc w:val="center"/>
    </w:pPr>
    <w:rPr>
      <w:rFonts w:ascii="Times New Roman Bold" w:hAnsi="Times New Roman Bold"/>
      <w:b/>
      <w:sz w:val="18"/>
    </w:rPr>
  </w:style>
  <w:style w:type="paragraph" w:customStyle="1" w:styleId="Figure">
    <w:name w:val="Figure"/>
    <w:basedOn w:val="FigureNo"/>
    <w:next w:val="Normal"/>
    <w:rsid w:val="00FC3C9B"/>
    <w:pPr>
      <w:spacing w:before="0" w:after="240"/>
    </w:pPr>
  </w:style>
  <w:style w:type="paragraph" w:customStyle="1" w:styleId="tocpart">
    <w:name w:val="tocpart"/>
    <w:basedOn w:val="Normal"/>
    <w:rsid w:val="00FC3C9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C3C9B"/>
    <w:pPr>
      <w:keepNext/>
      <w:keepLines/>
      <w:spacing w:before="480"/>
      <w:jc w:val="center"/>
    </w:pPr>
    <w:rPr>
      <w:sz w:val="28"/>
    </w:rPr>
  </w:style>
  <w:style w:type="paragraph" w:customStyle="1" w:styleId="Arttitle">
    <w:name w:val="Art_title"/>
    <w:basedOn w:val="Normal"/>
    <w:next w:val="Normalaftertitle"/>
    <w:rsid w:val="00FC3C9B"/>
    <w:pPr>
      <w:keepNext/>
      <w:keepLines/>
      <w:spacing w:before="240"/>
      <w:jc w:val="center"/>
    </w:pPr>
    <w:rPr>
      <w:b/>
      <w:sz w:val="28"/>
    </w:rPr>
  </w:style>
  <w:style w:type="paragraph" w:customStyle="1" w:styleId="Blanc">
    <w:name w:val="Blanc"/>
    <w:basedOn w:val="Normal"/>
    <w:next w:val="Tabletext"/>
    <w:rsid w:val="00FC3C9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FC3C9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uiPriority w:val="99"/>
    <w:rsid w:val="00FC3C9B"/>
    <w:pPr>
      <w:keepNext/>
      <w:keepLines/>
      <w:spacing w:before="160"/>
      <w:ind w:left="794"/>
    </w:pPr>
    <w:rPr>
      <w:i/>
    </w:rPr>
  </w:style>
  <w:style w:type="paragraph" w:customStyle="1" w:styleId="ChapNo">
    <w:name w:val="Chap_No"/>
    <w:basedOn w:val="ArtNo"/>
    <w:next w:val="Chaptitle"/>
    <w:rsid w:val="00FC3C9B"/>
    <w:rPr>
      <w:b/>
    </w:rPr>
  </w:style>
  <w:style w:type="paragraph" w:customStyle="1" w:styleId="Chaptitle">
    <w:name w:val="Chap_title"/>
    <w:basedOn w:val="Arttitle"/>
    <w:next w:val="Normalaftertitle"/>
    <w:rsid w:val="00FC3C9B"/>
  </w:style>
  <w:style w:type="paragraph" w:customStyle="1" w:styleId="Line">
    <w:name w:val="Line"/>
    <w:basedOn w:val="Normal"/>
    <w:next w:val="Normal"/>
    <w:rsid w:val="00FC3C9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FC3C9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FC3C9B"/>
  </w:style>
  <w:style w:type="paragraph" w:customStyle="1" w:styleId="Partref">
    <w:name w:val="Part_ref"/>
    <w:basedOn w:val="Normal"/>
    <w:next w:val="Normal"/>
    <w:qFormat/>
    <w:rsid w:val="00FC3C9B"/>
    <w:pPr>
      <w:keepNext/>
      <w:keepLines/>
      <w:spacing w:after="280"/>
      <w:jc w:val="center"/>
    </w:pPr>
  </w:style>
  <w:style w:type="paragraph" w:customStyle="1" w:styleId="Parttitle">
    <w:name w:val="Part_title"/>
    <w:basedOn w:val="Normal"/>
    <w:next w:val="Normalaftertitle"/>
    <w:qFormat/>
    <w:rsid w:val="00FC3C9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FC3C9B"/>
  </w:style>
  <w:style w:type="paragraph" w:customStyle="1" w:styleId="QuestionNo">
    <w:name w:val="Question_No"/>
    <w:basedOn w:val="RecNo"/>
    <w:next w:val="Normal"/>
    <w:qFormat/>
    <w:rsid w:val="00FC3C9B"/>
  </w:style>
  <w:style w:type="paragraph" w:customStyle="1" w:styleId="Questionref">
    <w:name w:val="Question_ref"/>
    <w:basedOn w:val="Recref"/>
    <w:next w:val="Questiondate"/>
    <w:qFormat/>
    <w:rsid w:val="00FC3C9B"/>
  </w:style>
  <w:style w:type="paragraph" w:customStyle="1" w:styleId="Questiontitle">
    <w:name w:val="Question_title"/>
    <w:basedOn w:val="Normal"/>
    <w:next w:val="Questionref"/>
    <w:qFormat/>
    <w:rsid w:val="00FC3C9B"/>
  </w:style>
  <w:style w:type="paragraph" w:customStyle="1" w:styleId="Reftext">
    <w:name w:val="Ref_text"/>
    <w:basedOn w:val="Normal"/>
    <w:qFormat/>
    <w:rsid w:val="00FC3C9B"/>
    <w:pPr>
      <w:ind w:left="794" w:hanging="794"/>
    </w:pPr>
    <w:rPr>
      <w:sz w:val="22"/>
    </w:rPr>
  </w:style>
  <w:style w:type="paragraph" w:customStyle="1" w:styleId="Reftitle">
    <w:name w:val="Ref_title"/>
    <w:basedOn w:val="Normal"/>
    <w:next w:val="Reftext"/>
    <w:qFormat/>
    <w:rsid w:val="00FC3C9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FC3C9B"/>
  </w:style>
  <w:style w:type="paragraph" w:customStyle="1" w:styleId="RepNo">
    <w:name w:val="Rep_No"/>
    <w:basedOn w:val="RecNo"/>
    <w:next w:val="Reptitle"/>
    <w:qFormat/>
    <w:rsid w:val="00FC3C9B"/>
  </w:style>
  <w:style w:type="paragraph" w:customStyle="1" w:styleId="Reptitle">
    <w:name w:val="Rep_title"/>
    <w:basedOn w:val="Rectitle"/>
    <w:next w:val="Repref"/>
    <w:qFormat/>
    <w:rsid w:val="00FC3C9B"/>
  </w:style>
  <w:style w:type="paragraph" w:customStyle="1" w:styleId="Repref">
    <w:name w:val="Rep_ref"/>
    <w:basedOn w:val="Recref"/>
    <w:next w:val="Repdate"/>
    <w:qFormat/>
    <w:rsid w:val="00FC3C9B"/>
  </w:style>
  <w:style w:type="paragraph" w:customStyle="1" w:styleId="Resdate">
    <w:name w:val="Res_date"/>
    <w:basedOn w:val="Recdate"/>
    <w:next w:val="Normalaftertitle"/>
    <w:qFormat/>
    <w:rsid w:val="00FC3C9B"/>
  </w:style>
  <w:style w:type="paragraph" w:customStyle="1" w:styleId="ResNo">
    <w:name w:val="Res_No"/>
    <w:basedOn w:val="RecNo"/>
    <w:next w:val="Restitle"/>
    <w:qFormat/>
    <w:rsid w:val="00FC3C9B"/>
  </w:style>
  <w:style w:type="paragraph" w:customStyle="1" w:styleId="Restitle">
    <w:name w:val="Res_title"/>
    <w:basedOn w:val="Normal"/>
    <w:next w:val="Resref"/>
    <w:qFormat/>
    <w:rsid w:val="00FC3C9B"/>
    <w:pPr>
      <w:spacing w:before="240"/>
      <w:jc w:val="center"/>
    </w:pPr>
    <w:rPr>
      <w:b/>
      <w:sz w:val="28"/>
    </w:rPr>
  </w:style>
  <w:style w:type="paragraph" w:customStyle="1" w:styleId="Resref">
    <w:name w:val="Res_ref"/>
    <w:basedOn w:val="Recref"/>
    <w:next w:val="Resdate"/>
    <w:qFormat/>
    <w:rsid w:val="00FC3C9B"/>
  </w:style>
  <w:style w:type="paragraph" w:customStyle="1" w:styleId="SectionNo">
    <w:name w:val="Section_No"/>
    <w:basedOn w:val="Normal"/>
    <w:next w:val="Normal"/>
    <w:qFormat/>
    <w:rsid w:val="00FC3C9B"/>
  </w:style>
  <w:style w:type="paragraph" w:customStyle="1" w:styleId="Sectiontitle">
    <w:name w:val="Section_title"/>
    <w:basedOn w:val="Normal"/>
    <w:next w:val="Normalaftertitle"/>
    <w:qFormat/>
    <w:rsid w:val="00FC3C9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FC3C9B"/>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rsid w:val="00FC3C9B"/>
    <w:pPr>
      <w:keepNext/>
      <w:keepLines/>
      <w:spacing w:after="280"/>
      <w:jc w:val="center"/>
    </w:pPr>
  </w:style>
  <w:style w:type="paragraph" w:customStyle="1" w:styleId="Appendixref">
    <w:name w:val="Appendix_ref"/>
    <w:basedOn w:val="Annexref"/>
    <w:next w:val="Normalaftertitle"/>
    <w:qFormat/>
    <w:rsid w:val="00FC3C9B"/>
  </w:style>
  <w:style w:type="paragraph" w:customStyle="1" w:styleId="Tabletitle">
    <w:name w:val="Table_title"/>
    <w:basedOn w:val="Normal"/>
    <w:next w:val="Tablehead"/>
    <w:qFormat/>
    <w:rsid w:val="00FC3C9B"/>
    <w:pPr>
      <w:keepNext/>
      <w:spacing w:before="0" w:after="120"/>
      <w:jc w:val="center"/>
    </w:pPr>
    <w:rPr>
      <w:b/>
    </w:rPr>
  </w:style>
  <w:style w:type="paragraph" w:customStyle="1" w:styleId="Summary">
    <w:name w:val="Summary"/>
    <w:basedOn w:val="Normal"/>
    <w:next w:val="Normalaftertitle"/>
    <w:qFormat/>
    <w:rsid w:val="00FC3C9B"/>
    <w:pPr>
      <w:spacing w:after="480"/>
    </w:pPr>
  </w:style>
  <w:style w:type="paragraph" w:customStyle="1" w:styleId="TableLegendNote">
    <w:name w:val="Table_Legend_Note"/>
    <w:basedOn w:val="Tablelegend"/>
    <w:next w:val="Tablelegend"/>
    <w:qFormat/>
    <w:rsid w:val="00FC3C9B"/>
    <w:pPr>
      <w:ind w:left="-85" w:firstLine="0"/>
    </w:pPr>
  </w:style>
  <w:style w:type="paragraph" w:customStyle="1" w:styleId="Annextitle">
    <w:name w:val="Annex_title"/>
    <w:basedOn w:val="Normal"/>
    <w:next w:val="Normal"/>
    <w:qFormat/>
    <w:rsid w:val="00FC3C9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href">
    <w:name w:val="href"/>
    <w:basedOn w:val="DefaultParagraphFont"/>
    <w:qFormat/>
    <w:rsid w:val="00FC3C9B"/>
  </w:style>
  <w:style w:type="character" w:customStyle="1" w:styleId="FootnoteTextChar">
    <w:name w:val="Footnote Text Char"/>
    <w:link w:val="FootnoteText"/>
    <w:qFormat/>
    <w:rsid w:val="00FC3C9B"/>
    <w:rPr>
      <w:sz w:val="22"/>
      <w:lang w:eastAsia="en-US"/>
    </w:rPr>
  </w:style>
  <w:style w:type="character" w:customStyle="1" w:styleId="Normalaftertitle0">
    <w:name w:val="Normal_after_title (文字)"/>
    <w:link w:val="Normalaftertitle"/>
    <w:qFormat/>
    <w:rsid w:val="00FC3C9B"/>
    <w:rPr>
      <w:sz w:val="24"/>
      <w:lang w:eastAsia="en-US"/>
    </w:rPr>
  </w:style>
  <w:style w:type="character" w:customStyle="1" w:styleId="enumlev1Char">
    <w:name w:val="enumlev1 Char"/>
    <w:link w:val="enumlev1"/>
    <w:qFormat/>
    <w:rsid w:val="00FC3C9B"/>
    <w:rPr>
      <w:sz w:val="24"/>
      <w:lang w:eastAsia="en-US"/>
    </w:rPr>
  </w:style>
  <w:style w:type="character" w:customStyle="1" w:styleId="EquationChar">
    <w:name w:val="Equation Char"/>
    <w:link w:val="Equation"/>
    <w:rsid w:val="00FC3C9B"/>
    <w:rPr>
      <w:sz w:val="24"/>
      <w:lang w:eastAsia="en-US"/>
    </w:rPr>
  </w:style>
  <w:style w:type="character" w:customStyle="1" w:styleId="FigureNoChar">
    <w:name w:val="Figure_No Char"/>
    <w:link w:val="FigureNo"/>
    <w:rsid w:val="00FC3C9B"/>
    <w:rPr>
      <w:caps/>
      <w:sz w:val="18"/>
      <w:lang w:eastAsia="en-US"/>
    </w:rPr>
  </w:style>
  <w:style w:type="character" w:customStyle="1" w:styleId="FiguretitleChar">
    <w:name w:val="Figure_title Char"/>
    <w:link w:val="Figuretitle"/>
    <w:rsid w:val="00FC3C9B"/>
    <w:rPr>
      <w:rFonts w:ascii="Times New Roman Bold" w:hAnsi="Times New Roman Bold"/>
      <w:b/>
      <w:sz w:val="18"/>
      <w:lang w:eastAsia="en-US"/>
    </w:rPr>
  </w:style>
  <w:style w:type="character" w:customStyle="1" w:styleId="BalloonTextChar">
    <w:name w:val="Balloon Text Char"/>
    <w:link w:val="BalloonText"/>
    <w:semiHidden/>
    <w:rsid w:val="00FC3C9B"/>
    <w:rPr>
      <w:sz w:val="18"/>
      <w:szCs w:val="18"/>
      <w:lang w:eastAsia="en-US"/>
    </w:rPr>
  </w:style>
  <w:style w:type="character" w:customStyle="1" w:styleId="opdicttext22">
    <w:name w:val="op_dict_text22"/>
    <w:basedOn w:val="DefaultParagraphFont"/>
    <w:rsid w:val="00FC3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5.jpeg"/><Relationship Id="rId42"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7.bin"/><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1.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4.emf"/><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jpeg"/><Relationship Id="rId36" Type="http://schemas.openxmlformats.org/officeDocument/2006/relationships/image" Target="media/image17.jpeg"/><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1137</TotalTime>
  <Pages>16</Pages>
  <Words>3962</Words>
  <Characters>5151</Characters>
  <Application>Microsoft Office Word</Application>
  <DocSecurity>0</DocSecurity>
  <Lines>257</Lines>
  <Paragraphs>44</Paragraphs>
  <ScaleCrop>false</ScaleCrop>
  <HeadingPairs>
    <vt:vector size="2" baseType="variant">
      <vt:variant>
        <vt:lpstr>Title</vt:lpstr>
      </vt:variant>
      <vt:variant>
        <vt:i4>1</vt:i4>
      </vt:variant>
    </vt:vector>
  </HeadingPairs>
  <TitlesOfParts>
    <vt:vector size="1" baseType="lpstr">
      <vt:lpstr>ITU-R  BT.1893-1 建议书 (10/2015) -  风涡轮机对数字电视接收造成的损害评定方法</vt:lpstr>
    </vt:vector>
  </TitlesOfParts>
  <Company>ITU</Company>
  <LinksUpToDate>false</LinksUpToDate>
  <CharactersWithSpaces>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BT.1893-1 建议书 (10/2015) -  风涡轮机对数字电视接收造成的损害评定方法</dc:title>
  <dc:creator>BR</dc:creator>
  <dc:description>Edition                       1.11.07      SP_x000d_
corr. editeur: 14.2.08/KJ_x000d_
REV - 18-02-08 - HB</dc:description>
  <cp:lastModifiedBy>Li, Jianying</cp:lastModifiedBy>
  <cp:revision>9</cp:revision>
  <cp:lastPrinted>2017-04-19T08:02:00Z</cp:lastPrinted>
  <dcterms:created xsi:type="dcterms:W3CDTF">2017-04-10T09:00:00Z</dcterms:created>
  <dcterms:modified xsi:type="dcterms:W3CDTF">2017-04-19T08:02:00Z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2052-10.1.0.6374</vt:lpwstr>
  </property>
</Properties>
</file>