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9FE" w:rsidRDefault="00FE79FE"/>
    <w:p w:rsidR="00FE79FE" w:rsidRDefault="00FE79FE"/>
    <w:p w:rsidR="00FE79FE" w:rsidRDefault="00FE79FE"/>
    <w:p w:rsidR="00FE79FE" w:rsidRDefault="00FE79FE"/>
    <w:p w:rsidR="00FE79FE" w:rsidRDefault="00FE79FE"/>
    <w:p w:rsidR="00013002" w:rsidRDefault="00013002"/>
    <w:p w:rsidR="00013002" w:rsidRDefault="00013002"/>
    <w:p w:rsidR="00013002" w:rsidRDefault="00013002"/>
    <w:p w:rsidR="00FE79FE" w:rsidRDefault="00FE79FE"/>
    <w:p w:rsidR="00FE79FE" w:rsidRDefault="00FE79FE"/>
    <w:p w:rsidR="00FE79FE" w:rsidRDefault="00FE79FE"/>
    <w:p w:rsidR="00FE79FE" w:rsidRDefault="00FE79FE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6B55A9" w:rsidTr="006B55A9">
        <w:tc>
          <w:tcPr>
            <w:tcW w:w="10089" w:type="dxa"/>
          </w:tcPr>
          <w:p w:rsidR="00276D21" w:rsidRPr="006B55A9" w:rsidRDefault="00276D21" w:rsidP="006B55A9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FE79FE" w:rsidRPr="006B55A9" w:rsidRDefault="00FE79FE" w:rsidP="00B72FEE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Recommendation  ITU-R  </w:t>
            </w:r>
            <w:r w:rsidR="007D3B79"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BT.</w:t>
            </w:r>
            <w:r w:rsidR="00B72F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1889</w:t>
            </w:r>
          </w:p>
          <w:p w:rsidR="00FE79FE" w:rsidRPr="006B55A9" w:rsidRDefault="007D3B79" w:rsidP="00B72FEE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 w:rsidR="00B72FEE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03</w:t>
            </w:r>
            <w:r w:rsidR="00FE79FE" w:rsidRPr="006B55A9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 w:rsidR="00B72FEE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2011</w:t>
            </w:r>
            <w:r w:rsidR="00FE79FE" w:rsidRPr="006B55A9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FE79FE" w:rsidRPr="00645A6C" w:rsidTr="006B55A9">
        <w:tc>
          <w:tcPr>
            <w:tcW w:w="10089" w:type="dxa"/>
          </w:tcPr>
          <w:p w:rsidR="00013002" w:rsidRPr="00645A6C" w:rsidRDefault="00013002" w:rsidP="006B55A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</w:p>
          <w:p w:rsidR="0077270F" w:rsidRPr="006B55A9" w:rsidRDefault="00645A6C" w:rsidP="00645A6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US"/>
              </w:rPr>
              <w:t>Common application environment for interactive digital broadcasting services</w:t>
            </w:r>
          </w:p>
          <w:p w:rsidR="00FE79FE" w:rsidRPr="006B55A9" w:rsidRDefault="007D3B79" w:rsidP="006B55A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 xml:space="preserve"> </w:t>
            </w:r>
          </w:p>
        </w:tc>
      </w:tr>
      <w:tr w:rsidR="00FE79FE" w:rsidRPr="0045430A" w:rsidTr="006B55A9">
        <w:tc>
          <w:tcPr>
            <w:tcW w:w="10089" w:type="dxa"/>
          </w:tcPr>
          <w:p w:rsidR="005A1836" w:rsidRPr="00B72FEE" w:rsidRDefault="005A1836" w:rsidP="006B55A9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5A1836" w:rsidRPr="00B72FEE" w:rsidRDefault="005A1836" w:rsidP="006B55A9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5A1836" w:rsidRPr="00B72FEE" w:rsidRDefault="005A1836" w:rsidP="006B55A9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</w:p>
          <w:p w:rsidR="00013002" w:rsidRPr="006B55A9" w:rsidRDefault="007D3B79" w:rsidP="006B55A9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BT</w:t>
            </w:r>
            <w:r w:rsidR="00FE79FE"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Series</w:t>
            </w:r>
          </w:p>
          <w:p w:rsidR="004365EE" w:rsidRPr="006B55A9" w:rsidRDefault="007D3B79" w:rsidP="006B55A9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Broadcasting </w:t>
            </w:r>
            <w:r w:rsidR="00FE79FE"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service</w:t>
            </w:r>
          </w:p>
          <w:p w:rsidR="00FE79FE" w:rsidRPr="006B55A9" w:rsidRDefault="007D3B79" w:rsidP="006B55A9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(television)</w:t>
            </w:r>
          </w:p>
          <w:p w:rsidR="00FE79FE" w:rsidRPr="006B55A9" w:rsidRDefault="00FE79FE" w:rsidP="006B55A9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</w:tc>
      </w:tr>
    </w:tbl>
    <w:p w:rsidR="00A71FE5" w:rsidRDefault="00A71FE5" w:rsidP="00CD659B">
      <w:pPr>
        <w:spacing w:before="80"/>
        <w:rPr>
          <w:i/>
          <w:sz w:val="22"/>
          <w:lang w:val="en-US"/>
        </w:rPr>
      </w:pPr>
    </w:p>
    <w:p w:rsidR="00FE79FE" w:rsidRDefault="00FE79FE" w:rsidP="00CD659B">
      <w:pPr>
        <w:spacing w:before="80"/>
        <w:rPr>
          <w:i/>
          <w:sz w:val="22"/>
          <w:lang w:val="en-US"/>
        </w:rPr>
      </w:pPr>
    </w:p>
    <w:p w:rsidR="00FE79FE" w:rsidRDefault="00FE79FE" w:rsidP="00CD659B">
      <w:pPr>
        <w:spacing w:before="80"/>
        <w:rPr>
          <w:i/>
          <w:sz w:val="22"/>
          <w:lang w:val="en-US"/>
        </w:rPr>
      </w:pPr>
    </w:p>
    <w:p w:rsidR="00FE79FE" w:rsidRDefault="00FE79FE" w:rsidP="00CD659B">
      <w:pPr>
        <w:spacing w:before="80"/>
        <w:rPr>
          <w:i/>
          <w:sz w:val="22"/>
          <w:lang w:val="en-US"/>
        </w:rPr>
      </w:pPr>
    </w:p>
    <w:p w:rsidR="00FE79FE" w:rsidRDefault="00FE79FE" w:rsidP="00CD659B">
      <w:pPr>
        <w:spacing w:before="80"/>
        <w:rPr>
          <w:i/>
          <w:sz w:val="22"/>
          <w:lang w:val="en-US"/>
        </w:rPr>
      </w:pPr>
    </w:p>
    <w:p w:rsidR="00A71FE5" w:rsidRDefault="00A71FE5" w:rsidP="00CD659B">
      <w:pPr>
        <w:spacing w:before="80"/>
        <w:rPr>
          <w:i/>
          <w:sz w:val="22"/>
          <w:lang w:val="en-US"/>
        </w:rPr>
      </w:pPr>
    </w:p>
    <w:p w:rsidR="00CD659B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n-US"/>
        </w:rPr>
        <w:sectPr w:rsidR="00CD659B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7D3B79" w:rsidRPr="00586EF8" w:rsidRDefault="007D3B79" w:rsidP="007D3B79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40" w:after="0"/>
        <w:rPr>
          <w:bCs/>
          <w:sz w:val="24"/>
          <w:szCs w:val="24"/>
          <w:lang w:val="en-US"/>
        </w:rPr>
      </w:pPr>
      <w:bookmarkStart w:id="0" w:name="c2tope"/>
      <w:bookmarkEnd w:id="0"/>
      <w:r w:rsidRPr="00586EF8">
        <w:rPr>
          <w:bCs/>
          <w:sz w:val="24"/>
          <w:szCs w:val="24"/>
          <w:lang w:val="en-US"/>
        </w:rPr>
        <w:lastRenderedPageBreak/>
        <w:t>Foreword</w:t>
      </w:r>
    </w:p>
    <w:p w:rsidR="007D3B79" w:rsidRDefault="007D3B79" w:rsidP="007D3B79">
      <w:pPr>
        <w:spacing w:before="240"/>
        <w:rPr>
          <w:sz w:val="20"/>
          <w:lang w:val="en-US"/>
        </w:rPr>
      </w:pPr>
      <w:r>
        <w:rPr>
          <w:sz w:val="20"/>
          <w:lang w:val="en-US"/>
        </w:rPr>
        <w:t>The role of the Radiocommunication Sector is to ensure the rational, equitable, efficient and economical use of the radio-frequency spectrum by all radiocommunication services, including satellite services, and carry out studies without limit of frequency range on the basis of which Recommendations are adopted.</w:t>
      </w:r>
    </w:p>
    <w:p w:rsidR="007D3B79" w:rsidRDefault="007D3B79" w:rsidP="007D3B79">
      <w:pPr>
        <w:rPr>
          <w:sz w:val="20"/>
          <w:lang w:val="en-US"/>
        </w:rPr>
      </w:pPr>
      <w:r>
        <w:rPr>
          <w:sz w:val="20"/>
          <w:lang w:val="en-US"/>
        </w:rPr>
        <w:t>The regulatory and policy functions of the Radiocommunication Sector are performed by World and Regional Radiocommunication Conferences and Radiocommunication Assemblies supported by Study Groups.</w:t>
      </w:r>
    </w:p>
    <w:p w:rsidR="007D3B79" w:rsidRPr="00B714F3" w:rsidRDefault="007D3B79" w:rsidP="007D3B79">
      <w:pPr>
        <w:pStyle w:val="Heading1"/>
        <w:spacing w:before="680"/>
        <w:jc w:val="center"/>
        <w:rPr>
          <w:szCs w:val="24"/>
          <w:lang w:val="en-US"/>
        </w:rPr>
      </w:pPr>
      <w:r w:rsidRPr="00B714F3">
        <w:rPr>
          <w:szCs w:val="24"/>
          <w:lang w:val="en-US"/>
        </w:rPr>
        <w:t>Policy on Intellectual Property Right (IPR)</w:t>
      </w:r>
    </w:p>
    <w:p w:rsidR="007D3B79" w:rsidRPr="00B714F3" w:rsidRDefault="007D3B79" w:rsidP="00A766F4">
      <w:pPr>
        <w:tabs>
          <w:tab w:val="clear" w:pos="794"/>
          <w:tab w:val="clear" w:pos="1191"/>
          <w:tab w:val="clear" w:pos="1588"/>
          <w:tab w:val="clear" w:pos="1985"/>
        </w:tabs>
        <w:spacing w:before="240"/>
        <w:rPr>
          <w:sz w:val="20"/>
          <w:lang w:val="en-US"/>
        </w:rPr>
      </w:pPr>
      <w:r w:rsidRPr="00B714F3">
        <w:rPr>
          <w:sz w:val="20"/>
          <w:lang w:val="en-US"/>
        </w:rPr>
        <w:t xml:space="preserve">ITU-R policy on IPR is described in the Common Patent Policy for ITU-T/ITU-R/ISO/IEC referenced in Annex 1 of Resolution ITU-R 1. Forms to be used for the submission of patent statements and licensing declarations by patent holders are available from </w:t>
      </w:r>
      <w:hyperlink r:id="rId10" w:history="1">
        <w:r w:rsidR="00A766F4">
          <w:rPr>
            <w:rStyle w:val="Hyperlink"/>
            <w:sz w:val="20"/>
            <w:lang w:val="en-US"/>
          </w:rPr>
          <w:t>http://www.itu.int/ITU-R/go/patents/en</w:t>
        </w:r>
      </w:hyperlink>
      <w:r w:rsidRPr="00B714F3">
        <w:rPr>
          <w:sz w:val="20"/>
          <w:lang w:val="en-US"/>
        </w:rPr>
        <w:t xml:space="preserve"> where the Guidelines for Implementation of the Common Patent Policy for ITU</w:t>
      </w:r>
      <w:r w:rsidRPr="00B714F3">
        <w:rPr>
          <w:sz w:val="20"/>
          <w:lang w:val="en-US"/>
        </w:rPr>
        <w:noBreakHyphen/>
        <w:t>T/ITU</w:t>
      </w:r>
      <w:r w:rsidRPr="00B714F3">
        <w:rPr>
          <w:sz w:val="20"/>
          <w:lang w:val="en-US"/>
        </w:rPr>
        <w:noBreakHyphen/>
        <w:t xml:space="preserve">R/ISO/IEC and the ITU-R patent information database can also be found. </w:t>
      </w:r>
    </w:p>
    <w:p w:rsidR="007D3B79" w:rsidRDefault="007D3B79" w:rsidP="007D3B79">
      <w:pPr>
        <w:jc w:val="center"/>
        <w:rPr>
          <w:sz w:val="22"/>
          <w:lang w:val="en-US"/>
        </w:rPr>
      </w:pPr>
    </w:p>
    <w:p w:rsidR="007D3B79" w:rsidRDefault="007D3B79" w:rsidP="007D3B79">
      <w:pPr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7D3B79" w:rsidRPr="0045430A" w:rsidTr="00220899">
        <w:tc>
          <w:tcPr>
            <w:tcW w:w="9360" w:type="dxa"/>
            <w:gridSpan w:val="2"/>
          </w:tcPr>
          <w:p w:rsidR="007D3B79" w:rsidRPr="00036EE3" w:rsidRDefault="007D3B79" w:rsidP="00220899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80"/>
              <w:textAlignment w:val="auto"/>
              <w:rPr>
                <w:sz w:val="22"/>
                <w:szCs w:val="22"/>
                <w:lang w:val="en-US"/>
              </w:rPr>
            </w:pPr>
            <w:r w:rsidRPr="00036EE3">
              <w:rPr>
                <w:sz w:val="22"/>
                <w:szCs w:val="22"/>
                <w:lang w:val="en-US"/>
              </w:rPr>
              <w:t>Series of ITU-R Recommendations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  <w:p w:rsidR="007D3B79" w:rsidRPr="00036EE3" w:rsidRDefault="007D3B79" w:rsidP="0022089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n-US"/>
              </w:rPr>
            </w:pPr>
            <w:r w:rsidRPr="00036EE3">
              <w:rPr>
                <w:bCs/>
                <w:sz w:val="18"/>
                <w:szCs w:val="18"/>
                <w:lang w:val="en-US"/>
              </w:rPr>
              <w:t>(</w:t>
            </w:r>
            <w:r w:rsidRPr="00036EE3">
              <w:rPr>
                <w:b w:val="0"/>
                <w:sz w:val="18"/>
                <w:szCs w:val="18"/>
                <w:lang w:val="en-US"/>
              </w:rPr>
              <w:t xml:space="preserve">Also available online at </w:t>
            </w:r>
            <w:hyperlink r:id="rId11" w:history="1">
              <w:r w:rsidR="009E0BFE">
                <w:rPr>
                  <w:rStyle w:val="Hyperlink"/>
                  <w:b w:val="0"/>
                  <w:sz w:val="18"/>
                  <w:szCs w:val="18"/>
                  <w:lang w:val="en-US"/>
                </w:rPr>
                <w:t>http://www.itu.int/publ/R-REC/en</w:t>
              </w:r>
            </w:hyperlink>
            <w:r w:rsidRPr="00036EE3">
              <w:rPr>
                <w:b w:val="0"/>
                <w:sz w:val="18"/>
                <w:szCs w:val="18"/>
                <w:lang w:val="en-US"/>
              </w:rPr>
              <w:t>)</w:t>
            </w:r>
          </w:p>
        </w:tc>
      </w:tr>
      <w:tr w:rsidR="007D3B79" w:rsidRPr="00036EE3" w:rsidTr="00220899">
        <w:tc>
          <w:tcPr>
            <w:tcW w:w="1140" w:type="dxa"/>
          </w:tcPr>
          <w:p w:rsidR="007D3B79" w:rsidRPr="00036EE3" w:rsidRDefault="007D3B79" w:rsidP="00220899">
            <w:pPr>
              <w:spacing w:before="20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:rsidR="007D3B79" w:rsidRPr="00036EE3" w:rsidRDefault="007D3B79" w:rsidP="0022089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40" w:after="100"/>
              <w:rPr>
                <w:bCs/>
                <w:sz w:val="20"/>
                <w:lang w:val="en-US"/>
              </w:rPr>
            </w:pPr>
            <w:r w:rsidRPr="00036EE3">
              <w:rPr>
                <w:bCs/>
                <w:sz w:val="20"/>
                <w:lang w:val="en-US"/>
              </w:rPr>
              <w:t>Title</w:t>
            </w:r>
          </w:p>
        </w:tc>
      </w:tr>
      <w:tr w:rsidR="007D3B79" w:rsidRPr="00036EE3" w:rsidTr="00220899">
        <w:tc>
          <w:tcPr>
            <w:tcW w:w="1140" w:type="dxa"/>
          </w:tcPr>
          <w:p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</w:tcPr>
          <w:p w:rsidR="007D3B79" w:rsidRPr="00036EE3" w:rsidRDefault="007D3B79" w:rsidP="0022089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36EE3">
              <w:rPr>
                <w:b w:val="0"/>
                <w:bCs/>
                <w:sz w:val="20"/>
                <w:lang w:val="en-US"/>
              </w:rPr>
              <w:t>Satellite delivery</w:t>
            </w:r>
          </w:p>
        </w:tc>
      </w:tr>
      <w:tr w:rsidR="007D3B79" w:rsidRPr="0045430A" w:rsidTr="00220899">
        <w:tc>
          <w:tcPr>
            <w:tcW w:w="1140" w:type="dxa"/>
          </w:tcPr>
          <w:p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</w:tcPr>
          <w:p w:rsidR="007D3B79" w:rsidRPr="00036EE3" w:rsidRDefault="007D3B79" w:rsidP="0022089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Recording for production, archival and play-out; film for television</w:t>
            </w:r>
          </w:p>
        </w:tc>
      </w:tr>
      <w:tr w:rsidR="007D3B79" w:rsidRPr="00036EE3" w:rsidTr="007D3B79">
        <w:tc>
          <w:tcPr>
            <w:tcW w:w="1140" w:type="dxa"/>
            <w:tcBorders>
              <w:bottom w:val="nil"/>
            </w:tcBorders>
          </w:tcPr>
          <w:p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bottom w:val="nil"/>
            </w:tcBorders>
          </w:tcPr>
          <w:p w:rsidR="007D3B79" w:rsidRPr="00036EE3" w:rsidRDefault="007D3B79" w:rsidP="0022089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Broadcasting service (sound)</w:t>
            </w:r>
          </w:p>
        </w:tc>
      </w:tr>
      <w:tr w:rsidR="007D3B79" w:rsidRPr="00ED2695" w:rsidTr="007D3B79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7D3B79" w:rsidRPr="000F6905" w:rsidRDefault="007D3B79" w:rsidP="00220899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color w:val="000080"/>
                <w:sz w:val="20"/>
                <w:lang w:val="en-US"/>
              </w:rPr>
            </w:pPr>
            <w:r w:rsidRPr="000F6905">
              <w:rPr>
                <w:rFonts w:ascii="Times New Roman Bold" w:hAnsi="Times New Roman Bold" w:cs="Times New Roman Bold"/>
                <w:color w:val="000080"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7D3B79" w:rsidRPr="000F6905" w:rsidRDefault="007D3B79" w:rsidP="0022089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="Times New Roman Bold" w:hAnsi="Times New Roman Bold" w:cs="Times New Roman Bold"/>
                <w:b w:val="0"/>
                <w:color w:val="000080"/>
                <w:sz w:val="20"/>
                <w:lang w:val="en-US"/>
              </w:rPr>
            </w:pPr>
            <w:r w:rsidRPr="000F6905">
              <w:rPr>
                <w:rFonts w:ascii="Times New Roman Bold" w:hAnsi="Times New Roman Bold" w:cs="Times New Roman Bold"/>
                <w:b w:val="0"/>
                <w:color w:val="000080"/>
                <w:sz w:val="20"/>
                <w:lang w:val="en-US"/>
              </w:rPr>
              <w:t>Broadcasting service (television)</w:t>
            </w:r>
          </w:p>
        </w:tc>
      </w:tr>
      <w:tr w:rsidR="007D3B79" w:rsidRPr="00036EE3" w:rsidTr="007D3B79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7D3B79" w:rsidRPr="00036EE3" w:rsidRDefault="007D3B79" w:rsidP="0022089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036EE3">
              <w:rPr>
                <w:sz w:val="20"/>
                <w:lang w:val="fr-CH"/>
              </w:rPr>
              <w:t>Fixed service</w:t>
            </w:r>
          </w:p>
        </w:tc>
      </w:tr>
      <w:tr w:rsidR="007D3B79" w:rsidRPr="005E02E1" w:rsidTr="007D3B79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7D3B79" w:rsidRPr="007D3B79" w:rsidRDefault="007D3B79" w:rsidP="00220899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en-US"/>
              </w:rPr>
            </w:pPr>
            <w:r w:rsidRPr="007D3B79">
              <w:rPr>
                <w:rFonts w:ascii="Times New Roman Bold" w:hAnsi="Times New Roman Bold" w:cs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7D3B79" w:rsidRPr="00220899" w:rsidRDefault="007D3B79" w:rsidP="0022089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n-US"/>
              </w:rPr>
            </w:pPr>
            <w:r w:rsidRPr="00220899">
              <w:rPr>
                <w:rFonts w:hAnsi="Times New Roman Bold"/>
                <w:b w:val="0"/>
                <w:sz w:val="20"/>
                <w:lang w:val="en-US"/>
              </w:rPr>
              <w:t>Mobile, radiodetermination, amateur and related satellite services</w:t>
            </w:r>
          </w:p>
        </w:tc>
      </w:tr>
      <w:tr w:rsidR="007D3B79" w:rsidRPr="00036EE3" w:rsidTr="007D3B79">
        <w:tc>
          <w:tcPr>
            <w:tcW w:w="1140" w:type="dxa"/>
            <w:tcBorders>
              <w:top w:val="nil"/>
            </w:tcBorders>
          </w:tcPr>
          <w:p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7D3B79" w:rsidRPr="00036EE3" w:rsidRDefault="007D3B79" w:rsidP="00220899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036EE3">
              <w:rPr>
                <w:sz w:val="20"/>
                <w:lang w:val="fr-CH"/>
              </w:rPr>
              <w:t>Radiowave propagation</w:t>
            </w:r>
          </w:p>
        </w:tc>
      </w:tr>
      <w:tr w:rsidR="007D3B79" w:rsidRPr="00036EE3" w:rsidTr="00220899">
        <w:tc>
          <w:tcPr>
            <w:tcW w:w="1140" w:type="dxa"/>
          </w:tcPr>
          <w:p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7D3B79" w:rsidRPr="00036EE3" w:rsidRDefault="007D3B79" w:rsidP="0022089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Radio astronomy</w:t>
            </w:r>
          </w:p>
        </w:tc>
      </w:tr>
      <w:tr w:rsidR="007D3B79" w:rsidRPr="00036EE3" w:rsidTr="00220899">
        <w:tc>
          <w:tcPr>
            <w:tcW w:w="1140" w:type="dxa"/>
          </w:tcPr>
          <w:p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7D3B79" w:rsidRPr="00036EE3" w:rsidRDefault="007D3B79" w:rsidP="0022089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Remote sensing systems</w:t>
            </w:r>
          </w:p>
        </w:tc>
      </w:tr>
      <w:tr w:rsidR="007D3B79" w:rsidRPr="00036EE3" w:rsidTr="00220899">
        <w:tc>
          <w:tcPr>
            <w:tcW w:w="1140" w:type="dxa"/>
          </w:tcPr>
          <w:p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7D3B79" w:rsidRPr="00036EE3" w:rsidRDefault="007D3B79" w:rsidP="00220899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Fixed-satellite service</w:t>
            </w:r>
          </w:p>
        </w:tc>
      </w:tr>
      <w:tr w:rsidR="007D3B79" w:rsidRPr="00036EE3" w:rsidTr="00220899">
        <w:tc>
          <w:tcPr>
            <w:tcW w:w="1140" w:type="dxa"/>
          </w:tcPr>
          <w:p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7D3B79" w:rsidRPr="00036EE3" w:rsidRDefault="007D3B79" w:rsidP="00220899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Space applications and meteorology</w:t>
            </w:r>
          </w:p>
        </w:tc>
      </w:tr>
      <w:tr w:rsidR="007D3B79" w:rsidRPr="0045430A" w:rsidTr="00220899">
        <w:tc>
          <w:tcPr>
            <w:tcW w:w="1140" w:type="dxa"/>
          </w:tcPr>
          <w:p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7D3B79" w:rsidRPr="00036EE3" w:rsidRDefault="007D3B79" w:rsidP="00220899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Frequency sharing and coordination between fixed-satellite and fixed service systems</w:t>
            </w:r>
          </w:p>
        </w:tc>
      </w:tr>
      <w:tr w:rsidR="007D3B79" w:rsidRPr="00036EE3" w:rsidTr="00220899">
        <w:tc>
          <w:tcPr>
            <w:tcW w:w="1140" w:type="dxa"/>
          </w:tcPr>
          <w:p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</w:tcPr>
          <w:p w:rsidR="007D3B79" w:rsidRPr="00036EE3" w:rsidRDefault="007D3B79" w:rsidP="00220899">
            <w:pPr>
              <w:spacing w:before="30" w:after="30"/>
              <w:jc w:val="lef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Spectrum management</w:t>
            </w:r>
          </w:p>
        </w:tc>
      </w:tr>
      <w:tr w:rsidR="007D3B79" w:rsidRPr="00036EE3" w:rsidTr="00220899">
        <w:tc>
          <w:tcPr>
            <w:tcW w:w="1140" w:type="dxa"/>
          </w:tcPr>
          <w:p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7D3B79" w:rsidRPr="00036EE3" w:rsidRDefault="007D3B79" w:rsidP="00220899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Satellite news gathering</w:t>
            </w:r>
          </w:p>
        </w:tc>
      </w:tr>
      <w:tr w:rsidR="007D3B79" w:rsidRPr="0045430A" w:rsidTr="00220899">
        <w:tc>
          <w:tcPr>
            <w:tcW w:w="1140" w:type="dxa"/>
          </w:tcPr>
          <w:p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7D3B79" w:rsidRPr="00036EE3" w:rsidRDefault="007D3B79" w:rsidP="00220899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Time signals and frequency standards emissions</w:t>
            </w:r>
          </w:p>
        </w:tc>
      </w:tr>
      <w:tr w:rsidR="007D3B79" w:rsidRPr="00036EE3" w:rsidTr="00220899">
        <w:tc>
          <w:tcPr>
            <w:tcW w:w="1140" w:type="dxa"/>
          </w:tcPr>
          <w:p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7D3B79" w:rsidRPr="00036EE3" w:rsidRDefault="007D3B79" w:rsidP="00220899">
            <w:pPr>
              <w:spacing w:before="30" w:after="18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Vocabulary and related subjects</w:t>
            </w:r>
          </w:p>
        </w:tc>
      </w:tr>
    </w:tbl>
    <w:p w:rsidR="007D3B79" w:rsidRPr="00036EE3" w:rsidRDefault="007D3B79" w:rsidP="007D3B79">
      <w:pPr>
        <w:spacing w:before="30" w:after="30"/>
        <w:jc w:val="center"/>
        <w:rPr>
          <w:sz w:val="20"/>
          <w:lang w:val="en-US"/>
        </w:rPr>
      </w:pPr>
    </w:p>
    <w:p w:rsidR="007D3B79" w:rsidRDefault="007D3B79" w:rsidP="007D3B79">
      <w:pPr>
        <w:spacing w:before="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7D3B79" w:rsidRPr="0045430A" w:rsidTr="006B55A9">
        <w:tc>
          <w:tcPr>
            <w:tcW w:w="9360" w:type="dxa"/>
          </w:tcPr>
          <w:p w:rsidR="007D3B79" w:rsidRPr="006B55A9" w:rsidRDefault="007D3B79" w:rsidP="006B55A9">
            <w:pPr>
              <w:spacing w:after="120"/>
              <w:jc w:val="center"/>
              <w:rPr>
                <w:sz w:val="20"/>
                <w:lang w:val="en-US"/>
              </w:rPr>
            </w:pPr>
            <w:r w:rsidRPr="006B55A9">
              <w:rPr>
                <w:b/>
                <w:bCs/>
                <w:i/>
                <w:iCs/>
                <w:sz w:val="20"/>
                <w:lang w:val="en-US"/>
              </w:rPr>
              <w:t>Note</w:t>
            </w:r>
            <w:r w:rsidRPr="006B55A9">
              <w:rPr>
                <w:sz w:val="20"/>
                <w:lang w:val="en-US"/>
              </w:rPr>
              <w:t xml:space="preserve">: </w:t>
            </w:r>
            <w:r w:rsidRPr="006B55A9">
              <w:rPr>
                <w:i/>
                <w:iCs/>
                <w:sz w:val="20"/>
                <w:lang w:val="en-US"/>
              </w:rPr>
              <w:t>This ITU-R Recommendation was approved in English under the procedure detailed in Resolution ITU-R 1.</w:t>
            </w:r>
          </w:p>
        </w:tc>
      </w:tr>
    </w:tbl>
    <w:p w:rsidR="007D3B79" w:rsidRDefault="007D3B79" w:rsidP="007D3B79">
      <w:pPr>
        <w:spacing w:before="0"/>
        <w:jc w:val="center"/>
        <w:rPr>
          <w:sz w:val="22"/>
          <w:lang w:val="en-US"/>
        </w:rPr>
      </w:pPr>
    </w:p>
    <w:p w:rsidR="007D3B79" w:rsidRDefault="007D3B79" w:rsidP="007D3B79">
      <w:pPr>
        <w:spacing w:before="0"/>
        <w:jc w:val="center"/>
        <w:rPr>
          <w:sz w:val="22"/>
          <w:lang w:val="en-US"/>
        </w:rPr>
      </w:pPr>
    </w:p>
    <w:p w:rsidR="007D3B79" w:rsidRPr="002F5199" w:rsidRDefault="007D3B79" w:rsidP="007D3B79">
      <w:pPr>
        <w:spacing w:before="0"/>
        <w:jc w:val="right"/>
        <w:rPr>
          <w:i/>
          <w:iCs/>
          <w:sz w:val="20"/>
          <w:lang w:val="en-US"/>
        </w:rPr>
      </w:pPr>
      <w:r w:rsidRPr="002F5199">
        <w:rPr>
          <w:i/>
          <w:iCs/>
          <w:sz w:val="20"/>
          <w:lang w:val="en-US"/>
        </w:rPr>
        <w:t>Electronic Publication</w:t>
      </w:r>
    </w:p>
    <w:p w:rsidR="007D3B79" w:rsidRPr="002F5199" w:rsidRDefault="007D3B79" w:rsidP="0016134B">
      <w:pPr>
        <w:spacing w:before="0"/>
        <w:jc w:val="right"/>
        <w:rPr>
          <w:sz w:val="20"/>
          <w:lang w:val="en-US"/>
        </w:rPr>
      </w:pPr>
      <w:smartTag w:uri="urn:schemas-microsoft-com:office:smarttags" w:element="country-region">
        <w:smartTag w:uri="urn:schemas-microsoft-com:office:smarttags" w:element="place">
          <w:r w:rsidRPr="002F5199">
            <w:rPr>
              <w:sz w:val="20"/>
              <w:lang w:val="en-US"/>
            </w:rPr>
            <w:t>Geneva</w:t>
          </w:r>
        </w:smartTag>
      </w:smartTag>
      <w:r w:rsidRPr="002F5199">
        <w:rPr>
          <w:sz w:val="20"/>
          <w:lang w:val="en-US"/>
        </w:rPr>
        <w:t>, 20</w:t>
      </w:r>
      <w:r w:rsidR="00C7439E">
        <w:rPr>
          <w:sz w:val="20"/>
          <w:lang w:val="en-US"/>
        </w:rPr>
        <w:t>1</w:t>
      </w:r>
      <w:r w:rsidR="0016134B">
        <w:rPr>
          <w:sz w:val="20"/>
          <w:lang w:val="en-US"/>
        </w:rPr>
        <w:t>1</w:t>
      </w:r>
    </w:p>
    <w:p w:rsidR="007D3B79" w:rsidRDefault="007D3B79" w:rsidP="007D3B79">
      <w:pPr>
        <w:jc w:val="center"/>
        <w:rPr>
          <w:sz w:val="22"/>
          <w:lang w:val="en-US"/>
        </w:rPr>
      </w:pPr>
    </w:p>
    <w:p w:rsidR="007D3B79" w:rsidRPr="00470E28" w:rsidRDefault="007D3B79" w:rsidP="0016134B">
      <w:pPr>
        <w:jc w:val="center"/>
        <w:rPr>
          <w:sz w:val="20"/>
          <w:lang w:val="en-US"/>
        </w:rPr>
      </w:pPr>
      <w:r w:rsidRPr="00470E28">
        <w:rPr>
          <w:sz w:val="20"/>
          <w:lang w:val="en-US"/>
        </w:rPr>
        <w:sym w:font="Symbol" w:char="F0E3"/>
      </w:r>
      <w:r w:rsidRPr="00470E28">
        <w:rPr>
          <w:sz w:val="20"/>
          <w:lang w:val="en-US"/>
        </w:rPr>
        <w:t xml:space="preserve"> ITU </w:t>
      </w:r>
      <w:bookmarkStart w:id="1" w:name="iiannee"/>
      <w:bookmarkEnd w:id="1"/>
      <w:r w:rsidRPr="00470E28">
        <w:rPr>
          <w:sz w:val="20"/>
          <w:lang w:val="en-US"/>
        </w:rPr>
        <w:t>20</w:t>
      </w:r>
      <w:r w:rsidR="00C7439E">
        <w:rPr>
          <w:sz w:val="20"/>
          <w:lang w:val="en-US"/>
        </w:rPr>
        <w:t>1</w:t>
      </w:r>
      <w:r w:rsidR="0016134B">
        <w:rPr>
          <w:sz w:val="20"/>
          <w:lang w:val="en-US"/>
        </w:rPr>
        <w:t>1</w:t>
      </w:r>
    </w:p>
    <w:p w:rsidR="007D3B79" w:rsidRPr="00470E28" w:rsidRDefault="007D3B79" w:rsidP="007D3B79">
      <w:pPr>
        <w:rPr>
          <w:sz w:val="18"/>
          <w:szCs w:val="18"/>
          <w:lang w:val="en-US"/>
        </w:rPr>
      </w:pPr>
      <w:r w:rsidRPr="00470E28">
        <w:rPr>
          <w:sz w:val="18"/>
          <w:szCs w:val="18"/>
          <w:lang w:val="en-US"/>
        </w:rPr>
        <w:t>All rights reserved. No part of thi</w:t>
      </w:r>
      <w:r>
        <w:rPr>
          <w:sz w:val="18"/>
          <w:szCs w:val="18"/>
          <w:lang w:val="en-US"/>
        </w:rPr>
        <w:t xml:space="preserve">s publication may be reproduced, </w:t>
      </w:r>
      <w:r w:rsidRPr="00470E28">
        <w:rPr>
          <w:sz w:val="18"/>
          <w:szCs w:val="18"/>
          <w:lang w:val="en-US"/>
        </w:rPr>
        <w:t xml:space="preserve">by any means </w:t>
      </w:r>
      <w:r>
        <w:rPr>
          <w:sz w:val="18"/>
          <w:szCs w:val="18"/>
          <w:lang w:val="en-US"/>
        </w:rPr>
        <w:t xml:space="preserve">whatsoever, </w:t>
      </w:r>
      <w:r w:rsidRPr="00470E28">
        <w:rPr>
          <w:sz w:val="18"/>
          <w:szCs w:val="18"/>
          <w:lang w:val="en-US"/>
        </w:rPr>
        <w:t xml:space="preserve">without written permission </w:t>
      </w:r>
      <w:r>
        <w:rPr>
          <w:sz w:val="18"/>
          <w:szCs w:val="18"/>
          <w:lang w:val="en-US"/>
        </w:rPr>
        <w:t>of</w:t>
      </w:r>
      <w:r w:rsidRPr="00470E28">
        <w:rPr>
          <w:sz w:val="18"/>
          <w:szCs w:val="18"/>
          <w:lang w:val="en-US"/>
        </w:rPr>
        <w:t xml:space="preserve"> ITU.</w:t>
      </w:r>
    </w:p>
    <w:p w:rsidR="007565CC" w:rsidRDefault="007565CC" w:rsidP="00220899">
      <w:pPr>
        <w:spacing w:before="160"/>
        <w:rPr>
          <w:i/>
          <w:sz w:val="20"/>
          <w:lang w:val="en-US"/>
        </w:rPr>
        <w:sectPr w:rsidR="007565CC" w:rsidSect="007565CC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934ED7" w:rsidRDefault="00645A6C" w:rsidP="00645A6C">
      <w:pPr>
        <w:pStyle w:val="RecNo"/>
        <w:spacing w:before="0"/>
        <w:rPr>
          <w:lang w:val="en-US"/>
        </w:rPr>
      </w:pPr>
      <w:bookmarkStart w:id="2" w:name="irecnoe"/>
      <w:bookmarkEnd w:id="2"/>
      <w:r w:rsidRPr="00BF487A">
        <w:rPr>
          <w:lang w:val="en-US"/>
        </w:rPr>
        <w:lastRenderedPageBreak/>
        <w:t xml:space="preserve">RECOMMENDATION  </w:t>
      </w:r>
      <w:r w:rsidRPr="00BF487A">
        <w:rPr>
          <w:rStyle w:val="href"/>
          <w:lang w:val="en-US"/>
        </w:rPr>
        <w:t xml:space="preserve">ITU-R  </w:t>
      </w:r>
      <w:r>
        <w:rPr>
          <w:rStyle w:val="href"/>
          <w:lang w:val="en-US"/>
        </w:rPr>
        <w:t>BT</w:t>
      </w:r>
      <w:r w:rsidRPr="00BF487A">
        <w:rPr>
          <w:rStyle w:val="href"/>
          <w:lang w:val="en-US"/>
        </w:rPr>
        <w:t>.</w:t>
      </w:r>
      <w:r>
        <w:rPr>
          <w:rStyle w:val="href"/>
          <w:lang w:val="en-US"/>
        </w:rPr>
        <w:t>1889</w:t>
      </w:r>
      <w:r w:rsidR="008B0EA9">
        <w:rPr>
          <w:rStyle w:val="FootnoteReference"/>
          <w:lang w:val="en-US"/>
        </w:rPr>
        <w:footnoteReference w:id="1"/>
      </w:r>
    </w:p>
    <w:p w:rsidR="00645A6C" w:rsidRPr="00645A6C" w:rsidRDefault="00645A6C" w:rsidP="00645A6C">
      <w:pPr>
        <w:pStyle w:val="Rectitle"/>
        <w:rPr>
          <w:lang w:val="en-US" w:eastAsia="ja-JP"/>
        </w:rPr>
      </w:pPr>
      <w:r w:rsidRPr="00645A6C">
        <w:rPr>
          <w:lang w:val="en-US" w:eastAsia="ja-JP"/>
        </w:rPr>
        <w:t>Common application environment for interactive digital broadcasting services</w:t>
      </w:r>
    </w:p>
    <w:p w:rsidR="00645A6C" w:rsidRPr="00645A6C" w:rsidRDefault="00645A6C" w:rsidP="00645A6C">
      <w:pPr>
        <w:pStyle w:val="Recref"/>
        <w:rPr>
          <w:lang w:val="en-US" w:eastAsia="ja-JP"/>
        </w:rPr>
      </w:pPr>
      <w:bookmarkStart w:id="3" w:name="Related_Questions"/>
      <w:r w:rsidRPr="00645A6C">
        <w:rPr>
          <w:lang w:val="en-US"/>
        </w:rPr>
        <w:t xml:space="preserve">(Question ITU-R </w:t>
      </w:r>
      <w:r w:rsidRPr="00645A6C">
        <w:rPr>
          <w:lang w:val="en-US" w:eastAsia="ja-JP"/>
        </w:rPr>
        <w:t>131</w:t>
      </w:r>
      <w:r w:rsidRPr="00645A6C">
        <w:rPr>
          <w:lang w:val="en-US"/>
        </w:rPr>
        <w:t>/6)</w:t>
      </w:r>
      <w:bookmarkEnd w:id="3"/>
    </w:p>
    <w:p w:rsidR="00931222" w:rsidRDefault="00931222" w:rsidP="00805B6E">
      <w:pPr>
        <w:pStyle w:val="Recdate"/>
        <w:rPr>
          <w:lang w:val="en-US" w:eastAsia="ja-JP"/>
        </w:rPr>
      </w:pPr>
      <w:bookmarkStart w:id="4" w:name="Revision_history"/>
    </w:p>
    <w:p w:rsidR="00645A6C" w:rsidRPr="00645A6C" w:rsidRDefault="00645A6C" w:rsidP="00805B6E">
      <w:pPr>
        <w:pStyle w:val="Recdate"/>
        <w:rPr>
          <w:lang w:val="en-US"/>
        </w:rPr>
      </w:pPr>
      <w:r w:rsidRPr="00645A6C">
        <w:rPr>
          <w:lang w:val="en-US" w:eastAsia="ja-JP"/>
        </w:rPr>
        <w:t>(201</w:t>
      </w:r>
      <w:r w:rsidR="00805B6E">
        <w:rPr>
          <w:lang w:val="en-US" w:eastAsia="ja-JP"/>
        </w:rPr>
        <w:t>1</w:t>
      </w:r>
      <w:r w:rsidRPr="00645A6C">
        <w:rPr>
          <w:lang w:val="en-US"/>
        </w:rPr>
        <w:t>)</w:t>
      </w:r>
      <w:bookmarkEnd w:id="4"/>
    </w:p>
    <w:p w:rsidR="00931222" w:rsidRPr="006B758A" w:rsidRDefault="00931222" w:rsidP="00931222">
      <w:pPr>
        <w:rPr>
          <w:lang w:val="en-US" w:eastAsia="ja-JP"/>
        </w:rPr>
      </w:pPr>
    </w:p>
    <w:p w:rsidR="00645A6C" w:rsidRPr="006B758A" w:rsidRDefault="00645A6C" w:rsidP="00805B6E">
      <w:pPr>
        <w:pStyle w:val="HeadingSum"/>
        <w:rPr>
          <w:sz w:val="24"/>
          <w:lang w:val="en-US" w:eastAsia="ja-JP"/>
        </w:rPr>
      </w:pPr>
      <w:r w:rsidRPr="006B758A">
        <w:rPr>
          <w:sz w:val="24"/>
          <w:lang w:val="en-US" w:eastAsia="ja-JP"/>
        </w:rPr>
        <w:t>Scope</w:t>
      </w:r>
    </w:p>
    <w:p w:rsidR="00645A6C" w:rsidRPr="006B758A" w:rsidRDefault="00645A6C" w:rsidP="00805B6E">
      <w:pPr>
        <w:pStyle w:val="Summary"/>
        <w:rPr>
          <w:sz w:val="24"/>
          <w:lang w:val="en-US" w:eastAsia="ja-JP"/>
        </w:rPr>
      </w:pPr>
      <w:r w:rsidRPr="006B758A">
        <w:rPr>
          <w:sz w:val="24"/>
          <w:lang w:val="en-US"/>
        </w:rPr>
        <w:t xml:space="preserve">This Recommendation </w:t>
      </w:r>
      <w:r w:rsidRPr="006B758A">
        <w:rPr>
          <w:sz w:val="24"/>
          <w:lang w:val="en-US" w:eastAsia="ja-JP"/>
        </w:rPr>
        <w:t>specifies</w:t>
      </w:r>
      <w:r w:rsidRPr="006B758A">
        <w:rPr>
          <w:sz w:val="24"/>
          <w:lang w:val="en-US"/>
        </w:rPr>
        <w:t xml:space="preserve"> </w:t>
      </w:r>
      <w:r w:rsidRPr="006B758A">
        <w:rPr>
          <w:sz w:val="24"/>
          <w:lang w:val="en-US" w:eastAsia="ja-JP"/>
        </w:rPr>
        <w:t xml:space="preserve">a common application environment to be used for interactive digital broadcasting services. </w:t>
      </w:r>
    </w:p>
    <w:p w:rsidR="00931222" w:rsidRDefault="00931222" w:rsidP="00931222">
      <w:pPr>
        <w:rPr>
          <w:lang w:val="en-US"/>
        </w:rPr>
      </w:pPr>
    </w:p>
    <w:p w:rsidR="00645A6C" w:rsidRPr="00645A6C" w:rsidRDefault="00645A6C" w:rsidP="00645A6C">
      <w:pPr>
        <w:pStyle w:val="Normalaftertitle"/>
        <w:rPr>
          <w:lang w:val="en-US"/>
        </w:rPr>
      </w:pPr>
      <w:r w:rsidRPr="00645A6C">
        <w:rPr>
          <w:lang w:val="en-US"/>
        </w:rPr>
        <w:t>The ITU Radiocommunication Assembly,</w:t>
      </w:r>
    </w:p>
    <w:p w:rsidR="00645A6C" w:rsidRPr="00645A6C" w:rsidRDefault="00645A6C" w:rsidP="00645A6C">
      <w:pPr>
        <w:pStyle w:val="Call"/>
        <w:rPr>
          <w:lang w:val="en-US"/>
        </w:rPr>
      </w:pPr>
      <w:r w:rsidRPr="00645A6C">
        <w:rPr>
          <w:lang w:val="en-US"/>
        </w:rPr>
        <w:t>considering</w:t>
      </w:r>
    </w:p>
    <w:p w:rsidR="00645A6C" w:rsidRPr="00645A6C" w:rsidRDefault="00645A6C" w:rsidP="00645A6C">
      <w:pPr>
        <w:rPr>
          <w:lang w:val="en-US"/>
        </w:rPr>
      </w:pPr>
      <w:r w:rsidRPr="00645A6C">
        <w:rPr>
          <w:lang w:val="en-US"/>
        </w:rPr>
        <w:t>a)</w:t>
      </w:r>
      <w:r w:rsidRPr="00645A6C">
        <w:rPr>
          <w:lang w:val="en-US"/>
        </w:rPr>
        <w:tab/>
        <w:t xml:space="preserve">the need to avoid protocols </w:t>
      </w:r>
      <w:r w:rsidRPr="00645A6C">
        <w:rPr>
          <w:lang w:val="en-US" w:eastAsia="ja-JP"/>
        </w:rPr>
        <w:t xml:space="preserve">proliferating </w:t>
      </w:r>
      <w:r w:rsidRPr="00645A6C">
        <w:rPr>
          <w:lang w:val="en-US"/>
        </w:rPr>
        <w:t xml:space="preserve">for interactive multimedia services; </w:t>
      </w:r>
    </w:p>
    <w:p w:rsidR="00645A6C" w:rsidRPr="00645A6C" w:rsidRDefault="00645A6C" w:rsidP="00645A6C">
      <w:pPr>
        <w:rPr>
          <w:lang w:val="en-US" w:eastAsia="ja-JP"/>
        </w:rPr>
      </w:pPr>
      <w:r w:rsidRPr="00645A6C">
        <w:rPr>
          <w:lang w:val="en-US" w:eastAsia="ja-JP"/>
        </w:rPr>
        <w:t>b)</w:t>
      </w:r>
      <w:r w:rsidRPr="00645A6C">
        <w:rPr>
          <w:lang w:val="en-US" w:eastAsia="ja-JP"/>
        </w:rPr>
        <w:tab/>
      </w:r>
      <w:r w:rsidRPr="00645A6C">
        <w:rPr>
          <w:lang w:val="en-US"/>
        </w:rPr>
        <w:t>that digital broadcasting services (satellite, terrestrial</w:t>
      </w:r>
      <w:r w:rsidRPr="00645A6C">
        <w:rPr>
          <w:lang w:val="en-US" w:eastAsia="ja-JP"/>
        </w:rPr>
        <w:t>,</w:t>
      </w:r>
      <w:r w:rsidRPr="00645A6C">
        <w:rPr>
          <w:lang w:val="en-US"/>
        </w:rPr>
        <w:t xml:space="preserve"> and cable) are becoming widely available and offer multimedia applications; </w:t>
      </w:r>
    </w:p>
    <w:p w:rsidR="00645A6C" w:rsidRPr="00645A6C" w:rsidRDefault="00645A6C" w:rsidP="00645A6C">
      <w:pPr>
        <w:rPr>
          <w:lang w:val="en-US" w:eastAsia="ja-JP"/>
        </w:rPr>
      </w:pPr>
      <w:r w:rsidRPr="00645A6C">
        <w:rPr>
          <w:lang w:val="en-US" w:eastAsia="ja-JP"/>
        </w:rPr>
        <w:t>c)</w:t>
      </w:r>
      <w:r w:rsidRPr="00645A6C">
        <w:rPr>
          <w:lang w:val="en-US" w:eastAsia="ja-JP"/>
        </w:rPr>
        <w:tab/>
      </w:r>
      <w:r w:rsidRPr="00645A6C">
        <w:rPr>
          <w:lang w:val="en-US"/>
        </w:rPr>
        <w:t xml:space="preserve">that multimedia applications have been developed </w:t>
      </w:r>
      <w:r w:rsidRPr="00645A6C">
        <w:rPr>
          <w:lang w:val="en-US" w:eastAsia="ja-JP"/>
        </w:rPr>
        <w:t xml:space="preserve">that </w:t>
      </w:r>
      <w:r w:rsidRPr="00645A6C">
        <w:rPr>
          <w:lang w:val="en-US"/>
        </w:rPr>
        <w:t>compris</w:t>
      </w:r>
      <w:r w:rsidRPr="00645A6C">
        <w:rPr>
          <w:lang w:val="en-US" w:eastAsia="ja-JP"/>
        </w:rPr>
        <w:t>e</w:t>
      </w:r>
      <w:r w:rsidRPr="00645A6C">
        <w:rPr>
          <w:lang w:val="en-US"/>
        </w:rPr>
        <w:t xml:space="preserve"> video, audio, still picture, text, graphics, etc. associated with interactive feature</w:t>
      </w:r>
      <w:r w:rsidRPr="00645A6C">
        <w:rPr>
          <w:lang w:val="en-US" w:eastAsia="ja-JP"/>
        </w:rPr>
        <w:t>s</w:t>
      </w:r>
      <w:r w:rsidRPr="00645A6C">
        <w:rPr>
          <w:lang w:val="en-US"/>
        </w:rPr>
        <w:t>;</w:t>
      </w:r>
    </w:p>
    <w:p w:rsidR="00645A6C" w:rsidRPr="00645A6C" w:rsidRDefault="00645A6C" w:rsidP="00645A6C">
      <w:pPr>
        <w:rPr>
          <w:lang w:val="en-US" w:eastAsia="ja-JP"/>
        </w:rPr>
      </w:pPr>
      <w:r w:rsidRPr="00645A6C">
        <w:rPr>
          <w:lang w:val="en-US" w:eastAsia="ja-JP"/>
        </w:rPr>
        <w:t>d)</w:t>
      </w:r>
      <w:r w:rsidRPr="00645A6C">
        <w:rPr>
          <w:lang w:val="en-US" w:eastAsia="ja-JP"/>
        </w:rPr>
        <w:tab/>
        <w:t xml:space="preserve">that multimedia applications planned or deployed in some regions are using the </w:t>
      </w:r>
      <w:r w:rsidRPr="00645A6C">
        <w:rPr>
          <w:lang w:val="en-US"/>
        </w:rPr>
        <w:t xml:space="preserve">executable </w:t>
      </w:r>
      <w:r w:rsidRPr="00645A6C">
        <w:rPr>
          <w:lang w:val="en-US" w:eastAsia="ja-JP"/>
        </w:rPr>
        <w:t>application environment as described in Recommendation ITU-R BT.1722;</w:t>
      </w:r>
    </w:p>
    <w:p w:rsidR="00645A6C" w:rsidRPr="00645A6C" w:rsidRDefault="00645A6C" w:rsidP="00645A6C">
      <w:pPr>
        <w:rPr>
          <w:lang w:val="en-US" w:eastAsia="ja-JP"/>
        </w:rPr>
      </w:pPr>
      <w:r w:rsidRPr="00645A6C">
        <w:rPr>
          <w:lang w:val="en-US" w:eastAsia="ja-JP"/>
        </w:rPr>
        <w:t>e)</w:t>
      </w:r>
      <w:r w:rsidRPr="00645A6C">
        <w:rPr>
          <w:lang w:val="en-US" w:eastAsia="ja-JP"/>
        </w:rPr>
        <w:tab/>
        <w:t>that multimedia applications planned or deployed in some regions are using the declarative application environment as described in Recommendation ITU-R BT.1699;</w:t>
      </w:r>
    </w:p>
    <w:p w:rsidR="00645A6C" w:rsidRPr="00645A6C" w:rsidRDefault="00645A6C" w:rsidP="00645A6C">
      <w:pPr>
        <w:rPr>
          <w:lang w:val="en-US" w:eastAsia="ja-JP"/>
        </w:rPr>
      </w:pPr>
      <w:r w:rsidRPr="00645A6C">
        <w:rPr>
          <w:lang w:val="en-US" w:eastAsia="ja-JP"/>
        </w:rPr>
        <w:t>f)</w:t>
      </w:r>
      <w:r w:rsidRPr="00645A6C">
        <w:rPr>
          <w:lang w:val="en-US" w:eastAsia="ja-JP"/>
        </w:rPr>
        <w:tab/>
        <w:t>that Recommendation ITU-T J.200 defines the worldwide common core of application environment for digital interactive television services;</w:t>
      </w:r>
    </w:p>
    <w:p w:rsidR="00645A6C" w:rsidRPr="00645A6C" w:rsidRDefault="00645A6C" w:rsidP="00645A6C">
      <w:pPr>
        <w:rPr>
          <w:lang w:val="en-US" w:eastAsia="ja-JP"/>
        </w:rPr>
      </w:pPr>
      <w:r w:rsidRPr="00645A6C">
        <w:rPr>
          <w:lang w:val="en-US" w:eastAsia="ja-JP"/>
        </w:rPr>
        <w:t>g</w:t>
      </w:r>
      <w:r w:rsidRPr="00645A6C">
        <w:rPr>
          <w:lang w:val="en-US"/>
        </w:rPr>
        <w:t>)</w:t>
      </w:r>
      <w:r w:rsidRPr="00645A6C">
        <w:rPr>
          <w:lang w:val="en-US"/>
        </w:rPr>
        <w:tab/>
        <w:t>that the ITU</w:t>
      </w:r>
      <w:r w:rsidRPr="00645A6C">
        <w:rPr>
          <w:lang w:val="en-US"/>
        </w:rPr>
        <w:noBreakHyphen/>
        <w:t>R and ITU</w:t>
      </w:r>
      <w:r w:rsidRPr="00645A6C">
        <w:rPr>
          <w:lang w:val="en-US"/>
        </w:rPr>
        <w:noBreakHyphen/>
        <w:t>T Sectors</w:t>
      </w:r>
      <w:r w:rsidRPr="00645A6C">
        <w:rPr>
          <w:lang w:val="en-US" w:eastAsia="ja-JP"/>
        </w:rPr>
        <w:t xml:space="preserve"> are continuously </w:t>
      </w:r>
      <w:r w:rsidRPr="00645A6C">
        <w:rPr>
          <w:lang w:val="en-US"/>
        </w:rPr>
        <w:t>work</w:t>
      </w:r>
      <w:r w:rsidRPr="00645A6C">
        <w:rPr>
          <w:lang w:val="en-US" w:eastAsia="ja-JP"/>
        </w:rPr>
        <w:t>ing</w:t>
      </w:r>
      <w:r w:rsidRPr="00645A6C">
        <w:rPr>
          <w:lang w:val="en-US"/>
        </w:rPr>
        <w:t xml:space="preserve"> </w:t>
      </w:r>
      <w:r w:rsidRPr="00645A6C">
        <w:rPr>
          <w:lang w:val="en-US" w:eastAsia="ja-JP"/>
        </w:rPr>
        <w:t xml:space="preserve">and reviewing </w:t>
      </w:r>
      <w:r w:rsidRPr="00645A6C">
        <w:rPr>
          <w:lang w:val="en-US"/>
        </w:rPr>
        <w:t>Application Programming Interfaces (APIs)</w:t>
      </w:r>
      <w:r w:rsidRPr="00645A6C">
        <w:rPr>
          <w:lang w:val="en-US" w:eastAsia="ja-JP"/>
        </w:rPr>
        <w:t>;</w:t>
      </w:r>
    </w:p>
    <w:p w:rsidR="00645A6C" w:rsidRPr="00645A6C" w:rsidRDefault="00645A6C" w:rsidP="00645A6C">
      <w:pPr>
        <w:rPr>
          <w:lang w:val="en-US" w:eastAsia="ja-JP"/>
        </w:rPr>
      </w:pPr>
      <w:r w:rsidRPr="00645A6C">
        <w:rPr>
          <w:lang w:val="en-US" w:eastAsia="ja-JP"/>
        </w:rPr>
        <w:t>h</w:t>
      </w:r>
      <w:r w:rsidRPr="00645A6C">
        <w:rPr>
          <w:lang w:val="en-US"/>
        </w:rPr>
        <w:t>)</w:t>
      </w:r>
      <w:r w:rsidRPr="00645A6C">
        <w:rPr>
          <w:lang w:val="en-US"/>
        </w:rPr>
        <w:tab/>
        <w:t xml:space="preserve">that </w:t>
      </w:r>
      <w:r w:rsidRPr="00645A6C">
        <w:rPr>
          <w:lang w:val="en-US" w:eastAsia="ja-JP"/>
        </w:rPr>
        <w:t>common application environment for interactive TV applications is desirable for production and international exchange of multimedia content,</w:t>
      </w:r>
    </w:p>
    <w:p w:rsidR="00645A6C" w:rsidRPr="00645A6C" w:rsidRDefault="00645A6C" w:rsidP="00645A6C">
      <w:pPr>
        <w:pStyle w:val="Call"/>
        <w:rPr>
          <w:lang w:val="en-US"/>
        </w:rPr>
      </w:pPr>
      <w:r w:rsidRPr="00645A6C">
        <w:rPr>
          <w:lang w:val="en-US"/>
        </w:rPr>
        <w:t>recommends</w:t>
      </w:r>
    </w:p>
    <w:p w:rsidR="00645A6C" w:rsidRPr="00645A6C" w:rsidRDefault="00645A6C" w:rsidP="00645A6C">
      <w:pPr>
        <w:rPr>
          <w:lang w:val="en-US" w:eastAsia="ja-JP"/>
        </w:rPr>
      </w:pPr>
      <w:r w:rsidRPr="00645A6C">
        <w:rPr>
          <w:b/>
          <w:lang w:val="en-US" w:eastAsia="ja-JP"/>
        </w:rPr>
        <w:t>1</w:t>
      </w:r>
      <w:r w:rsidRPr="00645A6C">
        <w:rPr>
          <w:lang w:val="en-US" w:eastAsia="ja-JP"/>
        </w:rPr>
        <w:tab/>
      </w:r>
      <w:r w:rsidRPr="00645A6C">
        <w:rPr>
          <w:lang w:val="en-US"/>
        </w:rPr>
        <w:t xml:space="preserve">that </w:t>
      </w:r>
      <w:r w:rsidRPr="00645A6C">
        <w:rPr>
          <w:lang w:val="en-US" w:eastAsia="ja-JP"/>
        </w:rPr>
        <w:t xml:space="preserve">Recommendation ITU-T J.200 should be used as the application environment for interactive digital </w:t>
      </w:r>
      <w:r w:rsidRPr="00645A6C">
        <w:rPr>
          <w:sz w:val="22"/>
          <w:szCs w:val="22"/>
          <w:lang w:val="en-US" w:eastAsia="ja-JP"/>
        </w:rPr>
        <w:t xml:space="preserve">broadcasting </w:t>
      </w:r>
      <w:r w:rsidRPr="00645A6C">
        <w:rPr>
          <w:lang w:val="en-US" w:eastAsia="ja-JP"/>
        </w:rPr>
        <w:t xml:space="preserve">services. </w:t>
      </w:r>
    </w:p>
    <w:p w:rsidR="00645A6C" w:rsidRPr="00645A6C" w:rsidRDefault="00645A6C" w:rsidP="008B0EA9">
      <w:pPr>
        <w:rPr>
          <w:lang w:val="en-US" w:eastAsia="ja-JP"/>
        </w:rPr>
      </w:pPr>
      <w:r w:rsidRPr="00645A6C">
        <w:rPr>
          <w:lang w:val="en-US" w:eastAsia="ja-JP"/>
        </w:rPr>
        <w:t>NOTE</w:t>
      </w:r>
      <w:r w:rsidR="008B0EA9">
        <w:rPr>
          <w:lang w:val="en-US" w:eastAsia="ja-JP"/>
        </w:rPr>
        <w:t> </w:t>
      </w:r>
      <w:r w:rsidRPr="00645A6C">
        <w:rPr>
          <w:lang w:val="en-US" w:eastAsia="ja-JP"/>
        </w:rPr>
        <w:t>1</w:t>
      </w:r>
      <w:r w:rsidR="008B0EA9">
        <w:rPr>
          <w:lang w:val="en-US" w:eastAsia="ja-JP"/>
        </w:rPr>
        <w:t> </w:t>
      </w:r>
      <w:r w:rsidRPr="00645A6C">
        <w:rPr>
          <w:lang w:val="en-US" w:eastAsia="ja-JP"/>
        </w:rPr>
        <w:t>–</w:t>
      </w:r>
      <w:r w:rsidR="008B0EA9">
        <w:rPr>
          <w:lang w:val="en-US" w:eastAsia="ja-JP"/>
        </w:rPr>
        <w:t> </w:t>
      </w:r>
      <w:r w:rsidRPr="00645A6C">
        <w:rPr>
          <w:lang w:val="en-US" w:eastAsia="ja-JP"/>
        </w:rPr>
        <w:t>Appendix of this Recommendation summarizes Recommendation ITU-T J.200 for information.</w:t>
      </w:r>
    </w:p>
    <w:p w:rsidR="00645A6C" w:rsidRPr="008B0EA9" w:rsidRDefault="00645A6C" w:rsidP="008B0EA9">
      <w:pPr>
        <w:pStyle w:val="AnnexNoTitle"/>
        <w:rPr>
          <w:lang w:val="en-US" w:eastAsia="ja-JP"/>
        </w:rPr>
      </w:pPr>
      <w:r w:rsidRPr="008B0EA9">
        <w:rPr>
          <w:lang w:val="en-US"/>
        </w:rPr>
        <w:lastRenderedPageBreak/>
        <w:t>A</w:t>
      </w:r>
      <w:r w:rsidRPr="008B0EA9">
        <w:rPr>
          <w:lang w:val="en-US" w:eastAsia="ja-JP"/>
        </w:rPr>
        <w:t>ppendix</w:t>
      </w:r>
      <w:r w:rsidR="008B0EA9" w:rsidRPr="008B0EA9">
        <w:rPr>
          <w:lang w:val="en-US" w:eastAsia="ja-JP"/>
        </w:rPr>
        <w:br/>
      </w:r>
      <w:r w:rsidRPr="008B0EA9">
        <w:rPr>
          <w:lang w:val="en-US" w:eastAsia="ja-JP"/>
        </w:rPr>
        <w:t>(Informative)</w:t>
      </w:r>
      <w:r w:rsidR="008B0EA9">
        <w:rPr>
          <w:lang w:val="en-US" w:eastAsia="ja-JP"/>
        </w:rPr>
        <w:br/>
      </w:r>
      <w:r w:rsidR="008B0EA9">
        <w:rPr>
          <w:lang w:val="en-US" w:eastAsia="ja-JP"/>
        </w:rPr>
        <w:br/>
      </w:r>
      <w:r w:rsidRPr="008B0EA9">
        <w:rPr>
          <w:lang w:val="en-US" w:eastAsia="ja-JP"/>
        </w:rPr>
        <w:t>Summary of Recommendation ITU-T J.200</w:t>
      </w:r>
    </w:p>
    <w:p w:rsidR="00645A6C" w:rsidRPr="00645A6C" w:rsidRDefault="00645A6C" w:rsidP="00645A6C">
      <w:pPr>
        <w:pStyle w:val="Heading1"/>
        <w:spacing w:before="600"/>
        <w:rPr>
          <w:lang w:val="en-US" w:eastAsia="ja-JP"/>
        </w:rPr>
      </w:pPr>
      <w:r w:rsidRPr="00645A6C">
        <w:rPr>
          <w:lang w:val="en-US" w:eastAsia="ja-JP"/>
        </w:rPr>
        <w:t>1</w:t>
      </w:r>
      <w:r w:rsidRPr="00645A6C">
        <w:rPr>
          <w:lang w:val="en-US" w:eastAsia="ja-JP"/>
        </w:rPr>
        <w:tab/>
        <w:t>Overview</w:t>
      </w:r>
    </w:p>
    <w:p w:rsidR="00645A6C" w:rsidRPr="00645A6C" w:rsidRDefault="00645A6C" w:rsidP="008B0EA9">
      <w:pPr>
        <w:rPr>
          <w:lang w:val="en-US" w:eastAsia="ja-JP"/>
        </w:rPr>
      </w:pPr>
      <w:r w:rsidRPr="00645A6C">
        <w:rPr>
          <w:lang w:val="en-US" w:eastAsia="ja-JP"/>
        </w:rPr>
        <w:t xml:space="preserve">Recommendation ITU-T J.200 </w:t>
      </w:r>
      <w:r w:rsidR="008B0EA9">
        <w:rPr>
          <w:lang w:val="en-US" w:eastAsia="ja-JP"/>
        </w:rPr>
        <w:t xml:space="preserve">– </w:t>
      </w:r>
      <w:r w:rsidRPr="00645A6C">
        <w:rPr>
          <w:lang w:val="en-US" w:eastAsia="ja-JP"/>
        </w:rPr>
        <w:t>Worldwide common core – Application environment for digital interactive television services</w:t>
      </w:r>
      <w:r w:rsidR="008B0EA9">
        <w:rPr>
          <w:lang w:val="en-US" w:eastAsia="ja-JP"/>
        </w:rPr>
        <w:t>,</w:t>
      </w:r>
      <w:r w:rsidRPr="00645A6C">
        <w:rPr>
          <w:lang w:val="en-US" w:eastAsia="ja-JP"/>
        </w:rPr>
        <w:t xml:space="preserve"> consists of basic architecture of the environment, structure of execution engine, and structure of presentation engine.</w:t>
      </w:r>
    </w:p>
    <w:p w:rsidR="00645A6C" w:rsidRPr="00645A6C" w:rsidRDefault="00645A6C" w:rsidP="00645A6C">
      <w:pPr>
        <w:pStyle w:val="Heading1"/>
        <w:rPr>
          <w:lang w:val="en-US" w:eastAsia="ja-JP"/>
        </w:rPr>
      </w:pPr>
      <w:r w:rsidRPr="00645A6C">
        <w:rPr>
          <w:lang w:val="en-US" w:eastAsia="ja-JP"/>
        </w:rPr>
        <w:t>2</w:t>
      </w:r>
      <w:r w:rsidRPr="00645A6C">
        <w:rPr>
          <w:lang w:val="en-US" w:eastAsia="ja-JP"/>
        </w:rPr>
        <w:tab/>
        <w:t>Abbreviations</w:t>
      </w:r>
    </w:p>
    <w:p w:rsidR="00645A6C" w:rsidRPr="00645A6C" w:rsidRDefault="00645A6C" w:rsidP="008B0EA9">
      <w:pPr>
        <w:tabs>
          <w:tab w:val="clear" w:pos="794"/>
        </w:tabs>
        <w:rPr>
          <w:lang w:val="en-US" w:eastAsia="ja-JP"/>
        </w:rPr>
      </w:pPr>
      <w:r w:rsidRPr="00645A6C">
        <w:rPr>
          <w:lang w:val="en-US" w:eastAsia="ja-JP"/>
        </w:rPr>
        <w:t>API</w:t>
      </w:r>
      <w:r w:rsidRPr="00645A6C">
        <w:rPr>
          <w:lang w:val="en-US" w:eastAsia="ja-JP"/>
        </w:rPr>
        <w:tab/>
        <w:t xml:space="preserve">Application </w:t>
      </w:r>
      <w:r w:rsidR="008B0EA9" w:rsidRPr="00645A6C">
        <w:rPr>
          <w:lang w:val="en-US" w:eastAsia="ja-JP"/>
        </w:rPr>
        <w:t>p</w:t>
      </w:r>
      <w:r w:rsidRPr="00645A6C">
        <w:rPr>
          <w:lang w:val="en-US" w:eastAsia="ja-JP"/>
        </w:rPr>
        <w:t xml:space="preserve">rogramming </w:t>
      </w:r>
      <w:r w:rsidR="008B0EA9" w:rsidRPr="00645A6C">
        <w:rPr>
          <w:lang w:val="en-US" w:eastAsia="ja-JP"/>
        </w:rPr>
        <w:t>i</w:t>
      </w:r>
      <w:r w:rsidRPr="00645A6C">
        <w:rPr>
          <w:lang w:val="en-US" w:eastAsia="ja-JP"/>
        </w:rPr>
        <w:t>nterface</w:t>
      </w:r>
    </w:p>
    <w:p w:rsidR="00645A6C" w:rsidRPr="00645A6C" w:rsidRDefault="00645A6C" w:rsidP="008B0EA9">
      <w:pPr>
        <w:tabs>
          <w:tab w:val="clear" w:pos="794"/>
        </w:tabs>
        <w:rPr>
          <w:lang w:val="en-US" w:eastAsia="ja-JP"/>
        </w:rPr>
      </w:pPr>
      <w:r w:rsidRPr="00645A6C">
        <w:rPr>
          <w:lang w:val="en-US" w:eastAsia="ja-JP"/>
        </w:rPr>
        <w:t>BML</w:t>
      </w:r>
      <w:r w:rsidRPr="00645A6C">
        <w:rPr>
          <w:lang w:val="en-US" w:eastAsia="ja-JP"/>
        </w:rPr>
        <w:tab/>
        <w:t xml:space="preserve">Broadcast </w:t>
      </w:r>
      <w:r w:rsidR="008B0EA9" w:rsidRPr="00645A6C">
        <w:rPr>
          <w:lang w:val="en-US" w:eastAsia="ja-JP"/>
        </w:rPr>
        <w:t>m</w:t>
      </w:r>
      <w:r w:rsidRPr="00645A6C">
        <w:rPr>
          <w:lang w:val="en-US" w:eastAsia="ja-JP"/>
        </w:rPr>
        <w:t xml:space="preserve">arkup </w:t>
      </w:r>
      <w:r w:rsidR="008B0EA9" w:rsidRPr="00645A6C">
        <w:rPr>
          <w:lang w:val="en-US" w:eastAsia="ja-JP"/>
        </w:rPr>
        <w:t>l</w:t>
      </w:r>
      <w:r w:rsidRPr="00645A6C">
        <w:rPr>
          <w:lang w:val="en-US" w:eastAsia="ja-JP"/>
        </w:rPr>
        <w:t>anguage</w:t>
      </w:r>
    </w:p>
    <w:p w:rsidR="00645A6C" w:rsidRPr="00645A6C" w:rsidRDefault="00645A6C" w:rsidP="008B0EA9">
      <w:pPr>
        <w:tabs>
          <w:tab w:val="clear" w:pos="794"/>
        </w:tabs>
        <w:rPr>
          <w:lang w:val="en-US" w:eastAsia="ja-JP"/>
        </w:rPr>
      </w:pPr>
      <w:r w:rsidRPr="00645A6C">
        <w:rPr>
          <w:lang w:val="en-US" w:eastAsia="ja-JP"/>
        </w:rPr>
        <w:t>CA</w:t>
      </w:r>
      <w:r w:rsidRPr="00645A6C">
        <w:rPr>
          <w:lang w:val="en-US" w:eastAsia="ja-JP"/>
        </w:rPr>
        <w:tab/>
        <w:t xml:space="preserve">Conditional </w:t>
      </w:r>
      <w:r w:rsidR="008B0EA9" w:rsidRPr="00645A6C">
        <w:rPr>
          <w:lang w:val="en-US" w:eastAsia="ja-JP"/>
        </w:rPr>
        <w:t>a</w:t>
      </w:r>
      <w:r w:rsidRPr="00645A6C">
        <w:rPr>
          <w:lang w:val="en-US" w:eastAsia="ja-JP"/>
        </w:rPr>
        <w:t>ccess</w:t>
      </w:r>
    </w:p>
    <w:p w:rsidR="00645A6C" w:rsidRPr="00645A6C" w:rsidRDefault="00645A6C" w:rsidP="008B0EA9">
      <w:pPr>
        <w:tabs>
          <w:tab w:val="clear" w:pos="794"/>
        </w:tabs>
        <w:rPr>
          <w:lang w:val="en-US" w:eastAsia="ja-JP"/>
        </w:rPr>
      </w:pPr>
      <w:r w:rsidRPr="00645A6C">
        <w:rPr>
          <w:lang w:val="en-US" w:eastAsia="ja-JP"/>
        </w:rPr>
        <w:t>CSS</w:t>
      </w:r>
      <w:r w:rsidRPr="00645A6C">
        <w:rPr>
          <w:lang w:val="en-US" w:eastAsia="ja-JP"/>
        </w:rPr>
        <w:tab/>
        <w:t xml:space="preserve">Cascading </w:t>
      </w:r>
      <w:r w:rsidR="008B0EA9" w:rsidRPr="00645A6C">
        <w:rPr>
          <w:lang w:val="en-US" w:eastAsia="ja-JP"/>
        </w:rPr>
        <w:t>s</w:t>
      </w:r>
      <w:r w:rsidRPr="00645A6C">
        <w:rPr>
          <w:lang w:val="en-US" w:eastAsia="ja-JP"/>
        </w:rPr>
        <w:t xml:space="preserve">tyle </w:t>
      </w:r>
      <w:r w:rsidR="008B0EA9" w:rsidRPr="00645A6C">
        <w:rPr>
          <w:lang w:val="en-US" w:eastAsia="ja-JP"/>
        </w:rPr>
        <w:t>s</w:t>
      </w:r>
      <w:r w:rsidRPr="00645A6C">
        <w:rPr>
          <w:lang w:val="en-US" w:eastAsia="ja-JP"/>
        </w:rPr>
        <w:t>heet</w:t>
      </w:r>
    </w:p>
    <w:p w:rsidR="00645A6C" w:rsidRPr="00645A6C" w:rsidRDefault="00645A6C" w:rsidP="008B0EA9">
      <w:pPr>
        <w:tabs>
          <w:tab w:val="clear" w:pos="794"/>
        </w:tabs>
        <w:rPr>
          <w:lang w:val="en-US" w:eastAsia="ja-JP"/>
        </w:rPr>
      </w:pPr>
      <w:r w:rsidRPr="00645A6C">
        <w:rPr>
          <w:lang w:val="en-US" w:eastAsia="ja-JP"/>
        </w:rPr>
        <w:t>DOM</w:t>
      </w:r>
      <w:r w:rsidRPr="00645A6C">
        <w:rPr>
          <w:lang w:val="en-US" w:eastAsia="ja-JP"/>
        </w:rPr>
        <w:tab/>
        <w:t xml:space="preserve">Document </w:t>
      </w:r>
      <w:r w:rsidR="008B0EA9" w:rsidRPr="00645A6C">
        <w:rPr>
          <w:lang w:val="en-US" w:eastAsia="ja-JP"/>
        </w:rPr>
        <w:t>o</w:t>
      </w:r>
      <w:r w:rsidRPr="00645A6C">
        <w:rPr>
          <w:lang w:val="en-US" w:eastAsia="ja-JP"/>
        </w:rPr>
        <w:t xml:space="preserve">bject </w:t>
      </w:r>
      <w:r w:rsidR="008B0EA9" w:rsidRPr="00645A6C">
        <w:rPr>
          <w:lang w:val="en-US" w:eastAsia="ja-JP"/>
        </w:rPr>
        <w:t>m</w:t>
      </w:r>
      <w:r w:rsidRPr="00645A6C">
        <w:rPr>
          <w:lang w:val="en-US" w:eastAsia="ja-JP"/>
        </w:rPr>
        <w:t>odel</w:t>
      </w:r>
    </w:p>
    <w:p w:rsidR="00645A6C" w:rsidRPr="00645A6C" w:rsidRDefault="00645A6C" w:rsidP="008B0EA9">
      <w:pPr>
        <w:tabs>
          <w:tab w:val="clear" w:pos="794"/>
        </w:tabs>
        <w:rPr>
          <w:lang w:val="en-US" w:eastAsia="ja-JP"/>
        </w:rPr>
      </w:pPr>
      <w:r w:rsidRPr="00645A6C">
        <w:rPr>
          <w:lang w:val="en-US" w:eastAsia="ja-JP"/>
        </w:rPr>
        <w:t>GUI</w:t>
      </w:r>
      <w:r w:rsidRPr="00645A6C">
        <w:rPr>
          <w:lang w:val="en-US" w:eastAsia="ja-JP"/>
        </w:rPr>
        <w:tab/>
        <w:t xml:space="preserve">Graphical </w:t>
      </w:r>
      <w:r w:rsidR="008B0EA9" w:rsidRPr="00645A6C">
        <w:rPr>
          <w:lang w:val="en-US" w:eastAsia="ja-JP"/>
        </w:rPr>
        <w:t>u</w:t>
      </w:r>
      <w:r w:rsidRPr="00645A6C">
        <w:rPr>
          <w:lang w:val="en-US" w:eastAsia="ja-JP"/>
        </w:rPr>
        <w:t xml:space="preserve">ser </w:t>
      </w:r>
      <w:r w:rsidR="008B0EA9" w:rsidRPr="00645A6C">
        <w:rPr>
          <w:lang w:val="en-US" w:eastAsia="ja-JP"/>
        </w:rPr>
        <w:t>i</w:t>
      </w:r>
      <w:r w:rsidRPr="00645A6C">
        <w:rPr>
          <w:lang w:val="en-US" w:eastAsia="ja-JP"/>
        </w:rPr>
        <w:t>nterface</w:t>
      </w:r>
    </w:p>
    <w:p w:rsidR="00645A6C" w:rsidRPr="00645A6C" w:rsidRDefault="00645A6C" w:rsidP="008B0EA9">
      <w:pPr>
        <w:tabs>
          <w:tab w:val="clear" w:pos="794"/>
        </w:tabs>
        <w:rPr>
          <w:lang w:val="en-US" w:eastAsia="ja-JP"/>
        </w:rPr>
      </w:pPr>
      <w:r w:rsidRPr="00645A6C">
        <w:rPr>
          <w:lang w:val="en-US" w:eastAsia="ja-JP"/>
        </w:rPr>
        <w:t>HTML</w:t>
      </w:r>
      <w:r w:rsidRPr="00645A6C">
        <w:rPr>
          <w:lang w:val="en-US" w:eastAsia="ja-JP"/>
        </w:rPr>
        <w:tab/>
        <w:t xml:space="preserve">Hyper </w:t>
      </w:r>
      <w:r w:rsidR="008B0EA9" w:rsidRPr="00645A6C">
        <w:rPr>
          <w:lang w:val="en-US" w:eastAsia="ja-JP"/>
        </w:rPr>
        <w:t>t</w:t>
      </w:r>
      <w:r w:rsidRPr="00645A6C">
        <w:rPr>
          <w:lang w:val="en-US" w:eastAsia="ja-JP"/>
        </w:rPr>
        <w:t xml:space="preserve">ext </w:t>
      </w:r>
      <w:r w:rsidR="008B0EA9" w:rsidRPr="00645A6C">
        <w:rPr>
          <w:lang w:val="en-US" w:eastAsia="ja-JP"/>
        </w:rPr>
        <w:t>m</w:t>
      </w:r>
      <w:r w:rsidRPr="00645A6C">
        <w:rPr>
          <w:lang w:val="en-US" w:eastAsia="ja-JP"/>
        </w:rPr>
        <w:t xml:space="preserve">arkup </w:t>
      </w:r>
      <w:r w:rsidR="008B0EA9" w:rsidRPr="00645A6C">
        <w:rPr>
          <w:lang w:val="en-US" w:eastAsia="ja-JP"/>
        </w:rPr>
        <w:t>l</w:t>
      </w:r>
      <w:r w:rsidRPr="00645A6C">
        <w:rPr>
          <w:lang w:val="en-US" w:eastAsia="ja-JP"/>
        </w:rPr>
        <w:t>anguage</w:t>
      </w:r>
    </w:p>
    <w:p w:rsidR="00645A6C" w:rsidRPr="00645A6C" w:rsidRDefault="00645A6C" w:rsidP="008B0EA9">
      <w:pPr>
        <w:tabs>
          <w:tab w:val="clear" w:pos="794"/>
        </w:tabs>
        <w:rPr>
          <w:lang w:val="en-US" w:eastAsia="ja-JP"/>
        </w:rPr>
      </w:pPr>
      <w:r w:rsidRPr="00645A6C">
        <w:rPr>
          <w:lang w:val="en-US" w:eastAsia="ja-JP"/>
        </w:rPr>
        <w:t>JMF</w:t>
      </w:r>
      <w:r w:rsidRPr="00645A6C">
        <w:rPr>
          <w:lang w:val="en-US" w:eastAsia="ja-JP"/>
        </w:rPr>
        <w:tab/>
        <w:t xml:space="preserve">Java </w:t>
      </w:r>
      <w:r w:rsidR="008B0EA9" w:rsidRPr="00645A6C">
        <w:rPr>
          <w:lang w:val="en-US" w:eastAsia="ja-JP"/>
        </w:rPr>
        <w:t>m</w:t>
      </w:r>
      <w:r w:rsidRPr="00645A6C">
        <w:rPr>
          <w:lang w:val="en-US" w:eastAsia="ja-JP"/>
        </w:rPr>
        <w:t xml:space="preserve">edia </w:t>
      </w:r>
      <w:r w:rsidR="008B0EA9" w:rsidRPr="00645A6C">
        <w:rPr>
          <w:lang w:val="en-US" w:eastAsia="ja-JP"/>
        </w:rPr>
        <w:t>f</w:t>
      </w:r>
      <w:r w:rsidRPr="00645A6C">
        <w:rPr>
          <w:lang w:val="en-US" w:eastAsia="ja-JP"/>
        </w:rPr>
        <w:t>ramework</w:t>
      </w:r>
    </w:p>
    <w:p w:rsidR="00645A6C" w:rsidRPr="00645A6C" w:rsidRDefault="00645A6C" w:rsidP="008B0EA9">
      <w:pPr>
        <w:tabs>
          <w:tab w:val="clear" w:pos="794"/>
        </w:tabs>
        <w:rPr>
          <w:lang w:val="en-US" w:eastAsia="ja-JP"/>
        </w:rPr>
      </w:pPr>
      <w:r w:rsidRPr="00645A6C">
        <w:rPr>
          <w:lang w:val="en-US" w:eastAsia="ja-JP"/>
        </w:rPr>
        <w:t>LWUIT</w:t>
      </w:r>
      <w:r w:rsidRPr="00645A6C">
        <w:rPr>
          <w:lang w:val="en-US" w:eastAsia="ja-JP"/>
        </w:rPr>
        <w:tab/>
        <w:t>Light-</w:t>
      </w:r>
      <w:r w:rsidR="008B0EA9" w:rsidRPr="00645A6C">
        <w:rPr>
          <w:lang w:val="en-US" w:eastAsia="ja-JP"/>
        </w:rPr>
        <w:t>w</w:t>
      </w:r>
      <w:r w:rsidRPr="00645A6C">
        <w:rPr>
          <w:lang w:val="en-US" w:eastAsia="ja-JP"/>
        </w:rPr>
        <w:t xml:space="preserve">eight </w:t>
      </w:r>
      <w:r w:rsidR="008B0EA9" w:rsidRPr="00645A6C">
        <w:rPr>
          <w:lang w:val="en-US" w:eastAsia="ja-JP"/>
        </w:rPr>
        <w:t>u</w:t>
      </w:r>
      <w:r w:rsidRPr="00645A6C">
        <w:rPr>
          <w:lang w:val="en-US" w:eastAsia="ja-JP"/>
        </w:rPr>
        <w:t xml:space="preserve">ser </w:t>
      </w:r>
      <w:r w:rsidR="008B0EA9" w:rsidRPr="00645A6C">
        <w:rPr>
          <w:lang w:val="en-US" w:eastAsia="ja-JP"/>
        </w:rPr>
        <w:t>i</w:t>
      </w:r>
      <w:r w:rsidRPr="00645A6C">
        <w:rPr>
          <w:lang w:val="en-US" w:eastAsia="ja-JP"/>
        </w:rPr>
        <w:t xml:space="preserve">nterface </w:t>
      </w:r>
      <w:r w:rsidR="008B0EA9" w:rsidRPr="00645A6C">
        <w:rPr>
          <w:lang w:val="en-US" w:eastAsia="ja-JP"/>
        </w:rPr>
        <w:t>t</w:t>
      </w:r>
      <w:r w:rsidRPr="00645A6C">
        <w:rPr>
          <w:lang w:val="en-US" w:eastAsia="ja-JP"/>
        </w:rPr>
        <w:t>oolkit</w:t>
      </w:r>
    </w:p>
    <w:p w:rsidR="00645A6C" w:rsidRPr="00645A6C" w:rsidRDefault="00645A6C" w:rsidP="008B0EA9">
      <w:pPr>
        <w:tabs>
          <w:tab w:val="clear" w:pos="794"/>
        </w:tabs>
        <w:rPr>
          <w:lang w:val="en-US" w:eastAsia="ja-JP"/>
        </w:rPr>
      </w:pPr>
      <w:r w:rsidRPr="00645A6C">
        <w:rPr>
          <w:lang w:val="en-US" w:eastAsia="ja-JP"/>
        </w:rPr>
        <w:t>MHEG</w:t>
      </w:r>
      <w:r w:rsidRPr="00645A6C">
        <w:rPr>
          <w:lang w:val="en-US" w:eastAsia="ja-JP"/>
        </w:rPr>
        <w:tab/>
        <w:t xml:space="preserve">Multimedia and </w:t>
      </w:r>
      <w:r w:rsidR="008B0EA9" w:rsidRPr="00645A6C">
        <w:rPr>
          <w:lang w:val="en-US" w:eastAsia="ja-JP"/>
        </w:rPr>
        <w:t>h</w:t>
      </w:r>
      <w:r w:rsidRPr="00645A6C">
        <w:rPr>
          <w:lang w:val="en-US" w:eastAsia="ja-JP"/>
        </w:rPr>
        <w:t xml:space="preserve">ypermedia </w:t>
      </w:r>
      <w:r w:rsidR="008B0EA9" w:rsidRPr="00645A6C">
        <w:rPr>
          <w:lang w:val="en-US" w:eastAsia="ja-JP"/>
        </w:rPr>
        <w:t>e</w:t>
      </w:r>
      <w:r w:rsidRPr="00645A6C">
        <w:rPr>
          <w:lang w:val="en-US" w:eastAsia="ja-JP"/>
        </w:rPr>
        <w:t xml:space="preserve">xpert </w:t>
      </w:r>
      <w:r w:rsidR="008B0EA9" w:rsidRPr="00645A6C">
        <w:rPr>
          <w:lang w:val="en-US" w:eastAsia="ja-JP"/>
        </w:rPr>
        <w:t>g</w:t>
      </w:r>
      <w:r w:rsidRPr="00645A6C">
        <w:rPr>
          <w:lang w:val="en-US" w:eastAsia="ja-JP"/>
        </w:rPr>
        <w:t>roup</w:t>
      </w:r>
    </w:p>
    <w:p w:rsidR="00645A6C" w:rsidRPr="008B0EA9" w:rsidRDefault="00645A6C" w:rsidP="008B0EA9">
      <w:pPr>
        <w:tabs>
          <w:tab w:val="clear" w:pos="794"/>
        </w:tabs>
        <w:rPr>
          <w:lang w:val="en-US" w:eastAsia="ja-JP"/>
        </w:rPr>
      </w:pPr>
      <w:r w:rsidRPr="008B0EA9">
        <w:rPr>
          <w:lang w:val="en-US" w:eastAsia="ja-JP"/>
        </w:rPr>
        <w:t>MIME</w:t>
      </w:r>
      <w:r w:rsidRPr="008B0EA9">
        <w:rPr>
          <w:lang w:val="en-US" w:eastAsia="ja-JP"/>
        </w:rPr>
        <w:tab/>
        <w:t xml:space="preserve">Multipurpose </w:t>
      </w:r>
      <w:r w:rsidR="008B0EA9" w:rsidRPr="008B0EA9">
        <w:rPr>
          <w:lang w:val="en-US" w:eastAsia="ja-JP"/>
        </w:rPr>
        <w:t>i</w:t>
      </w:r>
      <w:r w:rsidRPr="008B0EA9">
        <w:rPr>
          <w:lang w:val="en-US" w:eastAsia="ja-JP"/>
        </w:rPr>
        <w:t xml:space="preserve">nternet </w:t>
      </w:r>
      <w:r w:rsidR="008B0EA9" w:rsidRPr="008B0EA9">
        <w:rPr>
          <w:lang w:val="en-US" w:eastAsia="ja-JP"/>
        </w:rPr>
        <w:t>m</w:t>
      </w:r>
      <w:r w:rsidRPr="008B0EA9">
        <w:rPr>
          <w:lang w:val="en-US" w:eastAsia="ja-JP"/>
        </w:rPr>
        <w:t xml:space="preserve">ail </w:t>
      </w:r>
      <w:r w:rsidR="008B0EA9" w:rsidRPr="008B0EA9">
        <w:rPr>
          <w:lang w:val="en-US" w:eastAsia="ja-JP"/>
        </w:rPr>
        <w:t>e</w:t>
      </w:r>
      <w:r w:rsidRPr="008B0EA9">
        <w:rPr>
          <w:lang w:val="en-US" w:eastAsia="ja-JP"/>
        </w:rPr>
        <w:t>xtensions</w:t>
      </w:r>
    </w:p>
    <w:p w:rsidR="00645A6C" w:rsidRPr="00645A6C" w:rsidRDefault="00645A6C" w:rsidP="008B0EA9">
      <w:pPr>
        <w:tabs>
          <w:tab w:val="clear" w:pos="794"/>
        </w:tabs>
        <w:rPr>
          <w:lang w:val="en-US" w:eastAsia="ja-JP"/>
        </w:rPr>
      </w:pPr>
      <w:r w:rsidRPr="00645A6C">
        <w:rPr>
          <w:lang w:val="en-US" w:eastAsia="ja-JP"/>
        </w:rPr>
        <w:t>NCL</w:t>
      </w:r>
      <w:r w:rsidRPr="00645A6C">
        <w:rPr>
          <w:lang w:val="en-US" w:eastAsia="ja-JP"/>
        </w:rPr>
        <w:tab/>
        <w:t xml:space="preserve">Nested </w:t>
      </w:r>
      <w:r w:rsidR="008B0EA9" w:rsidRPr="00645A6C">
        <w:rPr>
          <w:lang w:val="en-US" w:eastAsia="ja-JP"/>
        </w:rPr>
        <w:t>c</w:t>
      </w:r>
      <w:r w:rsidRPr="00645A6C">
        <w:rPr>
          <w:lang w:val="en-US" w:eastAsia="ja-JP"/>
        </w:rPr>
        <w:t xml:space="preserve">ontext </w:t>
      </w:r>
      <w:r w:rsidR="008B0EA9" w:rsidRPr="00645A6C">
        <w:rPr>
          <w:lang w:val="en-US" w:eastAsia="ja-JP"/>
        </w:rPr>
        <w:t>l</w:t>
      </w:r>
      <w:r w:rsidRPr="00645A6C">
        <w:rPr>
          <w:lang w:val="en-US" w:eastAsia="ja-JP"/>
        </w:rPr>
        <w:t>anguage</w:t>
      </w:r>
    </w:p>
    <w:p w:rsidR="00645A6C" w:rsidRPr="00645A6C" w:rsidRDefault="00645A6C" w:rsidP="008B0EA9">
      <w:pPr>
        <w:tabs>
          <w:tab w:val="clear" w:pos="794"/>
        </w:tabs>
        <w:rPr>
          <w:lang w:val="en-US" w:eastAsia="ja-JP"/>
        </w:rPr>
      </w:pPr>
      <w:r w:rsidRPr="00645A6C">
        <w:rPr>
          <w:lang w:val="en-US" w:eastAsia="ja-JP"/>
        </w:rPr>
        <w:t>UI</w:t>
      </w:r>
      <w:r w:rsidRPr="00645A6C">
        <w:rPr>
          <w:lang w:val="en-US" w:eastAsia="ja-JP"/>
        </w:rPr>
        <w:tab/>
        <w:t xml:space="preserve">User </w:t>
      </w:r>
      <w:r w:rsidR="008B0EA9" w:rsidRPr="00645A6C">
        <w:rPr>
          <w:lang w:val="en-US" w:eastAsia="ja-JP"/>
        </w:rPr>
        <w:t>i</w:t>
      </w:r>
      <w:r w:rsidRPr="00645A6C">
        <w:rPr>
          <w:lang w:val="en-US" w:eastAsia="ja-JP"/>
        </w:rPr>
        <w:t xml:space="preserve">nterface or </w:t>
      </w:r>
      <w:r w:rsidR="008B0EA9" w:rsidRPr="00645A6C">
        <w:rPr>
          <w:lang w:val="en-US" w:eastAsia="ja-JP"/>
        </w:rPr>
        <w:t>u</w:t>
      </w:r>
      <w:r w:rsidRPr="00645A6C">
        <w:rPr>
          <w:lang w:val="en-US" w:eastAsia="ja-JP"/>
        </w:rPr>
        <w:t xml:space="preserve">ser </w:t>
      </w:r>
      <w:r w:rsidR="008B0EA9" w:rsidRPr="00645A6C">
        <w:rPr>
          <w:lang w:val="en-US" w:eastAsia="ja-JP"/>
        </w:rPr>
        <w:t>i</w:t>
      </w:r>
      <w:r w:rsidRPr="00645A6C">
        <w:rPr>
          <w:lang w:val="en-US" w:eastAsia="ja-JP"/>
        </w:rPr>
        <w:t>nteraction</w:t>
      </w:r>
    </w:p>
    <w:p w:rsidR="00645A6C" w:rsidRPr="00645A6C" w:rsidRDefault="00645A6C" w:rsidP="008B0EA9">
      <w:pPr>
        <w:tabs>
          <w:tab w:val="clear" w:pos="794"/>
        </w:tabs>
        <w:rPr>
          <w:lang w:val="en-US" w:eastAsia="ja-JP"/>
        </w:rPr>
      </w:pPr>
      <w:r w:rsidRPr="00645A6C">
        <w:rPr>
          <w:lang w:val="en-US" w:eastAsia="ja-JP"/>
        </w:rPr>
        <w:t>XHTML</w:t>
      </w:r>
      <w:r w:rsidRPr="00645A6C">
        <w:rPr>
          <w:lang w:val="en-US" w:eastAsia="ja-JP"/>
        </w:rPr>
        <w:tab/>
        <w:t xml:space="preserve">Extensible </w:t>
      </w:r>
      <w:r w:rsidR="008B0EA9" w:rsidRPr="00645A6C">
        <w:rPr>
          <w:lang w:val="en-US" w:eastAsia="ja-JP"/>
        </w:rPr>
        <w:t>h</w:t>
      </w:r>
      <w:r w:rsidRPr="00645A6C">
        <w:rPr>
          <w:lang w:val="en-US" w:eastAsia="ja-JP"/>
        </w:rPr>
        <w:t xml:space="preserve">yper </w:t>
      </w:r>
      <w:r w:rsidR="008B0EA9" w:rsidRPr="00645A6C">
        <w:rPr>
          <w:lang w:val="en-US" w:eastAsia="ja-JP"/>
        </w:rPr>
        <w:t>t</w:t>
      </w:r>
      <w:r w:rsidRPr="00645A6C">
        <w:rPr>
          <w:lang w:val="en-US" w:eastAsia="ja-JP"/>
        </w:rPr>
        <w:t xml:space="preserve">ext </w:t>
      </w:r>
      <w:r w:rsidR="008B0EA9" w:rsidRPr="00645A6C">
        <w:rPr>
          <w:lang w:val="en-US" w:eastAsia="ja-JP"/>
        </w:rPr>
        <w:t>m</w:t>
      </w:r>
      <w:r w:rsidRPr="00645A6C">
        <w:rPr>
          <w:lang w:val="en-US" w:eastAsia="ja-JP"/>
        </w:rPr>
        <w:t xml:space="preserve">arkup </w:t>
      </w:r>
      <w:r w:rsidR="008B0EA9" w:rsidRPr="00645A6C">
        <w:rPr>
          <w:lang w:val="en-US" w:eastAsia="ja-JP"/>
        </w:rPr>
        <w:t>l</w:t>
      </w:r>
      <w:r w:rsidRPr="00645A6C">
        <w:rPr>
          <w:lang w:val="en-US" w:eastAsia="ja-JP"/>
        </w:rPr>
        <w:t>anguage</w:t>
      </w:r>
    </w:p>
    <w:p w:rsidR="00645A6C" w:rsidRPr="00645A6C" w:rsidRDefault="00645A6C" w:rsidP="008B0EA9">
      <w:pPr>
        <w:tabs>
          <w:tab w:val="clear" w:pos="794"/>
        </w:tabs>
        <w:rPr>
          <w:lang w:val="en-US" w:eastAsia="ja-JP"/>
        </w:rPr>
      </w:pPr>
      <w:r w:rsidRPr="00645A6C">
        <w:rPr>
          <w:lang w:val="en-US" w:eastAsia="ja-JP"/>
        </w:rPr>
        <w:t>XML</w:t>
      </w:r>
      <w:r w:rsidRPr="00645A6C">
        <w:rPr>
          <w:lang w:val="en-US" w:eastAsia="ja-JP"/>
        </w:rPr>
        <w:tab/>
        <w:t xml:space="preserve">Extensible </w:t>
      </w:r>
      <w:r w:rsidR="008B0EA9" w:rsidRPr="00645A6C">
        <w:rPr>
          <w:lang w:val="en-US" w:eastAsia="ja-JP"/>
        </w:rPr>
        <w:t>m</w:t>
      </w:r>
      <w:r w:rsidRPr="00645A6C">
        <w:rPr>
          <w:lang w:val="en-US" w:eastAsia="ja-JP"/>
        </w:rPr>
        <w:t xml:space="preserve">arkup </w:t>
      </w:r>
      <w:r w:rsidR="008B0EA9" w:rsidRPr="00645A6C">
        <w:rPr>
          <w:lang w:val="en-US" w:eastAsia="ja-JP"/>
        </w:rPr>
        <w:t>l</w:t>
      </w:r>
      <w:r w:rsidRPr="00645A6C">
        <w:rPr>
          <w:lang w:val="en-US" w:eastAsia="ja-JP"/>
        </w:rPr>
        <w:t>anguage</w:t>
      </w:r>
    </w:p>
    <w:p w:rsidR="00645A6C" w:rsidRPr="00645A6C" w:rsidRDefault="00645A6C" w:rsidP="00645A6C">
      <w:pPr>
        <w:pStyle w:val="Heading1"/>
        <w:rPr>
          <w:lang w:val="en-US" w:eastAsia="ja-JP"/>
        </w:rPr>
      </w:pPr>
      <w:r w:rsidRPr="00645A6C">
        <w:rPr>
          <w:lang w:val="en-US" w:eastAsia="ja-JP"/>
        </w:rPr>
        <w:t>3</w:t>
      </w:r>
      <w:r w:rsidRPr="00645A6C">
        <w:rPr>
          <w:lang w:val="en-US" w:eastAsia="ja-JP"/>
        </w:rPr>
        <w:tab/>
        <w:t>Basic architecture</w:t>
      </w:r>
    </w:p>
    <w:p w:rsidR="00645A6C" w:rsidRPr="00645A6C" w:rsidRDefault="00645A6C" w:rsidP="00645A6C">
      <w:pPr>
        <w:rPr>
          <w:lang w:val="en-US"/>
        </w:rPr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3E65321A" wp14:editId="4B3FE264">
                <wp:simplePos x="0" y="0"/>
                <wp:positionH relativeFrom="column">
                  <wp:posOffset>149860</wp:posOffset>
                </wp:positionH>
                <wp:positionV relativeFrom="paragraph">
                  <wp:posOffset>1111250</wp:posOffset>
                </wp:positionV>
                <wp:extent cx="6157595" cy="768985"/>
                <wp:effectExtent l="3175" t="0" r="1905" b="254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7595" cy="768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1.8pt;margin-top:87.5pt;width:484.85pt;height:6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" o:allowincell="f" filled="f" stroked="f"/>
            </w:pict>
          </mc:Fallback>
        </mc:AlternateContent>
      </w:r>
      <w:r w:rsidRPr="00645A6C">
        <w:rPr>
          <w:lang w:val="en-US"/>
        </w:rPr>
        <w:t>The high-level architecture of APIs and middleware for digital interactive TV can be regarded as essentially comprising two components: the execution engine and the presentation engine. However, these two components are not necessarily independent; appropriate bridges may be defined. In addition to the basic components</w:t>
      </w:r>
      <w:r w:rsidRPr="00645A6C">
        <w:rPr>
          <w:lang w:val="en-US" w:eastAsia="ja-JP"/>
        </w:rPr>
        <w:t>,</w:t>
      </w:r>
      <w:r w:rsidRPr="00645A6C">
        <w:rPr>
          <w:lang w:val="en-US"/>
        </w:rPr>
        <w:t xml:space="preserve"> there will be other native applications, or service</w:t>
      </w:r>
      <w:r w:rsidRPr="00645A6C">
        <w:rPr>
          <w:lang w:val="en-US"/>
        </w:rPr>
        <w:noBreakHyphen/>
        <w:t>specific software and content, such as MHEG, as well as various proprietary formats.</w:t>
      </w:r>
    </w:p>
    <w:p w:rsidR="00645A6C" w:rsidRPr="00645A6C" w:rsidRDefault="00645A6C" w:rsidP="00645A6C">
      <w:pPr>
        <w:rPr>
          <w:lang w:val="en-US" w:eastAsia="ja-JP"/>
        </w:rPr>
      </w:pPr>
      <w:r w:rsidRPr="00645A6C">
        <w:rPr>
          <w:lang w:val="en-US"/>
        </w:rPr>
        <w:t>Figure 1 shows the structure of the application environment. It identifies the relationship between the presentation engine and the execution engine.</w:t>
      </w:r>
    </w:p>
    <w:p w:rsidR="00645A6C" w:rsidRPr="00645A6C" w:rsidRDefault="00645A6C" w:rsidP="00645A6C">
      <w:pPr>
        <w:pStyle w:val="FigureNo"/>
        <w:rPr>
          <w:lang w:val="en-US" w:eastAsia="ja-JP"/>
        </w:rPr>
      </w:pPr>
      <w:r w:rsidRPr="00645A6C">
        <w:rPr>
          <w:lang w:val="en-US" w:eastAsia="ja-JP"/>
        </w:rPr>
        <w:lastRenderedPageBreak/>
        <w:t>Figure 1</w:t>
      </w:r>
    </w:p>
    <w:p w:rsidR="00645A6C" w:rsidRDefault="00645A6C" w:rsidP="008B0EA9">
      <w:pPr>
        <w:pStyle w:val="Figuretitle"/>
        <w:rPr>
          <w:lang w:val="en-US" w:eastAsia="ja-JP"/>
        </w:rPr>
      </w:pPr>
      <w:r w:rsidRPr="00645A6C">
        <w:rPr>
          <w:lang w:val="en-US" w:eastAsia="ja-JP"/>
        </w:rPr>
        <w:t>Application environment basic system architecture</w:t>
      </w:r>
    </w:p>
    <w:p w:rsidR="008B0EA9" w:rsidRPr="008B0EA9" w:rsidRDefault="00402B40" w:rsidP="008B0EA9">
      <w:pPr>
        <w:pStyle w:val="Figure"/>
        <w:rPr>
          <w:lang w:val="en-US" w:eastAsia="ja-JP"/>
        </w:rPr>
      </w:pPr>
      <w:r>
        <w:rPr>
          <w:lang w:val="en-US" w:eastAsia="ja-JP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8pt;height:277.8pt">
            <v:imagedata r:id="rId14" o:title=""/>
          </v:shape>
        </w:pict>
      </w:r>
    </w:p>
    <w:p w:rsidR="00931222" w:rsidRDefault="00931222" w:rsidP="008B0EA9">
      <w:pPr>
        <w:pStyle w:val="enumlev1"/>
        <w:rPr>
          <w:lang w:val="en-US"/>
        </w:rPr>
      </w:pPr>
    </w:p>
    <w:p w:rsidR="00645A6C" w:rsidRPr="00645A6C" w:rsidRDefault="00645A6C" w:rsidP="008B0EA9">
      <w:pPr>
        <w:pStyle w:val="enumlev1"/>
        <w:rPr>
          <w:lang w:val="en-US"/>
        </w:rPr>
      </w:pPr>
      <w:r w:rsidRPr="00645A6C">
        <w:rPr>
          <w:lang w:val="en-US"/>
        </w:rPr>
        <w:t>1</w:t>
      </w:r>
      <w:r w:rsidR="008B0EA9">
        <w:rPr>
          <w:lang w:val="en-US"/>
        </w:rPr>
        <w:t>.</w:t>
      </w:r>
      <w:r w:rsidRPr="00645A6C">
        <w:rPr>
          <w:lang w:val="en-US"/>
        </w:rPr>
        <w:tab/>
        <w:t xml:space="preserve">Presentation engine/execution engine – These </w:t>
      </w:r>
      <w:r w:rsidRPr="00645A6C">
        <w:rPr>
          <w:lang w:val="en-US" w:eastAsia="ja-JP"/>
        </w:rPr>
        <w:t xml:space="preserve">are major components to handle interactive TV applications and are both required. The presentation engine handles declarative TV applications such as HTML and BML content. The </w:t>
      </w:r>
      <w:r w:rsidR="008B0EA9" w:rsidRPr="00645A6C">
        <w:rPr>
          <w:lang w:val="en-US" w:eastAsia="ja-JP"/>
        </w:rPr>
        <w:t>e</w:t>
      </w:r>
      <w:r w:rsidRPr="00645A6C">
        <w:rPr>
          <w:lang w:val="en-US" w:eastAsia="ja-JP"/>
        </w:rPr>
        <w:t xml:space="preserve">xecution </w:t>
      </w:r>
      <w:r w:rsidR="008B0EA9" w:rsidRPr="00645A6C">
        <w:rPr>
          <w:lang w:val="en-US" w:eastAsia="ja-JP"/>
        </w:rPr>
        <w:t>e</w:t>
      </w:r>
      <w:r w:rsidRPr="00645A6C">
        <w:rPr>
          <w:lang w:val="en-US" w:eastAsia="ja-JP"/>
        </w:rPr>
        <w:t>ngine is a processor that executes interactive TV applications. It is recognized that, in</w:t>
      </w:r>
      <w:r w:rsidRPr="00645A6C">
        <w:rPr>
          <w:lang w:val="en-US"/>
        </w:rPr>
        <w:t xml:space="preserve"> some cases</w:t>
      </w:r>
      <w:r w:rsidRPr="00645A6C">
        <w:rPr>
          <w:lang w:val="en-US" w:eastAsia="ja-JP"/>
        </w:rPr>
        <w:t>,</w:t>
      </w:r>
      <w:r w:rsidRPr="00645A6C">
        <w:rPr>
          <w:lang w:val="en-US"/>
        </w:rPr>
        <w:t xml:space="preserve"> one or the other </w:t>
      </w:r>
      <w:r w:rsidRPr="00645A6C">
        <w:rPr>
          <w:lang w:val="en-US" w:eastAsia="ja-JP"/>
        </w:rPr>
        <w:t>has been implemented individually. However, to achieve full harmonization and worldwide interoperability of applications, both execution engine and presentation engine are required.</w:t>
      </w:r>
    </w:p>
    <w:p w:rsidR="00645A6C" w:rsidRPr="00645A6C" w:rsidRDefault="00645A6C" w:rsidP="008B0EA9">
      <w:pPr>
        <w:pStyle w:val="enumlev1"/>
        <w:rPr>
          <w:lang w:val="en-US"/>
        </w:rPr>
      </w:pPr>
      <w:r w:rsidRPr="00645A6C">
        <w:rPr>
          <w:lang w:val="en-US"/>
        </w:rPr>
        <w:t>2</w:t>
      </w:r>
      <w:r w:rsidR="008B0EA9">
        <w:rPr>
          <w:lang w:val="en-US"/>
        </w:rPr>
        <w:t>.</w:t>
      </w:r>
      <w:r w:rsidRPr="00645A6C">
        <w:rPr>
          <w:lang w:val="en-US"/>
        </w:rPr>
        <w:tab/>
        <w:t xml:space="preserve">Bridge elements – This is a mechanism for applications that allows bidirectional mapping between </w:t>
      </w:r>
      <w:r w:rsidRPr="00645A6C">
        <w:rPr>
          <w:lang w:val="en-US" w:eastAsia="ja-JP"/>
        </w:rPr>
        <w:t xml:space="preserve">the execution engine </w:t>
      </w:r>
      <w:r w:rsidRPr="00645A6C">
        <w:rPr>
          <w:lang w:val="en-US"/>
        </w:rPr>
        <w:t xml:space="preserve">and </w:t>
      </w:r>
      <w:r w:rsidRPr="00645A6C">
        <w:rPr>
          <w:lang w:val="en-US" w:eastAsia="ja-JP"/>
        </w:rPr>
        <w:t>presentation engine</w:t>
      </w:r>
      <w:r w:rsidRPr="00645A6C">
        <w:rPr>
          <w:lang w:val="en-US"/>
        </w:rPr>
        <w:t>.</w:t>
      </w:r>
    </w:p>
    <w:p w:rsidR="00645A6C" w:rsidRPr="00645A6C" w:rsidRDefault="00645A6C" w:rsidP="008B0EA9">
      <w:pPr>
        <w:pStyle w:val="enumlev1"/>
        <w:rPr>
          <w:lang w:val="en-US"/>
        </w:rPr>
      </w:pPr>
      <w:r w:rsidRPr="00645A6C">
        <w:rPr>
          <w:lang w:val="en-US"/>
        </w:rPr>
        <w:t>3</w:t>
      </w:r>
      <w:r w:rsidR="008B0EA9">
        <w:rPr>
          <w:lang w:val="en-US"/>
        </w:rPr>
        <w:t>.</w:t>
      </w:r>
      <w:r w:rsidRPr="00645A6C">
        <w:rPr>
          <w:lang w:val="en-US"/>
        </w:rPr>
        <w:tab/>
        <w:t>App lifecycle monitor – This controlling software is expressed differently in each specification. It can appear as a full-fledged application or just a simple OS monitor to control the state of the software. The general functionality is to manage applications over its entire life cycle, including initiation, termination, and control.</w:t>
      </w:r>
    </w:p>
    <w:p w:rsidR="00645A6C" w:rsidRPr="00645A6C" w:rsidRDefault="00645A6C" w:rsidP="008B0EA9">
      <w:pPr>
        <w:pStyle w:val="enumlev1"/>
        <w:rPr>
          <w:lang w:val="en-US"/>
        </w:rPr>
      </w:pPr>
      <w:r w:rsidRPr="00645A6C">
        <w:rPr>
          <w:lang w:val="en-US"/>
        </w:rPr>
        <w:t>4</w:t>
      </w:r>
      <w:r w:rsidR="008B0EA9">
        <w:rPr>
          <w:lang w:val="en-US"/>
        </w:rPr>
        <w:t>.</w:t>
      </w:r>
      <w:r w:rsidRPr="00645A6C">
        <w:rPr>
          <w:lang w:val="en-US"/>
        </w:rPr>
        <w:tab/>
        <w:t>Applications – In some systems these applications can be limited to service-bound applications or unbounded applications. These applications can be written either to the presentation</w:t>
      </w:r>
      <w:r w:rsidRPr="00645A6C">
        <w:rPr>
          <w:lang w:val="en-US" w:eastAsia="ja-JP"/>
        </w:rPr>
        <w:t>,</w:t>
      </w:r>
      <w:r w:rsidRPr="00645A6C">
        <w:rPr>
          <w:lang w:val="en-US"/>
        </w:rPr>
        <w:t xml:space="preserve"> the execution, or both.</w:t>
      </w:r>
    </w:p>
    <w:p w:rsidR="00645A6C" w:rsidRPr="00645A6C" w:rsidRDefault="00645A6C" w:rsidP="008B0EA9">
      <w:pPr>
        <w:pStyle w:val="enumlev1"/>
        <w:rPr>
          <w:lang w:val="en-US"/>
        </w:rPr>
      </w:pPr>
      <w:r w:rsidRPr="00645A6C">
        <w:rPr>
          <w:lang w:val="en-US"/>
        </w:rPr>
        <w:t>5</w:t>
      </w:r>
      <w:r w:rsidR="008B0EA9">
        <w:rPr>
          <w:lang w:val="en-US"/>
        </w:rPr>
        <w:t>.</w:t>
      </w:r>
      <w:r w:rsidRPr="00645A6C">
        <w:rPr>
          <w:lang w:val="en-US"/>
        </w:rPr>
        <w:tab/>
        <w:t>User interaction – This is the input layer into remote control, keyboards, and other controllers.</w:t>
      </w:r>
    </w:p>
    <w:p w:rsidR="00645A6C" w:rsidRPr="00645A6C" w:rsidRDefault="00645A6C" w:rsidP="008B0EA9">
      <w:pPr>
        <w:pStyle w:val="enumlev1"/>
        <w:rPr>
          <w:lang w:val="en-US"/>
        </w:rPr>
      </w:pPr>
      <w:r w:rsidRPr="00645A6C">
        <w:rPr>
          <w:lang w:val="en-US"/>
        </w:rPr>
        <w:t>6</w:t>
      </w:r>
      <w:r w:rsidR="008B0EA9">
        <w:rPr>
          <w:lang w:val="en-US"/>
        </w:rPr>
        <w:t>.</w:t>
      </w:r>
      <w:r w:rsidRPr="00645A6C">
        <w:rPr>
          <w:lang w:val="en-US"/>
        </w:rPr>
        <w:tab/>
        <w:t>Other media – This media includes streaming media such as audio and data feeds or monomedia such as static images and text.</w:t>
      </w:r>
    </w:p>
    <w:p w:rsidR="00645A6C" w:rsidRPr="00645A6C" w:rsidRDefault="00645A6C" w:rsidP="008B0EA9">
      <w:pPr>
        <w:pStyle w:val="enumlev1"/>
        <w:rPr>
          <w:lang w:val="en-US" w:eastAsia="ja-JP"/>
        </w:rPr>
      </w:pPr>
      <w:r w:rsidRPr="00645A6C">
        <w:rPr>
          <w:lang w:val="en-US"/>
        </w:rPr>
        <w:t>7</w:t>
      </w:r>
      <w:r w:rsidR="008B0EA9">
        <w:rPr>
          <w:lang w:val="en-US"/>
        </w:rPr>
        <w:t>.</w:t>
      </w:r>
      <w:r w:rsidRPr="00645A6C">
        <w:rPr>
          <w:lang w:val="en-US"/>
        </w:rPr>
        <w:tab/>
        <w:t>Native software – This is software that is either legacy software or software written using additional APIs and functionality outside the specified application environment.</w:t>
      </w:r>
    </w:p>
    <w:p w:rsidR="00645A6C" w:rsidRPr="00645A6C" w:rsidRDefault="00645A6C" w:rsidP="00645A6C">
      <w:pPr>
        <w:pStyle w:val="Heading1"/>
        <w:rPr>
          <w:lang w:val="en-US" w:eastAsia="ja-JP"/>
        </w:rPr>
      </w:pPr>
      <w:r w:rsidRPr="00645A6C">
        <w:rPr>
          <w:lang w:val="en-US" w:eastAsia="ja-JP"/>
        </w:rPr>
        <w:lastRenderedPageBreak/>
        <w:t>4</w:t>
      </w:r>
      <w:r w:rsidRPr="00645A6C">
        <w:rPr>
          <w:lang w:val="en-US" w:eastAsia="ja-JP"/>
        </w:rPr>
        <w:tab/>
        <w:t>Execution engine</w:t>
      </w:r>
    </w:p>
    <w:p w:rsidR="00645A6C" w:rsidRDefault="00645A6C" w:rsidP="00645A6C">
      <w:pPr>
        <w:rPr>
          <w:lang w:val="en-US" w:eastAsia="zh-CN"/>
        </w:rPr>
      </w:pPr>
      <w:r w:rsidRPr="00645A6C">
        <w:rPr>
          <w:lang w:val="en-US" w:eastAsia="zh-CN"/>
        </w:rPr>
        <w:t>Figure 2 shows the structure of the execution engine and indicates the origin of the various elements.</w:t>
      </w:r>
    </w:p>
    <w:p w:rsidR="00931222" w:rsidRPr="00645A6C" w:rsidRDefault="00931222" w:rsidP="00645A6C">
      <w:pPr>
        <w:rPr>
          <w:lang w:val="en-US" w:eastAsia="ja-JP"/>
        </w:rPr>
      </w:pPr>
    </w:p>
    <w:p w:rsidR="00645A6C" w:rsidRPr="00865B4B" w:rsidRDefault="00645A6C" w:rsidP="00645A6C">
      <w:pPr>
        <w:pStyle w:val="FigureNo"/>
        <w:rPr>
          <w:lang w:eastAsia="ja-JP"/>
        </w:rPr>
      </w:pPr>
      <w:r w:rsidRPr="00865B4B">
        <w:t>Figure</w:t>
      </w:r>
      <w:r w:rsidRPr="00865B4B">
        <w:rPr>
          <w:lang w:eastAsia="ja-JP"/>
        </w:rPr>
        <w:t xml:space="preserve"> 2</w:t>
      </w:r>
    </w:p>
    <w:p w:rsidR="00645A6C" w:rsidRDefault="00645A6C" w:rsidP="008B0EA9">
      <w:pPr>
        <w:pStyle w:val="Figuretitle"/>
        <w:rPr>
          <w:lang w:eastAsia="ja-JP"/>
        </w:rPr>
      </w:pPr>
      <w:r w:rsidRPr="00865B4B">
        <w:rPr>
          <w:lang w:eastAsia="ja-JP"/>
        </w:rPr>
        <w:t>Structure of execution engine</w:t>
      </w:r>
    </w:p>
    <w:p w:rsidR="008B0EA9" w:rsidRPr="008B0EA9" w:rsidRDefault="00402B40" w:rsidP="008B0EA9">
      <w:pPr>
        <w:pStyle w:val="Figure"/>
        <w:rPr>
          <w:lang w:eastAsia="ja-JP"/>
        </w:rPr>
      </w:pPr>
      <w:r>
        <w:rPr>
          <w:lang w:eastAsia="ja-JP"/>
        </w:rPr>
        <w:pict>
          <v:shape id="_x0000_i1026" type="#_x0000_t75" style="width:408.6pt;height:172.2pt">
            <v:imagedata r:id="rId15" o:title=""/>
          </v:shape>
        </w:pict>
      </w:r>
    </w:p>
    <w:p w:rsidR="00645A6C" w:rsidRPr="00645A6C" w:rsidRDefault="00645A6C" w:rsidP="00645A6C">
      <w:pPr>
        <w:rPr>
          <w:lang w:val="en-US" w:eastAsia="zh-CN"/>
        </w:rPr>
      </w:pPr>
      <w:r w:rsidRPr="00645A6C">
        <w:rPr>
          <w:lang w:val="en-US" w:eastAsia="zh-CN"/>
        </w:rPr>
        <w:t>Key standards that should be supported by the execution engine are:</w:t>
      </w:r>
    </w:p>
    <w:p w:rsidR="00645A6C" w:rsidRPr="00645A6C" w:rsidRDefault="00645A6C" w:rsidP="008B0EA9">
      <w:pPr>
        <w:pStyle w:val="enumlev1"/>
        <w:rPr>
          <w:lang w:val="en-US" w:eastAsia="zh-CN"/>
        </w:rPr>
      </w:pPr>
      <w:r w:rsidRPr="00645A6C">
        <w:rPr>
          <w:lang w:val="en-US" w:eastAsia="zh-CN"/>
        </w:rPr>
        <w:t>1</w:t>
      </w:r>
      <w:r w:rsidR="008B0EA9">
        <w:rPr>
          <w:lang w:val="en-US" w:eastAsia="zh-CN"/>
        </w:rPr>
        <w:t>.</w:t>
      </w:r>
      <w:r w:rsidRPr="00645A6C">
        <w:rPr>
          <w:lang w:val="en-US" w:eastAsia="zh-CN"/>
        </w:rPr>
        <w:tab/>
      </w:r>
      <w:r w:rsidRPr="00645A6C">
        <w:rPr>
          <w:lang w:val="en-US" w:eastAsia="ja-JP"/>
        </w:rPr>
        <w:t>Basic</w:t>
      </w:r>
      <w:r w:rsidRPr="00645A6C">
        <w:rPr>
          <w:lang w:val="en-US" w:eastAsia="zh-CN"/>
        </w:rPr>
        <w:t xml:space="preserve"> Java </w:t>
      </w:r>
      <w:r w:rsidRPr="00645A6C">
        <w:rPr>
          <w:lang w:val="en-US" w:eastAsia="ja-JP"/>
        </w:rPr>
        <w:t>Functionality</w:t>
      </w:r>
      <w:r w:rsidRPr="00645A6C">
        <w:rPr>
          <w:lang w:val="en-US" w:eastAsia="zh-CN"/>
        </w:rPr>
        <w:t xml:space="preserve"> – Th</w:t>
      </w:r>
      <w:r w:rsidRPr="00645A6C">
        <w:rPr>
          <w:lang w:val="en-US" w:eastAsia="ja-JP"/>
        </w:rPr>
        <w:t>is</w:t>
      </w:r>
      <w:r w:rsidRPr="00645A6C">
        <w:rPr>
          <w:lang w:val="en-US" w:eastAsia="zh-CN"/>
        </w:rPr>
        <w:t xml:space="preserve"> API</w:t>
      </w:r>
      <w:r w:rsidRPr="00645A6C">
        <w:rPr>
          <w:lang w:val="en-US" w:eastAsia="ja-JP"/>
        </w:rPr>
        <w:t>s</w:t>
      </w:r>
      <w:r w:rsidRPr="00645A6C">
        <w:rPr>
          <w:lang w:val="en-US" w:eastAsia="zh-CN"/>
        </w:rPr>
        <w:t xml:space="preserve"> </w:t>
      </w:r>
      <w:r w:rsidRPr="00645A6C">
        <w:rPr>
          <w:lang w:val="en-US"/>
        </w:rPr>
        <w:t>consist</w:t>
      </w:r>
      <w:r w:rsidRPr="00645A6C">
        <w:rPr>
          <w:lang w:val="en-US" w:eastAsia="ja-JP"/>
        </w:rPr>
        <w:t>s</w:t>
      </w:r>
      <w:r w:rsidRPr="00645A6C">
        <w:rPr>
          <w:lang w:val="en-US"/>
        </w:rPr>
        <w:t xml:space="preserve"> o</w:t>
      </w:r>
      <w:r w:rsidRPr="00645A6C">
        <w:rPr>
          <w:lang w:val="en-US" w:eastAsia="ja-JP"/>
        </w:rPr>
        <w:t>f</w:t>
      </w:r>
      <w:r w:rsidRPr="00645A6C">
        <w:rPr>
          <w:lang w:val="en-US"/>
        </w:rPr>
        <w:t xml:space="preserve"> the personal basis profile</w:t>
      </w:r>
      <w:r w:rsidRPr="00645A6C">
        <w:rPr>
          <w:lang w:val="en-US" w:eastAsia="ja-JP"/>
        </w:rPr>
        <w:t xml:space="preserve">, </w:t>
      </w:r>
      <w:r w:rsidRPr="00645A6C">
        <w:rPr>
          <w:lang w:val="en-US"/>
        </w:rPr>
        <w:t>foundation profile and connected device configuration</w:t>
      </w:r>
      <w:r w:rsidRPr="00645A6C">
        <w:rPr>
          <w:lang w:val="en-US" w:eastAsia="zh-CN"/>
        </w:rPr>
        <w:t>.</w:t>
      </w:r>
    </w:p>
    <w:p w:rsidR="00645A6C" w:rsidRPr="00645A6C" w:rsidRDefault="00645A6C" w:rsidP="00402B40">
      <w:pPr>
        <w:pStyle w:val="enumlev1"/>
        <w:rPr>
          <w:lang w:val="en-US" w:eastAsia="zh-CN"/>
        </w:rPr>
      </w:pPr>
      <w:r w:rsidRPr="00645A6C">
        <w:rPr>
          <w:lang w:val="en-US" w:eastAsia="zh-CN"/>
        </w:rPr>
        <w:t>2</w:t>
      </w:r>
      <w:r w:rsidR="008B0EA9">
        <w:rPr>
          <w:lang w:val="en-US" w:eastAsia="zh-CN"/>
        </w:rPr>
        <w:t>.</w:t>
      </w:r>
      <w:r w:rsidRPr="00645A6C">
        <w:rPr>
          <w:lang w:val="en-US" w:eastAsia="zh-CN"/>
        </w:rPr>
        <w:tab/>
      </w:r>
      <w:r w:rsidRPr="00645A6C">
        <w:rPr>
          <w:lang w:val="en-US" w:eastAsia="ja-JP"/>
        </w:rPr>
        <w:t>Extensions for Broadcasting</w:t>
      </w:r>
      <w:r w:rsidRPr="00645A6C">
        <w:rPr>
          <w:lang w:val="en-US" w:eastAsia="zh-CN"/>
        </w:rPr>
        <w:t xml:space="preserve"> – This API consists of the javax.tv.</w:t>
      </w:r>
      <w:r w:rsidR="00402B40">
        <w:rPr>
          <w:lang w:val="en-US" w:eastAsia="zh-CN"/>
        </w:rPr>
        <w:t>*</w:t>
      </w:r>
      <w:r w:rsidRPr="00645A6C">
        <w:rPr>
          <w:lang w:val="en-US" w:eastAsia="zh-CN"/>
        </w:rPr>
        <w:t xml:space="preserve"> packages as specified by Sun Microsystems</w:t>
      </w:r>
      <w:r w:rsidRPr="00645A6C">
        <w:rPr>
          <w:lang w:val="en-US"/>
        </w:rPr>
        <w:t xml:space="preserve"> in the JavaTV specification plus additional broadcasting functionalities such as section filtering, transport stream tuning, resource management, </w:t>
      </w:r>
      <w:r w:rsidRPr="00645A6C">
        <w:rPr>
          <w:lang w:val="en-US" w:eastAsia="ja-JP"/>
        </w:rPr>
        <w:t xml:space="preserve">and </w:t>
      </w:r>
      <w:r w:rsidRPr="00645A6C">
        <w:rPr>
          <w:lang w:val="en-US"/>
        </w:rPr>
        <w:t>return channel connectivity management</w:t>
      </w:r>
      <w:r w:rsidRPr="00645A6C">
        <w:rPr>
          <w:lang w:val="en-US" w:eastAsia="ja-JP"/>
        </w:rPr>
        <w:t xml:space="preserve"> </w:t>
      </w:r>
      <w:r w:rsidRPr="00645A6C">
        <w:rPr>
          <w:lang w:val="en-US"/>
        </w:rPr>
        <w:t>(</w:t>
      </w:r>
      <w:r w:rsidRPr="00645A6C">
        <w:rPr>
          <w:lang w:val="en-US" w:eastAsia="ja-JP"/>
        </w:rPr>
        <w:t>e.g. </w:t>
      </w:r>
      <w:r w:rsidRPr="00645A6C">
        <w:rPr>
          <w:lang w:val="en-US"/>
        </w:rPr>
        <w:t>DAVIC or Ginga-J)</w:t>
      </w:r>
      <w:r w:rsidRPr="00645A6C">
        <w:rPr>
          <w:lang w:val="en-US" w:eastAsia="zh-CN"/>
        </w:rPr>
        <w:t>.</w:t>
      </w:r>
      <w:bookmarkStart w:id="5" w:name="_GoBack"/>
      <w:bookmarkEnd w:id="5"/>
    </w:p>
    <w:p w:rsidR="00645A6C" w:rsidRPr="00645A6C" w:rsidRDefault="00645A6C" w:rsidP="008B0EA9">
      <w:pPr>
        <w:pStyle w:val="enumlev1"/>
        <w:rPr>
          <w:lang w:val="en-US" w:eastAsia="zh-CN"/>
        </w:rPr>
      </w:pPr>
      <w:r w:rsidRPr="00645A6C">
        <w:rPr>
          <w:lang w:val="en-US" w:eastAsia="zh-CN"/>
        </w:rPr>
        <w:t>3</w:t>
      </w:r>
      <w:r w:rsidR="008B0EA9">
        <w:rPr>
          <w:lang w:val="en-US" w:eastAsia="zh-CN"/>
        </w:rPr>
        <w:t>.</w:t>
      </w:r>
      <w:r w:rsidRPr="00645A6C">
        <w:rPr>
          <w:lang w:val="en-US" w:eastAsia="zh-CN"/>
        </w:rPr>
        <w:tab/>
      </w:r>
      <w:r w:rsidRPr="00645A6C">
        <w:rPr>
          <w:lang w:val="en-US" w:eastAsia="ja-JP"/>
        </w:rPr>
        <w:t xml:space="preserve">Presentation extension for media </w:t>
      </w:r>
      <w:r w:rsidRPr="00645A6C">
        <w:rPr>
          <w:lang w:val="en-US" w:eastAsia="zh-CN"/>
        </w:rPr>
        <w:t>– This API consists of the javax.media.</w:t>
      </w:r>
      <w:r w:rsidR="006B758A">
        <w:rPr>
          <w:lang w:val="en-US" w:eastAsia="zh-CN"/>
        </w:rPr>
        <w:t>*</w:t>
      </w:r>
      <w:r w:rsidRPr="00645A6C">
        <w:rPr>
          <w:lang w:val="en-US" w:eastAsia="zh-CN"/>
        </w:rPr>
        <w:t xml:space="preserve"> packages by Sun Microsystems.</w:t>
      </w:r>
    </w:p>
    <w:p w:rsidR="00645A6C" w:rsidRPr="00645A6C" w:rsidRDefault="00645A6C" w:rsidP="008B0EA9">
      <w:pPr>
        <w:pStyle w:val="enumlev1"/>
        <w:rPr>
          <w:lang w:val="en-US" w:eastAsia="ja-JP"/>
        </w:rPr>
      </w:pPr>
      <w:r w:rsidRPr="00645A6C">
        <w:rPr>
          <w:lang w:val="en-US" w:eastAsia="ja-JP"/>
        </w:rPr>
        <w:t>4</w:t>
      </w:r>
      <w:r w:rsidR="008B0EA9">
        <w:rPr>
          <w:lang w:val="en-US" w:eastAsia="zh-CN"/>
        </w:rPr>
        <w:t>.</w:t>
      </w:r>
      <w:r w:rsidRPr="00645A6C">
        <w:rPr>
          <w:lang w:val="en-US" w:eastAsia="zh-CN"/>
        </w:rPr>
        <w:tab/>
      </w:r>
      <w:r w:rsidRPr="00645A6C">
        <w:rPr>
          <w:lang w:val="en-US"/>
        </w:rPr>
        <w:t>UI extensions for TV</w:t>
      </w:r>
      <w:r w:rsidRPr="00645A6C">
        <w:rPr>
          <w:lang w:val="en-US" w:eastAsia="ja-JP"/>
        </w:rPr>
        <w:t xml:space="preserve"> </w:t>
      </w:r>
      <w:r w:rsidRPr="00645A6C">
        <w:rPr>
          <w:lang w:val="en-US" w:eastAsia="zh-CN"/>
        </w:rPr>
        <w:t>–</w:t>
      </w:r>
      <w:r w:rsidRPr="00645A6C">
        <w:rPr>
          <w:lang w:val="en-US" w:eastAsia="ja-JP"/>
        </w:rPr>
        <w:t xml:space="preserve"> This API provides TV specific functionality for presentation and user interaction </w:t>
      </w:r>
      <w:r w:rsidRPr="00645A6C">
        <w:rPr>
          <w:lang w:val="en-US"/>
        </w:rPr>
        <w:t>e.g. HAVi UI API</w:t>
      </w:r>
      <w:r w:rsidRPr="00645A6C">
        <w:rPr>
          <w:lang w:val="en-US" w:eastAsia="ja-JP"/>
        </w:rPr>
        <w:t xml:space="preserve"> or LWUIT.</w:t>
      </w:r>
    </w:p>
    <w:p w:rsidR="00645A6C" w:rsidRPr="00645A6C" w:rsidRDefault="00645A6C" w:rsidP="008B0EA9">
      <w:pPr>
        <w:pStyle w:val="enumlev1"/>
        <w:rPr>
          <w:lang w:val="en-US"/>
        </w:rPr>
      </w:pPr>
      <w:r w:rsidRPr="00645A6C">
        <w:rPr>
          <w:lang w:val="en-US" w:eastAsia="ja-JP"/>
        </w:rPr>
        <w:t>5</w:t>
      </w:r>
      <w:r w:rsidR="008B0EA9">
        <w:rPr>
          <w:lang w:val="en-US"/>
        </w:rPr>
        <w:t>.</w:t>
      </w:r>
      <w:r w:rsidRPr="00645A6C">
        <w:rPr>
          <w:lang w:val="en-US"/>
        </w:rPr>
        <w:tab/>
      </w:r>
      <w:r w:rsidRPr="00645A6C">
        <w:rPr>
          <w:lang w:val="en-US" w:eastAsia="ja-JP"/>
        </w:rPr>
        <w:t>Extensions for a</w:t>
      </w:r>
      <w:r w:rsidRPr="00645A6C">
        <w:rPr>
          <w:lang w:val="en-US"/>
        </w:rPr>
        <w:t xml:space="preserve">ccess to </w:t>
      </w:r>
      <w:r w:rsidR="008B0EA9" w:rsidRPr="00645A6C">
        <w:rPr>
          <w:lang w:val="en-US"/>
        </w:rPr>
        <w:t>s</w:t>
      </w:r>
      <w:r w:rsidRPr="00645A6C">
        <w:rPr>
          <w:lang w:val="en-US"/>
        </w:rPr>
        <w:t xml:space="preserve">ervice </w:t>
      </w:r>
      <w:r w:rsidR="008B0EA9" w:rsidRPr="00645A6C">
        <w:rPr>
          <w:lang w:val="en-US"/>
        </w:rPr>
        <w:t>i</w:t>
      </w:r>
      <w:r w:rsidRPr="00645A6C">
        <w:rPr>
          <w:lang w:val="en-US"/>
        </w:rPr>
        <w:t>nformation</w:t>
      </w:r>
      <w:r w:rsidRPr="00645A6C">
        <w:rPr>
          <w:lang w:val="en-US" w:eastAsia="ja-JP"/>
        </w:rPr>
        <w:t xml:space="preserve"> and</w:t>
      </w:r>
      <w:r w:rsidRPr="00645A6C">
        <w:rPr>
          <w:lang w:val="en-US"/>
        </w:rPr>
        <w:t xml:space="preserve"> network protocol (e.g. </w:t>
      </w:r>
      <w:r w:rsidRPr="00645A6C">
        <w:rPr>
          <w:lang w:val="en-US" w:eastAsia="ja-JP"/>
        </w:rPr>
        <w:t xml:space="preserve">relevant APIs defined in </w:t>
      </w:r>
      <w:r w:rsidRPr="00645A6C">
        <w:rPr>
          <w:lang w:val="en-US"/>
        </w:rPr>
        <w:t>DVB-MHP, OCAP, ACAP, ARIB STD-B23, GINGA-J).</w:t>
      </w:r>
    </w:p>
    <w:p w:rsidR="00645A6C" w:rsidRPr="00645A6C" w:rsidRDefault="00645A6C" w:rsidP="00645A6C">
      <w:pPr>
        <w:pStyle w:val="Heading1"/>
        <w:rPr>
          <w:lang w:val="en-US" w:eastAsia="ja-JP"/>
        </w:rPr>
      </w:pPr>
      <w:r w:rsidRPr="00645A6C">
        <w:rPr>
          <w:lang w:val="en-US" w:eastAsia="ja-JP"/>
        </w:rPr>
        <w:t>5</w:t>
      </w:r>
      <w:r w:rsidRPr="00645A6C">
        <w:rPr>
          <w:lang w:val="en-US" w:eastAsia="ja-JP"/>
        </w:rPr>
        <w:tab/>
        <w:t>Presentation engine</w:t>
      </w:r>
    </w:p>
    <w:p w:rsidR="00645A6C" w:rsidRPr="00645A6C" w:rsidRDefault="00645A6C" w:rsidP="00645A6C">
      <w:pPr>
        <w:rPr>
          <w:lang w:val="en-US" w:eastAsia="zh-CN"/>
        </w:rPr>
      </w:pPr>
      <w:r w:rsidRPr="00645A6C">
        <w:rPr>
          <w:lang w:val="en-US" w:eastAsia="zh-CN"/>
        </w:rPr>
        <w:t>Figure 3 shows the structure of the presentation engine and indicates the origin of the various elements.</w:t>
      </w:r>
    </w:p>
    <w:p w:rsidR="00645A6C" w:rsidRPr="00865B4B" w:rsidRDefault="00645A6C" w:rsidP="00645A6C">
      <w:pPr>
        <w:pStyle w:val="FigureNo"/>
        <w:rPr>
          <w:lang w:eastAsia="ja-JP"/>
        </w:rPr>
      </w:pPr>
      <w:r w:rsidRPr="00865B4B">
        <w:lastRenderedPageBreak/>
        <w:t>Figure</w:t>
      </w:r>
      <w:r>
        <w:rPr>
          <w:lang w:eastAsia="ja-JP"/>
        </w:rPr>
        <w:t xml:space="preserve"> 3</w:t>
      </w:r>
    </w:p>
    <w:p w:rsidR="00645A6C" w:rsidRDefault="00645A6C" w:rsidP="008B0EA9">
      <w:pPr>
        <w:pStyle w:val="Figuretitle"/>
        <w:rPr>
          <w:lang w:eastAsia="ja-JP"/>
        </w:rPr>
      </w:pPr>
      <w:r w:rsidRPr="00865B4B">
        <w:rPr>
          <w:lang w:eastAsia="ja-JP"/>
        </w:rPr>
        <w:t>Structure of presentation engine</w:t>
      </w:r>
    </w:p>
    <w:p w:rsidR="008B0EA9" w:rsidRPr="008B0EA9" w:rsidRDefault="00402B40" w:rsidP="008B0EA9">
      <w:pPr>
        <w:pStyle w:val="Figure"/>
        <w:rPr>
          <w:lang w:eastAsia="ja-JP"/>
        </w:rPr>
      </w:pPr>
      <w:r>
        <w:rPr>
          <w:lang w:eastAsia="ja-JP"/>
        </w:rPr>
        <w:pict>
          <v:shape id="_x0000_i1027" type="#_x0000_t75" style="width:451.2pt;height:133.8pt">
            <v:imagedata r:id="rId16" o:title=""/>
          </v:shape>
        </w:pict>
      </w:r>
    </w:p>
    <w:p w:rsidR="00931222" w:rsidRDefault="00931222" w:rsidP="00645A6C">
      <w:pPr>
        <w:rPr>
          <w:lang w:val="en-US" w:eastAsia="zh-CN"/>
        </w:rPr>
      </w:pPr>
    </w:p>
    <w:p w:rsidR="00645A6C" w:rsidRPr="00645A6C" w:rsidRDefault="00645A6C" w:rsidP="00645A6C">
      <w:pPr>
        <w:rPr>
          <w:lang w:val="en-US" w:eastAsia="zh-CN"/>
        </w:rPr>
      </w:pPr>
      <w:r w:rsidRPr="00645A6C">
        <w:rPr>
          <w:lang w:val="en-US" w:eastAsia="zh-CN"/>
        </w:rPr>
        <w:t>The key standards that should be supported by the presentation engine are</w:t>
      </w:r>
      <w:r w:rsidRPr="00645A6C">
        <w:rPr>
          <w:lang w:val="en-US" w:eastAsia="ja-JP"/>
        </w:rPr>
        <w:t xml:space="preserve"> as follows</w:t>
      </w:r>
      <w:r w:rsidRPr="00645A6C">
        <w:rPr>
          <w:lang w:val="en-US" w:eastAsia="zh-CN"/>
        </w:rPr>
        <w:t>:</w:t>
      </w:r>
    </w:p>
    <w:p w:rsidR="00645A6C" w:rsidRPr="00645A6C" w:rsidRDefault="00645A6C" w:rsidP="008B0EA9">
      <w:pPr>
        <w:pStyle w:val="enumlev1"/>
        <w:rPr>
          <w:lang w:val="en-US"/>
        </w:rPr>
      </w:pPr>
      <w:r w:rsidRPr="00645A6C">
        <w:rPr>
          <w:lang w:val="en-US" w:eastAsia="ja-JP"/>
        </w:rPr>
        <w:t>1</w:t>
      </w:r>
      <w:r w:rsidR="008B0EA9">
        <w:rPr>
          <w:lang w:val="en-US" w:eastAsia="ja-JP"/>
        </w:rPr>
        <w:t>.</w:t>
      </w:r>
      <w:r w:rsidRPr="00645A6C">
        <w:rPr>
          <w:lang w:val="en-US" w:eastAsia="ja-JP"/>
        </w:rPr>
        <w:tab/>
        <w:t xml:space="preserve">Markup language such as HTML, BML and NCL </w:t>
      </w:r>
      <w:r w:rsidRPr="00645A6C">
        <w:rPr>
          <w:lang w:val="en-US"/>
        </w:rPr>
        <w:t>Common modules defined in XHTML Modularization and/or HTML as defined by W3C.</w:t>
      </w:r>
    </w:p>
    <w:p w:rsidR="00645A6C" w:rsidRPr="00645A6C" w:rsidRDefault="00645A6C" w:rsidP="008B0EA9">
      <w:pPr>
        <w:pStyle w:val="enumlev1"/>
        <w:rPr>
          <w:lang w:val="en-US"/>
        </w:rPr>
      </w:pPr>
      <w:r w:rsidRPr="00645A6C">
        <w:rPr>
          <w:lang w:val="en-US" w:eastAsia="ja-JP"/>
        </w:rPr>
        <w:t>2</w:t>
      </w:r>
      <w:r w:rsidR="008B0EA9">
        <w:rPr>
          <w:lang w:val="en-US"/>
        </w:rPr>
        <w:t>.</w:t>
      </w:r>
      <w:r w:rsidRPr="00645A6C">
        <w:rPr>
          <w:lang w:val="en-US"/>
        </w:rPr>
        <w:tab/>
        <w:t>CSS style sheet to describe presentation style as defined by W3C.</w:t>
      </w:r>
    </w:p>
    <w:p w:rsidR="00645A6C" w:rsidRPr="00645A6C" w:rsidRDefault="00645A6C" w:rsidP="008B0EA9">
      <w:pPr>
        <w:pStyle w:val="enumlev1"/>
        <w:rPr>
          <w:lang w:val="en-US"/>
        </w:rPr>
      </w:pPr>
      <w:r w:rsidRPr="00645A6C">
        <w:rPr>
          <w:lang w:val="en-US" w:eastAsia="ja-JP"/>
        </w:rPr>
        <w:t>3</w:t>
      </w:r>
      <w:r w:rsidR="008B0EA9">
        <w:rPr>
          <w:lang w:val="en-US"/>
        </w:rPr>
        <w:t>.</w:t>
      </w:r>
      <w:r w:rsidRPr="00645A6C">
        <w:rPr>
          <w:lang w:val="en-US"/>
        </w:rPr>
        <w:tab/>
        <w:t>DOM APIs to dynamically change the contents of HTML or XHTML documents as defined by W3C.</w:t>
      </w:r>
    </w:p>
    <w:p w:rsidR="00645A6C" w:rsidRPr="00645A6C" w:rsidRDefault="00645A6C" w:rsidP="008B0EA9">
      <w:pPr>
        <w:pStyle w:val="enumlev1"/>
        <w:rPr>
          <w:lang w:val="en-US" w:eastAsia="ja-JP"/>
        </w:rPr>
      </w:pPr>
      <w:r w:rsidRPr="00645A6C">
        <w:rPr>
          <w:lang w:val="en-US" w:eastAsia="ja-JP"/>
        </w:rPr>
        <w:t>4</w:t>
      </w:r>
      <w:r w:rsidR="008B0EA9">
        <w:rPr>
          <w:lang w:val="en-US"/>
        </w:rPr>
        <w:t>.</w:t>
      </w:r>
      <w:r w:rsidRPr="00645A6C">
        <w:rPr>
          <w:lang w:val="en-US"/>
        </w:rPr>
        <w:tab/>
        <w:t>Script</w:t>
      </w:r>
      <w:r w:rsidRPr="00645A6C">
        <w:rPr>
          <w:lang w:val="en-US" w:eastAsia="ja-JP"/>
        </w:rPr>
        <w:t>ing language</w:t>
      </w:r>
      <w:r w:rsidRPr="00645A6C">
        <w:rPr>
          <w:lang w:val="en-US"/>
        </w:rPr>
        <w:t>.</w:t>
      </w:r>
    </w:p>
    <w:p w:rsidR="00645A6C" w:rsidRPr="00645A6C" w:rsidRDefault="00645A6C" w:rsidP="008B0EA9">
      <w:pPr>
        <w:pStyle w:val="enumlev1"/>
        <w:rPr>
          <w:lang w:val="en-US"/>
        </w:rPr>
      </w:pPr>
      <w:r w:rsidRPr="00645A6C">
        <w:rPr>
          <w:lang w:val="en-US" w:eastAsia="ja-JP"/>
        </w:rPr>
        <w:t>5</w:t>
      </w:r>
      <w:r w:rsidR="008B0EA9">
        <w:rPr>
          <w:lang w:val="en-US" w:eastAsia="ja-JP"/>
        </w:rPr>
        <w:t>.</w:t>
      </w:r>
      <w:r w:rsidRPr="00645A6C">
        <w:rPr>
          <w:lang w:val="en-US" w:eastAsia="ja-JP"/>
        </w:rPr>
        <w:tab/>
        <w:t>NCL as declarative glue language.</w:t>
      </w:r>
      <w:r w:rsidRPr="00645A6C">
        <w:rPr>
          <w:lang w:val="en-US"/>
        </w:rPr>
        <w:t xml:space="preserve"> </w:t>
      </w:r>
    </w:p>
    <w:p w:rsidR="00645A6C" w:rsidRPr="00645A6C" w:rsidRDefault="00645A6C" w:rsidP="008B0EA9">
      <w:pPr>
        <w:pStyle w:val="enumlev1"/>
        <w:rPr>
          <w:lang w:val="en-US"/>
        </w:rPr>
      </w:pPr>
      <w:r w:rsidRPr="00645A6C">
        <w:rPr>
          <w:lang w:val="en-US" w:eastAsia="ja-JP"/>
        </w:rPr>
        <w:t>6</w:t>
      </w:r>
      <w:r w:rsidR="008B0EA9">
        <w:rPr>
          <w:lang w:val="en-US"/>
        </w:rPr>
        <w:t>.</w:t>
      </w:r>
      <w:r w:rsidRPr="00645A6C">
        <w:rPr>
          <w:lang w:val="en-US"/>
        </w:rPr>
        <w:tab/>
        <w:t>TV Specific Extensions and additional APIs and DOM Objects for handling signalling, triggers, protocols</w:t>
      </w:r>
      <w:r w:rsidRPr="00645A6C">
        <w:rPr>
          <w:lang w:val="en-US" w:eastAsia="ja-JP"/>
        </w:rPr>
        <w:t>,</w:t>
      </w:r>
      <w:r w:rsidRPr="00645A6C">
        <w:rPr>
          <w:lang w:val="en-US"/>
        </w:rPr>
        <w:t xml:space="preserve"> and MIME types specific to TV receivers and receiver-specific functions.</w:t>
      </w:r>
    </w:p>
    <w:p w:rsidR="00645A6C" w:rsidRPr="00645A6C" w:rsidRDefault="00645A6C" w:rsidP="008B0EA9">
      <w:pPr>
        <w:pStyle w:val="enumlev1"/>
        <w:rPr>
          <w:lang w:val="en-US"/>
        </w:rPr>
      </w:pPr>
      <w:r w:rsidRPr="00645A6C">
        <w:rPr>
          <w:lang w:val="en-US" w:eastAsia="ja-JP"/>
        </w:rPr>
        <w:t>7</w:t>
      </w:r>
      <w:r w:rsidR="008B0EA9">
        <w:rPr>
          <w:lang w:val="en-US"/>
        </w:rPr>
        <w:t>.</w:t>
      </w:r>
      <w:r w:rsidRPr="00645A6C">
        <w:rPr>
          <w:lang w:val="en-US"/>
        </w:rPr>
        <w:tab/>
        <w:t>Standard media types such as image/jpg, image/png, audio/basic and TV specific media types such as video/mpeg as defined by ISO.</w:t>
      </w:r>
    </w:p>
    <w:p w:rsidR="00645A6C" w:rsidRPr="00645A6C" w:rsidRDefault="00645A6C" w:rsidP="008B0EA9">
      <w:pPr>
        <w:pStyle w:val="enumlev1"/>
        <w:rPr>
          <w:lang w:val="en-US"/>
        </w:rPr>
      </w:pPr>
      <w:r w:rsidRPr="00645A6C">
        <w:rPr>
          <w:lang w:val="en-US" w:eastAsia="ja-JP"/>
        </w:rPr>
        <w:t>8</w:t>
      </w:r>
      <w:r w:rsidR="008B0EA9">
        <w:rPr>
          <w:lang w:val="en-US"/>
        </w:rPr>
        <w:t>.</w:t>
      </w:r>
      <w:r w:rsidRPr="00645A6C">
        <w:rPr>
          <w:lang w:val="en-US"/>
        </w:rPr>
        <w:tab/>
        <w:t>XML parser as defined by W3C.</w:t>
      </w:r>
    </w:p>
    <w:p w:rsidR="00645A6C" w:rsidRDefault="00645A6C" w:rsidP="00645A6C">
      <w:pPr>
        <w:rPr>
          <w:lang w:val="en-US"/>
        </w:rPr>
      </w:pPr>
    </w:p>
    <w:p w:rsidR="00645A6C" w:rsidRDefault="00645A6C" w:rsidP="00645A6C">
      <w:pPr>
        <w:rPr>
          <w:lang w:val="en-US"/>
        </w:rPr>
      </w:pPr>
    </w:p>
    <w:p w:rsidR="00645A6C" w:rsidRPr="00645A6C" w:rsidRDefault="00645A6C" w:rsidP="00645A6C">
      <w:pPr>
        <w:pStyle w:val="Line"/>
      </w:pPr>
    </w:p>
    <w:sectPr w:rsidR="00645A6C" w:rsidRPr="00645A6C" w:rsidSect="007565CC"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5B6E" w:rsidRDefault="00805B6E">
      <w:r>
        <w:separator/>
      </w:r>
    </w:p>
  </w:endnote>
  <w:endnote w:type="continuationSeparator" w:id="0">
    <w:p w:rsidR="00805B6E" w:rsidRDefault="00805B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5B6E" w:rsidRDefault="00805B6E">
      <w:r>
        <w:separator/>
      </w:r>
    </w:p>
  </w:footnote>
  <w:footnote w:type="continuationSeparator" w:id="0">
    <w:p w:rsidR="00805B6E" w:rsidRDefault="00805B6E">
      <w:r>
        <w:continuationSeparator/>
      </w:r>
    </w:p>
  </w:footnote>
  <w:footnote w:id="1">
    <w:p w:rsidR="008B0EA9" w:rsidRPr="008B0EA9" w:rsidRDefault="008B0EA9" w:rsidP="008B0EA9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8B0EA9">
        <w:rPr>
          <w:lang w:val="en-US"/>
        </w:rPr>
        <w:tab/>
      </w:r>
      <w:r w:rsidRPr="008B0EA9">
        <w:rPr>
          <w:rFonts w:hint="eastAsia"/>
          <w:lang w:val="en-GB"/>
        </w:rPr>
        <w:t>This Recommendation should be brought to the attention of ITU-T Study Group 9.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B6E" w:rsidRDefault="00805B6E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B6E" w:rsidRDefault="00805B6E" w:rsidP="00B033C8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 wp14:anchorId="630B998C" wp14:editId="4F0E704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725" cy="10724515"/>
          <wp:effectExtent l="19050" t="0" r="3175" b="0"/>
          <wp:wrapNone/>
          <wp:docPr id="7" name="Picture 7" descr="rec_maquette-2009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ec_maquette-2009-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72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B6E" w:rsidRPr="000F6905" w:rsidRDefault="00805B6E">
    <w:pPr>
      <w:pStyle w:val="Header"/>
      <w:jc w:val="left"/>
    </w:pPr>
    <w:r>
      <w:rPr>
        <w:rStyle w:val="PageNumber"/>
        <w:b/>
        <w:bCs/>
      </w:rPr>
      <w:fldChar w:fldCharType="begin"/>
    </w:r>
    <w:r w:rsidRPr="000F690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402B40">
      <w:rPr>
        <w:rStyle w:val="PageNumber"/>
        <w:b/>
        <w:bCs/>
        <w:noProof/>
      </w:rPr>
      <w:t>4</w:t>
    </w:r>
    <w:r>
      <w:rPr>
        <w:rStyle w:val="PageNumber"/>
        <w:b/>
        <w:bCs/>
      </w:rPr>
      <w:fldChar w:fldCharType="end"/>
    </w:r>
    <w:r w:rsidRPr="000F6905">
      <w:tab/>
    </w:r>
    <w:r w:rsidR="00402B40">
      <w:fldChar w:fldCharType="begin"/>
    </w:r>
    <w:r w:rsidR="00402B40">
      <w:instrText xml:space="preserve"> DOCPROPERTY "Header" \* MERGEFORMAT </w:instrText>
    </w:r>
    <w:r w:rsidR="00402B40">
      <w:fldChar w:fldCharType="separate"/>
    </w:r>
    <w:r w:rsidR="00931222" w:rsidRPr="00931222">
      <w:rPr>
        <w:b/>
        <w:bCs/>
      </w:rPr>
      <w:t xml:space="preserve">Rec. </w:t>
    </w:r>
    <w:r w:rsidR="00402B40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 w:rsidRPr="000F6905">
      <w:rPr>
        <w:b/>
        <w:bCs/>
      </w:rPr>
      <w:instrText>styleref href</w:instrText>
    </w:r>
    <w:r>
      <w:rPr>
        <w:b/>
        <w:bCs/>
      </w:rPr>
      <w:fldChar w:fldCharType="separate"/>
    </w:r>
    <w:r w:rsidR="00402B40">
      <w:rPr>
        <w:b/>
        <w:bCs/>
        <w:noProof/>
      </w:rPr>
      <w:t>ITU-R  BT.1889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B6E" w:rsidRDefault="00805B6E">
    <w:pPr>
      <w:pStyle w:val="Header"/>
    </w:pPr>
    <w:r>
      <w:tab/>
    </w:r>
    <w:r w:rsidR="00402B40">
      <w:fldChar w:fldCharType="begin"/>
    </w:r>
    <w:r w:rsidR="00402B40">
      <w:instrText xml:space="preserve"> DOCPROPERTY "Header" \* MERGEFORMAT </w:instrText>
    </w:r>
    <w:r w:rsidR="00402B40">
      <w:fldChar w:fldCharType="separate"/>
    </w:r>
    <w:r w:rsidR="00931222" w:rsidRPr="00931222">
      <w:rPr>
        <w:b/>
        <w:bCs/>
      </w:rPr>
      <w:t xml:space="preserve">Rec. </w:t>
    </w:r>
    <w:r w:rsidR="00402B40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402B40">
      <w:rPr>
        <w:b/>
        <w:bCs/>
        <w:noProof/>
      </w:rPr>
      <w:t>ITU-R  BT.1889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402B40">
      <w:rPr>
        <w:rStyle w:val="PageNumber"/>
        <w:b/>
        <w:bCs/>
        <w:noProof/>
      </w:rPr>
      <w:t>5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13313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72484"/>
    <w:rsid w:val="00096612"/>
    <w:rsid w:val="000B7683"/>
    <w:rsid w:val="000C0F2B"/>
    <w:rsid w:val="000F6905"/>
    <w:rsid w:val="00102934"/>
    <w:rsid w:val="00147110"/>
    <w:rsid w:val="0016134B"/>
    <w:rsid w:val="001C6DA1"/>
    <w:rsid w:val="002058CE"/>
    <w:rsid w:val="002165F1"/>
    <w:rsid w:val="00220899"/>
    <w:rsid w:val="00220C77"/>
    <w:rsid w:val="00276D21"/>
    <w:rsid w:val="00296D7F"/>
    <w:rsid w:val="002B3CF6"/>
    <w:rsid w:val="002C768A"/>
    <w:rsid w:val="002D76C4"/>
    <w:rsid w:val="00355AF6"/>
    <w:rsid w:val="003C0139"/>
    <w:rsid w:val="00402B40"/>
    <w:rsid w:val="00420DFD"/>
    <w:rsid w:val="004365EE"/>
    <w:rsid w:val="0045430A"/>
    <w:rsid w:val="00470E28"/>
    <w:rsid w:val="004934C5"/>
    <w:rsid w:val="004957EE"/>
    <w:rsid w:val="00556548"/>
    <w:rsid w:val="00586EF8"/>
    <w:rsid w:val="005A1836"/>
    <w:rsid w:val="005B49AB"/>
    <w:rsid w:val="005B50E7"/>
    <w:rsid w:val="005E7B4F"/>
    <w:rsid w:val="00607D68"/>
    <w:rsid w:val="006149B1"/>
    <w:rsid w:val="00645A6C"/>
    <w:rsid w:val="00680D2B"/>
    <w:rsid w:val="00681B32"/>
    <w:rsid w:val="00697E2A"/>
    <w:rsid w:val="006B55A9"/>
    <w:rsid w:val="006B758A"/>
    <w:rsid w:val="006D690E"/>
    <w:rsid w:val="006E2037"/>
    <w:rsid w:val="006E3C03"/>
    <w:rsid w:val="00712870"/>
    <w:rsid w:val="00743D85"/>
    <w:rsid w:val="00753CF4"/>
    <w:rsid w:val="007565CC"/>
    <w:rsid w:val="00763B9A"/>
    <w:rsid w:val="0077270F"/>
    <w:rsid w:val="007A6AA8"/>
    <w:rsid w:val="007B31CB"/>
    <w:rsid w:val="007D3B79"/>
    <w:rsid w:val="00805B6E"/>
    <w:rsid w:val="008310C9"/>
    <w:rsid w:val="008B0EA9"/>
    <w:rsid w:val="008C253A"/>
    <w:rsid w:val="008C7848"/>
    <w:rsid w:val="00917AF2"/>
    <w:rsid w:val="0092418A"/>
    <w:rsid w:val="00931222"/>
    <w:rsid w:val="00934ED7"/>
    <w:rsid w:val="009543C3"/>
    <w:rsid w:val="00966E1B"/>
    <w:rsid w:val="009A43DD"/>
    <w:rsid w:val="009E0BFE"/>
    <w:rsid w:val="009F2D2C"/>
    <w:rsid w:val="00A00133"/>
    <w:rsid w:val="00A6617B"/>
    <w:rsid w:val="00A71FE5"/>
    <w:rsid w:val="00A766F4"/>
    <w:rsid w:val="00AA3AD8"/>
    <w:rsid w:val="00AB0DC8"/>
    <w:rsid w:val="00B033C8"/>
    <w:rsid w:val="00B33425"/>
    <w:rsid w:val="00B44E24"/>
    <w:rsid w:val="00B54ECC"/>
    <w:rsid w:val="00B714F3"/>
    <w:rsid w:val="00B72FEE"/>
    <w:rsid w:val="00BC5D77"/>
    <w:rsid w:val="00BF487A"/>
    <w:rsid w:val="00C27AD2"/>
    <w:rsid w:val="00C46BD9"/>
    <w:rsid w:val="00C55258"/>
    <w:rsid w:val="00C73560"/>
    <w:rsid w:val="00C7439E"/>
    <w:rsid w:val="00CB0F14"/>
    <w:rsid w:val="00CD659B"/>
    <w:rsid w:val="00DF4176"/>
    <w:rsid w:val="00E17240"/>
    <w:rsid w:val="00F30C9B"/>
    <w:rsid w:val="00F354B1"/>
    <w:rsid w:val="00FA5DAA"/>
    <w:rsid w:val="00FB0E4E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13313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957E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4957EE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4957EE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4957EE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4957EE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4957EE"/>
    <w:pPr>
      <w:outlineLvl w:val="4"/>
    </w:pPr>
  </w:style>
  <w:style w:type="paragraph" w:styleId="Heading6">
    <w:name w:val="heading 6"/>
    <w:basedOn w:val="Heading4"/>
    <w:next w:val="Normal"/>
    <w:qFormat/>
    <w:rsid w:val="004957EE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4957EE"/>
    <w:pPr>
      <w:outlineLvl w:val="6"/>
    </w:pPr>
  </w:style>
  <w:style w:type="paragraph" w:styleId="Heading8">
    <w:name w:val="heading 8"/>
    <w:basedOn w:val="Heading6"/>
    <w:next w:val="Normal"/>
    <w:qFormat/>
    <w:rsid w:val="004957EE"/>
    <w:pPr>
      <w:outlineLvl w:val="7"/>
    </w:pPr>
  </w:style>
  <w:style w:type="paragraph" w:styleId="Heading9">
    <w:name w:val="heading 9"/>
    <w:basedOn w:val="Heading6"/>
    <w:next w:val="Normal"/>
    <w:qFormat/>
    <w:rsid w:val="004957EE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957EE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4957EE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4957EE"/>
  </w:style>
  <w:style w:type="paragraph" w:customStyle="1" w:styleId="Headingb">
    <w:name w:val="Heading_b"/>
    <w:basedOn w:val="Heading3"/>
    <w:next w:val="Normal"/>
    <w:rsid w:val="004957EE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4957EE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4957EE"/>
  </w:style>
  <w:style w:type="paragraph" w:customStyle="1" w:styleId="AnnexNoTitle">
    <w:name w:val="Annex_NoTitle"/>
    <w:basedOn w:val="Normal"/>
    <w:next w:val="Normalaftertitle"/>
    <w:rsid w:val="004957E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4957EE"/>
    <w:pPr>
      <w:spacing w:before="320"/>
    </w:pPr>
  </w:style>
  <w:style w:type="paragraph" w:customStyle="1" w:styleId="enumlev2">
    <w:name w:val="enumlev2"/>
    <w:basedOn w:val="enumlev1"/>
    <w:rsid w:val="004957EE"/>
    <w:pPr>
      <w:ind w:left="1191" w:hanging="397"/>
    </w:pPr>
  </w:style>
  <w:style w:type="paragraph" w:customStyle="1" w:styleId="enumlev1">
    <w:name w:val="enumlev1"/>
    <w:basedOn w:val="Normal"/>
    <w:rsid w:val="004957EE"/>
    <w:pPr>
      <w:spacing w:before="80"/>
      <w:ind w:left="794" w:hanging="794"/>
    </w:pPr>
  </w:style>
  <w:style w:type="paragraph" w:customStyle="1" w:styleId="enumlev3">
    <w:name w:val="enumlev3"/>
    <w:basedOn w:val="enumlev2"/>
    <w:rsid w:val="004957EE"/>
    <w:pPr>
      <w:ind w:left="1588"/>
    </w:pPr>
  </w:style>
  <w:style w:type="paragraph" w:customStyle="1" w:styleId="Note">
    <w:name w:val="Note"/>
    <w:basedOn w:val="Normal"/>
    <w:rsid w:val="004957EE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4957E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4957EE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4957EE"/>
    <w:pPr>
      <w:jc w:val="center"/>
    </w:pPr>
  </w:style>
  <w:style w:type="paragraph" w:customStyle="1" w:styleId="Recdate">
    <w:name w:val="Rec_date"/>
    <w:basedOn w:val="Recref"/>
    <w:next w:val="Normalaftertitle"/>
    <w:rsid w:val="004957EE"/>
    <w:pPr>
      <w:jc w:val="right"/>
    </w:pPr>
  </w:style>
  <w:style w:type="paragraph" w:customStyle="1" w:styleId="HeadingSum">
    <w:name w:val="Heading_Sum"/>
    <w:basedOn w:val="Headingb"/>
    <w:next w:val="Normal"/>
    <w:rsid w:val="004957EE"/>
    <w:pPr>
      <w:spacing w:before="240"/>
    </w:pPr>
    <w:rPr>
      <w:sz w:val="22"/>
      <w:lang w:val="es-ES_tradnl"/>
    </w:rPr>
  </w:style>
  <w:style w:type="paragraph" w:customStyle="1" w:styleId="AppendixNoTitle">
    <w:name w:val="Appendix_NoTitle"/>
    <w:basedOn w:val="AnnexNoTitle"/>
    <w:next w:val="Normal"/>
    <w:rsid w:val="004957EE"/>
  </w:style>
  <w:style w:type="paragraph" w:customStyle="1" w:styleId="Tablefin">
    <w:name w:val="Table_fin"/>
    <w:basedOn w:val="Normal"/>
    <w:next w:val="Normal"/>
    <w:rsid w:val="004957EE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4957EE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4957E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4957EE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4957E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4957EE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4957EE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4957EE"/>
    <w:pPr>
      <w:ind w:left="794"/>
    </w:pPr>
  </w:style>
  <w:style w:type="paragraph" w:customStyle="1" w:styleId="Figurelegend">
    <w:name w:val="Figure_legend"/>
    <w:basedOn w:val="Normal"/>
    <w:rsid w:val="004957E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4957EE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4957E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4957EE"/>
    <w:pPr>
      <w:keepNext w:val="0"/>
      <w:spacing w:before="0" w:after="240"/>
    </w:pPr>
  </w:style>
  <w:style w:type="paragraph" w:customStyle="1" w:styleId="tocpart">
    <w:name w:val="tocpart"/>
    <w:basedOn w:val="Normal"/>
    <w:rsid w:val="004957E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4957EE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4957E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4957E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4957E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4957EE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4957EE"/>
    <w:rPr>
      <w:b/>
    </w:rPr>
  </w:style>
  <w:style w:type="paragraph" w:customStyle="1" w:styleId="Chaptitle">
    <w:name w:val="Chap_title"/>
    <w:basedOn w:val="Arttitle"/>
    <w:next w:val="Normalaftertitle"/>
    <w:rsid w:val="004957EE"/>
  </w:style>
  <w:style w:type="character" w:styleId="FootnoteReference">
    <w:name w:val="footnote reference"/>
    <w:basedOn w:val="DefaultParagraphFont"/>
    <w:semiHidden/>
    <w:rsid w:val="004957EE"/>
    <w:rPr>
      <w:position w:val="6"/>
      <w:sz w:val="18"/>
    </w:rPr>
  </w:style>
  <w:style w:type="paragraph" w:styleId="FootnoteText">
    <w:name w:val="footnote text"/>
    <w:basedOn w:val="Normal"/>
    <w:semiHidden/>
    <w:rsid w:val="004957EE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4957EE"/>
  </w:style>
  <w:style w:type="paragraph" w:styleId="Index2">
    <w:name w:val="index 2"/>
    <w:basedOn w:val="Normal"/>
    <w:next w:val="Normal"/>
    <w:semiHidden/>
    <w:rsid w:val="004957EE"/>
    <w:pPr>
      <w:ind w:left="283"/>
    </w:pPr>
  </w:style>
  <w:style w:type="paragraph" w:styleId="Index3">
    <w:name w:val="index 3"/>
    <w:basedOn w:val="Normal"/>
    <w:next w:val="Normal"/>
    <w:semiHidden/>
    <w:rsid w:val="004957EE"/>
    <w:pPr>
      <w:ind w:left="566"/>
    </w:pPr>
  </w:style>
  <w:style w:type="paragraph" w:styleId="IndexHeading">
    <w:name w:val="index heading"/>
    <w:basedOn w:val="Normal"/>
    <w:next w:val="Index1"/>
    <w:semiHidden/>
    <w:rsid w:val="004957EE"/>
  </w:style>
  <w:style w:type="paragraph" w:customStyle="1" w:styleId="Line">
    <w:name w:val="Line"/>
    <w:basedOn w:val="Normal"/>
    <w:next w:val="Normal"/>
    <w:rsid w:val="004957EE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4957E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4957EE"/>
  </w:style>
  <w:style w:type="paragraph" w:customStyle="1" w:styleId="Partref">
    <w:name w:val="Part_ref"/>
    <w:basedOn w:val="Normal"/>
    <w:next w:val="Normal"/>
    <w:rsid w:val="004957EE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4957E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4957EE"/>
  </w:style>
  <w:style w:type="paragraph" w:customStyle="1" w:styleId="QuestionNo">
    <w:name w:val="Question_No"/>
    <w:basedOn w:val="RecNo"/>
    <w:next w:val="Normal"/>
    <w:rsid w:val="004957EE"/>
  </w:style>
  <w:style w:type="paragraph" w:customStyle="1" w:styleId="Questionref">
    <w:name w:val="Question_ref"/>
    <w:basedOn w:val="Recref"/>
    <w:next w:val="Questiondate"/>
    <w:rsid w:val="004957EE"/>
  </w:style>
  <w:style w:type="paragraph" w:customStyle="1" w:styleId="Questiontitle">
    <w:name w:val="Question_title"/>
    <w:basedOn w:val="Normal"/>
    <w:next w:val="Questionref"/>
    <w:rsid w:val="004957EE"/>
  </w:style>
  <w:style w:type="paragraph" w:customStyle="1" w:styleId="Reftext">
    <w:name w:val="Ref_text"/>
    <w:basedOn w:val="Normal"/>
    <w:rsid w:val="004957EE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4957EE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4957EE"/>
  </w:style>
  <w:style w:type="paragraph" w:customStyle="1" w:styleId="RepNo">
    <w:name w:val="Rep_No"/>
    <w:basedOn w:val="RecNo"/>
    <w:next w:val="Reptitle"/>
    <w:rsid w:val="004957EE"/>
  </w:style>
  <w:style w:type="paragraph" w:customStyle="1" w:styleId="Reptitle">
    <w:name w:val="Rep_title"/>
    <w:basedOn w:val="Rectitle"/>
    <w:next w:val="Repref"/>
    <w:rsid w:val="004957EE"/>
  </w:style>
  <w:style w:type="paragraph" w:customStyle="1" w:styleId="Repref">
    <w:name w:val="Rep_ref"/>
    <w:basedOn w:val="Recref"/>
    <w:next w:val="Repdate"/>
    <w:rsid w:val="004957EE"/>
  </w:style>
  <w:style w:type="paragraph" w:customStyle="1" w:styleId="Resdate">
    <w:name w:val="Res_date"/>
    <w:basedOn w:val="Recdate"/>
    <w:next w:val="Normalaftertitle"/>
    <w:rsid w:val="004957EE"/>
  </w:style>
  <w:style w:type="paragraph" w:customStyle="1" w:styleId="ResNo">
    <w:name w:val="Res_No"/>
    <w:basedOn w:val="RecNo"/>
    <w:next w:val="Restitle"/>
    <w:rsid w:val="004957EE"/>
  </w:style>
  <w:style w:type="paragraph" w:customStyle="1" w:styleId="Restitle">
    <w:name w:val="Res_title"/>
    <w:basedOn w:val="Normal"/>
    <w:next w:val="Resref"/>
    <w:rsid w:val="004957EE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4957EE"/>
  </w:style>
  <w:style w:type="paragraph" w:customStyle="1" w:styleId="SectionNo">
    <w:name w:val="Section_No"/>
    <w:basedOn w:val="Normal"/>
    <w:next w:val="Normal"/>
    <w:rsid w:val="004957EE"/>
  </w:style>
  <w:style w:type="paragraph" w:customStyle="1" w:styleId="Sectiontitle">
    <w:name w:val="Section_title"/>
    <w:basedOn w:val="Normal"/>
    <w:next w:val="Normalaftertitle"/>
    <w:rsid w:val="004957E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4957EE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4957EE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4957EE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4957EE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4957EE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4957EE"/>
  </w:style>
  <w:style w:type="paragraph" w:styleId="TOC6">
    <w:name w:val="toc 6"/>
    <w:basedOn w:val="TOC4"/>
    <w:semiHidden/>
    <w:rsid w:val="004957EE"/>
  </w:style>
  <w:style w:type="paragraph" w:styleId="TOC7">
    <w:name w:val="toc 7"/>
    <w:basedOn w:val="TOC4"/>
    <w:semiHidden/>
    <w:rsid w:val="004957EE"/>
  </w:style>
  <w:style w:type="paragraph" w:styleId="TOC8">
    <w:name w:val="toc 8"/>
    <w:basedOn w:val="TOC4"/>
    <w:semiHidden/>
    <w:rsid w:val="004957EE"/>
  </w:style>
  <w:style w:type="paragraph" w:customStyle="1" w:styleId="Annexref">
    <w:name w:val="Annex_ref"/>
    <w:basedOn w:val="Normal"/>
    <w:next w:val="Normalaftertitle"/>
    <w:rsid w:val="004957E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4957EE"/>
  </w:style>
  <w:style w:type="paragraph" w:customStyle="1" w:styleId="Tabletitle">
    <w:name w:val="Table_title"/>
    <w:basedOn w:val="Normal"/>
    <w:next w:val="Tablehead"/>
    <w:rsid w:val="004957EE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4957EE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4957EE"/>
    <w:pPr>
      <w:ind w:left="-85" w:firstLine="0"/>
    </w:pPr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957E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4957EE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4957EE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4957EE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4957EE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4957EE"/>
    <w:pPr>
      <w:outlineLvl w:val="4"/>
    </w:pPr>
  </w:style>
  <w:style w:type="paragraph" w:styleId="Heading6">
    <w:name w:val="heading 6"/>
    <w:basedOn w:val="Heading4"/>
    <w:next w:val="Normal"/>
    <w:qFormat/>
    <w:rsid w:val="004957EE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4957EE"/>
    <w:pPr>
      <w:outlineLvl w:val="6"/>
    </w:pPr>
  </w:style>
  <w:style w:type="paragraph" w:styleId="Heading8">
    <w:name w:val="heading 8"/>
    <w:basedOn w:val="Heading6"/>
    <w:next w:val="Normal"/>
    <w:qFormat/>
    <w:rsid w:val="004957EE"/>
    <w:pPr>
      <w:outlineLvl w:val="7"/>
    </w:pPr>
  </w:style>
  <w:style w:type="paragraph" w:styleId="Heading9">
    <w:name w:val="heading 9"/>
    <w:basedOn w:val="Heading6"/>
    <w:next w:val="Normal"/>
    <w:qFormat/>
    <w:rsid w:val="004957EE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957EE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4957EE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4957EE"/>
  </w:style>
  <w:style w:type="paragraph" w:customStyle="1" w:styleId="Headingb">
    <w:name w:val="Heading_b"/>
    <w:basedOn w:val="Heading3"/>
    <w:next w:val="Normal"/>
    <w:rsid w:val="004957EE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4957EE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4957EE"/>
  </w:style>
  <w:style w:type="paragraph" w:customStyle="1" w:styleId="AnnexNoTitle">
    <w:name w:val="Annex_NoTitle"/>
    <w:basedOn w:val="Normal"/>
    <w:next w:val="Normalaftertitle"/>
    <w:rsid w:val="004957E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4957EE"/>
    <w:pPr>
      <w:spacing w:before="320"/>
    </w:pPr>
  </w:style>
  <w:style w:type="paragraph" w:customStyle="1" w:styleId="enumlev2">
    <w:name w:val="enumlev2"/>
    <w:basedOn w:val="enumlev1"/>
    <w:rsid w:val="004957EE"/>
    <w:pPr>
      <w:ind w:left="1191" w:hanging="397"/>
    </w:pPr>
  </w:style>
  <w:style w:type="paragraph" w:customStyle="1" w:styleId="enumlev1">
    <w:name w:val="enumlev1"/>
    <w:basedOn w:val="Normal"/>
    <w:rsid w:val="004957EE"/>
    <w:pPr>
      <w:spacing w:before="80"/>
      <w:ind w:left="794" w:hanging="794"/>
    </w:pPr>
  </w:style>
  <w:style w:type="paragraph" w:customStyle="1" w:styleId="enumlev3">
    <w:name w:val="enumlev3"/>
    <w:basedOn w:val="enumlev2"/>
    <w:rsid w:val="004957EE"/>
    <w:pPr>
      <w:ind w:left="1588"/>
    </w:pPr>
  </w:style>
  <w:style w:type="paragraph" w:customStyle="1" w:styleId="Note">
    <w:name w:val="Note"/>
    <w:basedOn w:val="Normal"/>
    <w:rsid w:val="004957EE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4957E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4957EE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4957EE"/>
    <w:pPr>
      <w:jc w:val="center"/>
    </w:pPr>
  </w:style>
  <w:style w:type="paragraph" w:customStyle="1" w:styleId="Recdate">
    <w:name w:val="Rec_date"/>
    <w:basedOn w:val="Recref"/>
    <w:next w:val="Normalaftertitle"/>
    <w:rsid w:val="004957EE"/>
    <w:pPr>
      <w:jc w:val="right"/>
    </w:pPr>
  </w:style>
  <w:style w:type="paragraph" w:customStyle="1" w:styleId="HeadingSum">
    <w:name w:val="Heading_Sum"/>
    <w:basedOn w:val="Headingb"/>
    <w:next w:val="Normal"/>
    <w:rsid w:val="004957EE"/>
    <w:pPr>
      <w:spacing w:before="240"/>
    </w:pPr>
    <w:rPr>
      <w:sz w:val="22"/>
      <w:lang w:val="es-ES_tradnl"/>
    </w:rPr>
  </w:style>
  <w:style w:type="paragraph" w:customStyle="1" w:styleId="AppendixNoTitle">
    <w:name w:val="Appendix_NoTitle"/>
    <w:basedOn w:val="AnnexNoTitle"/>
    <w:next w:val="Normal"/>
    <w:rsid w:val="004957EE"/>
  </w:style>
  <w:style w:type="paragraph" w:customStyle="1" w:styleId="Tablefin">
    <w:name w:val="Table_fin"/>
    <w:basedOn w:val="Normal"/>
    <w:next w:val="Normal"/>
    <w:rsid w:val="004957EE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4957EE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4957E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4957EE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4957E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4957EE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4957EE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4957EE"/>
    <w:pPr>
      <w:ind w:left="794"/>
    </w:pPr>
  </w:style>
  <w:style w:type="paragraph" w:customStyle="1" w:styleId="Figurelegend">
    <w:name w:val="Figure_legend"/>
    <w:basedOn w:val="Normal"/>
    <w:rsid w:val="004957E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4957EE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4957E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4957EE"/>
    <w:pPr>
      <w:keepNext w:val="0"/>
      <w:spacing w:before="0" w:after="240"/>
    </w:pPr>
  </w:style>
  <w:style w:type="paragraph" w:customStyle="1" w:styleId="tocpart">
    <w:name w:val="tocpart"/>
    <w:basedOn w:val="Normal"/>
    <w:rsid w:val="004957E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4957EE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4957E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4957E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4957E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4957EE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4957EE"/>
    <w:rPr>
      <w:b/>
    </w:rPr>
  </w:style>
  <w:style w:type="paragraph" w:customStyle="1" w:styleId="Chaptitle">
    <w:name w:val="Chap_title"/>
    <w:basedOn w:val="Arttitle"/>
    <w:next w:val="Normalaftertitle"/>
    <w:rsid w:val="004957EE"/>
  </w:style>
  <w:style w:type="character" w:styleId="FootnoteReference">
    <w:name w:val="footnote reference"/>
    <w:basedOn w:val="DefaultParagraphFont"/>
    <w:semiHidden/>
    <w:rsid w:val="004957EE"/>
    <w:rPr>
      <w:position w:val="6"/>
      <w:sz w:val="18"/>
    </w:rPr>
  </w:style>
  <w:style w:type="paragraph" w:styleId="FootnoteText">
    <w:name w:val="footnote text"/>
    <w:basedOn w:val="Normal"/>
    <w:semiHidden/>
    <w:rsid w:val="004957EE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4957EE"/>
  </w:style>
  <w:style w:type="paragraph" w:styleId="Index2">
    <w:name w:val="index 2"/>
    <w:basedOn w:val="Normal"/>
    <w:next w:val="Normal"/>
    <w:semiHidden/>
    <w:rsid w:val="004957EE"/>
    <w:pPr>
      <w:ind w:left="283"/>
    </w:pPr>
  </w:style>
  <w:style w:type="paragraph" w:styleId="Index3">
    <w:name w:val="index 3"/>
    <w:basedOn w:val="Normal"/>
    <w:next w:val="Normal"/>
    <w:semiHidden/>
    <w:rsid w:val="004957EE"/>
    <w:pPr>
      <w:ind w:left="566"/>
    </w:pPr>
  </w:style>
  <w:style w:type="paragraph" w:styleId="IndexHeading">
    <w:name w:val="index heading"/>
    <w:basedOn w:val="Normal"/>
    <w:next w:val="Index1"/>
    <w:semiHidden/>
    <w:rsid w:val="004957EE"/>
  </w:style>
  <w:style w:type="paragraph" w:customStyle="1" w:styleId="Line">
    <w:name w:val="Line"/>
    <w:basedOn w:val="Normal"/>
    <w:next w:val="Normal"/>
    <w:rsid w:val="004957EE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4957E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4957EE"/>
  </w:style>
  <w:style w:type="paragraph" w:customStyle="1" w:styleId="Partref">
    <w:name w:val="Part_ref"/>
    <w:basedOn w:val="Normal"/>
    <w:next w:val="Normal"/>
    <w:rsid w:val="004957EE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4957E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4957EE"/>
  </w:style>
  <w:style w:type="paragraph" w:customStyle="1" w:styleId="QuestionNo">
    <w:name w:val="Question_No"/>
    <w:basedOn w:val="RecNo"/>
    <w:next w:val="Normal"/>
    <w:rsid w:val="004957EE"/>
  </w:style>
  <w:style w:type="paragraph" w:customStyle="1" w:styleId="Questionref">
    <w:name w:val="Question_ref"/>
    <w:basedOn w:val="Recref"/>
    <w:next w:val="Questiondate"/>
    <w:rsid w:val="004957EE"/>
  </w:style>
  <w:style w:type="paragraph" w:customStyle="1" w:styleId="Questiontitle">
    <w:name w:val="Question_title"/>
    <w:basedOn w:val="Normal"/>
    <w:next w:val="Questionref"/>
    <w:rsid w:val="004957EE"/>
  </w:style>
  <w:style w:type="paragraph" w:customStyle="1" w:styleId="Reftext">
    <w:name w:val="Ref_text"/>
    <w:basedOn w:val="Normal"/>
    <w:rsid w:val="004957EE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4957EE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4957EE"/>
  </w:style>
  <w:style w:type="paragraph" w:customStyle="1" w:styleId="RepNo">
    <w:name w:val="Rep_No"/>
    <w:basedOn w:val="RecNo"/>
    <w:next w:val="Reptitle"/>
    <w:rsid w:val="004957EE"/>
  </w:style>
  <w:style w:type="paragraph" w:customStyle="1" w:styleId="Reptitle">
    <w:name w:val="Rep_title"/>
    <w:basedOn w:val="Rectitle"/>
    <w:next w:val="Repref"/>
    <w:rsid w:val="004957EE"/>
  </w:style>
  <w:style w:type="paragraph" w:customStyle="1" w:styleId="Repref">
    <w:name w:val="Rep_ref"/>
    <w:basedOn w:val="Recref"/>
    <w:next w:val="Repdate"/>
    <w:rsid w:val="004957EE"/>
  </w:style>
  <w:style w:type="paragraph" w:customStyle="1" w:styleId="Resdate">
    <w:name w:val="Res_date"/>
    <w:basedOn w:val="Recdate"/>
    <w:next w:val="Normalaftertitle"/>
    <w:rsid w:val="004957EE"/>
  </w:style>
  <w:style w:type="paragraph" w:customStyle="1" w:styleId="ResNo">
    <w:name w:val="Res_No"/>
    <w:basedOn w:val="RecNo"/>
    <w:next w:val="Restitle"/>
    <w:rsid w:val="004957EE"/>
  </w:style>
  <w:style w:type="paragraph" w:customStyle="1" w:styleId="Restitle">
    <w:name w:val="Res_title"/>
    <w:basedOn w:val="Normal"/>
    <w:next w:val="Resref"/>
    <w:rsid w:val="004957EE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4957EE"/>
  </w:style>
  <w:style w:type="paragraph" w:customStyle="1" w:styleId="SectionNo">
    <w:name w:val="Section_No"/>
    <w:basedOn w:val="Normal"/>
    <w:next w:val="Normal"/>
    <w:rsid w:val="004957EE"/>
  </w:style>
  <w:style w:type="paragraph" w:customStyle="1" w:styleId="Sectiontitle">
    <w:name w:val="Section_title"/>
    <w:basedOn w:val="Normal"/>
    <w:next w:val="Normalaftertitle"/>
    <w:rsid w:val="004957E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4957EE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4957EE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4957EE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4957EE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4957EE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4957EE"/>
  </w:style>
  <w:style w:type="paragraph" w:styleId="TOC6">
    <w:name w:val="toc 6"/>
    <w:basedOn w:val="TOC4"/>
    <w:semiHidden/>
    <w:rsid w:val="004957EE"/>
  </w:style>
  <w:style w:type="paragraph" w:styleId="TOC7">
    <w:name w:val="toc 7"/>
    <w:basedOn w:val="TOC4"/>
    <w:semiHidden/>
    <w:rsid w:val="004957EE"/>
  </w:style>
  <w:style w:type="paragraph" w:styleId="TOC8">
    <w:name w:val="toc 8"/>
    <w:basedOn w:val="TOC4"/>
    <w:semiHidden/>
    <w:rsid w:val="004957EE"/>
  </w:style>
  <w:style w:type="paragraph" w:customStyle="1" w:styleId="Annexref">
    <w:name w:val="Annex_ref"/>
    <w:basedOn w:val="Normal"/>
    <w:next w:val="Normalaftertitle"/>
    <w:rsid w:val="004957E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4957EE"/>
  </w:style>
  <w:style w:type="paragraph" w:customStyle="1" w:styleId="Tabletitle">
    <w:name w:val="Table_title"/>
    <w:basedOn w:val="Normal"/>
    <w:next w:val="Tablehead"/>
    <w:rsid w:val="004957EE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4957EE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4957EE"/>
    <w:pPr>
      <w:ind w:left="-85" w:firstLine="0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86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10" Type="http://schemas.openxmlformats.org/officeDocument/2006/relationships/hyperlink" Target="http://www.itu.int/ITU-R/go/patents/e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22</TotalTime>
  <Pages>7</Pages>
  <Words>1414</Words>
  <Characters>7767</Characters>
  <Application>Microsoft Office Word</Application>
  <DocSecurity>0</DocSecurity>
  <Lines>194</Lines>
  <Paragraphs>119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RECOMMENDATION  ITU-R  BT.1889 - Common application environment for interactive digital broadcasting services</vt:lpstr>
    </vt:vector>
  </TitlesOfParts>
  <Manager/>
  <Company>ITU</Company>
  <LinksUpToDate>false</LinksUpToDate>
  <CharactersWithSpaces>9062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RECOMMENDATION  ITU-R  BT.1889 - Common application environment for interactive digital broadcasting services</dc:title>
  <dc:subject>BT Series = Broadcasting service (television)</dc:subject>
  <dc:creator>ITU Radiocommunication Bureau (BR)</dc:creator>
  <cp:keywords>BT,1889</cp:keywords>
  <dc:description>Santosbo, 23.03.2011, MSB106309</dc:description>
  <cp:lastModifiedBy>santosbo</cp:lastModifiedBy>
  <cp:revision>7</cp:revision>
  <cp:lastPrinted>2009-05-25T08:41:00Z</cp:lastPrinted>
  <dcterms:created xsi:type="dcterms:W3CDTF">2011-03-07T13:47:00Z</dcterms:created>
  <dcterms:modified xsi:type="dcterms:W3CDTF">2011-03-24T10:35:00Z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Santosbo</vt:lpwstr>
  </property>
  <property fmtid="{D5CDD505-2E9C-101B-9397-08002B2CF9AE}" pid="11" name="Date completed">
    <vt:lpwstr>23 March 2011</vt:lpwstr>
  </property>
</Properties>
</file>