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02A" w:rsidRPr="00575CB8" w:rsidRDefault="0074702A" w:rsidP="0074702A">
      <w:pPr>
        <w:rPr>
          <w:lang w:val="en-US"/>
        </w:rPr>
      </w:pPr>
      <w:bookmarkStart w:id="0" w:name="dbreak"/>
      <w:bookmarkEnd w:id="0"/>
    </w:p>
    <w:p w:rsidR="0074702A" w:rsidRDefault="0074702A" w:rsidP="0074702A"/>
    <w:p w:rsidR="0074702A" w:rsidRDefault="0074702A" w:rsidP="0074702A"/>
    <w:p w:rsidR="0074702A" w:rsidRDefault="0074702A" w:rsidP="0074702A"/>
    <w:p w:rsidR="0074702A" w:rsidRDefault="0074702A" w:rsidP="0074702A"/>
    <w:p w:rsidR="0074702A" w:rsidRDefault="0074702A" w:rsidP="0074702A"/>
    <w:p w:rsidR="0074702A" w:rsidRDefault="0074702A" w:rsidP="0074702A"/>
    <w:p w:rsidR="0074702A" w:rsidRDefault="0074702A" w:rsidP="0074702A"/>
    <w:p w:rsidR="0074702A" w:rsidRDefault="0074702A" w:rsidP="0074702A"/>
    <w:p w:rsidR="0074702A" w:rsidRDefault="0074702A" w:rsidP="0074702A"/>
    <w:p w:rsidR="0074702A" w:rsidRDefault="0074702A" w:rsidP="0074702A"/>
    <w:p w:rsidR="0074702A" w:rsidRDefault="0074702A" w:rsidP="0074702A"/>
    <w:tbl>
      <w:tblPr>
        <w:tblW w:w="10089" w:type="dxa"/>
        <w:tblLook w:val="01E0" w:firstRow="1" w:lastRow="1" w:firstColumn="1" w:lastColumn="1" w:noHBand="0" w:noVBand="0"/>
      </w:tblPr>
      <w:tblGrid>
        <w:gridCol w:w="10089"/>
      </w:tblGrid>
      <w:tr w:rsidR="0074702A" w:rsidRPr="0074702A" w:rsidTr="0074702A">
        <w:tc>
          <w:tcPr>
            <w:tcW w:w="10089" w:type="dxa"/>
          </w:tcPr>
          <w:p w:rsidR="0074702A" w:rsidRPr="0010336F" w:rsidRDefault="0074702A" w:rsidP="0074702A">
            <w:pPr>
              <w:spacing w:before="380" w:line="280" w:lineRule="exact"/>
              <w:jc w:val="right"/>
              <w:rPr>
                <w:rFonts w:ascii="Tahoma" w:hAnsi="Tahoma" w:cs="Tahoma"/>
                <w:b/>
                <w:bCs/>
                <w:iCs/>
                <w:color w:val="243285"/>
                <w:sz w:val="32"/>
                <w:szCs w:val="32"/>
                <w:lang w:val="en-US"/>
              </w:rPr>
            </w:pPr>
          </w:p>
          <w:p w:rsidR="0074702A" w:rsidRPr="0010336F" w:rsidRDefault="0074702A" w:rsidP="0074702A">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1886</w:t>
            </w:r>
          </w:p>
          <w:p w:rsidR="0074702A" w:rsidRPr="0010336F" w:rsidRDefault="0074702A" w:rsidP="0074702A">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03</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74702A" w:rsidRPr="0074702A" w:rsidTr="0074702A">
        <w:tc>
          <w:tcPr>
            <w:tcW w:w="10089" w:type="dxa"/>
          </w:tcPr>
          <w:p w:rsidR="0074702A" w:rsidRPr="0010336F" w:rsidRDefault="0074702A" w:rsidP="0074702A">
            <w:pPr>
              <w:spacing w:before="80" w:line="500" w:lineRule="exact"/>
              <w:jc w:val="right"/>
              <w:rPr>
                <w:rFonts w:ascii="Tahoma" w:hAnsi="Tahoma" w:cs="Tahoma"/>
                <w:b/>
                <w:bCs/>
                <w:iCs/>
                <w:color w:val="243285"/>
                <w:sz w:val="44"/>
                <w:szCs w:val="44"/>
                <w:lang w:val="es-ES_tradnl"/>
              </w:rPr>
            </w:pPr>
          </w:p>
          <w:p w:rsidR="0074702A" w:rsidRPr="009E1F8B" w:rsidRDefault="0074702A" w:rsidP="00C81B30">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Función de transferencia electroóptica</w:t>
            </w:r>
            <w:r w:rsidR="00C81B30">
              <w:rPr>
                <w:rFonts w:ascii="Tahoma" w:hAnsi="Tahoma" w:cs="Tahoma"/>
                <w:b/>
                <w:bCs/>
                <w:color w:val="243285"/>
                <w:sz w:val="44"/>
                <w:szCs w:val="44"/>
                <w:lang w:val="es-ES_tradnl"/>
              </w:rPr>
              <w:br/>
            </w:r>
            <w:r>
              <w:rPr>
                <w:rFonts w:ascii="Tahoma" w:hAnsi="Tahoma" w:cs="Tahoma"/>
                <w:b/>
                <w:bCs/>
                <w:color w:val="243285"/>
                <w:sz w:val="44"/>
                <w:szCs w:val="44"/>
                <w:lang w:val="es-ES_tradnl"/>
              </w:rPr>
              <w:t xml:space="preserve">de referencia para las </w:t>
            </w:r>
            <w:r w:rsidR="00C81B30">
              <w:rPr>
                <w:rFonts w:ascii="Tahoma" w:hAnsi="Tahoma" w:cs="Tahoma"/>
                <w:b/>
                <w:bCs/>
                <w:color w:val="243285"/>
                <w:sz w:val="44"/>
                <w:szCs w:val="44"/>
                <w:lang w:val="es-ES_tradnl"/>
              </w:rPr>
              <w:t xml:space="preserve">pantallas </w:t>
            </w:r>
            <w:r>
              <w:rPr>
                <w:rFonts w:ascii="Tahoma" w:hAnsi="Tahoma" w:cs="Tahoma"/>
                <w:b/>
                <w:bCs/>
                <w:color w:val="243285"/>
                <w:sz w:val="44"/>
                <w:szCs w:val="44"/>
                <w:lang w:val="es-ES_tradnl"/>
              </w:rPr>
              <w:t>planas utilizadas en la producción</w:t>
            </w:r>
            <w:r w:rsidR="00C81B30">
              <w:rPr>
                <w:rFonts w:ascii="Tahoma" w:hAnsi="Tahoma" w:cs="Tahoma"/>
                <w:b/>
                <w:bCs/>
                <w:color w:val="243285"/>
                <w:sz w:val="44"/>
                <w:szCs w:val="44"/>
                <w:lang w:val="es-ES_tradnl"/>
              </w:rPr>
              <w:br/>
              <w:t xml:space="preserve">de </w:t>
            </w:r>
            <w:r>
              <w:rPr>
                <w:rFonts w:ascii="Tahoma" w:hAnsi="Tahoma" w:cs="Tahoma"/>
                <w:b/>
                <w:bCs/>
                <w:color w:val="243285"/>
                <w:sz w:val="44"/>
                <w:szCs w:val="44"/>
                <w:lang w:val="es-ES_tradnl"/>
              </w:rPr>
              <w:t>TDAV en estudio</w:t>
            </w:r>
          </w:p>
          <w:p w:rsidR="0074702A" w:rsidRPr="0010336F" w:rsidRDefault="0074702A" w:rsidP="0074702A">
            <w:pPr>
              <w:spacing w:before="80" w:line="500" w:lineRule="exact"/>
              <w:jc w:val="right"/>
              <w:rPr>
                <w:rFonts w:ascii="Tahoma" w:hAnsi="Tahoma" w:cs="Tahoma"/>
                <w:b/>
                <w:bCs/>
                <w:iCs/>
                <w:color w:val="243285"/>
                <w:sz w:val="44"/>
                <w:szCs w:val="44"/>
                <w:lang w:val="es-ES_tradnl"/>
              </w:rPr>
            </w:pPr>
          </w:p>
        </w:tc>
      </w:tr>
      <w:tr w:rsidR="0074702A" w:rsidRPr="0074702A" w:rsidTr="0074702A">
        <w:tc>
          <w:tcPr>
            <w:tcW w:w="10089" w:type="dxa"/>
          </w:tcPr>
          <w:p w:rsidR="0074702A" w:rsidRPr="0010336F" w:rsidRDefault="0074702A" w:rsidP="0074702A">
            <w:pPr>
              <w:spacing w:before="80" w:line="280" w:lineRule="exact"/>
              <w:ind w:right="640"/>
              <w:rPr>
                <w:rFonts w:ascii="Tahoma" w:hAnsi="Tahoma" w:cs="Tahoma"/>
                <w:b/>
                <w:bCs/>
                <w:iCs/>
                <w:color w:val="243285"/>
                <w:sz w:val="32"/>
                <w:szCs w:val="32"/>
                <w:lang w:val="es-ES_tradnl"/>
              </w:rPr>
            </w:pPr>
          </w:p>
          <w:p w:rsidR="0074702A" w:rsidRPr="0010336F" w:rsidRDefault="0074702A" w:rsidP="0074702A">
            <w:pPr>
              <w:spacing w:before="80" w:line="280" w:lineRule="exact"/>
              <w:ind w:right="640"/>
              <w:rPr>
                <w:rFonts w:ascii="Tahoma" w:hAnsi="Tahoma" w:cs="Tahoma"/>
                <w:b/>
                <w:bCs/>
                <w:iCs/>
                <w:color w:val="243285"/>
                <w:sz w:val="32"/>
                <w:szCs w:val="32"/>
                <w:lang w:val="es-ES_tradnl"/>
              </w:rPr>
            </w:pPr>
          </w:p>
          <w:p w:rsidR="0074702A" w:rsidRPr="0010336F" w:rsidRDefault="0074702A" w:rsidP="0074702A">
            <w:pPr>
              <w:spacing w:before="80" w:after="180" w:line="360" w:lineRule="exact"/>
              <w:ind w:right="720"/>
              <w:rPr>
                <w:rFonts w:ascii="Tahoma" w:hAnsi="Tahoma" w:cs="Tahoma"/>
                <w:b/>
                <w:bCs/>
                <w:iCs/>
                <w:color w:val="243285"/>
                <w:sz w:val="36"/>
                <w:szCs w:val="36"/>
                <w:lang w:val="es-ES_tradnl"/>
              </w:rPr>
            </w:pPr>
          </w:p>
          <w:p w:rsidR="0074702A" w:rsidRPr="0010336F" w:rsidRDefault="0074702A" w:rsidP="0074702A">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74702A" w:rsidRPr="009E1F8B" w:rsidRDefault="0074702A" w:rsidP="0074702A">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74702A" w:rsidRPr="0026666F" w:rsidRDefault="0074702A" w:rsidP="0074702A">
      <w:pPr>
        <w:spacing w:before="80"/>
        <w:rPr>
          <w:i/>
          <w:sz w:val="22"/>
          <w:lang w:val="es-ES_tradnl"/>
        </w:rPr>
      </w:pPr>
    </w:p>
    <w:p w:rsidR="0074702A" w:rsidRPr="0026666F" w:rsidRDefault="0074702A" w:rsidP="0074702A">
      <w:pPr>
        <w:spacing w:before="80"/>
        <w:rPr>
          <w:i/>
          <w:sz w:val="22"/>
          <w:lang w:val="es-ES_tradnl"/>
        </w:rPr>
      </w:pPr>
    </w:p>
    <w:p w:rsidR="0074702A" w:rsidRPr="0026666F" w:rsidRDefault="0074702A" w:rsidP="0074702A">
      <w:pPr>
        <w:spacing w:before="80"/>
        <w:rPr>
          <w:i/>
          <w:sz w:val="22"/>
          <w:lang w:val="es-ES_tradnl"/>
        </w:rPr>
      </w:pPr>
    </w:p>
    <w:p w:rsidR="0074702A" w:rsidRPr="0026666F" w:rsidRDefault="0074702A" w:rsidP="0074702A">
      <w:pPr>
        <w:spacing w:before="80"/>
        <w:rPr>
          <w:i/>
          <w:sz w:val="22"/>
          <w:lang w:val="es-ES_tradnl"/>
        </w:rPr>
      </w:pPr>
    </w:p>
    <w:p w:rsidR="0074702A" w:rsidRPr="0026666F" w:rsidRDefault="0074702A" w:rsidP="0074702A">
      <w:pPr>
        <w:spacing w:before="80"/>
        <w:rPr>
          <w:i/>
          <w:sz w:val="22"/>
          <w:lang w:val="es-ES_tradnl"/>
        </w:rPr>
      </w:pPr>
    </w:p>
    <w:p w:rsidR="0074702A" w:rsidRPr="0026666F" w:rsidRDefault="0074702A" w:rsidP="0074702A">
      <w:pPr>
        <w:spacing w:before="80"/>
        <w:rPr>
          <w:i/>
          <w:sz w:val="22"/>
          <w:lang w:val="es-ES_tradnl"/>
        </w:rPr>
      </w:pPr>
    </w:p>
    <w:p w:rsidR="0074702A" w:rsidRPr="0026666F" w:rsidRDefault="0074702A" w:rsidP="0074702A">
      <w:pPr>
        <w:pStyle w:val="Equation"/>
        <w:tabs>
          <w:tab w:val="clear" w:pos="4820"/>
          <w:tab w:val="clear" w:pos="9639"/>
          <w:tab w:val="left" w:pos="1191"/>
          <w:tab w:val="left" w:pos="1588"/>
          <w:tab w:val="left" w:pos="1985"/>
        </w:tabs>
        <w:rPr>
          <w:rFonts w:ascii="Palatino Linotype" w:hAnsi="Palatino Linotype"/>
          <w:lang w:val="es-ES_tradnl"/>
        </w:rPr>
        <w:sectPr w:rsidR="0074702A" w:rsidRPr="0026666F" w:rsidSect="0074702A">
          <w:headerReference w:type="even" r:id="rId8"/>
          <w:headerReference w:type="default" r:id="rId9"/>
          <w:pgSz w:w="11907" w:h="16834" w:code="9"/>
          <w:pgMar w:top="1418" w:right="1134" w:bottom="1134" w:left="1134" w:header="720" w:footer="482" w:gutter="0"/>
          <w:paperSrc w:first="15" w:other="15"/>
          <w:cols w:space="720"/>
        </w:sectPr>
      </w:pPr>
    </w:p>
    <w:p w:rsidR="0074702A" w:rsidRPr="006C718C" w:rsidRDefault="0074702A" w:rsidP="007470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74702A" w:rsidRPr="006C718C" w:rsidRDefault="0074702A" w:rsidP="0074702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4702A" w:rsidRPr="006C718C" w:rsidRDefault="0074702A" w:rsidP="0074702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74702A" w:rsidRPr="00021E8A" w:rsidRDefault="0074702A" w:rsidP="0074702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74702A" w:rsidRPr="00021E8A" w:rsidRDefault="0074702A" w:rsidP="0074702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74702A" w:rsidRPr="007C36CA" w:rsidRDefault="0074702A" w:rsidP="0074702A">
      <w:pPr>
        <w:spacing w:before="0"/>
        <w:jc w:val="center"/>
        <w:rPr>
          <w:sz w:val="22"/>
          <w:lang w:val="es-ES_tradnl"/>
        </w:rPr>
      </w:pPr>
    </w:p>
    <w:p w:rsidR="0074702A" w:rsidRPr="007C36CA" w:rsidRDefault="0074702A" w:rsidP="0074702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4702A" w:rsidRPr="0074702A" w:rsidTr="0074702A">
        <w:tc>
          <w:tcPr>
            <w:tcW w:w="9360" w:type="dxa"/>
            <w:gridSpan w:val="2"/>
          </w:tcPr>
          <w:p w:rsidR="0074702A" w:rsidRPr="00021E8A" w:rsidRDefault="0074702A" w:rsidP="0074702A">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74702A" w:rsidRPr="00763D08" w:rsidRDefault="0074702A" w:rsidP="007470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1" w:history="1">
              <w:hyperlink r:id="rId12" w:history="1">
                <w:r w:rsidRPr="006818DE">
                  <w:rPr>
                    <w:rStyle w:val="Hyperlink"/>
                    <w:bCs/>
                    <w:sz w:val="18"/>
                    <w:szCs w:val="18"/>
                    <w:lang w:val="es-ES_tradnl"/>
                  </w:rPr>
                  <w:t>http://www.itu.int/publ/R-REC/es</w:t>
                </w:r>
              </w:hyperlink>
              <w:r w:rsidRPr="006818DE">
                <w:rPr>
                  <w:rStyle w:val="Hyperlink"/>
                  <w:bCs/>
                  <w:sz w:val="18"/>
                  <w:szCs w:val="18"/>
                  <w:lang w:val="es-ES_tradnl"/>
                </w:rPr>
                <w:t>)</w:t>
              </w:r>
            </w:hyperlink>
          </w:p>
        </w:tc>
      </w:tr>
      <w:tr w:rsidR="0074702A" w:rsidRPr="00036EE3" w:rsidTr="0074702A">
        <w:tc>
          <w:tcPr>
            <w:tcW w:w="1140" w:type="dxa"/>
          </w:tcPr>
          <w:p w:rsidR="0074702A" w:rsidRPr="00036EE3" w:rsidRDefault="0074702A" w:rsidP="0074702A">
            <w:pPr>
              <w:spacing w:before="180" w:after="100"/>
              <w:ind w:left="57"/>
              <w:rPr>
                <w:b/>
                <w:bCs/>
                <w:sz w:val="20"/>
                <w:lang w:val="en-US"/>
              </w:rPr>
            </w:pPr>
            <w:r w:rsidRPr="00036EE3">
              <w:rPr>
                <w:b/>
                <w:bCs/>
                <w:sz w:val="20"/>
                <w:lang w:val="en-US"/>
              </w:rPr>
              <w:t>Series</w:t>
            </w:r>
          </w:p>
        </w:tc>
        <w:tc>
          <w:tcPr>
            <w:tcW w:w="8220" w:type="dxa"/>
          </w:tcPr>
          <w:p w:rsidR="0074702A" w:rsidRPr="00036EE3" w:rsidRDefault="0074702A" w:rsidP="007470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74702A" w:rsidRPr="00036EE3" w:rsidTr="0074702A">
        <w:tc>
          <w:tcPr>
            <w:tcW w:w="1140" w:type="dxa"/>
            <w:tcBorders>
              <w:bottom w:val="nil"/>
            </w:tcBorders>
          </w:tcPr>
          <w:p w:rsidR="0074702A" w:rsidRPr="00036EE3" w:rsidRDefault="0074702A" w:rsidP="0074702A">
            <w:pPr>
              <w:spacing w:before="30" w:after="30"/>
              <w:ind w:left="57"/>
              <w:jc w:val="left"/>
              <w:rPr>
                <w:b/>
                <w:bCs/>
                <w:sz w:val="20"/>
                <w:lang w:val="en-US"/>
              </w:rPr>
            </w:pPr>
            <w:r w:rsidRPr="00036EE3">
              <w:rPr>
                <w:b/>
                <w:bCs/>
                <w:sz w:val="20"/>
                <w:lang w:val="en-US"/>
              </w:rPr>
              <w:t>BO</w:t>
            </w:r>
          </w:p>
        </w:tc>
        <w:tc>
          <w:tcPr>
            <w:tcW w:w="8220" w:type="dxa"/>
            <w:tcBorders>
              <w:bottom w:val="nil"/>
            </w:tcBorders>
          </w:tcPr>
          <w:p w:rsidR="0074702A" w:rsidRPr="00021E8A" w:rsidRDefault="0074702A" w:rsidP="007470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74702A" w:rsidRPr="0074702A" w:rsidTr="0074702A">
        <w:tc>
          <w:tcPr>
            <w:tcW w:w="1140" w:type="dxa"/>
            <w:tcBorders>
              <w:top w:val="nil"/>
              <w:bottom w:val="nil"/>
            </w:tcBorders>
            <w:shd w:val="clear" w:color="auto" w:fill="auto"/>
          </w:tcPr>
          <w:p w:rsidR="0074702A" w:rsidRPr="009E1F8B" w:rsidRDefault="0074702A" w:rsidP="0074702A">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74702A" w:rsidRPr="009E1F8B" w:rsidRDefault="0074702A" w:rsidP="007470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producción, archivo y reproducción; películas en televisión</w:t>
            </w:r>
          </w:p>
        </w:tc>
      </w:tr>
      <w:tr w:rsidR="0074702A" w:rsidRPr="00036EE3" w:rsidTr="0074702A">
        <w:tc>
          <w:tcPr>
            <w:tcW w:w="1140" w:type="dxa"/>
            <w:tcBorders>
              <w:top w:val="nil"/>
              <w:bottom w:val="nil"/>
            </w:tcBorders>
          </w:tcPr>
          <w:p w:rsidR="0074702A" w:rsidRPr="00036EE3" w:rsidRDefault="0074702A" w:rsidP="0074702A">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74702A" w:rsidRPr="00021E8A" w:rsidRDefault="0074702A" w:rsidP="007470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74702A" w:rsidRPr="009E1F8B" w:rsidTr="0074702A">
        <w:tc>
          <w:tcPr>
            <w:tcW w:w="1140" w:type="dxa"/>
            <w:tcBorders>
              <w:top w:val="nil"/>
              <w:bottom w:val="nil"/>
            </w:tcBorders>
            <w:shd w:val="clear" w:color="auto" w:fill="F3F3F3"/>
          </w:tcPr>
          <w:p w:rsidR="0074702A" w:rsidRPr="009E1F8B" w:rsidRDefault="0074702A" w:rsidP="0074702A">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74702A" w:rsidRPr="009E1F8B" w:rsidRDefault="0074702A" w:rsidP="007470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74702A" w:rsidRPr="00036EE3" w:rsidTr="0074702A">
        <w:tc>
          <w:tcPr>
            <w:tcW w:w="1140" w:type="dxa"/>
            <w:tcBorders>
              <w:top w:val="nil"/>
              <w:bottom w:val="nil"/>
            </w:tcBorders>
            <w:shd w:val="clear" w:color="auto" w:fill="auto"/>
          </w:tcPr>
          <w:p w:rsidR="0074702A" w:rsidRPr="00036EE3" w:rsidRDefault="0074702A" w:rsidP="0074702A">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4702A" w:rsidRPr="00021E8A" w:rsidRDefault="0074702A" w:rsidP="0074702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74702A" w:rsidRPr="0074702A" w:rsidTr="0074702A">
        <w:tc>
          <w:tcPr>
            <w:tcW w:w="1140" w:type="dxa"/>
            <w:tcBorders>
              <w:top w:val="nil"/>
              <w:bottom w:val="nil"/>
            </w:tcBorders>
            <w:shd w:val="clear" w:color="auto" w:fill="auto"/>
          </w:tcPr>
          <w:p w:rsidR="0074702A" w:rsidRPr="0010336F" w:rsidRDefault="0074702A" w:rsidP="0074702A">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74702A" w:rsidRPr="0010336F" w:rsidRDefault="0074702A" w:rsidP="0074702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74702A" w:rsidRPr="0074702A" w:rsidTr="0074702A">
        <w:tc>
          <w:tcPr>
            <w:tcW w:w="1140" w:type="dxa"/>
            <w:tcBorders>
              <w:top w:val="nil"/>
            </w:tcBorders>
          </w:tcPr>
          <w:p w:rsidR="0074702A" w:rsidRPr="00036EE3" w:rsidRDefault="0074702A" w:rsidP="0074702A">
            <w:pPr>
              <w:spacing w:before="30" w:after="30"/>
              <w:ind w:left="57"/>
              <w:jc w:val="left"/>
              <w:rPr>
                <w:b/>
                <w:bCs/>
                <w:sz w:val="20"/>
                <w:lang w:val="fr-CH"/>
              </w:rPr>
            </w:pPr>
            <w:r w:rsidRPr="00036EE3">
              <w:rPr>
                <w:b/>
                <w:bCs/>
                <w:sz w:val="20"/>
                <w:lang w:val="fr-CH"/>
              </w:rPr>
              <w:t>P</w:t>
            </w:r>
          </w:p>
        </w:tc>
        <w:tc>
          <w:tcPr>
            <w:tcW w:w="8220" w:type="dxa"/>
            <w:tcBorders>
              <w:top w:val="nil"/>
            </w:tcBorders>
          </w:tcPr>
          <w:p w:rsidR="0074702A" w:rsidRPr="00021E8A" w:rsidRDefault="0074702A" w:rsidP="0074702A">
            <w:pPr>
              <w:spacing w:before="30" w:after="30"/>
              <w:jc w:val="left"/>
              <w:rPr>
                <w:bCs/>
                <w:sz w:val="20"/>
                <w:lang w:val="es-ES_tradnl"/>
              </w:rPr>
            </w:pPr>
            <w:r w:rsidRPr="00021E8A">
              <w:rPr>
                <w:bCs/>
                <w:sz w:val="20"/>
                <w:lang w:val="es-ES_tradnl"/>
              </w:rPr>
              <w:t>Propagación de las ondas radioeléctricas</w:t>
            </w:r>
          </w:p>
        </w:tc>
      </w:tr>
      <w:tr w:rsidR="0074702A" w:rsidRPr="00036EE3" w:rsidTr="0074702A">
        <w:tc>
          <w:tcPr>
            <w:tcW w:w="1140" w:type="dxa"/>
          </w:tcPr>
          <w:p w:rsidR="0074702A" w:rsidRPr="00036EE3" w:rsidRDefault="0074702A" w:rsidP="0074702A">
            <w:pPr>
              <w:spacing w:before="30" w:after="30"/>
              <w:ind w:left="57"/>
              <w:jc w:val="left"/>
              <w:rPr>
                <w:b/>
                <w:bCs/>
                <w:sz w:val="20"/>
                <w:lang w:val="en-US"/>
              </w:rPr>
            </w:pPr>
            <w:r w:rsidRPr="00036EE3">
              <w:rPr>
                <w:b/>
                <w:bCs/>
                <w:sz w:val="20"/>
                <w:lang w:val="en-US"/>
              </w:rPr>
              <w:t>RA</w:t>
            </w:r>
          </w:p>
        </w:tc>
        <w:tc>
          <w:tcPr>
            <w:tcW w:w="8220" w:type="dxa"/>
          </w:tcPr>
          <w:p w:rsidR="0074702A" w:rsidRPr="00021E8A" w:rsidRDefault="0074702A" w:rsidP="0074702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74702A" w:rsidRPr="0074702A" w:rsidTr="0074702A">
        <w:tc>
          <w:tcPr>
            <w:tcW w:w="1140" w:type="dxa"/>
          </w:tcPr>
          <w:p w:rsidR="0074702A" w:rsidRPr="00036EE3" w:rsidRDefault="0074702A" w:rsidP="0074702A">
            <w:pPr>
              <w:spacing w:before="30" w:after="30"/>
              <w:ind w:left="57"/>
              <w:jc w:val="left"/>
              <w:rPr>
                <w:b/>
                <w:bCs/>
                <w:sz w:val="20"/>
                <w:lang w:val="en-US"/>
              </w:rPr>
            </w:pPr>
            <w:r w:rsidRPr="00036EE3">
              <w:rPr>
                <w:b/>
                <w:bCs/>
                <w:sz w:val="20"/>
                <w:lang w:val="en-US"/>
              </w:rPr>
              <w:t>RS</w:t>
            </w:r>
          </w:p>
        </w:tc>
        <w:tc>
          <w:tcPr>
            <w:tcW w:w="8220" w:type="dxa"/>
          </w:tcPr>
          <w:p w:rsidR="0074702A" w:rsidRPr="00021E8A" w:rsidRDefault="0074702A" w:rsidP="0074702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74702A" w:rsidRPr="00036EE3" w:rsidTr="0074702A">
        <w:tc>
          <w:tcPr>
            <w:tcW w:w="1140" w:type="dxa"/>
          </w:tcPr>
          <w:p w:rsidR="0074702A" w:rsidRPr="00036EE3" w:rsidRDefault="0074702A" w:rsidP="0074702A">
            <w:pPr>
              <w:spacing w:before="30" w:after="30"/>
              <w:ind w:left="57"/>
              <w:jc w:val="left"/>
              <w:rPr>
                <w:b/>
                <w:bCs/>
                <w:sz w:val="20"/>
                <w:lang w:val="en-US"/>
              </w:rPr>
            </w:pPr>
            <w:r w:rsidRPr="00036EE3">
              <w:rPr>
                <w:b/>
                <w:bCs/>
                <w:sz w:val="20"/>
                <w:lang w:val="en-US"/>
              </w:rPr>
              <w:t>S</w:t>
            </w:r>
          </w:p>
        </w:tc>
        <w:tc>
          <w:tcPr>
            <w:tcW w:w="8220" w:type="dxa"/>
          </w:tcPr>
          <w:p w:rsidR="0074702A" w:rsidRPr="00021E8A" w:rsidRDefault="0074702A" w:rsidP="0074702A">
            <w:pPr>
              <w:spacing w:before="30" w:after="30"/>
              <w:jc w:val="left"/>
              <w:rPr>
                <w:bCs/>
                <w:sz w:val="20"/>
                <w:lang w:val="en-US"/>
              </w:rPr>
            </w:pPr>
            <w:r w:rsidRPr="00021E8A">
              <w:rPr>
                <w:bCs/>
                <w:sz w:val="20"/>
              </w:rPr>
              <w:t>Servicio fijo por satélite</w:t>
            </w:r>
          </w:p>
        </w:tc>
      </w:tr>
      <w:tr w:rsidR="0074702A" w:rsidRPr="00036EE3" w:rsidTr="0074702A">
        <w:tc>
          <w:tcPr>
            <w:tcW w:w="1140" w:type="dxa"/>
          </w:tcPr>
          <w:p w:rsidR="0074702A" w:rsidRPr="00036EE3" w:rsidRDefault="0074702A" w:rsidP="0074702A">
            <w:pPr>
              <w:spacing w:before="30" w:after="30"/>
              <w:ind w:left="57"/>
              <w:jc w:val="left"/>
              <w:rPr>
                <w:b/>
                <w:bCs/>
                <w:sz w:val="20"/>
                <w:lang w:val="en-US"/>
              </w:rPr>
            </w:pPr>
            <w:r w:rsidRPr="00036EE3">
              <w:rPr>
                <w:b/>
                <w:bCs/>
                <w:sz w:val="20"/>
                <w:lang w:val="en-US"/>
              </w:rPr>
              <w:t>SA</w:t>
            </w:r>
          </w:p>
        </w:tc>
        <w:tc>
          <w:tcPr>
            <w:tcW w:w="8220" w:type="dxa"/>
          </w:tcPr>
          <w:p w:rsidR="0074702A" w:rsidRPr="00021E8A" w:rsidRDefault="0074702A" w:rsidP="0074702A">
            <w:pPr>
              <w:spacing w:before="30" w:after="30"/>
              <w:jc w:val="left"/>
              <w:rPr>
                <w:bCs/>
                <w:sz w:val="20"/>
                <w:lang w:val="en-US"/>
              </w:rPr>
            </w:pPr>
            <w:r w:rsidRPr="00021E8A">
              <w:rPr>
                <w:bCs/>
                <w:sz w:val="20"/>
              </w:rPr>
              <w:t>Aplicaciones espaciales y meteorología</w:t>
            </w:r>
          </w:p>
        </w:tc>
      </w:tr>
      <w:tr w:rsidR="0074702A" w:rsidRPr="0074702A" w:rsidTr="0074702A">
        <w:tc>
          <w:tcPr>
            <w:tcW w:w="1140" w:type="dxa"/>
          </w:tcPr>
          <w:p w:rsidR="0074702A" w:rsidRPr="00036EE3" w:rsidRDefault="0074702A" w:rsidP="0074702A">
            <w:pPr>
              <w:spacing w:before="30" w:after="30"/>
              <w:ind w:left="57"/>
              <w:jc w:val="left"/>
              <w:rPr>
                <w:b/>
                <w:bCs/>
                <w:sz w:val="20"/>
                <w:lang w:val="en-US"/>
              </w:rPr>
            </w:pPr>
            <w:r w:rsidRPr="00036EE3">
              <w:rPr>
                <w:b/>
                <w:bCs/>
                <w:sz w:val="20"/>
                <w:lang w:val="en-US"/>
              </w:rPr>
              <w:t>SF</w:t>
            </w:r>
          </w:p>
        </w:tc>
        <w:tc>
          <w:tcPr>
            <w:tcW w:w="8220" w:type="dxa"/>
          </w:tcPr>
          <w:p w:rsidR="0074702A" w:rsidRPr="00021E8A" w:rsidRDefault="0074702A" w:rsidP="0074702A">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74702A" w:rsidRPr="00036EE3" w:rsidTr="0074702A">
        <w:tc>
          <w:tcPr>
            <w:tcW w:w="1140" w:type="dxa"/>
            <w:shd w:val="clear" w:color="auto" w:fill="auto"/>
          </w:tcPr>
          <w:p w:rsidR="0074702A" w:rsidRPr="001240BC" w:rsidRDefault="0074702A" w:rsidP="0074702A">
            <w:pPr>
              <w:spacing w:before="30" w:after="30"/>
              <w:ind w:left="57"/>
              <w:jc w:val="left"/>
              <w:rPr>
                <w:b/>
                <w:bCs/>
                <w:sz w:val="20"/>
                <w:lang w:val="en-US"/>
              </w:rPr>
            </w:pPr>
            <w:r w:rsidRPr="001240BC">
              <w:rPr>
                <w:b/>
                <w:bCs/>
                <w:sz w:val="20"/>
                <w:lang w:val="en-US"/>
              </w:rPr>
              <w:t>SM</w:t>
            </w:r>
          </w:p>
        </w:tc>
        <w:tc>
          <w:tcPr>
            <w:tcW w:w="8220" w:type="dxa"/>
            <w:shd w:val="clear" w:color="auto" w:fill="auto"/>
          </w:tcPr>
          <w:p w:rsidR="0074702A" w:rsidRPr="001240BC" w:rsidRDefault="0074702A" w:rsidP="0074702A">
            <w:pPr>
              <w:spacing w:before="30" w:after="30"/>
              <w:jc w:val="left"/>
              <w:rPr>
                <w:sz w:val="20"/>
                <w:lang w:val="en-US"/>
              </w:rPr>
            </w:pPr>
            <w:r w:rsidRPr="001240BC">
              <w:rPr>
                <w:sz w:val="20"/>
              </w:rPr>
              <w:t>Gestión del espectro</w:t>
            </w:r>
          </w:p>
        </w:tc>
      </w:tr>
      <w:tr w:rsidR="0074702A" w:rsidRPr="00036EE3" w:rsidTr="0074702A">
        <w:tc>
          <w:tcPr>
            <w:tcW w:w="1140" w:type="dxa"/>
          </w:tcPr>
          <w:p w:rsidR="0074702A" w:rsidRPr="00036EE3" w:rsidRDefault="0074702A" w:rsidP="0074702A">
            <w:pPr>
              <w:spacing w:before="30" w:after="30"/>
              <w:ind w:left="57"/>
              <w:jc w:val="left"/>
              <w:rPr>
                <w:b/>
                <w:bCs/>
                <w:sz w:val="20"/>
                <w:lang w:val="en-US"/>
              </w:rPr>
            </w:pPr>
            <w:r w:rsidRPr="00036EE3">
              <w:rPr>
                <w:b/>
                <w:bCs/>
                <w:sz w:val="20"/>
                <w:lang w:val="en-US"/>
              </w:rPr>
              <w:t>SNG</w:t>
            </w:r>
          </w:p>
        </w:tc>
        <w:tc>
          <w:tcPr>
            <w:tcW w:w="8220" w:type="dxa"/>
          </w:tcPr>
          <w:p w:rsidR="0074702A" w:rsidRPr="00021E8A" w:rsidRDefault="0074702A" w:rsidP="0074702A">
            <w:pPr>
              <w:spacing w:before="30" w:after="30"/>
              <w:jc w:val="left"/>
              <w:rPr>
                <w:bCs/>
                <w:sz w:val="20"/>
                <w:lang w:val="en-US"/>
              </w:rPr>
            </w:pPr>
            <w:r w:rsidRPr="00021E8A">
              <w:rPr>
                <w:bCs/>
                <w:sz w:val="20"/>
              </w:rPr>
              <w:t>Periodismo electrónico por satélite</w:t>
            </w:r>
          </w:p>
        </w:tc>
      </w:tr>
      <w:tr w:rsidR="0074702A" w:rsidRPr="0074702A" w:rsidTr="0074702A">
        <w:tc>
          <w:tcPr>
            <w:tcW w:w="1140" w:type="dxa"/>
          </w:tcPr>
          <w:p w:rsidR="0074702A" w:rsidRPr="00036EE3" w:rsidRDefault="0074702A" w:rsidP="0074702A">
            <w:pPr>
              <w:spacing w:before="30" w:after="30"/>
              <w:ind w:left="57"/>
              <w:jc w:val="left"/>
              <w:rPr>
                <w:b/>
                <w:bCs/>
                <w:sz w:val="20"/>
                <w:lang w:val="en-US"/>
              </w:rPr>
            </w:pPr>
            <w:r w:rsidRPr="00036EE3">
              <w:rPr>
                <w:b/>
                <w:bCs/>
                <w:sz w:val="20"/>
                <w:lang w:val="en-US"/>
              </w:rPr>
              <w:t>TF</w:t>
            </w:r>
          </w:p>
        </w:tc>
        <w:tc>
          <w:tcPr>
            <w:tcW w:w="8220" w:type="dxa"/>
          </w:tcPr>
          <w:p w:rsidR="0074702A" w:rsidRPr="00021E8A" w:rsidRDefault="0074702A" w:rsidP="0074702A">
            <w:pPr>
              <w:spacing w:before="30" w:after="30"/>
              <w:jc w:val="left"/>
              <w:rPr>
                <w:bCs/>
                <w:sz w:val="20"/>
                <w:lang w:val="es-ES_tradnl"/>
              </w:rPr>
            </w:pPr>
            <w:r w:rsidRPr="00021E8A">
              <w:rPr>
                <w:bCs/>
                <w:sz w:val="20"/>
                <w:lang w:val="es-ES_tradnl"/>
              </w:rPr>
              <w:t>Emisiones de frecuencias patrón y señales horarias</w:t>
            </w:r>
          </w:p>
        </w:tc>
      </w:tr>
      <w:tr w:rsidR="0074702A" w:rsidRPr="00036EE3" w:rsidTr="0074702A">
        <w:tc>
          <w:tcPr>
            <w:tcW w:w="1140" w:type="dxa"/>
          </w:tcPr>
          <w:p w:rsidR="0074702A" w:rsidRPr="00036EE3" w:rsidRDefault="0074702A" w:rsidP="0074702A">
            <w:pPr>
              <w:spacing w:before="30" w:after="30"/>
              <w:ind w:left="57"/>
              <w:jc w:val="left"/>
              <w:rPr>
                <w:b/>
                <w:bCs/>
                <w:sz w:val="20"/>
                <w:lang w:val="en-US"/>
              </w:rPr>
            </w:pPr>
            <w:r w:rsidRPr="00036EE3">
              <w:rPr>
                <w:b/>
                <w:bCs/>
                <w:sz w:val="20"/>
                <w:lang w:val="en-US"/>
              </w:rPr>
              <w:t>V</w:t>
            </w:r>
          </w:p>
        </w:tc>
        <w:tc>
          <w:tcPr>
            <w:tcW w:w="8220" w:type="dxa"/>
          </w:tcPr>
          <w:p w:rsidR="0074702A" w:rsidRPr="00021E8A" w:rsidRDefault="0074702A" w:rsidP="0074702A">
            <w:pPr>
              <w:spacing w:before="30" w:after="140"/>
              <w:jc w:val="left"/>
              <w:rPr>
                <w:bCs/>
                <w:sz w:val="20"/>
                <w:lang w:val="en-US"/>
              </w:rPr>
            </w:pPr>
            <w:r w:rsidRPr="00021E8A">
              <w:rPr>
                <w:bCs/>
                <w:sz w:val="20"/>
              </w:rPr>
              <w:t>Vocabulario y cuestiones afines</w:t>
            </w:r>
          </w:p>
        </w:tc>
      </w:tr>
    </w:tbl>
    <w:p w:rsidR="0074702A" w:rsidRPr="00036EE3" w:rsidRDefault="0074702A" w:rsidP="0074702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4702A" w:rsidTr="0074702A">
        <w:tc>
          <w:tcPr>
            <w:tcW w:w="720" w:type="dxa"/>
          </w:tcPr>
          <w:p w:rsidR="0074702A" w:rsidRDefault="0074702A" w:rsidP="0074702A">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4702A" w:rsidRPr="0074702A" w:rsidTr="0074702A">
        <w:tc>
          <w:tcPr>
            <w:tcW w:w="9360" w:type="dxa"/>
          </w:tcPr>
          <w:p w:rsidR="0074702A" w:rsidRPr="00763D08" w:rsidRDefault="0074702A" w:rsidP="0074702A">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74702A" w:rsidRPr="00763D08" w:rsidRDefault="0074702A" w:rsidP="0074702A">
      <w:pPr>
        <w:spacing w:before="0"/>
        <w:jc w:val="center"/>
        <w:rPr>
          <w:sz w:val="22"/>
          <w:lang w:val="es-ES_tradnl"/>
        </w:rPr>
      </w:pPr>
    </w:p>
    <w:p w:rsidR="0074702A" w:rsidRPr="00763D08" w:rsidRDefault="0074702A" w:rsidP="0074702A">
      <w:pPr>
        <w:spacing w:before="60"/>
        <w:jc w:val="right"/>
        <w:rPr>
          <w:i/>
          <w:iCs/>
          <w:sz w:val="20"/>
          <w:lang w:val="es-ES_tradnl"/>
        </w:rPr>
      </w:pPr>
      <w:r w:rsidRPr="00763D08">
        <w:rPr>
          <w:i/>
          <w:iCs/>
          <w:sz w:val="20"/>
          <w:lang w:val="es-ES_tradnl"/>
        </w:rPr>
        <w:t>Publicación electrónica</w:t>
      </w:r>
    </w:p>
    <w:p w:rsidR="0074702A" w:rsidRPr="00763D08" w:rsidRDefault="0074702A" w:rsidP="0074702A">
      <w:pPr>
        <w:spacing w:before="0" w:after="40"/>
        <w:jc w:val="right"/>
        <w:rPr>
          <w:sz w:val="20"/>
          <w:lang w:val="es-ES_tradnl"/>
        </w:rPr>
      </w:pPr>
      <w:r w:rsidRPr="00763D08">
        <w:rPr>
          <w:sz w:val="20"/>
          <w:lang w:val="es-ES_tradnl"/>
        </w:rPr>
        <w:t>Ginebra, 20</w:t>
      </w:r>
      <w:r>
        <w:rPr>
          <w:sz w:val="20"/>
          <w:lang w:val="es-ES_tradnl"/>
        </w:rPr>
        <w:t>11</w:t>
      </w:r>
    </w:p>
    <w:p w:rsidR="0074702A" w:rsidRPr="00763D08" w:rsidRDefault="0074702A" w:rsidP="0074702A">
      <w:pPr>
        <w:spacing w:before="0"/>
        <w:jc w:val="center"/>
        <w:rPr>
          <w:sz w:val="22"/>
          <w:lang w:val="es-ES_tradnl"/>
        </w:rPr>
      </w:pPr>
    </w:p>
    <w:p w:rsidR="0074702A" w:rsidRPr="00763D08" w:rsidRDefault="0074702A" w:rsidP="0074702A">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11</w:t>
      </w:r>
    </w:p>
    <w:p w:rsidR="0074702A" w:rsidRPr="006C718C" w:rsidRDefault="0074702A" w:rsidP="0074702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74702A" w:rsidRPr="006C718C" w:rsidRDefault="0074702A" w:rsidP="0074702A">
      <w:pPr>
        <w:spacing w:before="160"/>
        <w:rPr>
          <w:i/>
          <w:sz w:val="20"/>
          <w:highlight w:val="yellow"/>
          <w:lang w:val="es-ES_tradnl"/>
        </w:rPr>
        <w:sectPr w:rsidR="0074702A" w:rsidRPr="006C718C" w:rsidSect="0074702A">
          <w:headerReference w:type="even" r:id="rId13"/>
          <w:headerReference w:type="default" r:id="rId14"/>
          <w:pgSz w:w="11907" w:h="16834" w:code="9"/>
          <w:pgMar w:top="1418" w:right="1134" w:bottom="1134" w:left="1134" w:header="720" w:footer="482" w:gutter="0"/>
          <w:pgNumType w:fmt="lowerRoman" w:start="2"/>
          <w:cols w:space="720"/>
        </w:sectPr>
      </w:pPr>
    </w:p>
    <w:p w:rsidR="00454C27" w:rsidRPr="008835A7" w:rsidRDefault="00454C27" w:rsidP="00820CB6">
      <w:pPr>
        <w:pStyle w:val="RecNo"/>
        <w:spacing w:before="0"/>
        <w:rPr>
          <w:lang w:val="es-ES_tradnl"/>
        </w:rPr>
      </w:pPr>
      <w:bookmarkStart w:id="3" w:name="irecnoe"/>
      <w:bookmarkEnd w:id="3"/>
      <w:r w:rsidRPr="008835A7">
        <w:rPr>
          <w:lang w:val="es-ES_tradnl"/>
        </w:rPr>
        <w:lastRenderedPageBreak/>
        <w:t xml:space="preserve">RECOMENDACIÓN  </w:t>
      </w:r>
      <w:r w:rsidRPr="00454C27">
        <w:rPr>
          <w:rStyle w:val="href"/>
        </w:rPr>
        <w:t>UIT-R  BT.1886</w:t>
      </w:r>
    </w:p>
    <w:p w:rsidR="00454C27" w:rsidRPr="008835A7" w:rsidRDefault="00454C27" w:rsidP="00454C27">
      <w:pPr>
        <w:pStyle w:val="Rectitle"/>
        <w:rPr>
          <w:lang w:val="es-ES_tradnl"/>
        </w:rPr>
      </w:pPr>
      <w:r w:rsidRPr="008835A7">
        <w:rPr>
          <w:lang w:val="es-ES_tradnl"/>
        </w:rPr>
        <w:t xml:space="preserve">Función de transferencia electroóptica de referencia para las pantallas </w:t>
      </w:r>
      <w:r w:rsidRPr="008835A7">
        <w:rPr>
          <w:lang w:val="es-ES_tradnl"/>
        </w:rPr>
        <w:br/>
        <w:t>planas</w:t>
      </w:r>
      <w:r w:rsidRPr="008835A7">
        <w:rPr>
          <w:rStyle w:val="FootnoteReference"/>
          <w:lang w:val="es-ES_tradnl"/>
        </w:rPr>
        <w:footnoteReference w:id="1"/>
      </w:r>
      <w:r w:rsidRPr="008835A7">
        <w:rPr>
          <w:lang w:val="es-ES_tradnl"/>
        </w:rPr>
        <w:t xml:space="preserve"> utilizadas en la producción de TDAV en estudio</w:t>
      </w:r>
    </w:p>
    <w:p w:rsidR="00454C27" w:rsidRPr="008835A7" w:rsidRDefault="00454C27" w:rsidP="00454C27">
      <w:pPr>
        <w:pStyle w:val="Recdate"/>
        <w:rPr>
          <w:lang w:val="es-ES_tradnl"/>
        </w:rPr>
      </w:pPr>
      <w:r w:rsidRPr="008835A7">
        <w:rPr>
          <w:lang w:val="es-ES_tradnl"/>
        </w:rPr>
        <w:t>(2011)</w:t>
      </w:r>
    </w:p>
    <w:p w:rsidR="00454C27" w:rsidRPr="008835A7" w:rsidRDefault="00454C27" w:rsidP="00454C27">
      <w:pPr>
        <w:pStyle w:val="HeadingSum"/>
      </w:pPr>
      <w:r w:rsidRPr="008835A7">
        <w:t>Cometido</w:t>
      </w:r>
    </w:p>
    <w:p w:rsidR="00454C27" w:rsidRPr="008835A7" w:rsidRDefault="00454C27" w:rsidP="00454C27">
      <w:pPr>
        <w:pStyle w:val="Summary"/>
      </w:pPr>
      <w:r w:rsidRPr="008835A7">
        <w:t>Esta Recomendación especifica la función de trasferencia electroóptica (FTEO) de referencia que deben aplicar las pantallas utilizadas en la producción de programas de TVAD para facilitar una presentación de imagen coherente</w:t>
      </w:r>
      <w:r w:rsidRPr="008835A7">
        <w:rPr>
          <w:rStyle w:val="FootnoteReference"/>
        </w:rPr>
        <w:footnoteReference w:id="2"/>
      </w:r>
      <w:r w:rsidRPr="008835A7">
        <w:t>. La FTEO de referencia se especifica como una sencilla ecuación, con función exponencial, basada en las características medidas del tubo de rayos catódicos (TRC).</w:t>
      </w:r>
    </w:p>
    <w:p w:rsidR="00454C27" w:rsidRPr="008835A7" w:rsidRDefault="00454C27" w:rsidP="007F7AAB">
      <w:pPr>
        <w:pStyle w:val="Normalaftertitle"/>
        <w:rPr>
          <w:lang w:val="es-ES_tradnl"/>
        </w:rPr>
      </w:pPr>
      <w:r w:rsidRPr="008835A7">
        <w:rPr>
          <w:lang w:val="es-ES_tradnl"/>
        </w:rPr>
        <w:t>La Asamblea de Radiocomunicaciones de la UIT,</w:t>
      </w:r>
    </w:p>
    <w:p w:rsidR="00454C27" w:rsidRPr="008835A7" w:rsidRDefault="00454C27" w:rsidP="00454C27">
      <w:pPr>
        <w:pStyle w:val="Call"/>
        <w:rPr>
          <w:lang w:val="es-ES_tradnl"/>
        </w:rPr>
      </w:pPr>
      <w:r w:rsidRPr="008835A7">
        <w:rPr>
          <w:lang w:val="es-ES_tradnl"/>
        </w:rPr>
        <w:t>considerando</w:t>
      </w:r>
    </w:p>
    <w:p w:rsidR="00454C27" w:rsidRPr="008835A7" w:rsidRDefault="00454C27" w:rsidP="00454C27">
      <w:pPr>
        <w:rPr>
          <w:lang w:val="es-ES_tradnl"/>
        </w:rPr>
      </w:pPr>
      <w:r w:rsidRPr="008835A7">
        <w:rPr>
          <w:lang w:val="es-ES_tradnl"/>
        </w:rPr>
        <w:t>a)</w:t>
      </w:r>
      <w:r w:rsidRPr="008835A7">
        <w:rPr>
          <w:lang w:val="es-ES_tradnl"/>
        </w:rPr>
        <w:tab/>
        <w:t>que las pantallas de referencia desempeñan un papel fundamental en la producción de programas de televisión puesto que se utilizan como referencia en la presentación de imágenes;</w:t>
      </w:r>
    </w:p>
    <w:p w:rsidR="00454C27" w:rsidRPr="008835A7" w:rsidRDefault="00454C27" w:rsidP="00454C27">
      <w:pPr>
        <w:rPr>
          <w:lang w:val="es-ES_tradnl"/>
        </w:rPr>
      </w:pPr>
      <w:r w:rsidRPr="008835A7">
        <w:rPr>
          <w:lang w:val="es-ES_tradnl"/>
        </w:rPr>
        <w:t>b)</w:t>
      </w:r>
      <w:r w:rsidRPr="008835A7">
        <w:rPr>
          <w:lang w:val="es-ES_tradnl"/>
        </w:rPr>
        <w:tab/>
        <w:t>que las características de las pantallas de referencia deben unificarse para garantizar una presentación de imagen coherente de los programas producidos para su uso en radiodifusión;</w:t>
      </w:r>
    </w:p>
    <w:p w:rsidR="00454C27" w:rsidRPr="008835A7" w:rsidRDefault="00454C27" w:rsidP="00454C27">
      <w:pPr>
        <w:rPr>
          <w:lang w:val="es-ES_tradnl"/>
        </w:rPr>
      </w:pPr>
      <w:r w:rsidRPr="008835A7">
        <w:rPr>
          <w:lang w:val="es-ES_tradnl"/>
        </w:rPr>
        <w:t>c)</w:t>
      </w:r>
      <w:r w:rsidRPr="008835A7">
        <w:rPr>
          <w:lang w:val="es-ES_tradnl"/>
        </w:rPr>
        <w:tab/>
        <w:t>que históricamente, las características de la presentación de imagen han sido determinadas por las características del TRC y las características de transferencia optoelectrónicas se basaban implícitamente en las características físicas del TRC;</w:t>
      </w:r>
    </w:p>
    <w:p w:rsidR="00454C27" w:rsidRPr="008835A7" w:rsidRDefault="00454C27" w:rsidP="00454C27">
      <w:pPr>
        <w:rPr>
          <w:lang w:val="es-ES_tradnl"/>
        </w:rPr>
      </w:pPr>
      <w:r w:rsidRPr="008835A7">
        <w:rPr>
          <w:lang w:val="es-ES_tradnl"/>
        </w:rPr>
        <w:t>d)</w:t>
      </w:r>
      <w:r w:rsidRPr="008835A7">
        <w:rPr>
          <w:lang w:val="es-ES_tradnl"/>
        </w:rPr>
        <w:tab/>
        <w:t>que ya no se dispone de pantallas de referencia basadas en TRC;</w:t>
      </w:r>
    </w:p>
    <w:p w:rsidR="00454C27" w:rsidRPr="008835A7" w:rsidRDefault="00454C27" w:rsidP="00454C27">
      <w:pPr>
        <w:rPr>
          <w:lang w:val="es-ES_tradnl"/>
        </w:rPr>
      </w:pPr>
      <w:r w:rsidRPr="008835A7">
        <w:rPr>
          <w:lang w:val="es-ES_tradnl"/>
        </w:rPr>
        <w:t>e)</w:t>
      </w:r>
      <w:r w:rsidRPr="008835A7">
        <w:rPr>
          <w:lang w:val="es-ES_tradnl"/>
        </w:rPr>
        <w:tab/>
        <w:t>que la función de transferencia electroóptica (FTEO) de las pantallas de TRC difiere según el fabricante, el modelo y la región, y sus características varían de acuerdo con los ajustes de contraste y brillo;</w:t>
      </w:r>
    </w:p>
    <w:p w:rsidR="00454C27" w:rsidRPr="008835A7" w:rsidRDefault="00454C27" w:rsidP="00454C27">
      <w:pPr>
        <w:rPr>
          <w:lang w:val="es-ES_tradnl"/>
        </w:rPr>
      </w:pPr>
      <w:r w:rsidRPr="008835A7">
        <w:rPr>
          <w:lang w:val="es-ES_tradnl"/>
        </w:rPr>
        <w:t>f)</w:t>
      </w:r>
      <w:r w:rsidRPr="008835A7">
        <w:rPr>
          <w:lang w:val="es-ES_tradnl"/>
        </w:rPr>
        <w:tab/>
        <w:t>que para lograr la coherencia en la presentación de las imágenes, es conveniente que las tecnologías de pantalla recientemente introducidas tengan una FTEO que se adapte en la mayor medida posible al TRC;</w:t>
      </w:r>
    </w:p>
    <w:p w:rsidR="00454C27" w:rsidRPr="008835A7" w:rsidRDefault="00454C27" w:rsidP="00454C27">
      <w:pPr>
        <w:rPr>
          <w:lang w:val="es-ES_tradnl"/>
        </w:rPr>
      </w:pPr>
      <w:r w:rsidRPr="008835A7">
        <w:rPr>
          <w:lang w:val="es-ES_tradnl"/>
        </w:rPr>
        <w:t>g)</w:t>
      </w:r>
      <w:r w:rsidRPr="008835A7">
        <w:rPr>
          <w:lang w:val="es-ES_tradnl"/>
        </w:rPr>
        <w:tab/>
        <w:t>que la FTEO de referencia para una pantalla que no utiliza un TRC no ha sido definida en ninguna Recomendación de la UIT;</w:t>
      </w:r>
    </w:p>
    <w:p w:rsidR="00454C27" w:rsidRPr="008835A7" w:rsidRDefault="00454C27" w:rsidP="00454C27">
      <w:pPr>
        <w:rPr>
          <w:lang w:val="es-ES_tradnl"/>
        </w:rPr>
      </w:pPr>
      <w:r w:rsidRPr="008835A7">
        <w:rPr>
          <w:lang w:val="es-ES_tradnl"/>
        </w:rPr>
        <w:t>h)</w:t>
      </w:r>
      <w:r w:rsidRPr="008835A7">
        <w:rPr>
          <w:lang w:val="es-ES_tradnl"/>
        </w:rPr>
        <w:tab/>
        <w:t>que la Recomendación UIT-R BT.709 proporciona especificaciones sobre las características de transferencia optoelectrónica en la fuente y debe emplearse una función de transferencia electroóptica común para la presentación de señales adaptadas a este formato,</w:t>
      </w:r>
    </w:p>
    <w:p w:rsidR="00454C27" w:rsidRPr="008835A7" w:rsidRDefault="00454C27" w:rsidP="00454C27">
      <w:pPr>
        <w:pStyle w:val="Call"/>
        <w:rPr>
          <w:lang w:val="es-ES_tradnl"/>
        </w:rPr>
      </w:pPr>
      <w:r w:rsidRPr="008835A7">
        <w:rPr>
          <w:lang w:val="es-ES_tradnl"/>
        </w:rPr>
        <w:t>recomienda</w:t>
      </w:r>
    </w:p>
    <w:p w:rsidR="00454C27" w:rsidRPr="008835A7" w:rsidRDefault="00454C27" w:rsidP="00454C27">
      <w:pPr>
        <w:rPr>
          <w:lang w:val="es-ES_tradnl"/>
        </w:rPr>
      </w:pPr>
      <w:r w:rsidRPr="00E47EAC">
        <w:rPr>
          <w:b/>
          <w:bCs/>
          <w:lang w:val="es-ES_tradnl"/>
        </w:rPr>
        <w:t>1</w:t>
      </w:r>
      <w:r w:rsidRPr="008835A7">
        <w:rPr>
          <w:lang w:val="es-ES_tradnl"/>
        </w:rPr>
        <w:tab/>
        <w:t>que la FTEO de referencia para las pantallas utilizadas en la producción y el intercambio de programas en TVAD sea la que especifica el Anexo 1;</w:t>
      </w:r>
    </w:p>
    <w:p w:rsidR="00454C27" w:rsidRPr="008835A7" w:rsidRDefault="00454C27" w:rsidP="00454C27">
      <w:pPr>
        <w:rPr>
          <w:lang w:val="es-ES_tradnl"/>
        </w:rPr>
      </w:pPr>
      <w:r w:rsidRPr="00E47EAC">
        <w:rPr>
          <w:b/>
          <w:bCs/>
          <w:lang w:val="es-ES_tradnl"/>
        </w:rPr>
        <w:t>2</w:t>
      </w:r>
      <w:r w:rsidRPr="008835A7">
        <w:rPr>
          <w:lang w:val="es-ES_tradnl"/>
        </w:rPr>
        <w:tab/>
        <w:t>que pueda utilizarse en algunos casos una FTEO alternativa cuando no sea necesario el intercambio de programas. En el Anexo 1 informativo aparece una ecuación sugerida al respecto.</w:t>
      </w:r>
    </w:p>
    <w:p w:rsidR="00454C27" w:rsidRPr="008835A7" w:rsidRDefault="00454C27" w:rsidP="00454C27">
      <w:pPr>
        <w:pStyle w:val="AnnexNoTitle"/>
        <w:rPr>
          <w:lang w:val="es-ES_tradnl"/>
        </w:rPr>
      </w:pPr>
      <w:r w:rsidRPr="008835A7">
        <w:rPr>
          <w:lang w:val="es-ES_tradnl"/>
        </w:rPr>
        <w:lastRenderedPageBreak/>
        <w:t>Anexo 1</w:t>
      </w:r>
      <w:r w:rsidRPr="008835A7">
        <w:rPr>
          <w:lang w:val="es-ES_tradnl"/>
        </w:rPr>
        <w:br/>
      </w:r>
      <w:r w:rsidRPr="008835A7">
        <w:rPr>
          <w:lang w:val="es-ES_tradnl"/>
        </w:rPr>
        <w:br/>
        <w:t>Función de transferencia electroóptica de referencia</w:t>
      </w:r>
    </w:p>
    <w:p w:rsidR="00454C27" w:rsidRPr="008835A7" w:rsidRDefault="00454C27" w:rsidP="00454C27">
      <w:pPr>
        <w:pStyle w:val="Normalaftertitle"/>
        <w:rPr>
          <w:lang w:val="es-ES_tradnl"/>
        </w:rPr>
      </w:pPr>
      <w:r w:rsidRPr="008835A7">
        <w:rPr>
          <w:lang w:val="es-ES_tradnl"/>
        </w:rPr>
        <w:t>La FTEO de referencia viene especificada por la ecuación:</w:t>
      </w:r>
    </w:p>
    <w:p w:rsidR="00454C27" w:rsidRPr="008835A7" w:rsidRDefault="00454C27" w:rsidP="00454C27">
      <w:pPr>
        <w:pStyle w:val="Blanc"/>
        <w:rPr>
          <w:lang w:val="es-ES_tradnl" w:eastAsia="ja-JP"/>
        </w:rPr>
      </w:pPr>
    </w:p>
    <w:p w:rsidR="00454C27" w:rsidRPr="008835A7" w:rsidRDefault="00454C27" w:rsidP="00454C27">
      <w:pPr>
        <w:pStyle w:val="Equation"/>
        <w:rPr>
          <w:lang w:val="es-ES_tradnl" w:eastAsia="ja-JP"/>
        </w:rPr>
      </w:pPr>
      <w:r w:rsidRPr="008835A7">
        <w:rPr>
          <w:lang w:val="es-ES_tradnl" w:eastAsia="ja-JP"/>
        </w:rPr>
        <w:tab/>
      </w:r>
      <w:r w:rsidRPr="008835A7">
        <w:rPr>
          <w:lang w:val="es-ES_tradnl" w:eastAsia="ja-JP"/>
        </w:rPr>
        <w:tab/>
      </w:r>
      <w:r w:rsidRPr="008835A7">
        <w:rPr>
          <w:position w:val="-10"/>
          <w:lang w:val="es-ES_tradnl" w:eastAsia="ja-JP"/>
        </w:rPr>
        <w:object w:dxaOrig="22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20.4pt" o:ole="">
            <v:imagedata r:id="rId15" o:title=""/>
          </v:shape>
          <o:OLEObject Type="Embed" ProgID="Equation.3" ShapeID="_x0000_i1025" DrawAspect="Content" ObjectID="_1368429951" r:id="rId16"/>
        </w:object>
      </w:r>
    </w:p>
    <w:p w:rsidR="00454C27" w:rsidRPr="008835A7" w:rsidRDefault="00454C27" w:rsidP="00454C27">
      <w:pPr>
        <w:rPr>
          <w:lang w:val="es-ES_tradnl"/>
        </w:rPr>
      </w:pPr>
      <w:r w:rsidRPr="008835A7">
        <w:rPr>
          <w:lang w:val="es-ES_tradnl" w:eastAsia="ja-JP"/>
        </w:rPr>
        <w:t>donde:</w:t>
      </w:r>
    </w:p>
    <w:p w:rsidR="00454C27" w:rsidRPr="008835A7" w:rsidRDefault="00454C27" w:rsidP="00454C27">
      <w:pPr>
        <w:pStyle w:val="Equationlegend"/>
        <w:rPr>
          <w:lang w:val="es-ES_tradnl" w:eastAsia="ja-JP"/>
        </w:rPr>
      </w:pPr>
      <w:r w:rsidRPr="008835A7">
        <w:rPr>
          <w:position w:val="-2"/>
          <w:lang w:val="es-ES_tradnl" w:eastAsia="ja-JP"/>
        </w:rPr>
        <w:tab/>
      </w:r>
      <w:r w:rsidRPr="008835A7">
        <w:rPr>
          <w:i/>
          <w:iCs/>
          <w:position w:val="-2"/>
          <w:lang w:val="es-ES_tradnl" w:eastAsia="ja-JP"/>
        </w:rPr>
        <w:t>L</w:t>
      </w:r>
      <w:r w:rsidRPr="008835A7">
        <w:rPr>
          <w:lang w:val="es-ES_tradnl" w:eastAsia="ja-JP"/>
        </w:rPr>
        <w:t>:</w:t>
      </w:r>
      <w:r w:rsidRPr="008835A7">
        <w:rPr>
          <w:lang w:val="es-ES_tradnl" w:eastAsia="ja-JP"/>
        </w:rPr>
        <w:tab/>
        <w:t>Luminancia de la pantalla en cd/m</w:t>
      </w:r>
      <w:r w:rsidRPr="008835A7">
        <w:rPr>
          <w:vertAlign w:val="superscript"/>
          <w:lang w:val="es-ES_tradnl" w:eastAsia="ja-JP"/>
        </w:rPr>
        <w:t>2</w:t>
      </w:r>
    </w:p>
    <w:p w:rsidR="00454C27" w:rsidRPr="008835A7" w:rsidRDefault="00454C27" w:rsidP="00454C27">
      <w:pPr>
        <w:pStyle w:val="Equationlegend"/>
        <w:rPr>
          <w:lang w:val="es-ES_tradnl" w:eastAsia="ja-JP"/>
        </w:rPr>
      </w:pPr>
      <w:r w:rsidRPr="008835A7">
        <w:rPr>
          <w:lang w:val="es-ES_tradnl" w:eastAsia="ja-JP"/>
        </w:rPr>
        <w:tab/>
      </w:r>
      <w:r w:rsidRPr="008835A7">
        <w:rPr>
          <w:i/>
          <w:iCs/>
          <w:lang w:val="es-ES_tradnl" w:eastAsia="ja-JP"/>
        </w:rPr>
        <w:t>L</w:t>
      </w:r>
      <w:r w:rsidRPr="008835A7">
        <w:rPr>
          <w:i/>
          <w:iCs/>
          <w:vertAlign w:val="subscript"/>
          <w:lang w:val="es-ES_tradnl" w:eastAsia="ja-JP"/>
        </w:rPr>
        <w:t>W</w:t>
      </w:r>
      <w:r w:rsidRPr="008835A7">
        <w:rPr>
          <w:lang w:val="es-ES_tradnl" w:eastAsia="ja-JP"/>
        </w:rPr>
        <w:t>:</w:t>
      </w:r>
      <w:r w:rsidRPr="008835A7">
        <w:rPr>
          <w:lang w:val="es-ES_tradnl" w:eastAsia="ja-JP"/>
        </w:rPr>
        <w:tab/>
        <w:t>Luminancia de la pantalla para el blanco</w:t>
      </w:r>
    </w:p>
    <w:p w:rsidR="00454C27" w:rsidRPr="008835A7" w:rsidRDefault="00454C27" w:rsidP="00454C27">
      <w:pPr>
        <w:pStyle w:val="Equationlegend"/>
        <w:rPr>
          <w:lang w:val="es-ES_tradnl" w:eastAsia="ja-JP"/>
        </w:rPr>
      </w:pPr>
      <w:r w:rsidRPr="008835A7">
        <w:rPr>
          <w:lang w:val="es-ES_tradnl" w:eastAsia="ja-JP"/>
        </w:rPr>
        <w:tab/>
      </w:r>
      <w:r w:rsidRPr="008835A7">
        <w:rPr>
          <w:i/>
          <w:iCs/>
          <w:lang w:val="es-ES_tradnl" w:eastAsia="ja-JP"/>
        </w:rPr>
        <w:t>L</w:t>
      </w:r>
      <w:r w:rsidRPr="008835A7">
        <w:rPr>
          <w:i/>
          <w:iCs/>
          <w:vertAlign w:val="subscript"/>
          <w:lang w:val="es-ES_tradnl" w:eastAsia="ja-JP"/>
        </w:rPr>
        <w:t>B</w:t>
      </w:r>
      <w:r w:rsidRPr="008835A7">
        <w:rPr>
          <w:lang w:val="es-ES_tradnl" w:eastAsia="ja-JP"/>
        </w:rPr>
        <w:t>:</w:t>
      </w:r>
      <w:r w:rsidRPr="008835A7">
        <w:rPr>
          <w:lang w:val="es-ES_tradnl" w:eastAsia="ja-JP"/>
        </w:rPr>
        <w:tab/>
        <w:t>Luminancia de la pantalla para el negro</w:t>
      </w:r>
    </w:p>
    <w:p w:rsidR="00454C27" w:rsidRPr="008835A7" w:rsidRDefault="00454C27" w:rsidP="00775F86">
      <w:pPr>
        <w:pStyle w:val="Equationlegend"/>
        <w:rPr>
          <w:lang w:val="es-ES_tradnl" w:eastAsia="ja-JP"/>
        </w:rPr>
      </w:pPr>
      <w:r w:rsidRPr="008835A7">
        <w:rPr>
          <w:lang w:val="es-ES_tradnl" w:eastAsia="ja-JP"/>
        </w:rPr>
        <w:tab/>
      </w:r>
      <w:r w:rsidRPr="008835A7">
        <w:rPr>
          <w:i/>
          <w:iCs/>
          <w:lang w:val="es-ES_tradnl" w:eastAsia="ja-JP"/>
        </w:rPr>
        <w:t>V</w:t>
      </w:r>
      <w:r w:rsidRPr="008835A7">
        <w:rPr>
          <w:lang w:val="es-ES_tradnl" w:eastAsia="ja-JP"/>
        </w:rPr>
        <w:t>:</w:t>
      </w:r>
      <w:r w:rsidRPr="008835A7">
        <w:rPr>
          <w:lang w:val="es-ES_tradnl" w:eastAsia="ja-JP"/>
        </w:rPr>
        <w:tab/>
        <w:t>Nivel de la señal de vídeo de entrada (normalizado, negro para V = 0 a blanco para V = 1. Para el contenido indicado en la Recomendación UIT-R BT.709</w:t>
      </w:r>
      <w:r w:rsidRPr="008835A7">
        <w:rPr>
          <w:rStyle w:val="FootnoteReference"/>
          <w:lang w:val="es-ES_tradnl" w:eastAsia="ja-JP"/>
        </w:rPr>
        <w:footnoteReference w:id="3"/>
      </w:r>
      <w:r w:rsidRPr="008835A7">
        <w:rPr>
          <w:lang w:val="es-ES_tradnl" w:eastAsia="ja-JP"/>
        </w:rPr>
        <w:t xml:space="preserve"> los valores </w:t>
      </w:r>
      <w:r w:rsidR="00775F86">
        <w:rPr>
          <w:lang w:val="es-ES_tradnl" w:eastAsia="ja-JP"/>
        </w:rPr>
        <w:t>«</w:t>
      </w:r>
      <w:r w:rsidRPr="008835A7">
        <w:rPr>
          <w:lang w:val="es-ES_tradnl" w:eastAsia="ja-JP"/>
        </w:rPr>
        <w:t>D</w:t>
      </w:r>
      <w:r w:rsidR="00775F86">
        <w:rPr>
          <w:lang w:val="es-ES_tradnl" w:eastAsia="ja-JP"/>
        </w:rPr>
        <w:t>»</w:t>
      </w:r>
      <w:r w:rsidRPr="008835A7">
        <w:rPr>
          <w:lang w:val="es-ES_tradnl" w:eastAsia="ja-JP"/>
        </w:rPr>
        <w:t xml:space="preserve"> de un código digital de 10 bits se hacen corresponder con los valores V mediante la siguiente ecuación: V = (</w:t>
      </w:r>
      <w:r w:rsidRPr="008835A7">
        <w:rPr>
          <w:i/>
          <w:iCs/>
          <w:lang w:val="es-ES_tradnl" w:eastAsia="ja-JP"/>
        </w:rPr>
        <w:t>D</w:t>
      </w:r>
      <w:r w:rsidRPr="008835A7">
        <w:rPr>
          <w:lang w:val="es-ES_tradnl" w:eastAsia="ja-JP"/>
        </w:rPr>
        <w:t>–64)/876</w:t>
      </w:r>
    </w:p>
    <w:p w:rsidR="00454C27" w:rsidRPr="008835A7" w:rsidRDefault="00454C27" w:rsidP="00454C27">
      <w:pPr>
        <w:pStyle w:val="Equationlegend"/>
        <w:rPr>
          <w:lang w:val="es-ES_tradnl" w:eastAsia="ja-JP"/>
        </w:rPr>
      </w:pPr>
      <w:r w:rsidRPr="008835A7">
        <w:rPr>
          <w:lang w:val="es-ES_tradnl" w:eastAsia="ja-JP"/>
        </w:rPr>
        <w:tab/>
      </w:r>
      <w:r w:rsidRPr="008835A7">
        <w:rPr>
          <w:lang w:val="es-ES_tradnl" w:eastAsia="ja-JP"/>
        </w:rPr>
        <w:sym w:font="Symbol" w:char="F067"/>
      </w:r>
      <w:r w:rsidRPr="008835A7">
        <w:rPr>
          <w:lang w:val="es-ES_tradnl" w:eastAsia="ja-JP"/>
        </w:rPr>
        <w:t xml:space="preserve">: </w:t>
      </w:r>
      <w:r w:rsidRPr="008835A7">
        <w:rPr>
          <w:lang w:val="es-ES_tradnl" w:eastAsia="ja-JP"/>
        </w:rPr>
        <w:tab/>
        <w:t>Exponente de la función potencial, γ = 2,40</w:t>
      </w:r>
      <w:r w:rsidRPr="008835A7">
        <w:rPr>
          <w:rStyle w:val="FootnoteReference"/>
          <w:lang w:val="es-ES_tradnl" w:eastAsia="ja-JP"/>
        </w:rPr>
        <w:footnoteReference w:id="4"/>
      </w:r>
    </w:p>
    <w:p w:rsidR="00454C27" w:rsidRPr="008835A7" w:rsidRDefault="00454C27" w:rsidP="00775F86">
      <w:pPr>
        <w:pStyle w:val="Equationlegend"/>
        <w:rPr>
          <w:lang w:val="es-ES_tradnl"/>
        </w:rPr>
      </w:pPr>
      <w:r w:rsidRPr="008835A7">
        <w:rPr>
          <w:lang w:val="es-ES_tradnl"/>
        </w:rPr>
        <w:tab/>
      </w:r>
      <w:r w:rsidRPr="008835A7">
        <w:rPr>
          <w:i/>
          <w:iCs/>
          <w:lang w:val="es-ES_tradnl"/>
        </w:rPr>
        <w:t>a</w:t>
      </w:r>
      <w:r w:rsidRPr="008835A7">
        <w:rPr>
          <w:lang w:val="es-ES_tradnl"/>
        </w:rPr>
        <w:t xml:space="preserve">: </w:t>
      </w:r>
      <w:r w:rsidRPr="008835A7">
        <w:rPr>
          <w:lang w:val="es-ES_tradnl"/>
        </w:rPr>
        <w:tab/>
        <w:t xml:space="preserve">Variable para la ganancia de usuario (control de </w:t>
      </w:r>
      <w:r w:rsidR="00775F86">
        <w:rPr>
          <w:lang w:val="es-ES_tradnl"/>
        </w:rPr>
        <w:t>«</w:t>
      </w:r>
      <w:r w:rsidRPr="008835A7">
        <w:rPr>
          <w:lang w:val="es-ES_tradnl"/>
        </w:rPr>
        <w:t>contraste</w:t>
      </w:r>
      <w:r w:rsidR="00775F86">
        <w:rPr>
          <w:lang w:val="es-ES_tradnl" w:eastAsia="ja-JP"/>
        </w:rPr>
        <w:t>»</w:t>
      </w:r>
      <w:r w:rsidRPr="008835A7">
        <w:rPr>
          <w:lang w:val="es-ES_tradnl"/>
        </w:rPr>
        <w:t xml:space="preserve"> tradicional) </w:t>
      </w:r>
    </w:p>
    <w:p w:rsidR="00454C27" w:rsidRPr="008835A7" w:rsidRDefault="00454C27" w:rsidP="00454C27">
      <w:pPr>
        <w:pStyle w:val="Blanc"/>
        <w:rPr>
          <w:lang w:val="es-ES_tradnl" w:eastAsia="ja-JP"/>
        </w:rPr>
      </w:pPr>
    </w:p>
    <w:p w:rsidR="00454C27" w:rsidRPr="008835A7" w:rsidRDefault="00454C27" w:rsidP="00454C27">
      <w:pPr>
        <w:pStyle w:val="Equation"/>
        <w:rPr>
          <w:lang w:val="es-ES_tradnl"/>
        </w:rPr>
      </w:pPr>
      <w:r w:rsidRPr="008835A7">
        <w:rPr>
          <w:lang w:val="es-ES_tradnl"/>
        </w:rPr>
        <w:tab/>
      </w:r>
      <w:r w:rsidRPr="008835A7">
        <w:rPr>
          <w:lang w:val="es-ES_tradnl"/>
        </w:rPr>
        <w:tab/>
      </w:r>
      <w:r w:rsidRPr="008835A7">
        <w:rPr>
          <w:position w:val="-12"/>
          <w:lang w:val="es-ES_tradnl"/>
        </w:rPr>
        <w:object w:dxaOrig="2020" w:dyaOrig="420">
          <v:shape id="_x0000_i1026" type="#_x0000_t75" style="width:100.2pt;height:21pt" o:ole="">
            <v:imagedata r:id="rId17" o:title=""/>
          </v:shape>
          <o:OLEObject Type="Embed" ProgID="Equation.3" ShapeID="_x0000_i1026" DrawAspect="Content" ObjectID="_1368429952" r:id="rId18"/>
        </w:object>
      </w:r>
    </w:p>
    <w:p w:rsidR="00454C27" w:rsidRPr="008835A7" w:rsidRDefault="00454C27" w:rsidP="00454C27">
      <w:pPr>
        <w:pStyle w:val="Blanc"/>
        <w:rPr>
          <w:lang w:val="es-ES_tradnl" w:eastAsia="ja-JP"/>
        </w:rPr>
      </w:pPr>
    </w:p>
    <w:p w:rsidR="00454C27" w:rsidRPr="008835A7" w:rsidRDefault="00454C27" w:rsidP="00775F86">
      <w:pPr>
        <w:pStyle w:val="Equationlegend"/>
        <w:rPr>
          <w:lang w:val="es-ES_tradnl"/>
        </w:rPr>
      </w:pPr>
      <w:r w:rsidRPr="008835A7">
        <w:rPr>
          <w:lang w:val="es-ES_tradnl"/>
        </w:rPr>
        <w:tab/>
      </w:r>
      <w:r w:rsidRPr="008835A7">
        <w:rPr>
          <w:i/>
          <w:iCs/>
          <w:lang w:val="es-ES_tradnl"/>
        </w:rPr>
        <w:t>b</w:t>
      </w:r>
      <w:r w:rsidRPr="008835A7">
        <w:rPr>
          <w:lang w:val="es-ES_tradnl"/>
        </w:rPr>
        <w:t xml:space="preserve">: </w:t>
      </w:r>
      <w:r w:rsidRPr="008835A7">
        <w:rPr>
          <w:lang w:val="es-ES_tradnl"/>
        </w:rPr>
        <w:tab/>
        <w:t xml:space="preserve">Variable para que el usuario pueda incrementar el nivel de negro (control de </w:t>
      </w:r>
      <w:r w:rsidR="00775F86">
        <w:rPr>
          <w:lang w:val="es-ES_tradnl"/>
        </w:rPr>
        <w:t>«</w:t>
      </w:r>
      <w:r w:rsidRPr="008835A7">
        <w:rPr>
          <w:lang w:val="es-ES_tradnl"/>
        </w:rPr>
        <w:t>brillo</w:t>
      </w:r>
      <w:r w:rsidR="00775F86">
        <w:rPr>
          <w:lang w:val="es-ES_tradnl" w:eastAsia="ja-JP"/>
        </w:rPr>
        <w:t>»</w:t>
      </w:r>
      <w:r w:rsidRPr="008835A7">
        <w:rPr>
          <w:lang w:val="es-ES_tradnl"/>
        </w:rPr>
        <w:t xml:space="preserve"> tradicional)</w:t>
      </w:r>
    </w:p>
    <w:p w:rsidR="00454C27" w:rsidRPr="008835A7" w:rsidRDefault="00454C27" w:rsidP="00454C27">
      <w:pPr>
        <w:pStyle w:val="Blanc"/>
        <w:rPr>
          <w:lang w:val="es-ES_tradnl" w:eastAsia="ja-JP"/>
        </w:rPr>
      </w:pPr>
    </w:p>
    <w:p w:rsidR="00454C27" w:rsidRPr="008835A7" w:rsidRDefault="00454C27" w:rsidP="00454C27">
      <w:pPr>
        <w:pStyle w:val="Equation"/>
        <w:rPr>
          <w:lang w:val="es-ES_tradnl"/>
        </w:rPr>
      </w:pPr>
      <w:r w:rsidRPr="008835A7">
        <w:rPr>
          <w:lang w:val="es-ES_tradnl"/>
        </w:rPr>
        <w:tab/>
      </w:r>
      <w:r w:rsidRPr="008835A7">
        <w:rPr>
          <w:lang w:val="es-ES_tradnl"/>
        </w:rPr>
        <w:tab/>
      </w:r>
      <w:r w:rsidRPr="008835A7">
        <w:rPr>
          <w:position w:val="-32"/>
          <w:lang w:val="es-ES_tradnl"/>
        </w:rPr>
        <w:object w:dxaOrig="1780" w:dyaOrig="780">
          <v:shape id="_x0000_i1027" type="#_x0000_t75" style="width:89.4pt;height:39pt" o:ole="">
            <v:imagedata r:id="rId19" o:title=""/>
          </v:shape>
          <o:OLEObject Type="Embed" ProgID="Equation.3" ShapeID="_x0000_i1027" DrawAspect="Content" ObjectID="_1368429953" r:id="rId20"/>
        </w:object>
      </w:r>
    </w:p>
    <w:p w:rsidR="00454C27" w:rsidRPr="008835A7" w:rsidRDefault="00454C27" w:rsidP="00454C27">
      <w:pPr>
        <w:pStyle w:val="Blanc"/>
        <w:rPr>
          <w:lang w:val="es-ES_tradnl" w:eastAsia="ja-JP"/>
        </w:rPr>
      </w:pPr>
    </w:p>
    <w:p w:rsidR="00454C27" w:rsidRPr="008835A7" w:rsidRDefault="00454C27" w:rsidP="00454C27">
      <w:pPr>
        <w:rPr>
          <w:lang w:val="es-ES_tradnl"/>
        </w:rPr>
      </w:pPr>
      <w:r w:rsidRPr="008835A7">
        <w:rPr>
          <w:lang w:val="es-ES_tradnl"/>
        </w:rPr>
        <w:t xml:space="preserve">Las anteriores variables </w:t>
      </w:r>
      <w:r w:rsidRPr="008835A7">
        <w:rPr>
          <w:i/>
          <w:iCs/>
          <w:lang w:val="es-ES_tradnl"/>
        </w:rPr>
        <w:t>a</w:t>
      </w:r>
      <w:r w:rsidRPr="008835A7">
        <w:rPr>
          <w:lang w:val="es-ES_tradnl"/>
        </w:rPr>
        <w:t xml:space="preserve"> y </w:t>
      </w:r>
      <w:r w:rsidRPr="008835A7">
        <w:rPr>
          <w:i/>
          <w:iCs/>
          <w:lang w:val="es-ES_tradnl"/>
        </w:rPr>
        <w:t>b</w:t>
      </w:r>
      <w:r w:rsidRPr="008835A7">
        <w:rPr>
          <w:lang w:val="es-ES_tradnl"/>
        </w:rPr>
        <w:t xml:space="preserve"> se obtienen resolviendo las siguientes ecuaciones para que V = 1 dé un valor L = </w:t>
      </w:r>
      <w:r w:rsidRPr="008835A7">
        <w:rPr>
          <w:i/>
          <w:lang w:val="es-ES_tradnl"/>
        </w:rPr>
        <w:t>L</w:t>
      </w:r>
      <w:r w:rsidRPr="008835A7">
        <w:rPr>
          <w:i/>
          <w:vertAlign w:val="subscript"/>
          <w:lang w:val="es-ES_tradnl"/>
        </w:rPr>
        <w:t>W</w:t>
      </w:r>
      <w:r w:rsidRPr="008835A7">
        <w:rPr>
          <w:lang w:val="es-ES_tradnl"/>
        </w:rPr>
        <w:t xml:space="preserve"> y V = 0 dé un valor L = </w:t>
      </w:r>
      <w:r w:rsidRPr="008835A7">
        <w:rPr>
          <w:i/>
          <w:lang w:val="es-ES_tradnl"/>
        </w:rPr>
        <w:t>L</w:t>
      </w:r>
      <w:r w:rsidRPr="008835A7">
        <w:rPr>
          <w:i/>
          <w:vertAlign w:val="subscript"/>
          <w:lang w:val="es-ES_tradnl"/>
        </w:rPr>
        <w:t>B</w:t>
      </w:r>
      <w:r w:rsidRPr="008835A7">
        <w:rPr>
          <w:iCs/>
          <w:lang w:val="es-ES_tradnl"/>
        </w:rPr>
        <w:t>:</w:t>
      </w:r>
    </w:p>
    <w:p w:rsidR="00454C27" w:rsidRPr="008835A7" w:rsidRDefault="00454C27" w:rsidP="00454C27">
      <w:pPr>
        <w:pStyle w:val="Equation"/>
        <w:rPr>
          <w:lang w:val="es-ES_tradnl"/>
        </w:rPr>
      </w:pPr>
      <w:r w:rsidRPr="008835A7">
        <w:rPr>
          <w:lang w:val="es-ES_tradnl"/>
        </w:rPr>
        <w:tab/>
      </w:r>
      <w:r w:rsidRPr="008835A7">
        <w:rPr>
          <w:lang w:val="es-ES_tradnl"/>
        </w:rPr>
        <w:tab/>
      </w:r>
      <w:r w:rsidRPr="008835A7">
        <w:rPr>
          <w:position w:val="-10"/>
          <w:lang w:val="es-ES_tradnl"/>
        </w:rPr>
        <w:object w:dxaOrig="1060" w:dyaOrig="400">
          <v:shape id="_x0000_i1028" type="#_x0000_t75" style="width:52.8pt;height:20.4pt" o:ole="">
            <v:imagedata r:id="rId21" o:title=""/>
          </v:shape>
          <o:OLEObject Type="Embed" ProgID="Equation.3" ShapeID="_x0000_i1028" DrawAspect="Content" ObjectID="_1368429954" r:id="rId22"/>
        </w:object>
      </w:r>
    </w:p>
    <w:p w:rsidR="00454C27" w:rsidRPr="008835A7" w:rsidRDefault="00454C27" w:rsidP="00454C27">
      <w:pPr>
        <w:pStyle w:val="Equation"/>
        <w:rPr>
          <w:lang w:val="es-ES_tradnl"/>
        </w:rPr>
      </w:pPr>
      <w:r w:rsidRPr="008835A7">
        <w:rPr>
          <w:lang w:val="es-ES_tradnl"/>
        </w:rPr>
        <w:tab/>
      </w:r>
      <w:r w:rsidRPr="008835A7">
        <w:rPr>
          <w:lang w:val="es-ES_tradnl"/>
        </w:rPr>
        <w:tab/>
      </w:r>
      <w:r w:rsidRPr="008835A7">
        <w:rPr>
          <w:position w:val="-12"/>
          <w:lang w:val="es-ES_tradnl"/>
        </w:rPr>
        <w:object w:dxaOrig="1560" w:dyaOrig="420">
          <v:shape id="_x0000_i1029" type="#_x0000_t75" style="width:78pt;height:21pt" o:ole="">
            <v:imagedata r:id="rId23" o:title=""/>
          </v:shape>
          <o:OLEObject Type="Embed" ProgID="Equation.3" ShapeID="_x0000_i1029" DrawAspect="Content" ObjectID="_1368429955" r:id="rId24"/>
        </w:object>
      </w:r>
    </w:p>
    <w:p w:rsidR="00454C27" w:rsidRPr="008835A7" w:rsidRDefault="00454C27" w:rsidP="00454C27">
      <w:pPr>
        <w:pStyle w:val="Blanc"/>
        <w:rPr>
          <w:lang w:val="es-ES_tradnl" w:eastAsia="ja-JP"/>
        </w:rPr>
      </w:pPr>
    </w:p>
    <w:p w:rsidR="00454C27" w:rsidRPr="008835A7" w:rsidRDefault="00454C27" w:rsidP="00454C27">
      <w:pPr>
        <w:pStyle w:val="Note"/>
        <w:rPr>
          <w:lang w:val="es-ES_tradnl"/>
        </w:rPr>
      </w:pPr>
      <w:r w:rsidRPr="008835A7">
        <w:rPr>
          <w:lang w:val="es-ES_tradnl"/>
        </w:rPr>
        <w:t>NOTA 1 – La presente Recomendación define la ecuación FTEO de referencia; si es necesario para confirmar que un dispositivo de pantalla satisface la ecuación de referencia se recomienda efectuar la medición en una sala oscura.</w:t>
      </w:r>
    </w:p>
    <w:p w:rsidR="00454C27" w:rsidRPr="008835A7" w:rsidRDefault="00454C27" w:rsidP="00454C27">
      <w:pPr>
        <w:pStyle w:val="AppendixNoTitle"/>
        <w:rPr>
          <w:lang w:val="es-ES_tradnl"/>
        </w:rPr>
      </w:pPr>
      <w:r w:rsidRPr="008835A7">
        <w:rPr>
          <w:lang w:val="es-ES_tradnl"/>
        </w:rPr>
        <w:lastRenderedPageBreak/>
        <w:t>Apéndice 1</w:t>
      </w:r>
      <w:r w:rsidRPr="008835A7">
        <w:rPr>
          <w:lang w:val="es-ES_tradnl"/>
        </w:rPr>
        <w:br/>
        <w:t>(Informativo)</w:t>
      </w:r>
      <w:r w:rsidRPr="008835A7">
        <w:rPr>
          <w:lang w:val="es-ES_tradnl"/>
        </w:rPr>
        <w:br/>
      </w:r>
      <w:r w:rsidRPr="008835A7">
        <w:rPr>
          <w:lang w:val="es-ES_tradnl"/>
        </w:rPr>
        <w:br/>
        <w:t>Adaptación FTEO-TRC</w:t>
      </w:r>
    </w:p>
    <w:p w:rsidR="00454C27" w:rsidRPr="008835A7" w:rsidRDefault="00454C27" w:rsidP="008730F5">
      <w:pPr>
        <w:pStyle w:val="Normalaftertitle"/>
        <w:rPr>
          <w:lang w:val="es-ES_tradnl"/>
        </w:rPr>
      </w:pPr>
      <w:r w:rsidRPr="008835A7">
        <w:rPr>
          <w:lang w:val="es-ES_tradnl"/>
        </w:rPr>
        <w:t xml:space="preserve">La FTEO especificada en el Anexo 1 se considera que se adapta de manera satisfactoria, aunque no exacta, a las características de un TRC actual. Cuando se desea adaptar un TRC, los parámetros </w:t>
      </w:r>
      <w:r w:rsidRPr="008835A7">
        <w:rPr>
          <w:i/>
          <w:lang w:val="es-ES_tradnl"/>
        </w:rPr>
        <w:t>L</w:t>
      </w:r>
      <w:r w:rsidRPr="008835A7">
        <w:rPr>
          <w:i/>
          <w:vertAlign w:val="subscript"/>
          <w:lang w:val="es-ES_tradnl"/>
        </w:rPr>
        <w:t>w</w:t>
      </w:r>
      <w:r w:rsidRPr="008835A7">
        <w:rPr>
          <w:lang w:val="es-ES_tradnl"/>
        </w:rPr>
        <w:t xml:space="preserve"> y </w:t>
      </w:r>
      <w:r w:rsidRPr="008835A7">
        <w:rPr>
          <w:i/>
          <w:lang w:val="es-ES_tradnl"/>
        </w:rPr>
        <w:t>L</w:t>
      </w:r>
      <w:r w:rsidRPr="008835A7">
        <w:rPr>
          <w:i/>
          <w:vertAlign w:val="subscript"/>
          <w:lang w:val="es-ES_tradnl"/>
        </w:rPr>
        <w:t>B</w:t>
      </w:r>
      <w:r w:rsidRPr="008835A7">
        <w:rPr>
          <w:lang w:val="es-ES_tradnl"/>
        </w:rPr>
        <w:t xml:space="preserve"> de la FTEO pueden fijarse a los correspondientes valores del TRC a los que deben adaptarse. Para unos ajustes del nivel de negro moderados, por ejemplo 0,1 cd/m</w:t>
      </w:r>
      <w:r w:rsidRPr="008835A7">
        <w:rPr>
          <w:vertAlign w:val="superscript"/>
          <w:lang w:val="es-ES_tradnl"/>
        </w:rPr>
        <w:t>2</w:t>
      </w:r>
      <w:r w:rsidRPr="008835A7">
        <w:rPr>
          <w:lang w:val="es-ES_tradnl"/>
        </w:rPr>
        <w:t xml:space="preserve">, un ajuste de </w:t>
      </w:r>
      <w:r w:rsidRPr="008835A7">
        <w:rPr>
          <w:i/>
          <w:lang w:val="es-ES_tradnl"/>
        </w:rPr>
        <w:t>L</w:t>
      </w:r>
      <w:r w:rsidRPr="008835A7">
        <w:rPr>
          <w:i/>
          <w:vertAlign w:val="subscript"/>
          <w:lang w:val="es-ES_tradnl"/>
        </w:rPr>
        <w:t>B</w:t>
      </w:r>
      <w:r w:rsidRPr="008835A7">
        <w:rPr>
          <w:lang w:val="es-ES_tradnl"/>
        </w:rPr>
        <w:t xml:space="preserve"> de la FTEO al valor 0,1 proporcionará una adaptación satisfactoria al TRC. Si el TRC funciona con un nivel de negro menor, por ejemplo 0,01</w:t>
      </w:r>
      <w:r w:rsidR="008730F5">
        <w:rPr>
          <w:lang w:val="es-ES_tradnl"/>
        </w:rPr>
        <w:t> </w:t>
      </w:r>
      <w:r w:rsidRPr="008835A7">
        <w:rPr>
          <w:lang w:val="es-ES_tradnl"/>
        </w:rPr>
        <w:t>cd/m</w:t>
      </w:r>
      <w:r w:rsidRPr="008835A7">
        <w:rPr>
          <w:vertAlign w:val="superscript"/>
          <w:lang w:val="es-ES_tradnl"/>
        </w:rPr>
        <w:t>2</w:t>
      </w:r>
      <w:r w:rsidRPr="008835A7">
        <w:rPr>
          <w:lang w:val="es-ES_tradnl"/>
        </w:rPr>
        <w:t xml:space="preserve">, la FTEO proporcionará una mejor adaptación ajustando </w:t>
      </w:r>
      <w:r w:rsidRPr="008835A7">
        <w:rPr>
          <w:i/>
          <w:lang w:val="es-ES_tradnl"/>
        </w:rPr>
        <w:t>L</w:t>
      </w:r>
      <w:r w:rsidRPr="008835A7">
        <w:rPr>
          <w:i/>
          <w:vertAlign w:val="subscript"/>
          <w:lang w:val="es-ES_tradnl"/>
        </w:rPr>
        <w:t>B</w:t>
      </w:r>
      <w:r w:rsidRPr="008835A7">
        <w:rPr>
          <w:lang w:val="es-ES_tradnl"/>
        </w:rPr>
        <w:t xml:space="preserve"> a un valor meno</w:t>
      </w:r>
      <w:r>
        <w:rPr>
          <w:lang w:val="es-ES_tradnl"/>
        </w:rPr>
        <w:t>r</w:t>
      </w:r>
      <w:r w:rsidRPr="008835A7">
        <w:rPr>
          <w:lang w:val="es-ES_tradnl"/>
        </w:rPr>
        <w:t xml:space="preserve"> tal como 0,0</w:t>
      </w:r>
      <w:r w:rsidR="008730F5">
        <w:rPr>
          <w:lang w:val="es-ES_tradnl"/>
        </w:rPr>
        <w:t> </w:t>
      </w:r>
      <w:r w:rsidRPr="008835A7">
        <w:rPr>
          <w:lang w:val="es-ES_tradnl"/>
        </w:rPr>
        <w:t>cd/m</w:t>
      </w:r>
      <w:r w:rsidRPr="008835A7">
        <w:rPr>
          <w:vertAlign w:val="superscript"/>
          <w:lang w:val="es-ES_tradnl"/>
        </w:rPr>
        <w:t>2</w:t>
      </w:r>
      <w:r w:rsidRPr="008835A7">
        <w:rPr>
          <w:lang w:val="es-ES_tradnl"/>
        </w:rPr>
        <w:t>. Cuando sea necesario adaptar con mayor precisión las características de una pantalla plana a un TRC, la formulación de la FTEO alternativa indicada a continuación puede ser la solución.</w:t>
      </w:r>
    </w:p>
    <w:p w:rsidR="00454C27" w:rsidRPr="008835A7" w:rsidRDefault="00454C27" w:rsidP="00454C27">
      <w:pPr>
        <w:pStyle w:val="Headingb"/>
        <w:rPr>
          <w:lang w:val="es-ES_tradnl"/>
        </w:rPr>
      </w:pPr>
      <w:r w:rsidRPr="008835A7">
        <w:rPr>
          <w:lang w:val="es-ES_tradnl"/>
        </w:rPr>
        <w:t>Ejemplo de aproximación alternativa de una FTEO a una pantalla de TRC</w:t>
      </w:r>
    </w:p>
    <w:p w:rsidR="00454C27" w:rsidRPr="008835A7" w:rsidRDefault="00454C27" w:rsidP="00454C27">
      <w:pPr>
        <w:rPr>
          <w:lang w:val="es-ES_tradnl"/>
        </w:rPr>
      </w:pPr>
      <w:r w:rsidRPr="008835A7">
        <w:rPr>
          <w:lang w:val="es-ES_tradnl"/>
        </w:rPr>
        <w:t>Ejemplo de una FTEO con características alternativas a las de una FTEO de un TRC:</w:t>
      </w:r>
    </w:p>
    <w:p w:rsidR="00454C27" w:rsidRPr="008835A7" w:rsidRDefault="00454C27" w:rsidP="00B22EA9">
      <w:pPr>
        <w:pStyle w:val="Equation"/>
        <w:rPr>
          <w:lang w:val="es-ES_tradnl" w:eastAsia="ja-JP"/>
        </w:rPr>
      </w:pPr>
      <w:r w:rsidRPr="008835A7">
        <w:rPr>
          <w:lang w:val="es-ES_tradnl" w:eastAsia="ja-JP"/>
        </w:rPr>
        <w:tab/>
      </w:r>
      <w:r w:rsidRPr="008835A7">
        <w:rPr>
          <w:lang w:val="es-ES_tradnl" w:eastAsia="ja-JP"/>
        </w:rPr>
        <w:object w:dxaOrig="2960" w:dyaOrig="460">
          <v:shape id="_x0000_i1030" type="#_x0000_t75" style="width:147.6pt;height:23.4pt" o:ole="">
            <v:imagedata r:id="rId25" o:title=""/>
          </v:shape>
          <o:OLEObject Type="Embed" ProgID="Equation.3" ShapeID="_x0000_i1030" DrawAspect="Content" ObjectID="_1368429956" r:id="rId26"/>
        </w:object>
      </w:r>
      <w:r w:rsidRPr="008835A7">
        <w:rPr>
          <w:lang w:val="es-ES_tradnl" w:eastAsia="ja-JP"/>
        </w:rPr>
        <w:tab/>
        <w:t>para</w:t>
      </w:r>
      <w:r w:rsidR="00B22EA9">
        <w:rPr>
          <w:lang w:val="es-ES_tradnl" w:eastAsia="ja-JP"/>
        </w:rPr>
        <w:t xml:space="preserve"> V &lt; </w:t>
      </w:r>
      <w:r w:rsidR="00B22EA9" w:rsidRPr="00B22EA9">
        <w:rPr>
          <w:i/>
          <w:iCs/>
          <w:lang w:val="es-ES_tradnl" w:eastAsia="ja-JP"/>
        </w:rPr>
        <w:t>Vc</w:t>
      </w:r>
    </w:p>
    <w:p w:rsidR="00454C27" w:rsidRPr="00B22EA9" w:rsidRDefault="00454C27" w:rsidP="00B22EA9">
      <w:pPr>
        <w:pStyle w:val="Equation"/>
      </w:pPr>
      <w:r w:rsidRPr="008835A7">
        <w:rPr>
          <w:lang w:val="es-ES_tradnl" w:eastAsia="ja-JP"/>
        </w:rPr>
        <w:tab/>
      </w:r>
      <w:r w:rsidRPr="008835A7">
        <w:rPr>
          <w:lang w:val="es-ES_tradnl" w:eastAsia="ja-JP"/>
        </w:rPr>
        <w:object w:dxaOrig="1500" w:dyaOrig="460">
          <v:shape id="_x0000_i1031" type="#_x0000_t75" style="width:74.4pt;height:23.4pt" o:ole="">
            <v:imagedata r:id="rId27" o:title=""/>
          </v:shape>
          <o:OLEObject Type="Embed" ProgID="Equation.3" ShapeID="_x0000_i1031" DrawAspect="Content" ObjectID="_1368429957" r:id="rId28"/>
        </w:object>
      </w:r>
      <w:r w:rsidRPr="008835A7">
        <w:rPr>
          <w:lang w:val="es-ES_tradnl" w:eastAsia="ja-JP"/>
        </w:rPr>
        <w:tab/>
        <w:t xml:space="preserve">para </w:t>
      </w:r>
      <w:r w:rsidR="00B22EA9" w:rsidRPr="00B22EA9">
        <w:rPr>
          <w:i/>
          <w:iCs/>
        </w:rPr>
        <w:t>Vc</w:t>
      </w:r>
      <w:r w:rsidR="00B22EA9" w:rsidRPr="00B22EA9">
        <w:t xml:space="preserve"> </w:t>
      </w:r>
      <w:r w:rsidR="00B22EA9" w:rsidRPr="00B22EA9">
        <w:sym w:font="Symbol" w:char="F0A3"/>
      </w:r>
      <w:r w:rsidR="00B22EA9" w:rsidRPr="00B22EA9">
        <w:t xml:space="preserve"> </w:t>
      </w:r>
      <w:r w:rsidR="00B22EA9">
        <w:t>V</w:t>
      </w:r>
    </w:p>
    <w:p w:rsidR="00454C27" w:rsidRPr="008835A7" w:rsidRDefault="00454C27" w:rsidP="00454C27">
      <w:pPr>
        <w:rPr>
          <w:lang w:val="es-ES_tradnl"/>
        </w:rPr>
      </w:pPr>
      <w:r w:rsidRPr="008835A7">
        <w:rPr>
          <w:lang w:val="es-ES_tradnl"/>
        </w:rPr>
        <w:t>donde</w:t>
      </w:r>
      <w:r w:rsidR="00B22EA9">
        <w:rPr>
          <w:lang w:val="es-ES_tradnl"/>
        </w:rPr>
        <w:t>:</w:t>
      </w:r>
    </w:p>
    <w:p w:rsidR="00454C27" w:rsidRPr="008835A7" w:rsidRDefault="00454C27" w:rsidP="00454C27">
      <w:pPr>
        <w:pStyle w:val="Equationlegend"/>
        <w:rPr>
          <w:lang w:val="es-ES_tradnl" w:eastAsia="ja-JP"/>
        </w:rPr>
      </w:pPr>
      <w:r w:rsidRPr="008835A7">
        <w:rPr>
          <w:lang w:val="es-ES_tradnl" w:eastAsia="ja-JP"/>
        </w:rPr>
        <w:tab/>
      </w:r>
      <w:r w:rsidRPr="008835A7">
        <w:rPr>
          <w:i/>
          <w:iCs/>
          <w:lang w:val="es-ES_tradnl"/>
        </w:rPr>
        <w:t>Vc</w:t>
      </w:r>
      <w:r w:rsidRPr="008835A7">
        <w:rPr>
          <w:lang w:val="es-ES_tradnl"/>
        </w:rPr>
        <w:t>:</w:t>
      </w:r>
      <w:r w:rsidRPr="008835A7">
        <w:rPr>
          <w:lang w:val="es-ES_tradnl"/>
        </w:rPr>
        <w:tab/>
        <w:t xml:space="preserve">0,35, </w:t>
      </w:r>
      <w:r w:rsidRPr="008835A7">
        <w:rPr>
          <w:lang w:val="es-ES_tradnl"/>
        </w:rPr>
        <w:sym w:font="Symbol" w:char="F061"/>
      </w:r>
      <w:r w:rsidRPr="008835A7">
        <w:rPr>
          <w:vertAlign w:val="subscript"/>
          <w:lang w:val="es-ES_tradnl"/>
        </w:rPr>
        <w:t>1</w:t>
      </w:r>
      <w:r w:rsidRPr="008835A7">
        <w:rPr>
          <w:lang w:val="es-ES_tradnl"/>
        </w:rPr>
        <w:t xml:space="preserve"> = 2,6, </w:t>
      </w:r>
      <w:r w:rsidRPr="008835A7">
        <w:rPr>
          <w:lang w:val="es-ES_tradnl"/>
        </w:rPr>
        <w:sym w:font="Symbol" w:char="F061"/>
      </w:r>
      <w:r w:rsidRPr="008835A7">
        <w:rPr>
          <w:vertAlign w:val="subscript"/>
          <w:lang w:val="es-ES_tradnl"/>
        </w:rPr>
        <w:t>2</w:t>
      </w:r>
      <w:r w:rsidRPr="008835A7">
        <w:rPr>
          <w:lang w:val="es-ES_tradnl"/>
        </w:rPr>
        <w:t xml:space="preserve"> = 3,0</w:t>
      </w:r>
    </w:p>
    <w:p w:rsidR="00454C27" w:rsidRPr="008835A7" w:rsidRDefault="00454C27" w:rsidP="00454C27">
      <w:pPr>
        <w:pStyle w:val="Equationlegend"/>
        <w:rPr>
          <w:lang w:val="es-ES_tradnl" w:eastAsia="ja-JP"/>
        </w:rPr>
      </w:pPr>
      <w:r w:rsidRPr="008835A7">
        <w:rPr>
          <w:lang w:val="es-ES_tradnl" w:eastAsia="ja-JP"/>
        </w:rPr>
        <w:tab/>
      </w:r>
      <w:r w:rsidRPr="008835A7">
        <w:rPr>
          <w:i/>
          <w:iCs/>
          <w:lang w:val="es-ES_tradnl" w:eastAsia="ja-JP"/>
        </w:rPr>
        <w:t>L</w:t>
      </w:r>
      <w:r w:rsidRPr="008835A7">
        <w:rPr>
          <w:lang w:val="es-ES_tradnl" w:eastAsia="ja-JP"/>
        </w:rPr>
        <w:t>:</w:t>
      </w:r>
      <w:r w:rsidRPr="008835A7">
        <w:rPr>
          <w:lang w:val="es-ES_tradnl" w:eastAsia="ja-JP"/>
        </w:rPr>
        <w:tab/>
        <w:t>Luminancia de la pantalla (cd/m</w:t>
      </w:r>
      <w:r w:rsidRPr="008835A7">
        <w:rPr>
          <w:vertAlign w:val="superscript"/>
          <w:lang w:val="es-ES_tradnl" w:eastAsia="ja-JP"/>
        </w:rPr>
        <w:t>2</w:t>
      </w:r>
      <w:r w:rsidRPr="008835A7">
        <w:rPr>
          <w:lang w:val="es-ES_tradnl" w:eastAsia="ja-JP"/>
        </w:rPr>
        <w:t>)</w:t>
      </w:r>
    </w:p>
    <w:p w:rsidR="00454C27" w:rsidRPr="008835A7" w:rsidRDefault="00454C27" w:rsidP="0069752C">
      <w:pPr>
        <w:pStyle w:val="Equationlegend"/>
        <w:rPr>
          <w:lang w:val="es-ES_tradnl" w:eastAsia="ja-JP"/>
        </w:rPr>
      </w:pPr>
      <w:r w:rsidRPr="008835A7">
        <w:rPr>
          <w:lang w:val="es-ES_tradnl" w:eastAsia="ja-JP"/>
        </w:rPr>
        <w:tab/>
      </w:r>
      <w:r w:rsidRPr="008835A7">
        <w:rPr>
          <w:i/>
          <w:iCs/>
          <w:lang w:val="es-ES_tradnl" w:eastAsia="ja-JP"/>
        </w:rPr>
        <w:t>L</w:t>
      </w:r>
      <w:r w:rsidRPr="008835A7">
        <w:rPr>
          <w:i/>
          <w:iCs/>
          <w:vertAlign w:val="subscript"/>
          <w:lang w:val="es-ES_tradnl" w:eastAsia="ja-JP"/>
        </w:rPr>
        <w:t>W</w:t>
      </w:r>
      <w:r w:rsidRPr="008835A7">
        <w:rPr>
          <w:lang w:val="es-ES_tradnl" w:eastAsia="ja-JP"/>
        </w:rPr>
        <w:t>:</w:t>
      </w:r>
      <w:r w:rsidRPr="008835A7">
        <w:rPr>
          <w:lang w:val="es-ES_tradnl" w:eastAsia="ja-JP"/>
        </w:rPr>
        <w:tab/>
      </w:r>
      <w:r w:rsidRPr="008835A7">
        <w:rPr>
          <w:lang w:val="es-ES_tradnl"/>
        </w:rPr>
        <w:t>Luminancia de la pantalla para el blanco, el ajuste de referencia es</w:t>
      </w:r>
      <w:r w:rsidR="00B22EA9">
        <w:rPr>
          <w:lang w:val="es-ES_tradnl"/>
        </w:rPr>
        <w:t xml:space="preserve"> </w:t>
      </w:r>
      <w:r w:rsidRPr="008835A7">
        <w:rPr>
          <w:i/>
          <w:iCs/>
          <w:lang w:val="es-ES_tradnl" w:eastAsia="ja-JP"/>
        </w:rPr>
        <w:t>L</w:t>
      </w:r>
      <w:r w:rsidRPr="008835A7">
        <w:rPr>
          <w:i/>
          <w:iCs/>
          <w:vertAlign w:val="subscript"/>
          <w:lang w:val="es-ES_tradnl" w:eastAsia="ja-JP"/>
        </w:rPr>
        <w:t>W</w:t>
      </w:r>
      <w:r w:rsidRPr="008835A7">
        <w:rPr>
          <w:lang w:val="es-ES_tradnl" w:eastAsia="ja-JP"/>
        </w:rPr>
        <w:t> = 100 cd/m</w:t>
      </w:r>
      <w:r w:rsidRPr="008835A7">
        <w:rPr>
          <w:vertAlign w:val="superscript"/>
          <w:lang w:val="es-ES_tradnl" w:eastAsia="ja-JP"/>
        </w:rPr>
        <w:t>2</w:t>
      </w:r>
    </w:p>
    <w:p w:rsidR="00454C27" w:rsidRPr="008835A7" w:rsidRDefault="00454C27" w:rsidP="00775F86">
      <w:pPr>
        <w:pStyle w:val="Equationlegend"/>
        <w:rPr>
          <w:lang w:val="es-ES_tradnl" w:eastAsia="ja-JP"/>
        </w:rPr>
      </w:pPr>
      <w:r w:rsidRPr="008835A7">
        <w:rPr>
          <w:lang w:val="es-ES_tradnl" w:eastAsia="ja-JP"/>
        </w:rPr>
        <w:tab/>
      </w:r>
      <w:r w:rsidRPr="008835A7">
        <w:rPr>
          <w:i/>
          <w:iCs/>
          <w:lang w:val="es-ES_tradnl" w:eastAsia="ja-JP"/>
        </w:rPr>
        <w:t>V</w:t>
      </w:r>
      <w:r w:rsidRPr="008835A7">
        <w:rPr>
          <w:lang w:val="es-ES_tradnl" w:eastAsia="ja-JP"/>
        </w:rPr>
        <w:t>:</w:t>
      </w:r>
      <w:r w:rsidRPr="008835A7">
        <w:rPr>
          <w:lang w:val="es-ES_tradnl" w:eastAsia="ja-JP"/>
        </w:rPr>
        <w:tab/>
      </w:r>
      <w:r w:rsidRPr="008835A7">
        <w:rPr>
          <w:lang w:val="es-ES_tradnl"/>
        </w:rPr>
        <w:t xml:space="preserve">Nivel de la señal de vídeo de entrada (normalizado, negro a 0, blanco a 1. Los valores de </w:t>
      </w:r>
      <w:r w:rsidR="00775F86">
        <w:rPr>
          <w:lang w:val="es-ES_tradnl"/>
        </w:rPr>
        <w:t>«</w:t>
      </w:r>
      <w:r w:rsidRPr="008835A7">
        <w:rPr>
          <w:lang w:val="es-ES_tradnl"/>
        </w:rPr>
        <w:t>D</w:t>
      </w:r>
      <w:r w:rsidR="00775F86">
        <w:rPr>
          <w:lang w:val="es-ES_tradnl" w:eastAsia="ja-JP"/>
        </w:rPr>
        <w:t>»</w:t>
      </w:r>
      <w:r w:rsidRPr="008835A7">
        <w:rPr>
          <w:lang w:val="es-ES_tradnl"/>
        </w:rPr>
        <w:t xml:space="preserve"> del código digital de 10 bits se hacen corresponder con los valores de V aplicando la siguiente ecuación:</w:t>
      </w:r>
    </w:p>
    <w:p w:rsidR="00454C27" w:rsidRPr="008835A7" w:rsidRDefault="00454C27" w:rsidP="00454C27">
      <w:pPr>
        <w:pStyle w:val="Blanc"/>
        <w:rPr>
          <w:lang w:val="es-ES_tradnl" w:eastAsia="ja-JP"/>
        </w:rPr>
      </w:pPr>
    </w:p>
    <w:p w:rsidR="00454C27" w:rsidRPr="008835A7" w:rsidRDefault="00454C27" w:rsidP="00454C27">
      <w:pPr>
        <w:pStyle w:val="Equation"/>
        <w:rPr>
          <w:lang w:val="es-ES_tradnl" w:eastAsia="ja-JP"/>
        </w:rPr>
      </w:pPr>
      <w:r w:rsidRPr="008835A7">
        <w:rPr>
          <w:lang w:val="es-ES_tradnl" w:eastAsia="ja-JP"/>
        </w:rPr>
        <w:tab/>
      </w:r>
      <w:r w:rsidRPr="008835A7">
        <w:rPr>
          <w:lang w:val="es-ES_tradnl" w:eastAsia="ja-JP"/>
        </w:rPr>
        <w:tab/>
      </w:r>
      <w:r w:rsidRPr="008835A7">
        <w:rPr>
          <w:lang w:val="es-ES_tradnl"/>
        </w:rPr>
        <w:t>V = (</w:t>
      </w:r>
      <w:r w:rsidRPr="008835A7">
        <w:rPr>
          <w:i/>
          <w:iCs/>
          <w:lang w:val="es-ES_tradnl"/>
        </w:rPr>
        <w:t>D</w:t>
      </w:r>
      <w:r w:rsidRPr="008835A7">
        <w:rPr>
          <w:lang w:val="es-ES_tradnl"/>
        </w:rPr>
        <w:t>-64)/876</w:t>
      </w:r>
      <w:r w:rsidRPr="008835A7">
        <w:rPr>
          <w:lang w:val="es-ES_tradnl" w:eastAsia="ja-JP"/>
        </w:rPr>
        <w:t>)</w:t>
      </w:r>
    </w:p>
    <w:p w:rsidR="00454C27" w:rsidRPr="008835A7" w:rsidRDefault="00454C27" w:rsidP="00454C27">
      <w:pPr>
        <w:pStyle w:val="Blanc"/>
        <w:rPr>
          <w:lang w:val="es-ES_tradnl" w:eastAsia="ja-JP"/>
        </w:rPr>
      </w:pPr>
    </w:p>
    <w:p w:rsidR="00454C27" w:rsidRPr="008835A7" w:rsidRDefault="00454C27" w:rsidP="00454C27">
      <w:pPr>
        <w:pStyle w:val="Equationlegend"/>
        <w:rPr>
          <w:lang w:val="es-ES_tradnl"/>
        </w:rPr>
      </w:pPr>
      <w:r w:rsidRPr="008835A7">
        <w:rPr>
          <w:lang w:val="es-ES_tradnl" w:eastAsia="ja-JP"/>
        </w:rPr>
        <w:tab/>
      </w:r>
      <w:r w:rsidRPr="008835A7">
        <w:rPr>
          <w:i/>
          <w:iCs/>
          <w:lang w:val="es-ES_tradnl"/>
        </w:rPr>
        <w:t>k</w:t>
      </w:r>
      <w:r w:rsidRPr="008835A7">
        <w:rPr>
          <w:lang w:val="es-ES_tradnl"/>
        </w:rPr>
        <w:t xml:space="preserve">: </w:t>
      </w:r>
      <w:r w:rsidRPr="008835A7">
        <w:rPr>
          <w:lang w:val="es-ES_tradnl"/>
        </w:rPr>
        <w:tab/>
        <w:t>Coeficiente para la normalización (de forma que V= 1 corresponde al blanco) (</w:t>
      </w:r>
      <w:r w:rsidRPr="008835A7">
        <w:rPr>
          <w:i/>
          <w:iCs/>
          <w:lang w:val="es-ES_tradnl"/>
        </w:rPr>
        <w:t>k</w:t>
      </w:r>
      <w:r w:rsidRPr="008835A7">
        <w:rPr>
          <w:lang w:val="es-ES_tradnl"/>
        </w:rPr>
        <w:t xml:space="preserve"> = </w:t>
      </w:r>
      <w:r w:rsidRPr="008835A7">
        <w:rPr>
          <w:i/>
          <w:iCs/>
          <w:lang w:val="es-ES_tradnl"/>
        </w:rPr>
        <w:t>L</w:t>
      </w:r>
      <w:r w:rsidRPr="008835A7">
        <w:rPr>
          <w:i/>
          <w:iCs/>
          <w:vertAlign w:val="subscript"/>
          <w:lang w:val="es-ES_tradnl"/>
        </w:rPr>
        <w:t>W</w:t>
      </w:r>
      <w:r w:rsidRPr="008835A7">
        <w:rPr>
          <w:lang w:val="es-ES_tradnl"/>
        </w:rPr>
        <w:t xml:space="preserve">/[1 + </w:t>
      </w:r>
      <w:r w:rsidRPr="008835A7">
        <w:rPr>
          <w:i/>
          <w:iCs/>
          <w:lang w:val="es-ES_tradnl"/>
        </w:rPr>
        <w:t>b</w:t>
      </w:r>
      <w:r w:rsidRPr="008835A7">
        <w:rPr>
          <w:lang w:val="es-ES_tradnl"/>
        </w:rPr>
        <w:t>]</w:t>
      </w:r>
      <w:r w:rsidRPr="008835A7">
        <w:rPr>
          <w:vertAlign w:val="superscript"/>
          <w:lang w:val="es-ES_tradnl"/>
        </w:rPr>
        <w:sym w:font="Symbol" w:char="F061"/>
      </w:r>
      <w:r w:rsidRPr="008835A7">
        <w:rPr>
          <w:vertAlign w:val="superscript"/>
          <w:lang w:val="es-ES_tradnl"/>
        </w:rPr>
        <w:t>1</w:t>
      </w:r>
      <w:r w:rsidRPr="008835A7">
        <w:rPr>
          <w:lang w:val="es-ES_tradnl"/>
        </w:rPr>
        <w:t>)</w:t>
      </w:r>
    </w:p>
    <w:p w:rsidR="00454C27" w:rsidRPr="008835A7" w:rsidRDefault="00454C27" w:rsidP="00775F86">
      <w:pPr>
        <w:pStyle w:val="Equationlegend"/>
        <w:rPr>
          <w:lang w:val="es-ES_tradnl"/>
        </w:rPr>
      </w:pPr>
      <w:r w:rsidRPr="008835A7">
        <w:rPr>
          <w:lang w:val="es-ES_tradnl" w:eastAsia="ja-JP"/>
        </w:rPr>
        <w:tab/>
      </w:r>
      <w:r w:rsidRPr="008835A7">
        <w:rPr>
          <w:i/>
          <w:iCs/>
          <w:lang w:val="es-ES_tradnl" w:eastAsia="ja-JP"/>
        </w:rPr>
        <w:t>b</w:t>
      </w:r>
      <w:r w:rsidRPr="008835A7">
        <w:rPr>
          <w:lang w:val="es-ES_tradnl" w:eastAsia="ja-JP"/>
        </w:rPr>
        <w:t>:</w:t>
      </w:r>
      <w:r w:rsidRPr="008835A7">
        <w:rPr>
          <w:lang w:val="es-ES_tradnl" w:eastAsia="ja-JP"/>
        </w:rPr>
        <w:tab/>
      </w:r>
      <w:r w:rsidRPr="008835A7">
        <w:rPr>
          <w:lang w:val="es-ES_tradnl"/>
        </w:rPr>
        <w:t xml:space="preserve">Variable para aumentar el nivel del negro (control del </w:t>
      </w:r>
      <w:r w:rsidR="00775F86">
        <w:rPr>
          <w:lang w:val="es-ES_tradnl"/>
        </w:rPr>
        <w:t>«</w:t>
      </w:r>
      <w:r w:rsidRPr="008835A7">
        <w:rPr>
          <w:lang w:val="es-ES_tradnl"/>
        </w:rPr>
        <w:t>brillo</w:t>
      </w:r>
      <w:r w:rsidR="00775F86">
        <w:rPr>
          <w:lang w:val="es-ES_tradnl" w:eastAsia="ja-JP"/>
        </w:rPr>
        <w:t>»</w:t>
      </w:r>
      <w:r w:rsidRPr="008835A7">
        <w:rPr>
          <w:lang w:val="es-ES_tradnl"/>
        </w:rPr>
        <w:t xml:space="preserve"> tradicional).</w:t>
      </w:r>
    </w:p>
    <w:p w:rsidR="00454C27" w:rsidRPr="008835A7" w:rsidRDefault="00454C27" w:rsidP="0069752C">
      <w:pPr>
        <w:pStyle w:val="Equationlegend"/>
        <w:rPr>
          <w:lang w:val="es-ES_tradnl" w:eastAsia="ja-JP"/>
        </w:rPr>
      </w:pPr>
      <w:r w:rsidRPr="008835A7">
        <w:rPr>
          <w:lang w:val="es-ES_tradnl" w:eastAsia="ja-JP"/>
        </w:rPr>
        <w:tab/>
      </w:r>
      <w:r w:rsidRPr="008835A7">
        <w:rPr>
          <w:lang w:val="es-ES_tradnl" w:eastAsia="ja-JP"/>
        </w:rPr>
        <w:tab/>
        <w:t xml:space="preserve">El valor de </w:t>
      </w:r>
      <w:r w:rsidRPr="008835A7">
        <w:rPr>
          <w:i/>
          <w:iCs/>
          <w:lang w:val="es-ES_tradnl" w:eastAsia="ja-JP"/>
        </w:rPr>
        <w:t>b</w:t>
      </w:r>
      <w:r w:rsidRPr="008835A7">
        <w:rPr>
          <w:lang w:val="es-ES_tradnl" w:eastAsia="ja-JP"/>
        </w:rPr>
        <w:t xml:space="preserve"> </w:t>
      </w:r>
      <w:r w:rsidRPr="008835A7">
        <w:rPr>
          <w:lang w:val="es-ES_tradnl"/>
        </w:rPr>
        <w:t xml:space="preserve">se ajusta de forma que la luminancia calculada pueda ser la misma que los datos medidos en el nivel de señal de entrada </w:t>
      </w:r>
      <w:r w:rsidRPr="008835A7">
        <w:rPr>
          <w:lang w:val="es-ES_tradnl" w:eastAsia="ja-JP"/>
        </w:rPr>
        <w:t>0,0183 (= (80</w:t>
      </w:r>
      <w:r w:rsidRPr="008835A7">
        <w:rPr>
          <w:lang w:val="es-ES_tradnl" w:eastAsia="ja-JP"/>
        </w:rPr>
        <w:noBreakHyphen/>
        <w:t xml:space="preserve">64)/876). </w:t>
      </w:r>
    </w:p>
    <w:p w:rsidR="00454C27" w:rsidRPr="008835A7" w:rsidRDefault="00454C27" w:rsidP="00775F86">
      <w:pPr>
        <w:pStyle w:val="Equationlegend"/>
        <w:rPr>
          <w:lang w:val="es-ES_tradnl" w:eastAsia="ja-JP"/>
        </w:rPr>
      </w:pPr>
      <w:r w:rsidRPr="008835A7">
        <w:rPr>
          <w:lang w:val="es-ES_tradnl" w:eastAsia="ja-JP"/>
        </w:rPr>
        <w:tab/>
      </w:r>
      <w:r w:rsidRPr="008835A7">
        <w:rPr>
          <w:lang w:val="es-ES_tradnl" w:eastAsia="ja-JP"/>
        </w:rPr>
        <w:tab/>
      </w:r>
      <w:r w:rsidRPr="008835A7">
        <w:rPr>
          <w:lang w:val="es-ES_tradnl"/>
        </w:rPr>
        <w:t xml:space="preserve">El valor de </w:t>
      </w:r>
      <w:r w:rsidRPr="008835A7">
        <w:rPr>
          <w:i/>
          <w:iCs/>
          <w:lang w:val="es-ES_tradnl" w:eastAsia="ja-JP"/>
        </w:rPr>
        <w:t>b</w:t>
      </w:r>
      <w:r w:rsidRPr="008835A7">
        <w:rPr>
          <w:lang w:val="es-ES_tradnl" w:eastAsia="ja-JP"/>
        </w:rPr>
        <w:t xml:space="preserve"> </w:t>
      </w:r>
      <w:r w:rsidRPr="008835A7">
        <w:rPr>
          <w:lang w:val="es-ES_tradnl"/>
        </w:rPr>
        <w:t xml:space="preserve">cambia dependiendo del control de </w:t>
      </w:r>
      <w:r w:rsidR="00775F86">
        <w:rPr>
          <w:lang w:val="es-ES_tradnl"/>
        </w:rPr>
        <w:t>«</w:t>
      </w:r>
      <w:r w:rsidRPr="008835A7">
        <w:rPr>
          <w:lang w:val="es-ES_tradnl"/>
        </w:rPr>
        <w:t>brillo</w:t>
      </w:r>
      <w:r w:rsidR="00775F86">
        <w:rPr>
          <w:lang w:val="es-ES_tradnl"/>
        </w:rPr>
        <w:t>»</w:t>
      </w:r>
      <w:r w:rsidRPr="008835A7">
        <w:rPr>
          <w:lang w:val="es-ES_tradnl"/>
        </w:rPr>
        <w:t>.</w:t>
      </w:r>
    </w:p>
    <w:p w:rsidR="00454C27" w:rsidRPr="008835A7" w:rsidRDefault="00454C27" w:rsidP="00454C27">
      <w:pPr>
        <w:pStyle w:val="FigureNo"/>
        <w:rPr>
          <w:lang w:val="es-ES_tradnl"/>
        </w:rPr>
      </w:pPr>
      <w:r w:rsidRPr="008835A7">
        <w:rPr>
          <w:lang w:val="es-ES_tradnl"/>
        </w:rPr>
        <w:lastRenderedPageBreak/>
        <w:t>Figura 1</w:t>
      </w:r>
    </w:p>
    <w:p w:rsidR="00454C27" w:rsidRPr="008835A7" w:rsidRDefault="00454C27" w:rsidP="00454C27">
      <w:pPr>
        <w:pStyle w:val="Figuretitle"/>
        <w:rPr>
          <w:lang w:val="es-ES_tradnl"/>
        </w:rPr>
      </w:pPr>
      <w:r w:rsidRPr="008835A7">
        <w:rPr>
          <w:lang w:val="es-ES_tradnl"/>
        </w:rPr>
        <w:t xml:space="preserve">FTEO: Puntos negros (datos medidos), línea roja (FTEO de referencia), </w:t>
      </w:r>
      <w:r w:rsidRPr="008835A7">
        <w:rPr>
          <w:lang w:val="es-ES_tradnl"/>
        </w:rPr>
        <w:br/>
        <w:t xml:space="preserve">línea azul (ecuación de la FTEO alternativa, Vc: 0,35, </w:t>
      </w:r>
      <w:r w:rsidRPr="008835A7">
        <w:rPr>
          <w:lang w:val="es-ES_tradnl"/>
        </w:rPr>
        <w:sym w:font="Symbol" w:char="F061"/>
      </w:r>
      <w:r w:rsidRPr="008835A7">
        <w:rPr>
          <w:rFonts w:cs="Times New Roman Bold"/>
          <w:vertAlign w:val="subscript"/>
          <w:lang w:val="es-ES_tradnl"/>
        </w:rPr>
        <w:t>1</w:t>
      </w:r>
      <w:r w:rsidRPr="008835A7">
        <w:rPr>
          <w:lang w:val="es-ES_tradnl"/>
        </w:rPr>
        <w:t xml:space="preserve"> = 2,6, </w:t>
      </w:r>
      <w:r w:rsidRPr="008835A7">
        <w:rPr>
          <w:lang w:val="es-ES_tradnl"/>
        </w:rPr>
        <w:sym w:font="Symbol" w:char="F061"/>
      </w:r>
      <w:r w:rsidRPr="008835A7">
        <w:rPr>
          <w:rFonts w:cs="Times New Roman Bold"/>
          <w:vertAlign w:val="subscript"/>
          <w:lang w:val="es-ES_tradnl"/>
        </w:rPr>
        <w:t>2</w:t>
      </w:r>
      <w:r w:rsidRPr="008835A7">
        <w:rPr>
          <w:lang w:val="es-ES_tradnl"/>
        </w:rPr>
        <w:t xml:space="preserve"> = 3,0)</w:t>
      </w:r>
    </w:p>
    <w:p w:rsidR="00454C27" w:rsidRPr="008835A7" w:rsidRDefault="00B22EA9" w:rsidP="00454C27">
      <w:pPr>
        <w:pStyle w:val="Figure"/>
        <w:rPr>
          <w:lang w:val="es-ES_tradnl"/>
        </w:rPr>
      </w:pPr>
      <w:r w:rsidRPr="008835A7">
        <w:rPr>
          <w:lang w:val="es-ES_tradnl"/>
        </w:rPr>
        <w:object w:dxaOrig="4926" w:dyaOrig="5098">
          <v:shape id="_x0000_i1032" type="#_x0000_t75" style="width:289.2pt;height:300pt" o:ole="" o:allowoverlap="f">
            <v:imagedata r:id="rId29" o:title=""/>
          </v:shape>
          <o:OLEObject Type="Embed" ProgID="CorelDRAW.Graphic.14" ShapeID="_x0000_i1032" DrawAspect="Content" ObjectID="_1368429958" r:id="rId30"/>
        </w:object>
      </w:r>
    </w:p>
    <w:p w:rsidR="00454C27" w:rsidRPr="008835A7" w:rsidRDefault="00454C27" w:rsidP="00454C27">
      <w:pPr>
        <w:ind w:firstLine="240"/>
        <w:rPr>
          <w:lang w:val="es-ES_tradnl"/>
        </w:rPr>
      </w:pPr>
    </w:p>
    <w:p w:rsidR="00454C27" w:rsidRPr="008835A7" w:rsidRDefault="00454C27" w:rsidP="00454C27">
      <w:pPr>
        <w:ind w:firstLine="240"/>
        <w:rPr>
          <w:lang w:val="es-ES_tradnl"/>
        </w:rPr>
      </w:pPr>
    </w:p>
    <w:p w:rsidR="00454C27" w:rsidRPr="008835A7" w:rsidRDefault="00454C27" w:rsidP="00454C27">
      <w:pPr>
        <w:pStyle w:val="AppendixNoTitle"/>
        <w:rPr>
          <w:lang w:val="es-ES_tradnl"/>
        </w:rPr>
      </w:pPr>
      <w:r w:rsidRPr="008835A7">
        <w:rPr>
          <w:lang w:val="es-ES_tradnl"/>
        </w:rPr>
        <w:t>Apéndice 2</w:t>
      </w:r>
      <w:r w:rsidRPr="008835A7">
        <w:rPr>
          <w:lang w:val="es-ES_tradnl"/>
        </w:rPr>
        <w:br/>
        <w:t>(Informativo)</w:t>
      </w:r>
    </w:p>
    <w:p w:rsidR="00454C27" w:rsidRPr="008835A7" w:rsidRDefault="00454C27" w:rsidP="00454C27">
      <w:pPr>
        <w:pStyle w:val="Headingb"/>
        <w:rPr>
          <w:lang w:val="es-ES_tradnl"/>
        </w:rPr>
      </w:pPr>
      <w:r w:rsidRPr="008835A7">
        <w:rPr>
          <w:lang w:val="es-ES_tradnl"/>
        </w:rPr>
        <w:t>Antecedentes</w:t>
      </w:r>
    </w:p>
    <w:p w:rsidR="00454C27" w:rsidRPr="008835A7" w:rsidRDefault="00454C27" w:rsidP="00E47EAC">
      <w:pPr>
        <w:rPr>
          <w:lang w:val="es-ES_tradnl"/>
        </w:rPr>
      </w:pPr>
      <w:r w:rsidRPr="008835A7">
        <w:rPr>
          <w:lang w:val="es-ES_tradnl"/>
        </w:rPr>
        <w:t xml:space="preserve">Se vienen utilizando desde hace muchos años pantallas de tubos de rayos catódicos </w:t>
      </w:r>
      <w:r w:rsidR="00F62708">
        <w:rPr>
          <w:lang w:val="es-ES_tradnl"/>
        </w:rPr>
        <w:t xml:space="preserve">(TRC) </w:t>
      </w:r>
      <w:r w:rsidRPr="008835A7">
        <w:rPr>
          <w:lang w:val="es-ES_tradnl"/>
        </w:rPr>
        <w:t>como pantalla de referencia para la producción y visualización de programas</w:t>
      </w:r>
      <w:r>
        <w:rPr>
          <w:lang w:val="es-ES_tradnl"/>
        </w:rPr>
        <w:t xml:space="preserve"> de TVAD</w:t>
      </w:r>
      <w:r w:rsidRPr="008835A7">
        <w:rPr>
          <w:lang w:val="es-ES_tradnl"/>
        </w:rPr>
        <w:t>. Actualmente se emplean pantallas basadas en diferentes tecnologías físicas para sustituir a las antiguas pantallas de TRC. Es importante especificar las características de esta próxima generación de tecnologías de pantallas, de modo que puedan obtenerse resultados coherentes en la futura producción de programas. Es conveniente que la</w:t>
      </w:r>
      <w:r>
        <w:rPr>
          <w:lang w:val="es-ES_tradnl"/>
        </w:rPr>
        <w:t>s</w:t>
      </w:r>
      <w:r w:rsidRPr="008835A7">
        <w:rPr>
          <w:lang w:val="es-ES_tradnl"/>
        </w:rPr>
        <w:t xml:space="preserve"> </w:t>
      </w:r>
      <w:r>
        <w:rPr>
          <w:lang w:val="es-ES_tradnl"/>
        </w:rPr>
        <w:t>FTEO</w:t>
      </w:r>
      <w:r w:rsidRPr="008835A7">
        <w:rPr>
          <w:lang w:val="es-ES_tradnl"/>
        </w:rPr>
        <w:t xml:space="preserve"> especificada</w:t>
      </w:r>
      <w:r>
        <w:rPr>
          <w:lang w:val="es-ES_tradnl"/>
        </w:rPr>
        <w:t>s</w:t>
      </w:r>
      <w:r w:rsidRPr="008835A7">
        <w:rPr>
          <w:lang w:val="es-ES_tradnl"/>
        </w:rPr>
        <w:t xml:space="preserve"> para las nuevas tecnologías de pantallas sean razonablemente equivalentes a la </w:t>
      </w:r>
      <w:r>
        <w:rPr>
          <w:lang w:val="es-ES_tradnl"/>
        </w:rPr>
        <w:t>FTEO</w:t>
      </w:r>
      <w:r w:rsidRPr="008835A7">
        <w:rPr>
          <w:lang w:val="es-ES_tradnl"/>
        </w:rPr>
        <w:t xml:space="preserve"> de la pantalla de TRC tradicional. Sin embargo, la </w:t>
      </w:r>
      <w:r>
        <w:rPr>
          <w:lang w:val="es-ES_tradnl"/>
        </w:rPr>
        <w:t>FTEO</w:t>
      </w:r>
      <w:r>
        <w:rPr>
          <w:lang w:val="es-ES_tradnl"/>
        </w:rPr>
        <w:noBreakHyphen/>
        <w:t>TRC</w:t>
      </w:r>
      <w:r w:rsidRPr="008835A7">
        <w:rPr>
          <w:lang w:val="es-ES_tradnl"/>
        </w:rPr>
        <w:t xml:space="preserve"> tradicional no ha sido documentada, ya que todas las pantallas de rayos catódicos se comportan naturalmente de forma similar. Esta Recomendación especifica una </w:t>
      </w:r>
      <w:r>
        <w:rPr>
          <w:lang w:val="es-ES_tradnl"/>
        </w:rPr>
        <w:t>FTEO</w:t>
      </w:r>
      <w:r w:rsidRPr="008835A7">
        <w:rPr>
          <w:lang w:val="es-ES_tradnl"/>
        </w:rPr>
        <w:t xml:space="preserve"> de referencia que debe emplearse en las pantallas utilizadas para la producción de programas de TVAD.</w:t>
      </w:r>
    </w:p>
    <w:p w:rsidR="00454C27" w:rsidRPr="008835A7" w:rsidRDefault="00454C27" w:rsidP="00454C27">
      <w:pPr>
        <w:rPr>
          <w:lang w:val="es-ES_tradnl"/>
        </w:rPr>
      </w:pPr>
      <w:r w:rsidRPr="008835A7">
        <w:rPr>
          <w:lang w:val="es-ES_tradnl"/>
        </w:rPr>
        <w:t xml:space="preserve">Si bien el proceso de captura de imagen de la Recomendación </w:t>
      </w:r>
      <w:r w:rsidRPr="008835A7">
        <w:rPr>
          <w:szCs w:val="24"/>
          <w:lang w:val="es-ES_tradnl"/>
        </w:rPr>
        <w:t xml:space="preserve">UIT-R BT.709 </w:t>
      </w:r>
      <w:r w:rsidRPr="008835A7">
        <w:rPr>
          <w:lang w:val="es-ES_tradnl"/>
        </w:rPr>
        <w:t xml:space="preserve">presenta una función de transferencia óptica a eléctrica, no ha sido nunca una FTEO documentada. Ello se debe en parte al hecho de que hasta hace poco los dispositivos de pantalla eran todos TRC con características similares unos a otros. </w:t>
      </w:r>
    </w:p>
    <w:p w:rsidR="00454C27" w:rsidRPr="008835A7" w:rsidRDefault="00454C27" w:rsidP="00454C27">
      <w:pPr>
        <w:rPr>
          <w:lang w:val="es-ES_tradnl"/>
        </w:rPr>
      </w:pPr>
      <w:r w:rsidRPr="008835A7">
        <w:rPr>
          <w:lang w:val="es-ES_tradnl"/>
        </w:rPr>
        <w:t xml:space="preserve">Esta Recomendación NO cambia ninguno de los parámetros de señal definidos en la Recomendación </w:t>
      </w:r>
      <w:r w:rsidRPr="008835A7">
        <w:rPr>
          <w:szCs w:val="24"/>
          <w:lang w:val="es-ES_tradnl"/>
        </w:rPr>
        <w:t>UIT</w:t>
      </w:r>
      <w:r w:rsidRPr="008835A7">
        <w:rPr>
          <w:szCs w:val="24"/>
          <w:lang w:val="es-ES_tradnl"/>
        </w:rPr>
        <w:noBreakHyphen/>
        <w:t>R BT.709</w:t>
      </w:r>
      <w:r w:rsidRPr="008835A7">
        <w:rPr>
          <w:lang w:val="es-ES_tradnl"/>
        </w:rPr>
        <w:t xml:space="preserve"> ni afecta ninguna de las instalaciones tradicionales.</w:t>
      </w:r>
    </w:p>
    <w:p w:rsidR="00454C27" w:rsidRPr="008835A7" w:rsidRDefault="00454C27" w:rsidP="00454C27">
      <w:pPr>
        <w:pStyle w:val="Tabletitle"/>
        <w:rPr>
          <w:rFonts w:eastAsia="Arial Unicode MS"/>
          <w:lang w:val="es-ES_tradnl"/>
        </w:rPr>
      </w:pPr>
      <w:r w:rsidRPr="008835A7">
        <w:rPr>
          <w:lang w:val="es-ES_tradnl"/>
        </w:rPr>
        <w:lastRenderedPageBreak/>
        <w:t>Conversión optoelectrónica de la Recomendación UIT-R BT.709</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4025"/>
        <w:gridCol w:w="2381"/>
        <w:gridCol w:w="2381"/>
      </w:tblGrid>
      <w:tr w:rsidR="00454C27" w:rsidRPr="008835A7" w:rsidTr="00B22EA9">
        <w:trPr>
          <w:cantSplit/>
          <w:jc w:val="center"/>
        </w:trPr>
        <w:tc>
          <w:tcPr>
            <w:tcW w:w="850" w:type="dxa"/>
          </w:tcPr>
          <w:p w:rsidR="00454C27" w:rsidRPr="008835A7" w:rsidRDefault="00454C27" w:rsidP="007F7AAB">
            <w:pPr>
              <w:pStyle w:val="Tablehead"/>
              <w:rPr>
                <w:bCs/>
                <w:sz w:val="18"/>
                <w:lang w:val="es-ES_tradnl"/>
              </w:rPr>
            </w:pPr>
            <w:r w:rsidRPr="008835A7">
              <w:rPr>
                <w:lang w:val="es-ES_tradnl"/>
              </w:rPr>
              <w:t>Punto</w:t>
            </w:r>
          </w:p>
        </w:tc>
        <w:tc>
          <w:tcPr>
            <w:tcW w:w="4025" w:type="dxa"/>
          </w:tcPr>
          <w:p w:rsidR="00454C27" w:rsidRPr="008835A7" w:rsidRDefault="00454C27" w:rsidP="00B22EA9">
            <w:pPr>
              <w:pStyle w:val="Tablehead"/>
              <w:jc w:val="left"/>
              <w:rPr>
                <w:sz w:val="18"/>
                <w:lang w:val="es-ES_tradnl"/>
              </w:rPr>
            </w:pPr>
            <w:r w:rsidRPr="008835A7">
              <w:rPr>
                <w:lang w:val="es-ES_tradnl"/>
              </w:rPr>
              <w:t>Parámetro</w:t>
            </w:r>
          </w:p>
        </w:tc>
        <w:tc>
          <w:tcPr>
            <w:tcW w:w="4762" w:type="dxa"/>
            <w:gridSpan w:val="2"/>
          </w:tcPr>
          <w:p w:rsidR="00454C27" w:rsidRPr="008835A7" w:rsidRDefault="00454C27" w:rsidP="007F7AAB">
            <w:pPr>
              <w:pStyle w:val="Tablehead"/>
              <w:rPr>
                <w:sz w:val="18"/>
                <w:lang w:val="es-ES_tradnl"/>
              </w:rPr>
            </w:pPr>
            <w:r w:rsidRPr="008835A7">
              <w:rPr>
                <w:lang w:val="es-ES_tradnl"/>
              </w:rPr>
              <w:t>Valor</w:t>
            </w:r>
          </w:p>
        </w:tc>
      </w:tr>
      <w:tr w:rsidR="00454C27" w:rsidRPr="00454C27" w:rsidTr="00B22EA9">
        <w:trPr>
          <w:cantSplit/>
          <w:jc w:val="center"/>
        </w:trPr>
        <w:tc>
          <w:tcPr>
            <w:tcW w:w="850" w:type="dxa"/>
          </w:tcPr>
          <w:p w:rsidR="00454C27" w:rsidRPr="008835A7" w:rsidRDefault="00454C27" w:rsidP="007F7AAB">
            <w:pPr>
              <w:pStyle w:val="Tabletext"/>
              <w:jc w:val="center"/>
              <w:rPr>
                <w:lang w:val="es-ES_tradnl"/>
              </w:rPr>
            </w:pPr>
            <w:r w:rsidRPr="008835A7">
              <w:rPr>
                <w:lang w:val="es-ES_tradnl"/>
              </w:rPr>
              <w:t>1.1</w:t>
            </w:r>
          </w:p>
        </w:tc>
        <w:tc>
          <w:tcPr>
            <w:tcW w:w="4025" w:type="dxa"/>
          </w:tcPr>
          <w:p w:rsidR="00454C27" w:rsidRPr="008835A7" w:rsidRDefault="00454C27" w:rsidP="00B22EA9">
            <w:pPr>
              <w:pStyle w:val="Tabletext"/>
              <w:jc w:val="left"/>
              <w:rPr>
                <w:lang w:val="es-ES_tradnl"/>
              </w:rPr>
            </w:pPr>
            <w:r w:rsidRPr="008835A7">
              <w:rPr>
                <w:lang w:val="es-ES_tradnl"/>
              </w:rPr>
              <w:t>Características de la transfere</w:t>
            </w:r>
            <w:r>
              <w:rPr>
                <w:lang w:val="es-ES_tradnl"/>
              </w:rPr>
              <w:t>ncia opto</w:t>
            </w:r>
            <w:r w:rsidRPr="008835A7">
              <w:rPr>
                <w:lang w:val="es-ES_tradnl"/>
              </w:rPr>
              <w:t>electr</w:t>
            </w:r>
            <w:r w:rsidR="0069752C">
              <w:rPr>
                <w:lang w:val="es-ES_tradnl"/>
              </w:rPr>
              <w:t xml:space="preserve">ónica antes de la precorrección </w:t>
            </w:r>
            <w:r w:rsidRPr="008835A7">
              <w:rPr>
                <w:lang w:val="es-ES_tradnl"/>
              </w:rPr>
              <w:t>no lineal</w:t>
            </w:r>
          </w:p>
        </w:tc>
        <w:tc>
          <w:tcPr>
            <w:tcW w:w="4762" w:type="dxa"/>
            <w:gridSpan w:val="2"/>
          </w:tcPr>
          <w:p w:rsidR="00454C27" w:rsidRPr="008835A7" w:rsidRDefault="00454C27" w:rsidP="007F7AAB">
            <w:pPr>
              <w:pStyle w:val="Tabletext"/>
              <w:jc w:val="center"/>
              <w:rPr>
                <w:lang w:val="es-ES_tradnl"/>
              </w:rPr>
            </w:pPr>
            <w:r w:rsidRPr="008835A7">
              <w:rPr>
                <w:lang w:val="es-ES_tradnl"/>
              </w:rPr>
              <w:t>Se supone que es lineal</w:t>
            </w:r>
          </w:p>
        </w:tc>
      </w:tr>
      <w:tr w:rsidR="00454C27" w:rsidRPr="00454C27" w:rsidTr="00B22EA9">
        <w:trPr>
          <w:cantSplit/>
          <w:jc w:val="center"/>
        </w:trPr>
        <w:tc>
          <w:tcPr>
            <w:tcW w:w="850" w:type="dxa"/>
          </w:tcPr>
          <w:p w:rsidR="00454C27" w:rsidRPr="00E47EAC" w:rsidRDefault="00454C27" w:rsidP="007F7AAB">
            <w:pPr>
              <w:pStyle w:val="Tabletext"/>
              <w:jc w:val="center"/>
              <w:rPr>
                <w:lang w:val="es-ES_tradnl"/>
              </w:rPr>
            </w:pPr>
            <w:r w:rsidRPr="00E47EAC">
              <w:rPr>
                <w:lang w:val="es-ES_tradnl"/>
              </w:rPr>
              <w:t>1.2</w:t>
            </w:r>
          </w:p>
        </w:tc>
        <w:tc>
          <w:tcPr>
            <w:tcW w:w="4025" w:type="dxa"/>
          </w:tcPr>
          <w:p w:rsidR="00454C27" w:rsidRPr="00E47EAC" w:rsidRDefault="00454C27" w:rsidP="0069752C">
            <w:pPr>
              <w:pStyle w:val="Tabletext"/>
              <w:jc w:val="left"/>
              <w:rPr>
                <w:lang w:val="es-ES_tradnl"/>
              </w:rPr>
            </w:pPr>
            <w:r w:rsidRPr="00E47EAC">
              <w:rPr>
                <w:lang w:val="es-ES_tradnl"/>
              </w:rPr>
              <w:t>Características globales de la transferencia optoelectrónica</w:t>
            </w:r>
            <w:r w:rsidR="0069752C">
              <w:rPr>
                <w:lang w:val="es-ES_tradnl"/>
              </w:rPr>
              <w:t xml:space="preserve"> </w:t>
            </w:r>
            <w:r w:rsidRPr="00E47EAC">
              <w:rPr>
                <w:lang w:val="es-ES_tradnl"/>
              </w:rPr>
              <w:t>en la fuente</w:t>
            </w:r>
          </w:p>
        </w:tc>
        <w:tc>
          <w:tcPr>
            <w:tcW w:w="4762" w:type="dxa"/>
            <w:gridSpan w:val="2"/>
          </w:tcPr>
          <w:p w:rsidR="00454C27" w:rsidRPr="00E47EAC" w:rsidRDefault="00454C27" w:rsidP="00E47EAC">
            <w:pPr>
              <w:pStyle w:val="Tabletext"/>
              <w:jc w:val="left"/>
              <w:rPr>
                <w:lang w:val="es-ES_tradnl"/>
              </w:rPr>
            </w:pPr>
            <w:r w:rsidRPr="00E47EAC">
              <w:rPr>
                <w:i/>
                <w:lang w:val="es-ES_tradnl"/>
              </w:rPr>
              <w:tab/>
              <w:t>V</w:t>
            </w:r>
            <w:r w:rsidRPr="00E47EAC">
              <w:rPr>
                <w:lang w:val="es-ES_tradnl"/>
              </w:rPr>
              <w:t xml:space="preserve"> </w:t>
            </w:r>
            <w:r w:rsidR="00E47EAC" w:rsidRPr="00E47EAC">
              <w:rPr>
                <w:lang w:val="es-ES_tradnl"/>
              </w:rPr>
              <w:t>=</w:t>
            </w:r>
            <w:r w:rsidRPr="00E47EAC">
              <w:rPr>
                <w:lang w:val="es-ES_tradnl"/>
              </w:rPr>
              <w:t xml:space="preserve"> 1,099 </w:t>
            </w:r>
            <w:r w:rsidRPr="00E47EAC">
              <w:rPr>
                <w:i/>
                <w:lang w:val="es-ES_tradnl"/>
              </w:rPr>
              <w:t>L</w:t>
            </w:r>
            <w:r w:rsidRPr="00E47EAC">
              <w:rPr>
                <w:position w:val="6"/>
                <w:sz w:val="14"/>
                <w:lang w:val="es-ES_tradnl"/>
              </w:rPr>
              <w:t>0,45</w:t>
            </w:r>
            <w:r w:rsidRPr="00E47EAC">
              <w:rPr>
                <w:lang w:val="es-ES_tradnl"/>
              </w:rPr>
              <w:t xml:space="preserve"> – 0,099</w:t>
            </w:r>
            <w:r w:rsidRPr="00E47EAC">
              <w:rPr>
                <w:lang w:val="es-ES_tradnl"/>
              </w:rPr>
              <w:tab/>
              <w:t xml:space="preserve">para 1 </w:t>
            </w:r>
            <w:r w:rsidR="007F7AAB" w:rsidRPr="00E47EAC">
              <w:rPr>
                <w:lang w:val="es-ES_tradnl"/>
              </w:rPr>
              <w:sym w:font="Symbol" w:char="F0B3"/>
            </w:r>
            <w:r w:rsidRPr="00E47EAC">
              <w:rPr>
                <w:lang w:val="es-ES_tradnl"/>
              </w:rPr>
              <w:t xml:space="preserve"> </w:t>
            </w:r>
            <w:r w:rsidRPr="00E47EAC">
              <w:rPr>
                <w:i/>
                <w:lang w:val="es-ES_tradnl"/>
              </w:rPr>
              <w:t>L</w:t>
            </w:r>
            <w:r w:rsidRPr="00E47EAC">
              <w:rPr>
                <w:lang w:val="es-ES_tradnl"/>
              </w:rPr>
              <w:t xml:space="preserve"> </w:t>
            </w:r>
            <w:r w:rsidR="007F7AAB" w:rsidRPr="00E47EAC">
              <w:rPr>
                <w:lang w:val="es-ES_tradnl"/>
              </w:rPr>
              <w:sym w:font="Symbol" w:char="F0B3"/>
            </w:r>
            <w:r w:rsidRPr="00E47EAC">
              <w:rPr>
                <w:lang w:val="es-ES_tradnl"/>
              </w:rPr>
              <w:t xml:space="preserve"> 0,018</w:t>
            </w:r>
            <w:r w:rsidRPr="00E47EAC">
              <w:rPr>
                <w:lang w:val="es-ES_tradnl"/>
              </w:rPr>
              <w:br/>
            </w:r>
            <w:r w:rsidRPr="00E47EAC">
              <w:rPr>
                <w:lang w:val="es-ES_tradnl"/>
              </w:rPr>
              <w:tab/>
            </w:r>
            <w:r w:rsidRPr="00E47EAC">
              <w:rPr>
                <w:i/>
                <w:lang w:val="es-ES_tradnl"/>
              </w:rPr>
              <w:t>V</w:t>
            </w:r>
            <w:r w:rsidR="00E47EAC" w:rsidRPr="00E47EAC">
              <w:rPr>
                <w:lang w:val="es-ES_tradnl"/>
              </w:rPr>
              <w:t xml:space="preserve"> = </w:t>
            </w:r>
            <w:r w:rsidRPr="00E47EAC">
              <w:rPr>
                <w:lang w:val="es-ES_tradnl"/>
              </w:rPr>
              <w:t xml:space="preserve">4,500 </w:t>
            </w:r>
            <w:r w:rsidRPr="00E47EAC">
              <w:rPr>
                <w:i/>
                <w:lang w:val="es-ES_tradnl"/>
              </w:rPr>
              <w:t>L</w:t>
            </w:r>
            <w:r w:rsidRPr="00E47EAC">
              <w:rPr>
                <w:lang w:val="es-ES_tradnl"/>
              </w:rPr>
              <w:tab/>
            </w:r>
            <w:r w:rsidRPr="00E47EAC">
              <w:rPr>
                <w:lang w:val="es-ES_tradnl"/>
              </w:rPr>
              <w:tab/>
            </w:r>
            <w:r w:rsidRPr="00E47EAC">
              <w:rPr>
                <w:lang w:val="es-ES_tradnl"/>
              </w:rPr>
              <w:tab/>
            </w:r>
            <w:r w:rsidRPr="00E47EAC">
              <w:rPr>
                <w:lang w:val="es-ES_tradnl"/>
              </w:rPr>
              <w:tab/>
            </w:r>
            <w:r w:rsidRPr="00E47EAC">
              <w:rPr>
                <w:lang w:val="es-ES_tradnl"/>
              </w:rPr>
              <w:tab/>
              <w:t xml:space="preserve">para 0,018 </w:t>
            </w:r>
            <w:r w:rsidR="00E47EAC" w:rsidRPr="00E47EAC">
              <w:rPr>
                <w:lang w:val="es-ES_tradnl"/>
              </w:rPr>
              <w:t>&gt;</w:t>
            </w:r>
            <w:r w:rsidRPr="00E47EAC">
              <w:rPr>
                <w:lang w:val="es-ES_tradnl"/>
              </w:rPr>
              <w:t xml:space="preserve"> </w:t>
            </w:r>
            <w:r w:rsidRPr="00E47EAC">
              <w:rPr>
                <w:i/>
                <w:lang w:val="es-ES_tradnl"/>
              </w:rPr>
              <w:t>L</w:t>
            </w:r>
            <w:r w:rsidRPr="00E47EAC">
              <w:rPr>
                <w:lang w:val="es-ES_tradnl"/>
              </w:rPr>
              <w:t xml:space="preserve"> </w:t>
            </w:r>
            <w:r w:rsidR="007F7AAB" w:rsidRPr="00E47EAC">
              <w:rPr>
                <w:lang w:val="es-ES_tradnl"/>
              </w:rPr>
              <w:sym w:font="Symbol" w:char="F0B3"/>
            </w:r>
            <w:r w:rsidRPr="00E47EAC">
              <w:rPr>
                <w:lang w:val="es-ES_tradnl"/>
              </w:rPr>
              <w:t xml:space="preserve"> 0</w:t>
            </w:r>
          </w:p>
          <w:p w:rsidR="00454C27" w:rsidRPr="00E47EAC" w:rsidRDefault="00454C27" w:rsidP="007F7AAB">
            <w:pPr>
              <w:pStyle w:val="Tabletext"/>
              <w:jc w:val="left"/>
              <w:rPr>
                <w:lang w:val="es-ES_tradnl"/>
              </w:rPr>
            </w:pPr>
            <w:r w:rsidRPr="00E47EAC">
              <w:rPr>
                <w:lang w:val="es-ES_tradnl"/>
              </w:rPr>
              <w:tab/>
              <w:t>donde:</w:t>
            </w:r>
          </w:p>
          <w:p w:rsidR="00454C27" w:rsidRPr="00E47EAC" w:rsidRDefault="00454C27" w:rsidP="007F7AAB">
            <w:pPr>
              <w:pStyle w:val="Tabletext"/>
              <w:jc w:val="left"/>
              <w:rPr>
                <w:lang w:val="es-ES_tradnl"/>
              </w:rPr>
            </w:pPr>
            <w:r w:rsidRPr="00E47EAC">
              <w:rPr>
                <w:lang w:val="es-ES_tradnl"/>
              </w:rPr>
              <w:tab/>
            </w:r>
            <w:r w:rsidRPr="00E47EAC">
              <w:rPr>
                <w:i/>
                <w:lang w:val="es-ES_tradnl"/>
              </w:rPr>
              <w:t>L</w:t>
            </w:r>
            <w:r w:rsidRPr="00E47EAC">
              <w:rPr>
                <w:lang w:val="es-ES_tradnl"/>
              </w:rPr>
              <w:t>:</w:t>
            </w:r>
            <w:r w:rsidRPr="00E47EAC">
              <w:rPr>
                <w:lang w:val="es-ES_tradnl"/>
              </w:rPr>
              <w:tab/>
              <w:t xml:space="preserve">luminancia de la imagen 0 </w:t>
            </w:r>
            <w:r w:rsidR="007F7AAB" w:rsidRPr="00E47EAC">
              <w:rPr>
                <w:lang w:val="es-ES_tradnl"/>
              </w:rPr>
              <w:sym w:font="Symbol" w:char="F0A3"/>
            </w:r>
            <w:r w:rsidRPr="00E47EAC">
              <w:rPr>
                <w:lang w:val="es-ES_tradnl"/>
              </w:rPr>
              <w:t xml:space="preserve"> </w:t>
            </w:r>
            <w:r w:rsidRPr="00E47EAC">
              <w:rPr>
                <w:i/>
                <w:lang w:val="es-ES_tradnl"/>
              </w:rPr>
              <w:t>L</w:t>
            </w:r>
            <w:r w:rsidRPr="00E47EAC">
              <w:rPr>
                <w:lang w:val="es-ES_tradnl"/>
              </w:rPr>
              <w:t xml:space="preserve"> </w:t>
            </w:r>
            <w:r w:rsidR="007F7AAB" w:rsidRPr="00E47EAC">
              <w:rPr>
                <w:lang w:val="es-ES_tradnl"/>
              </w:rPr>
              <w:sym w:font="Symbol" w:char="F0A3"/>
            </w:r>
            <w:r w:rsidRPr="00E47EAC">
              <w:rPr>
                <w:lang w:val="es-ES_tradnl"/>
              </w:rPr>
              <w:t xml:space="preserve"> 1</w:t>
            </w:r>
            <w:r w:rsidRPr="00E47EAC">
              <w:rPr>
                <w:lang w:val="es-ES_tradnl"/>
              </w:rPr>
              <w:br/>
            </w:r>
            <w:r w:rsidRPr="00E47EAC">
              <w:rPr>
                <w:lang w:val="es-ES_tradnl"/>
              </w:rPr>
              <w:tab/>
            </w:r>
            <w:r w:rsidRPr="00E47EAC">
              <w:rPr>
                <w:i/>
                <w:lang w:val="es-ES_tradnl"/>
              </w:rPr>
              <w:t>V</w:t>
            </w:r>
            <w:r w:rsidRPr="00E47EAC">
              <w:rPr>
                <w:lang w:val="es-ES_tradnl"/>
              </w:rPr>
              <w:t>:</w:t>
            </w:r>
            <w:r w:rsidRPr="00E47EAC">
              <w:rPr>
                <w:lang w:val="es-ES_tradnl"/>
              </w:rPr>
              <w:tab/>
              <w:t>señal eléctrica correspondiente</w:t>
            </w:r>
          </w:p>
        </w:tc>
      </w:tr>
      <w:tr w:rsidR="0069752C" w:rsidRPr="008835A7" w:rsidTr="00B22EA9">
        <w:trPr>
          <w:cantSplit/>
          <w:jc w:val="center"/>
        </w:trPr>
        <w:tc>
          <w:tcPr>
            <w:tcW w:w="850" w:type="dxa"/>
            <w:vMerge w:val="restart"/>
          </w:tcPr>
          <w:p w:rsidR="0069752C" w:rsidRPr="00E47EAC" w:rsidRDefault="0069752C" w:rsidP="007F7AAB">
            <w:pPr>
              <w:pStyle w:val="Tabletext"/>
              <w:jc w:val="center"/>
              <w:rPr>
                <w:lang w:val="es-ES_tradnl"/>
              </w:rPr>
            </w:pPr>
            <w:r w:rsidRPr="00E47EAC">
              <w:rPr>
                <w:lang w:val="es-ES_tradnl"/>
              </w:rPr>
              <w:t>1.3</w:t>
            </w:r>
          </w:p>
        </w:tc>
        <w:tc>
          <w:tcPr>
            <w:tcW w:w="4025" w:type="dxa"/>
            <w:vMerge w:val="restart"/>
          </w:tcPr>
          <w:p w:rsidR="0069752C" w:rsidRPr="00E47EAC" w:rsidRDefault="0069752C" w:rsidP="00B22EA9">
            <w:pPr>
              <w:pStyle w:val="Tabletext"/>
              <w:jc w:val="left"/>
              <w:rPr>
                <w:sz w:val="18"/>
                <w:lang w:val="es-ES_tradnl"/>
              </w:rPr>
            </w:pPr>
            <w:r w:rsidRPr="00E47EAC">
              <w:rPr>
                <w:lang w:val="es-ES_tradnl"/>
              </w:rPr>
              <w:t>Coordenadas de cromaticidad (CIE, 1931)</w:t>
            </w:r>
          </w:p>
          <w:p w:rsidR="0069752C" w:rsidRPr="00E47EAC" w:rsidRDefault="0069752C" w:rsidP="00B22EA9">
            <w:pPr>
              <w:pStyle w:val="Tabletext"/>
              <w:jc w:val="left"/>
              <w:rPr>
                <w:lang w:val="es-ES_tradnl"/>
              </w:rPr>
            </w:pPr>
            <w:r w:rsidRPr="00E47EAC">
              <w:rPr>
                <w:lang w:val="es-ES_tradnl"/>
              </w:rPr>
              <w:t>Color primario</w:t>
            </w:r>
          </w:p>
          <w:p w:rsidR="0069752C" w:rsidRPr="00E47EAC" w:rsidRDefault="0069752C" w:rsidP="00B22EA9">
            <w:pPr>
              <w:pStyle w:val="Tabletext"/>
              <w:jc w:val="left"/>
              <w:rPr>
                <w:lang w:val="es-ES_tradnl"/>
              </w:rPr>
            </w:pPr>
            <w:r>
              <w:rPr>
                <w:lang w:val="es-ES_tradnl"/>
              </w:rPr>
              <w:t>–</w:t>
            </w:r>
            <w:r w:rsidRPr="00E47EAC">
              <w:rPr>
                <w:lang w:val="es-ES_tradnl"/>
              </w:rPr>
              <w:tab/>
              <w:t>Rojo (</w:t>
            </w:r>
            <w:r w:rsidRPr="00E47EAC">
              <w:rPr>
                <w:i/>
                <w:iCs/>
                <w:lang w:val="es-ES_tradnl"/>
              </w:rPr>
              <w:t>R</w:t>
            </w:r>
            <w:r w:rsidRPr="00E47EAC">
              <w:rPr>
                <w:lang w:val="es-ES_tradnl"/>
              </w:rPr>
              <w:t>)</w:t>
            </w:r>
            <w:r w:rsidRPr="00E47EAC">
              <w:rPr>
                <w:lang w:val="es-ES_tradnl"/>
              </w:rPr>
              <w:br/>
            </w:r>
            <w:r>
              <w:rPr>
                <w:lang w:val="es-ES_tradnl"/>
              </w:rPr>
              <w:t>–</w:t>
            </w:r>
            <w:r w:rsidRPr="00E47EAC">
              <w:rPr>
                <w:lang w:val="es-ES_tradnl"/>
              </w:rPr>
              <w:tab/>
              <w:t>Verde (</w:t>
            </w:r>
            <w:r w:rsidRPr="00E47EAC">
              <w:rPr>
                <w:i/>
                <w:iCs/>
                <w:lang w:val="es-ES_tradnl"/>
              </w:rPr>
              <w:t>G</w:t>
            </w:r>
            <w:r w:rsidRPr="00E47EAC">
              <w:rPr>
                <w:lang w:val="es-ES_tradnl"/>
              </w:rPr>
              <w:t>)</w:t>
            </w:r>
            <w:r w:rsidRPr="00E47EAC">
              <w:rPr>
                <w:lang w:val="es-ES_tradnl"/>
              </w:rPr>
              <w:br/>
            </w:r>
            <w:r>
              <w:rPr>
                <w:lang w:val="es-ES_tradnl"/>
              </w:rPr>
              <w:t>–</w:t>
            </w:r>
            <w:r w:rsidRPr="00E47EAC">
              <w:rPr>
                <w:lang w:val="es-ES_tradnl"/>
              </w:rPr>
              <w:tab/>
              <w:t>Azul (</w:t>
            </w:r>
            <w:r w:rsidRPr="00E47EAC">
              <w:rPr>
                <w:i/>
                <w:iCs/>
                <w:lang w:val="es-ES_tradnl"/>
              </w:rPr>
              <w:t>B</w:t>
            </w:r>
            <w:r w:rsidRPr="00E47EAC">
              <w:rPr>
                <w:lang w:val="es-ES_tradnl"/>
              </w:rPr>
              <w:t>)</w:t>
            </w:r>
          </w:p>
        </w:tc>
        <w:tc>
          <w:tcPr>
            <w:tcW w:w="2381" w:type="dxa"/>
          </w:tcPr>
          <w:p w:rsidR="0069752C" w:rsidRPr="00E47EAC" w:rsidRDefault="0069752C" w:rsidP="007F7AAB">
            <w:pPr>
              <w:pStyle w:val="Tabletext"/>
              <w:jc w:val="center"/>
              <w:rPr>
                <w:i/>
                <w:iCs/>
                <w:lang w:val="es-ES_tradnl"/>
              </w:rPr>
            </w:pPr>
            <w:r w:rsidRPr="00E47EAC">
              <w:rPr>
                <w:i/>
                <w:iCs/>
                <w:lang w:val="es-ES_tradnl"/>
              </w:rPr>
              <w:t>x</w:t>
            </w:r>
          </w:p>
        </w:tc>
        <w:tc>
          <w:tcPr>
            <w:tcW w:w="2381" w:type="dxa"/>
          </w:tcPr>
          <w:p w:rsidR="0069752C" w:rsidRPr="00E47EAC" w:rsidRDefault="0069752C" w:rsidP="007F7AAB">
            <w:pPr>
              <w:pStyle w:val="Tabletext"/>
              <w:jc w:val="center"/>
              <w:rPr>
                <w:i/>
                <w:iCs/>
                <w:lang w:val="es-ES_tradnl"/>
              </w:rPr>
            </w:pPr>
            <w:r w:rsidRPr="00E47EAC">
              <w:rPr>
                <w:i/>
                <w:iCs/>
                <w:lang w:val="es-ES_tradnl"/>
              </w:rPr>
              <w:t>y</w:t>
            </w:r>
          </w:p>
        </w:tc>
      </w:tr>
      <w:tr w:rsidR="0069752C" w:rsidRPr="008835A7" w:rsidTr="00B22EA9">
        <w:trPr>
          <w:cantSplit/>
          <w:jc w:val="center"/>
        </w:trPr>
        <w:tc>
          <w:tcPr>
            <w:tcW w:w="850" w:type="dxa"/>
            <w:vMerge/>
          </w:tcPr>
          <w:p w:rsidR="0069752C" w:rsidRPr="00E47EAC" w:rsidRDefault="0069752C" w:rsidP="007F7AAB">
            <w:pPr>
              <w:pStyle w:val="Tabletext"/>
              <w:jc w:val="center"/>
              <w:rPr>
                <w:lang w:val="es-ES_tradnl"/>
              </w:rPr>
            </w:pPr>
          </w:p>
        </w:tc>
        <w:tc>
          <w:tcPr>
            <w:tcW w:w="4025" w:type="dxa"/>
            <w:vMerge/>
            <w:vAlign w:val="center"/>
          </w:tcPr>
          <w:p w:rsidR="0069752C" w:rsidRPr="00E47EAC" w:rsidRDefault="0069752C" w:rsidP="00B22EA9">
            <w:pPr>
              <w:pStyle w:val="Tabletext"/>
              <w:jc w:val="left"/>
              <w:rPr>
                <w:lang w:val="es-ES_tradnl"/>
              </w:rPr>
            </w:pPr>
          </w:p>
        </w:tc>
        <w:tc>
          <w:tcPr>
            <w:tcW w:w="2381" w:type="dxa"/>
          </w:tcPr>
          <w:p w:rsidR="0069752C" w:rsidRPr="00E47EAC" w:rsidRDefault="0069752C" w:rsidP="007F7AAB">
            <w:pPr>
              <w:pStyle w:val="Tabletext"/>
              <w:jc w:val="center"/>
              <w:rPr>
                <w:lang w:val="es-ES_tradnl"/>
              </w:rPr>
            </w:pPr>
            <w:r w:rsidRPr="00E47EAC">
              <w:rPr>
                <w:lang w:val="es-ES_tradnl"/>
              </w:rPr>
              <w:br/>
              <w:t>0,640</w:t>
            </w:r>
            <w:r w:rsidRPr="00E47EAC">
              <w:rPr>
                <w:lang w:val="es-ES_tradnl"/>
              </w:rPr>
              <w:br/>
              <w:t>0,300</w:t>
            </w:r>
            <w:r w:rsidRPr="00E47EAC">
              <w:rPr>
                <w:lang w:val="es-ES_tradnl"/>
              </w:rPr>
              <w:br/>
              <w:t>0,150</w:t>
            </w:r>
          </w:p>
        </w:tc>
        <w:tc>
          <w:tcPr>
            <w:tcW w:w="2381" w:type="dxa"/>
          </w:tcPr>
          <w:p w:rsidR="0069752C" w:rsidRPr="00E47EAC" w:rsidRDefault="0069752C" w:rsidP="007F7AAB">
            <w:pPr>
              <w:pStyle w:val="Tabletext"/>
              <w:jc w:val="center"/>
              <w:rPr>
                <w:lang w:val="es-ES_tradnl"/>
              </w:rPr>
            </w:pPr>
            <w:r w:rsidRPr="00E47EAC">
              <w:rPr>
                <w:lang w:val="es-ES_tradnl"/>
              </w:rPr>
              <w:br/>
              <w:t>0,330</w:t>
            </w:r>
            <w:r w:rsidRPr="00E47EAC">
              <w:rPr>
                <w:lang w:val="es-ES_tradnl"/>
              </w:rPr>
              <w:br/>
              <w:t>0,600</w:t>
            </w:r>
            <w:r w:rsidRPr="00E47EAC">
              <w:rPr>
                <w:lang w:val="es-ES_tradnl"/>
              </w:rPr>
              <w:br/>
              <w:t>0,060</w:t>
            </w:r>
          </w:p>
        </w:tc>
      </w:tr>
      <w:tr w:rsidR="0069752C" w:rsidRPr="008835A7" w:rsidTr="00B90D6C">
        <w:trPr>
          <w:cantSplit/>
          <w:jc w:val="center"/>
        </w:trPr>
        <w:tc>
          <w:tcPr>
            <w:tcW w:w="850" w:type="dxa"/>
            <w:tcBorders>
              <w:bottom w:val="nil"/>
            </w:tcBorders>
          </w:tcPr>
          <w:p w:rsidR="0069752C" w:rsidRPr="00E47EAC" w:rsidRDefault="0069752C" w:rsidP="00B90D6C">
            <w:pPr>
              <w:pStyle w:val="Tabletext"/>
              <w:jc w:val="center"/>
            </w:pPr>
            <w:bookmarkStart w:id="4" w:name="_GoBack"/>
            <w:bookmarkEnd w:id="4"/>
            <w:r w:rsidRPr="00E47EAC">
              <w:t>1.4</w:t>
            </w:r>
          </w:p>
        </w:tc>
        <w:tc>
          <w:tcPr>
            <w:tcW w:w="4025" w:type="dxa"/>
            <w:tcBorders>
              <w:bottom w:val="nil"/>
            </w:tcBorders>
          </w:tcPr>
          <w:p w:rsidR="0069752C" w:rsidRPr="00E47EAC" w:rsidRDefault="0069752C" w:rsidP="00B90D6C">
            <w:pPr>
              <w:pStyle w:val="Tabletext"/>
              <w:jc w:val="left"/>
            </w:pPr>
            <w:r w:rsidRPr="00E47EAC">
              <w:t>Cromaticidad supuesta para</w:t>
            </w:r>
            <w:r w:rsidRPr="00C81B30">
              <w:rPr>
                <w:lang w:val="es-ES_tradnl"/>
              </w:rPr>
              <w:t xml:space="preserve"> señales</w:t>
            </w:r>
            <w:r w:rsidRPr="00E47EAC">
              <w:t xml:space="preserve"> primarias iguales</w:t>
            </w:r>
            <w:r w:rsidR="00B90D6C">
              <w:br/>
            </w:r>
            <w:r w:rsidRPr="00E47EAC">
              <w:t>(Blanco de referencia)</w:t>
            </w:r>
          </w:p>
        </w:tc>
        <w:tc>
          <w:tcPr>
            <w:tcW w:w="4762" w:type="dxa"/>
            <w:gridSpan w:val="2"/>
          </w:tcPr>
          <w:p w:rsidR="0069752C" w:rsidRPr="00E47EAC" w:rsidRDefault="0069752C" w:rsidP="00E47EAC">
            <w:pPr>
              <w:pStyle w:val="Tabletext"/>
              <w:jc w:val="center"/>
            </w:pPr>
            <w:r w:rsidRPr="00E47EAC">
              <w:br/>
            </w:r>
            <w:r w:rsidRPr="00E47EAC">
              <w:br/>
            </w:r>
            <w:r w:rsidRPr="00B90D6C">
              <w:rPr>
                <w:i/>
                <w:iCs/>
              </w:rPr>
              <w:t>D</w:t>
            </w:r>
            <w:r w:rsidRPr="00B22EA9">
              <w:rPr>
                <w:vertAlign w:val="subscript"/>
              </w:rPr>
              <w:t>65</w:t>
            </w:r>
          </w:p>
        </w:tc>
      </w:tr>
      <w:tr w:rsidR="0069752C" w:rsidRPr="008835A7" w:rsidTr="00B90D6C">
        <w:trPr>
          <w:cantSplit/>
          <w:jc w:val="center"/>
        </w:trPr>
        <w:tc>
          <w:tcPr>
            <w:tcW w:w="850" w:type="dxa"/>
            <w:tcBorders>
              <w:top w:val="nil"/>
              <w:bottom w:val="nil"/>
            </w:tcBorders>
          </w:tcPr>
          <w:p w:rsidR="0069752C" w:rsidRPr="00E47EAC" w:rsidRDefault="0069752C" w:rsidP="00E47EAC">
            <w:pPr>
              <w:pStyle w:val="Tabletext"/>
            </w:pPr>
          </w:p>
        </w:tc>
        <w:tc>
          <w:tcPr>
            <w:tcW w:w="4025" w:type="dxa"/>
            <w:tcBorders>
              <w:top w:val="nil"/>
              <w:bottom w:val="nil"/>
            </w:tcBorders>
            <w:vAlign w:val="center"/>
          </w:tcPr>
          <w:p w:rsidR="0069752C" w:rsidRPr="00E47EAC" w:rsidRDefault="0069752C" w:rsidP="00B22EA9">
            <w:pPr>
              <w:pStyle w:val="Tabletext"/>
              <w:jc w:val="left"/>
            </w:pPr>
          </w:p>
        </w:tc>
        <w:tc>
          <w:tcPr>
            <w:tcW w:w="2381" w:type="dxa"/>
          </w:tcPr>
          <w:p w:rsidR="0069752C" w:rsidRPr="00E47EAC" w:rsidRDefault="0069752C" w:rsidP="00E47EAC">
            <w:pPr>
              <w:pStyle w:val="Tabletext"/>
              <w:jc w:val="center"/>
            </w:pPr>
            <w:r w:rsidRPr="00E47EAC">
              <w:t>x</w:t>
            </w:r>
          </w:p>
        </w:tc>
        <w:tc>
          <w:tcPr>
            <w:tcW w:w="2381" w:type="dxa"/>
          </w:tcPr>
          <w:p w:rsidR="0069752C" w:rsidRPr="00E47EAC" w:rsidRDefault="0069752C" w:rsidP="00E47EAC">
            <w:pPr>
              <w:pStyle w:val="Tabletext"/>
              <w:jc w:val="center"/>
            </w:pPr>
            <w:r w:rsidRPr="00E47EAC">
              <w:t>y</w:t>
            </w:r>
          </w:p>
        </w:tc>
      </w:tr>
      <w:tr w:rsidR="0069752C" w:rsidRPr="008835A7" w:rsidTr="00B90D6C">
        <w:trPr>
          <w:cantSplit/>
          <w:jc w:val="center"/>
        </w:trPr>
        <w:tc>
          <w:tcPr>
            <w:tcW w:w="850" w:type="dxa"/>
            <w:tcBorders>
              <w:top w:val="nil"/>
            </w:tcBorders>
          </w:tcPr>
          <w:p w:rsidR="0069752C" w:rsidRPr="00E47EAC" w:rsidRDefault="0069752C" w:rsidP="00E47EAC">
            <w:pPr>
              <w:pStyle w:val="Tabletext"/>
            </w:pPr>
          </w:p>
        </w:tc>
        <w:tc>
          <w:tcPr>
            <w:tcW w:w="4025" w:type="dxa"/>
            <w:tcBorders>
              <w:top w:val="nil"/>
            </w:tcBorders>
            <w:vAlign w:val="center"/>
          </w:tcPr>
          <w:p w:rsidR="0069752C" w:rsidRPr="00E47EAC" w:rsidRDefault="00B90D6C" w:rsidP="00B22EA9">
            <w:pPr>
              <w:pStyle w:val="Tabletext"/>
              <w:jc w:val="left"/>
            </w:pPr>
            <w:r w:rsidRPr="00B8393C">
              <w:rPr>
                <w:i/>
                <w:iCs/>
              </w:rPr>
              <w:t>E</w:t>
            </w:r>
            <w:r w:rsidRPr="00B8393C">
              <w:rPr>
                <w:i/>
                <w:iCs/>
                <w:vertAlign w:val="subscript"/>
              </w:rPr>
              <w:t>R</w:t>
            </w:r>
            <w:r w:rsidRPr="00E47EAC">
              <w:t xml:space="preserve"> = </w:t>
            </w:r>
            <w:r w:rsidRPr="00B8393C">
              <w:rPr>
                <w:i/>
                <w:iCs/>
              </w:rPr>
              <w:t>E</w:t>
            </w:r>
            <w:r w:rsidRPr="00B8393C">
              <w:rPr>
                <w:i/>
                <w:iCs/>
                <w:vertAlign w:val="subscript"/>
              </w:rPr>
              <w:t>G</w:t>
            </w:r>
            <w:r w:rsidRPr="00E47EAC">
              <w:t xml:space="preserve"> = </w:t>
            </w:r>
            <w:r w:rsidRPr="00B8393C">
              <w:rPr>
                <w:i/>
                <w:iCs/>
              </w:rPr>
              <w:t>E</w:t>
            </w:r>
            <w:r w:rsidRPr="00B8393C">
              <w:rPr>
                <w:i/>
                <w:iCs/>
                <w:vertAlign w:val="subscript"/>
              </w:rPr>
              <w:t>B</w:t>
            </w:r>
          </w:p>
        </w:tc>
        <w:tc>
          <w:tcPr>
            <w:tcW w:w="2381" w:type="dxa"/>
          </w:tcPr>
          <w:p w:rsidR="0069752C" w:rsidRPr="00E47EAC" w:rsidRDefault="0069752C" w:rsidP="00E47EAC">
            <w:pPr>
              <w:pStyle w:val="Tabletext"/>
              <w:jc w:val="center"/>
            </w:pPr>
            <w:r w:rsidRPr="00E47EAC">
              <w:t>0,3127</w:t>
            </w:r>
          </w:p>
        </w:tc>
        <w:tc>
          <w:tcPr>
            <w:tcW w:w="2381" w:type="dxa"/>
          </w:tcPr>
          <w:p w:rsidR="0069752C" w:rsidRPr="00E47EAC" w:rsidRDefault="0069752C" w:rsidP="00E47EAC">
            <w:pPr>
              <w:pStyle w:val="Tabletext"/>
              <w:jc w:val="center"/>
            </w:pPr>
            <w:r w:rsidRPr="00E47EAC">
              <w:t>0,3290</w:t>
            </w:r>
          </w:p>
        </w:tc>
      </w:tr>
    </w:tbl>
    <w:p w:rsidR="00454C27" w:rsidRPr="008835A7" w:rsidRDefault="00454C27" w:rsidP="00454C27">
      <w:pPr>
        <w:pStyle w:val="Tablefin"/>
        <w:rPr>
          <w:lang w:val="es-ES_tradnl"/>
        </w:rPr>
      </w:pPr>
    </w:p>
    <w:p w:rsidR="00454C27" w:rsidRPr="008835A7" w:rsidRDefault="00454C27" w:rsidP="00454C27">
      <w:pPr>
        <w:rPr>
          <w:lang w:val="es-ES_tradnl"/>
        </w:rPr>
      </w:pPr>
      <w:r w:rsidRPr="008835A7">
        <w:rPr>
          <w:lang w:val="es-ES_tradnl"/>
        </w:rPr>
        <w:t>Con la introducción de nuevas tecnologías de pantallas que tienen características completamente distintas a las pantallas de TRC, es necesario definir la FTEO de los nuevos dispositivos que emulen las de las pantallas de TRC. Midiendo la FTEO en un gran número de TRC se determinó que dicha función era de hecho muy variable cuando se ajustaba el brillo/contraste; por consiguiente, no es posible emular al 100% la capacidad de un TRC (o sus limitaciones).</w:t>
      </w:r>
    </w:p>
    <w:p w:rsidR="00454C27" w:rsidRPr="008835A7" w:rsidRDefault="00454C27" w:rsidP="00454C27">
      <w:pPr>
        <w:rPr>
          <w:lang w:val="es-ES_tradnl"/>
        </w:rPr>
      </w:pPr>
      <w:r w:rsidRPr="008835A7">
        <w:rPr>
          <w:lang w:val="es-ES_tradnl"/>
        </w:rPr>
        <w:t>Los usuarios de la presente Recomendación en combinación con las nuevas tecnologías deben poder lograr un mayor grado de repetibilidad de la presentación de imágenes que en el pasado.</w:t>
      </w:r>
    </w:p>
    <w:p w:rsidR="00454C27" w:rsidRDefault="00454C27" w:rsidP="00454C27">
      <w:pPr>
        <w:rPr>
          <w:lang w:val="es-ES_tradnl"/>
        </w:rPr>
      </w:pPr>
    </w:p>
    <w:p w:rsidR="00E47EAC" w:rsidRPr="008835A7" w:rsidRDefault="00E47EAC" w:rsidP="00454C27">
      <w:pPr>
        <w:rPr>
          <w:lang w:val="es-ES_tradnl"/>
        </w:rPr>
      </w:pPr>
    </w:p>
    <w:p w:rsidR="00A6617B" w:rsidRPr="00A6617B" w:rsidRDefault="00A6617B" w:rsidP="00E47EAC">
      <w:pPr>
        <w:pStyle w:val="Line"/>
      </w:pPr>
    </w:p>
    <w:sectPr w:rsidR="00A6617B" w:rsidRPr="00A6617B" w:rsidSect="00820CB6">
      <w:headerReference w:type="even" r:id="rId31"/>
      <w:headerReference w:type="default" r:id="rId3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02A" w:rsidRDefault="0074702A">
      <w:r>
        <w:separator/>
      </w:r>
    </w:p>
  </w:endnote>
  <w:endnote w:type="continuationSeparator" w:id="0">
    <w:p w:rsidR="0074702A" w:rsidRDefault="00747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02A" w:rsidRDefault="0074702A">
      <w:r>
        <w:separator/>
      </w:r>
    </w:p>
  </w:footnote>
  <w:footnote w:type="continuationSeparator" w:id="0">
    <w:p w:rsidR="0074702A" w:rsidRDefault="0074702A">
      <w:r>
        <w:continuationSeparator/>
      </w:r>
    </w:p>
  </w:footnote>
  <w:footnote w:id="1">
    <w:p w:rsidR="0074702A" w:rsidRPr="009254C9" w:rsidRDefault="0074702A" w:rsidP="00454C27">
      <w:pPr>
        <w:pStyle w:val="FootnoteText"/>
        <w:rPr>
          <w:lang w:val="es-ES_tradnl"/>
        </w:rPr>
      </w:pPr>
      <w:r>
        <w:rPr>
          <w:rStyle w:val="FootnoteReference"/>
        </w:rPr>
        <w:footnoteRef/>
      </w:r>
      <w:r w:rsidRPr="009254C9">
        <w:rPr>
          <w:lang w:val="es-ES_tradnl"/>
        </w:rPr>
        <w:t xml:space="preserve"> </w:t>
      </w:r>
      <w:r>
        <w:rPr>
          <w:lang w:val="es-ES_tradnl"/>
        </w:rPr>
        <w:tab/>
        <w:t>También puede incluir proyectores y otros dispositivos de presentación.</w:t>
      </w:r>
    </w:p>
  </w:footnote>
  <w:footnote w:id="2">
    <w:p w:rsidR="0074702A" w:rsidRPr="009254C9" w:rsidRDefault="0074702A" w:rsidP="00454C27">
      <w:pPr>
        <w:pStyle w:val="FootnoteText"/>
        <w:rPr>
          <w:lang w:val="es-ES_tradnl"/>
        </w:rPr>
      </w:pPr>
      <w:r>
        <w:rPr>
          <w:rStyle w:val="FootnoteReference"/>
        </w:rPr>
        <w:footnoteRef/>
      </w:r>
      <w:r w:rsidRPr="009254C9">
        <w:rPr>
          <w:lang w:val="es-ES_tradnl"/>
        </w:rPr>
        <w:t xml:space="preserve"> </w:t>
      </w:r>
      <w:r>
        <w:rPr>
          <w:lang w:val="es-ES_tradnl"/>
        </w:rPr>
        <w:tab/>
        <w:t>El término presentación de imagen se refiere a la comprobación de las características de imagen para asegurar que no varían entre las distintas fuentes de señal y los diferentes segmentos de programa.</w:t>
      </w:r>
    </w:p>
  </w:footnote>
  <w:footnote w:id="3">
    <w:p w:rsidR="0074702A" w:rsidRPr="002E3EBB" w:rsidRDefault="0074702A" w:rsidP="00454C27">
      <w:pPr>
        <w:pStyle w:val="FootnoteText"/>
        <w:rPr>
          <w:lang w:val="es-ES_tradnl"/>
        </w:rPr>
      </w:pPr>
      <w:r>
        <w:rPr>
          <w:rStyle w:val="FootnoteReference"/>
        </w:rPr>
        <w:footnoteRef/>
      </w:r>
      <w:r w:rsidRPr="002E3EBB">
        <w:rPr>
          <w:lang w:val="es-ES_tradnl"/>
        </w:rPr>
        <w:tab/>
        <w:t xml:space="preserve">Para el negro de referencia, </w:t>
      </w:r>
      <w:r w:rsidRPr="002E3EBB">
        <w:rPr>
          <w:i/>
          <w:iCs/>
          <w:lang w:val="es-ES_tradnl"/>
        </w:rPr>
        <w:t>D</w:t>
      </w:r>
      <w:r w:rsidRPr="002E3EBB">
        <w:rPr>
          <w:lang w:val="es-ES_tradnl"/>
        </w:rPr>
        <w:t xml:space="preserve"> = 64, </w:t>
      </w:r>
      <w:r>
        <w:rPr>
          <w:lang w:val="es-ES_tradnl"/>
        </w:rPr>
        <w:t>para el blanco de referencia</w:t>
      </w:r>
      <w:r w:rsidRPr="002E3EBB">
        <w:rPr>
          <w:lang w:val="es-ES_tradnl"/>
        </w:rPr>
        <w:t xml:space="preserve">, </w:t>
      </w:r>
      <w:r w:rsidRPr="002E3EBB">
        <w:rPr>
          <w:i/>
          <w:iCs/>
          <w:lang w:val="es-ES_tradnl"/>
        </w:rPr>
        <w:t>D</w:t>
      </w:r>
      <w:r w:rsidRPr="002E3EBB">
        <w:rPr>
          <w:lang w:val="es-ES_tradnl"/>
        </w:rPr>
        <w:t xml:space="preserve"> = 940.</w:t>
      </w:r>
    </w:p>
  </w:footnote>
  <w:footnote w:id="4">
    <w:p w:rsidR="0074702A" w:rsidRPr="002E3EBB" w:rsidRDefault="0074702A" w:rsidP="00454C27">
      <w:pPr>
        <w:pStyle w:val="FootnoteText"/>
        <w:rPr>
          <w:lang w:val="es-ES_tradnl"/>
        </w:rPr>
      </w:pPr>
      <w:r>
        <w:rPr>
          <w:rStyle w:val="FootnoteReference"/>
        </w:rPr>
        <w:footnoteRef/>
      </w:r>
      <w:r w:rsidRPr="002E3EBB">
        <w:rPr>
          <w:lang w:val="es-ES_tradnl"/>
        </w:rPr>
        <w:tab/>
        <w:t>Con este valo</w:t>
      </w:r>
      <w:r>
        <w:rPr>
          <w:lang w:val="es-ES_tradnl"/>
        </w:rPr>
        <w:t>r</w:t>
      </w:r>
      <w:r w:rsidRPr="002E3EBB">
        <w:rPr>
          <w:lang w:val="es-ES_tradnl"/>
        </w:rPr>
        <w:t xml:space="preserve"> se ha demostrado que se logra una adaptaci</w:t>
      </w:r>
      <w:r>
        <w:rPr>
          <w:lang w:val="es-ES_tradnl"/>
        </w:rPr>
        <w:t>ón satisfactoria a las pantallas de TRC tradicionales</w:t>
      </w:r>
      <w:r w:rsidRPr="002E3EBB">
        <w:rPr>
          <w:lang w:val="es-ES_tradn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2A" w:rsidRDefault="0074702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2A" w:rsidRDefault="0074702A" w:rsidP="0074702A">
    <w:pPr>
      <w:pStyle w:val="Header"/>
      <w:ind w:right="360" w:firstLine="360"/>
    </w:pPr>
    <w:r>
      <w:rPr>
        <w:noProof/>
        <w:lang w:val="es-ES_tradnl" w:eastAsia="zh-CN"/>
      </w:rPr>
      <w:drawing>
        <wp:anchor distT="0" distB="0" distL="114300" distR="114300" simplePos="0" relativeHeight="251659264" behindDoc="1" locked="0" layoutInCell="1" allowOverlap="1" wp14:anchorId="6E81F2F7" wp14:editId="0A52EE3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2A" w:rsidRDefault="0074702A" w:rsidP="0074702A">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B90D6C">
      <w:rPr>
        <w:rStyle w:val="PageNumber"/>
        <w:b/>
        <w:bCs/>
        <w:noProof/>
      </w:rPr>
      <w:t>ii</w:t>
    </w:r>
    <w:r>
      <w:rPr>
        <w:rStyle w:val="PageNumber"/>
        <w:b/>
        <w:bCs/>
      </w:rPr>
      <w:fldChar w:fldCharType="end"/>
    </w:r>
    <w:r>
      <w:tab/>
    </w:r>
    <w:fldSimple w:instr=" DOCPROPERTY &quot;Header&quot; \* MERGEFORMAT ">
      <w:r w:rsidR="00B90D6C" w:rsidRPr="00B90D6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90D6C">
      <w:rPr>
        <w:b/>
        <w:bCs/>
        <w:noProof/>
      </w:rPr>
      <w:t>UIT-R  BT.1886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2A" w:rsidRDefault="0074702A">
    <w:pPr>
      <w:pStyle w:val="Header"/>
    </w:pPr>
    <w:r>
      <w:tab/>
    </w:r>
    <w:fldSimple w:instr=" DOCPROPERTY &quot;Header&quot; \* MERGEFORMAT ">
      <w:r w:rsidR="00B90D6C" w:rsidRPr="00B90D6C">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90D6C">
      <w:rPr>
        <w:b/>
        <w:bCs/>
        <w:noProof/>
      </w:rPr>
      <w:t>UIT-R  BT.1886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069B9">
      <w:rPr>
        <w:rStyle w:val="PageNumber"/>
        <w:b/>
        <w:bCs/>
        <w:noProof/>
      </w:rPr>
      <w:t>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2A" w:rsidRDefault="0074702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90D6C">
      <w:rPr>
        <w:rStyle w:val="PageNumber"/>
        <w:b/>
        <w:bCs/>
        <w:noProof/>
        <w:lang w:val="en-US"/>
      </w:rPr>
      <w:t>4</w:t>
    </w:r>
    <w:r>
      <w:rPr>
        <w:rStyle w:val="PageNumber"/>
        <w:b/>
        <w:bCs/>
      </w:rPr>
      <w:fldChar w:fldCharType="end"/>
    </w:r>
    <w:r>
      <w:rPr>
        <w:lang w:val="en-US"/>
      </w:rPr>
      <w:tab/>
    </w:r>
    <w:r>
      <w:fldChar w:fldCharType="begin"/>
    </w:r>
    <w:r w:rsidRPr="00242EEF">
      <w:rPr>
        <w:lang w:val="en-US"/>
      </w:rPr>
      <w:instrText xml:space="preserve"> DOCPROPERTY "Header" \* MERGEFORMAT </w:instrText>
    </w:r>
    <w:r>
      <w:fldChar w:fldCharType="separate"/>
    </w:r>
    <w:r w:rsidR="00B90D6C" w:rsidRPr="00B90D6C">
      <w:rPr>
        <w:b/>
        <w:bCs/>
        <w:lang w:val="en-US"/>
      </w:rPr>
      <w:t xml:space="preserve">Rec. </w:t>
    </w:r>
    <w:r>
      <w:rPr>
        <w:b/>
        <w:bCs/>
        <w:lang w:val="en-US"/>
      </w:rPr>
      <w:fldChar w:fldCharType="end"/>
    </w:r>
    <w:r w:rsidRPr="00242EEF">
      <w:rPr>
        <w:b/>
        <w:bCs/>
        <w:lang w:val="en-US"/>
      </w:rPr>
      <w:t xml:space="preserve"> </w:t>
    </w:r>
    <w:r>
      <w:rPr>
        <w:b/>
        <w:bCs/>
      </w:rPr>
      <w:fldChar w:fldCharType="begin"/>
    </w:r>
    <w:r>
      <w:rPr>
        <w:b/>
        <w:bCs/>
        <w:lang w:val="en-US"/>
      </w:rPr>
      <w:instrText>styleref href</w:instrText>
    </w:r>
    <w:r>
      <w:rPr>
        <w:b/>
        <w:bCs/>
      </w:rPr>
      <w:fldChar w:fldCharType="separate"/>
    </w:r>
    <w:r w:rsidR="00B90D6C">
      <w:rPr>
        <w:b/>
        <w:bCs/>
        <w:noProof/>
      </w:rPr>
      <w:t>UIT-R  BT.1886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02A" w:rsidRDefault="0074702A">
    <w:pPr>
      <w:pStyle w:val="Header"/>
    </w:pPr>
    <w:r>
      <w:tab/>
    </w:r>
    <w:r>
      <w:fldChar w:fldCharType="begin"/>
    </w:r>
    <w:r w:rsidRPr="00242EEF">
      <w:rPr>
        <w:lang w:val="en-US"/>
      </w:rPr>
      <w:instrText xml:space="preserve"> DOCPROPERTY "Header" \* MERGEFORMAT </w:instrText>
    </w:r>
    <w:r>
      <w:fldChar w:fldCharType="separate"/>
    </w:r>
    <w:r w:rsidR="00B90D6C" w:rsidRPr="00B90D6C">
      <w:rPr>
        <w:b/>
        <w:bCs/>
        <w:lang w:val="en-US"/>
      </w:rPr>
      <w:t xml:space="preserve">Rec. </w:t>
    </w:r>
    <w:r>
      <w:rPr>
        <w:b/>
        <w:bCs/>
      </w:rPr>
      <w:fldChar w:fldCharType="end"/>
    </w:r>
    <w:r w:rsidRPr="00242EEF">
      <w:rPr>
        <w:b/>
        <w:bCs/>
        <w:lang w:val="en-US"/>
      </w:rPr>
      <w:t xml:space="preserve"> </w:t>
    </w:r>
    <w:r>
      <w:rPr>
        <w:b/>
        <w:bCs/>
      </w:rPr>
      <w:fldChar w:fldCharType="begin"/>
    </w:r>
    <w:r w:rsidRPr="00242EEF">
      <w:rPr>
        <w:b/>
        <w:bCs/>
        <w:lang w:val="en-US"/>
      </w:rPr>
      <w:instrText>styleref href</w:instrText>
    </w:r>
    <w:r>
      <w:rPr>
        <w:b/>
        <w:bCs/>
      </w:rPr>
      <w:fldChar w:fldCharType="separate"/>
    </w:r>
    <w:r w:rsidR="00B90D6C">
      <w:rPr>
        <w:b/>
        <w:bCs/>
        <w:noProof/>
      </w:rPr>
      <w:t>UIT-R  BT.1886</w:t>
    </w:r>
    <w:r>
      <w:rPr>
        <w:b/>
        <w:bCs/>
      </w:rPr>
      <w:fldChar w:fldCharType="end"/>
    </w:r>
    <w:r w:rsidRPr="00242EEF">
      <w:rPr>
        <w:lang w:val="en-US"/>
      </w:rPr>
      <w:tab/>
    </w:r>
    <w:r>
      <w:rPr>
        <w:rStyle w:val="PageNumber"/>
        <w:b/>
        <w:bCs/>
      </w:rPr>
      <w:fldChar w:fldCharType="begin"/>
    </w:r>
    <w:r w:rsidRPr="00242EEF">
      <w:rPr>
        <w:rStyle w:val="PageNumber"/>
        <w:b/>
        <w:bCs/>
        <w:lang w:val="en-US"/>
      </w:rPr>
      <w:instrText xml:space="preserve"> PAGE </w:instrText>
    </w:r>
    <w:r>
      <w:rPr>
        <w:rStyle w:val="PageNumber"/>
        <w:b/>
        <w:bCs/>
      </w:rPr>
      <w:fldChar w:fldCharType="separate"/>
    </w:r>
    <w:r w:rsidR="00B90D6C">
      <w:rPr>
        <w:rStyle w:val="PageNumber"/>
        <w:b/>
        <w:bCs/>
        <w:noProof/>
        <w:lang w:val="en-US"/>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D32"/>
    <w:rsid w:val="001069B9"/>
    <w:rsid w:val="001A6FFD"/>
    <w:rsid w:val="00217EBF"/>
    <w:rsid w:val="00242EEF"/>
    <w:rsid w:val="002D76C4"/>
    <w:rsid w:val="002E1D32"/>
    <w:rsid w:val="00454C27"/>
    <w:rsid w:val="00607D68"/>
    <w:rsid w:val="0069752C"/>
    <w:rsid w:val="007468DA"/>
    <w:rsid w:val="0074702A"/>
    <w:rsid w:val="00775F86"/>
    <w:rsid w:val="007F7AAB"/>
    <w:rsid w:val="00820CB6"/>
    <w:rsid w:val="008730F5"/>
    <w:rsid w:val="00A6617B"/>
    <w:rsid w:val="00AB0DC8"/>
    <w:rsid w:val="00B22EA9"/>
    <w:rsid w:val="00B35553"/>
    <w:rsid w:val="00B44E24"/>
    <w:rsid w:val="00B5384A"/>
    <w:rsid w:val="00B8393C"/>
    <w:rsid w:val="00B90D6C"/>
    <w:rsid w:val="00C81B30"/>
    <w:rsid w:val="00CF48B4"/>
    <w:rsid w:val="00DF4176"/>
    <w:rsid w:val="00E47EAC"/>
    <w:rsid w:val="00F627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C2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42EEF"/>
    <w:pPr>
      <w:keepNext/>
      <w:keepLines/>
      <w:spacing w:before="480"/>
      <w:ind w:left="794" w:hanging="794"/>
      <w:outlineLvl w:val="0"/>
    </w:pPr>
    <w:rPr>
      <w:b/>
    </w:rPr>
  </w:style>
  <w:style w:type="paragraph" w:styleId="Heading2">
    <w:name w:val="heading 2"/>
    <w:basedOn w:val="Heading1"/>
    <w:next w:val="Normal"/>
    <w:link w:val="Heading2Char"/>
    <w:qFormat/>
    <w:rsid w:val="00242EEF"/>
    <w:pPr>
      <w:spacing w:before="320"/>
      <w:outlineLvl w:val="1"/>
    </w:pPr>
  </w:style>
  <w:style w:type="paragraph" w:styleId="Heading3">
    <w:name w:val="heading 3"/>
    <w:basedOn w:val="Heading1"/>
    <w:next w:val="Normal"/>
    <w:link w:val="Heading3Char"/>
    <w:qFormat/>
    <w:rsid w:val="00242EEF"/>
    <w:pPr>
      <w:spacing w:before="200"/>
      <w:outlineLvl w:val="2"/>
    </w:pPr>
  </w:style>
  <w:style w:type="paragraph" w:styleId="Heading4">
    <w:name w:val="heading 4"/>
    <w:basedOn w:val="Heading3"/>
    <w:next w:val="Normal"/>
    <w:link w:val="Heading4Char"/>
    <w:qFormat/>
    <w:rsid w:val="00242EEF"/>
    <w:pPr>
      <w:tabs>
        <w:tab w:val="clear" w:pos="794"/>
        <w:tab w:val="left" w:pos="992"/>
      </w:tabs>
      <w:ind w:left="992" w:hanging="992"/>
      <w:outlineLvl w:val="3"/>
    </w:pPr>
  </w:style>
  <w:style w:type="paragraph" w:styleId="Heading5">
    <w:name w:val="heading 5"/>
    <w:basedOn w:val="Heading4"/>
    <w:next w:val="Normal"/>
    <w:link w:val="Heading5Char"/>
    <w:qFormat/>
    <w:rsid w:val="00242EEF"/>
    <w:pPr>
      <w:outlineLvl w:val="4"/>
    </w:pPr>
  </w:style>
  <w:style w:type="paragraph" w:styleId="Heading6">
    <w:name w:val="heading 6"/>
    <w:basedOn w:val="Heading4"/>
    <w:next w:val="Normal"/>
    <w:link w:val="Heading6Char"/>
    <w:qFormat/>
    <w:rsid w:val="00242EEF"/>
    <w:pPr>
      <w:tabs>
        <w:tab w:val="clear" w:pos="992"/>
        <w:tab w:val="clear" w:pos="1191"/>
      </w:tabs>
      <w:ind w:left="1588" w:hanging="1588"/>
      <w:outlineLvl w:val="5"/>
    </w:pPr>
  </w:style>
  <w:style w:type="paragraph" w:styleId="Heading7">
    <w:name w:val="heading 7"/>
    <w:basedOn w:val="Heading6"/>
    <w:next w:val="Normal"/>
    <w:link w:val="Heading7Char"/>
    <w:qFormat/>
    <w:rsid w:val="00242EEF"/>
    <w:pPr>
      <w:outlineLvl w:val="6"/>
    </w:pPr>
  </w:style>
  <w:style w:type="paragraph" w:styleId="Heading8">
    <w:name w:val="heading 8"/>
    <w:basedOn w:val="Heading6"/>
    <w:next w:val="Normal"/>
    <w:link w:val="Heading8Char"/>
    <w:qFormat/>
    <w:rsid w:val="00242EEF"/>
    <w:pPr>
      <w:outlineLvl w:val="7"/>
    </w:pPr>
  </w:style>
  <w:style w:type="paragraph" w:styleId="Heading9">
    <w:name w:val="heading 9"/>
    <w:basedOn w:val="Heading6"/>
    <w:next w:val="Normal"/>
    <w:link w:val="Heading9Char"/>
    <w:qFormat/>
    <w:rsid w:val="00242EE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242EEF"/>
    <w:rPr>
      <w:b/>
      <w:sz w:val="24"/>
      <w:lang w:val="fr-FR" w:eastAsia="en-US"/>
    </w:rPr>
  </w:style>
  <w:style w:type="character" w:customStyle="1" w:styleId="Heading2Char">
    <w:name w:val="Heading 2 Char"/>
    <w:basedOn w:val="DefaultParagraphFont"/>
    <w:link w:val="Heading2"/>
    <w:rsid w:val="00242EEF"/>
    <w:rPr>
      <w:b/>
      <w:sz w:val="24"/>
      <w:lang w:val="fr-FR" w:eastAsia="en-US"/>
    </w:rPr>
  </w:style>
  <w:style w:type="character" w:customStyle="1" w:styleId="Heading3Char">
    <w:name w:val="Heading 3 Char"/>
    <w:basedOn w:val="DefaultParagraphFont"/>
    <w:link w:val="Heading3"/>
    <w:rsid w:val="00242EEF"/>
    <w:rPr>
      <w:b/>
      <w:sz w:val="24"/>
      <w:lang w:val="fr-FR" w:eastAsia="en-US"/>
    </w:rPr>
  </w:style>
  <w:style w:type="character" w:customStyle="1" w:styleId="Heading4Char">
    <w:name w:val="Heading 4 Char"/>
    <w:basedOn w:val="DefaultParagraphFont"/>
    <w:link w:val="Heading4"/>
    <w:rsid w:val="00242EEF"/>
    <w:rPr>
      <w:b/>
      <w:sz w:val="24"/>
      <w:lang w:val="fr-FR" w:eastAsia="en-US"/>
    </w:rPr>
  </w:style>
  <w:style w:type="character" w:customStyle="1" w:styleId="Heading5Char">
    <w:name w:val="Heading 5 Char"/>
    <w:basedOn w:val="DefaultParagraphFont"/>
    <w:link w:val="Heading5"/>
    <w:rsid w:val="00242EEF"/>
    <w:rPr>
      <w:b/>
      <w:sz w:val="24"/>
      <w:lang w:val="fr-FR" w:eastAsia="en-US"/>
    </w:rPr>
  </w:style>
  <w:style w:type="character" w:customStyle="1" w:styleId="Heading6Char">
    <w:name w:val="Heading 6 Char"/>
    <w:basedOn w:val="DefaultParagraphFont"/>
    <w:link w:val="Heading6"/>
    <w:rsid w:val="00242EEF"/>
    <w:rPr>
      <w:b/>
      <w:sz w:val="24"/>
      <w:lang w:val="fr-FR" w:eastAsia="en-US"/>
    </w:rPr>
  </w:style>
  <w:style w:type="character" w:customStyle="1" w:styleId="Heading7Char">
    <w:name w:val="Heading 7 Char"/>
    <w:basedOn w:val="DefaultParagraphFont"/>
    <w:link w:val="Heading7"/>
    <w:rsid w:val="00242EEF"/>
    <w:rPr>
      <w:b/>
      <w:sz w:val="24"/>
      <w:lang w:val="fr-FR" w:eastAsia="en-US"/>
    </w:rPr>
  </w:style>
  <w:style w:type="character" w:customStyle="1" w:styleId="Heading8Char">
    <w:name w:val="Heading 8 Char"/>
    <w:basedOn w:val="DefaultParagraphFont"/>
    <w:link w:val="Heading8"/>
    <w:rsid w:val="00242EEF"/>
    <w:rPr>
      <w:b/>
      <w:sz w:val="24"/>
      <w:lang w:val="fr-FR" w:eastAsia="en-US"/>
    </w:rPr>
  </w:style>
  <w:style w:type="character" w:customStyle="1" w:styleId="Heading9Char">
    <w:name w:val="Heading 9 Char"/>
    <w:basedOn w:val="DefaultParagraphFont"/>
    <w:link w:val="Heading9"/>
    <w:rsid w:val="00242EEF"/>
    <w:rPr>
      <w:b/>
      <w:sz w:val="24"/>
      <w:lang w:val="fr-FR" w:eastAsia="en-US"/>
    </w:rPr>
  </w:style>
  <w:style w:type="character" w:customStyle="1" w:styleId="FootnoteTextChar">
    <w:name w:val="Footnote Text Char"/>
    <w:basedOn w:val="DefaultParagraphFont"/>
    <w:link w:val="FootnoteText"/>
    <w:rsid w:val="00454C27"/>
    <w:rPr>
      <w:sz w:val="22"/>
      <w:lang w:val="fr-FR" w:eastAsia="en-US"/>
    </w:rPr>
  </w:style>
  <w:style w:type="character" w:customStyle="1" w:styleId="HeaderChar">
    <w:name w:val="Header Char"/>
    <w:basedOn w:val="DefaultParagraphFont"/>
    <w:link w:val="Header"/>
    <w:rsid w:val="0074702A"/>
    <w:rPr>
      <w:sz w:val="24"/>
      <w:lang w:val="fr-FR" w:eastAsia="en-US"/>
    </w:rPr>
  </w:style>
  <w:style w:type="character" w:customStyle="1" w:styleId="FigureNoChar">
    <w:name w:val="Figure_No Char"/>
    <w:basedOn w:val="DefaultParagraphFont"/>
    <w:link w:val="FigureNo"/>
    <w:rsid w:val="00454C27"/>
    <w:rPr>
      <w:caps/>
      <w:sz w:val="18"/>
      <w:lang w:val="fr-FR" w:eastAsia="en-US"/>
    </w:rPr>
  </w:style>
  <w:style w:type="character" w:customStyle="1" w:styleId="TabletitleChar">
    <w:name w:val="Table_title Char"/>
    <w:basedOn w:val="DefaultParagraphFont"/>
    <w:link w:val="Tabletitle"/>
    <w:rsid w:val="00454C27"/>
    <w:rPr>
      <w:b/>
      <w:sz w:val="24"/>
      <w:lang w:val="fr-FR" w:eastAsia="en-US"/>
    </w:rPr>
  </w:style>
  <w:style w:type="character" w:customStyle="1" w:styleId="FiguretitleChar">
    <w:name w:val="Figure_title Char"/>
    <w:basedOn w:val="DefaultParagraphFont"/>
    <w:link w:val="Figuretitle"/>
    <w:rsid w:val="00454C27"/>
    <w:rPr>
      <w:rFonts w:ascii="Times New Roman Bold" w:hAnsi="Times New Roman Bold"/>
      <w:b/>
      <w:sz w:val="18"/>
      <w:lang w:val="fr-FR" w:eastAsia="en-US"/>
    </w:rPr>
  </w:style>
  <w:style w:type="character" w:customStyle="1" w:styleId="EquationChar">
    <w:name w:val="Equation Char"/>
    <w:basedOn w:val="DefaultParagraphFont"/>
    <w:link w:val="Equation"/>
    <w:rsid w:val="00454C27"/>
    <w:rPr>
      <w:sz w:val="24"/>
      <w:lang w:val="fr-FR" w:eastAsia="en-US"/>
    </w:rPr>
  </w:style>
  <w:style w:type="character" w:styleId="Hyperlink">
    <w:name w:val="Hyperlink"/>
    <w:basedOn w:val="DefaultParagraphFont"/>
    <w:rsid w:val="0074702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4C2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42EEF"/>
    <w:pPr>
      <w:keepNext/>
      <w:keepLines/>
      <w:spacing w:before="480"/>
      <w:ind w:left="794" w:hanging="794"/>
      <w:outlineLvl w:val="0"/>
    </w:pPr>
    <w:rPr>
      <w:b/>
    </w:rPr>
  </w:style>
  <w:style w:type="paragraph" w:styleId="Heading2">
    <w:name w:val="heading 2"/>
    <w:basedOn w:val="Heading1"/>
    <w:next w:val="Normal"/>
    <w:link w:val="Heading2Char"/>
    <w:qFormat/>
    <w:rsid w:val="00242EEF"/>
    <w:pPr>
      <w:spacing w:before="320"/>
      <w:outlineLvl w:val="1"/>
    </w:pPr>
  </w:style>
  <w:style w:type="paragraph" w:styleId="Heading3">
    <w:name w:val="heading 3"/>
    <w:basedOn w:val="Heading1"/>
    <w:next w:val="Normal"/>
    <w:link w:val="Heading3Char"/>
    <w:qFormat/>
    <w:rsid w:val="00242EEF"/>
    <w:pPr>
      <w:spacing w:before="200"/>
      <w:outlineLvl w:val="2"/>
    </w:pPr>
  </w:style>
  <w:style w:type="paragraph" w:styleId="Heading4">
    <w:name w:val="heading 4"/>
    <w:basedOn w:val="Heading3"/>
    <w:next w:val="Normal"/>
    <w:link w:val="Heading4Char"/>
    <w:qFormat/>
    <w:rsid w:val="00242EEF"/>
    <w:pPr>
      <w:tabs>
        <w:tab w:val="clear" w:pos="794"/>
        <w:tab w:val="left" w:pos="992"/>
      </w:tabs>
      <w:ind w:left="992" w:hanging="992"/>
      <w:outlineLvl w:val="3"/>
    </w:pPr>
  </w:style>
  <w:style w:type="paragraph" w:styleId="Heading5">
    <w:name w:val="heading 5"/>
    <w:basedOn w:val="Heading4"/>
    <w:next w:val="Normal"/>
    <w:link w:val="Heading5Char"/>
    <w:qFormat/>
    <w:rsid w:val="00242EEF"/>
    <w:pPr>
      <w:outlineLvl w:val="4"/>
    </w:pPr>
  </w:style>
  <w:style w:type="paragraph" w:styleId="Heading6">
    <w:name w:val="heading 6"/>
    <w:basedOn w:val="Heading4"/>
    <w:next w:val="Normal"/>
    <w:link w:val="Heading6Char"/>
    <w:qFormat/>
    <w:rsid w:val="00242EEF"/>
    <w:pPr>
      <w:tabs>
        <w:tab w:val="clear" w:pos="992"/>
        <w:tab w:val="clear" w:pos="1191"/>
      </w:tabs>
      <w:ind w:left="1588" w:hanging="1588"/>
      <w:outlineLvl w:val="5"/>
    </w:pPr>
  </w:style>
  <w:style w:type="paragraph" w:styleId="Heading7">
    <w:name w:val="heading 7"/>
    <w:basedOn w:val="Heading6"/>
    <w:next w:val="Normal"/>
    <w:link w:val="Heading7Char"/>
    <w:qFormat/>
    <w:rsid w:val="00242EEF"/>
    <w:pPr>
      <w:outlineLvl w:val="6"/>
    </w:pPr>
  </w:style>
  <w:style w:type="paragraph" w:styleId="Heading8">
    <w:name w:val="heading 8"/>
    <w:basedOn w:val="Heading6"/>
    <w:next w:val="Normal"/>
    <w:link w:val="Heading8Char"/>
    <w:qFormat/>
    <w:rsid w:val="00242EEF"/>
    <w:pPr>
      <w:outlineLvl w:val="7"/>
    </w:pPr>
  </w:style>
  <w:style w:type="paragraph" w:styleId="Heading9">
    <w:name w:val="heading 9"/>
    <w:basedOn w:val="Heading6"/>
    <w:next w:val="Normal"/>
    <w:link w:val="Heading9Char"/>
    <w:qFormat/>
    <w:rsid w:val="00242EE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242EEF"/>
    <w:rPr>
      <w:b/>
      <w:sz w:val="24"/>
      <w:lang w:val="fr-FR" w:eastAsia="en-US"/>
    </w:rPr>
  </w:style>
  <w:style w:type="character" w:customStyle="1" w:styleId="Heading2Char">
    <w:name w:val="Heading 2 Char"/>
    <w:basedOn w:val="DefaultParagraphFont"/>
    <w:link w:val="Heading2"/>
    <w:rsid w:val="00242EEF"/>
    <w:rPr>
      <w:b/>
      <w:sz w:val="24"/>
      <w:lang w:val="fr-FR" w:eastAsia="en-US"/>
    </w:rPr>
  </w:style>
  <w:style w:type="character" w:customStyle="1" w:styleId="Heading3Char">
    <w:name w:val="Heading 3 Char"/>
    <w:basedOn w:val="DefaultParagraphFont"/>
    <w:link w:val="Heading3"/>
    <w:rsid w:val="00242EEF"/>
    <w:rPr>
      <w:b/>
      <w:sz w:val="24"/>
      <w:lang w:val="fr-FR" w:eastAsia="en-US"/>
    </w:rPr>
  </w:style>
  <w:style w:type="character" w:customStyle="1" w:styleId="Heading4Char">
    <w:name w:val="Heading 4 Char"/>
    <w:basedOn w:val="DefaultParagraphFont"/>
    <w:link w:val="Heading4"/>
    <w:rsid w:val="00242EEF"/>
    <w:rPr>
      <w:b/>
      <w:sz w:val="24"/>
      <w:lang w:val="fr-FR" w:eastAsia="en-US"/>
    </w:rPr>
  </w:style>
  <w:style w:type="character" w:customStyle="1" w:styleId="Heading5Char">
    <w:name w:val="Heading 5 Char"/>
    <w:basedOn w:val="DefaultParagraphFont"/>
    <w:link w:val="Heading5"/>
    <w:rsid w:val="00242EEF"/>
    <w:rPr>
      <w:b/>
      <w:sz w:val="24"/>
      <w:lang w:val="fr-FR" w:eastAsia="en-US"/>
    </w:rPr>
  </w:style>
  <w:style w:type="character" w:customStyle="1" w:styleId="Heading6Char">
    <w:name w:val="Heading 6 Char"/>
    <w:basedOn w:val="DefaultParagraphFont"/>
    <w:link w:val="Heading6"/>
    <w:rsid w:val="00242EEF"/>
    <w:rPr>
      <w:b/>
      <w:sz w:val="24"/>
      <w:lang w:val="fr-FR" w:eastAsia="en-US"/>
    </w:rPr>
  </w:style>
  <w:style w:type="character" w:customStyle="1" w:styleId="Heading7Char">
    <w:name w:val="Heading 7 Char"/>
    <w:basedOn w:val="DefaultParagraphFont"/>
    <w:link w:val="Heading7"/>
    <w:rsid w:val="00242EEF"/>
    <w:rPr>
      <w:b/>
      <w:sz w:val="24"/>
      <w:lang w:val="fr-FR" w:eastAsia="en-US"/>
    </w:rPr>
  </w:style>
  <w:style w:type="character" w:customStyle="1" w:styleId="Heading8Char">
    <w:name w:val="Heading 8 Char"/>
    <w:basedOn w:val="DefaultParagraphFont"/>
    <w:link w:val="Heading8"/>
    <w:rsid w:val="00242EEF"/>
    <w:rPr>
      <w:b/>
      <w:sz w:val="24"/>
      <w:lang w:val="fr-FR" w:eastAsia="en-US"/>
    </w:rPr>
  </w:style>
  <w:style w:type="character" w:customStyle="1" w:styleId="Heading9Char">
    <w:name w:val="Heading 9 Char"/>
    <w:basedOn w:val="DefaultParagraphFont"/>
    <w:link w:val="Heading9"/>
    <w:rsid w:val="00242EEF"/>
    <w:rPr>
      <w:b/>
      <w:sz w:val="24"/>
      <w:lang w:val="fr-FR" w:eastAsia="en-US"/>
    </w:rPr>
  </w:style>
  <w:style w:type="character" w:customStyle="1" w:styleId="FootnoteTextChar">
    <w:name w:val="Footnote Text Char"/>
    <w:basedOn w:val="DefaultParagraphFont"/>
    <w:link w:val="FootnoteText"/>
    <w:rsid w:val="00454C27"/>
    <w:rPr>
      <w:sz w:val="22"/>
      <w:lang w:val="fr-FR" w:eastAsia="en-US"/>
    </w:rPr>
  </w:style>
  <w:style w:type="character" w:customStyle="1" w:styleId="HeaderChar">
    <w:name w:val="Header Char"/>
    <w:basedOn w:val="DefaultParagraphFont"/>
    <w:link w:val="Header"/>
    <w:rsid w:val="0074702A"/>
    <w:rPr>
      <w:sz w:val="24"/>
      <w:lang w:val="fr-FR" w:eastAsia="en-US"/>
    </w:rPr>
  </w:style>
  <w:style w:type="character" w:customStyle="1" w:styleId="FigureNoChar">
    <w:name w:val="Figure_No Char"/>
    <w:basedOn w:val="DefaultParagraphFont"/>
    <w:link w:val="FigureNo"/>
    <w:rsid w:val="00454C27"/>
    <w:rPr>
      <w:caps/>
      <w:sz w:val="18"/>
      <w:lang w:val="fr-FR" w:eastAsia="en-US"/>
    </w:rPr>
  </w:style>
  <w:style w:type="character" w:customStyle="1" w:styleId="TabletitleChar">
    <w:name w:val="Table_title Char"/>
    <w:basedOn w:val="DefaultParagraphFont"/>
    <w:link w:val="Tabletitle"/>
    <w:rsid w:val="00454C27"/>
    <w:rPr>
      <w:b/>
      <w:sz w:val="24"/>
      <w:lang w:val="fr-FR" w:eastAsia="en-US"/>
    </w:rPr>
  </w:style>
  <w:style w:type="character" w:customStyle="1" w:styleId="FiguretitleChar">
    <w:name w:val="Figure_title Char"/>
    <w:basedOn w:val="DefaultParagraphFont"/>
    <w:link w:val="Figuretitle"/>
    <w:rsid w:val="00454C27"/>
    <w:rPr>
      <w:rFonts w:ascii="Times New Roman Bold" w:hAnsi="Times New Roman Bold"/>
      <w:b/>
      <w:sz w:val="18"/>
      <w:lang w:val="fr-FR" w:eastAsia="en-US"/>
    </w:rPr>
  </w:style>
  <w:style w:type="character" w:customStyle="1" w:styleId="EquationChar">
    <w:name w:val="Equation Char"/>
    <w:basedOn w:val="DefaultParagraphFont"/>
    <w:link w:val="Equation"/>
    <w:rsid w:val="00454C27"/>
    <w:rPr>
      <w:sz w:val="24"/>
      <w:lang w:val="fr-FR" w:eastAsia="en-US"/>
    </w:rPr>
  </w:style>
  <w:style w:type="character" w:styleId="Hyperlink">
    <w:name w:val="Hyperlink"/>
    <w:basedOn w:val="DefaultParagraphFont"/>
    <w:rsid w:val="007470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microsoft.com/office/2007/relationships/stylesWithEffects" Target="stylesWithEffects.xml"/><Relationship Id="rId21" Type="http://schemas.openxmlformats.org/officeDocument/2006/relationships/image" Target="media/image5.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oleObject" Target="embeddings/oleObject5.bin"/><Relationship Id="rId32"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10" Type="http://schemas.openxmlformats.org/officeDocument/2006/relationships/hyperlink" Target="http://www.itu.int/ITU-R/go/patents/es" TargetMode="External"/><Relationship Id="rId19" Type="http://schemas.openxmlformats.org/officeDocument/2006/relationships/image" Target="media/image4.wmf"/><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oleObject" Target="embeddings/oleObject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7DE84-3015-4A69-8A92-E8216EC23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82</TotalTime>
  <Pages>7</Pages>
  <Words>1729</Words>
  <Characters>9744</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 Marquez, Mari Carmen</dc:creator>
  <cp:keywords/>
  <dc:description/>
  <cp:lastModifiedBy>martiner</cp:lastModifiedBy>
  <cp:revision>15</cp:revision>
  <cp:lastPrinted>2011-05-31T14:47:00Z</cp:lastPrinted>
  <dcterms:created xsi:type="dcterms:W3CDTF">2011-05-26T17:34:00Z</dcterms:created>
  <dcterms:modified xsi:type="dcterms:W3CDTF">2011-06-01T08:38:00Z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