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4AF" w:rsidRPr="00AD6076" w:rsidRDefault="006C44AF">
      <w:pPr>
        <w:rPr>
          <w:lang w:val="fr-CH"/>
        </w:rPr>
      </w:pPr>
      <w:bookmarkStart w:id="0" w:name="Doc_title"/>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p w:rsidR="006C44AF" w:rsidRPr="00AD6076" w:rsidRDefault="006C44AF">
      <w:pPr>
        <w:rPr>
          <w:lang w:val="fr-CH"/>
        </w:rPr>
      </w:pPr>
    </w:p>
    <w:tbl>
      <w:tblPr>
        <w:tblW w:w="10089" w:type="dxa"/>
        <w:tblLook w:val="01E0" w:firstRow="1" w:lastRow="1" w:firstColumn="1" w:lastColumn="1" w:noHBand="0" w:noVBand="0"/>
      </w:tblPr>
      <w:tblGrid>
        <w:gridCol w:w="10089"/>
      </w:tblGrid>
      <w:tr w:rsidR="006C44AF" w:rsidRPr="00AD6076">
        <w:tc>
          <w:tcPr>
            <w:tcW w:w="10089" w:type="dxa"/>
          </w:tcPr>
          <w:p w:rsidR="006C44AF" w:rsidRPr="00AD6076" w:rsidRDefault="006C44AF" w:rsidP="0014322C">
            <w:pPr>
              <w:spacing w:before="380" w:line="280" w:lineRule="exact"/>
              <w:jc w:val="right"/>
              <w:rPr>
                <w:rFonts w:ascii="Tahoma" w:hAnsi="Tahoma" w:cs="Tahoma"/>
                <w:b/>
                <w:bCs/>
                <w:iCs/>
                <w:color w:val="243285"/>
                <w:sz w:val="32"/>
                <w:szCs w:val="32"/>
                <w:lang w:val="fr-CH"/>
              </w:rPr>
            </w:pPr>
          </w:p>
          <w:p w:rsidR="006C44AF" w:rsidRPr="00AD6076" w:rsidRDefault="006C44AF" w:rsidP="006C44AF">
            <w:pPr>
              <w:spacing w:before="380" w:line="280" w:lineRule="exact"/>
              <w:jc w:val="right"/>
              <w:rPr>
                <w:rFonts w:ascii="Tahoma" w:hAnsi="Tahoma" w:cs="Tahoma"/>
                <w:b/>
                <w:bCs/>
                <w:iCs/>
                <w:color w:val="243285"/>
                <w:sz w:val="36"/>
                <w:szCs w:val="36"/>
                <w:lang w:val="fr-CH"/>
              </w:rPr>
            </w:pPr>
            <w:r w:rsidRPr="00AD6076">
              <w:rPr>
                <w:rFonts w:ascii="Tahoma" w:hAnsi="Tahoma" w:cs="Tahoma"/>
                <w:b/>
                <w:bCs/>
                <w:iCs/>
                <w:color w:val="243285"/>
                <w:sz w:val="36"/>
                <w:szCs w:val="36"/>
                <w:lang w:val="fr-CH"/>
              </w:rPr>
              <w:t>Recommandation  UIT-R  BT.1886</w:t>
            </w:r>
          </w:p>
          <w:p w:rsidR="006C44AF" w:rsidRPr="00AD6076" w:rsidRDefault="006C44AF" w:rsidP="0016447C">
            <w:pPr>
              <w:spacing w:before="80" w:line="280" w:lineRule="exact"/>
              <w:jc w:val="right"/>
              <w:rPr>
                <w:rFonts w:ascii="Tahoma" w:hAnsi="Tahoma" w:cs="Tahoma"/>
                <w:b/>
                <w:bCs/>
                <w:iCs/>
                <w:color w:val="243285"/>
                <w:szCs w:val="24"/>
                <w:lang w:val="fr-CH"/>
              </w:rPr>
            </w:pPr>
            <w:r w:rsidRPr="00AD6076">
              <w:rPr>
                <w:rFonts w:ascii="Tahoma" w:hAnsi="Tahoma" w:cs="Tahoma"/>
                <w:b/>
                <w:bCs/>
                <w:iCs/>
                <w:color w:val="243285"/>
                <w:szCs w:val="24"/>
                <w:lang w:val="fr-CH"/>
              </w:rPr>
              <w:t>(0</w:t>
            </w:r>
            <w:r w:rsidR="0016447C" w:rsidRPr="00AD6076">
              <w:rPr>
                <w:rFonts w:ascii="Tahoma" w:hAnsi="Tahoma" w:cs="Tahoma"/>
                <w:b/>
                <w:bCs/>
                <w:iCs/>
                <w:color w:val="243285"/>
                <w:szCs w:val="24"/>
                <w:lang w:val="fr-CH"/>
              </w:rPr>
              <w:t>3</w:t>
            </w:r>
            <w:r w:rsidRPr="00AD6076">
              <w:rPr>
                <w:rFonts w:ascii="Tahoma" w:hAnsi="Tahoma" w:cs="Tahoma"/>
                <w:b/>
                <w:bCs/>
                <w:iCs/>
                <w:color w:val="243285"/>
                <w:szCs w:val="24"/>
                <w:lang w:val="fr-CH"/>
              </w:rPr>
              <w:t>/</w:t>
            </w:r>
            <w:r w:rsidR="0016447C" w:rsidRPr="00AD6076">
              <w:rPr>
                <w:rFonts w:ascii="Tahoma" w:hAnsi="Tahoma" w:cs="Tahoma"/>
                <w:b/>
                <w:bCs/>
                <w:iCs/>
                <w:color w:val="243285"/>
                <w:szCs w:val="24"/>
                <w:lang w:val="fr-CH"/>
              </w:rPr>
              <w:t>2011</w:t>
            </w:r>
            <w:r w:rsidRPr="00AD6076">
              <w:rPr>
                <w:rFonts w:ascii="Tahoma" w:hAnsi="Tahoma" w:cs="Tahoma"/>
                <w:b/>
                <w:bCs/>
                <w:iCs/>
                <w:color w:val="243285"/>
                <w:szCs w:val="24"/>
                <w:lang w:val="fr-CH"/>
              </w:rPr>
              <w:t>)</w:t>
            </w:r>
          </w:p>
        </w:tc>
      </w:tr>
      <w:tr w:rsidR="006C44AF" w:rsidRPr="00AD6076">
        <w:tc>
          <w:tcPr>
            <w:tcW w:w="10089" w:type="dxa"/>
          </w:tcPr>
          <w:p w:rsidR="006C44AF" w:rsidRPr="00AD6076" w:rsidRDefault="006C44AF" w:rsidP="0014322C">
            <w:pPr>
              <w:spacing w:before="80" w:line="500" w:lineRule="exact"/>
              <w:jc w:val="right"/>
              <w:rPr>
                <w:rFonts w:ascii="Tahoma" w:hAnsi="Tahoma" w:cs="Tahoma"/>
                <w:b/>
                <w:bCs/>
                <w:iCs/>
                <w:color w:val="243285"/>
                <w:sz w:val="44"/>
                <w:szCs w:val="44"/>
                <w:lang w:val="fr-CH"/>
              </w:rPr>
            </w:pPr>
          </w:p>
          <w:p w:rsidR="006C44AF" w:rsidRPr="00AD6076" w:rsidRDefault="0016447C" w:rsidP="0014322C">
            <w:pPr>
              <w:spacing w:before="80" w:line="500" w:lineRule="exact"/>
              <w:jc w:val="right"/>
              <w:rPr>
                <w:rFonts w:ascii="Tahoma" w:hAnsi="Tahoma" w:cs="Tahoma"/>
                <w:b/>
                <w:bCs/>
                <w:color w:val="243285"/>
                <w:sz w:val="44"/>
                <w:szCs w:val="44"/>
                <w:lang w:val="fr-CH"/>
              </w:rPr>
            </w:pPr>
            <w:r w:rsidRPr="00AD6076">
              <w:rPr>
                <w:rFonts w:ascii="Tahoma" w:hAnsi="Tahoma" w:cs="Tahoma"/>
                <w:b/>
                <w:bCs/>
                <w:color w:val="243285"/>
                <w:sz w:val="44"/>
                <w:szCs w:val="44"/>
                <w:lang w:val="fr-CH" w:eastAsia="zh-CN"/>
              </w:rPr>
              <w:t>Fonction de transfert électro-optique de référence pour les écrans plats utilisés pour la production en studio de TVHD</w:t>
            </w:r>
          </w:p>
          <w:p w:rsidR="006C44AF" w:rsidRPr="00AD6076" w:rsidRDefault="006C44AF" w:rsidP="0014322C">
            <w:pPr>
              <w:spacing w:before="80" w:line="500" w:lineRule="exact"/>
              <w:jc w:val="right"/>
              <w:rPr>
                <w:rFonts w:ascii="Tahoma" w:hAnsi="Tahoma" w:cs="Tahoma"/>
                <w:b/>
                <w:bCs/>
                <w:iCs/>
                <w:color w:val="243285"/>
                <w:sz w:val="44"/>
                <w:szCs w:val="44"/>
                <w:lang w:val="fr-CH"/>
              </w:rPr>
            </w:pPr>
            <w:r w:rsidRPr="00AD6076">
              <w:rPr>
                <w:rFonts w:ascii="Tahoma" w:hAnsi="Tahoma" w:cs="Tahoma"/>
                <w:b/>
                <w:bCs/>
                <w:iCs/>
                <w:color w:val="243285"/>
                <w:sz w:val="44"/>
                <w:szCs w:val="44"/>
                <w:lang w:val="fr-CH"/>
              </w:rPr>
              <w:t xml:space="preserve"> </w:t>
            </w:r>
          </w:p>
        </w:tc>
      </w:tr>
      <w:tr w:rsidR="006C44AF" w:rsidRPr="00AD6076">
        <w:tc>
          <w:tcPr>
            <w:tcW w:w="10089" w:type="dxa"/>
          </w:tcPr>
          <w:p w:rsidR="006C44AF" w:rsidRPr="00AD6076" w:rsidRDefault="006C44AF" w:rsidP="0014322C">
            <w:pPr>
              <w:spacing w:before="80" w:line="280" w:lineRule="exact"/>
              <w:ind w:right="640"/>
              <w:rPr>
                <w:rFonts w:ascii="Tahoma" w:hAnsi="Tahoma" w:cs="Tahoma"/>
                <w:b/>
                <w:bCs/>
                <w:iCs/>
                <w:color w:val="243285"/>
                <w:sz w:val="32"/>
                <w:szCs w:val="32"/>
                <w:lang w:val="fr-CH"/>
              </w:rPr>
            </w:pPr>
          </w:p>
          <w:p w:rsidR="006C44AF" w:rsidRPr="00AD6076" w:rsidRDefault="006C44AF" w:rsidP="0014322C">
            <w:pPr>
              <w:spacing w:before="80" w:line="280" w:lineRule="exact"/>
              <w:ind w:right="640"/>
              <w:rPr>
                <w:rFonts w:ascii="Tahoma" w:hAnsi="Tahoma" w:cs="Tahoma"/>
                <w:b/>
                <w:bCs/>
                <w:iCs/>
                <w:color w:val="243285"/>
                <w:sz w:val="32"/>
                <w:szCs w:val="32"/>
                <w:lang w:val="fr-CH"/>
              </w:rPr>
            </w:pPr>
          </w:p>
          <w:p w:rsidR="006C44AF" w:rsidRPr="00AD6076" w:rsidRDefault="006C44AF" w:rsidP="0014322C">
            <w:pPr>
              <w:spacing w:before="80" w:after="180" w:line="360" w:lineRule="exact"/>
              <w:ind w:right="720"/>
              <w:rPr>
                <w:rFonts w:ascii="Tahoma" w:hAnsi="Tahoma" w:cs="Tahoma"/>
                <w:b/>
                <w:bCs/>
                <w:iCs/>
                <w:color w:val="243285"/>
                <w:sz w:val="36"/>
                <w:szCs w:val="36"/>
                <w:lang w:val="fr-CH"/>
              </w:rPr>
            </w:pPr>
          </w:p>
          <w:p w:rsidR="006C44AF" w:rsidRPr="00AD6076" w:rsidRDefault="006C44AF" w:rsidP="0014322C">
            <w:pPr>
              <w:spacing w:before="80" w:after="180" w:line="360" w:lineRule="exact"/>
              <w:jc w:val="right"/>
              <w:rPr>
                <w:rFonts w:ascii="Tahoma" w:hAnsi="Tahoma" w:cs="Tahoma"/>
                <w:b/>
                <w:bCs/>
                <w:iCs/>
                <w:color w:val="243285"/>
                <w:sz w:val="36"/>
                <w:szCs w:val="36"/>
                <w:lang w:val="fr-CH"/>
              </w:rPr>
            </w:pPr>
            <w:r w:rsidRPr="00AD6076">
              <w:rPr>
                <w:rFonts w:ascii="Tahoma" w:hAnsi="Tahoma" w:cs="Tahoma"/>
                <w:b/>
                <w:bCs/>
                <w:iCs/>
                <w:color w:val="243285"/>
                <w:sz w:val="36"/>
                <w:szCs w:val="36"/>
                <w:lang w:val="fr-CH"/>
              </w:rPr>
              <w:t>Série BT</w:t>
            </w:r>
          </w:p>
          <w:p w:rsidR="006C44AF" w:rsidRPr="00AD6076" w:rsidRDefault="006C44AF" w:rsidP="0014322C">
            <w:pPr>
              <w:spacing w:before="80" w:line="420" w:lineRule="exact"/>
              <w:jc w:val="right"/>
              <w:rPr>
                <w:rFonts w:ascii="Tahoma" w:hAnsi="Tahoma" w:cs="Tahoma"/>
                <w:b/>
                <w:iCs/>
                <w:color w:val="243285"/>
                <w:sz w:val="36"/>
                <w:szCs w:val="36"/>
                <w:lang w:val="fr-CH"/>
              </w:rPr>
            </w:pPr>
            <w:r w:rsidRPr="00AD6076">
              <w:rPr>
                <w:rFonts w:ascii="Tahoma" w:hAnsi="Tahoma" w:cs="Tahoma"/>
                <w:b/>
                <w:bCs/>
                <w:color w:val="243285"/>
                <w:sz w:val="36"/>
                <w:szCs w:val="36"/>
                <w:lang w:val="fr-CH"/>
              </w:rPr>
              <w:t>Service de radiodiffusion télévisuelle</w:t>
            </w:r>
          </w:p>
        </w:tc>
      </w:tr>
    </w:tbl>
    <w:p w:rsidR="006C44AF" w:rsidRPr="00AD6076" w:rsidRDefault="006C44AF" w:rsidP="0014322C">
      <w:pPr>
        <w:spacing w:before="80"/>
        <w:rPr>
          <w:i/>
          <w:sz w:val="22"/>
          <w:lang w:val="fr-CH"/>
        </w:rPr>
      </w:pPr>
    </w:p>
    <w:p w:rsidR="006C44AF" w:rsidRPr="00AD6076" w:rsidRDefault="006C44AF" w:rsidP="0014322C">
      <w:pPr>
        <w:spacing w:before="80"/>
        <w:rPr>
          <w:i/>
          <w:sz w:val="22"/>
          <w:lang w:val="fr-CH"/>
        </w:rPr>
      </w:pPr>
    </w:p>
    <w:p w:rsidR="006C44AF" w:rsidRPr="00AD6076" w:rsidRDefault="006C44AF" w:rsidP="0014322C">
      <w:pPr>
        <w:spacing w:before="80"/>
        <w:rPr>
          <w:i/>
          <w:sz w:val="22"/>
          <w:lang w:val="fr-CH"/>
        </w:rPr>
      </w:pPr>
    </w:p>
    <w:p w:rsidR="006C44AF" w:rsidRPr="00AD6076" w:rsidRDefault="006C44AF" w:rsidP="0014322C">
      <w:pPr>
        <w:spacing w:before="80"/>
        <w:rPr>
          <w:i/>
          <w:sz w:val="22"/>
          <w:lang w:val="fr-CH"/>
        </w:rPr>
      </w:pPr>
    </w:p>
    <w:p w:rsidR="006C44AF" w:rsidRPr="00AD6076" w:rsidRDefault="006C44AF" w:rsidP="0014322C">
      <w:pPr>
        <w:spacing w:before="80"/>
        <w:rPr>
          <w:i/>
          <w:sz w:val="22"/>
          <w:lang w:val="fr-CH"/>
        </w:rPr>
      </w:pPr>
    </w:p>
    <w:p w:rsidR="006C44AF" w:rsidRPr="00AD6076" w:rsidRDefault="006C44AF" w:rsidP="0014322C">
      <w:pPr>
        <w:spacing w:before="80"/>
        <w:rPr>
          <w:i/>
          <w:sz w:val="22"/>
          <w:lang w:val="fr-CH"/>
        </w:rPr>
      </w:pPr>
    </w:p>
    <w:p w:rsidR="006C44AF" w:rsidRPr="00AD6076" w:rsidRDefault="006C44AF" w:rsidP="0014322C">
      <w:pPr>
        <w:pStyle w:val="Equation"/>
        <w:tabs>
          <w:tab w:val="clear" w:pos="4820"/>
          <w:tab w:val="clear" w:pos="9639"/>
          <w:tab w:val="left" w:pos="1191"/>
          <w:tab w:val="left" w:pos="1588"/>
          <w:tab w:val="left" w:pos="1985"/>
        </w:tabs>
        <w:rPr>
          <w:rFonts w:ascii="Palatino Linotype" w:hAnsi="Palatino Linotype"/>
          <w:lang w:val="fr-CH"/>
        </w:rPr>
        <w:sectPr w:rsidR="006C44AF" w:rsidRPr="00AD6076" w:rsidSect="0014322C">
          <w:headerReference w:type="even" r:id="rId7"/>
          <w:headerReference w:type="default" r:id="rId8"/>
          <w:pgSz w:w="11907" w:h="16834" w:code="9"/>
          <w:pgMar w:top="1418" w:right="1134" w:bottom="1134" w:left="1134" w:header="720" w:footer="482" w:gutter="0"/>
          <w:paperSrc w:first="15" w:other="15"/>
          <w:cols w:space="720"/>
        </w:sectPr>
      </w:pPr>
    </w:p>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AD6076">
        <w:rPr>
          <w:bCs/>
          <w:sz w:val="24"/>
          <w:szCs w:val="24"/>
          <w:lang w:val="fr-CH"/>
        </w:rPr>
        <w:lastRenderedPageBreak/>
        <w:t>Avant-propos</w:t>
      </w:r>
    </w:p>
    <w:p w:rsidR="006C44AF" w:rsidRPr="00AD6076" w:rsidRDefault="006C44AF" w:rsidP="0014322C">
      <w:pPr>
        <w:spacing w:before="240"/>
        <w:rPr>
          <w:sz w:val="20"/>
          <w:lang w:val="fr-CH"/>
        </w:rPr>
      </w:pPr>
      <w:r w:rsidRPr="00AD607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44AF" w:rsidRPr="00AD6076" w:rsidRDefault="006C44AF" w:rsidP="0014322C">
      <w:pPr>
        <w:rPr>
          <w:sz w:val="20"/>
          <w:lang w:val="fr-CH"/>
        </w:rPr>
      </w:pPr>
      <w:r w:rsidRPr="00AD607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C44AF" w:rsidRPr="00AD6076" w:rsidRDefault="006C44AF" w:rsidP="0014322C">
      <w:pPr>
        <w:pStyle w:val="Heading1"/>
        <w:spacing w:before="360"/>
        <w:jc w:val="center"/>
        <w:rPr>
          <w:szCs w:val="24"/>
          <w:lang w:val="fr-CH"/>
        </w:rPr>
      </w:pPr>
      <w:r w:rsidRPr="00AD6076">
        <w:rPr>
          <w:szCs w:val="24"/>
          <w:lang w:val="fr-CH"/>
        </w:rPr>
        <w:t>Politique en matière de droits de propriété intellectuelle (IPR)</w:t>
      </w:r>
    </w:p>
    <w:p w:rsidR="006C44AF" w:rsidRPr="00AD6076" w:rsidRDefault="006C44AF" w:rsidP="0014322C">
      <w:pPr>
        <w:spacing w:before="240"/>
        <w:rPr>
          <w:sz w:val="20"/>
          <w:lang w:val="fr-CH"/>
        </w:rPr>
      </w:pPr>
      <w:r w:rsidRPr="00AD6076">
        <w:rPr>
          <w:sz w:val="20"/>
          <w:lang w:val="fr-CH"/>
        </w:rPr>
        <w:t>La politique de l'UIT</w:t>
      </w:r>
      <w:r w:rsidRPr="00AD6076">
        <w:rPr>
          <w:sz w:val="20"/>
          <w:lang w:val="fr-CH"/>
        </w:rPr>
        <w:noBreakHyphen/>
        <w:t>R en matière de droits de propriété intellectuelle est décrite dans la «Politique commune de l'UIT</w:t>
      </w:r>
      <w:r w:rsidRPr="00AD6076">
        <w:rPr>
          <w:sz w:val="20"/>
          <w:lang w:val="fr-CH"/>
        </w:rPr>
        <w:noBreakHyphen/>
        <w:t>T, l'UIT</w:t>
      </w:r>
      <w:r w:rsidRPr="00AD607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AD6076">
          <w:rPr>
            <w:rStyle w:val="Hyperlink"/>
            <w:sz w:val="20"/>
            <w:lang w:val="fr-CH"/>
          </w:rPr>
          <w:t>http://www.itu.int/ITU-R/go/patents/fr</w:t>
        </w:r>
      </w:hyperlink>
      <w:r w:rsidRPr="00AD6076">
        <w:rPr>
          <w:sz w:val="20"/>
          <w:lang w:val="fr-CH"/>
        </w:rPr>
        <w:t>, où l'on trouvera également les Lignes directrices pour la mise en oeuvre de la politique commune en matière de brevets de l'UIT</w:t>
      </w:r>
      <w:r w:rsidRPr="00AD6076">
        <w:rPr>
          <w:sz w:val="20"/>
          <w:lang w:val="fr-CH"/>
        </w:rPr>
        <w:noBreakHyphen/>
        <w:t>T, l'UIT</w:t>
      </w:r>
      <w:r w:rsidRPr="00AD6076">
        <w:rPr>
          <w:sz w:val="20"/>
          <w:lang w:val="fr-CH"/>
        </w:rPr>
        <w:noBreakHyphen/>
        <w:t>R, l'ISO et la CEI</w:t>
      </w:r>
      <w:r w:rsidRPr="00AD6076" w:rsidDel="0061025C">
        <w:rPr>
          <w:sz w:val="20"/>
          <w:lang w:val="fr-CH"/>
        </w:rPr>
        <w:t xml:space="preserve"> </w:t>
      </w:r>
      <w:r w:rsidRPr="00AD6076">
        <w:rPr>
          <w:sz w:val="20"/>
          <w:lang w:val="fr-CH"/>
        </w:rPr>
        <w:t>et la base de données en matière de brevets de l'UIT-R.</w:t>
      </w:r>
    </w:p>
    <w:p w:rsidR="006C44AF" w:rsidRPr="00AD6076" w:rsidRDefault="006C44AF"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44AF" w:rsidRPr="00AD6076">
        <w:tc>
          <w:tcPr>
            <w:tcW w:w="9360" w:type="dxa"/>
            <w:gridSpan w:val="2"/>
          </w:tcPr>
          <w:p w:rsidR="006C44AF" w:rsidRPr="00AD6076" w:rsidRDefault="006C44AF"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AD6076">
              <w:rPr>
                <w:sz w:val="22"/>
                <w:szCs w:val="22"/>
                <w:lang w:val="fr-CH"/>
              </w:rPr>
              <w:t xml:space="preserve">Séries des Recommandations UIT-R </w:t>
            </w:r>
          </w:p>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D6076">
              <w:rPr>
                <w:b w:val="0"/>
                <w:sz w:val="18"/>
                <w:szCs w:val="18"/>
                <w:lang w:val="fr-CH"/>
              </w:rPr>
              <w:t xml:space="preserve">(Egalement disponible en ligne: </w:t>
            </w:r>
            <w:hyperlink r:id="rId10" w:history="1">
              <w:r w:rsidRPr="00AD6076">
                <w:rPr>
                  <w:rStyle w:val="Hyperlink"/>
                  <w:b w:val="0"/>
                  <w:bCs/>
                  <w:sz w:val="18"/>
                  <w:szCs w:val="18"/>
                  <w:lang w:val="fr-CH"/>
                </w:rPr>
                <w:t>http://www.itu.int/publ/R-REC/fr</w:t>
              </w:r>
            </w:hyperlink>
            <w:r w:rsidRPr="00AD6076">
              <w:rPr>
                <w:b w:val="0"/>
                <w:bCs/>
                <w:sz w:val="18"/>
                <w:szCs w:val="18"/>
                <w:lang w:val="fr-CH"/>
              </w:rPr>
              <w:t>)</w:t>
            </w:r>
          </w:p>
        </w:tc>
      </w:tr>
      <w:tr w:rsidR="006C44AF" w:rsidRPr="00AD6076">
        <w:tc>
          <w:tcPr>
            <w:tcW w:w="1140" w:type="dxa"/>
          </w:tcPr>
          <w:p w:rsidR="006C44AF" w:rsidRPr="00AD6076" w:rsidRDefault="006C44AF" w:rsidP="0014322C">
            <w:pPr>
              <w:spacing w:before="90" w:after="100"/>
              <w:ind w:left="57"/>
              <w:rPr>
                <w:b/>
                <w:bCs/>
                <w:sz w:val="20"/>
                <w:lang w:val="fr-CH"/>
              </w:rPr>
            </w:pPr>
            <w:r w:rsidRPr="00AD6076">
              <w:rPr>
                <w:b/>
                <w:bCs/>
                <w:sz w:val="20"/>
                <w:lang w:val="fr-CH"/>
              </w:rPr>
              <w:t>Séries</w:t>
            </w:r>
          </w:p>
        </w:tc>
        <w:tc>
          <w:tcPr>
            <w:tcW w:w="8220" w:type="dxa"/>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D6076">
              <w:rPr>
                <w:bCs/>
                <w:sz w:val="20"/>
                <w:lang w:val="fr-CH"/>
              </w:rPr>
              <w:t>Titre</w:t>
            </w:r>
          </w:p>
        </w:tc>
      </w:tr>
      <w:tr w:rsidR="006C44AF" w:rsidRPr="00AD6076" w:rsidTr="0014322C">
        <w:tc>
          <w:tcPr>
            <w:tcW w:w="1140" w:type="dxa"/>
            <w:tcBorders>
              <w:bottom w:val="nil"/>
            </w:tcBorders>
          </w:tcPr>
          <w:p w:rsidR="006C44AF" w:rsidRPr="00AD6076" w:rsidRDefault="006C44AF" w:rsidP="0014322C">
            <w:pPr>
              <w:spacing w:before="30" w:after="30"/>
              <w:ind w:left="57"/>
              <w:rPr>
                <w:b/>
                <w:bCs/>
                <w:sz w:val="20"/>
                <w:lang w:val="fr-CH"/>
              </w:rPr>
            </w:pPr>
            <w:r w:rsidRPr="00AD6076">
              <w:rPr>
                <w:b/>
                <w:bCs/>
                <w:sz w:val="20"/>
                <w:lang w:val="fr-CH"/>
              </w:rPr>
              <w:t>BO</w:t>
            </w:r>
          </w:p>
        </w:tc>
        <w:tc>
          <w:tcPr>
            <w:tcW w:w="8220" w:type="dxa"/>
            <w:tcBorders>
              <w:bottom w:val="nil"/>
            </w:tcBorders>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D6076">
              <w:rPr>
                <w:b w:val="0"/>
                <w:bCs/>
                <w:sz w:val="20"/>
                <w:lang w:val="fr-CH"/>
              </w:rPr>
              <w:t>Diffusion par satellite</w:t>
            </w:r>
          </w:p>
        </w:tc>
      </w:tr>
      <w:tr w:rsidR="006C44AF" w:rsidRPr="00AD6076" w:rsidTr="0014322C">
        <w:tc>
          <w:tcPr>
            <w:tcW w:w="1140" w:type="dxa"/>
            <w:tcBorders>
              <w:top w:val="nil"/>
              <w:bottom w:val="nil"/>
            </w:tcBorders>
            <w:shd w:val="clear" w:color="auto" w:fill="auto"/>
          </w:tcPr>
          <w:p w:rsidR="006C44AF" w:rsidRPr="00AD6076" w:rsidRDefault="006C44AF" w:rsidP="0014322C">
            <w:pPr>
              <w:spacing w:before="30" w:after="30"/>
              <w:ind w:left="57"/>
              <w:rPr>
                <w:rFonts w:ascii="Times New Roman Bold" w:hAnsi="Times New Roman Bold" w:cs="Times New Roman Bold"/>
                <w:sz w:val="20"/>
                <w:lang w:val="fr-CH"/>
              </w:rPr>
            </w:pPr>
            <w:r w:rsidRPr="00AD6076">
              <w:rPr>
                <w:rFonts w:ascii="Times New Roman Bold" w:hAnsi="Times New Roman Bold" w:cs="Times New Roman Bold"/>
                <w:sz w:val="20"/>
                <w:lang w:val="fr-CH"/>
              </w:rPr>
              <w:t>BR</w:t>
            </w:r>
          </w:p>
        </w:tc>
        <w:tc>
          <w:tcPr>
            <w:tcW w:w="8220" w:type="dxa"/>
            <w:tcBorders>
              <w:top w:val="nil"/>
              <w:bottom w:val="nil"/>
            </w:tcBorders>
            <w:shd w:val="clear" w:color="auto" w:fill="auto"/>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AD6076">
              <w:rPr>
                <w:rFonts w:hAnsi="Times New Roman Bold"/>
                <w:b w:val="0"/>
                <w:sz w:val="20"/>
                <w:lang w:val="fr-CH"/>
              </w:rPr>
              <w:t>Enregistrement pour la production, l'archivage et la diffusion; films pour la t</w:t>
            </w:r>
            <w:r w:rsidRPr="00AD6076">
              <w:rPr>
                <w:rFonts w:hAnsi="Times New Roman Bold"/>
                <w:b w:val="0"/>
                <w:sz w:val="20"/>
                <w:lang w:val="fr-CH"/>
              </w:rPr>
              <w:t>é</w:t>
            </w:r>
            <w:r w:rsidRPr="00AD6076">
              <w:rPr>
                <w:rFonts w:hAnsi="Times New Roman Bold"/>
                <w:b w:val="0"/>
                <w:sz w:val="20"/>
                <w:lang w:val="fr-CH"/>
              </w:rPr>
              <w:t>l</w:t>
            </w:r>
            <w:r w:rsidRPr="00AD6076">
              <w:rPr>
                <w:rFonts w:hAnsi="Times New Roman Bold"/>
                <w:b w:val="0"/>
                <w:sz w:val="20"/>
                <w:lang w:val="fr-CH"/>
              </w:rPr>
              <w:t>é</w:t>
            </w:r>
            <w:r w:rsidRPr="00AD6076">
              <w:rPr>
                <w:rFonts w:hAnsi="Times New Roman Bold"/>
                <w:b w:val="0"/>
                <w:sz w:val="20"/>
                <w:lang w:val="fr-CH"/>
              </w:rPr>
              <w:t>vision</w:t>
            </w:r>
          </w:p>
        </w:tc>
      </w:tr>
      <w:tr w:rsidR="006C44AF" w:rsidRPr="00AD6076" w:rsidTr="0014322C">
        <w:tc>
          <w:tcPr>
            <w:tcW w:w="1140" w:type="dxa"/>
            <w:tcBorders>
              <w:top w:val="nil"/>
              <w:bottom w:val="nil"/>
            </w:tcBorders>
          </w:tcPr>
          <w:p w:rsidR="006C44AF" w:rsidRPr="00AD6076" w:rsidRDefault="006C44AF" w:rsidP="0014322C">
            <w:pPr>
              <w:spacing w:before="30" w:after="30"/>
              <w:ind w:left="57"/>
              <w:rPr>
                <w:b/>
                <w:bCs/>
                <w:sz w:val="20"/>
                <w:lang w:val="fr-CH"/>
              </w:rPr>
            </w:pPr>
            <w:r w:rsidRPr="00AD6076">
              <w:rPr>
                <w:b/>
                <w:bCs/>
                <w:sz w:val="20"/>
                <w:lang w:val="fr-CH"/>
              </w:rPr>
              <w:t>BS</w:t>
            </w:r>
          </w:p>
        </w:tc>
        <w:tc>
          <w:tcPr>
            <w:tcW w:w="8220" w:type="dxa"/>
            <w:tcBorders>
              <w:top w:val="nil"/>
              <w:bottom w:val="nil"/>
            </w:tcBorders>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D6076">
              <w:rPr>
                <w:b w:val="0"/>
                <w:bCs/>
                <w:sz w:val="20"/>
                <w:lang w:val="fr-CH"/>
              </w:rPr>
              <w:t>Service de radiodiffusion sonore</w:t>
            </w:r>
          </w:p>
        </w:tc>
      </w:tr>
      <w:tr w:rsidR="006C44AF" w:rsidRPr="00AD6076" w:rsidTr="0014322C">
        <w:tc>
          <w:tcPr>
            <w:tcW w:w="1140" w:type="dxa"/>
            <w:tcBorders>
              <w:top w:val="nil"/>
              <w:bottom w:val="nil"/>
            </w:tcBorders>
            <w:shd w:val="clear" w:color="auto" w:fill="F3F3F3"/>
          </w:tcPr>
          <w:p w:rsidR="006C44AF" w:rsidRPr="00AD6076" w:rsidRDefault="006C44AF" w:rsidP="0014322C">
            <w:pPr>
              <w:spacing w:before="30" w:after="30"/>
              <w:ind w:left="57"/>
              <w:rPr>
                <w:rFonts w:ascii="Times New Roman Bold" w:hAnsi="Times New Roman Bold" w:cs="Times New Roman Bold"/>
                <w:b/>
                <w:bCs/>
                <w:color w:val="243285"/>
                <w:sz w:val="20"/>
                <w:lang w:val="fr-CH"/>
              </w:rPr>
            </w:pPr>
            <w:r w:rsidRPr="00AD6076">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AD6076">
              <w:rPr>
                <w:rFonts w:ascii="Times New Roman Bold" w:hAnsi="Times New Roman Bold" w:cs="Times New Roman Bold"/>
                <w:bCs/>
                <w:color w:val="243285"/>
                <w:sz w:val="20"/>
                <w:lang w:val="fr-CH"/>
              </w:rPr>
              <w:t>Service de radiodiffusion télévisuelle</w:t>
            </w:r>
          </w:p>
        </w:tc>
      </w:tr>
      <w:tr w:rsidR="006C44AF" w:rsidRPr="00AD6076" w:rsidTr="0014322C">
        <w:tc>
          <w:tcPr>
            <w:tcW w:w="1140" w:type="dxa"/>
            <w:tcBorders>
              <w:top w:val="nil"/>
              <w:bottom w:val="nil"/>
            </w:tcBorders>
            <w:shd w:val="clear" w:color="auto" w:fill="auto"/>
          </w:tcPr>
          <w:p w:rsidR="006C44AF" w:rsidRPr="00AD6076" w:rsidRDefault="006C44AF" w:rsidP="0014322C">
            <w:pPr>
              <w:spacing w:before="30" w:after="30"/>
              <w:ind w:left="57"/>
              <w:rPr>
                <w:b/>
                <w:bCs/>
                <w:sz w:val="20"/>
                <w:lang w:val="fr-CH"/>
              </w:rPr>
            </w:pPr>
            <w:r w:rsidRPr="00AD6076">
              <w:rPr>
                <w:b/>
                <w:bCs/>
                <w:sz w:val="20"/>
                <w:lang w:val="fr-CH"/>
              </w:rPr>
              <w:t>F</w:t>
            </w:r>
          </w:p>
        </w:tc>
        <w:tc>
          <w:tcPr>
            <w:tcW w:w="8220" w:type="dxa"/>
            <w:tcBorders>
              <w:top w:val="nil"/>
              <w:bottom w:val="nil"/>
            </w:tcBorders>
            <w:shd w:val="clear" w:color="auto" w:fill="auto"/>
          </w:tcPr>
          <w:p w:rsidR="006C44AF" w:rsidRPr="00AD6076" w:rsidRDefault="006C44AF"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D6076">
              <w:rPr>
                <w:sz w:val="20"/>
                <w:lang w:val="fr-CH"/>
              </w:rPr>
              <w:t>Service fixe</w:t>
            </w:r>
          </w:p>
        </w:tc>
      </w:tr>
      <w:tr w:rsidR="006C44AF" w:rsidRPr="00AD6076" w:rsidTr="0014322C">
        <w:tc>
          <w:tcPr>
            <w:tcW w:w="1140" w:type="dxa"/>
            <w:tcBorders>
              <w:top w:val="nil"/>
              <w:bottom w:val="nil"/>
            </w:tcBorders>
            <w:shd w:val="clear" w:color="auto" w:fill="auto"/>
          </w:tcPr>
          <w:p w:rsidR="006C44AF" w:rsidRPr="00AD6076" w:rsidRDefault="006C44AF" w:rsidP="0014322C">
            <w:pPr>
              <w:spacing w:before="30" w:after="30"/>
              <w:ind w:left="57"/>
              <w:rPr>
                <w:b/>
                <w:bCs/>
                <w:sz w:val="20"/>
                <w:lang w:val="fr-CH"/>
              </w:rPr>
            </w:pPr>
            <w:r w:rsidRPr="00AD6076">
              <w:rPr>
                <w:b/>
                <w:bCs/>
                <w:sz w:val="20"/>
                <w:lang w:val="fr-CH"/>
              </w:rPr>
              <w:t>M</w:t>
            </w:r>
          </w:p>
        </w:tc>
        <w:tc>
          <w:tcPr>
            <w:tcW w:w="8220" w:type="dxa"/>
            <w:tcBorders>
              <w:top w:val="nil"/>
              <w:bottom w:val="nil"/>
            </w:tcBorders>
            <w:shd w:val="clear" w:color="auto" w:fill="auto"/>
          </w:tcPr>
          <w:p w:rsidR="006C44AF" w:rsidRPr="00AD6076" w:rsidRDefault="006C44AF"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D6076">
              <w:rPr>
                <w:b w:val="0"/>
                <w:sz w:val="20"/>
                <w:lang w:val="fr-CH"/>
              </w:rPr>
              <w:t>Services mobile, de radiorepérage et d'amateur y compris les services par satellite associés</w:t>
            </w:r>
          </w:p>
        </w:tc>
      </w:tr>
      <w:tr w:rsidR="006C44AF" w:rsidRPr="00AD6076" w:rsidTr="0014322C">
        <w:tc>
          <w:tcPr>
            <w:tcW w:w="1140" w:type="dxa"/>
            <w:tcBorders>
              <w:top w:val="nil"/>
            </w:tcBorders>
          </w:tcPr>
          <w:p w:rsidR="006C44AF" w:rsidRPr="00AD6076" w:rsidRDefault="006C44AF" w:rsidP="0014322C">
            <w:pPr>
              <w:spacing w:before="30" w:after="30"/>
              <w:ind w:left="57"/>
              <w:rPr>
                <w:b/>
                <w:bCs/>
                <w:sz w:val="20"/>
                <w:lang w:val="fr-CH"/>
              </w:rPr>
            </w:pPr>
            <w:r w:rsidRPr="00AD6076">
              <w:rPr>
                <w:b/>
                <w:bCs/>
                <w:sz w:val="20"/>
                <w:lang w:val="fr-CH"/>
              </w:rPr>
              <w:t>P</w:t>
            </w:r>
          </w:p>
        </w:tc>
        <w:tc>
          <w:tcPr>
            <w:tcW w:w="8220" w:type="dxa"/>
            <w:tcBorders>
              <w:top w:val="nil"/>
            </w:tcBorders>
          </w:tcPr>
          <w:p w:rsidR="006C44AF" w:rsidRPr="00AD6076" w:rsidRDefault="006C44AF" w:rsidP="0014322C">
            <w:pPr>
              <w:spacing w:before="30" w:after="30"/>
              <w:rPr>
                <w:sz w:val="20"/>
                <w:lang w:val="fr-CH"/>
              </w:rPr>
            </w:pPr>
            <w:r w:rsidRPr="00AD6076">
              <w:rPr>
                <w:sz w:val="20"/>
                <w:lang w:val="fr-CH"/>
              </w:rPr>
              <w:t>Propagation des ondes radioélectriques</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RA</w:t>
            </w:r>
          </w:p>
        </w:tc>
        <w:tc>
          <w:tcPr>
            <w:tcW w:w="8220" w:type="dxa"/>
          </w:tcPr>
          <w:p w:rsidR="006C44AF" w:rsidRPr="00AD6076" w:rsidRDefault="006C44AF"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D6076">
              <w:rPr>
                <w:sz w:val="20"/>
                <w:lang w:val="fr-CH"/>
              </w:rPr>
              <w:t>Radio astronomie</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RS</w:t>
            </w:r>
          </w:p>
        </w:tc>
        <w:tc>
          <w:tcPr>
            <w:tcW w:w="8220" w:type="dxa"/>
          </w:tcPr>
          <w:p w:rsidR="006C44AF" w:rsidRPr="00AD6076" w:rsidRDefault="006C44AF"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D6076">
              <w:rPr>
                <w:sz w:val="20"/>
                <w:lang w:val="fr-CH"/>
              </w:rPr>
              <w:t>Systèmes de télédétection</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S</w:t>
            </w:r>
          </w:p>
        </w:tc>
        <w:tc>
          <w:tcPr>
            <w:tcW w:w="8220" w:type="dxa"/>
          </w:tcPr>
          <w:p w:rsidR="006C44AF" w:rsidRPr="00AD6076" w:rsidRDefault="006C44AF" w:rsidP="0014322C">
            <w:pPr>
              <w:spacing w:before="30" w:after="30"/>
              <w:rPr>
                <w:sz w:val="20"/>
                <w:lang w:val="fr-CH"/>
              </w:rPr>
            </w:pPr>
            <w:r w:rsidRPr="00AD6076">
              <w:rPr>
                <w:sz w:val="20"/>
                <w:lang w:val="fr-CH"/>
              </w:rPr>
              <w:t>Service fixe par satellite</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SA</w:t>
            </w:r>
          </w:p>
        </w:tc>
        <w:tc>
          <w:tcPr>
            <w:tcW w:w="8220" w:type="dxa"/>
          </w:tcPr>
          <w:p w:rsidR="006C44AF" w:rsidRPr="00AD6076" w:rsidRDefault="006C44AF" w:rsidP="0014322C">
            <w:pPr>
              <w:spacing w:before="30" w:after="30"/>
              <w:rPr>
                <w:sz w:val="20"/>
                <w:lang w:val="fr-CH"/>
              </w:rPr>
            </w:pPr>
            <w:r w:rsidRPr="00AD6076">
              <w:rPr>
                <w:sz w:val="20"/>
                <w:lang w:val="fr-CH"/>
              </w:rPr>
              <w:t>Applications spatiales et météorologie</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SF</w:t>
            </w:r>
          </w:p>
        </w:tc>
        <w:tc>
          <w:tcPr>
            <w:tcW w:w="8220" w:type="dxa"/>
          </w:tcPr>
          <w:p w:rsidR="006C44AF" w:rsidRPr="00AD6076" w:rsidRDefault="006C44AF" w:rsidP="0014322C">
            <w:pPr>
              <w:spacing w:before="30" w:after="30"/>
              <w:rPr>
                <w:sz w:val="20"/>
                <w:lang w:val="fr-CH"/>
              </w:rPr>
            </w:pPr>
            <w:r w:rsidRPr="00AD6076">
              <w:rPr>
                <w:sz w:val="20"/>
                <w:lang w:val="fr-CH"/>
              </w:rPr>
              <w:t>Partage des fréquences et coordination entre les systèmes du service fixe par satellite et du service fixe</w:t>
            </w:r>
          </w:p>
        </w:tc>
      </w:tr>
      <w:tr w:rsidR="006C44AF" w:rsidRPr="00AD6076">
        <w:tc>
          <w:tcPr>
            <w:tcW w:w="1140" w:type="dxa"/>
            <w:shd w:val="clear" w:color="auto" w:fill="auto"/>
          </w:tcPr>
          <w:p w:rsidR="006C44AF" w:rsidRPr="00AD6076" w:rsidRDefault="006C44AF" w:rsidP="0014322C">
            <w:pPr>
              <w:spacing w:before="30" w:after="30"/>
              <w:ind w:left="57"/>
              <w:rPr>
                <w:b/>
                <w:bCs/>
                <w:sz w:val="20"/>
                <w:lang w:val="fr-CH"/>
              </w:rPr>
            </w:pPr>
            <w:r w:rsidRPr="00AD6076">
              <w:rPr>
                <w:b/>
                <w:bCs/>
                <w:sz w:val="20"/>
                <w:lang w:val="fr-CH"/>
              </w:rPr>
              <w:t>SM</w:t>
            </w:r>
          </w:p>
        </w:tc>
        <w:tc>
          <w:tcPr>
            <w:tcW w:w="8220" w:type="dxa"/>
            <w:shd w:val="clear" w:color="auto" w:fill="auto"/>
          </w:tcPr>
          <w:p w:rsidR="006C44AF" w:rsidRPr="00AD6076" w:rsidRDefault="006C44AF" w:rsidP="0014322C">
            <w:pPr>
              <w:spacing w:before="30" w:after="30"/>
              <w:rPr>
                <w:sz w:val="20"/>
                <w:lang w:val="fr-CH"/>
              </w:rPr>
            </w:pPr>
            <w:r w:rsidRPr="00AD6076">
              <w:rPr>
                <w:sz w:val="20"/>
                <w:lang w:val="fr-CH"/>
              </w:rPr>
              <w:t>Gestion du spectre</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SNG</w:t>
            </w:r>
          </w:p>
        </w:tc>
        <w:tc>
          <w:tcPr>
            <w:tcW w:w="8220" w:type="dxa"/>
          </w:tcPr>
          <w:p w:rsidR="006C44AF" w:rsidRPr="00AD6076" w:rsidRDefault="006C44AF" w:rsidP="0014322C">
            <w:pPr>
              <w:spacing w:before="30" w:after="30"/>
              <w:rPr>
                <w:sz w:val="20"/>
                <w:lang w:val="fr-CH"/>
              </w:rPr>
            </w:pPr>
            <w:r w:rsidRPr="00AD6076">
              <w:rPr>
                <w:sz w:val="20"/>
                <w:lang w:val="fr-CH"/>
              </w:rPr>
              <w:t>Reportage d'actualités par satellite</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TF</w:t>
            </w:r>
          </w:p>
        </w:tc>
        <w:tc>
          <w:tcPr>
            <w:tcW w:w="8220" w:type="dxa"/>
          </w:tcPr>
          <w:p w:rsidR="006C44AF" w:rsidRPr="00AD6076" w:rsidRDefault="006C44AF" w:rsidP="0014322C">
            <w:pPr>
              <w:spacing w:before="30" w:after="30"/>
              <w:rPr>
                <w:sz w:val="20"/>
                <w:lang w:val="fr-CH"/>
              </w:rPr>
            </w:pPr>
            <w:r w:rsidRPr="00AD6076">
              <w:rPr>
                <w:sz w:val="20"/>
                <w:lang w:val="fr-CH"/>
              </w:rPr>
              <w:t>Emissions de fréquences étalon et de signaux horaires</w:t>
            </w:r>
          </w:p>
        </w:tc>
      </w:tr>
      <w:tr w:rsidR="006C44AF" w:rsidRPr="00AD6076">
        <w:tc>
          <w:tcPr>
            <w:tcW w:w="1140" w:type="dxa"/>
          </w:tcPr>
          <w:p w:rsidR="006C44AF" w:rsidRPr="00AD6076" w:rsidRDefault="006C44AF" w:rsidP="0014322C">
            <w:pPr>
              <w:spacing w:before="30" w:after="30"/>
              <w:ind w:left="57"/>
              <w:rPr>
                <w:b/>
                <w:bCs/>
                <w:sz w:val="20"/>
                <w:lang w:val="fr-CH"/>
              </w:rPr>
            </w:pPr>
            <w:r w:rsidRPr="00AD6076">
              <w:rPr>
                <w:b/>
                <w:bCs/>
                <w:sz w:val="20"/>
                <w:lang w:val="fr-CH"/>
              </w:rPr>
              <w:t>V</w:t>
            </w:r>
          </w:p>
        </w:tc>
        <w:tc>
          <w:tcPr>
            <w:tcW w:w="8220" w:type="dxa"/>
          </w:tcPr>
          <w:p w:rsidR="006C44AF" w:rsidRPr="00AD6076" w:rsidRDefault="006C44AF" w:rsidP="0014322C">
            <w:pPr>
              <w:spacing w:before="30" w:after="140"/>
              <w:rPr>
                <w:sz w:val="20"/>
                <w:lang w:val="fr-CH"/>
              </w:rPr>
            </w:pPr>
            <w:r w:rsidRPr="00AD6076">
              <w:rPr>
                <w:sz w:val="20"/>
                <w:lang w:val="fr-CH"/>
              </w:rPr>
              <w:t>Vocabulaire et sujets associés</w:t>
            </w:r>
          </w:p>
        </w:tc>
      </w:tr>
    </w:tbl>
    <w:p w:rsidR="006C44AF" w:rsidRPr="00AD6076" w:rsidRDefault="006C44AF" w:rsidP="0014322C">
      <w:pPr>
        <w:spacing w:before="0"/>
        <w:jc w:val="center"/>
        <w:rPr>
          <w:sz w:val="20"/>
          <w:lang w:val="fr-CH"/>
        </w:rPr>
      </w:pPr>
    </w:p>
    <w:p w:rsidR="006C44AF" w:rsidRPr="00AD6076" w:rsidRDefault="006C44AF"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44AF" w:rsidRPr="00AD6076">
        <w:tc>
          <w:tcPr>
            <w:tcW w:w="9360" w:type="dxa"/>
          </w:tcPr>
          <w:p w:rsidR="006C44AF" w:rsidRPr="00AD6076" w:rsidRDefault="006C44AF" w:rsidP="0014322C">
            <w:pPr>
              <w:spacing w:before="80" w:after="80"/>
              <w:jc w:val="left"/>
              <w:rPr>
                <w:i/>
                <w:iCs/>
                <w:sz w:val="20"/>
                <w:lang w:val="fr-CH"/>
              </w:rPr>
            </w:pPr>
            <w:r w:rsidRPr="00AD6076">
              <w:rPr>
                <w:b/>
                <w:bCs/>
                <w:i/>
                <w:iCs/>
                <w:sz w:val="20"/>
                <w:lang w:val="fr-CH"/>
              </w:rPr>
              <w:t xml:space="preserve">    Note</w:t>
            </w:r>
            <w:r w:rsidRPr="00AD6076">
              <w:rPr>
                <w:i/>
                <w:iCs/>
                <w:sz w:val="20"/>
                <w:lang w:val="fr-CH"/>
              </w:rPr>
              <w:t>: Cette Recommandation UIT-R a été approuvée en anglais aux termes de la procédure détaillée dans la</w:t>
            </w:r>
            <w:r w:rsidRPr="00AD6076">
              <w:rPr>
                <w:i/>
                <w:iCs/>
                <w:sz w:val="20"/>
                <w:lang w:val="fr-CH"/>
              </w:rPr>
              <w:br/>
              <w:t xml:space="preserve">   Résolution UIT-R 1. </w:t>
            </w:r>
          </w:p>
        </w:tc>
      </w:tr>
    </w:tbl>
    <w:p w:rsidR="006C44AF" w:rsidRPr="00AD6076" w:rsidRDefault="006C44AF" w:rsidP="0014322C">
      <w:pPr>
        <w:spacing w:before="0"/>
        <w:jc w:val="center"/>
        <w:rPr>
          <w:sz w:val="22"/>
          <w:lang w:val="fr-CH"/>
        </w:rPr>
      </w:pPr>
    </w:p>
    <w:p w:rsidR="006C44AF" w:rsidRPr="00AD6076" w:rsidRDefault="006C44AF" w:rsidP="0014322C">
      <w:pPr>
        <w:spacing w:before="100"/>
        <w:jc w:val="right"/>
        <w:rPr>
          <w:i/>
          <w:iCs/>
          <w:sz w:val="20"/>
          <w:lang w:val="fr-CH"/>
        </w:rPr>
      </w:pPr>
      <w:r w:rsidRPr="00AD6076">
        <w:rPr>
          <w:i/>
          <w:iCs/>
          <w:sz w:val="20"/>
          <w:lang w:val="fr-CH"/>
        </w:rPr>
        <w:t>Publication électronique</w:t>
      </w:r>
    </w:p>
    <w:p w:rsidR="006C44AF" w:rsidRPr="00AD6076" w:rsidRDefault="006C44AF" w:rsidP="006C44AF">
      <w:pPr>
        <w:spacing w:before="0"/>
        <w:jc w:val="right"/>
        <w:rPr>
          <w:sz w:val="20"/>
          <w:lang w:val="fr-CH"/>
        </w:rPr>
      </w:pPr>
      <w:r w:rsidRPr="00AD6076">
        <w:rPr>
          <w:sz w:val="20"/>
          <w:lang w:val="fr-CH"/>
        </w:rPr>
        <w:t>Genève, 2011</w:t>
      </w:r>
    </w:p>
    <w:p w:rsidR="006C44AF" w:rsidRPr="00AD6076" w:rsidRDefault="006C44AF" w:rsidP="009D3E41">
      <w:pPr>
        <w:spacing w:before="200"/>
        <w:jc w:val="center"/>
        <w:rPr>
          <w:sz w:val="20"/>
          <w:lang w:val="fr-CH"/>
        </w:rPr>
      </w:pPr>
      <w:r w:rsidRPr="00AD6076">
        <w:rPr>
          <w:sz w:val="20"/>
          <w:lang w:val="fr-CH"/>
        </w:rPr>
        <w:sym w:font="Symbol" w:char="F0E3"/>
      </w:r>
      <w:r w:rsidRPr="00AD6076">
        <w:rPr>
          <w:sz w:val="20"/>
          <w:lang w:val="fr-CH"/>
        </w:rPr>
        <w:t xml:space="preserve"> UIT </w:t>
      </w:r>
      <w:bookmarkStart w:id="2" w:name="iiannee"/>
      <w:bookmarkEnd w:id="2"/>
      <w:r w:rsidRPr="00AD6076">
        <w:rPr>
          <w:sz w:val="20"/>
          <w:lang w:val="fr-CH"/>
        </w:rPr>
        <w:t>2011</w:t>
      </w:r>
    </w:p>
    <w:p w:rsidR="006C44AF" w:rsidRPr="00AD6076" w:rsidRDefault="006C44AF" w:rsidP="0014322C">
      <w:pPr>
        <w:rPr>
          <w:sz w:val="18"/>
          <w:szCs w:val="18"/>
          <w:lang w:val="fr-CH"/>
        </w:rPr>
      </w:pPr>
      <w:r w:rsidRPr="00AD6076">
        <w:rPr>
          <w:sz w:val="18"/>
          <w:szCs w:val="18"/>
          <w:lang w:val="fr-CH"/>
        </w:rPr>
        <w:t>Tous droits réservés. Aucune partie de cette publication ne peut être reproduite, par quelque procédé que ce soit, sans l’accord écrit préalable de l’UIT.</w:t>
      </w:r>
    </w:p>
    <w:p w:rsidR="006C44AF" w:rsidRPr="00AD6076" w:rsidRDefault="006C44AF" w:rsidP="0014322C">
      <w:pPr>
        <w:spacing w:before="160"/>
        <w:rPr>
          <w:i/>
          <w:sz w:val="20"/>
          <w:highlight w:val="yellow"/>
          <w:lang w:val="fr-CH"/>
        </w:rPr>
        <w:sectPr w:rsidR="006C44AF" w:rsidRPr="00AD607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6C44AF" w:rsidRPr="00AD6076" w:rsidRDefault="006C44AF" w:rsidP="006C44AF">
      <w:pPr>
        <w:pStyle w:val="RecNo"/>
        <w:spacing w:before="0"/>
        <w:rPr>
          <w:lang w:val="fr-CH"/>
        </w:rPr>
      </w:pPr>
      <w:bookmarkStart w:id="3" w:name="irecnoe"/>
      <w:bookmarkEnd w:id="3"/>
      <w:r w:rsidRPr="00AD6076">
        <w:rPr>
          <w:lang w:val="fr-CH"/>
        </w:rPr>
        <w:lastRenderedPageBreak/>
        <w:t xml:space="preserve">RECOMMANDATION  </w:t>
      </w:r>
      <w:r w:rsidRPr="00AD6076">
        <w:rPr>
          <w:rStyle w:val="href"/>
          <w:lang w:val="fr-CH"/>
        </w:rPr>
        <w:t>UIT-R  BT</w:t>
      </w:r>
      <w:bookmarkEnd w:id="0"/>
      <w:r w:rsidRPr="00AD6076">
        <w:rPr>
          <w:rStyle w:val="href"/>
          <w:lang w:val="fr-CH"/>
        </w:rPr>
        <w:t>.1886</w:t>
      </w:r>
    </w:p>
    <w:p w:rsidR="006C44AF" w:rsidRPr="00AD6076" w:rsidRDefault="006C44AF" w:rsidP="0016447C">
      <w:pPr>
        <w:pStyle w:val="Rectitle"/>
        <w:rPr>
          <w:lang w:val="fr-CH"/>
        </w:rPr>
      </w:pPr>
      <w:r w:rsidRPr="00AD6076">
        <w:rPr>
          <w:lang w:val="fr-CH" w:eastAsia="zh-CN"/>
        </w:rPr>
        <w:t>Fonction de transfert électro-optique de référence pour les écrans plats</w:t>
      </w:r>
      <w:r w:rsidRPr="00AD6076">
        <w:rPr>
          <w:rStyle w:val="FootnoteReference"/>
          <w:b w:val="0"/>
          <w:bCs/>
          <w:lang w:val="fr-CH" w:eastAsia="zh-CN"/>
        </w:rPr>
        <w:footnoteReference w:id="1"/>
      </w:r>
      <w:r w:rsidRPr="00AD6076">
        <w:rPr>
          <w:lang w:val="fr-CH" w:eastAsia="zh-CN"/>
        </w:rPr>
        <w:t xml:space="preserve"> </w:t>
      </w:r>
      <w:r w:rsidR="0016447C" w:rsidRPr="00AD6076">
        <w:rPr>
          <w:lang w:val="fr-CH" w:eastAsia="zh-CN"/>
        </w:rPr>
        <w:br/>
      </w:r>
      <w:r w:rsidRPr="00AD6076">
        <w:rPr>
          <w:lang w:val="fr-CH" w:eastAsia="zh-CN"/>
        </w:rPr>
        <w:t>utilisés</w:t>
      </w:r>
      <w:r w:rsidR="0016447C" w:rsidRPr="00AD6076">
        <w:rPr>
          <w:lang w:val="fr-CH" w:eastAsia="zh-CN"/>
        </w:rPr>
        <w:t xml:space="preserve"> </w:t>
      </w:r>
      <w:r w:rsidRPr="00AD6076">
        <w:rPr>
          <w:lang w:val="fr-CH" w:eastAsia="zh-CN"/>
        </w:rPr>
        <w:t>pour la production en studio de TVHD</w:t>
      </w:r>
    </w:p>
    <w:p w:rsidR="006C44AF" w:rsidRPr="00AD6076" w:rsidRDefault="006C44AF" w:rsidP="006C44AF">
      <w:pPr>
        <w:pStyle w:val="Recdate"/>
        <w:rPr>
          <w:lang w:val="fr-CH"/>
        </w:rPr>
      </w:pPr>
      <w:r w:rsidRPr="00AD6076">
        <w:rPr>
          <w:lang w:val="fr-CH"/>
        </w:rPr>
        <w:t>(2011)</w:t>
      </w:r>
    </w:p>
    <w:p w:rsidR="006C44AF" w:rsidRPr="00AD6076" w:rsidRDefault="006C44AF" w:rsidP="0016447C">
      <w:pPr>
        <w:pStyle w:val="HeadingSum"/>
        <w:rPr>
          <w:sz w:val="24"/>
          <w:szCs w:val="24"/>
          <w:lang w:val="fr-CH"/>
        </w:rPr>
      </w:pPr>
      <w:r w:rsidRPr="00AD6076">
        <w:rPr>
          <w:sz w:val="24"/>
          <w:szCs w:val="24"/>
          <w:lang w:val="fr-CH"/>
        </w:rPr>
        <w:t>Champ d'application</w:t>
      </w:r>
    </w:p>
    <w:p w:rsidR="006C44AF" w:rsidRPr="00AD6076" w:rsidRDefault="006C44AF" w:rsidP="006C44AF">
      <w:pPr>
        <w:pStyle w:val="Summary"/>
        <w:rPr>
          <w:sz w:val="24"/>
          <w:szCs w:val="24"/>
          <w:lang w:val="fr-CH"/>
        </w:rPr>
      </w:pPr>
      <w:r w:rsidRPr="00AD6076">
        <w:rPr>
          <w:sz w:val="24"/>
          <w:szCs w:val="24"/>
          <w:lang w:val="fr-CH"/>
        </w:rPr>
        <w:t>La présente Recommandation traite de la fonction de transfert électro-optique de référence (EOTF) qui devrait être mise en œuvre dans les écrans utilisés pour la production de programmes de TVHD, afin de faciliter la présentation homogène des images</w:t>
      </w:r>
      <w:r w:rsidRPr="00AD6076">
        <w:rPr>
          <w:sz w:val="24"/>
          <w:szCs w:val="24"/>
          <w:vertAlign w:val="superscript"/>
          <w:lang w:val="fr-CH"/>
        </w:rPr>
        <w:footnoteReference w:id="2"/>
      </w:r>
      <w:r w:rsidRPr="00AD6076">
        <w:rPr>
          <w:sz w:val="24"/>
          <w:szCs w:val="24"/>
          <w:lang w:val="fr-CH"/>
        </w:rPr>
        <w:t>. La fonction EOTF de référence est présentée sous la forme d'une équation simple, avec une fonction exponentielle, à partir des caractéristiques mesurées d'un écran à tube cathodique (CRT).</w:t>
      </w:r>
    </w:p>
    <w:p w:rsidR="006C44AF" w:rsidRPr="00AD6076" w:rsidRDefault="006C44AF" w:rsidP="006C44AF">
      <w:pPr>
        <w:pStyle w:val="Normalaftertitle"/>
        <w:rPr>
          <w:rFonts w:asciiTheme="majorBidi" w:hAnsiTheme="majorBidi" w:cstheme="majorBidi"/>
          <w:lang w:val="fr-CH"/>
        </w:rPr>
      </w:pPr>
      <w:r w:rsidRPr="00AD6076">
        <w:rPr>
          <w:rFonts w:asciiTheme="majorBidi" w:hAnsiTheme="majorBidi" w:cstheme="majorBidi"/>
          <w:lang w:val="fr-CH"/>
        </w:rPr>
        <w:t>L'Assemblée des radiocommunications de l'UIT,</w:t>
      </w:r>
    </w:p>
    <w:p w:rsidR="006C44AF" w:rsidRPr="00AD6076" w:rsidRDefault="006C44AF" w:rsidP="006C44AF">
      <w:pPr>
        <w:pStyle w:val="Call"/>
        <w:rPr>
          <w:lang w:val="fr-CH"/>
        </w:rPr>
      </w:pPr>
      <w:r w:rsidRPr="00AD6076">
        <w:rPr>
          <w:lang w:val="fr-CH"/>
        </w:rPr>
        <w:t>considérant</w:t>
      </w:r>
    </w:p>
    <w:p w:rsidR="006C44AF" w:rsidRPr="00AD6076" w:rsidRDefault="006C44AF" w:rsidP="006C44AF">
      <w:pPr>
        <w:rPr>
          <w:lang w:val="fr-CH"/>
        </w:rPr>
      </w:pPr>
      <w:r w:rsidRPr="00AD6076">
        <w:rPr>
          <w:lang w:val="fr-CH"/>
        </w:rPr>
        <w:t>a)</w:t>
      </w:r>
      <w:r w:rsidRPr="00AD6076">
        <w:rPr>
          <w:lang w:val="fr-CH"/>
        </w:rPr>
        <w:tab/>
        <w:t>que les écrans de référence jouent un rôle déterminant dans la production de programmes télévisuels dans la mesure où ils servent de référence pour la présentation des images;</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b)</w:t>
      </w:r>
      <w:r w:rsidRPr="00AD6076">
        <w:rPr>
          <w:rFonts w:asciiTheme="majorBidi" w:hAnsiTheme="majorBidi" w:cstheme="majorBidi"/>
          <w:szCs w:val="24"/>
          <w:lang w:val="fr-CH"/>
        </w:rPr>
        <w:tab/>
        <w:t>qu'il conviendrait d'uniformiser les caractéristiques des écrans de référence pour assurer une présentation homogène des images des programmes destinés à la radiodiffusion;</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c)</w:t>
      </w:r>
      <w:r w:rsidRPr="00AD6076">
        <w:rPr>
          <w:rFonts w:asciiTheme="majorBidi" w:hAnsiTheme="majorBidi" w:cstheme="majorBidi"/>
          <w:szCs w:val="24"/>
          <w:lang w:val="fr-CH"/>
        </w:rPr>
        <w:tab/>
        <w:t>que de tout temps, les caractéristiques de présentation des images ont été définies d'après les caractéristiques des écrans à tube cathodique et que les caractéristiques de transfert électro</w:t>
      </w:r>
      <w:r w:rsidRPr="00AD6076">
        <w:rPr>
          <w:rFonts w:asciiTheme="majorBidi" w:hAnsiTheme="majorBidi" w:cstheme="majorBidi"/>
          <w:szCs w:val="24"/>
          <w:lang w:val="fr-CH"/>
        </w:rPr>
        <w:noBreakHyphen/>
        <w:t>optique ont été établies implicitement sur la base des caractéristiques physiques des écrans CRT;</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d)</w:t>
      </w:r>
      <w:r w:rsidRPr="00AD6076">
        <w:rPr>
          <w:rFonts w:asciiTheme="majorBidi" w:hAnsiTheme="majorBidi" w:cstheme="majorBidi"/>
          <w:szCs w:val="24"/>
          <w:lang w:val="fr-CH"/>
        </w:rPr>
        <w:tab/>
        <w:t>qu'il n'existe plus d'écrans de référence CRT;</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e)</w:t>
      </w:r>
      <w:r w:rsidRPr="00AD6076">
        <w:rPr>
          <w:rFonts w:asciiTheme="majorBidi" w:hAnsiTheme="majorBidi" w:cstheme="majorBidi"/>
          <w:szCs w:val="24"/>
          <w:lang w:val="fr-CH"/>
        </w:rPr>
        <w:tab/>
        <w:t>que la fonction de transfert électro-optique (EOTF) des écrans CRT diffère selon les constructeurs, les modèles et les régions et varie selon les paramètres de contraste et de brillance;</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f)</w:t>
      </w:r>
      <w:r w:rsidRPr="00AD6076">
        <w:rPr>
          <w:rFonts w:asciiTheme="majorBidi" w:hAnsiTheme="majorBidi" w:cstheme="majorBidi"/>
          <w:szCs w:val="24"/>
          <w:lang w:val="fr-CH"/>
        </w:rPr>
        <w:tab/>
        <w:t>que, dans un souci d'homogénéité de la présentation des images, il est souhaitable que les nouvelles technologies d'écran mises en place soient dotées d'une fonction EOTF correspondant étroitement à celle des écrans cathodiques;</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g)</w:t>
      </w:r>
      <w:r w:rsidRPr="00AD6076">
        <w:rPr>
          <w:rFonts w:asciiTheme="majorBidi" w:hAnsiTheme="majorBidi" w:cstheme="majorBidi"/>
          <w:szCs w:val="24"/>
          <w:lang w:val="fr-CH"/>
        </w:rPr>
        <w:tab/>
        <w:t>que la fonction EOTF de référence pour un écran non cathodique n'est définie dans aucune Recommandation UIT-R;</w:t>
      </w:r>
    </w:p>
    <w:p w:rsidR="006C44AF" w:rsidRPr="00AD6076" w:rsidRDefault="006C44AF" w:rsidP="006C44AF">
      <w:pPr>
        <w:rPr>
          <w:rFonts w:asciiTheme="majorBidi" w:hAnsiTheme="majorBidi" w:cstheme="majorBidi"/>
          <w:szCs w:val="24"/>
          <w:lang w:val="fr-CH"/>
        </w:rPr>
      </w:pPr>
      <w:r w:rsidRPr="00AD6076">
        <w:rPr>
          <w:rFonts w:asciiTheme="majorBidi" w:hAnsiTheme="majorBidi" w:cstheme="majorBidi"/>
          <w:szCs w:val="24"/>
          <w:lang w:val="fr-CH"/>
        </w:rPr>
        <w:t>h)</w:t>
      </w:r>
      <w:r w:rsidRPr="00AD6076">
        <w:rPr>
          <w:rFonts w:asciiTheme="majorBidi" w:hAnsiTheme="majorBidi" w:cstheme="majorBidi"/>
          <w:szCs w:val="24"/>
          <w:lang w:val="fr-CH"/>
        </w:rPr>
        <w:tab/>
        <w:t>que la Recommandation UIT-R BT.709 précise les caractéristiques de transfert optoélectronique à la source et qu'il conviendrait d'utiliser une fonction de transfert électro-optique commune pour afficher des signaux dont la copie mère correspond à ce format,</w:t>
      </w:r>
    </w:p>
    <w:p w:rsidR="006C44AF" w:rsidRPr="00AD6076" w:rsidRDefault="006C44AF" w:rsidP="006C44AF">
      <w:pPr>
        <w:pStyle w:val="Call"/>
        <w:rPr>
          <w:lang w:val="fr-CH"/>
        </w:rPr>
      </w:pPr>
      <w:r w:rsidRPr="00AD6076">
        <w:rPr>
          <w:lang w:val="fr-CH"/>
        </w:rPr>
        <w:t>recommande</w:t>
      </w:r>
    </w:p>
    <w:p w:rsidR="006C44AF" w:rsidRPr="00AD6076" w:rsidRDefault="006C44AF" w:rsidP="006C44AF">
      <w:pPr>
        <w:rPr>
          <w:rFonts w:asciiTheme="majorBidi" w:hAnsiTheme="majorBidi" w:cstheme="majorBidi"/>
          <w:szCs w:val="24"/>
          <w:lang w:val="fr-CH"/>
        </w:rPr>
      </w:pPr>
      <w:r w:rsidRPr="00FA13F3">
        <w:rPr>
          <w:rFonts w:asciiTheme="majorBidi" w:hAnsiTheme="majorBidi" w:cstheme="majorBidi"/>
          <w:b/>
          <w:bCs/>
          <w:szCs w:val="24"/>
          <w:lang w:val="fr-CH"/>
        </w:rPr>
        <w:t>1</w:t>
      </w:r>
      <w:r w:rsidRPr="00AD6076">
        <w:rPr>
          <w:rFonts w:asciiTheme="majorBidi" w:hAnsiTheme="majorBidi" w:cstheme="majorBidi"/>
          <w:szCs w:val="24"/>
          <w:lang w:val="fr-CH"/>
        </w:rPr>
        <w:tab/>
        <w:t>que la fonction EOTF de référence pour les écrans utilisés dans la production et l'échange de programmes de TVHD soit celle définie dans l'Annexe 1;</w:t>
      </w:r>
    </w:p>
    <w:p w:rsidR="006C44AF" w:rsidRPr="00AD6076" w:rsidRDefault="006C44AF" w:rsidP="006C44AF">
      <w:pPr>
        <w:rPr>
          <w:lang w:val="fr-CH"/>
        </w:rPr>
      </w:pPr>
      <w:r w:rsidRPr="00FA13F3">
        <w:rPr>
          <w:b/>
          <w:bCs/>
          <w:lang w:val="fr-CH"/>
        </w:rPr>
        <w:lastRenderedPageBreak/>
        <w:t>2</w:t>
      </w:r>
      <w:r w:rsidRPr="00AD6076">
        <w:rPr>
          <w:b/>
          <w:bCs/>
          <w:lang w:val="fr-CH"/>
        </w:rPr>
        <w:tab/>
      </w:r>
      <w:r w:rsidRPr="00AD6076">
        <w:rPr>
          <w:lang w:val="fr-CH"/>
        </w:rPr>
        <w:t>qu'une variante de la fonction EOTF puisse être utilisée dans les cas où l'échange de programmes n'est pas nécessaire; à cet égard, une équation est proposée dans l'Appendice 1 à titre d'information.</w:t>
      </w:r>
    </w:p>
    <w:p w:rsidR="006C44AF" w:rsidRPr="00AD6076" w:rsidRDefault="006C44AF" w:rsidP="006C44AF">
      <w:pPr>
        <w:rPr>
          <w:lang w:val="fr-CH"/>
        </w:rPr>
      </w:pPr>
    </w:p>
    <w:p w:rsidR="006C44AF" w:rsidRPr="00AD6076" w:rsidRDefault="006C44AF" w:rsidP="006C44AF">
      <w:pPr>
        <w:pStyle w:val="AnnexNoTitle"/>
        <w:rPr>
          <w:lang w:val="fr-CH"/>
        </w:rPr>
      </w:pPr>
      <w:r w:rsidRPr="00AD6076">
        <w:rPr>
          <w:rFonts w:asciiTheme="majorBidi" w:hAnsiTheme="majorBidi" w:cstheme="majorBidi"/>
          <w:lang w:val="fr-CH"/>
        </w:rPr>
        <w:t>Annexe 1</w:t>
      </w:r>
      <w:r w:rsidRPr="00AD6076">
        <w:rPr>
          <w:rFonts w:asciiTheme="majorBidi" w:hAnsiTheme="majorBidi" w:cstheme="majorBidi"/>
          <w:lang w:val="fr-CH"/>
        </w:rPr>
        <w:br/>
      </w:r>
      <w:r w:rsidRPr="00AD6076">
        <w:rPr>
          <w:rFonts w:asciiTheme="majorBidi" w:hAnsiTheme="majorBidi" w:cstheme="majorBidi"/>
          <w:lang w:val="fr-CH"/>
        </w:rPr>
        <w:br/>
      </w:r>
      <w:r w:rsidRPr="00AD6076">
        <w:rPr>
          <w:lang w:val="fr-CH"/>
        </w:rPr>
        <w:t>Fonction de transfert électro-optique de référence</w:t>
      </w:r>
    </w:p>
    <w:p w:rsidR="006C44AF" w:rsidRPr="00AD6076" w:rsidRDefault="006C44AF" w:rsidP="006C44AF">
      <w:pPr>
        <w:pStyle w:val="Normalaftertitle"/>
        <w:rPr>
          <w:lang w:val="fr-CH"/>
        </w:rPr>
      </w:pPr>
      <w:r w:rsidRPr="00AD6076">
        <w:rPr>
          <w:lang w:val="fr-CH"/>
        </w:rPr>
        <w:t>La fonction EOTF de référence est définie par l'équation suivante:</w:t>
      </w:r>
    </w:p>
    <w:p w:rsidR="006C44AF" w:rsidRPr="00AD6076" w:rsidRDefault="006C44AF" w:rsidP="006C44AF">
      <w:pPr>
        <w:pStyle w:val="Equation"/>
        <w:rPr>
          <w:lang w:val="fr-CH" w:eastAsia="ja-JP"/>
        </w:rPr>
      </w:pPr>
      <w:r w:rsidRPr="00AD6076">
        <w:rPr>
          <w:lang w:val="fr-CH" w:eastAsia="ja-JP"/>
        </w:rPr>
        <w:tab/>
      </w:r>
      <w:r w:rsidRPr="00AD6076">
        <w:rPr>
          <w:lang w:val="fr-CH" w:eastAsia="ja-JP"/>
        </w:rPr>
        <w:tab/>
      </w:r>
      <w:r w:rsidRPr="00AD6076">
        <w:rPr>
          <w:position w:val="-10"/>
          <w:lang w:val="fr-CH" w:eastAsia="ja-JP"/>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19.55pt" o:ole="">
            <v:imagedata r:id="rId13" o:title=""/>
          </v:shape>
          <o:OLEObject Type="Embed" ProgID="Equation.3" ShapeID="_x0000_i1025" DrawAspect="Content" ObjectID="_1370091802" r:id="rId14"/>
        </w:object>
      </w:r>
    </w:p>
    <w:p w:rsidR="006C44AF" w:rsidRPr="00AD6076" w:rsidRDefault="006C44AF" w:rsidP="006C44AF">
      <w:pPr>
        <w:rPr>
          <w:lang w:val="fr-CH"/>
        </w:rPr>
      </w:pPr>
      <w:r w:rsidRPr="00AD6076">
        <w:rPr>
          <w:lang w:val="fr-CH" w:eastAsia="ja-JP"/>
        </w:rPr>
        <w:t>où:</w:t>
      </w:r>
    </w:p>
    <w:p w:rsidR="006C44AF" w:rsidRPr="00AD6076" w:rsidRDefault="006C44AF" w:rsidP="006C44AF">
      <w:pPr>
        <w:pStyle w:val="Equationlegend"/>
        <w:rPr>
          <w:lang w:val="fr-CH" w:eastAsia="ja-JP"/>
        </w:rPr>
      </w:pPr>
      <w:r w:rsidRPr="00AD6076">
        <w:rPr>
          <w:position w:val="-2"/>
          <w:lang w:val="fr-CH" w:eastAsia="ja-JP"/>
        </w:rPr>
        <w:tab/>
      </w:r>
      <w:r w:rsidRPr="00AD6076">
        <w:rPr>
          <w:i/>
          <w:iCs/>
          <w:position w:val="-2"/>
          <w:lang w:val="fr-CH" w:eastAsia="ja-JP"/>
        </w:rPr>
        <w:t>L</w:t>
      </w:r>
      <w:r w:rsidRPr="00AD6076">
        <w:rPr>
          <w:lang w:val="fr-CH" w:eastAsia="ja-JP"/>
        </w:rPr>
        <w:t>:</w:t>
      </w:r>
      <w:r w:rsidRPr="00AD6076">
        <w:rPr>
          <w:lang w:val="fr-CH" w:eastAsia="ja-JP"/>
        </w:rPr>
        <w:tab/>
        <w:t>luminance de l'écran en cd/m</w:t>
      </w:r>
      <w:r w:rsidRPr="00AD6076">
        <w:rPr>
          <w:vertAlign w:val="superscript"/>
          <w:lang w:val="fr-CH" w:eastAsia="ja-JP"/>
        </w:rPr>
        <w:t>2</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L</w:t>
      </w:r>
      <w:r w:rsidRPr="00AD6076">
        <w:rPr>
          <w:i/>
          <w:iCs/>
          <w:vertAlign w:val="subscript"/>
          <w:lang w:val="fr-CH" w:eastAsia="ja-JP"/>
        </w:rPr>
        <w:t>W</w:t>
      </w:r>
      <w:r w:rsidRPr="00AD6076">
        <w:rPr>
          <w:lang w:val="fr-CH" w:eastAsia="ja-JP"/>
        </w:rPr>
        <w:t>:</w:t>
      </w:r>
      <w:r w:rsidRPr="00AD6076">
        <w:rPr>
          <w:lang w:val="fr-CH" w:eastAsia="ja-JP"/>
        </w:rPr>
        <w:tab/>
        <w:t>luminance de l'écran pour le blanc</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L</w:t>
      </w:r>
      <w:r w:rsidRPr="00AD6076">
        <w:rPr>
          <w:i/>
          <w:iCs/>
          <w:vertAlign w:val="subscript"/>
          <w:lang w:val="fr-CH" w:eastAsia="ja-JP"/>
        </w:rPr>
        <w:t>B</w:t>
      </w:r>
      <w:r w:rsidRPr="00AD6076">
        <w:rPr>
          <w:lang w:val="fr-CH" w:eastAsia="ja-JP"/>
        </w:rPr>
        <w:t>:</w:t>
      </w:r>
      <w:r w:rsidRPr="00AD6076">
        <w:rPr>
          <w:lang w:val="fr-CH" w:eastAsia="ja-JP"/>
        </w:rPr>
        <w:tab/>
        <w:t>luminance de l'écran pour le noir</w:t>
      </w:r>
    </w:p>
    <w:p w:rsidR="006C44AF" w:rsidRPr="00AD6076" w:rsidRDefault="006C44AF" w:rsidP="0016447C">
      <w:pPr>
        <w:pStyle w:val="Equationlegend"/>
        <w:rPr>
          <w:lang w:val="fr-CH" w:eastAsia="ja-JP"/>
        </w:rPr>
      </w:pPr>
      <w:r w:rsidRPr="00AD6076">
        <w:rPr>
          <w:lang w:val="fr-CH" w:eastAsia="ja-JP"/>
        </w:rPr>
        <w:tab/>
      </w:r>
      <w:r w:rsidRPr="00AD6076">
        <w:rPr>
          <w:i/>
          <w:iCs/>
          <w:lang w:val="fr-CH" w:eastAsia="ja-JP"/>
        </w:rPr>
        <w:t>V</w:t>
      </w:r>
      <w:r w:rsidRPr="00AD6076">
        <w:rPr>
          <w:lang w:val="fr-CH" w:eastAsia="ja-JP"/>
        </w:rPr>
        <w:t>:</w:t>
      </w:r>
      <w:r w:rsidRPr="00AD6076">
        <w:rPr>
          <w:lang w:val="fr-CH" w:eastAsia="ja-JP"/>
        </w:rPr>
        <w:tab/>
        <w:t>niveau du signal vidéo d'entrée (normalisé, noir à V = 0, à blanc à V = 1). Pour le contenu dont la copie mère est conforme à la Recommandation UIT-R BT.709</w:t>
      </w:r>
      <w:r w:rsidRPr="00AD6076">
        <w:rPr>
          <w:rStyle w:val="FootnoteReference"/>
          <w:lang w:val="fr-CH" w:eastAsia="ja-JP"/>
        </w:rPr>
        <w:footnoteReference w:id="3"/>
      </w:r>
      <w:r w:rsidRPr="00AD6076">
        <w:rPr>
          <w:lang w:val="fr-CH" w:eastAsia="ja-JP"/>
        </w:rPr>
        <w:t xml:space="preserve">, les valeurs du code numérique à 10 bits «D» sont mises en correspondance avec les valeurs de V selon l'équation suivante: </w:t>
      </w:r>
      <w:r w:rsidR="0016447C" w:rsidRPr="00AD6076">
        <w:rPr>
          <w:lang w:val="fr-CH" w:eastAsia="ja-JP"/>
        </w:rPr>
        <w:br/>
      </w:r>
      <w:r w:rsidRPr="00AD6076">
        <w:rPr>
          <w:lang w:val="fr-CH" w:eastAsia="ja-JP"/>
        </w:rPr>
        <w:t>V</w:t>
      </w:r>
      <w:r w:rsidR="0016447C" w:rsidRPr="00AD6076">
        <w:rPr>
          <w:lang w:val="fr-CH" w:eastAsia="ja-JP"/>
        </w:rPr>
        <w:t> </w:t>
      </w:r>
      <w:r w:rsidRPr="00AD6076">
        <w:rPr>
          <w:lang w:val="fr-CH" w:eastAsia="ja-JP"/>
        </w:rPr>
        <w:t>=</w:t>
      </w:r>
      <w:r w:rsidR="0016447C" w:rsidRPr="00AD6076">
        <w:rPr>
          <w:lang w:val="fr-CH" w:eastAsia="ja-JP"/>
        </w:rPr>
        <w:t> </w:t>
      </w:r>
      <w:r w:rsidRPr="00AD6076">
        <w:rPr>
          <w:lang w:val="fr-CH" w:eastAsia="ja-JP"/>
        </w:rPr>
        <w:t>(</w:t>
      </w:r>
      <w:r w:rsidRPr="00AD6076">
        <w:rPr>
          <w:i/>
          <w:iCs/>
          <w:lang w:val="fr-CH" w:eastAsia="ja-JP"/>
        </w:rPr>
        <w:t>D</w:t>
      </w:r>
      <w:r w:rsidRPr="00AD6076">
        <w:rPr>
          <w:lang w:val="fr-CH" w:eastAsia="ja-JP"/>
        </w:rPr>
        <w:t>–64)/876)</w:t>
      </w:r>
    </w:p>
    <w:p w:rsidR="006C44AF" w:rsidRPr="00AD6076" w:rsidRDefault="006C44AF" w:rsidP="006C44AF">
      <w:pPr>
        <w:pStyle w:val="Equationlegend"/>
        <w:rPr>
          <w:lang w:val="fr-CH" w:eastAsia="ja-JP"/>
        </w:rPr>
      </w:pPr>
      <w:r w:rsidRPr="00AD6076">
        <w:rPr>
          <w:lang w:val="fr-CH" w:eastAsia="ja-JP"/>
        </w:rPr>
        <w:tab/>
      </w:r>
      <w:r w:rsidRPr="00AD6076">
        <w:rPr>
          <w:lang w:val="fr-CH" w:eastAsia="ja-JP"/>
        </w:rPr>
        <w:sym w:font="Symbol" w:char="F067"/>
      </w:r>
      <w:r w:rsidRPr="00AD6076">
        <w:rPr>
          <w:lang w:val="fr-CH" w:eastAsia="ja-JP"/>
        </w:rPr>
        <w:t xml:space="preserve">: </w:t>
      </w:r>
      <w:r w:rsidRPr="00AD6076">
        <w:rPr>
          <w:lang w:val="fr-CH" w:eastAsia="ja-JP"/>
        </w:rPr>
        <w:tab/>
        <w:t>exposant de la fonction puissance, γ = 2,40</w:t>
      </w:r>
      <w:r w:rsidRPr="00AD6076">
        <w:rPr>
          <w:rStyle w:val="FootnoteReference"/>
          <w:lang w:val="fr-CH" w:eastAsia="ja-JP"/>
        </w:rPr>
        <w:footnoteReference w:id="4"/>
      </w:r>
    </w:p>
    <w:p w:rsidR="006C44AF" w:rsidRPr="00AD6076" w:rsidRDefault="006C44AF" w:rsidP="006C44AF">
      <w:pPr>
        <w:pStyle w:val="Equationlegend"/>
        <w:rPr>
          <w:lang w:val="fr-CH"/>
        </w:rPr>
      </w:pPr>
      <w:r w:rsidRPr="00AD6076">
        <w:rPr>
          <w:lang w:val="fr-CH"/>
        </w:rPr>
        <w:tab/>
      </w:r>
      <w:r w:rsidRPr="00AD6076">
        <w:rPr>
          <w:i/>
          <w:iCs/>
          <w:lang w:val="fr-CH"/>
        </w:rPr>
        <w:t>a</w:t>
      </w:r>
      <w:r w:rsidRPr="00AD6076">
        <w:rPr>
          <w:lang w:val="fr-CH"/>
        </w:rPr>
        <w:t xml:space="preserve">: </w:t>
      </w:r>
      <w:r w:rsidRPr="00AD6076">
        <w:rPr>
          <w:lang w:val="fr-CH"/>
        </w:rPr>
        <w:tab/>
        <w:t>variable pour le gain d'utilisateur (ancienne commande «contraste»)</w:t>
      </w:r>
    </w:p>
    <w:p w:rsidR="006C44AF" w:rsidRPr="00AD6076" w:rsidRDefault="006C44AF" w:rsidP="006C44AF">
      <w:pPr>
        <w:pStyle w:val="Equation"/>
        <w:rPr>
          <w:lang w:val="fr-CH"/>
        </w:rPr>
      </w:pPr>
      <w:r w:rsidRPr="00AD6076">
        <w:rPr>
          <w:lang w:val="fr-CH"/>
        </w:rPr>
        <w:tab/>
      </w:r>
      <w:r w:rsidRPr="00AD6076">
        <w:rPr>
          <w:lang w:val="fr-CH"/>
        </w:rPr>
        <w:tab/>
      </w:r>
      <w:r w:rsidR="0016447C" w:rsidRPr="00AD6076">
        <w:rPr>
          <w:position w:val="-12"/>
          <w:lang w:val="fr-CH"/>
        </w:rPr>
        <w:object w:dxaOrig="2000" w:dyaOrig="420">
          <v:shape id="_x0000_i1026" type="#_x0000_t75" style="width:99.45pt;height:20.4pt" o:ole="">
            <v:imagedata r:id="rId15" o:title=""/>
          </v:shape>
          <o:OLEObject Type="Embed" ProgID="Equation.3" ShapeID="_x0000_i1026" DrawAspect="Content" ObjectID="_1370091803" r:id="rId16"/>
        </w:object>
      </w:r>
    </w:p>
    <w:p w:rsidR="006C44AF" w:rsidRPr="00AD6076" w:rsidRDefault="006C44AF" w:rsidP="006C44AF">
      <w:pPr>
        <w:pStyle w:val="Equationlegend"/>
        <w:rPr>
          <w:lang w:val="fr-CH"/>
        </w:rPr>
      </w:pPr>
      <w:r w:rsidRPr="00AD6076">
        <w:rPr>
          <w:lang w:val="fr-CH"/>
        </w:rPr>
        <w:tab/>
      </w:r>
      <w:r w:rsidRPr="00AD6076">
        <w:rPr>
          <w:i/>
          <w:iCs/>
          <w:lang w:val="fr-CH"/>
        </w:rPr>
        <w:t>b</w:t>
      </w:r>
      <w:r w:rsidRPr="00AD6076">
        <w:rPr>
          <w:lang w:val="fr-CH"/>
        </w:rPr>
        <w:t xml:space="preserve">: </w:t>
      </w:r>
      <w:r w:rsidRPr="00AD6076">
        <w:rPr>
          <w:lang w:val="fr-CH"/>
        </w:rPr>
        <w:tab/>
        <w:t>variable pour le décollement du niveau de noir par l'utilisateur (ancienne commande «brillance»)</w:t>
      </w:r>
    </w:p>
    <w:p w:rsidR="006C44AF" w:rsidRPr="00AD6076" w:rsidRDefault="006C44AF" w:rsidP="006C44AF">
      <w:pPr>
        <w:pStyle w:val="Equation"/>
        <w:rPr>
          <w:lang w:val="fr-CH"/>
        </w:rPr>
      </w:pPr>
      <w:r w:rsidRPr="00AD6076">
        <w:rPr>
          <w:lang w:val="fr-CH"/>
        </w:rPr>
        <w:tab/>
      </w:r>
      <w:r w:rsidRPr="00AD6076">
        <w:rPr>
          <w:lang w:val="fr-CH"/>
        </w:rPr>
        <w:tab/>
      </w:r>
      <w:r w:rsidR="0016447C" w:rsidRPr="00AD6076">
        <w:rPr>
          <w:position w:val="-32"/>
          <w:lang w:val="fr-CH"/>
        </w:rPr>
        <w:object w:dxaOrig="1780" w:dyaOrig="760">
          <v:shape id="_x0000_i1027" type="#_x0000_t75" style="width:88.65pt;height:37.85pt" o:ole="">
            <v:imagedata r:id="rId17" o:title=""/>
          </v:shape>
          <o:OLEObject Type="Embed" ProgID="Equation.3" ShapeID="_x0000_i1027" DrawAspect="Content" ObjectID="_1370091804" r:id="rId18"/>
        </w:object>
      </w:r>
    </w:p>
    <w:p w:rsidR="006C44AF" w:rsidRPr="00AD6076" w:rsidRDefault="006C44AF" w:rsidP="006C44AF">
      <w:pPr>
        <w:rPr>
          <w:iCs/>
          <w:lang w:val="fr-CH"/>
        </w:rPr>
      </w:pPr>
      <w:r w:rsidRPr="00AD6076">
        <w:rPr>
          <w:lang w:val="fr-CH"/>
        </w:rPr>
        <w:t xml:space="preserve">On calcule les variables </w:t>
      </w:r>
      <w:r w:rsidRPr="00AD6076">
        <w:rPr>
          <w:i/>
          <w:iCs/>
          <w:lang w:val="fr-CH"/>
        </w:rPr>
        <w:t xml:space="preserve">a </w:t>
      </w:r>
      <w:r w:rsidRPr="00AD6076">
        <w:rPr>
          <w:lang w:val="fr-CH"/>
        </w:rPr>
        <w:t xml:space="preserve">et </w:t>
      </w:r>
      <w:r w:rsidRPr="00AD6076">
        <w:rPr>
          <w:i/>
          <w:iCs/>
          <w:lang w:val="fr-CH"/>
        </w:rPr>
        <w:t>b</w:t>
      </w:r>
      <w:r w:rsidRPr="00AD6076">
        <w:rPr>
          <w:lang w:val="fr-CH"/>
        </w:rPr>
        <w:t xml:space="preserve"> ci-dessus en résolvant les équations suivantes, de sorte que pour V = 1, L = </w:t>
      </w:r>
      <w:r w:rsidRPr="00AD6076">
        <w:rPr>
          <w:i/>
          <w:lang w:val="fr-CH"/>
        </w:rPr>
        <w:t>L</w:t>
      </w:r>
      <w:r w:rsidRPr="00AD6076">
        <w:rPr>
          <w:i/>
          <w:vertAlign w:val="subscript"/>
          <w:lang w:val="fr-CH"/>
        </w:rPr>
        <w:t>W</w:t>
      </w:r>
      <w:r w:rsidRPr="00AD6076">
        <w:rPr>
          <w:lang w:val="fr-CH"/>
        </w:rPr>
        <w:t xml:space="preserve"> et pour V = 0, L = </w:t>
      </w:r>
      <w:r w:rsidRPr="00AD6076">
        <w:rPr>
          <w:i/>
          <w:lang w:val="fr-CH"/>
        </w:rPr>
        <w:t>L</w:t>
      </w:r>
      <w:r w:rsidRPr="00AD6076">
        <w:rPr>
          <w:i/>
          <w:vertAlign w:val="subscript"/>
          <w:lang w:val="fr-CH"/>
        </w:rPr>
        <w:t>B</w:t>
      </w:r>
      <w:r w:rsidRPr="00AD6076">
        <w:rPr>
          <w:iCs/>
          <w:lang w:val="fr-CH"/>
        </w:rPr>
        <w:t>:</w:t>
      </w:r>
    </w:p>
    <w:p w:rsidR="006C44AF" w:rsidRPr="00AD6076" w:rsidRDefault="006C44AF" w:rsidP="006C44AF">
      <w:pPr>
        <w:pStyle w:val="Equation"/>
        <w:rPr>
          <w:lang w:val="fr-CH"/>
        </w:rPr>
      </w:pPr>
      <w:r w:rsidRPr="00AD6076">
        <w:rPr>
          <w:lang w:val="fr-CH"/>
        </w:rPr>
        <w:tab/>
      </w:r>
      <w:r w:rsidRPr="00AD6076">
        <w:rPr>
          <w:lang w:val="fr-CH"/>
        </w:rPr>
        <w:tab/>
      </w:r>
      <w:r w:rsidR="0016447C" w:rsidRPr="00AD6076">
        <w:rPr>
          <w:position w:val="-10"/>
          <w:lang w:val="fr-CH"/>
        </w:rPr>
        <w:object w:dxaOrig="1040" w:dyaOrig="400">
          <v:shape id="_x0000_i1028" type="#_x0000_t75" style="width:52.45pt;height:19.55pt" o:ole="">
            <v:imagedata r:id="rId19" o:title=""/>
          </v:shape>
          <o:OLEObject Type="Embed" ProgID="Equation.3" ShapeID="_x0000_i1028" DrawAspect="Content" ObjectID="_1370091805" r:id="rId20"/>
        </w:object>
      </w:r>
    </w:p>
    <w:p w:rsidR="006C44AF" w:rsidRPr="00AD6076" w:rsidRDefault="006C44AF" w:rsidP="006C44AF">
      <w:pPr>
        <w:pStyle w:val="Equation"/>
        <w:rPr>
          <w:lang w:val="fr-CH"/>
        </w:rPr>
      </w:pPr>
      <w:r w:rsidRPr="00AD6076">
        <w:rPr>
          <w:lang w:val="fr-CH"/>
        </w:rPr>
        <w:tab/>
      </w:r>
      <w:r w:rsidRPr="00AD6076">
        <w:rPr>
          <w:lang w:val="fr-CH"/>
        </w:rPr>
        <w:tab/>
      </w:r>
      <w:r w:rsidR="0016447C" w:rsidRPr="00AD6076">
        <w:rPr>
          <w:position w:val="-12"/>
          <w:lang w:val="fr-CH"/>
        </w:rPr>
        <w:object w:dxaOrig="1540" w:dyaOrig="420">
          <v:shape id="_x0000_i1029" type="#_x0000_t75" style="width:77pt;height:20.8pt" o:ole="">
            <v:imagedata r:id="rId21" o:title=""/>
          </v:shape>
          <o:OLEObject Type="Embed" ProgID="Equation.3" ShapeID="_x0000_i1029" DrawAspect="Content" ObjectID="_1370091806" r:id="rId22"/>
        </w:object>
      </w:r>
    </w:p>
    <w:p w:rsidR="006C44AF" w:rsidRPr="00AD6076" w:rsidRDefault="006C44AF" w:rsidP="0016447C">
      <w:pPr>
        <w:pStyle w:val="Note"/>
        <w:rPr>
          <w:lang w:val="fr-CH"/>
        </w:rPr>
      </w:pPr>
      <w:r w:rsidRPr="00AD6076">
        <w:rPr>
          <w:lang w:val="fr-CH"/>
        </w:rPr>
        <w:t>NOTE 1 – La présente Recommandation définit l'équation pour la fonction EOTF de référence. S'il est nécessaire de confirmer que le dispositif d'affichage satisfait à l'équation de référence, il est recommandé d'effectuer les mesures dans une salle obscure.</w:t>
      </w:r>
    </w:p>
    <w:p w:rsidR="006C44AF" w:rsidRPr="00AD6076" w:rsidRDefault="006C44AF" w:rsidP="006C44AF">
      <w:pPr>
        <w:pStyle w:val="AppendixNoTitle"/>
        <w:rPr>
          <w:lang w:val="fr-CH"/>
        </w:rPr>
      </w:pPr>
      <w:r w:rsidRPr="00AD6076">
        <w:rPr>
          <w:lang w:val="fr-CH"/>
        </w:rPr>
        <w:lastRenderedPageBreak/>
        <w:t>Appendice 1</w:t>
      </w:r>
      <w:r w:rsidRPr="00AD6076">
        <w:rPr>
          <w:lang w:val="fr-CH"/>
        </w:rPr>
        <w:br/>
        <w:t>(pour information)</w:t>
      </w:r>
      <w:r w:rsidRPr="00AD6076">
        <w:rPr>
          <w:lang w:val="fr-CH"/>
        </w:rPr>
        <w:br/>
      </w:r>
      <w:r w:rsidRPr="00AD6076">
        <w:rPr>
          <w:lang w:val="fr-CH"/>
        </w:rPr>
        <w:br/>
        <w:t>Correspondance fonction EOTF-écran CRT</w:t>
      </w:r>
    </w:p>
    <w:p w:rsidR="006C44AF" w:rsidRPr="00AD6076" w:rsidRDefault="006C44AF" w:rsidP="006C44AF">
      <w:pPr>
        <w:pStyle w:val="Normalaftertitle"/>
        <w:rPr>
          <w:iCs/>
          <w:lang w:val="fr-CH"/>
        </w:rPr>
      </w:pPr>
      <w:r w:rsidRPr="00AD6076">
        <w:rPr>
          <w:lang w:val="fr-CH"/>
        </w:rPr>
        <w:t xml:space="preserve">On considère que la fonction EOTF décrite dans l'Annexe 1 offre une correspondance satisfaisante, mais pas exacte, avec les caractéristiques d'un écran CRT. Pour obtenir une bonne correspondance avec un écran CRT, on peut donner aux paramètres </w:t>
      </w:r>
      <w:r w:rsidRPr="00AD6076">
        <w:rPr>
          <w:i/>
          <w:lang w:val="fr-CH"/>
        </w:rPr>
        <w:t>L</w:t>
      </w:r>
      <w:r w:rsidRPr="00AD6076">
        <w:rPr>
          <w:i/>
          <w:vertAlign w:val="subscript"/>
          <w:lang w:val="fr-CH"/>
        </w:rPr>
        <w:t>W</w:t>
      </w:r>
      <w:r w:rsidRPr="00AD6076">
        <w:rPr>
          <w:lang w:val="fr-CH"/>
        </w:rPr>
        <w:t xml:space="preserve"> et </w:t>
      </w:r>
      <w:r w:rsidRPr="00AD6076">
        <w:rPr>
          <w:i/>
          <w:lang w:val="fr-CH"/>
        </w:rPr>
        <w:t>L</w:t>
      </w:r>
      <w:r w:rsidRPr="00AD6076">
        <w:rPr>
          <w:i/>
          <w:vertAlign w:val="subscript"/>
          <w:lang w:val="fr-CH"/>
        </w:rPr>
        <w:t>B</w:t>
      </w:r>
      <w:r w:rsidRPr="00AD6076">
        <w:rPr>
          <w:iCs/>
          <w:lang w:val="fr-CH"/>
        </w:rPr>
        <w:t xml:space="preserve"> de la fonction EOTF les valeurs correspondantes de l'écran CRT considéré. Pour des valeurs modérées du niveau de noir, par exemple 0,1 cd/m</w:t>
      </w:r>
      <w:r w:rsidRPr="00AD6076">
        <w:rPr>
          <w:iCs/>
          <w:vertAlign w:val="superscript"/>
          <w:lang w:val="fr-CH"/>
        </w:rPr>
        <w:t>2</w:t>
      </w:r>
      <w:r w:rsidRPr="00AD6076">
        <w:rPr>
          <w:iCs/>
          <w:lang w:val="fr-CH"/>
        </w:rPr>
        <w:t>, on obtiendra une correspondance satisfaisante avec l'écran CRT en mettant le paramètre</w:t>
      </w:r>
      <w:r w:rsidRPr="00AD6076">
        <w:rPr>
          <w:i/>
          <w:lang w:val="fr-CH"/>
        </w:rPr>
        <w:t xml:space="preserve"> L</w:t>
      </w:r>
      <w:r w:rsidRPr="00AD6076">
        <w:rPr>
          <w:i/>
          <w:vertAlign w:val="subscript"/>
          <w:lang w:val="fr-CH"/>
        </w:rPr>
        <w:t>B</w:t>
      </w:r>
      <w:r w:rsidRPr="00AD6076">
        <w:rPr>
          <w:iCs/>
          <w:lang w:val="fr-CH"/>
        </w:rPr>
        <w:t xml:space="preserve"> de la fonction EOTF à 0,1. Si l'écran CRT fonctionne avec un niveau de noir plus faible, par exemple 0,01 cd/m</w:t>
      </w:r>
      <w:r w:rsidRPr="00AD6076">
        <w:rPr>
          <w:iCs/>
          <w:vertAlign w:val="superscript"/>
          <w:lang w:val="fr-CH"/>
        </w:rPr>
        <w:t>2</w:t>
      </w:r>
      <w:r w:rsidRPr="00AD6076">
        <w:rPr>
          <w:iCs/>
          <w:lang w:val="fr-CH"/>
        </w:rPr>
        <w:t xml:space="preserve">, la fonction EOTF assurera une meilleure correspondance si le paramètre </w:t>
      </w:r>
      <w:r w:rsidRPr="00AD6076">
        <w:rPr>
          <w:i/>
          <w:lang w:val="fr-CH"/>
        </w:rPr>
        <w:t>L</w:t>
      </w:r>
      <w:r w:rsidRPr="00AD6076">
        <w:rPr>
          <w:i/>
          <w:vertAlign w:val="subscript"/>
          <w:lang w:val="fr-CH"/>
        </w:rPr>
        <w:t>B</w:t>
      </w:r>
      <w:r w:rsidRPr="00AD6076">
        <w:rPr>
          <w:iCs/>
          <w:lang w:val="fr-CH"/>
        </w:rPr>
        <w:t xml:space="preserve"> est mis à une valeur inférieure, par exemple 0,0 cd/m</w:t>
      </w:r>
      <w:r w:rsidRPr="00AD6076">
        <w:rPr>
          <w:iCs/>
          <w:vertAlign w:val="superscript"/>
          <w:lang w:val="fr-CH"/>
        </w:rPr>
        <w:t>2</w:t>
      </w:r>
      <w:r w:rsidRPr="00AD6076">
        <w:rPr>
          <w:iCs/>
          <w:lang w:val="fr-CH"/>
        </w:rPr>
        <w:t>. Lorsqu'il est nécessaire de faire correspondre avec plus de précisions les caractéristiques d'un écran plat et un écran CRT, la solution peut consister à utiliser la variante donnée ci-après pour la fonction EOTF.</w:t>
      </w:r>
    </w:p>
    <w:p w:rsidR="006C44AF" w:rsidRPr="00AD6076" w:rsidRDefault="006C44AF" w:rsidP="006C44AF">
      <w:pPr>
        <w:rPr>
          <w:b/>
          <w:bCs/>
          <w:iCs/>
          <w:lang w:val="fr-CH"/>
        </w:rPr>
      </w:pPr>
      <w:r w:rsidRPr="00AD6076">
        <w:rPr>
          <w:b/>
          <w:bCs/>
          <w:iCs/>
          <w:lang w:val="fr-CH"/>
        </w:rPr>
        <w:t>Méthode possible pour obtenir une approximation de la fonction EOTF d'un écran CRT: exemple</w:t>
      </w:r>
    </w:p>
    <w:p w:rsidR="006C44AF" w:rsidRPr="00AD6076" w:rsidRDefault="006C44AF" w:rsidP="006C44AF">
      <w:pPr>
        <w:rPr>
          <w:lang w:val="fr-CH"/>
        </w:rPr>
      </w:pPr>
      <w:r w:rsidRPr="00AD6076">
        <w:rPr>
          <w:lang w:val="fr-CH"/>
        </w:rPr>
        <w:t>Exemple de fonction EOTF avec d'autres caractéristiques que celles de la fonction EOTF d'un écran CRT:</w:t>
      </w:r>
    </w:p>
    <w:p w:rsidR="006C44AF" w:rsidRPr="00AD6076" w:rsidRDefault="006C44AF" w:rsidP="006C44AF">
      <w:pPr>
        <w:rPr>
          <w:lang w:val="fr-CH" w:eastAsia="ja-JP"/>
        </w:rPr>
      </w:pPr>
      <w:r w:rsidRPr="00AD6076">
        <w:rPr>
          <w:lang w:val="fr-CH" w:eastAsia="ja-JP"/>
        </w:rPr>
        <w:tab/>
      </w:r>
      <w:r w:rsidR="0016447C" w:rsidRPr="00AD6076">
        <w:rPr>
          <w:position w:val="-16"/>
          <w:lang w:val="fr-CH" w:eastAsia="ja-JP"/>
        </w:rPr>
        <w:object w:dxaOrig="2920" w:dyaOrig="460">
          <v:shape id="_x0000_i1030" type="#_x0000_t75" style="width:145.65pt;height:23.3pt" o:ole="">
            <v:imagedata r:id="rId23" o:title=""/>
          </v:shape>
          <o:OLEObject Type="Embed" ProgID="Equation.3" ShapeID="_x0000_i1030" DrawAspect="Content" ObjectID="_1370091807" r:id="rId24"/>
        </w:object>
      </w:r>
      <w:r w:rsidRPr="00AD6076">
        <w:rPr>
          <w:lang w:val="fr-CH" w:eastAsia="ja-JP"/>
        </w:rPr>
        <w:tab/>
      </w:r>
      <w:r w:rsidRPr="00AD6076">
        <w:rPr>
          <w:lang w:val="fr-CH" w:eastAsia="ja-JP"/>
        </w:rPr>
        <w:tab/>
        <w:t xml:space="preserve">pour </w:t>
      </w:r>
      <w:r w:rsidR="0016447C" w:rsidRPr="00AD6076">
        <w:rPr>
          <w:position w:val="-10"/>
          <w:lang w:val="fr-CH" w:eastAsia="ja-JP"/>
        </w:rPr>
        <w:object w:dxaOrig="720" w:dyaOrig="300">
          <v:shape id="_x0000_i1031" type="#_x0000_t75" style="width:34.95pt;height:15.4pt" o:ole="">
            <v:imagedata r:id="rId25" o:title=""/>
          </v:shape>
          <o:OLEObject Type="Embed" ProgID="Equation.3" ShapeID="_x0000_i1031" DrawAspect="Content" ObjectID="_1370091808" r:id="rId26"/>
        </w:object>
      </w:r>
    </w:p>
    <w:p w:rsidR="006C44AF" w:rsidRPr="00AD6076" w:rsidRDefault="006C44AF" w:rsidP="006C44AF">
      <w:pPr>
        <w:rPr>
          <w:position w:val="-8"/>
          <w:lang w:val="fr-CH" w:eastAsia="ja-JP"/>
        </w:rPr>
      </w:pPr>
      <w:r w:rsidRPr="00AD6076">
        <w:rPr>
          <w:lang w:val="fr-CH" w:eastAsia="ja-JP"/>
        </w:rPr>
        <w:tab/>
      </w:r>
      <w:r w:rsidR="0016447C" w:rsidRPr="00AD6076">
        <w:rPr>
          <w:position w:val="-16"/>
          <w:lang w:val="fr-CH" w:eastAsia="ja-JP"/>
        </w:rPr>
        <w:object w:dxaOrig="1480" w:dyaOrig="460">
          <v:shape id="_x0000_i1032" type="#_x0000_t75" style="width:73.25pt;height:23.3pt" o:ole="">
            <v:imagedata r:id="rId27" o:title=""/>
          </v:shape>
          <o:OLEObject Type="Embed" ProgID="Equation.3" ShapeID="_x0000_i1032" DrawAspect="Content" ObjectID="_1370091809" r:id="rId28"/>
        </w:object>
      </w:r>
      <w:r w:rsidRPr="00AD6076">
        <w:rPr>
          <w:lang w:val="fr-CH" w:eastAsia="ja-JP"/>
        </w:rPr>
        <w:tab/>
      </w:r>
      <w:r w:rsidRPr="00AD6076">
        <w:rPr>
          <w:lang w:val="fr-CH" w:eastAsia="ja-JP"/>
        </w:rPr>
        <w:tab/>
      </w:r>
      <w:r w:rsidRPr="00AD6076">
        <w:rPr>
          <w:lang w:val="fr-CH" w:eastAsia="ja-JP"/>
        </w:rPr>
        <w:tab/>
      </w:r>
      <w:r w:rsidRPr="00AD6076">
        <w:rPr>
          <w:lang w:val="fr-CH" w:eastAsia="ja-JP"/>
        </w:rPr>
        <w:tab/>
        <w:t xml:space="preserve">pour </w:t>
      </w:r>
      <w:r w:rsidR="0016447C" w:rsidRPr="00AD6076">
        <w:rPr>
          <w:position w:val="-10"/>
          <w:lang w:val="fr-CH" w:eastAsia="ja-JP"/>
        </w:rPr>
        <w:object w:dxaOrig="720" w:dyaOrig="300">
          <v:shape id="_x0000_i1033" type="#_x0000_t75" style="width:34.95pt;height:15.4pt" o:ole="">
            <v:imagedata r:id="rId29" o:title=""/>
          </v:shape>
          <o:OLEObject Type="Embed" ProgID="Equation.3" ShapeID="_x0000_i1033" DrawAspect="Content" ObjectID="_1370091810" r:id="rId30"/>
        </w:object>
      </w:r>
    </w:p>
    <w:p w:rsidR="006C44AF" w:rsidRPr="00AD6076" w:rsidRDefault="006C44AF" w:rsidP="006C44AF">
      <w:pPr>
        <w:rPr>
          <w:lang w:val="fr-CH" w:eastAsia="ja-JP"/>
        </w:rPr>
      </w:pP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fldChar w:fldCharType="begin"/>
      </w:r>
      <w:r w:rsidRPr="00AD6076">
        <w:rPr>
          <w:lang w:val="fr-CH"/>
        </w:rPr>
        <w:fldChar w:fldCharType="end"/>
      </w:r>
      <w:r w:rsidRPr="00AD6076">
        <w:rPr>
          <w:lang w:val="fr-CH"/>
        </w:rPr>
        <w:t>où</w:t>
      </w:r>
    </w:p>
    <w:p w:rsidR="006C44AF" w:rsidRPr="00AD6076" w:rsidRDefault="006C44AF" w:rsidP="006C44AF">
      <w:pPr>
        <w:pStyle w:val="Equationlegend"/>
        <w:rPr>
          <w:lang w:val="fr-CH" w:eastAsia="ja-JP"/>
        </w:rPr>
      </w:pPr>
      <w:r w:rsidRPr="00AD6076">
        <w:rPr>
          <w:lang w:val="fr-CH" w:eastAsia="ja-JP"/>
        </w:rPr>
        <w:tab/>
      </w:r>
      <w:r w:rsidRPr="00AD6076">
        <w:rPr>
          <w:i/>
          <w:iCs/>
          <w:lang w:val="fr-CH"/>
        </w:rPr>
        <w:t>Vc</w:t>
      </w:r>
      <w:r w:rsidRPr="00AD6076">
        <w:rPr>
          <w:lang w:val="fr-CH"/>
        </w:rPr>
        <w:t>:</w:t>
      </w:r>
      <w:r w:rsidRPr="00AD6076">
        <w:rPr>
          <w:lang w:val="fr-CH"/>
        </w:rPr>
        <w:tab/>
        <w:t xml:space="preserve">0,35, </w:t>
      </w:r>
      <w:r w:rsidRPr="00AD6076">
        <w:rPr>
          <w:lang w:val="fr-CH"/>
        </w:rPr>
        <w:sym w:font="Symbol" w:char="F061"/>
      </w:r>
      <w:r w:rsidRPr="00AD6076">
        <w:rPr>
          <w:vertAlign w:val="subscript"/>
          <w:lang w:val="fr-CH"/>
        </w:rPr>
        <w:t>1</w:t>
      </w:r>
      <w:r w:rsidRPr="00AD6076">
        <w:rPr>
          <w:lang w:val="fr-CH"/>
        </w:rPr>
        <w:t xml:space="preserve"> = 2,6, </w:t>
      </w:r>
      <w:r w:rsidRPr="00AD6076">
        <w:rPr>
          <w:lang w:val="fr-CH"/>
        </w:rPr>
        <w:sym w:font="Symbol" w:char="F061"/>
      </w:r>
      <w:r w:rsidRPr="00AD6076">
        <w:rPr>
          <w:vertAlign w:val="subscript"/>
          <w:lang w:val="fr-CH"/>
        </w:rPr>
        <w:t>2</w:t>
      </w:r>
      <w:r w:rsidRPr="00AD6076">
        <w:rPr>
          <w:lang w:val="fr-CH"/>
        </w:rPr>
        <w:t xml:space="preserve"> = 3,0</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L</w:t>
      </w:r>
      <w:r w:rsidRPr="00AD6076">
        <w:rPr>
          <w:lang w:val="fr-CH" w:eastAsia="ja-JP"/>
        </w:rPr>
        <w:t>:</w:t>
      </w:r>
      <w:r w:rsidRPr="00AD6076">
        <w:rPr>
          <w:lang w:val="fr-CH" w:eastAsia="ja-JP"/>
        </w:rPr>
        <w:tab/>
        <w:t>luminance de l'écran (cd/m</w:t>
      </w:r>
      <w:r w:rsidRPr="00AD6076">
        <w:rPr>
          <w:vertAlign w:val="superscript"/>
          <w:lang w:val="fr-CH" w:eastAsia="ja-JP"/>
        </w:rPr>
        <w:t>2</w:t>
      </w:r>
      <w:r w:rsidRPr="00AD6076">
        <w:rPr>
          <w:lang w:val="fr-CH" w:eastAsia="ja-JP"/>
        </w:rPr>
        <w:t>)</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L</w:t>
      </w:r>
      <w:r w:rsidRPr="00AD6076">
        <w:rPr>
          <w:i/>
          <w:iCs/>
          <w:vertAlign w:val="subscript"/>
          <w:lang w:val="fr-CH" w:eastAsia="ja-JP"/>
        </w:rPr>
        <w:t>W</w:t>
      </w:r>
      <w:r w:rsidRPr="00AD6076">
        <w:rPr>
          <w:lang w:val="fr-CH" w:eastAsia="ja-JP"/>
        </w:rPr>
        <w:t>:</w:t>
      </w:r>
      <w:r w:rsidRPr="00AD6076">
        <w:rPr>
          <w:lang w:val="fr-CH" w:eastAsia="ja-JP"/>
        </w:rPr>
        <w:tab/>
        <w:t xml:space="preserve">luminance de l'écran pour le blanc, la valeur de référence est </w:t>
      </w:r>
      <w:r w:rsidRPr="00AD6076">
        <w:rPr>
          <w:i/>
          <w:iCs/>
          <w:lang w:val="fr-CH" w:eastAsia="ja-JP"/>
        </w:rPr>
        <w:t>L</w:t>
      </w:r>
      <w:r w:rsidRPr="00AD6076">
        <w:rPr>
          <w:i/>
          <w:iCs/>
          <w:vertAlign w:val="subscript"/>
          <w:lang w:val="fr-CH" w:eastAsia="ja-JP"/>
        </w:rPr>
        <w:t>W</w:t>
      </w:r>
      <w:r w:rsidRPr="00AD6076">
        <w:rPr>
          <w:lang w:val="fr-CH" w:eastAsia="ja-JP"/>
        </w:rPr>
        <w:t xml:space="preserve"> = 100 cd/m</w:t>
      </w:r>
      <w:r w:rsidRPr="00AD6076">
        <w:rPr>
          <w:vertAlign w:val="superscript"/>
          <w:lang w:val="fr-CH" w:eastAsia="ja-JP"/>
        </w:rPr>
        <w:t>2</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V</w:t>
      </w:r>
      <w:r w:rsidRPr="00AD6076">
        <w:rPr>
          <w:lang w:val="fr-CH" w:eastAsia="ja-JP"/>
        </w:rPr>
        <w:t>:</w:t>
      </w:r>
      <w:r w:rsidRPr="00AD6076">
        <w:rPr>
          <w:lang w:val="fr-CH" w:eastAsia="ja-JP"/>
        </w:rPr>
        <w:tab/>
        <w:t>niveau du signal vidéo d'entrée (normalisé, noir à V = 0, à blanc à V = 1). Les valeurs du code numérique à 10 bits pour «D» sont mises en correspondance avec les valeurs de V selon l'équation suivante:</w:t>
      </w:r>
    </w:p>
    <w:p w:rsidR="006C44AF" w:rsidRPr="00AD6076" w:rsidRDefault="006C44AF" w:rsidP="006C44AF">
      <w:pPr>
        <w:pStyle w:val="Equation"/>
        <w:rPr>
          <w:lang w:val="fr-CH" w:eastAsia="ja-JP"/>
        </w:rPr>
      </w:pPr>
      <w:r w:rsidRPr="00AD6076">
        <w:rPr>
          <w:lang w:val="fr-CH" w:eastAsia="ja-JP"/>
        </w:rPr>
        <w:tab/>
      </w:r>
      <w:r w:rsidRPr="00AD6076">
        <w:rPr>
          <w:lang w:val="fr-CH" w:eastAsia="ja-JP"/>
        </w:rPr>
        <w:tab/>
      </w:r>
      <w:r w:rsidRPr="00AD6076">
        <w:rPr>
          <w:lang w:val="fr-CH"/>
        </w:rPr>
        <w:t>V = (</w:t>
      </w:r>
      <w:r w:rsidRPr="00AD6076">
        <w:rPr>
          <w:i/>
          <w:iCs/>
          <w:lang w:val="fr-CH"/>
        </w:rPr>
        <w:t>D</w:t>
      </w:r>
      <w:r w:rsidRPr="00AD6076">
        <w:rPr>
          <w:lang w:val="fr-CH"/>
        </w:rPr>
        <w:t>-64)/876</w:t>
      </w:r>
      <w:r w:rsidRPr="00AD6076">
        <w:rPr>
          <w:lang w:val="fr-CH" w:eastAsia="ja-JP"/>
        </w:rPr>
        <w:t>)</w:t>
      </w:r>
    </w:p>
    <w:p w:rsidR="006C44AF" w:rsidRPr="00AD6076" w:rsidRDefault="006C44AF" w:rsidP="00AD6076">
      <w:pPr>
        <w:pStyle w:val="Equationlegend"/>
        <w:rPr>
          <w:lang w:val="fr-CH"/>
        </w:rPr>
      </w:pPr>
      <w:r w:rsidRPr="00AD6076">
        <w:rPr>
          <w:lang w:val="fr-CH" w:eastAsia="ja-JP"/>
        </w:rPr>
        <w:tab/>
      </w:r>
      <w:r w:rsidRPr="00AD6076">
        <w:rPr>
          <w:i/>
          <w:iCs/>
          <w:lang w:val="fr-CH"/>
        </w:rPr>
        <w:t>k</w:t>
      </w:r>
      <w:r w:rsidRPr="00AD6076">
        <w:rPr>
          <w:lang w:val="fr-CH"/>
        </w:rPr>
        <w:t xml:space="preserve">: </w:t>
      </w:r>
      <w:r w:rsidRPr="00AD6076">
        <w:rPr>
          <w:lang w:val="fr-CH"/>
        </w:rPr>
        <w:tab/>
        <w:t>coefficient de normalisation (de sorte que V</w:t>
      </w:r>
      <w:r w:rsidR="00AD6076" w:rsidRPr="00AD6076">
        <w:rPr>
          <w:lang w:val="fr-CH"/>
        </w:rPr>
        <w:t> </w:t>
      </w:r>
      <w:r w:rsidRPr="00AD6076">
        <w:rPr>
          <w:lang w:val="fr-CH"/>
        </w:rPr>
        <w:t>=</w:t>
      </w:r>
      <w:r w:rsidR="00AD6076" w:rsidRPr="00AD6076">
        <w:rPr>
          <w:lang w:val="fr-CH"/>
        </w:rPr>
        <w:t> </w:t>
      </w:r>
      <w:r w:rsidRPr="00AD6076">
        <w:rPr>
          <w:lang w:val="fr-CH"/>
        </w:rPr>
        <w:t>1 donne blanc), (</w:t>
      </w:r>
      <w:r w:rsidRPr="00AD6076">
        <w:rPr>
          <w:i/>
          <w:iCs/>
          <w:lang w:val="fr-CH"/>
        </w:rPr>
        <w:t>k</w:t>
      </w:r>
      <w:r w:rsidR="0016447C" w:rsidRPr="00AD6076">
        <w:rPr>
          <w:lang w:val="fr-CH"/>
        </w:rPr>
        <w:t> </w:t>
      </w:r>
      <w:r w:rsidRPr="00AD6076">
        <w:rPr>
          <w:lang w:val="fr-CH"/>
        </w:rPr>
        <w:t>=</w:t>
      </w:r>
      <w:r w:rsidR="0016447C" w:rsidRPr="00AD6076">
        <w:rPr>
          <w:lang w:val="fr-CH"/>
        </w:rPr>
        <w:t> </w:t>
      </w:r>
      <w:r w:rsidRPr="00AD6076">
        <w:rPr>
          <w:i/>
          <w:iCs/>
          <w:lang w:val="fr-CH"/>
        </w:rPr>
        <w:t>L</w:t>
      </w:r>
      <w:r w:rsidRPr="00AD6076">
        <w:rPr>
          <w:i/>
          <w:iCs/>
          <w:vertAlign w:val="subscript"/>
          <w:lang w:val="fr-CH"/>
        </w:rPr>
        <w:t>W</w:t>
      </w:r>
      <w:r w:rsidRPr="00AD6076">
        <w:rPr>
          <w:lang w:val="fr-CH"/>
        </w:rPr>
        <w:t>/[1</w:t>
      </w:r>
      <w:r w:rsidR="0016447C" w:rsidRPr="00AD6076">
        <w:rPr>
          <w:lang w:val="fr-CH"/>
        </w:rPr>
        <w:t> </w:t>
      </w:r>
      <w:r w:rsidRPr="00AD6076">
        <w:rPr>
          <w:lang w:val="fr-CH"/>
        </w:rPr>
        <w:t>+</w:t>
      </w:r>
      <w:r w:rsidR="0016447C" w:rsidRPr="00AD6076">
        <w:rPr>
          <w:lang w:val="fr-CH"/>
        </w:rPr>
        <w:t> </w:t>
      </w:r>
      <w:r w:rsidRPr="00AD6076">
        <w:rPr>
          <w:i/>
          <w:iCs/>
          <w:lang w:val="fr-CH"/>
        </w:rPr>
        <w:t>b</w:t>
      </w:r>
      <w:r w:rsidRPr="00AD6076">
        <w:rPr>
          <w:lang w:val="fr-CH"/>
        </w:rPr>
        <w:t>]</w:t>
      </w:r>
      <w:r w:rsidRPr="00AD6076">
        <w:rPr>
          <w:vertAlign w:val="superscript"/>
          <w:lang w:val="fr-CH"/>
        </w:rPr>
        <w:sym w:font="Symbol" w:char="F061"/>
      </w:r>
      <w:r w:rsidRPr="00AD6076">
        <w:rPr>
          <w:vertAlign w:val="superscript"/>
          <w:lang w:val="fr-CH"/>
        </w:rPr>
        <w:t>1</w:t>
      </w:r>
      <w:r w:rsidRPr="00AD6076">
        <w:rPr>
          <w:lang w:val="fr-CH"/>
        </w:rPr>
        <w:t>)</w:t>
      </w:r>
    </w:p>
    <w:p w:rsidR="006C44AF" w:rsidRPr="00AD6076" w:rsidRDefault="006C44AF" w:rsidP="006C44AF">
      <w:pPr>
        <w:pStyle w:val="Equationlegend"/>
        <w:rPr>
          <w:lang w:val="fr-CH" w:eastAsia="ja-JP"/>
        </w:rPr>
      </w:pPr>
      <w:r w:rsidRPr="00AD6076">
        <w:rPr>
          <w:lang w:val="fr-CH" w:eastAsia="ja-JP"/>
        </w:rPr>
        <w:tab/>
      </w:r>
      <w:r w:rsidRPr="00AD6076">
        <w:rPr>
          <w:i/>
          <w:iCs/>
          <w:lang w:val="fr-CH" w:eastAsia="ja-JP"/>
        </w:rPr>
        <w:t>b</w:t>
      </w:r>
      <w:r w:rsidRPr="00AD6076">
        <w:rPr>
          <w:lang w:val="fr-CH" w:eastAsia="ja-JP"/>
        </w:rPr>
        <w:t>:</w:t>
      </w:r>
      <w:r w:rsidRPr="00AD6076">
        <w:rPr>
          <w:lang w:val="fr-CH" w:eastAsia="ja-JP"/>
        </w:rPr>
        <w:tab/>
      </w:r>
      <w:r w:rsidRPr="00AD6076">
        <w:rPr>
          <w:lang w:val="fr-CH"/>
        </w:rPr>
        <w:t>variable pour le décollement du niveau de noir par l'utilisateur (ancienne commande «brillance»)</w:t>
      </w:r>
    </w:p>
    <w:p w:rsidR="006C44AF" w:rsidRPr="00AD6076" w:rsidRDefault="006C44AF" w:rsidP="006C44AF">
      <w:pPr>
        <w:pStyle w:val="Equationlegend"/>
        <w:rPr>
          <w:lang w:val="fr-CH" w:eastAsia="ja-JP"/>
        </w:rPr>
      </w:pPr>
      <w:r w:rsidRPr="00AD6076">
        <w:rPr>
          <w:lang w:val="fr-CH" w:eastAsia="ja-JP"/>
        </w:rPr>
        <w:tab/>
      </w:r>
      <w:r w:rsidRPr="00AD6076">
        <w:rPr>
          <w:lang w:val="fr-CH" w:eastAsia="ja-JP"/>
        </w:rPr>
        <w:tab/>
        <w:t xml:space="preserve">On fixe la valeur de </w:t>
      </w:r>
      <w:r w:rsidRPr="00AD6076">
        <w:rPr>
          <w:i/>
          <w:iCs/>
          <w:lang w:val="fr-CH" w:eastAsia="ja-JP"/>
        </w:rPr>
        <w:t>b</w:t>
      </w:r>
      <w:r w:rsidRPr="00AD6076">
        <w:rPr>
          <w:lang w:val="fr-CH" w:eastAsia="ja-JP"/>
        </w:rPr>
        <w:t xml:space="preserve"> afin que la luminance calculée puisse être la même que les données de mesure pour un niveau du signal d'entrée de 0,0183 (= (80</w:t>
      </w:r>
      <w:r w:rsidRPr="00AD6076">
        <w:rPr>
          <w:lang w:val="fr-CH" w:eastAsia="ja-JP"/>
        </w:rPr>
        <w:noBreakHyphen/>
        <w:t xml:space="preserve">64)/876). </w:t>
      </w:r>
    </w:p>
    <w:p w:rsidR="006C44AF" w:rsidRPr="00AD6076" w:rsidRDefault="006C44AF" w:rsidP="006C44AF">
      <w:pPr>
        <w:pStyle w:val="Equationlegend"/>
        <w:rPr>
          <w:lang w:val="fr-CH" w:eastAsia="ja-JP"/>
        </w:rPr>
      </w:pPr>
      <w:r w:rsidRPr="00AD6076">
        <w:rPr>
          <w:lang w:val="fr-CH" w:eastAsia="ja-JP"/>
        </w:rPr>
        <w:tab/>
      </w:r>
      <w:r w:rsidRPr="00AD6076">
        <w:rPr>
          <w:lang w:val="fr-CH" w:eastAsia="ja-JP"/>
        </w:rPr>
        <w:tab/>
        <w:t xml:space="preserve">La valeur de </w:t>
      </w:r>
      <w:r w:rsidRPr="00AD6076">
        <w:rPr>
          <w:i/>
          <w:iCs/>
          <w:lang w:val="fr-CH" w:eastAsia="ja-JP"/>
        </w:rPr>
        <w:t>b</w:t>
      </w:r>
      <w:r w:rsidRPr="00AD6076">
        <w:rPr>
          <w:lang w:val="fr-CH" w:eastAsia="ja-JP"/>
        </w:rPr>
        <w:t xml:space="preserve"> varie en fonction de la commande de «brillance».</w:t>
      </w:r>
    </w:p>
    <w:p w:rsidR="006C44AF" w:rsidRPr="00AD6076" w:rsidRDefault="006C44AF" w:rsidP="006C44AF">
      <w:pPr>
        <w:rPr>
          <w:lang w:val="fr-CH"/>
        </w:rPr>
      </w:pPr>
    </w:p>
    <w:p w:rsidR="006C44AF" w:rsidRPr="00AD6076" w:rsidRDefault="006C44AF" w:rsidP="006C44AF">
      <w:pPr>
        <w:pStyle w:val="FigureNo"/>
        <w:rPr>
          <w:lang w:val="fr-CH"/>
        </w:rPr>
      </w:pPr>
      <w:r w:rsidRPr="00AD6076">
        <w:rPr>
          <w:lang w:val="fr-CH"/>
        </w:rPr>
        <w:lastRenderedPageBreak/>
        <w:t>FIGURE 1</w:t>
      </w:r>
    </w:p>
    <w:p w:rsidR="006C44AF" w:rsidRPr="00AD6076" w:rsidRDefault="006C44AF" w:rsidP="006C44AF">
      <w:pPr>
        <w:pStyle w:val="Figuretitle"/>
        <w:rPr>
          <w:lang w:val="fr-CH"/>
        </w:rPr>
      </w:pPr>
      <w:r w:rsidRPr="00AD6076">
        <w:rPr>
          <w:lang w:val="fr-CH"/>
        </w:rPr>
        <w:t xml:space="preserve">Fonctions EOTF: point noir (données mesurées), courbe rouge (fonction EOTF de référence), </w:t>
      </w:r>
      <w:r w:rsidR="00E416FA">
        <w:rPr>
          <w:lang w:val="fr-CH"/>
        </w:rPr>
        <w:br/>
      </w:r>
      <w:bookmarkStart w:id="4" w:name="_GoBack"/>
      <w:bookmarkEnd w:id="4"/>
      <w:r w:rsidRPr="00AD6076">
        <w:rPr>
          <w:lang w:val="fr-CH"/>
        </w:rPr>
        <w:t xml:space="preserve">courbe bleue (variante de l'équation de la fonction EOTF, Vc: 3,35, </w:t>
      </w:r>
      <w:r w:rsidRPr="00AD6076">
        <w:rPr>
          <w:lang w:val="fr-CH"/>
        </w:rPr>
        <w:sym w:font="Symbol" w:char="F061"/>
      </w:r>
      <w:r w:rsidRPr="00AD6076">
        <w:rPr>
          <w:rFonts w:cs="Times New Roman Bold"/>
          <w:vertAlign w:val="subscript"/>
          <w:lang w:val="fr-CH"/>
        </w:rPr>
        <w:t>1</w:t>
      </w:r>
      <w:r w:rsidRPr="00AD6076">
        <w:rPr>
          <w:lang w:val="fr-CH"/>
        </w:rPr>
        <w:t xml:space="preserve"> = 2,6, </w:t>
      </w:r>
      <w:r w:rsidRPr="00AD6076">
        <w:rPr>
          <w:lang w:val="fr-CH"/>
        </w:rPr>
        <w:sym w:font="Symbol" w:char="F061"/>
      </w:r>
      <w:r w:rsidRPr="00AD6076">
        <w:rPr>
          <w:rFonts w:cs="Times New Roman Bold"/>
          <w:vertAlign w:val="subscript"/>
          <w:lang w:val="fr-CH"/>
        </w:rPr>
        <w:t>2</w:t>
      </w:r>
      <w:r w:rsidRPr="00AD6076">
        <w:rPr>
          <w:lang w:val="fr-CH"/>
        </w:rPr>
        <w:t xml:space="preserve"> = 3,0)</w:t>
      </w:r>
    </w:p>
    <w:p w:rsidR="006C44AF" w:rsidRPr="00AD6076" w:rsidRDefault="006C44AF" w:rsidP="006C44AF">
      <w:pPr>
        <w:pStyle w:val="Figure"/>
        <w:rPr>
          <w:lang w:val="fr-CH"/>
        </w:rPr>
      </w:pPr>
      <w:r w:rsidRPr="00AD6076">
        <w:rPr>
          <w:lang w:val="fr-CH"/>
        </w:rPr>
        <w:object w:dxaOrig="6158" w:dyaOrig="6373">
          <v:shape id="_x0000_i1034" type="#_x0000_t75" style="width:308.4pt;height:318.8pt" o:ole="" o:allowoverlap="f">
            <v:imagedata r:id="rId31" o:title=""/>
          </v:shape>
          <o:OLEObject Type="Embed" ProgID="CorelDRAW.Graphic.14" ShapeID="_x0000_i1034" DrawAspect="Content" ObjectID="_1370091811" r:id="rId32"/>
        </w:object>
      </w:r>
    </w:p>
    <w:p w:rsidR="006C44AF" w:rsidRPr="00AD6076" w:rsidRDefault="006C44AF" w:rsidP="0016447C">
      <w:pPr>
        <w:rPr>
          <w:lang w:val="fr-CH"/>
        </w:rPr>
      </w:pPr>
    </w:p>
    <w:p w:rsidR="006C44AF" w:rsidRPr="00AD6076" w:rsidRDefault="006C44AF" w:rsidP="006C44AF">
      <w:pPr>
        <w:pStyle w:val="AppendixNoTitle"/>
        <w:rPr>
          <w:b w:val="0"/>
          <w:bCs/>
          <w:lang w:val="fr-CH"/>
        </w:rPr>
      </w:pPr>
      <w:r w:rsidRPr="00AD6076">
        <w:rPr>
          <w:lang w:val="fr-CH"/>
        </w:rPr>
        <w:t>Appendice 2</w:t>
      </w:r>
      <w:r w:rsidRPr="00AD6076">
        <w:rPr>
          <w:lang w:val="fr-CH"/>
        </w:rPr>
        <w:br/>
        <w:t>(pour information)</w:t>
      </w:r>
    </w:p>
    <w:p w:rsidR="00FA13F3" w:rsidRDefault="00FA13F3" w:rsidP="00FA13F3">
      <w:pPr>
        <w:rPr>
          <w:lang w:val="fr-CH"/>
        </w:rPr>
      </w:pPr>
    </w:p>
    <w:p w:rsidR="006C44AF" w:rsidRPr="00AD6076" w:rsidRDefault="006C44AF" w:rsidP="0016447C">
      <w:pPr>
        <w:pStyle w:val="Headingb"/>
        <w:rPr>
          <w:lang w:val="fr-CH"/>
        </w:rPr>
      </w:pPr>
      <w:r w:rsidRPr="00AD6076">
        <w:rPr>
          <w:lang w:val="fr-CH"/>
        </w:rPr>
        <w:t>Rappel</w:t>
      </w:r>
    </w:p>
    <w:p w:rsidR="006C44AF" w:rsidRPr="00AD6076" w:rsidRDefault="006C44AF" w:rsidP="006C44AF">
      <w:pPr>
        <w:rPr>
          <w:lang w:val="fr-CH"/>
        </w:rPr>
      </w:pPr>
      <w:r w:rsidRPr="00AD6076">
        <w:rPr>
          <w:lang w:val="fr-CH"/>
        </w:rPr>
        <w:t xml:space="preserve">Pendant longtemps, on a utilisé des écrans cathodiques comme écrans de référence pour la production et le suivi des programmes de TVHD. On emploie aujourd'hui à la place des écrans CRT des écrans utilisant une technologie physique différente. Il est important de préciser les caractéristiques de cette nouvelle génération de technologies d'écran de manière à pouvoir obtenir des résultats homogènes dans l'avenir pour la production de programmes. Il est utile que la fonction EOTF définie pour les nouvelles technologies d'écran corresponde étroitement à la fonction EOTF utilisée par les anciens écrans cathodiques. Cependant, la fonction EOTF des anciens écrans cathodiques n'a jamais été définie, car tous les écrans cathodiques avaient un comportement intrinsèque analogue. La présente Recommandation décrit une fonction de transfert électro-optique de référence qui devrait être mise en œuvre dans les écrans utilisés pour la production de programmes de TVHD. </w:t>
      </w:r>
    </w:p>
    <w:p w:rsidR="006C44AF" w:rsidRPr="00AD6076" w:rsidRDefault="006C44AF" w:rsidP="006C44AF">
      <w:pPr>
        <w:rPr>
          <w:lang w:val="fr-CH"/>
        </w:rPr>
      </w:pPr>
      <w:r w:rsidRPr="00AD6076">
        <w:rPr>
          <w:lang w:val="fr-CH"/>
        </w:rPr>
        <w:t>Même si le processus de prise de vues décrit dans la Recommandation UIT-R BT.709 était doté d'une fonction de transfert optoélectronique, aucune fonction EOTF n'a jamais été définie, et ce, notamment parce que jusqu'à récemment, tous les dispositifs d'affichage étaient des écrans CRT qui  présentaient des caractéristiques relativement homogènes.</w:t>
      </w:r>
    </w:p>
    <w:p w:rsidR="006C44AF" w:rsidRPr="00AD6076" w:rsidRDefault="006C44AF" w:rsidP="006C44AF">
      <w:pPr>
        <w:rPr>
          <w:lang w:val="fr-CH"/>
        </w:rPr>
      </w:pPr>
      <w:r w:rsidRPr="00AD6076">
        <w:rPr>
          <w:lang w:val="fr-CH"/>
        </w:rPr>
        <w:lastRenderedPageBreak/>
        <w:t>La présente Recommandation NE modifie aucun des paramètres de signal définis dans la Recommandation UIT-R BT.709 et n'a aucune incidence sur les anciennes installations.</w:t>
      </w:r>
    </w:p>
    <w:p w:rsidR="006C44AF" w:rsidRPr="00AD6076" w:rsidRDefault="006C44AF" w:rsidP="006C44AF">
      <w:pPr>
        <w:rPr>
          <w:lang w:val="fr-CH"/>
        </w:rPr>
      </w:pPr>
    </w:p>
    <w:p w:rsidR="006C44AF" w:rsidRPr="00AD6076" w:rsidRDefault="006C44AF" w:rsidP="006C44AF">
      <w:pPr>
        <w:jc w:val="center"/>
        <w:rPr>
          <w:b/>
          <w:bCs/>
          <w:lang w:val="fr-CH"/>
        </w:rPr>
      </w:pPr>
      <w:r w:rsidRPr="00AD6076">
        <w:rPr>
          <w:b/>
          <w:bCs/>
          <w:lang w:val="fr-CH"/>
        </w:rPr>
        <w:t>Conversion optoélectronique décrite dans la Recommandation UIT-R BT.709</w:t>
      </w:r>
    </w:p>
    <w:p w:rsidR="006C44AF" w:rsidRPr="00AD6076" w:rsidRDefault="006C44AF" w:rsidP="006C44AF">
      <w:pPr>
        <w:pStyle w:val="Blanc"/>
        <w:spacing w:after="120"/>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494"/>
        <w:gridCol w:w="2706"/>
        <w:gridCol w:w="2706"/>
      </w:tblGrid>
      <w:tr w:rsidR="006C44AF" w:rsidRPr="00AD6076" w:rsidTr="006D4889">
        <w:trPr>
          <w:cantSplit/>
          <w:trHeight w:val="790"/>
          <w:jc w:val="center"/>
        </w:trPr>
        <w:tc>
          <w:tcPr>
            <w:tcW w:w="737" w:type="dxa"/>
            <w:vAlign w:val="center"/>
          </w:tcPr>
          <w:p w:rsidR="006C44AF" w:rsidRPr="00AD6076" w:rsidRDefault="006C44AF" w:rsidP="00815426">
            <w:pPr>
              <w:pStyle w:val="TableText0"/>
              <w:spacing w:line="240" w:lineRule="auto"/>
              <w:jc w:val="center"/>
              <w:rPr>
                <w:b/>
                <w:bCs/>
                <w:sz w:val="22"/>
                <w:szCs w:val="22"/>
                <w:lang w:val="fr-CH"/>
              </w:rPr>
            </w:pPr>
            <w:r w:rsidRPr="00AD6076">
              <w:rPr>
                <w:b/>
                <w:bCs/>
                <w:sz w:val="22"/>
                <w:szCs w:val="22"/>
                <w:lang w:val="fr-CH"/>
              </w:rPr>
              <w:t>Point</w:t>
            </w:r>
          </w:p>
        </w:tc>
        <w:tc>
          <w:tcPr>
            <w:tcW w:w="3515" w:type="dxa"/>
            <w:vAlign w:val="center"/>
          </w:tcPr>
          <w:p w:rsidR="006C44AF" w:rsidRPr="00AD6076" w:rsidRDefault="006C44AF" w:rsidP="00815426">
            <w:pPr>
              <w:pStyle w:val="TableText0"/>
              <w:spacing w:line="240" w:lineRule="auto"/>
              <w:jc w:val="center"/>
              <w:rPr>
                <w:b/>
                <w:bCs/>
                <w:sz w:val="22"/>
                <w:szCs w:val="22"/>
                <w:lang w:val="fr-CH"/>
              </w:rPr>
            </w:pPr>
            <w:r w:rsidRPr="00AD6076">
              <w:rPr>
                <w:b/>
                <w:bCs/>
                <w:sz w:val="22"/>
                <w:szCs w:val="22"/>
                <w:lang w:val="fr-CH"/>
              </w:rPr>
              <w:t>Paramètre</w:t>
            </w:r>
          </w:p>
        </w:tc>
        <w:tc>
          <w:tcPr>
            <w:tcW w:w="5444" w:type="dxa"/>
            <w:gridSpan w:val="2"/>
            <w:vAlign w:val="center"/>
          </w:tcPr>
          <w:p w:rsidR="006C44AF" w:rsidRPr="00AD6076" w:rsidRDefault="006C44AF" w:rsidP="00815426">
            <w:pPr>
              <w:pStyle w:val="TableText0"/>
              <w:spacing w:line="240" w:lineRule="auto"/>
              <w:jc w:val="center"/>
              <w:rPr>
                <w:b/>
                <w:bCs/>
                <w:sz w:val="22"/>
                <w:szCs w:val="22"/>
                <w:lang w:val="fr-CH"/>
              </w:rPr>
            </w:pPr>
            <w:r w:rsidRPr="00AD6076">
              <w:rPr>
                <w:b/>
                <w:bCs/>
                <w:sz w:val="22"/>
                <w:szCs w:val="22"/>
                <w:lang w:val="fr-CH"/>
              </w:rPr>
              <w:t>Valeur</w:t>
            </w:r>
          </w:p>
        </w:tc>
      </w:tr>
      <w:tr w:rsidR="006C44AF" w:rsidRPr="00AD6076" w:rsidTr="006D4889">
        <w:trPr>
          <w:cantSplit/>
          <w:jc w:val="center"/>
        </w:trPr>
        <w:tc>
          <w:tcPr>
            <w:tcW w:w="737" w:type="dxa"/>
          </w:tcPr>
          <w:p w:rsidR="006C44AF" w:rsidRPr="00AD6076" w:rsidRDefault="006C44AF" w:rsidP="00815426">
            <w:pPr>
              <w:pStyle w:val="TableText0"/>
              <w:spacing w:line="240" w:lineRule="auto"/>
              <w:jc w:val="center"/>
              <w:rPr>
                <w:sz w:val="22"/>
                <w:szCs w:val="22"/>
                <w:lang w:val="fr-CH"/>
              </w:rPr>
            </w:pPr>
            <w:r w:rsidRPr="00AD6076">
              <w:rPr>
                <w:sz w:val="22"/>
                <w:szCs w:val="22"/>
                <w:lang w:val="fr-CH"/>
              </w:rPr>
              <w:t>1.1</w:t>
            </w:r>
          </w:p>
        </w:tc>
        <w:tc>
          <w:tcPr>
            <w:tcW w:w="3515" w:type="dxa"/>
          </w:tcPr>
          <w:p w:rsidR="006C44AF" w:rsidRPr="00AD6076" w:rsidRDefault="006C44AF" w:rsidP="006D4889">
            <w:pPr>
              <w:pStyle w:val="TableText0"/>
              <w:spacing w:line="240" w:lineRule="auto"/>
              <w:jc w:val="left"/>
              <w:rPr>
                <w:sz w:val="22"/>
                <w:szCs w:val="22"/>
                <w:lang w:val="fr-CH"/>
              </w:rPr>
            </w:pPr>
            <w:r w:rsidRPr="00AD6076">
              <w:rPr>
                <w:sz w:val="22"/>
                <w:szCs w:val="22"/>
                <w:lang w:val="fr-CH"/>
              </w:rPr>
              <w:t>Caractéristique de transfert optoélectro</w:t>
            </w:r>
            <w:r w:rsidRPr="00AD6076">
              <w:rPr>
                <w:sz w:val="22"/>
                <w:szCs w:val="22"/>
                <w:lang w:val="fr-CH"/>
              </w:rPr>
              <w:softHyphen/>
              <w:t>nique avant précorrection non linéaire</w:t>
            </w:r>
          </w:p>
        </w:tc>
        <w:tc>
          <w:tcPr>
            <w:tcW w:w="5444" w:type="dxa"/>
            <w:gridSpan w:val="2"/>
          </w:tcPr>
          <w:p w:rsidR="006C44AF" w:rsidRPr="00AD6076" w:rsidRDefault="006C44AF" w:rsidP="00815426">
            <w:pPr>
              <w:pStyle w:val="TableText0"/>
              <w:spacing w:line="240" w:lineRule="auto"/>
              <w:jc w:val="center"/>
              <w:rPr>
                <w:sz w:val="22"/>
                <w:szCs w:val="22"/>
                <w:lang w:val="fr-CH"/>
              </w:rPr>
            </w:pPr>
            <w:r w:rsidRPr="00AD6076">
              <w:rPr>
                <w:sz w:val="22"/>
                <w:szCs w:val="22"/>
                <w:lang w:val="fr-CH"/>
              </w:rPr>
              <w:t>Supposée linéaire</w:t>
            </w:r>
          </w:p>
        </w:tc>
      </w:tr>
      <w:tr w:rsidR="006C44AF" w:rsidRPr="00AD6076" w:rsidTr="006D4889">
        <w:trPr>
          <w:cantSplit/>
          <w:jc w:val="center"/>
        </w:trPr>
        <w:tc>
          <w:tcPr>
            <w:tcW w:w="737" w:type="dxa"/>
          </w:tcPr>
          <w:p w:rsidR="006C44AF" w:rsidRPr="00AD6076" w:rsidRDefault="006C44AF" w:rsidP="00815426">
            <w:pPr>
              <w:pStyle w:val="TableText0"/>
              <w:spacing w:line="240" w:lineRule="auto"/>
              <w:jc w:val="center"/>
              <w:rPr>
                <w:sz w:val="22"/>
                <w:szCs w:val="22"/>
                <w:lang w:val="fr-CH"/>
              </w:rPr>
            </w:pPr>
            <w:r w:rsidRPr="00AD6076">
              <w:rPr>
                <w:sz w:val="22"/>
                <w:szCs w:val="22"/>
                <w:lang w:val="fr-CH"/>
              </w:rPr>
              <w:t>1.2</w:t>
            </w:r>
          </w:p>
        </w:tc>
        <w:tc>
          <w:tcPr>
            <w:tcW w:w="3515" w:type="dxa"/>
          </w:tcPr>
          <w:p w:rsidR="006C44AF" w:rsidRPr="00AD6076" w:rsidRDefault="006C44AF" w:rsidP="006D4889">
            <w:pPr>
              <w:pStyle w:val="TableText0"/>
              <w:spacing w:line="240" w:lineRule="auto"/>
              <w:jc w:val="left"/>
              <w:rPr>
                <w:sz w:val="22"/>
                <w:szCs w:val="22"/>
                <w:lang w:val="fr-CH"/>
              </w:rPr>
            </w:pPr>
            <w:r w:rsidRPr="00AD6076">
              <w:rPr>
                <w:sz w:val="22"/>
                <w:szCs w:val="22"/>
                <w:lang w:val="fr-CH"/>
              </w:rPr>
              <w:t>Caractéristique de transfert optoélectronique globale à la source</w:t>
            </w:r>
          </w:p>
        </w:tc>
        <w:tc>
          <w:tcPr>
            <w:tcW w:w="5444" w:type="dxa"/>
            <w:gridSpan w:val="2"/>
          </w:tcPr>
          <w:p w:rsidR="006C44AF" w:rsidRPr="00AD6076" w:rsidRDefault="006C44AF" w:rsidP="006D4889">
            <w:pPr>
              <w:pStyle w:val="TableText0"/>
              <w:tabs>
                <w:tab w:val="clear" w:pos="794"/>
                <w:tab w:val="clear" w:pos="1191"/>
                <w:tab w:val="clear" w:pos="1588"/>
                <w:tab w:val="clear" w:pos="1985"/>
                <w:tab w:val="left" w:pos="567"/>
                <w:tab w:val="left" w:pos="2722"/>
              </w:tabs>
              <w:spacing w:line="240" w:lineRule="auto"/>
              <w:jc w:val="left"/>
              <w:rPr>
                <w:sz w:val="22"/>
                <w:szCs w:val="22"/>
                <w:lang w:val="fr-CH"/>
              </w:rPr>
            </w:pPr>
            <w:r w:rsidRPr="00AD6076">
              <w:rPr>
                <w:i/>
                <w:sz w:val="22"/>
                <w:szCs w:val="22"/>
                <w:lang w:val="fr-CH"/>
              </w:rPr>
              <w:tab/>
              <w:t>V</w:t>
            </w:r>
            <w:r w:rsidRPr="00AD6076">
              <w:rPr>
                <w:sz w:val="22"/>
                <w:szCs w:val="22"/>
                <w:lang w:val="fr-CH"/>
              </w:rPr>
              <w:t xml:space="preserve"> </w:t>
            </w:r>
            <w:r w:rsidR="006D4889" w:rsidRPr="00AD6076">
              <w:rPr>
                <w:lang w:val="fr-CH"/>
              </w:rPr>
              <w:t>=</w:t>
            </w:r>
            <w:r w:rsidRPr="00AD6076">
              <w:rPr>
                <w:sz w:val="22"/>
                <w:szCs w:val="22"/>
                <w:lang w:val="fr-CH"/>
              </w:rPr>
              <w:t xml:space="preserve"> 1,099 </w:t>
            </w:r>
            <w:r w:rsidRPr="00AD6076">
              <w:rPr>
                <w:i/>
                <w:sz w:val="22"/>
                <w:szCs w:val="22"/>
                <w:lang w:val="fr-CH"/>
              </w:rPr>
              <w:t>L</w:t>
            </w:r>
            <w:r w:rsidRPr="00AD6076">
              <w:rPr>
                <w:position w:val="6"/>
                <w:sz w:val="22"/>
                <w:szCs w:val="22"/>
                <w:lang w:val="fr-CH"/>
              </w:rPr>
              <w:t>0,45</w:t>
            </w:r>
            <w:r w:rsidRPr="00AD6076">
              <w:rPr>
                <w:sz w:val="22"/>
                <w:szCs w:val="22"/>
                <w:lang w:val="fr-CH"/>
              </w:rPr>
              <w:t xml:space="preserve"> – 0,099</w:t>
            </w:r>
            <w:r w:rsidRPr="00AD6076">
              <w:rPr>
                <w:sz w:val="22"/>
                <w:szCs w:val="22"/>
                <w:lang w:val="fr-CH"/>
              </w:rPr>
              <w:tab/>
              <w:t xml:space="preserve">pour  1 </w:t>
            </w:r>
            <w:r w:rsidR="006D4889" w:rsidRPr="00AD6076">
              <w:rPr>
                <w:lang w:val="fr-CH"/>
              </w:rPr>
              <w:sym w:font="Symbol" w:char="F0B3"/>
            </w:r>
            <w:r w:rsidRPr="00AD6076">
              <w:rPr>
                <w:sz w:val="22"/>
                <w:szCs w:val="22"/>
                <w:lang w:val="fr-CH"/>
              </w:rPr>
              <w:t xml:space="preserve"> </w:t>
            </w:r>
            <w:r w:rsidRPr="00AD6076">
              <w:rPr>
                <w:i/>
                <w:sz w:val="22"/>
                <w:szCs w:val="22"/>
                <w:lang w:val="fr-CH"/>
              </w:rPr>
              <w:t>L</w:t>
            </w:r>
            <w:r w:rsidRPr="00AD6076">
              <w:rPr>
                <w:sz w:val="22"/>
                <w:szCs w:val="22"/>
                <w:lang w:val="fr-CH"/>
              </w:rPr>
              <w:t xml:space="preserve"> </w:t>
            </w:r>
            <w:r w:rsidR="006D4889" w:rsidRPr="00AD6076">
              <w:rPr>
                <w:lang w:val="fr-CH"/>
              </w:rPr>
              <w:sym w:font="Symbol" w:char="F0B3"/>
            </w:r>
            <w:r w:rsidRPr="00AD6076">
              <w:rPr>
                <w:sz w:val="22"/>
                <w:szCs w:val="22"/>
                <w:lang w:val="fr-CH"/>
              </w:rPr>
              <w:t xml:space="preserve"> 0,018</w:t>
            </w:r>
            <w:r w:rsidRPr="00AD6076">
              <w:rPr>
                <w:sz w:val="22"/>
                <w:szCs w:val="22"/>
                <w:lang w:val="fr-CH"/>
              </w:rPr>
              <w:br/>
            </w:r>
            <w:r w:rsidRPr="00AD6076">
              <w:rPr>
                <w:sz w:val="22"/>
                <w:szCs w:val="22"/>
                <w:lang w:val="fr-CH"/>
              </w:rPr>
              <w:tab/>
            </w:r>
            <w:r w:rsidRPr="00AD6076">
              <w:rPr>
                <w:i/>
                <w:sz w:val="22"/>
                <w:szCs w:val="22"/>
                <w:lang w:val="fr-CH"/>
              </w:rPr>
              <w:t>V</w:t>
            </w:r>
            <w:r w:rsidRPr="00AD6076">
              <w:rPr>
                <w:sz w:val="22"/>
                <w:szCs w:val="22"/>
                <w:lang w:val="fr-CH"/>
              </w:rPr>
              <w:t xml:space="preserve"> </w:t>
            </w:r>
            <w:r w:rsidR="006D4889" w:rsidRPr="00AD6076">
              <w:rPr>
                <w:lang w:val="fr-CH"/>
              </w:rPr>
              <w:t>=</w:t>
            </w:r>
            <w:r w:rsidRPr="00AD6076">
              <w:rPr>
                <w:sz w:val="22"/>
                <w:szCs w:val="22"/>
                <w:lang w:val="fr-CH"/>
              </w:rPr>
              <w:t xml:space="preserve"> 4,500 </w:t>
            </w:r>
            <w:r w:rsidRPr="00AD6076">
              <w:rPr>
                <w:i/>
                <w:sz w:val="22"/>
                <w:szCs w:val="22"/>
                <w:lang w:val="fr-CH"/>
              </w:rPr>
              <w:t>L</w:t>
            </w:r>
            <w:r w:rsidRPr="00AD6076">
              <w:rPr>
                <w:sz w:val="22"/>
                <w:szCs w:val="22"/>
                <w:lang w:val="fr-CH"/>
              </w:rPr>
              <w:tab/>
              <w:t xml:space="preserve">pour  0,018 </w:t>
            </w:r>
            <w:r w:rsidR="006D4889" w:rsidRPr="00AD6076">
              <w:rPr>
                <w:lang w:val="fr-CH"/>
              </w:rPr>
              <w:t>&gt;</w:t>
            </w:r>
            <w:r w:rsidRPr="00AD6076">
              <w:rPr>
                <w:sz w:val="22"/>
                <w:szCs w:val="22"/>
                <w:lang w:val="fr-CH"/>
              </w:rPr>
              <w:t xml:space="preserve"> </w:t>
            </w:r>
            <w:r w:rsidRPr="00AD6076">
              <w:rPr>
                <w:i/>
                <w:sz w:val="22"/>
                <w:szCs w:val="22"/>
                <w:lang w:val="fr-CH"/>
              </w:rPr>
              <w:t>L</w:t>
            </w:r>
            <w:r w:rsidRPr="00AD6076">
              <w:rPr>
                <w:sz w:val="22"/>
                <w:szCs w:val="22"/>
                <w:lang w:val="fr-CH"/>
              </w:rPr>
              <w:t xml:space="preserve"> </w:t>
            </w:r>
            <w:r w:rsidR="006D4889" w:rsidRPr="00AD6076">
              <w:rPr>
                <w:lang w:val="fr-CH"/>
              </w:rPr>
              <w:sym w:font="Symbol" w:char="F0B3"/>
            </w:r>
            <w:r w:rsidRPr="00AD6076">
              <w:rPr>
                <w:sz w:val="22"/>
                <w:szCs w:val="22"/>
                <w:lang w:val="fr-CH"/>
              </w:rPr>
              <w:t xml:space="preserve"> 0</w:t>
            </w:r>
          </w:p>
          <w:p w:rsidR="006C44AF" w:rsidRPr="00AD6076" w:rsidRDefault="006C44AF" w:rsidP="00815426">
            <w:pPr>
              <w:pStyle w:val="TableText0"/>
              <w:tabs>
                <w:tab w:val="clear" w:pos="794"/>
                <w:tab w:val="clear" w:pos="1191"/>
                <w:tab w:val="clear" w:pos="1588"/>
                <w:tab w:val="clear" w:pos="1985"/>
                <w:tab w:val="left" w:pos="567"/>
              </w:tabs>
              <w:spacing w:before="0" w:line="240" w:lineRule="auto"/>
              <w:jc w:val="left"/>
              <w:rPr>
                <w:sz w:val="22"/>
                <w:szCs w:val="22"/>
                <w:lang w:val="fr-CH"/>
              </w:rPr>
            </w:pPr>
            <w:r w:rsidRPr="00AD6076">
              <w:rPr>
                <w:sz w:val="22"/>
                <w:szCs w:val="22"/>
                <w:lang w:val="fr-CH"/>
              </w:rPr>
              <w:tab/>
              <w:t>où:</w:t>
            </w:r>
          </w:p>
          <w:p w:rsidR="006C44AF" w:rsidRPr="00AD6076" w:rsidRDefault="006C44AF" w:rsidP="006D4889">
            <w:pPr>
              <w:pStyle w:val="TableText0"/>
              <w:tabs>
                <w:tab w:val="clear" w:pos="794"/>
                <w:tab w:val="clear" w:pos="1191"/>
                <w:tab w:val="clear" w:pos="1588"/>
                <w:tab w:val="clear" w:pos="1985"/>
                <w:tab w:val="left" w:pos="567"/>
                <w:tab w:val="left" w:pos="913"/>
              </w:tabs>
              <w:spacing w:before="0" w:line="240" w:lineRule="auto"/>
              <w:jc w:val="left"/>
              <w:rPr>
                <w:sz w:val="22"/>
                <w:szCs w:val="22"/>
                <w:lang w:val="fr-CH"/>
              </w:rPr>
            </w:pPr>
            <w:r w:rsidRPr="00AD6076">
              <w:rPr>
                <w:sz w:val="22"/>
                <w:szCs w:val="22"/>
                <w:lang w:val="fr-CH"/>
              </w:rPr>
              <w:tab/>
            </w:r>
            <w:r w:rsidRPr="00AD6076">
              <w:rPr>
                <w:i/>
                <w:sz w:val="22"/>
                <w:szCs w:val="22"/>
                <w:lang w:val="fr-CH"/>
              </w:rPr>
              <w:t>L</w:t>
            </w:r>
            <w:r w:rsidRPr="00AD6076">
              <w:rPr>
                <w:sz w:val="22"/>
                <w:szCs w:val="22"/>
                <w:lang w:val="fr-CH"/>
              </w:rPr>
              <w:t>:</w:t>
            </w:r>
            <w:r w:rsidRPr="00AD6076">
              <w:rPr>
                <w:sz w:val="22"/>
                <w:szCs w:val="22"/>
                <w:lang w:val="fr-CH"/>
              </w:rPr>
              <w:tab/>
              <w:t xml:space="preserve">luminance de l'image 0 </w:t>
            </w:r>
            <w:r w:rsidR="006D4889" w:rsidRPr="00AD6076">
              <w:rPr>
                <w:lang w:val="fr-CH"/>
              </w:rPr>
              <w:sym w:font="Symbol" w:char="F0A3"/>
            </w:r>
            <w:r w:rsidRPr="00AD6076">
              <w:rPr>
                <w:sz w:val="22"/>
                <w:szCs w:val="22"/>
                <w:lang w:val="fr-CH"/>
              </w:rPr>
              <w:t xml:space="preserve"> </w:t>
            </w:r>
            <w:r w:rsidRPr="00AD6076">
              <w:rPr>
                <w:i/>
                <w:sz w:val="22"/>
                <w:szCs w:val="22"/>
                <w:lang w:val="fr-CH"/>
              </w:rPr>
              <w:t>L</w:t>
            </w:r>
            <w:r w:rsidRPr="00AD6076">
              <w:rPr>
                <w:sz w:val="22"/>
                <w:szCs w:val="22"/>
                <w:lang w:val="fr-CH"/>
              </w:rPr>
              <w:t xml:space="preserve"> </w:t>
            </w:r>
            <w:r w:rsidR="006D4889" w:rsidRPr="00AD6076">
              <w:rPr>
                <w:lang w:val="fr-CH"/>
              </w:rPr>
              <w:sym w:font="Symbol" w:char="F0A3"/>
            </w:r>
            <w:r w:rsidRPr="00AD6076">
              <w:rPr>
                <w:sz w:val="22"/>
                <w:szCs w:val="22"/>
                <w:lang w:val="fr-CH"/>
              </w:rPr>
              <w:t xml:space="preserve"> 1</w:t>
            </w:r>
            <w:r w:rsidRPr="00AD6076">
              <w:rPr>
                <w:sz w:val="22"/>
                <w:szCs w:val="22"/>
                <w:lang w:val="fr-CH"/>
              </w:rPr>
              <w:br/>
            </w:r>
            <w:r w:rsidRPr="00AD6076">
              <w:rPr>
                <w:sz w:val="22"/>
                <w:szCs w:val="22"/>
                <w:lang w:val="fr-CH"/>
              </w:rPr>
              <w:tab/>
            </w:r>
            <w:r w:rsidRPr="00AD6076">
              <w:rPr>
                <w:i/>
                <w:sz w:val="22"/>
                <w:szCs w:val="22"/>
                <w:lang w:val="fr-CH"/>
              </w:rPr>
              <w:t>V</w:t>
            </w:r>
            <w:r w:rsidRPr="00AD6076">
              <w:rPr>
                <w:sz w:val="22"/>
                <w:szCs w:val="22"/>
                <w:lang w:val="fr-CH"/>
              </w:rPr>
              <w:t>:</w:t>
            </w:r>
            <w:r w:rsidRPr="00AD6076">
              <w:rPr>
                <w:sz w:val="22"/>
                <w:szCs w:val="22"/>
                <w:lang w:val="fr-CH"/>
              </w:rPr>
              <w:tab/>
              <w:t>signal électrique correspondant</w:t>
            </w:r>
          </w:p>
        </w:tc>
      </w:tr>
      <w:tr w:rsidR="006C44AF" w:rsidRPr="00AD6076" w:rsidTr="006D4889">
        <w:trPr>
          <w:cantSplit/>
          <w:jc w:val="center"/>
        </w:trPr>
        <w:tc>
          <w:tcPr>
            <w:tcW w:w="737" w:type="dxa"/>
            <w:vMerge w:val="restart"/>
          </w:tcPr>
          <w:p w:rsidR="006C44AF" w:rsidRPr="00AD6076" w:rsidRDefault="006C44AF" w:rsidP="00815426">
            <w:pPr>
              <w:pStyle w:val="TableText0"/>
              <w:spacing w:line="240" w:lineRule="auto"/>
              <w:jc w:val="center"/>
              <w:rPr>
                <w:sz w:val="22"/>
                <w:szCs w:val="22"/>
                <w:lang w:val="fr-CH"/>
              </w:rPr>
            </w:pPr>
            <w:r w:rsidRPr="00AD6076">
              <w:rPr>
                <w:sz w:val="22"/>
                <w:szCs w:val="22"/>
                <w:lang w:val="fr-CH"/>
              </w:rPr>
              <w:t>1.3</w:t>
            </w:r>
          </w:p>
        </w:tc>
        <w:tc>
          <w:tcPr>
            <w:tcW w:w="3515" w:type="dxa"/>
            <w:vMerge w:val="restart"/>
          </w:tcPr>
          <w:p w:rsidR="006C44AF" w:rsidRPr="00AD6076" w:rsidRDefault="006C44AF" w:rsidP="006D4889">
            <w:pPr>
              <w:pStyle w:val="TableText0"/>
              <w:spacing w:line="240" w:lineRule="auto"/>
              <w:jc w:val="left"/>
              <w:rPr>
                <w:sz w:val="22"/>
                <w:szCs w:val="22"/>
                <w:lang w:val="fr-CH"/>
              </w:rPr>
            </w:pPr>
            <w:r w:rsidRPr="00AD6076">
              <w:rPr>
                <w:sz w:val="22"/>
                <w:szCs w:val="22"/>
                <w:lang w:val="fr-CH"/>
              </w:rPr>
              <w:t>Coordonnées de chroma</w:t>
            </w:r>
            <w:r w:rsidRPr="00AD6076">
              <w:rPr>
                <w:sz w:val="22"/>
                <w:szCs w:val="22"/>
                <w:lang w:val="fr-CH"/>
              </w:rPr>
              <w:softHyphen/>
              <w:t xml:space="preserve">ticité </w:t>
            </w:r>
            <w:r w:rsidRPr="00AD6076">
              <w:rPr>
                <w:sz w:val="22"/>
                <w:szCs w:val="22"/>
                <w:lang w:val="fr-CH"/>
              </w:rPr>
              <w:br/>
              <w:t>(CIE, 1931)</w:t>
            </w:r>
          </w:p>
          <w:p w:rsidR="006C44AF" w:rsidRPr="00AD6076" w:rsidRDefault="006C44AF" w:rsidP="006D4889">
            <w:pPr>
              <w:pStyle w:val="TableText0"/>
              <w:spacing w:before="0" w:line="240" w:lineRule="auto"/>
              <w:jc w:val="left"/>
              <w:rPr>
                <w:sz w:val="22"/>
                <w:szCs w:val="22"/>
                <w:lang w:val="fr-CH"/>
              </w:rPr>
            </w:pPr>
            <w:r w:rsidRPr="00AD6076">
              <w:rPr>
                <w:sz w:val="22"/>
                <w:szCs w:val="22"/>
                <w:lang w:val="fr-CH"/>
              </w:rPr>
              <w:t>Couleur primaire</w:t>
            </w:r>
          </w:p>
          <w:p w:rsidR="006C44AF" w:rsidRPr="00AD6076" w:rsidRDefault="006C44AF" w:rsidP="006D4889">
            <w:pPr>
              <w:pStyle w:val="TableText0"/>
              <w:tabs>
                <w:tab w:val="clear" w:pos="794"/>
                <w:tab w:val="clear" w:pos="1191"/>
                <w:tab w:val="clear" w:pos="1588"/>
                <w:tab w:val="clear" w:pos="1985"/>
                <w:tab w:val="left" w:pos="284"/>
              </w:tabs>
              <w:spacing w:before="0" w:line="240" w:lineRule="auto"/>
              <w:jc w:val="left"/>
              <w:rPr>
                <w:sz w:val="22"/>
                <w:szCs w:val="22"/>
                <w:lang w:val="fr-CH"/>
              </w:rPr>
            </w:pPr>
            <w:r w:rsidRPr="00AD6076">
              <w:rPr>
                <w:sz w:val="22"/>
                <w:szCs w:val="22"/>
                <w:lang w:val="fr-CH"/>
              </w:rPr>
              <w:t>–</w:t>
            </w:r>
            <w:r w:rsidRPr="00AD6076">
              <w:rPr>
                <w:sz w:val="22"/>
                <w:szCs w:val="22"/>
                <w:lang w:val="fr-CH"/>
              </w:rPr>
              <w:tab/>
              <w:t>Rouge (</w:t>
            </w:r>
            <w:r w:rsidRPr="00AD6076">
              <w:rPr>
                <w:i/>
                <w:iCs/>
                <w:sz w:val="22"/>
                <w:szCs w:val="22"/>
                <w:lang w:val="fr-CH"/>
              </w:rPr>
              <w:t>R</w:t>
            </w:r>
            <w:r w:rsidRPr="00AD6076">
              <w:rPr>
                <w:sz w:val="22"/>
                <w:szCs w:val="22"/>
                <w:lang w:val="fr-CH"/>
              </w:rPr>
              <w:t>)</w:t>
            </w:r>
            <w:r w:rsidRPr="00AD6076">
              <w:rPr>
                <w:sz w:val="22"/>
                <w:szCs w:val="22"/>
                <w:lang w:val="fr-CH"/>
              </w:rPr>
              <w:br/>
              <w:t>–</w:t>
            </w:r>
            <w:r w:rsidRPr="00AD6076">
              <w:rPr>
                <w:sz w:val="22"/>
                <w:szCs w:val="22"/>
                <w:lang w:val="fr-CH"/>
              </w:rPr>
              <w:tab/>
              <w:t>Vert (</w:t>
            </w:r>
            <w:r w:rsidRPr="00AD6076">
              <w:rPr>
                <w:i/>
                <w:iCs/>
                <w:sz w:val="22"/>
                <w:szCs w:val="22"/>
                <w:lang w:val="fr-CH"/>
              </w:rPr>
              <w:t>G</w:t>
            </w:r>
            <w:r w:rsidRPr="00AD6076">
              <w:rPr>
                <w:sz w:val="22"/>
                <w:szCs w:val="22"/>
                <w:lang w:val="fr-CH"/>
              </w:rPr>
              <w:t>)</w:t>
            </w:r>
            <w:r w:rsidRPr="00AD6076">
              <w:rPr>
                <w:sz w:val="22"/>
                <w:szCs w:val="22"/>
                <w:lang w:val="fr-CH"/>
              </w:rPr>
              <w:br/>
              <w:t>–</w:t>
            </w:r>
            <w:r w:rsidRPr="00AD6076">
              <w:rPr>
                <w:sz w:val="22"/>
                <w:szCs w:val="22"/>
                <w:lang w:val="fr-CH"/>
              </w:rPr>
              <w:tab/>
              <w:t>Bleu (</w:t>
            </w:r>
            <w:r w:rsidRPr="00AD6076">
              <w:rPr>
                <w:i/>
                <w:iCs/>
                <w:sz w:val="22"/>
                <w:szCs w:val="22"/>
                <w:lang w:val="fr-CH"/>
              </w:rPr>
              <w:t>B</w:t>
            </w:r>
            <w:r w:rsidRPr="00AD6076">
              <w:rPr>
                <w:sz w:val="22"/>
                <w:szCs w:val="22"/>
                <w:lang w:val="fr-CH"/>
              </w:rPr>
              <w:t>)</w:t>
            </w:r>
          </w:p>
        </w:tc>
        <w:tc>
          <w:tcPr>
            <w:tcW w:w="2722" w:type="dxa"/>
          </w:tcPr>
          <w:p w:rsidR="006C44AF" w:rsidRPr="00AD6076" w:rsidRDefault="006C44AF" w:rsidP="00815426">
            <w:pPr>
              <w:pStyle w:val="TableText0"/>
              <w:spacing w:line="240" w:lineRule="auto"/>
              <w:jc w:val="center"/>
              <w:rPr>
                <w:i/>
                <w:iCs/>
                <w:sz w:val="22"/>
                <w:szCs w:val="22"/>
                <w:lang w:val="fr-CH"/>
              </w:rPr>
            </w:pPr>
            <w:r w:rsidRPr="00AD6076">
              <w:rPr>
                <w:i/>
                <w:iCs/>
                <w:sz w:val="22"/>
                <w:szCs w:val="22"/>
                <w:lang w:val="fr-CH"/>
              </w:rPr>
              <w:t>x</w:t>
            </w:r>
          </w:p>
        </w:tc>
        <w:tc>
          <w:tcPr>
            <w:tcW w:w="2722" w:type="dxa"/>
          </w:tcPr>
          <w:p w:rsidR="006C44AF" w:rsidRPr="00AD6076" w:rsidRDefault="006C44AF" w:rsidP="00815426">
            <w:pPr>
              <w:pStyle w:val="TableText0"/>
              <w:spacing w:line="240" w:lineRule="auto"/>
              <w:jc w:val="center"/>
              <w:rPr>
                <w:i/>
                <w:iCs/>
                <w:sz w:val="22"/>
                <w:szCs w:val="22"/>
                <w:lang w:val="fr-CH"/>
              </w:rPr>
            </w:pPr>
            <w:r w:rsidRPr="00AD6076">
              <w:rPr>
                <w:i/>
                <w:iCs/>
                <w:sz w:val="22"/>
                <w:szCs w:val="22"/>
                <w:lang w:val="fr-CH"/>
              </w:rPr>
              <w:t>y</w:t>
            </w:r>
          </w:p>
        </w:tc>
      </w:tr>
      <w:tr w:rsidR="006C44AF" w:rsidRPr="00AD6076" w:rsidTr="006D4889">
        <w:trPr>
          <w:cantSplit/>
          <w:jc w:val="center"/>
        </w:trPr>
        <w:tc>
          <w:tcPr>
            <w:tcW w:w="737" w:type="dxa"/>
            <w:vMerge/>
          </w:tcPr>
          <w:p w:rsidR="006C44AF" w:rsidRPr="00AD6076" w:rsidRDefault="006C44AF" w:rsidP="00815426">
            <w:pPr>
              <w:pStyle w:val="TableText0"/>
              <w:spacing w:line="240" w:lineRule="auto"/>
              <w:jc w:val="center"/>
              <w:rPr>
                <w:sz w:val="22"/>
                <w:szCs w:val="22"/>
                <w:lang w:val="fr-CH"/>
              </w:rPr>
            </w:pPr>
          </w:p>
        </w:tc>
        <w:tc>
          <w:tcPr>
            <w:tcW w:w="3515" w:type="dxa"/>
            <w:vMerge/>
          </w:tcPr>
          <w:p w:rsidR="006C44AF" w:rsidRPr="00AD6076" w:rsidRDefault="006C44AF" w:rsidP="006D4889">
            <w:pPr>
              <w:pStyle w:val="TableText0"/>
              <w:spacing w:line="240" w:lineRule="auto"/>
              <w:jc w:val="left"/>
              <w:rPr>
                <w:sz w:val="22"/>
                <w:szCs w:val="22"/>
                <w:lang w:val="fr-CH"/>
              </w:rPr>
            </w:pPr>
          </w:p>
        </w:tc>
        <w:tc>
          <w:tcPr>
            <w:tcW w:w="2722" w:type="dxa"/>
          </w:tcPr>
          <w:p w:rsidR="006C44AF" w:rsidRPr="00AD6076" w:rsidRDefault="006C44AF" w:rsidP="00815426">
            <w:pPr>
              <w:pStyle w:val="TableText0"/>
              <w:spacing w:before="60" w:line="240" w:lineRule="auto"/>
              <w:jc w:val="center"/>
              <w:rPr>
                <w:sz w:val="22"/>
                <w:szCs w:val="22"/>
                <w:lang w:val="fr-CH"/>
              </w:rPr>
            </w:pPr>
            <w:r w:rsidRPr="00AD6076">
              <w:rPr>
                <w:sz w:val="22"/>
                <w:szCs w:val="22"/>
                <w:lang w:val="fr-CH"/>
              </w:rPr>
              <w:br/>
              <w:t>0,640</w:t>
            </w:r>
            <w:r w:rsidRPr="00AD6076">
              <w:rPr>
                <w:sz w:val="22"/>
                <w:szCs w:val="22"/>
                <w:lang w:val="fr-CH"/>
              </w:rPr>
              <w:br/>
              <w:t>0,300</w:t>
            </w:r>
            <w:r w:rsidRPr="00AD6076">
              <w:rPr>
                <w:sz w:val="22"/>
                <w:szCs w:val="22"/>
                <w:lang w:val="fr-CH"/>
              </w:rPr>
              <w:br/>
              <w:t>0,150</w:t>
            </w:r>
          </w:p>
        </w:tc>
        <w:tc>
          <w:tcPr>
            <w:tcW w:w="2722" w:type="dxa"/>
          </w:tcPr>
          <w:p w:rsidR="006C44AF" w:rsidRPr="00AD6076" w:rsidRDefault="006C44AF" w:rsidP="00815426">
            <w:pPr>
              <w:pStyle w:val="TableText0"/>
              <w:spacing w:before="60" w:line="240" w:lineRule="auto"/>
              <w:jc w:val="center"/>
              <w:rPr>
                <w:sz w:val="22"/>
                <w:szCs w:val="22"/>
                <w:lang w:val="fr-CH"/>
              </w:rPr>
            </w:pPr>
            <w:r w:rsidRPr="00AD6076">
              <w:rPr>
                <w:sz w:val="22"/>
                <w:szCs w:val="22"/>
                <w:lang w:val="fr-CH"/>
              </w:rPr>
              <w:br/>
              <w:t>0,330</w:t>
            </w:r>
            <w:r w:rsidRPr="00AD6076">
              <w:rPr>
                <w:sz w:val="22"/>
                <w:szCs w:val="22"/>
                <w:lang w:val="fr-CH"/>
              </w:rPr>
              <w:br/>
              <w:t>0,600</w:t>
            </w:r>
            <w:r w:rsidRPr="00AD6076">
              <w:rPr>
                <w:sz w:val="22"/>
                <w:szCs w:val="22"/>
                <w:lang w:val="fr-CH"/>
              </w:rPr>
              <w:br/>
              <w:t>0,060</w:t>
            </w:r>
          </w:p>
        </w:tc>
      </w:tr>
      <w:tr w:rsidR="006C44AF" w:rsidRPr="00AD6076" w:rsidTr="006D4889">
        <w:trPr>
          <w:cantSplit/>
          <w:jc w:val="center"/>
        </w:trPr>
        <w:tc>
          <w:tcPr>
            <w:tcW w:w="737" w:type="dxa"/>
            <w:vMerge w:val="restart"/>
          </w:tcPr>
          <w:p w:rsidR="006C44AF" w:rsidRPr="00AD6076" w:rsidRDefault="006C44AF" w:rsidP="00815426">
            <w:pPr>
              <w:pStyle w:val="TableText0"/>
              <w:spacing w:line="240" w:lineRule="auto"/>
              <w:jc w:val="center"/>
              <w:rPr>
                <w:sz w:val="22"/>
                <w:szCs w:val="22"/>
                <w:lang w:val="fr-CH"/>
              </w:rPr>
            </w:pPr>
            <w:r w:rsidRPr="00AD6076">
              <w:rPr>
                <w:sz w:val="22"/>
                <w:szCs w:val="22"/>
                <w:lang w:val="fr-CH"/>
              </w:rPr>
              <w:t>1.4</w:t>
            </w:r>
          </w:p>
        </w:tc>
        <w:tc>
          <w:tcPr>
            <w:tcW w:w="3515" w:type="dxa"/>
            <w:vMerge w:val="restart"/>
          </w:tcPr>
          <w:p w:rsidR="006C44AF" w:rsidRPr="00AD6076" w:rsidRDefault="006C44AF" w:rsidP="006D4889">
            <w:pPr>
              <w:pStyle w:val="TableText0"/>
              <w:spacing w:line="240" w:lineRule="auto"/>
              <w:jc w:val="left"/>
              <w:rPr>
                <w:sz w:val="22"/>
                <w:szCs w:val="22"/>
                <w:lang w:val="fr-CH"/>
              </w:rPr>
            </w:pPr>
            <w:r w:rsidRPr="00AD6076">
              <w:rPr>
                <w:sz w:val="22"/>
                <w:szCs w:val="22"/>
                <w:lang w:val="fr-CH"/>
              </w:rPr>
              <w:t>Chromaticité supposée pour des signaux primaires égaux</w:t>
            </w:r>
            <w:r w:rsidRPr="00AD6076">
              <w:rPr>
                <w:sz w:val="22"/>
                <w:szCs w:val="22"/>
                <w:lang w:val="fr-CH"/>
              </w:rPr>
              <w:br/>
              <w:t>(Blanc de référence)</w:t>
            </w:r>
          </w:p>
          <w:p w:rsidR="006C44AF" w:rsidRPr="00AD6076" w:rsidRDefault="006C44AF" w:rsidP="006D4889">
            <w:pPr>
              <w:pStyle w:val="TableText0"/>
              <w:spacing w:before="0" w:line="240" w:lineRule="auto"/>
              <w:jc w:val="left"/>
              <w:rPr>
                <w:sz w:val="22"/>
                <w:szCs w:val="22"/>
                <w:lang w:val="fr-CH"/>
              </w:rPr>
            </w:pPr>
            <w:r w:rsidRPr="00AD6076">
              <w:rPr>
                <w:i/>
                <w:iCs/>
                <w:sz w:val="22"/>
                <w:szCs w:val="22"/>
                <w:lang w:val="fr-CH"/>
              </w:rPr>
              <w:br/>
            </w:r>
            <w:r w:rsidRPr="00AD6076">
              <w:rPr>
                <w:i/>
                <w:iCs/>
                <w:sz w:val="22"/>
                <w:szCs w:val="22"/>
                <w:lang w:val="fr-CH"/>
              </w:rPr>
              <w:br/>
              <w:t>E</w:t>
            </w:r>
            <w:r w:rsidRPr="00AD6076">
              <w:rPr>
                <w:i/>
                <w:iCs/>
                <w:position w:val="-4"/>
                <w:sz w:val="22"/>
                <w:szCs w:val="22"/>
                <w:lang w:val="fr-CH"/>
              </w:rPr>
              <w:t>R</w:t>
            </w:r>
            <w:r w:rsidRPr="00AD6076">
              <w:rPr>
                <w:i/>
                <w:iCs/>
                <w:sz w:val="22"/>
                <w:szCs w:val="22"/>
                <w:lang w:val="fr-CH"/>
              </w:rPr>
              <w:t xml:space="preserve"> </w:t>
            </w:r>
            <w:r w:rsidR="006D4889" w:rsidRPr="00AD6076">
              <w:rPr>
                <w:lang w:val="fr-CH"/>
              </w:rPr>
              <w:t>=</w:t>
            </w:r>
            <w:r w:rsidRPr="00AD6076">
              <w:rPr>
                <w:i/>
                <w:iCs/>
                <w:sz w:val="22"/>
                <w:szCs w:val="22"/>
                <w:lang w:val="fr-CH"/>
              </w:rPr>
              <w:t xml:space="preserve"> E</w:t>
            </w:r>
            <w:r w:rsidRPr="00AD6076">
              <w:rPr>
                <w:i/>
                <w:iCs/>
                <w:position w:val="-4"/>
                <w:sz w:val="22"/>
                <w:szCs w:val="22"/>
                <w:lang w:val="fr-CH"/>
              </w:rPr>
              <w:t>G</w:t>
            </w:r>
            <w:r w:rsidRPr="00AD6076">
              <w:rPr>
                <w:i/>
                <w:iCs/>
                <w:sz w:val="22"/>
                <w:szCs w:val="22"/>
                <w:lang w:val="fr-CH"/>
              </w:rPr>
              <w:t xml:space="preserve"> </w:t>
            </w:r>
            <w:r w:rsidR="006D4889" w:rsidRPr="00AD6076">
              <w:rPr>
                <w:lang w:val="fr-CH"/>
              </w:rPr>
              <w:t>=</w:t>
            </w:r>
            <w:r w:rsidRPr="00AD6076">
              <w:rPr>
                <w:i/>
                <w:iCs/>
                <w:sz w:val="22"/>
                <w:szCs w:val="22"/>
                <w:lang w:val="fr-CH"/>
              </w:rPr>
              <w:t xml:space="preserve"> E</w:t>
            </w:r>
            <w:r w:rsidRPr="00AD6076">
              <w:rPr>
                <w:i/>
                <w:iCs/>
                <w:position w:val="-4"/>
                <w:sz w:val="22"/>
                <w:szCs w:val="22"/>
                <w:lang w:val="fr-CH"/>
              </w:rPr>
              <w:t>B</w:t>
            </w:r>
          </w:p>
        </w:tc>
        <w:tc>
          <w:tcPr>
            <w:tcW w:w="5444" w:type="dxa"/>
            <w:gridSpan w:val="2"/>
          </w:tcPr>
          <w:p w:rsidR="006C44AF" w:rsidRPr="00AD6076" w:rsidRDefault="006C44AF" w:rsidP="00815426">
            <w:pPr>
              <w:pStyle w:val="TableText0"/>
              <w:tabs>
                <w:tab w:val="clear" w:pos="794"/>
                <w:tab w:val="clear" w:pos="1191"/>
                <w:tab w:val="clear" w:pos="1588"/>
                <w:tab w:val="clear" w:pos="1985"/>
                <w:tab w:val="left" w:pos="567"/>
                <w:tab w:val="left" w:pos="2835"/>
              </w:tabs>
              <w:spacing w:line="240" w:lineRule="auto"/>
              <w:jc w:val="center"/>
              <w:rPr>
                <w:sz w:val="22"/>
                <w:szCs w:val="22"/>
                <w:lang w:val="fr-CH"/>
              </w:rPr>
            </w:pPr>
            <w:r w:rsidRPr="00AD6076">
              <w:rPr>
                <w:i/>
                <w:sz w:val="22"/>
                <w:szCs w:val="22"/>
                <w:lang w:val="fr-CH"/>
              </w:rPr>
              <w:br/>
            </w:r>
            <w:r w:rsidRPr="00AD6076">
              <w:rPr>
                <w:i/>
                <w:sz w:val="22"/>
                <w:szCs w:val="22"/>
                <w:lang w:val="fr-CH"/>
              </w:rPr>
              <w:br/>
              <w:t>D</w:t>
            </w:r>
            <w:r w:rsidRPr="00AD6076">
              <w:rPr>
                <w:position w:val="-4"/>
                <w:sz w:val="22"/>
                <w:szCs w:val="22"/>
                <w:lang w:val="fr-CH"/>
              </w:rPr>
              <w:t>65</w:t>
            </w:r>
          </w:p>
        </w:tc>
      </w:tr>
      <w:tr w:rsidR="006C44AF" w:rsidRPr="00AD6076" w:rsidTr="006D4889">
        <w:trPr>
          <w:cantSplit/>
          <w:jc w:val="center"/>
        </w:trPr>
        <w:tc>
          <w:tcPr>
            <w:tcW w:w="737" w:type="dxa"/>
            <w:vMerge/>
          </w:tcPr>
          <w:p w:rsidR="006C44AF" w:rsidRPr="00AD6076" w:rsidRDefault="006C44AF" w:rsidP="00815426">
            <w:pPr>
              <w:pStyle w:val="TableText0"/>
              <w:spacing w:line="240" w:lineRule="auto"/>
              <w:jc w:val="center"/>
              <w:rPr>
                <w:sz w:val="22"/>
                <w:szCs w:val="22"/>
                <w:lang w:val="fr-CH"/>
              </w:rPr>
            </w:pPr>
          </w:p>
        </w:tc>
        <w:tc>
          <w:tcPr>
            <w:tcW w:w="3515" w:type="dxa"/>
            <w:vMerge/>
          </w:tcPr>
          <w:p w:rsidR="006C44AF" w:rsidRPr="00AD6076" w:rsidRDefault="006C44AF" w:rsidP="00815426">
            <w:pPr>
              <w:pStyle w:val="TableText0"/>
              <w:spacing w:line="240" w:lineRule="auto"/>
              <w:rPr>
                <w:sz w:val="22"/>
                <w:szCs w:val="22"/>
                <w:lang w:val="fr-CH"/>
              </w:rPr>
            </w:pPr>
          </w:p>
        </w:tc>
        <w:tc>
          <w:tcPr>
            <w:tcW w:w="2722" w:type="dxa"/>
          </w:tcPr>
          <w:p w:rsidR="006C44AF" w:rsidRPr="00AD6076" w:rsidRDefault="006C44AF" w:rsidP="00815426">
            <w:pPr>
              <w:pStyle w:val="TableText0"/>
              <w:spacing w:line="240" w:lineRule="auto"/>
              <w:jc w:val="center"/>
              <w:rPr>
                <w:i/>
                <w:iCs/>
                <w:sz w:val="22"/>
                <w:szCs w:val="22"/>
                <w:lang w:val="fr-CH"/>
              </w:rPr>
            </w:pPr>
            <w:r w:rsidRPr="00AD6076">
              <w:rPr>
                <w:i/>
                <w:iCs/>
                <w:sz w:val="22"/>
                <w:szCs w:val="22"/>
                <w:lang w:val="fr-CH"/>
              </w:rPr>
              <w:t>x</w:t>
            </w:r>
          </w:p>
        </w:tc>
        <w:tc>
          <w:tcPr>
            <w:tcW w:w="2722" w:type="dxa"/>
          </w:tcPr>
          <w:p w:rsidR="006C44AF" w:rsidRPr="00AD6076" w:rsidRDefault="006C44AF" w:rsidP="00815426">
            <w:pPr>
              <w:pStyle w:val="TableText0"/>
              <w:spacing w:line="240" w:lineRule="auto"/>
              <w:jc w:val="center"/>
              <w:rPr>
                <w:i/>
                <w:iCs/>
                <w:sz w:val="22"/>
                <w:szCs w:val="22"/>
                <w:lang w:val="fr-CH"/>
              </w:rPr>
            </w:pPr>
            <w:r w:rsidRPr="00AD6076">
              <w:rPr>
                <w:i/>
                <w:iCs/>
                <w:sz w:val="22"/>
                <w:szCs w:val="22"/>
                <w:lang w:val="fr-CH"/>
              </w:rPr>
              <w:t>y</w:t>
            </w:r>
          </w:p>
        </w:tc>
      </w:tr>
      <w:tr w:rsidR="006C44AF" w:rsidRPr="00AD6076" w:rsidTr="006D4889">
        <w:trPr>
          <w:cantSplit/>
          <w:jc w:val="center"/>
        </w:trPr>
        <w:tc>
          <w:tcPr>
            <w:tcW w:w="737" w:type="dxa"/>
            <w:vMerge/>
          </w:tcPr>
          <w:p w:rsidR="006C44AF" w:rsidRPr="00AD6076" w:rsidRDefault="006C44AF" w:rsidP="00815426">
            <w:pPr>
              <w:pStyle w:val="TableText0"/>
              <w:spacing w:line="240" w:lineRule="auto"/>
              <w:jc w:val="center"/>
              <w:rPr>
                <w:sz w:val="22"/>
                <w:szCs w:val="22"/>
                <w:lang w:val="fr-CH"/>
              </w:rPr>
            </w:pPr>
          </w:p>
        </w:tc>
        <w:tc>
          <w:tcPr>
            <w:tcW w:w="3515" w:type="dxa"/>
            <w:vMerge/>
          </w:tcPr>
          <w:p w:rsidR="006C44AF" w:rsidRPr="00AD6076" w:rsidRDefault="006C44AF" w:rsidP="00815426">
            <w:pPr>
              <w:pStyle w:val="TableText0"/>
              <w:spacing w:line="240" w:lineRule="auto"/>
              <w:rPr>
                <w:sz w:val="22"/>
                <w:szCs w:val="22"/>
                <w:lang w:val="fr-CH"/>
              </w:rPr>
            </w:pPr>
          </w:p>
        </w:tc>
        <w:tc>
          <w:tcPr>
            <w:tcW w:w="2722" w:type="dxa"/>
          </w:tcPr>
          <w:p w:rsidR="006C44AF" w:rsidRPr="00AD6076" w:rsidRDefault="006C44AF" w:rsidP="00815426">
            <w:pPr>
              <w:pStyle w:val="TableText0"/>
              <w:spacing w:line="240" w:lineRule="auto"/>
              <w:jc w:val="center"/>
              <w:rPr>
                <w:sz w:val="22"/>
                <w:szCs w:val="22"/>
                <w:lang w:val="fr-CH"/>
              </w:rPr>
            </w:pPr>
            <w:r w:rsidRPr="00AD6076">
              <w:rPr>
                <w:sz w:val="22"/>
                <w:szCs w:val="22"/>
                <w:lang w:val="fr-CH"/>
              </w:rPr>
              <w:t>0,3127</w:t>
            </w:r>
          </w:p>
        </w:tc>
        <w:tc>
          <w:tcPr>
            <w:tcW w:w="2722" w:type="dxa"/>
          </w:tcPr>
          <w:p w:rsidR="006C44AF" w:rsidRPr="00AD6076" w:rsidRDefault="006C44AF" w:rsidP="00815426">
            <w:pPr>
              <w:pStyle w:val="TableText0"/>
              <w:spacing w:line="240" w:lineRule="auto"/>
              <w:jc w:val="center"/>
              <w:rPr>
                <w:sz w:val="22"/>
                <w:szCs w:val="22"/>
                <w:lang w:val="fr-CH"/>
              </w:rPr>
            </w:pPr>
            <w:r w:rsidRPr="00AD6076">
              <w:rPr>
                <w:sz w:val="22"/>
                <w:szCs w:val="22"/>
                <w:lang w:val="fr-CH"/>
              </w:rPr>
              <w:t>0,3290</w:t>
            </w:r>
          </w:p>
        </w:tc>
      </w:tr>
    </w:tbl>
    <w:p w:rsidR="006C44AF" w:rsidRPr="00AD6076" w:rsidRDefault="006C44AF" w:rsidP="006C44AF">
      <w:pPr>
        <w:pStyle w:val="Tablefin"/>
        <w:rPr>
          <w:lang w:val="fr-CH"/>
        </w:rPr>
      </w:pPr>
    </w:p>
    <w:p w:rsidR="006C44AF" w:rsidRPr="00AD6076" w:rsidRDefault="006C44AF" w:rsidP="006C44AF">
      <w:pPr>
        <w:rPr>
          <w:lang w:val="fr-CH"/>
        </w:rPr>
      </w:pPr>
      <w:r w:rsidRPr="00AD6076">
        <w:rPr>
          <w:lang w:val="fr-CH"/>
        </w:rPr>
        <w:t>Avec l'apparition de nouvelles technologies d'écran ayant des caractéristiques entièrement différentes de celles des écrans CRT, il est nécessaire de définir la fonction EOTF des nouveaux dispositifs qui se rapproche de celle des écrans CRT. Lors de l'évaluation de la fonction EOTF d'un grand nombre d'écrans CRT, il a été établi que leur fonction EOTF variait en fait beaucoup lorsqu'on réglait la brillance/le contraste. Il n'est donc pas possible de reproduire dans leur intégralité les capacités (ou les limites) des écrans CRT.</w:t>
      </w:r>
    </w:p>
    <w:p w:rsidR="006C44AF" w:rsidRPr="00AD6076" w:rsidRDefault="006C44AF" w:rsidP="006C44AF">
      <w:pPr>
        <w:rPr>
          <w:lang w:val="fr-CH"/>
        </w:rPr>
      </w:pPr>
      <w:r w:rsidRPr="00AD6076">
        <w:rPr>
          <w:lang w:val="fr-CH"/>
        </w:rPr>
        <w:t xml:space="preserve">Les personnes qui utilisent la présente Recommandation en association avec les nouvelles technologies devraient pouvoir obtenir une meilleure reproductibilité de la présentation des images que par le passé. </w:t>
      </w:r>
    </w:p>
    <w:p w:rsidR="006C44AF" w:rsidRPr="00AD6076" w:rsidRDefault="006C44AF" w:rsidP="006C44AF">
      <w:pPr>
        <w:rPr>
          <w:lang w:val="fr-CH"/>
        </w:rPr>
      </w:pPr>
    </w:p>
    <w:p w:rsidR="006C44AF" w:rsidRPr="00AD6076" w:rsidRDefault="006C44AF" w:rsidP="0016447C">
      <w:pPr>
        <w:pStyle w:val="Line"/>
        <w:rPr>
          <w:lang w:val="fr-CH"/>
        </w:rPr>
      </w:pPr>
    </w:p>
    <w:p w:rsidR="006C44AF" w:rsidRPr="00AD6076" w:rsidRDefault="006C44AF" w:rsidP="00A6617B">
      <w:pPr>
        <w:rPr>
          <w:lang w:val="fr-CH"/>
        </w:rPr>
      </w:pPr>
    </w:p>
    <w:sectPr w:rsidR="006C44AF" w:rsidRPr="00AD6076" w:rsidSect="006D4889">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4AF" w:rsidRDefault="006C44AF">
      <w:r>
        <w:separator/>
      </w:r>
    </w:p>
  </w:endnote>
  <w:endnote w:type="continuationSeparator" w:id="0">
    <w:p w:rsidR="006C44AF" w:rsidRDefault="006C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4AF" w:rsidRDefault="006C44AF">
      <w:r>
        <w:separator/>
      </w:r>
    </w:p>
  </w:footnote>
  <w:footnote w:type="continuationSeparator" w:id="0">
    <w:p w:rsidR="006C44AF" w:rsidRDefault="006C44AF">
      <w:r>
        <w:continuationSeparator/>
      </w:r>
    </w:p>
  </w:footnote>
  <w:footnote w:id="1">
    <w:p w:rsidR="006C44AF" w:rsidRPr="005C2242" w:rsidRDefault="006C44AF" w:rsidP="006C44AF">
      <w:pPr>
        <w:pStyle w:val="FootnoteText"/>
        <w:ind w:left="0" w:firstLine="0"/>
        <w:rPr>
          <w:lang w:val="fr-CH"/>
        </w:rPr>
      </w:pPr>
      <w:r>
        <w:rPr>
          <w:rStyle w:val="FootnoteReference"/>
        </w:rPr>
        <w:footnoteRef/>
      </w:r>
      <w:r>
        <w:tab/>
      </w:r>
      <w:r>
        <w:rPr>
          <w:lang w:val="fr-CH"/>
        </w:rPr>
        <w:t>Peut également englober les projecteurs et autres dispositifs d'affichage.</w:t>
      </w:r>
    </w:p>
  </w:footnote>
  <w:footnote w:id="2">
    <w:p w:rsidR="006C44AF" w:rsidRPr="00DC4D02" w:rsidRDefault="006C44AF" w:rsidP="006C44AF">
      <w:pPr>
        <w:pStyle w:val="FootnoteText"/>
        <w:rPr>
          <w:lang w:val="fr-CH"/>
        </w:rPr>
      </w:pPr>
      <w:r>
        <w:rPr>
          <w:rStyle w:val="FootnoteReference"/>
        </w:rPr>
        <w:footnoteRef/>
      </w:r>
      <w:r>
        <w:tab/>
        <w:t>L'expression «présentation des images» désigne le contrôle des caractéristiques d'une image dans le but de veiller à ce que celles-ci ne varient pas d'une source de signal à l'autre, ni d'un segment de programme à l'autre.</w:t>
      </w:r>
    </w:p>
  </w:footnote>
  <w:footnote w:id="3">
    <w:p w:rsidR="006C44AF" w:rsidRPr="0018328C" w:rsidRDefault="006C44AF" w:rsidP="006C44AF">
      <w:pPr>
        <w:pStyle w:val="FootnoteText"/>
        <w:rPr>
          <w:lang w:val="fr-CH"/>
        </w:rPr>
      </w:pPr>
      <w:r>
        <w:rPr>
          <w:rStyle w:val="FootnoteReference"/>
        </w:rPr>
        <w:footnoteRef/>
      </w:r>
      <w:r w:rsidRPr="0018328C">
        <w:rPr>
          <w:lang w:val="fr-CH"/>
        </w:rPr>
        <w:tab/>
        <w:t xml:space="preserve">Pour le noir de référence, </w:t>
      </w:r>
      <w:r w:rsidRPr="0018328C">
        <w:rPr>
          <w:i/>
          <w:iCs/>
          <w:lang w:val="fr-CH"/>
        </w:rPr>
        <w:t>D</w:t>
      </w:r>
      <w:r w:rsidRPr="0018328C">
        <w:rPr>
          <w:lang w:val="fr-CH"/>
        </w:rPr>
        <w:t xml:space="preserve"> = 64, pour le blanc de référence, </w:t>
      </w:r>
      <w:r w:rsidRPr="0018328C">
        <w:rPr>
          <w:i/>
          <w:iCs/>
          <w:lang w:val="fr-CH"/>
        </w:rPr>
        <w:t>D</w:t>
      </w:r>
      <w:r w:rsidRPr="0018328C">
        <w:rPr>
          <w:lang w:val="fr-CH"/>
        </w:rPr>
        <w:t xml:space="preserve"> = 940.</w:t>
      </w:r>
    </w:p>
  </w:footnote>
  <w:footnote w:id="4">
    <w:p w:rsidR="006C44AF" w:rsidRPr="0018328C" w:rsidRDefault="006C44AF" w:rsidP="006C44AF">
      <w:pPr>
        <w:pStyle w:val="FootnoteText"/>
        <w:rPr>
          <w:lang w:val="fr-CH"/>
        </w:rPr>
      </w:pPr>
      <w:r>
        <w:rPr>
          <w:rStyle w:val="FootnoteReference"/>
        </w:rPr>
        <w:footnoteRef/>
      </w:r>
      <w:r w:rsidRPr="0018328C">
        <w:rPr>
          <w:lang w:val="fr-CH"/>
        </w:rPr>
        <w:tab/>
        <w:t>Il a été démontré que cette valeur permet d</w:t>
      </w:r>
      <w:r>
        <w:rPr>
          <w:lang w:val="fr-CH"/>
        </w:rPr>
        <w:t>'</w:t>
      </w:r>
      <w:r w:rsidRPr="0018328C">
        <w:rPr>
          <w:lang w:val="fr-CH"/>
        </w:rPr>
        <w:t xml:space="preserve">obtenir une correspondance satisfaisante avec les anciens écrans </w:t>
      </w:r>
      <w:r>
        <w:rPr>
          <w:lang w:val="fr-CH"/>
        </w:rPr>
        <w:t>CRT</w:t>
      </w:r>
      <w:r w:rsidRPr="0018328C">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AF" w:rsidRDefault="006C44A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AF" w:rsidRDefault="006C44AF" w:rsidP="0014322C">
    <w:pPr>
      <w:pStyle w:val="Header"/>
      <w:ind w:right="360" w:firstLine="360"/>
    </w:pPr>
    <w:r>
      <w:rPr>
        <w:noProof/>
        <w:lang w:val="en-US" w:eastAsia="zh-CN"/>
      </w:rPr>
      <w:drawing>
        <wp:anchor distT="0" distB="0" distL="114300" distR="114300" simplePos="0" relativeHeight="251659264" behindDoc="1" locked="0" layoutInCell="1" allowOverlap="1" wp14:anchorId="5DF039A3" wp14:editId="63E013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AF" w:rsidRPr="006C44AF" w:rsidRDefault="006C44AF">
    <w:pPr>
      <w:pStyle w:val="Header"/>
      <w:jc w:val="left"/>
      <w:rPr>
        <w:lang w:val="fr-CH"/>
      </w:rPr>
    </w:pPr>
    <w:r>
      <w:rPr>
        <w:rStyle w:val="PageNumber"/>
        <w:b/>
        <w:bCs/>
      </w:rPr>
      <w:fldChar w:fldCharType="begin"/>
    </w:r>
    <w:r w:rsidRPr="006C44AF">
      <w:rPr>
        <w:rStyle w:val="PageNumber"/>
        <w:b/>
        <w:bCs/>
        <w:lang w:val="fr-CH"/>
      </w:rPr>
      <w:instrText xml:space="preserve"> PAGE </w:instrText>
    </w:r>
    <w:r>
      <w:rPr>
        <w:rStyle w:val="PageNumber"/>
        <w:b/>
        <w:bCs/>
      </w:rPr>
      <w:fldChar w:fldCharType="separate"/>
    </w:r>
    <w:r w:rsidR="00E416FA">
      <w:rPr>
        <w:rStyle w:val="PageNumber"/>
        <w:b/>
        <w:bCs/>
        <w:noProof/>
        <w:lang w:val="fr-CH"/>
      </w:rPr>
      <w:t>ii</w:t>
    </w:r>
    <w:r>
      <w:rPr>
        <w:rStyle w:val="PageNumber"/>
        <w:b/>
        <w:bCs/>
      </w:rPr>
      <w:fldChar w:fldCharType="end"/>
    </w:r>
    <w:r w:rsidRPr="006C44AF">
      <w:rPr>
        <w:lang w:val="fr-CH"/>
      </w:rPr>
      <w:tab/>
    </w:r>
    <w:r w:rsidR="00E416FA">
      <w:fldChar w:fldCharType="begin"/>
    </w:r>
    <w:r w:rsidR="00E416FA">
      <w:instrText xml:space="preserve"> DOCPROPERTY "Header" \* MERGEFORMAT </w:instrText>
    </w:r>
    <w:r w:rsidR="00E416FA">
      <w:fldChar w:fldCharType="separate"/>
    </w:r>
    <w:r w:rsidR="00E416FA" w:rsidRPr="00E416FA">
      <w:rPr>
        <w:b/>
        <w:bCs/>
        <w:lang w:val="fr-CH"/>
      </w:rPr>
      <w:t xml:space="preserve">Rec. </w:t>
    </w:r>
    <w:r w:rsidR="00E416FA">
      <w:rPr>
        <w:b/>
        <w:bCs/>
        <w:lang w:val="fr-CH"/>
      </w:rPr>
      <w:fldChar w:fldCharType="end"/>
    </w:r>
    <w:r>
      <w:rPr>
        <w:b/>
        <w:bCs/>
      </w:rPr>
      <w:t xml:space="preserve"> </w:t>
    </w:r>
    <w:r>
      <w:rPr>
        <w:b/>
        <w:bCs/>
      </w:rPr>
      <w:fldChar w:fldCharType="begin"/>
    </w:r>
    <w:r w:rsidRPr="006C44AF">
      <w:rPr>
        <w:b/>
        <w:bCs/>
        <w:lang w:val="fr-CH"/>
      </w:rPr>
      <w:instrText>styleref href</w:instrText>
    </w:r>
    <w:r>
      <w:rPr>
        <w:b/>
        <w:bCs/>
      </w:rPr>
      <w:fldChar w:fldCharType="separate"/>
    </w:r>
    <w:r w:rsidR="00E416FA">
      <w:rPr>
        <w:b/>
        <w:bCs/>
        <w:noProof/>
      </w:rPr>
      <w:t>UIT-R  BT.1886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4AF" w:rsidRDefault="006C44AF">
    <w:pPr>
      <w:pStyle w:val="Header"/>
    </w:pPr>
    <w:r>
      <w:tab/>
    </w:r>
    <w:r w:rsidR="00E416FA">
      <w:fldChar w:fldCharType="begin"/>
    </w:r>
    <w:r w:rsidR="00E416FA">
      <w:instrText xml:space="preserve"> DOCPROPERTY "Header" \* MERGEFORMAT </w:instrText>
    </w:r>
    <w:r w:rsidR="00E416FA">
      <w:fldChar w:fldCharType="separate"/>
    </w:r>
    <w:r w:rsidR="00E416FA" w:rsidRPr="00E416FA">
      <w:rPr>
        <w:b/>
        <w:bCs/>
      </w:rPr>
      <w:t xml:space="preserve">Rec. </w:t>
    </w:r>
    <w:r w:rsidR="00E416FA">
      <w:rPr>
        <w:b/>
        <w:bCs/>
      </w:rPr>
      <w:fldChar w:fldCharType="end"/>
    </w:r>
    <w:r>
      <w:rPr>
        <w:b/>
        <w:bCs/>
      </w:rPr>
      <w:t xml:space="preserve"> </w:t>
    </w:r>
    <w:r>
      <w:rPr>
        <w:b/>
        <w:bCs/>
      </w:rPr>
      <w:fldChar w:fldCharType="begin"/>
    </w:r>
    <w:r>
      <w:rPr>
        <w:b/>
        <w:bCs/>
      </w:rPr>
      <w:instrText>styleref href</w:instrText>
    </w:r>
    <w:r>
      <w:rPr>
        <w:b/>
        <w:bCs/>
      </w:rPr>
      <w:fldChar w:fldCharType="separate"/>
    </w:r>
    <w:r w:rsidR="00E416FA">
      <w:rPr>
        <w:b/>
        <w:bCs/>
        <w:noProof/>
      </w:rPr>
      <w:t>UIT-R  BT.1886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16FA">
      <w:rPr>
        <w:rStyle w:val="PageNumber"/>
        <w:b/>
        <w:bCs/>
        <w:noProof/>
        <w:lang w:val="en-US"/>
      </w:rPr>
      <w:t>4</w:t>
    </w:r>
    <w:r>
      <w:rPr>
        <w:rStyle w:val="PageNumber"/>
        <w:b/>
        <w:bCs/>
      </w:rPr>
      <w:fldChar w:fldCharType="end"/>
    </w:r>
    <w:r>
      <w:rPr>
        <w:lang w:val="en-US"/>
      </w:rPr>
      <w:tab/>
    </w:r>
    <w:fldSimple w:instr=" DOCPROPERTY &quot;Header&quot; \* MERGEFORMAT ">
      <w:r w:rsidR="00E416FA" w:rsidRPr="00E416F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416FA">
      <w:rPr>
        <w:b/>
        <w:bCs/>
        <w:noProof/>
      </w:rPr>
      <w:t>UIT-R  BT.1886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E416FA" w:rsidRPr="00E416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16FA">
      <w:rPr>
        <w:b/>
        <w:bCs/>
        <w:noProof/>
      </w:rPr>
      <w:t>UIT-R  BT.1886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416F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4AF"/>
    <w:rsid w:val="0016447C"/>
    <w:rsid w:val="00217EBF"/>
    <w:rsid w:val="002D76C4"/>
    <w:rsid w:val="00607D68"/>
    <w:rsid w:val="006C44AF"/>
    <w:rsid w:val="006D4889"/>
    <w:rsid w:val="007468DA"/>
    <w:rsid w:val="00A6617B"/>
    <w:rsid w:val="00AB0DC8"/>
    <w:rsid w:val="00AD6076"/>
    <w:rsid w:val="00B44E24"/>
    <w:rsid w:val="00DF4176"/>
    <w:rsid w:val="00E416FA"/>
    <w:rsid w:val="00FA13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44AF"/>
    <w:rPr>
      <w:color w:val="0000FF"/>
      <w:u w:val="single"/>
    </w:rPr>
  </w:style>
  <w:style w:type="character" w:customStyle="1" w:styleId="EquationChar">
    <w:name w:val="Equation Char"/>
    <w:basedOn w:val="DefaultParagraphFont"/>
    <w:link w:val="Equation"/>
    <w:rsid w:val="006C44AF"/>
    <w:rPr>
      <w:sz w:val="24"/>
      <w:lang w:val="fr-FR" w:eastAsia="en-US"/>
    </w:rPr>
  </w:style>
  <w:style w:type="character" w:customStyle="1" w:styleId="FootnoteTextChar">
    <w:name w:val="Footnote Text Char"/>
    <w:basedOn w:val="DefaultParagraphFont"/>
    <w:link w:val="FootnoteText"/>
    <w:rsid w:val="006C44AF"/>
    <w:rPr>
      <w:sz w:val="22"/>
      <w:lang w:val="fr-FR" w:eastAsia="en-US"/>
    </w:rPr>
  </w:style>
  <w:style w:type="paragraph" w:customStyle="1" w:styleId="TableText0">
    <w:name w:val="Table_Text"/>
    <w:basedOn w:val="Normal"/>
    <w:rsid w:val="006C44AF"/>
    <w:pPr>
      <w:keepNext/>
      <w:spacing w:before="100" w:after="100" w:line="190" w:lineRule="exact"/>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44AF"/>
    <w:rPr>
      <w:color w:val="0000FF"/>
      <w:u w:val="single"/>
    </w:rPr>
  </w:style>
  <w:style w:type="character" w:customStyle="1" w:styleId="EquationChar">
    <w:name w:val="Equation Char"/>
    <w:basedOn w:val="DefaultParagraphFont"/>
    <w:link w:val="Equation"/>
    <w:rsid w:val="006C44AF"/>
    <w:rPr>
      <w:sz w:val="24"/>
      <w:lang w:val="fr-FR" w:eastAsia="en-US"/>
    </w:rPr>
  </w:style>
  <w:style w:type="character" w:customStyle="1" w:styleId="FootnoteTextChar">
    <w:name w:val="Footnote Text Char"/>
    <w:basedOn w:val="DefaultParagraphFont"/>
    <w:link w:val="FootnoteText"/>
    <w:rsid w:val="006C44AF"/>
    <w:rPr>
      <w:sz w:val="22"/>
      <w:lang w:val="fr-FR" w:eastAsia="en-US"/>
    </w:rPr>
  </w:style>
  <w:style w:type="paragraph" w:customStyle="1" w:styleId="TableText0">
    <w:name w:val="Table_Text"/>
    <w:basedOn w:val="Normal"/>
    <w:rsid w:val="006C44AF"/>
    <w:pPr>
      <w:keepNext/>
      <w:spacing w:before="100" w:after="100" w:line="190" w:lineRule="exact"/>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7</Pages>
  <Words>1771</Words>
  <Characters>10251</Characters>
  <Application>Microsoft Office Word</Application>
  <DocSecurity>0</DocSecurity>
  <Lines>205</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2011-05-26T09:40:00Z</dcterms:created>
  <dcterms:modified xsi:type="dcterms:W3CDTF">2011-06-20T14:14:00Z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