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CED" w:rsidRPr="00575CB8" w:rsidRDefault="00227CED" w:rsidP="009E1F8B">
      <w:pPr>
        <w:rPr>
          <w:lang w:val="en-US"/>
        </w:rPr>
      </w:pPr>
      <w:bookmarkStart w:id="0" w:name="dbreak"/>
      <w:bookmarkEnd w:id="0"/>
    </w:p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70061C" w:rsidTr="009E1F8B">
        <w:tc>
          <w:tcPr>
            <w:tcW w:w="10089" w:type="dxa"/>
          </w:tcPr>
          <w:p w:rsidR="00227CED" w:rsidRPr="0010336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27CED" w:rsidRPr="0010336F" w:rsidRDefault="00227CED" w:rsidP="007A29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7A295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1871-2</w:t>
            </w:r>
          </w:p>
          <w:p w:rsidR="00227CED" w:rsidRPr="0010336F" w:rsidRDefault="00227CED" w:rsidP="007A295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7A295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7A295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7A295C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9E1F8B" w:rsidRDefault="007A295C" w:rsidP="007A29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7A29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Requisitos de usuario para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7A29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los micrófonos inalámbricos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70061C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27CED" w:rsidRPr="009E1F8B" w:rsidRDefault="009E1F8B" w:rsidP="00C225E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="00C225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26666F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27CED" w:rsidRPr="006C718C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6C718C" w:rsidRDefault="00227CED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6C718C" w:rsidRDefault="00227CED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27CED" w:rsidRPr="00021E8A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27CED" w:rsidRPr="00021E8A" w:rsidRDefault="00227CED" w:rsidP="009E1F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27CED" w:rsidRPr="0070061C" w:rsidTr="009E1F8B">
        <w:tc>
          <w:tcPr>
            <w:tcW w:w="9360" w:type="dxa"/>
            <w:gridSpan w:val="2"/>
          </w:tcPr>
          <w:p w:rsidR="00227CED" w:rsidRPr="00021E8A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763D08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6818DE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0" w:history="1">
              <w:hyperlink r:id="rId11" w:history="1">
                <w:r w:rsidR="006818DE"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27CED" w:rsidRPr="00036EE3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27CED" w:rsidRPr="00036EE3" w:rsidTr="009E1F8B">
        <w:tc>
          <w:tcPr>
            <w:tcW w:w="1140" w:type="dxa"/>
            <w:tcBorders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27CED" w:rsidRPr="0070061C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</w:t>
            </w:r>
            <w:r w:rsidR="009E1F8B" w:rsidRPr="009E1F8B">
              <w:rPr>
                <w:b w:val="0"/>
                <w:sz w:val="20"/>
                <w:lang w:val="es-ES_tradnl"/>
              </w:rPr>
              <w:t>ón</w:t>
            </w:r>
            <w:r w:rsidRPr="009E1F8B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 w:rsidR="00B17542"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 w:rsidR="00B17542">
              <w:rPr>
                <w:b w:val="0"/>
                <w:bCs/>
                <w:sz w:val="20"/>
              </w:rPr>
              <w:t>)</w:t>
            </w:r>
          </w:p>
        </w:tc>
      </w:tr>
      <w:tr w:rsidR="00227CED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27CED" w:rsidRPr="0070061C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70061C" w:rsidTr="009E1F8B">
        <w:tc>
          <w:tcPr>
            <w:tcW w:w="1140" w:type="dxa"/>
            <w:tcBorders>
              <w:top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27CED" w:rsidRPr="00021E8A" w:rsidRDefault="00227CED" w:rsidP="001B3F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227CED" w:rsidRPr="0070061C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27CED" w:rsidRPr="0070061C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036EE3" w:rsidTr="009E1F8B">
        <w:tc>
          <w:tcPr>
            <w:tcW w:w="114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27CED" w:rsidRPr="0070061C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27CED" w:rsidRPr="00036EE3" w:rsidRDefault="00227CED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Tr="009E1F8B">
        <w:tc>
          <w:tcPr>
            <w:tcW w:w="720" w:type="dxa"/>
          </w:tcPr>
          <w:p w:rsidR="00227CED" w:rsidRDefault="00227CED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227CED" w:rsidRPr="0070061C" w:rsidTr="009E1F8B">
        <w:tc>
          <w:tcPr>
            <w:tcW w:w="9360" w:type="dxa"/>
          </w:tcPr>
          <w:p w:rsidR="00227CED" w:rsidRPr="00763D08" w:rsidRDefault="00227CED" w:rsidP="00B37FDF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27CED" w:rsidRPr="00763D08" w:rsidRDefault="00227CED" w:rsidP="00364BE9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930489">
        <w:rPr>
          <w:sz w:val="20"/>
          <w:lang w:val="es-ES_tradnl"/>
        </w:rPr>
        <w:t>1</w:t>
      </w:r>
      <w:r w:rsidR="00B4535E">
        <w:rPr>
          <w:sz w:val="20"/>
          <w:lang w:val="es-ES_tradnl"/>
        </w:rPr>
        <w:t>8</w:t>
      </w:r>
    </w:p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7A0B78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30489">
        <w:rPr>
          <w:sz w:val="20"/>
          <w:lang w:val="es-ES_tradnl"/>
        </w:rPr>
        <w:t>1</w:t>
      </w:r>
      <w:r w:rsidR="00B4535E">
        <w:rPr>
          <w:sz w:val="20"/>
          <w:lang w:val="es-ES_tradnl"/>
        </w:rPr>
        <w:t>8</w:t>
      </w:r>
    </w:p>
    <w:p w:rsidR="00227CED" w:rsidRPr="006C718C" w:rsidRDefault="00227CED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27CED" w:rsidRPr="006C718C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6C718C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D6D67" w:rsidRDefault="002D6D67" w:rsidP="007A295C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</w:t>
      </w:r>
      <w:r w:rsidR="007A295C">
        <w:rPr>
          <w:rStyle w:val="href"/>
          <w:lang w:val="es-ES_tradnl"/>
        </w:rPr>
        <w:t>1871-2</w:t>
      </w:r>
    </w:p>
    <w:p w:rsidR="002D6D67" w:rsidRPr="00C32C72" w:rsidRDefault="002D6D67" w:rsidP="002D6D67">
      <w:pPr>
        <w:pStyle w:val="Rectitle"/>
        <w:rPr>
          <w:lang w:val="es-ES_tradnl"/>
        </w:rPr>
      </w:pPr>
      <w:r w:rsidRPr="00C32C72">
        <w:rPr>
          <w:lang w:val="es-ES_tradnl"/>
        </w:rPr>
        <w:t>Requisitos de usuario para los micrófonos inalámbricos</w:t>
      </w:r>
    </w:p>
    <w:p w:rsidR="002D6D67" w:rsidRPr="00C32C72" w:rsidRDefault="002D6D67" w:rsidP="002D6D67">
      <w:pPr>
        <w:pStyle w:val="Recref"/>
        <w:rPr>
          <w:lang w:val="es-ES_tradnl"/>
        </w:rPr>
      </w:pPr>
      <w:r w:rsidRPr="00C32C72">
        <w:rPr>
          <w:lang w:val="es-ES_tradnl"/>
        </w:rPr>
        <w:t xml:space="preserve">(Cuestión </w:t>
      </w:r>
      <w:r>
        <w:rPr>
          <w:lang w:val="es-ES_tradnl"/>
        </w:rPr>
        <w:t>UIT</w:t>
      </w:r>
      <w:r w:rsidRPr="00C32C72">
        <w:rPr>
          <w:lang w:val="es-ES_tradnl"/>
        </w:rPr>
        <w:t>-R 121/6)</w:t>
      </w:r>
    </w:p>
    <w:p w:rsidR="002D6D67" w:rsidRPr="00C32C72" w:rsidRDefault="002D6D67" w:rsidP="002D6D67">
      <w:pPr>
        <w:pStyle w:val="Recdate"/>
        <w:rPr>
          <w:lang w:val="es-ES_tradnl"/>
        </w:rPr>
      </w:pPr>
      <w:r w:rsidRPr="00C32C72">
        <w:rPr>
          <w:lang w:val="es-ES_tradnl"/>
        </w:rPr>
        <w:t>(</w:t>
      </w:r>
      <w:r w:rsidRPr="0092719F">
        <w:rPr>
          <w:lang w:val="es-ES_tradnl"/>
        </w:rPr>
        <w:t>2010</w:t>
      </w:r>
      <w:r>
        <w:rPr>
          <w:lang w:val="es-ES_tradnl"/>
        </w:rPr>
        <w:t>-2015-2017</w:t>
      </w:r>
      <w:r w:rsidRPr="00C32C72">
        <w:rPr>
          <w:lang w:val="es-ES_tradnl"/>
        </w:rPr>
        <w:t>)</w:t>
      </w:r>
    </w:p>
    <w:p w:rsidR="002D6D67" w:rsidRPr="00C32C72" w:rsidRDefault="002D6D67" w:rsidP="002D6D67">
      <w:pPr>
        <w:pStyle w:val="HeadingSum"/>
        <w:rPr>
          <w:rFonts w:ascii="Times New Roman Bold" w:hAnsi="Times New Roman Bold" w:cs="Times New Roman Bold"/>
          <w:lang w:eastAsia="ja-JP"/>
        </w:rPr>
      </w:pPr>
      <w:r w:rsidRPr="00C32C72">
        <w:rPr>
          <w:rFonts w:ascii="Times New Roman Bold" w:hAnsi="Times New Roman Bold" w:cs="Times New Roman Bold"/>
          <w:lang w:eastAsia="ja-JP"/>
        </w:rPr>
        <w:t>Cometido</w:t>
      </w:r>
    </w:p>
    <w:p w:rsidR="002D6D67" w:rsidRPr="00C32C72" w:rsidRDefault="002D6D67" w:rsidP="002D6D67">
      <w:pPr>
        <w:pStyle w:val="Summary"/>
      </w:pPr>
      <w:r w:rsidRPr="00C32C72">
        <w:t>Esta Recomendación aborda los requisitos de usuario para los micrófonos inalámbricos. Contiene los parámetros típicos del sistema y los requisitos operacionales relativos a los micrófonos inalámbricos analógicos y digitales, que pueden utilizar las administraciones y los organismos de radiodifusión al planificar las gamas de sintonía en las bandas de frecuencia atribuidas a los servicios de radiodifusión, fijo y móvil.</w:t>
      </w:r>
    </w:p>
    <w:p w:rsidR="002D6D67" w:rsidRPr="00C32C72" w:rsidRDefault="002D6D67" w:rsidP="002D6D67">
      <w:pPr>
        <w:pStyle w:val="Normalaftertitle"/>
        <w:rPr>
          <w:lang w:val="es-ES_tradnl"/>
        </w:rPr>
      </w:pPr>
      <w:r w:rsidRPr="00C32C72">
        <w:rPr>
          <w:lang w:val="es-ES_tradnl"/>
        </w:rPr>
        <w:t>La Asamblea de Radiocomunicaciones de la UIT,</w:t>
      </w:r>
    </w:p>
    <w:p w:rsidR="002D6D67" w:rsidRPr="00C32C72" w:rsidRDefault="002D6D67" w:rsidP="002D6D67">
      <w:pPr>
        <w:pStyle w:val="Call"/>
        <w:rPr>
          <w:lang w:val="es-ES_tradnl"/>
        </w:rPr>
      </w:pPr>
      <w:r w:rsidRPr="00C32C72">
        <w:rPr>
          <w:lang w:val="es-ES_tradnl"/>
        </w:rPr>
        <w:t>considerando</w:t>
      </w:r>
    </w:p>
    <w:p w:rsidR="002D6D67" w:rsidRPr="00C32C72" w:rsidRDefault="002D6D67" w:rsidP="002D6D67">
      <w:pPr>
        <w:rPr>
          <w:lang w:val="es-ES_tradnl"/>
        </w:rPr>
      </w:pPr>
      <w:r w:rsidRPr="00C32C72">
        <w:rPr>
          <w:i/>
          <w:iCs/>
          <w:lang w:val="es-ES_tradnl"/>
        </w:rPr>
        <w:t>a)</w:t>
      </w:r>
      <w:r w:rsidRPr="00C32C72">
        <w:rPr>
          <w:lang w:val="es-ES_tradnl"/>
        </w:rPr>
        <w:tab/>
        <w:t>que existen aplicaciones distintas de micrófonos inalámbricos para el servicio de radiodifusión y para servicios diferentes del de radiodifusión;</w:t>
      </w:r>
    </w:p>
    <w:p w:rsidR="002D6D67" w:rsidRPr="00C32C72" w:rsidRDefault="002D6D67" w:rsidP="002D6D67">
      <w:pPr>
        <w:rPr>
          <w:lang w:val="es-ES_tradnl"/>
        </w:rPr>
      </w:pPr>
      <w:r w:rsidRPr="00C32C72">
        <w:rPr>
          <w:i/>
          <w:iCs/>
          <w:lang w:val="es-ES_tradnl"/>
        </w:rPr>
        <w:t>b)</w:t>
      </w:r>
      <w:r w:rsidRPr="00C32C72">
        <w:rPr>
          <w:lang w:val="es-ES_tradnl"/>
        </w:rPr>
        <w:tab/>
        <w:t>que existen aplicaciones distintas de los micrófonos inalámbricos en la producción de programas de noticias, deportivos, de entretenimiento, de estudio y fuera de estudio para su uso en la radiodifusión;</w:t>
      </w:r>
    </w:p>
    <w:p w:rsidR="002D6D67" w:rsidRPr="00C32C72" w:rsidRDefault="002D6D67" w:rsidP="002D6D67">
      <w:pPr>
        <w:rPr>
          <w:lang w:val="es-ES_tradnl"/>
        </w:rPr>
      </w:pPr>
      <w:r w:rsidRPr="00C32C72">
        <w:rPr>
          <w:i/>
          <w:iCs/>
          <w:lang w:val="es-ES_tradnl"/>
        </w:rPr>
        <w:t>c)</w:t>
      </w:r>
      <w:r w:rsidRPr="00C32C72">
        <w:rPr>
          <w:lang w:val="es-ES_tradnl"/>
        </w:rPr>
        <w:tab/>
        <w:t>que existe un requisito en los sistemas de micrófonos inalámbricos consistente en asignar una gama de frecuencias seleccionables a cada sistema para permitir la gestión de frecuencias y reducir la interferencia;</w:t>
      </w:r>
    </w:p>
    <w:p w:rsidR="002D6D67" w:rsidRPr="00C32C72" w:rsidRDefault="002D6D67" w:rsidP="002D6D67">
      <w:pPr>
        <w:rPr>
          <w:lang w:val="es-ES_tradnl"/>
        </w:rPr>
      </w:pPr>
      <w:r w:rsidRPr="00C32C72">
        <w:rPr>
          <w:i/>
          <w:iCs/>
          <w:lang w:val="es-ES_tradnl"/>
        </w:rPr>
        <w:t>d)</w:t>
      </w:r>
      <w:r w:rsidRPr="00C32C72">
        <w:rPr>
          <w:lang w:val="es-ES_tradnl"/>
        </w:rPr>
        <w:tab/>
        <w:t>que actualmente a los micrófonos inalámbricos se les asignan frecuencias en bandas atribuidas al servicio móvil en la Región 3 y al servicio de radiodifusión en las Regiones 1 y 2, y muchas administraciones están llevando a cabo la transición de la radiodifusión de televisión terrenal analógica a digital;</w:t>
      </w:r>
    </w:p>
    <w:p w:rsidR="002D6D67" w:rsidRPr="00C32C72" w:rsidRDefault="002D6D67" w:rsidP="002D6D67">
      <w:pPr>
        <w:rPr>
          <w:lang w:val="es-ES_tradnl"/>
        </w:rPr>
      </w:pPr>
      <w:r w:rsidRPr="00C32C72">
        <w:rPr>
          <w:i/>
          <w:iCs/>
          <w:lang w:val="es-ES_tradnl"/>
        </w:rPr>
        <w:t>e)</w:t>
      </w:r>
      <w:r w:rsidRPr="00C32C72">
        <w:rPr>
          <w:lang w:val="es-ES_tradnl"/>
        </w:rPr>
        <w:tab/>
        <w:t>que los sistemas de micrófonos inalámbricos son utilizados en muchos países y en otros países las organizaciones de radiodifusión nacional los emplean para la producción de televisión;</w:t>
      </w:r>
    </w:p>
    <w:p w:rsidR="002D6D67" w:rsidRPr="00C32C72" w:rsidRDefault="002D6D67" w:rsidP="002D6D67">
      <w:pPr>
        <w:rPr>
          <w:lang w:val="es-ES_tradnl"/>
        </w:rPr>
      </w:pPr>
      <w:r w:rsidRPr="00C32C72">
        <w:rPr>
          <w:i/>
          <w:iCs/>
          <w:lang w:val="es-ES_tradnl"/>
        </w:rPr>
        <w:t>f)</w:t>
      </w:r>
      <w:r w:rsidRPr="00C32C72">
        <w:rPr>
          <w:lang w:val="es-ES_tradnl"/>
        </w:rPr>
        <w:tab/>
        <w:t>que muchas administraciones utilizan las Bandas IV y V de TV, que también están atribuidas al servicio móvil en la Región 3, como gamas de sintonía para los micrófonos inalámbricos profesionales;</w:t>
      </w:r>
    </w:p>
    <w:p w:rsidR="002D6D67" w:rsidRPr="00C32C72" w:rsidRDefault="002D6D67" w:rsidP="002D6D67">
      <w:pPr>
        <w:rPr>
          <w:lang w:val="es-ES_tradnl"/>
        </w:rPr>
      </w:pPr>
      <w:r w:rsidRPr="00C32C72">
        <w:rPr>
          <w:i/>
          <w:iCs/>
          <w:lang w:val="es-ES_tradnl"/>
        </w:rPr>
        <w:t>g)</w:t>
      </w:r>
      <w:r w:rsidRPr="00C32C72">
        <w:rPr>
          <w:lang w:val="es-ES_tradnl"/>
        </w:rPr>
        <w:tab/>
        <w:t>que es conveniente minimizar la posible interferencia causada a estos sistemas reduciendo lo más posible, al mismo tiempo, los requisitos de los recursos de gestión de frecuencias, disminuyendo la interferencia y aumentando la armonización a escala mundial de las frecuencias seleccionables,</w:t>
      </w:r>
    </w:p>
    <w:p w:rsidR="002D6D67" w:rsidRPr="00C32C72" w:rsidRDefault="002D6D67" w:rsidP="002D6D67">
      <w:pPr>
        <w:pStyle w:val="Call"/>
        <w:rPr>
          <w:lang w:val="es-ES_tradnl"/>
        </w:rPr>
      </w:pPr>
      <w:r w:rsidRPr="00C32C72">
        <w:rPr>
          <w:lang w:val="es-ES_tradnl"/>
        </w:rPr>
        <w:t>recomienda</w:t>
      </w:r>
    </w:p>
    <w:p w:rsidR="002D6D67" w:rsidRPr="00C32C72" w:rsidRDefault="002D6D67" w:rsidP="002D6D67">
      <w:pPr>
        <w:rPr>
          <w:bCs/>
          <w:lang w:val="es-ES_tradnl"/>
        </w:rPr>
      </w:pPr>
      <w:r w:rsidRPr="00C32C72">
        <w:rPr>
          <w:b/>
          <w:lang w:val="es-ES_tradnl"/>
        </w:rPr>
        <w:t>1</w:t>
      </w:r>
      <w:r w:rsidRPr="00C32C72">
        <w:rPr>
          <w:bCs/>
          <w:lang w:val="es-ES_tradnl"/>
        </w:rPr>
        <w:tab/>
        <w:t>a las administraciones que deseen explotar estas aplicaciones en las bandas de frecuencias indicadas, que consulten la descripción de los requisitos de usuario y las características fundamentales de los micrófonos inalámbricos analógicos y digitales que figuran en el Anexo 1;</w:t>
      </w:r>
    </w:p>
    <w:p w:rsidR="002D6D67" w:rsidRPr="00C32C72" w:rsidRDefault="002D6D67" w:rsidP="002D6D67">
      <w:pPr>
        <w:rPr>
          <w:bCs/>
          <w:lang w:val="es-ES_tradnl"/>
        </w:rPr>
      </w:pPr>
      <w:r w:rsidRPr="00C32C72">
        <w:rPr>
          <w:b/>
          <w:lang w:val="es-ES_tradnl"/>
        </w:rPr>
        <w:t>2</w:t>
      </w:r>
      <w:r w:rsidRPr="00C32C72">
        <w:rPr>
          <w:bCs/>
          <w:lang w:val="es-ES_tradnl"/>
        </w:rPr>
        <w:tab/>
        <w:t>a las administrac</w:t>
      </w:r>
      <w:bookmarkStart w:id="4" w:name="_GoBack"/>
      <w:bookmarkEnd w:id="4"/>
      <w:r w:rsidRPr="00C32C72">
        <w:rPr>
          <w:bCs/>
          <w:lang w:val="es-ES_tradnl"/>
        </w:rPr>
        <w:t>iones y organismos de radiodifusión que busquen información, que consulten las gamas de sintonía y los acuerdos de licencia para los micrófonos inalámbricos analógicos y digitales que aparecen en el Anexo 2.</w:t>
      </w:r>
    </w:p>
    <w:p w:rsidR="002D6D67" w:rsidRPr="00C32C72" w:rsidRDefault="002D6D67" w:rsidP="002D6D67">
      <w:pPr>
        <w:pStyle w:val="AnnexNoTitle"/>
        <w:rPr>
          <w:lang w:val="es-ES_tradnl"/>
        </w:rPr>
      </w:pPr>
      <w:r w:rsidRPr="00C32C72">
        <w:rPr>
          <w:lang w:val="es-ES_tradnl"/>
        </w:rPr>
        <w:lastRenderedPageBreak/>
        <w:t>Anexo 1</w:t>
      </w:r>
      <w:r w:rsidRPr="00C32C72">
        <w:rPr>
          <w:szCs w:val="28"/>
          <w:lang w:val="es-ES_tradnl"/>
        </w:rPr>
        <w:br/>
      </w:r>
      <w:r w:rsidRPr="00C32C72">
        <w:rPr>
          <w:szCs w:val="28"/>
          <w:lang w:val="es-ES_tradnl"/>
        </w:rPr>
        <w:br/>
      </w:r>
      <w:r w:rsidRPr="00C32C72">
        <w:rPr>
          <w:lang w:val="es-ES_tradnl"/>
        </w:rPr>
        <w:t>Requisitos de usuarios para los micrófonos inalámbricos</w:t>
      </w:r>
    </w:p>
    <w:p w:rsidR="002D6D67" w:rsidRPr="00C32C72" w:rsidRDefault="002D6D67" w:rsidP="002D6D67">
      <w:pPr>
        <w:pStyle w:val="Normalaftertitle"/>
        <w:rPr>
          <w:lang w:val="es-ES_tradnl"/>
        </w:rPr>
      </w:pPr>
      <w:r w:rsidRPr="00C32C72">
        <w:rPr>
          <w:lang w:val="es-ES_tradnl"/>
        </w:rPr>
        <w:t>En el Cuadro 1 se facilita la descripción de los requisitos de usuario y las características clave de los micrófonos analógicos y digitales inalámbricos a los que deben referirse las administraciones que quieran explotar estas aplicaciones.</w:t>
      </w:r>
    </w:p>
    <w:p w:rsidR="002D6D67" w:rsidRPr="00C32C72" w:rsidRDefault="002D6D67" w:rsidP="002D6D67">
      <w:pPr>
        <w:pStyle w:val="TableNo"/>
        <w:rPr>
          <w:lang w:val="es-ES_tradnl"/>
        </w:rPr>
      </w:pPr>
      <w:r w:rsidRPr="00C32C72">
        <w:rPr>
          <w:lang w:val="es-ES_tradnl"/>
        </w:rPr>
        <w:t>CUADRO 1</w:t>
      </w:r>
    </w:p>
    <w:p w:rsidR="002D6D67" w:rsidRPr="00C32C72" w:rsidRDefault="002D6D67" w:rsidP="002D6D67">
      <w:pPr>
        <w:pStyle w:val="Tabletitle"/>
        <w:rPr>
          <w:lang w:val="es-ES_tradnl"/>
        </w:rPr>
      </w:pPr>
      <w:r w:rsidRPr="00C32C72">
        <w:rPr>
          <w:lang w:val="es-ES_tradnl"/>
        </w:rPr>
        <w:t>Requisitos de usuario para los radiomicrófonos/micrófonos inalámbricos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head"/>
              <w:rPr>
                <w:lang w:val="es-ES_tradnl"/>
              </w:rPr>
            </w:pPr>
            <w:r w:rsidRPr="00C32C72">
              <w:rPr>
                <w:lang w:val="es-ES_tradnl"/>
              </w:rPr>
              <w:t>Características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head"/>
              <w:rPr>
                <w:lang w:val="es-ES_tradnl"/>
              </w:rPr>
            </w:pPr>
            <w:r w:rsidRPr="00C32C72">
              <w:rPr>
                <w:lang w:val="es-ES_tradnl"/>
              </w:rPr>
              <w:t>Especificación</w:t>
            </w:r>
          </w:p>
        </w:tc>
      </w:tr>
      <w:tr w:rsidR="002D6D67" w:rsidRPr="001C10E9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Aplicación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Voz (conversación, caución), instrumentos musicales</w:t>
            </w:r>
          </w:p>
        </w:tc>
      </w:tr>
      <w:tr w:rsidR="002D6D67" w:rsidRPr="00C32C72" w:rsidTr="000D7EAA">
        <w:trPr>
          <w:jc w:val="center"/>
        </w:trPr>
        <w:tc>
          <w:tcPr>
            <w:tcW w:w="9639" w:type="dxa"/>
            <w:gridSpan w:val="2"/>
          </w:tcPr>
          <w:p w:rsidR="002D6D67" w:rsidRPr="00C32C72" w:rsidRDefault="002D6D67" w:rsidP="000D7EAA">
            <w:pPr>
              <w:pStyle w:val="Tabletext"/>
              <w:jc w:val="center"/>
              <w:rPr>
                <w:b/>
                <w:bCs/>
                <w:lang w:val="es-ES_tradnl"/>
              </w:rPr>
            </w:pPr>
            <w:r w:rsidRPr="00C32C72">
              <w:rPr>
                <w:b/>
                <w:bCs/>
                <w:lang w:val="es-ES_tradnl"/>
              </w:rPr>
              <w:t>Transmisor</w:t>
            </w:r>
          </w:p>
        </w:tc>
      </w:tr>
      <w:tr w:rsidR="002D6D67" w:rsidRPr="001C10E9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Emplazamiento del transmisor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Adaptado al cuerpo o de bolsillo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Fuente de alimentación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Batería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Potencia de salida de RF del transmisor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10 a 100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mW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Entrada de audio al transmisor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Nivel micrófono</w:t>
            </w:r>
          </w:p>
        </w:tc>
      </w:tr>
      <w:tr w:rsidR="002D6D67" w:rsidRPr="00C32C72" w:rsidTr="000D7EAA">
        <w:trPr>
          <w:jc w:val="center"/>
        </w:trPr>
        <w:tc>
          <w:tcPr>
            <w:tcW w:w="9639" w:type="dxa"/>
            <w:gridSpan w:val="2"/>
          </w:tcPr>
          <w:p w:rsidR="002D6D67" w:rsidRPr="00C32C72" w:rsidRDefault="002D6D67" w:rsidP="000D7EAA">
            <w:pPr>
              <w:pStyle w:val="Tabletext"/>
              <w:jc w:val="center"/>
              <w:rPr>
                <w:b/>
                <w:lang w:val="es-ES_tradnl"/>
              </w:rPr>
            </w:pPr>
            <w:r w:rsidRPr="00C32C72">
              <w:rPr>
                <w:b/>
                <w:lang w:val="es-ES_tradnl"/>
              </w:rPr>
              <w:t>Receptor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Emplazamiento del receptor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Fijo/montado en cámara</w:t>
            </w:r>
          </w:p>
        </w:tc>
      </w:tr>
      <w:tr w:rsidR="002D6D67" w:rsidRPr="001C10E9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Fuente de alimentación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Red de c.a.</w:t>
            </w:r>
            <w:r w:rsidRPr="00C32C72">
              <w:rPr>
                <w:lang w:val="es-ES_tradnl"/>
              </w:rPr>
              <w:t>/batería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Salida de audio del receptor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Nivel de línea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Tipo de receptor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Único o por diversidad</w:t>
            </w:r>
          </w:p>
        </w:tc>
      </w:tr>
      <w:tr w:rsidR="002D6D67" w:rsidRPr="00C32C72" w:rsidTr="000D7EAA">
        <w:trPr>
          <w:jc w:val="center"/>
        </w:trPr>
        <w:tc>
          <w:tcPr>
            <w:tcW w:w="9639" w:type="dxa"/>
            <w:gridSpan w:val="2"/>
          </w:tcPr>
          <w:p w:rsidR="002D6D67" w:rsidRPr="00C32C72" w:rsidRDefault="002D6D67" w:rsidP="000D7EAA">
            <w:pPr>
              <w:pStyle w:val="Tabletext"/>
              <w:keepNext/>
              <w:keepLines/>
              <w:jc w:val="center"/>
              <w:rPr>
                <w:b/>
                <w:lang w:val="es-ES_tradnl"/>
              </w:rPr>
            </w:pPr>
            <w:r w:rsidRPr="00C32C72">
              <w:rPr>
                <w:b/>
                <w:lang w:val="es-ES_tradnl"/>
              </w:rPr>
              <w:t>Características generales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Tiempo de funcionamiento de batería/fuente de alimentación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&gt; 4-8 h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Respuesta de audiofrecuencia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keepNext/>
              <w:keepLines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≤ 80 a ≥ 15,000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Hz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Modo de audio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Monofónico</w:t>
            </w:r>
          </w:p>
        </w:tc>
      </w:tr>
      <w:tr w:rsidR="002D6D67" w:rsidRPr="001C10E9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Gamas de RF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Bandas III/IV/V de TV, 1,8 GHz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Relación señal/ruido (óptima/posible)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&gt; 100/119 dB</w:t>
            </w:r>
          </w:p>
        </w:tc>
      </w:tr>
      <w:tr w:rsidR="002D6D67" w:rsidRPr="001C10E9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Modulación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Analógica – FM de banda amplia, digital, MDP-4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Desviación de cresta de RF (AF = 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kHz)</w:t>
            </w:r>
          </w:p>
        </w:tc>
        <w:tc>
          <w:tcPr>
            <w:tcW w:w="4961" w:type="dxa"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± 50 kHz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  <w:tcBorders>
              <w:bottom w:val="single" w:sz="4" w:space="0" w:color="auto"/>
            </w:tcBorders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Anchura de banda de RF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≤ 200 kHz</w:t>
            </w:r>
          </w:p>
        </w:tc>
      </w:tr>
      <w:tr w:rsidR="002D6D67" w:rsidRPr="00C32C72" w:rsidTr="000D7EAA">
        <w:trPr>
          <w:jc w:val="center"/>
        </w:trPr>
        <w:tc>
          <w:tcPr>
            <w:tcW w:w="4678" w:type="dxa"/>
            <w:tcBorders>
              <w:bottom w:val="single" w:sz="4" w:space="0" w:color="auto"/>
            </w:tcBorders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Números de canales de micrófono inalámbrico utilizables por 8 MHz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&gt; 12</w:t>
            </w:r>
          </w:p>
        </w:tc>
      </w:tr>
    </w:tbl>
    <w:p w:rsidR="002D6D67" w:rsidRPr="00C32C72" w:rsidRDefault="002D6D67" w:rsidP="002D6D67">
      <w:pPr>
        <w:pStyle w:val="Tablefin"/>
        <w:rPr>
          <w:rFonts w:eastAsia="Batang"/>
          <w:sz w:val="2"/>
          <w:lang w:val="es-ES_tradnl"/>
        </w:rPr>
      </w:pPr>
    </w:p>
    <w:p w:rsidR="008C7DEB" w:rsidRDefault="008C7DEB" w:rsidP="008C7DEB">
      <w:pPr>
        <w:pStyle w:val="Tablefin"/>
        <w:rPr>
          <w:rFonts w:eastAsia="Batang"/>
        </w:rPr>
      </w:pPr>
    </w:p>
    <w:p w:rsidR="002D6D67" w:rsidRDefault="002D6D67" w:rsidP="002D6D6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Batang"/>
          <w:sz w:val="20"/>
          <w:lang w:val="es-ES_tradnl"/>
        </w:rPr>
      </w:pPr>
      <w:r>
        <w:rPr>
          <w:rFonts w:eastAsia="Batang"/>
          <w:lang w:val="es-ES_tradnl"/>
        </w:rPr>
        <w:br w:type="page"/>
      </w:r>
    </w:p>
    <w:p w:rsidR="002D6D67" w:rsidRPr="00C32C72" w:rsidRDefault="002D6D67" w:rsidP="002D6D67">
      <w:pPr>
        <w:pStyle w:val="AnnexNoTitle"/>
        <w:spacing w:before="240"/>
        <w:rPr>
          <w:rFonts w:eastAsia="Batang"/>
          <w:lang w:val="es-ES_tradnl"/>
        </w:rPr>
      </w:pPr>
      <w:r w:rsidRPr="00C32C72">
        <w:rPr>
          <w:rFonts w:eastAsia="Batang"/>
          <w:lang w:val="es-ES_tradnl"/>
        </w:rPr>
        <w:lastRenderedPageBreak/>
        <w:t>Anexo 2</w:t>
      </w:r>
      <w:r w:rsidRPr="00C32C72">
        <w:rPr>
          <w:rFonts w:eastAsia="Batang"/>
          <w:lang w:val="es-ES_tradnl"/>
        </w:rPr>
        <w:br/>
      </w:r>
      <w:r w:rsidRPr="00C32C72">
        <w:rPr>
          <w:rFonts w:eastAsia="Batang"/>
          <w:lang w:val="es-ES_tradnl"/>
        </w:rPr>
        <w:br/>
        <w:t>Gamas de sintonía de los micrófonos inalámbricos</w:t>
      </w:r>
    </w:p>
    <w:p w:rsidR="002D6D67" w:rsidRPr="00C32C72" w:rsidRDefault="002D6D67" w:rsidP="002D6D67">
      <w:pPr>
        <w:pStyle w:val="Normalaftertitle"/>
        <w:rPr>
          <w:b/>
          <w:lang w:val="es-ES_tradnl"/>
        </w:rPr>
      </w:pPr>
      <w:r w:rsidRPr="00C32C72">
        <w:rPr>
          <w:lang w:val="es-ES_tradnl"/>
        </w:rPr>
        <w:t>Las gamas de sintonía de los micrófonos inalámbricos tienen por objeto orientar a las administraciones y radiodifusores que pretendan explotar micrófonos inalámbricos analógicos y digitales y centrar las consideraciones sobre comparación de frecuencias con otros servicios.</w:t>
      </w:r>
    </w:p>
    <w:p w:rsidR="002D6D67" w:rsidRPr="00C32C72" w:rsidRDefault="002D6D67" w:rsidP="002D6D67">
      <w:pPr>
        <w:rPr>
          <w:lang w:val="es-ES_tradnl"/>
        </w:rPr>
      </w:pPr>
      <w:r w:rsidRPr="00C32C72">
        <w:rPr>
          <w:lang w:val="es-ES_tradnl"/>
        </w:rPr>
        <w:t>El Cuadro 2 presenta las bandas de frecuencias y los acuerdos de licencias en algunas administraciones</w:t>
      </w:r>
      <w:r w:rsidRPr="00C32C72">
        <w:rPr>
          <w:lang w:val="es-ES_tradnl" w:eastAsia="ko-KR"/>
        </w:rPr>
        <w:t>.</w:t>
      </w:r>
    </w:p>
    <w:p w:rsidR="002D6D67" w:rsidRPr="00C32C72" w:rsidRDefault="002D6D67" w:rsidP="002D6D67">
      <w:pPr>
        <w:pStyle w:val="TableNo"/>
        <w:rPr>
          <w:lang w:val="es-ES_tradnl" w:eastAsia="ja-JP"/>
        </w:rPr>
      </w:pPr>
      <w:r w:rsidRPr="00C32C72">
        <w:rPr>
          <w:lang w:val="es-ES_tradnl"/>
        </w:rPr>
        <w:t xml:space="preserve">CUADRO </w:t>
      </w:r>
      <w:r w:rsidRPr="00C32C72">
        <w:rPr>
          <w:lang w:val="es-ES_tradnl" w:eastAsia="ja-JP"/>
        </w:rPr>
        <w:t>2</w:t>
      </w:r>
    </w:p>
    <w:p w:rsidR="002D6D67" w:rsidRPr="00C32C72" w:rsidRDefault="002D6D67" w:rsidP="002D6D67">
      <w:pPr>
        <w:pStyle w:val="Tabletitle"/>
        <w:keepNext w:val="0"/>
        <w:widowControl w:val="0"/>
        <w:rPr>
          <w:lang w:val="es-ES_tradnl" w:eastAsia="ko-KR"/>
        </w:rPr>
      </w:pPr>
      <w:bookmarkStart w:id="5" w:name="OLE_LINK1"/>
      <w:bookmarkStart w:id="6" w:name="OLE_LINK2"/>
      <w:r w:rsidRPr="00C32C72">
        <w:rPr>
          <w:lang w:val="es-ES_tradnl" w:eastAsia="ko-KR"/>
        </w:rPr>
        <w:t>Bandas de frecuencias y acuerdos de licencias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3543"/>
        <w:gridCol w:w="4990"/>
      </w:tblGrid>
      <w:tr w:rsidR="002D6D67" w:rsidRPr="00C32C72" w:rsidTr="008C7DEB">
        <w:trPr>
          <w:trHeight w:val="20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D67" w:rsidRPr="00C32C72" w:rsidRDefault="002D6D67" w:rsidP="000D7EAA">
            <w:pPr>
              <w:pStyle w:val="Tablehead"/>
              <w:keepNext w:val="0"/>
              <w:widowControl w:val="0"/>
              <w:rPr>
                <w:snapToGrid w:val="0"/>
                <w:lang w:val="es-ES_tradnl" w:eastAsia="ko-KR"/>
              </w:rPr>
            </w:pPr>
            <w:r w:rsidRPr="00C32C72">
              <w:rPr>
                <w:snapToGrid w:val="0"/>
                <w:lang w:val="es-ES_tradnl"/>
              </w:rPr>
              <w:t>País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D67" w:rsidRPr="00C32C72" w:rsidRDefault="002D6D67" w:rsidP="000D7EAA">
            <w:pPr>
              <w:pStyle w:val="Tablehead"/>
              <w:keepNext w:val="0"/>
              <w:widowControl w:val="0"/>
              <w:rPr>
                <w:snapToGrid w:val="0"/>
                <w:lang w:val="es-ES_tradnl" w:eastAsia="ja-JP"/>
              </w:rPr>
            </w:pPr>
            <w:r w:rsidRPr="00C32C72">
              <w:rPr>
                <w:snapToGrid w:val="0"/>
                <w:lang w:val="es-ES_tradnl" w:eastAsia="ja-JP"/>
              </w:rPr>
              <w:t>Gama de sintonía de frecuencia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D67" w:rsidRPr="00C32C72" w:rsidRDefault="002D6D67" w:rsidP="000D7EAA">
            <w:pPr>
              <w:pStyle w:val="Tablehead"/>
              <w:keepNext w:val="0"/>
              <w:widowControl w:val="0"/>
              <w:rPr>
                <w:snapToGrid w:val="0"/>
                <w:lang w:val="es-ES_tradnl" w:eastAsia="ja-JP"/>
              </w:rPr>
            </w:pPr>
            <w:r w:rsidRPr="00C32C72">
              <w:rPr>
                <w:snapToGrid w:val="0"/>
                <w:lang w:val="es-ES_tradnl" w:eastAsia="ja-JP"/>
              </w:rPr>
              <w:t>Acuerdos de licencias</w:t>
            </w:r>
          </w:p>
        </w:tc>
      </w:tr>
      <w:bookmarkEnd w:id="5"/>
      <w:bookmarkEnd w:id="6"/>
      <w:tr w:rsidR="002D6D67" w:rsidRPr="001C10E9" w:rsidTr="008C7DEB">
        <w:trPr>
          <w:trHeight w:val="20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Australia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szCs w:val="23"/>
                <w:lang w:val="es-ES_tradnl" w:eastAsia="ko-KR"/>
              </w:rPr>
            </w:pPr>
            <w:r w:rsidRPr="00C32C72">
              <w:rPr>
                <w:szCs w:val="23"/>
                <w:lang w:val="es-ES_tradnl"/>
              </w:rPr>
              <w:t xml:space="preserve">Banda III de ondas métricas – </w:t>
            </w:r>
            <w:r w:rsidRPr="00C32C72">
              <w:rPr>
                <w:szCs w:val="23"/>
                <w:lang w:val="es-ES_tradnl"/>
              </w:rPr>
              <w:br/>
              <w:t>174-230</w:t>
            </w:r>
            <w:r>
              <w:rPr>
                <w:szCs w:val="23"/>
                <w:lang w:val="es-ES_tradnl"/>
              </w:rPr>
              <w:t> </w:t>
            </w:r>
            <w:r w:rsidRPr="00C32C72">
              <w:rPr>
                <w:szCs w:val="23"/>
                <w:lang w:val="es-ES_tradnl"/>
              </w:rPr>
              <w:t>MHz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La clase de licenci</w:t>
            </w:r>
            <w:r>
              <w:rPr>
                <w:lang w:val="es-ES_tradnl"/>
              </w:rPr>
              <w:t>a permite una p.i.r.e. de hasta </w:t>
            </w:r>
            <w:r w:rsidRPr="00C32C72">
              <w:rPr>
                <w:lang w:val="es-ES_tradnl"/>
              </w:rPr>
              <w:t>3 mW (obsérvese que se está considerando un incremento de la p.i.r.e. a 50 mW)</w:t>
            </w:r>
            <w:r>
              <w:rPr>
                <w:lang w:val="es-ES_tradnl"/>
              </w:rPr>
              <w:t>.</w:t>
            </w:r>
          </w:p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lang w:val="es-ES_tradnl" w:eastAsia="ko-KR"/>
              </w:rPr>
            </w:pPr>
            <w:r w:rsidRPr="00C32C72">
              <w:rPr>
                <w:snapToGrid w:val="0"/>
                <w:lang w:val="es-ES_tradnl"/>
              </w:rPr>
              <w:t>La norma australiana</w:t>
            </w:r>
            <w:r w:rsidRPr="00C32C72">
              <w:rPr>
                <w:snapToGrid w:val="0"/>
                <w:color w:val="000000"/>
                <w:lang w:val="es-ES_tradnl"/>
              </w:rPr>
              <w:t xml:space="preserve"> </w:t>
            </w:r>
            <w:r w:rsidRPr="00C32C72">
              <w:rPr>
                <w:color w:val="000000"/>
                <w:lang w:val="es-ES_tradnl"/>
              </w:rPr>
              <w:t>AS/NZS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color w:val="000000"/>
                <w:lang w:val="es-ES_tradnl"/>
              </w:rPr>
              <w:t>4268</w:t>
            </w:r>
            <w:r w:rsidRPr="00C32C72">
              <w:rPr>
                <w:color w:val="000000"/>
                <w:vertAlign w:val="superscript"/>
                <w:lang w:val="es-ES_tradnl"/>
              </w:rPr>
              <w:t>(1)</w:t>
            </w:r>
            <w:r w:rsidRPr="00C32C72">
              <w:rPr>
                <w:color w:val="000000"/>
                <w:lang w:val="es-ES_tradnl"/>
              </w:rPr>
              <w:t xml:space="preserve"> sobre dispositivos de corto alcance especifica 0,1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color w:val="000000"/>
                <w:lang w:val="es-ES_tradnl"/>
              </w:rPr>
              <w:t>µW como nivel de emisión no esencial en el canal adyacente</w:t>
            </w:r>
            <w:r>
              <w:rPr>
                <w:color w:val="000000"/>
                <w:lang w:val="es-ES_tradnl"/>
              </w:rPr>
              <w:t>.</w:t>
            </w:r>
          </w:p>
        </w:tc>
      </w:tr>
      <w:tr w:rsidR="002D6D67" w:rsidRPr="001C10E9" w:rsidTr="008C7DEB">
        <w:trPr>
          <w:trHeight w:val="20"/>
          <w:jc w:val="center"/>
        </w:trPr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lang w:val="es-ES_tradn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szCs w:val="23"/>
                <w:lang w:val="es-ES_tradnl"/>
              </w:rPr>
            </w:pPr>
            <w:r w:rsidRPr="00C32C72">
              <w:rPr>
                <w:szCs w:val="22"/>
                <w:lang w:val="es-ES_tradnl" w:eastAsia="ja-JP"/>
              </w:rPr>
              <w:t>520-694</w:t>
            </w:r>
            <w:r>
              <w:rPr>
                <w:rFonts w:eastAsia="Batang"/>
                <w:szCs w:val="22"/>
                <w:lang w:val="es-ES_tradnl" w:eastAsia="ko-KR"/>
              </w:rPr>
              <w:t> </w:t>
            </w:r>
            <w:r w:rsidRPr="00C32C72">
              <w:rPr>
                <w:rFonts w:eastAsia="Batang"/>
                <w:szCs w:val="22"/>
                <w:lang w:val="es-ES_tradnl" w:eastAsia="ko-KR"/>
              </w:rPr>
              <w:t>MHz</w:t>
            </w:r>
          </w:p>
        </w:tc>
        <w:tc>
          <w:tcPr>
            <w:tcW w:w="4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snapToGrid w:val="0"/>
                <w:szCs w:val="22"/>
                <w:lang w:val="es-ES_tradnl" w:eastAsia="ja-JP"/>
              </w:rPr>
            </w:pPr>
            <w:r w:rsidRPr="00C32C72">
              <w:rPr>
                <w:snapToGrid w:val="0"/>
                <w:szCs w:val="22"/>
                <w:lang w:val="es-ES_tradnl" w:eastAsia="ja-JP"/>
              </w:rPr>
              <w:t>Hasta 100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napToGrid w:val="0"/>
                <w:szCs w:val="22"/>
                <w:lang w:val="es-ES_tradnl" w:eastAsia="ja-JP"/>
              </w:rPr>
              <w:t>mW de p.i.r.e.</w:t>
            </w:r>
          </w:p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snapToGrid w:val="0"/>
                <w:szCs w:val="22"/>
                <w:lang w:val="es-ES_tradnl"/>
              </w:rPr>
            </w:pPr>
            <w:r w:rsidRPr="00C32C72">
              <w:rPr>
                <w:snapToGrid w:val="0"/>
                <w:szCs w:val="22"/>
                <w:lang w:val="es-ES_tradnl" w:eastAsia="ja-JP"/>
              </w:rPr>
              <w:t>Algunas concesiones de licencias para aparatos (mucho menos utilizados) para usos de mayor potencia utilizan hasta 250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napToGrid w:val="0"/>
                <w:szCs w:val="22"/>
                <w:lang w:val="es-ES_tradnl" w:eastAsia="ja-JP"/>
              </w:rPr>
              <w:t>mW de p.i.r.e.</w:t>
            </w:r>
            <w:r w:rsidRPr="00C32C72">
              <w:rPr>
                <w:snapToGrid w:val="0"/>
                <w:szCs w:val="22"/>
                <w:lang w:val="es-ES_tradnl"/>
              </w:rPr>
              <w:t xml:space="preserve"> (para sistemas digitales)</w:t>
            </w:r>
            <w:r w:rsidR="008C7DEB">
              <w:rPr>
                <w:snapToGrid w:val="0"/>
                <w:szCs w:val="22"/>
                <w:lang w:val="es-ES_tradnl"/>
              </w:rPr>
              <w:t>.</w:t>
            </w:r>
          </w:p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La norma australiana AS/NZS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4268</w:t>
            </w:r>
            <w:r w:rsidRPr="00F850FF">
              <w:rPr>
                <w:vertAlign w:val="superscript"/>
                <w:lang w:val="es-ES_tradnl"/>
              </w:rPr>
              <w:t>(1)</w:t>
            </w:r>
            <w:r w:rsidRPr="00C32C72">
              <w:rPr>
                <w:lang w:val="es-ES_tradnl"/>
              </w:rPr>
              <w:t xml:space="preserve"> sobre dispositivos de corto alcance especifica 0,1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µW como nivel de emisión no esencial en el canal adyacente</w:t>
            </w:r>
            <w:r>
              <w:rPr>
                <w:lang w:val="es-ES_tradnl"/>
              </w:rPr>
              <w:t>.</w:t>
            </w:r>
          </w:p>
        </w:tc>
      </w:tr>
      <w:tr w:rsidR="002D6D67" w:rsidRPr="001C10E9" w:rsidTr="008C7DEB">
        <w:trPr>
          <w:trHeight w:val="20"/>
          <w:jc w:val="center"/>
        </w:trPr>
        <w:tc>
          <w:tcPr>
            <w:tcW w:w="11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lang w:val="es-ES_tradnl" w:eastAsia="ko-K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szCs w:val="22"/>
                <w:lang w:val="es-ES_tradnl" w:eastAsia="ko-KR"/>
              </w:rPr>
            </w:pPr>
            <w:r w:rsidRPr="00C01460">
              <w:rPr>
                <w:bCs/>
                <w:snapToGrid w:val="0"/>
                <w:lang w:val="es-ES" w:eastAsia="ja-JP"/>
              </w:rPr>
              <w:t>1 785</w:t>
            </w:r>
            <w:r>
              <w:rPr>
                <w:szCs w:val="22"/>
                <w:lang w:val="es-ES_tradnl"/>
              </w:rPr>
              <w:t>-1 800 </w:t>
            </w:r>
            <w:r w:rsidRPr="00C32C72">
              <w:rPr>
                <w:szCs w:val="22"/>
                <w:lang w:val="es-ES_tradnl"/>
              </w:rPr>
              <w:t>MHz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D67" w:rsidRDefault="002D6D67" w:rsidP="000D7EAA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La p.i.r.e. máxima es de 100</w:t>
            </w:r>
            <w:r>
              <w:rPr>
                <w:szCs w:val="23"/>
                <w:lang w:val="es-ES_tradnl" w:eastAsia="zh-CN"/>
              </w:rPr>
              <w:t> </w:t>
            </w:r>
            <w:r>
              <w:rPr>
                <w:lang w:val="es-ES_tradnl"/>
              </w:rPr>
              <w:t>mW.</w:t>
            </w:r>
          </w:p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lang w:val="es-ES_tradnl" w:eastAsia="ko-KR"/>
              </w:rPr>
            </w:pPr>
            <w:r w:rsidRPr="00694CA7">
              <w:rPr>
                <w:lang w:val="es-ES_tradnl"/>
              </w:rPr>
              <w:t>Los transmisores no deben funcionar en frecuencias dentro de 1 MHz de 1 785 MHz y los transmisores que utilicen frecuencias por debajo de 1 790 MHz sólo deben utilizarse en el interior. Estas limitaciones propuestas en 4 MHz de la banda de frecuencias de funcionamiento adicional que se propone deben incluir disposiciones para la coexistencia con los servicios adyacentes.</w:t>
            </w:r>
          </w:p>
          <w:p w:rsidR="002D6D67" w:rsidRPr="00C32C72" w:rsidRDefault="002D6D67" w:rsidP="000D7EAA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La norma australiana AS/NZS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4268</w:t>
            </w:r>
            <w:r w:rsidRPr="00F850FF">
              <w:rPr>
                <w:vertAlign w:val="superscript"/>
                <w:lang w:val="es-ES_tradnl"/>
              </w:rPr>
              <w:t xml:space="preserve">(1) </w:t>
            </w:r>
            <w:r w:rsidRPr="00C32C72">
              <w:rPr>
                <w:lang w:val="es-ES_tradnl"/>
              </w:rPr>
              <w:t>sobre dispositivos de corto</w:t>
            </w:r>
            <w:r>
              <w:rPr>
                <w:lang w:val="es-ES_tradnl"/>
              </w:rPr>
              <w:t xml:space="preserve"> alcance especifica 0,1 </w:t>
            </w:r>
            <w:r w:rsidRPr="00C32C72">
              <w:rPr>
                <w:lang w:val="es-ES_tradnl"/>
              </w:rPr>
              <w:t>µW como nivel de emisión no esencial en el canal adyacente</w:t>
            </w:r>
            <w:r>
              <w:rPr>
                <w:lang w:val="es-ES_tradnl"/>
              </w:rPr>
              <w:t>.</w:t>
            </w:r>
          </w:p>
        </w:tc>
      </w:tr>
    </w:tbl>
    <w:p w:rsidR="002D6D67" w:rsidRDefault="002D6D67" w:rsidP="002D6D67">
      <w:pPr>
        <w:rPr>
          <w:lang w:val="es-ES_tradnl"/>
        </w:rPr>
      </w:pPr>
    </w:p>
    <w:p w:rsidR="002D6D67" w:rsidRDefault="002D6D67" w:rsidP="002D6D6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s-ES_tradnl"/>
        </w:rPr>
      </w:pPr>
      <w:r>
        <w:rPr>
          <w:lang w:val="es-ES_tradnl"/>
        </w:rPr>
        <w:br w:type="page"/>
      </w:r>
    </w:p>
    <w:p w:rsidR="002D6D67" w:rsidRPr="00C32C72" w:rsidRDefault="002D6D67" w:rsidP="002D6D67">
      <w:pPr>
        <w:pStyle w:val="TableNo"/>
        <w:keepNext w:val="0"/>
        <w:widowControl w:val="0"/>
        <w:rPr>
          <w:lang w:val="es-ES_tradnl" w:eastAsia="ko-KR"/>
        </w:rPr>
      </w:pPr>
      <w:r w:rsidRPr="00C32C72">
        <w:rPr>
          <w:lang w:val="es-ES_tradnl"/>
        </w:rPr>
        <w:lastRenderedPageBreak/>
        <w:t xml:space="preserve">CUADRO </w:t>
      </w:r>
      <w:r w:rsidRPr="00C32C72">
        <w:rPr>
          <w:lang w:val="es-ES_tradnl" w:eastAsia="ko-KR"/>
        </w:rPr>
        <w:t>2 (</w:t>
      </w:r>
      <w:r w:rsidRPr="00694CA7">
        <w:rPr>
          <w:i/>
          <w:iCs/>
          <w:lang w:val="es-ES_tradnl" w:eastAsia="ko-KR"/>
        </w:rPr>
        <w:t>cont</w:t>
      </w:r>
      <w:r>
        <w:rPr>
          <w:i/>
          <w:iCs/>
          <w:lang w:val="es-ES_tradnl" w:eastAsia="ko-KR"/>
        </w:rPr>
        <w:t>inuación</w:t>
      </w:r>
      <w:r w:rsidRPr="00C32C72">
        <w:rPr>
          <w:lang w:val="es-ES_tradnl" w:eastAsia="ko-KR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1"/>
        <w:gridCol w:w="3444"/>
        <w:gridCol w:w="4808"/>
        <w:gridCol w:w="6"/>
      </w:tblGrid>
      <w:tr w:rsidR="002D6D67" w:rsidRPr="00C32C72" w:rsidTr="000D7EAA">
        <w:trPr>
          <w:gridAfter w:val="1"/>
          <w:wAfter w:w="6" w:type="dxa"/>
          <w:trHeight w:val="210"/>
          <w:jc w:val="center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D67" w:rsidRPr="008C7DEB" w:rsidRDefault="002D6D67" w:rsidP="008C7DEB">
            <w:pPr>
              <w:pStyle w:val="Tablehead"/>
            </w:pPr>
            <w:r w:rsidRPr="008C7DEB">
              <w:t>País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D67" w:rsidRPr="008C7DEB" w:rsidRDefault="002D6D67" w:rsidP="008C7DEB">
            <w:pPr>
              <w:pStyle w:val="Tablehead"/>
            </w:pPr>
            <w:r w:rsidRPr="008C7DEB">
              <w:t>Gama de sintonía de frecuencia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6D67" w:rsidRPr="008C7DEB" w:rsidRDefault="002D6D67" w:rsidP="008C7DEB">
            <w:pPr>
              <w:pStyle w:val="Tablehead"/>
            </w:pPr>
            <w:r w:rsidRPr="008C7DEB">
              <w:t>Acuerdos de licencias</w:t>
            </w:r>
          </w:p>
        </w:tc>
      </w:tr>
      <w:tr w:rsidR="002D6D67" w:rsidRPr="001C10E9" w:rsidTr="000D7EAA">
        <w:trPr>
          <w:gridAfter w:val="1"/>
          <w:wAfter w:w="6" w:type="dxa"/>
          <w:trHeight w:val="210"/>
          <w:jc w:val="center"/>
        </w:trPr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lang w:val="es-ES_tradnl" w:eastAsia="zh-CN"/>
              </w:rPr>
            </w:pPr>
            <w:r w:rsidRPr="00C32C72">
              <w:rPr>
                <w:lang w:val="es-ES_tradnl" w:eastAsia="zh-CN"/>
              </w:rPr>
              <w:t>Japón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3"/>
                <w:lang w:val="es-ES_tradnl" w:eastAsia="zh-CN"/>
              </w:rPr>
            </w:pPr>
            <w:r w:rsidRPr="00C32C72">
              <w:rPr>
                <w:szCs w:val="23"/>
                <w:lang w:val="es-ES_tradnl" w:eastAsia="zh-CN"/>
              </w:rPr>
              <w:t>40,68</w:t>
            </w:r>
            <w:r>
              <w:rPr>
                <w:szCs w:val="23"/>
                <w:lang w:val="es-ES_tradnl" w:eastAsia="zh-CN"/>
              </w:rPr>
              <w:t> MHz;</w:t>
            </w:r>
            <w:r w:rsidRPr="00C32C72">
              <w:rPr>
                <w:szCs w:val="23"/>
                <w:lang w:val="es-ES_tradnl" w:eastAsia="zh-CN"/>
              </w:rPr>
              <w:t xml:space="preserve"> 42,89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3"/>
                <w:lang w:val="es-ES_tradnl" w:eastAsia="zh-CN"/>
              </w:rPr>
              <w:t>MHz</w:t>
            </w:r>
          </w:p>
        </w:tc>
        <w:tc>
          <w:tcPr>
            <w:tcW w:w="4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Máxima potencia a la entrada de antena: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zh-CN"/>
              </w:rPr>
              <w:t>mW (para sistemas analógicos)</w:t>
            </w:r>
          </w:p>
        </w:tc>
      </w:tr>
      <w:tr w:rsidR="002D6D67" w:rsidRPr="00C32C72" w:rsidTr="000D7EAA">
        <w:trPr>
          <w:gridAfter w:val="1"/>
          <w:wAfter w:w="6" w:type="dxa"/>
          <w:trHeight w:val="275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F850FF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3"/>
                <w:lang w:val="es-ES_tradnl" w:eastAsia="zh-CN"/>
              </w:rPr>
            </w:pPr>
            <w:r w:rsidRPr="00C32C72">
              <w:rPr>
                <w:szCs w:val="23"/>
                <w:lang w:val="es-ES_tradnl" w:eastAsia="zh-CN"/>
              </w:rPr>
              <w:t>44,</w:t>
            </w:r>
            <w:r>
              <w:rPr>
                <w:szCs w:val="23"/>
                <w:lang w:val="es-ES_tradnl" w:eastAsia="zh-CN"/>
              </w:rPr>
              <w:t>87 MHz;</w:t>
            </w:r>
            <w:r w:rsidRPr="00C32C72">
              <w:rPr>
                <w:szCs w:val="23"/>
                <w:lang w:val="es-ES_tradnl" w:eastAsia="zh-CN"/>
              </w:rPr>
              <w:t xml:space="preserve"> 47,</w:t>
            </w:r>
            <w:r>
              <w:rPr>
                <w:szCs w:val="23"/>
                <w:lang w:val="es-ES_tradnl" w:eastAsia="zh-CN"/>
              </w:rPr>
              <w:t>27 </w:t>
            </w:r>
            <w:r w:rsidRPr="00C32C72">
              <w:rPr>
                <w:szCs w:val="23"/>
                <w:lang w:val="es-ES_tradnl" w:eastAsia="zh-CN"/>
              </w:rPr>
              <w:t>MHz</w:t>
            </w:r>
          </w:p>
        </w:tc>
        <w:tc>
          <w:tcPr>
            <w:tcW w:w="4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</w:p>
        </w:tc>
      </w:tr>
      <w:tr w:rsidR="002D6D67" w:rsidRPr="001C10E9" w:rsidTr="000D7EAA">
        <w:trPr>
          <w:gridAfter w:val="1"/>
          <w:wAfter w:w="6" w:type="dxa"/>
          <w:trHeight w:val="1103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3"/>
                <w:lang w:val="es-ES_tradnl" w:eastAsia="zh-CN"/>
              </w:rPr>
            </w:pPr>
            <w:r w:rsidRPr="00C32C72">
              <w:rPr>
                <w:szCs w:val="23"/>
                <w:lang w:val="es-ES_tradnl" w:eastAsia="ja-JP"/>
              </w:rPr>
              <w:t>470-714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3"/>
                <w:lang w:val="es-ES_tradnl" w:eastAsia="ja-JP"/>
              </w:rPr>
              <w:t>MHz</w:t>
            </w:r>
            <w:r w:rsidRPr="00C32C72">
              <w:rPr>
                <w:vertAlign w:val="superscript"/>
                <w:lang w:val="es-ES_tradnl" w:eastAsia="zh-CN"/>
              </w:rPr>
              <w:t>(</w:t>
            </w:r>
            <w:r w:rsidRPr="00C32C72">
              <w:rPr>
                <w:vertAlign w:val="superscript"/>
                <w:lang w:val="es-ES_tradnl" w:eastAsia="ja-JP"/>
              </w:rPr>
              <w:t>6</w:t>
            </w:r>
            <w:r w:rsidRPr="00C32C72">
              <w:rPr>
                <w:vertAlign w:val="superscript"/>
                <w:lang w:val="es-ES_tradnl" w:eastAsia="zh-CN"/>
              </w:rPr>
              <w:t>)</w:t>
            </w:r>
            <w:r w:rsidRPr="00C32C72">
              <w:rPr>
                <w:vertAlign w:val="superscript"/>
                <w:lang w:val="es-ES_tradnl" w:eastAsia="ja-JP"/>
              </w:rPr>
              <w:t>(7)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caps/>
                <w:lang w:val="es-ES_tradnl" w:eastAsia="ja-JP"/>
              </w:rPr>
            </w:pPr>
            <w:r w:rsidRPr="006C0045">
              <w:rPr>
                <w:lang w:val="es-ES_tradnl" w:eastAsia="ja-JP"/>
              </w:rPr>
              <w:t>Máxima potencia a la entrada de antena: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caps/>
                <w:lang w:val="es-ES_tradnl" w:eastAsia="ja-JP"/>
              </w:rPr>
            </w:pPr>
            <w:r w:rsidRPr="006C0045">
              <w:rPr>
                <w:lang w:val="es-ES_tradnl" w:eastAsia="ja-JP"/>
              </w:rPr>
              <w:t>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ja-JP"/>
              </w:rPr>
              <w:t>mW (para sistemas analógicos)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ja-JP"/>
              </w:rPr>
              <w:t>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ja-JP"/>
              </w:rPr>
              <w:t>mW (para sistemas digitales)</w:t>
            </w:r>
          </w:p>
        </w:tc>
      </w:tr>
      <w:tr w:rsidR="002D6D67" w:rsidRPr="001C10E9" w:rsidTr="000D7EAA">
        <w:trPr>
          <w:gridAfter w:val="1"/>
          <w:wAfter w:w="6" w:type="dxa"/>
          <w:trHeight w:val="375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F850FF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zh-CN"/>
              </w:rPr>
            </w:pPr>
            <w:r w:rsidRPr="00C32C72">
              <w:rPr>
                <w:szCs w:val="23"/>
                <w:lang w:val="es-ES_tradnl" w:eastAsia="zh-CN"/>
              </w:rPr>
              <w:t>779,125-787,875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3"/>
                <w:lang w:val="es-ES_tradnl" w:eastAsia="zh-CN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Máxima potencia a la entrada de antena: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zh-CN"/>
              </w:rPr>
              <w:t>mW (para sistemas analógicos)</w:t>
            </w:r>
          </w:p>
        </w:tc>
      </w:tr>
      <w:tr w:rsidR="002D6D67" w:rsidRPr="00C32C72" w:rsidTr="000D7EAA">
        <w:trPr>
          <w:gridAfter w:val="1"/>
          <w:wAfter w:w="6" w:type="dxa"/>
          <w:trHeight w:val="408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F850FF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zh-CN"/>
              </w:rPr>
            </w:pPr>
            <w:r w:rsidRPr="00C32C72">
              <w:rPr>
                <w:szCs w:val="23"/>
                <w:lang w:val="es-ES_tradnl" w:eastAsia="zh-CN"/>
              </w:rPr>
              <w:t>797,125-805,875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3"/>
                <w:lang w:val="es-ES_tradnl" w:eastAsia="zh-CN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</w:p>
        </w:tc>
      </w:tr>
      <w:tr w:rsidR="002D6D67" w:rsidRPr="001C10E9" w:rsidTr="000D7EAA">
        <w:trPr>
          <w:gridAfter w:val="1"/>
          <w:wAfter w:w="6" w:type="dxa"/>
          <w:trHeight w:val="850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zh-CN"/>
              </w:rPr>
            </w:pPr>
            <w:r w:rsidRPr="00C32C72">
              <w:rPr>
                <w:szCs w:val="22"/>
                <w:lang w:val="es-ES_tradnl" w:eastAsia="ja-JP"/>
              </w:rPr>
              <w:t>770,250-778,750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rFonts w:eastAsia="Batang"/>
                <w:szCs w:val="22"/>
                <w:lang w:val="es-ES_tradnl" w:eastAsia="ko-KR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snapToGrid w:val="0"/>
                <w:lang w:val="es-ES_tradnl" w:eastAsia="ja-JP"/>
              </w:rPr>
              <w:t>Máxima potencia a la entrada de antena: 50 mW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snapToGrid w:val="0"/>
                <w:lang w:val="es-ES_tradnl" w:eastAsia="ja-JP"/>
              </w:rPr>
              <w:t xml:space="preserve">Tolerancia de potencia a la entrada de antena: </w:t>
            </w:r>
            <w:r w:rsidRPr="006C0045">
              <w:rPr>
                <w:snapToGrid w:val="0"/>
                <w:lang w:val="es-ES_tradnl" w:eastAsia="ja-JP"/>
              </w:rPr>
              <w:br/>
              <w:t xml:space="preserve">–50% </w:t>
            </w:r>
            <w:r>
              <w:rPr>
                <w:snapToGrid w:val="0"/>
                <w:lang w:val="es-ES_tradnl" w:eastAsia="ja-JP"/>
              </w:rPr>
              <w:t>a</w:t>
            </w:r>
            <w:r w:rsidRPr="006C0045">
              <w:rPr>
                <w:snapToGrid w:val="0"/>
                <w:lang w:val="es-ES_tradnl" w:eastAsia="ja-JP"/>
              </w:rPr>
              <w:t xml:space="preserve"> +50%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snapToGrid w:val="0"/>
                <w:lang w:val="es-ES_tradnl" w:eastAsia="ja-JP"/>
              </w:rPr>
              <w:t>Mínima separación de canales de funcionamiento</w:t>
            </w:r>
            <w:r>
              <w:rPr>
                <w:snapToGrid w:val="0"/>
                <w:lang w:val="es-ES_tradnl" w:eastAsia="ja-JP"/>
              </w:rPr>
              <w:t>: </w:t>
            </w:r>
            <w:r w:rsidRPr="006C0045">
              <w:rPr>
                <w:snapToGrid w:val="0"/>
                <w:lang w:val="es-ES_tradnl" w:eastAsia="ja-JP"/>
              </w:rPr>
              <w:t xml:space="preserve">500 kHz </w:t>
            </w:r>
            <w:r>
              <w:rPr>
                <w:snapToGrid w:val="0"/>
                <w:lang w:val="es-ES_tradnl" w:eastAsia="ja-JP"/>
              </w:rPr>
              <w:t>para</w:t>
            </w:r>
            <w:r w:rsidRPr="006C0045">
              <w:rPr>
                <w:snapToGrid w:val="0"/>
                <w:lang w:val="es-ES_tradnl" w:eastAsia="ja-JP"/>
              </w:rPr>
              <w:t xml:space="preserve"> </w:t>
            </w:r>
            <w:r w:rsidRPr="006C0045">
              <w:rPr>
                <w:snapToGrid w:val="0"/>
                <w:lang w:val="es-ES_tradnl" w:eastAsia="zh-CN"/>
              </w:rPr>
              <w:t>128 ksymbol/s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snapToGrid w:val="0"/>
                <w:lang w:val="es-ES_tradnl" w:eastAsia="ja-JP"/>
              </w:rPr>
              <w:t>Máxima anchura de banda ocupada: 288 kHz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lang w:val="es-ES_tradnl" w:eastAsia="zh-CN"/>
              </w:rPr>
              <w:t>Máximo número de canales en funcionamiento simultáneo en una anchura de banda de 9 </w:t>
            </w:r>
            <w:r w:rsidR="008C7DEB">
              <w:rPr>
                <w:lang w:val="es-ES_tradnl" w:eastAsia="zh-CN"/>
              </w:rPr>
              <w:t>MHz: 18 </w:t>
            </w:r>
            <w:r w:rsidRPr="006C0045">
              <w:rPr>
                <w:lang w:val="es-ES_tradnl" w:eastAsia="zh-CN"/>
              </w:rPr>
              <w:t>canales (para sistemas digitales)</w:t>
            </w:r>
          </w:p>
        </w:tc>
      </w:tr>
      <w:tr w:rsidR="002D6D67" w:rsidRPr="00C32C72" w:rsidTr="000D7EAA">
        <w:trPr>
          <w:gridAfter w:val="1"/>
          <w:wAfter w:w="6" w:type="dxa"/>
          <w:trHeight w:val="850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F850FF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ja-JP"/>
              </w:rPr>
            </w:pPr>
            <w:r w:rsidRPr="00C32C72">
              <w:rPr>
                <w:szCs w:val="22"/>
                <w:lang w:val="es-ES_tradnl" w:eastAsia="ja-JP"/>
              </w:rPr>
              <w:t>778,875-797,125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</w:p>
        </w:tc>
      </w:tr>
      <w:tr w:rsidR="002D6D67" w:rsidRPr="00C32C72" w:rsidTr="000D7EAA">
        <w:trPr>
          <w:gridAfter w:val="1"/>
          <w:wAfter w:w="6" w:type="dxa"/>
          <w:trHeight w:val="850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ja-JP"/>
              </w:rPr>
            </w:pPr>
            <w:r w:rsidRPr="00C32C72">
              <w:rPr>
                <w:szCs w:val="22"/>
                <w:lang w:val="es-ES_tradnl" w:eastAsia="ja-JP"/>
              </w:rPr>
              <w:t>797,250-805,750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</w:p>
        </w:tc>
      </w:tr>
      <w:tr w:rsidR="002D6D67" w:rsidRPr="001C10E9" w:rsidTr="000D7EAA">
        <w:trPr>
          <w:gridAfter w:val="1"/>
          <w:wAfter w:w="6" w:type="dxa"/>
          <w:trHeight w:val="670"/>
          <w:jc w:val="center"/>
        </w:trPr>
        <w:tc>
          <w:tcPr>
            <w:tcW w:w="1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ja-JP"/>
              </w:rPr>
            </w:pPr>
            <w:r w:rsidRPr="00C32C72">
              <w:rPr>
                <w:szCs w:val="22"/>
                <w:lang w:val="es-ES_tradnl" w:eastAsia="ja-JP"/>
              </w:rPr>
              <w:t>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240-1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252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MHz</w:t>
            </w:r>
            <w:r>
              <w:rPr>
                <w:szCs w:val="22"/>
                <w:lang w:val="es-ES_tradnl" w:eastAsia="ja-JP"/>
              </w:rPr>
              <w:br/>
            </w:r>
            <w:r w:rsidRPr="00C32C72">
              <w:rPr>
                <w:szCs w:val="22"/>
                <w:lang w:val="es-ES_tradnl" w:eastAsia="ja-JP"/>
              </w:rPr>
              <w:t>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253-1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260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(7)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ja-JP"/>
              </w:rPr>
            </w:pPr>
            <w:r w:rsidRPr="006C0045">
              <w:rPr>
                <w:lang w:val="es-ES_tradnl" w:eastAsia="ja-JP"/>
              </w:rPr>
              <w:t>Máxima potencia a la entrada de antena:</w:t>
            </w:r>
            <w:r>
              <w:rPr>
                <w:lang w:val="es-ES_tradnl" w:eastAsia="ja-JP"/>
              </w:rPr>
              <w:t xml:space="preserve"> </w:t>
            </w:r>
            <w:r w:rsidRPr="006C0045">
              <w:rPr>
                <w:lang w:val="es-ES_tradnl" w:eastAsia="ja-JP"/>
              </w:rPr>
              <w:t>50</w:t>
            </w:r>
            <w:r w:rsidRPr="006C0045">
              <w:rPr>
                <w:lang w:val="es-ES_tradnl" w:eastAsia="zh-CN"/>
              </w:rPr>
              <w:t> </w:t>
            </w:r>
            <w:r w:rsidRPr="006C0045">
              <w:rPr>
                <w:lang w:val="es-ES_tradnl" w:eastAsia="ja-JP"/>
              </w:rPr>
              <w:t>mW (para sistemas analógicos/digitales)</w:t>
            </w:r>
          </w:p>
        </w:tc>
      </w:tr>
      <w:tr w:rsidR="002D6D67" w:rsidRPr="001C10E9" w:rsidTr="000D7EAA">
        <w:trPr>
          <w:gridAfter w:val="1"/>
          <w:wAfter w:w="6" w:type="dxa"/>
          <w:trHeight w:val="20"/>
          <w:jc w:val="center"/>
        </w:trPr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lang w:val="es-ES_tradnl" w:eastAsia="ko-KR"/>
              </w:rPr>
            </w:pPr>
            <w:r w:rsidRPr="00C32C72">
              <w:rPr>
                <w:lang w:val="es-ES_tradnl" w:eastAsia="zh-CN"/>
              </w:rPr>
              <w:t>Francia</w:t>
            </w:r>
            <w:r w:rsidRPr="00C32C72">
              <w:rPr>
                <w:vertAlign w:val="superscript"/>
                <w:lang w:val="es-ES_tradnl" w:eastAsia="zh-CN"/>
              </w:rPr>
              <w:t>(2)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ko-KR"/>
              </w:rPr>
            </w:pPr>
            <w:r>
              <w:rPr>
                <w:szCs w:val="22"/>
                <w:lang w:val="es-ES_tradnl" w:eastAsia="zh-CN"/>
              </w:rPr>
              <w:t>174</w:t>
            </w:r>
            <w:r>
              <w:rPr>
                <w:szCs w:val="22"/>
                <w:lang w:val="es-ES_tradnl" w:eastAsia="zh-CN"/>
              </w:rPr>
              <w:noBreakHyphen/>
            </w:r>
            <w:r w:rsidRPr="00836919">
              <w:rPr>
                <w:szCs w:val="22"/>
                <w:lang w:val="es-ES_tradnl" w:eastAsia="zh-CN"/>
              </w:rPr>
              <w:t>223 MHz</w:t>
            </w:r>
            <w:r w:rsidRPr="00836919">
              <w:rPr>
                <w:szCs w:val="23"/>
                <w:vertAlign w:val="superscript"/>
                <w:lang w:val="es-ES_tradnl" w:eastAsia="ja-JP"/>
              </w:rPr>
              <w:t>(3)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 xml:space="preserve">p.r.a. </w:t>
            </w:r>
            <w:r>
              <w:rPr>
                <w:bCs/>
                <w:szCs w:val="22"/>
                <w:lang w:val="es-ES" w:eastAsia="zh-CN"/>
              </w:rPr>
              <w:t xml:space="preserve">máx. </w:t>
            </w:r>
            <w:r w:rsidRPr="00C01460">
              <w:rPr>
                <w:bCs/>
                <w:szCs w:val="22"/>
                <w:lang w:val="es-ES" w:eastAsia="zh-CN"/>
              </w:rPr>
              <w:t>= 50 mW (17 dBm</w:t>
            </w:r>
            <w:r w:rsidRPr="00C01460">
              <w:rPr>
                <w:bCs/>
                <w:lang w:val="es-ES" w:eastAsia="ko-KR"/>
              </w:rPr>
              <w:t>)</w:t>
            </w:r>
          </w:p>
        </w:tc>
      </w:tr>
      <w:tr w:rsidR="002D6D67" w:rsidRPr="001C10E9" w:rsidTr="000D7EAA">
        <w:trPr>
          <w:gridAfter w:val="1"/>
          <w:wAfter w:w="6" w:type="dxa"/>
          <w:trHeight w:val="20"/>
          <w:jc w:val="center"/>
        </w:trPr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F850FF" w:rsidRDefault="002D6D67" w:rsidP="000D7EAA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zh-CN"/>
              </w:rPr>
            </w:pPr>
            <w:r w:rsidRPr="00C01460">
              <w:rPr>
                <w:bCs/>
                <w:szCs w:val="22"/>
                <w:lang w:val="es-ES" w:eastAsia="zh-CN"/>
              </w:rPr>
              <w:t>470-694</w:t>
            </w:r>
            <w:r>
              <w:rPr>
                <w:bCs/>
                <w:szCs w:val="22"/>
                <w:lang w:val="es-ES" w:eastAsia="zh-CN"/>
              </w:rPr>
              <w:t xml:space="preserve"> </w:t>
            </w:r>
            <w:r w:rsidRPr="00C32C72">
              <w:rPr>
                <w:szCs w:val="22"/>
                <w:lang w:val="es-ES_tradnl" w:eastAsia="zh-CN"/>
              </w:rPr>
              <w:t>MHz</w:t>
            </w:r>
            <w:r w:rsidRPr="00836919">
              <w:rPr>
                <w:szCs w:val="23"/>
                <w:vertAlign w:val="superscript"/>
                <w:lang w:val="es-ES_tradnl" w:eastAsia="ja-JP"/>
              </w:rPr>
              <w:t>(3)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 xml:space="preserve">p.r.a. </w:t>
            </w:r>
            <w:r>
              <w:rPr>
                <w:bCs/>
                <w:szCs w:val="22"/>
                <w:lang w:val="es-ES" w:eastAsia="zh-CN"/>
              </w:rPr>
              <w:t xml:space="preserve">máx. </w:t>
            </w:r>
            <w:r w:rsidRPr="00C01460">
              <w:rPr>
                <w:bCs/>
                <w:szCs w:val="22"/>
                <w:lang w:val="es-ES" w:eastAsia="zh-CN"/>
              </w:rPr>
              <w:t>=</w:t>
            </w:r>
            <w:r w:rsidRPr="00C01460">
              <w:rPr>
                <w:bCs/>
                <w:lang w:val="es-ES" w:eastAsia="zh-CN"/>
              </w:rPr>
              <w:t xml:space="preserve"> 50 </w:t>
            </w:r>
            <w:r w:rsidRPr="00C01460">
              <w:rPr>
                <w:bCs/>
                <w:szCs w:val="22"/>
                <w:lang w:val="es-ES" w:eastAsia="zh-CN"/>
              </w:rPr>
              <w:t>mW (17 dBm</w:t>
            </w:r>
            <w:r w:rsidRPr="00C01460">
              <w:rPr>
                <w:bCs/>
                <w:lang w:val="es-ES" w:eastAsia="ko-KR"/>
              </w:rPr>
              <w:t>)</w:t>
            </w:r>
          </w:p>
        </w:tc>
      </w:tr>
      <w:tr w:rsidR="002D6D67" w:rsidRPr="007E043E" w:rsidTr="000D7EAA">
        <w:trPr>
          <w:gridAfter w:val="1"/>
          <w:wAfter w:w="6" w:type="dxa"/>
          <w:trHeight w:val="495"/>
          <w:jc w:val="center"/>
        </w:trPr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F850FF" w:rsidRDefault="002D6D67" w:rsidP="000D7EAA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zh-CN"/>
              </w:rPr>
            </w:pPr>
            <w:r w:rsidRPr="00C01460">
              <w:rPr>
                <w:bCs/>
                <w:szCs w:val="22"/>
                <w:lang w:val="es-ES" w:eastAsia="zh-CN"/>
              </w:rPr>
              <w:t>694-790</w:t>
            </w:r>
            <w:r>
              <w:rPr>
                <w:bCs/>
                <w:szCs w:val="22"/>
                <w:lang w:val="es-ES" w:eastAsia="zh-CN"/>
              </w:rPr>
              <w:t xml:space="preserve"> </w:t>
            </w:r>
            <w:r w:rsidRPr="00C32C72">
              <w:rPr>
                <w:szCs w:val="22"/>
                <w:lang w:val="es-ES_tradnl" w:eastAsia="zh-CN"/>
              </w:rPr>
              <w:t>MHz</w:t>
            </w:r>
            <w:r w:rsidRPr="00C01460">
              <w:rPr>
                <w:bCs/>
                <w:szCs w:val="22"/>
                <w:vertAlign w:val="superscript"/>
                <w:lang w:val="es-ES" w:eastAsia="zh-CN"/>
              </w:rPr>
              <w:t>(3)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C01460" w:rsidRDefault="002D6D67" w:rsidP="000D7EAA">
            <w:pPr>
              <w:pStyle w:val="Tabletext"/>
              <w:rPr>
                <w:bCs/>
                <w:szCs w:val="22"/>
                <w:lang w:val="es-ES" w:eastAsia="zh-CN"/>
              </w:rPr>
            </w:pPr>
            <w:r>
              <w:rPr>
                <w:bCs/>
                <w:szCs w:val="22"/>
                <w:lang w:val="es-ES" w:eastAsia="zh-CN"/>
              </w:rPr>
              <w:t>Hasta el</w:t>
            </w:r>
            <w:r w:rsidRPr="00C01460">
              <w:rPr>
                <w:bCs/>
                <w:szCs w:val="22"/>
                <w:lang w:val="es-ES" w:eastAsia="zh-CN"/>
              </w:rPr>
              <w:t xml:space="preserve"> 01/07/19, depend</w:t>
            </w:r>
            <w:r>
              <w:rPr>
                <w:bCs/>
                <w:szCs w:val="22"/>
                <w:lang w:val="es-ES" w:eastAsia="zh-CN"/>
              </w:rPr>
              <w:t>iendo de la zona</w:t>
            </w:r>
            <w:r w:rsidRPr="00C01460">
              <w:rPr>
                <w:bCs/>
                <w:szCs w:val="22"/>
                <w:lang w:val="es-ES" w:eastAsia="zh-CN"/>
              </w:rPr>
              <w:t xml:space="preserve"> 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>
              <w:rPr>
                <w:bCs/>
                <w:lang w:val="es-ES" w:eastAsia="zh-CN"/>
              </w:rPr>
              <w:t xml:space="preserve">p.i.r.e. </w:t>
            </w:r>
            <w:r>
              <w:rPr>
                <w:bCs/>
                <w:szCs w:val="22"/>
                <w:lang w:val="es-ES" w:eastAsia="zh-CN"/>
              </w:rPr>
              <w:t xml:space="preserve">máx. </w:t>
            </w:r>
            <w:r w:rsidRPr="00C01460">
              <w:rPr>
                <w:bCs/>
                <w:szCs w:val="22"/>
                <w:lang w:val="es-ES" w:eastAsia="zh-CN"/>
              </w:rPr>
              <w:t>= 13</w:t>
            </w:r>
            <w:r w:rsidRPr="00C01460">
              <w:rPr>
                <w:bCs/>
                <w:lang w:val="es-ES" w:eastAsia="zh-CN"/>
              </w:rPr>
              <w:t xml:space="preserve"> </w:t>
            </w:r>
            <w:r>
              <w:rPr>
                <w:bCs/>
                <w:lang w:val="es-ES" w:eastAsia="zh-CN"/>
              </w:rPr>
              <w:t>a</w:t>
            </w:r>
            <w:r w:rsidRPr="00C01460">
              <w:rPr>
                <w:bCs/>
                <w:lang w:val="es-ES" w:eastAsia="zh-CN"/>
              </w:rPr>
              <w:t xml:space="preserve"> </w:t>
            </w:r>
            <w:r w:rsidRPr="00C01460">
              <w:rPr>
                <w:bCs/>
                <w:szCs w:val="22"/>
                <w:lang w:val="es-ES" w:eastAsia="zh-CN"/>
              </w:rPr>
              <w:t>19 dBm/</w:t>
            </w:r>
            <w:r w:rsidRPr="00C01460">
              <w:rPr>
                <w:bCs/>
                <w:lang w:val="es-ES" w:eastAsia="zh-CN"/>
              </w:rPr>
              <w:t>200 kHz</w:t>
            </w:r>
            <w:r w:rsidRPr="00C01460">
              <w:rPr>
                <w:bCs/>
                <w:szCs w:val="22"/>
                <w:vertAlign w:val="superscript"/>
                <w:lang w:val="es-ES" w:eastAsia="zh-CN"/>
              </w:rPr>
              <w:t>(4</w:t>
            </w:r>
            <w:r w:rsidRPr="00513359">
              <w:rPr>
                <w:bCs/>
                <w:szCs w:val="22"/>
                <w:vertAlign w:val="superscript"/>
                <w:lang w:val="es-ES" w:eastAsia="zh-CN"/>
              </w:rPr>
              <w:t>)</w:t>
            </w:r>
          </w:p>
        </w:tc>
      </w:tr>
      <w:tr w:rsidR="002D6D67" w:rsidRPr="007E043E" w:rsidTr="000D7EAA">
        <w:trPr>
          <w:gridAfter w:val="1"/>
          <w:wAfter w:w="6" w:type="dxa"/>
          <w:trHeight w:val="459"/>
          <w:jc w:val="center"/>
        </w:trPr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F850FF" w:rsidRDefault="002D6D67" w:rsidP="000D7EAA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zh-CN"/>
              </w:rPr>
            </w:pPr>
            <w:r w:rsidRPr="00C01460">
              <w:rPr>
                <w:bCs/>
                <w:szCs w:val="22"/>
                <w:lang w:val="es-ES" w:eastAsia="zh-CN"/>
              </w:rPr>
              <w:t xml:space="preserve">823-832 </w:t>
            </w:r>
            <w:r w:rsidRPr="00C32C72">
              <w:rPr>
                <w:szCs w:val="22"/>
                <w:lang w:val="es-ES_tradnl" w:eastAsia="zh-CN"/>
              </w:rPr>
              <w:t>MHz</w:t>
            </w:r>
            <w:r w:rsidRPr="00C32C72">
              <w:rPr>
                <w:vertAlign w:val="superscript"/>
                <w:lang w:val="es-ES_tradnl" w:eastAsia="zh-CN"/>
              </w:rPr>
              <w:t>(3)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>
              <w:rPr>
                <w:bCs/>
                <w:szCs w:val="22"/>
                <w:lang w:val="es-ES" w:eastAsia="zh-CN"/>
              </w:rPr>
              <w:t>Véase</w:t>
            </w:r>
            <w:r w:rsidRPr="00C01460">
              <w:rPr>
                <w:bCs/>
                <w:szCs w:val="22"/>
                <w:lang w:val="es-ES" w:eastAsia="zh-CN"/>
              </w:rPr>
              <w:t xml:space="preserve"> 2014/641/EU</w:t>
            </w:r>
          </w:p>
        </w:tc>
      </w:tr>
      <w:tr w:rsidR="002D6D67" w:rsidRPr="001C10E9" w:rsidTr="000D7EAA">
        <w:trPr>
          <w:gridAfter w:val="1"/>
          <w:wAfter w:w="6" w:type="dxa"/>
          <w:trHeight w:val="507"/>
          <w:jc w:val="center"/>
        </w:trPr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F850FF" w:rsidRDefault="002D6D67" w:rsidP="000D7EAA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ko-KR"/>
              </w:rPr>
            </w:pPr>
            <w:r w:rsidRPr="00C32C72">
              <w:rPr>
                <w:szCs w:val="22"/>
                <w:lang w:val="es-ES_tradnl" w:eastAsia="zh-CN"/>
              </w:rPr>
              <w:t>863-865 MHz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b/>
                <w:lang w:val="es-ES_tradnl" w:eastAsia="zh-CN"/>
              </w:rPr>
            </w:pPr>
            <w:r>
              <w:rPr>
                <w:bCs/>
                <w:szCs w:val="22"/>
                <w:lang w:val="es-ES" w:eastAsia="zh-CN"/>
              </w:rPr>
              <w:t xml:space="preserve">p.r.a. máx. </w:t>
            </w:r>
            <w:r w:rsidRPr="00C01460">
              <w:rPr>
                <w:bCs/>
                <w:szCs w:val="22"/>
                <w:lang w:val="es-ES" w:eastAsia="zh-CN"/>
              </w:rPr>
              <w:t xml:space="preserve">= 10 mW, </w:t>
            </w:r>
            <w:r>
              <w:rPr>
                <w:bCs/>
                <w:szCs w:val="22"/>
                <w:lang w:val="es-ES" w:eastAsia="zh-CN"/>
              </w:rPr>
              <w:t xml:space="preserve">véase decisión de </w:t>
            </w:r>
            <w:r w:rsidRPr="00C01460">
              <w:rPr>
                <w:bCs/>
                <w:szCs w:val="22"/>
                <w:lang w:val="es-ES" w:eastAsia="zh-CN"/>
              </w:rPr>
              <w:t>ARCEP 2014</w:t>
            </w:r>
            <w:r w:rsidRPr="00C01460">
              <w:rPr>
                <w:bCs/>
                <w:szCs w:val="22"/>
                <w:lang w:val="es-ES" w:eastAsia="zh-CN"/>
              </w:rPr>
              <w:noBreakHyphen/>
              <w:t>1263</w:t>
            </w:r>
          </w:p>
        </w:tc>
      </w:tr>
      <w:tr w:rsidR="002D6D67" w:rsidRPr="001C10E9" w:rsidTr="000D7EAA">
        <w:trPr>
          <w:gridAfter w:val="1"/>
          <w:wAfter w:w="6" w:type="dxa"/>
          <w:trHeight w:val="676"/>
          <w:jc w:val="center"/>
        </w:trPr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F850FF" w:rsidRDefault="002D6D67" w:rsidP="000D7EAA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rPr>
                <w:szCs w:val="22"/>
                <w:lang w:val="es-ES_tradnl" w:eastAsia="ko-KR"/>
              </w:rPr>
            </w:pPr>
            <w:r w:rsidRPr="00C01460">
              <w:rPr>
                <w:bCs/>
                <w:szCs w:val="22"/>
                <w:lang w:val="es-ES" w:eastAsia="zh-CN"/>
              </w:rPr>
              <w:t>1 785-1 805 </w:t>
            </w:r>
            <w:r w:rsidRPr="00C32C72">
              <w:rPr>
                <w:szCs w:val="22"/>
                <w:lang w:val="es-ES_tradnl" w:eastAsia="zh-CN"/>
              </w:rPr>
              <w:t>MHz</w:t>
            </w:r>
            <w:r w:rsidRPr="00C32C72">
              <w:rPr>
                <w:vertAlign w:val="superscript"/>
                <w:lang w:val="es-ES_tradnl" w:eastAsia="zh-CN"/>
              </w:rPr>
              <w:t>(</w:t>
            </w:r>
            <w:r>
              <w:rPr>
                <w:vertAlign w:val="superscript"/>
                <w:lang w:val="es-ES_tradnl" w:eastAsia="zh-CN"/>
              </w:rPr>
              <w:t>3</w:t>
            </w:r>
            <w:r w:rsidRPr="00C32C72">
              <w:rPr>
                <w:vertAlign w:val="superscript"/>
                <w:lang w:val="es-ES_tradnl" w:eastAsia="zh-CN"/>
              </w:rPr>
              <w:t>)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D67" w:rsidRPr="00C01460" w:rsidRDefault="002D6D67" w:rsidP="000D7EAA">
            <w:pPr>
              <w:pStyle w:val="Tabletext"/>
              <w:rPr>
                <w:bCs/>
                <w:szCs w:val="22"/>
                <w:lang w:val="es-ES" w:eastAsia="zh-CN"/>
              </w:rPr>
            </w:pPr>
            <w:r>
              <w:rPr>
                <w:bCs/>
                <w:szCs w:val="22"/>
                <w:lang w:val="es-ES" w:eastAsia="zh-CN"/>
              </w:rPr>
              <w:t>Utilización a título secundario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>
              <w:rPr>
                <w:bCs/>
                <w:szCs w:val="22"/>
                <w:lang w:val="es-ES" w:eastAsia="zh-CN"/>
              </w:rPr>
              <w:t xml:space="preserve">p.i.r.e. máx. </w:t>
            </w:r>
            <w:r w:rsidRPr="00C01460">
              <w:rPr>
                <w:bCs/>
                <w:szCs w:val="22"/>
                <w:lang w:val="es-ES" w:eastAsia="zh-CN"/>
              </w:rPr>
              <w:t xml:space="preserve">= </w:t>
            </w:r>
            <w:r>
              <w:rPr>
                <w:bCs/>
                <w:lang w:val="es-ES" w:eastAsia="zh-CN"/>
              </w:rPr>
              <w:t xml:space="preserve">p.r.a. de </w:t>
            </w:r>
            <w:r w:rsidRPr="00C01460">
              <w:rPr>
                <w:bCs/>
                <w:szCs w:val="22"/>
                <w:lang w:val="es-ES" w:eastAsia="zh-CN"/>
              </w:rPr>
              <w:t xml:space="preserve">20 </w:t>
            </w:r>
            <w:r>
              <w:rPr>
                <w:bCs/>
                <w:szCs w:val="22"/>
                <w:lang w:val="es-ES" w:eastAsia="zh-CN"/>
              </w:rPr>
              <w:t>hasta</w:t>
            </w:r>
            <w:r w:rsidRPr="00C01460">
              <w:rPr>
                <w:bCs/>
                <w:szCs w:val="22"/>
                <w:lang w:val="es-ES" w:eastAsia="zh-CN"/>
              </w:rPr>
              <w:t xml:space="preserve"> 50 mW</w:t>
            </w:r>
          </w:p>
        </w:tc>
      </w:tr>
      <w:tr w:rsidR="002D6D67" w:rsidRPr="001C10E9" w:rsidTr="000D7EAA">
        <w:trPr>
          <w:trHeight w:val="747"/>
          <w:jc w:val="center"/>
        </w:trPr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 w:rsidRPr="00C32C72">
              <w:rPr>
                <w:lang w:val="es-ES_tradnl" w:eastAsia="ko-KR"/>
              </w:rPr>
              <w:t>Corea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 w:eastAsia="ko-KR"/>
              </w:rPr>
            </w:pPr>
            <w:r w:rsidRPr="00C32C72">
              <w:rPr>
                <w:lang w:val="es-ES_tradnl" w:eastAsia="zh-CN"/>
              </w:rPr>
              <w:t>72,610-73,</w:t>
            </w:r>
            <w:r>
              <w:rPr>
                <w:lang w:val="es-ES_tradnl" w:eastAsia="zh-CN"/>
              </w:rPr>
              <w:t>910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 xml:space="preserve">MHz, </w:t>
            </w:r>
            <w:r w:rsidRPr="00C32C72">
              <w:rPr>
                <w:lang w:val="es-ES_tradnl" w:eastAsia="ko-KR"/>
              </w:rPr>
              <w:br/>
            </w:r>
            <w:r w:rsidRPr="00C32C72">
              <w:rPr>
                <w:lang w:val="es-ES_tradnl" w:eastAsia="zh-CN"/>
              </w:rPr>
              <w:t>74,000-74,800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 xml:space="preserve">MHz, </w:t>
            </w:r>
            <w:r w:rsidRPr="00C32C72">
              <w:rPr>
                <w:lang w:val="es-ES_tradnl" w:eastAsia="ko-KR"/>
              </w:rPr>
              <w:br/>
            </w:r>
            <w:r w:rsidRPr="00C32C72">
              <w:rPr>
                <w:lang w:val="es-ES_tradnl" w:eastAsia="zh-CN"/>
              </w:rPr>
              <w:t>75,620-75,790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>MHz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p.r.a. de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mW y anchura de banda de hasta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60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kHz</w:t>
            </w:r>
          </w:p>
        </w:tc>
      </w:tr>
      <w:tr w:rsidR="002D6D67" w:rsidRPr="001C10E9" w:rsidTr="000D7EAA">
        <w:trPr>
          <w:trHeight w:val="610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6C0045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 w:rsidRPr="00C32C72">
              <w:rPr>
                <w:lang w:val="es-ES_tradnl" w:eastAsia="zh-CN"/>
              </w:rPr>
              <w:t>173,020-173,280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zh-CN"/>
              </w:rPr>
              <w:t>MHz</w:t>
            </w:r>
            <w:r w:rsidRPr="00C32C72">
              <w:rPr>
                <w:lang w:val="es-ES_tradnl" w:eastAsia="ko-KR"/>
              </w:rPr>
              <w:t xml:space="preserve">, </w:t>
            </w:r>
            <w:r w:rsidRPr="00C32C72">
              <w:rPr>
                <w:lang w:val="es-ES_tradnl" w:eastAsia="ko-KR"/>
              </w:rPr>
              <w:br/>
            </w:r>
            <w:r w:rsidRPr="00C32C72">
              <w:rPr>
                <w:lang w:val="es-ES_tradnl" w:eastAsia="zh-CN"/>
              </w:rPr>
              <w:t>217,250-220,110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 xml:space="preserve">MHz, </w:t>
            </w:r>
            <w:r w:rsidRPr="00C32C72">
              <w:rPr>
                <w:lang w:val="es-ES_tradnl" w:eastAsia="ko-KR"/>
              </w:rPr>
              <w:br/>
            </w:r>
            <w:r w:rsidRPr="00C32C72">
              <w:rPr>
                <w:lang w:val="es-ES_tradnl" w:eastAsia="zh-CN"/>
              </w:rPr>
              <w:t>223,000-225,000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zh-CN"/>
              </w:rPr>
              <w:t>MHz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p.r.a. de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mW y anchura de banda de hasta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kHz</w:t>
            </w:r>
          </w:p>
        </w:tc>
      </w:tr>
      <w:tr w:rsidR="002D6D67" w:rsidRPr="001C10E9" w:rsidTr="000D7EAA">
        <w:trPr>
          <w:trHeight w:val="282"/>
          <w:jc w:val="center"/>
        </w:trPr>
        <w:tc>
          <w:tcPr>
            <w:tcW w:w="13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6C0045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 w:eastAsia="ko-KR"/>
              </w:rPr>
            </w:pPr>
            <w:r w:rsidRPr="00C32C72">
              <w:rPr>
                <w:lang w:val="es-ES_tradnl" w:eastAsia="ko-KR"/>
              </w:rPr>
              <w:t>470-698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>MHz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p.r.a de 250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mW y anchura de banda de hasta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kHz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(para SAB/SAP y licenciados únicamente)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32C72" w:rsidRDefault="002D6D67" w:rsidP="000D7EAA">
            <w:pPr>
              <w:pStyle w:val="Tabletext"/>
              <w:jc w:val="left"/>
              <w:rPr>
                <w:lang w:val="es-ES_tradnl" w:eastAsia="zh-CN"/>
              </w:rPr>
            </w:pPr>
            <w:r w:rsidRPr="00C32C72">
              <w:rPr>
                <w:rFonts w:eastAsia="Gulim"/>
                <w:lang w:val="es-ES_tradnl" w:eastAsia="zh-CN"/>
              </w:rPr>
              <w:t>925,</w:t>
            </w:r>
            <w:r w:rsidRPr="006C0045">
              <w:rPr>
                <w:rFonts w:eastAsia="Gulim"/>
                <w:lang w:val="es-ES_tradnl" w:eastAsia="zh-CN"/>
              </w:rPr>
              <w:t>000-</w:t>
            </w:r>
            <w:r w:rsidRPr="006C0045">
              <w:rPr>
                <w:rFonts w:eastAsia="Gulim"/>
                <w:lang w:val="es-ES_tradnl"/>
              </w:rPr>
              <w:t>937</w:t>
            </w:r>
            <w:r w:rsidRPr="00C32C72">
              <w:rPr>
                <w:rFonts w:eastAsia="Gulim"/>
                <w:lang w:val="es-ES_tradnl"/>
              </w:rPr>
              <w:t>,500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rFonts w:eastAsia="Gulim"/>
                <w:lang w:val="es-ES_tradnl"/>
              </w:rPr>
              <w:t>MHz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p.r.a. de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mW y anchura de banda de hasta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kHz</w:t>
            </w:r>
          </w:p>
        </w:tc>
      </w:tr>
    </w:tbl>
    <w:p w:rsidR="002D6D67" w:rsidRPr="00C32C72" w:rsidRDefault="002D6D67" w:rsidP="002D6D67">
      <w:pPr>
        <w:pStyle w:val="TableNo"/>
        <w:rPr>
          <w:lang w:val="es-ES_tradnl" w:eastAsia="ko-KR"/>
        </w:rPr>
      </w:pPr>
      <w:r w:rsidRPr="00C32C72">
        <w:rPr>
          <w:lang w:val="es-ES_tradnl"/>
        </w:rPr>
        <w:lastRenderedPageBreak/>
        <w:t xml:space="preserve">CUADRO </w:t>
      </w:r>
      <w:r w:rsidRPr="00C32C72">
        <w:rPr>
          <w:lang w:val="es-ES_tradnl" w:eastAsia="ko-KR"/>
        </w:rPr>
        <w:t>2 (</w:t>
      </w:r>
      <w:r w:rsidRPr="00694CA7">
        <w:rPr>
          <w:i/>
          <w:iCs/>
          <w:lang w:val="es-ES_tradnl" w:eastAsia="ko-KR"/>
        </w:rPr>
        <w:t>cont</w:t>
      </w:r>
      <w:r>
        <w:rPr>
          <w:i/>
          <w:iCs/>
          <w:lang w:val="es-ES_tradnl" w:eastAsia="ko-KR"/>
        </w:rPr>
        <w:t>inuación</w:t>
      </w:r>
      <w:r w:rsidRPr="00C32C72">
        <w:rPr>
          <w:lang w:val="es-ES_tradnl" w:eastAsia="ko-KR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3446"/>
        <w:gridCol w:w="4811"/>
      </w:tblGrid>
      <w:tr w:rsidR="002D6D67" w:rsidRPr="00C32C72" w:rsidTr="000D7EAA">
        <w:trPr>
          <w:trHeight w:val="210"/>
          <w:jc w:val="center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D67" w:rsidRPr="00C32C72" w:rsidRDefault="002D6D67" w:rsidP="000D7EAA">
            <w:pPr>
              <w:pStyle w:val="Tablehead"/>
              <w:rPr>
                <w:lang w:val="es-ES_tradnl" w:eastAsia="zh-CN"/>
              </w:rPr>
            </w:pPr>
            <w:r w:rsidRPr="00C32C72">
              <w:rPr>
                <w:snapToGrid w:val="0"/>
                <w:lang w:val="es-ES_tradnl"/>
              </w:rPr>
              <w:t>País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D67" w:rsidRPr="006C0045" w:rsidRDefault="002D6D67" w:rsidP="000D7EAA">
            <w:pPr>
              <w:pStyle w:val="Tablehead"/>
              <w:rPr>
                <w:szCs w:val="23"/>
                <w:lang w:val="es-ES_tradnl" w:eastAsia="zh-CN"/>
              </w:rPr>
            </w:pPr>
            <w:r w:rsidRPr="00C32C72">
              <w:rPr>
                <w:snapToGrid w:val="0"/>
                <w:lang w:val="es-ES_tradnl" w:eastAsia="ja-JP"/>
              </w:rPr>
              <w:t>Gama de sintonía de frecuencia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D67" w:rsidRPr="00C32C72" w:rsidRDefault="002D6D67" w:rsidP="000D7EAA">
            <w:pPr>
              <w:pStyle w:val="Tablehead"/>
              <w:rPr>
                <w:lang w:val="es-ES_tradnl" w:eastAsia="zh-CN"/>
              </w:rPr>
            </w:pPr>
            <w:r w:rsidRPr="00C32C72">
              <w:rPr>
                <w:snapToGrid w:val="0"/>
                <w:lang w:val="es-ES_tradnl" w:eastAsia="ja-JP"/>
              </w:rPr>
              <w:t>Acuerdos de licencias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  <w:r w:rsidRPr="006C0045">
              <w:rPr>
                <w:lang w:val="es-ES_tradnl"/>
              </w:rPr>
              <w:t>Canadá</w:t>
            </w:r>
            <w:r w:rsidRPr="00737F03">
              <w:rPr>
                <w:vertAlign w:val="superscript"/>
                <w:lang w:val="es-ES_tradnl"/>
              </w:rPr>
              <w:t>(</w:t>
            </w:r>
            <w:r>
              <w:rPr>
                <w:vertAlign w:val="superscript"/>
                <w:lang w:val="es-ES_tradnl"/>
              </w:rPr>
              <w:t>8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Del="007C0018" w:rsidRDefault="002D6D67" w:rsidP="000D7EAA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lang w:val="es-ES_tradnl"/>
              </w:rPr>
              <w:t>26,10-26,48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C32C72">
              <w:rPr>
                <w:lang w:val="es-ES_tradnl"/>
              </w:rPr>
              <w:br/>
            </w:r>
            <w:r w:rsidRPr="006C0045">
              <w:rPr>
                <w:lang w:val="es-ES_tradnl"/>
              </w:rPr>
              <w:t>88-107,5 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1W y anchura de banda de hasta 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Del="007C0018" w:rsidRDefault="002D6D67" w:rsidP="000D7EAA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lang w:val="es-ES_tradnl"/>
              </w:rPr>
              <w:t>450-451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C32C72">
              <w:rPr>
                <w:lang w:val="es-ES_tradnl"/>
              </w:rPr>
              <w:br/>
            </w:r>
            <w:r w:rsidRPr="006C0045">
              <w:rPr>
                <w:lang w:val="es-ES_tradnl"/>
              </w:rPr>
              <w:t>455-456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5246EF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1W y anchura de banda de hasta 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kHz, </w:t>
            </w:r>
            <w:r>
              <w:rPr>
                <w:lang w:val="es-ES_tradnl"/>
              </w:rPr>
              <w:t>sólo</w:t>
            </w:r>
            <w:r w:rsidRPr="006C0045">
              <w:rPr>
                <w:lang w:val="es-ES_tradnl"/>
              </w:rPr>
              <w:t xml:space="preserve"> para uso auxiliar a radiodifusión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Del="007C0018" w:rsidRDefault="002D6D67" w:rsidP="000D7EAA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lang w:val="es-ES_tradnl"/>
              </w:rPr>
              <w:t>54-72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C32C72">
              <w:rPr>
                <w:lang w:val="es-ES_tradnl"/>
              </w:rPr>
              <w:br/>
            </w:r>
            <w:r w:rsidRPr="006C0045">
              <w:rPr>
                <w:lang w:val="es-ES_tradnl"/>
              </w:rPr>
              <w:t>76-88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C32C72">
              <w:rPr>
                <w:lang w:val="es-ES_tradnl"/>
              </w:rPr>
              <w:br/>
            </w:r>
            <w:r w:rsidRPr="006C0045">
              <w:rPr>
                <w:lang w:val="es-ES_tradnl"/>
              </w:rPr>
              <w:t>174-216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Máxima potencia a la entrada de antena: 50 mW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Anchura de banda de hasta 200 kHz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Del="007C0018" w:rsidRDefault="002D6D67" w:rsidP="000D7EAA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lang w:val="es-ES_tradnl"/>
              </w:rPr>
              <w:t>150-174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Máxima potencia a la entrada de antena: 50 mW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Anchura de banda de hasta 54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Del="007C0018" w:rsidRDefault="002D6D67" w:rsidP="000D7EAA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470-608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6C0045">
              <w:rPr>
                <w:lang w:val="es-ES_tradnl"/>
              </w:rPr>
              <w:br/>
            </w:r>
            <w:r w:rsidRPr="006C0045">
              <w:rPr>
                <w:rStyle w:val="nowrap1"/>
                <w:lang w:val="es-ES_tradnl"/>
              </w:rPr>
              <w:t>614-698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Máxima potencia a la entrada de antena: 50 mW</w:t>
            </w:r>
          </w:p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Anchura de banda de hasta 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</w:p>
        </w:tc>
      </w:tr>
      <w:tr w:rsidR="002D6D67" w:rsidRPr="00C32C72" w:rsidTr="000D7EAA">
        <w:trPr>
          <w:trHeight w:val="259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  <w:r w:rsidRPr="006C0045">
              <w:rPr>
                <w:lang w:val="es-ES_tradnl"/>
              </w:rPr>
              <w:t>Alemania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RDefault="002D6D67" w:rsidP="000D7EAA">
            <w:pPr>
              <w:pStyle w:val="Tabletext"/>
              <w:jc w:val="left"/>
              <w:rPr>
                <w:rStyle w:val="nowrap1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32,475-38,125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rStyle w:val="nowrap1"/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 xml:space="preserve">p.r.a. de 10/50 mW </w:t>
            </w:r>
            <w:r w:rsidRPr="00737F03">
              <w:rPr>
                <w:vertAlign w:val="superscript"/>
                <w:lang w:val="es-ES_tradnl"/>
              </w:rPr>
              <w:t>(</w:t>
            </w:r>
            <w:r>
              <w:rPr>
                <w:vertAlign w:val="superscript"/>
                <w:lang w:val="es-ES_tradnl"/>
              </w:rPr>
              <w:t>9</w:t>
            </w:r>
            <w:r w:rsidRPr="00737F03">
              <w:rPr>
                <w:vertAlign w:val="superscript"/>
                <w:lang w:val="es-ES_tradnl"/>
              </w:rPr>
              <w:t>) (1</w:t>
            </w:r>
            <w:r>
              <w:rPr>
                <w:vertAlign w:val="superscript"/>
                <w:lang w:val="es-ES_tradnl"/>
              </w:rPr>
              <w:t>0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rStyle w:val="nowrap1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174-230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rStyle w:val="nowrap1"/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50 mW, Anchura de banda de hasta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kHz, disposición de canal de 25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kHz </w:t>
            </w:r>
            <w:r w:rsidRPr="00737F03">
              <w:rPr>
                <w:vertAlign w:val="superscript"/>
                <w:lang w:val="es-ES_tradnl"/>
              </w:rPr>
              <w:t>(1</w:t>
            </w:r>
            <w:r>
              <w:rPr>
                <w:vertAlign w:val="superscript"/>
                <w:lang w:val="es-ES_tradnl"/>
              </w:rPr>
              <w:t>0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RDefault="002D6D67" w:rsidP="000D7EAA">
            <w:pPr>
              <w:pStyle w:val="Tabletext"/>
              <w:jc w:val="left"/>
              <w:rPr>
                <w:rStyle w:val="nowrap1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470-608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rStyle w:val="nowrap1"/>
                <w:lang w:val="es-ES_tradnl"/>
              </w:rPr>
              <w:t>MHz, 614-703</w:t>
            </w:r>
            <w:r>
              <w:rPr>
                <w:szCs w:val="23"/>
                <w:lang w:val="es-ES_tradnl" w:eastAsia="zh-CN"/>
              </w:rPr>
              <w:t> </w:t>
            </w:r>
            <w:r>
              <w:rPr>
                <w:rStyle w:val="nowrap1"/>
                <w:lang w:val="es-ES_tradnl"/>
              </w:rPr>
              <w:t>MHz,</w:t>
            </w:r>
            <w:r>
              <w:rPr>
                <w:rStyle w:val="nowrap1"/>
                <w:lang w:val="es-ES_tradnl"/>
              </w:rPr>
              <w:br/>
            </w:r>
            <w:r w:rsidRPr="006C0045">
              <w:rPr>
                <w:rStyle w:val="nowrap1"/>
                <w:lang w:val="es-ES_tradnl"/>
              </w:rPr>
              <w:t>733</w:t>
            </w:r>
            <w:r w:rsidRPr="006C0045">
              <w:rPr>
                <w:rStyle w:val="nowrap1"/>
                <w:lang w:val="es-ES_tradnl"/>
              </w:rPr>
              <w:noBreakHyphen/>
              <w:t>823 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mW, Anchura de banda de hasta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kHz, disposición de canal de 25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kHz </w:t>
            </w:r>
            <w:r w:rsidRPr="00737F03">
              <w:rPr>
                <w:vertAlign w:val="superscript"/>
                <w:lang w:val="es-ES_tradnl"/>
              </w:rPr>
              <w:t>(1</w:t>
            </w:r>
            <w:r>
              <w:rPr>
                <w:vertAlign w:val="superscript"/>
                <w:lang w:val="es-ES_tradnl"/>
              </w:rPr>
              <w:t>0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</w:tr>
      <w:tr w:rsidR="002D6D67" w:rsidRPr="00C32C72" w:rsidTr="000D7EAA">
        <w:trPr>
          <w:trHeight w:val="27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rStyle w:val="nowrap1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823-832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rStyle w:val="nowrap1"/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p.i.r.e. de 82/100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mW </w:t>
            </w:r>
            <w:r w:rsidRPr="00737F03">
              <w:rPr>
                <w:vertAlign w:val="superscript"/>
                <w:lang w:val="es-ES_tradnl"/>
              </w:rPr>
              <w:t>(</w:t>
            </w:r>
            <w:r>
              <w:rPr>
                <w:vertAlign w:val="superscript"/>
                <w:lang w:val="es-ES_tradnl"/>
              </w:rPr>
              <w:t>9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</w:tr>
      <w:tr w:rsidR="002D6D67" w:rsidRPr="001C10E9" w:rsidTr="000D7EAA">
        <w:trPr>
          <w:trHeight w:val="52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rStyle w:val="nowrap1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863-865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rStyle w:val="nowrap1"/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mW, Anchura de banda de hasta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200/300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kHz </w:t>
            </w:r>
            <w:r w:rsidRPr="00737F03">
              <w:rPr>
                <w:vertAlign w:val="superscript"/>
                <w:lang w:val="es-ES_tradnl"/>
              </w:rPr>
              <w:t>(</w:t>
            </w:r>
            <w:r>
              <w:rPr>
                <w:vertAlign w:val="superscript"/>
                <w:lang w:val="es-ES_tradnl"/>
              </w:rPr>
              <w:t>9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</w:tr>
      <w:tr w:rsidR="002D6D67" w:rsidRPr="001C10E9" w:rsidTr="000D7EAA">
        <w:trPr>
          <w:trHeight w:val="333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rStyle w:val="nowrap1"/>
                <w:bCs/>
                <w:lang w:val="es-ES"/>
              </w:rPr>
              <w:t>1 350-1 400 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2D6D67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 xml:space="preserve">p.i.r.e. de 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50 mW, </w:t>
            </w:r>
            <w:r>
              <w:rPr>
                <w:bCs/>
                <w:snapToGrid w:val="0"/>
                <w:szCs w:val="22"/>
                <w:lang w:val="es-ES" w:eastAsia="ja-JP"/>
              </w:rPr>
              <w:t>sólo en el interior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 </w:t>
            </w:r>
            <w:r w:rsidRPr="00C01460">
              <w:rPr>
                <w:bCs/>
                <w:szCs w:val="23"/>
                <w:vertAlign w:val="superscript"/>
                <w:lang w:val="es-ES" w:eastAsia="ja-JP"/>
              </w:rPr>
              <w:t>(10)</w:t>
            </w:r>
          </w:p>
        </w:tc>
      </w:tr>
      <w:tr w:rsidR="002D6D67" w:rsidRPr="00C32C72" w:rsidTr="000D7EAA">
        <w:trPr>
          <w:trHeight w:val="33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rStyle w:val="nowrap1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1 452-1 492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rStyle w:val="nowrap1"/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p.i.r.e. de 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mW </w:t>
            </w:r>
            <w:r w:rsidRPr="00737F03">
              <w:rPr>
                <w:vertAlign w:val="superscript"/>
                <w:lang w:val="es-ES_tradnl"/>
              </w:rPr>
              <w:t>(1</w:t>
            </w:r>
            <w:r>
              <w:rPr>
                <w:vertAlign w:val="superscript"/>
                <w:lang w:val="es-ES_tradnl"/>
              </w:rPr>
              <w:t>0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</w:tr>
      <w:tr w:rsidR="002D6D67" w:rsidRPr="001C10E9" w:rsidTr="000D7EAA">
        <w:trPr>
          <w:trHeight w:val="26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rStyle w:val="nowrap1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1 492-1 518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rStyle w:val="nowrap1"/>
                <w:lang w:val="es-ES_tradnl"/>
              </w:rPr>
              <w:t>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p.i.r.e. de 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mW, </w:t>
            </w:r>
            <w:r>
              <w:rPr>
                <w:lang w:val="es-ES_tradnl"/>
              </w:rPr>
              <w:t>sólo</w:t>
            </w:r>
            <w:r w:rsidRPr="006C0045">
              <w:rPr>
                <w:lang w:val="es-ES_tradnl"/>
              </w:rPr>
              <w:t xml:space="preserve"> en el interior</w:t>
            </w:r>
            <w:r w:rsidRPr="00737F03">
              <w:rPr>
                <w:vertAlign w:val="superscript"/>
                <w:lang w:val="es-ES_tradnl"/>
              </w:rPr>
              <w:t>(1</w:t>
            </w:r>
            <w:r>
              <w:rPr>
                <w:vertAlign w:val="superscript"/>
                <w:lang w:val="es-ES_tradnl"/>
              </w:rPr>
              <w:t>0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</w:tr>
      <w:tr w:rsidR="002D6D67" w:rsidRPr="00C32C72" w:rsidTr="000D7EAA">
        <w:trPr>
          <w:trHeight w:val="35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rPr>
                <w:lang w:val="es-ES_tradnl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rStyle w:val="nowrap1"/>
                <w:lang w:val="es-ES_tradnl"/>
              </w:rPr>
            </w:pPr>
            <w:r w:rsidRPr="006C0045">
              <w:rPr>
                <w:rStyle w:val="nowrap1"/>
                <w:lang w:val="es-ES_tradnl"/>
              </w:rPr>
              <w:t>1 785-1 805 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p.i.r.e. de 82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</w:t>
            </w:r>
            <w:r w:rsidRPr="00737F03">
              <w:rPr>
                <w:vertAlign w:val="superscript"/>
                <w:lang w:val="es-ES_tradnl"/>
              </w:rPr>
              <w:t>(</w:t>
            </w:r>
            <w:r>
              <w:rPr>
                <w:vertAlign w:val="superscript"/>
                <w:lang w:val="es-ES_tradnl"/>
              </w:rPr>
              <w:t>9</w:t>
            </w:r>
            <w:r w:rsidRPr="00737F03">
              <w:rPr>
                <w:vertAlign w:val="superscript"/>
                <w:lang w:val="es-ES_tradnl"/>
              </w:rPr>
              <w:t>)</w:t>
            </w:r>
          </w:p>
        </w:tc>
      </w:tr>
      <w:tr w:rsidR="002D6D67" w:rsidRPr="001C10E9" w:rsidTr="000D7EAA">
        <w:trPr>
          <w:trHeight w:val="359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Pr="006C0045" w:rsidRDefault="002D6D67" w:rsidP="000D7EAA">
            <w:pPr>
              <w:pStyle w:val="Tabletext"/>
              <w:jc w:val="left"/>
              <w:rPr>
                <w:lang w:val="es-ES_tradnl"/>
              </w:rPr>
            </w:pPr>
            <w:r>
              <w:rPr>
                <w:bCs/>
                <w:lang w:val="es-ES" w:eastAsia="zh-CN"/>
              </w:rPr>
              <w:t xml:space="preserve">Estados </w:t>
            </w:r>
            <w:r w:rsidRPr="00350A48">
              <w:rPr>
                <w:lang w:val="es-ES_tradnl"/>
              </w:rPr>
              <w:t>Unidos</w:t>
            </w:r>
            <w:r>
              <w:rPr>
                <w:bCs/>
                <w:lang w:val="es-ES" w:eastAsia="zh-CN"/>
              </w:rPr>
              <w:t xml:space="preserve"> de América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>26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1-26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 xml:space="preserve">48 MHz </w:t>
            </w:r>
            <w:r>
              <w:rPr>
                <w:bCs/>
                <w:lang w:val="es-ES"/>
              </w:rPr>
              <w:br/>
            </w:r>
            <w:r w:rsidRPr="00C01460">
              <w:rPr>
                <w:bCs/>
                <w:lang w:val="es-ES"/>
              </w:rPr>
              <w:t>(</w:t>
            </w:r>
            <w:r>
              <w:rPr>
                <w:bCs/>
                <w:lang w:val="es-ES"/>
              </w:rPr>
              <w:t>en ondas métricas</w:t>
            </w:r>
            <w:r w:rsidRPr="00C01460">
              <w:rPr>
                <w:bCs/>
                <w:lang w:val="es-ES"/>
              </w:rPr>
              <w:t>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8C7DEB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H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asta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 1 W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 xml:space="preserve">de </w:t>
            </w:r>
            <w:r w:rsidR="002D6D67" w:rsidRPr="004B59B3">
              <w:rPr>
                <w:bCs/>
                <w:snapToGrid w:val="0"/>
                <w:szCs w:val="22"/>
                <w:lang w:val="es-ES" w:eastAsia="ja-JP"/>
              </w:rPr>
              <w:t xml:space="preserve">potencia conducida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y anchura de banda de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 200 kHz</w:t>
            </w:r>
          </w:p>
        </w:tc>
      </w:tr>
      <w:tr w:rsidR="002D6D67" w:rsidRPr="001C10E9" w:rsidTr="000D7EAA">
        <w:trPr>
          <w:trHeight w:val="35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>161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625-161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 xml:space="preserve">775 MHz </w:t>
            </w:r>
            <w:r>
              <w:rPr>
                <w:bCs/>
                <w:lang w:val="es-ES"/>
              </w:rPr>
              <w:br/>
            </w:r>
            <w:r w:rsidRPr="00C01460">
              <w:rPr>
                <w:bCs/>
                <w:lang w:val="es-ES"/>
              </w:rPr>
              <w:t>(</w:t>
            </w:r>
            <w:r>
              <w:rPr>
                <w:bCs/>
                <w:lang w:val="es-ES"/>
              </w:rPr>
              <w:t>en ondas métricas</w:t>
            </w:r>
            <w:r w:rsidRPr="00C01460">
              <w:rPr>
                <w:bCs/>
                <w:lang w:val="es-ES"/>
              </w:rPr>
              <w:t>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Default="008C7DEB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H</w:t>
            </w:r>
            <w:r w:rsidR="002D6D67" w:rsidRPr="004B59B3">
              <w:rPr>
                <w:bCs/>
                <w:snapToGrid w:val="0"/>
                <w:szCs w:val="22"/>
                <w:lang w:val="es-ES" w:eastAsia="ja-JP"/>
              </w:rPr>
              <w:t>asta 1 W de potencia conducida y anchura de banda de 200 kHz</w:t>
            </w:r>
          </w:p>
          <w:p w:rsidR="002D6D67" w:rsidRPr="00C01460" w:rsidRDefault="002D6D67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 w:rsidRPr="00C01460">
              <w:rPr>
                <w:bCs/>
                <w:snapToGrid w:val="0"/>
                <w:szCs w:val="22"/>
                <w:lang w:val="es-ES" w:eastAsia="ja-JP"/>
              </w:rPr>
              <w:t>(no</w:t>
            </w:r>
            <w:r>
              <w:rPr>
                <w:bCs/>
                <w:snapToGrid w:val="0"/>
                <w:szCs w:val="22"/>
                <w:lang w:val="es-ES" w:eastAsia="ja-JP"/>
              </w:rPr>
              <w:t xml:space="preserve"> se permite en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 Puerto Rico </w:t>
            </w:r>
            <w:r>
              <w:rPr>
                <w:bCs/>
                <w:snapToGrid w:val="0"/>
                <w:szCs w:val="22"/>
                <w:lang w:val="es-ES" w:eastAsia="ja-JP"/>
              </w:rPr>
              <w:t>ni en las Islas Vírgenes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)</w:t>
            </w:r>
          </w:p>
        </w:tc>
      </w:tr>
      <w:tr w:rsidR="002D6D67" w:rsidRPr="001C10E9" w:rsidTr="000D7EAA">
        <w:trPr>
          <w:trHeight w:val="35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>Por</w:t>
            </w:r>
            <w:r>
              <w:rPr>
                <w:bCs/>
                <w:lang w:val="es-ES"/>
              </w:rPr>
              <w:t>ciones</w:t>
            </w:r>
            <w:r w:rsidRPr="00C01460">
              <w:rPr>
                <w:bCs/>
                <w:lang w:val="es-ES"/>
              </w:rPr>
              <w:t xml:space="preserve"> (</w:t>
            </w:r>
            <w:r>
              <w:rPr>
                <w:bCs/>
                <w:lang w:val="es-ES"/>
              </w:rPr>
              <w:t>frecuencias específicas</w:t>
            </w:r>
            <w:r w:rsidRPr="00C01460">
              <w:rPr>
                <w:bCs/>
                <w:lang w:val="es-ES"/>
              </w:rPr>
              <w:t xml:space="preserve">) </w:t>
            </w:r>
            <w:r>
              <w:rPr>
                <w:bCs/>
                <w:lang w:val="es-ES"/>
              </w:rPr>
              <w:t>de la banda</w:t>
            </w:r>
            <w:r w:rsidRPr="00C01460">
              <w:rPr>
                <w:bCs/>
                <w:lang w:val="es-ES"/>
              </w:rPr>
              <w:t xml:space="preserve"> 169-172 MHz </w:t>
            </w:r>
            <w:r>
              <w:rPr>
                <w:bCs/>
                <w:lang w:val="es-ES"/>
              </w:rPr>
              <w:br/>
            </w:r>
            <w:r w:rsidRPr="00C01460">
              <w:rPr>
                <w:bCs/>
                <w:lang w:val="es-ES"/>
              </w:rPr>
              <w:t>(</w:t>
            </w:r>
            <w:r>
              <w:rPr>
                <w:bCs/>
                <w:lang w:val="es-ES"/>
              </w:rPr>
              <w:t>en ondas métricas</w:t>
            </w:r>
            <w:r w:rsidRPr="00C01460">
              <w:rPr>
                <w:bCs/>
                <w:lang w:val="es-ES"/>
              </w:rPr>
              <w:t>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8C7DEB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H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asta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 50 mW,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hasta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 200 kHz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 xml:space="preserve">de </w:t>
            </w:r>
            <w:r w:rsidR="002D6D67" w:rsidRPr="00390C05">
              <w:rPr>
                <w:bCs/>
                <w:snapToGrid w:val="0"/>
                <w:szCs w:val="22"/>
                <w:lang w:val="es-ES" w:eastAsia="ja-JP"/>
              </w:rPr>
              <w:t xml:space="preserve">anchura de banda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en ciertas frecuencias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,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hasta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 54 kHz </w:t>
            </w:r>
            <w:r w:rsidR="002D6D67" w:rsidRPr="00390C05">
              <w:rPr>
                <w:bCs/>
                <w:snapToGrid w:val="0"/>
                <w:szCs w:val="22"/>
                <w:lang w:val="es-ES" w:eastAsia="ja-JP"/>
              </w:rPr>
              <w:t xml:space="preserve">de anchura de banda en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otras</w:t>
            </w:r>
            <w:r w:rsidR="002D6D67" w:rsidRPr="00390C05">
              <w:rPr>
                <w:bCs/>
                <w:snapToGrid w:val="0"/>
                <w:szCs w:val="22"/>
                <w:lang w:val="es-ES" w:eastAsia="ja-JP"/>
              </w:rPr>
              <w:t xml:space="preserve"> frecuencias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 xml:space="preserve"> específicas</w:t>
            </w:r>
            <w:r w:rsidR="005246EF">
              <w:rPr>
                <w:bCs/>
                <w:snapToGrid w:val="0"/>
                <w:szCs w:val="22"/>
                <w:lang w:val="es-ES" w:eastAsia="ja-JP"/>
              </w:rPr>
              <w:t>.</w:t>
            </w:r>
          </w:p>
        </w:tc>
      </w:tr>
      <w:tr w:rsidR="002D6D67" w:rsidRPr="001C10E9" w:rsidTr="000D7EAA">
        <w:trPr>
          <w:trHeight w:val="35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>88-108 MHz (FM)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2D6D67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Sin licencia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, </w:t>
            </w:r>
            <w:r>
              <w:rPr>
                <w:bCs/>
                <w:snapToGrid w:val="0"/>
                <w:szCs w:val="22"/>
                <w:lang w:val="es-ES" w:eastAsia="ja-JP"/>
              </w:rPr>
              <w:t>hasta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 250 microvolt</w:t>
            </w:r>
            <w:r>
              <w:rPr>
                <w:bCs/>
                <w:snapToGrid w:val="0"/>
                <w:szCs w:val="22"/>
                <w:lang w:val="es-ES" w:eastAsia="ja-JP"/>
              </w:rPr>
              <w:t>io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s/met</w:t>
            </w:r>
            <w:r>
              <w:rPr>
                <w:bCs/>
                <w:snapToGrid w:val="0"/>
                <w:szCs w:val="22"/>
                <w:lang w:val="es-ES" w:eastAsia="ja-JP"/>
              </w:rPr>
              <w:t>ro a 3 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met</w:t>
            </w:r>
            <w:r>
              <w:rPr>
                <w:bCs/>
                <w:snapToGrid w:val="0"/>
                <w:szCs w:val="22"/>
                <w:lang w:val="es-ES" w:eastAsia="ja-JP"/>
              </w:rPr>
              <w:t>ro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s, </w:t>
            </w:r>
            <w:r w:rsidRPr="00390C05">
              <w:rPr>
                <w:bCs/>
                <w:snapToGrid w:val="0"/>
                <w:szCs w:val="22"/>
                <w:lang w:val="es-ES" w:eastAsia="ja-JP"/>
              </w:rPr>
              <w:t>hasta 200 kHz de anchura de banda</w:t>
            </w:r>
            <w:r w:rsidR="005246EF">
              <w:rPr>
                <w:bCs/>
                <w:snapToGrid w:val="0"/>
                <w:szCs w:val="22"/>
                <w:lang w:val="es-ES" w:eastAsia="ja-JP"/>
              </w:rPr>
              <w:t>.</w:t>
            </w:r>
          </w:p>
        </w:tc>
      </w:tr>
      <w:tr w:rsidR="002D6D67" w:rsidRPr="001C10E9" w:rsidTr="000D7EAA">
        <w:trPr>
          <w:trHeight w:val="359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 xml:space="preserve">450-451 MHz, 455-456 MHz </w:t>
            </w:r>
            <w:r>
              <w:rPr>
                <w:bCs/>
                <w:lang w:val="es-ES"/>
              </w:rPr>
              <w:br/>
            </w:r>
            <w:r w:rsidRPr="00C01460">
              <w:rPr>
                <w:bCs/>
                <w:lang w:val="es-ES"/>
              </w:rPr>
              <w:t>(</w:t>
            </w:r>
            <w:r>
              <w:rPr>
                <w:bCs/>
                <w:lang w:val="es-ES"/>
              </w:rPr>
              <w:t>en ondas decimétricas</w:t>
            </w:r>
            <w:r w:rsidRPr="00C01460">
              <w:rPr>
                <w:bCs/>
                <w:lang w:val="es-ES"/>
              </w:rPr>
              <w:t>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8C7DEB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H</w:t>
            </w:r>
            <w:r w:rsidR="002D6D67" w:rsidRPr="00390C05">
              <w:rPr>
                <w:bCs/>
                <w:snapToGrid w:val="0"/>
                <w:szCs w:val="22"/>
                <w:lang w:val="es-ES" w:eastAsia="ja-JP"/>
              </w:rPr>
              <w:t>asta 1 W de potencia conducida y anchura de banda de 200 kHz</w:t>
            </w:r>
            <w:r w:rsidR="005246EF">
              <w:rPr>
                <w:bCs/>
                <w:snapToGrid w:val="0"/>
                <w:szCs w:val="22"/>
                <w:lang w:val="es-ES" w:eastAsia="ja-JP"/>
              </w:rPr>
              <w:t>.</w:t>
            </w:r>
          </w:p>
        </w:tc>
      </w:tr>
    </w:tbl>
    <w:p w:rsidR="002D6D67" w:rsidRPr="00510B1B" w:rsidRDefault="002D6D67" w:rsidP="002D6D67">
      <w:pPr>
        <w:pStyle w:val="TableNo"/>
        <w:rPr>
          <w:lang w:val="es-ES_tradnl"/>
        </w:rPr>
      </w:pPr>
      <w:r w:rsidRPr="00C32C72">
        <w:rPr>
          <w:lang w:val="es-ES_tradnl"/>
        </w:rPr>
        <w:lastRenderedPageBreak/>
        <w:t>CUADRO 2 (</w:t>
      </w:r>
      <w:r w:rsidRPr="00510B1B">
        <w:rPr>
          <w:i/>
          <w:iCs/>
          <w:lang w:val="es-ES_tradnl"/>
        </w:rPr>
        <w:t>fin</w:t>
      </w:r>
      <w:r w:rsidRPr="00C32C72">
        <w:rPr>
          <w:lang w:val="es-ES_tradnl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699"/>
        <w:gridCol w:w="4811"/>
      </w:tblGrid>
      <w:tr w:rsidR="002D6D67" w:rsidRPr="00510B1B" w:rsidTr="005246EF">
        <w:trPr>
          <w:trHeight w:val="35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510B1B" w:rsidRDefault="002D6D67" w:rsidP="000D7EAA">
            <w:pPr>
              <w:pStyle w:val="Tablehead"/>
              <w:rPr>
                <w:snapToGrid w:val="0"/>
                <w:lang w:val="es-ES_tradnl"/>
              </w:rPr>
            </w:pPr>
            <w:r w:rsidRPr="00510B1B">
              <w:rPr>
                <w:snapToGrid w:val="0"/>
                <w:lang w:val="es-ES_tradnl"/>
              </w:rPr>
              <w:t>País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510B1B" w:rsidRDefault="002D6D67" w:rsidP="000D7EAA">
            <w:pPr>
              <w:pStyle w:val="Tablehead"/>
              <w:rPr>
                <w:snapToGrid w:val="0"/>
                <w:lang w:val="es-ES_tradnl"/>
              </w:rPr>
            </w:pPr>
            <w:r w:rsidRPr="00510B1B">
              <w:rPr>
                <w:snapToGrid w:val="0"/>
                <w:lang w:val="es-ES_tradnl"/>
              </w:rPr>
              <w:t>Gama de sintonía de frecuencia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510B1B" w:rsidRDefault="002D6D67" w:rsidP="000D7EAA">
            <w:pPr>
              <w:pStyle w:val="Tablehead"/>
              <w:rPr>
                <w:snapToGrid w:val="0"/>
                <w:lang w:val="es-ES_tradnl"/>
              </w:rPr>
            </w:pPr>
            <w:r w:rsidRPr="00510B1B">
              <w:rPr>
                <w:snapToGrid w:val="0"/>
                <w:lang w:val="es-ES_tradnl"/>
              </w:rPr>
              <w:t>Acuerdos de licencias</w:t>
            </w:r>
          </w:p>
        </w:tc>
      </w:tr>
      <w:tr w:rsidR="002D6D67" w:rsidRPr="001C10E9" w:rsidTr="005246EF">
        <w:trPr>
          <w:trHeight w:val="35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  <w:r>
              <w:rPr>
                <w:bCs/>
                <w:lang w:val="es-ES" w:eastAsia="zh-CN"/>
              </w:rPr>
              <w:t xml:space="preserve">Estados </w:t>
            </w:r>
            <w:r w:rsidRPr="00350A48">
              <w:rPr>
                <w:lang w:val="es-ES_tradnl"/>
              </w:rPr>
              <w:t>Unidos</w:t>
            </w:r>
            <w:r>
              <w:rPr>
                <w:bCs/>
                <w:lang w:val="es-ES" w:eastAsia="zh-CN"/>
              </w:rPr>
              <w:t xml:space="preserve"> de América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keepNext/>
              <w:keepLines/>
              <w:jc w:val="left"/>
              <w:rPr>
                <w:rStyle w:val="nowrap1"/>
                <w:bCs/>
                <w:vertAlign w:val="superscript"/>
                <w:lang w:val="es-ES"/>
              </w:rPr>
            </w:pPr>
            <w:r w:rsidRPr="00C01460">
              <w:rPr>
                <w:bCs/>
                <w:lang w:val="es-ES"/>
              </w:rPr>
              <w:t>54-72 MHz, 76-88 MHz, 174</w:t>
            </w:r>
            <w:r w:rsidRPr="00C01460">
              <w:rPr>
                <w:bCs/>
                <w:lang w:val="es-ES"/>
              </w:rPr>
              <w:noBreakHyphen/>
              <w:t>216 MHz, 470-608 MHz, 614</w:t>
            </w:r>
            <w:r w:rsidRPr="00C01460">
              <w:rPr>
                <w:bCs/>
                <w:lang w:val="es-ES"/>
              </w:rPr>
              <w:noBreakHyphen/>
              <w:t xml:space="preserve">616 MHz, 653-663 MHz </w:t>
            </w:r>
            <w:r>
              <w:rPr>
                <w:bCs/>
                <w:lang w:val="es-ES"/>
              </w:rPr>
              <w:br/>
            </w:r>
            <w:r w:rsidRPr="00C01460">
              <w:rPr>
                <w:bCs/>
                <w:lang w:val="es-ES"/>
              </w:rPr>
              <w:t>(</w:t>
            </w:r>
            <w:r>
              <w:rPr>
                <w:bCs/>
                <w:lang w:val="es-ES"/>
              </w:rPr>
              <w:t>en ondas métricas</w:t>
            </w:r>
            <w:r w:rsidRPr="00C01460">
              <w:rPr>
                <w:bCs/>
                <w:lang w:val="es-ES"/>
              </w:rPr>
              <w:t xml:space="preserve"> </w:t>
            </w:r>
            <w:r>
              <w:rPr>
                <w:bCs/>
                <w:lang w:val="es-ES"/>
              </w:rPr>
              <w:t>y</w:t>
            </w:r>
            <w:r w:rsidRPr="00C01460">
              <w:rPr>
                <w:bCs/>
                <w:lang w:val="es-ES"/>
              </w:rPr>
              <w:t xml:space="preserve"> </w:t>
            </w:r>
            <w:r>
              <w:rPr>
                <w:bCs/>
                <w:lang w:val="es-ES"/>
              </w:rPr>
              <w:t>en ondas decimétricas</w:t>
            </w:r>
            <w:r w:rsidRPr="00C01460">
              <w:rPr>
                <w:bCs/>
                <w:lang w:val="es-ES"/>
              </w:rPr>
              <w:t>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5246EF" w:rsidP="000D7EAA">
            <w:pPr>
              <w:pStyle w:val="Tabletext"/>
              <w:keepNext/>
              <w:keepLines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E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n ondas métricas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: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 xml:space="preserve">p.i.r.e. de hasta 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>50 mW (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con y sin licencia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>)</w:t>
            </w:r>
          </w:p>
          <w:p w:rsidR="002D6D67" w:rsidRPr="00C01460" w:rsidRDefault="002D6D67" w:rsidP="000D7EAA">
            <w:pPr>
              <w:pStyle w:val="Tabletext"/>
              <w:keepNext/>
              <w:keepLines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Banda de TV en ondas decimétricas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 </w:t>
            </w:r>
            <w:r>
              <w:rPr>
                <w:bCs/>
                <w:snapToGrid w:val="0"/>
                <w:szCs w:val="22"/>
                <w:lang w:val="es-ES" w:eastAsia="ja-JP"/>
              </w:rPr>
              <w:t>(470</w:t>
            </w:r>
            <w:r>
              <w:rPr>
                <w:bCs/>
                <w:snapToGrid w:val="0"/>
                <w:szCs w:val="22"/>
                <w:lang w:val="es-ES" w:eastAsia="ja-JP"/>
              </w:rPr>
              <w:noBreakHyphen/>
              <w:t>608 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MHz): </w:t>
            </w:r>
            <w:r>
              <w:rPr>
                <w:bCs/>
                <w:snapToGrid w:val="0"/>
                <w:szCs w:val="22"/>
                <w:lang w:val="es-ES" w:eastAsia="ja-JP"/>
              </w:rPr>
              <w:t>hasta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 250 mW </w:t>
            </w:r>
            <w:r>
              <w:rPr>
                <w:bCs/>
                <w:snapToGrid w:val="0"/>
                <w:szCs w:val="22"/>
                <w:lang w:val="es-ES" w:eastAsia="ja-JP"/>
              </w:rPr>
              <w:t xml:space="preserve">de potencia conducida para los operadores con licencia, p.i.r.e. de 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50 mW </w:t>
            </w:r>
            <w:r>
              <w:rPr>
                <w:bCs/>
                <w:snapToGrid w:val="0"/>
                <w:szCs w:val="22"/>
                <w:lang w:val="es-ES" w:eastAsia="ja-JP"/>
              </w:rPr>
              <w:t>para funcionamiento sin licencia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.</w:t>
            </w:r>
          </w:p>
          <w:p w:rsidR="002D6D67" w:rsidRPr="00C01460" w:rsidRDefault="002D6D67" w:rsidP="000D7EAA">
            <w:pPr>
              <w:pStyle w:val="Tabletext"/>
              <w:keepNext/>
              <w:keepLines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(488-494 </w:t>
            </w:r>
            <w:r>
              <w:rPr>
                <w:bCs/>
                <w:snapToGrid w:val="0"/>
                <w:szCs w:val="22"/>
                <w:lang w:val="es-ES" w:eastAsia="ja-JP"/>
              </w:rPr>
              <w:t>no está permitida en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 Hawai)</w:t>
            </w:r>
          </w:p>
          <w:p w:rsidR="002D6D67" w:rsidRPr="00C01460" w:rsidRDefault="002D6D67" w:rsidP="000D7EAA">
            <w:pPr>
              <w:pStyle w:val="Tabletext"/>
              <w:keepNext/>
              <w:keepLines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Banda de guarda en ondas decimétricas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 </w:t>
            </w:r>
            <w:r>
              <w:rPr>
                <w:bCs/>
                <w:snapToGrid w:val="0"/>
                <w:szCs w:val="22"/>
                <w:lang w:val="es-ES" w:eastAsia="ja-JP"/>
              </w:rPr>
              <w:t>(614</w:t>
            </w:r>
            <w:r>
              <w:rPr>
                <w:bCs/>
                <w:snapToGrid w:val="0"/>
                <w:szCs w:val="22"/>
                <w:lang w:val="es-ES" w:eastAsia="ja-JP"/>
              </w:rPr>
              <w:noBreakHyphen/>
              <w:t>616 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MHz) </w:t>
            </w:r>
            <w:r>
              <w:rPr>
                <w:bCs/>
                <w:snapToGrid w:val="0"/>
                <w:szCs w:val="22"/>
                <w:lang w:val="es-ES" w:eastAsia="ja-JP"/>
              </w:rPr>
              <w:t>y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 D</w:t>
            </w:r>
            <w:r>
              <w:rPr>
                <w:bCs/>
                <w:snapToGrid w:val="0"/>
                <w:szCs w:val="22"/>
                <w:lang w:val="es-ES" w:eastAsia="ja-JP"/>
              </w:rPr>
              <w:t>ú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plex (653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noBreakHyphen/>
              <w:t xml:space="preserve">663 MHz): </w:t>
            </w:r>
            <w:r>
              <w:rPr>
                <w:bCs/>
                <w:snapToGrid w:val="0"/>
                <w:szCs w:val="22"/>
                <w:lang w:val="es-ES" w:eastAsia="ja-JP"/>
              </w:rPr>
              <w:t xml:space="preserve">p.i.r.e. de hasta 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20 mW</w:t>
            </w:r>
          </w:p>
        </w:tc>
      </w:tr>
      <w:tr w:rsidR="002D6D67" w:rsidRPr="001C10E9" w:rsidTr="005246EF">
        <w:trPr>
          <w:trHeight w:val="35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>941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500-952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000 MHz, 952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850</w:t>
            </w:r>
            <w:r w:rsidRPr="00C01460">
              <w:rPr>
                <w:bCs/>
                <w:lang w:val="es-ES"/>
              </w:rPr>
              <w:noBreakHyphen/>
              <w:t>956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250 MHz, 956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45</w:t>
            </w:r>
            <w:r w:rsidRPr="00C01460">
              <w:rPr>
                <w:bCs/>
                <w:lang w:val="es-ES"/>
              </w:rPr>
              <w:noBreakHyphen/>
              <w:t>959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85 MHz (</w:t>
            </w:r>
            <w:r>
              <w:rPr>
                <w:bCs/>
                <w:lang w:val="es-ES"/>
              </w:rPr>
              <w:t>en ondas decimétricas</w:t>
            </w:r>
            <w:r w:rsidRPr="00C01460">
              <w:rPr>
                <w:bCs/>
                <w:lang w:val="es-ES"/>
              </w:rPr>
              <w:t>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8C7DEB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H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asta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 1 W 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de potencia conducida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 </w:t>
            </w:r>
            <w:r w:rsidR="002D6D67" w:rsidRPr="00390C05">
              <w:rPr>
                <w:bCs/>
                <w:snapToGrid w:val="0"/>
                <w:szCs w:val="22"/>
                <w:lang w:val="es-ES" w:eastAsia="ja-JP"/>
              </w:rPr>
              <w:t>y anchura de banda de 200 kHz</w:t>
            </w:r>
          </w:p>
        </w:tc>
      </w:tr>
      <w:tr w:rsidR="002D6D67" w:rsidRPr="001C10E9" w:rsidTr="005246EF">
        <w:trPr>
          <w:trHeight w:val="35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 xml:space="preserve">1 435-1 525 MHz 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2D6D67" w:rsidP="000D7EAA">
            <w:pPr>
              <w:pStyle w:val="Tabletext"/>
              <w:jc w:val="left"/>
              <w:rPr>
                <w:bCs/>
                <w:szCs w:val="22"/>
                <w:lang w:val="es-ES"/>
              </w:rPr>
            </w:pPr>
            <w:r>
              <w:rPr>
                <w:bCs/>
                <w:szCs w:val="22"/>
                <w:lang w:val="es-ES"/>
              </w:rPr>
              <w:t xml:space="preserve">A título secundario con coordinación previa con el </w:t>
            </w:r>
            <w:r w:rsidRPr="00C01460">
              <w:rPr>
                <w:bCs/>
                <w:szCs w:val="22"/>
                <w:lang w:val="es-ES"/>
              </w:rPr>
              <w:t xml:space="preserve">Aerospace and Flight Test Radio Coordinating Council (AFTRCC), </w:t>
            </w:r>
            <w:r>
              <w:rPr>
                <w:bCs/>
                <w:szCs w:val="22"/>
                <w:lang w:val="es-ES"/>
              </w:rPr>
              <w:t>hasta</w:t>
            </w:r>
            <w:r w:rsidRPr="00C01460">
              <w:rPr>
                <w:bCs/>
                <w:szCs w:val="22"/>
                <w:lang w:val="es-ES"/>
              </w:rPr>
              <w:t xml:space="preserve"> 250 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mW</w:t>
            </w:r>
            <w:r w:rsidRPr="00C01460">
              <w:rPr>
                <w:bCs/>
                <w:szCs w:val="22"/>
                <w:lang w:val="es-ES"/>
              </w:rPr>
              <w:t xml:space="preserve"> </w:t>
            </w:r>
            <w:r w:rsidRPr="00390C05">
              <w:rPr>
                <w:bCs/>
                <w:snapToGrid w:val="0"/>
                <w:szCs w:val="22"/>
                <w:lang w:val="es-ES" w:eastAsia="ja-JP"/>
              </w:rPr>
              <w:t>y anchura de banda de 200 kHz</w:t>
            </w:r>
            <w:r w:rsidR="005246EF">
              <w:rPr>
                <w:bCs/>
                <w:snapToGrid w:val="0"/>
                <w:szCs w:val="22"/>
                <w:lang w:val="es-ES" w:eastAsia="ja-JP"/>
              </w:rPr>
              <w:t>.</w:t>
            </w:r>
          </w:p>
        </w:tc>
      </w:tr>
      <w:tr w:rsidR="002D6D67" w:rsidRPr="001C10E9" w:rsidTr="005246EF">
        <w:trPr>
          <w:trHeight w:val="35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>6 875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000-6 900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000 MHz, 7 100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000-7 125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000 MHz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5246EF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H</w:t>
            </w:r>
            <w:r w:rsidR="002D6D67">
              <w:rPr>
                <w:bCs/>
                <w:snapToGrid w:val="0"/>
                <w:szCs w:val="22"/>
                <w:lang w:val="es-ES" w:eastAsia="ja-JP"/>
              </w:rPr>
              <w:t>asta</w:t>
            </w:r>
            <w:r w:rsidR="002D6D67" w:rsidRPr="00C01460">
              <w:rPr>
                <w:bCs/>
                <w:snapToGrid w:val="0"/>
                <w:szCs w:val="22"/>
                <w:lang w:val="es-ES" w:eastAsia="ja-JP"/>
              </w:rPr>
              <w:t xml:space="preserve"> 250 mW </w:t>
            </w:r>
            <w:r w:rsidR="002D6D67" w:rsidRPr="00390C05">
              <w:rPr>
                <w:bCs/>
                <w:snapToGrid w:val="0"/>
                <w:szCs w:val="22"/>
                <w:lang w:val="es-ES" w:eastAsia="ja-JP"/>
              </w:rPr>
              <w:t>y anchura de banda de 200 kHz</w:t>
            </w:r>
          </w:p>
        </w:tc>
      </w:tr>
      <w:tr w:rsidR="002D6D67" w:rsidRPr="001C10E9" w:rsidTr="005246EF">
        <w:trPr>
          <w:trHeight w:val="35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>902-928 MHz, 2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4 GHz, 5 GHz (</w:t>
            </w:r>
            <w:r>
              <w:rPr>
                <w:bCs/>
                <w:lang w:val="es-ES"/>
              </w:rPr>
              <w:t xml:space="preserve">bandas </w:t>
            </w:r>
            <w:r w:rsidRPr="00C01460">
              <w:rPr>
                <w:bCs/>
                <w:lang w:val="es-ES"/>
              </w:rPr>
              <w:t>ISM)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2D6D67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Sin licencia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, </w:t>
            </w:r>
            <w:r>
              <w:rPr>
                <w:bCs/>
                <w:snapToGrid w:val="0"/>
                <w:szCs w:val="22"/>
                <w:lang w:val="es-ES" w:eastAsia="ja-JP"/>
              </w:rPr>
              <w:t xml:space="preserve">se permite a los sistemas de salto de frecuencia y modulados digitalmente utilizar potencias de salida de hasta 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1 </w:t>
            </w:r>
            <w:r>
              <w:rPr>
                <w:bCs/>
                <w:snapToGrid w:val="0"/>
                <w:szCs w:val="22"/>
                <w:lang w:val="es-ES" w:eastAsia="ja-JP"/>
              </w:rPr>
              <w:t>vatio</w:t>
            </w:r>
            <w:r w:rsidR="005246EF">
              <w:rPr>
                <w:bCs/>
                <w:snapToGrid w:val="0"/>
                <w:szCs w:val="22"/>
                <w:lang w:val="es-ES" w:eastAsia="ja-JP"/>
              </w:rPr>
              <w:t>.</w:t>
            </w:r>
          </w:p>
        </w:tc>
      </w:tr>
      <w:tr w:rsidR="002D6D67" w:rsidRPr="001C10E9" w:rsidTr="005246EF">
        <w:trPr>
          <w:trHeight w:val="35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 w:rsidRPr="00C01460">
              <w:rPr>
                <w:bCs/>
                <w:lang w:val="es-ES"/>
              </w:rPr>
              <w:t>1 920-1 930 MHz (PCS</w:t>
            </w:r>
            <w:r>
              <w:rPr>
                <w:bCs/>
                <w:lang w:val="es-ES"/>
              </w:rPr>
              <w:t xml:space="preserve"> sin licencia</w:t>
            </w:r>
            <w:r w:rsidRPr="00C01460">
              <w:rPr>
                <w:bCs/>
                <w:lang w:val="es-ES"/>
              </w:rPr>
              <w:t>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2D6D67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Sin licencia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, </w:t>
            </w:r>
            <w:r>
              <w:rPr>
                <w:bCs/>
                <w:snapToGrid w:val="0"/>
                <w:szCs w:val="22"/>
                <w:lang w:val="es-ES" w:eastAsia="ja-JP"/>
              </w:rPr>
              <w:t>funcionamiento únicamente en interior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, </w:t>
            </w:r>
            <w:r>
              <w:rPr>
                <w:bCs/>
                <w:snapToGrid w:val="0"/>
                <w:szCs w:val="22"/>
                <w:lang w:val="es-ES" w:eastAsia="ja-JP"/>
              </w:rPr>
              <w:t xml:space="preserve">limitaciones de potencia y otras restricciones fijadas en el subapartado D del apartado 15 de la 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FCC</w:t>
            </w:r>
            <w:r w:rsidR="005246EF">
              <w:rPr>
                <w:bCs/>
                <w:snapToGrid w:val="0"/>
                <w:szCs w:val="22"/>
                <w:lang w:val="es-ES" w:eastAsia="ja-JP"/>
              </w:rPr>
              <w:t>.</w:t>
            </w:r>
          </w:p>
        </w:tc>
      </w:tr>
      <w:tr w:rsidR="002D6D67" w:rsidRPr="001C10E9" w:rsidTr="005246EF">
        <w:trPr>
          <w:trHeight w:val="359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Default="002D6D67" w:rsidP="000D7EAA">
            <w:pPr>
              <w:pStyle w:val="Tabletext"/>
              <w:jc w:val="left"/>
              <w:rPr>
                <w:bCs/>
                <w:lang w:val="es-ES" w:eastAsia="zh-CN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D67" w:rsidRPr="00C01460" w:rsidRDefault="002D6D67" w:rsidP="000D7EAA">
            <w:pPr>
              <w:pStyle w:val="Tabletext"/>
              <w:jc w:val="left"/>
              <w:rPr>
                <w:rStyle w:val="nowrap1"/>
                <w:bCs/>
                <w:lang w:val="es-ES"/>
              </w:rPr>
            </w:pPr>
            <w:r>
              <w:rPr>
                <w:bCs/>
                <w:lang w:val="es-ES"/>
              </w:rPr>
              <w:t>Banda ultraancha</w:t>
            </w:r>
            <w:r w:rsidRPr="00C01460">
              <w:rPr>
                <w:bCs/>
                <w:lang w:val="es-ES"/>
              </w:rPr>
              <w:t xml:space="preserve"> (3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1-10</w:t>
            </w:r>
            <w:r>
              <w:rPr>
                <w:bCs/>
                <w:lang w:val="es-ES"/>
              </w:rPr>
              <w:t>,</w:t>
            </w:r>
            <w:r w:rsidRPr="00C01460">
              <w:rPr>
                <w:bCs/>
                <w:lang w:val="es-ES"/>
              </w:rPr>
              <w:t>6 GHz)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D67" w:rsidRPr="00C01460" w:rsidRDefault="002D6D67" w:rsidP="000D7EAA">
            <w:pPr>
              <w:pStyle w:val="Tabletext"/>
              <w:jc w:val="left"/>
              <w:rPr>
                <w:bCs/>
                <w:snapToGrid w:val="0"/>
                <w:szCs w:val="22"/>
                <w:lang w:val="es-ES" w:eastAsia="ja-JP"/>
              </w:rPr>
            </w:pPr>
            <w:r>
              <w:rPr>
                <w:bCs/>
                <w:snapToGrid w:val="0"/>
                <w:szCs w:val="22"/>
                <w:lang w:val="es-ES" w:eastAsia="ja-JP"/>
              </w:rPr>
              <w:t>Sin licencia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, </w:t>
            </w:r>
            <w:r>
              <w:rPr>
                <w:bCs/>
                <w:snapToGrid w:val="0"/>
                <w:szCs w:val="22"/>
                <w:lang w:val="es-ES" w:eastAsia="ja-JP"/>
              </w:rPr>
              <w:t>funcionamiento únicamente en interior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 xml:space="preserve">, </w:t>
            </w:r>
            <w:r>
              <w:rPr>
                <w:bCs/>
                <w:snapToGrid w:val="0"/>
                <w:szCs w:val="22"/>
                <w:lang w:val="es-ES" w:eastAsia="ja-JP"/>
              </w:rPr>
              <w:t xml:space="preserve">limitaciones de potencia y otras restricciones fijadas en el subapartado F del apartado 15 de la </w:t>
            </w:r>
            <w:r w:rsidRPr="00C01460">
              <w:rPr>
                <w:bCs/>
                <w:snapToGrid w:val="0"/>
                <w:szCs w:val="22"/>
                <w:lang w:val="es-ES" w:eastAsia="ja-JP"/>
              </w:rPr>
              <w:t>FCC</w:t>
            </w:r>
            <w:r w:rsidR="005246EF">
              <w:rPr>
                <w:bCs/>
                <w:snapToGrid w:val="0"/>
                <w:szCs w:val="22"/>
                <w:lang w:val="es-ES" w:eastAsia="ja-JP"/>
              </w:rPr>
              <w:t>.</w:t>
            </w:r>
          </w:p>
        </w:tc>
      </w:tr>
      <w:tr w:rsidR="002D6D67" w:rsidRPr="001C10E9" w:rsidTr="005246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  <w:jc w:val="center"/>
        </w:trPr>
        <w:tc>
          <w:tcPr>
            <w:tcW w:w="9639" w:type="dxa"/>
            <w:gridSpan w:val="3"/>
            <w:hideMark/>
          </w:tcPr>
          <w:p w:rsidR="002D6D67" w:rsidRPr="006C0045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_tradnl" w:eastAsia="ko-KR"/>
              </w:rPr>
            </w:pPr>
            <w:r w:rsidRPr="006C0045">
              <w:rPr>
                <w:vertAlign w:val="superscript"/>
                <w:lang w:val="es-ES_tradnl" w:eastAsia="zh-CN"/>
              </w:rPr>
              <w:t>(1)</w:t>
            </w:r>
            <w:r w:rsidRPr="006C0045">
              <w:rPr>
                <w:color w:val="FF0000"/>
                <w:lang w:val="es-ES_tradnl" w:eastAsia="zh-CN"/>
              </w:rPr>
              <w:tab/>
            </w:r>
            <w:r w:rsidRPr="006C0045">
              <w:rPr>
                <w:lang w:val="es-ES_tradnl" w:eastAsia="zh-CN"/>
              </w:rPr>
              <w:t>AS/NZS</w:t>
            </w:r>
            <w:r>
              <w:rPr>
                <w:lang w:val="es-ES_tradnl" w:eastAsia="zh-CN"/>
              </w:rPr>
              <w:t> </w:t>
            </w:r>
            <w:r w:rsidRPr="006C0045">
              <w:rPr>
                <w:lang w:val="es-ES_tradnl" w:eastAsia="zh-CN"/>
              </w:rPr>
              <w:t>4268:2012 Equipos y sistemas de radiocomunicaciones: Dispositivos de corto alcance – Límites y métodos de medición.</w:t>
            </w:r>
          </w:p>
          <w:p w:rsidR="002D6D67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_tradnl" w:eastAsia="zh-CN"/>
              </w:rPr>
            </w:pPr>
            <w:r w:rsidRPr="006C0045">
              <w:rPr>
                <w:vertAlign w:val="superscript"/>
                <w:lang w:val="es-ES_tradnl" w:eastAsia="zh-CN"/>
              </w:rPr>
              <w:t>(2)</w:t>
            </w:r>
            <w:r w:rsidRPr="006C0045">
              <w:rPr>
                <w:lang w:val="es-ES_tradnl" w:eastAsia="zh-CN"/>
              </w:rPr>
              <w:tab/>
              <w:t>Para obtener información más detallada visite:</w:t>
            </w:r>
            <w:r w:rsidRPr="006C0045">
              <w:rPr>
                <w:lang w:val="es-ES_tradnl" w:eastAsia="zh-CN"/>
              </w:rPr>
              <w:br/>
            </w:r>
            <w:hyperlink r:id="rId14" w:history="1">
              <w:r w:rsidRPr="00FD3D4F">
                <w:rPr>
                  <w:rStyle w:val="Hyperlink"/>
                  <w:lang w:val="es-ES"/>
                </w:rPr>
                <w:t>http://www.anfr.fr</w:t>
              </w:r>
            </w:hyperlink>
            <w:r w:rsidRPr="00FD3D4F">
              <w:rPr>
                <w:lang w:val="es-ES"/>
              </w:rPr>
              <w:t xml:space="preserve"> </w:t>
            </w:r>
            <w:r>
              <w:rPr>
                <w:lang w:val="es-ES"/>
              </w:rPr>
              <w:t>«</w:t>
            </w:r>
            <w:r w:rsidRPr="00FD3D4F">
              <w:rPr>
                <w:lang w:val="es-ES"/>
              </w:rPr>
              <w:t>TNRBF</w:t>
            </w:r>
            <w:r>
              <w:rPr>
                <w:lang w:val="es-ES"/>
              </w:rPr>
              <w:t>»</w:t>
            </w:r>
            <w:r w:rsidRPr="00FD3D4F">
              <w:rPr>
                <w:lang w:val="es-ES"/>
              </w:rPr>
              <w:t xml:space="preserve"> y </w:t>
            </w:r>
            <w:hyperlink r:id="rId15" w:history="1">
              <w:r w:rsidRPr="00FD3D4F">
                <w:rPr>
                  <w:rStyle w:val="Hyperlink"/>
                  <w:szCs w:val="22"/>
                  <w:lang w:val="es-ES"/>
                </w:rPr>
                <w:t>http://www.arcep.fr/</w:t>
              </w:r>
            </w:hyperlink>
            <w:r w:rsidRPr="006C0045">
              <w:rPr>
                <w:lang w:val="es-ES_tradnl" w:eastAsia="zh-CN"/>
              </w:rPr>
              <w:t>.</w:t>
            </w:r>
          </w:p>
          <w:p w:rsidR="002D6D67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" w:eastAsia="zh-CN"/>
              </w:rPr>
            </w:pPr>
            <w:r w:rsidRPr="00FD3D4F">
              <w:rPr>
                <w:vertAlign w:val="superscript"/>
                <w:lang w:val="es-ES"/>
              </w:rPr>
              <w:t>(3)</w:t>
            </w:r>
            <w:r w:rsidRPr="00FD3D4F">
              <w:rPr>
                <w:lang w:val="es-ES"/>
              </w:rPr>
              <w:tab/>
              <w:t xml:space="preserve">Véase </w:t>
            </w:r>
            <w:hyperlink r:id="rId16" w:history="1">
              <w:r w:rsidRPr="00FD3D4F">
                <w:rPr>
                  <w:rStyle w:val="Hyperlink"/>
                  <w:lang w:val="es-ES" w:eastAsia="zh-CN"/>
                </w:rPr>
                <w:t>www.arcep.fr</w:t>
              </w:r>
            </w:hyperlink>
            <w:r w:rsidRPr="00FD3D4F">
              <w:rPr>
                <w:lang w:val="es-ES" w:eastAsia="zh-CN"/>
              </w:rPr>
              <w:t xml:space="preserve"> </w:t>
            </w:r>
            <w:r>
              <w:rPr>
                <w:lang w:val="es-ES"/>
              </w:rPr>
              <w:t>«</w:t>
            </w:r>
            <w:r w:rsidRPr="00FD3D4F">
              <w:rPr>
                <w:lang w:val="es-ES" w:eastAsia="zh-CN"/>
              </w:rPr>
              <w:t>PMSE</w:t>
            </w:r>
            <w:r>
              <w:rPr>
                <w:lang w:val="es-ES"/>
              </w:rPr>
              <w:t>»</w:t>
            </w:r>
            <w:r w:rsidRPr="00FD3D4F">
              <w:rPr>
                <w:lang w:val="es-ES" w:eastAsia="zh-CN"/>
              </w:rPr>
              <w:t>.</w:t>
            </w:r>
          </w:p>
          <w:p w:rsidR="002D6D67" w:rsidRPr="00F86639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" w:eastAsia="zh-CN"/>
              </w:rPr>
            </w:pPr>
            <w:r w:rsidRPr="00FD3D4F">
              <w:rPr>
                <w:vertAlign w:val="superscript"/>
                <w:lang w:val="es-ES"/>
              </w:rPr>
              <w:t>(4)</w:t>
            </w:r>
            <w:r w:rsidRPr="00FD3D4F">
              <w:rPr>
                <w:lang w:val="es-ES"/>
              </w:rPr>
              <w:tab/>
              <w:t xml:space="preserve">Véase </w:t>
            </w:r>
            <w:hyperlink r:id="rId17" w:history="1">
              <w:r w:rsidRPr="00FD3D4F">
                <w:rPr>
                  <w:rStyle w:val="Hyperlink"/>
                  <w:lang w:val="es-ES" w:eastAsia="zh-CN"/>
                </w:rPr>
                <w:t>www.arcep.fr</w:t>
              </w:r>
            </w:hyperlink>
            <w:r w:rsidRPr="00FD3D4F">
              <w:rPr>
                <w:rStyle w:val="Hyperlink"/>
                <w:lang w:val="es-ES" w:eastAsia="zh-CN"/>
              </w:rPr>
              <w:t xml:space="preserve"> </w:t>
            </w:r>
            <w:r>
              <w:rPr>
                <w:lang w:val="es-ES"/>
              </w:rPr>
              <w:t>«</w:t>
            </w:r>
            <w:r w:rsidRPr="001C10E9">
              <w:rPr>
                <w:lang w:val="es-ES_tradnl"/>
              </w:rPr>
              <w:t>ARCEP</w:t>
            </w:r>
            <w:r>
              <w:rPr>
                <w:lang w:val="es-ES" w:eastAsia="zh-CN"/>
              </w:rPr>
              <w:t>»</w:t>
            </w:r>
            <w:r w:rsidRPr="001C10E9">
              <w:rPr>
                <w:lang w:val="es-ES_tradnl"/>
              </w:rPr>
              <w:t xml:space="preserve"> Decisión núm. 2016-0272</w:t>
            </w:r>
            <w:r w:rsidRPr="00FD3D4F">
              <w:rPr>
                <w:lang w:val="es-ES" w:eastAsia="zh-CN"/>
              </w:rPr>
              <w:t>.</w:t>
            </w:r>
          </w:p>
          <w:p w:rsidR="002D6D67" w:rsidRPr="006C0045" w:rsidRDefault="002D6D67" w:rsidP="005246EF">
            <w:pPr>
              <w:pStyle w:val="Tablelegend"/>
              <w:spacing w:before="40"/>
              <w:ind w:hanging="284"/>
              <w:jc w:val="left"/>
              <w:rPr>
                <w:b/>
                <w:lang w:val="es-ES_tradnl" w:eastAsia="ja-JP"/>
              </w:rPr>
            </w:pPr>
            <w:r w:rsidRPr="006C0045">
              <w:rPr>
                <w:vertAlign w:val="superscript"/>
                <w:lang w:val="es-ES_tradnl" w:eastAsia="zh-CN"/>
              </w:rPr>
              <w:t>(5)</w:t>
            </w:r>
            <w:r w:rsidRPr="006C0045">
              <w:rPr>
                <w:lang w:val="es-ES_tradnl" w:eastAsia="ja-JP"/>
              </w:rPr>
              <w:tab/>
              <w:t>En la última versión de ARIB STD RCR STD-22 aparece información más detallada al respecto.</w:t>
            </w:r>
          </w:p>
          <w:p w:rsidR="002D6D67" w:rsidRPr="00737F03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_tradnl" w:eastAsia="ja-JP"/>
              </w:rPr>
            </w:pPr>
            <w:r w:rsidRPr="006C0045">
              <w:rPr>
                <w:vertAlign w:val="superscript"/>
                <w:lang w:val="es-ES_tradnl" w:eastAsia="zh-CN"/>
              </w:rPr>
              <w:t>(</w:t>
            </w:r>
            <w:r w:rsidRPr="006C0045">
              <w:rPr>
                <w:vertAlign w:val="superscript"/>
                <w:lang w:val="es-ES_tradnl" w:eastAsia="ja-JP"/>
              </w:rPr>
              <w:t>6</w:t>
            </w:r>
            <w:r w:rsidRPr="006C0045">
              <w:rPr>
                <w:vertAlign w:val="superscript"/>
                <w:lang w:val="es-ES_tradnl" w:eastAsia="zh-CN"/>
              </w:rPr>
              <w:t>)</w:t>
            </w:r>
            <w:r w:rsidRPr="006C0045">
              <w:rPr>
                <w:lang w:val="es-ES_tradnl" w:eastAsia="ja-JP"/>
              </w:rPr>
              <w:tab/>
              <w:t xml:space="preserve">La gama de frecuencias </w:t>
            </w:r>
            <w:r w:rsidRPr="006C0045">
              <w:rPr>
                <w:color w:val="000000" w:themeColor="text1"/>
                <w:lang w:val="es-ES_tradnl" w:eastAsia="ja-JP"/>
              </w:rPr>
              <w:t>470-710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color w:val="000000" w:themeColor="text1"/>
                <w:lang w:val="es-ES_tradnl" w:eastAsia="ja-JP"/>
              </w:rPr>
              <w:t>MHz se utiliza para la radiodifusión de televisión digital terrenal como servicio primario, y para los micrófonos inalámbricos como servicio secundario. La Adm</w:t>
            </w:r>
            <w:r>
              <w:rPr>
                <w:color w:val="000000" w:themeColor="text1"/>
                <w:lang w:val="es-ES_tradnl" w:eastAsia="ja-JP"/>
              </w:rPr>
              <w:t>inistración</w:t>
            </w:r>
            <w:r w:rsidRPr="006C0045">
              <w:rPr>
                <w:color w:val="000000" w:themeColor="text1"/>
                <w:lang w:val="es-ES_tradnl" w:eastAsia="ja-JP"/>
              </w:rPr>
              <w:t xml:space="preserve"> regula la disposición y las ubicaciones de canal</w:t>
            </w:r>
            <w:r>
              <w:rPr>
                <w:color w:val="000000" w:themeColor="text1"/>
                <w:lang w:val="es-ES_tradnl" w:eastAsia="ja-JP"/>
              </w:rPr>
              <w:t>e</w:t>
            </w:r>
            <w:r w:rsidRPr="006C0045">
              <w:rPr>
                <w:color w:val="000000" w:themeColor="text1"/>
                <w:lang w:val="es-ES_tradnl" w:eastAsia="ja-JP"/>
              </w:rPr>
              <w:t>s de los micrófonos inalámbricos.</w:t>
            </w:r>
          </w:p>
          <w:p w:rsidR="002D6D67" w:rsidRPr="006C0045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_tradnl" w:eastAsia="ja-JP"/>
              </w:rPr>
            </w:pPr>
            <w:r w:rsidRPr="006C0045">
              <w:rPr>
                <w:vertAlign w:val="superscript"/>
                <w:lang w:val="es-ES_tradnl" w:eastAsia="zh-CN"/>
              </w:rPr>
              <w:t>(</w:t>
            </w:r>
            <w:r w:rsidRPr="006C0045">
              <w:rPr>
                <w:vertAlign w:val="superscript"/>
                <w:lang w:val="es-ES_tradnl" w:eastAsia="ja-JP"/>
              </w:rPr>
              <w:t>7</w:t>
            </w:r>
            <w:r w:rsidRPr="006C0045">
              <w:rPr>
                <w:vertAlign w:val="superscript"/>
                <w:lang w:val="es-ES_tradnl" w:eastAsia="zh-CN"/>
              </w:rPr>
              <w:t>)</w:t>
            </w:r>
            <w:r w:rsidRPr="006C0045">
              <w:rPr>
                <w:lang w:val="es-ES_tradnl" w:eastAsia="ja-JP"/>
              </w:rPr>
              <w:tab/>
              <w:t>En la última versión de la norma ARIB STD-T112</w:t>
            </w:r>
            <w:r w:rsidRPr="006C0045">
              <w:rPr>
                <w:lang w:val="es-ES_tradnl"/>
              </w:rPr>
              <w:t xml:space="preserve"> </w:t>
            </w:r>
            <w:r w:rsidRPr="006C0045">
              <w:rPr>
                <w:lang w:val="es-ES_tradnl" w:eastAsia="ja-JP"/>
              </w:rPr>
              <w:t>aparece información más detallada al respecto.</w:t>
            </w:r>
          </w:p>
          <w:p w:rsidR="002D6D67" w:rsidRPr="006C0045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_tradnl" w:eastAsia="zh-CN"/>
              </w:rPr>
            </w:pPr>
            <w:r w:rsidRPr="006C0045">
              <w:rPr>
                <w:vertAlign w:val="superscript"/>
                <w:lang w:val="es-ES_tradnl" w:eastAsia="zh-CN"/>
              </w:rPr>
              <w:t>(</w:t>
            </w:r>
            <w:r w:rsidRPr="006C0045">
              <w:rPr>
                <w:vertAlign w:val="superscript"/>
                <w:lang w:val="es-ES_tradnl" w:eastAsia="ja-JP"/>
              </w:rPr>
              <w:t>8</w:t>
            </w:r>
            <w:r w:rsidRPr="006C0045">
              <w:rPr>
                <w:vertAlign w:val="superscript"/>
                <w:lang w:val="es-ES_tradnl" w:eastAsia="zh-CN"/>
              </w:rPr>
              <w:t>)</w:t>
            </w:r>
            <w:r w:rsidRPr="006C0045">
              <w:rPr>
                <w:lang w:val="es-ES_tradnl" w:eastAsia="ja-JP"/>
              </w:rPr>
              <w:tab/>
            </w:r>
            <w:r w:rsidRPr="006C0045">
              <w:rPr>
                <w:lang w:val="es-ES_tradnl" w:eastAsia="zh-CN"/>
              </w:rPr>
              <w:t>En RSS-123</w:t>
            </w:r>
            <w:r w:rsidRPr="006C0045">
              <w:rPr>
                <w:lang w:val="es-ES_tradnl"/>
              </w:rPr>
              <w:t xml:space="preserve"> </w:t>
            </w:r>
            <w:r w:rsidRPr="006C0045">
              <w:rPr>
                <w:lang w:val="es-ES_tradnl" w:eastAsia="zh-CN"/>
              </w:rPr>
              <w:t>aparece información más detallada al respecto:</w:t>
            </w:r>
          </w:p>
          <w:p w:rsidR="002D6D67" w:rsidRPr="00C32C72" w:rsidRDefault="002D6D67" w:rsidP="005246EF">
            <w:pPr>
              <w:pStyle w:val="Tablelegend"/>
              <w:spacing w:before="40"/>
              <w:ind w:hanging="284"/>
              <w:jc w:val="left"/>
              <w:rPr>
                <w:color w:val="000000"/>
                <w:lang w:val="es-ES_tradnl"/>
              </w:rPr>
            </w:pPr>
            <w:r w:rsidRPr="006C0045">
              <w:rPr>
                <w:lang w:val="es-ES_tradnl" w:eastAsia="zh-CN"/>
              </w:rPr>
              <w:tab/>
            </w:r>
            <w:hyperlink r:id="rId18" w:history="1">
              <w:r w:rsidRPr="00FD3D4F">
                <w:rPr>
                  <w:rStyle w:val="Hyperlink"/>
                  <w:lang w:val="es-ES" w:eastAsia="zh-CN"/>
                </w:rPr>
                <w:t>http://www.ic.gc.ca/eic/site/smt-gst.nsf/eng/sf10759.html</w:t>
              </w:r>
            </w:hyperlink>
            <w:r w:rsidRPr="00FD3D4F">
              <w:rPr>
                <w:lang w:val="es-ES" w:eastAsia="zh-CN"/>
              </w:rPr>
              <w:t>.</w:t>
            </w:r>
          </w:p>
          <w:p w:rsidR="002D6D67" w:rsidRPr="006C0045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_tradnl" w:eastAsia="zh-CN"/>
              </w:rPr>
            </w:pPr>
            <w:r w:rsidRPr="006C0045">
              <w:rPr>
                <w:vertAlign w:val="superscript"/>
                <w:lang w:val="es-ES_tradnl" w:eastAsia="zh-CN"/>
              </w:rPr>
              <w:t>(</w:t>
            </w:r>
            <w:r>
              <w:rPr>
                <w:vertAlign w:val="superscript"/>
                <w:lang w:val="es-ES_tradnl" w:eastAsia="zh-CN"/>
              </w:rPr>
              <w:t>9</w:t>
            </w:r>
            <w:r w:rsidRPr="006C0045">
              <w:rPr>
                <w:vertAlign w:val="superscript"/>
                <w:lang w:val="es-ES_tradnl" w:eastAsia="zh-CN"/>
              </w:rPr>
              <w:t>)</w:t>
            </w:r>
            <w:r w:rsidRPr="006C0045">
              <w:rPr>
                <w:lang w:val="es-ES_tradnl" w:eastAsia="zh-CN"/>
              </w:rPr>
              <w:tab/>
              <w:t>Para obtener información más detallada visite</w:t>
            </w:r>
            <w:r w:rsidRPr="006C0045">
              <w:rPr>
                <w:lang w:val="es-ES_tradnl"/>
              </w:rPr>
              <w:t xml:space="preserve"> </w:t>
            </w:r>
            <w:hyperlink r:id="rId19" w:history="1">
              <w:r w:rsidRPr="006C0045">
                <w:rPr>
                  <w:rStyle w:val="Hyperlink"/>
                  <w:lang w:val="es-ES_tradnl" w:eastAsia="zh-CN"/>
                </w:rPr>
                <w:t>http://www.bundesnetzagentur.de/allgemeinzuteilungen</w:t>
              </w:r>
            </w:hyperlink>
            <w:r w:rsidRPr="006C0045">
              <w:rPr>
                <w:rStyle w:val="Hyperlink"/>
                <w:lang w:val="es-ES_tradnl" w:eastAsia="zh-CN"/>
              </w:rPr>
              <w:t xml:space="preserve"> </w:t>
            </w:r>
            <w:r w:rsidRPr="006C0045">
              <w:rPr>
                <w:lang w:val="es-ES_tradnl" w:eastAsia="zh-CN"/>
              </w:rPr>
              <w:t xml:space="preserve">→ </w:t>
            </w:r>
            <w:r>
              <w:rPr>
                <w:lang w:val="es-ES_tradnl" w:eastAsia="zh-CN"/>
              </w:rPr>
              <w:t>«</w:t>
            </w:r>
            <w:r w:rsidRPr="006C0045">
              <w:rPr>
                <w:lang w:val="es-ES_tradnl" w:eastAsia="zh-CN"/>
              </w:rPr>
              <w:t>Mikrofone</w:t>
            </w:r>
            <w:r>
              <w:rPr>
                <w:lang w:val="es-ES_tradnl" w:eastAsia="zh-CN"/>
              </w:rPr>
              <w:t>»</w:t>
            </w:r>
            <w:r w:rsidRPr="00FD3D4F">
              <w:rPr>
                <w:lang w:val="es-ES" w:eastAsia="zh-CN"/>
              </w:rPr>
              <w:t>.</w:t>
            </w:r>
          </w:p>
          <w:p w:rsidR="002D6D67" w:rsidRPr="0088040A" w:rsidRDefault="002D6D67" w:rsidP="005246EF">
            <w:pPr>
              <w:pStyle w:val="Tablelegend"/>
              <w:spacing w:before="40"/>
              <w:ind w:hanging="284"/>
              <w:jc w:val="left"/>
              <w:rPr>
                <w:lang w:val="es-ES_tradnl" w:eastAsia="zh-CN"/>
              </w:rPr>
            </w:pPr>
            <w:r w:rsidRPr="006C0045">
              <w:rPr>
                <w:vertAlign w:val="superscript"/>
                <w:lang w:val="es-ES_tradnl" w:eastAsia="zh-CN"/>
              </w:rPr>
              <w:t>(1</w:t>
            </w:r>
            <w:r>
              <w:rPr>
                <w:vertAlign w:val="superscript"/>
                <w:lang w:val="es-ES_tradnl" w:eastAsia="zh-CN"/>
              </w:rPr>
              <w:t>0</w:t>
            </w:r>
            <w:r w:rsidRPr="006C0045">
              <w:rPr>
                <w:vertAlign w:val="superscript"/>
                <w:lang w:val="es-ES_tradnl" w:eastAsia="zh-CN"/>
              </w:rPr>
              <w:t>)</w:t>
            </w:r>
            <w:r w:rsidRPr="006C0045">
              <w:rPr>
                <w:lang w:val="es-ES_tradnl" w:eastAsia="zh-CN"/>
              </w:rPr>
              <w:tab/>
              <w:t>Para obtener información más detallada visite</w:t>
            </w:r>
            <w:r w:rsidRPr="006C0045">
              <w:rPr>
                <w:lang w:val="es-ES_tradnl"/>
              </w:rPr>
              <w:t xml:space="preserve"> </w:t>
            </w:r>
            <w:hyperlink r:id="rId20" w:history="1">
              <w:r w:rsidRPr="006C0045">
                <w:rPr>
                  <w:rStyle w:val="Hyperlink"/>
                  <w:lang w:val="es-ES_tradnl" w:eastAsia="zh-CN"/>
                </w:rPr>
                <w:t>http://www.bundesnetzagentur.de/drahtlosemikrofone</w:t>
              </w:r>
            </w:hyperlink>
            <w:r w:rsidRPr="006C0045">
              <w:rPr>
                <w:rStyle w:val="Hyperlink"/>
                <w:lang w:val="es-ES_tradnl" w:eastAsia="zh-CN"/>
              </w:rPr>
              <w:t xml:space="preserve"> </w:t>
            </w:r>
            <w:r w:rsidRPr="006C0045">
              <w:rPr>
                <w:lang w:val="es-ES_tradnl" w:eastAsia="zh-CN"/>
              </w:rPr>
              <w:t xml:space="preserve">→ </w:t>
            </w:r>
            <w:r>
              <w:rPr>
                <w:lang w:val="es-ES_tradnl" w:eastAsia="zh-CN"/>
              </w:rPr>
              <w:t>«</w:t>
            </w:r>
            <w:r w:rsidRPr="006C0045">
              <w:rPr>
                <w:lang w:val="es-ES_tradnl" w:eastAsia="zh-CN"/>
              </w:rPr>
              <w:t>Funkmikrofone (Drahtlose Mikrofone)</w:t>
            </w:r>
            <w:r>
              <w:rPr>
                <w:lang w:val="es-ES_tradnl" w:eastAsia="zh-CN"/>
              </w:rPr>
              <w:t>»</w:t>
            </w:r>
            <w:r w:rsidRPr="00FD3D4F">
              <w:rPr>
                <w:lang w:val="es-ES" w:eastAsia="zh-CN"/>
              </w:rPr>
              <w:t>.</w:t>
            </w:r>
          </w:p>
        </w:tc>
      </w:tr>
    </w:tbl>
    <w:p w:rsidR="002D6D67" w:rsidRPr="006C0045" w:rsidRDefault="002D6D67" w:rsidP="005246EF">
      <w:pPr>
        <w:spacing w:before="0"/>
        <w:jc w:val="center"/>
        <w:rPr>
          <w:lang w:val="es-ES_tradnl"/>
        </w:rPr>
      </w:pPr>
      <w:r w:rsidRPr="00C32C72">
        <w:rPr>
          <w:lang w:val="es-ES_tradnl"/>
        </w:rPr>
        <w:t>_____________</w:t>
      </w:r>
    </w:p>
    <w:sectPr w:rsidR="002D6D67" w:rsidRPr="006C0045" w:rsidSect="00344123">
      <w:headerReference w:type="even" r:id="rId21"/>
      <w:headerReference w:type="default" r:id="rId2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98C" w:rsidRDefault="00AE798C">
      <w:r>
        <w:separator/>
      </w:r>
    </w:p>
  </w:endnote>
  <w:endnote w:type="continuationSeparator" w:id="0">
    <w:p w:rsidR="00AE798C" w:rsidRDefault="00AE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98C" w:rsidRDefault="00AE798C">
      <w:r>
        <w:separator/>
      </w:r>
    </w:p>
  </w:footnote>
  <w:footnote w:type="continuationSeparator" w:id="0">
    <w:p w:rsidR="00AE798C" w:rsidRDefault="00AE7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98747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CC6858" w:rsidP="009E1F8B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5701B1D6" wp14:editId="771042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F35BEB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E67E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87473">
      <w:tab/>
    </w:r>
    <w:fldSimple w:instr=" DOCPROPERTY &quot;Header&quot; \* MERGEFORMAT ">
      <w:r w:rsidR="009E67E3" w:rsidRPr="009E67E3">
        <w:rPr>
          <w:b/>
          <w:bCs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</w:rPr>
      <w:instrText>styleref href</w:instrText>
    </w:r>
    <w:r>
      <w:rPr>
        <w:b/>
        <w:bCs/>
      </w:rPr>
      <w:fldChar w:fldCharType="separate"/>
    </w:r>
    <w:r w:rsidR="009E67E3">
      <w:rPr>
        <w:b/>
        <w:bCs/>
        <w:noProof/>
      </w:rPr>
      <w:t>UIT-R  BT.1871-2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987473">
    <w:pPr>
      <w:pStyle w:val="Header"/>
    </w:pPr>
    <w:r>
      <w:tab/>
    </w:r>
    <w:fldSimple w:instr=" DOCPROPERTY &quot;Header&quot; \* MERGEFORMAT ">
      <w:r w:rsidR="009E67E3" w:rsidRPr="009E67E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9E67E3">
      <w:rPr>
        <w:b/>
        <w:bCs/>
        <w:noProof/>
      </w:rPr>
      <w:t>UIT-R  BT.1871-2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F35BEB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F35BE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57A0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987473">
      <w:rPr>
        <w:lang w:val="en-US"/>
      </w:rPr>
      <w:tab/>
    </w:r>
    <w:fldSimple w:instr=" DOCPROPERTY &quot;Header&quot; \* MERGEFORMAT ">
      <w:r w:rsidR="009E67E3" w:rsidRPr="009E67E3">
        <w:rPr>
          <w:b/>
          <w:bCs/>
          <w:lang w:val="en-US"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57A04">
      <w:rPr>
        <w:b/>
        <w:bCs/>
        <w:noProof/>
      </w:rPr>
      <w:t>UIT-R  BT.1871-2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987473">
    <w:pPr>
      <w:pStyle w:val="Header"/>
    </w:pPr>
    <w:r>
      <w:tab/>
    </w:r>
    <w:fldSimple w:instr=" DOCPROPERTY &quot;Header&quot; \* MERGEFORMAT ">
      <w:r w:rsidR="009E67E3" w:rsidRPr="009E67E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F57A04">
      <w:rPr>
        <w:b/>
        <w:bCs/>
        <w:noProof/>
      </w:rPr>
      <w:t>UIT-R  BT.1871-2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 w:rsidR="00F57A04">
      <w:rPr>
        <w:rStyle w:val="PageNumber"/>
        <w:b/>
        <w:bCs/>
        <w:noProof/>
      </w:rPr>
      <w:t>1</w:t>
    </w:r>
    <w:r w:rsidR="00F35BEB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BA0A3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23A6C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8432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EADC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650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FA1B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0258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58DB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1CC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1EBF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2" w15:restartNumberingAfterBreak="0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13" w15:restartNumberingAfterBreak="0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4" w15:restartNumberingAfterBreak="0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5" w15:restartNumberingAfterBreak="0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 w15:restartNumberingAfterBreak="0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7" w15:restartNumberingAfterBreak="0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 w15:restartNumberingAfterBreak="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9" w15:restartNumberingAfterBreak="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20" w15:restartNumberingAfterBreak="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1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22" w15:restartNumberingAfterBreak="0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23" w15:restartNumberingAfterBreak="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4" w15:restartNumberingAfterBreak="0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6" w15:restartNumberingAfterBreak="0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7" w15:restartNumberingAfterBreak="0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8" w15:restartNumberingAfterBreak="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9" w15:restartNumberingAfterBreak="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1" w15:restartNumberingAfterBreak="0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32" w15:restartNumberingAfterBreak="0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28"/>
  </w:num>
  <w:num w:numId="2">
    <w:abstractNumId w:val="16"/>
  </w:num>
  <w:num w:numId="3">
    <w:abstractNumId w:val="14"/>
  </w:num>
  <w:num w:numId="4">
    <w:abstractNumId w:val="21"/>
  </w:num>
  <w:num w:numId="5">
    <w:abstractNumId w:val="12"/>
  </w:num>
  <w:num w:numId="6">
    <w:abstractNumId w:val="19"/>
  </w:num>
  <w:num w:numId="7">
    <w:abstractNumId w:val="29"/>
  </w:num>
  <w:num w:numId="8">
    <w:abstractNumId w:val="15"/>
  </w:num>
  <w:num w:numId="9">
    <w:abstractNumId w:val="11"/>
  </w:num>
  <w:num w:numId="10">
    <w:abstractNumId w:val="22"/>
  </w:num>
  <w:num w:numId="11">
    <w:abstractNumId w:val="17"/>
  </w:num>
  <w:num w:numId="12">
    <w:abstractNumId w:val="32"/>
  </w:num>
  <w:num w:numId="13">
    <w:abstractNumId w:val="3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13"/>
  </w:num>
  <w:num w:numId="15">
    <w:abstractNumId w:val="30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8"/>
  </w:num>
  <w:num w:numId="18">
    <w:abstractNumId w:val="25"/>
  </w:num>
  <w:num w:numId="19">
    <w:abstractNumId w:val="20"/>
  </w:num>
  <w:num w:numId="20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27"/>
  </w:num>
  <w:num w:numId="22">
    <w:abstractNumId w:val="23"/>
  </w:num>
  <w:num w:numId="23">
    <w:abstractNumId w:val="24"/>
  </w:num>
  <w:num w:numId="24">
    <w:abstractNumId w:val="26"/>
  </w:num>
  <w:num w:numId="25">
    <w:abstractNumId w:val="31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28"/>
    <w:rsid w:val="000878FF"/>
    <w:rsid w:val="00091138"/>
    <w:rsid w:val="001B3F9D"/>
    <w:rsid w:val="001E29DB"/>
    <w:rsid w:val="00227CED"/>
    <w:rsid w:val="0025326C"/>
    <w:rsid w:val="00284AF8"/>
    <w:rsid w:val="002D6D67"/>
    <w:rsid w:val="002D76C4"/>
    <w:rsid w:val="0032222F"/>
    <w:rsid w:val="00344123"/>
    <w:rsid w:val="00360BEA"/>
    <w:rsid w:val="00363854"/>
    <w:rsid w:val="00364BE9"/>
    <w:rsid w:val="003829F0"/>
    <w:rsid w:val="004156D2"/>
    <w:rsid w:val="004452A9"/>
    <w:rsid w:val="00474E13"/>
    <w:rsid w:val="004B5CC6"/>
    <w:rsid w:val="005246EF"/>
    <w:rsid w:val="005726A7"/>
    <w:rsid w:val="005777F3"/>
    <w:rsid w:val="005F43D1"/>
    <w:rsid w:val="00607D68"/>
    <w:rsid w:val="00633625"/>
    <w:rsid w:val="006553B9"/>
    <w:rsid w:val="006818DE"/>
    <w:rsid w:val="00684CC5"/>
    <w:rsid w:val="006C7692"/>
    <w:rsid w:val="0070061C"/>
    <w:rsid w:val="00721270"/>
    <w:rsid w:val="007A0B78"/>
    <w:rsid w:val="007A295C"/>
    <w:rsid w:val="008376E4"/>
    <w:rsid w:val="00841C89"/>
    <w:rsid w:val="00880377"/>
    <w:rsid w:val="008B6031"/>
    <w:rsid w:val="008C7DEB"/>
    <w:rsid w:val="00930489"/>
    <w:rsid w:val="00954D24"/>
    <w:rsid w:val="00965853"/>
    <w:rsid w:val="00987473"/>
    <w:rsid w:val="009940E7"/>
    <w:rsid w:val="009E1F8B"/>
    <w:rsid w:val="009E470E"/>
    <w:rsid w:val="009E67E3"/>
    <w:rsid w:val="00A26FDC"/>
    <w:rsid w:val="00A43420"/>
    <w:rsid w:val="00A55737"/>
    <w:rsid w:val="00A6617B"/>
    <w:rsid w:val="00A921CB"/>
    <w:rsid w:val="00AB0DC8"/>
    <w:rsid w:val="00AE798C"/>
    <w:rsid w:val="00AF6707"/>
    <w:rsid w:val="00B17542"/>
    <w:rsid w:val="00B37FDF"/>
    <w:rsid w:val="00B44E24"/>
    <w:rsid w:val="00B4535E"/>
    <w:rsid w:val="00C058C9"/>
    <w:rsid w:val="00C225E7"/>
    <w:rsid w:val="00C23DBD"/>
    <w:rsid w:val="00C86E03"/>
    <w:rsid w:val="00CC6858"/>
    <w:rsid w:val="00CD276D"/>
    <w:rsid w:val="00DF4176"/>
    <w:rsid w:val="00E35FD1"/>
    <w:rsid w:val="00E40FF2"/>
    <w:rsid w:val="00EB1B24"/>
    <w:rsid w:val="00F16D82"/>
    <w:rsid w:val="00F35BEB"/>
    <w:rsid w:val="00F57A04"/>
    <w:rsid w:val="00F77F28"/>
    <w:rsid w:val="00F9600B"/>
    <w:rsid w:val="00FB2D8F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  <w15:docId w15:val="{D390A2B6-3CED-4010-9AAB-4A654C45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D8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FB2D8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B2D8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B2D8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B2D8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B2D8F"/>
    <w:pPr>
      <w:outlineLvl w:val="4"/>
    </w:pPr>
  </w:style>
  <w:style w:type="paragraph" w:styleId="Heading6">
    <w:name w:val="heading 6"/>
    <w:basedOn w:val="Heading4"/>
    <w:next w:val="Normal"/>
    <w:qFormat/>
    <w:rsid w:val="00FB2D8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B2D8F"/>
    <w:pPr>
      <w:outlineLvl w:val="6"/>
    </w:pPr>
  </w:style>
  <w:style w:type="paragraph" w:styleId="Heading8">
    <w:name w:val="heading 8"/>
    <w:basedOn w:val="Heading6"/>
    <w:next w:val="Normal"/>
    <w:qFormat/>
    <w:rsid w:val="00FB2D8F"/>
    <w:pPr>
      <w:outlineLvl w:val="7"/>
    </w:pPr>
  </w:style>
  <w:style w:type="paragraph" w:styleId="Heading9">
    <w:name w:val="heading 9"/>
    <w:basedOn w:val="Heading6"/>
    <w:next w:val="Normal"/>
    <w:qFormat/>
    <w:rsid w:val="00FB2D8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FB2D8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B2D8F"/>
  </w:style>
  <w:style w:type="paragraph" w:styleId="Header">
    <w:name w:val="header"/>
    <w:basedOn w:val="Normal"/>
    <w:rsid w:val="00FB2D8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B2D8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B2D8F"/>
  </w:style>
  <w:style w:type="paragraph" w:customStyle="1" w:styleId="Headingb">
    <w:name w:val="Heading_b"/>
    <w:basedOn w:val="Heading3"/>
    <w:next w:val="Normal"/>
    <w:rsid w:val="00FB2D8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B2D8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B2D8F"/>
  </w:style>
  <w:style w:type="paragraph" w:customStyle="1" w:styleId="enumlev1">
    <w:name w:val="enumlev1"/>
    <w:basedOn w:val="Normal"/>
    <w:rsid w:val="00FB2D8F"/>
    <w:pPr>
      <w:spacing w:before="80"/>
      <w:ind w:left="794" w:hanging="794"/>
    </w:pPr>
  </w:style>
  <w:style w:type="paragraph" w:customStyle="1" w:styleId="enumlev2">
    <w:name w:val="enumlev2"/>
    <w:basedOn w:val="enumlev1"/>
    <w:rsid w:val="00FB2D8F"/>
    <w:pPr>
      <w:ind w:left="1191" w:hanging="397"/>
    </w:pPr>
  </w:style>
  <w:style w:type="paragraph" w:customStyle="1" w:styleId="enumlev3">
    <w:name w:val="enumlev3"/>
    <w:basedOn w:val="enumlev2"/>
    <w:rsid w:val="00FB2D8F"/>
    <w:pPr>
      <w:ind w:left="1588"/>
    </w:pPr>
  </w:style>
  <w:style w:type="paragraph" w:customStyle="1" w:styleId="Normalaftertitle">
    <w:name w:val="Normal_after_title"/>
    <w:basedOn w:val="Normal"/>
    <w:next w:val="Normal"/>
    <w:rsid w:val="00FB2D8F"/>
    <w:pPr>
      <w:spacing w:before="320"/>
    </w:pPr>
  </w:style>
  <w:style w:type="paragraph" w:customStyle="1" w:styleId="Note">
    <w:name w:val="Note"/>
    <w:basedOn w:val="Normal"/>
    <w:rsid w:val="00FB2D8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B2D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FB2D8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FB2D8F"/>
    <w:pPr>
      <w:jc w:val="center"/>
    </w:pPr>
  </w:style>
  <w:style w:type="paragraph" w:customStyle="1" w:styleId="Recdate">
    <w:name w:val="Rec_date"/>
    <w:basedOn w:val="Recref"/>
    <w:next w:val="Normalaftertitle"/>
    <w:rsid w:val="00FB2D8F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FB2D8F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FB2D8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B2D8F"/>
  </w:style>
  <w:style w:type="paragraph" w:customStyle="1" w:styleId="Tablefin">
    <w:name w:val="Table_fin"/>
    <w:basedOn w:val="Normal"/>
    <w:next w:val="Normal"/>
    <w:rsid w:val="00FB2D8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B2D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B2D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B2D8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B2D8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B2D8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B2D8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B2D8F"/>
    <w:pPr>
      <w:ind w:left="794"/>
    </w:pPr>
  </w:style>
  <w:style w:type="paragraph" w:customStyle="1" w:styleId="Figurelegend">
    <w:name w:val="Figure_legend"/>
    <w:basedOn w:val="Normal"/>
    <w:rsid w:val="00FB2D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B2D8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B2D8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B2D8F"/>
    <w:pPr>
      <w:keepNext w:val="0"/>
      <w:spacing w:before="0" w:after="240"/>
    </w:pPr>
  </w:style>
  <w:style w:type="paragraph" w:customStyle="1" w:styleId="tocpart">
    <w:name w:val="tocpart"/>
    <w:basedOn w:val="Normal"/>
    <w:rsid w:val="00FB2D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B2D8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B2D8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B2D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B2D8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B2D8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B2D8F"/>
    <w:rPr>
      <w:b/>
    </w:rPr>
  </w:style>
  <w:style w:type="paragraph" w:customStyle="1" w:styleId="Chaptitle">
    <w:name w:val="Chap_title"/>
    <w:basedOn w:val="Arttitle"/>
    <w:next w:val="Normalaftertitle"/>
    <w:rsid w:val="00FB2D8F"/>
  </w:style>
  <w:style w:type="character" w:styleId="FootnoteReference">
    <w:name w:val="footnote reference"/>
    <w:basedOn w:val="DefaultParagraphFont"/>
    <w:semiHidden/>
    <w:rsid w:val="00FB2D8F"/>
    <w:rPr>
      <w:position w:val="6"/>
      <w:sz w:val="18"/>
    </w:rPr>
  </w:style>
  <w:style w:type="paragraph" w:styleId="FootnoteText">
    <w:name w:val="footnote text"/>
    <w:basedOn w:val="Normal"/>
    <w:semiHidden/>
    <w:rsid w:val="00FB2D8F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B2D8F"/>
  </w:style>
  <w:style w:type="paragraph" w:styleId="Index2">
    <w:name w:val="index 2"/>
    <w:basedOn w:val="Normal"/>
    <w:next w:val="Normal"/>
    <w:semiHidden/>
    <w:rsid w:val="00FB2D8F"/>
    <w:pPr>
      <w:ind w:left="283"/>
    </w:pPr>
  </w:style>
  <w:style w:type="paragraph" w:styleId="Index3">
    <w:name w:val="index 3"/>
    <w:basedOn w:val="Normal"/>
    <w:next w:val="Normal"/>
    <w:semiHidden/>
    <w:rsid w:val="00FB2D8F"/>
    <w:pPr>
      <w:ind w:left="566"/>
    </w:pPr>
  </w:style>
  <w:style w:type="paragraph" w:styleId="IndexHeading">
    <w:name w:val="index heading"/>
    <w:basedOn w:val="Normal"/>
    <w:next w:val="Index1"/>
    <w:semiHidden/>
    <w:rsid w:val="00FB2D8F"/>
  </w:style>
  <w:style w:type="paragraph" w:customStyle="1" w:styleId="Line">
    <w:name w:val="Line"/>
    <w:basedOn w:val="Normal"/>
    <w:next w:val="Normal"/>
    <w:rsid w:val="00FB2D8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B2D8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B2D8F"/>
  </w:style>
  <w:style w:type="paragraph" w:customStyle="1" w:styleId="Partref">
    <w:name w:val="Part_ref"/>
    <w:basedOn w:val="Normal"/>
    <w:next w:val="Normal"/>
    <w:rsid w:val="00FB2D8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B2D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B2D8F"/>
  </w:style>
  <w:style w:type="paragraph" w:customStyle="1" w:styleId="QuestionNo">
    <w:name w:val="Question_No"/>
    <w:basedOn w:val="RecNo"/>
    <w:next w:val="Normal"/>
    <w:rsid w:val="00FB2D8F"/>
  </w:style>
  <w:style w:type="paragraph" w:customStyle="1" w:styleId="Questionref">
    <w:name w:val="Question_ref"/>
    <w:basedOn w:val="Recref"/>
    <w:next w:val="Questiondate"/>
    <w:rsid w:val="00FB2D8F"/>
  </w:style>
  <w:style w:type="paragraph" w:customStyle="1" w:styleId="Questiontitle">
    <w:name w:val="Question_title"/>
    <w:basedOn w:val="Normal"/>
    <w:next w:val="Questionref"/>
    <w:rsid w:val="00FB2D8F"/>
  </w:style>
  <w:style w:type="paragraph" w:customStyle="1" w:styleId="Reftext">
    <w:name w:val="Ref_text"/>
    <w:basedOn w:val="Normal"/>
    <w:rsid w:val="00FB2D8F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B2D8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B2D8F"/>
  </w:style>
  <w:style w:type="paragraph" w:customStyle="1" w:styleId="RepNo">
    <w:name w:val="Rep_No"/>
    <w:basedOn w:val="RecNo"/>
    <w:next w:val="Reptitle"/>
    <w:rsid w:val="00FB2D8F"/>
  </w:style>
  <w:style w:type="paragraph" w:customStyle="1" w:styleId="Reptitle">
    <w:name w:val="Rep_title"/>
    <w:basedOn w:val="Rectitle"/>
    <w:next w:val="Repref"/>
    <w:rsid w:val="00FB2D8F"/>
  </w:style>
  <w:style w:type="paragraph" w:customStyle="1" w:styleId="Repref">
    <w:name w:val="Rep_ref"/>
    <w:basedOn w:val="Recref"/>
    <w:next w:val="Repdate"/>
    <w:rsid w:val="00FB2D8F"/>
  </w:style>
  <w:style w:type="paragraph" w:customStyle="1" w:styleId="Resdate">
    <w:name w:val="Res_date"/>
    <w:basedOn w:val="Recdate"/>
    <w:next w:val="Normalaftertitle"/>
    <w:rsid w:val="00FB2D8F"/>
  </w:style>
  <w:style w:type="paragraph" w:customStyle="1" w:styleId="ResNo">
    <w:name w:val="Res_No"/>
    <w:basedOn w:val="RecNo"/>
    <w:next w:val="Restitle"/>
    <w:rsid w:val="00FB2D8F"/>
  </w:style>
  <w:style w:type="paragraph" w:customStyle="1" w:styleId="Restitle">
    <w:name w:val="Res_title"/>
    <w:basedOn w:val="Normal"/>
    <w:next w:val="Resref"/>
    <w:rsid w:val="00FB2D8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FB2D8F"/>
  </w:style>
  <w:style w:type="paragraph" w:customStyle="1" w:styleId="SectionNo">
    <w:name w:val="Section_No"/>
    <w:basedOn w:val="Normal"/>
    <w:next w:val="Normal"/>
    <w:rsid w:val="00FB2D8F"/>
  </w:style>
  <w:style w:type="paragraph" w:customStyle="1" w:styleId="Sectiontitle">
    <w:name w:val="Section_title"/>
    <w:basedOn w:val="Normal"/>
    <w:next w:val="Normalaftertitle"/>
    <w:rsid w:val="00FB2D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B2D8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B2D8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B2D8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B2D8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B2D8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B2D8F"/>
  </w:style>
  <w:style w:type="paragraph" w:styleId="TOC6">
    <w:name w:val="toc 6"/>
    <w:basedOn w:val="TOC4"/>
    <w:semiHidden/>
    <w:rsid w:val="00FB2D8F"/>
  </w:style>
  <w:style w:type="paragraph" w:styleId="TOC7">
    <w:name w:val="toc 7"/>
    <w:basedOn w:val="TOC4"/>
    <w:semiHidden/>
    <w:rsid w:val="00FB2D8F"/>
  </w:style>
  <w:style w:type="paragraph" w:styleId="TOC8">
    <w:name w:val="toc 8"/>
    <w:basedOn w:val="TOC4"/>
    <w:semiHidden/>
    <w:rsid w:val="00FB2D8F"/>
  </w:style>
  <w:style w:type="paragraph" w:customStyle="1" w:styleId="Annexref">
    <w:name w:val="Annex_ref"/>
    <w:basedOn w:val="Normal"/>
    <w:next w:val="Normalaftertitle"/>
    <w:rsid w:val="00FB2D8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B2D8F"/>
  </w:style>
  <w:style w:type="paragraph" w:customStyle="1" w:styleId="Tabletitle">
    <w:name w:val="Table_title"/>
    <w:basedOn w:val="Normal"/>
    <w:next w:val="Tablehead"/>
    <w:rsid w:val="00FB2D8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FB2D8F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aliases w:val="CEO_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FB2D8F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2D6D67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TabletextChar">
    <w:name w:val="Table_text Char"/>
    <w:link w:val="Tabletext"/>
    <w:locked/>
    <w:rsid w:val="002D6D67"/>
    <w:rPr>
      <w:sz w:val="22"/>
      <w:lang w:val="fr-FR" w:eastAsia="en-US"/>
    </w:rPr>
  </w:style>
  <w:style w:type="character" w:customStyle="1" w:styleId="nowrap1">
    <w:name w:val="nowrap1"/>
    <w:rsid w:val="002D6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yperlink" Target="http://www.ic.gc.ca/eic/site/smt-gst.nsf/eng/sf10759.html" TargetMode="Externa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hyperlink" Target="http://www.arcep.f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cep.fr" TargetMode="External"/><Relationship Id="rId20" Type="http://schemas.openxmlformats.org/officeDocument/2006/relationships/hyperlink" Target="http://www.bundesnetzagentur.de/drahtlosemikrofon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rcep.fr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tu.int/publ/R-REC/es)" TargetMode="External"/><Relationship Id="rId19" Type="http://schemas.openxmlformats.org/officeDocument/2006/relationships/hyperlink" Target="http://www.bundesnetzagentur.de/allgemeinzuteilun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yperlink" Target="http://www.anfr.fr" TargetMode="External"/><Relationship Id="rId22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29</TotalTime>
  <Pages>8</Pages>
  <Words>2274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15501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     23.07.09      SP</dc:description>
  <cp:lastModifiedBy>Catalano Moreira, Rossana</cp:lastModifiedBy>
  <cp:revision>11</cp:revision>
  <cp:lastPrinted>2018-04-24T14:46:00Z</cp:lastPrinted>
  <dcterms:created xsi:type="dcterms:W3CDTF">2018-04-24T14:24:00Z</dcterms:created>
  <dcterms:modified xsi:type="dcterms:W3CDTF">2018-04-24T14:53:00Z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