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26F" w:rsidRDefault="0041226F" w:rsidP="0041226F">
      <w:bookmarkStart w:id="0" w:name="_GoBack"/>
      <w:bookmarkEnd w:id="0"/>
    </w:p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p w:rsidR="0041226F" w:rsidRDefault="0041226F" w:rsidP="0041226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1226F" w:rsidRPr="006B55A9" w:rsidTr="0010599C">
        <w:tc>
          <w:tcPr>
            <w:tcW w:w="10089" w:type="dxa"/>
          </w:tcPr>
          <w:p w:rsidR="0041226F" w:rsidRPr="006B55A9" w:rsidRDefault="0041226F" w:rsidP="0010599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226F" w:rsidRPr="006B55A9" w:rsidRDefault="0041226F" w:rsidP="004122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1870-1</w:t>
            </w:r>
          </w:p>
          <w:p w:rsidR="0041226F" w:rsidRPr="006B55A9" w:rsidRDefault="0041226F" w:rsidP="0041226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41226F" w:rsidRPr="0041226F" w:rsidTr="0010599C">
        <w:tc>
          <w:tcPr>
            <w:tcW w:w="10089" w:type="dxa"/>
          </w:tcPr>
          <w:p w:rsidR="0041226F" w:rsidRPr="0041226F" w:rsidRDefault="0041226F" w:rsidP="0010599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41226F" w:rsidRPr="006B55A9" w:rsidRDefault="0041226F" w:rsidP="004122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41226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Video</w:t>
            </w:r>
            <w:r w:rsidRPr="0041226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 xml:space="preserve"> coding for digital television broadcasting emission</w:t>
            </w:r>
          </w:p>
          <w:p w:rsidR="0041226F" w:rsidRPr="006B55A9" w:rsidRDefault="0041226F" w:rsidP="0010599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41226F" w:rsidRPr="0041226F" w:rsidTr="0010599C">
        <w:tc>
          <w:tcPr>
            <w:tcW w:w="10089" w:type="dxa"/>
          </w:tcPr>
          <w:p w:rsidR="0041226F" w:rsidRPr="00BA7614" w:rsidRDefault="0041226F" w:rsidP="0010599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226F" w:rsidRPr="00BA7614" w:rsidRDefault="0041226F" w:rsidP="0010599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226F" w:rsidRPr="00BA7614" w:rsidRDefault="0041226F" w:rsidP="0010599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1226F" w:rsidRPr="006B55A9" w:rsidRDefault="0041226F" w:rsidP="0010599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41226F" w:rsidRPr="006B55A9" w:rsidRDefault="0041226F" w:rsidP="0010599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41226F" w:rsidRPr="006B55A9" w:rsidRDefault="0041226F" w:rsidP="0010599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41226F" w:rsidRPr="006B55A9" w:rsidRDefault="0041226F" w:rsidP="0010599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spacing w:before="80"/>
        <w:rPr>
          <w:i/>
          <w:sz w:val="22"/>
          <w:lang w:val="en-US"/>
        </w:rPr>
      </w:pPr>
    </w:p>
    <w:p w:rsidR="0041226F" w:rsidRDefault="0041226F" w:rsidP="0041226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4122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1226F" w:rsidRPr="00586EF8" w:rsidRDefault="0041226F" w:rsidP="0041226F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41226F" w:rsidRDefault="0041226F" w:rsidP="0041226F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41226F" w:rsidRDefault="0041226F" w:rsidP="0041226F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41226F" w:rsidRPr="00B714F3" w:rsidRDefault="0041226F" w:rsidP="0041226F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41226F" w:rsidRPr="00B714F3" w:rsidRDefault="0041226F" w:rsidP="0041226F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41226F" w:rsidRDefault="0041226F" w:rsidP="0041226F">
      <w:pPr>
        <w:jc w:val="center"/>
        <w:rPr>
          <w:sz w:val="22"/>
          <w:lang w:val="en-US"/>
        </w:rPr>
      </w:pPr>
    </w:p>
    <w:p w:rsidR="0041226F" w:rsidRDefault="0041226F" w:rsidP="0041226F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1226F" w:rsidRPr="0041226F" w:rsidTr="0010599C">
        <w:tc>
          <w:tcPr>
            <w:tcW w:w="9360" w:type="dxa"/>
            <w:gridSpan w:val="2"/>
          </w:tcPr>
          <w:p w:rsidR="0041226F" w:rsidRPr="00036EE3" w:rsidRDefault="0041226F" w:rsidP="0010599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41226F" w:rsidRPr="00036EE3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41226F" w:rsidRPr="0041226F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41226F" w:rsidRPr="00036EE3" w:rsidTr="0010599C">
        <w:tc>
          <w:tcPr>
            <w:tcW w:w="1140" w:type="dxa"/>
            <w:tcBorders>
              <w:bottom w:val="nil"/>
            </w:tcBorders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41226F" w:rsidRPr="00036EE3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41226F" w:rsidRPr="00ED2695" w:rsidTr="0010599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1226F" w:rsidRPr="000F6905" w:rsidRDefault="0041226F" w:rsidP="0010599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1226F" w:rsidRPr="000F6905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41226F" w:rsidRPr="00036EE3" w:rsidTr="0010599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1226F" w:rsidRPr="00036EE3" w:rsidRDefault="0041226F" w:rsidP="001059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41226F" w:rsidRPr="005E02E1" w:rsidTr="0010599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1226F" w:rsidRPr="007D3B79" w:rsidRDefault="0041226F" w:rsidP="0010599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1226F" w:rsidRPr="00220899" w:rsidRDefault="0041226F" w:rsidP="0010599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41226F" w:rsidRPr="00036EE3" w:rsidTr="0010599C">
        <w:tc>
          <w:tcPr>
            <w:tcW w:w="1140" w:type="dxa"/>
            <w:tcBorders>
              <w:top w:val="nil"/>
            </w:tcBorders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41226F" w:rsidRPr="0041226F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41226F" w:rsidRPr="0041226F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41226F" w:rsidRPr="00036EE3" w:rsidTr="0010599C">
        <w:tc>
          <w:tcPr>
            <w:tcW w:w="1140" w:type="dxa"/>
          </w:tcPr>
          <w:p w:rsidR="0041226F" w:rsidRPr="00036EE3" w:rsidRDefault="0041226F" w:rsidP="0010599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1226F" w:rsidRPr="00036EE3" w:rsidRDefault="0041226F" w:rsidP="0010599C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41226F" w:rsidRPr="00036EE3" w:rsidRDefault="0041226F" w:rsidP="0041226F">
      <w:pPr>
        <w:spacing w:before="30" w:after="30"/>
        <w:jc w:val="center"/>
        <w:rPr>
          <w:sz w:val="20"/>
          <w:lang w:val="en-US"/>
        </w:rPr>
      </w:pPr>
    </w:p>
    <w:p w:rsidR="0041226F" w:rsidRDefault="0041226F" w:rsidP="0041226F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1226F" w:rsidRPr="0041226F" w:rsidTr="0010599C">
        <w:tc>
          <w:tcPr>
            <w:tcW w:w="9360" w:type="dxa"/>
          </w:tcPr>
          <w:p w:rsidR="0041226F" w:rsidRPr="006B55A9" w:rsidRDefault="0041226F" w:rsidP="0010599C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41226F" w:rsidRDefault="0041226F" w:rsidP="0041226F">
      <w:pPr>
        <w:spacing w:before="0"/>
        <w:jc w:val="center"/>
        <w:rPr>
          <w:sz w:val="22"/>
          <w:lang w:val="en-US"/>
        </w:rPr>
      </w:pPr>
    </w:p>
    <w:p w:rsidR="0041226F" w:rsidRDefault="0041226F" w:rsidP="0041226F">
      <w:pPr>
        <w:spacing w:before="0"/>
        <w:jc w:val="center"/>
        <w:rPr>
          <w:sz w:val="22"/>
          <w:lang w:val="en-US"/>
        </w:rPr>
      </w:pPr>
    </w:p>
    <w:p w:rsidR="0041226F" w:rsidRPr="002F5199" w:rsidRDefault="0041226F" w:rsidP="0041226F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41226F" w:rsidRPr="002F5199" w:rsidRDefault="0041226F" w:rsidP="0041226F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15</w:t>
      </w:r>
    </w:p>
    <w:p w:rsidR="0041226F" w:rsidRDefault="0041226F" w:rsidP="0041226F">
      <w:pPr>
        <w:jc w:val="center"/>
        <w:rPr>
          <w:sz w:val="22"/>
          <w:lang w:val="en-US"/>
        </w:rPr>
      </w:pPr>
    </w:p>
    <w:p w:rsidR="0041226F" w:rsidRPr="00470E28" w:rsidRDefault="0041226F" w:rsidP="0041226F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15</w:t>
      </w:r>
    </w:p>
    <w:p w:rsidR="0041226F" w:rsidRPr="00470E28" w:rsidRDefault="0041226F" w:rsidP="0041226F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41226F" w:rsidRDefault="0041226F" w:rsidP="0041226F">
      <w:pPr>
        <w:spacing w:before="160"/>
        <w:rPr>
          <w:i/>
          <w:sz w:val="20"/>
          <w:lang w:val="en-US"/>
        </w:rPr>
        <w:sectPr w:rsidR="0041226F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1226F" w:rsidRPr="00BF487A" w:rsidRDefault="0041226F" w:rsidP="0041226F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1870-1</w:t>
      </w:r>
    </w:p>
    <w:p w:rsidR="00A6617B" w:rsidRDefault="0041226F" w:rsidP="00855740">
      <w:pPr>
        <w:pStyle w:val="Rectitle"/>
        <w:rPr>
          <w:lang w:val="en-US" w:eastAsia="ja-JP"/>
        </w:rPr>
      </w:pPr>
      <w:r w:rsidRPr="0041226F">
        <w:rPr>
          <w:lang w:val="en-US"/>
        </w:rPr>
        <w:t>Video</w:t>
      </w:r>
      <w:r w:rsidRPr="00121653">
        <w:rPr>
          <w:lang w:val="en-US"/>
        </w:rPr>
        <w:t xml:space="preserve"> coding for digital television broadcasting</w:t>
      </w:r>
      <w:r w:rsidRPr="00121653">
        <w:rPr>
          <w:lang w:val="en-US" w:eastAsia="ja-JP"/>
        </w:rPr>
        <w:t xml:space="preserve"> emission</w:t>
      </w:r>
    </w:p>
    <w:p w:rsidR="0041226F" w:rsidRPr="00E01F28" w:rsidRDefault="0041226F" w:rsidP="0041226F">
      <w:pPr>
        <w:pStyle w:val="Recref"/>
        <w:rPr>
          <w:lang w:val="en-US"/>
        </w:rPr>
      </w:pPr>
      <w:r w:rsidRPr="00E01F28">
        <w:rPr>
          <w:lang w:val="en-US"/>
        </w:rPr>
        <w:t>(Question ITU</w:t>
      </w:r>
      <w:r w:rsidRPr="00E01F28">
        <w:rPr>
          <w:lang w:val="en-US"/>
        </w:rPr>
        <w:noBreakHyphen/>
        <w:t>R </w:t>
      </w:r>
      <w:r w:rsidRPr="00E01F28">
        <w:rPr>
          <w:lang w:val="en-US" w:eastAsia="ja-JP"/>
        </w:rPr>
        <w:t>12</w:t>
      </w:r>
      <w:r w:rsidRPr="00E01F28">
        <w:rPr>
          <w:lang w:val="en-US"/>
        </w:rPr>
        <w:t>/6)</w:t>
      </w:r>
    </w:p>
    <w:p w:rsidR="0041226F" w:rsidRPr="00E01F28" w:rsidRDefault="0041226F" w:rsidP="0041226F">
      <w:pPr>
        <w:pStyle w:val="Recdate"/>
        <w:rPr>
          <w:lang w:val="en-US"/>
        </w:rPr>
      </w:pPr>
      <w:r w:rsidRPr="00E01F28">
        <w:rPr>
          <w:lang w:val="en-US"/>
        </w:rPr>
        <w:t>(1995-1997-2010</w:t>
      </w:r>
      <w:r w:rsidR="00855740">
        <w:rPr>
          <w:lang w:val="en-US"/>
        </w:rPr>
        <w:t>-2015</w:t>
      </w:r>
      <w:r w:rsidRPr="00E01F28">
        <w:rPr>
          <w:lang w:val="en-US"/>
        </w:rPr>
        <w:t>)</w:t>
      </w:r>
    </w:p>
    <w:p w:rsidR="0041226F" w:rsidRPr="001E1413" w:rsidRDefault="0041226F" w:rsidP="0041226F">
      <w:pPr>
        <w:pStyle w:val="HeadingSum"/>
        <w:spacing w:before="100"/>
        <w:rPr>
          <w:lang w:val="en-US" w:eastAsia="ja-JP"/>
        </w:rPr>
      </w:pPr>
      <w:r w:rsidRPr="001E1413">
        <w:rPr>
          <w:lang w:val="en-US" w:eastAsia="ja-JP"/>
        </w:rPr>
        <w:t>Scope</w:t>
      </w:r>
    </w:p>
    <w:p w:rsidR="0041226F" w:rsidRDefault="0041226F" w:rsidP="00855740">
      <w:pPr>
        <w:pStyle w:val="Summary"/>
        <w:rPr>
          <w:lang w:eastAsia="ja-JP"/>
        </w:rPr>
      </w:pPr>
      <w:r w:rsidRPr="00E01F28">
        <w:rPr>
          <w:lang w:eastAsia="ja-JP"/>
        </w:rPr>
        <w:t>This Recommendation specifies video coding standards to be used for digital broadcasting emission.</w:t>
      </w:r>
    </w:p>
    <w:p w:rsidR="0041226F" w:rsidRPr="0041226F" w:rsidRDefault="0041226F" w:rsidP="0041226F">
      <w:pPr>
        <w:pStyle w:val="Headingb"/>
        <w:rPr>
          <w:lang w:val="en-US"/>
        </w:rPr>
      </w:pPr>
      <w:r w:rsidRPr="0041226F">
        <w:rPr>
          <w:lang w:val="en-US"/>
        </w:rPr>
        <w:t>Keywords</w:t>
      </w:r>
    </w:p>
    <w:p w:rsidR="0041226F" w:rsidRPr="006B6144" w:rsidRDefault="0041226F" w:rsidP="0041226F">
      <w:pPr>
        <w:rPr>
          <w:lang w:val="en-US" w:eastAsia="ja-JP"/>
        </w:rPr>
      </w:pPr>
      <w:r>
        <w:rPr>
          <w:lang w:val="en-US" w:eastAsia="ja-JP"/>
        </w:rPr>
        <w:t xml:space="preserve">Video bit rate reduction, </w:t>
      </w:r>
      <w:r w:rsidR="00855740">
        <w:rPr>
          <w:lang w:val="en-US" w:eastAsia="ja-JP"/>
        </w:rPr>
        <w:t>video source coding</w:t>
      </w:r>
    </w:p>
    <w:p w:rsidR="0041226F" w:rsidRPr="00E01F28" w:rsidRDefault="0041226F" w:rsidP="0041226F">
      <w:pPr>
        <w:pStyle w:val="Normalaftertitle"/>
        <w:rPr>
          <w:lang w:val="en-US"/>
        </w:rPr>
      </w:pPr>
      <w:r w:rsidRPr="00E01F28">
        <w:rPr>
          <w:lang w:val="en-US"/>
        </w:rPr>
        <w:t>The ITU Radiocommunication Assembly,</w:t>
      </w:r>
    </w:p>
    <w:p w:rsidR="0041226F" w:rsidRPr="00E01F28" w:rsidRDefault="0041226F" w:rsidP="0041226F">
      <w:pPr>
        <w:pStyle w:val="Call"/>
        <w:rPr>
          <w:lang w:val="en-US"/>
        </w:rPr>
      </w:pPr>
      <w:r w:rsidRPr="00E01F28">
        <w:rPr>
          <w:lang w:val="en-US"/>
        </w:rPr>
        <w:t>considering</w:t>
      </w:r>
    </w:p>
    <w:p w:rsidR="0041226F" w:rsidRPr="00E01F28" w:rsidRDefault="0041226F" w:rsidP="0041226F">
      <w:pPr>
        <w:rPr>
          <w:lang w:val="en-US" w:eastAsia="ja-JP"/>
        </w:rPr>
      </w:pPr>
      <w:r w:rsidRPr="00FF6414">
        <w:rPr>
          <w:i/>
          <w:iCs/>
          <w:lang w:val="en-US"/>
        </w:rPr>
        <w:t>a)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the transition from analogue to </w:t>
      </w:r>
      <w:r w:rsidRPr="00E01F28">
        <w:rPr>
          <w:lang w:val="en-US"/>
        </w:rPr>
        <w:t xml:space="preserve">digital broadcasting </w:t>
      </w:r>
      <w:r w:rsidRPr="00E01F28">
        <w:rPr>
          <w:lang w:val="en-US" w:eastAsia="ja-JP"/>
        </w:rPr>
        <w:t>is ongoing around the world</w:t>
      </w:r>
      <w:r w:rsidRPr="00E01F28">
        <w:rPr>
          <w:lang w:val="en-US"/>
        </w:rPr>
        <w:t>;</w:t>
      </w:r>
    </w:p>
    <w:p w:rsidR="0041226F" w:rsidRPr="00E01F28" w:rsidRDefault="0041226F" w:rsidP="0041226F">
      <w:pPr>
        <w:rPr>
          <w:lang w:val="en-US" w:eastAsia="ja-JP"/>
        </w:rPr>
      </w:pPr>
      <w:r w:rsidRPr="00FF6414">
        <w:rPr>
          <w:i/>
          <w:iCs/>
          <w:lang w:val="en-US" w:eastAsia="ja-JP"/>
        </w:rPr>
        <w:t>b</w:t>
      </w:r>
      <w:r w:rsidRPr="00FF6414">
        <w:rPr>
          <w:i/>
          <w:iCs/>
          <w:lang w:val="en-US"/>
        </w:rPr>
        <w:t>)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it is desirable to have </w:t>
      </w:r>
      <w:r w:rsidRPr="00E01F28">
        <w:rPr>
          <w:lang w:val="en-US"/>
        </w:rPr>
        <w:t>maximum commonality between digital systems for different emission and secondary distribution media (e.g. to the home receivers);</w:t>
      </w:r>
    </w:p>
    <w:p w:rsidR="0041226F" w:rsidRPr="00E01F28" w:rsidRDefault="0041226F" w:rsidP="0041226F">
      <w:pPr>
        <w:rPr>
          <w:lang w:val="en-US" w:eastAsia="ja-JP"/>
        </w:rPr>
      </w:pPr>
      <w:r w:rsidRPr="00FF6414">
        <w:rPr>
          <w:i/>
          <w:iCs/>
          <w:lang w:val="en-US" w:eastAsia="ja-JP"/>
        </w:rPr>
        <w:t>c)</w:t>
      </w:r>
      <w:r w:rsidRPr="00E01F28">
        <w:rPr>
          <w:lang w:val="en-US" w:eastAsia="ja-JP"/>
        </w:rPr>
        <w:tab/>
        <w:t>that Recommendation ITU</w:t>
      </w:r>
      <w:r w:rsidRPr="00E01F28">
        <w:rPr>
          <w:lang w:val="en-US" w:eastAsia="ja-JP"/>
        </w:rPr>
        <w:noBreakHyphen/>
        <w:t>R BT.1203 provides user requirements for video bit-rate reduction coding of digital TV signals for an end-to-end television system;</w:t>
      </w:r>
    </w:p>
    <w:p w:rsidR="0041226F" w:rsidRDefault="0041226F" w:rsidP="0041226F">
      <w:pPr>
        <w:rPr>
          <w:lang w:val="en-US" w:eastAsia="ja-JP"/>
        </w:rPr>
      </w:pPr>
      <w:r w:rsidRPr="00FF6414">
        <w:rPr>
          <w:i/>
          <w:iCs/>
          <w:lang w:val="en-US" w:eastAsia="ja-JP"/>
        </w:rPr>
        <w:t>d)</w:t>
      </w:r>
      <w:r w:rsidRPr="00E01F28">
        <w:rPr>
          <w:lang w:val="en-US" w:eastAsia="ja-JP"/>
        </w:rPr>
        <w:tab/>
        <w:t>that Recommendation ITU</w:t>
      </w:r>
      <w:r w:rsidRPr="00E01F28">
        <w:rPr>
          <w:lang w:val="en-US" w:eastAsia="ja-JP"/>
        </w:rPr>
        <w:noBreakHyphen/>
        <w:t>R BT.1737 specifies the use of the video source-coding method as per Recommendation ITU</w:t>
      </w:r>
      <w:r w:rsidRPr="00E01F28">
        <w:rPr>
          <w:lang w:val="en-US" w:eastAsia="ja-JP"/>
        </w:rPr>
        <w:noBreakHyphen/>
        <w:t xml:space="preserve">T H.264 </w:t>
      </w:r>
      <w:r>
        <w:rPr>
          <w:lang w:val="en-US" w:eastAsia="ja-JP"/>
        </w:rPr>
        <w:t>|</w:t>
      </w:r>
      <w:r w:rsidRPr="00E01F28">
        <w:rPr>
          <w:lang w:val="en-US" w:eastAsia="ja-JP"/>
        </w:rPr>
        <w:t xml:space="preserve"> ISO/IEC 14496-10 for the transport of HDTV programme material for a variety of broadcasting applications</w:t>
      </w:r>
      <w:r>
        <w:rPr>
          <w:rFonts w:hint="eastAsia"/>
          <w:lang w:val="en-US" w:eastAsia="ja-JP"/>
        </w:rPr>
        <w:t>;</w:t>
      </w:r>
    </w:p>
    <w:p w:rsidR="0041226F" w:rsidRPr="00E01F28" w:rsidRDefault="0041226F" w:rsidP="00FA7178">
      <w:pPr>
        <w:rPr>
          <w:lang w:val="en-US" w:eastAsia="ja-JP"/>
        </w:rPr>
      </w:pPr>
      <w:r w:rsidRPr="00FF6414">
        <w:rPr>
          <w:rFonts w:hint="eastAsia"/>
          <w:i/>
          <w:iCs/>
          <w:lang w:val="en-US" w:eastAsia="ja-JP"/>
        </w:rPr>
        <w:t>e)</w:t>
      </w:r>
      <w:r>
        <w:rPr>
          <w:rFonts w:hint="eastAsia"/>
          <w:lang w:val="en-US" w:eastAsia="ja-JP"/>
        </w:rPr>
        <w:tab/>
        <w:t>that Recommendation ITU-R BT.</w:t>
      </w:r>
      <w:r w:rsidR="00FA7178">
        <w:rPr>
          <w:lang w:val="en-US" w:eastAsia="ja-JP"/>
        </w:rPr>
        <w:t>2073</w:t>
      </w:r>
      <w:r>
        <w:rPr>
          <w:rFonts w:hint="eastAsia"/>
          <w:lang w:val="en-US" w:eastAsia="ja-JP"/>
        </w:rPr>
        <w:t xml:space="preserve"> </w:t>
      </w:r>
      <w:r>
        <w:rPr>
          <w:lang w:val="en-US" w:eastAsia="ja-JP"/>
        </w:rPr>
        <w:t>specifies</w:t>
      </w:r>
      <w:r>
        <w:rPr>
          <w:rFonts w:hint="eastAsia"/>
          <w:lang w:val="en-US" w:eastAsia="ja-JP"/>
        </w:rPr>
        <w:t xml:space="preserve"> the use of a video source-coding method as per </w:t>
      </w:r>
      <w:r w:rsidRPr="00E01F28">
        <w:rPr>
          <w:lang w:val="en-US" w:eastAsia="ja-JP"/>
        </w:rPr>
        <w:t>Recommendat</w:t>
      </w:r>
      <w:r>
        <w:rPr>
          <w:lang w:val="en-US" w:eastAsia="ja-JP"/>
        </w:rPr>
        <w:t xml:space="preserve">ion </w:t>
      </w:r>
      <w:r w:rsidRPr="00E01F28">
        <w:rPr>
          <w:lang w:val="en-US" w:eastAsia="ja-JP"/>
        </w:rPr>
        <w:t>ITU</w:t>
      </w:r>
      <w:r w:rsidRPr="00E01F28">
        <w:rPr>
          <w:lang w:val="en-US" w:eastAsia="ja-JP"/>
        </w:rPr>
        <w:noBreakHyphen/>
        <w:t xml:space="preserve">T </w:t>
      </w:r>
      <w:r>
        <w:rPr>
          <w:lang w:val="en-US" w:eastAsia="ja-JP"/>
        </w:rPr>
        <w:t>H.26</w:t>
      </w:r>
      <w:r>
        <w:rPr>
          <w:rFonts w:hint="eastAsia"/>
          <w:lang w:val="en-US" w:eastAsia="ja-JP"/>
        </w:rPr>
        <w:t>5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|</w:t>
      </w:r>
      <w:r>
        <w:rPr>
          <w:lang w:val="en-US" w:eastAsia="ja-JP"/>
        </w:rPr>
        <w:t> </w:t>
      </w:r>
      <w:r w:rsidRPr="00E01F28">
        <w:rPr>
          <w:lang w:val="en-US" w:eastAsia="ja-JP"/>
        </w:rPr>
        <w:t xml:space="preserve">ISO/IEC </w:t>
      </w:r>
      <w:r>
        <w:rPr>
          <w:rFonts w:hint="eastAsia"/>
          <w:lang w:val="en-US" w:eastAsia="ja-JP"/>
        </w:rPr>
        <w:t>23008-2</w:t>
      </w:r>
      <w:r w:rsidRPr="00E01F28">
        <w:rPr>
          <w:lang w:val="en-US" w:eastAsia="ja-JP"/>
        </w:rPr>
        <w:t xml:space="preserve"> for the transport of </w:t>
      </w:r>
      <w:r>
        <w:rPr>
          <w:rFonts w:hint="eastAsia"/>
          <w:lang w:val="en-US" w:eastAsia="ja-JP"/>
        </w:rPr>
        <w:t>U</w:t>
      </w:r>
      <w:r w:rsidRPr="00E01F28">
        <w:rPr>
          <w:lang w:val="en-US" w:eastAsia="ja-JP"/>
        </w:rPr>
        <w:t xml:space="preserve">HDTV </w:t>
      </w:r>
      <w:r>
        <w:rPr>
          <w:rFonts w:hint="eastAsia"/>
          <w:lang w:val="en-US" w:eastAsia="ja-JP"/>
        </w:rPr>
        <w:t xml:space="preserve">and HDTV </w:t>
      </w:r>
      <w:r w:rsidRPr="00E01F28">
        <w:rPr>
          <w:lang w:val="en-US" w:eastAsia="ja-JP"/>
        </w:rPr>
        <w:t xml:space="preserve">programme material </w:t>
      </w:r>
      <w:r>
        <w:rPr>
          <w:rFonts w:hint="eastAsia"/>
          <w:lang w:val="en-US" w:eastAsia="ja-JP"/>
        </w:rPr>
        <w:t xml:space="preserve">in </w:t>
      </w:r>
      <w:r w:rsidRPr="00E01F28">
        <w:rPr>
          <w:lang w:val="en-US" w:eastAsia="ja-JP"/>
        </w:rPr>
        <w:t>broadcasting</w:t>
      </w:r>
      <w:r>
        <w:rPr>
          <w:rFonts w:hint="eastAsia"/>
          <w:lang w:val="en-US" w:eastAsia="ja-JP"/>
        </w:rPr>
        <w:t>,</w:t>
      </w:r>
    </w:p>
    <w:p w:rsidR="0041226F" w:rsidRPr="00E01F28" w:rsidRDefault="0041226F" w:rsidP="0041226F">
      <w:pPr>
        <w:pStyle w:val="Call"/>
        <w:rPr>
          <w:lang w:val="en-US"/>
        </w:rPr>
      </w:pPr>
      <w:r w:rsidRPr="00E01F28">
        <w:rPr>
          <w:lang w:val="en-US"/>
        </w:rPr>
        <w:t>recommends</w:t>
      </w:r>
    </w:p>
    <w:p w:rsidR="0041226F" w:rsidRPr="00E01F28" w:rsidRDefault="0041226F" w:rsidP="0041226F">
      <w:pPr>
        <w:rPr>
          <w:lang w:val="en-US" w:eastAsia="ja-JP"/>
        </w:rPr>
      </w:pPr>
      <w:r w:rsidRPr="00FA7178">
        <w:rPr>
          <w:b/>
          <w:lang w:val="en-US"/>
        </w:rPr>
        <w:t>1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digital television broadcasting emission </w:t>
      </w:r>
      <w:r w:rsidRPr="00E01F28">
        <w:rPr>
          <w:lang w:val="en-US"/>
        </w:rPr>
        <w:t xml:space="preserve">systems should </w:t>
      </w:r>
      <w:r>
        <w:rPr>
          <w:lang w:val="en-US"/>
        </w:rPr>
        <w:t xml:space="preserve">make use of one of </w:t>
      </w:r>
      <w:r w:rsidRPr="00E01F28">
        <w:rPr>
          <w:lang w:val="en-US"/>
        </w:rPr>
        <w:t>the video-coding standards described in Recommendation ITU</w:t>
      </w:r>
      <w:r w:rsidRPr="00E01F28">
        <w:rPr>
          <w:lang w:val="en-US"/>
        </w:rPr>
        <w:noBreakHyphen/>
        <w:t xml:space="preserve">T H.262 </w:t>
      </w:r>
      <w:r>
        <w:rPr>
          <w:rFonts w:hint="eastAsia"/>
          <w:lang w:val="en-US" w:eastAsia="ja-JP"/>
        </w:rPr>
        <w:t>|</w:t>
      </w:r>
      <w:r w:rsidRPr="00E01F28">
        <w:rPr>
          <w:lang w:val="en-US" w:eastAsia="ja-JP"/>
        </w:rPr>
        <w:t xml:space="preserve"> </w:t>
      </w:r>
      <w:r w:rsidRPr="00E01F28">
        <w:rPr>
          <w:lang w:val="en-US"/>
        </w:rPr>
        <w:t>ISO/IEC 13818</w:t>
      </w:r>
      <w:r w:rsidRPr="00E01F28">
        <w:rPr>
          <w:lang w:val="en-US"/>
        </w:rPr>
        <w:noBreakHyphen/>
        <w:t>2</w:t>
      </w:r>
      <w:r w:rsidRPr="00E01F28">
        <w:rPr>
          <w:lang w:val="en-US" w:eastAsia="ja-JP"/>
        </w:rPr>
        <w:t xml:space="preserve"> (MPEG</w:t>
      </w:r>
      <w:r w:rsidRPr="00E01F28">
        <w:rPr>
          <w:lang w:val="en-US" w:eastAsia="ja-JP"/>
        </w:rPr>
        <w:noBreakHyphen/>
        <w:t>2 Video)</w:t>
      </w:r>
      <w:r>
        <w:rPr>
          <w:rFonts w:hint="eastAsia"/>
          <w:lang w:val="en-US" w:eastAsia="ja-JP"/>
        </w:rPr>
        <w:t>,</w:t>
      </w:r>
      <w:r w:rsidRPr="00E01F28">
        <w:rPr>
          <w:lang w:val="en-US" w:eastAsia="ja-JP"/>
        </w:rPr>
        <w:t xml:space="preserve"> Recommendation </w:t>
      </w:r>
      <w:r>
        <w:rPr>
          <w:lang w:val="en-US" w:eastAsia="ja-JP"/>
        </w:rPr>
        <w:t xml:space="preserve">ITU-T </w:t>
      </w:r>
      <w:r w:rsidRPr="00E01F28">
        <w:rPr>
          <w:lang w:val="en-US" w:eastAsia="ja-JP"/>
        </w:rPr>
        <w:t xml:space="preserve">H.264 </w:t>
      </w:r>
      <w:r>
        <w:rPr>
          <w:rFonts w:hint="eastAsia"/>
          <w:lang w:val="en-US" w:eastAsia="ja-JP"/>
        </w:rPr>
        <w:t>|</w:t>
      </w:r>
      <w:r w:rsidRPr="00E01F28">
        <w:rPr>
          <w:lang w:val="en-US" w:eastAsia="ja-JP"/>
        </w:rPr>
        <w:t xml:space="preserve"> ISO/IEC 14496</w:t>
      </w:r>
      <w:r w:rsidRPr="00E01F28">
        <w:rPr>
          <w:lang w:val="en-US" w:eastAsia="ja-JP"/>
        </w:rPr>
        <w:noBreakHyphen/>
        <w:t>10 (MPEG</w:t>
      </w:r>
      <w:r w:rsidRPr="00E01F28">
        <w:rPr>
          <w:lang w:val="en-US" w:eastAsia="ja-JP"/>
        </w:rPr>
        <w:noBreakHyphen/>
        <w:t>4 AVC)</w:t>
      </w:r>
      <w:r>
        <w:rPr>
          <w:rFonts w:hint="eastAsia"/>
          <w:lang w:val="en-US" w:eastAsia="ja-JP"/>
        </w:rPr>
        <w:t>, and Recommendation ITU-T H.265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|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ISO/IEC 23008-2 (MPEG-H HEVC)</w:t>
      </w:r>
      <w:r w:rsidRPr="00E01F28">
        <w:rPr>
          <w:lang w:val="en-US" w:eastAsia="ja-JP"/>
        </w:rPr>
        <w:t>;</w:t>
      </w:r>
    </w:p>
    <w:p w:rsidR="0041226F" w:rsidRPr="00E01F28" w:rsidRDefault="0041226F" w:rsidP="0041226F">
      <w:pPr>
        <w:rPr>
          <w:lang w:val="en-US" w:eastAsia="ja-JP"/>
        </w:rPr>
      </w:pPr>
      <w:r w:rsidRPr="00FA7178">
        <w:rPr>
          <w:b/>
          <w:lang w:val="en-US" w:eastAsia="ja-JP"/>
        </w:rPr>
        <w:t>2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the </w:t>
      </w:r>
      <w:r w:rsidRPr="00E01F28">
        <w:rPr>
          <w:lang w:val="en-US"/>
        </w:rPr>
        <w:t xml:space="preserve">video-coding standard </w:t>
      </w:r>
      <w:r w:rsidRPr="00E01F28">
        <w:rPr>
          <w:lang w:val="en-US" w:eastAsia="ja-JP"/>
        </w:rPr>
        <w:t>of Recommendation ITU</w:t>
      </w:r>
      <w:r w:rsidRPr="00E01F28">
        <w:rPr>
          <w:lang w:val="en-US" w:eastAsia="ja-JP"/>
        </w:rPr>
        <w:noBreakHyphen/>
        <w:t xml:space="preserve">T </w:t>
      </w:r>
      <w:r>
        <w:rPr>
          <w:rFonts w:hint="eastAsia"/>
          <w:lang w:val="en-US" w:eastAsia="ja-JP"/>
        </w:rPr>
        <w:t>H.265</w:t>
      </w:r>
      <w:r w:rsidRPr="00E01F28">
        <w:rPr>
          <w:lang w:val="en-US" w:eastAsia="ja-JP"/>
        </w:rPr>
        <w:t xml:space="preserve"> should be preferred for new implementations of digital television broadcasting emission </w:t>
      </w:r>
      <w:r w:rsidRPr="00E01F28">
        <w:rPr>
          <w:lang w:val="en-US"/>
        </w:rPr>
        <w:t>systems</w:t>
      </w:r>
      <w:r w:rsidRPr="00E01F28">
        <w:rPr>
          <w:lang w:val="en-US" w:eastAsia="ja-JP"/>
        </w:rPr>
        <w:t>;</w:t>
      </w:r>
    </w:p>
    <w:p w:rsidR="0041226F" w:rsidRPr="00E01F28" w:rsidRDefault="0041226F" w:rsidP="0041226F">
      <w:pPr>
        <w:rPr>
          <w:lang w:val="en-US" w:eastAsia="ja-JP"/>
        </w:rPr>
      </w:pPr>
      <w:r w:rsidRPr="00FA7178">
        <w:rPr>
          <w:b/>
          <w:lang w:val="en-US" w:eastAsia="ja-JP"/>
        </w:rPr>
        <w:t>3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>Recommendation ITU</w:t>
      </w:r>
      <w:r w:rsidRPr="00E01F28">
        <w:rPr>
          <w:lang w:val="en-US" w:eastAsia="ja-JP"/>
        </w:rPr>
        <w:noBreakHyphen/>
        <w:t>R BT.1203 should be duly considered in selecting the tools and parameters of the video coding standards,</w:t>
      </w:r>
    </w:p>
    <w:p w:rsidR="0041226F" w:rsidRPr="00E01F28" w:rsidRDefault="0041226F" w:rsidP="0041226F">
      <w:pPr>
        <w:pStyle w:val="Call"/>
        <w:rPr>
          <w:lang w:val="en-US" w:eastAsia="ja-JP"/>
        </w:rPr>
      </w:pPr>
      <w:r w:rsidRPr="00E01F28">
        <w:rPr>
          <w:lang w:val="en-US" w:eastAsia="ja-JP"/>
        </w:rPr>
        <w:t xml:space="preserve">and further </w:t>
      </w:r>
      <w:r w:rsidRPr="00E01F28">
        <w:rPr>
          <w:lang w:val="en-US"/>
        </w:rPr>
        <w:t>recommends</w:t>
      </w:r>
    </w:p>
    <w:p w:rsidR="0041226F" w:rsidRDefault="0041226F" w:rsidP="0041226F">
      <w:pPr>
        <w:rPr>
          <w:lang w:val="en-US" w:eastAsia="ja-JP"/>
        </w:rPr>
      </w:pPr>
      <w:r w:rsidRPr="00E01F28">
        <w:rPr>
          <w:lang w:val="en-US"/>
        </w:rPr>
        <w:t xml:space="preserve">that </w:t>
      </w:r>
      <w:r w:rsidRPr="00E01F28">
        <w:rPr>
          <w:lang w:val="en-US" w:eastAsia="ja-JP"/>
        </w:rPr>
        <w:t>when new video coding standards are produced by the international standardization bodies, they should be considered for possible introduction in</w:t>
      </w:r>
      <w:r>
        <w:rPr>
          <w:rFonts w:hint="eastAsia"/>
          <w:lang w:val="en-US" w:eastAsia="ja-JP"/>
        </w:rPr>
        <w:t>to</w:t>
      </w:r>
      <w:r w:rsidRPr="00E01F28">
        <w:rPr>
          <w:lang w:val="en-US" w:eastAsia="ja-JP"/>
        </w:rPr>
        <w:t xml:space="preserve"> </w:t>
      </w:r>
      <w:r w:rsidRPr="00E01F28">
        <w:rPr>
          <w:lang w:val="en-US"/>
        </w:rPr>
        <w:t xml:space="preserve">digital </w:t>
      </w:r>
      <w:r w:rsidRPr="00E01F28">
        <w:rPr>
          <w:lang w:val="en-US" w:eastAsia="ja-JP"/>
        </w:rPr>
        <w:t xml:space="preserve">television </w:t>
      </w:r>
      <w:r w:rsidRPr="00E01F28">
        <w:rPr>
          <w:lang w:val="en-US"/>
        </w:rPr>
        <w:t>broadcasting emission systems</w:t>
      </w:r>
      <w:r w:rsidRPr="00E01F28">
        <w:rPr>
          <w:lang w:val="en-US" w:eastAsia="ja-JP"/>
        </w:rPr>
        <w:t xml:space="preserve"> by conducting tests and analyses of performance and functionality</w:t>
      </w:r>
      <w:r>
        <w:rPr>
          <w:lang w:val="en-US" w:eastAsia="ja-JP"/>
        </w:rPr>
        <w:t>.</w:t>
      </w:r>
    </w:p>
    <w:p w:rsidR="0026091C" w:rsidRPr="0041226F" w:rsidRDefault="0026091C" w:rsidP="00FA7178">
      <w:pPr>
        <w:pStyle w:val="Line"/>
        <w:rPr>
          <w:lang w:eastAsia="ja-JP"/>
        </w:rPr>
      </w:pPr>
    </w:p>
    <w:sectPr w:rsidR="0026091C" w:rsidRPr="0041226F" w:rsidSect="00855740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26F" w:rsidRDefault="0041226F">
      <w:r>
        <w:separator/>
      </w:r>
    </w:p>
  </w:endnote>
  <w:endnote w:type="continuationSeparator" w:id="0">
    <w:p w:rsidR="0041226F" w:rsidRDefault="00412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26F" w:rsidRDefault="0041226F">
      <w:r>
        <w:separator/>
      </w:r>
    </w:p>
  </w:footnote>
  <w:footnote w:type="continuationSeparator" w:id="0">
    <w:p w:rsidR="0041226F" w:rsidRDefault="00412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6F" w:rsidRDefault="0041226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6F" w:rsidRDefault="0041226F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66DD9B6C" wp14:editId="5EA07615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7216" behindDoc="1" locked="0" layoutInCell="1" allowOverlap="1" wp14:anchorId="4CDEDEBE" wp14:editId="1D13F4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6F" w:rsidRPr="000F6905" w:rsidRDefault="0041226F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32A7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fldSimple w:instr=" DOCPROPERTY &quot;Header&quot; \* MERGEFORMAT ">
      <w:r w:rsidR="00232A7F" w:rsidRPr="00232A7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232A7F">
      <w:rPr>
        <w:b/>
        <w:bCs/>
        <w:noProof/>
      </w:rPr>
      <w:t>ITU-R  BT.1870-1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6F" w:rsidRDefault="0041226F">
    <w:pPr>
      <w:pStyle w:val="Header"/>
    </w:pPr>
    <w:r>
      <w:tab/>
    </w:r>
    <w:fldSimple w:instr=" DOCPROPERTY &quot;Header&quot; \* MERGEFORMAT ">
      <w:r w:rsidR="00232A7F" w:rsidRPr="00232A7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32A7F">
      <w:rPr>
        <w:b/>
        <w:bCs/>
        <w:noProof/>
      </w:rPr>
      <w:t>ITU-R  BT.1870-1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232A7F" w:rsidRPr="00232A7F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32A7F">
      <w:rPr>
        <w:b/>
        <w:bCs/>
        <w:noProof/>
      </w:rPr>
      <w:t>ITU-R  BT.1870-1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232A7F" w:rsidRPr="00232A7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32A7F">
      <w:rPr>
        <w:b/>
        <w:bCs/>
        <w:noProof/>
      </w:rPr>
      <w:t>ITU-R  BT.1870-1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32A7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6F"/>
    <w:rsid w:val="001A6225"/>
    <w:rsid w:val="00217EBF"/>
    <w:rsid w:val="00232A7F"/>
    <w:rsid w:val="00242AEE"/>
    <w:rsid w:val="0026091C"/>
    <w:rsid w:val="002D76C4"/>
    <w:rsid w:val="003708A5"/>
    <w:rsid w:val="0041226F"/>
    <w:rsid w:val="0052529D"/>
    <w:rsid w:val="00607D68"/>
    <w:rsid w:val="007468DA"/>
    <w:rsid w:val="00855740"/>
    <w:rsid w:val="00941FB5"/>
    <w:rsid w:val="009E00A8"/>
    <w:rsid w:val="00A30111"/>
    <w:rsid w:val="00A6617B"/>
    <w:rsid w:val="00AB0DC8"/>
    <w:rsid w:val="00B44E24"/>
    <w:rsid w:val="00DF4176"/>
    <w:rsid w:val="00FA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docId w15:val="{64EB28D3-C361-42A4-B0C2-88FA51662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2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1226F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1226F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1226F"/>
    <w:rPr>
      <w:noProof/>
      <w:sz w:val="18"/>
      <w:lang w:val="fr-FR" w:eastAsia="en-US"/>
    </w:rPr>
  </w:style>
  <w:style w:type="character" w:styleId="Hyperlink">
    <w:name w:val="Hyperlink"/>
    <w:basedOn w:val="DefaultParagraphFont"/>
    <w:rsid w:val="0041226F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1226F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1226F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</TotalTime>
  <Pages>1</Pages>
  <Words>581</Words>
  <Characters>3824</Characters>
  <Application>Microsoft Office Word</Application>
  <DocSecurity>0</DocSecurity>
  <Lines>424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10</cp:revision>
  <cp:lastPrinted>2015-02-23T10:45:00Z</cp:lastPrinted>
  <dcterms:created xsi:type="dcterms:W3CDTF">2015-01-27T15:26:00Z</dcterms:created>
  <dcterms:modified xsi:type="dcterms:W3CDTF">2015-02-23T10:45:00Z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