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49" w:rsidRDefault="00C85949" w:rsidP="00BA6FA8"/>
    <w:p w:rsidR="00C85949" w:rsidRDefault="00C85949" w:rsidP="00BA6FA8"/>
    <w:p w:rsidR="00C85949" w:rsidRDefault="00C85949" w:rsidP="00BA6FA8"/>
    <w:p w:rsidR="00C85949" w:rsidRDefault="00C85949" w:rsidP="00BA6FA8"/>
    <w:p w:rsidR="00C85949" w:rsidRDefault="00C85949" w:rsidP="00BA6FA8"/>
    <w:p w:rsidR="00C85949" w:rsidRDefault="00C85949" w:rsidP="00BA6FA8"/>
    <w:p w:rsidR="00C85949" w:rsidRDefault="00C85949" w:rsidP="00BA6FA8"/>
    <w:p w:rsidR="00C85949" w:rsidRDefault="00C85949" w:rsidP="00BA6FA8"/>
    <w:p w:rsidR="00C85949" w:rsidRDefault="00C85949" w:rsidP="00BA6FA8"/>
    <w:p w:rsidR="00C85949" w:rsidRDefault="00C85949" w:rsidP="00BA6FA8"/>
    <w:p w:rsidR="00C85949" w:rsidRDefault="00C85949" w:rsidP="00BA6FA8"/>
    <w:p w:rsidR="00C85949" w:rsidRDefault="00C85949" w:rsidP="00BA6FA8"/>
    <w:tbl>
      <w:tblPr>
        <w:tblW w:w="10089" w:type="dxa"/>
        <w:tblLook w:val="01E0" w:firstRow="1" w:lastRow="1" w:firstColumn="1" w:lastColumn="1" w:noHBand="0" w:noVBand="0"/>
      </w:tblPr>
      <w:tblGrid>
        <w:gridCol w:w="10089"/>
      </w:tblGrid>
      <w:tr w:rsidR="00C85949" w:rsidRPr="00C920DC" w:rsidTr="00C920DC">
        <w:tc>
          <w:tcPr>
            <w:tcW w:w="10089" w:type="dxa"/>
          </w:tcPr>
          <w:p w:rsidR="00C85949" w:rsidRPr="00C920DC" w:rsidRDefault="00C85949" w:rsidP="00BA6FA8">
            <w:pPr>
              <w:spacing w:before="380"/>
              <w:jc w:val="right"/>
              <w:rPr>
                <w:rFonts w:ascii="Tahoma" w:hAnsi="Tahoma" w:cs="Tahoma"/>
                <w:b/>
                <w:bCs/>
                <w:iCs/>
                <w:color w:val="243285"/>
                <w:sz w:val="32"/>
                <w:szCs w:val="32"/>
                <w:lang w:val="en-US"/>
              </w:rPr>
            </w:pPr>
          </w:p>
          <w:p w:rsidR="00C85949" w:rsidRPr="00C920DC" w:rsidRDefault="00C85949" w:rsidP="00F20042">
            <w:pPr>
              <w:pStyle w:val="RecNo"/>
              <w:spacing w:before="240"/>
              <w:jc w:val="right"/>
              <w:rPr>
                <w:rFonts w:ascii="Tahoma" w:eastAsia="SimHei" w:hAnsi="Tahoma" w:cs="Tahoma"/>
                <w:sz w:val="36"/>
                <w:szCs w:val="36"/>
                <w:lang w:eastAsia="zh-CN"/>
              </w:rPr>
            </w:pPr>
            <w:r w:rsidRPr="00C920DC">
              <w:rPr>
                <w:rFonts w:ascii="Tahoma" w:eastAsia="SimHei" w:hAnsi="Tahoma" w:cs="Tahoma"/>
                <w:b/>
                <w:bCs/>
                <w:color w:val="243285"/>
                <w:sz w:val="36"/>
                <w:szCs w:val="36"/>
                <w:lang w:val="en-US" w:eastAsia="zh-CN"/>
              </w:rPr>
              <w:t>ITU-R  BT.</w:t>
            </w:r>
            <w:r w:rsidR="00960D5C" w:rsidRPr="00C920DC">
              <w:rPr>
                <w:rFonts w:ascii="Tahoma" w:eastAsia="SimHei" w:hAnsi="Tahoma" w:cs="Tahoma" w:hint="eastAsia"/>
                <w:b/>
                <w:bCs/>
                <w:color w:val="243285"/>
                <w:sz w:val="36"/>
                <w:szCs w:val="36"/>
                <w:lang w:val="en-US" w:eastAsia="zh-CN"/>
              </w:rPr>
              <w:t>1870</w:t>
            </w:r>
            <w:r w:rsidR="00DC4573">
              <w:rPr>
                <w:rFonts w:ascii="Tahoma" w:eastAsia="SimHei" w:hAnsi="Tahoma" w:cs="Tahoma"/>
                <w:b/>
                <w:bCs/>
                <w:color w:val="243285"/>
                <w:sz w:val="36"/>
                <w:szCs w:val="36"/>
                <w:lang w:val="en-US" w:eastAsia="zh-CN"/>
              </w:rPr>
              <w:t>-1</w:t>
            </w:r>
            <w:r w:rsidR="00F20042">
              <w:rPr>
                <w:rFonts w:ascii="Tahoma" w:eastAsia="SimHei" w:hAnsi="Tahoma" w:cs="Tahoma" w:hint="eastAsia"/>
                <w:b/>
                <w:bCs/>
                <w:color w:val="243285"/>
                <w:sz w:val="36"/>
                <w:szCs w:val="36"/>
                <w:lang w:val="en-US" w:eastAsia="zh-CN"/>
              </w:rPr>
              <w:t xml:space="preserve"> </w:t>
            </w:r>
            <w:r w:rsidRPr="00C920DC">
              <w:rPr>
                <w:rFonts w:ascii="Tahoma" w:eastAsia="SimHei" w:hAnsi="Tahoma" w:cs="Tahoma"/>
                <w:b/>
                <w:bCs/>
                <w:color w:val="243285"/>
                <w:sz w:val="36"/>
                <w:szCs w:val="36"/>
                <w:lang w:val="en-US" w:eastAsia="zh-CN"/>
              </w:rPr>
              <w:t>建议书</w:t>
            </w:r>
          </w:p>
          <w:p w:rsidR="00C85949" w:rsidRPr="00C920DC" w:rsidRDefault="00C85949" w:rsidP="00DC4573">
            <w:pPr>
              <w:spacing w:before="80"/>
              <w:jc w:val="right"/>
              <w:rPr>
                <w:rFonts w:ascii="Tahoma" w:hAnsi="Tahoma" w:cs="Tahoma"/>
                <w:b/>
                <w:bCs/>
                <w:iCs/>
                <w:color w:val="243285"/>
                <w:szCs w:val="24"/>
              </w:rPr>
            </w:pPr>
            <w:r w:rsidRPr="00C920DC">
              <w:rPr>
                <w:rFonts w:ascii="Tahoma" w:hAnsi="Tahoma" w:cs="Tahoma"/>
                <w:b/>
                <w:bCs/>
                <w:iCs/>
                <w:color w:val="243285"/>
                <w:szCs w:val="24"/>
              </w:rPr>
              <w:t>(</w:t>
            </w:r>
            <w:r w:rsidRPr="00C920DC">
              <w:rPr>
                <w:rFonts w:ascii="Tahoma" w:hAnsi="Tahoma" w:cs="Tahoma" w:hint="eastAsia"/>
                <w:b/>
                <w:bCs/>
                <w:iCs/>
                <w:color w:val="243285"/>
                <w:szCs w:val="24"/>
                <w:lang w:eastAsia="zh-CN"/>
              </w:rPr>
              <w:t>0</w:t>
            </w:r>
            <w:r w:rsidR="00DC4573">
              <w:rPr>
                <w:rFonts w:ascii="Tahoma" w:hAnsi="Tahoma" w:cs="Tahoma"/>
                <w:b/>
                <w:bCs/>
                <w:iCs/>
                <w:color w:val="243285"/>
                <w:szCs w:val="24"/>
                <w:lang w:eastAsia="zh-CN"/>
              </w:rPr>
              <w:t>2</w:t>
            </w:r>
            <w:r w:rsidRPr="00C920DC">
              <w:rPr>
                <w:rFonts w:ascii="Tahoma" w:hAnsi="Tahoma" w:cs="Tahoma"/>
                <w:b/>
                <w:bCs/>
                <w:iCs/>
                <w:color w:val="243285"/>
                <w:szCs w:val="24"/>
              </w:rPr>
              <w:t>/</w:t>
            </w:r>
            <w:r w:rsidRPr="00C920DC">
              <w:rPr>
                <w:rFonts w:ascii="Tahoma" w:hAnsi="Tahoma" w:cs="Tahoma" w:hint="eastAsia"/>
                <w:b/>
                <w:bCs/>
                <w:iCs/>
                <w:color w:val="243285"/>
                <w:szCs w:val="24"/>
                <w:lang w:eastAsia="zh-CN"/>
              </w:rPr>
              <w:t>20</w:t>
            </w:r>
            <w:r w:rsidR="002F4049" w:rsidRPr="00C920DC">
              <w:rPr>
                <w:rFonts w:ascii="Tahoma" w:hAnsi="Tahoma" w:cs="Tahoma" w:hint="eastAsia"/>
                <w:b/>
                <w:bCs/>
                <w:iCs/>
                <w:color w:val="243285"/>
                <w:szCs w:val="24"/>
                <w:lang w:eastAsia="zh-CN"/>
              </w:rPr>
              <w:t>1</w:t>
            </w:r>
            <w:r w:rsidR="00DC4573">
              <w:rPr>
                <w:rFonts w:ascii="Tahoma" w:hAnsi="Tahoma" w:cs="Tahoma"/>
                <w:b/>
                <w:bCs/>
                <w:iCs/>
                <w:color w:val="243285"/>
                <w:szCs w:val="24"/>
                <w:lang w:eastAsia="zh-CN"/>
              </w:rPr>
              <w:t>5</w:t>
            </w:r>
            <w:r w:rsidRPr="00C920DC">
              <w:rPr>
                <w:rFonts w:ascii="Tahoma" w:hAnsi="Tahoma" w:cs="Tahoma"/>
                <w:b/>
                <w:bCs/>
                <w:iCs/>
                <w:color w:val="243285"/>
                <w:szCs w:val="24"/>
              </w:rPr>
              <w:t>)</w:t>
            </w:r>
          </w:p>
        </w:tc>
      </w:tr>
      <w:tr w:rsidR="00C85949" w:rsidRPr="00C920DC" w:rsidTr="00C920DC">
        <w:tc>
          <w:tcPr>
            <w:tcW w:w="10089" w:type="dxa"/>
          </w:tcPr>
          <w:p w:rsidR="00C85949" w:rsidRPr="00C920DC" w:rsidRDefault="00C85949" w:rsidP="00BA6FA8">
            <w:pPr>
              <w:spacing w:before="80"/>
              <w:jc w:val="right"/>
              <w:rPr>
                <w:rFonts w:ascii="Tahoma" w:hAnsi="Tahoma" w:cs="Tahoma"/>
                <w:b/>
                <w:bCs/>
                <w:iCs/>
                <w:color w:val="243285"/>
                <w:sz w:val="44"/>
                <w:szCs w:val="44"/>
                <w:lang w:eastAsia="zh-CN"/>
              </w:rPr>
            </w:pPr>
          </w:p>
          <w:p w:rsidR="00C85949" w:rsidRPr="00C920DC" w:rsidRDefault="00960D5C" w:rsidP="00BA6FA8">
            <w:pPr>
              <w:pStyle w:val="Reftitle"/>
              <w:spacing w:before="240"/>
              <w:jc w:val="right"/>
              <w:rPr>
                <w:rFonts w:ascii="SimHei" w:eastAsia="SimHei" w:hAnsi="Tahoma" w:cs="Tahoma"/>
                <w:bCs/>
                <w:color w:val="243285"/>
                <w:sz w:val="44"/>
                <w:szCs w:val="44"/>
                <w:lang w:val="en-US" w:eastAsia="zh-CN"/>
              </w:rPr>
            </w:pPr>
            <w:r w:rsidRPr="00C920DC">
              <w:rPr>
                <w:rFonts w:ascii="SimHei" w:eastAsia="SimHei" w:hAnsi="Tahoma" w:cs="Tahoma" w:hint="eastAsia"/>
                <w:bCs/>
                <w:color w:val="243285"/>
                <w:sz w:val="44"/>
                <w:szCs w:val="44"/>
                <w:lang w:val="en-US" w:eastAsia="zh-CN"/>
              </w:rPr>
              <w:t>数字电视广播发射的视频编码</w:t>
            </w:r>
          </w:p>
          <w:p w:rsidR="00C85949" w:rsidRPr="00C920DC" w:rsidRDefault="00C85949" w:rsidP="00BA6FA8">
            <w:pPr>
              <w:spacing w:before="80"/>
              <w:jc w:val="right"/>
              <w:rPr>
                <w:rFonts w:ascii="Tahoma" w:hAnsi="Tahoma" w:cs="Tahoma"/>
                <w:b/>
                <w:bCs/>
                <w:iCs/>
                <w:color w:val="243285"/>
                <w:sz w:val="44"/>
                <w:szCs w:val="44"/>
                <w:lang w:val="en-US" w:eastAsia="zh-CN"/>
              </w:rPr>
            </w:pPr>
            <w:r w:rsidRPr="00C920DC">
              <w:rPr>
                <w:rFonts w:ascii="Tahoma" w:hAnsi="Tahoma" w:cs="Tahoma"/>
                <w:b/>
                <w:bCs/>
                <w:iCs/>
                <w:color w:val="243285"/>
                <w:sz w:val="44"/>
                <w:szCs w:val="44"/>
                <w:lang w:val="en-US" w:eastAsia="zh-CN"/>
              </w:rPr>
              <w:t xml:space="preserve"> </w:t>
            </w:r>
          </w:p>
        </w:tc>
      </w:tr>
      <w:tr w:rsidR="00C85949" w:rsidRPr="00C920DC" w:rsidTr="00C920DC">
        <w:tc>
          <w:tcPr>
            <w:tcW w:w="10089" w:type="dxa"/>
          </w:tcPr>
          <w:p w:rsidR="00C85949" w:rsidRPr="00C920DC" w:rsidRDefault="00C85949" w:rsidP="00BA6FA8">
            <w:pPr>
              <w:spacing w:before="80"/>
              <w:ind w:right="640"/>
              <w:rPr>
                <w:rFonts w:ascii="Tahoma" w:hAnsi="Tahoma" w:cs="Tahoma"/>
                <w:b/>
                <w:bCs/>
                <w:iCs/>
                <w:color w:val="243285"/>
                <w:sz w:val="32"/>
                <w:szCs w:val="32"/>
                <w:lang w:val="en-US" w:eastAsia="zh-CN"/>
              </w:rPr>
            </w:pPr>
          </w:p>
          <w:p w:rsidR="00C85949" w:rsidRPr="00C920DC" w:rsidRDefault="00C85949" w:rsidP="00BA6FA8">
            <w:pPr>
              <w:spacing w:before="80"/>
              <w:ind w:right="640"/>
              <w:rPr>
                <w:rFonts w:ascii="Tahoma" w:hAnsi="Tahoma" w:cs="Tahoma"/>
                <w:b/>
                <w:bCs/>
                <w:iCs/>
                <w:color w:val="243285"/>
                <w:sz w:val="32"/>
                <w:szCs w:val="32"/>
                <w:lang w:val="en-US" w:eastAsia="zh-CN"/>
              </w:rPr>
            </w:pPr>
          </w:p>
          <w:p w:rsidR="00C85949" w:rsidRPr="00C920DC" w:rsidRDefault="00C85949" w:rsidP="00BA6FA8">
            <w:pPr>
              <w:spacing w:before="80" w:after="180"/>
              <w:ind w:right="720"/>
              <w:rPr>
                <w:rFonts w:ascii="Tahoma" w:hAnsi="Tahoma" w:cs="Tahoma"/>
                <w:b/>
                <w:bCs/>
                <w:iCs/>
                <w:color w:val="243285"/>
                <w:sz w:val="36"/>
                <w:szCs w:val="36"/>
                <w:lang w:val="en-US" w:eastAsia="zh-CN"/>
              </w:rPr>
            </w:pPr>
          </w:p>
          <w:p w:rsidR="00C85949" w:rsidRPr="00C920DC" w:rsidRDefault="00C85949" w:rsidP="00BA6FA8">
            <w:pPr>
              <w:spacing w:before="80" w:after="180"/>
              <w:jc w:val="right"/>
              <w:rPr>
                <w:rFonts w:ascii="Tahoma" w:hAnsi="Tahoma" w:cs="Tahoma"/>
                <w:b/>
                <w:bCs/>
                <w:iCs/>
                <w:color w:val="243285"/>
                <w:sz w:val="36"/>
                <w:szCs w:val="36"/>
                <w:lang w:val="en-US" w:eastAsia="zh-CN"/>
              </w:rPr>
            </w:pPr>
            <w:r w:rsidRPr="00C920DC">
              <w:rPr>
                <w:rFonts w:ascii="Tahoma" w:hAnsi="Tahoma" w:cs="Tahoma"/>
                <w:b/>
                <w:bCs/>
                <w:iCs/>
                <w:color w:val="243285"/>
                <w:sz w:val="36"/>
                <w:szCs w:val="36"/>
                <w:lang w:val="en-US" w:eastAsia="zh-CN"/>
              </w:rPr>
              <w:t xml:space="preserve">BT </w:t>
            </w:r>
            <w:r w:rsidRPr="00C920DC">
              <w:rPr>
                <w:rFonts w:ascii="SimHei" w:eastAsia="SimHei" w:hAnsi="Tahoma" w:cs="Tahoma" w:hint="eastAsia"/>
                <w:b/>
                <w:bCs/>
                <w:iCs/>
                <w:color w:val="243285"/>
                <w:sz w:val="36"/>
                <w:szCs w:val="36"/>
                <w:lang w:val="en-US" w:eastAsia="zh-CN"/>
              </w:rPr>
              <w:t>系列</w:t>
            </w:r>
          </w:p>
          <w:p w:rsidR="00C85949" w:rsidRPr="00C920DC" w:rsidRDefault="00C85949" w:rsidP="00BA6FA8">
            <w:pPr>
              <w:spacing w:before="80"/>
              <w:jc w:val="right"/>
              <w:rPr>
                <w:rFonts w:ascii="Tahoma" w:hAnsi="Tahoma" w:cs="Tahoma"/>
                <w:b/>
                <w:bCs/>
                <w:iCs/>
                <w:color w:val="243285"/>
                <w:sz w:val="36"/>
                <w:szCs w:val="36"/>
                <w:lang w:val="en-US" w:eastAsia="zh-CN"/>
              </w:rPr>
            </w:pPr>
            <w:r w:rsidRPr="00C920DC">
              <w:rPr>
                <w:rFonts w:ascii="SimHei" w:eastAsia="SimHei" w:hAnsi="Tahoma" w:cs="Tahoma" w:hint="eastAsia"/>
                <w:b/>
                <w:bCs/>
                <w:iCs/>
                <w:color w:val="243285"/>
                <w:sz w:val="36"/>
                <w:szCs w:val="36"/>
                <w:lang w:val="en-US" w:eastAsia="zh-CN"/>
              </w:rPr>
              <w:t>广播业务</w:t>
            </w:r>
            <w:r w:rsidRPr="00C920DC">
              <w:rPr>
                <w:rFonts w:ascii="Tahoma" w:hAnsi="Tahoma" w:cs="Tahoma"/>
                <w:b/>
                <w:bCs/>
                <w:iCs/>
                <w:color w:val="243285"/>
                <w:sz w:val="36"/>
                <w:szCs w:val="36"/>
                <w:lang w:val="en-US" w:eastAsia="zh-CN"/>
              </w:rPr>
              <w:br/>
            </w:r>
            <w:r w:rsidRPr="00C920DC">
              <w:rPr>
                <w:rFonts w:ascii="Tahoma" w:hAnsi="Tahoma" w:cs="Tahoma" w:hint="eastAsia"/>
                <w:b/>
                <w:bCs/>
                <w:iCs/>
                <w:color w:val="243285"/>
                <w:sz w:val="36"/>
                <w:szCs w:val="36"/>
                <w:lang w:val="en-US" w:eastAsia="zh-CN"/>
              </w:rPr>
              <w:t>(</w:t>
            </w:r>
            <w:r w:rsidRPr="00C920DC">
              <w:rPr>
                <w:rFonts w:ascii="SimHei" w:eastAsia="SimHei" w:hAnsi="Tahoma" w:cs="Tahoma" w:hint="eastAsia"/>
                <w:b/>
                <w:bCs/>
                <w:iCs/>
                <w:color w:val="243285"/>
                <w:sz w:val="36"/>
                <w:szCs w:val="36"/>
                <w:lang w:val="en-US" w:eastAsia="zh-CN"/>
              </w:rPr>
              <w:t>电视</w:t>
            </w:r>
            <w:r w:rsidRPr="00C920DC">
              <w:rPr>
                <w:rFonts w:ascii="Tahoma" w:hAnsi="Tahoma" w:cs="Tahoma" w:hint="eastAsia"/>
                <w:b/>
                <w:bCs/>
                <w:iCs/>
                <w:color w:val="243285"/>
                <w:sz w:val="36"/>
                <w:szCs w:val="36"/>
                <w:lang w:val="en-US" w:eastAsia="zh-CN"/>
              </w:rPr>
              <w:t>)</w:t>
            </w:r>
          </w:p>
          <w:p w:rsidR="00C85949" w:rsidRPr="00C920DC" w:rsidRDefault="00C85949" w:rsidP="00BA6FA8">
            <w:pPr>
              <w:spacing w:before="80"/>
              <w:jc w:val="right"/>
              <w:rPr>
                <w:rFonts w:ascii="Tahoma" w:hAnsi="Tahoma" w:cs="Tahoma"/>
                <w:b/>
                <w:bCs/>
                <w:iCs/>
                <w:color w:val="243285"/>
                <w:sz w:val="32"/>
                <w:szCs w:val="32"/>
                <w:lang w:val="en-US" w:eastAsia="zh-CN"/>
              </w:rPr>
            </w:pPr>
          </w:p>
        </w:tc>
      </w:tr>
    </w:tbl>
    <w:p w:rsidR="00C85949" w:rsidRDefault="00C85949" w:rsidP="00BA6FA8">
      <w:pPr>
        <w:spacing w:before="80"/>
        <w:rPr>
          <w:i/>
          <w:sz w:val="22"/>
          <w:lang w:val="en-US" w:eastAsia="zh-CN"/>
        </w:rPr>
      </w:pPr>
    </w:p>
    <w:p w:rsidR="00C85949" w:rsidRDefault="00C85949" w:rsidP="00BA6FA8">
      <w:pPr>
        <w:spacing w:before="80"/>
        <w:rPr>
          <w:i/>
          <w:sz w:val="22"/>
          <w:lang w:val="en-US" w:eastAsia="zh-CN"/>
        </w:rPr>
      </w:pPr>
    </w:p>
    <w:p w:rsidR="00C85949" w:rsidRDefault="00C85949" w:rsidP="00BA6FA8">
      <w:pPr>
        <w:spacing w:before="80"/>
        <w:rPr>
          <w:i/>
          <w:sz w:val="22"/>
          <w:lang w:val="en-US" w:eastAsia="zh-CN"/>
        </w:rPr>
      </w:pPr>
    </w:p>
    <w:p w:rsidR="00C85949" w:rsidRDefault="00C85949" w:rsidP="00BA6FA8">
      <w:pPr>
        <w:spacing w:before="80"/>
        <w:rPr>
          <w:i/>
          <w:sz w:val="22"/>
          <w:lang w:val="en-US" w:eastAsia="zh-CN"/>
        </w:rPr>
      </w:pPr>
    </w:p>
    <w:p w:rsidR="00C85949" w:rsidRPr="008D3573" w:rsidRDefault="00C85949" w:rsidP="00BA6FA8">
      <w:pPr>
        <w:rPr>
          <w:lang w:val="en-US" w:eastAsia="zh-CN"/>
        </w:rPr>
      </w:pPr>
    </w:p>
    <w:p w:rsidR="00C85949" w:rsidRPr="00D51444" w:rsidRDefault="00C85949" w:rsidP="00BA6FA8">
      <w:pPr>
        <w:pStyle w:val="RecNoBR"/>
        <w:spacing w:before="240"/>
        <w:rPr>
          <w:lang w:val="en-US" w:eastAsia="zh-CN"/>
        </w:rPr>
        <w:sectPr w:rsidR="00C85949" w:rsidRPr="00D51444" w:rsidSect="005928A2">
          <w:headerReference w:type="even" r:id="rId8"/>
          <w:headerReference w:type="default" r:id="rId9"/>
          <w:pgSz w:w="11907" w:h="16834" w:code="9"/>
          <w:pgMar w:top="1089" w:right="1089" w:bottom="284" w:left="1089" w:header="567" w:footer="284" w:gutter="0"/>
          <w:paperSrc w:first="15" w:other="15"/>
          <w:cols w:space="720"/>
        </w:sectPr>
      </w:pPr>
    </w:p>
    <w:p w:rsidR="00C85949" w:rsidRPr="009E6169" w:rsidRDefault="00C85949" w:rsidP="00BA6FA8">
      <w:pPr>
        <w:spacing w:before="0"/>
        <w:rPr>
          <w:sz w:val="6"/>
          <w:szCs w:val="6"/>
          <w:lang w:val="en-US" w:eastAsia="zh-CN"/>
        </w:rPr>
      </w:pPr>
    </w:p>
    <w:p w:rsidR="00C85949" w:rsidRPr="00586EF8" w:rsidRDefault="00C85949" w:rsidP="00BA6FA8">
      <w:pPr>
        <w:pStyle w:val="Heading1"/>
        <w:spacing w:before="240"/>
        <w:jc w:val="center"/>
        <w:rPr>
          <w:lang w:val="en-US" w:eastAsia="zh-CN"/>
        </w:rPr>
      </w:pPr>
      <w:r>
        <w:rPr>
          <w:rFonts w:hint="eastAsia"/>
          <w:lang w:val="fr-CH" w:eastAsia="zh-CN"/>
        </w:rPr>
        <w:t>前言</w:t>
      </w:r>
    </w:p>
    <w:p w:rsidR="00C85949" w:rsidRPr="00355C93" w:rsidRDefault="00C85949" w:rsidP="00BA6FA8">
      <w:pPr>
        <w:spacing w:before="240"/>
        <w:ind w:firstLineChars="200" w:firstLine="400"/>
        <w:jc w:val="left"/>
        <w:rPr>
          <w:sz w:val="20"/>
          <w:lang w:val="en-US" w:eastAsia="zh-CN"/>
        </w:rPr>
      </w:pPr>
      <w:r w:rsidRPr="00355C93">
        <w:rPr>
          <w:rFonts w:hint="eastAsia"/>
          <w:sz w:val="20"/>
          <w:lang w:val="en-US" w:eastAsia="zh-CN"/>
        </w:rPr>
        <w:t>无线电通信部门的职责是确保卫星</w:t>
      </w:r>
      <w:bookmarkStart w:id="0" w:name="_GoBack"/>
      <w:bookmarkEnd w:id="0"/>
      <w:r w:rsidRPr="00355C93">
        <w:rPr>
          <w:rFonts w:hint="eastAsia"/>
          <w:sz w:val="20"/>
          <w:lang w:val="en-US" w:eastAsia="zh-CN"/>
        </w:rPr>
        <w:t>业务等所有无线电通信业务合理、平等、有效、经济地使用无线电频谱，不受频率范围限制地开展研究并在此基础上通过建议书。</w:t>
      </w:r>
    </w:p>
    <w:p w:rsidR="00C85949" w:rsidRPr="00355C93" w:rsidRDefault="00C85949" w:rsidP="00BA6FA8">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C85949" w:rsidRPr="002A5D04" w:rsidRDefault="00C85949" w:rsidP="00BA6FA8">
      <w:pPr>
        <w:spacing w:before="480"/>
        <w:jc w:val="center"/>
        <w:rPr>
          <w:b/>
          <w:bCs/>
          <w:lang w:val="en-US" w:eastAsia="zh-CN"/>
        </w:rPr>
      </w:pPr>
      <w:r w:rsidRPr="002A5D04">
        <w:rPr>
          <w:rFonts w:hint="eastAsia"/>
          <w:b/>
          <w:bCs/>
          <w:lang w:val="en-US" w:eastAsia="zh-CN"/>
        </w:rPr>
        <w:t>知识产权政策（</w:t>
      </w:r>
      <w:r w:rsidRPr="002A5D04">
        <w:rPr>
          <w:b/>
          <w:bCs/>
          <w:lang w:val="en-US" w:eastAsia="zh-CN"/>
        </w:rPr>
        <w:t>IPR</w:t>
      </w:r>
      <w:r w:rsidRPr="002A5D04">
        <w:rPr>
          <w:rFonts w:hint="eastAsia"/>
          <w:b/>
          <w:bCs/>
          <w:lang w:val="en-US" w:eastAsia="zh-CN"/>
        </w:rPr>
        <w:t>）</w:t>
      </w:r>
    </w:p>
    <w:p w:rsidR="00C85949" w:rsidRPr="00355C93" w:rsidRDefault="00C85949" w:rsidP="00BA6FA8">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C85949" w:rsidRDefault="00C85949" w:rsidP="00BA6FA8">
      <w:pPr>
        <w:jc w:val="center"/>
        <w:rPr>
          <w:sz w:val="22"/>
          <w:lang w:val="en-US" w:eastAsia="zh-CN"/>
        </w:rPr>
      </w:pPr>
    </w:p>
    <w:p w:rsidR="00C85949" w:rsidRDefault="00C85949" w:rsidP="00BA6FA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C85949" w:rsidTr="00B31779">
        <w:tc>
          <w:tcPr>
            <w:tcW w:w="9748" w:type="dxa"/>
            <w:gridSpan w:val="2"/>
          </w:tcPr>
          <w:p w:rsidR="00C85949" w:rsidRPr="00C12100" w:rsidRDefault="00C85949" w:rsidP="00BA6F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F20042">
              <w:rPr>
                <w:rFonts w:hint="eastAsia"/>
                <w:bCs/>
                <w:lang w:val="en-US" w:eastAsia="zh-CN"/>
              </w:rPr>
              <w:t xml:space="preserve"> </w:t>
            </w:r>
            <w:r w:rsidRPr="00C12100">
              <w:rPr>
                <w:rFonts w:hint="eastAsia"/>
                <w:bCs/>
                <w:lang w:val="en-US" w:eastAsia="zh-CN"/>
              </w:rPr>
              <w:t>系列建议书</w:t>
            </w:r>
          </w:p>
          <w:p w:rsidR="00C85949" w:rsidRPr="00F128B0" w:rsidRDefault="00C85949" w:rsidP="00BA6FA8">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C85949" w:rsidRPr="00355C93" w:rsidTr="00B31779">
        <w:tc>
          <w:tcPr>
            <w:tcW w:w="960" w:type="dxa"/>
          </w:tcPr>
          <w:p w:rsidR="00C85949" w:rsidRPr="00355C93" w:rsidRDefault="00C85949" w:rsidP="00BA6FA8">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C85949" w:rsidRPr="00355C93" w:rsidRDefault="00C85949" w:rsidP="00BA6F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BO</w:t>
            </w:r>
          </w:p>
        </w:tc>
        <w:tc>
          <w:tcPr>
            <w:tcW w:w="8788" w:type="dxa"/>
          </w:tcPr>
          <w:p w:rsidR="00C85949" w:rsidRPr="00355C93" w:rsidRDefault="00C85949" w:rsidP="00BA6F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BR</w:t>
            </w:r>
          </w:p>
        </w:tc>
        <w:tc>
          <w:tcPr>
            <w:tcW w:w="8788" w:type="dxa"/>
          </w:tcPr>
          <w:p w:rsidR="00C85949" w:rsidRPr="00355C93" w:rsidRDefault="00C85949" w:rsidP="00BA6F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BS</w:t>
            </w:r>
          </w:p>
        </w:tc>
        <w:tc>
          <w:tcPr>
            <w:tcW w:w="8788" w:type="dxa"/>
          </w:tcPr>
          <w:p w:rsidR="00C85949" w:rsidRPr="00355C93" w:rsidRDefault="00C85949" w:rsidP="00BA6F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C85949" w:rsidRPr="00C85949" w:rsidTr="00B31779">
        <w:tc>
          <w:tcPr>
            <w:tcW w:w="960" w:type="dxa"/>
            <w:shd w:val="clear" w:color="auto" w:fill="F3F3F3"/>
          </w:tcPr>
          <w:p w:rsidR="00C85949" w:rsidRPr="00C85949" w:rsidRDefault="00C85949" w:rsidP="00BA6FA8">
            <w:pPr>
              <w:spacing w:before="30" w:after="30"/>
              <w:ind w:left="57"/>
              <w:jc w:val="left"/>
              <w:rPr>
                <w:b/>
                <w:bCs/>
                <w:color w:val="000080"/>
                <w:sz w:val="20"/>
                <w:lang w:val="en-US"/>
              </w:rPr>
            </w:pPr>
            <w:r w:rsidRPr="00C85949">
              <w:rPr>
                <w:b/>
                <w:bCs/>
                <w:color w:val="000080"/>
                <w:sz w:val="20"/>
                <w:lang w:val="en-US"/>
              </w:rPr>
              <w:t>BT</w:t>
            </w:r>
          </w:p>
        </w:tc>
        <w:tc>
          <w:tcPr>
            <w:tcW w:w="8788" w:type="dxa"/>
            <w:shd w:val="clear" w:color="auto" w:fill="F3F3F3"/>
          </w:tcPr>
          <w:p w:rsidR="00C85949" w:rsidRPr="00C85949" w:rsidRDefault="00C85949" w:rsidP="00BA6FA8">
            <w:pPr>
              <w:spacing w:before="30" w:after="30"/>
              <w:ind w:left="57" w:hanging="61"/>
              <w:jc w:val="left"/>
              <w:rPr>
                <w:b/>
                <w:bCs/>
                <w:color w:val="000080"/>
                <w:sz w:val="20"/>
                <w:lang w:val="en-US"/>
              </w:rPr>
            </w:pPr>
            <w:r w:rsidRPr="00C85949">
              <w:rPr>
                <w:rFonts w:hint="eastAsia"/>
                <w:b/>
                <w:bCs/>
                <w:color w:val="000080"/>
                <w:sz w:val="20"/>
                <w:lang w:val="en-US"/>
              </w:rPr>
              <w:t>广播业务（电视）</w:t>
            </w:r>
          </w:p>
        </w:tc>
      </w:tr>
      <w:tr w:rsidR="00C85949" w:rsidRPr="00355C93" w:rsidTr="00B31779">
        <w:tc>
          <w:tcPr>
            <w:tcW w:w="960" w:type="dxa"/>
          </w:tcPr>
          <w:p w:rsidR="00C85949" w:rsidRPr="00355C93" w:rsidRDefault="00C85949" w:rsidP="00BA6FA8">
            <w:pPr>
              <w:spacing w:before="30" w:after="30"/>
              <w:ind w:left="57"/>
              <w:jc w:val="left"/>
              <w:rPr>
                <w:b/>
                <w:bCs/>
                <w:sz w:val="20"/>
                <w:lang w:val="fr-CH"/>
              </w:rPr>
            </w:pPr>
            <w:r w:rsidRPr="00355C93">
              <w:rPr>
                <w:b/>
                <w:bCs/>
                <w:sz w:val="20"/>
                <w:lang w:val="fr-CH"/>
              </w:rPr>
              <w:t>F</w:t>
            </w:r>
          </w:p>
        </w:tc>
        <w:tc>
          <w:tcPr>
            <w:tcW w:w="8788" w:type="dxa"/>
          </w:tcPr>
          <w:p w:rsidR="00C85949" w:rsidRPr="00355C93" w:rsidRDefault="00C85949" w:rsidP="00BA6F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C85949" w:rsidRPr="00355C93" w:rsidTr="00B31779">
        <w:tc>
          <w:tcPr>
            <w:tcW w:w="960" w:type="dxa"/>
          </w:tcPr>
          <w:p w:rsidR="00C85949" w:rsidRPr="00F128B0" w:rsidRDefault="00C85949" w:rsidP="00BA6FA8">
            <w:pPr>
              <w:spacing w:before="30" w:after="30"/>
              <w:ind w:left="57"/>
              <w:jc w:val="left"/>
              <w:rPr>
                <w:b/>
                <w:bCs/>
                <w:sz w:val="20"/>
                <w:lang w:val="en-US"/>
              </w:rPr>
            </w:pPr>
            <w:r w:rsidRPr="00F128B0">
              <w:rPr>
                <w:b/>
                <w:bCs/>
                <w:sz w:val="20"/>
                <w:lang w:val="en-US"/>
              </w:rPr>
              <w:t>M</w:t>
            </w:r>
          </w:p>
        </w:tc>
        <w:tc>
          <w:tcPr>
            <w:tcW w:w="8788" w:type="dxa"/>
          </w:tcPr>
          <w:p w:rsidR="00C85949" w:rsidRPr="00355C93" w:rsidRDefault="00C85949" w:rsidP="00BA6F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C85949" w:rsidRPr="00355C93" w:rsidTr="00B31779">
        <w:tc>
          <w:tcPr>
            <w:tcW w:w="960" w:type="dxa"/>
          </w:tcPr>
          <w:p w:rsidR="00C85949" w:rsidRPr="00355C93" w:rsidRDefault="00C85949" w:rsidP="00BA6FA8">
            <w:pPr>
              <w:spacing w:before="30" w:after="30"/>
              <w:ind w:left="57"/>
              <w:jc w:val="left"/>
              <w:rPr>
                <w:b/>
                <w:bCs/>
                <w:sz w:val="20"/>
                <w:lang w:val="fr-CH"/>
              </w:rPr>
            </w:pPr>
            <w:r w:rsidRPr="00355C93">
              <w:rPr>
                <w:b/>
                <w:bCs/>
                <w:sz w:val="20"/>
                <w:lang w:val="fr-CH"/>
              </w:rPr>
              <w:t>P</w:t>
            </w:r>
          </w:p>
        </w:tc>
        <w:tc>
          <w:tcPr>
            <w:tcW w:w="8788" w:type="dxa"/>
          </w:tcPr>
          <w:p w:rsidR="00C85949" w:rsidRPr="00355C93" w:rsidRDefault="00C85949" w:rsidP="00BA6FA8">
            <w:pPr>
              <w:spacing w:before="30" w:after="30"/>
              <w:jc w:val="left"/>
              <w:rPr>
                <w:sz w:val="20"/>
                <w:lang w:val="fr-CH"/>
              </w:rPr>
            </w:pPr>
            <w:r w:rsidRPr="00355C93">
              <w:rPr>
                <w:rFonts w:hint="eastAsia"/>
                <w:sz w:val="20"/>
                <w:lang w:val="fr-CH" w:eastAsia="zh-CN"/>
              </w:rPr>
              <w:t>无线电波传播</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RA</w:t>
            </w:r>
          </w:p>
        </w:tc>
        <w:tc>
          <w:tcPr>
            <w:tcW w:w="8788" w:type="dxa"/>
          </w:tcPr>
          <w:p w:rsidR="00C85949" w:rsidRPr="00355C93" w:rsidRDefault="00C85949" w:rsidP="00BA6F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RS</w:t>
            </w:r>
          </w:p>
        </w:tc>
        <w:tc>
          <w:tcPr>
            <w:tcW w:w="8788" w:type="dxa"/>
          </w:tcPr>
          <w:p w:rsidR="00C85949" w:rsidRPr="00355C93" w:rsidRDefault="00C85949" w:rsidP="00BA6F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C85949" w:rsidRPr="00C85949" w:rsidTr="00B31779">
        <w:tc>
          <w:tcPr>
            <w:tcW w:w="960" w:type="dxa"/>
            <w:shd w:val="clear" w:color="auto" w:fill="FFFFFF"/>
          </w:tcPr>
          <w:p w:rsidR="00C85949" w:rsidRPr="00C85949" w:rsidRDefault="00C85949" w:rsidP="00BA6FA8">
            <w:pPr>
              <w:spacing w:before="30" w:after="30"/>
              <w:ind w:left="57"/>
              <w:jc w:val="left"/>
              <w:rPr>
                <w:b/>
                <w:bCs/>
                <w:sz w:val="20"/>
                <w:lang w:val="en-US"/>
              </w:rPr>
            </w:pPr>
            <w:r w:rsidRPr="00C85949">
              <w:rPr>
                <w:b/>
                <w:bCs/>
                <w:sz w:val="20"/>
                <w:lang w:val="en-US"/>
              </w:rPr>
              <w:t>S</w:t>
            </w:r>
          </w:p>
        </w:tc>
        <w:tc>
          <w:tcPr>
            <w:tcW w:w="8788" w:type="dxa"/>
            <w:shd w:val="clear" w:color="auto" w:fill="FFFFFF"/>
          </w:tcPr>
          <w:p w:rsidR="00C85949" w:rsidRPr="00C85949" w:rsidRDefault="00C85949" w:rsidP="00BA6FA8">
            <w:pPr>
              <w:spacing w:before="30" w:after="30"/>
              <w:ind w:left="57" w:hanging="61"/>
              <w:jc w:val="left"/>
              <w:rPr>
                <w:sz w:val="20"/>
                <w:lang w:val="en-US"/>
              </w:rPr>
            </w:pPr>
            <w:r w:rsidRPr="00C85949">
              <w:rPr>
                <w:rFonts w:hint="eastAsia"/>
                <w:sz w:val="20"/>
                <w:lang w:val="en-US"/>
              </w:rPr>
              <w:t>卫星固定业务</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SA</w:t>
            </w:r>
          </w:p>
        </w:tc>
        <w:tc>
          <w:tcPr>
            <w:tcW w:w="8788" w:type="dxa"/>
          </w:tcPr>
          <w:p w:rsidR="00C85949" w:rsidRPr="00355C93" w:rsidRDefault="00C85949" w:rsidP="00BA6FA8">
            <w:pPr>
              <w:spacing w:before="30" w:after="30"/>
              <w:jc w:val="left"/>
              <w:rPr>
                <w:sz w:val="20"/>
                <w:lang w:val="en-US"/>
              </w:rPr>
            </w:pPr>
            <w:r w:rsidRPr="00355C93">
              <w:rPr>
                <w:rFonts w:hint="eastAsia"/>
                <w:sz w:val="20"/>
                <w:lang w:val="en-US" w:eastAsia="zh-CN"/>
              </w:rPr>
              <w:t>空间应用和气象</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SF</w:t>
            </w:r>
          </w:p>
        </w:tc>
        <w:tc>
          <w:tcPr>
            <w:tcW w:w="8788" w:type="dxa"/>
          </w:tcPr>
          <w:p w:rsidR="00C85949" w:rsidRPr="00355C93" w:rsidRDefault="00C85949" w:rsidP="00BA6FA8">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SM</w:t>
            </w:r>
          </w:p>
        </w:tc>
        <w:tc>
          <w:tcPr>
            <w:tcW w:w="8788" w:type="dxa"/>
          </w:tcPr>
          <w:p w:rsidR="00C85949" w:rsidRPr="00355C93" w:rsidRDefault="00C85949" w:rsidP="00BA6F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SNG</w:t>
            </w:r>
          </w:p>
        </w:tc>
        <w:tc>
          <w:tcPr>
            <w:tcW w:w="8788" w:type="dxa"/>
          </w:tcPr>
          <w:p w:rsidR="00C85949" w:rsidRPr="00355C93" w:rsidRDefault="00C85949" w:rsidP="00BA6FA8">
            <w:pPr>
              <w:spacing w:before="30" w:after="30"/>
              <w:jc w:val="left"/>
              <w:rPr>
                <w:sz w:val="20"/>
                <w:lang w:val="en-US"/>
              </w:rPr>
            </w:pPr>
            <w:r w:rsidRPr="00355C93">
              <w:rPr>
                <w:rFonts w:hint="eastAsia"/>
                <w:sz w:val="20"/>
                <w:lang w:val="en-US" w:eastAsia="zh-CN"/>
              </w:rPr>
              <w:t>卫星新闻采集</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TF</w:t>
            </w:r>
          </w:p>
        </w:tc>
        <w:tc>
          <w:tcPr>
            <w:tcW w:w="8788" w:type="dxa"/>
          </w:tcPr>
          <w:p w:rsidR="00C85949" w:rsidRPr="00355C93" w:rsidRDefault="00C85949" w:rsidP="00BA6FA8">
            <w:pPr>
              <w:spacing w:before="30" w:after="30"/>
              <w:jc w:val="left"/>
              <w:rPr>
                <w:sz w:val="20"/>
                <w:lang w:val="en-US" w:eastAsia="zh-CN"/>
              </w:rPr>
            </w:pPr>
            <w:r w:rsidRPr="00355C93">
              <w:rPr>
                <w:rFonts w:hint="eastAsia"/>
                <w:sz w:val="20"/>
                <w:lang w:val="en-US" w:eastAsia="zh-CN"/>
              </w:rPr>
              <w:t>时间信号和频率标准发射</w:t>
            </w:r>
          </w:p>
        </w:tc>
      </w:tr>
      <w:tr w:rsidR="00C85949" w:rsidRPr="00355C93" w:rsidTr="00B31779">
        <w:tc>
          <w:tcPr>
            <w:tcW w:w="960" w:type="dxa"/>
          </w:tcPr>
          <w:p w:rsidR="00C85949" w:rsidRPr="00355C93" w:rsidRDefault="00C85949" w:rsidP="00BA6FA8">
            <w:pPr>
              <w:spacing w:before="30" w:after="30"/>
              <w:ind w:left="57"/>
              <w:jc w:val="left"/>
              <w:rPr>
                <w:b/>
                <w:bCs/>
                <w:sz w:val="20"/>
                <w:lang w:val="en-US"/>
              </w:rPr>
            </w:pPr>
            <w:r w:rsidRPr="00355C93">
              <w:rPr>
                <w:b/>
                <w:bCs/>
                <w:sz w:val="20"/>
                <w:lang w:val="en-US"/>
              </w:rPr>
              <w:t>V</w:t>
            </w:r>
          </w:p>
        </w:tc>
        <w:tc>
          <w:tcPr>
            <w:tcW w:w="8788" w:type="dxa"/>
          </w:tcPr>
          <w:p w:rsidR="00C85949" w:rsidRPr="00355C93" w:rsidRDefault="00C85949" w:rsidP="00BA6FA8">
            <w:pPr>
              <w:spacing w:before="30" w:after="180"/>
              <w:jc w:val="left"/>
              <w:rPr>
                <w:sz w:val="20"/>
                <w:lang w:val="en-US"/>
              </w:rPr>
            </w:pPr>
            <w:r w:rsidRPr="00355C93">
              <w:rPr>
                <w:rFonts w:hint="eastAsia"/>
                <w:sz w:val="20"/>
                <w:lang w:val="en-US" w:eastAsia="zh-CN"/>
              </w:rPr>
              <w:t>词汇和相关问题</w:t>
            </w:r>
          </w:p>
        </w:tc>
      </w:tr>
    </w:tbl>
    <w:p w:rsidR="00C85949" w:rsidRDefault="00C85949" w:rsidP="00BA6FA8">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C85949" w:rsidRPr="00C920DC" w:rsidTr="00B31779">
        <w:tc>
          <w:tcPr>
            <w:tcW w:w="9775" w:type="dxa"/>
          </w:tcPr>
          <w:p w:rsidR="00C85949" w:rsidRPr="00C920DC" w:rsidRDefault="00C85949" w:rsidP="00BA6FA8">
            <w:pPr>
              <w:spacing w:after="120"/>
              <w:rPr>
                <w:rFonts w:eastAsia="STKaiti"/>
                <w:sz w:val="20"/>
                <w:lang w:eastAsia="zh-CN"/>
              </w:rPr>
            </w:pPr>
            <w:r w:rsidRPr="00C920DC">
              <w:rPr>
                <w:rFonts w:eastAsia="STKaiti" w:hint="eastAsia"/>
                <w:b/>
                <w:sz w:val="20"/>
                <w:lang w:eastAsia="zh-CN"/>
              </w:rPr>
              <w:t>说明：</w:t>
            </w:r>
            <w:r w:rsidRPr="00C920DC">
              <w:rPr>
                <w:rFonts w:eastAsia="STKaiti" w:hint="eastAsia"/>
                <w:sz w:val="20"/>
                <w:lang w:eastAsia="zh-CN"/>
              </w:rPr>
              <w:t>该</w:t>
            </w:r>
            <w:r w:rsidRPr="00C920DC">
              <w:rPr>
                <w:rFonts w:eastAsia="STKaiti" w:hint="eastAsia"/>
                <w:sz w:val="20"/>
                <w:lang w:eastAsia="zh-CN"/>
              </w:rPr>
              <w:t>ITU-R</w:t>
            </w:r>
            <w:r w:rsidRPr="00C920DC">
              <w:rPr>
                <w:rFonts w:eastAsia="STKaiti" w:hint="eastAsia"/>
                <w:sz w:val="20"/>
                <w:lang w:eastAsia="zh-CN"/>
              </w:rPr>
              <w:t>建议书的英文版本根据</w:t>
            </w:r>
            <w:r w:rsidRPr="00C920DC">
              <w:rPr>
                <w:rFonts w:eastAsia="STKaiti" w:hint="eastAsia"/>
                <w:sz w:val="20"/>
                <w:lang w:eastAsia="zh-CN"/>
              </w:rPr>
              <w:t>ITU-R</w:t>
            </w:r>
            <w:r w:rsidRPr="00C920DC">
              <w:rPr>
                <w:rFonts w:eastAsia="STKaiti" w:hint="eastAsia"/>
                <w:sz w:val="20"/>
                <w:lang w:eastAsia="zh-CN"/>
              </w:rPr>
              <w:t>第</w:t>
            </w:r>
            <w:r w:rsidRPr="00C920DC">
              <w:rPr>
                <w:rFonts w:eastAsia="STKaiti" w:hint="eastAsia"/>
                <w:sz w:val="20"/>
                <w:lang w:eastAsia="zh-CN"/>
              </w:rPr>
              <w:t>1</w:t>
            </w:r>
            <w:r w:rsidRPr="00C920DC">
              <w:rPr>
                <w:rFonts w:eastAsia="STKaiti" w:hint="eastAsia"/>
                <w:sz w:val="20"/>
                <w:lang w:eastAsia="zh-CN"/>
              </w:rPr>
              <w:t>号决议详述的程序予以批准。</w:t>
            </w:r>
          </w:p>
        </w:tc>
      </w:tr>
    </w:tbl>
    <w:p w:rsidR="00C85949" w:rsidRPr="00355C93" w:rsidRDefault="00C85949" w:rsidP="00B31779">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B31779">
        <w:rPr>
          <w:sz w:val="20"/>
          <w:lang w:eastAsia="zh-CN"/>
        </w:rPr>
        <w:t>6</w:t>
      </w:r>
      <w:r w:rsidRPr="00355C93">
        <w:rPr>
          <w:rFonts w:hint="eastAsia"/>
          <w:sz w:val="20"/>
          <w:lang w:eastAsia="zh-CN"/>
        </w:rPr>
        <w:t>年，日内瓦</w:t>
      </w:r>
    </w:p>
    <w:p w:rsidR="00C85949" w:rsidRDefault="00C85949" w:rsidP="00BA6FA8">
      <w:pPr>
        <w:rPr>
          <w:szCs w:val="24"/>
          <w:lang w:eastAsia="zh-CN"/>
        </w:rPr>
      </w:pPr>
    </w:p>
    <w:p w:rsidR="00C85949" w:rsidRPr="00A613D0" w:rsidRDefault="00C85949" w:rsidP="00B31779">
      <w:pPr>
        <w:jc w:val="center"/>
        <w:rPr>
          <w:sz w:val="20"/>
          <w:lang w:val="en-US" w:eastAsia="zh-CN"/>
        </w:rPr>
      </w:pPr>
      <w:r w:rsidRPr="00A613D0">
        <w:rPr>
          <w:sz w:val="20"/>
          <w:lang w:val="en-US"/>
        </w:rPr>
        <w:sym w:font="Symbol" w:char="F0E3"/>
      </w:r>
      <w:r w:rsidRPr="00A613D0">
        <w:rPr>
          <w:sz w:val="20"/>
          <w:lang w:val="en-US" w:eastAsia="zh-CN"/>
        </w:rPr>
        <w:t xml:space="preserve"> </w:t>
      </w:r>
      <w:r w:rsidR="00B31779">
        <w:rPr>
          <w:rFonts w:hint="eastAsia"/>
          <w:sz w:val="20"/>
          <w:lang w:val="en-US" w:eastAsia="zh-CN"/>
        </w:rPr>
        <w:t>国际电</w:t>
      </w:r>
      <w:r w:rsidR="00B31779">
        <w:rPr>
          <w:sz w:val="20"/>
          <w:lang w:val="en-US" w:eastAsia="zh-CN"/>
        </w:rPr>
        <w:t>联</w:t>
      </w:r>
      <w:r w:rsidRPr="00A613D0">
        <w:rPr>
          <w:sz w:val="20"/>
          <w:lang w:val="en-US" w:eastAsia="zh-CN"/>
        </w:rPr>
        <w:t xml:space="preserve"> 20</w:t>
      </w:r>
      <w:r>
        <w:rPr>
          <w:rFonts w:hint="eastAsia"/>
          <w:sz w:val="20"/>
          <w:lang w:val="en-US" w:eastAsia="zh-CN"/>
        </w:rPr>
        <w:t>1</w:t>
      </w:r>
      <w:r w:rsidR="00B31779">
        <w:rPr>
          <w:sz w:val="20"/>
          <w:lang w:val="en-US" w:eastAsia="zh-CN"/>
        </w:rPr>
        <w:t>6</w:t>
      </w:r>
    </w:p>
    <w:p w:rsidR="00C85949" w:rsidRPr="00C13155" w:rsidRDefault="00C85949" w:rsidP="00BA6FA8">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8175BC" w:rsidRPr="00D51444" w:rsidRDefault="008175BC" w:rsidP="00BA6FA8">
      <w:pPr>
        <w:pStyle w:val="RecNoBR"/>
        <w:spacing w:before="240"/>
        <w:rPr>
          <w:lang w:val="en-US" w:eastAsia="zh-CN"/>
        </w:rPr>
        <w:sectPr w:rsidR="008175BC" w:rsidRPr="00D51444" w:rsidSect="00BB153F">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8175BC" w:rsidRPr="009649EC" w:rsidRDefault="008175BC" w:rsidP="00BA6FA8">
      <w:pPr>
        <w:spacing w:before="0"/>
        <w:rPr>
          <w:sz w:val="6"/>
          <w:szCs w:val="6"/>
          <w:lang w:val="fr-CH" w:eastAsia="zh-CN"/>
        </w:rPr>
      </w:pPr>
    </w:p>
    <w:p w:rsidR="00E7478D" w:rsidRDefault="00527DA5" w:rsidP="00B31779">
      <w:pPr>
        <w:pStyle w:val="RecNoBR"/>
        <w:spacing w:before="240"/>
        <w:rPr>
          <w:lang w:eastAsia="zh-CN"/>
        </w:rPr>
      </w:pPr>
      <w:bookmarkStart w:id="1" w:name="OLE_LINK1"/>
      <w:bookmarkStart w:id="2" w:name="OLE_LINK2"/>
      <w:r w:rsidRPr="00E7478D">
        <w:rPr>
          <w:lang w:eastAsia="zh-CN"/>
        </w:rPr>
        <w:t>ITU-R  BT</w:t>
      </w:r>
      <w:r w:rsidR="00960D5C">
        <w:rPr>
          <w:rFonts w:hint="eastAsia"/>
          <w:lang w:eastAsia="zh-CN"/>
        </w:rPr>
        <w:t>.1870</w:t>
      </w:r>
      <w:r w:rsidR="00883EA6">
        <w:rPr>
          <w:lang w:eastAsia="zh-CN"/>
        </w:rPr>
        <w:t>-1</w:t>
      </w:r>
      <w:r w:rsidRPr="00E7478D">
        <w:rPr>
          <w:rFonts w:hint="eastAsia"/>
          <w:lang w:eastAsia="zh-CN"/>
        </w:rPr>
        <w:t>建议书</w:t>
      </w:r>
      <w:bookmarkEnd w:id="1"/>
      <w:bookmarkEnd w:id="2"/>
    </w:p>
    <w:p w:rsidR="00527DA5" w:rsidRDefault="00960D5C" w:rsidP="00BA6FA8">
      <w:pPr>
        <w:pStyle w:val="RectitleBR"/>
        <w:rPr>
          <w:lang w:val="en-US" w:eastAsia="zh-CN"/>
        </w:rPr>
      </w:pPr>
      <w:bookmarkStart w:id="3" w:name="OLE_LINK3"/>
      <w:bookmarkStart w:id="4" w:name="OLE_LINK4"/>
      <w:r w:rsidRPr="0057728A">
        <w:rPr>
          <w:lang w:eastAsia="zh-CN"/>
        </w:rPr>
        <w:t>数字电视广播发射的视频编码</w:t>
      </w:r>
      <w:bookmarkEnd w:id="3"/>
      <w:bookmarkEnd w:id="4"/>
    </w:p>
    <w:p w:rsidR="00527DA5" w:rsidRDefault="00527DA5" w:rsidP="00BA6FA8">
      <w:pPr>
        <w:pStyle w:val="Recref"/>
        <w:rPr>
          <w:lang w:val="en-US" w:eastAsia="zh-CN"/>
        </w:rPr>
      </w:pPr>
      <w:r>
        <w:rPr>
          <w:rFonts w:hint="eastAsia"/>
          <w:lang w:val="en-US" w:eastAsia="zh-CN"/>
        </w:rPr>
        <w:t>（</w:t>
      </w:r>
      <w:r>
        <w:rPr>
          <w:lang w:val="en-US" w:eastAsia="zh-CN"/>
        </w:rPr>
        <w:t xml:space="preserve">ITU-R </w:t>
      </w:r>
      <w:r>
        <w:rPr>
          <w:rFonts w:hint="eastAsia"/>
          <w:lang w:val="en-US" w:eastAsia="zh-CN"/>
        </w:rPr>
        <w:t>第</w:t>
      </w:r>
      <w:r w:rsidR="00960D5C">
        <w:rPr>
          <w:rFonts w:hint="eastAsia"/>
          <w:lang w:val="en-US" w:eastAsia="zh-CN"/>
        </w:rPr>
        <w:t>12</w:t>
      </w:r>
      <w:r>
        <w:rPr>
          <w:lang w:val="en-US" w:eastAsia="zh-CN"/>
        </w:rPr>
        <w:t>/6</w:t>
      </w:r>
      <w:r w:rsidR="00BA6FA8">
        <w:rPr>
          <w:rFonts w:hint="eastAsia"/>
          <w:lang w:val="en-US" w:eastAsia="zh-CN"/>
        </w:rPr>
        <w:t>号</w:t>
      </w:r>
      <w:r>
        <w:rPr>
          <w:rFonts w:hint="eastAsia"/>
          <w:lang w:val="en-US" w:eastAsia="zh-CN"/>
        </w:rPr>
        <w:t>课题）</w:t>
      </w:r>
    </w:p>
    <w:p w:rsidR="00527DA5" w:rsidRDefault="00527DA5" w:rsidP="00BA6FA8">
      <w:pPr>
        <w:pStyle w:val="Repdate"/>
        <w:spacing w:before="0"/>
        <w:rPr>
          <w:lang w:val="en-US" w:eastAsia="zh-CN"/>
        </w:rPr>
      </w:pPr>
      <w:r>
        <w:rPr>
          <w:rFonts w:hint="eastAsia"/>
          <w:lang w:val="en-US" w:eastAsia="zh-CN"/>
        </w:rPr>
        <w:t>（</w:t>
      </w:r>
      <w:r>
        <w:rPr>
          <w:lang w:val="en-US" w:eastAsia="zh-CN"/>
        </w:rPr>
        <w:t>199</w:t>
      </w:r>
      <w:r w:rsidR="00960D5C">
        <w:rPr>
          <w:rFonts w:hint="eastAsia"/>
          <w:lang w:val="en-US" w:eastAsia="zh-CN"/>
        </w:rPr>
        <w:t>5</w:t>
      </w:r>
      <w:r>
        <w:rPr>
          <w:lang w:val="en-US" w:eastAsia="zh-CN"/>
        </w:rPr>
        <w:t>-</w:t>
      </w:r>
      <w:r w:rsidR="00960D5C">
        <w:rPr>
          <w:rFonts w:hint="eastAsia"/>
          <w:lang w:val="en-US" w:eastAsia="zh-CN"/>
        </w:rPr>
        <w:t>1997</w:t>
      </w:r>
      <w:r>
        <w:rPr>
          <w:lang w:val="en-US" w:eastAsia="zh-CN"/>
        </w:rPr>
        <w:t>-20</w:t>
      </w:r>
      <w:r w:rsidR="00960D5C">
        <w:rPr>
          <w:rFonts w:hint="eastAsia"/>
          <w:lang w:val="en-US" w:eastAsia="zh-CN"/>
        </w:rPr>
        <w:t>10</w:t>
      </w:r>
      <w:r w:rsidR="00883EA6">
        <w:rPr>
          <w:lang w:val="en-US" w:eastAsia="zh-CN"/>
        </w:rPr>
        <w:t>-2015</w:t>
      </w:r>
      <w:r>
        <w:rPr>
          <w:rFonts w:hint="eastAsia"/>
          <w:lang w:val="en-US" w:eastAsia="zh-CN"/>
        </w:rPr>
        <w:t>年）</w:t>
      </w:r>
    </w:p>
    <w:p w:rsidR="00960D5C" w:rsidRPr="005928A2" w:rsidRDefault="00960D5C" w:rsidP="005928A2">
      <w:pPr>
        <w:pStyle w:val="Heading1"/>
        <w:rPr>
          <w:sz w:val="22"/>
          <w:szCs w:val="22"/>
          <w:lang w:val="en-US" w:eastAsia="zh-CN"/>
        </w:rPr>
      </w:pPr>
      <w:r w:rsidRPr="005928A2">
        <w:rPr>
          <w:rFonts w:hint="eastAsia"/>
          <w:sz w:val="22"/>
          <w:szCs w:val="22"/>
          <w:lang w:val="en-US" w:eastAsia="zh-CN"/>
        </w:rPr>
        <w:t>范围</w:t>
      </w:r>
    </w:p>
    <w:p w:rsidR="00960D5C" w:rsidRDefault="00960D5C" w:rsidP="00BA6FA8">
      <w:pPr>
        <w:ind w:firstLineChars="200" w:firstLine="480"/>
        <w:rPr>
          <w:lang w:val="en-US" w:eastAsia="zh-CN"/>
        </w:rPr>
      </w:pPr>
      <w:r>
        <w:rPr>
          <w:rFonts w:hint="eastAsia"/>
          <w:lang w:val="en-US" w:eastAsia="zh-CN"/>
        </w:rPr>
        <w:t>本建议书规定了用于数字广播发射的视频编码标准。</w:t>
      </w:r>
    </w:p>
    <w:p w:rsidR="00883EA6" w:rsidRDefault="00883EA6" w:rsidP="00883EA6">
      <w:pPr>
        <w:pStyle w:val="Heading1"/>
        <w:rPr>
          <w:sz w:val="22"/>
          <w:szCs w:val="22"/>
          <w:lang w:val="en-US" w:eastAsia="zh-CN"/>
        </w:rPr>
      </w:pPr>
      <w:r w:rsidRPr="00883EA6">
        <w:rPr>
          <w:rFonts w:hint="eastAsia"/>
          <w:sz w:val="22"/>
          <w:szCs w:val="22"/>
          <w:lang w:val="en-US" w:eastAsia="zh-CN"/>
        </w:rPr>
        <w:t>关键词</w:t>
      </w:r>
    </w:p>
    <w:p w:rsidR="00883EA6" w:rsidRPr="00883EA6" w:rsidRDefault="00883EA6" w:rsidP="00B7254D">
      <w:pPr>
        <w:ind w:firstLineChars="200" w:firstLine="480"/>
        <w:rPr>
          <w:lang w:val="en-US" w:eastAsia="zh-CN"/>
        </w:rPr>
      </w:pPr>
      <w:r>
        <w:rPr>
          <w:rFonts w:hint="eastAsia"/>
          <w:lang w:val="en-US" w:eastAsia="zh-CN"/>
        </w:rPr>
        <w:t>视频比特</w:t>
      </w:r>
      <w:r>
        <w:rPr>
          <w:lang w:val="en-US" w:eastAsia="zh-CN"/>
        </w:rPr>
        <w:t>率</w:t>
      </w:r>
      <w:r>
        <w:rPr>
          <w:rFonts w:hint="eastAsia"/>
          <w:lang w:val="en-US" w:eastAsia="zh-CN"/>
        </w:rPr>
        <w:t>压缩</w:t>
      </w:r>
      <w:r>
        <w:rPr>
          <w:lang w:val="en-US" w:eastAsia="zh-CN"/>
        </w:rPr>
        <w:t>、视频源编码</w:t>
      </w:r>
    </w:p>
    <w:p w:rsidR="00960D5C" w:rsidRPr="00E01F28" w:rsidRDefault="00960D5C" w:rsidP="005928A2">
      <w:pPr>
        <w:spacing w:before="480"/>
        <w:rPr>
          <w:lang w:val="en-US" w:eastAsia="zh-CN"/>
        </w:rPr>
      </w:pPr>
      <w:r>
        <w:rPr>
          <w:rFonts w:hint="eastAsia"/>
          <w:lang w:val="en-US" w:eastAsia="zh-CN"/>
        </w:rPr>
        <w:t>国际电联无线电通信全会，</w:t>
      </w:r>
    </w:p>
    <w:p w:rsidR="00960D5C" w:rsidRPr="00960D5C" w:rsidRDefault="00960D5C" w:rsidP="00BA6FA8">
      <w:pPr>
        <w:pStyle w:val="Call"/>
        <w:rPr>
          <w:rFonts w:ascii="STKaiti" w:eastAsia="STKaiti" w:hAnsi="STKaiti"/>
          <w:i w:val="0"/>
          <w:iCs/>
          <w:lang w:val="en-US" w:eastAsia="zh-CN"/>
        </w:rPr>
      </w:pPr>
      <w:r w:rsidRPr="00960D5C">
        <w:rPr>
          <w:rFonts w:ascii="STKaiti" w:eastAsia="STKaiti" w:hAnsi="STKaiti" w:hint="eastAsia"/>
          <w:i w:val="0"/>
          <w:iCs/>
          <w:lang w:val="en-US" w:eastAsia="zh-CN"/>
        </w:rPr>
        <w:t>考虑到</w:t>
      </w:r>
    </w:p>
    <w:p w:rsidR="00960D5C" w:rsidRPr="00E01F28" w:rsidRDefault="00960D5C" w:rsidP="00BA6FA8">
      <w:pPr>
        <w:rPr>
          <w:lang w:val="en-US" w:eastAsia="ja-JP"/>
        </w:rPr>
      </w:pPr>
      <w:r w:rsidRPr="00B7254D">
        <w:rPr>
          <w:i/>
          <w:iCs/>
          <w:lang w:val="en-US" w:eastAsia="zh-CN"/>
        </w:rPr>
        <w:t>a)</w:t>
      </w:r>
      <w:r w:rsidRPr="00E01F28">
        <w:rPr>
          <w:lang w:val="en-US" w:eastAsia="zh-CN"/>
        </w:rPr>
        <w:tab/>
      </w:r>
      <w:r>
        <w:rPr>
          <w:rFonts w:hint="eastAsia"/>
          <w:lang w:val="en-US" w:eastAsia="zh-CN"/>
        </w:rPr>
        <w:t>全世界正在从模拟向数字广播过渡；</w:t>
      </w:r>
    </w:p>
    <w:p w:rsidR="00960D5C" w:rsidRPr="00E01F28" w:rsidRDefault="00960D5C" w:rsidP="00BA6FA8">
      <w:pPr>
        <w:rPr>
          <w:lang w:val="en-US" w:eastAsia="ja-JP"/>
        </w:rPr>
      </w:pPr>
      <w:r w:rsidRPr="00B7254D">
        <w:rPr>
          <w:i/>
          <w:iCs/>
          <w:lang w:val="en-US" w:eastAsia="zh-CN"/>
        </w:rPr>
        <w:t>b)</w:t>
      </w:r>
      <w:r w:rsidRPr="00E01F28">
        <w:rPr>
          <w:lang w:val="en-US" w:eastAsia="zh-CN"/>
        </w:rPr>
        <w:tab/>
      </w:r>
      <w:r>
        <w:rPr>
          <w:rFonts w:hint="eastAsia"/>
          <w:lang w:val="en-US" w:eastAsia="zh-CN"/>
        </w:rPr>
        <w:t>不同发射和</w:t>
      </w:r>
      <w:r w:rsidR="00BA6FA8">
        <w:rPr>
          <w:rFonts w:hint="eastAsia"/>
          <w:lang w:val="en-US" w:eastAsia="zh-CN"/>
        </w:rPr>
        <w:t>（如传送给家庭接收机的）</w:t>
      </w:r>
      <w:r>
        <w:rPr>
          <w:rFonts w:hint="eastAsia"/>
          <w:lang w:val="en-US" w:eastAsia="zh-CN"/>
        </w:rPr>
        <w:t>二次分配媒体的数字系统最好有尽可能多的共性；</w:t>
      </w:r>
    </w:p>
    <w:p w:rsidR="00960D5C" w:rsidRPr="00E01F28" w:rsidRDefault="00960D5C" w:rsidP="00883EA6">
      <w:pPr>
        <w:rPr>
          <w:lang w:val="en-US" w:eastAsia="ja-JP"/>
        </w:rPr>
      </w:pPr>
      <w:r w:rsidRPr="00B7254D">
        <w:rPr>
          <w:i/>
          <w:iCs/>
          <w:lang w:val="en-US" w:eastAsia="zh-CN"/>
        </w:rPr>
        <w:t>c)</w:t>
      </w:r>
      <w:r w:rsidRPr="00E01F28">
        <w:rPr>
          <w:lang w:val="en-US" w:eastAsia="ja-JP"/>
        </w:rPr>
        <w:tab/>
      </w:r>
      <w:r>
        <w:rPr>
          <w:rFonts w:hint="eastAsia"/>
          <w:lang w:val="en-US" w:eastAsia="zh-CN"/>
        </w:rPr>
        <w:t>ITU-R BT.1203</w:t>
      </w:r>
      <w:r>
        <w:rPr>
          <w:rFonts w:hint="eastAsia"/>
          <w:lang w:val="en-US" w:eastAsia="zh-CN"/>
        </w:rPr>
        <w:t>建议书提供了用户对端到端电视系统数字电视信号的视频比特率压缩编码的要求</w:t>
      </w:r>
      <w:r w:rsidR="00883EA6">
        <w:rPr>
          <w:rFonts w:hint="eastAsia"/>
          <w:lang w:val="en-US" w:eastAsia="zh-CN"/>
        </w:rPr>
        <w:t>；</w:t>
      </w:r>
    </w:p>
    <w:p w:rsidR="00960D5C" w:rsidRDefault="00960D5C" w:rsidP="00B7254D">
      <w:pPr>
        <w:rPr>
          <w:lang w:val="en-US" w:eastAsia="zh-CN"/>
        </w:rPr>
      </w:pPr>
      <w:r w:rsidRPr="00B7254D">
        <w:rPr>
          <w:i/>
          <w:iCs/>
          <w:lang w:val="en-US" w:eastAsia="zh-CN"/>
        </w:rPr>
        <w:t>d)</w:t>
      </w:r>
      <w:r w:rsidRPr="00E01F28">
        <w:rPr>
          <w:lang w:val="en-US" w:eastAsia="ja-JP"/>
        </w:rPr>
        <w:tab/>
      </w:r>
      <w:r w:rsidR="006C54F1">
        <w:rPr>
          <w:rFonts w:hint="eastAsia"/>
          <w:lang w:val="en-US" w:eastAsia="zh-CN"/>
        </w:rPr>
        <w:t>ITU-R BT.1737</w:t>
      </w:r>
      <w:r w:rsidR="006C54F1">
        <w:rPr>
          <w:rFonts w:hint="eastAsia"/>
          <w:lang w:val="en-US" w:eastAsia="zh-CN"/>
        </w:rPr>
        <w:t>建议书规定对多种广播应用中</w:t>
      </w:r>
      <w:r w:rsidR="006C54F1">
        <w:rPr>
          <w:rFonts w:hint="eastAsia"/>
          <w:lang w:val="en-US" w:eastAsia="zh-CN"/>
        </w:rPr>
        <w:t>HDTV</w:t>
      </w:r>
      <w:r w:rsidR="006C54F1">
        <w:rPr>
          <w:rFonts w:hint="eastAsia"/>
          <w:lang w:val="en-US" w:eastAsia="zh-CN"/>
        </w:rPr>
        <w:t>节目</w:t>
      </w:r>
      <w:r w:rsidR="00E60D7B">
        <w:rPr>
          <w:rFonts w:hint="eastAsia"/>
          <w:lang w:val="en-US" w:eastAsia="zh-CN"/>
        </w:rPr>
        <w:t>素</w:t>
      </w:r>
      <w:r w:rsidR="006C54F1">
        <w:rPr>
          <w:rFonts w:hint="eastAsia"/>
          <w:lang w:val="en-US" w:eastAsia="zh-CN"/>
        </w:rPr>
        <w:t>材的传送使用</w:t>
      </w:r>
      <w:r w:rsidR="006C54F1">
        <w:rPr>
          <w:rFonts w:hint="eastAsia"/>
          <w:lang w:val="en-US" w:eastAsia="zh-CN"/>
        </w:rPr>
        <w:t>ITU-T H.264</w:t>
      </w:r>
      <w:r w:rsidR="006C54F1">
        <w:rPr>
          <w:rFonts w:hint="eastAsia"/>
          <w:lang w:val="en-US" w:eastAsia="zh-CN"/>
        </w:rPr>
        <w:t>建议书</w:t>
      </w:r>
      <w:r w:rsidR="00883EA6">
        <w:rPr>
          <w:lang w:val="en-US" w:eastAsia="zh-CN"/>
        </w:rPr>
        <w:t>|</w:t>
      </w:r>
      <w:r w:rsidR="006C54F1" w:rsidRPr="00E01F28">
        <w:rPr>
          <w:lang w:val="en-US" w:eastAsia="ja-JP"/>
        </w:rPr>
        <w:t>ISO</w:t>
      </w:r>
      <w:r w:rsidR="006C54F1">
        <w:rPr>
          <w:lang w:val="en-US" w:eastAsia="ja-JP"/>
        </w:rPr>
        <w:t>/IEC 14496-10</w:t>
      </w:r>
      <w:r w:rsidR="006C54F1">
        <w:rPr>
          <w:rFonts w:hint="eastAsia"/>
          <w:lang w:val="en-US" w:eastAsia="zh-CN"/>
        </w:rPr>
        <w:t>的视频信源编码方法</w:t>
      </w:r>
      <w:r w:rsidR="00B7254D">
        <w:rPr>
          <w:rFonts w:hint="eastAsia"/>
          <w:lang w:val="en-US" w:eastAsia="zh-CN"/>
        </w:rPr>
        <w:t>；</w:t>
      </w:r>
    </w:p>
    <w:p w:rsidR="00883EA6" w:rsidRPr="00883EA6" w:rsidRDefault="00883EA6" w:rsidP="00883EA6">
      <w:pPr>
        <w:rPr>
          <w:lang w:val="en-US" w:eastAsia="zh-CN"/>
        </w:rPr>
      </w:pPr>
      <w:r w:rsidRPr="00B7254D">
        <w:rPr>
          <w:i/>
          <w:iCs/>
          <w:lang w:val="en-US" w:eastAsia="zh-CN"/>
        </w:rPr>
        <w:t>e)</w:t>
      </w:r>
      <w:r>
        <w:rPr>
          <w:lang w:val="en-US" w:eastAsia="zh-CN"/>
        </w:rPr>
        <w:tab/>
      </w:r>
      <w:r>
        <w:rPr>
          <w:rFonts w:hint="eastAsia"/>
          <w:lang w:val="en-US" w:eastAsia="zh-CN"/>
        </w:rPr>
        <w:t>ITU-R BT.</w:t>
      </w:r>
      <w:r>
        <w:rPr>
          <w:lang w:val="en-US" w:eastAsia="zh-CN"/>
        </w:rPr>
        <w:t>207</w:t>
      </w:r>
      <w:r>
        <w:rPr>
          <w:rFonts w:hint="eastAsia"/>
          <w:lang w:val="en-US" w:eastAsia="zh-CN"/>
        </w:rPr>
        <w:t>3</w:t>
      </w:r>
      <w:r>
        <w:rPr>
          <w:rFonts w:hint="eastAsia"/>
          <w:lang w:val="en-US" w:eastAsia="zh-CN"/>
        </w:rPr>
        <w:t>建议书</w:t>
      </w:r>
      <w:r>
        <w:rPr>
          <w:lang w:val="en-US" w:eastAsia="zh-CN"/>
        </w:rPr>
        <w:t>根据</w:t>
      </w:r>
      <w:r>
        <w:rPr>
          <w:rFonts w:hint="eastAsia"/>
          <w:lang w:val="en-US" w:eastAsia="zh-CN"/>
        </w:rPr>
        <w:t>ITU-T H.26</w:t>
      </w:r>
      <w:r>
        <w:rPr>
          <w:lang w:val="en-US" w:eastAsia="zh-CN"/>
        </w:rPr>
        <w:t>5</w:t>
      </w:r>
      <w:r>
        <w:rPr>
          <w:rFonts w:hint="eastAsia"/>
          <w:lang w:val="en-US" w:eastAsia="zh-CN"/>
        </w:rPr>
        <w:t>建议书</w:t>
      </w:r>
      <w:r>
        <w:rPr>
          <w:lang w:val="en-US" w:eastAsia="zh-CN"/>
        </w:rPr>
        <w:t>|</w:t>
      </w:r>
      <w:r w:rsidRPr="00E01F28">
        <w:rPr>
          <w:lang w:val="en-US" w:eastAsia="ja-JP"/>
        </w:rPr>
        <w:t>ISO</w:t>
      </w:r>
      <w:r>
        <w:rPr>
          <w:lang w:val="en-US" w:eastAsia="ja-JP"/>
        </w:rPr>
        <w:t>/IEC 23008-2</w:t>
      </w:r>
      <w:r>
        <w:rPr>
          <w:rFonts w:hint="eastAsia"/>
          <w:lang w:val="en-US" w:eastAsia="zh-CN"/>
        </w:rPr>
        <w:t>建议</w:t>
      </w:r>
      <w:r>
        <w:rPr>
          <w:lang w:val="en-US" w:eastAsia="zh-CN"/>
        </w:rPr>
        <w:t>书，阐述了</w:t>
      </w:r>
      <w:r>
        <w:rPr>
          <w:rFonts w:hint="eastAsia"/>
          <w:lang w:val="en-US" w:eastAsia="zh-CN"/>
        </w:rPr>
        <w:t>在</w:t>
      </w:r>
      <w:r>
        <w:rPr>
          <w:lang w:val="en-US" w:eastAsia="zh-CN"/>
        </w:rPr>
        <w:t>广播中如何将视频码编码方法用于传送</w:t>
      </w:r>
      <w:r>
        <w:rPr>
          <w:rFonts w:hint="eastAsia"/>
          <w:lang w:val="en-US" w:eastAsia="zh-CN"/>
        </w:rPr>
        <w:t>UHDTV</w:t>
      </w:r>
      <w:r>
        <w:rPr>
          <w:rFonts w:hint="eastAsia"/>
          <w:lang w:val="en-US" w:eastAsia="zh-CN"/>
        </w:rPr>
        <w:t>和</w:t>
      </w:r>
      <w:r>
        <w:rPr>
          <w:rFonts w:hint="eastAsia"/>
          <w:lang w:val="en-US" w:eastAsia="zh-CN"/>
        </w:rPr>
        <w:t>HDTV</w:t>
      </w:r>
      <w:r>
        <w:rPr>
          <w:rFonts w:hint="eastAsia"/>
          <w:lang w:val="en-US" w:eastAsia="zh-CN"/>
        </w:rPr>
        <w:t>节目</w:t>
      </w:r>
      <w:r w:rsidR="00B7254D">
        <w:rPr>
          <w:rFonts w:hint="eastAsia"/>
          <w:lang w:val="en-US" w:eastAsia="zh-CN"/>
        </w:rPr>
        <w:t>，</w:t>
      </w:r>
    </w:p>
    <w:p w:rsidR="00960D5C" w:rsidRPr="006C54F1" w:rsidRDefault="006C54F1" w:rsidP="00BA6FA8">
      <w:pPr>
        <w:pStyle w:val="Call"/>
        <w:rPr>
          <w:rFonts w:ascii="STKaiti" w:eastAsia="STKaiti" w:hAnsi="STKaiti"/>
          <w:i w:val="0"/>
          <w:iCs/>
          <w:lang w:val="en-US" w:eastAsia="zh-CN"/>
        </w:rPr>
      </w:pPr>
      <w:r w:rsidRPr="006C54F1">
        <w:rPr>
          <w:rFonts w:ascii="STKaiti" w:eastAsia="STKaiti" w:hAnsi="STKaiti" w:hint="eastAsia"/>
          <w:i w:val="0"/>
          <w:iCs/>
          <w:lang w:val="en-US" w:eastAsia="zh-CN"/>
        </w:rPr>
        <w:t>建议</w:t>
      </w:r>
    </w:p>
    <w:p w:rsidR="00960D5C" w:rsidRPr="00E01F28" w:rsidRDefault="00960D5C" w:rsidP="00411DEF">
      <w:pPr>
        <w:rPr>
          <w:lang w:val="en-US" w:eastAsia="ja-JP"/>
        </w:rPr>
      </w:pPr>
      <w:r w:rsidRPr="00E01F28">
        <w:rPr>
          <w:b/>
          <w:lang w:val="en-US" w:eastAsia="zh-CN"/>
        </w:rPr>
        <w:t>1</w:t>
      </w:r>
      <w:r w:rsidRPr="00E01F28">
        <w:rPr>
          <w:lang w:val="en-US" w:eastAsia="zh-CN"/>
        </w:rPr>
        <w:tab/>
      </w:r>
      <w:r w:rsidR="006C54F1">
        <w:rPr>
          <w:rFonts w:hint="eastAsia"/>
          <w:lang w:val="en-US" w:eastAsia="zh-CN"/>
        </w:rPr>
        <w:t>数字电视广播发射系统应使用</w:t>
      </w:r>
      <w:r w:rsidR="006C54F1">
        <w:rPr>
          <w:rFonts w:hint="eastAsia"/>
          <w:lang w:val="en-US" w:eastAsia="zh-CN"/>
        </w:rPr>
        <w:t>ITU-T H.262</w:t>
      </w:r>
      <w:r w:rsidR="006C54F1">
        <w:rPr>
          <w:rFonts w:hint="eastAsia"/>
          <w:lang w:val="en-US" w:eastAsia="zh-CN"/>
        </w:rPr>
        <w:t>建议书</w:t>
      </w:r>
      <w:r w:rsidR="00C04A44">
        <w:rPr>
          <w:rFonts w:hint="eastAsia"/>
          <w:lang w:val="en-US" w:eastAsia="zh-CN"/>
        </w:rPr>
        <w:t>中所述的视频编码标准</w:t>
      </w:r>
      <w:r w:rsidR="00411DEF">
        <w:rPr>
          <w:rFonts w:hint="eastAsia"/>
          <w:lang w:val="en-US" w:eastAsia="zh-CN"/>
        </w:rPr>
        <w:t>之</w:t>
      </w:r>
      <w:r w:rsidR="00411DEF">
        <w:rPr>
          <w:lang w:val="en-US" w:eastAsia="zh-CN"/>
        </w:rPr>
        <w:t>一</w:t>
      </w:r>
      <w:r w:rsidR="00411DEF">
        <w:rPr>
          <w:lang w:val="en-US" w:eastAsia="zh-CN"/>
        </w:rPr>
        <w:t>|</w:t>
      </w:r>
      <w:r w:rsidR="006C54F1" w:rsidRPr="00E01F28">
        <w:rPr>
          <w:lang w:val="en-US" w:eastAsia="zh-CN"/>
        </w:rPr>
        <w:t>ISO/IEC 13818</w:t>
      </w:r>
      <w:r w:rsidR="006C54F1" w:rsidRPr="00E01F28">
        <w:rPr>
          <w:lang w:val="en-US" w:eastAsia="zh-CN"/>
        </w:rPr>
        <w:noBreakHyphen/>
        <w:t>2</w:t>
      </w:r>
      <w:r w:rsidR="00B0154C">
        <w:rPr>
          <w:lang w:val="en-US" w:eastAsia="ja-JP"/>
        </w:rPr>
        <w:t xml:space="preserve"> (MPEG</w:t>
      </w:r>
      <w:r w:rsidR="00B0154C">
        <w:rPr>
          <w:lang w:val="en-US" w:eastAsia="ja-JP"/>
        </w:rPr>
        <w:noBreakHyphen/>
        <w:t>2</w:t>
      </w:r>
      <w:r w:rsidR="006C54F1">
        <w:rPr>
          <w:rFonts w:hint="eastAsia"/>
          <w:lang w:val="en-US" w:eastAsia="zh-CN"/>
        </w:rPr>
        <w:t>视频</w:t>
      </w:r>
      <w:r w:rsidR="006C54F1">
        <w:rPr>
          <w:rFonts w:hint="eastAsia"/>
          <w:lang w:val="en-US" w:eastAsia="zh-CN"/>
        </w:rPr>
        <w:t>)</w:t>
      </w:r>
      <w:r w:rsidR="006C54F1">
        <w:rPr>
          <w:rFonts w:hint="eastAsia"/>
          <w:lang w:val="en-US" w:eastAsia="zh-CN"/>
        </w:rPr>
        <w:t>）</w:t>
      </w:r>
      <w:r w:rsidR="00411DEF">
        <w:rPr>
          <w:rFonts w:hint="eastAsia"/>
          <w:lang w:val="en-US" w:eastAsia="zh-CN"/>
        </w:rPr>
        <w:t>、</w:t>
      </w:r>
      <w:r w:rsidR="006C54F1">
        <w:rPr>
          <w:rFonts w:hint="eastAsia"/>
          <w:lang w:val="en-US" w:eastAsia="zh-CN"/>
        </w:rPr>
        <w:t>ITU-T H.264</w:t>
      </w:r>
      <w:r w:rsidR="006C54F1">
        <w:rPr>
          <w:rFonts w:hint="eastAsia"/>
          <w:lang w:val="en-US" w:eastAsia="zh-CN"/>
        </w:rPr>
        <w:t>建议书中</w:t>
      </w:r>
      <w:r w:rsidR="00C04A44">
        <w:rPr>
          <w:rFonts w:hint="eastAsia"/>
          <w:lang w:val="en-US" w:eastAsia="zh-CN"/>
        </w:rPr>
        <w:t>所</w:t>
      </w:r>
      <w:r w:rsidR="006C54F1">
        <w:rPr>
          <w:rFonts w:hint="eastAsia"/>
          <w:lang w:val="en-US" w:eastAsia="zh-CN"/>
        </w:rPr>
        <w:t>述的视频编码标准</w:t>
      </w:r>
      <w:r w:rsidR="00411DEF">
        <w:rPr>
          <w:lang w:val="en-US" w:eastAsia="zh-CN"/>
        </w:rPr>
        <w:t>|</w:t>
      </w:r>
      <w:r w:rsidR="00CE3792">
        <w:rPr>
          <w:lang w:val="en-US" w:eastAsia="ja-JP"/>
        </w:rPr>
        <w:t>ISO/IEC 14496</w:t>
      </w:r>
      <w:r w:rsidR="00CE3792">
        <w:rPr>
          <w:lang w:val="en-US" w:eastAsia="ja-JP"/>
        </w:rPr>
        <w:noBreakHyphen/>
        <w:t>10 (MPEG</w:t>
      </w:r>
      <w:r w:rsidR="00CE3792">
        <w:rPr>
          <w:lang w:val="en-US" w:eastAsia="ja-JP"/>
        </w:rPr>
        <w:noBreakHyphen/>
        <w:t>4 AVC)</w:t>
      </w:r>
      <w:r w:rsidR="00CE3792">
        <w:rPr>
          <w:rFonts w:hint="eastAsia"/>
          <w:lang w:val="en-US" w:eastAsia="zh-CN"/>
        </w:rPr>
        <w:t>）</w:t>
      </w:r>
      <w:r w:rsidR="00411DEF">
        <w:rPr>
          <w:rFonts w:hint="eastAsia"/>
          <w:lang w:val="en-US" w:eastAsia="zh-CN"/>
        </w:rPr>
        <w:t>和</w:t>
      </w:r>
      <w:r w:rsidR="00411DEF">
        <w:rPr>
          <w:rFonts w:hint="eastAsia"/>
          <w:lang w:val="en-US" w:eastAsia="zh-CN"/>
        </w:rPr>
        <w:t>ITU-T H.26</w:t>
      </w:r>
      <w:r w:rsidR="00411DEF">
        <w:rPr>
          <w:lang w:val="en-US" w:eastAsia="zh-CN"/>
        </w:rPr>
        <w:t>5</w:t>
      </w:r>
      <w:r w:rsidR="00411DEF">
        <w:rPr>
          <w:rFonts w:hint="eastAsia"/>
          <w:lang w:val="en-US" w:eastAsia="zh-CN"/>
        </w:rPr>
        <w:t>建议书</w:t>
      </w:r>
      <w:r w:rsidR="00411DEF">
        <w:rPr>
          <w:lang w:val="en-US" w:eastAsia="zh-CN"/>
        </w:rPr>
        <w:t>|</w:t>
      </w:r>
      <w:r w:rsidR="00411DEF" w:rsidRPr="00E01F28">
        <w:rPr>
          <w:lang w:val="en-US" w:eastAsia="ja-JP"/>
        </w:rPr>
        <w:t>ISO</w:t>
      </w:r>
      <w:r w:rsidR="00411DEF">
        <w:rPr>
          <w:lang w:val="en-US" w:eastAsia="ja-JP"/>
        </w:rPr>
        <w:t>/IEC 23008-2</w:t>
      </w:r>
      <w:r w:rsidR="00411DEF">
        <w:rPr>
          <w:rFonts w:hint="eastAsia"/>
          <w:lang w:val="en-US" w:eastAsia="zh-CN"/>
        </w:rPr>
        <w:t>（</w:t>
      </w:r>
      <w:r w:rsidR="00411DEF">
        <w:rPr>
          <w:rFonts w:hint="eastAsia"/>
          <w:lang w:val="en-US" w:eastAsia="zh-CN"/>
        </w:rPr>
        <w:t>MPEG-H HEVC</w:t>
      </w:r>
      <w:r w:rsidR="00411DEF">
        <w:rPr>
          <w:rFonts w:hint="eastAsia"/>
          <w:lang w:val="en-US" w:eastAsia="zh-CN"/>
        </w:rPr>
        <w:t>）建议</w:t>
      </w:r>
      <w:r w:rsidR="00411DEF">
        <w:rPr>
          <w:lang w:val="en-US" w:eastAsia="zh-CN"/>
        </w:rPr>
        <w:t>书</w:t>
      </w:r>
      <w:r w:rsidR="006C54F1">
        <w:rPr>
          <w:rFonts w:hint="eastAsia"/>
          <w:lang w:val="en-US" w:eastAsia="zh-CN"/>
        </w:rPr>
        <w:t>；</w:t>
      </w:r>
    </w:p>
    <w:p w:rsidR="00960D5C" w:rsidRPr="00E01F28" w:rsidRDefault="00960D5C" w:rsidP="00411DEF">
      <w:pPr>
        <w:rPr>
          <w:lang w:val="en-US" w:eastAsia="ja-JP"/>
        </w:rPr>
      </w:pPr>
      <w:r w:rsidRPr="00E01F28">
        <w:rPr>
          <w:b/>
          <w:lang w:val="en-US" w:eastAsia="ja-JP"/>
        </w:rPr>
        <w:t>2</w:t>
      </w:r>
      <w:r w:rsidRPr="00E01F28">
        <w:rPr>
          <w:lang w:val="en-US" w:eastAsia="zh-CN"/>
        </w:rPr>
        <w:tab/>
      </w:r>
      <w:r w:rsidR="006C54F1">
        <w:rPr>
          <w:rFonts w:hint="eastAsia"/>
          <w:lang w:val="en-US" w:eastAsia="zh-CN"/>
        </w:rPr>
        <w:t>新部署的数字电视广播发射系统应首选</w:t>
      </w:r>
      <w:r w:rsidR="006C54F1">
        <w:rPr>
          <w:rFonts w:hint="eastAsia"/>
          <w:lang w:val="en-US" w:eastAsia="zh-CN"/>
        </w:rPr>
        <w:t>ITU-T H.26</w:t>
      </w:r>
      <w:r w:rsidR="00411DEF">
        <w:rPr>
          <w:lang w:val="en-US" w:eastAsia="zh-CN"/>
        </w:rPr>
        <w:t>5</w:t>
      </w:r>
      <w:r w:rsidR="006C54F1">
        <w:rPr>
          <w:rFonts w:hint="eastAsia"/>
          <w:lang w:val="en-US" w:eastAsia="zh-CN"/>
        </w:rPr>
        <w:t>建议书的视频编码标准；</w:t>
      </w:r>
    </w:p>
    <w:p w:rsidR="00960D5C" w:rsidRPr="00E01F28" w:rsidRDefault="00960D5C" w:rsidP="00BA6FA8">
      <w:pPr>
        <w:rPr>
          <w:lang w:val="en-US" w:eastAsia="ja-JP"/>
        </w:rPr>
      </w:pPr>
      <w:r w:rsidRPr="00E01F28">
        <w:rPr>
          <w:b/>
          <w:lang w:val="en-US" w:eastAsia="ja-JP"/>
        </w:rPr>
        <w:t>3</w:t>
      </w:r>
      <w:r w:rsidRPr="00E01F28">
        <w:rPr>
          <w:lang w:val="en-US" w:eastAsia="zh-CN"/>
        </w:rPr>
        <w:tab/>
      </w:r>
      <w:r w:rsidR="006C54F1">
        <w:rPr>
          <w:rFonts w:hint="eastAsia"/>
          <w:lang w:val="en-US" w:eastAsia="zh-CN"/>
        </w:rPr>
        <w:t>在选择视频编码标准的工具和参数时应适当考虑</w:t>
      </w:r>
      <w:r w:rsidR="006C54F1">
        <w:rPr>
          <w:rFonts w:hint="eastAsia"/>
          <w:lang w:val="en-US" w:eastAsia="zh-CN"/>
        </w:rPr>
        <w:t>ITU-R BT.1203</w:t>
      </w:r>
      <w:r w:rsidR="006C54F1">
        <w:rPr>
          <w:rFonts w:hint="eastAsia"/>
          <w:lang w:val="en-US" w:eastAsia="zh-CN"/>
        </w:rPr>
        <w:t>建议书，</w:t>
      </w:r>
    </w:p>
    <w:p w:rsidR="00960D5C" w:rsidRPr="006C54F1" w:rsidRDefault="006C54F1" w:rsidP="00BA6FA8">
      <w:pPr>
        <w:pStyle w:val="Call"/>
        <w:rPr>
          <w:rFonts w:ascii="STKaiti" w:eastAsia="STKaiti" w:hAnsi="STKaiti"/>
          <w:i w:val="0"/>
          <w:iCs/>
          <w:lang w:val="en-US" w:eastAsia="zh-CN"/>
        </w:rPr>
      </w:pPr>
      <w:r w:rsidRPr="006C54F1">
        <w:rPr>
          <w:rFonts w:ascii="STKaiti" w:eastAsia="STKaiti" w:hAnsi="STKaiti" w:hint="eastAsia"/>
          <w:i w:val="0"/>
          <w:iCs/>
          <w:lang w:val="en-US" w:eastAsia="zh-CN"/>
        </w:rPr>
        <w:t>进一步建议</w:t>
      </w:r>
    </w:p>
    <w:p w:rsidR="006C54F1" w:rsidRDefault="006C54F1" w:rsidP="00B7254D">
      <w:pPr>
        <w:ind w:firstLineChars="200" w:firstLine="480"/>
        <w:rPr>
          <w:lang w:val="en-US" w:eastAsia="zh-CN"/>
        </w:rPr>
      </w:pPr>
      <w:r w:rsidRPr="006C54F1">
        <w:rPr>
          <w:rFonts w:hint="eastAsia"/>
          <w:lang w:val="en-US" w:eastAsia="zh-CN"/>
        </w:rPr>
        <w:t>国际</w:t>
      </w:r>
      <w:r>
        <w:rPr>
          <w:rFonts w:hint="eastAsia"/>
          <w:lang w:val="en-US" w:eastAsia="zh-CN"/>
        </w:rPr>
        <w:t>标准机构在制定新的视频编码标准时，应通过性能和功能的测试和分析考虑将其引入数字电视广播发射系统的可能性。</w:t>
      </w:r>
    </w:p>
    <w:p w:rsidR="006C54F1" w:rsidRDefault="006C54F1" w:rsidP="00BA6FA8">
      <w:pPr>
        <w:rPr>
          <w:lang w:val="en-US" w:eastAsia="zh-CN"/>
        </w:rPr>
      </w:pPr>
    </w:p>
    <w:p w:rsidR="00960D5C" w:rsidRPr="00BD259A" w:rsidRDefault="00960D5C" w:rsidP="00BA6FA8">
      <w:pPr>
        <w:jc w:val="center"/>
        <w:rPr>
          <w:lang w:eastAsia="zh-CN"/>
        </w:rPr>
      </w:pPr>
      <w:r w:rsidRPr="00BD259A">
        <w:rPr>
          <w:lang w:eastAsia="zh-CN"/>
        </w:rPr>
        <w:t>______________</w:t>
      </w:r>
    </w:p>
    <w:sectPr w:rsidR="00960D5C" w:rsidRPr="00BD259A" w:rsidSect="005E77ED">
      <w:headerReference w:type="even" r:id="rId14"/>
      <w:headerReference w:type="default" r:id="rId1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A6" w:rsidRDefault="00883EA6">
      <w:r>
        <w:separator/>
      </w:r>
    </w:p>
  </w:endnote>
  <w:endnote w:type="continuationSeparator" w:id="0">
    <w:p w:rsidR="00883EA6" w:rsidRDefault="0088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A6" w:rsidRDefault="00883EA6">
      <w:r>
        <w:separator/>
      </w:r>
    </w:p>
  </w:footnote>
  <w:footnote w:type="continuationSeparator" w:id="0">
    <w:p w:rsidR="00883EA6" w:rsidRDefault="0088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6" w:rsidRDefault="00883EA6" w:rsidP="00C85949">
    <w:pPr>
      <w:pStyle w:val="Heade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6" w:rsidRDefault="00883EA6" w:rsidP="00C85949">
    <w:pPr>
      <w:pStyle w:val="Header"/>
      <w:jc w:val="left"/>
      <w:rPr>
        <w:lang w:val="en-US" w:eastAsia="zh-CN"/>
      </w:rPr>
    </w:pPr>
    <w:r>
      <w:rPr>
        <w:rFonts w:hint="eastAsia"/>
        <w:b/>
        <w:bCs/>
        <w:lang w:eastAsia="zh-CN"/>
      </w:rPr>
      <w:tab/>
    </w:r>
    <w:r w:rsidR="00212EA6">
      <w:rPr>
        <w:noProof/>
        <w:lang w:val="en-GB" w:eastAsia="zh-CN"/>
      </w:rPr>
      <w:drawing>
        <wp:anchor distT="0" distB="0" distL="114300" distR="114300" simplePos="0" relativeHeight="251659264" behindDoc="1" locked="0" layoutInCell="1" allowOverlap="1" wp14:anchorId="7CFE6964" wp14:editId="471E2C52">
          <wp:simplePos x="0" y="0"/>
          <wp:positionH relativeFrom="column">
            <wp:posOffset>-685800</wp:posOffset>
          </wp:positionH>
          <wp:positionV relativeFrom="paragraph">
            <wp:posOffset>-354330</wp:posOffset>
          </wp:positionV>
          <wp:extent cx="7559040" cy="10690860"/>
          <wp:effectExtent l="0" t="0" r="3810" b="0"/>
          <wp:wrapNone/>
          <wp:docPr id="7"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6" w:rsidRDefault="00883EA6" w:rsidP="00404007">
    <w:pPr>
      <w:pStyle w:val="Header"/>
      <w:jc w:val="left"/>
      <w:rPr>
        <w:lang w:val="en-US" w:eastAsia="zh-CN"/>
      </w:rPr>
    </w:pPr>
    <w:r w:rsidRPr="00BB153F">
      <w:rPr>
        <w:b/>
        <w:bCs/>
        <w:lang w:val="en-US"/>
      </w:rPr>
      <w:fldChar w:fldCharType="begin"/>
    </w:r>
    <w:r w:rsidRPr="00BB153F">
      <w:rPr>
        <w:b/>
        <w:bCs/>
        <w:lang w:val="en-US" w:eastAsia="zh-CN"/>
      </w:rPr>
      <w:instrText xml:space="preserve"> PAGE   \* MERGEFORMAT </w:instrText>
    </w:r>
    <w:r w:rsidRPr="00BB153F">
      <w:rPr>
        <w:b/>
        <w:bCs/>
        <w:lang w:val="en-US"/>
      </w:rPr>
      <w:fldChar w:fldCharType="separate"/>
    </w:r>
    <w:r w:rsidR="00212EA6">
      <w:rPr>
        <w:b/>
        <w:bCs/>
        <w:noProof/>
        <w:lang w:val="en-US" w:eastAsia="zh-CN"/>
      </w:rPr>
      <w:t>ii</w:t>
    </w:r>
    <w:r w:rsidRPr="00BB153F">
      <w:rPr>
        <w:b/>
        <w:bCs/>
        <w:lang w:val="en-US"/>
      </w:rPr>
      <w:fldChar w:fldCharType="end"/>
    </w:r>
    <w:r>
      <w:rPr>
        <w:lang w:val="en-US" w:eastAsia="zh-CN"/>
      </w:rPr>
      <w:tab/>
    </w:r>
    <w:r>
      <w:rPr>
        <w:b/>
        <w:bCs/>
        <w:lang w:eastAsia="zh-CN"/>
      </w:rPr>
      <w:t xml:space="preserve">ITU-R  </w:t>
    </w:r>
    <w:r>
      <w:rPr>
        <w:rFonts w:hint="eastAsia"/>
        <w:b/>
        <w:bCs/>
        <w:lang w:eastAsia="zh-CN"/>
      </w:rPr>
      <w:t>BT</w:t>
    </w:r>
    <w:r>
      <w:rPr>
        <w:b/>
        <w:bCs/>
        <w:lang w:eastAsia="zh-CN"/>
      </w:rPr>
      <w:t>.18</w:t>
    </w:r>
    <w:r>
      <w:rPr>
        <w:rFonts w:hint="eastAsia"/>
        <w:b/>
        <w:bCs/>
        <w:lang w:eastAsia="zh-CN"/>
      </w:rPr>
      <w:t>70</w:t>
    </w:r>
    <w:r w:rsidR="00404007">
      <w:rPr>
        <w:b/>
        <w:bCs/>
        <w:lang w:eastAsia="zh-CN"/>
      </w:rPr>
      <w:t>-1</w:t>
    </w:r>
    <w:r w:rsidR="00B31779">
      <w:rPr>
        <w:b/>
        <w:bCs/>
        <w:lang w:eastAsia="zh-CN"/>
      </w:rPr>
      <w:t xml:space="preserve"> </w:t>
    </w:r>
    <w:r w:rsidRPr="008429A7">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6" w:rsidRDefault="00883EA6" w:rsidP="00EE3C9D">
    <w:pPr>
      <w:pStyle w:val="Header"/>
      <w:jc w:val="left"/>
      <w:rPr>
        <w:lang w:val="en-US" w:eastAsia="zh-CN"/>
      </w:rPr>
    </w:pPr>
    <w:r>
      <w:rPr>
        <w:rFonts w:hint="eastAsia"/>
        <w:b/>
        <w:bCs/>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6" w:rsidRDefault="00883EA6" w:rsidP="007B2890">
    <w:pPr>
      <w:pStyle w:val="Header"/>
      <w:jc w:val="left"/>
      <w:rPr>
        <w:lang w:val="en-US" w:eastAsia="zh-CN"/>
      </w:rPr>
    </w:pPr>
    <w:r>
      <w:rPr>
        <w:lang w:val="en-US"/>
      </w:rPr>
      <w:tab/>
    </w:r>
    <w:r w:rsidRPr="00E7478D">
      <w:rPr>
        <w:b/>
        <w:bCs/>
      </w:rPr>
      <w:t>ITU-R  BT.</w:t>
    </w:r>
    <w:r>
      <w:rPr>
        <w:rFonts w:hint="eastAsia"/>
        <w:b/>
        <w:bCs/>
        <w:lang w:eastAsia="zh-CN"/>
      </w:rPr>
      <w:t>1870</w:t>
    </w:r>
    <w:r w:rsidRPr="00E7478D">
      <w:rPr>
        <w:rFonts w:hint="eastAsia"/>
        <w:b/>
        <w:bCs/>
      </w:rPr>
      <w:t xml:space="preserve"> </w:t>
    </w:r>
    <w:r w:rsidRPr="00E7478D">
      <w:rPr>
        <w:rFonts w:hint="eastAsia"/>
        <w:b/>
        <w:bCs/>
      </w:rPr>
      <w:t>建议书</w:t>
    </w:r>
    <w:r>
      <w:rPr>
        <w:rFonts w:hint="eastAsia"/>
        <w:b/>
        <w:bCs/>
        <w:lang w:eastAsia="zh-CN"/>
      </w:rPr>
      <w:tab/>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A6" w:rsidRDefault="00883EA6" w:rsidP="00404007">
    <w:pPr>
      <w:pStyle w:val="Header"/>
    </w:pPr>
    <w:r>
      <w:tab/>
    </w:r>
    <w:r w:rsidRPr="00E7478D">
      <w:rPr>
        <w:b/>
        <w:bCs/>
      </w:rPr>
      <w:t>ITU-R  BT.</w:t>
    </w:r>
    <w:r>
      <w:rPr>
        <w:rFonts w:hint="eastAsia"/>
        <w:b/>
        <w:bCs/>
        <w:lang w:eastAsia="zh-CN"/>
      </w:rPr>
      <w:t>1870</w:t>
    </w:r>
    <w:r w:rsidR="00404007">
      <w:rPr>
        <w:b/>
        <w:bCs/>
        <w:lang w:eastAsia="zh-CN"/>
      </w:rPr>
      <w:t>-1</w:t>
    </w:r>
    <w:r w:rsidR="00B31779">
      <w:rPr>
        <w:b/>
        <w:bCs/>
        <w:lang w:eastAsia="zh-CN"/>
      </w:rPr>
      <w:t xml:space="preserve"> </w:t>
    </w:r>
    <w:r w:rsidRPr="00E7478D">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212EA6">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4F"/>
    <w:rsid w:val="00076078"/>
    <w:rsid w:val="000E7B86"/>
    <w:rsid w:val="00104F05"/>
    <w:rsid w:val="0019288C"/>
    <w:rsid w:val="001C0B0D"/>
    <w:rsid w:val="00212EA6"/>
    <w:rsid w:val="00224C38"/>
    <w:rsid w:val="002A5D04"/>
    <w:rsid w:val="002E0EF0"/>
    <w:rsid w:val="002F4049"/>
    <w:rsid w:val="003258F5"/>
    <w:rsid w:val="003738B5"/>
    <w:rsid w:val="0038452E"/>
    <w:rsid w:val="00404007"/>
    <w:rsid w:val="00404C35"/>
    <w:rsid w:val="00411DEF"/>
    <w:rsid w:val="00487321"/>
    <w:rsid w:val="00492418"/>
    <w:rsid w:val="004C281F"/>
    <w:rsid w:val="0050454A"/>
    <w:rsid w:val="00527DA5"/>
    <w:rsid w:val="005928A2"/>
    <w:rsid w:val="005E33EE"/>
    <w:rsid w:val="005E77ED"/>
    <w:rsid w:val="005F59BA"/>
    <w:rsid w:val="006200BF"/>
    <w:rsid w:val="00673131"/>
    <w:rsid w:val="00676FC7"/>
    <w:rsid w:val="006C54F1"/>
    <w:rsid w:val="0074484F"/>
    <w:rsid w:val="00754951"/>
    <w:rsid w:val="007B2890"/>
    <w:rsid w:val="008175BC"/>
    <w:rsid w:val="00862F94"/>
    <w:rsid w:val="00883EA6"/>
    <w:rsid w:val="008A471A"/>
    <w:rsid w:val="008E6FBD"/>
    <w:rsid w:val="008F3010"/>
    <w:rsid w:val="00960D5C"/>
    <w:rsid w:val="009635F7"/>
    <w:rsid w:val="009933AA"/>
    <w:rsid w:val="009C2174"/>
    <w:rsid w:val="00A12A1E"/>
    <w:rsid w:val="00A83765"/>
    <w:rsid w:val="00A93289"/>
    <w:rsid w:val="00B0154C"/>
    <w:rsid w:val="00B31779"/>
    <w:rsid w:val="00B7254D"/>
    <w:rsid w:val="00BA6FA8"/>
    <w:rsid w:val="00BB153F"/>
    <w:rsid w:val="00BD5B78"/>
    <w:rsid w:val="00C04A44"/>
    <w:rsid w:val="00C71C1C"/>
    <w:rsid w:val="00C85949"/>
    <w:rsid w:val="00C920DC"/>
    <w:rsid w:val="00CA0A5F"/>
    <w:rsid w:val="00CA283A"/>
    <w:rsid w:val="00CE3792"/>
    <w:rsid w:val="00D13DE0"/>
    <w:rsid w:val="00D26C95"/>
    <w:rsid w:val="00D610ED"/>
    <w:rsid w:val="00D92772"/>
    <w:rsid w:val="00DA7B0F"/>
    <w:rsid w:val="00DB1F93"/>
    <w:rsid w:val="00DC4573"/>
    <w:rsid w:val="00E23255"/>
    <w:rsid w:val="00E427FC"/>
    <w:rsid w:val="00E60D7B"/>
    <w:rsid w:val="00E7478D"/>
    <w:rsid w:val="00E83C7C"/>
    <w:rsid w:val="00EE3C9D"/>
    <w:rsid w:val="00EE643A"/>
    <w:rsid w:val="00F20042"/>
    <w:rsid w:val="00FB11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4A477B2-3399-4401-AA24-2E4593A6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4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4484F"/>
    <w:pPr>
      <w:keepNext/>
      <w:keepLines/>
      <w:spacing w:before="480"/>
      <w:ind w:left="794" w:hanging="794"/>
      <w:outlineLvl w:val="0"/>
    </w:pPr>
    <w:rPr>
      <w:b/>
    </w:rPr>
  </w:style>
  <w:style w:type="paragraph" w:styleId="Heading3">
    <w:name w:val="heading 3"/>
    <w:basedOn w:val="Normal"/>
    <w:next w:val="Normal"/>
    <w:qFormat/>
    <w:rsid w:val="007448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74484F"/>
    <w:pPr>
      <w:tabs>
        <w:tab w:val="clear" w:pos="794"/>
        <w:tab w:val="clear" w:pos="1191"/>
        <w:tab w:val="clear" w:pos="1588"/>
        <w:tab w:val="clear" w:pos="1985"/>
        <w:tab w:val="center" w:pos="4848"/>
        <w:tab w:val="right" w:pos="9696"/>
      </w:tabs>
      <w:spacing w:before="0"/>
      <w:jc w:val="center"/>
    </w:pPr>
  </w:style>
  <w:style w:type="character" w:styleId="PageNumber">
    <w:name w:val="page number"/>
    <w:basedOn w:val="DefaultParagraphFont"/>
    <w:rsid w:val="0074484F"/>
  </w:style>
  <w:style w:type="paragraph" w:customStyle="1" w:styleId="Headingb">
    <w:name w:val="Heading_b"/>
    <w:basedOn w:val="Heading3"/>
    <w:next w:val="Normal"/>
    <w:rsid w:val="0074484F"/>
    <w:pPr>
      <w:keepLines/>
      <w:spacing w:before="160" w:after="0"/>
      <w:outlineLvl w:val="9"/>
    </w:pPr>
    <w:rPr>
      <w:rFonts w:ascii="Times New Roman" w:hAnsi="Times New Roman" w:cs="Times New Roman"/>
      <w:bCs w:val="0"/>
      <w:sz w:val="24"/>
      <w:szCs w:val="20"/>
    </w:rPr>
  </w:style>
  <w:style w:type="character" w:customStyle="1" w:styleId="href">
    <w:name w:val="href"/>
    <w:basedOn w:val="DefaultParagraphFont"/>
    <w:rsid w:val="0074484F"/>
  </w:style>
  <w:style w:type="paragraph" w:customStyle="1" w:styleId="enumlev1">
    <w:name w:val="enumlev1"/>
    <w:basedOn w:val="Normal"/>
    <w:rsid w:val="0074484F"/>
    <w:pPr>
      <w:spacing w:before="80"/>
      <w:ind w:left="794" w:hanging="794"/>
    </w:pPr>
  </w:style>
  <w:style w:type="paragraph" w:customStyle="1" w:styleId="Normalaftertitle">
    <w:name w:val="Normal_after_title"/>
    <w:basedOn w:val="Normal"/>
    <w:next w:val="Normal"/>
    <w:rsid w:val="0074484F"/>
    <w:pPr>
      <w:spacing w:before="320"/>
    </w:pPr>
  </w:style>
  <w:style w:type="paragraph" w:customStyle="1" w:styleId="Note">
    <w:name w:val="Note"/>
    <w:basedOn w:val="Normal"/>
    <w:rsid w:val="0074484F"/>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74484F"/>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74484F"/>
    <w:pPr>
      <w:keepNext/>
      <w:keepLines/>
      <w:spacing w:before="240"/>
      <w:jc w:val="center"/>
    </w:pPr>
    <w:rPr>
      <w:b/>
      <w:sz w:val="28"/>
    </w:rPr>
  </w:style>
  <w:style w:type="paragraph" w:customStyle="1" w:styleId="Recref">
    <w:name w:val="Rec_ref"/>
    <w:basedOn w:val="Normal"/>
    <w:next w:val="Recdate"/>
    <w:rsid w:val="0074484F"/>
    <w:pPr>
      <w:jc w:val="center"/>
    </w:pPr>
  </w:style>
  <w:style w:type="paragraph" w:customStyle="1" w:styleId="Recdate">
    <w:name w:val="Rec_date"/>
    <w:basedOn w:val="Recref"/>
    <w:next w:val="Normalaftertitle"/>
    <w:rsid w:val="0074484F"/>
    <w:pPr>
      <w:jc w:val="right"/>
    </w:pPr>
  </w:style>
  <w:style w:type="paragraph" w:customStyle="1" w:styleId="HeadingSum">
    <w:name w:val="Heading_Sum"/>
    <w:basedOn w:val="Headingb"/>
    <w:next w:val="Normal"/>
    <w:rsid w:val="0074484F"/>
    <w:pPr>
      <w:spacing w:before="240"/>
    </w:pPr>
    <w:rPr>
      <w:sz w:val="22"/>
      <w:lang w:val="es-ES_tradnl"/>
    </w:rPr>
  </w:style>
  <w:style w:type="paragraph" w:customStyle="1" w:styleId="AnnexNoTitle">
    <w:name w:val="Annex_NoTitle"/>
    <w:basedOn w:val="Normal"/>
    <w:next w:val="Normalaftertitle"/>
    <w:rsid w:val="0074484F"/>
    <w:pPr>
      <w:keepNext/>
      <w:keepLines/>
      <w:spacing w:before="480" w:after="80"/>
      <w:jc w:val="center"/>
    </w:pPr>
    <w:rPr>
      <w:b/>
      <w:sz w:val="28"/>
    </w:rPr>
  </w:style>
  <w:style w:type="paragraph" w:customStyle="1" w:styleId="AppendixNoTitle">
    <w:name w:val="Appendix_NoTitle"/>
    <w:basedOn w:val="AnnexNoTitle"/>
    <w:next w:val="Normal"/>
    <w:rsid w:val="0074484F"/>
  </w:style>
  <w:style w:type="paragraph" w:customStyle="1" w:styleId="Tablefin">
    <w:name w:val="Table_fin"/>
    <w:basedOn w:val="Normal"/>
    <w:next w:val="Normal"/>
    <w:rsid w:val="0074484F"/>
    <w:pPr>
      <w:spacing w:before="0"/>
    </w:pPr>
    <w:rPr>
      <w:sz w:val="20"/>
      <w:lang w:val="en-GB"/>
    </w:rPr>
  </w:style>
  <w:style w:type="paragraph" w:customStyle="1" w:styleId="Tablehead">
    <w:name w:val="Table_head"/>
    <w:basedOn w:val="Normal"/>
    <w:next w:val="Normal"/>
    <w:rsid w:val="007448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74484F"/>
    <w:pPr>
      <w:keepNext/>
      <w:spacing w:before="360" w:after="120"/>
      <w:jc w:val="center"/>
    </w:pPr>
  </w:style>
  <w:style w:type="paragraph" w:customStyle="1" w:styleId="Tabletext">
    <w:name w:val="Table_text"/>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4484F"/>
    <w:pPr>
      <w:tabs>
        <w:tab w:val="clear" w:pos="1191"/>
        <w:tab w:val="clear" w:pos="1588"/>
        <w:tab w:val="clear" w:pos="1985"/>
        <w:tab w:val="center" w:pos="4820"/>
        <w:tab w:val="right" w:pos="9639"/>
      </w:tabs>
    </w:pPr>
  </w:style>
  <w:style w:type="paragraph" w:customStyle="1" w:styleId="Blanc">
    <w:name w:val="Blanc"/>
    <w:basedOn w:val="Normal"/>
    <w:next w:val="Tabletext"/>
    <w:rsid w:val="0074484F"/>
    <w:pPr>
      <w:keepNext/>
      <w:keepLines/>
      <w:tabs>
        <w:tab w:val="clear" w:pos="794"/>
        <w:tab w:val="clear" w:pos="1191"/>
        <w:tab w:val="clear" w:pos="1588"/>
        <w:tab w:val="clear" w:pos="1985"/>
      </w:tabs>
      <w:spacing w:before="0"/>
    </w:pPr>
    <w:rPr>
      <w:sz w:val="16"/>
      <w:lang w:val="en-GB"/>
    </w:rPr>
  </w:style>
  <w:style w:type="paragraph" w:customStyle="1" w:styleId="Call">
    <w:name w:val="Call"/>
    <w:basedOn w:val="Normal"/>
    <w:next w:val="Normal"/>
    <w:rsid w:val="0074484F"/>
    <w:pPr>
      <w:keepNext/>
      <w:keepLines/>
      <w:spacing w:before="160"/>
      <w:ind w:left="794"/>
    </w:pPr>
    <w:rPr>
      <w:i/>
    </w:rPr>
  </w:style>
  <w:style w:type="paragraph" w:customStyle="1" w:styleId="Chaptitle">
    <w:name w:val="Chap_title"/>
    <w:basedOn w:val="Normal"/>
    <w:next w:val="Normalaftertitle"/>
    <w:rsid w:val="0074484F"/>
    <w:pPr>
      <w:keepNext/>
      <w:keepLines/>
      <w:spacing w:before="240"/>
      <w:jc w:val="center"/>
    </w:pPr>
    <w:rPr>
      <w:b/>
      <w:sz w:val="28"/>
    </w:rPr>
  </w:style>
  <w:style w:type="paragraph" w:customStyle="1" w:styleId="Line">
    <w:name w:val="Line"/>
    <w:basedOn w:val="Normal"/>
    <w:next w:val="Normal"/>
    <w:rsid w:val="0074484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Reftext">
    <w:name w:val="Ref_text"/>
    <w:basedOn w:val="Normal"/>
    <w:rsid w:val="0074484F"/>
    <w:pPr>
      <w:ind w:left="794" w:hanging="794"/>
    </w:pPr>
    <w:rPr>
      <w:sz w:val="22"/>
    </w:rPr>
  </w:style>
  <w:style w:type="paragraph" w:customStyle="1" w:styleId="Reftitle">
    <w:name w:val="Ref_title"/>
    <w:basedOn w:val="Normal"/>
    <w:next w:val="Reftext"/>
    <w:rsid w:val="0074484F"/>
    <w:pPr>
      <w:tabs>
        <w:tab w:val="clear" w:pos="794"/>
        <w:tab w:val="clear" w:pos="1191"/>
        <w:tab w:val="clear" w:pos="1588"/>
        <w:tab w:val="clear" w:pos="1985"/>
      </w:tabs>
      <w:spacing w:before="480"/>
      <w:jc w:val="center"/>
    </w:pPr>
    <w:rPr>
      <w:b/>
      <w:sz w:val="28"/>
    </w:rPr>
  </w:style>
  <w:style w:type="paragraph" w:customStyle="1" w:styleId="Tabletitle">
    <w:name w:val="Table_title"/>
    <w:basedOn w:val="Normal"/>
    <w:next w:val="Tablehead"/>
    <w:rsid w:val="0074484F"/>
    <w:pPr>
      <w:keepNext/>
      <w:spacing w:before="0" w:after="120"/>
      <w:jc w:val="center"/>
    </w:pPr>
    <w:rPr>
      <w:b/>
    </w:rPr>
  </w:style>
  <w:style w:type="paragraph" w:customStyle="1" w:styleId="Summary">
    <w:name w:val="Summary"/>
    <w:basedOn w:val="Normal"/>
    <w:next w:val="Normalaftertitle"/>
    <w:rsid w:val="0074484F"/>
    <w:pPr>
      <w:spacing w:after="480"/>
    </w:pPr>
    <w:rPr>
      <w:sz w:val="22"/>
      <w:lang w:val="es-ES_tradnl"/>
    </w:rPr>
  </w:style>
  <w:style w:type="character" w:styleId="Hyperlink">
    <w:name w:val="Hyperlink"/>
    <w:basedOn w:val="DefaultParagraphFont"/>
    <w:rsid w:val="0074484F"/>
    <w:rPr>
      <w:color w:val="0000FF"/>
      <w:u w:val="single"/>
    </w:rPr>
  </w:style>
  <w:style w:type="table" w:styleId="TableGrid">
    <w:name w:val="Table Grid"/>
    <w:basedOn w:val="TableNormal"/>
    <w:rsid w:val="0074484F"/>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date">
    <w:name w:val="Rep_date"/>
    <w:basedOn w:val="Recdate"/>
    <w:next w:val="Normal"/>
    <w:rsid w:val="00527DA5"/>
  </w:style>
  <w:style w:type="character" w:styleId="LineNumber">
    <w:name w:val="line number"/>
    <w:basedOn w:val="DefaultParagraphFont"/>
    <w:rsid w:val="00527DA5"/>
  </w:style>
  <w:style w:type="paragraph" w:styleId="Footer">
    <w:name w:val="footer"/>
    <w:basedOn w:val="Normal"/>
    <w:rsid w:val="009635F7"/>
    <w:pPr>
      <w:tabs>
        <w:tab w:val="clear" w:pos="794"/>
        <w:tab w:val="clear" w:pos="1191"/>
        <w:tab w:val="clear" w:pos="1588"/>
        <w:tab w:val="clear" w:pos="1985"/>
        <w:tab w:val="center" w:pos="4320"/>
        <w:tab w:val="right" w:pos="8640"/>
      </w:tabs>
    </w:pPr>
  </w:style>
  <w:style w:type="paragraph" w:customStyle="1" w:styleId="AppendixNotitle0">
    <w:name w:val="Appendix_No &amp; title"/>
    <w:basedOn w:val="Normal"/>
    <w:next w:val="Normalaftertitle"/>
    <w:rsid w:val="0019288C"/>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19288C"/>
    <w:pPr>
      <w:spacing w:before="360" w:after="40" w:line="320" w:lineRule="exact"/>
    </w:pPr>
    <w:rPr>
      <w:bCs/>
      <w:szCs w:val="28"/>
    </w:rPr>
  </w:style>
  <w:style w:type="paragraph" w:customStyle="1" w:styleId="RecNoBR">
    <w:name w:val="Rec_No_BR"/>
    <w:basedOn w:val="Normal"/>
    <w:next w:val="Normal"/>
    <w:rsid w:val="008175BC"/>
    <w:pPr>
      <w:keepNext/>
      <w:keepLines/>
      <w:tabs>
        <w:tab w:val="clear" w:pos="794"/>
        <w:tab w:val="clear" w:pos="1191"/>
        <w:tab w:val="clear" w:pos="1588"/>
        <w:tab w:val="clear" w:pos="1985"/>
      </w:tabs>
      <w:spacing w:before="48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F465-B782-482E-951E-CF726780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973</Words>
  <Characters>686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ITU-R BT.1870建议书 - 数字电视广播发射的视频编码</vt:lpstr>
    </vt:vector>
  </TitlesOfParts>
  <Company>ITU</Company>
  <LinksUpToDate>false</LinksUpToDate>
  <CharactersWithSpaces>1656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BT.1870建议书 - 数字电视广播发射的视频编码</dc:title>
  <dc:subject/>
  <dc:creator>He, Liqun</dc:creator>
  <cp:keywords/>
  <dc:description/>
  <cp:lastModifiedBy>Li, Jianying</cp:lastModifiedBy>
  <cp:revision>7</cp:revision>
  <cp:lastPrinted>2016-05-26T09:00:00Z</cp:lastPrinted>
  <dcterms:created xsi:type="dcterms:W3CDTF">2016-05-04T09:46:00Z</dcterms:created>
  <dcterms:modified xsi:type="dcterms:W3CDTF">2016-05-26T09:11:00Z</dcterms:modified>
</cp:coreProperties>
</file>