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17615" w14:textId="77777777" w:rsidR="00D838D1" w:rsidRDefault="00D838D1"/>
    <w:p w14:paraId="0F2BEF61" w14:textId="77777777" w:rsidR="00D838D1" w:rsidRDefault="00D838D1"/>
    <w:p w14:paraId="238B175C" w14:textId="77777777" w:rsidR="00D838D1" w:rsidRDefault="00D838D1"/>
    <w:p w14:paraId="2A0BE3F6" w14:textId="77777777" w:rsidR="00D838D1" w:rsidRDefault="00D838D1"/>
    <w:p w14:paraId="25352F68" w14:textId="77777777" w:rsidR="00D838D1" w:rsidRDefault="00D838D1"/>
    <w:p w14:paraId="046876DC" w14:textId="77777777" w:rsidR="00D838D1" w:rsidRDefault="00D838D1"/>
    <w:p w14:paraId="36A493BD" w14:textId="77777777" w:rsidR="00D838D1" w:rsidRDefault="00D838D1"/>
    <w:p w14:paraId="62C48DE1" w14:textId="77777777" w:rsidR="00D838D1" w:rsidRDefault="00D838D1"/>
    <w:p w14:paraId="2983D0DF" w14:textId="77777777" w:rsidR="00D838D1" w:rsidRDefault="00D838D1"/>
    <w:p w14:paraId="40F0D693" w14:textId="77777777" w:rsidR="00D838D1" w:rsidRDefault="00D838D1"/>
    <w:p w14:paraId="72649DE4" w14:textId="77777777" w:rsidR="00D838D1" w:rsidRDefault="00D838D1"/>
    <w:p w14:paraId="190A2187" w14:textId="77777777" w:rsidR="00D838D1" w:rsidRDefault="00D838D1"/>
    <w:tbl>
      <w:tblPr>
        <w:tblW w:w="10089" w:type="dxa"/>
        <w:tblLook w:val="01E0" w:firstRow="1" w:lastRow="1" w:firstColumn="1" w:lastColumn="1" w:noHBand="0" w:noVBand="0"/>
      </w:tblPr>
      <w:tblGrid>
        <w:gridCol w:w="10089"/>
      </w:tblGrid>
      <w:tr w:rsidR="00D838D1" w:rsidRPr="006870F1" w14:paraId="0C683517" w14:textId="77777777" w:rsidTr="006870F1">
        <w:tc>
          <w:tcPr>
            <w:tcW w:w="10089" w:type="dxa"/>
          </w:tcPr>
          <w:p w14:paraId="34B4E886" w14:textId="77777777" w:rsidR="00D838D1" w:rsidRPr="006870F1" w:rsidRDefault="00D838D1" w:rsidP="006870F1">
            <w:pPr>
              <w:spacing w:before="380" w:line="280" w:lineRule="exact"/>
              <w:jc w:val="right"/>
              <w:rPr>
                <w:rFonts w:ascii="Tahoma" w:hAnsi="Tahoma" w:cs="Tahoma"/>
                <w:b/>
                <w:bCs/>
                <w:iCs/>
                <w:color w:val="243285"/>
                <w:sz w:val="32"/>
                <w:szCs w:val="32"/>
                <w:lang w:val="en-US"/>
              </w:rPr>
            </w:pPr>
          </w:p>
          <w:p w14:paraId="1B49242A" w14:textId="7E82C9A2" w:rsidR="00D838D1" w:rsidRPr="006870F1" w:rsidRDefault="00D838D1" w:rsidP="006870F1">
            <w:pPr>
              <w:spacing w:before="380" w:line="280" w:lineRule="exact"/>
              <w:jc w:val="right"/>
              <w:rPr>
                <w:rFonts w:ascii="Tahoma" w:hAnsi="Tahoma" w:cs="Tahoma"/>
                <w:b/>
                <w:bCs/>
                <w:iCs/>
                <w:color w:val="243285"/>
                <w:sz w:val="36"/>
                <w:szCs w:val="36"/>
              </w:rPr>
            </w:pPr>
            <w:r w:rsidRPr="006870F1">
              <w:rPr>
                <w:rFonts w:ascii="Tahoma" w:hAnsi="Tahoma" w:cs="Tahoma"/>
                <w:b/>
                <w:bCs/>
                <w:iCs/>
                <w:color w:val="243285"/>
                <w:sz w:val="36"/>
                <w:szCs w:val="36"/>
              </w:rPr>
              <w:t>Recommendation  ITU-R  BT.1868</w:t>
            </w:r>
            <w:r w:rsidR="005F3FA8">
              <w:rPr>
                <w:rFonts w:ascii="Tahoma" w:hAnsi="Tahoma" w:cs="Tahoma"/>
                <w:b/>
                <w:bCs/>
                <w:iCs/>
                <w:color w:val="243285"/>
                <w:sz w:val="36"/>
                <w:szCs w:val="36"/>
              </w:rPr>
              <w:t>-0</w:t>
            </w:r>
          </w:p>
          <w:p w14:paraId="5FFD1DAC" w14:textId="77777777" w:rsidR="00D838D1" w:rsidRPr="006870F1" w:rsidRDefault="00D838D1" w:rsidP="006870F1">
            <w:pPr>
              <w:spacing w:before="80" w:line="280" w:lineRule="exact"/>
              <w:jc w:val="right"/>
              <w:rPr>
                <w:rFonts w:ascii="Tahoma" w:hAnsi="Tahoma" w:cs="Tahoma"/>
                <w:b/>
                <w:bCs/>
                <w:iCs/>
                <w:color w:val="243285"/>
                <w:szCs w:val="24"/>
              </w:rPr>
            </w:pPr>
            <w:r w:rsidRPr="006870F1">
              <w:rPr>
                <w:rFonts w:ascii="Tahoma" w:hAnsi="Tahoma" w:cs="Tahoma"/>
                <w:b/>
                <w:bCs/>
                <w:iCs/>
                <w:color w:val="243285"/>
                <w:szCs w:val="24"/>
              </w:rPr>
              <w:t>(</w:t>
            </w:r>
            <w:r w:rsidR="007E1DC5" w:rsidRPr="006870F1">
              <w:rPr>
                <w:rFonts w:ascii="Tahoma" w:hAnsi="Tahoma" w:cs="Tahoma"/>
                <w:b/>
                <w:bCs/>
                <w:iCs/>
                <w:color w:val="243285"/>
                <w:szCs w:val="24"/>
              </w:rPr>
              <w:t>03</w:t>
            </w:r>
            <w:r w:rsidRPr="006870F1">
              <w:rPr>
                <w:rFonts w:ascii="Tahoma" w:hAnsi="Tahoma" w:cs="Tahoma"/>
                <w:b/>
                <w:bCs/>
                <w:iCs/>
                <w:color w:val="243285"/>
                <w:szCs w:val="24"/>
              </w:rPr>
              <w:t>/2010)</w:t>
            </w:r>
          </w:p>
        </w:tc>
      </w:tr>
      <w:tr w:rsidR="00D838D1" w:rsidRPr="006870F1" w14:paraId="6DB5120E" w14:textId="77777777" w:rsidTr="006870F1">
        <w:tc>
          <w:tcPr>
            <w:tcW w:w="10089" w:type="dxa"/>
          </w:tcPr>
          <w:p w14:paraId="14C97286" w14:textId="77777777" w:rsidR="00D838D1" w:rsidRPr="006870F1" w:rsidRDefault="00D838D1" w:rsidP="006870F1">
            <w:pPr>
              <w:spacing w:before="80" w:line="500" w:lineRule="exact"/>
              <w:jc w:val="right"/>
              <w:rPr>
                <w:rFonts w:ascii="Tahoma" w:hAnsi="Tahoma" w:cs="Tahoma"/>
                <w:b/>
                <w:bCs/>
                <w:iCs/>
                <w:color w:val="243285"/>
                <w:sz w:val="44"/>
                <w:szCs w:val="44"/>
              </w:rPr>
            </w:pPr>
          </w:p>
          <w:p w14:paraId="0F3B36E1" w14:textId="77777777" w:rsidR="00D838D1" w:rsidRPr="006870F1" w:rsidRDefault="00D838D1" w:rsidP="006870F1">
            <w:pPr>
              <w:spacing w:before="80" w:line="500" w:lineRule="exact"/>
              <w:jc w:val="right"/>
              <w:rPr>
                <w:rFonts w:ascii="Tahoma" w:hAnsi="Tahoma" w:cs="Tahoma"/>
                <w:b/>
                <w:bCs/>
                <w:iCs/>
                <w:color w:val="243285"/>
                <w:sz w:val="44"/>
                <w:szCs w:val="44"/>
                <w:lang w:val="en-US"/>
              </w:rPr>
            </w:pPr>
            <w:r w:rsidRPr="006870F1">
              <w:rPr>
                <w:rFonts w:ascii="Tahoma" w:hAnsi="Tahoma" w:cs="Tahoma"/>
                <w:b/>
                <w:bCs/>
                <w:color w:val="243285"/>
                <w:sz w:val="44"/>
                <w:szCs w:val="44"/>
                <w:lang w:val="en-US" w:eastAsia="ja-JP"/>
              </w:rPr>
              <w:t xml:space="preserve">User requirements for codecs for transmission of television signals </w:t>
            </w:r>
            <w:r w:rsidRPr="006870F1">
              <w:rPr>
                <w:rFonts w:ascii="Tahoma" w:hAnsi="Tahoma" w:cs="Tahoma"/>
                <w:b/>
                <w:bCs/>
                <w:color w:val="243285"/>
                <w:sz w:val="44"/>
                <w:szCs w:val="44"/>
                <w:lang w:val="en-US" w:eastAsia="ja-JP"/>
              </w:rPr>
              <w:br/>
              <w:t xml:space="preserve">through contribution, primary </w:t>
            </w:r>
            <w:r w:rsidRPr="006870F1">
              <w:rPr>
                <w:rFonts w:ascii="Tahoma" w:hAnsi="Tahoma" w:cs="Tahoma"/>
                <w:b/>
                <w:bCs/>
                <w:color w:val="243285"/>
                <w:sz w:val="44"/>
                <w:szCs w:val="44"/>
                <w:lang w:val="en-US" w:eastAsia="ja-JP"/>
              </w:rPr>
              <w:br/>
              <w:t>distribution, and SNG networks</w:t>
            </w:r>
            <w:r w:rsidRPr="006870F1">
              <w:rPr>
                <w:rFonts w:ascii="Tahoma" w:hAnsi="Tahoma" w:cs="Tahoma"/>
                <w:b/>
                <w:bCs/>
                <w:iCs/>
                <w:color w:val="243285"/>
                <w:sz w:val="44"/>
                <w:szCs w:val="44"/>
                <w:lang w:val="en-US"/>
              </w:rPr>
              <w:t xml:space="preserve"> </w:t>
            </w:r>
          </w:p>
        </w:tc>
      </w:tr>
      <w:tr w:rsidR="00D838D1" w:rsidRPr="006870F1" w14:paraId="46C7AB33" w14:textId="77777777" w:rsidTr="006870F1">
        <w:tc>
          <w:tcPr>
            <w:tcW w:w="10089" w:type="dxa"/>
          </w:tcPr>
          <w:p w14:paraId="56828564" w14:textId="77777777" w:rsidR="00D838D1" w:rsidRPr="006870F1" w:rsidRDefault="00D838D1" w:rsidP="006870F1">
            <w:pPr>
              <w:spacing w:before="80" w:line="280" w:lineRule="exact"/>
              <w:ind w:right="640"/>
              <w:rPr>
                <w:rFonts w:ascii="Tahoma" w:hAnsi="Tahoma" w:cs="Tahoma"/>
                <w:b/>
                <w:bCs/>
                <w:iCs/>
                <w:color w:val="243285"/>
                <w:sz w:val="32"/>
                <w:szCs w:val="32"/>
                <w:lang w:val="en-US"/>
              </w:rPr>
            </w:pPr>
          </w:p>
          <w:p w14:paraId="68443327" w14:textId="77777777" w:rsidR="00D838D1" w:rsidRPr="006870F1" w:rsidRDefault="00D838D1" w:rsidP="006870F1">
            <w:pPr>
              <w:spacing w:before="80" w:line="280" w:lineRule="exact"/>
              <w:ind w:right="640"/>
              <w:rPr>
                <w:rFonts w:ascii="Tahoma" w:hAnsi="Tahoma" w:cs="Tahoma"/>
                <w:b/>
                <w:bCs/>
                <w:iCs/>
                <w:color w:val="243285"/>
                <w:sz w:val="32"/>
                <w:szCs w:val="32"/>
                <w:lang w:val="en-US"/>
              </w:rPr>
            </w:pPr>
          </w:p>
          <w:p w14:paraId="1B6B599A" w14:textId="77777777" w:rsidR="00D838D1" w:rsidRPr="006870F1" w:rsidRDefault="00D838D1" w:rsidP="006870F1">
            <w:pPr>
              <w:spacing w:before="80" w:after="180" w:line="360" w:lineRule="exact"/>
              <w:ind w:right="720"/>
              <w:rPr>
                <w:rFonts w:ascii="Tahoma" w:hAnsi="Tahoma" w:cs="Tahoma"/>
                <w:b/>
                <w:bCs/>
                <w:iCs/>
                <w:color w:val="243285"/>
                <w:sz w:val="36"/>
                <w:szCs w:val="36"/>
                <w:lang w:val="en-US"/>
              </w:rPr>
            </w:pPr>
          </w:p>
          <w:p w14:paraId="00593B25" w14:textId="77777777" w:rsidR="00D838D1" w:rsidRPr="006870F1" w:rsidRDefault="00D838D1" w:rsidP="006870F1">
            <w:pPr>
              <w:spacing w:before="80" w:after="180" w:line="360" w:lineRule="exact"/>
              <w:jc w:val="right"/>
              <w:rPr>
                <w:rFonts w:ascii="Tahoma" w:hAnsi="Tahoma" w:cs="Tahoma"/>
                <w:b/>
                <w:bCs/>
                <w:iCs/>
                <w:color w:val="243285"/>
                <w:sz w:val="36"/>
                <w:szCs w:val="36"/>
                <w:lang w:val="en-US"/>
              </w:rPr>
            </w:pPr>
            <w:r w:rsidRPr="006870F1">
              <w:rPr>
                <w:rFonts w:ascii="Tahoma" w:hAnsi="Tahoma" w:cs="Tahoma"/>
                <w:b/>
                <w:bCs/>
                <w:iCs/>
                <w:color w:val="243285"/>
                <w:sz w:val="36"/>
                <w:szCs w:val="36"/>
                <w:lang w:val="en-US"/>
              </w:rPr>
              <w:t>BT Series</w:t>
            </w:r>
          </w:p>
          <w:p w14:paraId="7A3EB7E1" w14:textId="77777777" w:rsidR="00D838D1" w:rsidRPr="006870F1" w:rsidRDefault="00D838D1" w:rsidP="006703F8">
            <w:pPr>
              <w:spacing w:before="80" w:line="360" w:lineRule="exact"/>
              <w:jc w:val="right"/>
              <w:rPr>
                <w:rFonts w:ascii="Tahoma" w:hAnsi="Tahoma" w:cs="Tahoma"/>
                <w:b/>
                <w:bCs/>
                <w:iCs/>
                <w:color w:val="243285"/>
                <w:sz w:val="36"/>
                <w:szCs w:val="36"/>
                <w:lang w:val="en-US"/>
              </w:rPr>
            </w:pPr>
            <w:r w:rsidRPr="006870F1">
              <w:rPr>
                <w:rFonts w:ascii="Tahoma" w:hAnsi="Tahoma" w:cs="Tahoma"/>
                <w:b/>
                <w:bCs/>
                <w:iCs/>
                <w:color w:val="243285"/>
                <w:sz w:val="36"/>
                <w:szCs w:val="36"/>
                <w:lang w:val="en-US"/>
              </w:rPr>
              <w:t>Broadcasting service</w:t>
            </w:r>
          </w:p>
          <w:p w14:paraId="532130D8" w14:textId="77777777" w:rsidR="00D838D1" w:rsidRPr="006870F1" w:rsidRDefault="00D838D1" w:rsidP="006870F1">
            <w:pPr>
              <w:spacing w:before="80" w:line="360" w:lineRule="exact"/>
              <w:jc w:val="right"/>
              <w:rPr>
                <w:rFonts w:ascii="Tahoma" w:hAnsi="Tahoma" w:cs="Tahoma"/>
                <w:b/>
                <w:bCs/>
                <w:iCs/>
                <w:color w:val="243285"/>
                <w:sz w:val="36"/>
                <w:szCs w:val="36"/>
                <w:lang w:val="en-US"/>
              </w:rPr>
            </w:pPr>
            <w:r w:rsidRPr="006870F1">
              <w:rPr>
                <w:rFonts w:ascii="Tahoma" w:hAnsi="Tahoma" w:cs="Tahoma"/>
                <w:b/>
                <w:bCs/>
                <w:iCs/>
                <w:color w:val="243285"/>
                <w:sz w:val="36"/>
                <w:szCs w:val="36"/>
                <w:lang w:val="en-US"/>
              </w:rPr>
              <w:t>(television)</w:t>
            </w:r>
          </w:p>
          <w:p w14:paraId="3B5BAB4E" w14:textId="77777777" w:rsidR="00D838D1" w:rsidRPr="006870F1" w:rsidRDefault="00D838D1" w:rsidP="006870F1">
            <w:pPr>
              <w:spacing w:before="80" w:line="360" w:lineRule="exact"/>
              <w:jc w:val="right"/>
              <w:rPr>
                <w:rFonts w:ascii="Tahoma" w:hAnsi="Tahoma" w:cs="Tahoma"/>
                <w:b/>
                <w:bCs/>
                <w:iCs/>
                <w:color w:val="243285"/>
                <w:sz w:val="32"/>
                <w:szCs w:val="32"/>
                <w:lang w:val="en-US"/>
              </w:rPr>
            </w:pPr>
          </w:p>
        </w:tc>
      </w:tr>
    </w:tbl>
    <w:p w14:paraId="74FF9186" w14:textId="77777777" w:rsidR="00D838D1" w:rsidRDefault="00D838D1" w:rsidP="00D838D1">
      <w:pPr>
        <w:spacing w:before="80"/>
        <w:rPr>
          <w:i/>
          <w:sz w:val="22"/>
          <w:lang w:val="en-US"/>
        </w:rPr>
      </w:pPr>
    </w:p>
    <w:p w14:paraId="0B7EC542" w14:textId="77777777" w:rsidR="00D838D1" w:rsidRDefault="00D838D1" w:rsidP="00D838D1">
      <w:pPr>
        <w:spacing w:before="80"/>
        <w:rPr>
          <w:i/>
          <w:sz w:val="22"/>
          <w:lang w:val="en-US"/>
        </w:rPr>
      </w:pPr>
    </w:p>
    <w:p w14:paraId="196226F5" w14:textId="77777777" w:rsidR="00D838D1" w:rsidRDefault="00D838D1" w:rsidP="00D838D1">
      <w:pPr>
        <w:spacing w:before="80"/>
        <w:rPr>
          <w:i/>
          <w:sz w:val="22"/>
          <w:lang w:val="en-US"/>
        </w:rPr>
      </w:pPr>
    </w:p>
    <w:p w14:paraId="657D3E66" w14:textId="77777777" w:rsidR="00D838D1" w:rsidRDefault="00D838D1" w:rsidP="00D838D1">
      <w:pPr>
        <w:spacing w:before="80"/>
        <w:rPr>
          <w:i/>
          <w:sz w:val="22"/>
          <w:lang w:val="en-US"/>
        </w:rPr>
      </w:pPr>
    </w:p>
    <w:p w14:paraId="10CFAE24" w14:textId="77777777" w:rsidR="00D838D1" w:rsidRDefault="00D838D1" w:rsidP="00D838D1">
      <w:pPr>
        <w:spacing w:before="80"/>
        <w:rPr>
          <w:i/>
          <w:sz w:val="22"/>
          <w:lang w:val="en-US"/>
        </w:rPr>
      </w:pPr>
    </w:p>
    <w:p w14:paraId="0A5861D0" w14:textId="77777777" w:rsidR="00D838D1" w:rsidRDefault="00D838D1" w:rsidP="00D838D1">
      <w:pPr>
        <w:pStyle w:val="Equation"/>
        <w:tabs>
          <w:tab w:val="clear" w:pos="4820"/>
          <w:tab w:val="clear" w:pos="9639"/>
          <w:tab w:val="left" w:pos="1191"/>
          <w:tab w:val="left" w:pos="1588"/>
          <w:tab w:val="left" w:pos="1985"/>
        </w:tabs>
        <w:rPr>
          <w:rFonts w:ascii="Palatino Linotype" w:hAnsi="Palatino Linotype"/>
          <w:lang w:val="en-US"/>
        </w:rPr>
        <w:sectPr w:rsidR="00D838D1" w:rsidSect="00D838D1">
          <w:headerReference w:type="even" r:id="rId6"/>
          <w:headerReference w:type="default" r:id="rId7"/>
          <w:pgSz w:w="11907" w:h="16834" w:code="9"/>
          <w:pgMar w:top="1418" w:right="1134" w:bottom="1134" w:left="1134" w:header="720" w:footer="482" w:gutter="0"/>
          <w:paperSrc w:first="15" w:other="15"/>
          <w:cols w:space="720"/>
        </w:sectPr>
      </w:pPr>
    </w:p>
    <w:p w14:paraId="7BAD2E05" w14:textId="77777777" w:rsidR="00D838D1" w:rsidRPr="00586EF8"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DCB5E44" w14:textId="77777777" w:rsidR="00D838D1" w:rsidRDefault="00D838D1" w:rsidP="00911B62">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DEC38A3" w14:textId="77777777" w:rsidR="00D838D1" w:rsidRDefault="00D838D1" w:rsidP="00911B62">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A458834" w14:textId="77777777" w:rsidR="00D838D1" w:rsidRPr="00B714F3" w:rsidRDefault="00D838D1" w:rsidP="00D838D1">
      <w:pPr>
        <w:pStyle w:val="Heading1"/>
        <w:spacing w:before="680"/>
        <w:jc w:val="center"/>
        <w:rPr>
          <w:szCs w:val="24"/>
          <w:lang w:val="en-US"/>
        </w:rPr>
      </w:pPr>
      <w:r w:rsidRPr="00B714F3">
        <w:rPr>
          <w:szCs w:val="24"/>
          <w:lang w:val="en-US"/>
        </w:rPr>
        <w:t>Policy on Intellectual Property Right (IPR)</w:t>
      </w:r>
    </w:p>
    <w:p w14:paraId="4886F534" w14:textId="77777777" w:rsidR="00D838D1" w:rsidRPr="00B714F3" w:rsidRDefault="00D838D1" w:rsidP="00911B62">
      <w:pPr>
        <w:tabs>
          <w:tab w:val="clear" w:pos="794"/>
          <w:tab w:val="clear" w:pos="1191"/>
          <w:tab w:val="clear" w:pos="1588"/>
          <w:tab w:val="clear" w:pos="1985"/>
        </w:tabs>
        <w:spacing w:before="240"/>
        <w:jc w:val="both"/>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C799C36" w14:textId="77777777" w:rsidR="00D838D1" w:rsidRDefault="00D838D1" w:rsidP="00D838D1">
      <w:pPr>
        <w:jc w:val="center"/>
        <w:rPr>
          <w:sz w:val="22"/>
          <w:lang w:val="en-US"/>
        </w:rPr>
      </w:pPr>
    </w:p>
    <w:p w14:paraId="606AB907" w14:textId="77777777" w:rsidR="00D838D1" w:rsidRDefault="00D838D1" w:rsidP="00D838D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838D1" w14:paraId="72AE6B8B" w14:textId="77777777" w:rsidTr="00D838D1">
        <w:tc>
          <w:tcPr>
            <w:tcW w:w="9360" w:type="dxa"/>
            <w:gridSpan w:val="2"/>
          </w:tcPr>
          <w:p w14:paraId="794933A8" w14:textId="77777777" w:rsidR="00D838D1" w:rsidRPr="00036EE3" w:rsidRDefault="00D838D1" w:rsidP="00D838D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84FA660" w14:textId="77777777" w:rsidR="00D838D1" w:rsidRPr="00036EE3"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D838D1" w:rsidRPr="00036EE3" w14:paraId="7CCD5490" w14:textId="77777777" w:rsidTr="00D838D1">
        <w:tc>
          <w:tcPr>
            <w:tcW w:w="1140" w:type="dxa"/>
          </w:tcPr>
          <w:p w14:paraId="286095F4" w14:textId="77777777" w:rsidR="00D838D1" w:rsidRPr="00036EE3" w:rsidRDefault="00D838D1" w:rsidP="00D838D1">
            <w:pPr>
              <w:spacing w:before="200" w:after="100"/>
              <w:ind w:left="57"/>
              <w:rPr>
                <w:b/>
                <w:bCs/>
                <w:sz w:val="20"/>
                <w:lang w:val="en-US"/>
              </w:rPr>
            </w:pPr>
            <w:r w:rsidRPr="00036EE3">
              <w:rPr>
                <w:b/>
                <w:bCs/>
                <w:sz w:val="20"/>
                <w:lang w:val="en-US"/>
              </w:rPr>
              <w:t>Series</w:t>
            </w:r>
          </w:p>
        </w:tc>
        <w:tc>
          <w:tcPr>
            <w:tcW w:w="8220" w:type="dxa"/>
          </w:tcPr>
          <w:p w14:paraId="1C657F32" w14:textId="77777777" w:rsidR="00D838D1" w:rsidRPr="00036EE3"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838D1" w:rsidRPr="00036EE3" w14:paraId="2032928C" w14:textId="77777777" w:rsidTr="00D838D1">
        <w:tc>
          <w:tcPr>
            <w:tcW w:w="1140" w:type="dxa"/>
          </w:tcPr>
          <w:p w14:paraId="6C320960" w14:textId="77777777" w:rsidR="00D838D1" w:rsidRPr="00036EE3" w:rsidRDefault="00D838D1" w:rsidP="00D838D1">
            <w:pPr>
              <w:spacing w:before="30" w:after="30"/>
              <w:ind w:left="57"/>
              <w:rPr>
                <w:b/>
                <w:bCs/>
                <w:sz w:val="20"/>
                <w:lang w:val="en-US"/>
              </w:rPr>
            </w:pPr>
            <w:r w:rsidRPr="00036EE3">
              <w:rPr>
                <w:b/>
                <w:bCs/>
                <w:sz w:val="20"/>
                <w:lang w:val="en-US"/>
              </w:rPr>
              <w:t>BO</w:t>
            </w:r>
          </w:p>
        </w:tc>
        <w:tc>
          <w:tcPr>
            <w:tcW w:w="8220" w:type="dxa"/>
          </w:tcPr>
          <w:p w14:paraId="569EABD3" w14:textId="77777777" w:rsidR="00D838D1" w:rsidRPr="00036EE3"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838D1" w:rsidRPr="00036EE3" w14:paraId="68B1F3AD" w14:textId="77777777" w:rsidTr="00D838D1">
        <w:tc>
          <w:tcPr>
            <w:tcW w:w="1140" w:type="dxa"/>
          </w:tcPr>
          <w:p w14:paraId="4F2CD6FB" w14:textId="77777777" w:rsidR="00D838D1" w:rsidRPr="00036EE3" w:rsidRDefault="00D838D1" w:rsidP="00D838D1">
            <w:pPr>
              <w:spacing w:before="30" w:after="30"/>
              <w:ind w:left="57"/>
              <w:rPr>
                <w:b/>
                <w:bCs/>
                <w:sz w:val="20"/>
                <w:lang w:val="en-US"/>
              </w:rPr>
            </w:pPr>
            <w:r w:rsidRPr="00036EE3">
              <w:rPr>
                <w:b/>
                <w:bCs/>
                <w:sz w:val="20"/>
                <w:lang w:val="en-US"/>
              </w:rPr>
              <w:t>BR</w:t>
            </w:r>
          </w:p>
        </w:tc>
        <w:tc>
          <w:tcPr>
            <w:tcW w:w="8220" w:type="dxa"/>
          </w:tcPr>
          <w:p w14:paraId="06403806" w14:textId="77777777" w:rsidR="00D838D1" w:rsidRPr="00036EE3"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838D1" w:rsidRPr="00036EE3" w14:paraId="4CF6A95B" w14:textId="77777777" w:rsidTr="00D838D1">
        <w:tc>
          <w:tcPr>
            <w:tcW w:w="1140" w:type="dxa"/>
            <w:tcBorders>
              <w:bottom w:val="nil"/>
            </w:tcBorders>
          </w:tcPr>
          <w:p w14:paraId="0DDE2837" w14:textId="77777777" w:rsidR="00D838D1" w:rsidRPr="00036EE3" w:rsidRDefault="00D838D1" w:rsidP="00D838D1">
            <w:pPr>
              <w:spacing w:before="30" w:after="30"/>
              <w:ind w:left="57"/>
              <w:rPr>
                <w:b/>
                <w:bCs/>
                <w:sz w:val="20"/>
                <w:lang w:val="en-US"/>
              </w:rPr>
            </w:pPr>
            <w:r w:rsidRPr="00036EE3">
              <w:rPr>
                <w:b/>
                <w:bCs/>
                <w:sz w:val="20"/>
                <w:lang w:val="en-US"/>
              </w:rPr>
              <w:t>BS</w:t>
            </w:r>
          </w:p>
        </w:tc>
        <w:tc>
          <w:tcPr>
            <w:tcW w:w="8220" w:type="dxa"/>
            <w:tcBorders>
              <w:bottom w:val="nil"/>
            </w:tcBorders>
          </w:tcPr>
          <w:p w14:paraId="1EB97CD5" w14:textId="77777777" w:rsidR="00D838D1" w:rsidRPr="00036EE3"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838D1" w:rsidRPr="00ED2695" w14:paraId="610465D2" w14:textId="77777777" w:rsidTr="00D838D1">
        <w:tc>
          <w:tcPr>
            <w:tcW w:w="1140" w:type="dxa"/>
            <w:tcBorders>
              <w:top w:val="nil"/>
              <w:bottom w:val="nil"/>
            </w:tcBorders>
            <w:shd w:val="clear" w:color="auto" w:fill="F3F3F3"/>
          </w:tcPr>
          <w:p w14:paraId="2DCBE7D2" w14:textId="77777777" w:rsidR="00D838D1" w:rsidRPr="000F6905" w:rsidRDefault="00D838D1" w:rsidP="00D838D1">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02891C04" w14:textId="77777777" w:rsidR="00D838D1" w:rsidRPr="000F6905"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D838D1" w:rsidRPr="00036EE3" w14:paraId="48561CD7" w14:textId="77777777" w:rsidTr="00D838D1">
        <w:tc>
          <w:tcPr>
            <w:tcW w:w="1140" w:type="dxa"/>
            <w:tcBorders>
              <w:top w:val="nil"/>
              <w:bottom w:val="nil"/>
            </w:tcBorders>
            <w:shd w:val="clear" w:color="auto" w:fill="auto"/>
          </w:tcPr>
          <w:p w14:paraId="00C3151E" w14:textId="77777777" w:rsidR="00D838D1" w:rsidRPr="00036EE3" w:rsidRDefault="00D838D1" w:rsidP="00D838D1">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570DD2A0" w14:textId="77777777" w:rsidR="00D838D1" w:rsidRPr="00036EE3" w:rsidRDefault="00D838D1" w:rsidP="00D838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838D1" w:rsidRPr="005E02E1" w14:paraId="04765FA9" w14:textId="77777777" w:rsidTr="00D838D1">
        <w:tc>
          <w:tcPr>
            <w:tcW w:w="1140" w:type="dxa"/>
            <w:tcBorders>
              <w:top w:val="nil"/>
              <w:bottom w:val="nil"/>
            </w:tcBorders>
            <w:shd w:val="clear" w:color="auto" w:fill="auto"/>
          </w:tcPr>
          <w:p w14:paraId="2A9D4BCF" w14:textId="77777777" w:rsidR="00D838D1" w:rsidRPr="007D3B79" w:rsidRDefault="00D838D1" w:rsidP="00D838D1">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6F7206A8" w14:textId="77777777" w:rsidR="00D838D1" w:rsidRPr="00220899" w:rsidRDefault="00D838D1" w:rsidP="00D838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D838D1" w:rsidRPr="00036EE3" w14:paraId="055B3385" w14:textId="77777777" w:rsidTr="00D838D1">
        <w:tc>
          <w:tcPr>
            <w:tcW w:w="1140" w:type="dxa"/>
            <w:tcBorders>
              <w:top w:val="nil"/>
            </w:tcBorders>
          </w:tcPr>
          <w:p w14:paraId="4C4076FD" w14:textId="77777777" w:rsidR="00D838D1" w:rsidRPr="00036EE3" w:rsidRDefault="00D838D1" w:rsidP="00D838D1">
            <w:pPr>
              <w:spacing w:before="30" w:after="30"/>
              <w:ind w:left="57"/>
              <w:rPr>
                <w:b/>
                <w:bCs/>
                <w:sz w:val="20"/>
                <w:lang w:val="fr-CH"/>
              </w:rPr>
            </w:pPr>
            <w:r w:rsidRPr="00036EE3">
              <w:rPr>
                <w:b/>
                <w:bCs/>
                <w:sz w:val="20"/>
                <w:lang w:val="fr-CH"/>
              </w:rPr>
              <w:t>P</w:t>
            </w:r>
          </w:p>
        </w:tc>
        <w:tc>
          <w:tcPr>
            <w:tcW w:w="8220" w:type="dxa"/>
            <w:tcBorders>
              <w:top w:val="nil"/>
            </w:tcBorders>
          </w:tcPr>
          <w:p w14:paraId="6021A246" w14:textId="77777777" w:rsidR="00D838D1" w:rsidRPr="00036EE3" w:rsidRDefault="00D838D1" w:rsidP="00D838D1">
            <w:pPr>
              <w:spacing w:before="30" w:after="30"/>
              <w:rPr>
                <w:sz w:val="20"/>
                <w:lang w:val="fr-CH"/>
              </w:rPr>
            </w:pPr>
            <w:r w:rsidRPr="00036EE3">
              <w:rPr>
                <w:sz w:val="20"/>
                <w:lang w:val="fr-CH"/>
              </w:rPr>
              <w:t>Radiowave propagation</w:t>
            </w:r>
          </w:p>
        </w:tc>
      </w:tr>
      <w:tr w:rsidR="00D838D1" w:rsidRPr="00036EE3" w14:paraId="6A438007" w14:textId="77777777" w:rsidTr="00D838D1">
        <w:tc>
          <w:tcPr>
            <w:tcW w:w="1140" w:type="dxa"/>
          </w:tcPr>
          <w:p w14:paraId="16D431DC" w14:textId="77777777" w:rsidR="00D838D1" w:rsidRPr="00036EE3" w:rsidRDefault="00D838D1" w:rsidP="00D838D1">
            <w:pPr>
              <w:spacing w:before="30" w:after="30"/>
              <w:ind w:left="57"/>
              <w:rPr>
                <w:b/>
                <w:bCs/>
                <w:sz w:val="20"/>
                <w:lang w:val="en-US"/>
              </w:rPr>
            </w:pPr>
            <w:r w:rsidRPr="00036EE3">
              <w:rPr>
                <w:b/>
                <w:bCs/>
                <w:sz w:val="20"/>
                <w:lang w:val="en-US"/>
              </w:rPr>
              <w:t>RA</w:t>
            </w:r>
          </w:p>
        </w:tc>
        <w:tc>
          <w:tcPr>
            <w:tcW w:w="8220" w:type="dxa"/>
          </w:tcPr>
          <w:p w14:paraId="658995C4" w14:textId="77777777" w:rsidR="00D838D1" w:rsidRPr="00036EE3" w:rsidRDefault="00D838D1" w:rsidP="00D838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838D1" w:rsidRPr="00036EE3" w14:paraId="4B0A6C9E" w14:textId="77777777" w:rsidTr="00D838D1">
        <w:tc>
          <w:tcPr>
            <w:tcW w:w="1140" w:type="dxa"/>
          </w:tcPr>
          <w:p w14:paraId="3A93881A" w14:textId="77777777" w:rsidR="00D838D1" w:rsidRPr="00036EE3" w:rsidRDefault="00D838D1" w:rsidP="00D838D1">
            <w:pPr>
              <w:spacing w:before="30" w:after="30"/>
              <w:ind w:left="57"/>
              <w:rPr>
                <w:b/>
                <w:bCs/>
                <w:sz w:val="20"/>
                <w:lang w:val="en-US"/>
              </w:rPr>
            </w:pPr>
            <w:r w:rsidRPr="00036EE3">
              <w:rPr>
                <w:b/>
                <w:bCs/>
                <w:sz w:val="20"/>
                <w:lang w:val="en-US"/>
              </w:rPr>
              <w:t>RS</w:t>
            </w:r>
          </w:p>
        </w:tc>
        <w:tc>
          <w:tcPr>
            <w:tcW w:w="8220" w:type="dxa"/>
          </w:tcPr>
          <w:p w14:paraId="48D91514" w14:textId="77777777" w:rsidR="00D838D1" w:rsidRPr="00036EE3" w:rsidRDefault="00D838D1" w:rsidP="00D838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838D1" w:rsidRPr="00036EE3" w14:paraId="135F51A2" w14:textId="77777777" w:rsidTr="00D838D1">
        <w:tc>
          <w:tcPr>
            <w:tcW w:w="1140" w:type="dxa"/>
          </w:tcPr>
          <w:p w14:paraId="69F5C6C2" w14:textId="77777777" w:rsidR="00D838D1" w:rsidRPr="00036EE3" w:rsidRDefault="00D838D1" w:rsidP="00D838D1">
            <w:pPr>
              <w:spacing w:before="30" w:after="30"/>
              <w:ind w:left="57"/>
              <w:rPr>
                <w:b/>
                <w:bCs/>
                <w:sz w:val="20"/>
                <w:lang w:val="en-US"/>
              </w:rPr>
            </w:pPr>
            <w:r w:rsidRPr="00036EE3">
              <w:rPr>
                <w:b/>
                <w:bCs/>
                <w:sz w:val="20"/>
                <w:lang w:val="en-US"/>
              </w:rPr>
              <w:t>S</w:t>
            </w:r>
          </w:p>
        </w:tc>
        <w:tc>
          <w:tcPr>
            <w:tcW w:w="8220" w:type="dxa"/>
          </w:tcPr>
          <w:p w14:paraId="14D6E6C2" w14:textId="77777777" w:rsidR="00D838D1" w:rsidRPr="00036EE3" w:rsidRDefault="00D838D1" w:rsidP="00D838D1">
            <w:pPr>
              <w:spacing w:before="30" w:after="30"/>
              <w:rPr>
                <w:sz w:val="20"/>
                <w:lang w:val="en-US"/>
              </w:rPr>
            </w:pPr>
            <w:r w:rsidRPr="00036EE3">
              <w:rPr>
                <w:sz w:val="20"/>
                <w:lang w:val="en-US"/>
              </w:rPr>
              <w:t>Fixed-satellite service</w:t>
            </w:r>
          </w:p>
        </w:tc>
      </w:tr>
      <w:tr w:rsidR="00D838D1" w:rsidRPr="00036EE3" w14:paraId="6C7EC914" w14:textId="77777777" w:rsidTr="00D838D1">
        <w:tc>
          <w:tcPr>
            <w:tcW w:w="1140" w:type="dxa"/>
          </w:tcPr>
          <w:p w14:paraId="4ACB6D52" w14:textId="77777777" w:rsidR="00D838D1" w:rsidRPr="00036EE3" w:rsidRDefault="00D838D1" w:rsidP="00D838D1">
            <w:pPr>
              <w:spacing w:before="30" w:after="30"/>
              <w:ind w:left="57"/>
              <w:rPr>
                <w:b/>
                <w:bCs/>
                <w:sz w:val="20"/>
                <w:lang w:val="en-US"/>
              </w:rPr>
            </w:pPr>
            <w:r w:rsidRPr="00036EE3">
              <w:rPr>
                <w:b/>
                <w:bCs/>
                <w:sz w:val="20"/>
                <w:lang w:val="en-US"/>
              </w:rPr>
              <w:t>SA</w:t>
            </w:r>
          </w:p>
        </w:tc>
        <w:tc>
          <w:tcPr>
            <w:tcW w:w="8220" w:type="dxa"/>
          </w:tcPr>
          <w:p w14:paraId="792DC8D7" w14:textId="77777777" w:rsidR="00D838D1" w:rsidRPr="00036EE3" w:rsidRDefault="00D838D1" w:rsidP="00D838D1">
            <w:pPr>
              <w:spacing w:before="30" w:after="30"/>
              <w:rPr>
                <w:sz w:val="20"/>
                <w:lang w:val="en-US"/>
              </w:rPr>
            </w:pPr>
            <w:r w:rsidRPr="00036EE3">
              <w:rPr>
                <w:sz w:val="20"/>
                <w:lang w:val="en-US"/>
              </w:rPr>
              <w:t>Space applications and meteorology</w:t>
            </w:r>
          </w:p>
        </w:tc>
      </w:tr>
      <w:tr w:rsidR="00D838D1" w:rsidRPr="00036EE3" w14:paraId="18E2800D" w14:textId="77777777" w:rsidTr="00D838D1">
        <w:tc>
          <w:tcPr>
            <w:tcW w:w="1140" w:type="dxa"/>
          </w:tcPr>
          <w:p w14:paraId="56F4F089" w14:textId="77777777" w:rsidR="00D838D1" w:rsidRPr="00036EE3" w:rsidRDefault="00D838D1" w:rsidP="00D838D1">
            <w:pPr>
              <w:spacing w:before="30" w:after="30"/>
              <w:ind w:left="57"/>
              <w:rPr>
                <w:b/>
                <w:bCs/>
                <w:sz w:val="20"/>
                <w:lang w:val="en-US"/>
              </w:rPr>
            </w:pPr>
            <w:r w:rsidRPr="00036EE3">
              <w:rPr>
                <w:b/>
                <w:bCs/>
                <w:sz w:val="20"/>
                <w:lang w:val="en-US"/>
              </w:rPr>
              <w:t>SF</w:t>
            </w:r>
          </w:p>
        </w:tc>
        <w:tc>
          <w:tcPr>
            <w:tcW w:w="8220" w:type="dxa"/>
          </w:tcPr>
          <w:p w14:paraId="0DBCA3BF" w14:textId="77777777" w:rsidR="00D838D1" w:rsidRPr="00036EE3" w:rsidRDefault="00D838D1" w:rsidP="00D838D1">
            <w:pPr>
              <w:spacing w:before="30" w:after="30"/>
              <w:rPr>
                <w:sz w:val="20"/>
                <w:lang w:val="en-US"/>
              </w:rPr>
            </w:pPr>
            <w:r w:rsidRPr="00036EE3">
              <w:rPr>
                <w:sz w:val="20"/>
                <w:lang w:val="en-US"/>
              </w:rPr>
              <w:t>Frequency sharing and coordination between fixed-satellite and fixed service systems</w:t>
            </w:r>
          </w:p>
        </w:tc>
      </w:tr>
      <w:tr w:rsidR="00D838D1" w:rsidRPr="00036EE3" w14:paraId="1B688A5B" w14:textId="77777777" w:rsidTr="00D838D1">
        <w:tc>
          <w:tcPr>
            <w:tcW w:w="1140" w:type="dxa"/>
          </w:tcPr>
          <w:p w14:paraId="445725E6" w14:textId="77777777" w:rsidR="00D838D1" w:rsidRPr="00036EE3" w:rsidRDefault="00D838D1" w:rsidP="00D838D1">
            <w:pPr>
              <w:spacing w:before="30" w:after="30"/>
              <w:ind w:left="57"/>
              <w:rPr>
                <w:b/>
                <w:bCs/>
                <w:sz w:val="20"/>
                <w:lang w:val="en-US"/>
              </w:rPr>
            </w:pPr>
            <w:r>
              <w:rPr>
                <w:b/>
                <w:bCs/>
                <w:sz w:val="20"/>
                <w:lang w:val="en-US"/>
              </w:rPr>
              <w:t>SM</w:t>
            </w:r>
          </w:p>
        </w:tc>
        <w:tc>
          <w:tcPr>
            <w:tcW w:w="8220" w:type="dxa"/>
          </w:tcPr>
          <w:p w14:paraId="5E55C4B7" w14:textId="77777777" w:rsidR="00D838D1" w:rsidRPr="00036EE3" w:rsidRDefault="00D838D1" w:rsidP="00D838D1">
            <w:pPr>
              <w:spacing w:before="30" w:after="30"/>
              <w:rPr>
                <w:sz w:val="20"/>
                <w:lang w:val="en-US"/>
              </w:rPr>
            </w:pPr>
            <w:r>
              <w:rPr>
                <w:sz w:val="20"/>
                <w:lang w:val="en-US"/>
              </w:rPr>
              <w:t>Spectrum management</w:t>
            </w:r>
          </w:p>
        </w:tc>
      </w:tr>
      <w:tr w:rsidR="00D838D1" w:rsidRPr="00036EE3" w14:paraId="6A28BA97" w14:textId="77777777" w:rsidTr="00D838D1">
        <w:tc>
          <w:tcPr>
            <w:tcW w:w="1140" w:type="dxa"/>
          </w:tcPr>
          <w:p w14:paraId="149091CA" w14:textId="77777777" w:rsidR="00D838D1" w:rsidRPr="00036EE3" w:rsidRDefault="00D838D1" w:rsidP="00D838D1">
            <w:pPr>
              <w:spacing w:before="30" w:after="30"/>
              <w:ind w:left="57"/>
              <w:rPr>
                <w:b/>
                <w:bCs/>
                <w:sz w:val="20"/>
                <w:lang w:val="en-US"/>
              </w:rPr>
            </w:pPr>
            <w:r w:rsidRPr="00036EE3">
              <w:rPr>
                <w:b/>
                <w:bCs/>
                <w:sz w:val="20"/>
                <w:lang w:val="en-US"/>
              </w:rPr>
              <w:t>SNG</w:t>
            </w:r>
          </w:p>
        </w:tc>
        <w:tc>
          <w:tcPr>
            <w:tcW w:w="8220" w:type="dxa"/>
          </w:tcPr>
          <w:p w14:paraId="0935A5DD" w14:textId="77777777" w:rsidR="00D838D1" w:rsidRPr="00036EE3" w:rsidRDefault="00D838D1" w:rsidP="00D838D1">
            <w:pPr>
              <w:spacing w:before="30" w:after="30"/>
              <w:rPr>
                <w:sz w:val="20"/>
                <w:lang w:val="en-US"/>
              </w:rPr>
            </w:pPr>
            <w:r w:rsidRPr="00036EE3">
              <w:rPr>
                <w:sz w:val="20"/>
                <w:lang w:val="en-US"/>
              </w:rPr>
              <w:t>Satellite news gathering</w:t>
            </w:r>
          </w:p>
        </w:tc>
      </w:tr>
      <w:tr w:rsidR="00D838D1" w:rsidRPr="00036EE3" w14:paraId="045C3B50" w14:textId="77777777" w:rsidTr="00D838D1">
        <w:tc>
          <w:tcPr>
            <w:tcW w:w="1140" w:type="dxa"/>
          </w:tcPr>
          <w:p w14:paraId="378B329C" w14:textId="77777777" w:rsidR="00D838D1" w:rsidRPr="00036EE3" w:rsidRDefault="00D838D1" w:rsidP="00D838D1">
            <w:pPr>
              <w:spacing w:before="30" w:after="30"/>
              <w:ind w:left="57"/>
              <w:rPr>
                <w:b/>
                <w:bCs/>
                <w:sz w:val="20"/>
                <w:lang w:val="en-US"/>
              </w:rPr>
            </w:pPr>
            <w:r w:rsidRPr="00036EE3">
              <w:rPr>
                <w:b/>
                <w:bCs/>
                <w:sz w:val="20"/>
                <w:lang w:val="en-US"/>
              </w:rPr>
              <w:t>TF</w:t>
            </w:r>
          </w:p>
        </w:tc>
        <w:tc>
          <w:tcPr>
            <w:tcW w:w="8220" w:type="dxa"/>
          </w:tcPr>
          <w:p w14:paraId="722158E5" w14:textId="77777777" w:rsidR="00D838D1" w:rsidRPr="00036EE3" w:rsidRDefault="00D838D1" w:rsidP="00D838D1">
            <w:pPr>
              <w:spacing w:before="30" w:after="30"/>
              <w:rPr>
                <w:sz w:val="20"/>
                <w:lang w:val="en-US"/>
              </w:rPr>
            </w:pPr>
            <w:r w:rsidRPr="00036EE3">
              <w:rPr>
                <w:sz w:val="20"/>
                <w:lang w:val="en-US"/>
              </w:rPr>
              <w:t>Time signals and frequency standards emissions</w:t>
            </w:r>
          </w:p>
        </w:tc>
      </w:tr>
      <w:tr w:rsidR="00D838D1" w:rsidRPr="00036EE3" w14:paraId="41CC1658" w14:textId="77777777" w:rsidTr="00D838D1">
        <w:tc>
          <w:tcPr>
            <w:tcW w:w="1140" w:type="dxa"/>
          </w:tcPr>
          <w:p w14:paraId="615C11C0" w14:textId="77777777" w:rsidR="00D838D1" w:rsidRPr="00036EE3" w:rsidRDefault="00D838D1" w:rsidP="00D838D1">
            <w:pPr>
              <w:spacing w:before="30" w:after="30"/>
              <w:ind w:left="57"/>
              <w:rPr>
                <w:b/>
                <w:bCs/>
                <w:sz w:val="20"/>
                <w:lang w:val="en-US"/>
              </w:rPr>
            </w:pPr>
            <w:r w:rsidRPr="00036EE3">
              <w:rPr>
                <w:b/>
                <w:bCs/>
                <w:sz w:val="20"/>
                <w:lang w:val="en-US"/>
              </w:rPr>
              <w:t>V</w:t>
            </w:r>
          </w:p>
        </w:tc>
        <w:tc>
          <w:tcPr>
            <w:tcW w:w="8220" w:type="dxa"/>
          </w:tcPr>
          <w:p w14:paraId="2421DA9A" w14:textId="77777777" w:rsidR="00D838D1" w:rsidRPr="00036EE3" w:rsidRDefault="00D838D1" w:rsidP="00D838D1">
            <w:pPr>
              <w:spacing w:before="30" w:after="180"/>
              <w:rPr>
                <w:sz w:val="20"/>
                <w:lang w:val="en-US"/>
              </w:rPr>
            </w:pPr>
            <w:r w:rsidRPr="00036EE3">
              <w:rPr>
                <w:sz w:val="20"/>
                <w:lang w:val="en-US"/>
              </w:rPr>
              <w:t>Vocabulary and related subjects</w:t>
            </w:r>
          </w:p>
        </w:tc>
      </w:tr>
    </w:tbl>
    <w:p w14:paraId="4D8203FC" w14:textId="77777777" w:rsidR="00D838D1" w:rsidRPr="00036EE3" w:rsidRDefault="00D838D1" w:rsidP="00D838D1">
      <w:pPr>
        <w:spacing w:before="30" w:after="30"/>
        <w:jc w:val="center"/>
        <w:rPr>
          <w:sz w:val="20"/>
          <w:lang w:val="en-US"/>
        </w:rPr>
      </w:pPr>
    </w:p>
    <w:p w14:paraId="0FDFC878" w14:textId="77777777" w:rsidR="00D838D1" w:rsidRDefault="00D838D1" w:rsidP="00D838D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838D1" w:rsidRPr="006870F1" w14:paraId="6B3A204D" w14:textId="77777777" w:rsidTr="006870F1">
        <w:tc>
          <w:tcPr>
            <w:tcW w:w="9360" w:type="dxa"/>
          </w:tcPr>
          <w:p w14:paraId="171A68FB" w14:textId="77777777" w:rsidR="00D838D1" w:rsidRPr="006870F1" w:rsidRDefault="00D838D1" w:rsidP="006870F1">
            <w:pPr>
              <w:spacing w:after="120"/>
              <w:jc w:val="center"/>
              <w:rPr>
                <w:sz w:val="20"/>
                <w:lang w:val="en-US"/>
              </w:rPr>
            </w:pPr>
            <w:r w:rsidRPr="006870F1">
              <w:rPr>
                <w:b/>
                <w:bCs/>
                <w:i/>
                <w:iCs/>
                <w:sz w:val="20"/>
                <w:lang w:val="en-US"/>
              </w:rPr>
              <w:t>Note</w:t>
            </w:r>
            <w:r w:rsidRPr="006870F1">
              <w:rPr>
                <w:sz w:val="20"/>
                <w:lang w:val="en-US"/>
              </w:rPr>
              <w:t xml:space="preserve">: </w:t>
            </w:r>
            <w:r w:rsidRPr="006870F1">
              <w:rPr>
                <w:i/>
                <w:iCs/>
                <w:sz w:val="20"/>
                <w:lang w:val="en-US"/>
              </w:rPr>
              <w:t>This ITU-R Recommendation was approved in English under the procedure detailed in Resolution ITU-R 1.</w:t>
            </w:r>
          </w:p>
        </w:tc>
      </w:tr>
    </w:tbl>
    <w:p w14:paraId="2FF60FE0" w14:textId="77777777" w:rsidR="00D838D1" w:rsidRDefault="00D838D1" w:rsidP="00D838D1">
      <w:pPr>
        <w:spacing w:before="0"/>
        <w:jc w:val="center"/>
        <w:rPr>
          <w:sz w:val="22"/>
          <w:lang w:val="en-US"/>
        </w:rPr>
      </w:pPr>
    </w:p>
    <w:p w14:paraId="0DCBDF6B" w14:textId="77777777" w:rsidR="00D838D1" w:rsidRDefault="00D838D1" w:rsidP="00D838D1">
      <w:pPr>
        <w:spacing w:before="0"/>
        <w:jc w:val="center"/>
        <w:rPr>
          <w:sz w:val="22"/>
          <w:lang w:val="en-US"/>
        </w:rPr>
      </w:pPr>
    </w:p>
    <w:p w14:paraId="6146B395" w14:textId="77777777" w:rsidR="00D838D1" w:rsidRPr="002F5199" w:rsidRDefault="00D838D1" w:rsidP="00D838D1">
      <w:pPr>
        <w:spacing w:before="0"/>
        <w:jc w:val="right"/>
        <w:rPr>
          <w:i/>
          <w:iCs/>
          <w:sz w:val="20"/>
          <w:lang w:val="en-US"/>
        </w:rPr>
      </w:pPr>
      <w:r w:rsidRPr="002F5199">
        <w:rPr>
          <w:i/>
          <w:iCs/>
          <w:sz w:val="20"/>
          <w:lang w:val="en-US"/>
        </w:rPr>
        <w:t>Electronic Publication</w:t>
      </w:r>
    </w:p>
    <w:p w14:paraId="70643F4E" w14:textId="1B6FE40A" w:rsidR="00D838D1" w:rsidRPr="002F5199" w:rsidRDefault="00D838D1" w:rsidP="00AF2DAF">
      <w:pPr>
        <w:spacing w:before="0"/>
        <w:jc w:val="right"/>
        <w:rPr>
          <w:sz w:val="20"/>
          <w:lang w:val="en-US"/>
        </w:rPr>
      </w:pPr>
      <w:smartTag w:uri="urn:schemas-microsoft-com:office:smarttags" w:element="place">
        <w:smartTag w:uri="urn:schemas-microsoft-com:office:smarttags" w:element="country-region">
          <w:smartTag w:uri="urn:schemas-microsoft-com:office:smarttags" w:element="City">
            <w:r w:rsidRPr="002F5199">
              <w:rPr>
                <w:sz w:val="20"/>
                <w:lang w:val="en-US"/>
              </w:rPr>
              <w:t>Geneva</w:t>
            </w:r>
          </w:smartTag>
        </w:smartTag>
      </w:smartTag>
      <w:r w:rsidR="00AF2DAF">
        <w:rPr>
          <w:sz w:val="20"/>
          <w:lang w:val="en-US"/>
        </w:rPr>
        <w:t>, 20</w:t>
      </w:r>
      <w:r w:rsidR="0075260C">
        <w:rPr>
          <w:sz w:val="20"/>
          <w:lang w:val="en-US"/>
        </w:rPr>
        <w:t>2</w:t>
      </w:r>
      <w:r w:rsidR="00AF2DAF">
        <w:rPr>
          <w:sz w:val="20"/>
          <w:lang w:val="en-US"/>
        </w:rPr>
        <w:t>0</w:t>
      </w:r>
    </w:p>
    <w:p w14:paraId="50DD8DEB" w14:textId="77777777" w:rsidR="00D838D1" w:rsidRDefault="00D838D1" w:rsidP="00D838D1">
      <w:pPr>
        <w:jc w:val="center"/>
        <w:rPr>
          <w:sz w:val="22"/>
          <w:lang w:val="en-US"/>
        </w:rPr>
      </w:pPr>
    </w:p>
    <w:p w14:paraId="5E9A5081" w14:textId="5B4BD526" w:rsidR="00D838D1" w:rsidRPr="00470E28" w:rsidRDefault="00D838D1" w:rsidP="00AF2DA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5260C">
        <w:rPr>
          <w:sz w:val="20"/>
          <w:lang w:val="en-US"/>
        </w:rPr>
        <w:t>2</w:t>
      </w:r>
      <w:r w:rsidR="00AF2DAF">
        <w:rPr>
          <w:sz w:val="20"/>
          <w:lang w:val="en-US"/>
        </w:rPr>
        <w:t>0</w:t>
      </w:r>
    </w:p>
    <w:p w14:paraId="610F406D" w14:textId="77777777" w:rsidR="00D838D1" w:rsidRPr="00470E28" w:rsidRDefault="00D838D1" w:rsidP="00911B62">
      <w:pPr>
        <w:jc w:val="both"/>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1276E17" w14:textId="77777777" w:rsidR="00D838D1" w:rsidRDefault="00D838D1" w:rsidP="00D838D1">
      <w:pPr>
        <w:spacing w:before="160"/>
        <w:rPr>
          <w:i/>
          <w:sz w:val="20"/>
          <w:lang w:val="en-US"/>
        </w:rPr>
        <w:sectPr w:rsidR="00D838D1" w:rsidSect="00D838D1">
          <w:headerReference w:type="even" r:id="rId10"/>
          <w:headerReference w:type="default" r:id="rId11"/>
          <w:pgSz w:w="11907" w:h="16834" w:code="9"/>
          <w:pgMar w:top="1418" w:right="1134" w:bottom="1134" w:left="1134" w:header="720" w:footer="482" w:gutter="0"/>
          <w:pgNumType w:fmt="lowerRoman" w:start="2"/>
          <w:cols w:space="720"/>
        </w:sectPr>
      </w:pPr>
    </w:p>
    <w:p w14:paraId="00B72FB1" w14:textId="6B5B8E5B" w:rsidR="00D838D1" w:rsidRPr="00BF487A" w:rsidRDefault="00D838D1" w:rsidP="00D838D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1868</w:t>
      </w:r>
      <w:r w:rsidR="005F3FA8">
        <w:rPr>
          <w:rStyle w:val="href"/>
          <w:lang w:val="en-US"/>
        </w:rPr>
        <w:t>-0</w:t>
      </w:r>
      <w:r w:rsidR="005F3FA8" w:rsidRPr="000F17B0">
        <w:rPr>
          <w:position w:val="6"/>
          <w:sz w:val="18"/>
        </w:rPr>
        <w:footnoteReference w:customMarkFollows="1" w:id="1"/>
        <w:sym w:font="Symbol" w:char="F02A"/>
      </w:r>
    </w:p>
    <w:p w14:paraId="0EAD49C8" w14:textId="77777777" w:rsidR="00D838D1" w:rsidRDefault="00D838D1" w:rsidP="00D838D1">
      <w:pPr>
        <w:pStyle w:val="Rectitle"/>
        <w:rPr>
          <w:lang w:val="en-US" w:eastAsia="ja-JP"/>
        </w:rPr>
      </w:pPr>
      <w:r w:rsidRPr="00D838D1">
        <w:rPr>
          <w:lang w:val="en-US" w:eastAsia="ja-JP"/>
        </w:rPr>
        <w:t>User requirements for codecs for transmission of television signals through contribution, primary distribution, and SNG networks</w:t>
      </w:r>
    </w:p>
    <w:p w14:paraId="28F44524" w14:textId="77777777" w:rsidR="00911B62" w:rsidRPr="00911B62" w:rsidRDefault="00911B62" w:rsidP="00911B62">
      <w:pPr>
        <w:pStyle w:val="Recdate"/>
        <w:rPr>
          <w:lang w:val="en-US" w:eastAsia="ja-JP"/>
        </w:rPr>
      </w:pPr>
      <w:r>
        <w:rPr>
          <w:lang w:val="en-US" w:eastAsia="ja-JP"/>
        </w:rPr>
        <w:t>(2010)</w:t>
      </w:r>
    </w:p>
    <w:p w14:paraId="3E0D3FFF" w14:textId="77777777" w:rsidR="00D838D1" w:rsidRPr="00DC6D46" w:rsidRDefault="00D838D1" w:rsidP="00911B62">
      <w:pPr>
        <w:pStyle w:val="HeadingSum"/>
        <w:rPr>
          <w:lang w:val="en-US" w:eastAsia="ja-JP"/>
        </w:rPr>
      </w:pPr>
      <w:r w:rsidRPr="00DC6D46">
        <w:rPr>
          <w:lang w:val="en-US" w:eastAsia="ja-JP"/>
        </w:rPr>
        <w:t>Scope</w:t>
      </w:r>
    </w:p>
    <w:p w14:paraId="1D5CE787" w14:textId="77777777" w:rsidR="00D838D1" w:rsidRPr="00DC6D46" w:rsidRDefault="00D838D1" w:rsidP="00911B62">
      <w:pPr>
        <w:pStyle w:val="Summary"/>
        <w:rPr>
          <w:lang w:val="en-US" w:eastAsia="ja-JP"/>
        </w:rPr>
      </w:pPr>
      <w:r w:rsidRPr="00DC6D46">
        <w:rPr>
          <w:lang w:val="en-US" w:eastAsia="ja-JP"/>
        </w:rPr>
        <w:t xml:space="preserve">This Recommendation describes user requirements for </w:t>
      </w:r>
      <w:r w:rsidRPr="00DC6D46">
        <w:rPr>
          <w:lang w:val="en-US"/>
        </w:rPr>
        <w:t>the specification</w:t>
      </w:r>
      <w:r w:rsidRPr="00DC6D46">
        <w:rPr>
          <w:lang w:val="en-US" w:eastAsia="ja-JP"/>
        </w:rPr>
        <w:t>s,</w:t>
      </w:r>
      <w:r w:rsidRPr="00DC6D46">
        <w:rPr>
          <w:lang w:val="en-US"/>
        </w:rPr>
        <w:t xml:space="preserve"> design</w:t>
      </w:r>
      <w:r w:rsidRPr="00DC6D46">
        <w:rPr>
          <w:lang w:val="en-US" w:eastAsia="ja-JP"/>
        </w:rPr>
        <w:t>,</w:t>
      </w:r>
      <w:r w:rsidRPr="00DC6D46">
        <w:rPr>
          <w:lang w:val="en-US"/>
        </w:rPr>
        <w:t xml:space="preserve"> and testing of systems f</w:t>
      </w:r>
      <w:r w:rsidRPr="00DC6D46">
        <w:rPr>
          <w:lang w:val="en-US" w:eastAsia="ja-JP"/>
        </w:rPr>
        <w:t xml:space="preserve">or </w:t>
      </w:r>
      <w:r w:rsidRPr="00DC6D46">
        <w:rPr>
          <w:lang w:val="en-US"/>
        </w:rPr>
        <w:t>the transmission of television signals through contribution</w:t>
      </w:r>
      <w:r w:rsidRPr="00DC6D46">
        <w:rPr>
          <w:lang w:val="en-US" w:eastAsia="ja-JP"/>
        </w:rPr>
        <w:t xml:space="preserve">, </w:t>
      </w:r>
      <w:r w:rsidRPr="00DC6D46">
        <w:rPr>
          <w:lang w:val="en-US"/>
        </w:rPr>
        <w:t xml:space="preserve">primary distribution </w:t>
      </w:r>
      <w:r w:rsidRPr="00DC6D46">
        <w:rPr>
          <w:lang w:val="en-US" w:eastAsia="ja-JP"/>
        </w:rPr>
        <w:t xml:space="preserve">and SNG </w:t>
      </w:r>
      <w:r w:rsidRPr="00DC6D46">
        <w:rPr>
          <w:lang w:val="en-US"/>
        </w:rPr>
        <w:t>networks</w:t>
      </w:r>
      <w:r w:rsidRPr="00DC6D46">
        <w:rPr>
          <w:lang w:val="en-US" w:eastAsia="ja-JP"/>
        </w:rPr>
        <w:t>.</w:t>
      </w:r>
    </w:p>
    <w:p w14:paraId="102AE596" w14:textId="77777777" w:rsidR="00D838D1" w:rsidRPr="00DC6D46" w:rsidRDefault="00D838D1" w:rsidP="00D838D1">
      <w:pPr>
        <w:pStyle w:val="Normalaftertitle"/>
        <w:rPr>
          <w:lang w:val="en-US"/>
        </w:rPr>
      </w:pPr>
      <w:r w:rsidRPr="00DC6D46">
        <w:rPr>
          <w:lang w:val="en-US"/>
        </w:rPr>
        <w:t>The ITU Radiocommunication Assembly,</w:t>
      </w:r>
    </w:p>
    <w:p w14:paraId="58B6602A" w14:textId="77777777" w:rsidR="00D838D1" w:rsidRPr="00DC6D46" w:rsidRDefault="00D838D1" w:rsidP="00D838D1">
      <w:pPr>
        <w:pStyle w:val="Call"/>
        <w:rPr>
          <w:lang w:val="en-US"/>
        </w:rPr>
      </w:pPr>
      <w:r w:rsidRPr="00DC6D46">
        <w:rPr>
          <w:lang w:val="en-US"/>
        </w:rPr>
        <w:t>considering</w:t>
      </w:r>
    </w:p>
    <w:p w14:paraId="67941FB2" w14:textId="77777777" w:rsidR="00D838D1" w:rsidRPr="00DC6D46" w:rsidRDefault="00D838D1" w:rsidP="00911B62">
      <w:pPr>
        <w:jc w:val="both"/>
        <w:rPr>
          <w:lang w:val="en-US" w:eastAsia="ja-JP"/>
        </w:rPr>
      </w:pPr>
      <w:r w:rsidRPr="00DC6D46">
        <w:rPr>
          <w:lang w:val="en-US" w:eastAsia="ja-JP"/>
        </w:rPr>
        <w:t>a</w:t>
      </w:r>
      <w:r w:rsidRPr="00DC6D46">
        <w:rPr>
          <w:lang w:val="en-US"/>
        </w:rPr>
        <w:t>)</w:t>
      </w:r>
      <w:r w:rsidRPr="00DC6D46">
        <w:rPr>
          <w:lang w:val="en-US"/>
        </w:rPr>
        <w:tab/>
        <w:t xml:space="preserve">that </w:t>
      </w:r>
      <w:r w:rsidRPr="00DC6D46">
        <w:rPr>
          <w:lang w:val="en-US" w:eastAsia="ja-JP"/>
        </w:rPr>
        <w:t xml:space="preserve">contribution, primary distribution, and </w:t>
      </w:r>
      <w:r w:rsidR="00911B62" w:rsidRPr="00DC6D46">
        <w:rPr>
          <w:lang w:val="en-US" w:eastAsia="ja-JP"/>
        </w:rPr>
        <w:t>satellite news gathering (</w:t>
      </w:r>
      <w:r w:rsidRPr="00DC6D46">
        <w:rPr>
          <w:lang w:val="en-US"/>
        </w:rPr>
        <w:t>SNG</w:t>
      </w:r>
      <w:r w:rsidR="00911B62" w:rsidRPr="00DC6D46">
        <w:rPr>
          <w:lang w:val="en-US"/>
        </w:rPr>
        <w:t>)</w:t>
      </w:r>
      <w:r w:rsidRPr="00DC6D46">
        <w:rPr>
          <w:lang w:val="en-US"/>
        </w:rPr>
        <w:t xml:space="preserve"> </w:t>
      </w:r>
      <w:r w:rsidRPr="00DC6D46">
        <w:rPr>
          <w:lang w:val="en-US" w:eastAsia="ja-JP"/>
        </w:rPr>
        <w:t>networks are</w:t>
      </w:r>
      <w:r w:rsidRPr="00DC6D46">
        <w:rPr>
          <w:lang w:val="en-US"/>
        </w:rPr>
        <w:t xml:space="preserve"> essential for broadcast</w:t>
      </w:r>
      <w:r w:rsidRPr="00DC6D46">
        <w:rPr>
          <w:lang w:val="en-US" w:eastAsia="ja-JP"/>
        </w:rPr>
        <w:t>ing</w:t>
      </w:r>
      <w:r w:rsidRPr="00DC6D46">
        <w:rPr>
          <w:lang w:val="en-US"/>
        </w:rPr>
        <w:t xml:space="preserve"> operations and provide a valuable method of transmission for rapid</w:t>
      </w:r>
      <w:r w:rsidRPr="00DC6D46">
        <w:rPr>
          <w:lang w:val="en-US" w:eastAsia="ja-JP"/>
        </w:rPr>
        <w:t>ly</w:t>
      </w:r>
      <w:r w:rsidRPr="00DC6D46">
        <w:rPr>
          <w:lang w:val="en-US"/>
        </w:rPr>
        <w:t xml:space="preserve"> acqui</w:t>
      </w:r>
      <w:r w:rsidRPr="00DC6D46">
        <w:rPr>
          <w:lang w:val="en-US" w:eastAsia="ja-JP"/>
        </w:rPr>
        <w:t>ring</w:t>
      </w:r>
      <w:r w:rsidRPr="00DC6D46">
        <w:rPr>
          <w:lang w:val="en-US"/>
        </w:rPr>
        <w:t xml:space="preserve"> and broadcasting events;</w:t>
      </w:r>
    </w:p>
    <w:p w14:paraId="3890D3D8" w14:textId="77777777" w:rsidR="00D838D1" w:rsidRPr="00DC6D46" w:rsidRDefault="00D838D1" w:rsidP="00911B62">
      <w:pPr>
        <w:jc w:val="both"/>
        <w:rPr>
          <w:iCs/>
          <w:szCs w:val="24"/>
          <w:lang w:val="en-US" w:eastAsia="ja-JP"/>
        </w:rPr>
      </w:pPr>
      <w:r w:rsidRPr="00DC6D46">
        <w:rPr>
          <w:lang w:val="en-US" w:eastAsia="ja-JP"/>
        </w:rPr>
        <w:t>b</w:t>
      </w:r>
      <w:r w:rsidRPr="00DC6D46">
        <w:rPr>
          <w:lang w:val="en-US"/>
        </w:rPr>
        <w:t>)</w:t>
      </w:r>
      <w:r w:rsidRPr="00DC6D46">
        <w:rPr>
          <w:lang w:val="en-US"/>
        </w:rPr>
        <w:tab/>
        <w:t xml:space="preserve">that Report </w:t>
      </w:r>
      <w:r w:rsidRPr="00DC6D46">
        <w:rPr>
          <w:lang w:val="en-US" w:eastAsia="ja-JP"/>
        </w:rPr>
        <w:t xml:space="preserve">ITU-R BT.2069 </w:t>
      </w:r>
      <w:r w:rsidRPr="00DC6D46">
        <w:rPr>
          <w:lang w:val="en-US"/>
        </w:rPr>
        <w:t xml:space="preserve">− </w:t>
      </w:r>
      <w:r w:rsidRPr="00DC6D46">
        <w:rPr>
          <w:iCs/>
          <w:lang w:val="en-US"/>
        </w:rPr>
        <w:t xml:space="preserve">Spectrum usage and operational characteristics of terrestrial electronic news gathering (ENG), television outside broadcast (TVOB) and electronic field production (EFP) </w:t>
      </w:r>
      <w:r w:rsidR="00911B62" w:rsidRPr="00DC6D46">
        <w:rPr>
          <w:iCs/>
          <w:lang w:val="en-US"/>
        </w:rPr>
        <w:t xml:space="preserve">systems, </w:t>
      </w:r>
      <w:r w:rsidRPr="00DC6D46">
        <w:rPr>
          <w:iCs/>
          <w:lang w:val="en-US"/>
        </w:rPr>
        <w:t>provides specifications for</w:t>
      </w:r>
      <w:r w:rsidRPr="00DC6D46">
        <w:rPr>
          <w:iCs/>
          <w:szCs w:val="24"/>
          <w:lang w:val="en-US"/>
        </w:rPr>
        <w:t xml:space="preserve"> </w:t>
      </w:r>
      <w:r w:rsidRPr="00DC6D46">
        <w:rPr>
          <w:iCs/>
          <w:szCs w:val="24"/>
          <w:lang w:val="en-US" w:eastAsia="ja-JP"/>
        </w:rPr>
        <w:t>broadcast auxiliary services (BAS)</w:t>
      </w:r>
      <w:r w:rsidRPr="00DC6D46">
        <w:rPr>
          <w:iCs/>
          <w:szCs w:val="24"/>
          <w:lang w:val="en-US"/>
        </w:rPr>
        <w:t>;</w:t>
      </w:r>
    </w:p>
    <w:p w14:paraId="271BD9B1" w14:textId="77777777" w:rsidR="00D838D1" w:rsidRPr="00DC6D46" w:rsidRDefault="00D838D1" w:rsidP="00911B62">
      <w:pPr>
        <w:jc w:val="both"/>
        <w:rPr>
          <w:lang w:val="en-US" w:eastAsia="ja-JP"/>
        </w:rPr>
      </w:pPr>
      <w:r w:rsidRPr="00DC6D46">
        <w:rPr>
          <w:lang w:val="en-US" w:eastAsia="ja-JP"/>
        </w:rPr>
        <w:t>c</w:t>
      </w:r>
      <w:r w:rsidRPr="00DC6D46">
        <w:rPr>
          <w:lang w:val="en-US"/>
        </w:rPr>
        <w:t>)</w:t>
      </w:r>
      <w:r w:rsidRPr="00DC6D46">
        <w:rPr>
          <w:lang w:val="en-US"/>
        </w:rPr>
        <w:tab/>
        <w:t xml:space="preserve">that the use of </w:t>
      </w:r>
      <w:r w:rsidR="00911B62" w:rsidRPr="00DC6D46">
        <w:rPr>
          <w:lang w:val="en-US"/>
        </w:rPr>
        <w:t>SNG</w:t>
      </w:r>
      <w:r w:rsidRPr="00DC6D46">
        <w:rPr>
          <w:lang w:val="en-US"/>
        </w:rPr>
        <w:t xml:space="preserve"> and the technical and operational </w:t>
      </w:r>
      <w:r w:rsidRPr="00DC6D46">
        <w:rPr>
          <w:lang w:val="en-US" w:eastAsia="ja-JP"/>
        </w:rPr>
        <w:t>characteristics</w:t>
      </w:r>
      <w:r w:rsidRPr="00DC6D46">
        <w:rPr>
          <w:lang w:val="en-US"/>
        </w:rPr>
        <w:t xml:space="preserve"> for SNG are defined in Recommendations ITU-R SNG.770, ITU-R SNG.771 and ITU-R SNG.1007;</w:t>
      </w:r>
    </w:p>
    <w:p w14:paraId="727B1511" w14:textId="77777777" w:rsidR="00D838D1" w:rsidRPr="00DC6D46" w:rsidRDefault="00D838D1" w:rsidP="00911B62">
      <w:pPr>
        <w:jc w:val="both"/>
        <w:rPr>
          <w:lang w:val="en-US" w:eastAsia="ja-JP"/>
        </w:rPr>
      </w:pPr>
      <w:r w:rsidRPr="00DC6D46">
        <w:rPr>
          <w:lang w:val="en-US" w:eastAsia="ja-JP"/>
        </w:rPr>
        <w:t>d)</w:t>
      </w:r>
      <w:r w:rsidRPr="00DC6D46">
        <w:rPr>
          <w:lang w:val="en-US" w:eastAsia="ja-JP"/>
        </w:rPr>
        <w:tab/>
        <w:t>that the system characteristics of</w:t>
      </w:r>
      <w:r w:rsidRPr="00DC6D46">
        <w:rPr>
          <w:iCs/>
          <w:lang w:val="en-US"/>
        </w:rPr>
        <w:t xml:space="preserve"> </w:t>
      </w:r>
      <w:r w:rsidRPr="00DC6D46">
        <w:rPr>
          <w:iCs/>
          <w:lang w:val="en-US" w:eastAsia="ja-JP"/>
        </w:rPr>
        <w:t>TVOB</w:t>
      </w:r>
      <w:r w:rsidRPr="00DC6D46">
        <w:rPr>
          <w:iCs/>
          <w:lang w:val="en-US"/>
        </w:rPr>
        <w:t xml:space="preserve">, </w:t>
      </w:r>
      <w:r w:rsidRPr="00DC6D46">
        <w:rPr>
          <w:iCs/>
          <w:lang w:val="en-US" w:eastAsia="ja-JP"/>
        </w:rPr>
        <w:t>ENG</w:t>
      </w:r>
      <w:r w:rsidRPr="00DC6D46">
        <w:rPr>
          <w:iCs/>
          <w:lang w:val="en-US"/>
        </w:rPr>
        <w:t xml:space="preserve"> and </w:t>
      </w:r>
      <w:r w:rsidRPr="00DC6D46">
        <w:rPr>
          <w:iCs/>
          <w:lang w:val="en-US" w:eastAsia="ja-JP"/>
        </w:rPr>
        <w:t xml:space="preserve">EFP </w:t>
      </w:r>
      <w:r w:rsidRPr="00DC6D46">
        <w:rPr>
          <w:iCs/>
          <w:lang w:val="en-US"/>
        </w:rPr>
        <w:t>in fixed service</w:t>
      </w:r>
      <w:r w:rsidRPr="00DC6D46">
        <w:rPr>
          <w:iCs/>
          <w:lang w:val="en-US" w:eastAsia="ja-JP"/>
        </w:rPr>
        <w:t>s</w:t>
      </w:r>
      <w:r w:rsidRPr="00DC6D46">
        <w:rPr>
          <w:iCs/>
          <w:lang w:val="en-US"/>
        </w:rPr>
        <w:t xml:space="preserve"> </w:t>
      </w:r>
      <w:r w:rsidRPr="00DC6D46">
        <w:rPr>
          <w:iCs/>
          <w:lang w:val="en-US" w:eastAsia="ja-JP"/>
        </w:rPr>
        <w:t>and m</w:t>
      </w:r>
      <w:r w:rsidRPr="00DC6D46">
        <w:rPr>
          <w:lang w:val="en-US" w:eastAsia="ja-JP"/>
        </w:rPr>
        <w:t xml:space="preserve">obile services are specified in Recommendations ITU-R </w:t>
      </w:r>
      <w:r w:rsidRPr="00DC6D46">
        <w:rPr>
          <w:lang w:val="en-US"/>
        </w:rPr>
        <w:t>F.1777</w:t>
      </w:r>
      <w:r w:rsidRPr="00DC6D46">
        <w:rPr>
          <w:lang w:val="en-US" w:eastAsia="ja-JP"/>
        </w:rPr>
        <w:t xml:space="preserve"> and ITU-R </w:t>
      </w:r>
      <w:r w:rsidRPr="00DC6D46">
        <w:rPr>
          <w:lang w:val="en-US"/>
        </w:rPr>
        <w:t>M.1824;</w:t>
      </w:r>
    </w:p>
    <w:p w14:paraId="76E42F19" w14:textId="77777777" w:rsidR="00D838D1" w:rsidRPr="00DC6D46" w:rsidRDefault="00D838D1" w:rsidP="00911B62">
      <w:pPr>
        <w:jc w:val="both"/>
        <w:rPr>
          <w:lang w:val="en-US" w:eastAsia="ja-JP"/>
        </w:rPr>
      </w:pPr>
      <w:r w:rsidRPr="00DC6D46">
        <w:rPr>
          <w:lang w:val="en-US" w:eastAsia="ja-JP"/>
        </w:rPr>
        <w:t>e)</w:t>
      </w:r>
      <w:r w:rsidRPr="00DC6D46">
        <w:rPr>
          <w:lang w:val="en-US" w:eastAsia="ja-JP"/>
        </w:rPr>
        <w:tab/>
        <w:t>that user requirements for video bit-rate reduction coding of digital TV signals for an end</w:t>
      </w:r>
      <w:r w:rsidRPr="00DC6D46">
        <w:rPr>
          <w:lang w:val="en-US" w:eastAsia="ja-JP"/>
        </w:rPr>
        <w:noBreakHyphen/>
        <w:t>to-end television system, with respect to picture formats, coding schemes, and picture quality have been specified in Recommendation ITU-R BT.1203;</w:t>
      </w:r>
    </w:p>
    <w:p w14:paraId="2AEFD116" w14:textId="77777777" w:rsidR="00D838D1" w:rsidRPr="00DC6D46" w:rsidRDefault="00D838D1" w:rsidP="00911B62">
      <w:pPr>
        <w:jc w:val="both"/>
        <w:rPr>
          <w:lang w:val="en-US"/>
        </w:rPr>
      </w:pPr>
      <w:r w:rsidRPr="00DC6D46">
        <w:rPr>
          <w:lang w:val="en-US" w:eastAsia="ja-JP"/>
        </w:rPr>
        <w:t>f</w:t>
      </w:r>
      <w:r w:rsidRPr="00DC6D46">
        <w:rPr>
          <w:lang w:val="en-US"/>
        </w:rPr>
        <w:t>)</w:t>
      </w:r>
      <w:r w:rsidRPr="00DC6D46">
        <w:rPr>
          <w:lang w:val="en-US"/>
        </w:rPr>
        <w:tab/>
        <w:t xml:space="preserve">that coding algorithms using bit-rate reduction techniques for </w:t>
      </w:r>
      <w:r w:rsidRPr="00DC6D46">
        <w:rPr>
          <w:lang w:val="en-US" w:eastAsia="ja-JP"/>
        </w:rPr>
        <w:t>television</w:t>
      </w:r>
      <w:r w:rsidRPr="00DC6D46">
        <w:rPr>
          <w:lang w:val="en-US"/>
        </w:rPr>
        <w:t xml:space="preserve"> signals </w:t>
      </w:r>
      <w:r w:rsidRPr="00DC6D46">
        <w:rPr>
          <w:lang w:val="en-US" w:eastAsia="ja-JP"/>
        </w:rPr>
        <w:t>have been devised</w:t>
      </w:r>
      <w:r w:rsidRPr="00DC6D46">
        <w:rPr>
          <w:lang w:val="en-US"/>
        </w:rPr>
        <w:t xml:space="preserve"> to enable </w:t>
      </w:r>
      <w:r w:rsidRPr="00DC6D46">
        <w:rPr>
          <w:lang w:val="en-US" w:eastAsia="ja-JP"/>
        </w:rPr>
        <w:t>such</w:t>
      </w:r>
      <w:r w:rsidRPr="00DC6D46">
        <w:rPr>
          <w:lang w:val="en-US"/>
        </w:rPr>
        <w:t xml:space="preserve"> transmission to </w:t>
      </w:r>
      <w:r w:rsidRPr="00DC6D46">
        <w:rPr>
          <w:lang w:val="en-US" w:eastAsia="ja-JP"/>
        </w:rPr>
        <w:t xml:space="preserve">be effective, </w:t>
      </w:r>
      <w:r w:rsidRPr="00DC6D46">
        <w:rPr>
          <w:lang w:val="en-US"/>
        </w:rPr>
        <w:t xml:space="preserve">with the aim of maximizing </w:t>
      </w:r>
      <w:r w:rsidRPr="00DC6D46">
        <w:rPr>
          <w:lang w:val="en-US" w:eastAsia="ja-JP"/>
        </w:rPr>
        <w:t xml:space="preserve">efficiency and </w:t>
      </w:r>
      <w:r w:rsidRPr="00DC6D46">
        <w:rPr>
          <w:lang w:val="en-US"/>
        </w:rPr>
        <w:t>resources;</w:t>
      </w:r>
    </w:p>
    <w:p w14:paraId="4D350E56" w14:textId="77777777" w:rsidR="00D838D1" w:rsidRPr="00DC6D46" w:rsidRDefault="00D838D1" w:rsidP="00911B62">
      <w:pPr>
        <w:jc w:val="both"/>
        <w:rPr>
          <w:lang w:val="en-US"/>
        </w:rPr>
      </w:pPr>
      <w:r w:rsidRPr="00DC6D46">
        <w:rPr>
          <w:lang w:val="en-US" w:eastAsia="ja-JP"/>
        </w:rPr>
        <w:t>g</w:t>
      </w:r>
      <w:r w:rsidRPr="00DC6D46">
        <w:rPr>
          <w:lang w:val="en-US"/>
        </w:rPr>
        <w:t>)</w:t>
      </w:r>
      <w:r w:rsidRPr="00DC6D46">
        <w:rPr>
          <w:lang w:val="en-US"/>
        </w:rPr>
        <w:tab/>
        <w:t xml:space="preserve">that </w:t>
      </w:r>
      <w:r w:rsidRPr="00DC6D46">
        <w:rPr>
          <w:lang w:val="en-US" w:eastAsia="ja-JP"/>
        </w:rPr>
        <w:t>television</w:t>
      </w:r>
      <w:r w:rsidRPr="00DC6D46">
        <w:rPr>
          <w:lang w:val="en-US"/>
        </w:rPr>
        <w:t xml:space="preserve"> signals should be transmitted with minimum impairment</w:t>
      </w:r>
      <w:r w:rsidRPr="00DC6D46">
        <w:rPr>
          <w:lang w:val="en-US" w:eastAsia="ja-JP"/>
        </w:rPr>
        <w:t>s</w:t>
      </w:r>
      <w:r w:rsidRPr="00DC6D46">
        <w:rPr>
          <w:lang w:val="en-US"/>
        </w:rPr>
        <w:t>;</w:t>
      </w:r>
    </w:p>
    <w:p w14:paraId="0773CED0" w14:textId="77777777" w:rsidR="00D838D1" w:rsidRPr="00DC6D46" w:rsidRDefault="00D838D1" w:rsidP="00911B62">
      <w:pPr>
        <w:jc w:val="both"/>
        <w:rPr>
          <w:lang w:val="en-US"/>
        </w:rPr>
      </w:pPr>
      <w:r w:rsidRPr="00DC6D46">
        <w:rPr>
          <w:lang w:val="en-US" w:eastAsia="ja-JP"/>
        </w:rPr>
        <w:t>h</w:t>
      </w:r>
      <w:r w:rsidRPr="00DC6D46">
        <w:rPr>
          <w:lang w:val="en-US"/>
        </w:rPr>
        <w:t>)</w:t>
      </w:r>
      <w:r w:rsidRPr="00DC6D46">
        <w:rPr>
          <w:lang w:val="en-US"/>
        </w:rPr>
        <w:tab/>
        <w:t xml:space="preserve">that general advice on methods of assessment and subjective evaluation are defined in </w:t>
      </w:r>
      <w:r w:rsidRPr="00DC6D46">
        <w:rPr>
          <w:lang w:val="en-US" w:eastAsia="ja-JP"/>
        </w:rPr>
        <w:t>ITU</w:t>
      </w:r>
      <w:r w:rsidRPr="00DC6D46">
        <w:rPr>
          <w:lang w:val="en-US" w:eastAsia="ja-JP"/>
        </w:rPr>
        <w:noBreakHyphen/>
        <w:t xml:space="preserve">R </w:t>
      </w:r>
      <w:r w:rsidRPr="00DC6D46">
        <w:rPr>
          <w:lang w:val="en-US"/>
        </w:rPr>
        <w:t>Recommendations;</w:t>
      </w:r>
    </w:p>
    <w:p w14:paraId="00D1C5AD" w14:textId="77777777" w:rsidR="00D838D1" w:rsidRPr="00DC6D46" w:rsidRDefault="00D838D1" w:rsidP="00911B62">
      <w:pPr>
        <w:jc w:val="both"/>
        <w:rPr>
          <w:lang w:val="en-US" w:eastAsia="ja-JP"/>
        </w:rPr>
      </w:pPr>
      <w:r w:rsidRPr="00DC6D46">
        <w:rPr>
          <w:lang w:val="en-US" w:eastAsia="ja-JP"/>
        </w:rPr>
        <w:t>j</w:t>
      </w:r>
      <w:r w:rsidRPr="00DC6D46">
        <w:rPr>
          <w:lang w:val="en-US"/>
        </w:rPr>
        <w:t>)</w:t>
      </w:r>
      <w:r w:rsidRPr="00DC6D46">
        <w:rPr>
          <w:lang w:val="en-US"/>
        </w:rPr>
        <w:tab/>
        <w:t xml:space="preserve">that such assessment will need to take </w:t>
      </w:r>
      <w:r w:rsidRPr="00DC6D46">
        <w:rPr>
          <w:lang w:val="en-US" w:eastAsia="ja-JP"/>
        </w:rPr>
        <w:t xml:space="preserve">into </w:t>
      </w:r>
      <w:r w:rsidRPr="00DC6D46">
        <w:rPr>
          <w:lang w:val="en-US"/>
        </w:rPr>
        <w:t xml:space="preserve">account </w:t>
      </w:r>
      <w:r w:rsidRPr="00DC6D46">
        <w:rPr>
          <w:lang w:val="en-US" w:eastAsia="ja-JP"/>
        </w:rPr>
        <w:t>the</w:t>
      </w:r>
      <w:r w:rsidRPr="00DC6D46">
        <w:rPr>
          <w:lang w:val="en-US"/>
        </w:rPr>
        <w:t xml:space="preserve"> basic picture </w:t>
      </w:r>
      <w:r w:rsidRPr="00DC6D46">
        <w:rPr>
          <w:lang w:val="en-US" w:eastAsia="ja-JP"/>
        </w:rPr>
        <w:t xml:space="preserve">and sound </w:t>
      </w:r>
      <w:r w:rsidRPr="00DC6D46">
        <w:rPr>
          <w:lang w:val="en-US"/>
        </w:rPr>
        <w:t xml:space="preserve">quality, failure characteristics </w:t>
      </w:r>
      <w:r w:rsidRPr="00DC6D46">
        <w:rPr>
          <w:lang w:val="en-US" w:eastAsia="ja-JP"/>
        </w:rPr>
        <w:t>when there are</w:t>
      </w:r>
      <w:r w:rsidRPr="00DC6D46">
        <w:rPr>
          <w:lang w:val="en-US"/>
        </w:rPr>
        <w:t xml:space="preserve"> errors </w:t>
      </w:r>
      <w:r w:rsidRPr="00DC6D46">
        <w:rPr>
          <w:lang w:val="en-US" w:eastAsia="ja-JP"/>
        </w:rPr>
        <w:t>i</w:t>
      </w:r>
      <w:r w:rsidRPr="00DC6D46">
        <w:rPr>
          <w:lang w:val="en-US"/>
        </w:rPr>
        <w:t>n the transmission link, and the quality achieved after downstream processing;</w:t>
      </w:r>
    </w:p>
    <w:p w14:paraId="0A993599" w14:textId="77777777" w:rsidR="00D838D1" w:rsidRPr="00DC6D46" w:rsidRDefault="00D838D1" w:rsidP="00911B62">
      <w:pPr>
        <w:jc w:val="both"/>
        <w:rPr>
          <w:lang w:val="en-US" w:eastAsia="ja-JP"/>
        </w:rPr>
      </w:pPr>
      <w:r w:rsidRPr="00DC6D46">
        <w:rPr>
          <w:lang w:val="en-US" w:eastAsia="ja-JP"/>
        </w:rPr>
        <w:t>k</w:t>
      </w:r>
      <w:r w:rsidRPr="00DC6D46">
        <w:rPr>
          <w:lang w:val="en-US"/>
        </w:rPr>
        <w:t>)</w:t>
      </w:r>
      <w:r w:rsidRPr="00DC6D46">
        <w:rPr>
          <w:lang w:val="en-US"/>
        </w:rPr>
        <w:tab/>
        <w:t xml:space="preserve">that both the design of codecs and their assessment will need to take </w:t>
      </w:r>
      <w:r w:rsidRPr="00DC6D46">
        <w:rPr>
          <w:lang w:val="en-US" w:eastAsia="ja-JP"/>
        </w:rPr>
        <w:t xml:space="preserve">into </w:t>
      </w:r>
      <w:r w:rsidRPr="00DC6D46">
        <w:rPr>
          <w:lang w:val="en-US"/>
        </w:rPr>
        <w:t>account user requirements;</w:t>
      </w:r>
    </w:p>
    <w:p w14:paraId="32A9E774" w14:textId="77777777" w:rsidR="00D838D1" w:rsidRPr="00DC6D46" w:rsidRDefault="00D838D1" w:rsidP="00911B62">
      <w:pPr>
        <w:jc w:val="both"/>
        <w:rPr>
          <w:lang w:val="en-US" w:eastAsia="ja-JP"/>
        </w:rPr>
      </w:pPr>
      <w:r w:rsidRPr="00DC6D46">
        <w:rPr>
          <w:lang w:val="en-US" w:eastAsia="ja-JP"/>
        </w:rPr>
        <w:t>l</w:t>
      </w:r>
      <w:r w:rsidRPr="00DC6D46">
        <w:rPr>
          <w:lang w:val="en-US"/>
        </w:rPr>
        <w:t>)</w:t>
      </w:r>
      <w:r w:rsidRPr="00DC6D46">
        <w:rPr>
          <w:lang w:val="en-US"/>
        </w:rPr>
        <w:tab/>
        <w:t xml:space="preserve">that to be complete, the user requirements should specify the test procedures and test material that should be used to check </w:t>
      </w:r>
      <w:r w:rsidRPr="00DC6D46">
        <w:rPr>
          <w:lang w:val="en-US" w:eastAsia="ja-JP"/>
        </w:rPr>
        <w:t xml:space="preserve">whether </w:t>
      </w:r>
      <w:r w:rsidRPr="00DC6D46">
        <w:rPr>
          <w:lang w:val="en-US"/>
        </w:rPr>
        <w:t>the requirements are being met,</w:t>
      </w:r>
    </w:p>
    <w:p w14:paraId="3B212D50" w14:textId="77777777" w:rsidR="00D838D1" w:rsidRPr="00DC6D46" w:rsidRDefault="00D838D1" w:rsidP="00D838D1">
      <w:pPr>
        <w:pStyle w:val="Call"/>
        <w:rPr>
          <w:lang w:val="en-US"/>
        </w:rPr>
      </w:pPr>
      <w:r w:rsidRPr="00DC6D46">
        <w:rPr>
          <w:lang w:val="en-US"/>
        </w:rPr>
        <w:lastRenderedPageBreak/>
        <w:t>recommends</w:t>
      </w:r>
    </w:p>
    <w:p w14:paraId="02D421EE" w14:textId="77777777" w:rsidR="00D838D1" w:rsidRPr="00DC6D46" w:rsidRDefault="00D838D1" w:rsidP="00D838D1">
      <w:pPr>
        <w:rPr>
          <w:lang w:val="en-US"/>
        </w:rPr>
      </w:pPr>
      <w:r w:rsidRPr="00DC6D46">
        <w:rPr>
          <w:b/>
          <w:lang w:val="en-US"/>
        </w:rPr>
        <w:t>1</w:t>
      </w:r>
      <w:r w:rsidRPr="00DC6D46">
        <w:rPr>
          <w:lang w:val="en-US"/>
        </w:rPr>
        <w:tab/>
        <w:t xml:space="preserve">that the following user requirements should </w:t>
      </w:r>
      <w:r w:rsidRPr="00DC6D46">
        <w:rPr>
          <w:lang w:val="en-US" w:eastAsia="ja-JP"/>
        </w:rPr>
        <w:t xml:space="preserve">be applied for </w:t>
      </w:r>
      <w:r w:rsidRPr="00DC6D46">
        <w:rPr>
          <w:lang w:val="en-US"/>
        </w:rPr>
        <w:t>the specification</w:t>
      </w:r>
      <w:r w:rsidRPr="00DC6D46">
        <w:rPr>
          <w:lang w:val="en-US" w:eastAsia="ja-JP"/>
        </w:rPr>
        <w:t>s,</w:t>
      </w:r>
      <w:r w:rsidRPr="00DC6D46">
        <w:rPr>
          <w:lang w:val="en-US"/>
        </w:rPr>
        <w:t xml:space="preserve"> design</w:t>
      </w:r>
      <w:r w:rsidRPr="00DC6D46">
        <w:rPr>
          <w:lang w:val="en-US" w:eastAsia="ja-JP"/>
        </w:rPr>
        <w:t>,</w:t>
      </w:r>
      <w:r w:rsidRPr="00DC6D46">
        <w:rPr>
          <w:lang w:val="en-US"/>
        </w:rPr>
        <w:t xml:space="preserve"> and testing of systems for the transmission of television signals through contribution</w:t>
      </w:r>
      <w:r w:rsidRPr="00DC6D46">
        <w:rPr>
          <w:lang w:val="en-US" w:eastAsia="ja-JP"/>
        </w:rPr>
        <w:t xml:space="preserve">, </w:t>
      </w:r>
      <w:r w:rsidRPr="00DC6D46">
        <w:rPr>
          <w:lang w:val="en-US"/>
        </w:rPr>
        <w:t xml:space="preserve">primary distribution </w:t>
      </w:r>
      <w:r w:rsidRPr="00DC6D46">
        <w:rPr>
          <w:lang w:val="en-US" w:eastAsia="ja-JP"/>
        </w:rPr>
        <w:t xml:space="preserve">and SNG </w:t>
      </w:r>
      <w:r w:rsidRPr="00DC6D46">
        <w:rPr>
          <w:lang w:val="en-US"/>
        </w:rPr>
        <w:t>networks</w:t>
      </w:r>
      <w:r w:rsidRPr="00DC6D46">
        <w:rPr>
          <w:lang w:val="en-US" w:eastAsia="ja-JP"/>
        </w:rPr>
        <w:t xml:space="preserve"> </w:t>
      </w:r>
      <w:r w:rsidRPr="00DC6D46">
        <w:rPr>
          <w:lang w:val="en-US"/>
        </w:rPr>
        <w:t>as part of the broadcasting chain.</w:t>
      </w:r>
    </w:p>
    <w:p w14:paraId="1F266AC0" w14:textId="77777777" w:rsidR="00911B62" w:rsidRPr="00DC6D46" w:rsidRDefault="00911B62" w:rsidP="00911B62">
      <w:pPr>
        <w:pStyle w:val="TableNo"/>
        <w:rPr>
          <w:lang w:val="en-US"/>
        </w:rPr>
      </w:pPr>
      <w:r w:rsidRPr="00DC6D46">
        <w:rPr>
          <w:lang w:val="en-US"/>
        </w:rPr>
        <w:t>TABLE 1</w:t>
      </w:r>
    </w:p>
    <w:tbl>
      <w:tblPr>
        <w:tblW w:w="9639" w:type="dxa"/>
        <w:jc w:val="center"/>
        <w:tblLook w:val="0000" w:firstRow="0" w:lastRow="0" w:firstColumn="0" w:lastColumn="0" w:noHBand="0" w:noVBand="0"/>
      </w:tblPr>
      <w:tblGrid>
        <w:gridCol w:w="2870"/>
        <w:gridCol w:w="2256"/>
        <w:gridCol w:w="2256"/>
        <w:gridCol w:w="2257"/>
      </w:tblGrid>
      <w:tr w:rsidR="00D838D1" w:rsidRPr="00DC6D46" w14:paraId="3E93B8B3" w14:textId="77777777" w:rsidTr="00DF0962">
        <w:trPr>
          <w:jc w:val="center"/>
        </w:trPr>
        <w:tc>
          <w:tcPr>
            <w:tcW w:w="1489" w:type="pct"/>
            <w:tcBorders>
              <w:top w:val="single" w:sz="6" w:space="0" w:color="auto"/>
              <w:left w:val="single" w:sz="6" w:space="0" w:color="auto"/>
              <w:bottom w:val="single" w:sz="4" w:space="0" w:color="auto"/>
              <w:right w:val="single" w:sz="6" w:space="0" w:color="auto"/>
            </w:tcBorders>
          </w:tcPr>
          <w:p w14:paraId="1FD9FF94" w14:textId="77777777" w:rsidR="00D838D1" w:rsidRPr="00DC6D46" w:rsidRDefault="00D838D1" w:rsidP="00911B62">
            <w:pPr>
              <w:pStyle w:val="Tablehead"/>
              <w:rPr>
                <w:sz w:val="20"/>
                <w:lang w:val="en-US" w:eastAsia="ja-JP"/>
              </w:rPr>
            </w:pPr>
            <w:r w:rsidRPr="00DC6D46">
              <w:rPr>
                <w:sz w:val="20"/>
                <w:lang w:val="en-US" w:eastAsia="ja-JP"/>
              </w:rPr>
              <w:t>Type of transmission network</w:t>
            </w:r>
          </w:p>
        </w:tc>
        <w:tc>
          <w:tcPr>
            <w:tcW w:w="1170" w:type="pct"/>
            <w:tcBorders>
              <w:top w:val="single" w:sz="6" w:space="0" w:color="auto"/>
              <w:bottom w:val="single" w:sz="4" w:space="0" w:color="auto"/>
              <w:right w:val="single" w:sz="6" w:space="0" w:color="auto"/>
            </w:tcBorders>
            <w:vAlign w:val="center"/>
          </w:tcPr>
          <w:p w14:paraId="092E813F" w14:textId="77777777" w:rsidR="00D838D1" w:rsidRPr="00DC6D46" w:rsidRDefault="00D838D1" w:rsidP="00911B62">
            <w:pPr>
              <w:pStyle w:val="Tablehead"/>
              <w:rPr>
                <w:sz w:val="20"/>
                <w:lang w:val="en-US" w:eastAsia="ja-JP"/>
              </w:rPr>
            </w:pPr>
            <w:r w:rsidRPr="00DC6D46">
              <w:rPr>
                <w:sz w:val="20"/>
                <w:lang w:val="en-US" w:eastAsia="ja-JP"/>
              </w:rPr>
              <w:t>Contribution</w:t>
            </w:r>
          </w:p>
        </w:tc>
        <w:tc>
          <w:tcPr>
            <w:tcW w:w="1170" w:type="pct"/>
            <w:tcBorders>
              <w:top w:val="single" w:sz="6" w:space="0" w:color="auto"/>
              <w:left w:val="single" w:sz="6" w:space="0" w:color="auto"/>
              <w:bottom w:val="single" w:sz="4" w:space="0" w:color="auto"/>
              <w:right w:val="single" w:sz="6" w:space="0" w:color="auto"/>
            </w:tcBorders>
            <w:vAlign w:val="center"/>
          </w:tcPr>
          <w:p w14:paraId="5821155E" w14:textId="77777777" w:rsidR="00D838D1" w:rsidRPr="00DC6D46" w:rsidRDefault="00D838D1" w:rsidP="00911B62">
            <w:pPr>
              <w:pStyle w:val="Tablehead"/>
              <w:rPr>
                <w:sz w:val="20"/>
                <w:lang w:val="en-US" w:eastAsia="ja-JP"/>
              </w:rPr>
            </w:pPr>
            <w:r w:rsidRPr="00DC6D46">
              <w:rPr>
                <w:sz w:val="20"/>
                <w:lang w:val="en-US" w:eastAsia="ja-JP"/>
              </w:rPr>
              <w:t>Primary distribution</w:t>
            </w:r>
          </w:p>
        </w:tc>
        <w:tc>
          <w:tcPr>
            <w:tcW w:w="1171" w:type="pct"/>
            <w:tcBorders>
              <w:top w:val="single" w:sz="6" w:space="0" w:color="auto"/>
              <w:bottom w:val="single" w:sz="4" w:space="0" w:color="auto"/>
              <w:right w:val="single" w:sz="6" w:space="0" w:color="auto"/>
            </w:tcBorders>
            <w:vAlign w:val="center"/>
          </w:tcPr>
          <w:p w14:paraId="083D9BEE" w14:textId="77777777" w:rsidR="00D838D1" w:rsidRPr="00DC6D46" w:rsidRDefault="00D838D1" w:rsidP="00911B62">
            <w:pPr>
              <w:pStyle w:val="Tablehead"/>
              <w:rPr>
                <w:sz w:val="20"/>
                <w:lang w:val="en-US" w:eastAsia="ja-JP"/>
              </w:rPr>
            </w:pPr>
            <w:r w:rsidRPr="00DC6D46">
              <w:rPr>
                <w:sz w:val="20"/>
                <w:lang w:val="en-US" w:eastAsia="ja-JP"/>
              </w:rPr>
              <w:t>SNG/ENG</w:t>
            </w:r>
          </w:p>
        </w:tc>
      </w:tr>
      <w:tr w:rsidR="00D838D1" w:rsidRPr="00DC6D46" w14:paraId="481D2391" w14:textId="77777777" w:rsidTr="00DF0962">
        <w:trPr>
          <w:jc w:val="center"/>
        </w:trPr>
        <w:tc>
          <w:tcPr>
            <w:tcW w:w="1489" w:type="pct"/>
            <w:tcBorders>
              <w:top w:val="single" w:sz="4" w:space="0" w:color="auto"/>
              <w:left w:val="single" w:sz="6" w:space="0" w:color="auto"/>
              <w:bottom w:val="single" w:sz="6" w:space="0" w:color="auto"/>
              <w:right w:val="single" w:sz="6" w:space="0" w:color="auto"/>
            </w:tcBorders>
          </w:tcPr>
          <w:p w14:paraId="4421908E" w14:textId="77777777" w:rsidR="00D838D1" w:rsidRPr="00DC6D46" w:rsidRDefault="00D838D1" w:rsidP="00911B62">
            <w:pPr>
              <w:pStyle w:val="Tabletext"/>
              <w:rPr>
                <w:sz w:val="20"/>
                <w:lang w:val="en-US" w:eastAsia="ja-JP"/>
              </w:rPr>
            </w:pPr>
            <w:r w:rsidRPr="00DC6D46">
              <w:rPr>
                <w:sz w:val="20"/>
                <w:lang w:val="en-US" w:eastAsia="ja-JP"/>
              </w:rPr>
              <w:t>Input video signal format</w:t>
            </w:r>
          </w:p>
        </w:tc>
        <w:tc>
          <w:tcPr>
            <w:tcW w:w="3511" w:type="pct"/>
            <w:gridSpan w:val="3"/>
            <w:tcBorders>
              <w:top w:val="single" w:sz="4" w:space="0" w:color="auto"/>
              <w:bottom w:val="single" w:sz="6" w:space="0" w:color="auto"/>
              <w:right w:val="single" w:sz="6" w:space="0" w:color="auto"/>
            </w:tcBorders>
          </w:tcPr>
          <w:p w14:paraId="56B37625" w14:textId="77777777" w:rsidR="00D838D1" w:rsidRPr="00DC6D46" w:rsidRDefault="00D838D1" w:rsidP="00911B62">
            <w:pPr>
              <w:pStyle w:val="Tabletext"/>
              <w:rPr>
                <w:sz w:val="20"/>
                <w:lang w:val="en-US" w:eastAsia="ja-JP"/>
              </w:rPr>
            </w:pPr>
            <w:r w:rsidRPr="00DC6D46">
              <w:rPr>
                <w:sz w:val="20"/>
                <w:lang w:val="en-US" w:eastAsia="ja-JP"/>
              </w:rPr>
              <w:t xml:space="preserve">Sampling: </w:t>
            </w:r>
            <w:r w:rsidRPr="00DC6D46">
              <w:rPr>
                <w:sz w:val="20"/>
                <w:lang w:val="en-US"/>
              </w:rPr>
              <w:t>4:2:2</w:t>
            </w:r>
            <w:r w:rsidRPr="00DC6D46">
              <w:rPr>
                <w:sz w:val="20"/>
                <w:lang w:val="en-US" w:eastAsia="ja-JP"/>
              </w:rPr>
              <w:t xml:space="preserve"> (</w:t>
            </w:r>
            <w:r w:rsidRPr="00DC6D46">
              <w:rPr>
                <w:i/>
                <w:sz w:val="20"/>
                <w:lang w:val="en-US"/>
              </w:rPr>
              <w:t>Y</w:t>
            </w:r>
            <w:r w:rsidRPr="00DC6D46">
              <w:rPr>
                <w:sz w:val="20"/>
                <w:lang w:val="en-US"/>
              </w:rPr>
              <w:t xml:space="preserve">, </w:t>
            </w:r>
            <w:r w:rsidRPr="00DC6D46">
              <w:rPr>
                <w:i/>
                <w:sz w:val="20"/>
                <w:lang w:val="en-US"/>
              </w:rPr>
              <w:t>C</w:t>
            </w:r>
            <w:r w:rsidRPr="00DC6D46">
              <w:rPr>
                <w:i/>
                <w:position w:val="-4"/>
                <w:sz w:val="20"/>
                <w:lang w:val="en-US"/>
              </w:rPr>
              <w:t>B</w:t>
            </w:r>
            <w:r w:rsidRPr="00DC6D46">
              <w:rPr>
                <w:sz w:val="20"/>
                <w:lang w:val="en-US"/>
              </w:rPr>
              <w:t xml:space="preserve">, </w:t>
            </w:r>
            <w:r w:rsidRPr="00DC6D46">
              <w:rPr>
                <w:i/>
                <w:sz w:val="20"/>
                <w:lang w:val="en-US"/>
              </w:rPr>
              <w:t>C</w:t>
            </w:r>
            <w:r w:rsidRPr="00DC6D46">
              <w:rPr>
                <w:i/>
                <w:position w:val="-4"/>
                <w:sz w:val="20"/>
                <w:lang w:val="en-US"/>
              </w:rPr>
              <w:t>R</w:t>
            </w:r>
            <w:r w:rsidRPr="00DC6D46">
              <w:rPr>
                <w:sz w:val="20"/>
                <w:lang w:val="en-US" w:eastAsia="ja-JP"/>
              </w:rPr>
              <w:t>)</w:t>
            </w:r>
          </w:p>
          <w:p w14:paraId="3DC84C1F" w14:textId="77777777" w:rsidR="00D838D1" w:rsidRPr="00DC6D46" w:rsidRDefault="00D838D1" w:rsidP="00911B62">
            <w:pPr>
              <w:pStyle w:val="Tabletext"/>
              <w:rPr>
                <w:sz w:val="20"/>
                <w:lang w:val="en-US" w:eastAsia="ja-JP"/>
              </w:rPr>
            </w:pPr>
            <w:r w:rsidRPr="00DC6D46">
              <w:rPr>
                <w:sz w:val="20"/>
                <w:lang w:val="en-US" w:eastAsia="ja-JP"/>
              </w:rPr>
              <w:t>8 or 10 bits per sample for each component</w:t>
            </w:r>
          </w:p>
        </w:tc>
      </w:tr>
      <w:tr w:rsidR="00D838D1" w:rsidRPr="00DC6D46" w14:paraId="2DB7872D"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20EA5781" w14:textId="77777777" w:rsidR="00D838D1" w:rsidRPr="00DC6D46" w:rsidRDefault="00D838D1" w:rsidP="00911B62">
            <w:pPr>
              <w:pStyle w:val="Tabletext"/>
              <w:rPr>
                <w:sz w:val="20"/>
                <w:lang w:val="en-US"/>
              </w:rPr>
            </w:pPr>
            <w:r w:rsidRPr="00DC6D46">
              <w:rPr>
                <w:sz w:val="20"/>
                <w:lang w:val="en-US"/>
              </w:rPr>
              <w:t>Input audio signal format</w:t>
            </w:r>
          </w:p>
        </w:tc>
        <w:tc>
          <w:tcPr>
            <w:tcW w:w="1170" w:type="pct"/>
            <w:tcBorders>
              <w:top w:val="single" w:sz="6" w:space="0" w:color="auto"/>
              <w:bottom w:val="single" w:sz="6" w:space="0" w:color="auto"/>
              <w:right w:val="single" w:sz="6" w:space="0" w:color="auto"/>
            </w:tcBorders>
          </w:tcPr>
          <w:p w14:paraId="592BC3EE" w14:textId="77777777" w:rsidR="00D838D1" w:rsidRPr="00DC6D46" w:rsidRDefault="00D838D1" w:rsidP="00911B62">
            <w:pPr>
              <w:pStyle w:val="Tabletext"/>
              <w:rPr>
                <w:sz w:val="20"/>
                <w:lang w:val="en-US" w:eastAsia="ja-JP"/>
              </w:rPr>
            </w:pPr>
            <w:r w:rsidRPr="00DC6D46">
              <w:rPr>
                <w:sz w:val="20"/>
                <w:lang w:val="en-US" w:eastAsia="ja-JP"/>
              </w:rPr>
              <w:t>S</w:t>
            </w:r>
            <w:r w:rsidRPr="00DC6D46">
              <w:rPr>
                <w:sz w:val="20"/>
                <w:lang w:val="en-US"/>
              </w:rPr>
              <w:t>ampling: 48 kHz</w:t>
            </w:r>
          </w:p>
          <w:p w14:paraId="7F087A04" w14:textId="77777777" w:rsidR="00D838D1" w:rsidRPr="00DC6D46" w:rsidRDefault="00D838D1" w:rsidP="00911B62">
            <w:pPr>
              <w:pStyle w:val="Tabletext"/>
              <w:rPr>
                <w:sz w:val="20"/>
                <w:lang w:val="en-US" w:eastAsia="ja-JP"/>
              </w:rPr>
            </w:pPr>
            <w:r w:rsidRPr="00DC6D46">
              <w:rPr>
                <w:sz w:val="20"/>
                <w:lang w:val="en-US" w:eastAsia="ja-JP"/>
              </w:rPr>
              <w:t>20 bits or more</w:t>
            </w:r>
          </w:p>
        </w:tc>
        <w:tc>
          <w:tcPr>
            <w:tcW w:w="1170" w:type="pct"/>
            <w:tcBorders>
              <w:top w:val="single" w:sz="6" w:space="0" w:color="auto"/>
              <w:left w:val="single" w:sz="6" w:space="0" w:color="auto"/>
              <w:bottom w:val="single" w:sz="6" w:space="0" w:color="auto"/>
              <w:right w:val="single" w:sz="6" w:space="0" w:color="auto"/>
            </w:tcBorders>
          </w:tcPr>
          <w:p w14:paraId="033DF5A0" w14:textId="77777777" w:rsidR="00D838D1" w:rsidRPr="00DC6D46" w:rsidRDefault="00D838D1" w:rsidP="00911B62">
            <w:pPr>
              <w:pStyle w:val="Tabletext"/>
              <w:rPr>
                <w:sz w:val="20"/>
                <w:lang w:val="en-US" w:eastAsia="ja-JP"/>
              </w:rPr>
            </w:pPr>
            <w:r w:rsidRPr="00DC6D46">
              <w:rPr>
                <w:sz w:val="20"/>
                <w:lang w:val="en-US" w:eastAsia="ja-JP"/>
              </w:rPr>
              <w:t>S</w:t>
            </w:r>
            <w:r w:rsidRPr="00DC6D46">
              <w:rPr>
                <w:sz w:val="20"/>
                <w:lang w:val="en-US"/>
              </w:rPr>
              <w:t>ampling: 48 kHz</w:t>
            </w:r>
          </w:p>
          <w:p w14:paraId="7B04AC80" w14:textId="77777777" w:rsidR="00D838D1" w:rsidRPr="00DC6D46" w:rsidRDefault="00D838D1" w:rsidP="00911B62">
            <w:pPr>
              <w:pStyle w:val="Tabletext"/>
              <w:rPr>
                <w:sz w:val="20"/>
                <w:lang w:val="en-US" w:eastAsia="ja-JP"/>
              </w:rPr>
            </w:pPr>
            <w:r w:rsidRPr="00DC6D46">
              <w:rPr>
                <w:sz w:val="20"/>
                <w:lang w:val="en-US" w:eastAsia="ja-JP"/>
              </w:rPr>
              <w:t>18 bits or more</w:t>
            </w:r>
          </w:p>
        </w:tc>
        <w:tc>
          <w:tcPr>
            <w:tcW w:w="1171" w:type="pct"/>
            <w:tcBorders>
              <w:top w:val="single" w:sz="6" w:space="0" w:color="auto"/>
              <w:bottom w:val="single" w:sz="6" w:space="0" w:color="auto"/>
              <w:right w:val="single" w:sz="6" w:space="0" w:color="auto"/>
            </w:tcBorders>
          </w:tcPr>
          <w:p w14:paraId="7D5A9F3D" w14:textId="77777777" w:rsidR="00D838D1" w:rsidRPr="00DC6D46" w:rsidRDefault="00D838D1" w:rsidP="00911B62">
            <w:pPr>
              <w:pStyle w:val="Tabletext"/>
              <w:rPr>
                <w:sz w:val="20"/>
                <w:lang w:val="en-US" w:eastAsia="ja-JP"/>
              </w:rPr>
            </w:pPr>
            <w:r w:rsidRPr="00DC6D46">
              <w:rPr>
                <w:sz w:val="20"/>
                <w:lang w:val="en-US" w:eastAsia="ja-JP"/>
              </w:rPr>
              <w:t>S</w:t>
            </w:r>
            <w:r w:rsidRPr="00DC6D46">
              <w:rPr>
                <w:sz w:val="20"/>
                <w:lang w:val="en-US"/>
              </w:rPr>
              <w:t>ampling: 48 kHz</w:t>
            </w:r>
          </w:p>
          <w:p w14:paraId="189BD7EE" w14:textId="77777777" w:rsidR="00D838D1" w:rsidRPr="00DC6D46" w:rsidRDefault="00D838D1" w:rsidP="00911B62">
            <w:pPr>
              <w:pStyle w:val="Tabletext"/>
              <w:rPr>
                <w:sz w:val="20"/>
                <w:lang w:val="en-US" w:eastAsia="ja-JP"/>
              </w:rPr>
            </w:pPr>
            <w:r w:rsidRPr="00DC6D46">
              <w:rPr>
                <w:sz w:val="20"/>
                <w:lang w:val="en-US"/>
              </w:rPr>
              <w:t>16 bits</w:t>
            </w:r>
            <w:r w:rsidRPr="00DC6D46">
              <w:rPr>
                <w:sz w:val="20"/>
                <w:lang w:val="en-US" w:eastAsia="ja-JP"/>
              </w:rPr>
              <w:t xml:space="preserve"> or more</w:t>
            </w:r>
          </w:p>
        </w:tc>
      </w:tr>
      <w:tr w:rsidR="00D838D1" w:rsidRPr="00DC6D46" w14:paraId="3A561D41"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74C98849" w14:textId="77777777" w:rsidR="00D838D1" w:rsidRPr="00DC6D46" w:rsidRDefault="00D838D1" w:rsidP="00911B62">
            <w:pPr>
              <w:pStyle w:val="Tabletext"/>
              <w:rPr>
                <w:sz w:val="20"/>
                <w:lang w:val="en-US"/>
              </w:rPr>
            </w:pPr>
            <w:r w:rsidRPr="00DC6D46">
              <w:rPr>
                <w:sz w:val="20"/>
                <w:lang w:val="en-US"/>
              </w:rPr>
              <w:t>Sound channel</w:t>
            </w:r>
          </w:p>
        </w:tc>
        <w:tc>
          <w:tcPr>
            <w:tcW w:w="1170" w:type="pct"/>
            <w:tcBorders>
              <w:top w:val="single" w:sz="6" w:space="0" w:color="auto"/>
              <w:bottom w:val="single" w:sz="6" w:space="0" w:color="auto"/>
              <w:right w:val="single" w:sz="6" w:space="0" w:color="auto"/>
            </w:tcBorders>
          </w:tcPr>
          <w:p w14:paraId="727E4889" w14:textId="77777777" w:rsidR="00D838D1" w:rsidRPr="00DC6D46" w:rsidRDefault="00D838D1" w:rsidP="00911B62">
            <w:pPr>
              <w:pStyle w:val="Tabletext"/>
              <w:rPr>
                <w:sz w:val="20"/>
                <w:lang w:val="en-US" w:eastAsia="ja-JP"/>
              </w:rPr>
            </w:pPr>
            <w:r w:rsidRPr="00DC6D46">
              <w:rPr>
                <w:sz w:val="20"/>
                <w:lang w:val="en-US" w:eastAsia="ja-JP"/>
              </w:rPr>
              <w:t>Eight</w:t>
            </w:r>
            <w:r w:rsidRPr="00DC6D46">
              <w:rPr>
                <w:sz w:val="20"/>
                <w:lang w:val="en-US"/>
              </w:rPr>
              <w:t xml:space="preserve"> channels</w:t>
            </w:r>
            <w:r w:rsidRPr="00DC6D46">
              <w:rPr>
                <w:sz w:val="20"/>
                <w:lang w:val="en-US" w:eastAsia="ja-JP"/>
              </w:rPr>
              <w:t xml:space="preserve"> (typical)</w:t>
            </w:r>
          </w:p>
        </w:tc>
        <w:tc>
          <w:tcPr>
            <w:tcW w:w="1170" w:type="pct"/>
            <w:tcBorders>
              <w:top w:val="single" w:sz="6" w:space="0" w:color="auto"/>
              <w:left w:val="single" w:sz="6" w:space="0" w:color="auto"/>
              <w:bottom w:val="single" w:sz="6" w:space="0" w:color="auto"/>
              <w:right w:val="single" w:sz="6" w:space="0" w:color="auto"/>
            </w:tcBorders>
          </w:tcPr>
          <w:p w14:paraId="71B19EE3" w14:textId="77777777" w:rsidR="00D838D1" w:rsidRPr="00DC6D46" w:rsidRDefault="00D838D1" w:rsidP="00911B62">
            <w:pPr>
              <w:pStyle w:val="Tabletext"/>
              <w:rPr>
                <w:sz w:val="20"/>
                <w:lang w:val="en-US" w:eastAsia="ja-JP"/>
              </w:rPr>
            </w:pPr>
            <w:r w:rsidRPr="00DC6D46">
              <w:rPr>
                <w:sz w:val="20"/>
                <w:lang w:val="en-US" w:eastAsia="ja-JP"/>
              </w:rPr>
              <w:t>Six</w:t>
            </w:r>
            <w:r w:rsidRPr="00DC6D46">
              <w:rPr>
                <w:sz w:val="20"/>
                <w:lang w:val="en-US"/>
              </w:rPr>
              <w:t xml:space="preserve"> channels</w:t>
            </w:r>
            <w:r w:rsidRPr="00DC6D46">
              <w:rPr>
                <w:sz w:val="20"/>
                <w:lang w:val="en-US" w:eastAsia="ja-JP"/>
              </w:rPr>
              <w:t xml:space="preserve"> (typical)</w:t>
            </w:r>
          </w:p>
        </w:tc>
        <w:tc>
          <w:tcPr>
            <w:tcW w:w="1171" w:type="pct"/>
            <w:tcBorders>
              <w:top w:val="single" w:sz="6" w:space="0" w:color="auto"/>
              <w:bottom w:val="single" w:sz="6" w:space="0" w:color="auto"/>
              <w:right w:val="single" w:sz="6" w:space="0" w:color="auto"/>
            </w:tcBorders>
          </w:tcPr>
          <w:p w14:paraId="462952B1" w14:textId="77777777" w:rsidR="00D838D1" w:rsidRPr="00DC6D46" w:rsidRDefault="00D838D1" w:rsidP="00911B62">
            <w:pPr>
              <w:pStyle w:val="Tabletext"/>
              <w:rPr>
                <w:sz w:val="20"/>
                <w:lang w:val="en-US" w:eastAsia="ja-JP"/>
              </w:rPr>
            </w:pPr>
            <w:r w:rsidRPr="00DC6D46">
              <w:rPr>
                <w:sz w:val="20"/>
                <w:lang w:val="en-US" w:eastAsia="ja-JP"/>
              </w:rPr>
              <w:t xml:space="preserve">Two channels (minimum) </w:t>
            </w:r>
          </w:p>
        </w:tc>
      </w:tr>
      <w:tr w:rsidR="00D838D1" w:rsidRPr="00DC6D46" w14:paraId="7F2E4B6D"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14AD0EFF" w14:textId="77777777" w:rsidR="00D838D1" w:rsidRPr="00DC6D46" w:rsidRDefault="00D838D1" w:rsidP="00911B62">
            <w:pPr>
              <w:pStyle w:val="Tabletext"/>
              <w:rPr>
                <w:sz w:val="20"/>
                <w:lang w:val="en-US"/>
              </w:rPr>
            </w:pPr>
            <w:r w:rsidRPr="00DC6D46">
              <w:rPr>
                <w:sz w:val="20"/>
                <w:lang w:val="en-US"/>
              </w:rPr>
              <w:t>Ancillary data</w:t>
            </w:r>
          </w:p>
        </w:tc>
        <w:tc>
          <w:tcPr>
            <w:tcW w:w="3511" w:type="pct"/>
            <w:gridSpan w:val="3"/>
            <w:tcBorders>
              <w:top w:val="single" w:sz="6" w:space="0" w:color="auto"/>
              <w:bottom w:val="single" w:sz="6" w:space="0" w:color="auto"/>
              <w:right w:val="single" w:sz="6" w:space="0" w:color="auto"/>
            </w:tcBorders>
          </w:tcPr>
          <w:p w14:paraId="4E2511F2" w14:textId="77777777" w:rsidR="00D838D1" w:rsidRPr="00DC6D46" w:rsidRDefault="00D838D1" w:rsidP="00911B62">
            <w:pPr>
              <w:pStyle w:val="Tabletext"/>
              <w:rPr>
                <w:sz w:val="20"/>
                <w:lang w:val="en-US" w:eastAsia="ja-JP"/>
              </w:rPr>
            </w:pPr>
            <w:r w:rsidRPr="00DC6D46">
              <w:rPr>
                <w:sz w:val="20"/>
                <w:lang w:val="en-US"/>
              </w:rPr>
              <w:t>Bit rate: around 100 kbit/s</w:t>
            </w:r>
          </w:p>
        </w:tc>
      </w:tr>
      <w:tr w:rsidR="00D838D1" w:rsidRPr="00DC6D46" w14:paraId="43402B11"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2E107E9F" w14:textId="77777777" w:rsidR="00D838D1" w:rsidRPr="00DC6D46" w:rsidRDefault="00D838D1" w:rsidP="00911B62">
            <w:pPr>
              <w:pStyle w:val="Tabletext"/>
              <w:rPr>
                <w:sz w:val="20"/>
                <w:lang w:val="en-US"/>
              </w:rPr>
            </w:pPr>
            <w:r w:rsidRPr="00DC6D46">
              <w:rPr>
                <w:sz w:val="20"/>
                <w:lang w:val="en-US"/>
              </w:rPr>
              <w:t>Maximum relative sound/vision delay</w:t>
            </w:r>
          </w:p>
        </w:tc>
        <w:tc>
          <w:tcPr>
            <w:tcW w:w="3511" w:type="pct"/>
            <w:gridSpan w:val="3"/>
            <w:tcBorders>
              <w:top w:val="single" w:sz="6" w:space="0" w:color="auto"/>
              <w:bottom w:val="single" w:sz="6" w:space="0" w:color="auto"/>
              <w:right w:val="single" w:sz="6" w:space="0" w:color="auto"/>
            </w:tcBorders>
          </w:tcPr>
          <w:p w14:paraId="49D67480" w14:textId="77777777" w:rsidR="00D838D1" w:rsidRPr="00DC6D46" w:rsidRDefault="007E3326" w:rsidP="00911B62">
            <w:pPr>
              <w:pStyle w:val="Tabletext"/>
              <w:rPr>
                <w:rFonts w:ascii="Symbol" w:hAnsi="Symbol"/>
                <w:sz w:val="20"/>
                <w:lang w:val="en-US" w:eastAsia="ja-JP"/>
              </w:rPr>
            </w:pPr>
            <w:r w:rsidRPr="00DC6D46">
              <w:rPr>
                <w:sz w:val="20"/>
                <w:lang w:val="en-US"/>
              </w:rPr>
              <w:sym w:font="Symbol" w:char="F0B1"/>
            </w:r>
            <w:r w:rsidR="00D838D1" w:rsidRPr="00DC6D46">
              <w:rPr>
                <w:sz w:val="20"/>
                <w:lang w:val="en-US"/>
              </w:rPr>
              <w:t xml:space="preserve"> 2 ms per codec</w:t>
            </w:r>
            <w:r w:rsidR="00D838D1" w:rsidRPr="00DC6D46">
              <w:rPr>
                <w:sz w:val="20"/>
                <w:vertAlign w:val="superscript"/>
                <w:lang w:val="en-US" w:eastAsia="ja-JP"/>
              </w:rPr>
              <w:t>(1)</w:t>
            </w:r>
          </w:p>
        </w:tc>
      </w:tr>
      <w:tr w:rsidR="00D838D1" w:rsidRPr="00DC6D46" w14:paraId="2BAF5403" w14:textId="77777777" w:rsidTr="00DF0962">
        <w:trPr>
          <w:jc w:val="center"/>
        </w:trPr>
        <w:tc>
          <w:tcPr>
            <w:tcW w:w="1489" w:type="pct"/>
            <w:vMerge w:val="restart"/>
            <w:tcBorders>
              <w:top w:val="single" w:sz="6" w:space="0" w:color="auto"/>
              <w:left w:val="single" w:sz="6" w:space="0" w:color="auto"/>
              <w:right w:val="single" w:sz="6" w:space="0" w:color="auto"/>
            </w:tcBorders>
          </w:tcPr>
          <w:p w14:paraId="0FC0F97B" w14:textId="77777777" w:rsidR="00D838D1" w:rsidRPr="00DC6D46" w:rsidRDefault="00D838D1" w:rsidP="00911B62">
            <w:pPr>
              <w:pStyle w:val="Tabletext"/>
              <w:rPr>
                <w:sz w:val="20"/>
                <w:lang w:val="en-US" w:eastAsia="ja-JP"/>
              </w:rPr>
            </w:pPr>
            <w:r w:rsidRPr="00DC6D46">
              <w:rPr>
                <w:sz w:val="20"/>
                <w:lang w:val="en-US"/>
              </w:rPr>
              <w:t>Basic picture quality (for the given number of codecs in tandem</w:t>
            </w:r>
            <w:r w:rsidRPr="00DC6D46">
              <w:rPr>
                <w:sz w:val="20"/>
                <w:lang w:val="en-US" w:eastAsia="ja-JP"/>
              </w:rPr>
              <w:t xml:space="preserve"> in error-free</w:t>
            </w:r>
            <w:r w:rsidRPr="00DC6D46">
              <w:rPr>
                <w:sz w:val="20"/>
                <w:lang w:val="en-US"/>
              </w:rPr>
              <w:t xml:space="preserve"> condition)</w:t>
            </w:r>
            <w:r w:rsidRPr="00DC6D46">
              <w:rPr>
                <w:sz w:val="20"/>
                <w:vertAlign w:val="superscript"/>
                <w:lang w:val="en-US" w:eastAsia="ja-JP"/>
              </w:rPr>
              <w:t>(2)</w:t>
            </w:r>
          </w:p>
        </w:tc>
        <w:tc>
          <w:tcPr>
            <w:tcW w:w="1170" w:type="pct"/>
            <w:tcBorders>
              <w:top w:val="single" w:sz="6" w:space="0" w:color="auto"/>
              <w:bottom w:val="single" w:sz="6" w:space="0" w:color="auto"/>
              <w:right w:val="single" w:sz="6" w:space="0" w:color="auto"/>
            </w:tcBorders>
          </w:tcPr>
          <w:p w14:paraId="792F900A" w14:textId="77777777" w:rsidR="00D838D1" w:rsidRPr="00DC6D46" w:rsidRDefault="00D838D1" w:rsidP="00911B62">
            <w:pPr>
              <w:pStyle w:val="Tabletext"/>
              <w:rPr>
                <w:rFonts w:ascii="Symbol" w:hAnsi="Symbol"/>
                <w:sz w:val="20"/>
                <w:lang w:val="en-US"/>
              </w:rPr>
            </w:pPr>
            <w:r w:rsidRPr="00DC6D46">
              <w:rPr>
                <w:sz w:val="20"/>
                <w:lang w:val="en-US" w:eastAsia="ja-JP"/>
              </w:rPr>
              <w:t>Three</w:t>
            </w:r>
            <w:r w:rsidRPr="00DC6D46">
              <w:rPr>
                <w:sz w:val="20"/>
                <w:lang w:val="en-US"/>
              </w:rPr>
              <w:t xml:space="preserve"> codecs in tandem</w:t>
            </w:r>
          </w:p>
        </w:tc>
        <w:tc>
          <w:tcPr>
            <w:tcW w:w="1170" w:type="pct"/>
            <w:tcBorders>
              <w:top w:val="single" w:sz="6" w:space="0" w:color="auto"/>
              <w:bottom w:val="single" w:sz="6" w:space="0" w:color="auto"/>
              <w:right w:val="single" w:sz="6" w:space="0" w:color="auto"/>
            </w:tcBorders>
          </w:tcPr>
          <w:p w14:paraId="30B5BDDB" w14:textId="77777777" w:rsidR="00D838D1" w:rsidRPr="00DC6D46" w:rsidRDefault="00D838D1" w:rsidP="00911B62">
            <w:pPr>
              <w:pStyle w:val="Tabletext"/>
              <w:rPr>
                <w:rFonts w:ascii="Symbol" w:hAnsi="Symbol"/>
                <w:sz w:val="20"/>
                <w:lang w:val="en-US" w:eastAsia="ja-JP"/>
              </w:rPr>
            </w:pPr>
            <w:r w:rsidRPr="00DC6D46">
              <w:rPr>
                <w:sz w:val="20"/>
                <w:lang w:val="en-US" w:eastAsia="ja-JP"/>
              </w:rPr>
              <w:t>Two</w:t>
            </w:r>
            <w:r w:rsidRPr="00DC6D46">
              <w:rPr>
                <w:sz w:val="20"/>
                <w:lang w:val="en-US"/>
              </w:rPr>
              <w:t xml:space="preserve"> codecs in tandem</w:t>
            </w:r>
          </w:p>
        </w:tc>
        <w:tc>
          <w:tcPr>
            <w:tcW w:w="1171" w:type="pct"/>
            <w:tcBorders>
              <w:top w:val="single" w:sz="6" w:space="0" w:color="auto"/>
              <w:bottom w:val="single" w:sz="6" w:space="0" w:color="auto"/>
              <w:right w:val="single" w:sz="6" w:space="0" w:color="auto"/>
            </w:tcBorders>
          </w:tcPr>
          <w:p w14:paraId="47413587" w14:textId="77777777" w:rsidR="00D838D1" w:rsidRPr="00DC6D46" w:rsidRDefault="00D838D1" w:rsidP="00911B62">
            <w:pPr>
              <w:pStyle w:val="Tabletext"/>
              <w:rPr>
                <w:rFonts w:ascii="Symbol" w:hAnsi="Symbol"/>
                <w:sz w:val="20"/>
                <w:lang w:val="en-US" w:eastAsia="ja-JP"/>
              </w:rPr>
            </w:pPr>
            <w:r w:rsidRPr="00DC6D46">
              <w:rPr>
                <w:sz w:val="20"/>
                <w:lang w:val="en-US" w:eastAsia="ja-JP"/>
              </w:rPr>
              <w:t>S</w:t>
            </w:r>
            <w:r w:rsidRPr="00DC6D46">
              <w:rPr>
                <w:sz w:val="20"/>
                <w:lang w:val="en-US"/>
              </w:rPr>
              <w:t>ingle codec</w:t>
            </w:r>
          </w:p>
        </w:tc>
      </w:tr>
      <w:tr w:rsidR="00D838D1" w:rsidRPr="00DC6D46" w14:paraId="3A84A3F2" w14:textId="77777777" w:rsidTr="00DF0962">
        <w:trPr>
          <w:jc w:val="center"/>
        </w:trPr>
        <w:tc>
          <w:tcPr>
            <w:tcW w:w="1489" w:type="pct"/>
            <w:vMerge/>
            <w:tcBorders>
              <w:left w:val="single" w:sz="6" w:space="0" w:color="auto"/>
              <w:right w:val="single" w:sz="6" w:space="0" w:color="auto"/>
            </w:tcBorders>
          </w:tcPr>
          <w:p w14:paraId="0036B403" w14:textId="77777777" w:rsidR="00D838D1" w:rsidRPr="00DC6D46" w:rsidRDefault="00D838D1" w:rsidP="00911B62">
            <w:pPr>
              <w:pStyle w:val="Tabletext"/>
              <w:rPr>
                <w:sz w:val="20"/>
                <w:lang w:val="en-US"/>
              </w:rPr>
            </w:pPr>
          </w:p>
        </w:tc>
        <w:tc>
          <w:tcPr>
            <w:tcW w:w="3511" w:type="pct"/>
            <w:gridSpan w:val="3"/>
            <w:tcBorders>
              <w:top w:val="single" w:sz="6" w:space="0" w:color="auto"/>
              <w:bottom w:val="single" w:sz="6" w:space="0" w:color="auto"/>
              <w:right w:val="single" w:sz="6" w:space="0" w:color="auto"/>
            </w:tcBorders>
          </w:tcPr>
          <w:p w14:paraId="4DA47E0D" w14:textId="77777777" w:rsidR="00D838D1" w:rsidRPr="00DC6D46" w:rsidRDefault="00D838D1" w:rsidP="00911B62">
            <w:pPr>
              <w:pStyle w:val="Tabletext"/>
              <w:rPr>
                <w:sz w:val="20"/>
                <w:lang w:val="en-US" w:eastAsia="ja-JP"/>
              </w:rPr>
            </w:pPr>
            <w:r w:rsidRPr="00DC6D46">
              <w:rPr>
                <w:sz w:val="20"/>
                <w:lang w:val="en-US"/>
              </w:rPr>
              <w:t xml:space="preserve">Quality difference: </w:t>
            </w:r>
            <w:r w:rsidR="007E3326" w:rsidRPr="00DC6D46">
              <w:rPr>
                <w:sz w:val="20"/>
                <w:lang w:val="en-US"/>
              </w:rPr>
              <w:sym w:font="Symbol" w:char="F0A3"/>
            </w:r>
            <w:r w:rsidRPr="00DC6D46">
              <w:rPr>
                <w:sz w:val="20"/>
                <w:lang w:val="en-US"/>
              </w:rPr>
              <w:t xml:space="preserve"> 12% with DSCQS method using at least </w:t>
            </w:r>
            <w:r w:rsidRPr="00DC6D46">
              <w:rPr>
                <w:sz w:val="20"/>
                <w:lang w:val="en-US" w:eastAsia="ja-JP"/>
              </w:rPr>
              <w:t>four</w:t>
            </w:r>
            <w:r w:rsidRPr="00DC6D46">
              <w:rPr>
                <w:sz w:val="20"/>
                <w:lang w:val="en-US"/>
              </w:rPr>
              <w:t> sequences taken from Recommendation ITU-R BT.1210, at least half of which should be high</w:t>
            </w:r>
            <w:r w:rsidR="009323A7" w:rsidRPr="00DC6D46">
              <w:rPr>
                <w:sz w:val="20"/>
                <w:lang w:val="en-US" w:eastAsia="ja-JP"/>
              </w:rPr>
              <w:noBreakHyphen/>
            </w:r>
            <w:r w:rsidRPr="00DC6D46">
              <w:rPr>
                <w:sz w:val="20"/>
                <w:lang w:val="en-US"/>
              </w:rPr>
              <w:t xml:space="preserve">activity sequences. The given quality grade should be met using at least 75% of the sequences chosen; the rest must achieve </w:t>
            </w:r>
            <w:r w:rsidR="007E3326" w:rsidRPr="00DC6D46">
              <w:rPr>
                <w:sz w:val="20"/>
                <w:lang w:val="en-US"/>
              </w:rPr>
              <w:sym w:font="Symbol" w:char="F0A3"/>
            </w:r>
            <w:r w:rsidR="007E3326" w:rsidRPr="00DC6D46">
              <w:rPr>
                <w:sz w:val="20"/>
                <w:lang w:val="en-US"/>
              </w:rPr>
              <w:t xml:space="preserve"> </w:t>
            </w:r>
            <w:r w:rsidRPr="00DC6D46">
              <w:rPr>
                <w:sz w:val="20"/>
                <w:lang w:val="en-US"/>
              </w:rPr>
              <w:t>20%</w:t>
            </w:r>
            <w:r w:rsidRPr="00DC6D46">
              <w:rPr>
                <w:sz w:val="20"/>
                <w:lang w:val="en-US" w:eastAsia="ja-JP"/>
              </w:rPr>
              <w:t xml:space="preserve"> </w:t>
            </w:r>
          </w:p>
        </w:tc>
      </w:tr>
      <w:tr w:rsidR="00D838D1" w:rsidRPr="00DC6D46" w14:paraId="28E78D76" w14:textId="77777777" w:rsidTr="00DF0962">
        <w:trPr>
          <w:jc w:val="center"/>
        </w:trPr>
        <w:tc>
          <w:tcPr>
            <w:tcW w:w="1489" w:type="pct"/>
            <w:vMerge w:val="restart"/>
            <w:tcBorders>
              <w:top w:val="single" w:sz="6" w:space="0" w:color="auto"/>
              <w:left w:val="single" w:sz="6" w:space="0" w:color="auto"/>
              <w:right w:val="single" w:sz="6" w:space="0" w:color="auto"/>
            </w:tcBorders>
          </w:tcPr>
          <w:p w14:paraId="0D92605F" w14:textId="77777777" w:rsidR="00D838D1" w:rsidRPr="00DC6D46" w:rsidDel="007E57A5" w:rsidRDefault="00D838D1" w:rsidP="00911B62">
            <w:pPr>
              <w:pStyle w:val="Tabletext"/>
              <w:rPr>
                <w:sz w:val="20"/>
                <w:lang w:val="en-US" w:eastAsia="ja-JP"/>
              </w:rPr>
            </w:pPr>
            <w:r w:rsidRPr="00DC6D46">
              <w:rPr>
                <w:sz w:val="20"/>
                <w:lang w:val="en-US" w:eastAsia="ja-JP"/>
              </w:rPr>
              <w:t xml:space="preserve">Optional requirement for picture quality </w:t>
            </w:r>
            <w:r w:rsidRPr="00DC6D46">
              <w:rPr>
                <w:sz w:val="20"/>
                <w:lang w:val="en-US"/>
              </w:rPr>
              <w:t xml:space="preserve">(for the given number of codecs in tandem in </w:t>
            </w:r>
            <w:r w:rsidRPr="00DC6D46">
              <w:rPr>
                <w:sz w:val="20"/>
                <w:lang w:val="en-US" w:eastAsia="ja-JP"/>
              </w:rPr>
              <w:t>error-free</w:t>
            </w:r>
            <w:r w:rsidRPr="00DC6D46">
              <w:rPr>
                <w:sz w:val="20"/>
                <w:lang w:val="en-US"/>
              </w:rPr>
              <w:t xml:space="preserve"> condition)</w:t>
            </w:r>
            <w:r w:rsidRPr="00DC6D46">
              <w:rPr>
                <w:sz w:val="20"/>
                <w:vertAlign w:val="superscript"/>
                <w:lang w:val="en-US" w:eastAsia="ja-JP"/>
              </w:rPr>
              <w:t>(2)</w:t>
            </w:r>
          </w:p>
        </w:tc>
        <w:tc>
          <w:tcPr>
            <w:tcW w:w="1170" w:type="pct"/>
            <w:vMerge w:val="restart"/>
            <w:tcBorders>
              <w:top w:val="single" w:sz="6" w:space="0" w:color="auto"/>
              <w:right w:val="single" w:sz="6" w:space="0" w:color="auto"/>
            </w:tcBorders>
          </w:tcPr>
          <w:p w14:paraId="4387CDBD" w14:textId="77777777" w:rsidR="00D838D1" w:rsidRPr="00DC6D46" w:rsidRDefault="00D838D1" w:rsidP="00911B62">
            <w:pPr>
              <w:pStyle w:val="Tabletext"/>
              <w:rPr>
                <w:sz w:val="20"/>
                <w:lang w:val="en-US" w:eastAsia="ja-JP"/>
              </w:rPr>
            </w:pPr>
            <w:r w:rsidRPr="00DC6D46">
              <w:rPr>
                <w:sz w:val="20"/>
                <w:lang w:val="en-US" w:eastAsia="ja-JP"/>
              </w:rPr>
              <w:t>N/A</w:t>
            </w:r>
          </w:p>
        </w:tc>
        <w:tc>
          <w:tcPr>
            <w:tcW w:w="1170" w:type="pct"/>
            <w:vMerge w:val="restart"/>
            <w:tcBorders>
              <w:top w:val="single" w:sz="6" w:space="0" w:color="auto"/>
              <w:left w:val="single" w:sz="6" w:space="0" w:color="auto"/>
              <w:right w:val="single" w:sz="6" w:space="0" w:color="auto"/>
            </w:tcBorders>
          </w:tcPr>
          <w:p w14:paraId="4BECB276" w14:textId="77777777" w:rsidR="00D838D1" w:rsidRPr="00DC6D46" w:rsidRDefault="00D838D1" w:rsidP="00911B62">
            <w:pPr>
              <w:pStyle w:val="Tabletext"/>
              <w:rPr>
                <w:sz w:val="20"/>
                <w:lang w:val="en-US" w:eastAsia="ja-JP"/>
              </w:rPr>
            </w:pPr>
            <w:r w:rsidRPr="00DC6D46">
              <w:rPr>
                <w:sz w:val="20"/>
                <w:lang w:val="en-US" w:eastAsia="ja-JP"/>
              </w:rPr>
              <w:t>N/A</w:t>
            </w:r>
          </w:p>
        </w:tc>
        <w:tc>
          <w:tcPr>
            <w:tcW w:w="1171" w:type="pct"/>
            <w:tcBorders>
              <w:top w:val="single" w:sz="6" w:space="0" w:color="auto"/>
              <w:bottom w:val="single" w:sz="6" w:space="0" w:color="auto"/>
              <w:right w:val="single" w:sz="6" w:space="0" w:color="auto"/>
            </w:tcBorders>
          </w:tcPr>
          <w:p w14:paraId="52873ACC" w14:textId="77777777" w:rsidR="00D838D1" w:rsidRPr="00DC6D46" w:rsidRDefault="00D838D1" w:rsidP="00911B62">
            <w:pPr>
              <w:pStyle w:val="Tabletext"/>
              <w:rPr>
                <w:sz w:val="20"/>
                <w:lang w:val="en-US" w:eastAsia="ja-JP"/>
              </w:rPr>
            </w:pPr>
            <w:r w:rsidRPr="00DC6D46">
              <w:rPr>
                <w:sz w:val="20"/>
                <w:lang w:val="en-US"/>
              </w:rPr>
              <w:t xml:space="preserve">Two codecs in tandem </w:t>
            </w:r>
          </w:p>
        </w:tc>
      </w:tr>
      <w:tr w:rsidR="00D838D1" w:rsidRPr="00DC6D46" w14:paraId="15041C9B" w14:textId="77777777" w:rsidTr="00DF0962">
        <w:trPr>
          <w:trHeight w:val="1920"/>
          <w:jc w:val="center"/>
        </w:trPr>
        <w:tc>
          <w:tcPr>
            <w:tcW w:w="1489" w:type="pct"/>
            <w:vMerge/>
            <w:tcBorders>
              <w:left w:val="single" w:sz="6" w:space="0" w:color="auto"/>
              <w:bottom w:val="single" w:sz="6" w:space="0" w:color="auto"/>
              <w:right w:val="single" w:sz="6" w:space="0" w:color="auto"/>
            </w:tcBorders>
          </w:tcPr>
          <w:p w14:paraId="562AAA2D" w14:textId="77777777" w:rsidR="00D838D1" w:rsidRPr="00DC6D46" w:rsidRDefault="00D838D1" w:rsidP="00911B62">
            <w:pPr>
              <w:pStyle w:val="Tabletext"/>
              <w:rPr>
                <w:sz w:val="20"/>
                <w:lang w:val="en-US" w:eastAsia="ja-JP"/>
              </w:rPr>
            </w:pPr>
          </w:p>
        </w:tc>
        <w:tc>
          <w:tcPr>
            <w:tcW w:w="1170" w:type="pct"/>
            <w:vMerge/>
            <w:tcBorders>
              <w:bottom w:val="single" w:sz="6" w:space="0" w:color="auto"/>
              <w:right w:val="single" w:sz="6" w:space="0" w:color="auto"/>
            </w:tcBorders>
          </w:tcPr>
          <w:p w14:paraId="3DCF7709" w14:textId="77777777" w:rsidR="00D838D1" w:rsidRPr="00DC6D46" w:rsidRDefault="00D838D1" w:rsidP="00911B62">
            <w:pPr>
              <w:pStyle w:val="Tabletext"/>
              <w:rPr>
                <w:sz w:val="20"/>
                <w:lang w:val="en-US"/>
              </w:rPr>
            </w:pPr>
          </w:p>
        </w:tc>
        <w:tc>
          <w:tcPr>
            <w:tcW w:w="1170" w:type="pct"/>
            <w:vMerge/>
            <w:tcBorders>
              <w:left w:val="single" w:sz="6" w:space="0" w:color="auto"/>
              <w:bottom w:val="single" w:sz="6" w:space="0" w:color="auto"/>
              <w:right w:val="single" w:sz="6" w:space="0" w:color="auto"/>
            </w:tcBorders>
          </w:tcPr>
          <w:p w14:paraId="5B166351" w14:textId="77777777" w:rsidR="00D838D1" w:rsidRPr="00DC6D46" w:rsidRDefault="00D838D1" w:rsidP="00911B62">
            <w:pPr>
              <w:pStyle w:val="Tabletext"/>
              <w:rPr>
                <w:sz w:val="20"/>
                <w:lang w:val="en-US"/>
              </w:rPr>
            </w:pPr>
          </w:p>
        </w:tc>
        <w:tc>
          <w:tcPr>
            <w:tcW w:w="1171" w:type="pct"/>
            <w:tcBorders>
              <w:top w:val="single" w:sz="6" w:space="0" w:color="auto"/>
              <w:bottom w:val="single" w:sz="6" w:space="0" w:color="auto"/>
              <w:right w:val="single" w:sz="6" w:space="0" w:color="auto"/>
            </w:tcBorders>
          </w:tcPr>
          <w:p w14:paraId="04ED0C78" w14:textId="77777777" w:rsidR="00D838D1" w:rsidRPr="00DC6D46" w:rsidRDefault="00D838D1" w:rsidP="00911B62">
            <w:pPr>
              <w:pStyle w:val="Tabletext"/>
              <w:rPr>
                <w:sz w:val="20"/>
                <w:lang w:val="en-US" w:eastAsia="ja-JP"/>
              </w:rPr>
            </w:pPr>
            <w:r w:rsidRPr="00DC6D46">
              <w:rPr>
                <w:sz w:val="20"/>
                <w:lang w:val="en-US"/>
              </w:rPr>
              <w:t xml:space="preserve">Quality difference </w:t>
            </w:r>
            <w:r w:rsidR="007E3326" w:rsidRPr="00DC6D46">
              <w:rPr>
                <w:sz w:val="20"/>
                <w:lang w:val="en-US"/>
              </w:rPr>
              <w:sym w:font="Symbol" w:char="F0A3"/>
            </w:r>
            <w:r w:rsidR="009323A7" w:rsidRPr="00DC6D46">
              <w:rPr>
                <w:sz w:val="20"/>
                <w:lang w:val="en-US"/>
              </w:rPr>
              <w:t> </w:t>
            </w:r>
            <w:r w:rsidRPr="00DC6D46">
              <w:rPr>
                <w:sz w:val="20"/>
                <w:lang w:val="en-US"/>
              </w:rPr>
              <w:t xml:space="preserve">18% of the DSCQS or at least </w:t>
            </w:r>
            <w:r w:rsidRPr="00DC6D46">
              <w:rPr>
                <w:sz w:val="20"/>
                <w:lang w:val="en-US" w:eastAsia="ja-JP"/>
              </w:rPr>
              <w:t>four</w:t>
            </w:r>
            <w:r w:rsidRPr="00DC6D46">
              <w:rPr>
                <w:sz w:val="20"/>
                <w:lang w:val="en-US"/>
              </w:rPr>
              <w:t> sequences chosen from Recommendation ITU</w:t>
            </w:r>
            <w:r w:rsidRPr="00DC6D46">
              <w:rPr>
                <w:sz w:val="20"/>
                <w:lang w:val="en-US"/>
              </w:rPr>
              <w:noBreakHyphen/>
              <w:t>R BT.1210, at least half of which should be high activity sequence</w:t>
            </w:r>
            <w:r w:rsidRPr="00DC6D46">
              <w:rPr>
                <w:sz w:val="20"/>
                <w:lang w:val="en-US" w:eastAsia="ja-JP"/>
              </w:rPr>
              <w:t xml:space="preserve">s. </w:t>
            </w:r>
            <w:r w:rsidRPr="00DC6D46">
              <w:rPr>
                <w:sz w:val="20"/>
                <w:lang w:val="en-US"/>
              </w:rPr>
              <w:t>The given grade should be met using at least 75% of the sequences chosen, the rest should achieve </w:t>
            </w:r>
            <w:r w:rsidR="007E3326" w:rsidRPr="00DC6D46">
              <w:rPr>
                <w:sz w:val="20"/>
                <w:lang w:val="en-US"/>
              </w:rPr>
              <w:sym w:font="Symbol" w:char="F0A3"/>
            </w:r>
            <w:r w:rsidRPr="00DC6D46">
              <w:rPr>
                <w:sz w:val="20"/>
                <w:lang w:val="en-US"/>
              </w:rPr>
              <w:t> 36%</w:t>
            </w:r>
            <w:r w:rsidRPr="00DC6D46">
              <w:rPr>
                <w:sz w:val="20"/>
                <w:lang w:val="en-US" w:eastAsia="ja-JP"/>
              </w:rPr>
              <w:t xml:space="preserve"> </w:t>
            </w:r>
          </w:p>
        </w:tc>
      </w:tr>
      <w:tr w:rsidR="00D838D1" w:rsidRPr="00DC6D46" w14:paraId="0FF094C7"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59CA24F3" w14:textId="77777777" w:rsidR="00D838D1" w:rsidRPr="00DC6D46" w:rsidRDefault="00D838D1" w:rsidP="00911B62">
            <w:pPr>
              <w:pStyle w:val="Tabletext"/>
              <w:rPr>
                <w:sz w:val="20"/>
                <w:lang w:val="en-US" w:eastAsia="ja-JP"/>
              </w:rPr>
            </w:pPr>
            <w:r w:rsidRPr="00DC6D46">
              <w:rPr>
                <w:sz w:val="20"/>
                <w:lang w:val="en-US" w:eastAsia="ja-JP"/>
              </w:rPr>
              <w:t>Picture q</w:t>
            </w:r>
            <w:r w:rsidRPr="00DC6D46">
              <w:rPr>
                <w:sz w:val="20"/>
                <w:lang w:val="en-US"/>
              </w:rPr>
              <w:t>uality after colour matte</w:t>
            </w:r>
            <w:r w:rsidRPr="00DC6D46">
              <w:rPr>
                <w:sz w:val="20"/>
                <w:lang w:val="en-US" w:eastAsia="ja-JP"/>
              </w:rPr>
              <w:t xml:space="preserve">, </w:t>
            </w:r>
            <w:r w:rsidRPr="00DC6D46">
              <w:rPr>
                <w:sz w:val="20"/>
                <w:lang w:val="en-US"/>
              </w:rPr>
              <w:t>after modification to picture geometry</w:t>
            </w:r>
            <w:r w:rsidRPr="00DC6D46">
              <w:rPr>
                <w:sz w:val="20"/>
                <w:lang w:val="en-US" w:eastAsia="ja-JP"/>
              </w:rPr>
              <w:t xml:space="preserve">, or </w:t>
            </w:r>
            <w:r w:rsidRPr="00DC6D46">
              <w:rPr>
                <w:sz w:val="20"/>
                <w:lang w:val="en-US"/>
              </w:rPr>
              <w:t>after slow motion</w:t>
            </w:r>
            <w:r w:rsidRPr="00DC6D46">
              <w:rPr>
                <w:sz w:val="20"/>
                <w:vertAlign w:val="superscript"/>
                <w:lang w:val="en-US" w:eastAsia="ja-JP"/>
              </w:rPr>
              <w:t>(2)</w:t>
            </w:r>
          </w:p>
        </w:tc>
        <w:tc>
          <w:tcPr>
            <w:tcW w:w="1170" w:type="pct"/>
            <w:tcBorders>
              <w:top w:val="single" w:sz="6" w:space="0" w:color="auto"/>
              <w:bottom w:val="single" w:sz="6" w:space="0" w:color="auto"/>
              <w:right w:val="single" w:sz="6" w:space="0" w:color="auto"/>
            </w:tcBorders>
          </w:tcPr>
          <w:p w14:paraId="3AF8526C" w14:textId="77777777" w:rsidR="00D838D1" w:rsidRPr="00DC6D46" w:rsidRDefault="00D838D1" w:rsidP="00911B62">
            <w:pPr>
              <w:pStyle w:val="Tabletext"/>
              <w:rPr>
                <w:sz w:val="20"/>
                <w:lang w:val="en-US"/>
              </w:rPr>
            </w:pPr>
            <w:r w:rsidRPr="00DC6D46">
              <w:rPr>
                <w:sz w:val="20"/>
                <w:lang w:val="en-US"/>
              </w:rPr>
              <w:t xml:space="preserve">Quality difference: </w:t>
            </w:r>
            <w:r w:rsidR="009323A7" w:rsidRPr="00DC6D46">
              <w:rPr>
                <w:sz w:val="20"/>
                <w:lang w:val="en-US"/>
              </w:rPr>
              <w:sym w:font="Symbol" w:char="F0A3"/>
            </w:r>
            <w:r w:rsidR="00DC6D46">
              <w:rPr>
                <w:sz w:val="20"/>
                <w:lang w:val="en-US"/>
              </w:rPr>
              <w:t> </w:t>
            </w:r>
            <w:r w:rsidRPr="00DC6D46">
              <w:rPr>
                <w:sz w:val="20"/>
                <w:lang w:val="en-US"/>
              </w:rPr>
              <w:t xml:space="preserve">18% with DSCQS method using two foreground sequences and appropriate background material taken from </w:t>
            </w:r>
            <w:r w:rsidRPr="00DC6D46">
              <w:rPr>
                <w:sz w:val="20"/>
                <w:lang w:val="en-US" w:eastAsia="ja-JP"/>
              </w:rPr>
              <w:t>Recommendation</w:t>
            </w:r>
            <w:r w:rsidRPr="00DC6D46">
              <w:rPr>
                <w:sz w:val="20"/>
                <w:lang w:val="en-US"/>
              </w:rPr>
              <w:t xml:space="preserve"> ITU</w:t>
            </w:r>
            <w:r w:rsidRPr="00DC6D46">
              <w:rPr>
                <w:sz w:val="20"/>
                <w:lang w:val="en-US"/>
              </w:rPr>
              <w:noBreakHyphen/>
              <w:t>R BT.1210, between two codecs</w:t>
            </w:r>
          </w:p>
        </w:tc>
        <w:tc>
          <w:tcPr>
            <w:tcW w:w="1170" w:type="pct"/>
            <w:tcBorders>
              <w:top w:val="single" w:sz="6" w:space="0" w:color="auto"/>
              <w:left w:val="single" w:sz="6" w:space="0" w:color="auto"/>
              <w:bottom w:val="single" w:sz="6" w:space="0" w:color="auto"/>
              <w:right w:val="single" w:sz="6" w:space="0" w:color="auto"/>
            </w:tcBorders>
          </w:tcPr>
          <w:p w14:paraId="637ED266" w14:textId="77777777" w:rsidR="00D838D1" w:rsidRPr="00DC6D46" w:rsidRDefault="00D838D1" w:rsidP="00911B62">
            <w:pPr>
              <w:pStyle w:val="Tabletext"/>
              <w:rPr>
                <w:sz w:val="20"/>
                <w:lang w:val="en-US"/>
              </w:rPr>
            </w:pPr>
            <w:r w:rsidRPr="00DC6D46">
              <w:rPr>
                <w:sz w:val="20"/>
                <w:lang w:val="en-US" w:eastAsia="ja-JP"/>
              </w:rPr>
              <w:t>N/A</w:t>
            </w:r>
          </w:p>
        </w:tc>
        <w:tc>
          <w:tcPr>
            <w:tcW w:w="1171" w:type="pct"/>
            <w:tcBorders>
              <w:top w:val="single" w:sz="6" w:space="0" w:color="auto"/>
              <w:bottom w:val="single" w:sz="6" w:space="0" w:color="auto"/>
              <w:right w:val="single" w:sz="6" w:space="0" w:color="auto"/>
            </w:tcBorders>
          </w:tcPr>
          <w:p w14:paraId="135A72BE" w14:textId="77777777" w:rsidR="00D838D1" w:rsidRPr="00DC6D46" w:rsidRDefault="00D838D1" w:rsidP="00911B62">
            <w:pPr>
              <w:pStyle w:val="Tabletext"/>
              <w:rPr>
                <w:sz w:val="20"/>
                <w:lang w:val="en-US"/>
              </w:rPr>
            </w:pPr>
            <w:r w:rsidRPr="00DC6D46">
              <w:rPr>
                <w:sz w:val="20"/>
                <w:lang w:val="en-US" w:eastAsia="ja-JP"/>
              </w:rPr>
              <w:t>N/A</w:t>
            </w:r>
          </w:p>
        </w:tc>
      </w:tr>
      <w:tr w:rsidR="00D838D1" w:rsidRPr="00DC6D46" w14:paraId="5B18F76F"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1B886126" w14:textId="77777777" w:rsidR="00D838D1" w:rsidRPr="00DC6D46" w:rsidRDefault="00D838D1" w:rsidP="00911B62">
            <w:pPr>
              <w:pStyle w:val="Tabletext"/>
              <w:rPr>
                <w:sz w:val="20"/>
                <w:lang w:val="en-US"/>
              </w:rPr>
            </w:pPr>
            <w:r w:rsidRPr="00DC6D46">
              <w:rPr>
                <w:sz w:val="20"/>
                <w:lang w:val="en-US"/>
              </w:rPr>
              <w:t>Basic sound quality</w:t>
            </w:r>
          </w:p>
        </w:tc>
        <w:tc>
          <w:tcPr>
            <w:tcW w:w="3511" w:type="pct"/>
            <w:gridSpan w:val="3"/>
            <w:tcBorders>
              <w:top w:val="single" w:sz="6" w:space="0" w:color="auto"/>
              <w:bottom w:val="single" w:sz="6" w:space="0" w:color="auto"/>
              <w:right w:val="single" w:sz="6" w:space="0" w:color="auto"/>
            </w:tcBorders>
          </w:tcPr>
          <w:p w14:paraId="5A03B3E3" w14:textId="77777777" w:rsidR="00D838D1" w:rsidRPr="00DC6D46" w:rsidRDefault="00D838D1" w:rsidP="00911B62">
            <w:pPr>
              <w:pStyle w:val="Tabletext"/>
              <w:rPr>
                <w:sz w:val="20"/>
                <w:lang w:val="en-US" w:eastAsia="ja-JP"/>
              </w:rPr>
            </w:pPr>
            <w:r w:rsidRPr="00DC6D46">
              <w:rPr>
                <w:sz w:val="20"/>
                <w:lang w:val="en-US"/>
              </w:rPr>
              <w:t xml:space="preserve">See </w:t>
            </w:r>
            <w:r w:rsidRPr="00DC6D46">
              <w:rPr>
                <w:sz w:val="20"/>
                <w:lang w:val="en-US" w:eastAsia="ja-JP"/>
              </w:rPr>
              <w:t>Rec</w:t>
            </w:r>
            <w:r w:rsidR="009323A7" w:rsidRPr="00DC6D46">
              <w:rPr>
                <w:sz w:val="20"/>
                <w:lang w:val="en-US" w:eastAsia="ja-JP"/>
              </w:rPr>
              <w:t>ommendation</w:t>
            </w:r>
            <w:r w:rsidRPr="00DC6D46">
              <w:rPr>
                <w:sz w:val="20"/>
                <w:lang w:val="en-US" w:eastAsia="ja-JP"/>
              </w:rPr>
              <w:t xml:space="preserve"> ITU-R </w:t>
            </w:r>
            <w:r w:rsidRPr="00DC6D46">
              <w:rPr>
                <w:sz w:val="20"/>
                <w:lang w:val="en-US"/>
              </w:rPr>
              <w:t>BS.1548</w:t>
            </w:r>
            <w:r w:rsidR="009323A7" w:rsidRPr="00DC6D46">
              <w:rPr>
                <w:sz w:val="20"/>
                <w:lang w:val="en-US"/>
              </w:rPr>
              <w:t>,</w:t>
            </w:r>
            <w:r w:rsidRPr="00DC6D46">
              <w:rPr>
                <w:sz w:val="20"/>
                <w:lang w:val="en-US"/>
              </w:rPr>
              <w:t xml:space="preserve"> Annex 1</w:t>
            </w:r>
          </w:p>
        </w:tc>
      </w:tr>
      <w:tr w:rsidR="00D838D1" w:rsidRPr="00DC6D46" w14:paraId="68B57CAC" w14:textId="77777777" w:rsidTr="00DF0962">
        <w:trPr>
          <w:trHeight w:val="615"/>
          <w:jc w:val="center"/>
        </w:trPr>
        <w:tc>
          <w:tcPr>
            <w:tcW w:w="1489" w:type="pct"/>
            <w:tcBorders>
              <w:top w:val="single" w:sz="6" w:space="0" w:color="auto"/>
              <w:left w:val="single" w:sz="6" w:space="0" w:color="auto"/>
              <w:right w:val="single" w:sz="6" w:space="0" w:color="auto"/>
            </w:tcBorders>
          </w:tcPr>
          <w:p w14:paraId="67D953B5" w14:textId="77777777" w:rsidR="00D838D1" w:rsidRPr="00DC6D46" w:rsidRDefault="00D838D1" w:rsidP="00911B62">
            <w:pPr>
              <w:pStyle w:val="Tabletext"/>
              <w:rPr>
                <w:sz w:val="20"/>
                <w:lang w:val="en-US" w:eastAsia="ja-JP"/>
              </w:rPr>
            </w:pPr>
            <w:r w:rsidRPr="00DC6D46">
              <w:rPr>
                <w:sz w:val="20"/>
                <w:lang w:val="en-US"/>
              </w:rPr>
              <w:t>Failure characteristic/error performance</w:t>
            </w:r>
            <w:r w:rsidRPr="00DC6D46">
              <w:rPr>
                <w:sz w:val="20"/>
                <w:vertAlign w:val="superscript"/>
                <w:lang w:val="en-US" w:eastAsia="ja-JP"/>
              </w:rPr>
              <w:t>(5)</w:t>
            </w:r>
          </w:p>
        </w:tc>
        <w:tc>
          <w:tcPr>
            <w:tcW w:w="3511" w:type="pct"/>
            <w:gridSpan w:val="3"/>
            <w:tcBorders>
              <w:top w:val="single" w:sz="6" w:space="0" w:color="auto"/>
              <w:bottom w:val="single" w:sz="6" w:space="0" w:color="auto"/>
              <w:right w:val="single" w:sz="6" w:space="0" w:color="auto"/>
            </w:tcBorders>
          </w:tcPr>
          <w:p w14:paraId="176D46A9" w14:textId="77777777" w:rsidR="00D838D1" w:rsidRPr="00DC6D46" w:rsidRDefault="00D838D1" w:rsidP="00911B62">
            <w:pPr>
              <w:pStyle w:val="Tabletext"/>
              <w:rPr>
                <w:sz w:val="20"/>
                <w:lang w:val="en-US" w:eastAsia="ja-JP"/>
              </w:rPr>
            </w:pPr>
            <w:r w:rsidRPr="00DC6D46">
              <w:rPr>
                <w:sz w:val="20"/>
                <w:lang w:val="en-US" w:eastAsia="ja-JP"/>
              </w:rPr>
              <w:t>Quasi-error-free at decoder input for normal condition</w:t>
            </w:r>
            <w:r w:rsidRPr="00DC6D46">
              <w:rPr>
                <w:sz w:val="20"/>
                <w:vertAlign w:val="superscript"/>
                <w:lang w:val="en-US" w:eastAsia="ja-JP"/>
              </w:rPr>
              <w:t>(3)</w:t>
            </w:r>
            <w:r w:rsidR="009323A7" w:rsidRPr="00DC6D46">
              <w:rPr>
                <w:sz w:val="20"/>
                <w:vertAlign w:val="superscript"/>
                <w:lang w:val="en-US" w:eastAsia="ja-JP"/>
              </w:rPr>
              <w:t xml:space="preserve">, </w:t>
            </w:r>
            <w:r w:rsidRPr="00DC6D46">
              <w:rPr>
                <w:sz w:val="20"/>
                <w:vertAlign w:val="superscript"/>
                <w:lang w:val="en-US" w:eastAsia="ja-JP"/>
              </w:rPr>
              <w:t>(4)</w:t>
            </w:r>
          </w:p>
          <w:p w14:paraId="563C7731" w14:textId="77777777" w:rsidR="00D838D1" w:rsidRPr="00DC6D46" w:rsidRDefault="00D838D1" w:rsidP="00911B62">
            <w:pPr>
              <w:pStyle w:val="Tabletext"/>
              <w:rPr>
                <w:sz w:val="20"/>
                <w:lang w:val="en-US" w:eastAsia="ja-JP"/>
              </w:rPr>
            </w:pPr>
            <w:r w:rsidRPr="00DC6D46">
              <w:rPr>
                <w:sz w:val="20"/>
                <w:lang w:val="en-US" w:eastAsia="ja-JP"/>
              </w:rPr>
              <w:t>Error-concealment functionality should be required for decoders. A signalling function for errors should be provided</w:t>
            </w:r>
          </w:p>
        </w:tc>
      </w:tr>
      <w:tr w:rsidR="00D838D1" w:rsidRPr="00DC6D46" w14:paraId="1B8F8633" w14:textId="77777777" w:rsidTr="00DF0962">
        <w:trPr>
          <w:jc w:val="center"/>
        </w:trPr>
        <w:tc>
          <w:tcPr>
            <w:tcW w:w="1489" w:type="pct"/>
            <w:tcBorders>
              <w:top w:val="single" w:sz="6" w:space="0" w:color="auto"/>
              <w:left w:val="single" w:sz="6" w:space="0" w:color="auto"/>
              <w:bottom w:val="single" w:sz="6" w:space="0" w:color="auto"/>
              <w:right w:val="single" w:sz="6" w:space="0" w:color="auto"/>
            </w:tcBorders>
          </w:tcPr>
          <w:p w14:paraId="157CC594" w14:textId="77777777" w:rsidR="00D838D1" w:rsidRPr="00DC6D46" w:rsidRDefault="00D838D1" w:rsidP="00911B62">
            <w:pPr>
              <w:pStyle w:val="Tabletext"/>
              <w:rPr>
                <w:sz w:val="20"/>
                <w:lang w:val="en-US"/>
              </w:rPr>
            </w:pPr>
            <w:r w:rsidRPr="00DC6D46">
              <w:rPr>
                <w:sz w:val="20"/>
                <w:lang w:val="en-US"/>
              </w:rPr>
              <w:t>Vision/audio failure characteristics</w:t>
            </w:r>
          </w:p>
        </w:tc>
        <w:tc>
          <w:tcPr>
            <w:tcW w:w="3511" w:type="pct"/>
            <w:gridSpan w:val="3"/>
            <w:tcBorders>
              <w:top w:val="single" w:sz="6" w:space="0" w:color="auto"/>
              <w:bottom w:val="single" w:sz="6" w:space="0" w:color="auto"/>
              <w:right w:val="single" w:sz="6" w:space="0" w:color="auto"/>
            </w:tcBorders>
          </w:tcPr>
          <w:p w14:paraId="6EB4723D" w14:textId="77777777" w:rsidR="00D838D1" w:rsidRPr="00DC6D46" w:rsidRDefault="00D838D1" w:rsidP="00911B62">
            <w:pPr>
              <w:pStyle w:val="Tabletext"/>
              <w:rPr>
                <w:sz w:val="20"/>
                <w:lang w:val="en-US"/>
              </w:rPr>
            </w:pPr>
            <w:r w:rsidRPr="00DC6D46">
              <w:rPr>
                <w:sz w:val="20"/>
                <w:lang w:val="en-US"/>
              </w:rPr>
              <w:t>Vision failure first</w:t>
            </w:r>
          </w:p>
        </w:tc>
      </w:tr>
    </w:tbl>
    <w:p w14:paraId="22A47C73" w14:textId="1718E7F3" w:rsidR="005C306C" w:rsidRPr="00DC6D46" w:rsidRDefault="005C306C" w:rsidP="005C306C">
      <w:pPr>
        <w:pStyle w:val="TableNo"/>
        <w:rPr>
          <w:lang w:val="en-US"/>
        </w:rPr>
      </w:pPr>
      <w:r w:rsidRPr="00DC6D46">
        <w:rPr>
          <w:lang w:val="en-US"/>
        </w:rPr>
        <w:lastRenderedPageBreak/>
        <w:t>TABLE 1</w:t>
      </w:r>
      <w:r>
        <w:rPr>
          <w:lang w:val="en-US"/>
        </w:rPr>
        <w:t xml:space="preserve"> (</w:t>
      </w:r>
      <w:r w:rsidRPr="005C306C">
        <w:rPr>
          <w:i/>
          <w:iCs/>
          <w:lang w:val="en-US"/>
        </w:rPr>
        <w:t>end</w:t>
      </w:r>
      <w:r>
        <w:rPr>
          <w:lang w:val="en-US"/>
        </w:rPr>
        <w:t>)</w:t>
      </w:r>
    </w:p>
    <w:tbl>
      <w:tblPr>
        <w:tblW w:w="9639" w:type="dxa"/>
        <w:jc w:val="center"/>
        <w:tblLook w:val="0000" w:firstRow="0" w:lastRow="0" w:firstColumn="0" w:lastColumn="0" w:noHBand="0" w:noVBand="0"/>
      </w:tblPr>
      <w:tblGrid>
        <w:gridCol w:w="55"/>
        <w:gridCol w:w="2847"/>
        <w:gridCol w:w="2234"/>
        <w:gridCol w:w="2240"/>
        <w:gridCol w:w="2236"/>
        <w:gridCol w:w="27"/>
      </w:tblGrid>
      <w:tr w:rsidR="005C306C" w:rsidRPr="00DC6D46" w14:paraId="614A3D04" w14:textId="77777777" w:rsidTr="003D77BA">
        <w:trPr>
          <w:gridBefore w:val="1"/>
          <w:gridAfter w:val="1"/>
          <w:wBefore w:w="28" w:type="pct"/>
          <w:wAfter w:w="13" w:type="pct"/>
          <w:jc w:val="center"/>
        </w:trPr>
        <w:tc>
          <w:tcPr>
            <w:tcW w:w="1477" w:type="pct"/>
            <w:tcBorders>
              <w:top w:val="single" w:sz="6" w:space="0" w:color="auto"/>
              <w:left w:val="single" w:sz="6" w:space="0" w:color="auto"/>
              <w:bottom w:val="single" w:sz="4" w:space="0" w:color="auto"/>
              <w:right w:val="single" w:sz="6" w:space="0" w:color="auto"/>
            </w:tcBorders>
          </w:tcPr>
          <w:p w14:paraId="1B4707B2" w14:textId="77777777" w:rsidR="005C306C" w:rsidRPr="00DC6D46" w:rsidRDefault="005C306C" w:rsidP="00D10BC7">
            <w:pPr>
              <w:pStyle w:val="Tablehead"/>
              <w:rPr>
                <w:sz w:val="20"/>
                <w:lang w:val="en-US" w:eastAsia="ja-JP"/>
              </w:rPr>
            </w:pPr>
            <w:r w:rsidRPr="00DC6D46">
              <w:rPr>
                <w:sz w:val="20"/>
                <w:lang w:val="en-US" w:eastAsia="ja-JP"/>
              </w:rPr>
              <w:t>Type of transmission network</w:t>
            </w:r>
          </w:p>
        </w:tc>
        <w:tc>
          <w:tcPr>
            <w:tcW w:w="1159" w:type="pct"/>
            <w:tcBorders>
              <w:top w:val="single" w:sz="6" w:space="0" w:color="auto"/>
              <w:bottom w:val="single" w:sz="4" w:space="0" w:color="auto"/>
              <w:right w:val="single" w:sz="6" w:space="0" w:color="auto"/>
            </w:tcBorders>
            <w:vAlign w:val="center"/>
          </w:tcPr>
          <w:p w14:paraId="0EFEE8D2" w14:textId="77777777" w:rsidR="005C306C" w:rsidRPr="00DC6D46" w:rsidRDefault="005C306C" w:rsidP="00D10BC7">
            <w:pPr>
              <w:pStyle w:val="Tablehead"/>
              <w:rPr>
                <w:sz w:val="20"/>
                <w:lang w:val="en-US" w:eastAsia="ja-JP"/>
              </w:rPr>
            </w:pPr>
            <w:r w:rsidRPr="00DC6D46">
              <w:rPr>
                <w:sz w:val="20"/>
                <w:lang w:val="en-US" w:eastAsia="ja-JP"/>
              </w:rPr>
              <w:t>Contribution</w:t>
            </w:r>
          </w:p>
        </w:tc>
        <w:tc>
          <w:tcPr>
            <w:tcW w:w="1162" w:type="pct"/>
            <w:tcBorders>
              <w:top w:val="single" w:sz="6" w:space="0" w:color="auto"/>
              <w:left w:val="single" w:sz="6" w:space="0" w:color="auto"/>
              <w:bottom w:val="single" w:sz="4" w:space="0" w:color="auto"/>
              <w:right w:val="single" w:sz="6" w:space="0" w:color="auto"/>
            </w:tcBorders>
            <w:vAlign w:val="center"/>
          </w:tcPr>
          <w:p w14:paraId="643679C2" w14:textId="77777777" w:rsidR="005C306C" w:rsidRPr="00DC6D46" w:rsidRDefault="005C306C" w:rsidP="00D10BC7">
            <w:pPr>
              <w:pStyle w:val="Tablehead"/>
              <w:rPr>
                <w:sz w:val="20"/>
                <w:lang w:val="en-US" w:eastAsia="ja-JP"/>
              </w:rPr>
            </w:pPr>
            <w:r w:rsidRPr="00DC6D46">
              <w:rPr>
                <w:sz w:val="20"/>
                <w:lang w:val="en-US" w:eastAsia="ja-JP"/>
              </w:rPr>
              <w:t>Primary distribution</w:t>
            </w:r>
          </w:p>
        </w:tc>
        <w:tc>
          <w:tcPr>
            <w:tcW w:w="1160" w:type="pct"/>
            <w:tcBorders>
              <w:top w:val="single" w:sz="6" w:space="0" w:color="auto"/>
              <w:bottom w:val="single" w:sz="4" w:space="0" w:color="auto"/>
              <w:right w:val="single" w:sz="6" w:space="0" w:color="auto"/>
            </w:tcBorders>
            <w:vAlign w:val="center"/>
          </w:tcPr>
          <w:p w14:paraId="18E9ED88" w14:textId="77777777" w:rsidR="005C306C" w:rsidRPr="00DC6D46" w:rsidRDefault="005C306C" w:rsidP="00D10BC7">
            <w:pPr>
              <w:pStyle w:val="Tablehead"/>
              <w:rPr>
                <w:sz w:val="20"/>
                <w:lang w:val="en-US" w:eastAsia="ja-JP"/>
              </w:rPr>
            </w:pPr>
            <w:r w:rsidRPr="00DC6D46">
              <w:rPr>
                <w:sz w:val="20"/>
                <w:lang w:val="en-US" w:eastAsia="ja-JP"/>
              </w:rPr>
              <w:t>SNG/ENG</w:t>
            </w:r>
          </w:p>
        </w:tc>
      </w:tr>
      <w:tr w:rsidR="00D838D1" w:rsidRPr="00DC6D46" w14:paraId="4911A08D" w14:textId="77777777" w:rsidTr="003D77BA">
        <w:trPr>
          <w:gridBefore w:val="1"/>
          <w:gridAfter w:val="1"/>
          <w:wBefore w:w="28" w:type="pct"/>
          <w:wAfter w:w="13" w:type="pct"/>
          <w:jc w:val="center"/>
        </w:trPr>
        <w:tc>
          <w:tcPr>
            <w:tcW w:w="1477" w:type="pct"/>
            <w:tcBorders>
              <w:top w:val="single" w:sz="6" w:space="0" w:color="auto"/>
              <w:left w:val="single" w:sz="6" w:space="0" w:color="auto"/>
              <w:bottom w:val="single" w:sz="6" w:space="0" w:color="auto"/>
              <w:right w:val="single" w:sz="6" w:space="0" w:color="auto"/>
            </w:tcBorders>
          </w:tcPr>
          <w:p w14:paraId="6C1C05B3" w14:textId="77777777" w:rsidR="00D838D1" w:rsidRPr="00DC6D46" w:rsidRDefault="00D838D1" w:rsidP="00911B62">
            <w:pPr>
              <w:pStyle w:val="Tabletext"/>
              <w:rPr>
                <w:sz w:val="20"/>
                <w:lang w:val="en-US" w:eastAsia="ja-JP"/>
              </w:rPr>
            </w:pPr>
            <w:r w:rsidRPr="00DC6D46">
              <w:rPr>
                <w:sz w:val="20"/>
                <w:lang w:val="en-US"/>
              </w:rPr>
              <w:t>Recovery time</w:t>
            </w:r>
            <w:r w:rsidRPr="00DC6D46">
              <w:rPr>
                <w:sz w:val="20"/>
                <w:vertAlign w:val="superscript"/>
                <w:lang w:val="en-US"/>
              </w:rPr>
              <w:t>(</w:t>
            </w:r>
            <w:r w:rsidRPr="00DC6D46">
              <w:rPr>
                <w:sz w:val="20"/>
                <w:vertAlign w:val="superscript"/>
                <w:lang w:val="en-US" w:eastAsia="ja-JP"/>
              </w:rPr>
              <w:t>5</w:t>
            </w:r>
            <w:r w:rsidRPr="00DC6D46">
              <w:rPr>
                <w:sz w:val="20"/>
                <w:vertAlign w:val="superscript"/>
                <w:lang w:val="en-US"/>
              </w:rPr>
              <w:t>)</w:t>
            </w:r>
            <w:r w:rsidR="009323A7" w:rsidRPr="00DC6D46">
              <w:rPr>
                <w:sz w:val="20"/>
                <w:vertAlign w:val="superscript"/>
                <w:lang w:val="en-US"/>
              </w:rPr>
              <w:t>,</w:t>
            </w:r>
            <w:r w:rsidR="00911B62" w:rsidRPr="00DC6D46">
              <w:rPr>
                <w:sz w:val="20"/>
                <w:vertAlign w:val="superscript"/>
                <w:lang w:val="en-US"/>
              </w:rPr>
              <w:t xml:space="preserve"> </w:t>
            </w:r>
            <w:r w:rsidRPr="00DC6D46">
              <w:rPr>
                <w:sz w:val="20"/>
                <w:vertAlign w:val="superscript"/>
                <w:lang w:val="en-US" w:eastAsia="ja-JP"/>
              </w:rPr>
              <w:t>(7)</w:t>
            </w:r>
          </w:p>
        </w:tc>
        <w:tc>
          <w:tcPr>
            <w:tcW w:w="2321" w:type="pct"/>
            <w:gridSpan w:val="2"/>
            <w:tcBorders>
              <w:top w:val="single" w:sz="6" w:space="0" w:color="auto"/>
              <w:bottom w:val="single" w:sz="6" w:space="0" w:color="auto"/>
              <w:right w:val="single" w:sz="6" w:space="0" w:color="auto"/>
            </w:tcBorders>
          </w:tcPr>
          <w:p w14:paraId="0A13A68E" w14:textId="77777777" w:rsidR="00D838D1" w:rsidRPr="00DC6D46" w:rsidRDefault="009323A7" w:rsidP="00911B62">
            <w:pPr>
              <w:pStyle w:val="Tabletext"/>
              <w:rPr>
                <w:sz w:val="20"/>
                <w:lang w:val="en-US" w:eastAsia="ja-JP"/>
              </w:rPr>
            </w:pPr>
            <w:r w:rsidRPr="00DC6D46">
              <w:rPr>
                <w:sz w:val="20"/>
                <w:lang w:val="en-US"/>
              </w:rPr>
              <w:sym w:font="Symbol" w:char="F0A3"/>
            </w:r>
            <w:r w:rsidR="00D838D1" w:rsidRPr="00DC6D46">
              <w:rPr>
                <w:sz w:val="20"/>
                <w:lang w:val="en-US"/>
              </w:rPr>
              <w:t xml:space="preserve"> 500 ms after a break of 50 ms</w:t>
            </w:r>
            <w:r w:rsidR="00D838D1" w:rsidRPr="00DC6D46">
              <w:rPr>
                <w:sz w:val="20"/>
                <w:vertAlign w:val="superscript"/>
                <w:lang w:val="en-US" w:eastAsia="ja-JP"/>
              </w:rPr>
              <w:t>(6)</w:t>
            </w:r>
          </w:p>
        </w:tc>
        <w:tc>
          <w:tcPr>
            <w:tcW w:w="1160" w:type="pct"/>
            <w:tcBorders>
              <w:top w:val="single" w:sz="6" w:space="0" w:color="auto"/>
              <w:bottom w:val="single" w:sz="6" w:space="0" w:color="auto"/>
              <w:right w:val="single" w:sz="6" w:space="0" w:color="auto"/>
            </w:tcBorders>
          </w:tcPr>
          <w:p w14:paraId="2EE9593F" w14:textId="77777777" w:rsidR="00D838D1" w:rsidRPr="00DC6D46" w:rsidRDefault="009323A7" w:rsidP="00911B62">
            <w:pPr>
              <w:pStyle w:val="Tabletext"/>
              <w:rPr>
                <w:sz w:val="20"/>
                <w:lang w:val="en-US" w:eastAsia="ja-JP"/>
              </w:rPr>
            </w:pPr>
            <w:r w:rsidRPr="00DC6D46">
              <w:rPr>
                <w:sz w:val="20"/>
                <w:lang w:val="en-US"/>
              </w:rPr>
              <w:sym w:font="Symbol" w:char="F03C"/>
            </w:r>
            <w:r w:rsidR="00D838D1" w:rsidRPr="00DC6D46">
              <w:rPr>
                <w:sz w:val="20"/>
                <w:lang w:val="en-US"/>
              </w:rPr>
              <w:t xml:space="preserve"> 1 s after a break of 50 ms</w:t>
            </w:r>
            <w:r w:rsidR="00D838D1" w:rsidRPr="00DC6D46">
              <w:rPr>
                <w:sz w:val="20"/>
                <w:vertAlign w:val="superscript"/>
                <w:lang w:val="en-US" w:eastAsia="ja-JP"/>
              </w:rPr>
              <w:t>(6)</w:t>
            </w:r>
          </w:p>
        </w:tc>
      </w:tr>
      <w:tr w:rsidR="00D838D1" w:rsidRPr="00DC6D46" w14:paraId="0AE41C78" w14:textId="77777777" w:rsidTr="003D77BA">
        <w:trPr>
          <w:gridBefore w:val="1"/>
          <w:gridAfter w:val="1"/>
          <w:wBefore w:w="28" w:type="pct"/>
          <w:wAfter w:w="13" w:type="pct"/>
          <w:jc w:val="center"/>
        </w:trPr>
        <w:tc>
          <w:tcPr>
            <w:tcW w:w="1477" w:type="pct"/>
            <w:tcBorders>
              <w:top w:val="single" w:sz="6" w:space="0" w:color="auto"/>
              <w:left w:val="single" w:sz="6" w:space="0" w:color="auto"/>
              <w:bottom w:val="single" w:sz="6" w:space="0" w:color="auto"/>
              <w:right w:val="single" w:sz="6" w:space="0" w:color="auto"/>
            </w:tcBorders>
          </w:tcPr>
          <w:p w14:paraId="444912D2" w14:textId="77777777" w:rsidR="00D838D1" w:rsidRPr="00DC6D46" w:rsidRDefault="00D838D1" w:rsidP="00911B62">
            <w:pPr>
              <w:pStyle w:val="Tabletext"/>
              <w:rPr>
                <w:sz w:val="20"/>
                <w:lang w:val="en-US" w:eastAsia="ja-JP"/>
              </w:rPr>
            </w:pPr>
            <w:r w:rsidRPr="00DC6D46">
              <w:rPr>
                <w:sz w:val="20"/>
                <w:lang w:val="en-US"/>
              </w:rPr>
              <w:t>Change in overall delay after signal interruption/ major disturbance</w:t>
            </w:r>
            <w:r w:rsidRPr="00DC6D46">
              <w:rPr>
                <w:sz w:val="20"/>
                <w:vertAlign w:val="superscript"/>
                <w:lang w:val="en-US" w:eastAsia="ja-JP"/>
              </w:rPr>
              <w:t>(5)</w:t>
            </w:r>
          </w:p>
        </w:tc>
        <w:tc>
          <w:tcPr>
            <w:tcW w:w="3481" w:type="pct"/>
            <w:gridSpan w:val="3"/>
            <w:tcBorders>
              <w:top w:val="single" w:sz="6" w:space="0" w:color="auto"/>
              <w:bottom w:val="single" w:sz="6" w:space="0" w:color="auto"/>
              <w:right w:val="single" w:sz="6" w:space="0" w:color="auto"/>
            </w:tcBorders>
          </w:tcPr>
          <w:p w14:paraId="4263D4B6" w14:textId="77777777" w:rsidR="00D838D1" w:rsidRPr="00DC6D46" w:rsidRDefault="00D838D1" w:rsidP="00911B62">
            <w:pPr>
              <w:pStyle w:val="Tabletext"/>
              <w:rPr>
                <w:sz w:val="20"/>
                <w:lang w:val="en-US" w:eastAsia="ja-JP"/>
              </w:rPr>
            </w:pPr>
            <w:r w:rsidRPr="00DC6D46">
              <w:rPr>
                <w:sz w:val="20"/>
                <w:lang w:val="en-US"/>
              </w:rPr>
              <w:t xml:space="preserve">Less than 20 </w:t>
            </w:r>
            <w:r w:rsidRPr="00DC6D46">
              <w:rPr>
                <w:rFonts w:ascii="Symbol" w:hAnsi="Symbol"/>
                <w:sz w:val="20"/>
                <w:lang w:val="en-US"/>
              </w:rPr>
              <w:t></w:t>
            </w:r>
            <w:r w:rsidRPr="00DC6D46">
              <w:rPr>
                <w:sz w:val="20"/>
                <w:lang w:val="en-US"/>
              </w:rPr>
              <w:t>s</w:t>
            </w:r>
          </w:p>
        </w:tc>
      </w:tr>
      <w:tr w:rsidR="00D838D1" w:rsidRPr="00DC6D46" w14:paraId="00B6D92A" w14:textId="77777777" w:rsidTr="003D77BA">
        <w:tblPrEx>
          <w:tblBorders>
            <w:insideV w:val="single" w:sz="6" w:space="0" w:color="auto"/>
          </w:tblBorders>
        </w:tblPrEx>
        <w:trPr>
          <w:jc w:val="center"/>
        </w:trPr>
        <w:tc>
          <w:tcPr>
            <w:tcW w:w="5000" w:type="pct"/>
            <w:gridSpan w:val="6"/>
          </w:tcPr>
          <w:p w14:paraId="295BFBB1" w14:textId="77777777" w:rsidR="00D838D1" w:rsidRPr="00DC6D46" w:rsidRDefault="00D838D1" w:rsidP="00DF0962">
            <w:pPr>
              <w:pStyle w:val="Tablelegend"/>
              <w:jc w:val="both"/>
              <w:rPr>
                <w:sz w:val="20"/>
                <w:lang w:val="en-US" w:eastAsia="ja-JP"/>
              </w:rPr>
            </w:pPr>
            <w:r w:rsidRPr="00DC6D46">
              <w:rPr>
                <w:sz w:val="20"/>
                <w:lang w:val="en-US"/>
              </w:rPr>
              <w:t>DSCQS:</w:t>
            </w:r>
            <w:r w:rsidR="000320E2" w:rsidRPr="00DC6D46">
              <w:rPr>
                <w:sz w:val="20"/>
                <w:lang w:val="en-US"/>
              </w:rPr>
              <w:tab/>
            </w:r>
            <w:r w:rsidRPr="00DC6D46">
              <w:rPr>
                <w:sz w:val="20"/>
                <w:lang w:val="en-US"/>
              </w:rPr>
              <w:t>double stimulus continuous quality scale.</w:t>
            </w:r>
          </w:p>
          <w:p w14:paraId="48D37211" w14:textId="77777777" w:rsidR="00D838D1" w:rsidRPr="00DC6D46" w:rsidRDefault="00D838D1" w:rsidP="00DF0962">
            <w:pPr>
              <w:pStyle w:val="Tablelegend"/>
              <w:jc w:val="both"/>
              <w:rPr>
                <w:sz w:val="20"/>
                <w:lang w:val="en-US" w:eastAsia="ja-JP"/>
              </w:rPr>
            </w:pPr>
            <w:r w:rsidRPr="00DC6D46">
              <w:rPr>
                <w:sz w:val="20"/>
                <w:lang w:val="en-US"/>
              </w:rPr>
              <w:t>DSIS:</w:t>
            </w:r>
            <w:r w:rsidRPr="00DC6D46">
              <w:rPr>
                <w:sz w:val="20"/>
                <w:lang w:val="en-US"/>
              </w:rPr>
              <w:tab/>
            </w:r>
            <w:r w:rsidR="005E530D">
              <w:rPr>
                <w:sz w:val="20"/>
                <w:lang w:val="en-US"/>
              </w:rPr>
              <w:tab/>
            </w:r>
            <w:r w:rsidRPr="00DC6D46">
              <w:rPr>
                <w:sz w:val="20"/>
                <w:lang w:val="en-US"/>
              </w:rPr>
              <w:t>double stimulus impairment scale.</w:t>
            </w:r>
          </w:p>
          <w:p w14:paraId="72CBDBED" w14:textId="77777777" w:rsidR="00D838D1" w:rsidRPr="00DC6D46" w:rsidRDefault="00D838D1" w:rsidP="00DF0962">
            <w:pPr>
              <w:pStyle w:val="Tablelegend"/>
              <w:jc w:val="both"/>
              <w:rPr>
                <w:sz w:val="20"/>
                <w:lang w:val="en-US" w:eastAsia="ja-JP"/>
              </w:rPr>
            </w:pPr>
            <w:r w:rsidRPr="00DC6D46">
              <w:rPr>
                <w:sz w:val="20"/>
                <w:lang w:val="en-US" w:eastAsia="ja-JP"/>
              </w:rPr>
              <w:t>N/A:</w:t>
            </w:r>
            <w:r w:rsidRPr="00DC6D46">
              <w:rPr>
                <w:sz w:val="20"/>
                <w:lang w:val="en-US" w:eastAsia="ja-JP"/>
              </w:rPr>
              <w:tab/>
            </w:r>
            <w:r w:rsidR="005E530D">
              <w:rPr>
                <w:sz w:val="20"/>
                <w:lang w:val="en-US" w:eastAsia="ja-JP"/>
              </w:rPr>
              <w:tab/>
            </w:r>
            <w:r w:rsidRPr="00DC6D46">
              <w:rPr>
                <w:sz w:val="20"/>
                <w:lang w:val="en-US" w:eastAsia="ja-JP"/>
              </w:rPr>
              <w:t>not applicable</w:t>
            </w:r>
            <w:r w:rsidR="00911B62" w:rsidRPr="00DC6D46">
              <w:rPr>
                <w:sz w:val="20"/>
                <w:lang w:val="en-US" w:eastAsia="ja-JP"/>
              </w:rPr>
              <w:t>.</w:t>
            </w:r>
          </w:p>
          <w:p w14:paraId="11C10691" w14:textId="77777777" w:rsidR="00DC6D46" w:rsidRDefault="00D838D1" w:rsidP="00DF0962">
            <w:pPr>
              <w:pStyle w:val="Tablelegend"/>
              <w:jc w:val="both"/>
              <w:rPr>
                <w:sz w:val="20"/>
                <w:lang w:val="en-US" w:eastAsia="ja-JP"/>
              </w:rPr>
            </w:pPr>
            <w:r w:rsidRPr="00DC6D46">
              <w:rPr>
                <w:sz w:val="20"/>
                <w:vertAlign w:val="superscript"/>
                <w:lang w:val="en-US" w:eastAsia="ja-JP"/>
              </w:rPr>
              <w:t>(1)</w:t>
            </w:r>
            <w:r w:rsidRPr="00DC6D46">
              <w:rPr>
                <w:sz w:val="20"/>
                <w:lang w:val="en-US" w:eastAsia="ja-JP"/>
              </w:rPr>
              <w:tab/>
              <w:t xml:space="preserve">The figure of </w:t>
            </w:r>
            <w:r w:rsidR="007E3326" w:rsidRPr="00DC6D46">
              <w:rPr>
                <w:sz w:val="20"/>
                <w:lang w:val="en-US" w:eastAsia="ja-JP"/>
              </w:rPr>
              <w:sym w:font="Symbol" w:char="F0B1"/>
            </w:r>
            <w:r w:rsidRPr="00DC6D46">
              <w:rPr>
                <w:sz w:val="20"/>
                <w:lang w:val="en-US" w:eastAsia="ja-JP"/>
              </w:rPr>
              <w:t>2 ms per codec was chosen in the light of the maximum discrepancy of 20 ms (sound advanced) or 40</w:t>
            </w:r>
            <w:r w:rsidR="00AF2DAF" w:rsidRPr="00DC6D46">
              <w:rPr>
                <w:sz w:val="20"/>
                <w:lang w:val="en-US" w:eastAsia="ja-JP"/>
              </w:rPr>
              <w:t> </w:t>
            </w:r>
            <w:r w:rsidRPr="00DC6D46">
              <w:rPr>
                <w:sz w:val="20"/>
                <w:lang w:val="en-US" w:eastAsia="ja-JP"/>
              </w:rPr>
              <w:t>ms (sound delayed) specified in ITU-T Recommendation J.100 for the whole signal chain, taking into account the likelihood that:</w:t>
            </w:r>
          </w:p>
          <w:p w14:paraId="352598B5" w14:textId="77777777" w:rsidR="00DC6D46" w:rsidRDefault="00DC6D46" w:rsidP="00DF0962">
            <w:pPr>
              <w:pStyle w:val="Tablelegend"/>
              <w:jc w:val="both"/>
              <w:rPr>
                <w:sz w:val="20"/>
                <w:lang w:val="en-US" w:eastAsia="ja-JP"/>
              </w:rPr>
            </w:pPr>
            <w:r>
              <w:rPr>
                <w:sz w:val="20"/>
                <w:lang w:val="en-US" w:eastAsia="ja-JP"/>
              </w:rPr>
              <w:tab/>
            </w:r>
            <w:r w:rsidR="00D838D1" w:rsidRPr="00DC6D46">
              <w:rPr>
                <w:sz w:val="20"/>
                <w:lang w:val="en-US" w:eastAsia="ja-JP"/>
              </w:rPr>
              <w:t>–</w:t>
            </w:r>
            <w:r w:rsidR="00D838D1" w:rsidRPr="00DC6D46">
              <w:rPr>
                <w:sz w:val="20"/>
                <w:lang w:val="en-US" w:eastAsia="ja-JP"/>
              </w:rPr>
              <w:tab/>
              <w:t>a number of codecs will be connected in tandem; and</w:t>
            </w:r>
          </w:p>
          <w:p w14:paraId="7E601BC9" w14:textId="77777777" w:rsidR="00D838D1" w:rsidRPr="00DC6D46" w:rsidRDefault="00DC6D46" w:rsidP="00DF0962">
            <w:pPr>
              <w:pStyle w:val="Tablelegend"/>
              <w:spacing w:before="0"/>
              <w:jc w:val="both"/>
              <w:rPr>
                <w:sz w:val="20"/>
                <w:lang w:val="en-US" w:eastAsia="ja-JP"/>
              </w:rPr>
            </w:pPr>
            <w:r>
              <w:rPr>
                <w:sz w:val="20"/>
                <w:lang w:val="en-US" w:eastAsia="ja-JP"/>
              </w:rPr>
              <w:tab/>
            </w:r>
            <w:r w:rsidR="00D838D1" w:rsidRPr="00DC6D46">
              <w:rPr>
                <w:sz w:val="20"/>
                <w:lang w:val="en-US" w:eastAsia="ja-JP"/>
              </w:rPr>
              <w:t>–</w:t>
            </w:r>
            <w:r w:rsidR="00D838D1" w:rsidRPr="00DC6D46">
              <w:rPr>
                <w:sz w:val="20"/>
                <w:lang w:val="en-US" w:eastAsia="ja-JP"/>
              </w:rPr>
              <w:tab/>
              <w:t>a major part of the overall discrepancy will occur elsewhere in the signal chain.</w:t>
            </w:r>
          </w:p>
          <w:p w14:paraId="4816EB86" w14:textId="3AF051E4" w:rsidR="00D838D1" w:rsidRPr="00DC6D46" w:rsidRDefault="00D838D1" w:rsidP="00DF0962">
            <w:pPr>
              <w:pStyle w:val="Tablelegend"/>
              <w:jc w:val="both"/>
              <w:rPr>
                <w:sz w:val="20"/>
                <w:lang w:val="en-US" w:eastAsia="ja-JP"/>
              </w:rPr>
            </w:pPr>
            <w:r w:rsidRPr="00DC6D46">
              <w:rPr>
                <w:sz w:val="20"/>
                <w:vertAlign w:val="superscript"/>
                <w:lang w:val="en-US" w:eastAsia="ja-JP"/>
              </w:rPr>
              <w:t>(2)</w:t>
            </w:r>
            <w:r w:rsidRPr="00DC6D46">
              <w:rPr>
                <w:sz w:val="20"/>
                <w:lang w:val="en-US" w:eastAsia="ja-JP"/>
              </w:rPr>
              <w:tab/>
            </w:r>
            <w:r w:rsidR="003D77BA" w:rsidRPr="003D77BA">
              <w:rPr>
                <w:sz w:val="20"/>
                <w:lang w:val="en-US" w:eastAsia="ja-JP"/>
              </w:rPr>
              <w:t>Subjective assessment of picture quality should be carried out in accordance with Recommendation ITU</w:t>
            </w:r>
            <w:r w:rsidR="003D77BA" w:rsidRPr="003D77BA">
              <w:rPr>
                <w:sz w:val="20"/>
                <w:lang w:val="en-US" w:eastAsia="ja-JP"/>
              </w:rPr>
              <w:noBreakHyphen/>
              <w:t>R BT.500.</w:t>
            </w:r>
            <w:bookmarkStart w:id="3" w:name="_GoBack"/>
            <w:bookmarkEnd w:id="3"/>
          </w:p>
          <w:p w14:paraId="3256571C" w14:textId="77777777" w:rsidR="00D838D1" w:rsidRPr="00DC6D46" w:rsidRDefault="00D838D1" w:rsidP="00DF0962">
            <w:pPr>
              <w:pStyle w:val="Tablelegend"/>
              <w:jc w:val="both"/>
              <w:rPr>
                <w:sz w:val="20"/>
                <w:lang w:val="en-US" w:eastAsia="ja-JP"/>
              </w:rPr>
            </w:pPr>
            <w:r w:rsidRPr="00DC6D46">
              <w:rPr>
                <w:sz w:val="20"/>
                <w:vertAlign w:val="superscript"/>
                <w:lang w:val="en-US" w:eastAsia="ja-JP"/>
              </w:rPr>
              <w:t xml:space="preserve">(3) </w:t>
            </w:r>
            <w:r w:rsidRPr="00DC6D46">
              <w:rPr>
                <w:sz w:val="20"/>
                <w:lang w:val="en-US" w:eastAsia="ja-JP"/>
              </w:rPr>
              <w:tab/>
              <w:t>Different transmission (modulation) schemes could result in different failure conditions.</w:t>
            </w:r>
          </w:p>
          <w:p w14:paraId="3558A86F" w14:textId="77777777" w:rsidR="00D838D1" w:rsidRPr="00DC6D46" w:rsidRDefault="00D838D1" w:rsidP="00DF0962">
            <w:pPr>
              <w:pStyle w:val="Tablelegend"/>
              <w:jc w:val="both"/>
              <w:rPr>
                <w:sz w:val="20"/>
                <w:lang w:val="en-US" w:eastAsia="ja-JP"/>
              </w:rPr>
            </w:pPr>
            <w:r w:rsidRPr="00DC6D46">
              <w:rPr>
                <w:sz w:val="20"/>
                <w:vertAlign w:val="superscript"/>
                <w:lang w:val="en-US" w:eastAsia="ja-JP"/>
              </w:rPr>
              <w:t>(4)</w:t>
            </w:r>
            <w:r w:rsidRPr="00DC6D46">
              <w:rPr>
                <w:sz w:val="20"/>
                <w:lang w:val="en-US" w:eastAsia="ja-JP"/>
              </w:rPr>
              <w:tab/>
              <w:t>The failure characteristics of digital transmission systems are generally abrupt. It is therefore desirable to provide a means of switching the form of the transmitted signal to a more robust one in SNG applications and under conditions likely to jeopardize normal reception. There would therefore be two operation modes. Optimum methods of doing this need to be investigated. It is anticipated, however, that some reduction in video signal quality will be incurred when the switch is made; the figure given here indicates what would probably be a reasonable compromise.</w:t>
            </w:r>
          </w:p>
          <w:p w14:paraId="25428D4E" w14:textId="77777777" w:rsidR="00D838D1" w:rsidRPr="00DC6D46" w:rsidRDefault="00D838D1" w:rsidP="00DF0962">
            <w:pPr>
              <w:pStyle w:val="Tablelegend"/>
              <w:jc w:val="both"/>
              <w:rPr>
                <w:sz w:val="20"/>
                <w:lang w:val="en-US" w:eastAsia="ja-JP"/>
              </w:rPr>
            </w:pPr>
            <w:r w:rsidRPr="00DC6D46">
              <w:rPr>
                <w:sz w:val="20"/>
                <w:vertAlign w:val="superscript"/>
                <w:lang w:val="en-US" w:eastAsia="ja-JP"/>
              </w:rPr>
              <w:t>(5)</w:t>
            </w:r>
            <w:r w:rsidRPr="00DC6D46">
              <w:rPr>
                <w:sz w:val="20"/>
                <w:lang w:val="en-US" w:eastAsia="ja-JP"/>
              </w:rPr>
              <w:tab/>
              <w:t>Further information relating to failure characteristics and recovery time is given in Appendix 1.</w:t>
            </w:r>
          </w:p>
          <w:p w14:paraId="0533C128" w14:textId="77777777" w:rsidR="00D838D1" w:rsidRPr="00DC6D46" w:rsidRDefault="00D838D1" w:rsidP="006354C8">
            <w:pPr>
              <w:pStyle w:val="Tablelegend"/>
              <w:jc w:val="both"/>
              <w:rPr>
                <w:sz w:val="20"/>
                <w:lang w:val="en-US" w:eastAsia="ja-JP"/>
              </w:rPr>
            </w:pPr>
            <w:r w:rsidRPr="00DC6D46">
              <w:rPr>
                <w:sz w:val="20"/>
                <w:vertAlign w:val="superscript"/>
                <w:lang w:val="en-US" w:eastAsia="ja-JP"/>
              </w:rPr>
              <w:t>(6)</w:t>
            </w:r>
            <w:r w:rsidRPr="00DC6D46">
              <w:rPr>
                <w:sz w:val="20"/>
                <w:lang w:val="en-US" w:eastAsia="ja-JP"/>
              </w:rPr>
              <w:tab/>
              <w:t>The decoder should maintain a still frame output or a frame of black during resynchronization.</w:t>
            </w:r>
          </w:p>
          <w:p w14:paraId="2D85CA83" w14:textId="77777777" w:rsidR="00D838D1" w:rsidRPr="00DC6D46" w:rsidRDefault="00D838D1" w:rsidP="00DF0962">
            <w:pPr>
              <w:pStyle w:val="Tablelegend"/>
              <w:jc w:val="both"/>
              <w:rPr>
                <w:sz w:val="20"/>
                <w:lang w:val="en-US" w:eastAsia="ja-JP"/>
              </w:rPr>
            </w:pPr>
            <w:r w:rsidRPr="00DC6D46">
              <w:rPr>
                <w:sz w:val="20"/>
                <w:vertAlign w:val="superscript"/>
                <w:lang w:val="en-US" w:eastAsia="ja-JP"/>
              </w:rPr>
              <w:t>(7)</w:t>
            </w:r>
            <w:r w:rsidRPr="00DC6D46">
              <w:rPr>
                <w:sz w:val="20"/>
                <w:lang w:val="en-US" w:eastAsia="ja-JP"/>
              </w:rPr>
              <w:tab/>
              <w:t>The recovery time can be measured as the number of fields of delay that is required between the connection of the signal to the decoder, and switching picture monitor input from a gray-level signal (or a suitably delayed non</w:t>
            </w:r>
            <w:r w:rsidR="00DF0962">
              <w:rPr>
                <w:sz w:val="20"/>
                <w:lang w:val="en-US" w:eastAsia="ja-JP"/>
              </w:rPr>
              <w:noBreakHyphen/>
            </w:r>
            <w:r w:rsidRPr="00DC6D46">
              <w:rPr>
                <w:sz w:val="20"/>
                <w:lang w:val="en-US" w:eastAsia="ja-JP"/>
              </w:rPr>
              <w:t>processed signal) to the decoder output signal such that no disruption to picture quality can be observed. A similar procedure should be adopted to assess the recovery time associated with bit slips, which might occur following a non</w:t>
            </w:r>
            <w:r w:rsidR="00DC6D46">
              <w:rPr>
                <w:sz w:val="20"/>
                <w:lang w:val="en-US" w:eastAsia="ja-JP"/>
              </w:rPr>
              <w:noBreakHyphen/>
            </w:r>
            <w:r w:rsidRPr="00DC6D46">
              <w:rPr>
                <w:sz w:val="20"/>
                <w:lang w:val="en-US" w:eastAsia="ja-JP"/>
              </w:rPr>
              <w:t>sync cut, for example.</w:t>
            </w:r>
          </w:p>
        </w:tc>
      </w:tr>
    </w:tbl>
    <w:p w14:paraId="01B5BE02" w14:textId="77777777" w:rsidR="00D838D1" w:rsidRPr="00DC6D46" w:rsidRDefault="00D838D1" w:rsidP="00D838D1">
      <w:pPr>
        <w:rPr>
          <w:lang w:val="en-US" w:eastAsia="ja-JP"/>
        </w:rPr>
      </w:pPr>
    </w:p>
    <w:p w14:paraId="34470A7A" w14:textId="77777777" w:rsidR="000320E2" w:rsidRPr="00DC6D46" w:rsidRDefault="000320E2" w:rsidP="00D838D1">
      <w:pPr>
        <w:rPr>
          <w:lang w:val="en-US" w:eastAsia="ja-JP"/>
        </w:rPr>
      </w:pPr>
    </w:p>
    <w:p w14:paraId="2469AEB1" w14:textId="77777777" w:rsidR="00AF2DAF" w:rsidRPr="00DC6D46" w:rsidRDefault="00AF2DAF" w:rsidP="00D838D1">
      <w:pPr>
        <w:rPr>
          <w:lang w:val="en-US" w:eastAsia="ja-JP"/>
        </w:rPr>
      </w:pPr>
    </w:p>
    <w:p w14:paraId="055F889F" w14:textId="77777777" w:rsidR="00D838D1" w:rsidRPr="00DC6D46" w:rsidRDefault="00D838D1" w:rsidP="00D838D1">
      <w:pPr>
        <w:pStyle w:val="AnnexNoTitle"/>
        <w:rPr>
          <w:lang w:val="en-US"/>
        </w:rPr>
      </w:pPr>
      <w:r w:rsidRPr="00DC6D46">
        <w:rPr>
          <w:lang w:val="en-US"/>
        </w:rPr>
        <w:t xml:space="preserve">Appendix </w:t>
      </w:r>
      <w:r w:rsidRPr="00DC6D46">
        <w:rPr>
          <w:lang w:val="en-US" w:eastAsia="ja-JP"/>
        </w:rPr>
        <w:t>1</w:t>
      </w:r>
      <w:r w:rsidRPr="00DC6D46">
        <w:rPr>
          <w:lang w:val="en-US"/>
        </w:rPr>
        <w:br/>
      </w:r>
      <w:r w:rsidRPr="00DC6D46">
        <w:rPr>
          <w:lang w:val="en-US"/>
        </w:rPr>
        <w:br/>
        <w:t>Further information relating to failure characteristics</w:t>
      </w:r>
      <w:r w:rsidRPr="00DC6D46">
        <w:rPr>
          <w:lang w:val="en-US" w:eastAsia="ja-JP"/>
        </w:rPr>
        <w:t xml:space="preserve"> </w:t>
      </w:r>
      <w:r w:rsidRPr="00DC6D46">
        <w:rPr>
          <w:lang w:val="en-US"/>
        </w:rPr>
        <w:t>and recovery time</w:t>
      </w:r>
    </w:p>
    <w:p w14:paraId="3D08DC18" w14:textId="77777777" w:rsidR="00D838D1" w:rsidRPr="00DC6D46" w:rsidRDefault="00D838D1" w:rsidP="00D838D1">
      <w:pPr>
        <w:pStyle w:val="Normalaftertitle0"/>
        <w:rPr>
          <w:lang w:val="en-US"/>
        </w:rPr>
      </w:pPr>
    </w:p>
    <w:p w14:paraId="17F059E1" w14:textId="77777777" w:rsidR="00D838D1" w:rsidRPr="00DC6D46" w:rsidRDefault="00D838D1" w:rsidP="00D838D1">
      <w:pPr>
        <w:pStyle w:val="enumlev1"/>
        <w:rPr>
          <w:lang w:val="en-US"/>
        </w:rPr>
      </w:pPr>
      <w:r w:rsidRPr="00DC6D46">
        <w:rPr>
          <w:lang w:val="en-US"/>
        </w:rPr>
        <w:t>–</w:t>
      </w:r>
      <w:r w:rsidRPr="00DC6D46">
        <w:rPr>
          <w:lang w:val="en-US"/>
        </w:rPr>
        <w:tab/>
        <w:t>Interruptions in any part of the multiplexing lasting several seconds or more are intolerable and protection modes would be required.</w:t>
      </w:r>
    </w:p>
    <w:p w14:paraId="7AB4BDBD" w14:textId="77777777" w:rsidR="00D838D1" w:rsidRPr="00DC6D46" w:rsidRDefault="00D838D1" w:rsidP="00D838D1">
      <w:pPr>
        <w:pStyle w:val="enumlev1"/>
        <w:rPr>
          <w:lang w:val="en-US"/>
        </w:rPr>
      </w:pPr>
      <w:r w:rsidRPr="00DC6D46">
        <w:rPr>
          <w:lang w:val="en-US"/>
        </w:rPr>
        <w:t>–</w:t>
      </w:r>
      <w:r w:rsidRPr="00DC6D46">
        <w:rPr>
          <w:lang w:val="en-US"/>
        </w:rPr>
        <w:tab/>
        <w:t>With regard to the response to burst errors of short duration, the synchronizing system should have adequate protection so that the effect of the errors on the video, audio or data would not be extended due to the need for resynchronization. By maintaining synchronization through interruptions, the error-management systems for video, audio and data could be independent.</w:t>
      </w:r>
    </w:p>
    <w:p w14:paraId="02DFF3ED" w14:textId="77777777" w:rsidR="00D838D1" w:rsidRPr="00DC6D46" w:rsidRDefault="00D838D1" w:rsidP="00D838D1">
      <w:pPr>
        <w:pStyle w:val="enumlev1"/>
        <w:rPr>
          <w:lang w:val="en-US"/>
        </w:rPr>
      </w:pPr>
      <w:r w:rsidRPr="00DC6D46">
        <w:rPr>
          <w:lang w:val="en-US"/>
        </w:rPr>
        <w:lastRenderedPageBreak/>
        <w:t>–</w:t>
      </w:r>
      <w:r w:rsidRPr="00DC6D46">
        <w:rPr>
          <w:lang w:val="en-US"/>
        </w:rPr>
        <w:tab/>
        <w:t>It is likely that it will not be possible to protect against interruptions of the order of 50 ms. After such events, the decoder circuits would have to relock in a manner similar to that of the initial switch-on. This suggests that the relocking sequence should be completed within 160 ms.</w:t>
      </w:r>
    </w:p>
    <w:p w14:paraId="649D6CBD" w14:textId="77777777" w:rsidR="00D838D1" w:rsidRPr="00DC6D46" w:rsidRDefault="00D838D1" w:rsidP="00D838D1">
      <w:pPr>
        <w:pStyle w:val="enumlev1"/>
        <w:rPr>
          <w:lang w:val="en-US"/>
        </w:rPr>
      </w:pPr>
      <w:r w:rsidRPr="00DC6D46">
        <w:rPr>
          <w:lang w:val="en-US"/>
        </w:rPr>
        <w:t>–</w:t>
      </w:r>
      <w:r w:rsidRPr="00DC6D46">
        <w:rPr>
          <w:lang w:val="en-US"/>
        </w:rPr>
        <w:tab/>
        <w:t xml:space="preserve">It is important for the overall signal delay through the codec to not change markedly when influenced by transmission errors or interruptions. The degree to which delays should be permitted to change has been suggested by ITU-T Recommendation J.81 where </w:t>
      </w:r>
      <w:r w:rsidRPr="00DC6D46">
        <w:rPr>
          <w:szCs w:val="24"/>
          <w:lang w:val="en-US"/>
        </w:rPr>
        <w:sym w:font="Symbol" w:char="F0B1"/>
      </w:r>
      <w:r w:rsidRPr="00DC6D46">
        <w:rPr>
          <w:lang w:val="en-US"/>
        </w:rPr>
        <w:t> 20 μs would be a reasonable maximum.</w:t>
      </w:r>
    </w:p>
    <w:p w14:paraId="06617DDC" w14:textId="77777777" w:rsidR="00D838D1" w:rsidRPr="00DC6D46" w:rsidRDefault="00D838D1" w:rsidP="00D838D1">
      <w:pPr>
        <w:pStyle w:val="enumlev1"/>
        <w:rPr>
          <w:lang w:val="en-US"/>
        </w:rPr>
      </w:pPr>
      <w:r w:rsidRPr="00DC6D46">
        <w:rPr>
          <w:lang w:val="en-US"/>
        </w:rPr>
        <w:t>–</w:t>
      </w:r>
      <w:r w:rsidRPr="00DC6D46">
        <w:rPr>
          <w:lang w:val="en-US"/>
        </w:rPr>
        <w:tab/>
        <w:t>Note that very short duration defects are less tolerable in sound than in the picture.</w:t>
      </w:r>
    </w:p>
    <w:p w14:paraId="65261A51" w14:textId="77777777" w:rsidR="00D838D1" w:rsidRPr="00DC6D46" w:rsidRDefault="00D838D1" w:rsidP="00D838D1">
      <w:pPr>
        <w:pStyle w:val="enumlev1"/>
        <w:rPr>
          <w:lang w:val="en-US"/>
        </w:rPr>
      </w:pPr>
      <w:r w:rsidRPr="00DC6D46">
        <w:rPr>
          <w:lang w:val="en-US"/>
        </w:rPr>
        <w:t>–</w:t>
      </w:r>
      <w:r w:rsidRPr="00DC6D46">
        <w:rPr>
          <w:lang w:val="en-US"/>
        </w:rPr>
        <w:tab/>
        <w:t>The degree of protection required for data is heavily de</w:t>
      </w:r>
      <w:r w:rsidR="00AF2DAF" w:rsidRPr="00DC6D46">
        <w:rPr>
          <w:lang w:val="en-US"/>
        </w:rPr>
        <w:t xml:space="preserve">pendent on the application. For </w:t>
      </w:r>
      <w:r w:rsidRPr="00DC6D46">
        <w:rPr>
          <w:lang w:val="en-US"/>
        </w:rPr>
        <w:t>example, if the data is being used for system control, this could be very critical and require powerful protection.</w:t>
      </w:r>
    </w:p>
    <w:p w14:paraId="01CC7484" w14:textId="77777777" w:rsidR="00D838D1" w:rsidRPr="00DC6D46" w:rsidRDefault="00D838D1" w:rsidP="00D838D1">
      <w:pPr>
        <w:pStyle w:val="enumlev1"/>
        <w:rPr>
          <w:lang w:val="en-US"/>
        </w:rPr>
      </w:pPr>
      <w:r w:rsidRPr="00DC6D46">
        <w:rPr>
          <w:lang w:val="en-US"/>
        </w:rPr>
        <w:t>–</w:t>
      </w:r>
      <w:r w:rsidRPr="00DC6D46">
        <w:rPr>
          <w:lang w:val="en-US"/>
        </w:rPr>
        <w:tab/>
        <w:t>Under normal operating conditions there should be no perceptible effect from channel errors in video, sound or data.</w:t>
      </w:r>
    </w:p>
    <w:p w14:paraId="1B9E8C53" w14:textId="77777777" w:rsidR="00D838D1" w:rsidRPr="00DC6D46" w:rsidRDefault="00D838D1" w:rsidP="00D838D1">
      <w:pPr>
        <w:pStyle w:val="enumlev1"/>
        <w:rPr>
          <w:lang w:val="en-US"/>
        </w:rPr>
      </w:pPr>
      <w:r w:rsidRPr="00DC6D46">
        <w:rPr>
          <w:lang w:val="en-US"/>
        </w:rPr>
        <w:t>–</w:t>
      </w:r>
      <w:r w:rsidRPr="00DC6D46">
        <w:rPr>
          <w:lang w:val="en-US"/>
        </w:rPr>
        <w:tab/>
        <w:t>Switching to the protected link should not cause disruptions in the video, sound, or data signal and this should be considered in designing systems to protect the performance of a link in use when it deteriorates.</w:t>
      </w:r>
    </w:p>
    <w:p w14:paraId="2C7A119D" w14:textId="77777777" w:rsidR="00D838D1" w:rsidRPr="00DC6D46" w:rsidRDefault="00D838D1" w:rsidP="00D838D1">
      <w:pPr>
        <w:rPr>
          <w:lang w:val="en-US"/>
        </w:rPr>
      </w:pPr>
    </w:p>
    <w:p w14:paraId="62028D20" w14:textId="77777777" w:rsidR="00911B62" w:rsidRPr="00DC6D46" w:rsidRDefault="00911B62" w:rsidP="00D838D1">
      <w:pPr>
        <w:rPr>
          <w:lang w:val="en-US"/>
        </w:rPr>
      </w:pPr>
    </w:p>
    <w:p w14:paraId="16ECDD58" w14:textId="77777777" w:rsidR="00A6617B" w:rsidRPr="00DC6D46" w:rsidRDefault="00A6617B" w:rsidP="00911B62">
      <w:pPr>
        <w:pStyle w:val="Line"/>
        <w:rPr>
          <w:lang w:val="en-US"/>
        </w:rPr>
      </w:pPr>
    </w:p>
    <w:sectPr w:rsidR="00A6617B" w:rsidRPr="00DC6D46" w:rsidSect="00911B62">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96194" w14:textId="77777777" w:rsidR="003B46E6" w:rsidRDefault="003B46E6">
      <w:r>
        <w:separator/>
      </w:r>
    </w:p>
  </w:endnote>
  <w:endnote w:type="continuationSeparator" w:id="0">
    <w:p w14:paraId="389CE431" w14:textId="77777777" w:rsidR="003B46E6" w:rsidRDefault="003B4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42ED8" w14:textId="77777777" w:rsidR="003B46E6" w:rsidRDefault="003B46E6">
      <w:r>
        <w:separator/>
      </w:r>
    </w:p>
  </w:footnote>
  <w:footnote w:type="continuationSeparator" w:id="0">
    <w:p w14:paraId="1536D8E3" w14:textId="77777777" w:rsidR="003B46E6" w:rsidRDefault="003B46E6">
      <w:r>
        <w:continuationSeparator/>
      </w:r>
    </w:p>
  </w:footnote>
  <w:footnote w:id="1">
    <w:p w14:paraId="327126AE" w14:textId="77777777" w:rsidR="005F3FA8" w:rsidRPr="00513747" w:rsidRDefault="005F3FA8" w:rsidP="005F3FA8">
      <w:pPr>
        <w:pStyle w:val="FootnoteText"/>
        <w:rPr>
          <w:szCs w:val="22"/>
        </w:rPr>
      </w:pPr>
      <w:r w:rsidRPr="004F35B8">
        <w:rPr>
          <w:rStyle w:val="FootnoteReference"/>
        </w:rPr>
        <w:sym w:font="Symbol" w:char="F02A"/>
      </w:r>
      <w:r w:rsidRPr="00043260">
        <w:t xml:space="preserve"> </w:t>
      </w:r>
      <w:r w:rsidRPr="00513747">
        <w:rPr>
          <w:szCs w:val="22"/>
          <w:lang w:val="en-US"/>
        </w:rPr>
        <w:tab/>
      </w:r>
      <w:r w:rsidRPr="00513747">
        <w:rPr>
          <w:szCs w:val="22"/>
        </w:rPr>
        <w:t xml:space="preserve">Radiocommunication Study Group 6 made editorial amendments to this Recommendation in </w:t>
      </w:r>
      <w:r>
        <w:rPr>
          <w:szCs w:val="22"/>
        </w:rPr>
        <w:t>February 2020 i</w:t>
      </w:r>
      <w:r w:rsidRPr="00513747">
        <w:rPr>
          <w:szCs w:val="22"/>
        </w:rPr>
        <w:t>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F1DA" w14:textId="77777777" w:rsidR="00075362" w:rsidRDefault="0007536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1EB4" w14:textId="77777777" w:rsidR="00075362" w:rsidRDefault="006259FD" w:rsidP="00D838D1">
    <w:pPr>
      <w:pStyle w:val="Header"/>
      <w:ind w:right="360" w:firstLine="360"/>
    </w:pPr>
    <w:r>
      <w:rPr>
        <w:noProof/>
        <w:lang w:val="en-US" w:eastAsia="zh-CN"/>
      </w:rPr>
      <w:drawing>
        <wp:anchor distT="0" distB="0" distL="114300" distR="114300" simplePos="0" relativeHeight="251657216" behindDoc="1" locked="0" layoutInCell="1" allowOverlap="1" wp14:anchorId="4F7B96FA" wp14:editId="535BD075">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4065" w14:textId="5560631D" w:rsidR="00075362" w:rsidRPr="000F6905" w:rsidRDefault="00EA34CF">
    <w:pPr>
      <w:pStyle w:val="Header"/>
      <w:jc w:val="left"/>
    </w:pPr>
    <w:r>
      <w:rPr>
        <w:rStyle w:val="PageNumber"/>
        <w:b/>
        <w:bCs/>
      </w:rPr>
      <w:fldChar w:fldCharType="begin"/>
    </w:r>
    <w:r w:rsidR="00075362" w:rsidRPr="000F6905">
      <w:rPr>
        <w:rStyle w:val="PageNumber"/>
        <w:b/>
        <w:bCs/>
      </w:rPr>
      <w:instrText xml:space="preserve"> PAGE </w:instrText>
    </w:r>
    <w:r>
      <w:rPr>
        <w:rStyle w:val="PageNumber"/>
        <w:b/>
        <w:bCs/>
      </w:rPr>
      <w:fldChar w:fldCharType="separate"/>
    </w:r>
    <w:r w:rsidR="007D520E">
      <w:rPr>
        <w:rStyle w:val="PageNumber"/>
        <w:b/>
        <w:bCs/>
        <w:noProof/>
      </w:rPr>
      <w:t>ii</w:t>
    </w:r>
    <w:r>
      <w:rPr>
        <w:rStyle w:val="PageNumber"/>
        <w:b/>
        <w:bCs/>
      </w:rPr>
      <w:fldChar w:fldCharType="end"/>
    </w:r>
    <w:r w:rsidR="00075362" w:rsidRPr="000F6905">
      <w:tab/>
    </w:r>
    <w:fldSimple w:instr=" DOCPROPERTY &quot;Header&quot; \* MERGEFORMAT ">
      <w:r w:rsidR="00F71BCD" w:rsidRPr="00F71BCD">
        <w:rPr>
          <w:b/>
          <w:bCs/>
        </w:rPr>
        <w:t xml:space="preserve">Rec. </w:t>
      </w:r>
    </w:fldSimple>
    <w:r w:rsidR="00075362">
      <w:rPr>
        <w:b/>
        <w:bCs/>
      </w:rPr>
      <w:t xml:space="preserve"> </w:t>
    </w:r>
    <w:r>
      <w:rPr>
        <w:b/>
        <w:bCs/>
      </w:rPr>
      <w:fldChar w:fldCharType="begin"/>
    </w:r>
    <w:r w:rsidR="00075362" w:rsidRPr="000F6905">
      <w:rPr>
        <w:b/>
        <w:bCs/>
      </w:rPr>
      <w:instrText>styleref href</w:instrText>
    </w:r>
    <w:r>
      <w:rPr>
        <w:b/>
        <w:bCs/>
      </w:rPr>
      <w:fldChar w:fldCharType="separate"/>
    </w:r>
    <w:r w:rsidR="00F71BCD">
      <w:rPr>
        <w:b/>
        <w:bCs/>
        <w:noProof/>
      </w:rPr>
      <w:t>ITU-R  BT.1868-0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D7A7" w14:textId="26629AC5" w:rsidR="00075362" w:rsidRDefault="00075362">
    <w:pPr>
      <w:pStyle w:val="Header"/>
    </w:pPr>
    <w:r>
      <w:tab/>
    </w:r>
    <w:fldSimple w:instr=" DOCPROPERTY &quot;Header&quot; \* MERGEFORMAT ">
      <w:r w:rsidR="00F71BCD" w:rsidRPr="00F71BCD">
        <w:rPr>
          <w:b/>
          <w:bCs/>
        </w:rPr>
        <w:t xml:space="preserve">Rec. </w:t>
      </w:r>
    </w:fldSimple>
    <w:r>
      <w:rPr>
        <w:b/>
        <w:bCs/>
      </w:rPr>
      <w:t xml:space="preserve"> </w:t>
    </w:r>
    <w:r w:rsidR="00EA34CF">
      <w:rPr>
        <w:b/>
        <w:bCs/>
      </w:rPr>
      <w:fldChar w:fldCharType="begin"/>
    </w:r>
    <w:r>
      <w:rPr>
        <w:b/>
        <w:bCs/>
      </w:rPr>
      <w:instrText>styleref href</w:instrText>
    </w:r>
    <w:r w:rsidR="00EA34CF">
      <w:rPr>
        <w:b/>
        <w:bCs/>
      </w:rPr>
      <w:fldChar w:fldCharType="separate"/>
    </w:r>
    <w:r w:rsidR="00F71BCD">
      <w:rPr>
        <w:b/>
        <w:bCs/>
        <w:noProof/>
      </w:rPr>
      <w:t>ITU-R  BT.1868-0</w:t>
    </w:r>
    <w:r w:rsidR="00EA34CF">
      <w:rPr>
        <w:b/>
        <w:bCs/>
      </w:rPr>
      <w:fldChar w:fldCharType="end"/>
    </w:r>
    <w:r>
      <w:tab/>
    </w:r>
    <w:r w:rsidR="00EA34CF">
      <w:rPr>
        <w:rStyle w:val="PageNumber"/>
        <w:b/>
        <w:bCs/>
      </w:rPr>
      <w:fldChar w:fldCharType="begin"/>
    </w:r>
    <w:r>
      <w:rPr>
        <w:rStyle w:val="PageNumber"/>
        <w:b/>
        <w:bCs/>
      </w:rPr>
      <w:instrText xml:space="preserve"> PAGE </w:instrText>
    </w:r>
    <w:r w:rsidR="00EA34CF">
      <w:rPr>
        <w:rStyle w:val="PageNumber"/>
        <w:b/>
        <w:bCs/>
      </w:rPr>
      <w:fldChar w:fldCharType="separate"/>
    </w:r>
    <w:r>
      <w:rPr>
        <w:rStyle w:val="PageNumber"/>
        <w:b/>
        <w:bCs/>
        <w:noProof/>
      </w:rPr>
      <w:t>1</w:t>
    </w:r>
    <w:r w:rsidR="00EA34CF">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23BC" w14:textId="226B9EAB" w:rsidR="00075362" w:rsidRDefault="00EA34CF">
    <w:pPr>
      <w:pStyle w:val="Header"/>
      <w:jc w:val="left"/>
      <w:rPr>
        <w:lang w:val="en-US"/>
      </w:rPr>
    </w:pPr>
    <w:r>
      <w:rPr>
        <w:rStyle w:val="PageNumber"/>
        <w:b/>
        <w:bCs/>
      </w:rPr>
      <w:fldChar w:fldCharType="begin"/>
    </w:r>
    <w:r w:rsidR="00075362">
      <w:rPr>
        <w:rStyle w:val="PageNumber"/>
        <w:b/>
        <w:bCs/>
        <w:lang w:val="en-US"/>
      </w:rPr>
      <w:instrText xml:space="preserve"> PAGE </w:instrText>
    </w:r>
    <w:r>
      <w:rPr>
        <w:rStyle w:val="PageNumber"/>
        <w:b/>
        <w:bCs/>
      </w:rPr>
      <w:fldChar w:fldCharType="separate"/>
    </w:r>
    <w:r w:rsidR="007D520E">
      <w:rPr>
        <w:rStyle w:val="PageNumber"/>
        <w:b/>
        <w:bCs/>
        <w:noProof/>
        <w:lang w:val="en-US"/>
      </w:rPr>
      <w:t>4</w:t>
    </w:r>
    <w:r>
      <w:rPr>
        <w:rStyle w:val="PageNumber"/>
        <w:b/>
        <w:bCs/>
      </w:rPr>
      <w:fldChar w:fldCharType="end"/>
    </w:r>
    <w:r w:rsidR="00075362">
      <w:rPr>
        <w:lang w:val="en-US"/>
      </w:rPr>
      <w:tab/>
    </w:r>
    <w:fldSimple w:instr=" DOCPROPERTY &quot;Header&quot; \* MERGEFORMAT ">
      <w:r w:rsidR="00F71BCD" w:rsidRPr="00F71BCD">
        <w:rPr>
          <w:b/>
          <w:bCs/>
          <w:lang w:val="en-US"/>
        </w:rPr>
        <w:t xml:space="preserve">Rec. </w:t>
      </w:r>
    </w:fldSimple>
    <w:r w:rsidR="00075362">
      <w:rPr>
        <w:b/>
        <w:bCs/>
      </w:rPr>
      <w:t xml:space="preserve"> </w:t>
    </w:r>
    <w:r>
      <w:rPr>
        <w:b/>
        <w:bCs/>
      </w:rPr>
      <w:fldChar w:fldCharType="begin"/>
    </w:r>
    <w:r w:rsidR="00075362">
      <w:rPr>
        <w:b/>
        <w:bCs/>
        <w:lang w:val="en-US"/>
      </w:rPr>
      <w:instrText>styleref href</w:instrText>
    </w:r>
    <w:r>
      <w:rPr>
        <w:b/>
        <w:bCs/>
      </w:rPr>
      <w:fldChar w:fldCharType="separate"/>
    </w:r>
    <w:r w:rsidR="00F71BCD">
      <w:rPr>
        <w:b/>
        <w:bCs/>
        <w:noProof/>
        <w:lang w:val="en-US"/>
      </w:rPr>
      <w:t>ITU-R  BT.1868-0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DF66D" w14:textId="5C07AD16" w:rsidR="00075362" w:rsidRDefault="00075362">
    <w:pPr>
      <w:pStyle w:val="Header"/>
    </w:pPr>
    <w:r>
      <w:tab/>
    </w:r>
    <w:fldSimple w:instr=" DOCPROPERTY &quot;Header&quot; \* MERGEFORMAT ">
      <w:r w:rsidR="00F71BCD" w:rsidRPr="00F71BCD">
        <w:rPr>
          <w:b/>
          <w:bCs/>
        </w:rPr>
        <w:t xml:space="preserve">Rec. </w:t>
      </w:r>
    </w:fldSimple>
    <w:r>
      <w:rPr>
        <w:b/>
        <w:bCs/>
      </w:rPr>
      <w:t xml:space="preserve"> </w:t>
    </w:r>
    <w:r w:rsidR="00EA34CF">
      <w:rPr>
        <w:b/>
        <w:bCs/>
      </w:rPr>
      <w:fldChar w:fldCharType="begin"/>
    </w:r>
    <w:r>
      <w:rPr>
        <w:b/>
        <w:bCs/>
      </w:rPr>
      <w:instrText>styleref href</w:instrText>
    </w:r>
    <w:r w:rsidR="00EA34CF">
      <w:rPr>
        <w:b/>
        <w:bCs/>
      </w:rPr>
      <w:fldChar w:fldCharType="separate"/>
    </w:r>
    <w:r w:rsidR="00F71BCD">
      <w:rPr>
        <w:b/>
        <w:bCs/>
        <w:noProof/>
      </w:rPr>
      <w:t>ITU-R  BT.1868-0</w:t>
    </w:r>
    <w:r w:rsidR="00EA34CF">
      <w:rPr>
        <w:b/>
        <w:bCs/>
      </w:rPr>
      <w:fldChar w:fldCharType="end"/>
    </w:r>
    <w:r>
      <w:tab/>
    </w:r>
    <w:r w:rsidR="00EA34CF">
      <w:rPr>
        <w:rStyle w:val="PageNumber"/>
        <w:b/>
        <w:bCs/>
      </w:rPr>
      <w:fldChar w:fldCharType="begin"/>
    </w:r>
    <w:r>
      <w:rPr>
        <w:rStyle w:val="PageNumber"/>
        <w:b/>
        <w:bCs/>
      </w:rPr>
      <w:instrText xml:space="preserve"> PAGE </w:instrText>
    </w:r>
    <w:r w:rsidR="00EA34CF">
      <w:rPr>
        <w:rStyle w:val="PageNumber"/>
        <w:b/>
        <w:bCs/>
      </w:rPr>
      <w:fldChar w:fldCharType="separate"/>
    </w:r>
    <w:r w:rsidR="007D520E">
      <w:rPr>
        <w:rStyle w:val="PageNumber"/>
        <w:b/>
        <w:bCs/>
        <w:noProof/>
      </w:rPr>
      <w:t>1</w:t>
    </w:r>
    <w:r w:rsidR="00EA34CF">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38D1"/>
    <w:rsid w:val="000320E2"/>
    <w:rsid w:val="00075362"/>
    <w:rsid w:val="002D76C4"/>
    <w:rsid w:val="003844F5"/>
    <w:rsid w:val="003967D9"/>
    <w:rsid w:val="003B46E6"/>
    <w:rsid w:val="003D77BA"/>
    <w:rsid w:val="00502D60"/>
    <w:rsid w:val="005C306C"/>
    <w:rsid w:val="005E530D"/>
    <w:rsid w:val="005F3FA8"/>
    <w:rsid w:val="006070C3"/>
    <w:rsid w:val="00607D68"/>
    <w:rsid w:val="006259FD"/>
    <w:rsid w:val="006354C8"/>
    <w:rsid w:val="006703F8"/>
    <w:rsid w:val="006870F1"/>
    <w:rsid w:val="007468DA"/>
    <w:rsid w:val="0075260C"/>
    <w:rsid w:val="007D520E"/>
    <w:rsid w:val="007E1DC5"/>
    <w:rsid w:val="007E3326"/>
    <w:rsid w:val="00811AE7"/>
    <w:rsid w:val="00827544"/>
    <w:rsid w:val="00911B62"/>
    <w:rsid w:val="009323A7"/>
    <w:rsid w:val="00A6617B"/>
    <w:rsid w:val="00AB0DC8"/>
    <w:rsid w:val="00AF2DAF"/>
    <w:rsid w:val="00B44E24"/>
    <w:rsid w:val="00D838D1"/>
    <w:rsid w:val="00DA1011"/>
    <w:rsid w:val="00DC6D46"/>
    <w:rsid w:val="00DD782D"/>
    <w:rsid w:val="00DF0962"/>
    <w:rsid w:val="00DF4176"/>
    <w:rsid w:val="00E64245"/>
    <w:rsid w:val="00EA34CF"/>
    <w:rsid w:val="00F705B4"/>
    <w:rsid w:val="00F71B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42D81F0"/>
  <w15:docId w15:val="{29890646-74A7-493A-A37E-C9C1129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38D1"/>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EA34CF"/>
    <w:pPr>
      <w:keepNext/>
      <w:keepLines/>
      <w:spacing w:before="480"/>
      <w:ind w:left="794" w:hanging="794"/>
      <w:outlineLvl w:val="0"/>
    </w:pPr>
    <w:rPr>
      <w:b/>
    </w:rPr>
  </w:style>
  <w:style w:type="paragraph" w:styleId="Heading2">
    <w:name w:val="heading 2"/>
    <w:basedOn w:val="Heading1"/>
    <w:next w:val="Normal"/>
    <w:qFormat/>
    <w:rsid w:val="00EA34CF"/>
    <w:pPr>
      <w:spacing w:before="320"/>
      <w:outlineLvl w:val="1"/>
    </w:pPr>
  </w:style>
  <w:style w:type="paragraph" w:styleId="Heading3">
    <w:name w:val="heading 3"/>
    <w:basedOn w:val="Heading1"/>
    <w:next w:val="Normal"/>
    <w:qFormat/>
    <w:rsid w:val="00EA34CF"/>
    <w:pPr>
      <w:spacing w:before="200"/>
      <w:outlineLvl w:val="2"/>
    </w:pPr>
  </w:style>
  <w:style w:type="paragraph" w:styleId="Heading4">
    <w:name w:val="heading 4"/>
    <w:basedOn w:val="Heading3"/>
    <w:next w:val="Normal"/>
    <w:qFormat/>
    <w:rsid w:val="00EA34CF"/>
    <w:pPr>
      <w:tabs>
        <w:tab w:val="clear" w:pos="794"/>
        <w:tab w:val="left" w:pos="992"/>
      </w:tabs>
      <w:ind w:left="992" w:hanging="992"/>
      <w:outlineLvl w:val="3"/>
    </w:pPr>
  </w:style>
  <w:style w:type="paragraph" w:styleId="Heading5">
    <w:name w:val="heading 5"/>
    <w:basedOn w:val="Heading4"/>
    <w:next w:val="Normal"/>
    <w:qFormat/>
    <w:rsid w:val="00EA34CF"/>
    <w:pPr>
      <w:outlineLvl w:val="4"/>
    </w:pPr>
  </w:style>
  <w:style w:type="paragraph" w:styleId="Heading6">
    <w:name w:val="heading 6"/>
    <w:basedOn w:val="Heading4"/>
    <w:next w:val="Normal"/>
    <w:qFormat/>
    <w:rsid w:val="00EA34CF"/>
    <w:pPr>
      <w:tabs>
        <w:tab w:val="clear" w:pos="992"/>
        <w:tab w:val="clear" w:pos="1191"/>
      </w:tabs>
      <w:ind w:left="1588" w:hanging="1588"/>
      <w:outlineLvl w:val="5"/>
    </w:pPr>
  </w:style>
  <w:style w:type="paragraph" w:styleId="Heading7">
    <w:name w:val="heading 7"/>
    <w:basedOn w:val="Heading6"/>
    <w:next w:val="Normal"/>
    <w:qFormat/>
    <w:rsid w:val="00EA34CF"/>
    <w:pPr>
      <w:outlineLvl w:val="6"/>
    </w:pPr>
  </w:style>
  <w:style w:type="paragraph" w:styleId="Heading8">
    <w:name w:val="heading 8"/>
    <w:basedOn w:val="Heading6"/>
    <w:next w:val="Normal"/>
    <w:qFormat/>
    <w:rsid w:val="00EA34CF"/>
    <w:pPr>
      <w:outlineLvl w:val="7"/>
    </w:pPr>
  </w:style>
  <w:style w:type="paragraph" w:styleId="Heading9">
    <w:name w:val="heading 9"/>
    <w:basedOn w:val="Heading6"/>
    <w:next w:val="Normal"/>
    <w:qFormat/>
    <w:rsid w:val="00EA34C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A34CF"/>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EA34C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A34CF"/>
  </w:style>
  <w:style w:type="paragraph" w:customStyle="1" w:styleId="Headingb">
    <w:name w:val="Heading_b"/>
    <w:basedOn w:val="Heading3"/>
    <w:next w:val="Normal"/>
    <w:rsid w:val="00EA34CF"/>
    <w:pPr>
      <w:spacing w:before="160"/>
      <w:ind w:left="0" w:firstLine="0"/>
      <w:outlineLvl w:val="9"/>
    </w:pPr>
  </w:style>
  <w:style w:type="paragraph" w:customStyle="1" w:styleId="Headingi">
    <w:name w:val="Heading_i"/>
    <w:basedOn w:val="Heading3"/>
    <w:next w:val="Normal"/>
    <w:rsid w:val="00EA34CF"/>
    <w:pPr>
      <w:spacing w:before="160"/>
      <w:ind w:left="0" w:firstLine="0"/>
    </w:pPr>
    <w:rPr>
      <w:b w:val="0"/>
      <w:i/>
    </w:rPr>
  </w:style>
  <w:style w:type="character" w:customStyle="1" w:styleId="href">
    <w:name w:val="href"/>
    <w:basedOn w:val="DefaultParagraphFont"/>
    <w:rsid w:val="00EA34CF"/>
  </w:style>
  <w:style w:type="paragraph" w:customStyle="1" w:styleId="enumlev1">
    <w:name w:val="enumlev1"/>
    <w:basedOn w:val="Normal"/>
    <w:rsid w:val="00EA34CF"/>
    <w:pPr>
      <w:spacing w:before="80"/>
      <w:ind w:left="794" w:hanging="794"/>
      <w:jc w:val="both"/>
    </w:pPr>
    <w:rPr>
      <w:lang w:val="fr-FR"/>
    </w:rPr>
  </w:style>
  <w:style w:type="paragraph" w:customStyle="1" w:styleId="enumlev2">
    <w:name w:val="enumlev2"/>
    <w:basedOn w:val="enumlev1"/>
    <w:rsid w:val="00EA34CF"/>
    <w:pPr>
      <w:ind w:left="1191" w:hanging="397"/>
    </w:pPr>
  </w:style>
  <w:style w:type="paragraph" w:customStyle="1" w:styleId="enumlev3">
    <w:name w:val="enumlev3"/>
    <w:basedOn w:val="enumlev2"/>
    <w:rsid w:val="00EA34CF"/>
    <w:pPr>
      <w:ind w:left="1588"/>
    </w:pPr>
  </w:style>
  <w:style w:type="paragraph" w:customStyle="1" w:styleId="Normalaftertitle">
    <w:name w:val="Normal_after_title"/>
    <w:basedOn w:val="Normal"/>
    <w:next w:val="Normal"/>
    <w:rsid w:val="00EA34CF"/>
    <w:pPr>
      <w:spacing w:before="320"/>
    </w:pPr>
  </w:style>
  <w:style w:type="paragraph" w:customStyle="1" w:styleId="Note">
    <w:name w:val="Note"/>
    <w:basedOn w:val="Normal"/>
    <w:rsid w:val="00EA34C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34C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A34CF"/>
    <w:pPr>
      <w:spacing w:before="240"/>
    </w:pPr>
    <w:rPr>
      <w:sz w:val="22"/>
      <w:lang w:val="es-ES_tradnl"/>
    </w:rPr>
  </w:style>
  <w:style w:type="paragraph" w:customStyle="1" w:styleId="Recref">
    <w:name w:val="Rec_ref"/>
    <w:basedOn w:val="Normal"/>
    <w:next w:val="Recdate"/>
    <w:rsid w:val="00EA34CF"/>
    <w:pPr>
      <w:jc w:val="center"/>
    </w:pPr>
  </w:style>
  <w:style w:type="paragraph" w:customStyle="1" w:styleId="Recdate">
    <w:name w:val="Rec_date"/>
    <w:basedOn w:val="Recref"/>
    <w:next w:val="Normalaftertitle"/>
    <w:rsid w:val="00EA34CF"/>
    <w:pPr>
      <w:jc w:val="right"/>
    </w:pPr>
  </w:style>
  <w:style w:type="paragraph" w:customStyle="1" w:styleId="AnnexNoTitle">
    <w:name w:val="Annex_NoTitle"/>
    <w:basedOn w:val="Normal"/>
    <w:next w:val="Normalaftertitle"/>
    <w:rsid w:val="00EA34CF"/>
    <w:pPr>
      <w:keepNext/>
      <w:keepLines/>
      <w:spacing w:before="480" w:after="80"/>
      <w:jc w:val="center"/>
    </w:pPr>
    <w:rPr>
      <w:b/>
      <w:sz w:val="28"/>
    </w:rPr>
  </w:style>
  <w:style w:type="paragraph" w:customStyle="1" w:styleId="AppendixNoTitle">
    <w:name w:val="Appendix_NoTitle"/>
    <w:basedOn w:val="AnnexNoTitle"/>
    <w:next w:val="Normal"/>
    <w:rsid w:val="00EA34CF"/>
  </w:style>
  <w:style w:type="paragraph" w:customStyle="1" w:styleId="Tablefin">
    <w:name w:val="Table_fin"/>
    <w:basedOn w:val="Normal"/>
    <w:next w:val="Normal"/>
    <w:rsid w:val="00EA34CF"/>
    <w:pPr>
      <w:spacing w:before="0"/>
    </w:pPr>
    <w:rPr>
      <w:sz w:val="20"/>
    </w:rPr>
  </w:style>
  <w:style w:type="paragraph" w:customStyle="1" w:styleId="Tablehead">
    <w:name w:val="Table_head"/>
    <w:basedOn w:val="Normal"/>
    <w:next w:val="Normal"/>
    <w:rsid w:val="00EA34C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3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34CF"/>
    <w:pPr>
      <w:keepNext/>
      <w:spacing w:before="360" w:after="120"/>
      <w:jc w:val="center"/>
    </w:pPr>
  </w:style>
  <w:style w:type="paragraph" w:customStyle="1" w:styleId="Tabletext">
    <w:name w:val="Table_text"/>
    <w:basedOn w:val="Normal"/>
    <w:rsid w:val="00EA34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A34CF"/>
    <w:pPr>
      <w:tabs>
        <w:tab w:val="clear" w:pos="1191"/>
        <w:tab w:val="clear" w:pos="1588"/>
        <w:tab w:val="clear" w:pos="1985"/>
        <w:tab w:val="center" w:pos="4820"/>
        <w:tab w:val="right" w:pos="9639"/>
      </w:tabs>
    </w:pPr>
  </w:style>
  <w:style w:type="paragraph" w:customStyle="1" w:styleId="Equationlegend">
    <w:name w:val="Equation_legend"/>
    <w:basedOn w:val="NormalIndent"/>
    <w:rsid w:val="00EA34C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34CF"/>
    <w:pPr>
      <w:ind w:left="794"/>
    </w:pPr>
  </w:style>
  <w:style w:type="paragraph" w:customStyle="1" w:styleId="Figurelegend">
    <w:name w:val="Figure_legend"/>
    <w:basedOn w:val="Normal"/>
    <w:rsid w:val="00EA34C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A34C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34CF"/>
    <w:pPr>
      <w:keepNext/>
      <w:keepLines/>
      <w:spacing w:before="480"/>
      <w:jc w:val="center"/>
    </w:pPr>
    <w:rPr>
      <w:sz w:val="28"/>
    </w:rPr>
  </w:style>
  <w:style w:type="paragraph" w:customStyle="1" w:styleId="Arttitle">
    <w:name w:val="Art_title"/>
    <w:basedOn w:val="Normal"/>
    <w:next w:val="Normalaftertitle"/>
    <w:rsid w:val="00EA34CF"/>
    <w:pPr>
      <w:keepNext/>
      <w:keepLines/>
      <w:spacing w:before="240"/>
      <w:jc w:val="center"/>
    </w:pPr>
    <w:rPr>
      <w:b/>
      <w:sz w:val="28"/>
    </w:rPr>
  </w:style>
  <w:style w:type="paragraph" w:customStyle="1" w:styleId="Blanc">
    <w:name w:val="Blanc"/>
    <w:basedOn w:val="Normal"/>
    <w:next w:val="Tabletext"/>
    <w:rsid w:val="00EA34C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A34C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A34CF"/>
    <w:pPr>
      <w:keepNext/>
      <w:keepLines/>
      <w:spacing w:before="160"/>
      <w:ind w:left="794"/>
    </w:pPr>
    <w:rPr>
      <w:i/>
    </w:rPr>
  </w:style>
  <w:style w:type="paragraph" w:customStyle="1" w:styleId="ChapNo">
    <w:name w:val="Chap_No"/>
    <w:basedOn w:val="ArtNo"/>
    <w:next w:val="Chaptitle"/>
    <w:rsid w:val="00EA34CF"/>
    <w:rPr>
      <w:b/>
    </w:rPr>
  </w:style>
  <w:style w:type="paragraph" w:customStyle="1" w:styleId="Chaptitle">
    <w:name w:val="Chap_title"/>
    <w:basedOn w:val="Arttitle"/>
    <w:next w:val="Normalaftertitle"/>
    <w:rsid w:val="00EA34CF"/>
  </w:style>
  <w:style w:type="character" w:styleId="FootnoteReference">
    <w:name w:val="footnote reference"/>
    <w:basedOn w:val="DefaultParagraphFont"/>
    <w:uiPriority w:val="99"/>
    <w:rsid w:val="00EA34CF"/>
    <w:rPr>
      <w:position w:val="6"/>
      <w:sz w:val="18"/>
    </w:rPr>
  </w:style>
  <w:style w:type="paragraph" w:styleId="FootnoteText">
    <w:name w:val="footnote text"/>
    <w:basedOn w:val="Normal"/>
    <w:link w:val="FootnoteTextChar"/>
    <w:uiPriority w:val="99"/>
    <w:rsid w:val="00EA34CF"/>
    <w:pPr>
      <w:keepLines/>
      <w:tabs>
        <w:tab w:val="left" w:pos="255"/>
      </w:tabs>
      <w:ind w:left="255" w:hanging="255"/>
    </w:pPr>
    <w:rPr>
      <w:sz w:val="22"/>
    </w:rPr>
  </w:style>
  <w:style w:type="paragraph" w:styleId="Index1">
    <w:name w:val="index 1"/>
    <w:basedOn w:val="Normal"/>
    <w:next w:val="Normal"/>
    <w:semiHidden/>
    <w:rsid w:val="00EA34CF"/>
  </w:style>
  <w:style w:type="paragraph" w:styleId="Index2">
    <w:name w:val="index 2"/>
    <w:basedOn w:val="Normal"/>
    <w:next w:val="Normal"/>
    <w:semiHidden/>
    <w:rsid w:val="00EA34CF"/>
    <w:pPr>
      <w:ind w:left="283"/>
    </w:pPr>
  </w:style>
  <w:style w:type="paragraph" w:styleId="Index3">
    <w:name w:val="index 3"/>
    <w:basedOn w:val="Normal"/>
    <w:next w:val="Normal"/>
    <w:semiHidden/>
    <w:rsid w:val="00EA34CF"/>
    <w:pPr>
      <w:ind w:left="566"/>
    </w:pPr>
  </w:style>
  <w:style w:type="paragraph" w:styleId="IndexHeading">
    <w:name w:val="index heading"/>
    <w:basedOn w:val="Normal"/>
    <w:next w:val="Index1"/>
    <w:semiHidden/>
    <w:rsid w:val="00EA34CF"/>
  </w:style>
  <w:style w:type="paragraph" w:customStyle="1" w:styleId="Line">
    <w:name w:val="Line"/>
    <w:basedOn w:val="Normal"/>
    <w:next w:val="Normal"/>
    <w:rsid w:val="00EA34C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A34C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34CF"/>
  </w:style>
  <w:style w:type="paragraph" w:customStyle="1" w:styleId="Partref">
    <w:name w:val="Part_ref"/>
    <w:basedOn w:val="Normal"/>
    <w:next w:val="Normal"/>
    <w:rsid w:val="00EA34CF"/>
    <w:pPr>
      <w:keepNext/>
      <w:keepLines/>
      <w:spacing w:after="280"/>
      <w:jc w:val="center"/>
    </w:pPr>
  </w:style>
  <w:style w:type="paragraph" w:customStyle="1" w:styleId="Parttitle">
    <w:name w:val="Part_title"/>
    <w:basedOn w:val="Normal"/>
    <w:next w:val="Normalaftertitle"/>
    <w:rsid w:val="00EA34C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34CF"/>
  </w:style>
  <w:style w:type="paragraph" w:customStyle="1" w:styleId="QuestionNo">
    <w:name w:val="Question_No"/>
    <w:basedOn w:val="RecNo"/>
    <w:next w:val="Normal"/>
    <w:rsid w:val="00EA34CF"/>
  </w:style>
  <w:style w:type="paragraph" w:customStyle="1" w:styleId="Questionref">
    <w:name w:val="Question_ref"/>
    <w:basedOn w:val="Recref"/>
    <w:next w:val="Questiondate"/>
    <w:rsid w:val="00EA34CF"/>
  </w:style>
  <w:style w:type="paragraph" w:customStyle="1" w:styleId="Questiontitle">
    <w:name w:val="Question_title"/>
    <w:basedOn w:val="Normal"/>
    <w:next w:val="Questionref"/>
    <w:rsid w:val="00EA34CF"/>
  </w:style>
  <w:style w:type="paragraph" w:customStyle="1" w:styleId="Reftext">
    <w:name w:val="Ref_text"/>
    <w:basedOn w:val="Normal"/>
    <w:rsid w:val="00EA34CF"/>
    <w:pPr>
      <w:ind w:left="794" w:hanging="794"/>
    </w:pPr>
    <w:rPr>
      <w:sz w:val="22"/>
    </w:rPr>
  </w:style>
  <w:style w:type="paragraph" w:customStyle="1" w:styleId="Reftitle">
    <w:name w:val="Ref_title"/>
    <w:basedOn w:val="Normal"/>
    <w:next w:val="Reftext"/>
    <w:rsid w:val="00EA34C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34CF"/>
  </w:style>
  <w:style w:type="paragraph" w:customStyle="1" w:styleId="RepNo">
    <w:name w:val="Rep_No"/>
    <w:basedOn w:val="RecNo"/>
    <w:next w:val="Reptitle"/>
    <w:rsid w:val="00EA34CF"/>
  </w:style>
  <w:style w:type="paragraph" w:customStyle="1" w:styleId="Repref">
    <w:name w:val="Rep_ref"/>
    <w:basedOn w:val="Recref"/>
    <w:next w:val="Repdate"/>
    <w:rsid w:val="00EA34CF"/>
  </w:style>
  <w:style w:type="paragraph" w:customStyle="1" w:styleId="Reptitle">
    <w:name w:val="Rep_title"/>
    <w:basedOn w:val="Rectitle"/>
    <w:next w:val="Repref"/>
    <w:rsid w:val="00EA34CF"/>
  </w:style>
  <w:style w:type="paragraph" w:customStyle="1" w:styleId="Resdate">
    <w:name w:val="Res_date"/>
    <w:basedOn w:val="Recdate"/>
    <w:next w:val="Normalaftertitle"/>
    <w:rsid w:val="00EA34CF"/>
  </w:style>
  <w:style w:type="paragraph" w:customStyle="1" w:styleId="ResNo">
    <w:name w:val="Res_No"/>
    <w:basedOn w:val="RecNo"/>
    <w:next w:val="Restitle"/>
    <w:rsid w:val="00EA34CF"/>
  </w:style>
  <w:style w:type="paragraph" w:customStyle="1" w:styleId="Resref">
    <w:name w:val="Res_ref"/>
    <w:basedOn w:val="Recref"/>
    <w:next w:val="Resdate"/>
    <w:rsid w:val="00EA34C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A34CF"/>
  </w:style>
  <w:style w:type="paragraph" w:customStyle="1" w:styleId="Sectiontitle">
    <w:name w:val="Section_title"/>
    <w:basedOn w:val="Normal"/>
    <w:next w:val="Normalaftertitle"/>
    <w:rsid w:val="00EA34C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34CF"/>
    <w:pPr>
      <w:tabs>
        <w:tab w:val="clear" w:pos="794"/>
        <w:tab w:val="clear" w:pos="1191"/>
        <w:tab w:val="clear" w:pos="1588"/>
        <w:tab w:val="clear" w:pos="1985"/>
        <w:tab w:val="right" w:pos="9611"/>
      </w:tabs>
    </w:pPr>
    <w:rPr>
      <w:i/>
    </w:rPr>
  </w:style>
  <w:style w:type="paragraph" w:styleId="TOC1">
    <w:name w:val="toc 1"/>
    <w:basedOn w:val="Normal"/>
    <w:semiHidden/>
    <w:rsid w:val="00EA34C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A34CF"/>
    <w:pPr>
      <w:tabs>
        <w:tab w:val="clear" w:pos="567"/>
        <w:tab w:val="left" w:pos="1276"/>
      </w:tabs>
      <w:spacing w:before="160"/>
      <w:ind w:left="1276" w:hanging="709"/>
    </w:pPr>
  </w:style>
  <w:style w:type="paragraph" w:styleId="TOC3">
    <w:name w:val="toc 3"/>
    <w:basedOn w:val="TOC2"/>
    <w:semiHidden/>
    <w:rsid w:val="00EA34CF"/>
    <w:pPr>
      <w:tabs>
        <w:tab w:val="clear" w:pos="1276"/>
        <w:tab w:val="left" w:pos="2155"/>
      </w:tabs>
      <w:ind w:left="2155" w:hanging="879"/>
    </w:pPr>
  </w:style>
  <w:style w:type="paragraph" w:styleId="TOC4">
    <w:name w:val="toc 4"/>
    <w:basedOn w:val="TOC3"/>
    <w:semiHidden/>
    <w:rsid w:val="00EA34CF"/>
    <w:pPr>
      <w:tabs>
        <w:tab w:val="left" w:pos="3261"/>
      </w:tabs>
      <w:spacing w:before="80"/>
      <w:ind w:left="3261" w:hanging="993"/>
    </w:pPr>
  </w:style>
  <w:style w:type="paragraph" w:styleId="TOC5">
    <w:name w:val="toc 5"/>
    <w:basedOn w:val="TOC4"/>
    <w:semiHidden/>
    <w:rsid w:val="00EA34CF"/>
  </w:style>
  <w:style w:type="paragraph" w:styleId="TOC6">
    <w:name w:val="toc 6"/>
    <w:basedOn w:val="TOC4"/>
    <w:semiHidden/>
    <w:rsid w:val="00EA34CF"/>
  </w:style>
  <w:style w:type="paragraph" w:styleId="TOC7">
    <w:name w:val="toc 7"/>
    <w:basedOn w:val="TOC4"/>
    <w:semiHidden/>
    <w:rsid w:val="00EA34CF"/>
  </w:style>
  <w:style w:type="paragraph" w:styleId="TOC8">
    <w:name w:val="toc 8"/>
    <w:basedOn w:val="TOC4"/>
    <w:semiHidden/>
    <w:rsid w:val="00EA34CF"/>
  </w:style>
  <w:style w:type="paragraph" w:customStyle="1" w:styleId="Rectitle">
    <w:name w:val="Rec_title"/>
    <w:basedOn w:val="Normal"/>
    <w:next w:val="Recref"/>
    <w:rsid w:val="00EA34CF"/>
    <w:pPr>
      <w:keepNext/>
      <w:keepLines/>
      <w:spacing w:before="240"/>
      <w:jc w:val="center"/>
    </w:pPr>
    <w:rPr>
      <w:b/>
      <w:sz w:val="28"/>
    </w:rPr>
  </w:style>
  <w:style w:type="paragraph" w:customStyle="1" w:styleId="Annexref">
    <w:name w:val="Annex_ref"/>
    <w:basedOn w:val="Normal"/>
    <w:next w:val="Normalaftertitle"/>
    <w:rsid w:val="00EA34CF"/>
    <w:pPr>
      <w:keepNext/>
      <w:keepLines/>
      <w:spacing w:after="280"/>
      <w:jc w:val="center"/>
    </w:pPr>
  </w:style>
  <w:style w:type="paragraph" w:customStyle="1" w:styleId="Appendixref">
    <w:name w:val="Appendix_ref"/>
    <w:basedOn w:val="Annexref"/>
    <w:next w:val="Normalaftertitle"/>
    <w:rsid w:val="00EA34CF"/>
  </w:style>
  <w:style w:type="paragraph" w:customStyle="1" w:styleId="Figuretitle">
    <w:name w:val="Figure_title"/>
    <w:basedOn w:val="Normal"/>
    <w:next w:val="Figure"/>
    <w:rsid w:val="00EA34C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A34CF"/>
    <w:pPr>
      <w:keepNext/>
      <w:spacing w:before="0" w:after="120"/>
      <w:jc w:val="center"/>
    </w:pPr>
    <w:rPr>
      <w:b/>
    </w:rPr>
  </w:style>
  <w:style w:type="paragraph" w:customStyle="1" w:styleId="Summary">
    <w:name w:val="Summary"/>
    <w:basedOn w:val="Normal"/>
    <w:next w:val="Normalaftertitle"/>
    <w:rsid w:val="00EA34C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rPr>
  </w:style>
  <w:style w:type="character" w:customStyle="1" w:styleId="Heading1Char">
    <w:name w:val="Heading 1 Char"/>
    <w:basedOn w:val="DefaultParagraphFont"/>
    <w:link w:val="Heading1"/>
    <w:locked/>
    <w:rsid w:val="00D838D1"/>
    <w:rPr>
      <w:b/>
      <w:sz w:val="24"/>
      <w:lang w:val="fr-FR" w:eastAsia="en-US" w:bidi="ar-SA"/>
    </w:rPr>
  </w:style>
  <w:style w:type="paragraph" w:customStyle="1" w:styleId="Normalaftertitle0">
    <w:name w:val="Normal after title"/>
    <w:basedOn w:val="Normal"/>
    <w:next w:val="Normal"/>
    <w:link w:val="NormalaftertitleChar"/>
    <w:rsid w:val="00D838D1"/>
    <w:pPr>
      <w:overflowPunct/>
      <w:autoSpaceDE/>
      <w:autoSpaceDN/>
      <w:adjustRightInd/>
      <w:spacing w:before="320"/>
      <w:textAlignment w:val="auto"/>
    </w:pPr>
    <w:rPr>
      <w:rFonts w:eastAsia="SimSun"/>
    </w:rPr>
  </w:style>
  <w:style w:type="character" w:customStyle="1" w:styleId="NormalaftertitleChar">
    <w:name w:val="Normal after title Char"/>
    <w:basedOn w:val="DefaultParagraphFont"/>
    <w:link w:val="Normalaftertitle0"/>
    <w:locked/>
    <w:rsid w:val="00D838D1"/>
    <w:rPr>
      <w:rFonts w:eastAsia="SimSun"/>
      <w:sz w:val="24"/>
      <w:lang w:val="en-GB" w:eastAsia="en-US" w:bidi="ar-SA"/>
    </w:rPr>
  </w:style>
  <w:style w:type="character" w:customStyle="1" w:styleId="CallChar">
    <w:name w:val="Call Char"/>
    <w:basedOn w:val="DefaultParagraphFont"/>
    <w:link w:val="Call"/>
    <w:locked/>
    <w:rsid w:val="00D838D1"/>
    <w:rPr>
      <w:i/>
      <w:sz w:val="24"/>
      <w:lang w:val="fr-FR" w:eastAsia="en-US" w:bidi="ar-SA"/>
    </w:rPr>
  </w:style>
  <w:style w:type="paragraph" w:customStyle="1" w:styleId="TableText0">
    <w:name w:val="Table_Text"/>
    <w:basedOn w:val="Normal"/>
    <w:rsid w:val="00D838D1"/>
    <w:pPr>
      <w:keepNext/>
      <w:spacing w:before="100" w:after="100" w:line="190" w:lineRule="exact"/>
      <w:jc w:val="both"/>
    </w:pPr>
    <w:rPr>
      <w:rFonts w:eastAsia="MS Mincho"/>
      <w:sz w:val="18"/>
    </w:rPr>
  </w:style>
  <w:style w:type="character" w:styleId="Hyperlink">
    <w:name w:val="Hyperlink"/>
    <w:basedOn w:val="DefaultParagraphFont"/>
    <w:rsid w:val="00D838D1"/>
    <w:rPr>
      <w:color w:val="0000FF"/>
      <w:u w:val="single"/>
    </w:rPr>
  </w:style>
  <w:style w:type="character" w:customStyle="1" w:styleId="FootnoteTextChar">
    <w:name w:val="Footnote Text Char"/>
    <w:basedOn w:val="DefaultParagraphFont"/>
    <w:link w:val="FootnoteText"/>
    <w:uiPriority w:val="99"/>
    <w:rsid w:val="005F3FA8"/>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9</TotalTime>
  <Pages>6</Pages>
  <Words>1644</Words>
  <Characters>9391</Characters>
  <Application>Microsoft Office Word</Application>
  <DocSecurity>0</DocSecurity>
  <Lines>293</Lines>
  <Paragraphs>175</Paragraphs>
  <ScaleCrop>false</ScaleCrop>
  <HeadingPairs>
    <vt:vector size="2" baseType="variant">
      <vt:variant>
        <vt:lpstr>Title</vt:lpstr>
      </vt:variant>
      <vt:variant>
        <vt:i4>1</vt:i4>
      </vt:variant>
    </vt:vector>
  </HeadingPairs>
  <TitlesOfParts>
    <vt:vector size="1" baseType="lpstr">
      <vt:lpstr>RECOMMENDATION  ITU-R  BT.1868-0( - User requirements for codecs for transmission of television signals through contribution, primary distribution, and SNG networks</vt:lpstr>
    </vt:vector>
  </TitlesOfParts>
  <Manager/>
  <Company>ITU</Company>
  <LinksUpToDate>false</LinksUpToDate>
  <CharactersWithSpaces>10860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BT.1868-0( - User requirements for codecs for transmission of television signals through contribution, primary distribution, and SNG networks</dc:title>
  <dc:subject>BT Series = Broadcasting service (television)</dc:subject>
  <dc:creator>ITU Radiocommunication Bureau (BR)</dc:creator>
  <cp:keywords>BT,1868-0(</cp:keywords>
  <dc:description>Yonga, 26/02/2020, ITU51013818</dc:description>
  <cp:lastModifiedBy>Yonga Omondi, Rose</cp:lastModifiedBy>
  <cp:revision>11</cp:revision>
  <cp:lastPrinted>2020-02-26T16:28:00Z</cp:lastPrinted>
  <dcterms:created xsi:type="dcterms:W3CDTF">2010-04-12T07:48:00Z</dcterms:created>
  <dcterms:modified xsi:type="dcterms:W3CDTF">2020-02-26T16:29:00Z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