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D82" w:rsidRDefault="00F36D82">
      <w:bookmarkStart w:id="0" w:name="Doc_title"/>
    </w:p>
    <w:p w:rsidR="00F36D82" w:rsidRDefault="00F36D82"/>
    <w:p w:rsidR="00F36D82" w:rsidRDefault="00F36D82"/>
    <w:p w:rsidR="00F36D82" w:rsidRDefault="00F36D82"/>
    <w:p w:rsidR="00F36D82" w:rsidRDefault="00F36D82"/>
    <w:p w:rsidR="00F36D82" w:rsidRDefault="00F36D82"/>
    <w:p w:rsidR="00F36D82" w:rsidRDefault="00F36D82"/>
    <w:p w:rsidR="00F36D82" w:rsidRDefault="00F36D82"/>
    <w:p w:rsidR="00F36D82" w:rsidRDefault="00F36D82"/>
    <w:p w:rsidR="00F36D82" w:rsidRDefault="00F36D82"/>
    <w:tbl>
      <w:tblPr>
        <w:tblW w:w="10089" w:type="dxa"/>
        <w:tblLook w:val="01E0" w:firstRow="1" w:lastRow="1" w:firstColumn="1" w:lastColumn="1" w:noHBand="0" w:noVBand="0"/>
      </w:tblPr>
      <w:tblGrid>
        <w:gridCol w:w="10089"/>
      </w:tblGrid>
      <w:tr w:rsidR="00F36D82" w:rsidRPr="00A443C2" w:rsidTr="00BC6C94">
        <w:tc>
          <w:tcPr>
            <w:tcW w:w="10089" w:type="dxa"/>
          </w:tcPr>
          <w:p w:rsidR="00F36D82" w:rsidRPr="00B033C8" w:rsidRDefault="00F36D82" w:rsidP="00A50722">
            <w:pPr>
              <w:spacing w:before="380" w:line="280" w:lineRule="exact"/>
              <w:jc w:val="right"/>
              <w:rPr>
                <w:rFonts w:ascii="Tahoma" w:hAnsi="Tahoma" w:cs="Tahoma"/>
                <w:b/>
                <w:bCs/>
                <w:iCs/>
                <w:color w:val="243285"/>
                <w:sz w:val="32"/>
                <w:szCs w:val="32"/>
                <w:lang w:val="en-US"/>
              </w:rPr>
            </w:pPr>
          </w:p>
          <w:p w:rsidR="00F36D82" w:rsidRPr="00A443C2" w:rsidRDefault="00F36D82" w:rsidP="00F36D8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1845-1</w:t>
            </w:r>
          </w:p>
          <w:p w:rsidR="00F36D82" w:rsidRPr="00A443C2" w:rsidRDefault="00F36D82" w:rsidP="00F36D8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F36D82" w:rsidRPr="00F54FBD" w:rsidTr="00BC6C94">
        <w:tc>
          <w:tcPr>
            <w:tcW w:w="10089" w:type="dxa"/>
          </w:tcPr>
          <w:p w:rsidR="00F36D82" w:rsidRPr="0043089F" w:rsidRDefault="00F36D82" w:rsidP="00A50722">
            <w:pPr>
              <w:spacing w:before="80" w:line="500" w:lineRule="exact"/>
              <w:jc w:val="right"/>
              <w:rPr>
                <w:rFonts w:ascii="Tahoma" w:hAnsi="Tahoma" w:cs="Tahoma"/>
                <w:b/>
                <w:bCs/>
                <w:iCs/>
                <w:color w:val="243285"/>
                <w:sz w:val="44"/>
                <w:szCs w:val="44"/>
              </w:rPr>
            </w:pPr>
          </w:p>
          <w:p w:rsidR="00F36D82" w:rsidRDefault="00BC6C94" w:rsidP="00BC6C94">
            <w:pPr>
              <w:spacing w:before="80" w:line="500" w:lineRule="exact"/>
              <w:jc w:val="right"/>
              <w:rPr>
                <w:rFonts w:ascii="Tahoma" w:hAnsi="Tahoma" w:cs="Tahoma"/>
                <w:b/>
                <w:bCs/>
                <w:color w:val="243285"/>
                <w:sz w:val="44"/>
                <w:szCs w:val="44"/>
              </w:rPr>
            </w:pPr>
            <w:r w:rsidRPr="00BC6C94">
              <w:rPr>
                <w:rFonts w:ascii="Tahoma" w:hAnsi="Tahoma" w:cs="Tahoma"/>
                <w:b/>
                <w:bCs/>
                <w:color w:val="243285"/>
                <w:sz w:val="44"/>
                <w:szCs w:val="44"/>
              </w:rPr>
              <w:t>Lignes directrices relatives aux mesures</w:t>
            </w:r>
            <w:r>
              <w:rPr>
                <w:rFonts w:ascii="Tahoma" w:hAnsi="Tahoma" w:cs="Tahoma"/>
                <w:b/>
                <w:bCs/>
                <w:color w:val="243285"/>
                <w:sz w:val="44"/>
                <w:szCs w:val="44"/>
              </w:rPr>
              <w:br/>
            </w:r>
            <w:r w:rsidRPr="00BC6C94">
              <w:rPr>
                <w:rFonts w:ascii="Tahoma" w:hAnsi="Tahoma" w:cs="Tahoma"/>
                <w:b/>
                <w:bCs/>
                <w:color w:val="243285"/>
                <w:sz w:val="44"/>
                <w:szCs w:val="44"/>
              </w:rPr>
              <w:t>à utiliser pour adapter</w:t>
            </w:r>
            <w:r w:rsidRPr="00BC6C94">
              <w:t xml:space="preserve"> </w:t>
            </w:r>
            <w:r w:rsidRPr="00BC6C94">
              <w:rPr>
                <w:rFonts w:ascii="Tahoma" w:hAnsi="Tahoma" w:cs="Tahoma"/>
                <w:b/>
                <w:bCs/>
                <w:color w:val="243285"/>
                <w:sz w:val="44"/>
                <w:szCs w:val="44"/>
              </w:rPr>
              <w:t>les émissions télévisuelles à des applications de radiodiffusion ayant des niveaux</w:t>
            </w:r>
            <w:r>
              <w:rPr>
                <w:rFonts w:ascii="Tahoma" w:hAnsi="Tahoma" w:cs="Tahoma"/>
                <w:b/>
                <w:bCs/>
                <w:color w:val="243285"/>
                <w:sz w:val="44"/>
                <w:szCs w:val="44"/>
              </w:rPr>
              <w:t xml:space="preserve"> d</w:t>
            </w:r>
            <w:r w:rsidRPr="00BC6C94">
              <w:rPr>
                <w:rFonts w:ascii="Tahoma" w:hAnsi="Tahoma" w:cs="Tahoma"/>
                <w:b/>
                <w:bCs/>
                <w:color w:val="243285"/>
                <w:sz w:val="44"/>
                <w:szCs w:val="44"/>
              </w:rPr>
              <w:t>e</w:t>
            </w:r>
            <w:r>
              <w:rPr>
                <w:rFonts w:ascii="Tahoma" w:hAnsi="Tahoma" w:cs="Tahoma"/>
                <w:b/>
                <w:bCs/>
                <w:color w:val="243285"/>
                <w:sz w:val="44"/>
                <w:szCs w:val="44"/>
              </w:rPr>
              <w:br/>
            </w:r>
            <w:r w:rsidRPr="00BC6C94">
              <w:rPr>
                <w:rFonts w:ascii="Tahoma" w:hAnsi="Tahoma" w:cs="Tahoma"/>
                <w:b/>
                <w:bCs/>
                <w:color w:val="243285"/>
                <w:sz w:val="44"/>
                <w:szCs w:val="44"/>
              </w:rPr>
              <w:t>qualité d'image, des dimensions</w:t>
            </w:r>
            <w:r>
              <w:rPr>
                <w:rFonts w:ascii="Tahoma" w:hAnsi="Tahoma" w:cs="Tahoma"/>
                <w:b/>
                <w:bCs/>
                <w:color w:val="243285"/>
                <w:sz w:val="44"/>
                <w:szCs w:val="44"/>
              </w:rPr>
              <w:br/>
            </w:r>
            <w:r w:rsidRPr="00BC6C94">
              <w:rPr>
                <w:rFonts w:ascii="Tahoma" w:hAnsi="Tahoma" w:cs="Tahoma"/>
                <w:b/>
                <w:bCs/>
                <w:color w:val="243285"/>
                <w:sz w:val="44"/>
                <w:szCs w:val="44"/>
              </w:rPr>
              <w:t xml:space="preserve">d'écran et des formats différents  </w:t>
            </w:r>
            <w:r w:rsidRPr="00BC6C94">
              <w:rPr>
                <w:rFonts w:ascii="Tahoma" w:hAnsi="Tahoma" w:cs="Tahoma"/>
                <w:b/>
                <w:bCs/>
                <w:color w:val="243285"/>
                <w:sz w:val="44"/>
                <w:szCs w:val="44"/>
              </w:rPr>
              <w:br/>
            </w:r>
          </w:p>
          <w:p w:rsidR="00F36D82" w:rsidRPr="0043089F" w:rsidRDefault="00F36D82" w:rsidP="00A50722">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36D82" w:rsidRPr="00F54FBD" w:rsidTr="00BC6C94">
        <w:tc>
          <w:tcPr>
            <w:tcW w:w="10089" w:type="dxa"/>
          </w:tcPr>
          <w:p w:rsidR="00F36D82" w:rsidRPr="00F54FBD" w:rsidRDefault="00F36D82" w:rsidP="00A50722">
            <w:pPr>
              <w:spacing w:before="80" w:line="280" w:lineRule="exact"/>
              <w:ind w:right="640"/>
              <w:rPr>
                <w:rFonts w:ascii="Tahoma" w:hAnsi="Tahoma" w:cs="Tahoma"/>
                <w:b/>
                <w:bCs/>
                <w:iCs/>
                <w:color w:val="243285"/>
                <w:sz w:val="32"/>
                <w:szCs w:val="32"/>
              </w:rPr>
            </w:pPr>
          </w:p>
          <w:p w:rsidR="00F36D82" w:rsidRPr="00F54FBD" w:rsidRDefault="00F36D82" w:rsidP="00A50722">
            <w:pPr>
              <w:spacing w:before="80" w:line="280" w:lineRule="exact"/>
              <w:ind w:right="640"/>
              <w:rPr>
                <w:rFonts w:ascii="Tahoma" w:hAnsi="Tahoma" w:cs="Tahoma"/>
                <w:b/>
                <w:bCs/>
                <w:iCs/>
                <w:color w:val="243285"/>
                <w:sz w:val="32"/>
                <w:szCs w:val="32"/>
              </w:rPr>
            </w:pPr>
          </w:p>
          <w:p w:rsidR="00F36D82" w:rsidRPr="00F54FBD" w:rsidRDefault="00F36D82" w:rsidP="00A50722">
            <w:pPr>
              <w:spacing w:before="80" w:after="180" w:line="360" w:lineRule="exact"/>
              <w:ind w:right="720"/>
              <w:rPr>
                <w:rFonts w:ascii="Tahoma" w:hAnsi="Tahoma" w:cs="Tahoma"/>
                <w:b/>
                <w:bCs/>
                <w:iCs/>
                <w:color w:val="243285"/>
                <w:sz w:val="36"/>
                <w:szCs w:val="36"/>
              </w:rPr>
            </w:pPr>
          </w:p>
          <w:p w:rsidR="00F36D82" w:rsidRPr="00F54FBD" w:rsidRDefault="00F36D82" w:rsidP="00A5072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F36D82" w:rsidRPr="0043089F" w:rsidRDefault="00F36D82" w:rsidP="00A50722">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F36D82" w:rsidRPr="00F54FBD" w:rsidRDefault="00F36D82" w:rsidP="00A50722">
      <w:pPr>
        <w:spacing w:before="80"/>
        <w:rPr>
          <w:i/>
          <w:sz w:val="22"/>
        </w:rPr>
      </w:pPr>
    </w:p>
    <w:p w:rsidR="00F36D82" w:rsidRPr="00F54FBD" w:rsidRDefault="00F36D82" w:rsidP="00A50722">
      <w:pPr>
        <w:spacing w:before="80"/>
        <w:rPr>
          <w:i/>
          <w:sz w:val="22"/>
        </w:rPr>
      </w:pPr>
    </w:p>
    <w:p w:rsidR="00F36D82" w:rsidRPr="00F54FBD" w:rsidRDefault="00F36D82" w:rsidP="00A50722">
      <w:pPr>
        <w:spacing w:before="80"/>
        <w:rPr>
          <w:i/>
          <w:sz w:val="22"/>
        </w:rPr>
      </w:pPr>
    </w:p>
    <w:p w:rsidR="00F36D82" w:rsidRPr="00F54FBD" w:rsidRDefault="00F36D82" w:rsidP="00A50722">
      <w:pPr>
        <w:spacing w:before="80"/>
        <w:rPr>
          <w:i/>
          <w:sz w:val="22"/>
        </w:rPr>
      </w:pPr>
    </w:p>
    <w:p w:rsidR="00F36D82" w:rsidRPr="00F54FBD" w:rsidRDefault="00F36D82" w:rsidP="00A50722">
      <w:pPr>
        <w:pStyle w:val="Equation"/>
        <w:tabs>
          <w:tab w:val="clear" w:pos="4820"/>
          <w:tab w:val="clear" w:pos="9639"/>
          <w:tab w:val="left" w:pos="1191"/>
          <w:tab w:val="left" w:pos="1588"/>
          <w:tab w:val="left" w:pos="1985"/>
        </w:tabs>
        <w:rPr>
          <w:rFonts w:ascii="Palatino Linotype" w:hAnsi="Palatino Linotype"/>
        </w:rPr>
        <w:sectPr w:rsidR="00F36D82" w:rsidRPr="00F54FBD" w:rsidSect="00A50722">
          <w:headerReference w:type="even" r:id="rId7"/>
          <w:headerReference w:type="default" r:id="rId8"/>
          <w:pgSz w:w="11907" w:h="16834" w:code="9"/>
          <w:pgMar w:top="1418" w:right="1134" w:bottom="1134" w:left="1134" w:header="720" w:footer="482" w:gutter="0"/>
          <w:paperSrc w:first="15" w:other="15"/>
          <w:cols w:space="720"/>
        </w:sectPr>
      </w:pPr>
    </w:p>
    <w:p w:rsidR="00F36D82" w:rsidRPr="00F54FBD"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36D82" w:rsidRPr="00F54FBD" w:rsidRDefault="00F36D82" w:rsidP="00A5072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36D82" w:rsidRPr="00F54FBD" w:rsidRDefault="00F36D82" w:rsidP="00A5072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36D82" w:rsidRPr="00E44CBB" w:rsidRDefault="00F36D82" w:rsidP="00A5072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36D82" w:rsidRPr="00E44CBB" w:rsidRDefault="00F36D82" w:rsidP="00A5072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36D82" w:rsidRPr="00C57597" w:rsidRDefault="00F36D82" w:rsidP="00A5072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36D82" w:rsidRPr="009454F8">
        <w:tc>
          <w:tcPr>
            <w:tcW w:w="9360" w:type="dxa"/>
            <w:gridSpan w:val="2"/>
          </w:tcPr>
          <w:p w:rsidR="00F36D82" w:rsidRPr="009454F8" w:rsidRDefault="00F36D82" w:rsidP="00A5072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36D82" w:rsidRPr="009454F8"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36D82" w:rsidRPr="00036EE3">
        <w:tc>
          <w:tcPr>
            <w:tcW w:w="1140" w:type="dxa"/>
          </w:tcPr>
          <w:p w:rsidR="00F36D82" w:rsidRPr="00614CC6" w:rsidRDefault="00F36D82" w:rsidP="00A50722">
            <w:pPr>
              <w:spacing w:before="90" w:after="100"/>
              <w:ind w:left="57"/>
              <w:rPr>
                <w:b/>
                <w:bCs/>
                <w:sz w:val="20"/>
                <w:lang w:val="en-US"/>
              </w:rPr>
            </w:pPr>
            <w:r w:rsidRPr="00614CC6">
              <w:rPr>
                <w:b/>
                <w:bCs/>
                <w:sz w:val="20"/>
                <w:lang w:val="en-US"/>
              </w:rPr>
              <w:t>Séries</w:t>
            </w:r>
          </w:p>
        </w:tc>
        <w:tc>
          <w:tcPr>
            <w:tcW w:w="8220" w:type="dxa"/>
          </w:tcPr>
          <w:p w:rsidR="00F36D82" w:rsidRPr="00614CC6"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36D82" w:rsidRPr="00036EE3" w:rsidTr="00A50722">
        <w:tc>
          <w:tcPr>
            <w:tcW w:w="1140" w:type="dxa"/>
            <w:tcBorders>
              <w:bottom w:val="nil"/>
            </w:tcBorders>
          </w:tcPr>
          <w:p w:rsidR="00F36D82" w:rsidRPr="00614CC6" w:rsidRDefault="00F36D82" w:rsidP="00A50722">
            <w:pPr>
              <w:spacing w:before="30" w:after="30"/>
              <w:ind w:left="57"/>
              <w:rPr>
                <w:b/>
                <w:bCs/>
                <w:sz w:val="20"/>
                <w:lang w:val="en-US"/>
              </w:rPr>
            </w:pPr>
            <w:r w:rsidRPr="00614CC6">
              <w:rPr>
                <w:b/>
                <w:bCs/>
                <w:sz w:val="20"/>
                <w:lang w:val="en-US"/>
              </w:rPr>
              <w:t>BO</w:t>
            </w:r>
          </w:p>
        </w:tc>
        <w:tc>
          <w:tcPr>
            <w:tcW w:w="8220" w:type="dxa"/>
            <w:tcBorders>
              <w:bottom w:val="nil"/>
            </w:tcBorders>
          </w:tcPr>
          <w:p w:rsidR="00F36D82" w:rsidRPr="00614CC6"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36D82" w:rsidRPr="009454F8" w:rsidTr="00A50722">
        <w:tc>
          <w:tcPr>
            <w:tcW w:w="1140" w:type="dxa"/>
            <w:tcBorders>
              <w:top w:val="nil"/>
              <w:bottom w:val="nil"/>
            </w:tcBorders>
            <w:shd w:val="clear" w:color="auto" w:fill="auto"/>
          </w:tcPr>
          <w:p w:rsidR="00F36D82" w:rsidRPr="0014322C" w:rsidRDefault="00F36D82" w:rsidP="00A50722">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F36D82" w:rsidRPr="0014322C"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36D82" w:rsidRPr="00036EE3" w:rsidTr="00A50722">
        <w:tc>
          <w:tcPr>
            <w:tcW w:w="1140" w:type="dxa"/>
            <w:tcBorders>
              <w:top w:val="nil"/>
              <w:bottom w:val="nil"/>
            </w:tcBorders>
          </w:tcPr>
          <w:p w:rsidR="00F36D82" w:rsidRPr="00614CC6" w:rsidRDefault="00F36D82" w:rsidP="00A50722">
            <w:pPr>
              <w:spacing w:before="30" w:after="30"/>
              <w:ind w:left="57"/>
              <w:rPr>
                <w:b/>
                <w:bCs/>
                <w:sz w:val="20"/>
                <w:lang w:val="en-US"/>
              </w:rPr>
            </w:pPr>
            <w:r w:rsidRPr="00614CC6">
              <w:rPr>
                <w:b/>
                <w:bCs/>
                <w:sz w:val="20"/>
                <w:lang w:val="en-US"/>
              </w:rPr>
              <w:t>BS</w:t>
            </w:r>
          </w:p>
        </w:tc>
        <w:tc>
          <w:tcPr>
            <w:tcW w:w="8220" w:type="dxa"/>
            <w:tcBorders>
              <w:top w:val="nil"/>
              <w:bottom w:val="nil"/>
            </w:tcBorders>
          </w:tcPr>
          <w:p w:rsidR="00F36D82" w:rsidRPr="00614CC6"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36D82" w:rsidRPr="00ED2695" w:rsidTr="00A50722">
        <w:tc>
          <w:tcPr>
            <w:tcW w:w="1140" w:type="dxa"/>
            <w:tcBorders>
              <w:top w:val="nil"/>
              <w:bottom w:val="nil"/>
            </w:tcBorders>
            <w:shd w:val="clear" w:color="auto" w:fill="F3F3F3"/>
          </w:tcPr>
          <w:p w:rsidR="00F36D82" w:rsidRPr="0014322C" w:rsidRDefault="00F36D82" w:rsidP="00A50722">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F36D82" w:rsidRPr="0014322C"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36D82" w:rsidRPr="00036EE3" w:rsidTr="00A50722">
        <w:tc>
          <w:tcPr>
            <w:tcW w:w="1140" w:type="dxa"/>
            <w:tcBorders>
              <w:top w:val="nil"/>
              <w:bottom w:val="nil"/>
            </w:tcBorders>
            <w:shd w:val="clear" w:color="auto" w:fill="auto"/>
          </w:tcPr>
          <w:p w:rsidR="00F36D82" w:rsidRPr="00614CC6" w:rsidRDefault="00F36D82" w:rsidP="00A50722">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F36D82" w:rsidRPr="00614CC6" w:rsidRDefault="00F36D82" w:rsidP="00A50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36D82" w:rsidRPr="00592F9F" w:rsidTr="00A50722">
        <w:tc>
          <w:tcPr>
            <w:tcW w:w="1140" w:type="dxa"/>
            <w:tcBorders>
              <w:top w:val="nil"/>
              <w:bottom w:val="nil"/>
            </w:tcBorders>
            <w:shd w:val="clear" w:color="auto" w:fill="auto"/>
          </w:tcPr>
          <w:p w:rsidR="00F36D82" w:rsidRPr="00766861" w:rsidRDefault="00F36D82" w:rsidP="00A50722">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F36D82" w:rsidRPr="00766861" w:rsidRDefault="00F36D82" w:rsidP="00A50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F36D82" w:rsidRPr="00036EE3" w:rsidTr="00A50722">
        <w:tc>
          <w:tcPr>
            <w:tcW w:w="1140" w:type="dxa"/>
            <w:tcBorders>
              <w:top w:val="nil"/>
            </w:tcBorders>
          </w:tcPr>
          <w:p w:rsidR="00F36D82" w:rsidRPr="00614CC6" w:rsidRDefault="00F36D82" w:rsidP="00A50722">
            <w:pPr>
              <w:spacing w:before="30" w:after="30"/>
              <w:ind w:left="57"/>
              <w:rPr>
                <w:b/>
                <w:bCs/>
                <w:sz w:val="20"/>
                <w:lang w:val="fr-CH"/>
              </w:rPr>
            </w:pPr>
            <w:r w:rsidRPr="00614CC6">
              <w:rPr>
                <w:b/>
                <w:bCs/>
                <w:sz w:val="20"/>
                <w:lang w:val="fr-CH"/>
              </w:rPr>
              <w:t>P</w:t>
            </w:r>
          </w:p>
        </w:tc>
        <w:tc>
          <w:tcPr>
            <w:tcW w:w="8220" w:type="dxa"/>
            <w:tcBorders>
              <w:top w:val="nil"/>
            </w:tcBorders>
          </w:tcPr>
          <w:p w:rsidR="00F36D82" w:rsidRPr="00614CC6" w:rsidRDefault="00F36D82" w:rsidP="00A50722">
            <w:pPr>
              <w:spacing w:before="30" w:after="30"/>
              <w:rPr>
                <w:sz w:val="20"/>
                <w:lang w:val="fr-CH"/>
              </w:rPr>
            </w:pPr>
            <w:r w:rsidRPr="00614CC6">
              <w:rPr>
                <w:sz w:val="20"/>
              </w:rPr>
              <w:t>Propagation des ondes radioélectriques</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RA</w:t>
            </w:r>
          </w:p>
        </w:tc>
        <w:tc>
          <w:tcPr>
            <w:tcW w:w="8220" w:type="dxa"/>
          </w:tcPr>
          <w:p w:rsidR="00F36D82" w:rsidRPr="00614CC6" w:rsidRDefault="00F36D82" w:rsidP="00A50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RS</w:t>
            </w:r>
          </w:p>
        </w:tc>
        <w:tc>
          <w:tcPr>
            <w:tcW w:w="8220" w:type="dxa"/>
          </w:tcPr>
          <w:p w:rsidR="00F36D82" w:rsidRPr="00614CC6" w:rsidRDefault="00F36D82" w:rsidP="00A50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S</w:t>
            </w:r>
          </w:p>
        </w:tc>
        <w:tc>
          <w:tcPr>
            <w:tcW w:w="8220" w:type="dxa"/>
          </w:tcPr>
          <w:p w:rsidR="00F36D82" w:rsidRPr="00614CC6" w:rsidRDefault="00F36D82" w:rsidP="00A50722">
            <w:pPr>
              <w:spacing w:before="30" w:after="30"/>
              <w:rPr>
                <w:sz w:val="20"/>
                <w:lang w:val="en-US"/>
              </w:rPr>
            </w:pPr>
            <w:r w:rsidRPr="00614CC6">
              <w:rPr>
                <w:sz w:val="20"/>
              </w:rPr>
              <w:t>Service fixe par satellite</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SA</w:t>
            </w:r>
          </w:p>
        </w:tc>
        <w:tc>
          <w:tcPr>
            <w:tcW w:w="8220" w:type="dxa"/>
          </w:tcPr>
          <w:p w:rsidR="00F36D82" w:rsidRPr="00614CC6" w:rsidRDefault="00F36D82" w:rsidP="00A50722">
            <w:pPr>
              <w:spacing w:before="30" w:after="30"/>
              <w:rPr>
                <w:sz w:val="20"/>
                <w:lang w:val="en-US"/>
              </w:rPr>
            </w:pPr>
            <w:r w:rsidRPr="00614CC6">
              <w:rPr>
                <w:sz w:val="20"/>
              </w:rPr>
              <w:t>Applications spatiales et météorologie</w:t>
            </w:r>
          </w:p>
        </w:tc>
      </w:tr>
      <w:tr w:rsidR="00F36D82" w:rsidRPr="00614CC6">
        <w:tc>
          <w:tcPr>
            <w:tcW w:w="1140" w:type="dxa"/>
          </w:tcPr>
          <w:p w:rsidR="00F36D82" w:rsidRPr="00614CC6" w:rsidRDefault="00F36D82" w:rsidP="00A50722">
            <w:pPr>
              <w:spacing w:before="30" w:after="30"/>
              <w:ind w:left="57"/>
              <w:rPr>
                <w:b/>
                <w:bCs/>
                <w:sz w:val="20"/>
                <w:lang w:val="en-US"/>
              </w:rPr>
            </w:pPr>
            <w:r w:rsidRPr="00614CC6">
              <w:rPr>
                <w:b/>
                <w:bCs/>
                <w:sz w:val="20"/>
                <w:lang w:val="en-US"/>
              </w:rPr>
              <w:t>SF</w:t>
            </w:r>
          </w:p>
        </w:tc>
        <w:tc>
          <w:tcPr>
            <w:tcW w:w="8220" w:type="dxa"/>
          </w:tcPr>
          <w:p w:rsidR="00F36D82" w:rsidRPr="00614CC6" w:rsidRDefault="00F36D82" w:rsidP="00A50722">
            <w:pPr>
              <w:spacing w:before="30" w:after="30"/>
              <w:rPr>
                <w:sz w:val="20"/>
              </w:rPr>
            </w:pPr>
            <w:r w:rsidRPr="00614CC6">
              <w:rPr>
                <w:sz w:val="20"/>
              </w:rPr>
              <w:t>Partage des fréquences et coordination entre les systèmes du service fixe par satellite et du service fixe</w:t>
            </w:r>
          </w:p>
        </w:tc>
      </w:tr>
      <w:tr w:rsidR="00F36D82" w:rsidRPr="00036EE3">
        <w:tc>
          <w:tcPr>
            <w:tcW w:w="1140" w:type="dxa"/>
            <w:shd w:val="clear" w:color="auto" w:fill="auto"/>
          </w:tcPr>
          <w:p w:rsidR="00F36D82" w:rsidRPr="00592F9F" w:rsidRDefault="00F36D82" w:rsidP="00A50722">
            <w:pPr>
              <w:spacing w:before="30" w:after="30"/>
              <w:ind w:left="57"/>
              <w:rPr>
                <w:b/>
                <w:bCs/>
                <w:sz w:val="20"/>
                <w:lang w:val="en-US"/>
              </w:rPr>
            </w:pPr>
            <w:r w:rsidRPr="00592F9F">
              <w:rPr>
                <w:b/>
                <w:bCs/>
                <w:sz w:val="20"/>
                <w:lang w:val="en-US"/>
              </w:rPr>
              <w:t>SM</w:t>
            </w:r>
          </w:p>
        </w:tc>
        <w:tc>
          <w:tcPr>
            <w:tcW w:w="8220" w:type="dxa"/>
            <w:shd w:val="clear" w:color="auto" w:fill="auto"/>
          </w:tcPr>
          <w:p w:rsidR="00F36D82" w:rsidRPr="00592F9F" w:rsidRDefault="00F36D82" w:rsidP="00A50722">
            <w:pPr>
              <w:spacing w:before="30" w:after="30"/>
              <w:rPr>
                <w:sz w:val="20"/>
                <w:lang w:val="en-US"/>
              </w:rPr>
            </w:pPr>
            <w:r w:rsidRPr="00592F9F">
              <w:rPr>
                <w:sz w:val="20"/>
              </w:rPr>
              <w:t>Gestion du spectre</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SNG</w:t>
            </w:r>
          </w:p>
        </w:tc>
        <w:tc>
          <w:tcPr>
            <w:tcW w:w="8220" w:type="dxa"/>
          </w:tcPr>
          <w:p w:rsidR="00F36D82" w:rsidRPr="00614CC6" w:rsidRDefault="00F36D82" w:rsidP="00A50722">
            <w:pPr>
              <w:spacing w:before="30" w:after="30"/>
              <w:rPr>
                <w:sz w:val="20"/>
                <w:lang w:val="en-US"/>
              </w:rPr>
            </w:pPr>
            <w:r w:rsidRPr="00614CC6">
              <w:rPr>
                <w:sz w:val="20"/>
              </w:rPr>
              <w:t>Reportage d'actualités par satellite</w:t>
            </w:r>
          </w:p>
        </w:tc>
      </w:tr>
      <w:tr w:rsidR="00F36D82" w:rsidRPr="00614CC6">
        <w:tc>
          <w:tcPr>
            <w:tcW w:w="1140" w:type="dxa"/>
          </w:tcPr>
          <w:p w:rsidR="00F36D82" w:rsidRPr="00614CC6" w:rsidRDefault="00F36D82" w:rsidP="00A50722">
            <w:pPr>
              <w:spacing w:before="30" w:after="30"/>
              <w:ind w:left="57"/>
              <w:rPr>
                <w:b/>
                <w:bCs/>
                <w:sz w:val="20"/>
                <w:lang w:val="en-US"/>
              </w:rPr>
            </w:pPr>
            <w:r w:rsidRPr="00614CC6">
              <w:rPr>
                <w:b/>
                <w:bCs/>
                <w:sz w:val="20"/>
                <w:lang w:val="en-US"/>
              </w:rPr>
              <w:t>TF</w:t>
            </w:r>
          </w:p>
        </w:tc>
        <w:tc>
          <w:tcPr>
            <w:tcW w:w="8220" w:type="dxa"/>
          </w:tcPr>
          <w:p w:rsidR="00F36D82" w:rsidRPr="00614CC6" w:rsidRDefault="00F36D82" w:rsidP="00A50722">
            <w:pPr>
              <w:spacing w:before="30" w:after="30"/>
              <w:rPr>
                <w:sz w:val="20"/>
              </w:rPr>
            </w:pPr>
            <w:r w:rsidRPr="00614CC6">
              <w:rPr>
                <w:sz w:val="20"/>
              </w:rPr>
              <w:t>Emissions de fréquences étalon et de signaux horaires</w:t>
            </w:r>
          </w:p>
        </w:tc>
      </w:tr>
      <w:tr w:rsidR="00F36D82" w:rsidRPr="00036EE3">
        <w:tc>
          <w:tcPr>
            <w:tcW w:w="1140" w:type="dxa"/>
          </w:tcPr>
          <w:p w:rsidR="00F36D82" w:rsidRPr="00614CC6" w:rsidRDefault="00F36D82" w:rsidP="00A50722">
            <w:pPr>
              <w:spacing w:before="30" w:after="30"/>
              <w:ind w:left="57"/>
              <w:rPr>
                <w:b/>
                <w:bCs/>
                <w:sz w:val="20"/>
                <w:lang w:val="en-US"/>
              </w:rPr>
            </w:pPr>
            <w:r w:rsidRPr="00614CC6">
              <w:rPr>
                <w:b/>
                <w:bCs/>
                <w:sz w:val="20"/>
                <w:lang w:val="en-US"/>
              </w:rPr>
              <w:t>V</w:t>
            </w:r>
          </w:p>
        </w:tc>
        <w:tc>
          <w:tcPr>
            <w:tcW w:w="8220" w:type="dxa"/>
          </w:tcPr>
          <w:p w:rsidR="00F36D82" w:rsidRPr="00614CC6" w:rsidRDefault="00F36D82" w:rsidP="00A50722">
            <w:pPr>
              <w:spacing w:before="30" w:after="140"/>
              <w:rPr>
                <w:sz w:val="20"/>
                <w:lang w:val="en-US"/>
              </w:rPr>
            </w:pPr>
            <w:r w:rsidRPr="00614CC6">
              <w:rPr>
                <w:sz w:val="20"/>
              </w:rPr>
              <w:t>Vocabulaire et sujets associés</w:t>
            </w:r>
          </w:p>
        </w:tc>
      </w:tr>
    </w:tbl>
    <w:p w:rsidR="00F36D82" w:rsidRPr="00036EE3" w:rsidRDefault="00F36D82" w:rsidP="00A50722">
      <w:pPr>
        <w:spacing w:before="0"/>
        <w:jc w:val="center"/>
        <w:rPr>
          <w:sz w:val="20"/>
          <w:lang w:val="en-US"/>
        </w:rPr>
      </w:pPr>
    </w:p>
    <w:p w:rsidR="00F36D82" w:rsidRPr="00036EE3" w:rsidRDefault="00F36D82" w:rsidP="00A5072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36D82" w:rsidRPr="00756B4D">
        <w:tc>
          <w:tcPr>
            <w:tcW w:w="9360" w:type="dxa"/>
          </w:tcPr>
          <w:p w:rsidR="00F36D82" w:rsidRPr="00756B4D" w:rsidRDefault="00F36D82" w:rsidP="00A5072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36D82" w:rsidRPr="00756B4D" w:rsidRDefault="00F36D82" w:rsidP="00A50722">
      <w:pPr>
        <w:spacing w:before="0"/>
        <w:jc w:val="center"/>
        <w:rPr>
          <w:sz w:val="22"/>
        </w:rPr>
      </w:pPr>
    </w:p>
    <w:p w:rsidR="00F36D82" w:rsidRPr="00614CC6" w:rsidRDefault="00F36D82" w:rsidP="00A50722">
      <w:pPr>
        <w:spacing w:before="100"/>
        <w:jc w:val="right"/>
        <w:rPr>
          <w:i/>
          <w:iCs/>
          <w:sz w:val="20"/>
        </w:rPr>
      </w:pPr>
      <w:r w:rsidRPr="00614CC6">
        <w:rPr>
          <w:i/>
          <w:iCs/>
          <w:sz w:val="20"/>
        </w:rPr>
        <w:t>Publication électronique</w:t>
      </w:r>
    </w:p>
    <w:p w:rsidR="00F36D82" w:rsidRPr="00614CC6" w:rsidRDefault="00F36D82" w:rsidP="00A50722">
      <w:pPr>
        <w:spacing w:before="0"/>
        <w:jc w:val="right"/>
        <w:rPr>
          <w:sz w:val="20"/>
        </w:rPr>
      </w:pPr>
      <w:r w:rsidRPr="00614CC6">
        <w:rPr>
          <w:sz w:val="20"/>
        </w:rPr>
        <w:t>Genève, 20</w:t>
      </w:r>
      <w:r>
        <w:rPr>
          <w:sz w:val="20"/>
        </w:rPr>
        <w:t>12</w:t>
      </w:r>
    </w:p>
    <w:p w:rsidR="00F36D82" w:rsidRPr="00614CC6" w:rsidRDefault="00F36D82" w:rsidP="00A5072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F36D82" w:rsidRPr="00614CC6" w:rsidRDefault="00F36D82" w:rsidP="00A5072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36D82" w:rsidRPr="00614CC6" w:rsidRDefault="00F36D82" w:rsidP="00A50722">
      <w:pPr>
        <w:spacing w:before="160"/>
        <w:rPr>
          <w:i/>
          <w:sz w:val="20"/>
          <w:highlight w:val="yellow"/>
        </w:rPr>
        <w:sectPr w:rsidR="00F36D82" w:rsidRPr="00614CC6" w:rsidSect="00A50722">
          <w:headerReference w:type="even" r:id="rId11"/>
          <w:headerReference w:type="default" r:id="rId12"/>
          <w:pgSz w:w="11907" w:h="16834" w:code="9"/>
          <w:pgMar w:top="1418" w:right="1134" w:bottom="1134" w:left="1134" w:header="720" w:footer="482" w:gutter="0"/>
          <w:pgNumType w:fmt="lowerRoman" w:start="2"/>
          <w:cols w:space="720"/>
        </w:sectPr>
      </w:pPr>
    </w:p>
    <w:p w:rsidR="00F36D82" w:rsidRDefault="00F36D82" w:rsidP="00A50722">
      <w:pPr>
        <w:pStyle w:val="RecNo"/>
        <w:spacing w:before="0"/>
      </w:pPr>
      <w:bookmarkStart w:id="3" w:name="irecnoe"/>
      <w:bookmarkEnd w:id="3"/>
      <w:r>
        <w:lastRenderedPageBreak/>
        <w:t xml:space="preserve">RECOMMANDATION  </w:t>
      </w:r>
      <w:r>
        <w:rPr>
          <w:rStyle w:val="href"/>
        </w:rPr>
        <w:t>UIT-R  BT</w:t>
      </w:r>
      <w:bookmarkEnd w:id="0"/>
      <w:r>
        <w:rPr>
          <w:rStyle w:val="href"/>
        </w:rPr>
        <w:t>.1845-1</w:t>
      </w:r>
      <w:r w:rsidR="00BC6C94">
        <w:rPr>
          <w:rStyle w:val="FootnoteReference"/>
        </w:rPr>
        <w:footnoteReference w:customMarkFollows="1" w:id="1"/>
        <w:t>*</w:t>
      </w:r>
    </w:p>
    <w:p w:rsidR="00A6617B" w:rsidRDefault="00A50722" w:rsidP="00A50722">
      <w:pPr>
        <w:pStyle w:val="Rectitle"/>
      </w:pPr>
      <w:r w:rsidRPr="007463DD">
        <w:t>Lignes directrices relatives aux mesures à utiliser pour adapter</w:t>
      </w:r>
      <w:r>
        <w:rPr>
          <w:rStyle w:val="FootnoteReference"/>
        </w:rPr>
        <w:footnoteReference w:customMarkFollows="1" w:id="2"/>
        <w:t>**</w:t>
      </w:r>
      <w:r w:rsidRPr="007463DD">
        <w:t xml:space="preserve"> les émissions télévisuelles à des applications de radiodiffusion ayant des niveaux de </w:t>
      </w:r>
      <w:r w:rsidRPr="007463DD">
        <w:br/>
        <w:t>qualité d'image, des dimensions d'écran et des formats différents</w:t>
      </w:r>
    </w:p>
    <w:p w:rsidR="00A50722" w:rsidRPr="007463DD" w:rsidRDefault="00A50722" w:rsidP="00A50722">
      <w:pPr>
        <w:pStyle w:val="Recdate"/>
        <w:spacing w:before="360"/>
      </w:pPr>
      <w:r w:rsidRPr="007463DD">
        <w:t>(2008-2010)</w:t>
      </w:r>
    </w:p>
    <w:p w:rsidR="00460B4A" w:rsidRPr="006F5F0D" w:rsidRDefault="00460B4A" w:rsidP="00460B4A">
      <w:pPr>
        <w:pStyle w:val="HeadingSum"/>
        <w:rPr>
          <w:lang w:val="fr-FR"/>
        </w:rPr>
      </w:pPr>
      <w:r w:rsidRPr="006F5F0D">
        <w:rPr>
          <w:lang w:val="fr-FR"/>
        </w:rPr>
        <w:t>Champ d'application</w:t>
      </w:r>
    </w:p>
    <w:p w:rsidR="00460B4A" w:rsidRPr="006F5F0D" w:rsidRDefault="00460B4A" w:rsidP="00460B4A">
      <w:pPr>
        <w:pStyle w:val="Summary"/>
        <w:rPr>
          <w:lang w:val="fr-FR"/>
        </w:rPr>
      </w:pPr>
      <w:r w:rsidRPr="006F5F0D">
        <w:rPr>
          <w:lang w:val="fr-FR"/>
        </w:rPr>
        <w:t>La présente Recommandation donne des lignes directrices sur les mesures concernant le choix des grilles d'images susceptibles de convenir pour l'adaptation des émissions télévisuelles à des applications de radiodiffusion dont les caractéristiques de présentation sont différentes de celles pour lesquelles les émissions ont été produites à l'origine.</w:t>
      </w:r>
    </w:p>
    <w:p w:rsidR="00460B4A" w:rsidRPr="006F5F0D" w:rsidRDefault="00460B4A" w:rsidP="00460B4A">
      <w:pPr>
        <w:pStyle w:val="Normalaftertitle"/>
      </w:pPr>
      <w:r w:rsidRPr="006F5F0D">
        <w:t>L'Assemblée des radiocommunications de l'UIT,</w:t>
      </w:r>
    </w:p>
    <w:p w:rsidR="00460B4A" w:rsidRPr="006F5F0D" w:rsidRDefault="00460B4A" w:rsidP="00460B4A">
      <w:pPr>
        <w:pStyle w:val="Call"/>
      </w:pPr>
      <w:r w:rsidRPr="006F5F0D">
        <w:t>considérant</w:t>
      </w:r>
    </w:p>
    <w:p w:rsidR="00460B4A" w:rsidRPr="006F5F0D" w:rsidRDefault="00460B4A" w:rsidP="00460B4A">
      <w:r w:rsidRPr="006F5F0D">
        <w:t>a)</w:t>
      </w:r>
      <w:r w:rsidRPr="006F5F0D">
        <w:tab/>
        <w:t>que la valeur type de la résolution angulaire minimale de la vision humaine, tant verticalement qu'horizontalement est de 1 arc</w:t>
      </w:r>
      <w:r w:rsidRPr="006F5F0D">
        <w:noBreakHyphen/>
        <w:t>min, ce qui correspond à la capacité de discerner les détails qui sous-tendent un angle de un arc</w:t>
      </w:r>
      <w:r w:rsidRPr="006F5F0D">
        <w:noBreakHyphen/>
        <w:t>min au niveau de l'œil de l'observateur, dans une gamme de valeurs assez large pour le contraste de l'image et la luminance moyenne; il en va de même de la capacité de l'œil humain de distinguer les transitions de front;</w:t>
      </w:r>
    </w:p>
    <w:p w:rsidR="00460B4A" w:rsidRPr="006F5F0D" w:rsidRDefault="00460B4A" w:rsidP="00460B4A">
      <w:r w:rsidRPr="006F5F0D">
        <w:t>b)</w:t>
      </w:r>
      <w:r w:rsidRPr="006F5F0D">
        <w:tab/>
        <w:t>qu'en conséquence, on peut considérer que la distance d'observation optimale pour les images numériques est celle à laquelle l'espacement des pixels de l'image source numérique sous</w:t>
      </w:r>
      <w:r w:rsidRPr="006F5F0D">
        <w:noBreakHyphen/>
        <w:t>tend un angle de un arc</w:t>
      </w:r>
      <w:r w:rsidRPr="006F5F0D">
        <w:noBreakHyphen/>
        <w:t>min au niveau de l'œil de l'observateur;</w:t>
      </w:r>
    </w:p>
    <w:p w:rsidR="00460B4A" w:rsidRPr="006F5F0D" w:rsidRDefault="00460B4A" w:rsidP="00460B4A">
      <w:r w:rsidRPr="006F5F0D">
        <w:t>c)</w:t>
      </w:r>
      <w:r w:rsidRPr="006F5F0D">
        <w:tab/>
        <w:t>que cette caractéristique de l'acuité visuelle humaine s'applique aux images statiques, étant donné que les images en mouvement peuvent paraître floues en raison de la capacité limitée de l'écran de représenter le mouvement et de l'œil humain de suivre le mouvement sur l'écran;</w:t>
      </w:r>
    </w:p>
    <w:p w:rsidR="00460B4A" w:rsidRPr="006F5F0D" w:rsidRDefault="00460B4A" w:rsidP="00460B4A">
      <w:r w:rsidRPr="006F5F0D">
        <w:t>d)</w:t>
      </w:r>
      <w:r w:rsidRPr="006F5F0D">
        <w:tab/>
        <w:t>que la résolution statique des images constitue donc un paramètre approprié pour caractériser la résolution des systèmes d'images;</w:t>
      </w:r>
    </w:p>
    <w:p w:rsidR="00460B4A" w:rsidRPr="006F5F0D" w:rsidRDefault="00460B4A" w:rsidP="00460B4A">
      <w:r w:rsidRPr="006F5F0D">
        <w:t>e)</w:t>
      </w:r>
      <w:r w:rsidRPr="006F5F0D">
        <w:tab/>
        <w:t xml:space="preserve">qu'il est généralement admis que la distance de lecture normale est d'environ 35 cm et que la distance la plus proche à laquelle l'œil peut converger («accommoder») de façon confortable pendant de longues durées («distance d'observation offrant un confort optimal») équivaut </w:t>
      </w:r>
      <w:r w:rsidRPr="006F5F0D">
        <w:lastRenderedPageBreak/>
        <w:t>généralement à 25 cm</w:t>
      </w:r>
      <w:r w:rsidRPr="006F5F0D">
        <w:rPr>
          <w:rStyle w:val="FootnoteReference"/>
        </w:rPr>
        <w:footnoteReference w:id="3"/>
      </w:r>
      <w:r w:rsidRPr="006F5F0D">
        <w:t xml:space="preserve">, cela influe sur l'élément visuel le plus finement perceptible, et de façon confortable, par l'œil humain sur des écrans de petites tailles comme ceux des téléphones cellulaires, des récepteurs manuels et autres appareils portatifs analogues, lorsqu'ils sont utilisés pour regarder un programme de télévision; </w:t>
      </w:r>
    </w:p>
    <w:p w:rsidR="00460B4A" w:rsidRPr="006F5F0D" w:rsidRDefault="00460B4A" w:rsidP="00460B4A">
      <w:r w:rsidRPr="006F5F0D">
        <w:t>f)</w:t>
      </w:r>
      <w:r w:rsidRPr="006F5F0D">
        <w:tab/>
        <w:t>que la prise en compte de la «distance d'observation optimale» et de la «distance d'observation offrant un confort optimal» peut fournir une base scientifique permettant de représenter divers systèmes d'images et dimensions d'écran dans un même tableau et dans un même espace à résolution statique, à partir de valeurs de paramètres techniques objectives</w:t>
      </w:r>
      <w:r w:rsidRPr="006F5F0D">
        <w:rPr>
          <w:rStyle w:val="FootnoteReference"/>
        </w:rPr>
        <w:footnoteReference w:id="4"/>
      </w:r>
      <w:r w:rsidRPr="006F5F0D">
        <w:t>,</w:t>
      </w:r>
    </w:p>
    <w:p w:rsidR="00460B4A" w:rsidRPr="006F5F0D" w:rsidRDefault="00460B4A" w:rsidP="00460B4A">
      <w:pPr>
        <w:pStyle w:val="Call"/>
      </w:pPr>
      <w:r w:rsidRPr="006F5F0D">
        <w:t>considérant en outre</w:t>
      </w:r>
    </w:p>
    <w:p w:rsidR="00460B4A" w:rsidRPr="006F5F0D" w:rsidRDefault="00460B4A" w:rsidP="00460B4A">
      <w:r w:rsidRPr="006F5F0D">
        <w:t>a)</w:t>
      </w:r>
      <w:r w:rsidRPr="006F5F0D">
        <w:tab/>
        <w:t>que les systèmes d'images de télévision numérique destinés à la production sont fondés sur une matrice de pixels et que les écrans plats de télévision numérique utilisent également une présentation reposant sur une matrice de pixels;</w:t>
      </w:r>
    </w:p>
    <w:p w:rsidR="00460B4A" w:rsidRPr="006F5F0D" w:rsidRDefault="00460B4A" w:rsidP="00460B4A">
      <w:r w:rsidRPr="006F5F0D">
        <w:t>b)</w:t>
      </w:r>
      <w:r w:rsidRPr="006F5F0D">
        <w:tab/>
        <w:t>que la densité de pixels dans la matrice de présentation et la manière dont ces pixels sont traités ne sont pas nécessairement liées à la densité de pixels et à la méthode d'adressage utilisée à la source. En conséquence, il faudra peut-être traiter les images sources qui seront présentées dans le système de présentation, afin de recaler leur matrice de pixels sur la matrice de pixels de l'écran et de les adapter de manière générale aux caractéristiques de l'écran,</w:t>
      </w:r>
    </w:p>
    <w:p w:rsidR="00460B4A" w:rsidRPr="006F5F0D" w:rsidRDefault="00460B4A" w:rsidP="00460B4A">
      <w:pPr>
        <w:pStyle w:val="Call"/>
      </w:pPr>
      <w:r w:rsidRPr="006F5F0D">
        <w:t>recommande</w:t>
      </w:r>
    </w:p>
    <w:p w:rsidR="00460B4A" w:rsidRPr="006F5F0D" w:rsidRDefault="00460B4A" w:rsidP="00460B4A">
      <w:r w:rsidRPr="006F5F0D">
        <w:rPr>
          <w:b/>
          <w:bCs/>
        </w:rPr>
        <w:t>1</w:t>
      </w:r>
      <w:r w:rsidRPr="006F5F0D">
        <w:tab/>
        <w:t>que la «distance d'observation optimale», «l'angle d'observation horizontal optimal» et la «distance d'observation offrant un confort optimal» soient utilisés comme lignes directrices relatives aux mesures applicables aux systèmes d'images numériques; ces paramètres sont indiqués pour différents systèmes d'images numériques dans le Tableau 1 et la Fig. 1;</w:t>
      </w:r>
    </w:p>
    <w:p w:rsidR="00460B4A" w:rsidRPr="006F5F0D" w:rsidRDefault="00460B4A" w:rsidP="00460B4A">
      <w:r w:rsidRPr="006F5F0D">
        <w:rPr>
          <w:b/>
          <w:bCs/>
        </w:rPr>
        <w:t>2</w:t>
      </w:r>
      <w:r w:rsidRPr="006F5F0D">
        <w:rPr>
          <w:b/>
          <w:bCs/>
        </w:rPr>
        <w:tab/>
      </w:r>
      <w:r w:rsidRPr="006F5F0D">
        <w:t>que le Tableau 1 et la Fig. 1 soient pris en compte pour aider les administration à identifier les systèmes d'images numériques les mieux adaptés aux conditions d'observation de diverses applications de radiodiffusion télévisuelle, sur la base de la distance d'observation optimale ou de l'angle d'observation horizontal optimal prévu pour chaque application;</w:t>
      </w:r>
    </w:p>
    <w:p w:rsidR="00460B4A" w:rsidRPr="006F5F0D" w:rsidRDefault="00460B4A" w:rsidP="00460B4A">
      <w:pPr>
        <w:rPr>
          <w:b/>
          <w:bCs/>
        </w:rPr>
      </w:pPr>
      <w:r w:rsidRPr="006F5F0D">
        <w:rPr>
          <w:b/>
          <w:bCs/>
        </w:rPr>
        <w:t>3</w:t>
      </w:r>
      <w:r w:rsidRPr="006F5F0D">
        <w:rPr>
          <w:b/>
          <w:bCs/>
        </w:rPr>
        <w:tab/>
      </w:r>
      <w:r w:rsidRPr="006F5F0D">
        <w:t>de tenir compte en particulier de la colonne du Tableau 1 intitulée «Dimensions d'écran minimales (mm) à la</w:t>
      </w:r>
      <w:r w:rsidRPr="006F5F0D">
        <w:rPr>
          <w:b/>
          <w:bCs/>
        </w:rPr>
        <w:t xml:space="preserve"> </w:t>
      </w:r>
      <w:r w:rsidRPr="006F5F0D">
        <w:t>distance d'observation offrant un confort optimal» pour faciliter l'identification de la résolution d'image maximale nécessaire pour afficher des images télévisées sur des téléphones cellulaires ou des récepteurs portatifs qui ont des écrans relativement petits, conçus pour être regarder de près;</w:t>
      </w:r>
    </w:p>
    <w:p w:rsidR="00460B4A" w:rsidRPr="006F5F0D" w:rsidRDefault="00460B4A" w:rsidP="00460B4A">
      <w:r w:rsidRPr="006F5F0D">
        <w:rPr>
          <w:b/>
          <w:bCs/>
        </w:rPr>
        <w:t>4</w:t>
      </w:r>
      <w:r w:rsidRPr="006F5F0D">
        <w:rPr>
          <w:b/>
          <w:bCs/>
        </w:rPr>
        <w:tab/>
      </w:r>
      <w:r w:rsidRPr="006F5F0D">
        <w:t xml:space="preserve">que les Notes ci-après soient considérées comme faisant partie intégrante de la présente </w:t>
      </w:r>
      <w:r w:rsidRPr="006F5F0D">
        <w:rPr>
          <w:szCs w:val="24"/>
        </w:rPr>
        <w:t>Recommandation</w:t>
      </w:r>
      <w:r w:rsidRPr="006F5F0D">
        <w:t>:</w:t>
      </w:r>
    </w:p>
    <w:p w:rsidR="00460B4A" w:rsidRPr="006F5F0D" w:rsidRDefault="00460B4A" w:rsidP="005E512D">
      <w:pPr>
        <w:pStyle w:val="Note"/>
      </w:pPr>
      <w:r w:rsidRPr="006F5F0D">
        <w:lastRenderedPageBreak/>
        <w:t>NOTE 1 – Aux fins de la présente Recommandation, la «distance d'observation optimale» d'une image numérique est définie comme la distance d'observation à laquelle deux pixels adjacents de l'image source (avant son remappage sur l'écran) sous-tendent un angle de un arc</w:t>
      </w:r>
      <w:r w:rsidRPr="006F5F0D">
        <w:noBreakHyphen/>
        <w:t>min au niveau de l'œil de l'observateur.</w:t>
      </w:r>
    </w:p>
    <w:p w:rsidR="00460B4A" w:rsidRPr="006F5F0D" w:rsidRDefault="00460B4A" w:rsidP="005E512D">
      <w:pPr>
        <w:pStyle w:val="Note"/>
      </w:pPr>
      <w:r w:rsidRPr="006F5F0D">
        <w:t>NOTE 2 – Aux fins de la présente Recommandation, «l'angle d'observation horizontal optimal» s'étend de l'angle d'observation horizontal auquel on voit une image à sa distance d'observation optimale.</w:t>
      </w:r>
    </w:p>
    <w:p w:rsidR="00460B4A" w:rsidRPr="006F5F0D" w:rsidRDefault="00460B4A" w:rsidP="005E512D">
      <w:pPr>
        <w:pStyle w:val="Note"/>
      </w:pPr>
      <w:r w:rsidRPr="006F5F0D">
        <w:t>NOTE 3 – Cette approche a déjà été définie théoriquement dans la Recommandation UIT</w:t>
      </w:r>
      <w:r w:rsidRPr="006F5F0D">
        <w:noBreakHyphen/>
        <w:t>R BT.1127.</w:t>
      </w:r>
    </w:p>
    <w:p w:rsidR="00460B4A" w:rsidRPr="006F5F0D" w:rsidRDefault="00460B4A" w:rsidP="00460B4A">
      <w:pPr>
        <w:pStyle w:val="TableNo"/>
      </w:pPr>
      <w:r w:rsidRPr="006F5F0D">
        <w:t>TABLEAU 1</w:t>
      </w:r>
    </w:p>
    <w:p w:rsidR="00460B4A" w:rsidRPr="006F5F0D" w:rsidRDefault="00460B4A" w:rsidP="00460B4A">
      <w:pPr>
        <w:pStyle w:val="Tabletitle"/>
      </w:pPr>
      <w:r w:rsidRPr="006F5F0D">
        <w:t>Angle d'observation horizontal optimal, distance d'observation optimale en fonction de la hauteur d'image (H) et dimensions d'écran minimales à la distance d'observation offrant un confort optimal (25 cm) pour divers systèmes d'images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1384"/>
        <w:gridCol w:w="1816"/>
        <w:gridCol w:w="829"/>
        <w:gridCol w:w="728"/>
        <w:gridCol w:w="1205"/>
        <w:gridCol w:w="1231"/>
        <w:gridCol w:w="1759"/>
      </w:tblGrid>
      <w:tr w:rsidR="00460B4A" w:rsidRPr="006F5F0D" w:rsidTr="00FB6A4F">
        <w:trPr>
          <w:jc w:val="center"/>
        </w:trPr>
        <w:tc>
          <w:tcPr>
            <w:tcW w:w="738"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Barre de la Fig. 1</w:t>
            </w:r>
          </w:p>
        </w:tc>
        <w:tc>
          <w:tcPr>
            <w:tcW w:w="1514"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Système d'image</w:t>
            </w:r>
            <w:r w:rsidRPr="006F5F0D">
              <w:rPr>
                <w:sz w:val="18"/>
                <w:szCs w:val="18"/>
              </w:rPr>
              <w:br/>
            </w:r>
            <w:r w:rsidRPr="006F5F0D">
              <w:rPr>
                <w:sz w:val="18"/>
                <w:szCs w:val="18"/>
                <w:lang w:eastAsia="ja-JP"/>
              </w:rPr>
              <w:t>(</w:t>
            </w:r>
            <w:r w:rsidRPr="006F5F0D">
              <w:rPr>
                <w:i/>
                <w:sz w:val="18"/>
                <w:szCs w:val="18"/>
                <w:lang w:eastAsia="ja-JP"/>
              </w:rPr>
              <w:t>h</w:t>
            </w:r>
            <w:r w:rsidRPr="006F5F0D">
              <w:rPr>
                <w:sz w:val="18"/>
                <w:szCs w:val="18"/>
                <w:lang w:eastAsia="ja-JP"/>
              </w:rPr>
              <w:t xml:space="preserve"> × </w:t>
            </w:r>
            <w:r w:rsidRPr="006F5F0D">
              <w:rPr>
                <w:i/>
                <w:sz w:val="18"/>
                <w:szCs w:val="18"/>
                <w:lang w:eastAsia="ja-JP"/>
              </w:rPr>
              <w:t>v</w:t>
            </w:r>
            <w:r w:rsidRPr="006F5F0D">
              <w:rPr>
                <w:sz w:val="18"/>
                <w:szCs w:val="18"/>
                <w:lang w:eastAsia="ja-JP"/>
              </w:rPr>
              <w:t>)</w:t>
            </w:r>
          </w:p>
        </w:tc>
        <w:tc>
          <w:tcPr>
            <w:tcW w:w="1995"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Référence</w:t>
            </w:r>
          </w:p>
        </w:tc>
        <w:tc>
          <w:tcPr>
            <w:tcW w:w="896" w:type="dxa"/>
            <w:tcMar>
              <w:left w:w="57" w:type="dxa"/>
              <w:right w:w="57" w:type="dxa"/>
            </w:tcMar>
            <w:vAlign w:val="center"/>
          </w:tcPr>
          <w:p w:rsidR="00460B4A" w:rsidRPr="006F5F0D" w:rsidRDefault="00460B4A" w:rsidP="00074CA8">
            <w:pPr>
              <w:pStyle w:val="Tablehead"/>
              <w:rPr>
                <w:i/>
                <w:iCs/>
                <w:sz w:val="18"/>
                <w:szCs w:val="18"/>
              </w:rPr>
            </w:pPr>
            <w:r w:rsidRPr="006F5F0D">
              <w:rPr>
                <w:sz w:val="18"/>
                <w:szCs w:val="18"/>
              </w:rPr>
              <w:t>Format d'image</w:t>
            </w:r>
            <w:r w:rsidRPr="006F5F0D">
              <w:rPr>
                <w:sz w:val="18"/>
                <w:szCs w:val="18"/>
              </w:rPr>
              <w:br/>
            </w:r>
            <w:r w:rsidRPr="006F5F0D">
              <w:rPr>
                <w:i/>
                <w:iCs/>
                <w:sz w:val="18"/>
                <w:szCs w:val="18"/>
              </w:rPr>
              <w:t>(a: b)</w:t>
            </w:r>
          </w:p>
        </w:tc>
        <w:tc>
          <w:tcPr>
            <w:tcW w:w="784"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Format de pixel</w:t>
            </w:r>
            <w:r w:rsidRPr="006F5F0D">
              <w:rPr>
                <w:sz w:val="18"/>
                <w:szCs w:val="18"/>
              </w:rPr>
              <w:br/>
            </w:r>
            <w:r w:rsidRPr="006F5F0D">
              <w:rPr>
                <w:i/>
                <w:iCs/>
                <w:sz w:val="18"/>
                <w:szCs w:val="18"/>
              </w:rPr>
              <w:t>(r)</w:t>
            </w:r>
            <w:r w:rsidRPr="006F5F0D">
              <w:rPr>
                <w:sz w:val="18"/>
                <w:szCs w:val="18"/>
              </w:rPr>
              <w:t xml:space="preserve"> </w:t>
            </w:r>
          </w:p>
        </w:tc>
        <w:tc>
          <w:tcPr>
            <w:tcW w:w="1315" w:type="dxa"/>
            <w:tcMar>
              <w:left w:w="57" w:type="dxa"/>
              <w:right w:w="57" w:type="dxa"/>
            </w:tcMar>
            <w:vAlign w:val="center"/>
          </w:tcPr>
          <w:p w:rsidR="00460B4A" w:rsidRPr="006F5F0D" w:rsidRDefault="00460B4A" w:rsidP="00E419E8">
            <w:pPr>
              <w:pStyle w:val="Tablehead"/>
              <w:rPr>
                <w:sz w:val="18"/>
                <w:szCs w:val="18"/>
              </w:rPr>
            </w:pPr>
            <w:r w:rsidRPr="006F5F0D">
              <w:rPr>
                <w:sz w:val="18"/>
                <w:szCs w:val="18"/>
              </w:rPr>
              <w:t>Angle d'observation horizontal optimal</w:t>
            </w:r>
            <w:r w:rsidRPr="006F5F0D">
              <w:rPr>
                <w:sz w:val="18"/>
                <w:szCs w:val="18"/>
              </w:rPr>
              <w:br/>
            </w:r>
            <w:r w:rsidRPr="006F5F0D">
              <w:rPr>
                <w:sz w:val="18"/>
                <w:szCs w:val="18"/>
                <w:lang w:eastAsia="ja-JP"/>
              </w:rPr>
              <w:t>(</w:t>
            </w:r>
            <w:r w:rsidR="00E419E8" w:rsidRPr="00704E0E">
              <w:rPr>
                <w:rFonts w:asciiTheme="majorBidi" w:hAnsiTheme="majorBidi" w:cstheme="majorBidi"/>
                <w:iCs/>
                <w:sz w:val="18"/>
                <w:szCs w:val="18"/>
                <w:lang w:eastAsia="ja-JP"/>
              </w:rPr>
              <w:t>θ</w:t>
            </w:r>
            <w:r w:rsidR="00E419E8" w:rsidRPr="00E419E8">
              <w:rPr>
                <w:rFonts w:asciiTheme="majorBidi" w:hAnsiTheme="majorBidi" w:cstheme="majorBidi"/>
                <w:iCs/>
                <w:sz w:val="18"/>
                <w:szCs w:val="18"/>
                <w:lang w:eastAsia="ja-JP"/>
              </w:rPr>
              <w:t>)</w:t>
            </w:r>
            <w:r w:rsidRPr="006F5F0D">
              <w:rPr>
                <w:sz w:val="18"/>
                <w:szCs w:val="18"/>
                <w:vertAlign w:val="superscript"/>
              </w:rPr>
              <w:t>(1)</w:t>
            </w:r>
          </w:p>
        </w:tc>
        <w:tc>
          <w:tcPr>
            <w:tcW w:w="1344"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Distance d'observation optimale</w:t>
            </w:r>
            <w:r w:rsidRPr="006F5F0D">
              <w:rPr>
                <w:sz w:val="18"/>
                <w:szCs w:val="18"/>
              </w:rPr>
              <w:br/>
            </w:r>
            <w:r w:rsidRPr="006F5F0D">
              <w:rPr>
                <w:sz w:val="18"/>
                <w:szCs w:val="18"/>
                <w:lang w:eastAsia="ja-JP"/>
              </w:rPr>
              <w:t>(</w:t>
            </w:r>
            <w:r w:rsidRPr="006F5F0D">
              <w:rPr>
                <w:i/>
                <w:sz w:val="18"/>
                <w:szCs w:val="18"/>
                <w:lang w:eastAsia="ja-JP"/>
              </w:rPr>
              <w:t>d</w:t>
            </w:r>
            <w:r w:rsidRPr="006F5F0D">
              <w:rPr>
                <w:sz w:val="18"/>
                <w:szCs w:val="18"/>
                <w:lang w:eastAsia="ja-JP"/>
              </w:rPr>
              <w:t>)</w:t>
            </w:r>
            <w:r w:rsidRPr="006F5F0D">
              <w:rPr>
                <w:b w:val="0"/>
                <w:bCs/>
                <w:sz w:val="18"/>
                <w:szCs w:val="18"/>
                <w:vertAlign w:val="superscript"/>
              </w:rPr>
              <w:t>(1)</w:t>
            </w:r>
          </w:p>
        </w:tc>
        <w:tc>
          <w:tcPr>
            <w:tcW w:w="1928" w:type="dxa"/>
            <w:tcMar>
              <w:left w:w="57" w:type="dxa"/>
              <w:right w:w="57" w:type="dxa"/>
            </w:tcMar>
            <w:vAlign w:val="center"/>
          </w:tcPr>
          <w:p w:rsidR="00460B4A" w:rsidRPr="006F5F0D" w:rsidRDefault="00460B4A" w:rsidP="00074CA8">
            <w:pPr>
              <w:pStyle w:val="Tablehead"/>
              <w:rPr>
                <w:sz w:val="18"/>
                <w:szCs w:val="18"/>
              </w:rPr>
            </w:pPr>
            <w:r w:rsidRPr="006F5F0D">
              <w:rPr>
                <w:sz w:val="18"/>
                <w:szCs w:val="18"/>
              </w:rPr>
              <w:t xml:space="preserve">Dimensions d'écran minimales (mm) </w:t>
            </w:r>
            <w:r w:rsidRPr="006F5F0D">
              <w:rPr>
                <w:sz w:val="18"/>
                <w:szCs w:val="18"/>
              </w:rPr>
              <w:br/>
              <w:t>à la distance d'observation offrant un confort optimal</w:t>
            </w:r>
            <w:r w:rsidRPr="006F5F0D">
              <w:rPr>
                <w:sz w:val="18"/>
                <w:szCs w:val="18"/>
              </w:rPr>
              <w:br/>
            </w:r>
            <w:r w:rsidRPr="006F5F0D">
              <w:rPr>
                <w:sz w:val="18"/>
                <w:szCs w:val="18"/>
                <w:lang w:eastAsia="ja-JP"/>
              </w:rPr>
              <w:t>(</w:t>
            </w:r>
            <w:r w:rsidRPr="006F5F0D">
              <w:rPr>
                <w:i/>
                <w:sz w:val="18"/>
                <w:szCs w:val="18"/>
                <w:lang w:eastAsia="ja-JP"/>
              </w:rPr>
              <w:t>m</w:t>
            </w:r>
            <w:r w:rsidRPr="006F5F0D">
              <w:rPr>
                <w:sz w:val="18"/>
                <w:szCs w:val="18"/>
              </w:rPr>
              <w:t xml:space="preserve"> </w:t>
            </w:r>
            <w:r w:rsidRPr="006F5F0D">
              <w:rPr>
                <w:sz w:val="18"/>
                <w:szCs w:val="18"/>
              </w:rPr>
              <w:sym w:font="Symbol" w:char="F0B4"/>
            </w:r>
            <w:r w:rsidRPr="006F5F0D">
              <w:rPr>
                <w:sz w:val="18"/>
                <w:szCs w:val="18"/>
              </w:rPr>
              <w:t xml:space="preserve"> </w:t>
            </w:r>
            <w:r w:rsidRPr="006F5F0D">
              <w:rPr>
                <w:i/>
                <w:sz w:val="18"/>
                <w:szCs w:val="18"/>
                <w:lang w:eastAsia="ja-JP"/>
              </w:rPr>
              <w:t>n</w:t>
            </w:r>
            <w:r w:rsidRPr="006F5F0D">
              <w:rPr>
                <w:sz w:val="18"/>
                <w:szCs w:val="18"/>
                <w:lang w:eastAsia="ja-JP"/>
              </w:rPr>
              <w:t>)</w:t>
            </w:r>
            <w:r w:rsidRPr="006F5F0D">
              <w:rPr>
                <w:sz w:val="18"/>
                <w:szCs w:val="18"/>
                <w:vertAlign w:val="superscript"/>
              </w:rPr>
              <w:t xml:space="preserve"> </w:t>
            </w:r>
            <w:r w:rsidRPr="006F5F0D">
              <w:rPr>
                <w:b w:val="0"/>
                <w:bCs/>
                <w:sz w:val="18"/>
                <w:szCs w:val="18"/>
                <w:vertAlign w:val="superscript"/>
              </w:rPr>
              <w:t>(2)</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A</w:t>
            </w:r>
          </w:p>
        </w:tc>
        <w:tc>
          <w:tcPr>
            <w:tcW w:w="1514" w:type="dxa"/>
          </w:tcPr>
          <w:p w:rsidR="00460B4A" w:rsidRPr="006F5F0D" w:rsidRDefault="00460B4A" w:rsidP="00704E0E">
            <w:pPr>
              <w:pStyle w:val="Tabletext"/>
              <w:jc w:val="center"/>
              <w:rPr>
                <w:sz w:val="18"/>
                <w:szCs w:val="18"/>
              </w:rPr>
            </w:pPr>
            <w:r w:rsidRPr="006F5F0D">
              <w:rPr>
                <w:sz w:val="18"/>
                <w:szCs w:val="18"/>
              </w:rPr>
              <w:t xml:space="preserve">720 </w:t>
            </w:r>
            <w:r w:rsidRPr="006F5F0D">
              <w:rPr>
                <w:sz w:val="18"/>
                <w:szCs w:val="18"/>
              </w:rPr>
              <w:sym w:font="Symbol" w:char="F0B4"/>
            </w:r>
            <w:r w:rsidRPr="006F5F0D">
              <w:rPr>
                <w:sz w:val="18"/>
                <w:szCs w:val="18"/>
              </w:rPr>
              <w:t xml:space="preserve"> 48</w:t>
            </w:r>
            <w:r w:rsidR="00704E0E">
              <w:rPr>
                <w:sz w:val="18"/>
                <w:szCs w:val="18"/>
              </w:rPr>
              <w:t>5</w:t>
            </w:r>
          </w:p>
        </w:tc>
        <w:tc>
          <w:tcPr>
            <w:tcW w:w="1995" w:type="dxa"/>
          </w:tcPr>
          <w:p w:rsidR="00460B4A" w:rsidRPr="006F5F0D" w:rsidRDefault="00460B4A" w:rsidP="00854056">
            <w:pPr>
              <w:pStyle w:val="Tabletext"/>
              <w:jc w:val="center"/>
              <w:rPr>
                <w:sz w:val="18"/>
                <w:szCs w:val="18"/>
              </w:rPr>
            </w:pPr>
            <w:r w:rsidRPr="006F5F0D">
              <w:rPr>
                <w:sz w:val="18"/>
                <w:szCs w:val="18"/>
              </w:rPr>
              <w:t>Rec. UIT-R BT.601</w:t>
            </w:r>
          </w:p>
        </w:tc>
        <w:tc>
          <w:tcPr>
            <w:tcW w:w="896" w:type="dxa"/>
          </w:tcPr>
          <w:p w:rsidR="00460B4A" w:rsidRPr="006F5F0D" w:rsidRDefault="00460B4A" w:rsidP="00854056">
            <w:pPr>
              <w:pStyle w:val="Tabletext"/>
              <w:jc w:val="center"/>
              <w:rPr>
                <w:sz w:val="18"/>
                <w:szCs w:val="18"/>
              </w:rPr>
            </w:pPr>
            <w:r w:rsidRPr="006F5F0D">
              <w:rPr>
                <w:sz w:val="18"/>
                <w:szCs w:val="18"/>
              </w:rPr>
              <w:t>4:3</w:t>
            </w:r>
          </w:p>
        </w:tc>
        <w:tc>
          <w:tcPr>
            <w:tcW w:w="784" w:type="dxa"/>
          </w:tcPr>
          <w:p w:rsidR="00460B4A" w:rsidRPr="006F5F0D" w:rsidRDefault="00460B4A" w:rsidP="00854056">
            <w:pPr>
              <w:pStyle w:val="Tabletext"/>
              <w:jc w:val="center"/>
              <w:rPr>
                <w:sz w:val="18"/>
                <w:szCs w:val="18"/>
              </w:rPr>
            </w:pPr>
            <w:r w:rsidRPr="006F5F0D">
              <w:rPr>
                <w:sz w:val="18"/>
                <w:szCs w:val="18"/>
              </w:rPr>
              <w:t>0,89</w:t>
            </w:r>
          </w:p>
        </w:tc>
        <w:tc>
          <w:tcPr>
            <w:tcW w:w="1315" w:type="dxa"/>
          </w:tcPr>
          <w:p w:rsidR="00460B4A" w:rsidRPr="006F5F0D" w:rsidRDefault="00460B4A" w:rsidP="00854056">
            <w:pPr>
              <w:pStyle w:val="Tabletext"/>
              <w:jc w:val="center"/>
              <w:rPr>
                <w:sz w:val="18"/>
                <w:szCs w:val="18"/>
              </w:rPr>
            </w:pPr>
            <w:r w:rsidRPr="006F5F0D">
              <w:rPr>
                <w:sz w:val="18"/>
                <w:szCs w:val="18"/>
              </w:rPr>
              <w:t>11°</w:t>
            </w:r>
          </w:p>
        </w:tc>
        <w:tc>
          <w:tcPr>
            <w:tcW w:w="1344" w:type="dxa"/>
          </w:tcPr>
          <w:p w:rsidR="00460B4A" w:rsidRPr="006F5F0D" w:rsidRDefault="00460B4A" w:rsidP="00854056">
            <w:pPr>
              <w:pStyle w:val="Tabletext"/>
              <w:jc w:val="center"/>
              <w:rPr>
                <w:sz w:val="18"/>
                <w:szCs w:val="18"/>
              </w:rPr>
            </w:pPr>
            <w:r w:rsidRPr="006F5F0D">
              <w:rPr>
                <w:sz w:val="18"/>
                <w:szCs w:val="18"/>
              </w:rPr>
              <w:t xml:space="preserve">7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48 × 36</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B</w:t>
            </w:r>
          </w:p>
        </w:tc>
        <w:tc>
          <w:tcPr>
            <w:tcW w:w="1514" w:type="dxa"/>
          </w:tcPr>
          <w:p w:rsidR="00460B4A" w:rsidRPr="006F5F0D" w:rsidRDefault="00460B4A" w:rsidP="00854056">
            <w:pPr>
              <w:pStyle w:val="Tabletext"/>
              <w:jc w:val="center"/>
              <w:rPr>
                <w:sz w:val="18"/>
                <w:szCs w:val="18"/>
              </w:rPr>
            </w:pPr>
            <w:r w:rsidRPr="006F5F0D">
              <w:rPr>
                <w:sz w:val="18"/>
                <w:szCs w:val="18"/>
              </w:rPr>
              <w:t xml:space="preserve">640 </w:t>
            </w:r>
            <w:r w:rsidRPr="006F5F0D">
              <w:rPr>
                <w:sz w:val="18"/>
                <w:szCs w:val="18"/>
              </w:rPr>
              <w:sym w:font="Symbol" w:char="F0B4"/>
            </w:r>
            <w:r w:rsidRPr="006F5F0D">
              <w:rPr>
                <w:sz w:val="18"/>
                <w:szCs w:val="18"/>
              </w:rPr>
              <w:t xml:space="preserve"> 480</w:t>
            </w:r>
          </w:p>
        </w:tc>
        <w:tc>
          <w:tcPr>
            <w:tcW w:w="1995" w:type="dxa"/>
          </w:tcPr>
          <w:p w:rsidR="00460B4A" w:rsidRPr="006F5F0D" w:rsidRDefault="00460B4A" w:rsidP="00854056">
            <w:pPr>
              <w:pStyle w:val="Tabletext"/>
              <w:jc w:val="center"/>
              <w:rPr>
                <w:sz w:val="18"/>
                <w:szCs w:val="18"/>
              </w:rPr>
            </w:pPr>
            <w:r w:rsidRPr="006F5F0D">
              <w:rPr>
                <w:sz w:val="18"/>
                <w:szCs w:val="18"/>
              </w:rPr>
              <w:t>VGA</w:t>
            </w:r>
          </w:p>
        </w:tc>
        <w:tc>
          <w:tcPr>
            <w:tcW w:w="896" w:type="dxa"/>
          </w:tcPr>
          <w:p w:rsidR="00460B4A" w:rsidRPr="006F5F0D" w:rsidRDefault="00460B4A" w:rsidP="00854056">
            <w:pPr>
              <w:pStyle w:val="Tabletext"/>
              <w:jc w:val="center"/>
              <w:rPr>
                <w:sz w:val="18"/>
                <w:szCs w:val="18"/>
              </w:rPr>
            </w:pPr>
            <w:r w:rsidRPr="006F5F0D">
              <w:rPr>
                <w:sz w:val="18"/>
                <w:szCs w:val="18"/>
              </w:rPr>
              <w:t>4:3</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11°</w:t>
            </w:r>
          </w:p>
        </w:tc>
        <w:tc>
          <w:tcPr>
            <w:tcW w:w="1344" w:type="dxa"/>
          </w:tcPr>
          <w:p w:rsidR="00460B4A" w:rsidRPr="006F5F0D" w:rsidRDefault="00460B4A" w:rsidP="00854056">
            <w:pPr>
              <w:pStyle w:val="Tabletext"/>
              <w:jc w:val="center"/>
              <w:rPr>
                <w:sz w:val="18"/>
                <w:szCs w:val="18"/>
              </w:rPr>
            </w:pPr>
            <w:r w:rsidRPr="006F5F0D">
              <w:rPr>
                <w:sz w:val="18"/>
                <w:szCs w:val="18"/>
              </w:rPr>
              <w:t xml:space="preserve">7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48 × 36</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C</w:t>
            </w:r>
          </w:p>
        </w:tc>
        <w:tc>
          <w:tcPr>
            <w:tcW w:w="1514" w:type="dxa"/>
          </w:tcPr>
          <w:p w:rsidR="00460B4A" w:rsidRPr="006F5F0D" w:rsidRDefault="00460B4A" w:rsidP="00854056">
            <w:pPr>
              <w:pStyle w:val="Tabletext"/>
              <w:jc w:val="center"/>
              <w:rPr>
                <w:sz w:val="18"/>
                <w:szCs w:val="18"/>
              </w:rPr>
            </w:pPr>
            <w:r w:rsidRPr="006F5F0D">
              <w:rPr>
                <w:sz w:val="18"/>
                <w:szCs w:val="18"/>
              </w:rPr>
              <w:t xml:space="preserve">720 </w:t>
            </w:r>
            <w:r w:rsidRPr="006F5F0D">
              <w:rPr>
                <w:sz w:val="18"/>
                <w:szCs w:val="18"/>
              </w:rPr>
              <w:sym w:font="Symbol" w:char="F0B4"/>
            </w:r>
            <w:r w:rsidRPr="006F5F0D">
              <w:rPr>
                <w:sz w:val="18"/>
                <w:szCs w:val="18"/>
              </w:rPr>
              <w:t xml:space="preserve"> 576</w:t>
            </w:r>
          </w:p>
        </w:tc>
        <w:tc>
          <w:tcPr>
            <w:tcW w:w="1995" w:type="dxa"/>
          </w:tcPr>
          <w:p w:rsidR="00460B4A" w:rsidRPr="006F5F0D" w:rsidRDefault="00460B4A" w:rsidP="00854056">
            <w:pPr>
              <w:pStyle w:val="Tabletext"/>
              <w:jc w:val="center"/>
              <w:rPr>
                <w:sz w:val="18"/>
                <w:szCs w:val="18"/>
              </w:rPr>
            </w:pPr>
            <w:r w:rsidRPr="006F5F0D">
              <w:rPr>
                <w:sz w:val="18"/>
                <w:szCs w:val="18"/>
              </w:rPr>
              <w:t>Rec. UIT-R BT.601</w:t>
            </w:r>
          </w:p>
        </w:tc>
        <w:tc>
          <w:tcPr>
            <w:tcW w:w="896" w:type="dxa"/>
          </w:tcPr>
          <w:p w:rsidR="00460B4A" w:rsidRPr="006F5F0D" w:rsidRDefault="00460B4A" w:rsidP="00854056">
            <w:pPr>
              <w:pStyle w:val="Tabletext"/>
              <w:jc w:val="center"/>
              <w:rPr>
                <w:sz w:val="18"/>
                <w:szCs w:val="18"/>
              </w:rPr>
            </w:pPr>
            <w:r w:rsidRPr="006F5F0D">
              <w:rPr>
                <w:sz w:val="18"/>
                <w:szCs w:val="18"/>
              </w:rPr>
              <w:t>4:3</w:t>
            </w:r>
          </w:p>
        </w:tc>
        <w:tc>
          <w:tcPr>
            <w:tcW w:w="784" w:type="dxa"/>
          </w:tcPr>
          <w:p w:rsidR="00460B4A" w:rsidRPr="006F5F0D" w:rsidRDefault="00460B4A" w:rsidP="00854056">
            <w:pPr>
              <w:pStyle w:val="Tabletext"/>
              <w:jc w:val="center"/>
              <w:rPr>
                <w:sz w:val="18"/>
                <w:szCs w:val="18"/>
              </w:rPr>
            </w:pPr>
            <w:r w:rsidRPr="006F5F0D">
              <w:rPr>
                <w:sz w:val="18"/>
                <w:szCs w:val="18"/>
              </w:rPr>
              <w:t>1,07</w:t>
            </w:r>
          </w:p>
        </w:tc>
        <w:tc>
          <w:tcPr>
            <w:tcW w:w="1315" w:type="dxa"/>
          </w:tcPr>
          <w:p w:rsidR="00460B4A" w:rsidRPr="006F5F0D" w:rsidRDefault="00460B4A" w:rsidP="00854056">
            <w:pPr>
              <w:pStyle w:val="Tabletext"/>
              <w:jc w:val="center"/>
              <w:rPr>
                <w:sz w:val="18"/>
                <w:szCs w:val="18"/>
              </w:rPr>
            </w:pPr>
            <w:r w:rsidRPr="006F5F0D">
              <w:rPr>
                <w:sz w:val="18"/>
                <w:szCs w:val="18"/>
              </w:rPr>
              <w:t>13°</w:t>
            </w:r>
          </w:p>
        </w:tc>
        <w:tc>
          <w:tcPr>
            <w:tcW w:w="1344" w:type="dxa"/>
          </w:tcPr>
          <w:p w:rsidR="00460B4A" w:rsidRPr="006F5F0D" w:rsidRDefault="00460B4A" w:rsidP="00854056">
            <w:pPr>
              <w:pStyle w:val="Tabletext"/>
              <w:jc w:val="center"/>
              <w:rPr>
                <w:sz w:val="18"/>
                <w:szCs w:val="18"/>
              </w:rPr>
            </w:pPr>
            <w:r w:rsidRPr="006F5F0D">
              <w:rPr>
                <w:sz w:val="18"/>
                <w:szCs w:val="18"/>
              </w:rPr>
              <w:t xml:space="preserve">6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56 × 42</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D</w:t>
            </w:r>
          </w:p>
        </w:tc>
        <w:tc>
          <w:tcPr>
            <w:tcW w:w="1514" w:type="dxa"/>
          </w:tcPr>
          <w:p w:rsidR="00460B4A" w:rsidRPr="006F5F0D" w:rsidRDefault="00460B4A" w:rsidP="00854056">
            <w:pPr>
              <w:pStyle w:val="Tabletext"/>
              <w:jc w:val="center"/>
              <w:rPr>
                <w:sz w:val="18"/>
                <w:szCs w:val="18"/>
              </w:rPr>
            </w:pPr>
            <w:r w:rsidRPr="006F5F0D">
              <w:rPr>
                <w:sz w:val="18"/>
                <w:szCs w:val="18"/>
              </w:rPr>
              <w:t xml:space="preserve">1 024 </w:t>
            </w:r>
            <w:r w:rsidRPr="006F5F0D">
              <w:rPr>
                <w:sz w:val="18"/>
                <w:szCs w:val="18"/>
              </w:rPr>
              <w:sym w:font="Symbol" w:char="F0B4"/>
            </w:r>
            <w:r w:rsidRPr="006F5F0D">
              <w:rPr>
                <w:sz w:val="18"/>
                <w:szCs w:val="18"/>
              </w:rPr>
              <w:t xml:space="preserve"> 768</w:t>
            </w:r>
          </w:p>
        </w:tc>
        <w:tc>
          <w:tcPr>
            <w:tcW w:w="1995" w:type="dxa"/>
          </w:tcPr>
          <w:p w:rsidR="00460B4A" w:rsidRPr="006F5F0D" w:rsidRDefault="00460B4A" w:rsidP="00854056">
            <w:pPr>
              <w:pStyle w:val="Tabletext"/>
              <w:jc w:val="center"/>
              <w:rPr>
                <w:sz w:val="18"/>
                <w:szCs w:val="18"/>
              </w:rPr>
            </w:pPr>
            <w:r w:rsidRPr="006F5F0D">
              <w:rPr>
                <w:sz w:val="18"/>
                <w:szCs w:val="18"/>
              </w:rPr>
              <w:t>XGA</w:t>
            </w:r>
          </w:p>
        </w:tc>
        <w:tc>
          <w:tcPr>
            <w:tcW w:w="896" w:type="dxa"/>
          </w:tcPr>
          <w:p w:rsidR="00460B4A" w:rsidRPr="006F5F0D" w:rsidRDefault="00460B4A" w:rsidP="00854056">
            <w:pPr>
              <w:pStyle w:val="Tabletext"/>
              <w:jc w:val="center"/>
              <w:rPr>
                <w:sz w:val="18"/>
                <w:szCs w:val="18"/>
              </w:rPr>
            </w:pPr>
            <w:r w:rsidRPr="006F5F0D">
              <w:rPr>
                <w:sz w:val="18"/>
                <w:szCs w:val="18"/>
              </w:rPr>
              <w:t>4:3</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17°</w:t>
            </w:r>
          </w:p>
        </w:tc>
        <w:tc>
          <w:tcPr>
            <w:tcW w:w="1344" w:type="dxa"/>
          </w:tcPr>
          <w:p w:rsidR="00460B4A" w:rsidRPr="006F5F0D" w:rsidRDefault="00460B4A" w:rsidP="00854056">
            <w:pPr>
              <w:pStyle w:val="Tabletext"/>
              <w:jc w:val="center"/>
              <w:rPr>
                <w:sz w:val="18"/>
                <w:szCs w:val="18"/>
              </w:rPr>
            </w:pPr>
            <w:r w:rsidRPr="006F5F0D">
              <w:rPr>
                <w:sz w:val="18"/>
                <w:szCs w:val="18"/>
              </w:rPr>
              <w:t xml:space="preserve">4,5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74 × 56</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E</w:t>
            </w:r>
          </w:p>
        </w:tc>
        <w:tc>
          <w:tcPr>
            <w:tcW w:w="1514" w:type="dxa"/>
          </w:tcPr>
          <w:p w:rsidR="00460B4A" w:rsidRPr="006F5F0D" w:rsidRDefault="00460B4A" w:rsidP="00854056">
            <w:pPr>
              <w:pStyle w:val="Tabletext"/>
              <w:jc w:val="center"/>
              <w:rPr>
                <w:sz w:val="18"/>
                <w:szCs w:val="18"/>
              </w:rPr>
            </w:pPr>
            <w:r w:rsidRPr="006F5F0D">
              <w:rPr>
                <w:sz w:val="18"/>
                <w:szCs w:val="18"/>
              </w:rPr>
              <w:t xml:space="preserve">1 280 </w:t>
            </w:r>
            <w:r w:rsidRPr="006F5F0D">
              <w:rPr>
                <w:sz w:val="18"/>
                <w:szCs w:val="18"/>
              </w:rPr>
              <w:sym w:font="Symbol" w:char="F0B4"/>
            </w:r>
            <w:r w:rsidRPr="006F5F0D">
              <w:rPr>
                <w:sz w:val="18"/>
                <w:szCs w:val="18"/>
              </w:rPr>
              <w:t xml:space="preserve"> 720</w:t>
            </w:r>
          </w:p>
        </w:tc>
        <w:tc>
          <w:tcPr>
            <w:tcW w:w="1995" w:type="dxa"/>
          </w:tcPr>
          <w:p w:rsidR="00460B4A" w:rsidRPr="006F5F0D" w:rsidRDefault="00460B4A" w:rsidP="00854056">
            <w:pPr>
              <w:pStyle w:val="Tabletext"/>
              <w:jc w:val="center"/>
              <w:rPr>
                <w:sz w:val="18"/>
                <w:szCs w:val="18"/>
              </w:rPr>
            </w:pPr>
            <w:r w:rsidRPr="006F5F0D">
              <w:rPr>
                <w:sz w:val="18"/>
                <w:szCs w:val="18"/>
              </w:rPr>
              <w:t>Rec. UIT-R BT.1543</w:t>
            </w:r>
          </w:p>
        </w:tc>
        <w:tc>
          <w:tcPr>
            <w:tcW w:w="896" w:type="dxa"/>
          </w:tcPr>
          <w:p w:rsidR="00460B4A" w:rsidRPr="006F5F0D" w:rsidRDefault="00460B4A" w:rsidP="00854056">
            <w:pPr>
              <w:pStyle w:val="Tabletext"/>
              <w:jc w:val="center"/>
              <w:rPr>
                <w:sz w:val="18"/>
                <w:szCs w:val="18"/>
              </w:rPr>
            </w:pPr>
            <w:r w:rsidRPr="006F5F0D">
              <w:rPr>
                <w:sz w:val="18"/>
                <w:szCs w:val="18"/>
              </w:rPr>
              <w:t>16:9</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21°</w:t>
            </w:r>
          </w:p>
        </w:tc>
        <w:tc>
          <w:tcPr>
            <w:tcW w:w="1344" w:type="dxa"/>
          </w:tcPr>
          <w:p w:rsidR="00460B4A" w:rsidRPr="006F5F0D" w:rsidRDefault="00460B4A" w:rsidP="00854056">
            <w:pPr>
              <w:pStyle w:val="Tabletext"/>
              <w:jc w:val="center"/>
              <w:rPr>
                <w:sz w:val="18"/>
                <w:szCs w:val="18"/>
              </w:rPr>
            </w:pPr>
            <w:r w:rsidRPr="006F5F0D">
              <w:rPr>
                <w:sz w:val="18"/>
                <w:szCs w:val="18"/>
              </w:rPr>
              <w:t xml:space="preserve">4,8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93 × 52</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F</w:t>
            </w:r>
          </w:p>
        </w:tc>
        <w:tc>
          <w:tcPr>
            <w:tcW w:w="1514" w:type="dxa"/>
          </w:tcPr>
          <w:p w:rsidR="00460B4A" w:rsidRPr="006F5F0D" w:rsidRDefault="00460B4A" w:rsidP="00854056">
            <w:pPr>
              <w:pStyle w:val="Tabletext"/>
              <w:jc w:val="center"/>
              <w:rPr>
                <w:sz w:val="18"/>
                <w:szCs w:val="18"/>
              </w:rPr>
            </w:pPr>
            <w:r w:rsidRPr="006F5F0D">
              <w:rPr>
                <w:sz w:val="18"/>
                <w:szCs w:val="18"/>
              </w:rPr>
              <w:t xml:space="preserve">1 400 </w:t>
            </w:r>
            <w:r w:rsidRPr="006F5F0D">
              <w:rPr>
                <w:sz w:val="18"/>
                <w:szCs w:val="18"/>
              </w:rPr>
              <w:sym w:font="Symbol" w:char="F0B4"/>
            </w:r>
            <w:r w:rsidRPr="006F5F0D">
              <w:rPr>
                <w:sz w:val="18"/>
                <w:szCs w:val="18"/>
              </w:rPr>
              <w:t xml:space="preserve"> 1 050</w:t>
            </w:r>
          </w:p>
        </w:tc>
        <w:tc>
          <w:tcPr>
            <w:tcW w:w="1995" w:type="dxa"/>
          </w:tcPr>
          <w:p w:rsidR="00460B4A" w:rsidRPr="006F5F0D" w:rsidRDefault="00460B4A" w:rsidP="00854056">
            <w:pPr>
              <w:pStyle w:val="Tabletext"/>
              <w:jc w:val="center"/>
              <w:rPr>
                <w:sz w:val="18"/>
                <w:szCs w:val="18"/>
              </w:rPr>
            </w:pPr>
            <w:r w:rsidRPr="006F5F0D">
              <w:rPr>
                <w:sz w:val="18"/>
                <w:szCs w:val="18"/>
              </w:rPr>
              <w:t>SXGA+</w:t>
            </w:r>
          </w:p>
        </w:tc>
        <w:tc>
          <w:tcPr>
            <w:tcW w:w="896" w:type="dxa"/>
          </w:tcPr>
          <w:p w:rsidR="00460B4A" w:rsidRPr="006F5F0D" w:rsidRDefault="00460B4A" w:rsidP="00854056">
            <w:pPr>
              <w:pStyle w:val="Tabletext"/>
              <w:jc w:val="center"/>
              <w:rPr>
                <w:sz w:val="18"/>
                <w:szCs w:val="18"/>
              </w:rPr>
            </w:pPr>
            <w:r w:rsidRPr="006F5F0D">
              <w:rPr>
                <w:sz w:val="18"/>
                <w:szCs w:val="18"/>
              </w:rPr>
              <w:t>4:3</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23°</w:t>
            </w:r>
          </w:p>
        </w:tc>
        <w:tc>
          <w:tcPr>
            <w:tcW w:w="1344" w:type="dxa"/>
          </w:tcPr>
          <w:p w:rsidR="00460B4A" w:rsidRPr="006F5F0D" w:rsidRDefault="00460B4A" w:rsidP="00854056">
            <w:pPr>
              <w:pStyle w:val="Tabletext"/>
              <w:jc w:val="center"/>
              <w:rPr>
                <w:sz w:val="18"/>
                <w:szCs w:val="18"/>
              </w:rPr>
            </w:pPr>
            <w:r w:rsidRPr="006F5F0D">
              <w:rPr>
                <w:sz w:val="18"/>
                <w:szCs w:val="18"/>
              </w:rPr>
              <w:t xml:space="preserve">3,3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101 × 76</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G</w:t>
            </w:r>
          </w:p>
        </w:tc>
        <w:tc>
          <w:tcPr>
            <w:tcW w:w="1514" w:type="dxa"/>
          </w:tcPr>
          <w:p w:rsidR="00460B4A" w:rsidRPr="006F5F0D" w:rsidRDefault="00460B4A" w:rsidP="00854056">
            <w:pPr>
              <w:pStyle w:val="Tabletext"/>
              <w:jc w:val="center"/>
              <w:rPr>
                <w:sz w:val="18"/>
                <w:szCs w:val="18"/>
              </w:rPr>
            </w:pPr>
            <w:r w:rsidRPr="006F5F0D">
              <w:rPr>
                <w:sz w:val="18"/>
                <w:szCs w:val="18"/>
              </w:rPr>
              <w:t xml:space="preserve">1 920 </w:t>
            </w:r>
            <w:r w:rsidRPr="006F5F0D">
              <w:rPr>
                <w:sz w:val="18"/>
                <w:szCs w:val="18"/>
              </w:rPr>
              <w:sym w:font="Symbol" w:char="F0B4"/>
            </w:r>
            <w:r w:rsidRPr="006F5F0D">
              <w:rPr>
                <w:sz w:val="18"/>
                <w:szCs w:val="18"/>
              </w:rPr>
              <w:t xml:space="preserve"> 1 080</w:t>
            </w:r>
          </w:p>
        </w:tc>
        <w:tc>
          <w:tcPr>
            <w:tcW w:w="1995" w:type="dxa"/>
          </w:tcPr>
          <w:p w:rsidR="00460B4A" w:rsidRPr="006F5F0D" w:rsidRDefault="00460B4A" w:rsidP="00854056">
            <w:pPr>
              <w:pStyle w:val="Tabletext"/>
              <w:jc w:val="center"/>
              <w:rPr>
                <w:sz w:val="18"/>
                <w:szCs w:val="18"/>
              </w:rPr>
            </w:pPr>
            <w:r w:rsidRPr="006F5F0D">
              <w:rPr>
                <w:sz w:val="18"/>
                <w:szCs w:val="18"/>
              </w:rPr>
              <w:t>Rec. UIT-R BT.709</w:t>
            </w:r>
          </w:p>
        </w:tc>
        <w:tc>
          <w:tcPr>
            <w:tcW w:w="896" w:type="dxa"/>
          </w:tcPr>
          <w:p w:rsidR="00460B4A" w:rsidRPr="006F5F0D" w:rsidRDefault="00460B4A" w:rsidP="00854056">
            <w:pPr>
              <w:pStyle w:val="Tabletext"/>
              <w:jc w:val="center"/>
              <w:rPr>
                <w:sz w:val="18"/>
                <w:szCs w:val="18"/>
              </w:rPr>
            </w:pPr>
            <w:r w:rsidRPr="006F5F0D">
              <w:rPr>
                <w:sz w:val="18"/>
                <w:szCs w:val="18"/>
              </w:rPr>
              <w:t>16:9</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31°</w:t>
            </w:r>
          </w:p>
        </w:tc>
        <w:tc>
          <w:tcPr>
            <w:tcW w:w="1344" w:type="dxa"/>
          </w:tcPr>
          <w:p w:rsidR="00460B4A" w:rsidRPr="006F5F0D" w:rsidRDefault="00460B4A" w:rsidP="00854056">
            <w:pPr>
              <w:pStyle w:val="Tabletext"/>
              <w:jc w:val="center"/>
              <w:rPr>
                <w:sz w:val="18"/>
                <w:szCs w:val="18"/>
              </w:rPr>
            </w:pPr>
            <w:r w:rsidRPr="006F5F0D">
              <w:rPr>
                <w:sz w:val="18"/>
                <w:szCs w:val="18"/>
              </w:rPr>
              <w:t xml:space="preserve">3,2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139 × 78</w:t>
            </w:r>
          </w:p>
        </w:tc>
      </w:tr>
      <w:tr w:rsidR="00460B4A" w:rsidRPr="006F5F0D" w:rsidTr="00FB6A4F">
        <w:trPr>
          <w:jc w:val="center"/>
        </w:trPr>
        <w:tc>
          <w:tcPr>
            <w:tcW w:w="738" w:type="dxa"/>
          </w:tcPr>
          <w:p w:rsidR="00460B4A" w:rsidRPr="006F5F0D" w:rsidRDefault="00460B4A" w:rsidP="00854056">
            <w:pPr>
              <w:pStyle w:val="Tabletext"/>
              <w:jc w:val="center"/>
              <w:rPr>
                <w:sz w:val="18"/>
                <w:szCs w:val="18"/>
              </w:rPr>
            </w:pPr>
            <w:r w:rsidRPr="006F5F0D">
              <w:rPr>
                <w:sz w:val="18"/>
                <w:szCs w:val="18"/>
              </w:rPr>
              <w:t>H</w:t>
            </w:r>
          </w:p>
        </w:tc>
        <w:tc>
          <w:tcPr>
            <w:tcW w:w="1514" w:type="dxa"/>
          </w:tcPr>
          <w:p w:rsidR="00460B4A" w:rsidRPr="006F5F0D" w:rsidRDefault="00460B4A" w:rsidP="00854056">
            <w:pPr>
              <w:pStyle w:val="Tabletext"/>
              <w:jc w:val="center"/>
              <w:rPr>
                <w:sz w:val="18"/>
                <w:szCs w:val="18"/>
              </w:rPr>
            </w:pPr>
            <w:r w:rsidRPr="006F5F0D">
              <w:rPr>
                <w:sz w:val="18"/>
                <w:szCs w:val="18"/>
              </w:rPr>
              <w:t xml:space="preserve">3 840 </w:t>
            </w:r>
            <w:r w:rsidRPr="006F5F0D">
              <w:rPr>
                <w:sz w:val="18"/>
                <w:szCs w:val="18"/>
              </w:rPr>
              <w:sym w:font="Symbol" w:char="F0B4"/>
            </w:r>
            <w:r w:rsidRPr="006F5F0D">
              <w:rPr>
                <w:sz w:val="18"/>
                <w:szCs w:val="18"/>
              </w:rPr>
              <w:t xml:space="preserve"> 2 160</w:t>
            </w:r>
          </w:p>
        </w:tc>
        <w:tc>
          <w:tcPr>
            <w:tcW w:w="1995" w:type="dxa"/>
          </w:tcPr>
          <w:p w:rsidR="00460B4A" w:rsidRPr="006F5F0D" w:rsidRDefault="00460B4A" w:rsidP="00854056">
            <w:pPr>
              <w:pStyle w:val="Tabletext"/>
              <w:jc w:val="center"/>
              <w:rPr>
                <w:sz w:val="18"/>
                <w:szCs w:val="18"/>
              </w:rPr>
            </w:pPr>
            <w:r w:rsidRPr="006F5F0D">
              <w:rPr>
                <w:sz w:val="18"/>
                <w:szCs w:val="18"/>
              </w:rPr>
              <w:t>Rec. UIT-R BT.1769</w:t>
            </w:r>
          </w:p>
        </w:tc>
        <w:tc>
          <w:tcPr>
            <w:tcW w:w="896" w:type="dxa"/>
          </w:tcPr>
          <w:p w:rsidR="00460B4A" w:rsidRPr="006F5F0D" w:rsidRDefault="00460B4A" w:rsidP="00854056">
            <w:pPr>
              <w:pStyle w:val="Tabletext"/>
              <w:jc w:val="center"/>
              <w:rPr>
                <w:sz w:val="18"/>
                <w:szCs w:val="18"/>
              </w:rPr>
            </w:pPr>
            <w:r w:rsidRPr="006F5F0D">
              <w:rPr>
                <w:sz w:val="18"/>
                <w:szCs w:val="18"/>
              </w:rPr>
              <w:t>16:9</w:t>
            </w:r>
          </w:p>
        </w:tc>
        <w:tc>
          <w:tcPr>
            <w:tcW w:w="784" w:type="dxa"/>
          </w:tcPr>
          <w:p w:rsidR="00460B4A" w:rsidRPr="006F5F0D" w:rsidRDefault="00460B4A" w:rsidP="00854056">
            <w:pPr>
              <w:pStyle w:val="Tabletext"/>
              <w:jc w:val="center"/>
              <w:rPr>
                <w:sz w:val="18"/>
                <w:szCs w:val="18"/>
              </w:rPr>
            </w:pPr>
            <w:r w:rsidRPr="006F5F0D">
              <w:rPr>
                <w:sz w:val="18"/>
                <w:szCs w:val="18"/>
              </w:rPr>
              <w:t>1</w:t>
            </w:r>
          </w:p>
        </w:tc>
        <w:tc>
          <w:tcPr>
            <w:tcW w:w="1315" w:type="dxa"/>
          </w:tcPr>
          <w:p w:rsidR="00460B4A" w:rsidRPr="006F5F0D" w:rsidRDefault="00460B4A" w:rsidP="00854056">
            <w:pPr>
              <w:pStyle w:val="Tabletext"/>
              <w:jc w:val="center"/>
              <w:rPr>
                <w:sz w:val="18"/>
                <w:szCs w:val="18"/>
              </w:rPr>
            </w:pPr>
            <w:r w:rsidRPr="006F5F0D">
              <w:rPr>
                <w:sz w:val="18"/>
                <w:szCs w:val="18"/>
              </w:rPr>
              <w:t>58°</w:t>
            </w:r>
          </w:p>
        </w:tc>
        <w:tc>
          <w:tcPr>
            <w:tcW w:w="1344" w:type="dxa"/>
          </w:tcPr>
          <w:p w:rsidR="00460B4A" w:rsidRPr="006F5F0D" w:rsidRDefault="00460B4A" w:rsidP="00854056">
            <w:pPr>
              <w:pStyle w:val="Tabletext"/>
              <w:jc w:val="center"/>
              <w:rPr>
                <w:sz w:val="18"/>
                <w:szCs w:val="18"/>
              </w:rPr>
            </w:pPr>
            <w:r w:rsidRPr="006F5F0D">
              <w:rPr>
                <w:sz w:val="18"/>
                <w:szCs w:val="18"/>
              </w:rPr>
              <w:t xml:space="preserve">1,6 </w:t>
            </w:r>
            <w:r w:rsidRPr="006F5F0D">
              <w:rPr>
                <w:i/>
                <w:iCs/>
                <w:sz w:val="18"/>
                <w:szCs w:val="18"/>
              </w:rPr>
              <w:t>H</w:t>
            </w:r>
          </w:p>
        </w:tc>
        <w:tc>
          <w:tcPr>
            <w:tcW w:w="1928" w:type="dxa"/>
          </w:tcPr>
          <w:p w:rsidR="00460B4A" w:rsidRPr="006F5F0D" w:rsidRDefault="00460B4A" w:rsidP="00854056">
            <w:pPr>
              <w:pStyle w:val="Tabletext"/>
              <w:jc w:val="center"/>
              <w:rPr>
                <w:sz w:val="18"/>
                <w:szCs w:val="18"/>
              </w:rPr>
            </w:pPr>
            <w:r w:rsidRPr="006F5F0D">
              <w:rPr>
                <w:sz w:val="18"/>
                <w:szCs w:val="18"/>
              </w:rPr>
              <w:t>278 × 156</w:t>
            </w:r>
          </w:p>
        </w:tc>
      </w:tr>
      <w:tr w:rsidR="00460B4A" w:rsidRPr="006F5F0D" w:rsidTr="00FB6A4F">
        <w:trPr>
          <w:jc w:val="center"/>
        </w:trPr>
        <w:tc>
          <w:tcPr>
            <w:tcW w:w="738"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I</w:t>
            </w:r>
          </w:p>
        </w:tc>
        <w:tc>
          <w:tcPr>
            <w:tcW w:w="1514"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 xml:space="preserve">7 680 </w:t>
            </w:r>
            <w:r w:rsidRPr="006F5F0D">
              <w:rPr>
                <w:sz w:val="18"/>
                <w:szCs w:val="18"/>
              </w:rPr>
              <w:sym w:font="Symbol" w:char="F0B4"/>
            </w:r>
            <w:r w:rsidRPr="006F5F0D">
              <w:rPr>
                <w:sz w:val="18"/>
                <w:szCs w:val="18"/>
              </w:rPr>
              <w:t xml:space="preserve"> 4 320</w:t>
            </w:r>
          </w:p>
        </w:tc>
        <w:tc>
          <w:tcPr>
            <w:tcW w:w="1995"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Rec. UIT-R BT.1769</w:t>
            </w:r>
          </w:p>
        </w:tc>
        <w:tc>
          <w:tcPr>
            <w:tcW w:w="896"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16:9</w:t>
            </w:r>
          </w:p>
        </w:tc>
        <w:tc>
          <w:tcPr>
            <w:tcW w:w="784"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1</w:t>
            </w:r>
          </w:p>
        </w:tc>
        <w:tc>
          <w:tcPr>
            <w:tcW w:w="1315"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96°</w:t>
            </w:r>
          </w:p>
        </w:tc>
        <w:tc>
          <w:tcPr>
            <w:tcW w:w="1344" w:type="dxa"/>
            <w:tcBorders>
              <w:bottom w:val="single" w:sz="4" w:space="0" w:color="auto"/>
            </w:tcBorders>
          </w:tcPr>
          <w:p w:rsidR="00460B4A" w:rsidRPr="006F5F0D" w:rsidRDefault="00460B4A" w:rsidP="00854056">
            <w:pPr>
              <w:pStyle w:val="Tabletext"/>
              <w:jc w:val="center"/>
              <w:rPr>
                <w:sz w:val="18"/>
                <w:szCs w:val="18"/>
              </w:rPr>
            </w:pPr>
            <w:r w:rsidRPr="006F5F0D">
              <w:rPr>
                <w:sz w:val="18"/>
                <w:szCs w:val="18"/>
              </w:rPr>
              <w:t xml:space="preserve">0,8 </w:t>
            </w:r>
            <w:r w:rsidRPr="006F5F0D">
              <w:rPr>
                <w:i/>
                <w:iCs/>
                <w:sz w:val="18"/>
                <w:szCs w:val="18"/>
              </w:rPr>
              <w:t>H</w:t>
            </w:r>
          </w:p>
        </w:tc>
        <w:tc>
          <w:tcPr>
            <w:tcW w:w="1928" w:type="dxa"/>
            <w:tcBorders>
              <w:bottom w:val="single" w:sz="4" w:space="0" w:color="auto"/>
            </w:tcBorders>
          </w:tcPr>
          <w:p w:rsidR="00460B4A" w:rsidRPr="006F5F0D" w:rsidRDefault="005E512D" w:rsidP="00854056">
            <w:pPr>
              <w:pStyle w:val="Tabletext"/>
              <w:jc w:val="center"/>
              <w:rPr>
                <w:sz w:val="18"/>
                <w:szCs w:val="18"/>
              </w:rPr>
            </w:pPr>
            <w:r w:rsidRPr="006F5F0D">
              <w:rPr>
                <w:sz w:val="18"/>
                <w:szCs w:val="18"/>
              </w:rPr>
              <w:t>556 × 31</w:t>
            </w:r>
            <w:r w:rsidR="00460B4A" w:rsidRPr="006F5F0D">
              <w:rPr>
                <w:sz w:val="18"/>
                <w:szCs w:val="18"/>
              </w:rPr>
              <w:t>3</w:t>
            </w:r>
          </w:p>
        </w:tc>
      </w:tr>
      <w:tr w:rsidR="00460B4A" w:rsidRPr="006F5F0D" w:rsidTr="00FB6A4F">
        <w:trPr>
          <w:jc w:val="center"/>
        </w:trPr>
        <w:tc>
          <w:tcPr>
            <w:tcW w:w="10517" w:type="dxa"/>
            <w:gridSpan w:val="8"/>
            <w:tcBorders>
              <w:left w:val="nil"/>
              <w:bottom w:val="nil"/>
              <w:right w:val="nil"/>
            </w:tcBorders>
          </w:tcPr>
          <w:p w:rsidR="00460B4A" w:rsidRPr="006F5F0D" w:rsidRDefault="00460B4A" w:rsidP="00E419E8">
            <w:pPr>
              <w:pStyle w:val="Tabletext"/>
              <w:spacing w:before="80" w:after="0"/>
              <w:ind w:left="326" w:hanging="326"/>
              <w:rPr>
                <w:rFonts w:asciiTheme="majorBidi" w:hAnsiTheme="majorBidi" w:cstheme="majorBidi"/>
                <w:iCs/>
                <w:sz w:val="18"/>
                <w:szCs w:val="18"/>
              </w:rPr>
            </w:pPr>
            <w:r w:rsidRPr="006F5F0D">
              <w:rPr>
                <w:b/>
                <w:bCs/>
                <w:sz w:val="18"/>
                <w:szCs w:val="18"/>
                <w:vertAlign w:val="superscript"/>
              </w:rPr>
              <w:t>(1)</w:t>
            </w:r>
            <w:r w:rsidRPr="006F5F0D">
              <w:rPr>
                <w:b/>
                <w:bCs/>
                <w:sz w:val="18"/>
                <w:szCs w:val="18"/>
                <w:vertAlign w:val="superscript"/>
              </w:rPr>
              <w:tab/>
            </w:r>
            <w:r w:rsidR="000F5182" w:rsidRPr="006F5F0D">
              <w:rPr>
                <w:sz w:val="18"/>
                <w:szCs w:val="18"/>
              </w:rPr>
              <w:t xml:space="preserve"> </w:t>
            </w:r>
            <w:r w:rsidRPr="006F5F0D">
              <w:rPr>
                <w:sz w:val="18"/>
                <w:szCs w:val="18"/>
              </w:rPr>
              <w:t xml:space="preserve">La distance d'observation optimale </w:t>
            </w:r>
            <w:r w:rsidRPr="006F5F0D">
              <w:rPr>
                <w:i/>
                <w:iCs/>
                <w:sz w:val="18"/>
                <w:szCs w:val="18"/>
              </w:rPr>
              <w:t xml:space="preserve">(d) </w:t>
            </w:r>
            <w:r w:rsidRPr="006F5F0D">
              <w:rPr>
                <w:sz w:val="18"/>
                <w:szCs w:val="18"/>
              </w:rPr>
              <w:t xml:space="preserve">et l'angle d'observation horizontal optimal </w:t>
            </w:r>
            <w:r w:rsidRPr="00E419E8">
              <w:rPr>
                <w:sz w:val="18"/>
                <w:szCs w:val="18"/>
                <w:lang w:eastAsia="ja-JP"/>
              </w:rPr>
              <w:t>(</w:t>
            </w:r>
            <w:r w:rsidR="00E419E8" w:rsidRPr="00704E0E">
              <w:rPr>
                <w:rFonts w:asciiTheme="majorBidi" w:hAnsiTheme="majorBidi" w:cstheme="majorBidi"/>
                <w:iCs/>
                <w:sz w:val="18"/>
                <w:szCs w:val="18"/>
                <w:lang w:eastAsia="ja-JP"/>
              </w:rPr>
              <w:t>θ</w:t>
            </w:r>
            <w:r w:rsidR="00E419E8" w:rsidRPr="00E419E8">
              <w:rPr>
                <w:rFonts w:asciiTheme="majorBidi" w:hAnsiTheme="majorBidi" w:cstheme="majorBidi"/>
                <w:iCs/>
                <w:sz w:val="18"/>
                <w:szCs w:val="18"/>
                <w:lang w:eastAsia="ja-JP"/>
              </w:rPr>
              <w:t>)</w:t>
            </w:r>
            <w:r w:rsidR="00E419E8">
              <w:rPr>
                <w:rFonts w:asciiTheme="majorBidi" w:hAnsiTheme="majorBidi" w:cstheme="majorBidi"/>
                <w:i/>
                <w:sz w:val="18"/>
                <w:szCs w:val="18"/>
                <w:lang w:eastAsia="ja-JP"/>
              </w:rPr>
              <w:t xml:space="preserve"> </w:t>
            </w:r>
            <w:r w:rsidRPr="006F5F0D">
              <w:rPr>
                <w:rFonts w:asciiTheme="majorBidi" w:hAnsiTheme="majorBidi" w:cstheme="majorBidi"/>
                <w:iCs/>
                <w:sz w:val="18"/>
                <w:szCs w:val="18"/>
                <w:lang w:eastAsia="ja-JP"/>
              </w:rPr>
              <w:t xml:space="preserve">sont calculés selon la </w:t>
            </w:r>
            <w:r w:rsidR="005E512D" w:rsidRPr="006F5F0D">
              <w:rPr>
                <w:rFonts w:asciiTheme="majorBidi" w:hAnsiTheme="majorBidi" w:cstheme="majorBidi"/>
                <w:iCs/>
                <w:sz w:val="18"/>
                <w:szCs w:val="18"/>
                <w:lang w:eastAsia="ja-JP"/>
              </w:rPr>
              <w:t xml:space="preserve">formule </w:t>
            </w:r>
            <w:r w:rsidRPr="006F5F0D">
              <w:rPr>
                <w:rFonts w:asciiTheme="majorBidi" w:hAnsiTheme="majorBidi" w:cstheme="majorBidi"/>
                <w:iCs/>
                <w:sz w:val="18"/>
                <w:szCs w:val="18"/>
                <w:lang w:eastAsia="ja-JP"/>
              </w:rPr>
              <w:t>indiquée dans l'Appendice 1.</w:t>
            </w:r>
          </w:p>
          <w:p w:rsidR="00460B4A" w:rsidRPr="006F5F0D" w:rsidRDefault="00460B4A" w:rsidP="00704E0E">
            <w:pPr>
              <w:pStyle w:val="Tabletext"/>
              <w:ind w:left="298" w:hanging="298"/>
              <w:rPr>
                <w:i/>
                <w:iCs/>
                <w:sz w:val="18"/>
                <w:szCs w:val="18"/>
              </w:rPr>
            </w:pPr>
            <w:r w:rsidRPr="006F5F0D">
              <w:rPr>
                <w:b/>
                <w:bCs/>
                <w:sz w:val="18"/>
                <w:szCs w:val="18"/>
                <w:vertAlign w:val="superscript"/>
              </w:rPr>
              <w:t>(2)</w:t>
            </w:r>
            <w:r w:rsidRPr="006F5F0D">
              <w:rPr>
                <w:b/>
                <w:bCs/>
                <w:sz w:val="18"/>
                <w:szCs w:val="18"/>
                <w:vertAlign w:val="superscript"/>
              </w:rPr>
              <w:tab/>
            </w:r>
            <w:r w:rsidRPr="006F5F0D">
              <w:rPr>
                <w:sz w:val="18"/>
                <w:szCs w:val="18"/>
              </w:rPr>
              <w:t xml:space="preserve">On suppose que la résolution de l'écran est suffisante pour afficher correctement le système d'image donné. Les dimensions d'écran minimales </w:t>
            </w:r>
            <w:r w:rsidRPr="006F5F0D">
              <w:rPr>
                <w:i/>
                <w:iCs/>
                <w:sz w:val="18"/>
                <w:szCs w:val="18"/>
              </w:rPr>
              <w:t>m </w:t>
            </w:r>
            <w:r w:rsidR="00704E0E" w:rsidRPr="00704E0E">
              <w:rPr>
                <w:sz w:val="18"/>
                <w:szCs w:val="18"/>
              </w:rPr>
              <w:sym w:font="Symbol" w:char="F0B4"/>
            </w:r>
            <w:r w:rsidRPr="006F5F0D">
              <w:rPr>
                <w:i/>
                <w:iCs/>
                <w:sz w:val="18"/>
                <w:szCs w:val="18"/>
              </w:rPr>
              <w:t xml:space="preserve"> n </w:t>
            </w:r>
            <w:r w:rsidRPr="006F5F0D">
              <w:rPr>
                <w:sz w:val="18"/>
                <w:szCs w:val="18"/>
              </w:rPr>
              <w:t>à la distance d'observation offrant un confort optimal</w:t>
            </w:r>
            <w:r w:rsidR="005E512D" w:rsidRPr="006F5F0D">
              <w:rPr>
                <w:sz w:val="18"/>
                <w:szCs w:val="18"/>
              </w:rPr>
              <w:t xml:space="preserve"> de 25 cm</w:t>
            </w:r>
            <w:r w:rsidRPr="006F5F0D">
              <w:rPr>
                <w:sz w:val="18"/>
                <w:szCs w:val="18"/>
              </w:rPr>
              <w:t xml:space="preserve"> sont calculées selon la </w:t>
            </w:r>
            <w:r w:rsidR="005E512D" w:rsidRPr="006F5F0D">
              <w:rPr>
                <w:sz w:val="18"/>
                <w:szCs w:val="18"/>
              </w:rPr>
              <w:t>formule</w:t>
            </w:r>
            <w:r w:rsidRPr="006F5F0D">
              <w:rPr>
                <w:sz w:val="18"/>
                <w:szCs w:val="18"/>
              </w:rPr>
              <w:t xml:space="preserve"> indiquée dans l'Appendice 1.</w:t>
            </w:r>
          </w:p>
        </w:tc>
      </w:tr>
    </w:tbl>
    <w:p w:rsidR="00460B4A" w:rsidRPr="006F5F0D" w:rsidRDefault="00460B4A" w:rsidP="00460B4A">
      <w:pPr>
        <w:pStyle w:val="Tablefin"/>
        <w:rPr>
          <w:lang w:val="fr-FR"/>
        </w:rPr>
      </w:pPr>
    </w:p>
    <w:p w:rsidR="00460B4A" w:rsidRPr="006F5F0D" w:rsidRDefault="00460B4A" w:rsidP="005E512D">
      <w:pPr>
        <w:pStyle w:val="Figure"/>
      </w:pPr>
      <w:r w:rsidRPr="006F5F0D">
        <w:object w:dxaOrig="8129" w:dyaOrig="3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177.95pt" o:ole="">
            <v:imagedata r:id="rId13" o:title=""/>
          </v:shape>
          <o:OLEObject Type="Embed" ProgID="CorelDRAW.Graphic.14" ShapeID="_x0000_i1025" DrawAspect="Content" ObjectID="_1411278390" r:id="rId14"/>
        </w:object>
      </w:r>
    </w:p>
    <w:p w:rsidR="00460B4A" w:rsidRPr="006F5F0D" w:rsidRDefault="00460B4A" w:rsidP="005E512D">
      <w:pPr>
        <w:pStyle w:val="Note"/>
        <w:keepNext/>
        <w:keepLines/>
      </w:pPr>
      <w:r w:rsidRPr="006F5F0D">
        <w:lastRenderedPageBreak/>
        <w:t>NOTES:</w:t>
      </w:r>
    </w:p>
    <w:p w:rsidR="00460B4A" w:rsidRPr="006F5F0D" w:rsidRDefault="00460B4A" w:rsidP="005E512D">
      <w:pPr>
        <w:pStyle w:val="Note"/>
        <w:keepNext/>
        <w:keepLines/>
      </w:pPr>
      <w:r w:rsidRPr="006F5F0D">
        <w:t>La colonne 2 du Tableau 1 donne les structures d'échantillonnage des pixels pour les systèmes d'images désignés par le symbole A, B, etc. dans le Tableau 1 et la Fig. 1; la colonne 3 fait mention des Recommandations correspondantes de la série BT.</w:t>
      </w:r>
    </w:p>
    <w:p w:rsidR="00460B4A" w:rsidRPr="006F5F0D" w:rsidRDefault="00460B4A" w:rsidP="005E512D">
      <w:pPr>
        <w:pStyle w:val="Note"/>
      </w:pPr>
      <w:r w:rsidRPr="006F5F0D">
        <w:t>Les rangées H et I du Tableau 1 et les barres connexes de la Fig. 1 identifient les systèmes d'images recommandés pour la hiérarchie étendue de l'imagerie numérique sur grand écran (LSDI).</w:t>
      </w:r>
    </w:p>
    <w:p w:rsidR="00460B4A" w:rsidRPr="006F5F0D" w:rsidRDefault="00460B4A" w:rsidP="005E512D">
      <w:pPr>
        <w:pStyle w:val="Note"/>
      </w:pPr>
      <w:r w:rsidRPr="006F5F0D">
        <w:t>Les rangées B, D et F du Tableau 1 et les barres correspondantes de la Fig. 1 identifient certains systèmes d'images utilisés en informatique.</w:t>
      </w:r>
    </w:p>
    <w:p w:rsidR="00460B4A" w:rsidRPr="006F5F0D" w:rsidRDefault="00460B4A" w:rsidP="005E512D">
      <w:pPr>
        <w:pStyle w:val="Note"/>
      </w:pPr>
      <w:r w:rsidRPr="006F5F0D">
        <w:t>Le Tableau 1 et la Fig. 1 ne comprennent (à titre d'exemple) que certaines des grilles d'images utilisées en informatique. Ainsi, la grille d'images 1 366 </w:t>
      </w:r>
      <w:r w:rsidRPr="006F5F0D">
        <w:sym w:font="Symbol" w:char="F0B4"/>
      </w:r>
      <w:r w:rsidRPr="006F5F0D">
        <w:t> 768 utilisée dans plusieurs téléviseurs grand public n'est pas incluse, car sa distance d'observation optimale est très proche de celle indiquée dans la rangée E du Tableau 1 pour le système de la Recommandation UIT</w:t>
      </w:r>
      <w:r w:rsidRPr="006F5F0D">
        <w:noBreakHyphen/>
        <w:t>R BT.1543, qui a un nombre de pixels analogue.</w:t>
      </w:r>
    </w:p>
    <w:p w:rsidR="00460B4A" w:rsidRPr="006F5F0D" w:rsidRDefault="00460B4A" w:rsidP="00074CA8">
      <w:r w:rsidRPr="006F5F0D">
        <w:br w:type="page"/>
      </w:r>
    </w:p>
    <w:p w:rsidR="00460B4A" w:rsidRPr="006F5F0D" w:rsidRDefault="00E90255" w:rsidP="00A14C7C">
      <w:pPr>
        <w:pStyle w:val="AppendixNoTitle"/>
      </w:pPr>
      <w:r w:rsidRPr="006F5F0D">
        <w:lastRenderedPageBreak/>
        <w:t xml:space="preserve">Appendice </w:t>
      </w:r>
      <w:r w:rsidR="00460B4A" w:rsidRPr="006F5F0D">
        <w:t>1</w:t>
      </w:r>
      <w:r w:rsidRPr="006F5F0D">
        <w:br/>
      </w:r>
      <w:r w:rsidR="00460B4A" w:rsidRPr="006F5F0D">
        <w:t>(</w:t>
      </w:r>
      <w:r w:rsidR="00704E0E">
        <w:t>i</w:t>
      </w:r>
      <w:r w:rsidRPr="006F5F0D">
        <w:t>nformati</w:t>
      </w:r>
      <w:r w:rsidR="00A14C7C">
        <w:t>f</w:t>
      </w:r>
      <w:r w:rsidR="00460B4A" w:rsidRPr="006F5F0D">
        <w:t>)</w:t>
      </w:r>
    </w:p>
    <w:p w:rsidR="00460B4A" w:rsidRPr="006F5F0D" w:rsidRDefault="00460B4A" w:rsidP="00074CA8">
      <w:pPr>
        <w:rPr>
          <w:b/>
          <w:bCs/>
        </w:rPr>
      </w:pPr>
    </w:p>
    <w:p w:rsidR="00460B4A" w:rsidRPr="006F5F0D" w:rsidRDefault="00460B4A" w:rsidP="00E90255">
      <w:pPr>
        <w:pStyle w:val="Headingb"/>
      </w:pPr>
      <w:r w:rsidRPr="006F5F0D">
        <w:t>Distance d'observation optimale et angle d'observation horizontal optimal</w:t>
      </w:r>
    </w:p>
    <w:p w:rsidR="00460B4A" w:rsidRPr="006F5F0D" w:rsidRDefault="00460B4A" w:rsidP="00E419E8">
      <w:pPr>
        <w:rPr>
          <w:rFonts w:asciiTheme="majorBidi" w:hAnsiTheme="majorBidi" w:cstheme="majorBidi"/>
          <w:iCs/>
          <w:szCs w:val="24"/>
          <w:lang w:eastAsia="ja-JP"/>
        </w:rPr>
      </w:pPr>
      <w:r w:rsidRPr="006F5F0D">
        <w:rPr>
          <w:szCs w:val="24"/>
        </w:rPr>
        <w:t xml:space="preserve">La distance d'observation optimale </w:t>
      </w:r>
      <w:r w:rsidRPr="006F5F0D">
        <w:rPr>
          <w:i/>
          <w:iCs/>
          <w:szCs w:val="24"/>
        </w:rPr>
        <w:t>(d)</w:t>
      </w:r>
      <w:r w:rsidRPr="006F5F0D">
        <w:rPr>
          <w:szCs w:val="24"/>
        </w:rPr>
        <w:t xml:space="preserve"> et l'angle d'observation horizontal optimal </w:t>
      </w:r>
      <w:r w:rsidRPr="00E419E8">
        <w:rPr>
          <w:szCs w:val="24"/>
          <w:lang w:eastAsia="ja-JP"/>
        </w:rPr>
        <w:t>(</w:t>
      </w:r>
      <w:r w:rsidR="00E419E8" w:rsidRPr="00704E0E">
        <w:rPr>
          <w:rFonts w:asciiTheme="majorBidi" w:hAnsiTheme="majorBidi" w:cstheme="majorBidi"/>
          <w:iCs/>
          <w:szCs w:val="24"/>
          <w:lang w:eastAsia="ja-JP"/>
        </w:rPr>
        <w:t>θ</w:t>
      </w:r>
      <w:r w:rsidR="00E419E8">
        <w:rPr>
          <w:rFonts w:asciiTheme="majorBidi" w:hAnsiTheme="majorBidi" w:cstheme="majorBidi"/>
          <w:iCs/>
          <w:szCs w:val="24"/>
          <w:lang w:eastAsia="ja-JP"/>
        </w:rPr>
        <w:t>)</w:t>
      </w:r>
      <w:r w:rsidR="00704E0E">
        <w:rPr>
          <w:rFonts w:asciiTheme="majorBidi" w:hAnsiTheme="majorBidi" w:cstheme="majorBidi"/>
          <w:iCs/>
          <w:szCs w:val="24"/>
          <w:lang w:eastAsia="ja-JP"/>
        </w:rPr>
        <w:t xml:space="preserve"> </w:t>
      </w:r>
      <w:r w:rsidR="00CC2CC0">
        <w:rPr>
          <w:rFonts w:asciiTheme="majorBidi" w:hAnsiTheme="majorBidi" w:cstheme="majorBidi"/>
          <w:iCs/>
          <w:szCs w:val="24"/>
          <w:lang w:eastAsia="ja-JP"/>
        </w:rPr>
        <w:t>sont calculés comme suit</w:t>
      </w:r>
      <w:bookmarkStart w:id="4" w:name="_GoBack"/>
      <w:bookmarkEnd w:id="4"/>
      <w:r w:rsidRPr="006F5F0D">
        <w:rPr>
          <w:rFonts w:asciiTheme="majorBidi" w:hAnsiTheme="majorBidi" w:cstheme="majorBidi"/>
          <w:iCs/>
          <w:szCs w:val="24"/>
          <w:lang w:eastAsia="ja-JP"/>
        </w:rPr>
        <w:t>:</w:t>
      </w:r>
    </w:p>
    <w:p w:rsidR="00460B4A" w:rsidRPr="006F5F0D" w:rsidRDefault="00CC2CC0" w:rsidP="00A14C7C">
      <m:oMathPara>
        <m:oMathParaPr>
          <m:jc m:val="center"/>
        </m:oMathParaPr>
        <m:oMath>
          <m:func>
            <m:funcPr>
              <m:ctrlPr>
                <w:rPr>
                  <w:rFonts w:ascii="Cambria Math" w:hAnsi="Cambria Math"/>
                </w:rPr>
              </m:ctrlPr>
            </m:funcPr>
            <m:fName>
              <m:r>
                <m:rPr>
                  <m:sty m:val="p"/>
                </m:rPr>
                <w:rPr>
                  <w:rFonts w:ascii="Cambria Math" w:hAnsi="Cambria Math"/>
                </w:rPr>
                <m:t>tg</m:t>
              </m:r>
            </m:fName>
            <m:e>
              <m:d>
                <m:dPr>
                  <m:ctrlPr>
                    <w:rPr>
                      <w:rFonts w:ascii="Cambria Math" w:hAnsi="Cambria Math"/>
                    </w:rPr>
                  </m:ctrlPr>
                </m:dPr>
                <m:e>
                  <m:r>
                    <m:rPr>
                      <m:sty m:val="p"/>
                    </m:rPr>
                    <w:rPr>
                      <w:rFonts w:ascii="Cambria Math" w:hAnsi="Cambria Math"/>
                    </w:rPr>
                    <m:t>1 arcminute</m:t>
                  </m:r>
                </m:e>
              </m:d>
              <m:ctrlPr>
                <w:rPr>
                  <w:rFonts w:ascii="Cambria Math" w:hAnsi="Cambria Math"/>
                  <w:i/>
                </w:rPr>
              </m:ctrlPr>
            </m:e>
          </m:func>
          <m:r>
            <w:rPr>
              <w:rFonts w:ascii="Cambria Math" w:hAnsi="Cambria Math"/>
            </w:rPr>
            <m:t>=</m:t>
          </m:r>
          <m:r>
            <m:rPr>
              <m:sty m:val="p"/>
            </m:rPr>
            <w:rPr>
              <w:rFonts w:ascii="Cambria Math" w:hAnsi="Cambria Math"/>
            </w:rPr>
            <m:t>tg⁡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degrés</m:t>
              </m:r>
            </m:e>
          </m:d>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v</m:t>
              </m:r>
            </m:num>
            <m:den>
              <m:r>
                <w:rPr>
                  <w:rFonts w:ascii="Cambria Math" w:hAnsi="Cambria Math"/>
                </w:rPr>
                <m:t>d</m:t>
              </m:r>
            </m:den>
          </m:f>
        </m:oMath>
      </m:oMathPara>
    </w:p>
    <w:p w:rsidR="00460B4A" w:rsidRPr="006F5F0D" w:rsidRDefault="00460B4A" w:rsidP="00A14C7C">
      <m:oMathPara>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v·</m:t>
              </m:r>
              <m:r>
                <m:rPr>
                  <m:sty m:val="p"/>
                </m:rPr>
                <w:rPr>
                  <w:rFonts w:ascii="Cambria Math" w:hAnsi="Cambria Math"/>
                </w:rPr>
                <m:t>tg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 xml:space="preserve"> degrés</m:t>
                  </m:r>
                </m:e>
              </m:d>
            </m:den>
          </m:f>
        </m:oMath>
      </m:oMathPara>
    </w:p>
    <w:p w:rsidR="00460B4A" w:rsidRPr="006F5F0D" w:rsidRDefault="00CC2CC0" w:rsidP="00A14C7C">
      <m:oMathPara>
        <m:oMath>
          <m:func>
            <m:funcPr>
              <m:ctrlPr>
                <w:rPr>
                  <w:rFonts w:ascii="Cambria Math" w:hAnsi="Cambria Math"/>
                </w:rPr>
              </m:ctrlPr>
            </m:funcPr>
            <m:fName>
              <m:r>
                <m:rPr>
                  <m:sty m:val="p"/>
                </m:rPr>
                <w:rPr>
                  <w:rFonts w:ascii="Cambria Math" w:hAnsi="Cambria Math"/>
                </w:rPr>
                <m:t>tg</m:t>
              </m:r>
            </m:fName>
            <m:e>
              <m:d>
                <m:dPr>
                  <m:ctrlPr>
                    <w:rPr>
                      <w:rFonts w:ascii="Cambria Math" w:hAnsi="Cambria Math"/>
                    </w:rPr>
                  </m:ctrlPr>
                </m:dPr>
                <m:e>
                  <m:f>
                    <m:fPr>
                      <m:ctrlPr>
                        <w:rPr>
                          <w:rFonts w:ascii="Cambria Math" w:hAnsi="Cambria Math"/>
                        </w:rPr>
                      </m:ctrlPr>
                    </m:fPr>
                    <m:num>
                      <m:r>
                        <m:rPr>
                          <m:sty m:val="p"/>
                        </m:rPr>
                        <w:rPr>
                          <w:rFonts w:ascii="Cambria Math" w:hAnsi="Cambria Math"/>
                        </w:rPr>
                        <m:t>θ</m:t>
                      </m:r>
                    </m:num>
                    <m:den>
                      <m:r>
                        <m:rPr>
                          <m:sty m:val="p"/>
                        </m:rPr>
                        <w:rPr>
                          <w:rFonts w:ascii="Cambria Math" w:hAnsi="Cambria Math"/>
                        </w:rPr>
                        <m:t>2</m:t>
                      </m:r>
                    </m:den>
                  </m:f>
                </m:e>
              </m:d>
              <m:ctrlPr>
                <w:rPr>
                  <w:rFonts w:ascii="Cambria Math" w:hAnsi="Cambria Math"/>
                  <w:i/>
                </w:rPr>
              </m:ctrlPr>
            </m:e>
          </m:func>
          <m:r>
            <w:rPr>
              <w:rFonts w:ascii="Cambria Math" w:hAnsi="Cambria Math"/>
            </w:rPr>
            <m:t>=</m:t>
          </m:r>
          <m:f>
            <m:fPr>
              <m:ctrlPr>
                <w:rPr>
                  <w:rFonts w:ascii="Cambria Math" w:hAnsi="Cambria Math"/>
                </w:rPr>
              </m:ctrlPr>
            </m:fPr>
            <m:num>
              <m:r>
                <m:rPr>
                  <m:sty m:val="p"/>
                </m:rPr>
                <w:rPr>
                  <w:rFonts w:ascii="Cambria Math" w:hAnsi="Cambria Math"/>
                </w:rPr>
                <m:t xml:space="preserve">  (</m:t>
              </m:r>
              <m:f>
                <m:fPr>
                  <m:ctrlPr>
                    <w:rPr>
                      <w:rFonts w:ascii="Cambria Math" w:hAnsi="Cambria Math"/>
                    </w:rPr>
                  </m:ctrlPr>
                </m:fPr>
                <m:num>
                  <m:r>
                    <m:rPr>
                      <m:sty m:val="p"/>
                    </m:rPr>
                    <w:rPr>
                      <w:rFonts w:ascii="Cambria Math" w:hAnsi="Cambria Math"/>
                    </w:rPr>
                    <m:t>a</m:t>
                  </m:r>
                </m:num>
                <m:den>
                  <m:r>
                    <m:rPr>
                      <m:sty m:val="p"/>
                    </m:rPr>
                    <w:rPr>
                      <w:rFonts w:ascii="Cambria Math" w:hAnsi="Cambria Math"/>
                    </w:rPr>
                    <m:t>b</m:t>
                  </m:r>
                </m:den>
              </m:f>
              <m:r>
                <m:rPr>
                  <m:sty m:val="p"/>
                </m:rPr>
                <w:rPr>
                  <w:rFonts w:ascii="Cambria Math" w:hAnsi="Cambria Math"/>
                </w:rPr>
                <m:t>)/2</m:t>
              </m:r>
            </m:num>
            <m:den>
              <m:r>
                <m:rPr>
                  <m:sty m:val="p"/>
                </m:rPr>
                <w:rPr>
                  <w:rFonts w:ascii="Cambria Math" w:hAnsi="Cambria Math"/>
                </w:rPr>
                <m:t xml:space="preserve">   </m:t>
              </m:r>
              <m:r>
                <w:rPr>
                  <w:rFonts w:ascii="Cambria Math" w:hAnsi="Cambria Math"/>
                </w:rPr>
                <m:t>d</m:t>
              </m:r>
              <m:r>
                <m:rPr>
                  <m:sty m:val="p"/>
                </m:rPr>
                <w:rPr>
                  <w:rFonts w:ascii="Cambria Math" w:hAnsi="Cambria Math"/>
                </w:rPr>
                <m:t xml:space="preserve">   </m:t>
              </m:r>
            </m:den>
          </m:f>
        </m:oMath>
      </m:oMathPara>
    </w:p>
    <w:p w:rsidR="00460B4A" w:rsidRPr="006F5F0D" w:rsidRDefault="00704E0E" w:rsidP="00A14C7C">
      <m:oMathPara>
        <m:oMath>
          <m:r>
            <m:rPr>
              <m:sty m:val="p"/>
            </m:rPr>
            <w:rPr>
              <w:rFonts w:ascii="Cambria Math" w:hAnsi="Cambria Math"/>
            </w:rPr>
            <m:t>θ</m:t>
          </m:r>
          <m:r>
            <w:rPr>
              <w:rFonts w:ascii="Cambria Math" w:hAnsi="Cambria Math"/>
            </w:rPr>
            <m:t>=2·</m:t>
          </m:r>
          <m:r>
            <m:rPr>
              <m:sty m:val="p"/>
            </m:rPr>
            <w:rPr>
              <w:rFonts w:ascii="Cambria Math" w:hAnsi="Cambria Math"/>
            </w:rPr>
            <m:t>arctg</m:t>
          </m:r>
          <m:d>
            <m:dPr>
              <m:ctrlPr>
                <w:rPr>
                  <w:rFonts w:ascii="Cambria Math" w:hAnsi="Cambria Math"/>
                </w:rPr>
              </m:ctrlPr>
            </m:dPr>
            <m:e>
              <m:f>
                <m:fPr>
                  <m:ctrlPr>
                    <w:rPr>
                      <w:rFonts w:ascii="Cambria Math" w:hAnsi="Cambria Math"/>
                    </w:rPr>
                  </m:ctrlPr>
                </m:fPr>
                <m:num>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num>
                <m:den>
                  <m:r>
                    <m:rPr>
                      <m:sty m:val="p"/>
                    </m:rPr>
                    <w:rPr>
                      <w:rFonts w:ascii="Cambria Math" w:hAnsi="Cambria Math"/>
                    </w:rPr>
                    <m:t xml:space="preserve">   2</m:t>
                  </m:r>
                  <m:r>
                    <w:rPr>
                      <w:rFonts w:ascii="Cambria Math" w:hAnsi="Cambria Math"/>
                    </w:rPr>
                    <m:t>bd</m:t>
                  </m:r>
                  <m:r>
                    <m:rPr>
                      <m:sty m:val="p"/>
                    </m:rPr>
                    <w:rPr>
                      <w:rFonts w:ascii="Cambria Math" w:hAnsi="Cambria Math"/>
                    </w:rPr>
                    <m:t xml:space="preserve">   </m:t>
                  </m:r>
                </m:den>
              </m:f>
            </m:e>
          </m:d>
        </m:oMath>
      </m:oMathPara>
    </w:p>
    <w:p w:rsidR="00460B4A" w:rsidRPr="006F5F0D" w:rsidRDefault="00460B4A" w:rsidP="00E90255">
      <w:pPr>
        <w:pStyle w:val="Headingb"/>
      </w:pPr>
      <w:r w:rsidRPr="006F5F0D">
        <w:t xml:space="preserve">Distance d'observation offrant </w:t>
      </w:r>
      <w:r w:rsidR="00704E0E">
        <w:t>un confort optimale</w:t>
      </w:r>
    </w:p>
    <w:p w:rsidR="00460B4A" w:rsidRPr="006F5F0D" w:rsidRDefault="00460B4A" w:rsidP="00704E0E">
      <w:r w:rsidRPr="006F5F0D">
        <w:t xml:space="preserve">Les dimensions d'écran minimales </w:t>
      </w:r>
      <w:r w:rsidRPr="006F5F0D">
        <w:rPr>
          <w:i/>
          <w:iCs/>
        </w:rPr>
        <w:t>m </w:t>
      </w:r>
      <w:r w:rsidR="00704E0E" w:rsidRPr="00704E0E">
        <w:rPr>
          <w:szCs w:val="24"/>
        </w:rPr>
        <w:sym w:font="Symbol" w:char="F0B4"/>
      </w:r>
      <w:r w:rsidRPr="006F5F0D">
        <w:rPr>
          <w:i/>
          <w:iCs/>
        </w:rPr>
        <w:t xml:space="preserve"> n </w:t>
      </w:r>
      <w:r w:rsidRPr="006F5F0D">
        <w:t xml:space="preserve">à la distance d'observation offrant un confort optimal de 25 </w:t>
      </w:r>
      <w:r w:rsidR="00704E0E">
        <w:t>c</w:t>
      </w:r>
      <w:r w:rsidRPr="006F5F0D">
        <w:t>m sont calculées</w:t>
      </w:r>
      <w:r w:rsidR="00FF5B6C" w:rsidRPr="006F5F0D">
        <w:t xml:space="preserve"> comme suit</w:t>
      </w:r>
      <w:r w:rsidRPr="006F5F0D">
        <w:t>:</w:t>
      </w:r>
      <w:r w:rsidRPr="006F5F0D">
        <w:rPr>
          <w:u w:val="single"/>
        </w:rPr>
        <w:t xml:space="preserve"> </w:t>
      </w:r>
    </w:p>
    <w:p w:rsidR="00460B4A" w:rsidRPr="006F5F0D" w:rsidRDefault="00460B4A" w:rsidP="00460B4A">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250</m:t>
              </m:r>
            </m:num>
            <m:den>
              <m:r>
                <w:rPr>
                  <w:rFonts w:ascii="Cambria Math" w:hAnsi="Cambria Math"/>
                </w:rPr>
                <m:t>d</m:t>
              </m:r>
            </m:den>
          </m:f>
        </m:oMath>
      </m:oMathPara>
    </w:p>
    <w:p w:rsidR="00460B4A" w:rsidRPr="006F5F0D" w:rsidRDefault="00460B4A" w:rsidP="00460B4A">
      <m:oMathPara>
        <m:oMath>
          <m:r>
            <w:rPr>
              <w:rFonts w:ascii="Cambria Math" w:hAnsi="Cambria Math"/>
            </w:rPr>
            <m:t>m</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b</m:t>
                  </m:r>
                </m:den>
              </m:f>
            </m:e>
          </m:d>
          <m:r>
            <m:rPr>
              <m:sty m:val="p"/>
            </m:rPr>
            <w:rPr>
              <w:rFonts w:ascii="Cambria Math" w:hAnsi="Cambria Math"/>
            </w:rPr>
            <m:t>·</m:t>
          </m:r>
          <m:r>
            <w:rPr>
              <w:rFonts w:ascii="Cambria Math" w:hAnsi="Cambria Math"/>
            </w:rPr>
            <m:t>n</m:t>
          </m:r>
        </m:oMath>
      </m:oMathPara>
    </w:p>
    <w:p w:rsidR="00E90255" w:rsidRPr="006F5F0D" w:rsidRDefault="00E90255" w:rsidP="00460B4A"/>
    <w:p w:rsidR="00E90255" w:rsidRPr="006F5F0D" w:rsidRDefault="00E90255" w:rsidP="00460B4A"/>
    <w:p w:rsidR="00E90255" w:rsidRPr="006F5F0D" w:rsidRDefault="00E90255" w:rsidP="00460B4A"/>
    <w:p w:rsidR="00E90255" w:rsidRPr="006F5F0D" w:rsidRDefault="00E90255" w:rsidP="00E90255">
      <w:pPr>
        <w:pStyle w:val="Line"/>
        <w:rPr>
          <w:lang w:val="fr-FR"/>
        </w:rPr>
      </w:pPr>
    </w:p>
    <w:sectPr w:rsidR="00E90255" w:rsidRPr="006F5F0D" w:rsidSect="00B96768">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722" w:rsidRDefault="00A50722">
      <w:r>
        <w:separator/>
      </w:r>
    </w:p>
  </w:endnote>
  <w:endnote w:type="continuationSeparator" w:id="0">
    <w:p w:rsidR="00A50722" w:rsidRDefault="00A50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722" w:rsidRDefault="00A50722">
      <w:r>
        <w:separator/>
      </w:r>
    </w:p>
  </w:footnote>
  <w:footnote w:type="continuationSeparator" w:id="0">
    <w:p w:rsidR="00A50722" w:rsidRDefault="00A50722">
      <w:r>
        <w:continuationSeparator/>
      </w:r>
    </w:p>
  </w:footnote>
  <w:footnote w:id="1">
    <w:p w:rsidR="00BC6C94" w:rsidRPr="00BC6C94" w:rsidRDefault="00BC6C94" w:rsidP="0011522F">
      <w:pPr>
        <w:pStyle w:val="FootnoteText"/>
        <w:spacing w:before="0"/>
        <w:rPr>
          <w:lang w:val="fr-CH"/>
        </w:rPr>
      </w:pPr>
      <w:r>
        <w:rPr>
          <w:rStyle w:val="FootnoteReference"/>
        </w:rPr>
        <w:t>*</w:t>
      </w:r>
      <w:r w:rsidR="003F20BB">
        <w:tab/>
      </w:r>
      <w:r w:rsidRPr="00540945">
        <w:t xml:space="preserve">La Commission d'études 6 des radiocommunications a apporté des modifications rédactionnelles à </w:t>
      </w:r>
      <w:r w:rsidR="0011522F">
        <w:t>la pr</w:t>
      </w:r>
      <w:r w:rsidR="0011522F">
        <w:rPr>
          <w:lang w:val="fr-CH"/>
        </w:rPr>
        <w:t xml:space="preserve">ésente </w:t>
      </w:r>
      <w:r w:rsidRPr="00540945">
        <w:t>Recommandation en</w:t>
      </w:r>
      <w:r>
        <w:t xml:space="preserve"> octobre 2011, </w:t>
      </w:r>
      <w:r w:rsidRPr="00540945">
        <w:t>conformément aux dispositions de la Résolution UIT-R 1.</w:t>
      </w:r>
    </w:p>
  </w:footnote>
  <w:footnote w:id="2">
    <w:p w:rsidR="00A50722" w:rsidRPr="00845576" w:rsidRDefault="00A50722" w:rsidP="00A50722">
      <w:pPr>
        <w:pStyle w:val="FootnoteText"/>
        <w:rPr>
          <w:lang w:val="fr-CH"/>
        </w:rPr>
      </w:pPr>
      <w:r>
        <w:rPr>
          <w:rStyle w:val="FootnoteReference"/>
        </w:rPr>
        <w:t>**</w:t>
      </w:r>
      <w:r w:rsidR="003F20BB">
        <w:tab/>
      </w:r>
      <w:r w:rsidRPr="00074453">
        <w:rPr>
          <w:szCs w:val="22"/>
        </w:rPr>
        <w:t>Le terme «adapter» désigne ici les opérations de post-traitement nécessaires pour adapter les programmes en vue de leur présentation dans des applications de radiodiffusion différentes de celles pour lesquelles ils ont été produits à l'origine, par exemple en ce qui concerne la résolution de la dimension de l'image, les conditions d'observation, etc.</w:t>
      </w:r>
    </w:p>
  </w:footnote>
  <w:footnote w:id="3">
    <w:p w:rsidR="00460B4A" w:rsidRPr="00074453" w:rsidRDefault="00460B4A" w:rsidP="00460B4A">
      <w:pPr>
        <w:pStyle w:val="FootnoteText"/>
        <w:rPr>
          <w:szCs w:val="22"/>
          <w:lang w:val="fr-CH"/>
        </w:rPr>
      </w:pPr>
      <w:r>
        <w:rPr>
          <w:rStyle w:val="FootnoteReference"/>
        </w:rPr>
        <w:footnoteRef/>
      </w:r>
      <w:r>
        <w:tab/>
      </w:r>
      <w:r w:rsidRPr="00074453">
        <w:rPr>
          <w:szCs w:val="22"/>
        </w:rPr>
        <w:t>L'accommodation est le processus par lequel l'œil modifie sa distance focale pour  permettre une vision nette des objets proches ou distants. Généralement, les yeux des sujets très jeunes peuvent converger sur des objets à une distance d'environ 8 cm. Toutefois, la distance d'accommodation déclinant avec l'âge, la distance minimale de convergence, vers 50 ans,  devient supérieure à la distance de lecture, laquelle est d'environ 35 cm: le sujet devient alors presbyte et a besoin de lunettes pour lire. Aux fins de la présente Recommandation, nous prenons une distance d'observation offrant un confort optimal de 25 cm, qui est une valeur plus proche de la distance de lecture, mais doit encore permettre une observation prolongée sans causer de fatigue visuelle excessive.</w:t>
      </w:r>
    </w:p>
  </w:footnote>
  <w:footnote w:id="4">
    <w:p w:rsidR="00460B4A" w:rsidRPr="00FA1AE9" w:rsidRDefault="00460B4A" w:rsidP="00460B4A">
      <w:pPr>
        <w:pStyle w:val="FootnoteText"/>
        <w:rPr>
          <w:szCs w:val="22"/>
          <w:lang w:val="fr-CH"/>
        </w:rPr>
      </w:pPr>
      <w:r>
        <w:rPr>
          <w:rStyle w:val="FootnoteReference"/>
        </w:rPr>
        <w:footnoteRef/>
      </w:r>
      <w:r>
        <w:rPr>
          <w:lang w:val="fr-CH"/>
        </w:rPr>
        <w:tab/>
      </w:r>
      <w:r w:rsidRPr="00FA1AE9">
        <w:rPr>
          <w:szCs w:val="22"/>
          <w:lang w:val="fr-CH"/>
        </w:rPr>
        <w:t>Il y a lieu de tenir compte  de la distance d'observation</w:t>
      </w:r>
      <w:r w:rsidRPr="00FA1AE9">
        <w:rPr>
          <w:szCs w:val="22"/>
        </w:rPr>
        <w:t xml:space="preserve"> offrant un confort optimal dans le cas d'images réelles présentées sur un écran, mais pas dans celui d'images virtuelles telles que les images holographiques.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rsidP="00A50722">
    <w:pPr>
      <w:pStyle w:val="Header"/>
      <w:ind w:right="360" w:firstLine="360"/>
    </w:pPr>
    <w:r>
      <w:rPr>
        <w:noProof/>
        <w:lang w:val="en-US" w:eastAsia="zh-CN"/>
      </w:rPr>
      <w:drawing>
        <wp:anchor distT="0" distB="0" distL="114300" distR="114300" simplePos="0" relativeHeight="251659264" behindDoc="1" locked="0" layoutInCell="1" allowOverlap="1" wp14:anchorId="1EEAE392" wp14:editId="3429210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2CC0">
      <w:rPr>
        <w:rStyle w:val="PageNumber"/>
        <w:b/>
        <w:bCs/>
        <w:noProof/>
        <w:lang w:val="en-US"/>
      </w:rPr>
      <w:t>ii</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C2CC0">
      <w:rPr>
        <w:b/>
        <w:bCs/>
        <w:noProof/>
      </w:rPr>
      <w:t>UIT-R  BT.1845-1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BR.xxxx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2CC0">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36D8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2CC0">
      <w:rPr>
        <w:b/>
        <w:bCs/>
        <w:noProof/>
      </w:rPr>
      <w:t>UIT-R  BT.1845-1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22" w:rsidRDefault="00A50722">
    <w:pPr>
      <w:pStyle w:val="Header"/>
    </w:pPr>
    <w:r>
      <w:tab/>
    </w:r>
    <w:fldSimple w:instr=" DOCPROPERTY &quot;Header&quot; \* MERGEFORMAT ">
      <w:r w:rsidRPr="00F36D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2CC0">
      <w:rPr>
        <w:b/>
        <w:bCs/>
        <w:noProof/>
      </w:rPr>
      <w:t>UIT-R  BT.1845-1</w:t>
    </w:r>
    <w:r>
      <w:rPr>
        <w:b/>
        <w:bCs/>
      </w:rPr>
      <w:fldChar w:fldCharType="end"/>
    </w:r>
    <w:r>
      <w:tab/>
    </w:r>
    <w:r w:rsidR="00B96768">
      <w:fldChar w:fldCharType="begin"/>
    </w:r>
    <w:r w:rsidR="00B96768">
      <w:instrText>PAGE   \* MERGEFORMAT</w:instrText>
    </w:r>
    <w:r w:rsidR="00B96768">
      <w:fldChar w:fldCharType="separate"/>
    </w:r>
    <w:r w:rsidR="00CC2CC0">
      <w:rPr>
        <w:noProof/>
      </w:rPr>
      <w:t>5</w:t>
    </w:r>
    <w:r w:rsidR="00B96768">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D82"/>
    <w:rsid w:val="00074CA8"/>
    <w:rsid w:val="000F5182"/>
    <w:rsid w:val="0011522F"/>
    <w:rsid w:val="00183E1F"/>
    <w:rsid w:val="00217EBF"/>
    <w:rsid w:val="00242AEE"/>
    <w:rsid w:val="002D76C4"/>
    <w:rsid w:val="003F20BB"/>
    <w:rsid w:val="00460B4A"/>
    <w:rsid w:val="0052529D"/>
    <w:rsid w:val="005C23AA"/>
    <w:rsid w:val="005E512D"/>
    <w:rsid w:val="00607D68"/>
    <w:rsid w:val="00687B09"/>
    <w:rsid w:val="006F5F0D"/>
    <w:rsid w:val="00704E0E"/>
    <w:rsid w:val="007468DA"/>
    <w:rsid w:val="00854056"/>
    <w:rsid w:val="009E00A8"/>
    <w:rsid w:val="00A14C7C"/>
    <w:rsid w:val="00A50722"/>
    <w:rsid w:val="00A6617B"/>
    <w:rsid w:val="00AB0DC8"/>
    <w:rsid w:val="00B246CA"/>
    <w:rsid w:val="00B44E24"/>
    <w:rsid w:val="00B96768"/>
    <w:rsid w:val="00BC6C94"/>
    <w:rsid w:val="00CC2CC0"/>
    <w:rsid w:val="00CF4BA5"/>
    <w:rsid w:val="00DF4176"/>
    <w:rsid w:val="00E419E8"/>
    <w:rsid w:val="00E90255"/>
    <w:rsid w:val="00EE7891"/>
    <w:rsid w:val="00F36D82"/>
    <w:rsid w:val="00FA1AE9"/>
    <w:rsid w:val="00FE49CE"/>
    <w:rsid w:val="00FF5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4C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4CA8"/>
    <w:pPr>
      <w:keepNext/>
      <w:keepLines/>
      <w:spacing w:before="480"/>
      <w:ind w:left="794" w:hanging="794"/>
      <w:outlineLvl w:val="0"/>
    </w:pPr>
    <w:rPr>
      <w:b/>
    </w:rPr>
  </w:style>
  <w:style w:type="paragraph" w:styleId="Heading2">
    <w:name w:val="heading 2"/>
    <w:basedOn w:val="Heading1"/>
    <w:next w:val="Normal"/>
    <w:qFormat/>
    <w:rsid w:val="00074CA8"/>
    <w:pPr>
      <w:spacing w:before="320"/>
      <w:outlineLvl w:val="1"/>
    </w:pPr>
  </w:style>
  <w:style w:type="paragraph" w:styleId="Heading3">
    <w:name w:val="heading 3"/>
    <w:basedOn w:val="Heading1"/>
    <w:next w:val="Normal"/>
    <w:qFormat/>
    <w:rsid w:val="00074CA8"/>
    <w:pPr>
      <w:spacing w:before="200"/>
      <w:outlineLvl w:val="2"/>
    </w:pPr>
  </w:style>
  <w:style w:type="paragraph" w:styleId="Heading4">
    <w:name w:val="heading 4"/>
    <w:basedOn w:val="Heading3"/>
    <w:next w:val="Normal"/>
    <w:qFormat/>
    <w:rsid w:val="00074CA8"/>
    <w:pPr>
      <w:tabs>
        <w:tab w:val="clear" w:pos="794"/>
        <w:tab w:val="left" w:pos="992"/>
      </w:tabs>
      <w:ind w:left="992" w:hanging="992"/>
      <w:outlineLvl w:val="3"/>
    </w:pPr>
  </w:style>
  <w:style w:type="paragraph" w:styleId="Heading5">
    <w:name w:val="heading 5"/>
    <w:basedOn w:val="Heading4"/>
    <w:next w:val="Normal"/>
    <w:qFormat/>
    <w:rsid w:val="00074CA8"/>
    <w:pPr>
      <w:outlineLvl w:val="4"/>
    </w:pPr>
  </w:style>
  <w:style w:type="paragraph" w:styleId="Heading6">
    <w:name w:val="heading 6"/>
    <w:basedOn w:val="Heading4"/>
    <w:next w:val="Normal"/>
    <w:qFormat/>
    <w:rsid w:val="00074CA8"/>
    <w:pPr>
      <w:tabs>
        <w:tab w:val="clear" w:pos="992"/>
        <w:tab w:val="clear" w:pos="1191"/>
      </w:tabs>
      <w:ind w:left="1588" w:hanging="1588"/>
      <w:outlineLvl w:val="5"/>
    </w:pPr>
  </w:style>
  <w:style w:type="paragraph" w:styleId="Heading7">
    <w:name w:val="heading 7"/>
    <w:basedOn w:val="Heading6"/>
    <w:next w:val="Normal"/>
    <w:qFormat/>
    <w:rsid w:val="00074CA8"/>
    <w:pPr>
      <w:outlineLvl w:val="6"/>
    </w:pPr>
  </w:style>
  <w:style w:type="paragraph" w:styleId="Heading8">
    <w:name w:val="heading 8"/>
    <w:basedOn w:val="Heading6"/>
    <w:next w:val="Normal"/>
    <w:qFormat/>
    <w:rsid w:val="00074CA8"/>
    <w:pPr>
      <w:outlineLvl w:val="7"/>
    </w:pPr>
  </w:style>
  <w:style w:type="paragraph" w:styleId="Heading9">
    <w:name w:val="heading 9"/>
    <w:basedOn w:val="Heading6"/>
    <w:next w:val="Normal"/>
    <w:qFormat/>
    <w:rsid w:val="00074C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4C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4C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4CA8"/>
  </w:style>
  <w:style w:type="paragraph" w:customStyle="1" w:styleId="Headingb">
    <w:name w:val="Heading_b"/>
    <w:basedOn w:val="Heading3"/>
    <w:next w:val="Normal"/>
    <w:rsid w:val="00074CA8"/>
    <w:pPr>
      <w:spacing w:before="160"/>
      <w:ind w:left="0" w:firstLine="0"/>
      <w:outlineLvl w:val="9"/>
    </w:pPr>
  </w:style>
  <w:style w:type="paragraph" w:customStyle="1" w:styleId="Headingi">
    <w:name w:val="Heading_i"/>
    <w:basedOn w:val="Heading3"/>
    <w:next w:val="Normal"/>
    <w:rsid w:val="00074CA8"/>
    <w:pPr>
      <w:spacing w:before="160"/>
      <w:ind w:left="0" w:firstLine="0"/>
    </w:pPr>
    <w:rPr>
      <w:b w:val="0"/>
      <w:i/>
    </w:rPr>
  </w:style>
  <w:style w:type="character" w:customStyle="1" w:styleId="href">
    <w:name w:val="href"/>
    <w:basedOn w:val="DefaultParagraphFont"/>
    <w:rsid w:val="00074CA8"/>
  </w:style>
  <w:style w:type="paragraph" w:customStyle="1" w:styleId="enumlev1">
    <w:name w:val="enumlev1"/>
    <w:basedOn w:val="Normal"/>
    <w:rsid w:val="00074CA8"/>
    <w:pPr>
      <w:spacing w:before="80"/>
      <w:ind w:left="794" w:hanging="794"/>
    </w:pPr>
  </w:style>
  <w:style w:type="paragraph" w:customStyle="1" w:styleId="enumlev2">
    <w:name w:val="enumlev2"/>
    <w:basedOn w:val="enumlev1"/>
    <w:rsid w:val="00074CA8"/>
    <w:pPr>
      <w:ind w:left="1191" w:hanging="397"/>
    </w:pPr>
  </w:style>
  <w:style w:type="paragraph" w:customStyle="1" w:styleId="enumlev3">
    <w:name w:val="enumlev3"/>
    <w:basedOn w:val="enumlev2"/>
    <w:rsid w:val="00074CA8"/>
    <w:pPr>
      <w:ind w:left="1588"/>
    </w:pPr>
  </w:style>
  <w:style w:type="paragraph" w:customStyle="1" w:styleId="Normalaftertitle">
    <w:name w:val="Normal_after_title"/>
    <w:basedOn w:val="Normal"/>
    <w:next w:val="Normal"/>
    <w:rsid w:val="00074CA8"/>
    <w:pPr>
      <w:spacing w:before="320"/>
    </w:pPr>
  </w:style>
  <w:style w:type="paragraph" w:customStyle="1" w:styleId="Note">
    <w:name w:val="Note"/>
    <w:basedOn w:val="Normal"/>
    <w:rsid w:val="00074CA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4C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4CA8"/>
    <w:pPr>
      <w:spacing w:before="240"/>
    </w:pPr>
    <w:rPr>
      <w:sz w:val="22"/>
      <w:lang w:val="es-ES_tradnl"/>
    </w:rPr>
  </w:style>
  <w:style w:type="paragraph" w:customStyle="1" w:styleId="Recref">
    <w:name w:val="Rec_ref"/>
    <w:basedOn w:val="Normal"/>
    <w:next w:val="Recdate"/>
    <w:rsid w:val="00074CA8"/>
    <w:pPr>
      <w:jc w:val="center"/>
    </w:pPr>
  </w:style>
  <w:style w:type="paragraph" w:customStyle="1" w:styleId="Recdate">
    <w:name w:val="Rec_date"/>
    <w:basedOn w:val="Recref"/>
    <w:next w:val="Normalaftertitle"/>
    <w:rsid w:val="00074CA8"/>
    <w:pPr>
      <w:jc w:val="right"/>
    </w:pPr>
  </w:style>
  <w:style w:type="paragraph" w:customStyle="1" w:styleId="AnnexNoTitle">
    <w:name w:val="Annex_NoTitle"/>
    <w:basedOn w:val="Normal"/>
    <w:next w:val="Normalaftertitle"/>
    <w:rsid w:val="00074CA8"/>
    <w:pPr>
      <w:keepNext/>
      <w:keepLines/>
      <w:spacing w:before="480" w:after="80"/>
      <w:jc w:val="center"/>
    </w:pPr>
    <w:rPr>
      <w:b/>
      <w:sz w:val="28"/>
    </w:rPr>
  </w:style>
  <w:style w:type="paragraph" w:customStyle="1" w:styleId="AppendixNoTitle">
    <w:name w:val="Appendix_NoTitle"/>
    <w:basedOn w:val="AnnexNoTitle"/>
    <w:next w:val="Normal"/>
    <w:rsid w:val="00074CA8"/>
  </w:style>
  <w:style w:type="paragraph" w:customStyle="1" w:styleId="Tablefin">
    <w:name w:val="Table_fin"/>
    <w:basedOn w:val="Normal"/>
    <w:next w:val="Normal"/>
    <w:rsid w:val="00074CA8"/>
    <w:pPr>
      <w:spacing w:before="0"/>
    </w:pPr>
    <w:rPr>
      <w:sz w:val="20"/>
      <w:lang w:val="en-GB"/>
    </w:rPr>
  </w:style>
  <w:style w:type="paragraph" w:customStyle="1" w:styleId="Tablehead">
    <w:name w:val="Table_head"/>
    <w:basedOn w:val="Normal"/>
    <w:next w:val="Normal"/>
    <w:rsid w:val="00074C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4C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74CA8"/>
    <w:pPr>
      <w:keepNext/>
      <w:spacing w:before="360" w:after="120"/>
      <w:jc w:val="center"/>
    </w:pPr>
  </w:style>
  <w:style w:type="paragraph" w:customStyle="1" w:styleId="Tabletext">
    <w:name w:val="Table_text"/>
    <w:basedOn w:val="Normal"/>
    <w:rsid w:val="00074C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4CA8"/>
    <w:pPr>
      <w:tabs>
        <w:tab w:val="clear" w:pos="1191"/>
        <w:tab w:val="clear" w:pos="1588"/>
        <w:tab w:val="clear" w:pos="1985"/>
        <w:tab w:val="center" w:pos="4820"/>
        <w:tab w:val="right" w:pos="9639"/>
      </w:tabs>
    </w:pPr>
  </w:style>
  <w:style w:type="paragraph" w:customStyle="1" w:styleId="Equationlegend">
    <w:name w:val="Equation_legend"/>
    <w:basedOn w:val="NormalIndent"/>
    <w:rsid w:val="00074C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4CA8"/>
    <w:pPr>
      <w:ind w:left="794"/>
    </w:pPr>
  </w:style>
  <w:style w:type="paragraph" w:customStyle="1" w:styleId="Figurelegend">
    <w:name w:val="Figure_legend"/>
    <w:basedOn w:val="Normal"/>
    <w:rsid w:val="00074C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4CA8"/>
    <w:pPr>
      <w:keepNext/>
      <w:keepLines/>
      <w:spacing w:before="480" w:after="80"/>
      <w:jc w:val="center"/>
    </w:pPr>
    <w:rPr>
      <w:caps/>
      <w:sz w:val="18"/>
    </w:rPr>
  </w:style>
  <w:style w:type="paragraph" w:customStyle="1" w:styleId="tocpart">
    <w:name w:val="tocpart"/>
    <w:basedOn w:val="Normal"/>
    <w:rsid w:val="00074C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4CA8"/>
    <w:pPr>
      <w:keepNext/>
      <w:keepLines/>
      <w:spacing w:before="480"/>
      <w:jc w:val="center"/>
    </w:pPr>
    <w:rPr>
      <w:sz w:val="28"/>
    </w:rPr>
  </w:style>
  <w:style w:type="paragraph" w:customStyle="1" w:styleId="Arttitle">
    <w:name w:val="Art_title"/>
    <w:basedOn w:val="Normal"/>
    <w:next w:val="Normalaftertitle"/>
    <w:rsid w:val="00074CA8"/>
    <w:pPr>
      <w:keepNext/>
      <w:keepLines/>
      <w:spacing w:before="240"/>
      <w:jc w:val="center"/>
    </w:pPr>
    <w:rPr>
      <w:b/>
      <w:sz w:val="28"/>
    </w:rPr>
  </w:style>
  <w:style w:type="paragraph" w:customStyle="1" w:styleId="Blanc">
    <w:name w:val="Blanc"/>
    <w:basedOn w:val="Normal"/>
    <w:next w:val="Tabletext"/>
    <w:rsid w:val="00074C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4C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4CA8"/>
    <w:pPr>
      <w:keepNext/>
      <w:keepLines/>
      <w:spacing w:before="160"/>
      <w:ind w:left="794"/>
    </w:pPr>
    <w:rPr>
      <w:i/>
    </w:rPr>
  </w:style>
  <w:style w:type="paragraph" w:customStyle="1" w:styleId="ChapNo">
    <w:name w:val="Chap_No"/>
    <w:basedOn w:val="ArtNo"/>
    <w:next w:val="Chaptitle"/>
    <w:rsid w:val="00074CA8"/>
    <w:rPr>
      <w:b/>
    </w:rPr>
  </w:style>
  <w:style w:type="paragraph" w:customStyle="1" w:styleId="Chaptitle">
    <w:name w:val="Chap_title"/>
    <w:basedOn w:val="Arttitle"/>
    <w:next w:val="Normalaftertitle"/>
    <w:rsid w:val="00074CA8"/>
  </w:style>
  <w:style w:type="character" w:styleId="FootnoteReference">
    <w:name w:val="footnote reference"/>
    <w:basedOn w:val="DefaultParagraphFont"/>
    <w:semiHidden/>
    <w:rsid w:val="00074CA8"/>
    <w:rPr>
      <w:position w:val="6"/>
      <w:sz w:val="18"/>
    </w:rPr>
  </w:style>
  <w:style w:type="paragraph" w:styleId="FootnoteText">
    <w:name w:val="footnote text"/>
    <w:basedOn w:val="Normal"/>
    <w:semiHidden/>
    <w:rsid w:val="00074CA8"/>
    <w:pPr>
      <w:keepLines/>
      <w:tabs>
        <w:tab w:val="left" w:pos="255"/>
      </w:tabs>
      <w:ind w:left="255" w:hanging="255"/>
    </w:pPr>
    <w:rPr>
      <w:sz w:val="22"/>
    </w:rPr>
  </w:style>
  <w:style w:type="paragraph" w:styleId="Index1">
    <w:name w:val="index 1"/>
    <w:basedOn w:val="Normal"/>
    <w:next w:val="Normal"/>
    <w:semiHidden/>
    <w:rsid w:val="00074CA8"/>
  </w:style>
  <w:style w:type="paragraph" w:styleId="Index2">
    <w:name w:val="index 2"/>
    <w:basedOn w:val="Normal"/>
    <w:next w:val="Normal"/>
    <w:semiHidden/>
    <w:rsid w:val="00074CA8"/>
    <w:pPr>
      <w:ind w:left="283"/>
    </w:pPr>
  </w:style>
  <w:style w:type="paragraph" w:styleId="Index3">
    <w:name w:val="index 3"/>
    <w:basedOn w:val="Normal"/>
    <w:next w:val="Normal"/>
    <w:semiHidden/>
    <w:rsid w:val="00074CA8"/>
    <w:pPr>
      <w:ind w:left="566"/>
    </w:pPr>
  </w:style>
  <w:style w:type="paragraph" w:styleId="IndexHeading">
    <w:name w:val="index heading"/>
    <w:basedOn w:val="Normal"/>
    <w:next w:val="Index1"/>
    <w:semiHidden/>
    <w:rsid w:val="00074CA8"/>
  </w:style>
  <w:style w:type="paragraph" w:customStyle="1" w:styleId="Line">
    <w:name w:val="Line"/>
    <w:basedOn w:val="Normal"/>
    <w:next w:val="Normal"/>
    <w:rsid w:val="00074C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4C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4CA8"/>
  </w:style>
  <w:style w:type="paragraph" w:customStyle="1" w:styleId="Partref">
    <w:name w:val="Part_ref"/>
    <w:basedOn w:val="Normal"/>
    <w:next w:val="Normal"/>
    <w:rsid w:val="00074CA8"/>
    <w:pPr>
      <w:keepNext/>
      <w:keepLines/>
      <w:spacing w:after="280"/>
      <w:jc w:val="center"/>
    </w:pPr>
  </w:style>
  <w:style w:type="paragraph" w:customStyle="1" w:styleId="Parttitle">
    <w:name w:val="Part_title"/>
    <w:basedOn w:val="Normal"/>
    <w:next w:val="Normalaftertitle"/>
    <w:rsid w:val="00074C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4CA8"/>
  </w:style>
  <w:style w:type="paragraph" w:customStyle="1" w:styleId="QuestionNo">
    <w:name w:val="Question_No"/>
    <w:basedOn w:val="RecNo"/>
    <w:next w:val="Normal"/>
    <w:rsid w:val="00074CA8"/>
  </w:style>
  <w:style w:type="paragraph" w:customStyle="1" w:styleId="Questionref">
    <w:name w:val="Question_ref"/>
    <w:basedOn w:val="Recref"/>
    <w:next w:val="Questiondate"/>
    <w:rsid w:val="00074CA8"/>
  </w:style>
  <w:style w:type="paragraph" w:customStyle="1" w:styleId="Questiontitle">
    <w:name w:val="Question_title"/>
    <w:basedOn w:val="Normal"/>
    <w:next w:val="Questionref"/>
    <w:rsid w:val="00074CA8"/>
  </w:style>
  <w:style w:type="paragraph" w:customStyle="1" w:styleId="Reftext">
    <w:name w:val="Ref_text"/>
    <w:basedOn w:val="Normal"/>
    <w:rsid w:val="00074CA8"/>
    <w:pPr>
      <w:ind w:left="794" w:hanging="794"/>
    </w:pPr>
    <w:rPr>
      <w:sz w:val="22"/>
    </w:rPr>
  </w:style>
  <w:style w:type="paragraph" w:customStyle="1" w:styleId="Reftitle">
    <w:name w:val="Ref_title"/>
    <w:basedOn w:val="Normal"/>
    <w:next w:val="Reftext"/>
    <w:rsid w:val="00074C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4CA8"/>
  </w:style>
  <w:style w:type="paragraph" w:customStyle="1" w:styleId="RepNo">
    <w:name w:val="Rep_No"/>
    <w:basedOn w:val="RecNo"/>
    <w:next w:val="Reptitle"/>
    <w:rsid w:val="00074CA8"/>
  </w:style>
  <w:style w:type="paragraph" w:customStyle="1" w:styleId="Repref">
    <w:name w:val="Rep_ref"/>
    <w:basedOn w:val="Recref"/>
    <w:next w:val="Repdate"/>
    <w:rsid w:val="00074CA8"/>
  </w:style>
  <w:style w:type="paragraph" w:customStyle="1" w:styleId="Reptitle">
    <w:name w:val="Rep_title"/>
    <w:basedOn w:val="Rectitle"/>
    <w:next w:val="Repref"/>
    <w:rsid w:val="00074CA8"/>
  </w:style>
  <w:style w:type="paragraph" w:customStyle="1" w:styleId="Resdate">
    <w:name w:val="Res_date"/>
    <w:basedOn w:val="Recdate"/>
    <w:next w:val="Normalaftertitle"/>
    <w:rsid w:val="00074CA8"/>
  </w:style>
  <w:style w:type="paragraph" w:customStyle="1" w:styleId="ResNo">
    <w:name w:val="Res_No"/>
    <w:basedOn w:val="RecNo"/>
    <w:next w:val="Restitle"/>
    <w:rsid w:val="00074CA8"/>
  </w:style>
  <w:style w:type="paragraph" w:customStyle="1" w:styleId="Resref">
    <w:name w:val="Res_ref"/>
    <w:basedOn w:val="Recref"/>
    <w:next w:val="Resdate"/>
    <w:rsid w:val="00074CA8"/>
  </w:style>
  <w:style w:type="paragraph" w:customStyle="1" w:styleId="Restitle">
    <w:name w:val="Res_title"/>
    <w:basedOn w:val="Normal"/>
    <w:next w:val="Resref"/>
    <w:rsid w:val="00074CA8"/>
    <w:pPr>
      <w:spacing w:before="240"/>
      <w:jc w:val="center"/>
    </w:pPr>
    <w:rPr>
      <w:b/>
      <w:sz w:val="28"/>
    </w:rPr>
  </w:style>
  <w:style w:type="paragraph" w:customStyle="1" w:styleId="SectionNo">
    <w:name w:val="Section_No"/>
    <w:basedOn w:val="Normal"/>
    <w:next w:val="Normal"/>
    <w:rsid w:val="00074CA8"/>
  </w:style>
  <w:style w:type="paragraph" w:customStyle="1" w:styleId="Sectiontitle">
    <w:name w:val="Section_title"/>
    <w:basedOn w:val="Normal"/>
    <w:next w:val="Normalaftertitle"/>
    <w:rsid w:val="00074C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4CA8"/>
    <w:pPr>
      <w:tabs>
        <w:tab w:val="clear" w:pos="794"/>
        <w:tab w:val="clear" w:pos="1191"/>
        <w:tab w:val="clear" w:pos="1588"/>
        <w:tab w:val="clear" w:pos="1985"/>
        <w:tab w:val="right" w:pos="9611"/>
      </w:tabs>
    </w:pPr>
    <w:rPr>
      <w:i/>
    </w:rPr>
  </w:style>
  <w:style w:type="paragraph" w:styleId="TOC1">
    <w:name w:val="toc 1"/>
    <w:basedOn w:val="Normal"/>
    <w:semiHidden/>
    <w:rsid w:val="00074C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4CA8"/>
    <w:pPr>
      <w:tabs>
        <w:tab w:val="clear" w:pos="567"/>
        <w:tab w:val="left" w:pos="1276"/>
      </w:tabs>
      <w:spacing w:before="160"/>
      <w:ind w:left="1276" w:hanging="709"/>
    </w:pPr>
  </w:style>
  <w:style w:type="paragraph" w:styleId="TOC3">
    <w:name w:val="toc 3"/>
    <w:basedOn w:val="TOC2"/>
    <w:semiHidden/>
    <w:rsid w:val="00074CA8"/>
    <w:pPr>
      <w:tabs>
        <w:tab w:val="clear" w:pos="1276"/>
        <w:tab w:val="left" w:pos="2155"/>
      </w:tabs>
      <w:ind w:left="2155" w:hanging="879"/>
    </w:pPr>
  </w:style>
  <w:style w:type="paragraph" w:styleId="TOC4">
    <w:name w:val="toc 4"/>
    <w:basedOn w:val="TOC3"/>
    <w:semiHidden/>
    <w:rsid w:val="00074CA8"/>
    <w:pPr>
      <w:tabs>
        <w:tab w:val="left" w:pos="3261"/>
      </w:tabs>
      <w:spacing w:before="80"/>
      <w:ind w:left="3261" w:hanging="993"/>
    </w:pPr>
  </w:style>
  <w:style w:type="paragraph" w:styleId="TOC5">
    <w:name w:val="toc 5"/>
    <w:basedOn w:val="TOC4"/>
    <w:semiHidden/>
    <w:rsid w:val="00074CA8"/>
  </w:style>
  <w:style w:type="paragraph" w:styleId="TOC6">
    <w:name w:val="toc 6"/>
    <w:basedOn w:val="TOC4"/>
    <w:semiHidden/>
    <w:rsid w:val="00074CA8"/>
  </w:style>
  <w:style w:type="paragraph" w:styleId="TOC7">
    <w:name w:val="toc 7"/>
    <w:basedOn w:val="TOC4"/>
    <w:semiHidden/>
    <w:rsid w:val="00074CA8"/>
  </w:style>
  <w:style w:type="paragraph" w:styleId="TOC8">
    <w:name w:val="toc 8"/>
    <w:basedOn w:val="TOC4"/>
    <w:semiHidden/>
    <w:rsid w:val="00074CA8"/>
  </w:style>
  <w:style w:type="paragraph" w:customStyle="1" w:styleId="Rectitle">
    <w:name w:val="Rec_title"/>
    <w:basedOn w:val="Normal"/>
    <w:next w:val="Recref"/>
    <w:rsid w:val="00074CA8"/>
    <w:pPr>
      <w:keepNext/>
      <w:keepLines/>
      <w:spacing w:before="240"/>
      <w:jc w:val="center"/>
    </w:pPr>
    <w:rPr>
      <w:b/>
      <w:sz w:val="28"/>
    </w:rPr>
  </w:style>
  <w:style w:type="paragraph" w:customStyle="1" w:styleId="Annexref">
    <w:name w:val="Annex_ref"/>
    <w:basedOn w:val="Normal"/>
    <w:next w:val="Normalaftertitle"/>
    <w:rsid w:val="00074CA8"/>
    <w:pPr>
      <w:keepNext/>
      <w:keepLines/>
      <w:spacing w:after="280"/>
      <w:jc w:val="center"/>
    </w:pPr>
  </w:style>
  <w:style w:type="paragraph" w:customStyle="1" w:styleId="Appendixref">
    <w:name w:val="Appendix_ref"/>
    <w:basedOn w:val="Annexref"/>
    <w:next w:val="Normalaftertitle"/>
    <w:rsid w:val="00074CA8"/>
  </w:style>
  <w:style w:type="paragraph" w:customStyle="1" w:styleId="Figuretitle">
    <w:name w:val="Figure_title"/>
    <w:basedOn w:val="Normal"/>
    <w:next w:val="Figure"/>
    <w:rsid w:val="00074CA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4CA8"/>
    <w:pPr>
      <w:keepNext/>
      <w:spacing w:before="0" w:after="120"/>
      <w:jc w:val="center"/>
    </w:pPr>
    <w:rPr>
      <w:b/>
    </w:rPr>
  </w:style>
  <w:style w:type="paragraph" w:customStyle="1" w:styleId="Summary">
    <w:name w:val="Summary"/>
    <w:basedOn w:val="Normal"/>
    <w:next w:val="Normalaftertitle"/>
    <w:autoRedefine/>
    <w:rsid w:val="00074CA8"/>
    <w:pPr>
      <w:spacing w:after="480"/>
    </w:pPr>
    <w:rPr>
      <w:sz w:val="22"/>
      <w:lang w:val="es-ES_tradnl"/>
    </w:rPr>
  </w:style>
  <w:style w:type="paragraph" w:customStyle="1" w:styleId="TableLegendNote">
    <w:name w:val="Table_Legend_Note"/>
    <w:basedOn w:val="Tablelegend"/>
    <w:next w:val="Tablelegend"/>
    <w:rsid w:val="00074CA8"/>
    <w:pPr>
      <w:ind w:left="-85" w:firstLine="0"/>
    </w:pPr>
    <w:rPr>
      <w:lang w:val="en-US"/>
    </w:rPr>
  </w:style>
  <w:style w:type="paragraph" w:customStyle="1" w:styleId="Figure">
    <w:name w:val="Figure"/>
    <w:basedOn w:val="FigureNo"/>
    <w:next w:val="Normal"/>
    <w:rsid w:val="00074CA8"/>
    <w:pPr>
      <w:keepNext w:val="0"/>
      <w:spacing w:before="0" w:after="240"/>
    </w:pPr>
  </w:style>
  <w:style w:type="character" w:styleId="Hyperlink">
    <w:name w:val="Hyperlink"/>
    <w:basedOn w:val="DefaultParagraphFont"/>
    <w:rsid w:val="00F36D82"/>
    <w:rPr>
      <w:color w:val="0000FF"/>
      <w:u w:val="single"/>
    </w:rPr>
  </w:style>
  <w:style w:type="paragraph" w:styleId="BalloonText">
    <w:name w:val="Balloon Text"/>
    <w:basedOn w:val="Normal"/>
    <w:link w:val="BalloonTextChar"/>
    <w:rsid w:val="00460B4A"/>
    <w:pPr>
      <w:spacing w:before="0"/>
    </w:pPr>
    <w:rPr>
      <w:rFonts w:ascii="Tahoma" w:hAnsi="Tahoma" w:cs="Tahoma"/>
      <w:sz w:val="16"/>
      <w:szCs w:val="16"/>
    </w:rPr>
  </w:style>
  <w:style w:type="character" w:customStyle="1" w:styleId="BalloonTextChar">
    <w:name w:val="Balloon Text Char"/>
    <w:basedOn w:val="DefaultParagraphFont"/>
    <w:link w:val="BalloonText"/>
    <w:rsid w:val="00460B4A"/>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4C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4CA8"/>
    <w:pPr>
      <w:keepNext/>
      <w:keepLines/>
      <w:spacing w:before="480"/>
      <w:ind w:left="794" w:hanging="794"/>
      <w:outlineLvl w:val="0"/>
    </w:pPr>
    <w:rPr>
      <w:b/>
    </w:rPr>
  </w:style>
  <w:style w:type="paragraph" w:styleId="Heading2">
    <w:name w:val="heading 2"/>
    <w:basedOn w:val="Heading1"/>
    <w:next w:val="Normal"/>
    <w:qFormat/>
    <w:rsid w:val="00074CA8"/>
    <w:pPr>
      <w:spacing w:before="320"/>
      <w:outlineLvl w:val="1"/>
    </w:pPr>
  </w:style>
  <w:style w:type="paragraph" w:styleId="Heading3">
    <w:name w:val="heading 3"/>
    <w:basedOn w:val="Heading1"/>
    <w:next w:val="Normal"/>
    <w:qFormat/>
    <w:rsid w:val="00074CA8"/>
    <w:pPr>
      <w:spacing w:before="200"/>
      <w:outlineLvl w:val="2"/>
    </w:pPr>
  </w:style>
  <w:style w:type="paragraph" w:styleId="Heading4">
    <w:name w:val="heading 4"/>
    <w:basedOn w:val="Heading3"/>
    <w:next w:val="Normal"/>
    <w:qFormat/>
    <w:rsid w:val="00074CA8"/>
    <w:pPr>
      <w:tabs>
        <w:tab w:val="clear" w:pos="794"/>
        <w:tab w:val="left" w:pos="992"/>
      </w:tabs>
      <w:ind w:left="992" w:hanging="992"/>
      <w:outlineLvl w:val="3"/>
    </w:pPr>
  </w:style>
  <w:style w:type="paragraph" w:styleId="Heading5">
    <w:name w:val="heading 5"/>
    <w:basedOn w:val="Heading4"/>
    <w:next w:val="Normal"/>
    <w:qFormat/>
    <w:rsid w:val="00074CA8"/>
    <w:pPr>
      <w:outlineLvl w:val="4"/>
    </w:pPr>
  </w:style>
  <w:style w:type="paragraph" w:styleId="Heading6">
    <w:name w:val="heading 6"/>
    <w:basedOn w:val="Heading4"/>
    <w:next w:val="Normal"/>
    <w:qFormat/>
    <w:rsid w:val="00074CA8"/>
    <w:pPr>
      <w:tabs>
        <w:tab w:val="clear" w:pos="992"/>
        <w:tab w:val="clear" w:pos="1191"/>
      </w:tabs>
      <w:ind w:left="1588" w:hanging="1588"/>
      <w:outlineLvl w:val="5"/>
    </w:pPr>
  </w:style>
  <w:style w:type="paragraph" w:styleId="Heading7">
    <w:name w:val="heading 7"/>
    <w:basedOn w:val="Heading6"/>
    <w:next w:val="Normal"/>
    <w:qFormat/>
    <w:rsid w:val="00074CA8"/>
    <w:pPr>
      <w:outlineLvl w:val="6"/>
    </w:pPr>
  </w:style>
  <w:style w:type="paragraph" w:styleId="Heading8">
    <w:name w:val="heading 8"/>
    <w:basedOn w:val="Heading6"/>
    <w:next w:val="Normal"/>
    <w:qFormat/>
    <w:rsid w:val="00074CA8"/>
    <w:pPr>
      <w:outlineLvl w:val="7"/>
    </w:pPr>
  </w:style>
  <w:style w:type="paragraph" w:styleId="Heading9">
    <w:name w:val="heading 9"/>
    <w:basedOn w:val="Heading6"/>
    <w:next w:val="Normal"/>
    <w:qFormat/>
    <w:rsid w:val="00074C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4C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4C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4CA8"/>
  </w:style>
  <w:style w:type="paragraph" w:customStyle="1" w:styleId="Headingb">
    <w:name w:val="Heading_b"/>
    <w:basedOn w:val="Heading3"/>
    <w:next w:val="Normal"/>
    <w:rsid w:val="00074CA8"/>
    <w:pPr>
      <w:spacing w:before="160"/>
      <w:ind w:left="0" w:firstLine="0"/>
      <w:outlineLvl w:val="9"/>
    </w:pPr>
  </w:style>
  <w:style w:type="paragraph" w:customStyle="1" w:styleId="Headingi">
    <w:name w:val="Heading_i"/>
    <w:basedOn w:val="Heading3"/>
    <w:next w:val="Normal"/>
    <w:rsid w:val="00074CA8"/>
    <w:pPr>
      <w:spacing w:before="160"/>
      <w:ind w:left="0" w:firstLine="0"/>
    </w:pPr>
    <w:rPr>
      <w:b w:val="0"/>
      <w:i/>
    </w:rPr>
  </w:style>
  <w:style w:type="character" w:customStyle="1" w:styleId="href">
    <w:name w:val="href"/>
    <w:basedOn w:val="DefaultParagraphFont"/>
    <w:rsid w:val="00074CA8"/>
  </w:style>
  <w:style w:type="paragraph" w:customStyle="1" w:styleId="enumlev1">
    <w:name w:val="enumlev1"/>
    <w:basedOn w:val="Normal"/>
    <w:rsid w:val="00074CA8"/>
    <w:pPr>
      <w:spacing w:before="80"/>
      <w:ind w:left="794" w:hanging="794"/>
    </w:pPr>
  </w:style>
  <w:style w:type="paragraph" w:customStyle="1" w:styleId="enumlev2">
    <w:name w:val="enumlev2"/>
    <w:basedOn w:val="enumlev1"/>
    <w:rsid w:val="00074CA8"/>
    <w:pPr>
      <w:ind w:left="1191" w:hanging="397"/>
    </w:pPr>
  </w:style>
  <w:style w:type="paragraph" w:customStyle="1" w:styleId="enumlev3">
    <w:name w:val="enumlev3"/>
    <w:basedOn w:val="enumlev2"/>
    <w:rsid w:val="00074CA8"/>
    <w:pPr>
      <w:ind w:left="1588"/>
    </w:pPr>
  </w:style>
  <w:style w:type="paragraph" w:customStyle="1" w:styleId="Normalaftertitle">
    <w:name w:val="Normal_after_title"/>
    <w:basedOn w:val="Normal"/>
    <w:next w:val="Normal"/>
    <w:rsid w:val="00074CA8"/>
    <w:pPr>
      <w:spacing w:before="320"/>
    </w:pPr>
  </w:style>
  <w:style w:type="paragraph" w:customStyle="1" w:styleId="Note">
    <w:name w:val="Note"/>
    <w:basedOn w:val="Normal"/>
    <w:rsid w:val="00074CA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4C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4CA8"/>
    <w:pPr>
      <w:spacing w:before="240"/>
    </w:pPr>
    <w:rPr>
      <w:sz w:val="22"/>
      <w:lang w:val="es-ES_tradnl"/>
    </w:rPr>
  </w:style>
  <w:style w:type="paragraph" w:customStyle="1" w:styleId="Recref">
    <w:name w:val="Rec_ref"/>
    <w:basedOn w:val="Normal"/>
    <w:next w:val="Recdate"/>
    <w:rsid w:val="00074CA8"/>
    <w:pPr>
      <w:jc w:val="center"/>
    </w:pPr>
  </w:style>
  <w:style w:type="paragraph" w:customStyle="1" w:styleId="Recdate">
    <w:name w:val="Rec_date"/>
    <w:basedOn w:val="Recref"/>
    <w:next w:val="Normalaftertitle"/>
    <w:rsid w:val="00074CA8"/>
    <w:pPr>
      <w:jc w:val="right"/>
    </w:pPr>
  </w:style>
  <w:style w:type="paragraph" w:customStyle="1" w:styleId="AnnexNoTitle">
    <w:name w:val="Annex_NoTitle"/>
    <w:basedOn w:val="Normal"/>
    <w:next w:val="Normalaftertitle"/>
    <w:rsid w:val="00074CA8"/>
    <w:pPr>
      <w:keepNext/>
      <w:keepLines/>
      <w:spacing w:before="480" w:after="80"/>
      <w:jc w:val="center"/>
    </w:pPr>
    <w:rPr>
      <w:b/>
      <w:sz w:val="28"/>
    </w:rPr>
  </w:style>
  <w:style w:type="paragraph" w:customStyle="1" w:styleId="AppendixNoTitle">
    <w:name w:val="Appendix_NoTitle"/>
    <w:basedOn w:val="AnnexNoTitle"/>
    <w:next w:val="Normal"/>
    <w:rsid w:val="00074CA8"/>
  </w:style>
  <w:style w:type="paragraph" w:customStyle="1" w:styleId="Tablefin">
    <w:name w:val="Table_fin"/>
    <w:basedOn w:val="Normal"/>
    <w:next w:val="Normal"/>
    <w:rsid w:val="00074CA8"/>
    <w:pPr>
      <w:spacing w:before="0"/>
    </w:pPr>
    <w:rPr>
      <w:sz w:val="20"/>
      <w:lang w:val="en-GB"/>
    </w:rPr>
  </w:style>
  <w:style w:type="paragraph" w:customStyle="1" w:styleId="Tablehead">
    <w:name w:val="Table_head"/>
    <w:basedOn w:val="Normal"/>
    <w:next w:val="Normal"/>
    <w:rsid w:val="00074C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4C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74CA8"/>
    <w:pPr>
      <w:keepNext/>
      <w:spacing w:before="360" w:after="120"/>
      <w:jc w:val="center"/>
    </w:pPr>
  </w:style>
  <w:style w:type="paragraph" w:customStyle="1" w:styleId="Tabletext">
    <w:name w:val="Table_text"/>
    <w:basedOn w:val="Normal"/>
    <w:rsid w:val="00074C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4CA8"/>
    <w:pPr>
      <w:tabs>
        <w:tab w:val="clear" w:pos="1191"/>
        <w:tab w:val="clear" w:pos="1588"/>
        <w:tab w:val="clear" w:pos="1985"/>
        <w:tab w:val="center" w:pos="4820"/>
        <w:tab w:val="right" w:pos="9639"/>
      </w:tabs>
    </w:pPr>
  </w:style>
  <w:style w:type="paragraph" w:customStyle="1" w:styleId="Equationlegend">
    <w:name w:val="Equation_legend"/>
    <w:basedOn w:val="NormalIndent"/>
    <w:rsid w:val="00074C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4CA8"/>
    <w:pPr>
      <w:ind w:left="794"/>
    </w:pPr>
  </w:style>
  <w:style w:type="paragraph" w:customStyle="1" w:styleId="Figurelegend">
    <w:name w:val="Figure_legend"/>
    <w:basedOn w:val="Normal"/>
    <w:rsid w:val="00074C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4CA8"/>
    <w:pPr>
      <w:keepNext/>
      <w:keepLines/>
      <w:spacing w:before="480" w:after="80"/>
      <w:jc w:val="center"/>
    </w:pPr>
    <w:rPr>
      <w:caps/>
      <w:sz w:val="18"/>
    </w:rPr>
  </w:style>
  <w:style w:type="paragraph" w:customStyle="1" w:styleId="tocpart">
    <w:name w:val="tocpart"/>
    <w:basedOn w:val="Normal"/>
    <w:rsid w:val="00074C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4CA8"/>
    <w:pPr>
      <w:keepNext/>
      <w:keepLines/>
      <w:spacing w:before="480"/>
      <w:jc w:val="center"/>
    </w:pPr>
    <w:rPr>
      <w:sz w:val="28"/>
    </w:rPr>
  </w:style>
  <w:style w:type="paragraph" w:customStyle="1" w:styleId="Arttitle">
    <w:name w:val="Art_title"/>
    <w:basedOn w:val="Normal"/>
    <w:next w:val="Normalaftertitle"/>
    <w:rsid w:val="00074CA8"/>
    <w:pPr>
      <w:keepNext/>
      <w:keepLines/>
      <w:spacing w:before="240"/>
      <w:jc w:val="center"/>
    </w:pPr>
    <w:rPr>
      <w:b/>
      <w:sz w:val="28"/>
    </w:rPr>
  </w:style>
  <w:style w:type="paragraph" w:customStyle="1" w:styleId="Blanc">
    <w:name w:val="Blanc"/>
    <w:basedOn w:val="Normal"/>
    <w:next w:val="Tabletext"/>
    <w:rsid w:val="00074C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4C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4CA8"/>
    <w:pPr>
      <w:keepNext/>
      <w:keepLines/>
      <w:spacing w:before="160"/>
      <w:ind w:left="794"/>
    </w:pPr>
    <w:rPr>
      <w:i/>
    </w:rPr>
  </w:style>
  <w:style w:type="paragraph" w:customStyle="1" w:styleId="ChapNo">
    <w:name w:val="Chap_No"/>
    <w:basedOn w:val="ArtNo"/>
    <w:next w:val="Chaptitle"/>
    <w:rsid w:val="00074CA8"/>
    <w:rPr>
      <w:b/>
    </w:rPr>
  </w:style>
  <w:style w:type="paragraph" w:customStyle="1" w:styleId="Chaptitle">
    <w:name w:val="Chap_title"/>
    <w:basedOn w:val="Arttitle"/>
    <w:next w:val="Normalaftertitle"/>
    <w:rsid w:val="00074CA8"/>
  </w:style>
  <w:style w:type="character" w:styleId="FootnoteReference">
    <w:name w:val="footnote reference"/>
    <w:basedOn w:val="DefaultParagraphFont"/>
    <w:semiHidden/>
    <w:rsid w:val="00074CA8"/>
    <w:rPr>
      <w:position w:val="6"/>
      <w:sz w:val="18"/>
    </w:rPr>
  </w:style>
  <w:style w:type="paragraph" w:styleId="FootnoteText">
    <w:name w:val="footnote text"/>
    <w:basedOn w:val="Normal"/>
    <w:semiHidden/>
    <w:rsid w:val="00074CA8"/>
    <w:pPr>
      <w:keepLines/>
      <w:tabs>
        <w:tab w:val="left" w:pos="255"/>
      </w:tabs>
      <w:ind w:left="255" w:hanging="255"/>
    </w:pPr>
    <w:rPr>
      <w:sz w:val="22"/>
    </w:rPr>
  </w:style>
  <w:style w:type="paragraph" w:styleId="Index1">
    <w:name w:val="index 1"/>
    <w:basedOn w:val="Normal"/>
    <w:next w:val="Normal"/>
    <w:semiHidden/>
    <w:rsid w:val="00074CA8"/>
  </w:style>
  <w:style w:type="paragraph" w:styleId="Index2">
    <w:name w:val="index 2"/>
    <w:basedOn w:val="Normal"/>
    <w:next w:val="Normal"/>
    <w:semiHidden/>
    <w:rsid w:val="00074CA8"/>
    <w:pPr>
      <w:ind w:left="283"/>
    </w:pPr>
  </w:style>
  <w:style w:type="paragraph" w:styleId="Index3">
    <w:name w:val="index 3"/>
    <w:basedOn w:val="Normal"/>
    <w:next w:val="Normal"/>
    <w:semiHidden/>
    <w:rsid w:val="00074CA8"/>
    <w:pPr>
      <w:ind w:left="566"/>
    </w:pPr>
  </w:style>
  <w:style w:type="paragraph" w:styleId="IndexHeading">
    <w:name w:val="index heading"/>
    <w:basedOn w:val="Normal"/>
    <w:next w:val="Index1"/>
    <w:semiHidden/>
    <w:rsid w:val="00074CA8"/>
  </w:style>
  <w:style w:type="paragraph" w:customStyle="1" w:styleId="Line">
    <w:name w:val="Line"/>
    <w:basedOn w:val="Normal"/>
    <w:next w:val="Normal"/>
    <w:rsid w:val="00074C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4C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4CA8"/>
  </w:style>
  <w:style w:type="paragraph" w:customStyle="1" w:styleId="Partref">
    <w:name w:val="Part_ref"/>
    <w:basedOn w:val="Normal"/>
    <w:next w:val="Normal"/>
    <w:rsid w:val="00074CA8"/>
    <w:pPr>
      <w:keepNext/>
      <w:keepLines/>
      <w:spacing w:after="280"/>
      <w:jc w:val="center"/>
    </w:pPr>
  </w:style>
  <w:style w:type="paragraph" w:customStyle="1" w:styleId="Parttitle">
    <w:name w:val="Part_title"/>
    <w:basedOn w:val="Normal"/>
    <w:next w:val="Normalaftertitle"/>
    <w:rsid w:val="00074C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4CA8"/>
  </w:style>
  <w:style w:type="paragraph" w:customStyle="1" w:styleId="QuestionNo">
    <w:name w:val="Question_No"/>
    <w:basedOn w:val="RecNo"/>
    <w:next w:val="Normal"/>
    <w:rsid w:val="00074CA8"/>
  </w:style>
  <w:style w:type="paragraph" w:customStyle="1" w:styleId="Questionref">
    <w:name w:val="Question_ref"/>
    <w:basedOn w:val="Recref"/>
    <w:next w:val="Questiondate"/>
    <w:rsid w:val="00074CA8"/>
  </w:style>
  <w:style w:type="paragraph" w:customStyle="1" w:styleId="Questiontitle">
    <w:name w:val="Question_title"/>
    <w:basedOn w:val="Normal"/>
    <w:next w:val="Questionref"/>
    <w:rsid w:val="00074CA8"/>
  </w:style>
  <w:style w:type="paragraph" w:customStyle="1" w:styleId="Reftext">
    <w:name w:val="Ref_text"/>
    <w:basedOn w:val="Normal"/>
    <w:rsid w:val="00074CA8"/>
    <w:pPr>
      <w:ind w:left="794" w:hanging="794"/>
    </w:pPr>
    <w:rPr>
      <w:sz w:val="22"/>
    </w:rPr>
  </w:style>
  <w:style w:type="paragraph" w:customStyle="1" w:styleId="Reftitle">
    <w:name w:val="Ref_title"/>
    <w:basedOn w:val="Normal"/>
    <w:next w:val="Reftext"/>
    <w:rsid w:val="00074C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4CA8"/>
  </w:style>
  <w:style w:type="paragraph" w:customStyle="1" w:styleId="RepNo">
    <w:name w:val="Rep_No"/>
    <w:basedOn w:val="RecNo"/>
    <w:next w:val="Reptitle"/>
    <w:rsid w:val="00074CA8"/>
  </w:style>
  <w:style w:type="paragraph" w:customStyle="1" w:styleId="Repref">
    <w:name w:val="Rep_ref"/>
    <w:basedOn w:val="Recref"/>
    <w:next w:val="Repdate"/>
    <w:rsid w:val="00074CA8"/>
  </w:style>
  <w:style w:type="paragraph" w:customStyle="1" w:styleId="Reptitle">
    <w:name w:val="Rep_title"/>
    <w:basedOn w:val="Rectitle"/>
    <w:next w:val="Repref"/>
    <w:rsid w:val="00074CA8"/>
  </w:style>
  <w:style w:type="paragraph" w:customStyle="1" w:styleId="Resdate">
    <w:name w:val="Res_date"/>
    <w:basedOn w:val="Recdate"/>
    <w:next w:val="Normalaftertitle"/>
    <w:rsid w:val="00074CA8"/>
  </w:style>
  <w:style w:type="paragraph" w:customStyle="1" w:styleId="ResNo">
    <w:name w:val="Res_No"/>
    <w:basedOn w:val="RecNo"/>
    <w:next w:val="Restitle"/>
    <w:rsid w:val="00074CA8"/>
  </w:style>
  <w:style w:type="paragraph" w:customStyle="1" w:styleId="Resref">
    <w:name w:val="Res_ref"/>
    <w:basedOn w:val="Recref"/>
    <w:next w:val="Resdate"/>
    <w:rsid w:val="00074CA8"/>
  </w:style>
  <w:style w:type="paragraph" w:customStyle="1" w:styleId="Restitle">
    <w:name w:val="Res_title"/>
    <w:basedOn w:val="Normal"/>
    <w:next w:val="Resref"/>
    <w:rsid w:val="00074CA8"/>
    <w:pPr>
      <w:spacing w:before="240"/>
      <w:jc w:val="center"/>
    </w:pPr>
    <w:rPr>
      <w:b/>
      <w:sz w:val="28"/>
    </w:rPr>
  </w:style>
  <w:style w:type="paragraph" w:customStyle="1" w:styleId="SectionNo">
    <w:name w:val="Section_No"/>
    <w:basedOn w:val="Normal"/>
    <w:next w:val="Normal"/>
    <w:rsid w:val="00074CA8"/>
  </w:style>
  <w:style w:type="paragraph" w:customStyle="1" w:styleId="Sectiontitle">
    <w:name w:val="Section_title"/>
    <w:basedOn w:val="Normal"/>
    <w:next w:val="Normalaftertitle"/>
    <w:rsid w:val="00074C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4CA8"/>
    <w:pPr>
      <w:tabs>
        <w:tab w:val="clear" w:pos="794"/>
        <w:tab w:val="clear" w:pos="1191"/>
        <w:tab w:val="clear" w:pos="1588"/>
        <w:tab w:val="clear" w:pos="1985"/>
        <w:tab w:val="right" w:pos="9611"/>
      </w:tabs>
    </w:pPr>
    <w:rPr>
      <w:i/>
    </w:rPr>
  </w:style>
  <w:style w:type="paragraph" w:styleId="TOC1">
    <w:name w:val="toc 1"/>
    <w:basedOn w:val="Normal"/>
    <w:semiHidden/>
    <w:rsid w:val="00074C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4CA8"/>
    <w:pPr>
      <w:tabs>
        <w:tab w:val="clear" w:pos="567"/>
        <w:tab w:val="left" w:pos="1276"/>
      </w:tabs>
      <w:spacing w:before="160"/>
      <w:ind w:left="1276" w:hanging="709"/>
    </w:pPr>
  </w:style>
  <w:style w:type="paragraph" w:styleId="TOC3">
    <w:name w:val="toc 3"/>
    <w:basedOn w:val="TOC2"/>
    <w:semiHidden/>
    <w:rsid w:val="00074CA8"/>
    <w:pPr>
      <w:tabs>
        <w:tab w:val="clear" w:pos="1276"/>
        <w:tab w:val="left" w:pos="2155"/>
      </w:tabs>
      <w:ind w:left="2155" w:hanging="879"/>
    </w:pPr>
  </w:style>
  <w:style w:type="paragraph" w:styleId="TOC4">
    <w:name w:val="toc 4"/>
    <w:basedOn w:val="TOC3"/>
    <w:semiHidden/>
    <w:rsid w:val="00074CA8"/>
    <w:pPr>
      <w:tabs>
        <w:tab w:val="left" w:pos="3261"/>
      </w:tabs>
      <w:spacing w:before="80"/>
      <w:ind w:left="3261" w:hanging="993"/>
    </w:pPr>
  </w:style>
  <w:style w:type="paragraph" w:styleId="TOC5">
    <w:name w:val="toc 5"/>
    <w:basedOn w:val="TOC4"/>
    <w:semiHidden/>
    <w:rsid w:val="00074CA8"/>
  </w:style>
  <w:style w:type="paragraph" w:styleId="TOC6">
    <w:name w:val="toc 6"/>
    <w:basedOn w:val="TOC4"/>
    <w:semiHidden/>
    <w:rsid w:val="00074CA8"/>
  </w:style>
  <w:style w:type="paragraph" w:styleId="TOC7">
    <w:name w:val="toc 7"/>
    <w:basedOn w:val="TOC4"/>
    <w:semiHidden/>
    <w:rsid w:val="00074CA8"/>
  </w:style>
  <w:style w:type="paragraph" w:styleId="TOC8">
    <w:name w:val="toc 8"/>
    <w:basedOn w:val="TOC4"/>
    <w:semiHidden/>
    <w:rsid w:val="00074CA8"/>
  </w:style>
  <w:style w:type="paragraph" w:customStyle="1" w:styleId="Rectitle">
    <w:name w:val="Rec_title"/>
    <w:basedOn w:val="Normal"/>
    <w:next w:val="Recref"/>
    <w:rsid w:val="00074CA8"/>
    <w:pPr>
      <w:keepNext/>
      <w:keepLines/>
      <w:spacing w:before="240"/>
      <w:jc w:val="center"/>
    </w:pPr>
    <w:rPr>
      <w:b/>
      <w:sz w:val="28"/>
    </w:rPr>
  </w:style>
  <w:style w:type="paragraph" w:customStyle="1" w:styleId="Annexref">
    <w:name w:val="Annex_ref"/>
    <w:basedOn w:val="Normal"/>
    <w:next w:val="Normalaftertitle"/>
    <w:rsid w:val="00074CA8"/>
    <w:pPr>
      <w:keepNext/>
      <w:keepLines/>
      <w:spacing w:after="280"/>
      <w:jc w:val="center"/>
    </w:pPr>
  </w:style>
  <w:style w:type="paragraph" w:customStyle="1" w:styleId="Appendixref">
    <w:name w:val="Appendix_ref"/>
    <w:basedOn w:val="Annexref"/>
    <w:next w:val="Normalaftertitle"/>
    <w:rsid w:val="00074CA8"/>
  </w:style>
  <w:style w:type="paragraph" w:customStyle="1" w:styleId="Figuretitle">
    <w:name w:val="Figure_title"/>
    <w:basedOn w:val="Normal"/>
    <w:next w:val="Figure"/>
    <w:rsid w:val="00074CA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4CA8"/>
    <w:pPr>
      <w:keepNext/>
      <w:spacing w:before="0" w:after="120"/>
      <w:jc w:val="center"/>
    </w:pPr>
    <w:rPr>
      <w:b/>
    </w:rPr>
  </w:style>
  <w:style w:type="paragraph" w:customStyle="1" w:styleId="Summary">
    <w:name w:val="Summary"/>
    <w:basedOn w:val="Normal"/>
    <w:next w:val="Normalaftertitle"/>
    <w:autoRedefine/>
    <w:rsid w:val="00074CA8"/>
    <w:pPr>
      <w:spacing w:after="480"/>
    </w:pPr>
    <w:rPr>
      <w:sz w:val="22"/>
      <w:lang w:val="es-ES_tradnl"/>
    </w:rPr>
  </w:style>
  <w:style w:type="paragraph" w:customStyle="1" w:styleId="TableLegendNote">
    <w:name w:val="Table_Legend_Note"/>
    <w:basedOn w:val="Tablelegend"/>
    <w:next w:val="Tablelegend"/>
    <w:rsid w:val="00074CA8"/>
    <w:pPr>
      <w:ind w:left="-85" w:firstLine="0"/>
    </w:pPr>
    <w:rPr>
      <w:lang w:val="en-US"/>
    </w:rPr>
  </w:style>
  <w:style w:type="paragraph" w:customStyle="1" w:styleId="Figure">
    <w:name w:val="Figure"/>
    <w:basedOn w:val="FigureNo"/>
    <w:next w:val="Normal"/>
    <w:rsid w:val="00074CA8"/>
    <w:pPr>
      <w:keepNext w:val="0"/>
      <w:spacing w:before="0" w:after="240"/>
    </w:pPr>
  </w:style>
  <w:style w:type="character" w:styleId="Hyperlink">
    <w:name w:val="Hyperlink"/>
    <w:basedOn w:val="DefaultParagraphFont"/>
    <w:rsid w:val="00F36D82"/>
    <w:rPr>
      <w:color w:val="0000FF"/>
      <w:u w:val="single"/>
    </w:rPr>
  </w:style>
  <w:style w:type="paragraph" w:styleId="BalloonText">
    <w:name w:val="Balloon Text"/>
    <w:basedOn w:val="Normal"/>
    <w:link w:val="BalloonTextChar"/>
    <w:rsid w:val="00460B4A"/>
    <w:pPr>
      <w:spacing w:before="0"/>
    </w:pPr>
    <w:rPr>
      <w:rFonts w:ascii="Tahoma" w:hAnsi="Tahoma" w:cs="Tahoma"/>
      <w:sz w:val="16"/>
      <w:szCs w:val="16"/>
    </w:rPr>
  </w:style>
  <w:style w:type="character" w:customStyle="1" w:styleId="BalloonTextChar">
    <w:name w:val="Balloon Text Char"/>
    <w:basedOn w:val="DefaultParagraphFont"/>
    <w:link w:val="BalloonText"/>
    <w:rsid w:val="00460B4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7</Pages>
  <Words>1719</Words>
  <Characters>9687</Characters>
  <Application>Microsoft Office Word</Application>
  <DocSecurity>0</DocSecurity>
  <Lines>645</Lines>
  <Paragraphs>237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Gachet, Christelle</cp:lastModifiedBy>
  <cp:revision>25</cp:revision>
  <cp:lastPrinted>2005-02-10T15:54:00Z</cp:lastPrinted>
  <dcterms:created xsi:type="dcterms:W3CDTF">2012-10-08T07:32:00Z</dcterms:created>
  <dcterms:modified xsi:type="dcterms:W3CDTF">2012-10-09T06:58:00Z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