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949" w:rsidRDefault="00983735" w:rsidP="00C85949">
      <w:r>
        <w:rPr>
          <w:noProof/>
          <w:lang w:val="en-US" w:eastAsia="zh-CN"/>
        </w:rPr>
        <w:drawing>
          <wp:anchor distT="0" distB="0" distL="114300" distR="114300" simplePos="0" relativeHeight="251657728" behindDoc="1" locked="0" layoutInCell="1" allowOverlap="0">
            <wp:simplePos x="0" y="0"/>
            <wp:positionH relativeFrom="column">
              <wp:posOffset>-748665</wp:posOffset>
            </wp:positionH>
            <wp:positionV relativeFrom="paragraph">
              <wp:posOffset>-701040</wp:posOffset>
            </wp:positionV>
            <wp:extent cx="7696200" cy="10706100"/>
            <wp:effectExtent l="19050" t="0" r="0" b="0"/>
            <wp:wrapNone/>
            <wp:docPr id="7" name="Picture 7" descr="rec_C_2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ec_C_2009"/>
                    <pic:cNvPicPr>
                      <a:picLocks noChangeArrowheads="1"/>
                    </pic:cNvPicPr>
                  </pic:nvPicPr>
                  <pic:blipFill>
                    <a:blip r:embed="rId9" cstate="print"/>
                    <a:srcRect/>
                    <a:stretch>
                      <a:fillRect/>
                    </a:stretch>
                  </pic:blipFill>
                  <pic:spPr bwMode="auto">
                    <a:xfrm>
                      <a:off x="0" y="0"/>
                      <a:ext cx="7696200" cy="10706100"/>
                    </a:xfrm>
                    <a:prstGeom prst="rect">
                      <a:avLst/>
                    </a:prstGeom>
                    <a:noFill/>
                  </pic:spPr>
                </pic:pic>
              </a:graphicData>
            </a:graphic>
          </wp:anchor>
        </w:drawing>
      </w:r>
    </w:p>
    <w:p w:rsidR="00C85949" w:rsidRDefault="00C85949" w:rsidP="00C85949"/>
    <w:p w:rsidR="00C85949" w:rsidRDefault="00C85949" w:rsidP="00C85949"/>
    <w:p w:rsidR="00C85949" w:rsidRDefault="00C85949" w:rsidP="00C85949"/>
    <w:p w:rsidR="00C85949" w:rsidRDefault="00C85949" w:rsidP="00C85949"/>
    <w:p w:rsidR="00C85949" w:rsidRDefault="00C85949" w:rsidP="00C85949"/>
    <w:p w:rsidR="00C85949" w:rsidRDefault="00C85949" w:rsidP="00C85949"/>
    <w:p w:rsidR="00C85949" w:rsidRDefault="00C85949" w:rsidP="00C85949"/>
    <w:p w:rsidR="00C85949" w:rsidRDefault="00C85949" w:rsidP="00C85949"/>
    <w:p w:rsidR="00C85949" w:rsidRDefault="00C85949" w:rsidP="00C85949"/>
    <w:p w:rsidR="00C85949" w:rsidRDefault="00C85949" w:rsidP="00C85949"/>
    <w:p w:rsidR="00C85949" w:rsidRDefault="00C85949" w:rsidP="00C85949"/>
    <w:tbl>
      <w:tblPr>
        <w:tblW w:w="10089" w:type="dxa"/>
        <w:tblLook w:val="01E0" w:firstRow="1" w:lastRow="1" w:firstColumn="1" w:lastColumn="1" w:noHBand="0" w:noVBand="0"/>
      </w:tblPr>
      <w:tblGrid>
        <w:gridCol w:w="10089"/>
      </w:tblGrid>
      <w:tr w:rsidR="00C85949" w:rsidRPr="000F6905" w:rsidTr="00C85949">
        <w:tc>
          <w:tcPr>
            <w:tcW w:w="10089" w:type="dxa"/>
          </w:tcPr>
          <w:p w:rsidR="00C85949" w:rsidRPr="007B31CB" w:rsidRDefault="00C85949" w:rsidP="00C85949">
            <w:pPr>
              <w:spacing w:before="380" w:line="280" w:lineRule="exact"/>
              <w:jc w:val="right"/>
              <w:rPr>
                <w:rFonts w:ascii="Tahoma" w:hAnsi="Tahoma" w:cs="Tahoma"/>
                <w:b/>
                <w:bCs/>
                <w:iCs/>
                <w:color w:val="243285"/>
                <w:sz w:val="32"/>
                <w:szCs w:val="32"/>
                <w:lang w:val="en-US"/>
              </w:rPr>
            </w:pPr>
          </w:p>
          <w:p w:rsidR="00C85949" w:rsidRPr="00C85949" w:rsidRDefault="002D65F8" w:rsidP="00983751">
            <w:pPr>
              <w:pStyle w:val="RecNo"/>
              <w:spacing w:before="120"/>
              <w:jc w:val="right"/>
              <w:rPr>
                <w:rFonts w:ascii="Tahoma" w:eastAsia="SimHei" w:hAnsi="Tahoma" w:cs="Tahoma"/>
                <w:sz w:val="36"/>
                <w:szCs w:val="36"/>
                <w:lang w:eastAsia="zh-CN"/>
              </w:rPr>
            </w:pPr>
            <w:r>
              <w:rPr>
                <w:rFonts w:ascii="Tahoma" w:eastAsia="SimHei" w:hAnsi="Tahoma" w:cs="Tahoma"/>
                <w:b/>
                <w:bCs/>
                <w:color w:val="243285"/>
                <w:sz w:val="36"/>
                <w:szCs w:val="36"/>
                <w:lang w:val="en-US" w:eastAsia="zh-CN"/>
              </w:rPr>
              <w:t xml:space="preserve">ITU-R </w:t>
            </w:r>
            <w:r>
              <w:rPr>
                <w:rFonts w:ascii="Tahoma" w:eastAsia="SimHei" w:hAnsi="Tahoma" w:cs="Tahoma" w:hint="eastAsia"/>
                <w:b/>
                <w:bCs/>
                <w:color w:val="243285"/>
                <w:sz w:val="36"/>
                <w:szCs w:val="36"/>
                <w:lang w:val="en-US" w:eastAsia="zh-CN"/>
              </w:rPr>
              <w:t xml:space="preserve"> </w:t>
            </w:r>
            <w:r w:rsidR="00C85949" w:rsidRPr="00C85949">
              <w:rPr>
                <w:rFonts w:ascii="Tahoma" w:eastAsia="SimHei" w:hAnsi="Tahoma" w:cs="Tahoma"/>
                <w:b/>
                <w:bCs/>
                <w:color w:val="243285"/>
                <w:sz w:val="36"/>
                <w:szCs w:val="36"/>
                <w:lang w:val="en-US" w:eastAsia="zh-CN"/>
              </w:rPr>
              <w:t>BT.1</w:t>
            </w:r>
            <w:r w:rsidR="00983751">
              <w:rPr>
                <w:rFonts w:ascii="Tahoma" w:eastAsia="SimHei" w:hAnsi="Tahoma" w:cs="Tahoma"/>
                <w:b/>
                <w:bCs/>
                <w:color w:val="243285"/>
                <w:sz w:val="36"/>
                <w:szCs w:val="36"/>
                <w:lang w:val="en-US" w:eastAsia="zh-CN"/>
              </w:rPr>
              <w:t>845</w:t>
            </w:r>
            <w:r w:rsidR="00C85949" w:rsidRPr="00C85949">
              <w:rPr>
                <w:rFonts w:ascii="Tahoma" w:eastAsia="SimHei" w:hAnsi="Tahoma" w:cs="Tahoma"/>
                <w:b/>
                <w:bCs/>
                <w:color w:val="243285"/>
                <w:sz w:val="36"/>
                <w:szCs w:val="36"/>
                <w:lang w:val="en-US" w:eastAsia="zh-CN"/>
              </w:rPr>
              <w:t>-</w:t>
            </w:r>
            <w:r w:rsidR="00983751">
              <w:rPr>
                <w:rFonts w:ascii="Tahoma" w:eastAsia="SimHei" w:hAnsi="Tahoma" w:cs="Tahoma"/>
                <w:b/>
                <w:bCs/>
                <w:color w:val="243285"/>
                <w:sz w:val="36"/>
                <w:szCs w:val="36"/>
                <w:lang w:val="en-US" w:eastAsia="zh-CN"/>
              </w:rPr>
              <w:t>1</w:t>
            </w:r>
            <w:r w:rsidR="005C0D3F">
              <w:rPr>
                <w:rFonts w:ascii="Tahoma" w:eastAsia="SimHei" w:hAnsi="Tahoma" w:cs="Tahoma" w:hint="eastAsia"/>
                <w:b/>
                <w:bCs/>
                <w:color w:val="243285"/>
                <w:sz w:val="36"/>
                <w:szCs w:val="36"/>
                <w:lang w:val="en-US" w:eastAsia="zh-CN"/>
              </w:rPr>
              <w:t xml:space="preserve"> </w:t>
            </w:r>
            <w:r w:rsidR="00C85949" w:rsidRPr="00C85949">
              <w:rPr>
                <w:rFonts w:ascii="Tahoma" w:eastAsia="SimHei" w:hAnsi="Tahoma" w:cs="Tahoma"/>
                <w:b/>
                <w:bCs/>
                <w:color w:val="243285"/>
                <w:sz w:val="36"/>
                <w:szCs w:val="36"/>
                <w:lang w:val="en-US" w:eastAsia="zh-CN"/>
              </w:rPr>
              <w:t>建议书</w:t>
            </w:r>
          </w:p>
          <w:p w:rsidR="00C85949" w:rsidRPr="000F6905" w:rsidRDefault="00C85949" w:rsidP="00983751">
            <w:pPr>
              <w:spacing w:before="80" w:line="280" w:lineRule="exact"/>
              <w:jc w:val="right"/>
              <w:rPr>
                <w:rFonts w:ascii="Tahoma" w:hAnsi="Tahoma" w:cs="Tahoma"/>
                <w:b/>
                <w:bCs/>
                <w:iCs/>
                <w:color w:val="243285"/>
                <w:szCs w:val="24"/>
              </w:rPr>
            </w:pPr>
            <w:r w:rsidRPr="000F6905">
              <w:rPr>
                <w:rFonts w:ascii="Tahoma" w:hAnsi="Tahoma" w:cs="Tahoma"/>
                <w:b/>
                <w:bCs/>
                <w:iCs/>
                <w:color w:val="243285"/>
                <w:szCs w:val="24"/>
              </w:rPr>
              <w:t>(</w:t>
            </w:r>
            <w:r>
              <w:rPr>
                <w:rFonts w:ascii="Tahoma" w:hAnsi="Tahoma" w:cs="Tahoma" w:hint="eastAsia"/>
                <w:b/>
                <w:bCs/>
                <w:iCs/>
                <w:color w:val="243285"/>
                <w:szCs w:val="24"/>
                <w:lang w:eastAsia="zh-CN"/>
              </w:rPr>
              <w:t>0</w:t>
            </w:r>
            <w:r w:rsidR="00983751">
              <w:rPr>
                <w:rFonts w:ascii="Tahoma" w:hAnsi="Tahoma" w:cs="Tahoma"/>
                <w:b/>
                <w:bCs/>
                <w:iCs/>
                <w:color w:val="243285"/>
                <w:szCs w:val="24"/>
                <w:lang w:eastAsia="zh-CN"/>
              </w:rPr>
              <w:t>3</w:t>
            </w:r>
            <w:r w:rsidRPr="000F6905">
              <w:rPr>
                <w:rFonts w:ascii="Tahoma" w:hAnsi="Tahoma" w:cs="Tahoma"/>
                <w:b/>
                <w:bCs/>
                <w:iCs/>
                <w:color w:val="243285"/>
                <w:szCs w:val="24"/>
              </w:rPr>
              <w:t>/</w:t>
            </w:r>
            <w:r>
              <w:rPr>
                <w:rFonts w:ascii="Tahoma" w:hAnsi="Tahoma" w:cs="Tahoma" w:hint="eastAsia"/>
                <w:b/>
                <w:bCs/>
                <w:iCs/>
                <w:color w:val="243285"/>
                <w:szCs w:val="24"/>
                <w:lang w:eastAsia="zh-CN"/>
              </w:rPr>
              <w:t>20</w:t>
            </w:r>
            <w:r w:rsidR="00983751">
              <w:rPr>
                <w:rFonts w:ascii="Tahoma" w:hAnsi="Tahoma" w:cs="Tahoma"/>
                <w:b/>
                <w:bCs/>
                <w:iCs/>
                <w:color w:val="243285"/>
                <w:szCs w:val="24"/>
                <w:lang w:eastAsia="zh-CN"/>
              </w:rPr>
              <w:t>10</w:t>
            </w:r>
            <w:r w:rsidRPr="000F6905">
              <w:rPr>
                <w:rFonts w:ascii="Tahoma" w:hAnsi="Tahoma" w:cs="Tahoma"/>
                <w:b/>
                <w:bCs/>
                <w:iCs/>
                <w:color w:val="243285"/>
                <w:szCs w:val="24"/>
              </w:rPr>
              <w:t>)</w:t>
            </w:r>
          </w:p>
        </w:tc>
      </w:tr>
      <w:tr w:rsidR="00C85949" w:rsidRPr="007B31CB" w:rsidTr="00C85949">
        <w:tc>
          <w:tcPr>
            <w:tcW w:w="10089" w:type="dxa"/>
          </w:tcPr>
          <w:p w:rsidR="00C85949" w:rsidRPr="000F6905" w:rsidRDefault="00C85949" w:rsidP="00C85949">
            <w:pPr>
              <w:spacing w:before="80" w:line="500" w:lineRule="exact"/>
              <w:jc w:val="right"/>
              <w:rPr>
                <w:rFonts w:ascii="Tahoma" w:hAnsi="Tahoma" w:cs="Tahoma"/>
                <w:b/>
                <w:bCs/>
                <w:iCs/>
                <w:color w:val="243285"/>
                <w:sz w:val="44"/>
                <w:szCs w:val="44"/>
                <w:lang w:eastAsia="zh-CN"/>
              </w:rPr>
            </w:pPr>
          </w:p>
          <w:p w:rsidR="00C85949" w:rsidRPr="00D57AA7" w:rsidRDefault="00983751" w:rsidP="005C0D3F">
            <w:pPr>
              <w:pStyle w:val="Reftitle"/>
              <w:spacing w:before="240"/>
              <w:jc w:val="right"/>
              <w:rPr>
                <w:rFonts w:ascii="SimHei" w:eastAsia="SimHei" w:hAnsi="Tahoma" w:cs="Tahoma"/>
                <w:bCs/>
                <w:iCs/>
                <w:color w:val="243285"/>
                <w:sz w:val="44"/>
                <w:szCs w:val="44"/>
                <w:lang w:val="en-US" w:eastAsia="zh-CN"/>
              </w:rPr>
            </w:pPr>
            <w:r w:rsidRPr="00D57AA7">
              <w:rPr>
                <w:rFonts w:ascii="SimHei" w:eastAsia="SimHei" w:hAnsi="Tahoma" w:cs="Tahoma" w:hint="eastAsia"/>
                <w:bCs/>
                <w:iCs/>
                <w:color w:val="243285"/>
                <w:sz w:val="44"/>
                <w:szCs w:val="44"/>
                <w:lang w:val="en-US" w:eastAsia="zh-CN"/>
              </w:rPr>
              <w:t>为不同图像质量水平、显示器尺寸和</w:t>
            </w:r>
            <w:r w:rsidR="005C0D3F" w:rsidRPr="00D57AA7">
              <w:rPr>
                <w:rFonts w:ascii="SimHei" w:eastAsia="SimHei" w:hAnsi="Tahoma" w:cs="Tahoma"/>
                <w:bCs/>
                <w:iCs/>
                <w:color w:val="243285"/>
                <w:sz w:val="44"/>
                <w:szCs w:val="44"/>
                <w:lang w:val="en-US" w:eastAsia="zh-CN"/>
              </w:rPr>
              <w:br/>
            </w:r>
            <w:r w:rsidRPr="00D57AA7">
              <w:rPr>
                <w:rFonts w:ascii="SimHei" w:eastAsia="SimHei" w:hAnsi="Tahoma" w:cs="Tahoma" w:hint="eastAsia"/>
                <w:bCs/>
                <w:iCs/>
                <w:color w:val="243285"/>
                <w:sz w:val="44"/>
                <w:szCs w:val="44"/>
                <w:lang w:val="en-US" w:eastAsia="zh-CN"/>
              </w:rPr>
              <w:t>屏幕宽高比的广播应用定制电视节目</w:t>
            </w:r>
            <w:r w:rsidR="005C0D3F" w:rsidRPr="00D57AA7">
              <w:rPr>
                <w:rFonts w:ascii="SimHei" w:eastAsia="SimHei" w:hAnsi="Tahoma" w:cs="Tahoma"/>
                <w:bCs/>
                <w:iCs/>
                <w:color w:val="243285"/>
                <w:sz w:val="44"/>
                <w:szCs w:val="44"/>
                <w:lang w:val="en-US" w:eastAsia="zh-CN"/>
              </w:rPr>
              <w:br/>
            </w:r>
            <w:r w:rsidRPr="00D57AA7">
              <w:rPr>
                <w:rFonts w:ascii="SimHei" w:eastAsia="SimHei" w:hAnsi="Tahoma" w:cs="Tahoma" w:hint="eastAsia"/>
                <w:bCs/>
                <w:iCs/>
                <w:color w:val="243285"/>
                <w:sz w:val="44"/>
                <w:szCs w:val="44"/>
                <w:lang w:val="en-US" w:eastAsia="zh-CN"/>
              </w:rPr>
              <w:t>须使用的度量标准导则</w:t>
            </w:r>
          </w:p>
          <w:p w:rsidR="00C85949" w:rsidRPr="007B31CB" w:rsidRDefault="00C85949" w:rsidP="00C85949">
            <w:pPr>
              <w:spacing w:before="80" w:line="500" w:lineRule="exact"/>
              <w:jc w:val="right"/>
              <w:rPr>
                <w:rFonts w:ascii="Tahoma" w:hAnsi="Tahoma" w:cs="Tahoma"/>
                <w:b/>
                <w:bCs/>
                <w:iCs/>
                <w:color w:val="243285"/>
                <w:sz w:val="44"/>
                <w:szCs w:val="44"/>
                <w:lang w:val="en-US" w:eastAsia="zh-CN"/>
              </w:rPr>
            </w:pPr>
            <w:r w:rsidRPr="007B31CB">
              <w:rPr>
                <w:rFonts w:ascii="Tahoma" w:hAnsi="Tahoma" w:cs="Tahoma"/>
                <w:b/>
                <w:bCs/>
                <w:iCs/>
                <w:color w:val="243285"/>
                <w:sz w:val="44"/>
                <w:szCs w:val="44"/>
                <w:lang w:val="en-US" w:eastAsia="zh-CN"/>
              </w:rPr>
              <w:t xml:space="preserve"> </w:t>
            </w:r>
          </w:p>
        </w:tc>
      </w:tr>
      <w:tr w:rsidR="00C85949" w:rsidTr="00C85949">
        <w:tc>
          <w:tcPr>
            <w:tcW w:w="10089" w:type="dxa"/>
          </w:tcPr>
          <w:p w:rsidR="00C85949" w:rsidRDefault="00C85949" w:rsidP="00C85949">
            <w:pPr>
              <w:spacing w:before="80" w:line="280" w:lineRule="exact"/>
              <w:ind w:right="640"/>
              <w:rPr>
                <w:rFonts w:ascii="Tahoma" w:hAnsi="Tahoma" w:cs="Tahoma" w:hint="eastAsia"/>
                <w:b/>
                <w:bCs/>
                <w:iCs/>
                <w:color w:val="243285"/>
                <w:sz w:val="32"/>
                <w:szCs w:val="32"/>
                <w:lang w:val="en-US" w:eastAsia="zh-CN"/>
              </w:rPr>
            </w:pPr>
          </w:p>
          <w:p w:rsidR="00D57AA7" w:rsidRPr="008D3573" w:rsidRDefault="00D57AA7" w:rsidP="00C85949">
            <w:pPr>
              <w:spacing w:before="80" w:line="280" w:lineRule="exact"/>
              <w:ind w:right="640"/>
              <w:rPr>
                <w:rFonts w:ascii="Tahoma" w:hAnsi="Tahoma" w:cs="Tahoma"/>
                <w:b/>
                <w:bCs/>
                <w:iCs/>
                <w:color w:val="243285"/>
                <w:sz w:val="32"/>
                <w:szCs w:val="32"/>
                <w:lang w:val="en-US" w:eastAsia="zh-CN"/>
              </w:rPr>
            </w:pPr>
          </w:p>
          <w:p w:rsidR="00C85949" w:rsidRPr="008D3573" w:rsidRDefault="00C85949" w:rsidP="00C85949">
            <w:pPr>
              <w:spacing w:before="80" w:line="280" w:lineRule="exact"/>
              <w:ind w:right="640"/>
              <w:rPr>
                <w:rFonts w:ascii="Tahoma" w:hAnsi="Tahoma" w:cs="Tahoma"/>
                <w:b/>
                <w:bCs/>
                <w:iCs/>
                <w:color w:val="243285"/>
                <w:sz w:val="32"/>
                <w:szCs w:val="32"/>
                <w:lang w:val="en-US" w:eastAsia="zh-CN"/>
              </w:rPr>
            </w:pPr>
          </w:p>
          <w:p w:rsidR="00C85949" w:rsidRPr="008D3573" w:rsidRDefault="00C85949" w:rsidP="00C85949">
            <w:pPr>
              <w:spacing w:before="80" w:after="180" w:line="360" w:lineRule="exact"/>
              <w:ind w:right="720"/>
              <w:rPr>
                <w:rFonts w:ascii="Tahoma" w:hAnsi="Tahoma" w:cs="Tahoma"/>
                <w:b/>
                <w:bCs/>
                <w:iCs/>
                <w:color w:val="243285"/>
                <w:sz w:val="36"/>
                <w:szCs w:val="36"/>
                <w:lang w:val="en-US" w:eastAsia="zh-CN"/>
              </w:rPr>
            </w:pPr>
          </w:p>
          <w:p w:rsidR="00C85949" w:rsidRPr="007B31CB" w:rsidRDefault="00C85949" w:rsidP="00C85949">
            <w:pPr>
              <w:spacing w:before="80" w:after="180" w:line="360" w:lineRule="exact"/>
              <w:jc w:val="right"/>
              <w:rPr>
                <w:rFonts w:ascii="Tahoma" w:hAnsi="Tahoma" w:cs="Tahoma"/>
                <w:b/>
                <w:bCs/>
                <w:iCs/>
                <w:color w:val="243285"/>
                <w:sz w:val="36"/>
                <w:szCs w:val="36"/>
                <w:lang w:val="en-US" w:eastAsia="zh-CN"/>
              </w:rPr>
            </w:pPr>
            <w:r w:rsidRPr="007B31CB">
              <w:rPr>
                <w:rFonts w:ascii="Tahoma" w:hAnsi="Tahoma" w:cs="Tahoma"/>
                <w:b/>
                <w:bCs/>
                <w:iCs/>
                <w:color w:val="243285"/>
                <w:sz w:val="36"/>
                <w:szCs w:val="36"/>
                <w:lang w:val="en-US" w:eastAsia="zh-CN"/>
              </w:rPr>
              <w:t xml:space="preserve">BT </w:t>
            </w:r>
            <w:r w:rsidRPr="009E6169">
              <w:rPr>
                <w:rFonts w:ascii="SimHei" w:eastAsia="SimHei" w:hAnsi="Tahoma" w:cs="Tahoma" w:hint="eastAsia"/>
                <w:b/>
                <w:bCs/>
                <w:iCs/>
                <w:color w:val="243285"/>
                <w:sz w:val="36"/>
                <w:szCs w:val="36"/>
                <w:lang w:val="en-US" w:eastAsia="zh-CN"/>
              </w:rPr>
              <w:t>系列</w:t>
            </w:r>
          </w:p>
          <w:p w:rsidR="005C0D3F" w:rsidRDefault="00C85949" w:rsidP="005C0D3F">
            <w:pPr>
              <w:spacing w:before="80" w:line="360" w:lineRule="exact"/>
              <w:jc w:val="right"/>
              <w:rPr>
                <w:rFonts w:ascii="Tahoma" w:hAnsi="Tahoma" w:cs="Tahoma"/>
                <w:b/>
                <w:bCs/>
                <w:iCs/>
                <w:color w:val="243285"/>
                <w:sz w:val="36"/>
                <w:szCs w:val="36"/>
                <w:lang w:val="en-US" w:eastAsia="zh-CN"/>
              </w:rPr>
            </w:pPr>
            <w:r w:rsidRPr="009E6169">
              <w:rPr>
                <w:rFonts w:ascii="SimHei" w:eastAsia="SimHei" w:hAnsi="Tahoma" w:cs="Tahoma" w:hint="eastAsia"/>
                <w:b/>
                <w:bCs/>
                <w:iCs/>
                <w:color w:val="243285"/>
                <w:sz w:val="36"/>
                <w:szCs w:val="36"/>
                <w:lang w:val="en-US" w:eastAsia="zh-CN"/>
              </w:rPr>
              <w:t>广播业务</w:t>
            </w:r>
          </w:p>
          <w:p w:rsidR="00C85949" w:rsidRPr="007B31CB" w:rsidRDefault="00C85949" w:rsidP="005C0D3F">
            <w:pPr>
              <w:spacing w:before="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w:t>
            </w:r>
            <w:r w:rsidRPr="009E6169">
              <w:rPr>
                <w:rFonts w:ascii="SimHei" w:eastAsia="SimHei" w:hAnsi="Tahoma" w:cs="Tahoma" w:hint="eastAsia"/>
                <w:b/>
                <w:bCs/>
                <w:iCs/>
                <w:color w:val="243285"/>
                <w:sz w:val="36"/>
                <w:szCs w:val="36"/>
                <w:lang w:val="en-US" w:eastAsia="zh-CN"/>
              </w:rPr>
              <w:t>电视</w:t>
            </w:r>
            <w:r>
              <w:rPr>
                <w:rFonts w:ascii="Tahoma" w:hAnsi="Tahoma" w:cs="Tahoma" w:hint="eastAsia"/>
                <w:b/>
                <w:bCs/>
                <w:iCs/>
                <w:color w:val="243285"/>
                <w:sz w:val="36"/>
                <w:szCs w:val="36"/>
                <w:lang w:val="en-US" w:eastAsia="zh-CN"/>
              </w:rPr>
              <w:t>)</w:t>
            </w:r>
          </w:p>
          <w:p w:rsidR="00C85949" w:rsidRPr="007B31CB" w:rsidRDefault="00C85949" w:rsidP="00C85949">
            <w:pPr>
              <w:spacing w:before="80" w:line="360" w:lineRule="exact"/>
              <w:jc w:val="right"/>
              <w:rPr>
                <w:rFonts w:ascii="Tahoma" w:hAnsi="Tahoma" w:cs="Tahoma"/>
                <w:b/>
                <w:bCs/>
                <w:iCs/>
                <w:color w:val="243285"/>
                <w:sz w:val="32"/>
                <w:szCs w:val="32"/>
                <w:lang w:val="en-US" w:eastAsia="zh-CN"/>
              </w:rPr>
            </w:pPr>
          </w:p>
        </w:tc>
      </w:tr>
    </w:tbl>
    <w:p w:rsidR="00C85949" w:rsidRDefault="00C85949" w:rsidP="00C85949">
      <w:pPr>
        <w:spacing w:before="80"/>
        <w:rPr>
          <w:i/>
          <w:sz w:val="22"/>
          <w:lang w:val="en-US" w:eastAsia="zh-CN"/>
        </w:rPr>
      </w:pPr>
    </w:p>
    <w:p w:rsidR="00C85949" w:rsidRDefault="00C85949" w:rsidP="00C85949">
      <w:pPr>
        <w:spacing w:before="80"/>
        <w:rPr>
          <w:i/>
          <w:sz w:val="22"/>
          <w:lang w:val="en-US" w:eastAsia="zh-CN"/>
        </w:rPr>
      </w:pPr>
    </w:p>
    <w:p w:rsidR="00C85949" w:rsidRDefault="00C85949" w:rsidP="00C85949">
      <w:pPr>
        <w:spacing w:before="80"/>
        <w:rPr>
          <w:i/>
          <w:sz w:val="22"/>
          <w:lang w:val="en-US" w:eastAsia="zh-CN"/>
        </w:rPr>
      </w:pPr>
    </w:p>
    <w:p w:rsidR="00C85949" w:rsidRDefault="00C85949" w:rsidP="00C85949">
      <w:pPr>
        <w:spacing w:before="80"/>
        <w:rPr>
          <w:i/>
          <w:sz w:val="22"/>
          <w:lang w:val="en-US" w:eastAsia="zh-CN"/>
        </w:rPr>
      </w:pPr>
    </w:p>
    <w:p w:rsidR="00C85949" w:rsidRPr="008D3573" w:rsidRDefault="00C85949" w:rsidP="00C85949">
      <w:pPr>
        <w:rPr>
          <w:lang w:val="en-US" w:eastAsia="zh-CN"/>
        </w:rPr>
      </w:pPr>
    </w:p>
    <w:p w:rsidR="00C85949" w:rsidRPr="00D51444" w:rsidRDefault="00C85949" w:rsidP="00C85949">
      <w:pPr>
        <w:pStyle w:val="RecNoBR"/>
        <w:spacing w:before="240"/>
        <w:rPr>
          <w:lang w:val="en-US" w:eastAsia="zh-CN"/>
        </w:rPr>
        <w:sectPr w:rsidR="00C85949" w:rsidRPr="00D51444" w:rsidSect="005C0D3F">
          <w:headerReference w:type="even" r:id="rId10"/>
          <w:headerReference w:type="default" r:id="rId11"/>
          <w:pgSz w:w="11907" w:h="16834" w:code="9"/>
          <w:pgMar w:top="1089" w:right="1089" w:bottom="284" w:left="1089" w:header="567" w:footer="284" w:gutter="0"/>
          <w:paperSrc w:first="15" w:other="15"/>
          <w:cols w:space="720"/>
        </w:sectPr>
      </w:pPr>
    </w:p>
    <w:p w:rsidR="00C85949" w:rsidRPr="009E6169" w:rsidRDefault="00C85949" w:rsidP="00C85949">
      <w:pPr>
        <w:spacing w:before="0"/>
        <w:rPr>
          <w:sz w:val="6"/>
          <w:szCs w:val="6"/>
          <w:lang w:val="en-US" w:eastAsia="zh-CN"/>
        </w:rPr>
      </w:pPr>
    </w:p>
    <w:p w:rsidR="00C85949" w:rsidRPr="00586EF8" w:rsidRDefault="00C85949" w:rsidP="00EE3C79">
      <w:pPr>
        <w:pStyle w:val="Heading1"/>
        <w:spacing w:before="0"/>
        <w:jc w:val="center"/>
        <w:rPr>
          <w:lang w:val="en-US" w:eastAsia="zh-CN"/>
        </w:rPr>
      </w:pPr>
      <w:r>
        <w:rPr>
          <w:rFonts w:hint="eastAsia"/>
          <w:lang w:val="fr-CH" w:eastAsia="zh-CN"/>
        </w:rPr>
        <w:t>前言</w:t>
      </w:r>
    </w:p>
    <w:p w:rsidR="00C85949" w:rsidRPr="00355C93" w:rsidRDefault="00C85949" w:rsidP="00C85949">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C85949" w:rsidRPr="00355C93" w:rsidRDefault="00C85949" w:rsidP="00C85949">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C85949" w:rsidRPr="002A5D04" w:rsidRDefault="00C85949" w:rsidP="002A5D04">
      <w:pPr>
        <w:spacing w:before="480"/>
        <w:jc w:val="center"/>
        <w:rPr>
          <w:b/>
          <w:bCs/>
          <w:lang w:val="en-US" w:eastAsia="zh-CN"/>
        </w:rPr>
      </w:pPr>
      <w:r w:rsidRPr="002A5D04">
        <w:rPr>
          <w:rFonts w:hint="eastAsia"/>
          <w:b/>
          <w:bCs/>
          <w:lang w:val="en-US" w:eastAsia="zh-CN"/>
        </w:rPr>
        <w:t>知识产权政策（</w:t>
      </w:r>
      <w:r w:rsidRPr="002A5D04">
        <w:rPr>
          <w:b/>
          <w:bCs/>
          <w:lang w:val="en-US" w:eastAsia="zh-CN"/>
        </w:rPr>
        <w:t>IPR</w:t>
      </w:r>
      <w:r w:rsidRPr="002A5D04">
        <w:rPr>
          <w:rFonts w:hint="eastAsia"/>
          <w:b/>
          <w:bCs/>
          <w:lang w:val="en-US" w:eastAsia="zh-CN"/>
        </w:rPr>
        <w:t>）</w:t>
      </w:r>
    </w:p>
    <w:p w:rsidR="00C85949" w:rsidRPr="00355C93" w:rsidRDefault="00C85949" w:rsidP="00C85949">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2"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C85949" w:rsidRDefault="00C85949" w:rsidP="00C85949">
      <w:pPr>
        <w:jc w:val="center"/>
        <w:rPr>
          <w:sz w:val="22"/>
          <w:lang w:val="en-US" w:eastAsia="zh-CN"/>
        </w:rPr>
      </w:pPr>
    </w:p>
    <w:p w:rsidR="00C85949" w:rsidRDefault="00C85949" w:rsidP="00C85949">
      <w:pPr>
        <w:jc w:val="center"/>
        <w:rPr>
          <w:sz w:val="22"/>
          <w:lang w:val="en-US" w:eastAsia="zh-CN"/>
        </w:rPr>
      </w:pPr>
    </w:p>
    <w:tbl>
      <w:tblPr>
        <w:tblW w:w="0" w:type="auto"/>
        <w:tblInd w:w="80"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60"/>
        <w:gridCol w:w="8788"/>
      </w:tblGrid>
      <w:tr w:rsidR="00C85949" w:rsidTr="00C85949">
        <w:tc>
          <w:tcPr>
            <w:tcW w:w="9748" w:type="dxa"/>
            <w:gridSpan w:val="2"/>
          </w:tcPr>
          <w:p w:rsidR="00C85949" w:rsidRPr="00C12100" w:rsidRDefault="00C85949" w:rsidP="00C8594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00EE3C79">
              <w:rPr>
                <w:rFonts w:hint="eastAsia"/>
                <w:bCs/>
                <w:lang w:val="en-US" w:eastAsia="zh-CN"/>
              </w:rPr>
              <w:t xml:space="preserve"> </w:t>
            </w:r>
            <w:r w:rsidRPr="00C12100">
              <w:rPr>
                <w:rFonts w:hint="eastAsia"/>
                <w:bCs/>
                <w:lang w:val="en-US" w:eastAsia="zh-CN"/>
              </w:rPr>
              <w:t>系列建议书</w:t>
            </w:r>
          </w:p>
          <w:p w:rsidR="00C85949" w:rsidRPr="00F128B0" w:rsidRDefault="00C85949" w:rsidP="00C85949">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3"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C85949" w:rsidRPr="00355C93" w:rsidTr="00C85949">
        <w:tc>
          <w:tcPr>
            <w:tcW w:w="960" w:type="dxa"/>
          </w:tcPr>
          <w:p w:rsidR="00C85949" w:rsidRPr="00355C93" w:rsidRDefault="00C85949" w:rsidP="00C85949">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C85949" w:rsidRPr="00355C93" w:rsidRDefault="00C85949" w:rsidP="00C8594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C85949" w:rsidRPr="00355C93" w:rsidTr="00C85949">
        <w:tc>
          <w:tcPr>
            <w:tcW w:w="960" w:type="dxa"/>
          </w:tcPr>
          <w:p w:rsidR="00C85949" w:rsidRPr="00355C93" w:rsidRDefault="00C85949" w:rsidP="00C85949">
            <w:pPr>
              <w:spacing w:before="30" w:after="30"/>
              <w:ind w:left="57"/>
              <w:jc w:val="left"/>
              <w:rPr>
                <w:b/>
                <w:bCs/>
                <w:sz w:val="20"/>
                <w:lang w:val="en-US"/>
              </w:rPr>
            </w:pPr>
            <w:r w:rsidRPr="00355C93">
              <w:rPr>
                <w:b/>
                <w:bCs/>
                <w:sz w:val="20"/>
                <w:lang w:val="en-US"/>
              </w:rPr>
              <w:t>BO</w:t>
            </w:r>
          </w:p>
        </w:tc>
        <w:tc>
          <w:tcPr>
            <w:tcW w:w="8788" w:type="dxa"/>
          </w:tcPr>
          <w:p w:rsidR="00C85949" w:rsidRPr="00355C93" w:rsidRDefault="00C85949" w:rsidP="00C8594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C85949" w:rsidRPr="00355C93" w:rsidTr="00C85949">
        <w:tc>
          <w:tcPr>
            <w:tcW w:w="960" w:type="dxa"/>
          </w:tcPr>
          <w:p w:rsidR="00C85949" w:rsidRPr="00355C93" w:rsidRDefault="00C85949" w:rsidP="00C85949">
            <w:pPr>
              <w:spacing w:before="30" w:after="30"/>
              <w:ind w:left="57"/>
              <w:jc w:val="left"/>
              <w:rPr>
                <w:b/>
                <w:bCs/>
                <w:sz w:val="20"/>
                <w:lang w:val="en-US"/>
              </w:rPr>
            </w:pPr>
            <w:r w:rsidRPr="00355C93">
              <w:rPr>
                <w:b/>
                <w:bCs/>
                <w:sz w:val="20"/>
                <w:lang w:val="en-US"/>
              </w:rPr>
              <w:t>BR</w:t>
            </w:r>
          </w:p>
        </w:tc>
        <w:tc>
          <w:tcPr>
            <w:tcW w:w="8788" w:type="dxa"/>
          </w:tcPr>
          <w:p w:rsidR="00C85949" w:rsidRPr="00355C93" w:rsidRDefault="00C85949" w:rsidP="00C8594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C85949" w:rsidRPr="00355C93" w:rsidTr="00C85949">
        <w:tc>
          <w:tcPr>
            <w:tcW w:w="960" w:type="dxa"/>
            <w:tcBorders>
              <w:bottom w:val="nil"/>
            </w:tcBorders>
          </w:tcPr>
          <w:p w:rsidR="00C85949" w:rsidRPr="00355C93" w:rsidRDefault="00C85949" w:rsidP="00C85949">
            <w:pPr>
              <w:spacing w:before="30" w:after="30"/>
              <w:ind w:left="57"/>
              <w:jc w:val="left"/>
              <w:rPr>
                <w:b/>
                <w:bCs/>
                <w:sz w:val="20"/>
                <w:lang w:val="en-US"/>
              </w:rPr>
            </w:pPr>
            <w:r w:rsidRPr="00355C93">
              <w:rPr>
                <w:b/>
                <w:bCs/>
                <w:sz w:val="20"/>
                <w:lang w:val="en-US"/>
              </w:rPr>
              <w:t>BS</w:t>
            </w:r>
          </w:p>
        </w:tc>
        <w:tc>
          <w:tcPr>
            <w:tcW w:w="8788" w:type="dxa"/>
            <w:tcBorders>
              <w:bottom w:val="nil"/>
            </w:tcBorders>
          </w:tcPr>
          <w:p w:rsidR="00C85949" w:rsidRPr="00355C93" w:rsidRDefault="00C85949" w:rsidP="00C8594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C85949" w:rsidRPr="00C85949" w:rsidTr="00C85949">
        <w:tc>
          <w:tcPr>
            <w:tcW w:w="960" w:type="dxa"/>
            <w:tcBorders>
              <w:top w:val="nil"/>
              <w:bottom w:val="nil"/>
            </w:tcBorders>
            <w:shd w:val="clear" w:color="auto" w:fill="F3F3F3"/>
          </w:tcPr>
          <w:p w:rsidR="00C85949" w:rsidRPr="00C85949" w:rsidRDefault="00C85949" w:rsidP="00C85949">
            <w:pPr>
              <w:spacing w:before="30" w:after="30"/>
              <w:ind w:left="57"/>
              <w:jc w:val="left"/>
              <w:rPr>
                <w:b/>
                <w:bCs/>
                <w:color w:val="000080"/>
                <w:sz w:val="20"/>
                <w:lang w:val="en-US"/>
              </w:rPr>
            </w:pPr>
            <w:r w:rsidRPr="00C85949">
              <w:rPr>
                <w:b/>
                <w:bCs/>
                <w:color w:val="000080"/>
                <w:sz w:val="20"/>
                <w:lang w:val="en-US"/>
              </w:rPr>
              <w:t>BT</w:t>
            </w:r>
          </w:p>
        </w:tc>
        <w:tc>
          <w:tcPr>
            <w:tcW w:w="8788" w:type="dxa"/>
            <w:tcBorders>
              <w:top w:val="nil"/>
              <w:bottom w:val="nil"/>
            </w:tcBorders>
            <w:shd w:val="clear" w:color="auto" w:fill="F3F3F3"/>
          </w:tcPr>
          <w:p w:rsidR="00C85949" w:rsidRPr="00C85949" w:rsidRDefault="00C85949" w:rsidP="00C85949">
            <w:pPr>
              <w:spacing w:before="30" w:after="30"/>
              <w:ind w:left="57" w:hanging="61"/>
              <w:jc w:val="left"/>
              <w:rPr>
                <w:b/>
                <w:bCs/>
                <w:color w:val="000080"/>
                <w:sz w:val="20"/>
                <w:lang w:val="en-US"/>
              </w:rPr>
            </w:pPr>
            <w:r w:rsidRPr="00C85949">
              <w:rPr>
                <w:rFonts w:hint="eastAsia"/>
                <w:b/>
                <w:bCs/>
                <w:color w:val="000080"/>
                <w:sz w:val="20"/>
                <w:lang w:val="en-US"/>
              </w:rPr>
              <w:t>广播业务（电视）</w:t>
            </w:r>
          </w:p>
        </w:tc>
      </w:tr>
      <w:tr w:rsidR="00C85949" w:rsidRPr="00355C93" w:rsidTr="00C85949">
        <w:tc>
          <w:tcPr>
            <w:tcW w:w="960" w:type="dxa"/>
            <w:tcBorders>
              <w:top w:val="nil"/>
            </w:tcBorders>
          </w:tcPr>
          <w:p w:rsidR="00C85949" w:rsidRPr="00355C93" w:rsidRDefault="00C85949" w:rsidP="00C85949">
            <w:pPr>
              <w:spacing w:before="30" w:after="30"/>
              <w:ind w:left="57"/>
              <w:jc w:val="left"/>
              <w:rPr>
                <w:b/>
                <w:bCs/>
                <w:sz w:val="20"/>
                <w:lang w:val="fr-CH"/>
              </w:rPr>
            </w:pPr>
            <w:r w:rsidRPr="00355C93">
              <w:rPr>
                <w:b/>
                <w:bCs/>
                <w:sz w:val="20"/>
                <w:lang w:val="fr-CH"/>
              </w:rPr>
              <w:t>F</w:t>
            </w:r>
          </w:p>
        </w:tc>
        <w:tc>
          <w:tcPr>
            <w:tcW w:w="8788" w:type="dxa"/>
            <w:tcBorders>
              <w:top w:val="nil"/>
            </w:tcBorders>
          </w:tcPr>
          <w:p w:rsidR="00C85949" w:rsidRPr="00355C93" w:rsidRDefault="00C85949" w:rsidP="00C8594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C85949" w:rsidRPr="00355C93" w:rsidTr="00C85949">
        <w:tc>
          <w:tcPr>
            <w:tcW w:w="960" w:type="dxa"/>
          </w:tcPr>
          <w:p w:rsidR="00C85949" w:rsidRPr="00F128B0" w:rsidRDefault="00C85949" w:rsidP="00C85949">
            <w:pPr>
              <w:spacing w:before="30" w:after="30"/>
              <w:ind w:left="57"/>
              <w:jc w:val="left"/>
              <w:rPr>
                <w:b/>
                <w:bCs/>
                <w:sz w:val="20"/>
                <w:lang w:val="en-US"/>
              </w:rPr>
            </w:pPr>
            <w:r w:rsidRPr="00F128B0">
              <w:rPr>
                <w:b/>
                <w:bCs/>
                <w:sz w:val="20"/>
                <w:lang w:val="en-US"/>
              </w:rPr>
              <w:t>M</w:t>
            </w:r>
          </w:p>
        </w:tc>
        <w:tc>
          <w:tcPr>
            <w:tcW w:w="8788" w:type="dxa"/>
          </w:tcPr>
          <w:p w:rsidR="00C85949" w:rsidRPr="00355C93" w:rsidRDefault="00C85949" w:rsidP="00C8594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C85949" w:rsidRPr="00355C93" w:rsidTr="00C85949">
        <w:tc>
          <w:tcPr>
            <w:tcW w:w="960" w:type="dxa"/>
          </w:tcPr>
          <w:p w:rsidR="00C85949" w:rsidRPr="00355C93" w:rsidRDefault="00C85949" w:rsidP="00C85949">
            <w:pPr>
              <w:spacing w:before="30" w:after="30"/>
              <w:ind w:left="57"/>
              <w:jc w:val="left"/>
              <w:rPr>
                <w:b/>
                <w:bCs/>
                <w:sz w:val="20"/>
                <w:lang w:val="fr-CH"/>
              </w:rPr>
            </w:pPr>
            <w:r w:rsidRPr="00355C93">
              <w:rPr>
                <w:b/>
                <w:bCs/>
                <w:sz w:val="20"/>
                <w:lang w:val="fr-CH"/>
              </w:rPr>
              <w:t>P</w:t>
            </w:r>
          </w:p>
        </w:tc>
        <w:tc>
          <w:tcPr>
            <w:tcW w:w="8788" w:type="dxa"/>
          </w:tcPr>
          <w:p w:rsidR="00C85949" w:rsidRPr="00355C93" w:rsidRDefault="00C85949" w:rsidP="00C85949">
            <w:pPr>
              <w:spacing w:before="30" w:after="30"/>
              <w:jc w:val="left"/>
              <w:rPr>
                <w:sz w:val="20"/>
                <w:lang w:val="fr-CH"/>
              </w:rPr>
            </w:pPr>
            <w:r w:rsidRPr="00355C93">
              <w:rPr>
                <w:rFonts w:hint="eastAsia"/>
                <w:sz w:val="20"/>
                <w:lang w:val="fr-CH" w:eastAsia="zh-CN"/>
              </w:rPr>
              <w:t>无线电波传播</w:t>
            </w:r>
          </w:p>
        </w:tc>
      </w:tr>
      <w:tr w:rsidR="00C85949" w:rsidRPr="00355C93" w:rsidTr="00C85949">
        <w:tc>
          <w:tcPr>
            <w:tcW w:w="960" w:type="dxa"/>
          </w:tcPr>
          <w:p w:rsidR="00C85949" w:rsidRPr="00355C93" w:rsidRDefault="00C85949" w:rsidP="00C85949">
            <w:pPr>
              <w:spacing w:before="30" w:after="30"/>
              <w:ind w:left="57"/>
              <w:jc w:val="left"/>
              <w:rPr>
                <w:b/>
                <w:bCs/>
                <w:sz w:val="20"/>
                <w:lang w:val="en-US"/>
              </w:rPr>
            </w:pPr>
            <w:r w:rsidRPr="00355C93">
              <w:rPr>
                <w:b/>
                <w:bCs/>
                <w:sz w:val="20"/>
                <w:lang w:val="en-US"/>
              </w:rPr>
              <w:t>RA</w:t>
            </w:r>
          </w:p>
        </w:tc>
        <w:tc>
          <w:tcPr>
            <w:tcW w:w="8788" w:type="dxa"/>
          </w:tcPr>
          <w:p w:rsidR="00C85949" w:rsidRPr="00355C93" w:rsidRDefault="00C85949" w:rsidP="00C8594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C85949" w:rsidRPr="00355C93" w:rsidTr="00C85949">
        <w:tc>
          <w:tcPr>
            <w:tcW w:w="960" w:type="dxa"/>
            <w:tcBorders>
              <w:bottom w:val="nil"/>
            </w:tcBorders>
          </w:tcPr>
          <w:p w:rsidR="00C85949" w:rsidRPr="00355C93" w:rsidRDefault="00C85949" w:rsidP="00C85949">
            <w:pPr>
              <w:spacing w:before="30" w:after="30"/>
              <w:ind w:left="57"/>
              <w:jc w:val="left"/>
              <w:rPr>
                <w:b/>
                <w:bCs/>
                <w:sz w:val="20"/>
                <w:lang w:val="en-US"/>
              </w:rPr>
            </w:pPr>
            <w:r w:rsidRPr="00355C93">
              <w:rPr>
                <w:b/>
                <w:bCs/>
                <w:sz w:val="20"/>
                <w:lang w:val="en-US"/>
              </w:rPr>
              <w:t>RS</w:t>
            </w:r>
          </w:p>
        </w:tc>
        <w:tc>
          <w:tcPr>
            <w:tcW w:w="8788" w:type="dxa"/>
            <w:tcBorders>
              <w:bottom w:val="nil"/>
            </w:tcBorders>
          </w:tcPr>
          <w:p w:rsidR="00C85949" w:rsidRPr="00355C93" w:rsidRDefault="00C85949" w:rsidP="00C8594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C85949" w:rsidRPr="00C85949" w:rsidTr="00C85949">
        <w:tc>
          <w:tcPr>
            <w:tcW w:w="960" w:type="dxa"/>
            <w:tcBorders>
              <w:top w:val="nil"/>
              <w:bottom w:val="nil"/>
            </w:tcBorders>
            <w:shd w:val="clear" w:color="auto" w:fill="FFFFFF"/>
          </w:tcPr>
          <w:p w:rsidR="00C85949" w:rsidRPr="00C85949" w:rsidRDefault="00C85949" w:rsidP="00C85949">
            <w:pPr>
              <w:spacing w:before="30" w:after="30"/>
              <w:ind w:left="57"/>
              <w:jc w:val="left"/>
              <w:rPr>
                <w:b/>
                <w:bCs/>
                <w:sz w:val="20"/>
                <w:lang w:val="en-US"/>
              </w:rPr>
            </w:pPr>
            <w:r w:rsidRPr="00C85949">
              <w:rPr>
                <w:b/>
                <w:bCs/>
                <w:sz w:val="20"/>
                <w:lang w:val="en-US"/>
              </w:rPr>
              <w:t>S</w:t>
            </w:r>
          </w:p>
        </w:tc>
        <w:tc>
          <w:tcPr>
            <w:tcW w:w="8788" w:type="dxa"/>
            <w:tcBorders>
              <w:top w:val="nil"/>
              <w:bottom w:val="nil"/>
            </w:tcBorders>
            <w:shd w:val="clear" w:color="auto" w:fill="FFFFFF"/>
          </w:tcPr>
          <w:p w:rsidR="00C85949" w:rsidRPr="00C85949" w:rsidRDefault="00C85949" w:rsidP="00C85949">
            <w:pPr>
              <w:spacing w:before="30" w:after="30"/>
              <w:ind w:left="57" w:hanging="61"/>
              <w:jc w:val="left"/>
              <w:rPr>
                <w:sz w:val="20"/>
                <w:lang w:val="en-US"/>
              </w:rPr>
            </w:pPr>
            <w:r w:rsidRPr="00C85949">
              <w:rPr>
                <w:rFonts w:hint="eastAsia"/>
                <w:sz w:val="20"/>
                <w:lang w:val="en-US"/>
              </w:rPr>
              <w:t>卫星固定业务</w:t>
            </w:r>
          </w:p>
        </w:tc>
      </w:tr>
      <w:tr w:rsidR="00C85949" w:rsidRPr="00355C93" w:rsidTr="00C85949">
        <w:tc>
          <w:tcPr>
            <w:tcW w:w="960" w:type="dxa"/>
            <w:tcBorders>
              <w:top w:val="nil"/>
            </w:tcBorders>
          </w:tcPr>
          <w:p w:rsidR="00C85949" w:rsidRPr="00355C93" w:rsidRDefault="00C85949" w:rsidP="00C85949">
            <w:pPr>
              <w:spacing w:before="30" w:after="30"/>
              <w:ind w:left="57"/>
              <w:jc w:val="left"/>
              <w:rPr>
                <w:b/>
                <w:bCs/>
                <w:sz w:val="20"/>
                <w:lang w:val="en-US"/>
              </w:rPr>
            </w:pPr>
            <w:r w:rsidRPr="00355C93">
              <w:rPr>
                <w:b/>
                <w:bCs/>
                <w:sz w:val="20"/>
                <w:lang w:val="en-US"/>
              </w:rPr>
              <w:t>SA</w:t>
            </w:r>
          </w:p>
        </w:tc>
        <w:tc>
          <w:tcPr>
            <w:tcW w:w="8788" w:type="dxa"/>
            <w:tcBorders>
              <w:top w:val="nil"/>
            </w:tcBorders>
          </w:tcPr>
          <w:p w:rsidR="00C85949" w:rsidRPr="00355C93" w:rsidRDefault="00C85949" w:rsidP="00C85949">
            <w:pPr>
              <w:spacing w:before="30" w:after="30"/>
              <w:jc w:val="left"/>
              <w:rPr>
                <w:sz w:val="20"/>
                <w:lang w:val="en-US"/>
              </w:rPr>
            </w:pPr>
            <w:r w:rsidRPr="00355C93">
              <w:rPr>
                <w:rFonts w:hint="eastAsia"/>
                <w:sz w:val="20"/>
                <w:lang w:val="en-US" w:eastAsia="zh-CN"/>
              </w:rPr>
              <w:t>空间应用和气象</w:t>
            </w:r>
          </w:p>
        </w:tc>
      </w:tr>
      <w:tr w:rsidR="00C85949" w:rsidRPr="00355C93" w:rsidTr="00C85949">
        <w:tc>
          <w:tcPr>
            <w:tcW w:w="960" w:type="dxa"/>
          </w:tcPr>
          <w:p w:rsidR="00C85949" w:rsidRPr="00355C93" w:rsidRDefault="00C85949" w:rsidP="00C85949">
            <w:pPr>
              <w:spacing w:before="30" w:after="30"/>
              <w:ind w:left="57"/>
              <w:jc w:val="left"/>
              <w:rPr>
                <w:b/>
                <w:bCs/>
                <w:sz w:val="20"/>
                <w:lang w:val="en-US"/>
              </w:rPr>
            </w:pPr>
            <w:r w:rsidRPr="00355C93">
              <w:rPr>
                <w:b/>
                <w:bCs/>
                <w:sz w:val="20"/>
                <w:lang w:val="en-US"/>
              </w:rPr>
              <w:t>SF</w:t>
            </w:r>
          </w:p>
        </w:tc>
        <w:tc>
          <w:tcPr>
            <w:tcW w:w="8788" w:type="dxa"/>
          </w:tcPr>
          <w:p w:rsidR="00C85949" w:rsidRPr="00355C93" w:rsidRDefault="00C85949" w:rsidP="00C85949">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C85949" w:rsidRPr="00355C93" w:rsidTr="00C85949">
        <w:tc>
          <w:tcPr>
            <w:tcW w:w="960" w:type="dxa"/>
          </w:tcPr>
          <w:p w:rsidR="00C85949" w:rsidRPr="00355C93" w:rsidRDefault="00C85949" w:rsidP="00C85949">
            <w:pPr>
              <w:spacing w:before="30" w:after="30"/>
              <w:ind w:left="57"/>
              <w:jc w:val="left"/>
              <w:rPr>
                <w:b/>
                <w:bCs/>
                <w:sz w:val="20"/>
                <w:lang w:val="en-US"/>
              </w:rPr>
            </w:pPr>
            <w:r w:rsidRPr="00355C93">
              <w:rPr>
                <w:b/>
                <w:bCs/>
                <w:sz w:val="20"/>
                <w:lang w:val="en-US"/>
              </w:rPr>
              <w:t>SM</w:t>
            </w:r>
          </w:p>
        </w:tc>
        <w:tc>
          <w:tcPr>
            <w:tcW w:w="8788" w:type="dxa"/>
          </w:tcPr>
          <w:p w:rsidR="00C85949" w:rsidRPr="00355C93" w:rsidRDefault="00C85949" w:rsidP="00C8594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C85949" w:rsidRPr="00355C93" w:rsidTr="00C85949">
        <w:tc>
          <w:tcPr>
            <w:tcW w:w="960" w:type="dxa"/>
          </w:tcPr>
          <w:p w:rsidR="00C85949" w:rsidRPr="00355C93" w:rsidRDefault="00C85949" w:rsidP="00C85949">
            <w:pPr>
              <w:spacing w:before="30" w:after="30"/>
              <w:ind w:left="57"/>
              <w:jc w:val="left"/>
              <w:rPr>
                <w:b/>
                <w:bCs/>
                <w:sz w:val="20"/>
                <w:lang w:val="en-US"/>
              </w:rPr>
            </w:pPr>
            <w:r w:rsidRPr="00355C93">
              <w:rPr>
                <w:b/>
                <w:bCs/>
                <w:sz w:val="20"/>
                <w:lang w:val="en-US"/>
              </w:rPr>
              <w:t>SNG</w:t>
            </w:r>
          </w:p>
        </w:tc>
        <w:tc>
          <w:tcPr>
            <w:tcW w:w="8788" w:type="dxa"/>
          </w:tcPr>
          <w:p w:rsidR="00C85949" w:rsidRPr="00355C93" w:rsidRDefault="00C85949" w:rsidP="00C85949">
            <w:pPr>
              <w:spacing w:before="30" w:after="30"/>
              <w:jc w:val="left"/>
              <w:rPr>
                <w:sz w:val="20"/>
                <w:lang w:val="en-US"/>
              </w:rPr>
            </w:pPr>
            <w:r w:rsidRPr="00355C93">
              <w:rPr>
                <w:rFonts w:hint="eastAsia"/>
                <w:sz w:val="20"/>
                <w:lang w:val="en-US" w:eastAsia="zh-CN"/>
              </w:rPr>
              <w:t>卫星新闻采集</w:t>
            </w:r>
          </w:p>
        </w:tc>
      </w:tr>
      <w:tr w:rsidR="00C85949" w:rsidRPr="00355C93" w:rsidTr="00C85949">
        <w:tc>
          <w:tcPr>
            <w:tcW w:w="960" w:type="dxa"/>
          </w:tcPr>
          <w:p w:rsidR="00C85949" w:rsidRPr="00355C93" w:rsidRDefault="00C85949" w:rsidP="00C85949">
            <w:pPr>
              <w:spacing w:before="30" w:after="30"/>
              <w:ind w:left="57"/>
              <w:jc w:val="left"/>
              <w:rPr>
                <w:b/>
                <w:bCs/>
                <w:sz w:val="20"/>
                <w:lang w:val="en-US"/>
              </w:rPr>
            </w:pPr>
            <w:r w:rsidRPr="00355C93">
              <w:rPr>
                <w:b/>
                <w:bCs/>
                <w:sz w:val="20"/>
                <w:lang w:val="en-US"/>
              </w:rPr>
              <w:t>TF</w:t>
            </w:r>
          </w:p>
        </w:tc>
        <w:tc>
          <w:tcPr>
            <w:tcW w:w="8788" w:type="dxa"/>
          </w:tcPr>
          <w:p w:rsidR="00C85949" w:rsidRPr="00355C93" w:rsidRDefault="00C85949" w:rsidP="00C85949">
            <w:pPr>
              <w:spacing w:before="30" w:after="30"/>
              <w:jc w:val="left"/>
              <w:rPr>
                <w:sz w:val="20"/>
                <w:lang w:val="en-US" w:eastAsia="zh-CN"/>
              </w:rPr>
            </w:pPr>
            <w:r w:rsidRPr="00355C93">
              <w:rPr>
                <w:rFonts w:hint="eastAsia"/>
                <w:sz w:val="20"/>
                <w:lang w:val="en-US" w:eastAsia="zh-CN"/>
              </w:rPr>
              <w:t>时间信号和频率标准发射</w:t>
            </w:r>
          </w:p>
        </w:tc>
      </w:tr>
      <w:tr w:rsidR="00C85949" w:rsidRPr="00355C93" w:rsidTr="00C85949">
        <w:tc>
          <w:tcPr>
            <w:tcW w:w="960" w:type="dxa"/>
          </w:tcPr>
          <w:p w:rsidR="00C85949" w:rsidRPr="00355C93" w:rsidRDefault="00C85949" w:rsidP="00C85949">
            <w:pPr>
              <w:spacing w:before="30" w:after="30"/>
              <w:ind w:left="57"/>
              <w:jc w:val="left"/>
              <w:rPr>
                <w:b/>
                <w:bCs/>
                <w:sz w:val="20"/>
                <w:lang w:val="en-US"/>
              </w:rPr>
            </w:pPr>
            <w:r w:rsidRPr="00355C93">
              <w:rPr>
                <w:b/>
                <w:bCs/>
                <w:sz w:val="20"/>
                <w:lang w:val="en-US"/>
              </w:rPr>
              <w:t>V</w:t>
            </w:r>
          </w:p>
        </w:tc>
        <w:tc>
          <w:tcPr>
            <w:tcW w:w="8788" w:type="dxa"/>
          </w:tcPr>
          <w:p w:rsidR="00C85949" w:rsidRPr="00355C93" w:rsidRDefault="00C85949" w:rsidP="00C85949">
            <w:pPr>
              <w:spacing w:before="30" w:after="180"/>
              <w:jc w:val="left"/>
              <w:rPr>
                <w:sz w:val="20"/>
                <w:lang w:val="en-US"/>
              </w:rPr>
            </w:pPr>
            <w:r w:rsidRPr="00355C93">
              <w:rPr>
                <w:rFonts w:hint="eastAsia"/>
                <w:sz w:val="20"/>
                <w:lang w:val="en-US" w:eastAsia="zh-CN"/>
              </w:rPr>
              <w:t>词汇和相关问题</w:t>
            </w:r>
          </w:p>
        </w:tc>
      </w:tr>
    </w:tbl>
    <w:p w:rsidR="00C85949" w:rsidRDefault="00C85949" w:rsidP="00C85949">
      <w:pPr>
        <w:spacing w:before="240"/>
        <w:rPr>
          <w:rFonts w:ascii="STKaiti" w:eastAsia="STKaiti" w:hAnsi="STKaiti"/>
          <w:b/>
          <w:sz w:val="20"/>
          <w:lang w:eastAsia="zh-CN"/>
        </w:rPr>
      </w:pPr>
    </w:p>
    <w:tbl>
      <w:tblPr>
        <w:tblStyle w:val="TableGrid"/>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75"/>
      </w:tblGrid>
      <w:tr w:rsidR="00C85949" w:rsidTr="00C85949">
        <w:tc>
          <w:tcPr>
            <w:tcW w:w="9775" w:type="dxa"/>
          </w:tcPr>
          <w:p w:rsidR="00C85949" w:rsidRPr="00F128B0" w:rsidRDefault="00C85949" w:rsidP="00C85949">
            <w:pPr>
              <w:spacing w:after="120"/>
              <w:rPr>
                <w:rFonts w:eastAsia="STKaiti"/>
                <w:sz w:val="20"/>
                <w:lang w:eastAsia="zh-CN"/>
              </w:rPr>
            </w:pPr>
            <w:r w:rsidRPr="00355C93">
              <w:rPr>
                <w:rFonts w:eastAsia="STKaiti" w:hint="eastAsia"/>
                <w:b/>
                <w:sz w:val="20"/>
                <w:lang w:eastAsia="zh-CN"/>
              </w:rPr>
              <w:t>说明：</w:t>
            </w:r>
            <w:r w:rsidRPr="00355C93">
              <w:rPr>
                <w:rFonts w:eastAsia="STKaiti" w:hint="eastAsia"/>
                <w:sz w:val="20"/>
                <w:lang w:eastAsia="zh-CN"/>
              </w:rPr>
              <w:t>该</w:t>
            </w:r>
            <w:r w:rsidRPr="00355C93">
              <w:rPr>
                <w:rFonts w:eastAsia="STKaiti" w:hint="eastAsia"/>
                <w:sz w:val="20"/>
                <w:lang w:eastAsia="zh-CN"/>
              </w:rPr>
              <w:t>ITU-R</w:t>
            </w:r>
            <w:r w:rsidRPr="00355C93">
              <w:rPr>
                <w:rFonts w:eastAsia="STKaiti" w:hint="eastAsia"/>
                <w:sz w:val="20"/>
                <w:lang w:eastAsia="zh-CN"/>
              </w:rPr>
              <w:t>建议书的英文版本根据</w:t>
            </w:r>
            <w:r w:rsidRPr="00355C93">
              <w:rPr>
                <w:rFonts w:eastAsia="STKaiti" w:hint="eastAsia"/>
                <w:sz w:val="20"/>
                <w:lang w:eastAsia="zh-CN"/>
              </w:rPr>
              <w:t>ITU-R</w:t>
            </w:r>
            <w:r w:rsidRPr="00355C93">
              <w:rPr>
                <w:rFonts w:eastAsia="STKaiti" w:hint="eastAsia"/>
                <w:sz w:val="20"/>
                <w:lang w:eastAsia="zh-CN"/>
              </w:rPr>
              <w:t>第</w:t>
            </w:r>
            <w:r w:rsidRPr="00355C93">
              <w:rPr>
                <w:rFonts w:eastAsia="STKaiti" w:hint="eastAsia"/>
                <w:sz w:val="20"/>
                <w:lang w:eastAsia="zh-CN"/>
              </w:rPr>
              <w:t>1</w:t>
            </w:r>
            <w:r w:rsidRPr="00355C93">
              <w:rPr>
                <w:rFonts w:eastAsia="STKaiti" w:hint="eastAsia"/>
                <w:sz w:val="20"/>
                <w:lang w:eastAsia="zh-CN"/>
              </w:rPr>
              <w:t>号决议详述的程序予以批准。</w:t>
            </w:r>
          </w:p>
        </w:tc>
      </w:tr>
    </w:tbl>
    <w:p w:rsidR="00C85949" w:rsidRPr="00355C93" w:rsidRDefault="00C85949" w:rsidP="00024416">
      <w:pPr>
        <w:tabs>
          <w:tab w:val="left" w:pos="9540"/>
        </w:tabs>
        <w:spacing w:before="48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10</w:t>
      </w:r>
      <w:r w:rsidRPr="00355C93">
        <w:rPr>
          <w:rFonts w:hint="eastAsia"/>
          <w:sz w:val="20"/>
          <w:lang w:eastAsia="zh-CN"/>
        </w:rPr>
        <w:t>年，日内瓦</w:t>
      </w:r>
    </w:p>
    <w:p w:rsidR="00C85949" w:rsidRDefault="00C85949" w:rsidP="00C85949">
      <w:pPr>
        <w:rPr>
          <w:szCs w:val="24"/>
          <w:lang w:eastAsia="zh-CN"/>
        </w:rPr>
      </w:pPr>
    </w:p>
    <w:p w:rsidR="00C85949" w:rsidRPr="00A613D0" w:rsidRDefault="00C85949" w:rsidP="00024416">
      <w:pPr>
        <w:spacing w:before="240"/>
        <w:jc w:val="center"/>
        <w:rPr>
          <w:sz w:val="20"/>
          <w:lang w:val="en-US" w:eastAsia="zh-CN"/>
        </w:rPr>
      </w:pPr>
      <w:r w:rsidRPr="00A613D0">
        <w:rPr>
          <w:sz w:val="20"/>
          <w:lang w:val="en-US"/>
        </w:rPr>
        <w:sym w:font="Symbol" w:char="F0E3"/>
      </w:r>
      <w:r w:rsidRPr="00A613D0">
        <w:rPr>
          <w:sz w:val="20"/>
          <w:lang w:val="en-US" w:eastAsia="zh-CN"/>
        </w:rPr>
        <w:t xml:space="preserve"> </w:t>
      </w:r>
      <w:r w:rsidR="00EE3C79">
        <w:rPr>
          <w:rFonts w:hint="eastAsia"/>
          <w:sz w:val="20"/>
          <w:lang w:val="en-US" w:eastAsia="zh-CN"/>
        </w:rPr>
        <w:t>国际电联</w:t>
      </w:r>
      <w:r w:rsidRPr="00A613D0">
        <w:rPr>
          <w:sz w:val="20"/>
          <w:lang w:val="en-US" w:eastAsia="zh-CN"/>
        </w:rPr>
        <w:t xml:space="preserve"> 20</w:t>
      </w:r>
      <w:r>
        <w:rPr>
          <w:rFonts w:hint="eastAsia"/>
          <w:sz w:val="20"/>
          <w:lang w:val="en-US" w:eastAsia="zh-CN"/>
        </w:rPr>
        <w:t>10</w:t>
      </w:r>
    </w:p>
    <w:p w:rsidR="00C85949" w:rsidRPr="00C13155" w:rsidRDefault="00C85949" w:rsidP="00C85949">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8175BC" w:rsidRPr="00D51444" w:rsidRDefault="008175BC" w:rsidP="008175BC">
      <w:pPr>
        <w:pStyle w:val="RecNoBR"/>
        <w:spacing w:before="240"/>
        <w:rPr>
          <w:lang w:val="en-US" w:eastAsia="zh-CN"/>
        </w:rPr>
        <w:sectPr w:rsidR="008175BC" w:rsidRPr="00D51444" w:rsidSect="00D93C95">
          <w:headerReference w:type="even" r:id="rId14"/>
          <w:headerReference w:type="default" r:id="rId15"/>
          <w:pgSz w:w="11907" w:h="16834" w:code="9"/>
          <w:pgMar w:top="1418" w:right="1134" w:bottom="1134" w:left="1134" w:header="720" w:footer="482" w:gutter="0"/>
          <w:paperSrc w:first="15" w:other="15"/>
          <w:pgNumType w:fmt="lowerRoman"/>
          <w:cols w:space="720"/>
        </w:sectPr>
      </w:pPr>
    </w:p>
    <w:p w:rsidR="008175BC" w:rsidRPr="009649EC" w:rsidRDefault="008175BC" w:rsidP="008175BC">
      <w:pPr>
        <w:spacing w:before="0"/>
        <w:rPr>
          <w:sz w:val="6"/>
          <w:szCs w:val="6"/>
          <w:lang w:val="fr-CH" w:eastAsia="zh-CN"/>
        </w:rPr>
      </w:pPr>
    </w:p>
    <w:p w:rsidR="00E7478D" w:rsidRDefault="00527DA5" w:rsidP="00983751">
      <w:pPr>
        <w:pStyle w:val="RecNoBR"/>
        <w:spacing w:before="0"/>
        <w:rPr>
          <w:lang w:eastAsia="zh-CN"/>
        </w:rPr>
      </w:pPr>
      <w:bookmarkStart w:id="0" w:name="OLE_LINK1"/>
      <w:bookmarkStart w:id="1" w:name="OLE_LINK2"/>
      <w:r w:rsidRPr="00E7478D">
        <w:rPr>
          <w:lang w:eastAsia="zh-CN"/>
        </w:rPr>
        <w:t>ITU-R  BT.1</w:t>
      </w:r>
      <w:r w:rsidR="00983751">
        <w:rPr>
          <w:lang w:eastAsia="zh-CN"/>
        </w:rPr>
        <w:t>845</w:t>
      </w:r>
      <w:r w:rsidRPr="00E7478D">
        <w:rPr>
          <w:lang w:eastAsia="zh-CN"/>
        </w:rPr>
        <w:t>-</w:t>
      </w:r>
      <w:r w:rsidR="00983751">
        <w:rPr>
          <w:lang w:eastAsia="zh-CN"/>
        </w:rPr>
        <w:t>1</w:t>
      </w:r>
      <w:r w:rsidRPr="00E7478D">
        <w:rPr>
          <w:rFonts w:hint="eastAsia"/>
          <w:lang w:eastAsia="zh-CN"/>
        </w:rPr>
        <w:t xml:space="preserve"> </w:t>
      </w:r>
      <w:r w:rsidRPr="00E7478D">
        <w:rPr>
          <w:rFonts w:hint="eastAsia"/>
          <w:lang w:eastAsia="zh-CN"/>
        </w:rPr>
        <w:t>建议书</w:t>
      </w:r>
      <w:bookmarkEnd w:id="0"/>
      <w:bookmarkEnd w:id="1"/>
      <w:r w:rsidR="00FF1FF7">
        <w:rPr>
          <w:rStyle w:val="FootnoteReference"/>
          <w:lang w:val="en-US" w:eastAsia="zh-CN"/>
        </w:rPr>
        <w:footnoteReference w:customMarkFollows="1" w:id="1"/>
        <w:t>*</w:t>
      </w:r>
    </w:p>
    <w:p w:rsidR="00527DA5" w:rsidRDefault="00983751" w:rsidP="00723559">
      <w:pPr>
        <w:pStyle w:val="RectitleBR"/>
        <w:rPr>
          <w:lang w:val="en-US" w:eastAsia="zh-CN"/>
        </w:rPr>
      </w:pPr>
      <w:bookmarkStart w:id="2" w:name="OLE_LINK5"/>
      <w:bookmarkStart w:id="3" w:name="OLE_LINK6"/>
      <w:bookmarkStart w:id="4" w:name="OLE_LINK3"/>
      <w:bookmarkStart w:id="5" w:name="OLE_LINK4"/>
      <w:r w:rsidRPr="00C277F1">
        <w:rPr>
          <w:rFonts w:hint="eastAsia"/>
          <w:lang w:eastAsia="zh-CN"/>
        </w:rPr>
        <w:t>为</w:t>
      </w:r>
      <w:r>
        <w:rPr>
          <w:rFonts w:hint="eastAsia"/>
          <w:lang w:eastAsia="zh-CN"/>
        </w:rPr>
        <w:t>不同</w:t>
      </w:r>
      <w:r w:rsidRPr="00C277F1">
        <w:rPr>
          <w:rFonts w:hint="eastAsia"/>
          <w:lang w:eastAsia="zh-CN"/>
        </w:rPr>
        <w:t>图像质量水平</w:t>
      </w:r>
      <w:r>
        <w:rPr>
          <w:rFonts w:hint="eastAsia"/>
          <w:lang w:eastAsia="zh-CN"/>
        </w:rPr>
        <w:t>、显示器</w:t>
      </w:r>
      <w:r w:rsidRPr="00C277F1">
        <w:rPr>
          <w:rFonts w:hint="eastAsia"/>
          <w:lang w:eastAsia="zh-CN"/>
        </w:rPr>
        <w:t>尺寸</w:t>
      </w:r>
      <w:r>
        <w:rPr>
          <w:rFonts w:hint="eastAsia"/>
          <w:lang w:eastAsia="zh-CN"/>
        </w:rPr>
        <w:t>和屏幕宽高比的广播应用</w:t>
      </w:r>
      <w:r w:rsidRPr="00C277F1">
        <w:rPr>
          <w:lang w:eastAsia="zh-CN"/>
        </w:rPr>
        <w:br/>
      </w:r>
      <w:r w:rsidRPr="00C277F1">
        <w:rPr>
          <w:rFonts w:hint="eastAsia"/>
          <w:lang w:eastAsia="zh-CN"/>
        </w:rPr>
        <w:t>定制</w:t>
      </w:r>
      <w:bookmarkStart w:id="6" w:name="OLE_LINK7"/>
      <w:bookmarkStart w:id="7" w:name="OLE_LINK8"/>
      <w:bookmarkEnd w:id="2"/>
      <w:bookmarkEnd w:id="3"/>
      <w:r w:rsidR="00723559" w:rsidRPr="00024416">
        <w:rPr>
          <w:rStyle w:val="FootnoteReference"/>
          <w:b w:val="0"/>
          <w:bCs/>
          <w:lang w:eastAsia="zh-CN"/>
        </w:rPr>
        <w:footnoteReference w:customMarkFollows="1" w:id="2"/>
        <w:sym w:font="Symbol" w:char="F02A"/>
      </w:r>
      <w:r w:rsidR="00723559" w:rsidRPr="00024416">
        <w:rPr>
          <w:rStyle w:val="FootnoteReference"/>
          <w:b w:val="0"/>
          <w:bCs/>
          <w:lang w:eastAsia="zh-CN"/>
        </w:rPr>
        <w:sym w:font="Symbol" w:char="F02A"/>
      </w:r>
      <w:r w:rsidRPr="00C277F1">
        <w:rPr>
          <w:rFonts w:hint="eastAsia"/>
          <w:lang w:eastAsia="zh-CN"/>
        </w:rPr>
        <w:t>电视节目须</w:t>
      </w:r>
      <w:r>
        <w:rPr>
          <w:rFonts w:hint="eastAsia"/>
          <w:lang w:eastAsia="zh-CN"/>
        </w:rPr>
        <w:t>使</w:t>
      </w:r>
      <w:r w:rsidRPr="00C277F1">
        <w:rPr>
          <w:rFonts w:hint="eastAsia"/>
          <w:lang w:eastAsia="zh-CN"/>
        </w:rPr>
        <w:t>用的</w:t>
      </w:r>
      <w:r>
        <w:rPr>
          <w:rFonts w:hint="eastAsia"/>
          <w:lang w:eastAsia="zh-CN"/>
        </w:rPr>
        <w:t>度</w:t>
      </w:r>
      <w:r w:rsidRPr="00C277F1">
        <w:rPr>
          <w:rFonts w:hint="eastAsia"/>
          <w:lang w:eastAsia="zh-CN"/>
        </w:rPr>
        <w:t>量标准</w:t>
      </w:r>
      <w:r>
        <w:rPr>
          <w:rFonts w:hint="eastAsia"/>
          <w:lang w:eastAsia="zh-CN"/>
        </w:rPr>
        <w:t>导</w:t>
      </w:r>
      <w:r w:rsidRPr="00C277F1">
        <w:rPr>
          <w:rFonts w:hint="eastAsia"/>
          <w:lang w:eastAsia="zh-CN"/>
        </w:rPr>
        <w:t>则</w:t>
      </w:r>
      <w:bookmarkEnd w:id="4"/>
      <w:bookmarkEnd w:id="5"/>
      <w:bookmarkEnd w:id="6"/>
      <w:bookmarkEnd w:id="7"/>
    </w:p>
    <w:p w:rsidR="00527DA5" w:rsidRDefault="00527DA5" w:rsidP="00527DA5">
      <w:pPr>
        <w:pStyle w:val="Recref"/>
        <w:spacing w:line="480" w:lineRule="auto"/>
        <w:rPr>
          <w:lang w:val="en-US" w:eastAsia="zh-CN"/>
        </w:rPr>
      </w:pPr>
    </w:p>
    <w:p w:rsidR="00527DA5" w:rsidRDefault="00527DA5" w:rsidP="00983751">
      <w:pPr>
        <w:pStyle w:val="Repdate"/>
        <w:spacing w:before="0" w:line="240" w:lineRule="exact"/>
        <w:rPr>
          <w:lang w:val="en-US" w:eastAsia="zh-CN"/>
        </w:rPr>
      </w:pPr>
      <w:r>
        <w:rPr>
          <w:rFonts w:hint="eastAsia"/>
          <w:lang w:val="en-US" w:eastAsia="zh-CN"/>
        </w:rPr>
        <w:t>（</w:t>
      </w:r>
      <w:r w:rsidR="00983751">
        <w:rPr>
          <w:lang w:val="en-US" w:eastAsia="zh-CN"/>
        </w:rPr>
        <w:t>2008</w:t>
      </w:r>
      <w:r w:rsidR="006200BF">
        <w:rPr>
          <w:rFonts w:hint="eastAsia"/>
          <w:lang w:val="en-US" w:eastAsia="zh-CN"/>
        </w:rPr>
        <w:t>-20</w:t>
      </w:r>
      <w:r w:rsidR="00983751">
        <w:rPr>
          <w:lang w:val="en-US" w:eastAsia="zh-CN"/>
        </w:rPr>
        <w:t>10</w:t>
      </w:r>
      <w:r>
        <w:rPr>
          <w:rFonts w:hint="eastAsia"/>
          <w:lang w:val="en-US" w:eastAsia="zh-CN"/>
        </w:rPr>
        <w:t>年）</w:t>
      </w:r>
    </w:p>
    <w:p w:rsidR="00527DA5" w:rsidRPr="003738B5" w:rsidRDefault="00527DA5" w:rsidP="00BD5B78">
      <w:pPr>
        <w:pStyle w:val="Heading1"/>
        <w:spacing w:before="240"/>
        <w:rPr>
          <w:sz w:val="22"/>
          <w:szCs w:val="22"/>
          <w:lang w:eastAsia="zh-CN"/>
        </w:rPr>
      </w:pPr>
      <w:r w:rsidRPr="003738B5">
        <w:rPr>
          <w:rFonts w:hint="eastAsia"/>
          <w:sz w:val="22"/>
          <w:szCs w:val="22"/>
          <w:lang w:eastAsia="zh-CN"/>
        </w:rPr>
        <w:t>范围</w:t>
      </w:r>
    </w:p>
    <w:p w:rsidR="00527DA5" w:rsidRPr="001C0B0D" w:rsidRDefault="00527DA5" w:rsidP="00983751">
      <w:pPr>
        <w:ind w:firstLine="476"/>
        <w:rPr>
          <w:sz w:val="22"/>
          <w:szCs w:val="22"/>
          <w:lang w:val="en-US" w:eastAsia="zh-CN"/>
        </w:rPr>
      </w:pPr>
      <w:r w:rsidRPr="001C0B0D">
        <w:rPr>
          <w:rFonts w:hint="eastAsia"/>
          <w:sz w:val="22"/>
          <w:szCs w:val="22"/>
          <w:lang w:val="en-US" w:eastAsia="zh-CN"/>
        </w:rPr>
        <w:t>本建议书</w:t>
      </w:r>
      <w:r w:rsidR="00983751">
        <w:rPr>
          <w:rFonts w:hint="eastAsia"/>
          <w:sz w:val="22"/>
          <w:szCs w:val="22"/>
          <w:lang w:val="en-US" w:eastAsia="zh-CN"/>
        </w:rPr>
        <w:t>为与节目最初的播放要求不同的广播应用定制电视节目素材选择适用图像光栅的</w:t>
      </w:r>
      <w:r w:rsidR="00E953CA">
        <w:rPr>
          <w:rFonts w:hint="eastAsia"/>
          <w:sz w:val="22"/>
          <w:szCs w:val="22"/>
          <w:lang w:val="en-US" w:eastAsia="zh-CN"/>
        </w:rPr>
        <w:t>度量标准提供指导</w:t>
      </w:r>
      <w:r w:rsidRPr="001C0B0D">
        <w:rPr>
          <w:rFonts w:hint="eastAsia"/>
          <w:sz w:val="22"/>
          <w:szCs w:val="22"/>
          <w:lang w:val="en-US" w:eastAsia="zh-CN"/>
        </w:rPr>
        <w:t>。</w:t>
      </w:r>
    </w:p>
    <w:p w:rsidR="00527DA5" w:rsidRPr="0047375B" w:rsidRDefault="00527DA5" w:rsidP="00527DA5">
      <w:pPr>
        <w:ind w:firstLine="480"/>
        <w:rPr>
          <w:lang w:val="en-US" w:eastAsia="zh-CN"/>
        </w:rPr>
      </w:pPr>
    </w:p>
    <w:p w:rsidR="00527DA5" w:rsidRDefault="00527DA5" w:rsidP="00527DA5">
      <w:pPr>
        <w:pStyle w:val="Normalaftertitle"/>
        <w:spacing w:before="100" w:after="40" w:line="320" w:lineRule="exact"/>
        <w:rPr>
          <w:lang w:val="en-US" w:eastAsia="zh-CN"/>
        </w:rPr>
      </w:pPr>
      <w:r>
        <w:rPr>
          <w:rFonts w:hint="eastAsia"/>
          <w:lang w:val="en-US" w:eastAsia="zh-CN"/>
        </w:rPr>
        <w:t>国际电联无线电通信全会，</w:t>
      </w:r>
    </w:p>
    <w:p w:rsidR="00527DA5" w:rsidRDefault="00527DA5" w:rsidP="00527DA5">
      <w:pPr>
        <w:pStyle w:val="Call"/>
        <w:spacing w:before="100" w:after="40" w:line="320" w:lineRule="exact"/>
        <w:rPr>
          <w:rFonts w:ascii="STKaiti" w:eastAsia="STKaiti" w:hAnsi="STKaiti"/>
          <w:i w:val="0"/>
          <w:lang w:val="en-US" w:eastAsia="zh-CN"/>
        </w:rPr>
      </w:pPr>
      <w:r>
        <w:rPr>
          <w:rFonts w:ascii="STKaiti" w:eastAsia="STKaiti" w:hAnsi="STKaiti" w:hint="eastAsia"/>
          <w:i w:val="0"/>
          <w:lang w:val="en-US" w:eastAsia="zh-CN"/>
        </w:rPr>
        <w:t>考虑到</w:t>
      </w:r>
    </w:p>
    <w:p w:rsidR="00E953CA" w:rsidRPr="001D186A" w:rsidRDefault="00E953CA" w:rsidP="0005281E">
      <w:pPr>
        <w:rPr>
          <w:lang w:val="en-US" w:eastAsia="zh-CN"/>
        </w:rPr>
      </w:pPr>
      <w:bookmarkStart w:id="8" w:name="_Toc109437926"/>
      <w:bookmarkStart w:id="9" w:name="_Toc114383118"/>
      <w:r>
        <w:rPr>
          <w:lang w:val="en-US" w:eastAsia="zh-CN"/>
        </w:rPr>
        <w:t>a)</w:t>
      </w:r>
      <w:r>
        <w:rPr>
          <w:lang w:val="en-US" w:eastAsia="zh-CN"/>
        </w:rPr>
        <w:tab/>
      </w:r>
      <w:r w:rsidRPr="00F273D6">
        <w:rPr>
          <w:rFonts w:hint="eastAsia"/>
          <w:lang w:val="en-US" w:eastAsia="zh-CN"/>
        </w:rPr>
        <w:t>在相当</w:t>
      </w:r>
      <w:r>
        <w:rPr>
          <w:rFonts w:hint="eastAsia"/>
          <w:lang w:val="en-US" w:eastAsia="zh-CN"/>
        </w:rPr>
        <w:t>大范围的</w:t>
      </w:r>
      <w:r w:rsidRPr="00F273D6">
        <w:rPr>
          <w:rFonts w:hint="eastAsia"/>
          <w:lang w:val="en-US" w:eastAsia="zh-CN"/>
        </w:rPr>
        <w:t>图像对比度</w:t>
      </w:r>
      <w:r>
        <w:rPr>
          <w:rFonts w:hint="eastAsia"/>
          <w:lang w:val="en-US" w:eastAsia="zh-CN"/>
        </w:rPr>
        <w:t>和</w:t>
      </w:r>
      <w:r w:rsidRPr="00F273D6">
        <w:rPr>
          <w:rFonts w:hint="eastAsia"/>
          <w:lang w:val="en-US" w:eastAsia="zh-CN"/>
        </w:rPr>
        <w:t>平均亮度</w:t>
      </w:r>
      <w:r w:rsidR="0005281E">
        <w:rPr>
          <w:rFonts w:hint="eastAsia"/>
          <w:lang w:val="en-US" w:eastAsia="zh-CN"/>
        </w:rPr>
        <w:t>值</w:t>
      </w:r>
      <w:r>
        <w:rPr>
          <w:rFonts w:hint="eastAsia"/>
          <w:lang w:val="en-US" w:eastAsia="zh-CN"/>
        </w:rPr>
        <w:t>内，人</w:t>
      </w:r>
      <w:r w:rsidR="0005281E">
        <w:rPr>
          <w:rFonts w:hint="eastAsia"/>
          <w:lang w:val="en-US" w:eastAsia="zh-CN"/>
        </w:rPr>
        <w:t>类视觉</w:t>
      </w:r>
      <w:r>
        <w:rPr>
          <w:rFonts w:hint="eastAsia"/>
          <w:lang w:val="en-US" w:eastAsia="zh-CN"/>
        </w:rPr>
        <w:t>在垂直和水平方向上的</w:t>
      </w:r>
      <w:r w:rsidRPr="003D2FE1">
        <w:rPr>
          <w:rFonts w:hint="eastAsia"/>
          <w:lang w:val="en-US" w:eastAsia="zh-CN"/>
        </w:rPr>
        <w:t>最小角分辨率</w:t>
      </w:r>
      <w:r>
        <w:rPr>
          <w:rFonts w:hint="eastAsia"/>
          <w:lang w:val="en-US" w:eastAsia="zh-CN"/>
        </w:rPr>
        <w:t>标准值为</w:t>
      </w:r>
      <w:r>
        <w:rPr>
          <w:rFonts w:hint="eastAsia"/>
          <w:lang w:val="en-US" w:eastAsia="zh-CN"/>
        </w:rPr>
        <w:t>1</w:t>
      </w:r>
      <w:r>
        <w:rPr>
          <w:rFonts w:hint="eastAsia"/>
          <w:lang w:val="en-US" w:eastAsia="zh-CN"/>
        </w:rPr>
        <w:t>角分（</w:t>
      </w:r>
      <w:r w:rsidRPr="00230E05">
        <w:rPr>
          <w:lang w:val="en-US" w:eastAsia="zh-CN"/>
        </w:rPr>
        <w:t>arc-min</w:t>
      </w:r>
      <w:r>
        <w:rPr>
          <w:rFonts w:hint="eastAsia"/>
          <w:lang w:val="en-US" w:eastAsia="zh-CN"/>
        </w:rPr>
        <w:t>），与人眼能够辨别</w:t>
      </w:r>
      <w:r>
        <w:rPr>
          <w:rFonts w:hint="eastAsia"/>
          <w:lang w:val="en-US" w:eastAsia="zh-CN"/>
        </w:rPr>
        <w:t xml:space="preserve">1 </w:t>
      </w:r>
      <w:r w:rsidRPr="00230E05">
        <w:rPr>
          <w:lang w:val="en-US" w:eastAsia="zh-CN"/>
        </w:rPr>
        <w:t>arc-min</w:t>
      </w:r>
      <w:r>
        <w:rPr>
          <w:rFonts w:hint="eastAsia"/>
          <w:lang w:val="en-US" w:eastAsia="zh-CN"/>
        </w:rPr>
        <w:t>的角所对的内容相符；这对人眼分辨边缘过渡的能力也适用；</w:t>
      </w:r>
    </w:p>
    <w:p w:rsidR="00E953CA" w:rsidRPr="00230E05" w:rsidRDefault="00E953CA" w:rsidP="00E953CA">
      <w:pPr>
        <w:rPr>
          <w:lang w:val="en-US" w:eastAsia="zh-CN"/>
        </w:rPr>
      </w:pPr>
      <w:r w:rsidRPr="00230E05">
        <w:rPr>
          <w:lang w:val="en-US" w:eastAsia="zh-CN"/>
        </w:rPr>
        <w:t>b)</w:t>
      </w:r>
      <w:r w:rsidRPr="00230E05">
        <w:rPr>
          <w:lang w:val="en-US" w:eastAsia="zh-CN"/>
        </w:rPr>
        <w:tab/>
      </w:r>
      <w:r>
        <w:rPr>
          <w:rFonts w:hint="eastAsia"/>
          <w:lang w:val="en-US" w:eastAsia="zh-CN"/>
        </w:rPr>
        <w:t>从而在人眼所处位置数字源图像</w:t>
      </w:r>
      <w:r w:rsidRPr="006F1840">
        <w:rPr>
          <w:rFonts w:hint="eastAsia"/>
          <w:lang w:val="en-US" w:eastAsia="zh-CN"/>
        </w:rPr>
        <w:t>像素间距</w:t>
      </w:r>
      <w:r>
        <w:rPr>
          <w:rFonts w:hint="eastAsia"/>
          <w:lang w:val="en-US" w:eastAsia="zh-CN"/>
        </w:rPr>
        <w:t>与</w:t>
      </w:r>
      <w:r>
        <w:rPr>
          <w:rFonts w:hint="eastAsia"/>
          <w:lang w:val="en-US" w:eastAsia="zh-CN"/>
        </w:rPr>
        <w:t xml:space="preserve">1 </w:t>
      </w:r>
      <w:r w:rsidRPr="00230E05">
        <w:rPr>
          <w:lang w:val="en-US" w:eastAsia="zh-CN"/>
        </w:rPr>
        <w:t>arc-min</w:t>
      </w:r>
      <w:r>
        <w:rPr>
          <w:rFonts w:hint="eastAsia"/>
          <w:lang w:val="en-US" w:eastAsia="zh-CN"/>
        </w:rPr>
        <w:t>的角对应的视距可视为数字图像的最佳视距；</w:t>
      </w:r>
    </w:p>
    <w:p w:rsidR="00E953CA" w:rsidRPr="006F1840" w:rsidRDefault="00E953CA" w:rsidP="00E953CA">
      <w:pPr>
        <w:rPr>
          <w:lang w:val="en-US" w:eastAsia="zh-CN"/>
        </w:rPr>
      </w:pPr>
      <w:r w:rsidRPr="006F1840">
        <w:rPr>
          <w:lang w:val="en-US" w:eastAsia="zh-CN"/>
        </w:rPr>
        <w:t>c)</w:t>
      </w:r>
      <w:r w:rsidRPr="006F1840">
        <w:rPr>
          <w:lang w:val="en-US" w:eastAsia="zh-CN"/>
        </w:rPr>
        <w:tab/>
      </w:r>
      <w:r>
        <w:rPr>
          <w:rFonts w:hint="eastAsia"/>
          <w:lang w:val="en-US" w:eastAsia="zh-CN"/>
        </w:rPr>
        <w:t>由于屏幕描绘运动以及人眼跟随屏幕移动图像的能力有限，移动图像可能看起来模糊不清，从而人类视力的这一特性只对静止图像适用；</w:t>
      </w:r>
    </w:p>
    <w:p w:rsidR="00E953CA" w:rsidRPr="00BE7241" w:rsidRDefault="00E953CA" w:rsidP="0005281E">
      <w:pPr>
        <w:rPr>
          <w:lang w:val="en-US" w:eastAsia="zh-CN"/>
        </w:rPr>
      </w:pPr>
      <w:r w:rsidRPr="00BE7241">
        <w:rPr>
          <w:lang w:val="en-US" w:eastAsia="zh-CN"/>
        </w:rPr>
        <w:t>d)</w:t>
      </w:r>
      <w:r w:rsidRPr="00BE7241">
        <w:rPr>
          <w:lang w:val="en-US" w:eastAsia="zh-CN"/>
        </w:rPr>
        <w:tab/>
      </w:r>
      <w:r>
        <w:rPr>
          <w:rFonts w:hint="eastAsia"/>
          <w:lang w:eastAsia="zh-CN"/>
        </w:rPr>
        <w:t>因此图像的静态</w:t>
      </w:r>
      <w:r w:rsidR="0005281E">
        <w:rPr>
          <w:rFonts w:hint="eastAsia"/>
          <w:lang w:eastAsia="zh-CN"/>
        </w:rPr>
        <w:t>分辨率宜作为</w:t>
      </w:r>
      <w:r>
        <w:rPr>
          <w:rFonts w:hint="eastAsia"/>
          <w:lang w:eastAsia="zh-CN"/>
        </w:rPr>
        <w:t>描述图像系统分辨率的参数</w:t>
      </w:r>
      <w:r>
        <w:rPr>
          <w:rFonts w:hint="eastAsia"/>
          <w:lang w:val="en-US" w:eastAsia="zh-CN"/>
        </w:rPr>
        <w:t>；</w:t>
      </w:r>
    </w:p>
    <w:p w:rsidR="00E953CA" w:rsidRPr="0005281E" w:rsidRDefault="00E953CA" w:rsidP="00BB4A00">
      <w:pPr>
        <w:rPr>
          <w:lang w:eastAsia="zh-CN"/>
        </w:rPr>
      </w:pPr>
      <w:r w:rsidRPr="00BE7241">
        <w:rPr>
          <w:lang w:val="en-US" w:eastAsia="zh-CN"/>
        </w:rPr>
        <w:t>e)</w:t>
      </w:r>
      <w:r w:rsidRPr="00BE7241">
        <w:rPr>
          <w:lang w:val="en-US" w:eastAsia="zh-CN"/>
        </w:rPr>
        <w:tab/>
      </w:r>
      <w:r w:rsidR="0005281E">
        <w:rPr>
          <w:rFonts w:hint="eastAsia"/>
          <w:lang w:val="en-US" w:eastAsia="zh-CN"/>
        </w:rPr>
        <w:t>公认的正常阅读距离约为</w:t>
      </w:r>
      <w:r w:rsidR="0005281E">
        <w:rPr>
          <w:rFonts w:hint="eastAsia"/>
          <w:lang w:val="en-US" w:eastAsia="zh-CN"/>
        </w:rPr>
        <w:t>35</w:t>
      </w:r>
      <w:r w:rsidR="0005281E">
        <w:rPr>
          <w:rFonts w:hint="eastAsia"/>
          <w:lang w:val="en-US" w:eastAsia="zh-CN"/>
        </w:rPr>
        <w:t>厘米，人眼可长时间自如调焦（“适应性调节”）的最近距离（“最近的舒适距离”）一</w:t>
      </w:r>
      <w:r w:rsidR="00BB4A00">
        <w:rPr>
          <w:rFonts w:hint="eastAsia"/>
          <w:lang w:val="en-US" w:eastAsia="zh-CN"/>
        </w:rPr>
        <w:t>般</w:t>
      </w:r>
      <w:r w:rsidR="0005281E">
        <w:rPr>
          <w:rFonts w:hint="eastAsia"/>
          <w:lang w:val="en-US" w:eastAsia="zh-CN"/>
        </w:rPr>
        <w:t>为</w:t>
      </w:r>
      <w:r w:rsidR="0005281E">
        <w:rPr>
          <w:rFonts w:hint="eastAsia"/>
          <w:lang w:val="en-US" w:eastAsia="zh-CN"/>
        </w:rPr>
        <w:t>25</w:t>
      </w:r>
      <w:r w:rsidR="0005281E">
        <w:rPr>
          <w:rFonts w:hint="eastAsia"/>
          <w:lang w:val="en-US" w:eastAsia="zh-CN"/>
        </w:rPr>
        <w:t>厘米</w:t>
      </w:r>
      <w:r w:rsidR="0005281E">
        <w:rPr>
          <w:rStyle w:val="FootnoteReference"/>
        </w:rPr>
        <w:footnoteReference w:id="3"/>
      </w:r>
      <w:r w:rsidR="0005281E">
        <w:rPr>
          <w:rFonts w:hint="eastAsia"/>
          <w:lang w:eastAsia="zh-CN"/>
        </w:rPr>
        <w:t>；这关系到人们的使用蜂窝电话、手持接收机和类似便携设备等的小型显示屏播放电视节目时人眼能自如分辨的最清晰的图像细节；</w:t>
      </w:r>
    </w:p>
    <w:p w:rsidR="005C0D3F" w:rsidRDefault="005C0D3F">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05281E" w:rsidRPr="00BE7241" w:rsidRDefault="0005281E" w:rsidP="00166257">
      <w:pPr>
        <w:rPr>
          <w:lang w:val="en-US" w:eastAsia="zh-CN"/>
        </w:rPr>
      </w:pPr>
      <w:r>
        <w:rPr>
          <w:rFonts w:hint="eastAsia"/>
          <w:lang w:val="en-US" w:eastAsia="zh-CN"/>
        </w:rPr>
        <w:lastRenderedPageBreak/>
        <w:t xml:space="preserve">f) </w:t>
      </w:r>
      <w:r>
        <w:rPr>
          <w:rFonts w:hint="eastAsia"/>
          <w:lang w:val="en-US" w:eastAsia="zh-CN"/>
        </w:rPr>
        <w:tab/>
      </w:r>
      <w:r>
        <w:rPr>
          <w:rFonts w:hint="eastAsia"/>
          <w:lang w:eastAsia="zh-CN"/>
        </w:rPr>
        <w:t>根据</w:t>
      </w:r>
      <w:r w:rsidRPr="00BE7241">
        <w:rPr>
          <w:rFonts w:hint="eastAsia"/>
          <w:lang w:eastAsia="zh-CN"/>
        </w:rPr>
        <w:t>客观的技术参数值</w:t>
      </w:r>
      <w:r w:rsidRPr="00CE5E02">
        <w:rPr>
          <w:rFonts w:hint="eastAsia"/>
          <w:lang w:val="en-US" w:eastAsia="zh-CN"/>
        </w:rPr>
        <w:t>，</w:t>
      </w:r>
      <w:r w:rsidR="00166257">
        <w:rPr>
          <w:rFonts w:hint="eastAsia"/>
          <w:lang w:val="en-US" w:eastAsia="zh-CN"/>
        </w:rPr>
        <w:t>“最佳视距”和“最近的舒适视距”等因素的考虑可为在共同的静态分辨空间和平台设计各种图像系统的显示器尺寸提供科学依据</w:t>
      </w:r>
      <w:r w:rsidR="00166257">
        <w:rPr>
          <w:rStyle w:val="FootnoteReference"/>
        </w:rPr>
        <w:footnoteReference w:id="4"/>
      </w:r>
      <w:r w:rsidRPr="00BE7241">
        <w:rPr>
          <w:rFonts w:hint="eastAsia"/>
          <w:lang w:val="en-US" w:eastAsia="zh-CN"/>
        </w:rPr>
        <w:t>，</w:t>
      </w:r>
    </w:p>
    <w:p w:rsidR="00E953CA" w:rsidRPr="00CE5E02" w:rsidRDefault="00E953CA" w:rsidP="00E953CA">
      <w:pPr>
        <w:pStyle w:val="Call"/>
        <w:rPr>
          <w:rFonts w:ascii="STKaiti" w:eastAsia="STKaiti" w:hAnsi="STKaiti"/>
          <w:i w:val="0"/>
          <w:iCs/>
          <w:lang w:val="en-US" w:eastAsia="zh-CN"/>
        </w:rPr>
      </w:pPr>
      <w:r w:rsidRPr="00CE5E02">
        <w:rPr>
          <w:rFonts w:ascii="STKaiti" w:eastAsia="STKaiti" w:hAnsi="STKaiti" w:hint="eastAsia"/>
          <w:i w:val="0"/>
          <w:iCs/>
          <w:lang w:val="en-US" w:eastAsia="zh-CN"/>
        </w:rPr>
        <w:t>进一步考虑到</w:t>
      </w:r>
    </w:p>
    <w:p w:rsidR="00E953CA" w:rsidRPr="00CE5E02" w:rsidRDefault="00E953CA" w:rsidP="00E953CA">
      <w:pPr>
        <w:rPr>
          <w:lang w:val="en-US" w:eastAsia="zh-CN"/>
        </w:rPr>
      </w:pPr>
      <w:r w:rsidRPr="00CE5E02">
        <w:rPr>
          <w:lang w:val="en-US" w:eastAsia="zh-CN"/>
        </w:rPr>
        <w:t>a)</w:t>
      </w:r>
      <w:r w:rsidRPr="00CE5E02">
        <w:rPr>
          <w:lang w:val="en-US" w:eastAsia="zh-CN"/>
        </w:rPr>
        <w:tab/>
      </w:r>
      <w:r>
        <w:rPr>
          <w:rFonts w:hint="eastAsia"/>
          <w:lang w:eastAsia="zh-CN"/>
        </w:rPr>
        <w:t>用于节目制作的</w:t>
      </w:r>
      <w:r w:rsidRPr="00CE5E02">
        <w:rPr>
          <w:rFonts w:hint="eastAsia"/>
          <w:lang w:eastAsia="zh-CN"/>
        </w:rPr>
        <w:t>数字电视图像系统</w:t>
      </w:r>
      <w:r>
        <w:rPr>
          <w:rFonts w:hint="eastAsia"/>
          <w:lang w:eastAsia="zh-CN"/>
        </w:rPr>
        <w:t>基于一个</w:t>
      </w:r>
      <w:r w:rsidRPr="00CE5E02">
        <w:rPr>
          <w:rFonts w:hint="eastAsia"/>
          <w:lang w:eastAsia="zh-CN"/>
        </w:rPr>
        <w:t>像素矩阵</w:t>
      </w:r>
      <w:r w:rsidRPr="00CE5E02">
        <w:rPr>
          <w:rFonts w:hint="eastAsia"/>
          <w:lang w:val="en-US" w:eastAsia="zh-CN"/>
        </w:rPr>
        <w:t>，</w:t>
      </w:r>
      <w:r w:rsidRPr="00CE5E02">
        <w:rPr>
          <w:rFonts w:hint="eastAsia"/>
          <w:lang w:eastAsia="zh-CN"/>
        </w:rPr>
        <w:t>数字平板电视</w:t>
      </w:r>
      <w:r>
        <w:rPr>
          <w:rFonts w:hint="eastAsia"/>
          <w:lang w:eastAsia="zh-CN"/>
        </w:rPr>
        <w:t>屏幕也使用基于</w:t>
      </w:r>
      <w:r w:rsidRPr="00CE5E02">
        <w:rPr>
          <w:rFonts w:hint="eastAsia"/>
          <w:lang w:eastAsia="zh-CN"/>
        </w:rPr>
        <w:t>像素矩阵</w:t>
      </w:r>
      <w:r>
        <w:rPr>
          <w:rFonts w:hint="eastAsia"/>
          <w:lang w:eastAsia="zh-CN"/>
        </w:rPr>
        <w:t>的播放模式</w:t>
      </w:r>
      <w:r>
        <w:rPr>
          <w:rFonts w:hint="eastAsia"/>
          <w:lang w:val="en-US" w:eastAsia="zh-CN"/>
        </w:rPr>
        <w:t>；</w:t>
      </w:r>
    </w:p>
    <w:p w:rsidR="00E953CA" w:rsidRPr="00557013" w:rsidRDefault="00E953CA" w:rsidP="00CF6994">
      <w:pPr>
        <w:rPr>
          <w:lang w:val="en-US" w:eastAsia="zh-CN"/>
        </w:rPr>
      </w:pPr>
      <w:r w:rsidRPr="00557013">
        <w:rPr>
          <w:lang w:val="en-US" w:eastAsia="zh-CN"/>
        </w:rPr>
        <w:t>b)</w:t>
      </w:r>
      <w:r w:rsidRPr="00557013">
        <w:rPr>
          <w:lang w:val="en-US" w:eastAsia="zh-CN"/>
        </w:rPr>
        <w:tab/>
      </w:r>
      <w:r>
        <w:rPr>
          <w:rFonts w:hint="eastAsia"/>
          <w:lang w:val="en-US" w:eastAsia="zh-CN"/>
        </w:rPr>
        <w:t>播放</w:t>
      </w:r>
      <w:r w:rsidRPr="00557013">
        <w:rPr>
          <w:rFonts w:hint="eastAsia"/>
          <w:lang w:eastAsia="zh-CN"/>
        </w:rPr>
        <w:t>矩阵</w:t>
      </w:r>
      <w:r>
        <w:rPr>
          <w:rFonts w:hint="eastAsia"/>
          <w:lang w:eastAsia="zh-CN"/>
        </w:rPr>
        <w:t>的</w:t>
      </w:r>
      <w:r w:rsidRPr="00557013">
        <w:rPr>
          <w:rFonts w:hint="eastAsia"/>
          <w:lang w:eastAsia="zh-CN"/>
        </w:rPr>
        <w:t>像素密度</w:t>
      </w:r>
      <w:r>
        <w:rPr>
          <w:rFonts w:hint="eastAsia"/>
          <w:lang w:eastAsia="zh-CN"/>
        </w:rPr>
        <w:t>及像素</w:t>
      </w:r>
      <w:r w:rsidRPr="00557013">
        <w:rPr>
          <w:rFonts w:hint="eastAsia"/>
          <w:lang w:eastAsia="zh-CN"/>
        </w:rPr>
        <w:t>处理方法不一定</w:t>
      </w:r>
      <w:r>
        <w:rPr>
          <w:rFonts w:hint="eastAsia"/>
          <w:lang w:eastAsia="zh-CN"/>
        </w:rPr>
        <w:t>与在节目源使用的</w:t>
      </w:r>
      <w:r w:rsidRPr="00557013">
        <w:rPr>
          <w:rFonts w:hint="eastAsia"/>
          <w:lang w:eastAsia="zh-CN"/>
        </w:rPr>
        <w:t>像素密度和处理方法</w:t>
      </w:r>
      <w:r>
        <w:rPr>
          <w:rFonts w:hint="eastAsia"/>
          <w:lang w:eastAsia="zh-CN"/>
        </w:rPr>
        <w:t>相关</w:t>
      </w:r>
      <w:r>
        <w:rPr>
          <w:rFonts w:hint="eastAsia"/>
          <w:lang w:val="en-US" w:eastAsia="zh-CN"/>
        </w:rPr>
        <w:t>，因此</w:t>
      </w:r>
      <w:r w:rsidR="00E77FA5">
        <w:rPr>
          <w:rFonts w:hint="eastAsia"/>
          <w:lang w:val="en-US" w:eastAsia="zh-CN"/>
        </w:rPr>
        <w:t>显示器</w:t>
      </w:r>
      <w:r>
        <w:rPr>
          <w:rFonts w:hint="eastAsia"/>
          <w:lang w:val="en-US" w:eastAsia="zh-CN"/>
        </w:rPr>
        <w:t>可能有必要对需播放的源图像进行处理，以便</w:t>
      </w:r>
      <w:r w:rsidR="00E77FA5">
        <w:rPr>
          <w:rFonts w:hint="eastAsia"/>
          <w:lang w:val="en-US" w:eastAsia="zh-CN"/>
        </w:rPr>
        <w:t>将其</w:t>
      </w:r>
      <w:r w:rsidRPr="00557013">
        <w:rPr>
          <w:rFonts w:hint="eastAsia"/>
          <w:lang w:eastAsia="zh-CN"/>
        </w:rPr>
        <w:t>像素矩阵</w:t>
      </w:r>
      <w:r w:rsidR="00E77FA5">
        <w:rPr>
          <w:rFonts w:hint="eastAsia"/>
          <w:lang w:eastAsia="zh-CN"/>
        </w:rPr>
        <w:t>重新映射到显示器</w:t>
      </w:r>
      <w:r w:rsidR="00CF6994">
        <w:rPr>
          <w:rFonts w:hint="eastAsia"/>
          <w:lang w:eastAsia="zh-CN"/>
        </w:rPr>
        <w:t>像素矩阵，</w:t>
      </w:r>
      <w:r>
        <w:rPr>
          <w:rFonts w:hint="eastAsia"/>
          <w:lang w:eastAsia="zh-CN"/>
        </w:rPr>
        <w:t>并按照</w:t>
      </w:r>
      <w:r w:rsidR="00CF6994">
        <w:rPr>
          <w:rFonts w:hint="eastAsia"/>
          <w:lang w:eastAsia="zh-CN"/>
        </w:rPr>
        <w:t>显示器</w:t>
      </w:r>
      <w:r>
        <w:rPr>
          <w:rFonts w:hint="eastAsia"/>
          <w:lang w:eastAsia="zh-CN"/>
        </w:rPr>
        <w:t>特性对其进行总体调整</w:t>
      </w:r>
      <w:r w:rsidRPr="00557013">
        <w:rPr>
          <w:rFonts w:hint="eastAsia"/>
          <w:lang w:val="en-US" w:eastAsia="zh-CN"/>
        </w:rPr>
        <w:t>，</w:t>
      </w:r>
    </w:p>
    <w:p w:rsidR="00E953CA" w:rsidRPr="0081740F" w:rsidRDefault="00E953CA" w:rsidP="00E953CA">
      <w:pPr>
        <w:pStyle w:val="Call"/>
        <w:rPr>
          <w:rFonts w:ascii="STKaiti" w:eastAsia="STKaiti" w:hAnsi="STKaiti"/>
          <w:i w:val="0"/>
          <w:iCs/>
          <w:lang w:val="en-US" w:eastAsia="zh-CN"/>
        </w:rPr>
      </w:pPr>
      <w:r w:rsidRPr="0081740F">
        <w:rPr>
          <w:rFonts w:ascii="STKaiti" w:eastAsia="STKaiti" w:hAnsi="STKaiti" w:hint="eastAsia"/>
          <w:i w:val="0"/>
          <w:iCs/>
          <w:lang w:val="en-US" w:eastAsia="zh-CN"/>
        </w:rPr>
        <w:t>建议</w:t>
      </w:r>
    </w:p>
    <w:p w:rsidR="00E953CA" w:rsidRPr="006A324B" w:rsidRDefault="00E953CA" w:rsidP="00CF6994">
      <w:pPr>
        <w:rPr>
          <w:lang w:eastAsia="zh-CN"/>
        </w:rPr>
      </w:pPr>
      <w:r w:rsidRPr="006A324B">
        <w:rPr>
          <w:b/>
          <w:bCs/>
          <w:lang w:eastAsia="zh-CN"/>
        </w:rPr>
        <w:t>1</w:t>
      </w:r>
      <w:r w:rsidRPr="006A324B">
        <w:rPr>
          <w:lang w:eastAsia="zh-CN"/>
        </w:rPr>
        <w:tab/>
      </w:r>
      <w:r>
        <w:rPr>
          <w:rFonts w:hint="eastAsia"/>
          <w:lang w:eastAsia="zh-CN"/>
        </w:rPr>
        <w:t>“最佳视距”</w:t>
      </w:r>
      <w:r w:rsidR="00CF6994">
        <w:rPr>
          <w:rFonts w:hint="eastAsia"/>
          <w:lang w:eastAsia="zh-CN"/>
        </w:rPr>
        <w:t>、</w:t>
      </w:r>
      <w:r>
        <w:rPr>
          <w:rFonts w:hint="eastAsia"/>
          <w:lang w:eastAsia="zh-CN"/>
        </w:rPr>
        <w:t>“最佳水平视角”</w:t>
      </w:r>
      <w:r w:rsidR="00CF6994">
        <w:rPr>
          <w:rFonts w:hint="eastAsia"/>
          <w:lang w:eastAsia="zh-CN"/>
        </w:rPr>
        <w:t>生“最近的舒适视距”应</w:t>
      </w:r>
      <w:r>
        <w:rPr>
          <w:rFonts w:hint="eastAsia"/>
          <w:lang w:eastAsia="zh-CN"/>
        </w:rPr>
        <w:t>作为数字图像系统衡量标准的准则；各数字图像系统的相应数据见表</w:t>
      </w:r>
      <w:r w:rsidRPr="006A324B">
        <w:rPr>
          <w:lang w:eastAsia="zh-CN"/>
        </w:rPr>
        <w:t>1</w:t>
      </w:r>
      <w:r>
        <w:rPr>
          <w:rFonts w:hint="eastAsia"/>
          <w:lang w:eastAsia="zh-CN"/>
        </w:rPr>
        <w:t>和图</w:t>
      </w:r>
      <w:r w:rsidRPr="006A324B">
        <w:rPr>
          <w:lang w:eastAsia="zh-CN"/>
        </w:rPr>
        <w:t>1</w:t>
      </w:r>
      <w:r>
        <w:rPr>
          <w:rFonts w:hint="eastAsia"/>
          <w:lang w:eastAsia="zh-CN"/>
        </w:rPr>
        <w:t>；</w:t>
      </w:r>
    </w:p>
    <w:p w:rsidR="00E953CA" w:rsidRPr="006A324B" w:rsidRDefault="00E953CA" w:rsidP="00CF6994">
      <w:pPr>
        <w:rPr>
          <w:lang w:eastAsia="zh-CN"/>
        </w:rPr>
      </w:pPr>
      <w:r w:rsidRPr="006A324B">
        <w:rPr>
          <w:b/>
          <w:bCs/>
          <w:lang w:eastAsia="zh-CN"/>
        </w:rPr>
        <w:t>2</w:t>
      </w:r>
      <w:r w:rsidRPr="006A324B">
        <w:rPr>
          <w:lang w:eastAsia="zh-CN"/>
        </w:rPr>
        <w:tab/>
      </w:r>
      <w:r>
        <w:rPr>
          <w:rFonts w:hint="eastAsia"/>
          <w:lang w:eastAsia="zh-CN"/>
        </w:rPr>
        <w:t>根据预测的</w:t>
      </w:r>
      <w:r w:rsidR="00CF6994">
        <w:rPr>
          <w:rFonts w:hint="eastAsia"/>
          <w:lang w:eastAsia="zh-CN"/>
        </w:rPr>
        <w:t>每种应用的</w:t>
      </w:r>
      <w:r>
        <w:rPr>
          <w:rFonts w:hint="eastAsia"/>
          <w:lang w:eastAsia="zh-CN"/>
        </w:rPr>
        <w:t>最佳视距或最佳水平视角，在</w:t>
      </w:r>
      <w:r w:rsidR="00CF6994">
        <w:rPr>
          <w:rFonts w:hint="eastAsia"/>
          <w:lang w:eastAsia="zh-CN"/>
        </w:rPr>
        <w:t>帮助主管部门</w:t>
      </w:r>
      <w:r>
        <w:rPr>
          <w:rFonts w:hint="eastAsia"/>
          <w:lang w:eastAsia="zh-CN"/>
        </w:rPr>
        <w:t>确定满足各类电视广播应用观看条件的最佳数字图像系统时应参考表</w:t>
      </w:r>
      <w:r w:rsidRPr="006A324B">
        <w:rPr>
          <w:lang w:eastAsia="zh-CN"/>
        </w:rPr>
        <w:t>1</w:t>
      </w:r>
      <w:r>
        <w:rPr>
          <w:rFonts w:hint="eastAsia"/>
          <w:lang w:eastAsia="zh-CN"/>
        </w:rPr>
        <w:t>和图</w:t>
      </w:r>
      <w:r w:rsidRPr="006A324B">
        <w:rPr>
          <w:lang w:eastAsia="zh-CN"/>
        </w:rPr>
        <w:t>1</w:t>
      </w:r>
      <w:r>
        <w:rPr>
          <w:rFonts w:hint="eastAsia"/>
          <w:lang w:eastAsia="zh-CN"/>
        </w:rPr>
        <w:t>；</w:t>
      </w:r>
    </w:p>
    <w:p w:rsidR="00166257" w:rsidRDefault="00E953CA" w:rsidP="00E953CA">
      <w:pPr>
        <w:rPr>
          <w:b/>
          <w:bCs/>
          <w:lang w:eastAsia="zh-CN"/>
        </w:rPr>
      </w:pPr>
      <w:r w:rsidRPr="006A324B">
        <w:rPr>
          <w:b/>
          <w:bCs/>
          <w:lang w:eastAsia="zh-CN"/>
        </w:rPr>
        <w:t>3</w:t>
      </w:r>
      <w:r w:rsidRPr="006A324B">
        <w:rPr>
          <w:b/>
          <w:bCs/>
          <w:lang w:eastAsia="zh-CN"/>
        </w:rPr>
        <w:tab/>
      </w:r>
      <w:r w:rsidR="00166257" w:rsidRPr="00166257">
        <w:rPr>
          <w:rFonts w:hint="eastAsia"/>
          <w:lang w:eastAsia="zh-CN"/>
        </w:rPr>
        <w:t>在确定通过屏幕相对较小（为近距离观看设计）的移动电话或手持接收机</w:t>
      </w:r>
      <w:r w:rsidR="00CF6994">
        <w:rPr>
          <w:rFonts w:hint="eastAsia"/>
          <w:lang w:eastAsia="zh-CN"/>
        </w:rPr>
        <w:t>呈现</w:t>
      </w:r>
      <w:r w:rsidR="00166257" w:rsidRPr="00166257">
        <w:rPr>
          <w:rFonts w:hint="eastAsia"/>
          <w:lang w:eastAsia="zh-CN"/>
        </w:rPr>
        <w:t>电视图像时所需的最大图像分辨率时，应特别参考标</w:t>
      </w:r>
      <w:r w:rsidR="00166257" w:rsidRPr="00166257">
        <w:rPr>
          <w:rFonts w:hint="eastAsia"/>
          <w:lang w:eastAsia="zh-CN"/>
        </w:rPr>
        <w:t>1</w:t>
      </w:r>
      <w:r w:rsidR="00166257" w:rsidRPr="00166257">
        <w:rPr>
          <w:rFonts w:hint="eastAsia"/>
          <w:lang w:eastAsia="zh-CN"/>
        </w:rPr>
        <w:t>“最近的舒适视距处的显示器最小尺寸（</w:t>
      </w:r>
      <w:r w:rsidR="00166257" w:rsidRPr="00166257">
        <w:rPr>
          <w:rFonts w:hint="eastAsia"/>
          <w:lang w:eastAsia="zh-CN"/>
        </w:rPr>
        <w:t>mm</w:t>
      </w:r>
      <w:r w:rsidR="00166257" w:rsidRPr="00166257">
        <w:rPr>
          <w:rFonts w:hint="eastAsia"/>
          <w:lang w:eastAsia="zh-CN"/>
        </w:rPr>
        <w:t>）”一栏；</w:t>
      </w:r>
    </w:p>
    <w:p w:rsidR="00E953CA" w:rsidRPr="006A324B" w:rsidRDefault="00166257" w:rsidP="00E953CA">
      <w:pPr>
        <w:rPr>
          <w:lang w:eastAsia="zh-CN"/>
        </w:rPr>
      </w:pPr>
      <w:r>
        <w:rPr>
          <w:rFonts w:hint="eastAsia"/>
          <w:b/>
          <w:bCs/>
          <w:lang w:eastAsia="zh-CN"/>
        </w:rPr>
        <w:t>4</w:t>
      </w:r>
      <w:r>
        <w:rPr>
          <w:rFonts w:hint="eastAsia"/>
          <w:b/>
          <w:bCs/>
          <w:lang w:eastAsia="zh-CN"/>
        </w:rPr>
        <w:tab/>
      </w:r>
      <w:r w:rsidR="00E953CA">
        <w:rPr>
          <w:rFonts w:hint="eastAsia"/>
          <w:lang w:eastAsia="zh-CN"/>
        </w:rPr>
        <w:t>下列注释应被视为本建议书的一部分：</w:t>
      </w:r>
    </w:p>
    <w:p w:rsidR="00E953CA" w:rsidRPr="00D477D8" w:rsidRDefault="00E953CA" w:rsidP="00CF6994">
      <w:pPr>
        <w:pStyle w:val="Note"/>
        <w:rPr>
          <w:lang w:eastAsia="zh-CN"/>
        </w:rPr>
      </w:pPr>
      <w:r>
        <w:rPr>
          <w:rFonts w:hint="eastAsia"/>
          <w:lang w:val="en-US" w:eastAsia="zh-CN"/>
        </w:rPr>
        <w:t>注</w:t>
      </w:r>
      <w:r>
        <w:rPr>
          <w:lang w:eastAsia="zh-CN"/>
        </w:rPr>
        <w:t>1</w:t>
      </w:r>
      <w:r>
        <w:rPr>
          <w:rFonts w:hint="eastAsia"/>
          <w:lang w:eastAsia="zh-CN"/>
        </w:rPr>
        <w:t xml:space="preserve"> </w:t>
      </w:r>
      <w:r w:rsidRPr="00D477D8">
        <w:rPr>
          <w:lang w:eastAsia="zh-CN"/>
        </w:rPr>
        <w:t xml:space="preserve">– </w:t>
      </w:r>
      <w:r>
        <w:rPr>
          <w:rFonts w:hint="eastAsia"/>
          <w:lang w:val="en-US" w:eastAsia="zh-CN"/>
        </w:rPr>
        <w:t>本建议书中数字图像的</w:t>
      </w:r>
      <w:r w:rsidRPr="00D477D8">
        <w:rPr>
          <w:rFonts w:hint="eastAsia"/>
          <w:lang w:eastAsia="zh-CN"/>
        </w:rPr>
        <w:t>“</w:t>
      </w:r>
      <w:r>
        <w:rPr>
          <w:rFonts w:hint="eastAsia"/>
          <w:lang w:val="en-US" w:eastAsia="zh-CN"/>
        </w:rPr>
        <w:t>最佳视距</w:t>
      </w:r>
      <w:r w:rsidRPr="00D477D8">
        <w:rPr>
          <w:rFonts w:hint="eastAsia"/>
          <w:lang w:eastAsia="zh-CN"/>
        </w:rPr>
        <w:t>”</w:t>
      </w:r>
      <w:r>
        <w:rPr>
          <w:rFonts w:hint="eastAsia"/>
          <w:lang w:val="en-US" w:eastAsia="zh-CN"/>
        </w:rPr>
        <w:t>为在人所处位置源图像</w:t>
      </w:r>
      <w:r w:rsidRPr="00D477D8">
        <w:rPr>
          <w:rFonts w:hint="eastAsia"/>
          <w:lang w:eastAsia="zh-CN"/>
        </w:rPr>
        <w:t>（</w:t>
      </w:r>
      <w:r>
        <w:rPr>
          <w:rFonts w:hint="eastAsia"/>
          <w:lang w:val="en-US" w:eastAsia="zh-CN"/>
        </w:rPr>
        <w:t>重新映射在</w:t>
      </w:r>
      <w:r w:rsidR="00CF6994">
        <w:rPr>
          <w:rFonts w:hint="eastAsia"/>
          <w:lang w:val="en-US" w:eastAsia="zh-CN"/>
        </w:rPr>
        <w:t>显示器</w:t>
      </w:r>
      <w:r>
        <w:rPr>
          <w:rFonts w:hint="eastAsia"/>
          <w:lang w:val="en-US" w:eastAsia="zh-CN"/>
        </w:rPr>
        <w:t>上之前</w:t>
      </w:r>
      <w:r w:rsidRPr="00D477D8">
        <w:rPr>
          <w:rFonts w:hint="eastAsia"/>
          <w:lang w:eastAsia="zh-CN"/>
        </w:rPr>
        <w:t>）</w:t>
      </w:r>
      <w:r>
        <w:rPr>
          <w:rFonts w:hint="eastAsia"/>
          <w:lang w:val="en-US" w:eastAsia="zh-CN"/>
        </w:rPr>
        <w:t>相邻像素与</w:t>
      </w:r>
      <w:r w:rsidRPr="00D477D8">
        <w:rPr>
          <w:rFonts w:hint="eastAsia"/>
          <w:lang w:eastAsia="zh-CN"/>
        </w:rPr>
        <w:t>1 arc-min</w:t>
      </w:r>
      <w:r w:rsidRPr="00D477D8">
        <w:rPr>
          <w:rFonts w:hint="eastAsia"/>
          <w:lang w:val="en-US" w:eastAsia="zh-CN"/>
        </w:rPr>
        <w:t>的角对应</w:t>
      </w:r>
      <w:r>
        <w:rPr>
          <w:rFonts w:hint="eastAsia"/>
          <w:lang w:val="en-US" w:eastAsia="zh-CN"/>
        </w:rPr>
        <w:t>的视距</w:t>
      </w:r>
      <w:r>
        <w:rPr>
          <w:rFonts w:hint="eastAsia"/>
          <w:lang w:eastAsia="zh-CN"/>
        </w:rPr>
        <w:t>。</w:t>
      </w:r>
    </w:p>
    <w:p w:rsidR="00E953CA" w:rsidRPr="00D477D8" w:rsidRDefault="00E953CA" w:rsidP="00E953CA">
      <w:pPr>
        <w:pStyle w:val="Note"/>
        <w:rPr>
          <w:lang w:eastAsia="zh-CN"/>
        </w:rPr>
      </w:pPr>
      <w:r>
        <w:rPr>
          <w:rFonts w:hint="eastAsia"/>
          <w:lang w:val="en-US" w:eastAsia="zh-CN"/>
        </w:rPr>
        <w:t>注</w:t>
      </w:r>
      <w:r w:rsidRPr="00D477D8">
        <w:rPr>
          <w:lang w:eastAsia="zh-CN"/>
        </w:rPr>
        <w:t xml:space="preserve">2 – </w:t>
      </w:r>
      <w:r>
        <w:rPr>
          <w:rFonts w:hint="eastAsia"/>
          <w:lang w:val="en-US" w:eastAsia="zh-CN"/>
        </w:rPr>
        <w:t>本建议书中</w:t>
      </w:r>
      <w:r w:rsidRPr="00D477D8">
        <w:rPr>
          <w:rFonts w:hint="eastAsia"/>
          <w:lang w:eastAsia="zh-CN"/>
        </w:rPr>
        <w:t>“</w:t>
      </w:r>
      <w:r>
        <w:rPr>
          <w:rFonts w:hint="eastAsia"/>
          <w:lang w:val="en-US" w:eastAsia="zh-CN"/>
        </w:rPr>
        <w:t>最佳水平视角</w:t>
      </w:r>
      <w:r w:rsidRPr="00D477D8">
        <w:rPr>
          <w:rFonts w:hint="eastAsia"/>
          <w:lang w:eastAsia="zh-CN"/>
        </w:rPr>
        <w:t>”</w:t>
      </w:r>
      <w:r>
        <w:rPr>
          <w:rFonts w:hint="eastAsia"/>
          <w:lang w:val="en-US" w:eastAsia="zh-CN"/>
        </w:rPr>
        <w:t>为在最佳视距观看的水平视角</w:t>
      </w:r>
      <w:r>
        <w:rPr>
          <w:rFonts w:hint="eastAsia"/>
          <w:lang w:eastAsia="zh-CN"/>
        </w:rPr>
        <w:t>。</w:t>
      </w:r>
    </w:p>
    <w:p w:rsidR="00E953CA" w:rsidRDefault="00E953CA" w:rsidP="00772345">
      <w:pPr>
        <w:pStyle w:val="Note"/>
        <w:rPr>
          <w:b/>
          <w:lang w:val="en-US" w:eastAsia="zh-CN"/>
        </w:rPr>
      </w:pPr>
      <w:r w:rsidRPr="00E953CA">
        <w:rPr>
          <w:rFonts w:hint="eastAsia"/>
          <w:lang w:val="en-US" w:eastAsia="zh-CN"/>
        </w:rPr>
        <w:t>注</w:t>
      </w:r>
      <w:r w:rsidRPr="00E953CA">
        <w:rPr>
          <w:lang w:val="en-US" w:eastAsia="zh-CN"/>
        </w:rPr>
        <w:t>3 – ITU</w:t>
      </w:r>
      <w:r w:rsidRPr="00E953CA">
        <w:rPr>
          <w:lang w:val="en-US" w:eastAsia="zh-CN"/>
        </w:rPr>
        <w:noBreakHyphen/>
        <w:t>R BT.1127</w:t>
      </w:r>
      <w:r w:rsidRPr="00E953CA">
        <w:rPr>
          <w:rFonts w:hint="eastAsia"/>
          <w:lang w:val="en-US" w:eastAsia="zh-CN"/>
        </w:rPr>
        <w:t>建议书已对本方法做出概念性界定。</w:t>
      </w:r>
    </w:p>
    <w:p w:rsidR="005C0D3F" w:rsidRDefault="005C0D3F">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E953CA" w:rsidRPr="00344554" w:rsidRDefault="00E953CA" w:rsidP="00E953CA">
      <w:pPr>
        <w:pStyle w:val="TableNo"/>
        <w:rPr>
          <w:lang w:val="en-US" w:eastAsia="zh-CN"/>
        </w:rPr>
      </w:pPr>
      <w:r>
        <w:rPr>
          <w:rFonts w:hint="eastAsia"/>
          <w:lang w:val="en-US" w:eastAsia="zh-CN"/>
        </w:rPr>
        <w:lastRenderedPageBreak/>
        <w:t>表</w:t>
      </w:r>
      <w:r w:rsidRPr="00344554">
        <w:rPr>
          <w:lang w:val="en-US" w:eastAsia="zh-CN"/>
        </w:rPr>
        <w:t xml:space="preserve"> 1</w:t>
      </w:r>
    </w:p>
    <w:p w:rsidR="00E953CA" w:rsidRDefault="00E953CA" w:rsidP="005C0D3F">
      <w:pPr>
        <w:pStyle w:val="Tabletitle"/>
        <w:rPr>
          <w:sz w:val="22"/>
          <w:lang w:val="en-US" w:eastAsia="zh-CN"/>
        </w:rPr>
      </w:pPr>
      <w:r>
        <w:rPr>
          <w:rFonts w:hint="eastAsia"/>
          <w:lang w:val="en-US" w:eastAsia="zh-CN"/>
        </w:rPr>
        <w:t>各数字图像系统的最佳水平视角、以图像高度（</w:t>
      </w:r>
      <w:r w:rsidRPr="00344554">
        <w:rPr>
          <w:lang w:val="en-US" w:eastAsia="zh-CN"/>
        </w:rPr>
        <w:t>H</w:t>
      </w:r>
      <w:r>
        <w:rPr>
          <w:rFonts w:hint="eastAsia"/>
          <w:lang w:val="en-US" w:eastAsia="zh-CN"/>
        </w:rPr>
        <w:t>）表示的</w:t>
      </w:r>
      <w:r w:rsidR="005C0D3F">
        <w:rPr>
          <w:lang w:val="en-US" w:eastAsia="zh-CN"/>
        </w:rPr>
        <w:br/>
      </w:r>
      <w:r>
        <w:rPr>
          <w:rFonts w:hint="eastAsia"/>
          <w:lang w:val="en-US" w:eastAsia="zh-CN"/>
        </w:rPr>
        <w:t>最佳视距和最近的舒适视距（</w:t>
      </w:r>
      <w:r>
        <w:rPr>
          <w:rFonts w:hint="eastAsia"/>
          <w:lang w:val="en-US" w:eastAsia="zh-CN"/>
        </w:rPr>
        <w:t>25cm</w:t>
      </w:r>
      <w:r>
        <w:rPr>
          <w:rFonts w:hint="eastAsia"/>
          <w:lang w:val="en-US" w:eastAsia="zh-CN"/>
        </w:rPr>
        <w:t>）处的显示器最小尺寸</w:t>
      </w:r>
    </w:p>
    <w:tbl>
      <w:tblPr>
        <w:tblW w:w="9619"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1387"/>
        <w:gridCol w:w="1701"/>
        <w:gridCol w:w="894"/>
        <w:gridCol w:w="925"/>
        <w:gridCol w:w="1012"/>
        <w:gridCol w:w="1057"/>
        <w:gridCol w:w="1630"/>
      </w:tblGrid>
      <w:tr w:rsidR="00E953CA" w:rsidRPr="00EE3C79" w:rsidTr="005C0D3F">
        <w:trPr>
          <w:jc w:val="center"/>
        </w:trPr>
        <w:tc>
          <w:tcPr>
            <w:tcW w:w="1013" w:type="dxa"/>
            <w:vAlign w:val="center"/>
          </w:tcPr>
          <w:p w:rsidR="00E953CA" w:rsidRPr="0074566B" w:rsidRDefault="00E953CA" w:rsidP="00E953CA">
            <w:pPr>
              <w:pStyle w:val="Tablehead"/>
              <w:rPr>
                <w:sz w:val="20"/>
                <w:lang w:eastAsia="zh-CN"/>
              </w:rPr>
            </w:pPr>
            <w:r>
              <w:rPr>
                <w:rFonts w:hint="eastAsia"/>
                <w:sz w:val="20"/>
                <w:lang w:eastAsia="zh-CN"/>
              </w:rPr>
              <w:t>图</w:t>
            </w:r>
            <w:r w:rsidRPr="0074566B">
              <w:rPr>
                <w:sz w:val="20"/>
                <w:lang w:eastAsia="zh-CN"/>
              </w:rPr>
              <w:t>1</w:t>
            </w:r>
            <w:r>
              <w:rPr>
                <w:rFonts w:hint="eastAsia"/>
                <w:sz w:val="20"/>
                <w:lang w:eastAsia="zh-CN"/>
              </w:rPr>
              <w:t>中的柱形图</w:t>
            </w:r>
            <w:r w:rsidRPr="0074566B">
              <w:rPr>
                <w:sz w:val="20"/>
                <w:lang w:eastAsia="zh-CN"/>
              </w:rPr>
              <w:t xml:space="preserve"> </w:t>
            </w:r>
          </w:p>
        </w:tc>
        <w:tc>
          <w:tcPr>
            <w:tcW w:w="1387" w:type="dxa"/>
            <w:vAlign w:val="center"/>
          </w:tcPr>
          <w:p w:rsidR="00E953CA" w:rsidRPr="0074566B" w:rsidRDefault="00E953CA" w:rsidP="00E953CA">
            <w:pPr>
              <w:pStyle w:val="Tablehead"/>
              <w:rPr>
                <w:sz w:val="20"/>
                <w:lang w:val="en-US" w:eastAsia="zh-CN"/>
              </w:rPr>
            </w:pPr>
            <w:r>
              <w:rPr>
                <w:rFonts w:hint="eastAsia"/>
                <w:sz w:val="20"/>
                <w:lang w:val="en-US" w:eastAsia="zh-CN"/>
              </w:rPr>
              <w:t>图像系统</w:t>
            </w:r>
            <w:r w:rsidR="00EE3C79">
              <w:rPr>
                <w:sz w:val="20"/>
                <w:lang w:val="en-US" w:eastAsia="zh-CN"/>
              </w:rPr>
              <w:br/>
            </w:r>
            <w:r w:rsidR="00EE3C79" w:rsidRPr="00BE566F">
              <w:rPr>
                <w:sz w:val="18"/>
                <w:szCs w:val="18"/>
                <w:lang w:eastAsia="ja-JP"/>
              </w:rPr>
              <w:t>(</w:t>
            </w:r>
            <w:r w:rsidR="00EE3C79" w:rsidRPr="00BE566F">
              <w:rPr>
                <w:i/>
                <w:sz w:val="18"/>
                <w:szCs w:val="18"/>
                <w:lang w:eastAsia="ja-JP"/>
              </w:rPr>
              <w:t>h</w:t>
            </w:r>
            <w:r w:rsidR="00EE3C79" w:rsidRPr="00BE566F">
              <w:rPr>
                <w:sz w:val="18"/>
                <w:szCs w:val="18"/>
                <w:lang w:eastAsia="ja-JP"/>
              </w:rPr>
              <w:t xml:space="preserve"> </w:t>
            </w:r>
            <w:r w:rsidR="00EE3C79" w:rsidRPr="006B09B7">
              <w:rPr>
                <w:rFonts w:hint="eastAsia"/>
                <w:sz w:val="18"/>
                <w:szCs w:val="18"/>
                <w:lang w:eastAsia="ja-JP"/>
              </w:rPr>
              <w:t>×</w:t>
            </w:r>
            <w:r w:rsidR="00EE3C79" w:rsidRPr="00BE566F">
              <w:rPr>
                <w:sz w:val="18"/>
                <w:szCs w:val="18"/>
                <w:lang w:eastAsia="ja-JP"/>
              </w:rPr>
              <w:t xml:space="preserve"> </w:t>
            </w:r>
            <w:r w:rsidR="00EE3C79" w:rsidRPr="00BE566F">
              <w:rPr>
                <w:i/>
                <w:sz w:val="18"/>
                <w:szCs w:val="18"/>
                <w:lang w:eastAsia="ja-JP"/>
              </w:rPr>
              <w:t>v</w:t>
            </w:r>
            <w:r w:rsidR="00EE3C79" w:rsidRPr="00BE566F">
              <w:rPr>
                <w:sz w:val="18"/>
                <w:szCs w:val="18"/>
                <w:lang w:eastAsia="ja-JP"/>
              </w:rPr>
              <w:t>)</w:t>
            </w:r>
          </w:p>
        </w:tc>
        <w:tc>
          <w:tcPr>
            <w:tcW w:w="1701" w:type="dxa"/>
            <w:vAlign w:val="center"/>
          </w:tcPr>
          <w:p w:rsidR="00E953CA" w:rsidRPr="0074566B" w:rsidRDefault="00E953CA" w:rsidP="00E953CA">
            <w:pPr>
              <w:pStyle w:val="Tablehead"/>
              <w:rPr>
                <w:sz w:val="20"/>
                <w:lang w:val="en-US" w:eastAsia="zh-CN"/>
              </w:rPr>
            </w:pPr>
            <w:r>
              <w:rPr>
                <w:rFonts w:hint="eastAsia"/>
                <w:sz w:val="20"/>
                <w:lang w:val="en-US" w:eastAsia="zh-CN"/>
              </w:rPr>
              <w:t>参考文献</w:t>
            </w:r>
          </w:p>
        </w:tc>
        <w:tc>
          <w:tcPr>
            <w:tcW w:w="894" w:type="dxa"/>
            <w:vAlign w:val="center"/>
          </w:tcPr>
          <w:p w:rsidR="00FF1FF7" w:rsidRPr="00FF1FF7" w:rsidRDefault="00E953CA" w:rsidP="00EE3C79">
            <w:pPr>
              <w:pStyle w:val="Tablehead"/>
              <w:rPr>
                <w:lang w:val="en-US" w:eastAsia="zh-CN"/>
              </w:rPr>
            </w:pPr>
            <w:r>
              <w:rPr>
                <w:rFonts w:hint="eastAsia"/>
                <w:sz w:val="20"/>
                <w:lang w:val="en-US" w:eastAsia="zh-CN"/>
              </w:rPr>
              <w:t>屏幕</w:t>
            </w:r>
            <w:r w:rsidR="005C0D3F">
              <w:rPr>
                <w:sz w:val="20"/>
                <w:lang w:val="en-US" w:eastAsia="zh-CN"/>
              </w:rPr>
              <w:br/>
            </w:r>
            <w:r>
              <w:rPr>
                <w:rFonts w:hint="eastAsia"/>
                <w:sz w:val="20"/>
                <w:lang w:val="en-US" w:eastAsia="zh-CN"/>
              </w:rPr>
              <w:t>宽高比</w:t>
            </w:r>
            <w:r w:rsidR="00EE3C79">
              <w:rPr>
                <w:sz w:val="20"/>
                <w:lang w:val="en-US" w:eastAsia="zh-CN"/>
              </w:rPr>
              <w:br/>
            </w:r>
            <w:r w:rsidR="00EE3C79">
              <w:rPr>
                <w:rFonts w:hint="eastAsia"/>
                <w:sz w:val="20"/>
                <w:lang w:val="en-US" w:eastAsia="zh-CN"/>
              </w:rPr>
              <w:t>(</w:t>
            </w:r>
            <w:r w:rsidR="00FF1FF7" w:rsidRPr="005B3A14">
              <w:rPr>
                <w:rFonts w:hint="eastAsia"/>
                <w:i/>
                <w:iCs/>
                <w:sz w:val="20"/>
                <w:lang w:val="en-US" w:eastAsia="zh-CN"/>
              </w:rPr>
              <w:t>a:b</w:t>
            </w:r>
            <w:r w:rsidR="00EE3C79">
              <w:rPr>
                <w:rFonts w:hint="eastAsia"/>
                <w:sz w:val="20"/>
                <w:lang w:val="en-US" w:eastAsia="zh-CN"/>
              </w:rPr>
              <w:t>)</w:t>
            </w:r>
          </w:p>
        </w:tc>
        <w:tc>
          <w:tcPr>
            <w:tcW w:w="925" w:type="dxa"/>
            <w:vAlign w:val="center"/>
          </w:tcPr>
          <w:p w:rsidR="00FF1FF7" w:rsidRPr="00FF1FF7" w:rsidRDefault="00E953CA" w:rsidP="00EE3C79">
            <w:pPr>
              <w:pStyle w:val="Tablehead"/>
              <w:rPr>
                <w:lang w:val="en-US" w:eastAsia="zh-CN"/>
              </w:rPr>
            </w:pPr>
            <w:r w:rsidRPr="005D4BC3">
              <w:rPr>
                <w:rFonts w:hint="eastAsia"/>
                <w:sz w:val="20"/>
                <w:lang w:val="en-US" w:eastAsia="zh-CN"/>
              </w:rPr>
              <w:t>像素</w:t>
            </w:r>
            <w:r w:rsidR="005C0D3F">
              <w:rPr>
                <w:sz w:val="20"/>
                <w:lang w:val="en-US" w:eastAsia="zh-CN"/>
              </w:rPr>
              <w:br/>
            </w:r>
            <w:r w:rsidRPr="005D4BC3">
              <w:rPr>
                <w:rFonts w:hint="eastAsia"/>
                <w:sz w:val="20"/>
                <w:lang w:val="en-US" w:eastAsia="zh-CN"/>
              </w:rPr>
              <w:t>高宽比</w:t>
            </w:r>
            <w:r w:rsidR="00EE3C79">
              <w:rPr>
                <w:rFonts w:hint="eastAsia"/>
                <w:sz w:val="20"/>
                <w:lang w:val="en-US" w:eastAsia="zh-CN"/>
              </w:rPr>
              <w:br/>
            </w:r>
            <w:r w:rsidR="00EE3C79" w:rsidRPr="00EE3C79">
              <w:rPr>
                <w:sz w:val="18"/>
                <w:szCs w:val="18"/>
                <w:lang w:val="en-US" w:eastAsia="ja-JP"/>
              </w:rPr>
              <w:t>(</w:t>
            </w:r>
            <w:r w:rsidR="00EE3C79" w:rsidRPr="00EE3C79">
              <w:rPr>
                <w:i/>
                <w:sz w:val="18"/>
                <w:szCs w:val="18"/>
                <w:lang w:val="en-US" w:eastAsia="ja-JP"/>
              </w:rPr>
              <w:t>r</w:t>
            </w:r>
            <w:r w:rsidR="00EE3C79" w:rsidRPr="00EE3C79">
              <w:rPr>
                <w:sz w:val="18"/>
                <w:szCs w:val="18"/>
                <w:lang w:val="en-US" w:eastAsia="ja-JP"/>
              </w:rPr>
              <w:t>)</w:t>
            </w:r>
          </w:p>
        </w:tc>
        <w:tc>
          <w:tcPr>
            <w:tcW w:w="1012" w:type="dxa"/>
            <w:vAlign w:val="center"/>
          </w:tcPr>
          <w:p w:rsidR="00FF1FF7" w:rsidRPr="00FF1FF7" w:rsidRDefault="00E953CA" w:rsidP="00EE3C79">
            <w:pPr>
              <w:pStyle w:val="Tablehead"/>
              <w:rPr>
                <w:lang w:val="en-US" w:eastAsia="zh-CN"/>
              </w:rPr>
            </w:pPr>
            <w:r>
              <w:rPr>
                <w:rFonts w:hint="eastAsia"/>
                <w:sz w:val="20"/>
                <w:lang w:val="en-US" w:eastAsia="zh-CN"/>
              </w:rPr>
              <w:t>最佳水平视角</w:t>
            </w:r>
            <w:r w:rsidR="00EE3C79">
              <w:rPr>
                <w:rFonts w:hint="eastAsia"/>
                <w:sz w:val="20"/>
                <w:lang w:val="en-US" w:eastAsia="zh-CN"/>
              </w:rPr>
              <w:br/>
            </w:r>
            <w:r w:rsidR="00EE3C79" w:rsidRPr="00EE3C79">
              <w:rPr>
                <w:sz w:val="18"/>
                <w:szCs w:val="18"/>
                <w:lang w:val="en-US" w:eastAsia="ja-JP"/>
              </w:rPr>
              <w:t>(</w:t>
            </w:r>
            <w:r w:rsidR="00EE3C79" w:rsidRPr="00BE566F">
              <w:rPr>
                <w:rFonts w:ascii="Symbol" w:hAnsi="Symbol"/>
                <w:i/>
                <w:sz w:val="18"/>
                <w:szCs w:val="18"/>
                <w:lang w:eastAsia="ja-JP"/>
              </w:rPr>
              <w:t></w:t>
            </w:r>
            <w:r w:rsidR="00EE3C79" w:rsidRPr="00BE566F">
              <w:rPr>
                <w:rFonts w:ascii="Symbol" w:hAnsi="Symbol"/>
                <w:sz w:val="18"/>
                <w:szCs w:val="18"/>
                <w:lang w:eastAsia="ja-JP"/>
              </w:rPr>
              <w:t></w:t>
            </w:r>
            <w:r w:rsidR="00EE3C79" w:rsidRPr="00EE3C79">
              <w:rPr>
                <w:sz w:val="18"/>
                <w:szCs w:val="18"/>
                <w:vertAlign w:val="superscript"/>
                <w:lang w:val="en-US"/>
              </w:rPr>
              <w:t>(1)</w:t>
            </w:r>
          </w:p>
        </w:tc>
        <w:tc>
          <w:tcPr>
            <w:tcW w:w="1057" w:type="dxa"/>
            <w:vAlign w:val="center"/>
          </w:tcPr>
          <w:p w:rsidR="00E953CA" w:rsidRPr="0074566B" w:rsidRDefault="00E953CA" w:rsidP="00E953CA">
            <w:pPr>
              <w:pStyle w:val="Tablehead"/>
              <w:rPr>
                <w:sz w:val="20"/>
                <w:lang w:val="en-US" w:eastAsia="zh-CN"/>
              </w:rPr>
            </w:pPr>
            <w:r>
              <w:rPr>
                <w:rFonts w:hint="eastAsia"/>
                <w:sz w:val="20"/>
                <w:lang w:val="en-US" w:eastAsia="zh-CN"/>
              </w:rPr>
              <w:t>最佳视距</w:t>
            </w:r>
            <w:r w:rsidR="00EE3C79" w:rsidRPr="00EE3C79">
              <w:rPr>
                <w:sz w:val="18"/>
                <w:szCs w:val="18"/>
                <w:lang w:val="en-US" w:eastAsia="ja-JP"/>
              </w:rPr>
              <w:t>(</w:t>
            </w:r>
            <w:r w:rsidR="00EE3C79" w:rsidRPr="00EE3C79">
              <w:rPr>
                <w:i/>
                <w:sz w:val="18"/>
                <w:szCs w:val="18"/>
                <w:lang w:val="en-US" w:eastAsia="ja-JP"/>
              </w:rPr>
              <w:t>d</w:t>
            </w:r>
            <w:r w:rsidR="00EE3C79" w:rsidRPr="00EE3C79">
              <w:rPr>
                <w:sz w:val="18"/>
                <w:szCs w:val="18"/>
                <w:lang w:val="en-US" w:eastAsia="ja-JP"/>
              </w:rPr>
              <w:t xml:space="preserve">) </w:t>
            </w:r>
            <w:r w:rsidR="00EE3C79" w:rsidRPr="00EE3C79">
              <w:rPr>
                <w:sz w:val="18"/>
                <w:szCs w:val="18"/>
                <w:vertAlign w:val="superscript"/>
                <w:lang w:val="en-US"/>
              </w:rPr>
              <w:t>(1)</w:t>
            </w:r>
          </w:p>
        </w:tc>
        <w:tc>
          <w:tcPr>
            <w:tcW w:w="1630" w:type="dxa"/>
            <w:vAlign w:val="center"/>
          </w:tcPr>
          <w:p w:rsidR="00E953CA" w:rsidRPr="00CF6994" w:rsidRDefault="00CF6994" w:rsidP="00EE3C79">
            <w:pPr>
              <w:pStyle w:val="Tablehead"/>
              <w:rPr>
                <w:sz w:val="20"/>
                <w:lang w:val="en-US" w:eastAsia="zh-CN"/>
              </w:rPr>
            </w:pPr>
            <w:r>
              <w:rPr>
                <w:rFonts w:hint="eastAsia"/>
                <w:sz w:val="20"/>
                <w:lang w:eastAsia="zh-CN"/>
              </w:rPr>
              <w:t>最近的舒适</w:t>
            </w:r>
            <w:r w:rsidR="00024416">
              <w:rPr>
                <w:sz w:val="20"/>
                <w:lang w:eastAsia="zh-CN"/>
              </w:rPr>
              <w:br/>
            </w:r>
            <w:r>
              <w:rPr>
                <w:rFonts w:hint="eastAsia"/>
                <w:sz w:val="20"/>
                <w:lang w:eastAsia="zh-CN"/>
              </w:rPr>
              <w:t>视距处显示器</w:t>
            </w:r>
            <w:r w:rsidR="00EE3C79" w:rsidRPr="00EE3C79">
              <w:rPr>
                <w:sz w:val="20"/>
                <w:lang w:val="en-US" w:eastAsia="zh-CN"/>
              </w:rPr>
              <w:br/>
            </w:r>
            <w:r>
              <w:rPr>
                <w:rFonts w:hint="eastAsia"/>
                <w:sz w:val="20"/>
                <w:lang w:eastAsia="zh-CN"/>
              </w:rPr>
              <w:t>最小尺寸</w:t>
            </w:r>
            <w:r w:rsidR="00EE3C79" w:rsidRPr="00EE3C79">
              <w:rPr>
                <w:sz w:val="20"/>
                <w:lang w:val="en-US" w:eastAsia="zh-CN"/>
              </w:rPr>
              <w:br/>
            </w:r>
            <w:r w:rsidR="00EE3C79" w:rsidRPr="00913C30">
              <w:rPr>
                <w:sz w:val="18"/>
                <w:szCs w:val="18"/>
                <w:lang w:val="en-US" w:eastAsia="ja-JP"/>
              </w:rPr>
              <w:t>(</w:t>
            </w:r>
            <w:r w:rsidR="00EE3C79" w:rsidRPr="00913C30">
              <w:rPr>
                <w:i/>
                <w:sz w:val="18"/>
                <w:szCs w:val="18"/>
                <w:lang w:val="en-US" w:eastAsia="ja-JP"/>
              </w:rPr>
              <w:t>m</w:t>
            </w:r>
            <w:r w:rsidR="00EE3C79" w:rsidRPr="00913C30">
              <w:rPr>
                <w:sz w:val="18"/>
                <w:szCs w:val="18"/>
                <w:lang w:val="en-US" w:eastAsia="zh-CN"/>
              </w:rPr>
              <w:t xml:space="preserve"> </w:t>
            </w:r>
            <w:r w:rsidR="00EE3C79" w:rsidRPr="00BE566F">
              <w:rPr>
                <w:sz w:val="18"/>
                <w:szCs w:val="18"/>
              </w:rPr>
              <w:sym w:font="Symbol" w:char="F0B4"/>
            </w:r>
            <w:r w:rsidR="00EE3C79" w:rsidRPr="00913C30">
              <w:rPr>
                <w:sz w:val="18"/>
                <w:szCs w:val="18"/>
                <w:lang w:val="en-US" w:eastAsia="zh-CN"/>
              </w:rPr>
              <w:t xml:space="preserve"> </w:t>
            </w:r>
            <w:r w:rsidR="00EE3C79" w:rsidRPr="00913C30">
              <w:rPr>
                <w:i/>
                <w:sz w:val="18"/>
                <w:szCs w:val="18"/>
                <w:lang w:val="en-US" w:eastAsia="ja-JP"/>
              </w:rPr>
              <w:t>n</w:t>
            </w:r>
            <w:r w:rsidR="00EE3C79" w:rsidRPr="00913C30">
              <w:rPr>
                <w:sz w:val="18"/>
                <w:szCs w:val="18"/>
                <w:lang w:val="en-US" w:eastAsia="ja-JP"/>
              </w:rPr>
              <w:t>)</w:t>
            </w:r>
            <w:r w:rsidR="00EE3C79" w:rsidRPr="00913C30">
              <w:rPr>
                <w:sz w:val="18"/>
                <w:szCs w:val="18"/>
                <w:vertAlign w:val="superscript"/>
                <w:lang w:val="en-US" w:eastAsia="zh-CN"/>
              </w:rPr>
              <w:t xml:space="preserve"> (2)</w:t>
            </w:r>
          </w:p>
        </w:tc>
      </w:tr>
      <w:tr w:rsidR="00E953CA" w:rsidRPr="00EE3C79" w:rsidTr="005C0D3F">
        <w:trPr>
          <w:jc w:val="center"/>
        </w:trPr>
        <w:tc>
          <w:tcPr>
            <w:tcW w:w="1013" w:type="dxa"/>
          </w:tcPr>
          <w:p w:rsidR="00E953CA" w:rsidRPr="00CF6994" w:rsidRDefault="00E953CA" w:rsidP="005C0D3F">
            <w:pPr>
              <w:pStyle w:val="Tabletext"/>
              <w:spacing w:before="0" w:after="0"/>
              <w:jc w:val="center"/>
              <w:rPr>
                <w:sz w:val="18"/>
                <w:szCs w:val="18"/>
                <w:lang w:val="en-US" w:eastAsia="zh-CN"/>
              </w:rPr>
            </w:pPr>
            <w:r w:rsidRPr="00CF6994">
              <w:rPr>
                <w:sz w:val="18"/>
                <w:szCs w:val="18"/>
                <w:lang w:val="en-US" w:eastAsia="zh-CN"/>
              </w:rPr>
              <w:t>A</w:t>
            </w:r>
          </w:p>
        </w:tc>
        <w:tc>
          <w:tcPr>
            <w:tcW w:w="1387" w:type="dxa"/>
          </w:tcPr>
          <w:p w:rsidR="00E953CA" w:rsidRPr="00CF6994" w:rsidRDefault="00E953CA" w:rsidP="005C0D3F">
            <w:pPr>
              <w:pStyle w:val="Tabletext"/>
              <w:spacing w:before="0" w:after="0"/>
              <w:jc w:val="center"/>
              <w:rPr>
                <w:sz w:val="18"/>
                <w:szCs w:val="18"/>
                <w:lang w:val="en-US" w:eastAsia="zh-CN"/>
              </w:rPr>
            </w:pPr>
            <w:r w:rsidRPr="00CF6994">
              <w:rPr>
                <w:sz w:val="18"/>
                <w:szCs w:val="18"/>
                <w:lang w:val="en-US" w:eastAsia="zh-CN"/>
              </w:rPr>
              <w:t xml:space="preserve">720 </w:t>
            </w:r>
            <w:r w:rsidRPr="00410550">
              <w:rPr>
                <w:sz w:val="18"/>
                <w:szCs w:val="18"/>
              </w:rPr>
              <w:sym w:font="Symbol" w:char="F0B4"/>
            </w:r>
            <w:r w:rsidRPr="00CF6994">
              <w:rPr>
                <w:sz w:val="18"/>
                <w:szCs w:val="18"/>
                <w:lang w:val="en-US" w:eastAsia="zh-CN"/>
              </w:rPr>
              <w:t xml:space="preserve"> 483</w:t>
            </w:r>
          </w:p>
        </w:tc>
        <w:tc>
          <w:tcPr>
            <w:tcW w:w="1701" w:type="dxa"/>
          </w:tcPr>
          <w:p w:rsidR="00E953CA" w:rsidRPr="00CF6994" w:rsidRDefault="00E953CA" w:rsidP="005C0D3F">
            <w:pPr>
              <w:pStyle w:val="Tabletext"/>
              <w:spacing w:before="0" w:after="0"/>
              <w:jc w:val="center"/>
              <w:rPr>
                <w:sz w:val="18"/>
                <w:szCs w:val="18"/>
                <w:lang w:val="en-US" w:eastAsia="zh-CN"/>
              </w:rPr>
            </w:pPr>
            <w:r w:rsidRPr="00CF6994">
              <w:rPr>
                <w:sz w:val="18"/>
                <w:szCs w:val="18"/>
                <w:lang w:val="en-US" w:eastAsia="zh-CN"/>
              </w:rPr>
              <w:t>ITU-R BT.601</w:t>
            </w:r>
            <w:r w:rsidR="00B60C0C" w:rsidRPr="00CF6994">
              <w:rPr>
                <w:rFonts w:hint="eastAsia"/>
                <w:sz w:val="18"/>
                <w:szCs w:val="18"/>
                <w:lang w:val="en-US" w:eastAsia="zh-CN"/>
              </w:rPr>
              <w:br/>
            </w:r>
            <w:r>
              <w:rPr>
                <w:rFonts w:hint="eastAsia"/>
                <w:sz w:val="18"/>
                <w:szCs w:val="18"/>
                <w:lang w:eastAsia="zh-CN"/>
              </w:rPr>
              <w:t>建议书</w:t>
            </w:r>
          </w:p>
        </w:tc>
        <w:tc>
          <w:tcPr>
            <w:tcW w:w="894" w:type="dxa"/>
          </w:tcPr>
          <w:p w:rsidR="00E953CA" w:rsidRPr="00CF6994" w:rsidRDefault="00E953CA" w:rsidP="005C0D3F">
            <w:pPr>
              <w:pStyle w:val="Tabletext"/>
              <w:spacing w:before="0" w:after="0"/>
              <w:jc w:val="center"/>
              <w:rPr>
                <w:sz w:val="18"/>
                <w:szCs w:val="18"/>
                <w:lang w:val="en-US" w:eastAsia="zh-CN"/>
              </w:rPr>
            </w:pPr>
            <w:r w:rsidRPr="00CF6994">
              <w:rPr>
                <w:sz w:val="18"/>
                <w:szCs w:val="18"/>
                <w:lang w:val="en-US" w:eastAsia="zh-CN"/>
              </w:rPr>
              <w:t>4:3</w:t>
            </w:r>
          </w:p>
        </w:tc>
        <w:tc>
          <w:tcPr>
            <w:tcW w:w="925" w:type="dxa"/>
          </w:tcPr>
          <w:p w:rsidR="00E953CA" w:rsidRPr="00CF6994" w:rsidRDefault="00E953CA" w:rsidP="00DC0C0D">
            <w:pPr>
              <w:pStyle w:val="Tabletext"/>
              <w:spacing w:before="0" w:after="0"/>
              <w:jc w:val="center"/>
              <w:rPr>
                <w:sz w:val="18"/>
                <w:szCs w:val="18"/>
                <w:lang w:val="en-US" w:eastAsia="zh-CN"/>
              </w:rPr>
            </w:pPr>
            <w:r w:rsidRPr="00CF6994">
              <w:rPr>
                <w:sz w:val="18"/>
                <w:szCs w:val="18"/>
                <w:lang w:val="en-US" w:eastAsia="zh-CN"/>
              </w:rPr>
              <w:t>0.8</w:t>
            </w:r>
            <w:r w:rsidR="00DC0C0D">
              <w:rPr>
                <w:rFonts w:hint="eastAsia"/>
                <w:sz w:val="18"/>
                <w:szCs w:val="18"/>
                <w:lang w:val="en-US" w:eastAsia="zh-CN"/>
              </w:rPr>
              <w:t>9</w:t>
            </w:r>
          </w:p>
        </w:tc>
        <w:tc>
          <w:tcPr>
            <w:tcW w:w="1012" w:type="dxa"/>
          </w:tcPr>
          <w:p w:rsidR="00E953CA" w:rsidRPr="00CF6994" w:rsidRDefault="00E953CA" w:rsidP="005C0D3F">
            <w:pPr>
              <w:pStyle w:val="Tabletext"/>
              <w:spacing w:before="0" w:after="0"/>
              <w:jc w:val="center"/>
              <w:rPr>
                <w:i/>
                <w:sz w:val="18"/>
                <w:szCs w:val="18"/>
                <w:lang w:val="en-US" w:eastAsia="zh-CN"/>
              </w:rPr>
            </w:pPr>
            <w:r w:rsidRPr="00CF6994">
              <w:rPr>
                <w:sz w:val="18"/>
                <w:szCs w:val="18"/>
                <w:lang w:val="en-US" w:eastAsia="zh-CN"/>
              </w:rPr>
              <w:t>11°</w:t>
            </w:r>
          </w:p>
        </w:tc>
        <w:tc>
          <w:tcPr>
            <w:tcW w:w="1057" w:type="dxa"/>
          </w:tcPr>
          <w:p w:rsidR="00E953CA" w:rsidRPr="00CF6994" w:rsidRDefault="00E953CA" w:rsidP="005C0D3F">
            <w:pPr>
              <w:pStyle w:val="Tabletext"/>
              <w:spacing w:before="0" w:after="0"/>
              <w:jc w:val="center"/>
              <w:rPr>
                <w:sz w:val="18"/>
                <w:szCs w:val="18"/>
                <w:lang w:val="en-US" w:eastAsia="zh-CN"/>
              </w:rPr>
            </w:pPr>
            <w:r w:rsidRPr="00CF6994">
              <w:rPr>
                <w:sz w:val="18"/>
                <w:szCs w:val="18"/>
                <w:lang w:val="en-US" w:eastAsia="zh-CN"/>
              </w:rPr>
              <w:t xml:space="preserve">7 </w:t>
            </w:r>
            <w:r w:rsidRPr="00CF6994">
              <w:rPr>
                <w:i/>
                <w:iCs/>
                <w:sz w:val="18"/>
                <w:szCs w:val="18"/>
                <w:lang w:val="en-US" w:eastAsia="zh-CN"/>
              </w:rPr>
              <w:t>H</w:t>
            </w:r>
          </w:p>
        </w:tc>
        <w:tc>
          <w:tcPr>
            <w:tcW w:w="1630" w:type="dxa"/>
          </w:tcPr>
          <w:p w:rsidR="00E953CA" w:rsidRPr="00CF6994" w:rsidRDefault="00E953CA" w:rsidP="005C0D3F">
            <w:pPr>
              <w:pStyle w:val="Tabletext"/>
              <w:spacing w:before="0" w:after="0"/>
              <w:jc w:val="center"/>
              <w:rPr>
                <w:sz w:val="18"/>
                <w:szCs w:val="18"/>
                <w:lang w:val="en-US" w:eastAsia="zh-CN"/>
              </w:rPr>
            </w:pPr>
            <w:r w:rsidRPr="00CF6994">
              <w:rPr>
                <w:sz w:val="18"/>
                <w:szCs w:val="18"/>
                <w:lang w:val="en-US" w:eastAsia="zh-CN"/>
              </w:rPr>
              <w:t>48 × 36</w:t>
            </w:r>
          </w:p>
        </w:tc>
      </w:tr>
      <w:tr w:rsidR="00E953CA" w:rsidRPr="00EE3C79" w:rsidTr="005C0D3F">
        <w:trPr>
          <w:jc w:val="center"/>
        </w:trPr>
        <w:tc>
          <w:tcPr>
            <w:tcW w:w="1013" w:type="dxa"/>
          </w:tcPr>
          <w:p w:rsidR="00E953CA" w:rsidRPr="00CF6994" w:rsidRDefault="00E953CA" w:rsidP="005C0D3F">
            <w:pPr>
              <w:pStyle w:val="Tabletext"/>
              <w:spacing w:before="0" w:after="0"/>
              <w:jc w:val="center"/>
              <w:rPr>
                <w:sz w:val="18"/>
                <w:szCs w:val="18"/>
                <w:lang w:val="en-US" w:eastAsia="zh-CN"/>
              </w:rPr>
            </w:pPr>
            <w:r w:rsidRPr="00CF6994">
              <w:rPr>
                <w:sz w:val="18"/>
                <w:szCs w:val="18"/>
                <w:lang w:val="en-US" w:eastAsia="zh-CN"/>
              </w:rPr>
              <w:t>B</w:t>
            </w:r>
          </w:p>
        </w:tc>
        <w:tc>
          <w:tcPr>
            <w:tcW w:w="1387" w:type="dxa"/>
          </w:tcPr>
          <w:p w:rsidR="00E953CA" w:rsidRPr="00CF6994" w:rsidRDefault="00E953CA" w:rsidP="005C0D3F">
            <w:pPr>
              <w:pStyle w:val="Tabletext"/>
              <w:spacing w:before="0" w:after="0"/>
              <w:jc w:val="center"/>
              <w:rPr>
                <w:sz w:val="18"/>
                <w:szCs w:val="18"/>
                <w:lang w:val="en-US" w:eastAsia="zh-CN"/>
              </w:rPr>
            </w:pPr>
            <w:r w:rsidRPr="00CF6994">
              <w:rPr>
                <w:sz w:val="18"/>
                <w:szCs w:val="18"/>
                <w:lang w:val="en-US" w:eastAsia="zh-CN"/>
              </w:rPr>
              <w:t xml:space="preserve">640 </w:t>
            </w:r>
            <w:r w:rsidRPr="00410550">
              <w:rPr>
                <w:sz w:val="18"/>
                <w:szCs w:val="18"/>
              </w:rPr>
              <w:sym w:font="Symbol" w:char="F0B4"/>
            </w:r>
            <w:r w:rsidRPr="00CF6994">
              <w:rPr>
                <w:sz w:val="18"/>
                <w:szCs w:val="18"/>
                <w:lang w:val="en-US" w:eastAsia="zh-CN"/>
              </w:rPr>
              <w:t xml:space="preserve"> 480</w:t>
            </w:r>
          </w:p>
        </w:tc>
        <w:tc>
          <w:tcPr>
            <w:tcW w:w="1701" w:type="dxa"/>
          </w:tcPr>
          <w:p w:rsidR="00E953CA" w:rsidRPr="00CF6994" w:rsidRDefault="00E953CA" w:rsidP="005C0D3F">
            <w:pPr>
              <w:pStyle w:val="Tabletext"/>
              <w:spacing w:before="0" w:after="0"/>
              <w:jc w:val="center"/>
              <w:rPr>
                <w:sz w:val="18"/>
                <w:szCs w:val="18"/>
                <w:lang w:val="en-US" w:eastAsia="zh-CN"/>
              </w:rPr>
            </w:pPr>
            <w:r w:rsidRPr="00CF6994">
              <w:rPr>
                <w:sz w:val="18"/>
                <w:szCs w:val="18"/>
                <w:lang w:val="en-US" w:eastAsia="zh-CN"/>
              </w:rPr>
              <w:t>VGA</w:t>
            </w:r>
          </w:p>
        </w:tc>
        <w:tc>
          <w:tcPr>
            <w:tcW w:w="894" w:type="dxa"/>
          </w:tcPr>
          <w:p w:rsidR="00E953CA" w:rsidRPr="00CF6994" w:rsidRDefault="00E953CA" w:rsidP="005C0D3F">
            <w:pPr>
              <w:pStyle w:val="Tabletext"/>
              <w:spacing w:before="0" w:after="0"/>
              <w:jc w:val="center"/>
              <w:rPr>
                <w:sz w:val="18"/>
                <w:szCs w:val="18"/>
                <w:lang w:val="en-US" w:eastAsia="zh-CN"/>
              </w:rPr>
            </w:pPr>
            <w:r w:rsidRPr="00CF6994">
              <w:rPr>
                <w:sz w:val="18"/>
                <w:szCs w:val="18"/>
                <w:lang w:val="en-US" w:eastAsia="zh-CN"/>
              </w:rPr>
              <w:t>4:3</w:t>
            </w:r>
          </w:p>
        </w:tc>
        <w:tc>
          <w:tcPr>
            <w:tcW w:w="925" w:type="dxa"/>
          </w:tcPr>
          <w:p w:rsidR="00E953CA" w:rsidRPr="00CF6994" w:rsidRDefault="00E953CA" w:rsidP="005C0D3F">
            <w:pPr>
              <w:pStyle w:val="Tabletext"/>
              <w:spacing w:before="0" w:after="0"/>
              <w:jc w:val="center"/>
              <w:rPr>
                <w:sz w:val="18"/>
                <w:szCs w:val="18"/>
                <w:lang w:val="en-US" w:eastAsia="zh-CN"/>
              </w:rPr>
            </w:pPr>
            <w:r w:rsidRPr="00CF6994">
              <w:rPr>
                <w:sz w:val="18"/>
                <w:szCs w:val="18"/>
                <w:lang w:val="en-US" w:eastAsia="zh-CN"/>
              </w:rPr>
              <w:t>1</w:t>
            </w:r>
          </w:p>
        </w:tc>
        <w:tc>
          <w:tcPr>
            <w:tcW w:w="1012" w:type="dxa"/>
          </w:tcPr>
          <w:p w:rsidR="00E953CA" w:rsidRPr="00CF6994" w:rsidRDefault="00E953CA" w:rsidP="005C0D3F">
            <w:pPr>
              <w:pStyle w:val="Tabletext"/>
              <w:spacing w:before="0" w:after="0"/>
              <w:jc w:val="center"/>
              <w:rPr>
                <w:sz w:val="18"/>
                <w:szCs w:val="18"/>
                <w:lang w:val="en-US" w:eastAsia="zh-CN"/>
              </w:rPr>
            </w:pPr>
            <w:r w:rsidRPr="00CF6994">
              <w:rPr>
                <w:sz w:val="18"/>
                <w:szCs w:val="18"/>
                <w:lang w:val="en-US" w:eastAsia="zh-CN"/>
              </w:rPr>
              <w:t>11°</w:t>
            </w:r>
          </w:p>
        </w:tc>
        <w:tc>
          <w:tcPr>
            <w:tcW w:w="1057" w:type="dxa"/>
          </w:tcPr>
          <w:p w:rsidR="00E953CA" w:rsidRPr="00CF6994" w:rsidRDefault="00E953CA" w:rsidP="005C0D3F">
            <w:pPr>
              <w:pStyle w:val="Tabletext"/>
              <w:spacing w:before="0" w:after="0"/>
              <w:jc w:val="center"/>
              <w:rPr>
                <w:sz w:val="18"/>
                <w:szCs w:val="18"/>
                <w:lang w:val="en-US"/>
              </w:rPr>
            </w:pPr>
            <w:r w:rsidRPr="00CF6994">
              <w:rPr>
                <w:sz w:val="18"/>
                <w:szCs w:val="18"/>
                <w:lang w:val="en-US" w:eastAsia="zh-CN"/>
              </w:rPr>
              <w:t xml:space="preserve">7 </w:t>
            </w:r>
            <w:r w:rsidRPr="00CF6994">
              <w:rPr>
                <w:i/>
                <w:iCs/>
                <w:sz w:val="18"/>
                <w:szCs w:val="18"/>
                <w:lang w:val="en-US"/>
              </w:rPr>
              <w:t>H</w:t>
            </w:r>
          </w:p>
        </w:tc>
        <w:tc>
          <w:tcPr>
            <w:tcW w:w="1630" w:type="dxa"/>
          </w:tcPr>
          <w:p w:rsidR="00E953CA" w:rsidRPr="00CF6994" w:rsidRDefault="00E953CA" w:rsidP="005C0D3F">
            <w:pPr>
              <w:pStyle w:val="Tabletext"/>
              <w:spacing w:before="0" w:after="0"/>
              <w:jc w:val="center"/>
              <w:rPr>
                <w:sz w:val="18"/>
                <w:szCs w:val="18"/>
                <w:lang w:val="en-US"/>
              </w:rPr>
            </w:pPr>
            <w:r w:rsidRPr="00CF6994">
              <w:rPr>
                <w:sz w:val="18"/>
                <w:szCs w:val="18"/>
                <w:lang w:val="en-US"/>
              </w:rPr>
              <w:t>48 × 36</w:t>
            </w:r>
          </w:p>
        </w:tc>
      </w:tr>
      <w:tr w:rsidR="00E953CA" w:rsidRPr="00410550" w:rsidTr="005C0D3F">
        <w:trPr>
          <w:jc w:val="center"/>
        </w:trPr>
        <w:tc>
          <w:tcPr>
            <w:tcW w:w="1013" w:type="dxa"/>
          </w:tcPr>
          <w:p w:rsidR="00E953CA" w:rsidRPr="00CF6994" w:rsidRDefault="00E953CA" w:rsidP="005C0D3F">
            <w:pPr>
              <w:pStyle w:val="Tabletext"/>
              <w:spacing w:before="0" w:after="0"/>
              <w:jc w:val="center"/>
              <w:rPr>
                <w:sz w:val="18"/>
                <w:szCs w:val="18"/>
                <w:lang w:val="en-US"/>
              </w:rPr>
            </w:pPr>
            <w:r w:rsidRPr="00CF6994">
              <w:rPr>
                <w:sz w:val="18"/>
                <w:szCs w:val="18"/>
                <w:lang w:val="en-US"/>
              </w:rPr>
              <w:t>C</w:t>
            </w:r>
          </w:p>
        </w:tc>
        <w:tc>
          <w:tcPr>
            <w:tcW w:w="1387" w:type="dxa"/>
          </w:tcPr>
          <w:p w:rsidR="00E953CA" w:rsidRPr="00CF6994" w:rsidRDefault="00E953CA" w:rsidP="005C0D3F">
            <w:pPr>
              <w:pStyle w:val="Tabletext"/>
              <w:spacing w:before="0" w:after="0"/>
              <w:jc w:val="center"/>
              <w:rPr>
                <w:sz w:val="18"/>
                <w:szCs w:val="18"/>
                <w:lang w:val="en-US"/>
              </w:rPr>
            </w:pPr>
            <w:r w:rsidRPr="00CF6994">
              <w:rPr>
                <w:sz w:val="18"/>
                <w:szCs w:val="18"/>
                <w:lang w:val="en-US"/>
              </w:rPr>
              <w:t xml:space="preserve">720 </w:t>
            </w:r>
            <w:r w:rsidRPr="00410550">
              <w:rPr>
                <w:sz w:val="18"/>
                <w:szCs w:val="18"/>
              </w:rPr>
              <w:sym w:font="Symbol" w:char="F0B4"/>
            </w:r>
            <w:r w:rsidRPr="00CF6994">
              <w:rPr>
                <w:sz w:val="18"/>
                <w:szCs w:val="18"/>
                <w:lang w:val="en-US"/>
              </w:rPr>
              <w:t xml:space="preserve"> 576</w:t>
            </w:r>
          </w:p>
        </w:tc>
        <w:tc>
          <w:tcPr>
            <w:tcW w:w="1701" w:type="dxa"/>
          </w:tcPr>
          <w:p w:rsidR="00E953CA" w:rsidRPr="00CF6994" w:rsidRDefault="00E953CA" w:rsidP="005C0D3F">
            <w:pPr>
              <w:pStyle w:val="Tabletext"/>
              <w:spacing w:before="0" w:after="0"/>
              <w:jc w:val="center"/>
              <w:rPr>
                <w:sz w:val="18"/>
                <w:szCs w:val="18"/>
                <w:lang w:val="en-US"/>
              </w:rPr>
            </w:pPr>
            <w:r w:rsidRPr="00CF6994">
              <w:rPr>
                <w:sz w:val="18"/>
                <w:szCs w:val="18"/>
                <w:lang w:val="en-US"/>
              </w:rPr>
              <w:t>ITU-R BT.601</w:t>
            </w:r>
            <w:r w:rsidR="00B60C0C" w:rsidRPr="00CF6994">
              <w:rPr>
                <w:rFonts w:hint="eastAsia"/>
                <w:sz w:val="18"/>
                <w:szCs w:val="18"/>
                <w:lang w:val="en-US" w:eastAsia="zh-CN"/>
              </w:rPr>
              <w:br/>
            </w:r>
            <w:r>
              <w:rPr>
                <w:rFonts w:hint="eastAsia"/>
                <w:sz w:val="18"/>
                <w:szCs w:val="18"/>
                <w:lang w:eastAsia="zh-CN"/>
              </w:rPr>
              <w:t>建议书</w:t>
            </w:r>
          </w:p>
        </w:tc>
        <w:tc>
          <w:tcPr>
            <w:tcW w:w="894" w:type="dxa"/>
          </w:tcPr>
          <w:p w:rsidR="00E953CA" w:rsidRPr="00CF6994" w:rsidRDefault="00E953CA" w:rsidP="005C0D3F">
            <w:pPr>
              <w:pStyle w:val="Tabletext"/>
              <w:spacing w:before="0" w:after="0"/>
              <w:jc w:val="center"/>
              <w:rPr>
                <w:sz w:val="18"/>
                <w:szCs w:val="18"/>
                <w:lang w:val="en-US"/>
              </w:rPr>
            </w:pPr>
            <w:r w:rsidRPr="00CF6994">
              <w:rPr>
                <w:sz w:val="18"/>
                <w:szCs w:val="18"/>
                <w:lang w:val="en-US"/>
              </w:rPr>
              <w:t>4:3</w:t>
            </w:r>
          </w:p>
        </w:tc>
        <w:tc>
          <w:tcPr>
            <w:tcW w:w="925" w:type="dxa"/>
          </w:tcPr>
          <w:p w:rsidR="00E953CA" w:rsidRPr="00410550" w:rsidRDefault="00E953CA" w:rsidP="005C0D3F">
            <w:pPr>
              <w:pStyle w:val="Tabletext"/>
              <w:spacing w:before="0" w:after="0"/>
              <w:jc w:val="center"/>
              <w:rPr>
                <w:sz w:val="18"/>
                <w:szCs w:val="18"/>
              </w:rPr>
            </w:pPr>
            <w:r w:rsidRPr="00410550">
              <w:rPr>
                <w:sz w:val="18"/>
                <w:szCs w:val="18"/>
              </w:rPr>
              <w:t>1.07</w:t>
            </w:r>
          </w:p>
        </w:tc>
        <w:tc>
          <w:tcPr>
            <w:tcW w:w="1012" w:type="dxa"/>
          </w:tcPr>
          <w:p w:rsidR="00E953CA" w:rsidRPr="00410550" w:rsidRDefault="00E953CA" w:rsidP="005C0D3F">
            <w:pPr>
              <w:pStyle w:val="Tabletext"/>
              <w:spacing w:before="0" w:after="0"/>
              <w:jc w:val="center"/>
              <w:rPr>
                <w:sz w:val="18"/>
                <w:szCs w:val="18"/>
              </w:rPr>
            </w:pPr>
            <w:r w:rsidRPr="00410550">
              <w:rPr>
                <w:sz w:val="18"/>
                <w:szCs w:val="18"/>
              </w:rPr>
              <w:t>13°</w:t>
            </w:r>
          </w:p>
        </w:tc>
        <w:tc>
          <w:tcPr>
            <w:tcW w:w="1057" w:type="dxa"/>
          </w:tcPr>
          <w:p w:rsidR="00E953CA" w:rsidRPr="00410550" w:rsidRDefault="00E953CA" w:rsidP="005C0D3F">
            <w:pPr>
              <w:pStyle w:val="Tabletext"/>
              <w:spacing w:before="0" w:after="0"/>
              <w:jc w:val="center"/>
              <w:rPr>
                <w:sz w:val="18"/>
                <w:szCs w:val="18"/>
              </w:rPr>
            </w:pPr>
            <w:r w:rsidRPr="00410550">
              <w:rPr>
                <w:sz w:val="18"/>
                <w:szCs w:val="18"/>
              </w:rPr>
              <w:t xml:space="preserve">6 </w:t>
            </w:r>
            <w:r w:rsidRPr="00410550">
              <w:rPr>
                <w:i/>
                <w:iCs/>
                <w:sz w:val="18"/>
                <w:szCs w:val="18"/>
              </w:rPr>
              <w:t>H</w:t>
            </w:r>
          </w:p>
        </w:tc>
        <w:tc>
          <w:tcPr>
            <w:tcW w:w="1630" w:type="dxa"/>
          </w:tcPr>
          <w:p w:rsidR="00E953CA" w:rsidRPr="00410550" w:rsidRDefault="00E953CA" w:rsidP="005C0D3F">
            <w:pPr>
              <w:pStyle w:val="Tabletext"/>
              <w:spacing w:before="0" w:after="0"/>
              <w:jc w:val="center"/>
              <w:rPr>
                <w:sz w:val="18"/>
                <w:szCs w:val="18"/>
              </w:rPr>
            </w:pPr>
            <w:r w:rsidRPr="00410550">
              <w:rPr>
                <w:sz w:val="18"/>
                <w:szCs w:val="18"/>
              </w:rPr>
              <w:t>56 × 42</w:t>
            </w:r>
          </w:p>
        </w:tc>
      </w:tr>
      <w:tr w:rsidR="00E953CA" w:rsidRPr="00410550" w:rsidTr="005C0D3F">
        <w:trPr>
          <w:jc w:val="center"/>
        </w:trPr>
        <w:tc>
          <w:tcPr>
            <w:tcW w:w="1013" w:type="dxa"/>
          </w:tcPr>
          <w:p w:rsidR="00E953CA" w:rsidRPr="00410550" w:rsidRDefault="00E953CA" w:rsidP="005C0D3F">
            <w:pPr>
              <w:pStyle w:val="Tabletext"/>
              <w:spacing w:before="0" w:after="0"/>
              <w:jc w:val="center"/>
              <w:rPr>
                <w:sz w:val="18"/>
                <w:szCs w:val="18"/>
              </w:rPr>
            </w:pPr>
            <w:r w:rsidRPr="00410550">
              <w:rPr>
                <w:sz w:val="18"/>
                <w:szCs w:val="18"/>
              </w:rPr>
              <w:t>D</w:t>
            </w:r>
          </w:p>
        </w:tc>
        <w:tc>
          <w:tcPr>
            <w:tcW w:w="1387" w:type="dxa"/>
          </w:tcPr>
          <w:p w:rsidR="00E953CA" w:rsidRPr="00410550" w:rsidRDefault="00E953CA" w:rsidP="005C0D3F">
            <w:pPr>
              <w:pStyle w:val="Tabletext"/>
              <w:spacing w:before="0" w:after="0"/>
              <w:jc w:val="center"/>
              <w:rPr>
                <w:sz w:val="18"/>
                <w:szCs w:val="18"/>
              </w:rPr>
            </w:pPr>
            <w:r w:rsidRPr="00410550">
              <w:rPr>
                <w:sz w:val="18"/>
                <w:szCs w:val="18"/>
              </w:rPr>
              <w:t xml:space="preserve">1 024 </w:t>
            </w:r>
            <w:r w:rsidRPr="00410550">
              <w:rPr>
                <w:sz w:val="18"/>
                <w:szCs w:val="18"/>
              </w:rPr>
              <w:sym w:font="Symbol" w:char="F0B4"/>
            </w:r>
            <w:r w:rsidRPr="00410550">
              <w:rPr>
                <w:sz w:val="18"/>
                <w:szCs w:val="18"/>
              </w:rPr>
              <w:t xml:space="preserve"> 768</w:t>
            </w:r>
          </w:p>
        </w:tc>
        <w:tc>
          <w:tcPr>
            <w:tcW w:w="1701" w:type="dxa"/>
          </w:tcPr>
          <w:p w:rsidR="00E953CA" w:rsidRPr="00410550" w:rsidRDefault="00E953CA" w:rsidP="005C0D3F">
            <w:pPr>
              <w:pStyle w:val="Tabletext"/>
              <w:spacing w:before="0" w:after="0"/>
              <w:jc w:val="center"/>
              <w:rPr>
                <w:sz w:val="18"/>
                <w:szCs w:val="18"/>
              </w:rPr>
            </w:pPr>
            <w:r w:rsidRPr="00410550">
              <w:rPr>
                <w:sz w:val="18"/>
                <w:szCs w:val="18"/>
              </w:rPr>
              <w:t>XGA</w:t>
            </w:r>
          </w:p>
        </w:tc>
        <w:tc>
          <w:tcPr>
            <w:tcW w:w="894" w:type="dxa"/>
          </w:tcPr>
          <w:p w:rsidR="00E953CA" w:rsidRPr="00410550" w:rsidRDefault="00E953CA" w:rsidP="005C0D3F">
            <w:pPr>
              <w:pStyle w:val="Tabletext"/>
              <w:spacing w:before="0" w:after="0"/>
              <w:jc w:val="center"/>
              <w:rPr>
                <w:sz w:val="18"/>
                <w:szCs w:val="18"/>
              </w:rPr>
            </w:pPr>
            <w:r w:rsidRPr="00410550">
              <w:rPr>
                <w:sz w:val="18"/>
                <w:szCs w:val="18"/>
              </w:rPr>
              <w:t>4:3</w:t>
            </w:r>
          </w:p>
        </w:tc>
        <w:tc>
          <w:tcPr>
            <w:tcW w:w="925" w:type="dxa"/>
          </w:tcPr>
          <w:p w:rsidR="00E953CA" w:rsidRPr="00410550" w:rsidRDefault="00E953CA" w:rsidP="005C0D3F">
            <w:pPr>
              <w:pStyle w:val="Tabletext"/>
              <w:spacing w:before="0" w:after="0"/>
              <w:jc w:val="center"/>
              <w:rPr>
                <w:sz w:val="18"/>
                <w:szCs w:val="18"/>
              </w:rPr>
            </w:pPr>
            <w:r w:rsidRPr="00410550">
              <w:rPr>
                <w:sz w:val="18"/>
                <w:szCs w:val="18"/>
              </w:rPr>
              <w:t>1</w:t>
            </w:r>
          </w:p>
        </w:tc>
        <w:tc>
          <w:tcPr>
            <w:tcW w:w="1012" w:type="dxa"/>
          </w:tcPr>
          <w:p w:rsidR="00E953CA" w:rsidRPr="00410550" w:rsidRDefault="00E953CA" w:rsidP="005C0D3F">
            <w:pPr>
              <w:pStyle w:val="Tabletext"/>
              <w:spacing w:before="0" w:after="0"/>
              <w:jc w:val="center"/>
              <w:rPr>
                <w:sz w:val="18"/>
                <w:szCs w:val="18"/>
              </w:rPr>
            </w:pPr>
            <w:r w:rsidRPr="00410550">
              <w:rPr>
                <w:sz w:val="18"/>
                <w:szCs w:val="18"/>
              </w:rPr>
              <w:t>17°</w:t>
            </w:r>
          </w:p>
        </w:tc>
        <w:tc>
          <w:tcPr>
            <w:tcW w:w="1057" w:type="dxa"/>
          </w:tcPr>
          <w:p w:rsidR="00E953CA" w:rsidRPr="00410550" w:rsidRDefault="00E953CA" w:rsidP="00DC0C0D">
            <w:pPr>
              <w:pStyle w:val="Tabletext"/>
              <w:spacing w:before="0" w:after="0"/>
              <w:jc w:val="center"/>
              <w:rPr>
                <w:sz w:val="18"/>
                <w:szCs w:val="18"/>
              </w:rPr>
            </w:pPr>
            <w:r w:rsidRPr="00410550">
              <w:rPr>
                <w:sz w:val="18"/>
                <w:szCs w:val="18"/>
              </w:rPr>
              <w:t>4.</w:t>
            </w:r>
            <w:r w:rsidR="00DC0C0D">
              <w:rPr>
                <w:rFonts w:hint="eastAsia"/>
                <w:sz w:val="18"/>
                <w:szCs w:val="18"/>
                <w:lang w:eastAsia="zh-CN"/>
              </w:rPr>
              <w:t>5</w:t>
            </w:r>
            <w:r w:rsidRPr="00410550">
              <w:rPr>
                <w:sz w:val="18"/>
                <w:szCs w:val="18"/>
              </w:rPr>
              <w:t xml:space="preserve"> </w:t>
            </w:r>
            <w:r w:rsidRPr="00410550">
              <w:rPr>
                <w:i/>
                <w:iCs/>
                <w:sz w:val="18"/>
                <w:szCs w:val="18"/>
              </w:rPr>
              <w:t>H</w:t>
            </w:r>
          </w:p>
        </w:tc>
        <w:tc>
          <w:tcPr>
            <w:tcW w:w="1630" w:type="dxa"/>
          </w:tcPr>
          <w:p w:rsidR="00E953CA" w:rsidRPr="00410550" w:rsidRDefault="00E953CA" w:rsidP="00DC0C0D">
            <w:pPr>
              <w:pStyle w:val="Tabletext"/>
              <w:spacing w:before="0" w:after="0"/>
              <w:jc w:val="center"/>
              <w:rPr>
                <w:sz w:val="18"/>
                <w:szCs w:val="18"/>
                <w:lang w:eastAsia="zh-CN"/>
              </w:rPr>
            </w:pPr>
            <w:r w:rsidRPr="00410550">
              <w:rPr>
                <w:sz w:val="18"/>
                <w:szCs w:val="18"/>
              </w:rPr>
              <w:t>7</w:t>
            </w:r>
            <w:r w:rsidR="00DC0C0D">
              <w:rPr>
                <w:rFonts w:hint="eastAsia"/>
                <w:sz w:val="18"/>
                <w:szCs w:val="18"/>
                <w:lang w:eastAsia="zh-CN"/>
              </w:rPr>
              <w:t>4</w:t>
            </w:r>
            <w:r w:rsidRPr="00410550">
              <w:rPr>
                <w:sz w:val="18"/>
                <w:szCs w:val="18"/>
              </w:rPr>
              <w:t> × 5</w:t>
            </w:r>
            <w:r w:rsidR="00DC0C0D">
              <w:rPr>
                <w:rFonts w:hint="eastAsia"/>
                <w:sz w:val="18"/>
                <w:szCs w:val="18"/>
                <w:lang w:eastAsia="zh-CN"/>
              </w:rPr>
              <w:t>6</w:t>
            </w:r>
          </w:p>
        </w:tc>
      </w:tr>
      <w:tr w:rsidR="00E953CA" w:rsidRPr="00410550" w:rsidTr="005C0D3F">
        <w:trPr>
          <w:jc w:val="center"/>
        </w:trPr>
        <w:tc>
          <w:tcPr>
            <w:tcW w:w="1013" w:type="dxa"/>
          </w:tcPr>
          <w:p w:rsidR="00E953CA" w:rsidRPr="00410550" w:rsidRDefault="00E953CA" w:rsidP="005C0D3F">
            <w:pPr>
              <w:pStyle w:val="Tabletext"/>
              <w:spacing w:before="0" w:after="0"/>
              <w:jc w:val="center"/>
              <w:rPr>
                <w:sz w:val="18"/>
                <w:szCs w:val="18"/>
              </w:rPr>
            </w:pPr>
            <w:r w:rsidRPr="00410550">
              <w:rPr>
                <w:sz w:val="18"/>
                <w:szCs w:val="18"/>
              </w:rPr>
              <w:t>E</w:t>
            </w:r>
          </w:p>
        </w:tc>
        <w:tc>
          <w:tcPr>
            <w:tcW w:w="1387" w:type="dxa"/>
          </w:tcPr>
          <w:p w:rsidR="00E953CA" w:rsidRPr="00410550" w:rsidRDefault="00E953CA" w:rsidP="005C0D3F">
            <w:pPr>
              <w:pStyle w:val="Tabletext"/>
              <w:spacing w:before="0" w:after="0"/>
              <w:jc w:val="center"/>
              <w:rPr>
                <w:sz w:val="18"/>
                <w:szCs w:val="18"/>
              </w:rPr>
            </w:pPr>
            <w:r w:rsidRPr="00410550">
              <w:rPr>
                <w:sz w:val="18"/>
                <w:szCs w:val="18"/>
              </w:rPr>
              <w:t xml:space="preserve">1 280 </w:t>
            </w:r>
            <w:r w:rsidRPr="00410550">
              <w:rPr>
                <w:sz w:val="18"/>
                <w:szCs w:val="18"/>
              </w:rPr>
              <w:sym w:font="Symbol" w:char="F0B4"/>
            </w:r>
            <w:r w:rsidRPr="00410550">
              <w:rPr>
                <w:sz w:val="18"/>
                <w:szCs w:val="18"/>
              </w:rPr>
              <w:t xml:space="preserve"> 720</w:t>
            </w:r>
          </w:p>
        </w:tc>
        <w:tc>
          <w:tcPr>
            <w:tcW w:w="1701" w:type="dxa"/>
          </w:tcPr>
          <w:p w:rsidR="00E953CA" w:rsidRPr="00410550" w:rsidRDefault="00E953CA" w:rsidP="005C0D3F">
            <w:pPr>
              <w:pStyle w:val="Tabletext"/>
              <w:spacing w:before="0" w:after="0"/>
              <w:jc w:val="center"/>
              <w:rPr>
                <w:sz w:val="18"/>
                <w:szCs w:val="18"/>
              </w:rPr>
            </w:pPr>
            <w:r w:rsidRPr="00410550">
              <w:rPr>
                <w:sz w:val="18"/>
                <w:szCs w:val="18"/>
              </w:rPr>
              <w:t>ITU-R BT.1543</w:t>
            </w:r>
            <w:r w:rsidR="00B60C0C">
              <w:rPr>
                <w:rFonts w:hint="eastAsia"/>
                <w:sz w:val="18"/>
                <w:szCs w:val="18"/>
                <w:lang w:eastAsia="zh-CN"/>
              </w:rPr>
              <w:br/>
            </w:r>
            <w:r>
              <w:rPr>
                <w:rFonts w:hint="eastAsia"/>
                <w:sz w:val="18"/>
                <w:szCs w:val="18"/>
                <w:lang w:eastAsia="zh-CN"/>
              </w:rPr>
              <w:t>建议书</w:t>
            </w:r>
          </w:p>
        </w:tc>
        <w:tc>
          <w:tcPr>
            <w:tcW w:w="894" w:type="dxa"/>
          </w:tcPr>
          <w:p w:rsidR="00E953CA" w:rsidRPr="00410550" w:rsidRDefault="00E953CA" w:rsidP="005C0D3F">
            <w:pPr>
              <w:pStyle w:val="Tabletext"/>
              <w:spacing w:before="0" w:after="0"/>
              <w:jc w:val="center"/>
              <w:rPr>
                <w:sz w:val="18"/>
                <w:szCs w:val="18"/>
              </w:rPr>
            </w:pPr>
            <w:r w:rsidRPr="00410550">
              <w:rPr>
                <w:sz w:val="18"/>
                <w:szCs w:val="18"/>
              </w:rPr>
              <w:t>16:9</w:t>
            </w:r>
          </w:p>
        </w:tc>
        <w:tc>
          <w:tcPr>
            <w:tcW w:w="925" w:type="dxa"/>
          </w:tcPr>
          <w:p w:rsidR="00E953CA" w:rsidRPr="00410550" w:rsidRDefault="00E953CA" w:rsidP="005C0D3F">
            <w:pPr>
              <w:pStyle w:val="Tabletext"/>
              <w:spacing w:before="0" w:after="0"/>
              <w:jc w:val="center"/>
              <w:rPr>
                <w:sz w:val="18"/>
                <w:szCs w:val="18"/>
              </w:rPr>
            </w:pPr>
            <w:r w:rsidRPr="00410550">
              <w:rPr>
                <w:sz w:val="18"/>
                <w:szCs w:val="18"/>
              </w:rPr>
              <w:t>1</w:t>
            </w:r>
          </w:p>
        </w:tc>
        <w:tc>
          <w:tcPr>
            <w:tcW w:w="1012" w:type="dxa"/>
          </w:tcPr>
          <w:p w:rsidR="00E953CA" w:rsidRPr="00410550" w:rsidRDefault="00E953CA" w:rsidP="005C0D3F">
            <w:pPr>
              <w:pStyle w:val="Tabletext"/>
              <w:spacing w:before="0" w:after="0"/>
              <w:jc w:val="center"/>
              <w:rPr>
                <w:sz w:val="18"/>
                <w:szCs w:val="18"/>
              </w:rPr>
            </w:pPr>
            <w:r w:rsidRPr="00410550">
              <w:rPr>
                <w:sz w:val="18"/>
                <w:szCs w:val="18"/>
              </w:rPr>
              <w:t>21°</w:t>
            </w:r>
          </w:p>
        </w:tc>
        <w:tc>
          <w:tcPr>
            <w:tcW w:w="1057" w:type="dxa"/>
          </w:tcPr>
          <w:p w:rsidR="00E953CA" w:rsidRPr="00410550" w:rsidRDefault="00E953CA" w:rsidP="005C0D3F">
            <w:pPr>
              <w:pStyle w:val="Tabletext"/>
              <w:spacing w:before="0" w:after="0"/>
              <w:jc w:val="center"/>
              <w:rPr>
                <w:sz w:val="18"/>
                <w:szCs w:val="18"/>
              </w:rPr>
            </w:pPr>
            <w:r w:rsidRPr="00410550">
              <w:rPr>
                <w:sz w:val="18"/>
                <w:szCs w:val="18"/>
              </w:rPr>
              <w:t xml:space="preserve">4.8 </w:t>
            </w:r>
            <w:r w:rsidRPr="00410550">
              <w:rPr>
                <w:i/>
                <w:iCs/>
                <w:sz w:val="18"/>
                <w:szCs w:val="18"/>
              </w:rPr>
              <w:t>H</w:t>
            </w:r>
          </w:p>
        </w:tc>
        <w:tc>
          <w:tcPr>
            <w:tcW w:w="1630" w:type="dxa"/>
          </w:tcPr>
          <w:p w:rsidR="00E953CA" w:rsidRPr="00410550" w:rsidRDefault="00E953CA" w:rsidP="005C0D3F">
            <w:pPr>
              <w:pStyle w:val="Tabletext"/>
              <w:spacing w:before="0" w:after="0"/>
              <w:jc w:val="center"/>
              <w:rPr>
                <w:sz w:val="18"/>
                <w:szCs w:val="18"/>
              </w:rPr>
            </w:pPr>
            <w:r w:rsidRPr="00410550">
              <w:rPr>
                <w:sz w:val="18"/>
                <w:szCs w:val="18"/>
              </w:rPr>
              <w:t>93 × 52</w:t>
            </w:r>
          </w:p>
        </w:tc>
      </w:tr>
      <w:tr w:rsidR="00E953CA" w:rsidRPr="00410550" w:rsidTr="005C0D3F">
        <w:trPr>
          <w:jc w:val="center"/>
        </w:trPr>
        <w:tc>
          <w:tcPr>
            <w:tcW w:w="1013" w:type="dxa"/>
          </w:tcPr>
          <w:p w:rsidR="00E953CA" w:rsidRPr="00410550" w:rsidRDefault="00E953CA" w:rsidP="005C0D3F">
            <w:pPr>
              <w:pStyle w:val="Tabletext"/>
              <w:spacing w:before="0" w:after="0"/>
              <w:jc w:val="center"/>
              <w:rPr>
                <w:sz w:val="18"/>
                <w:szCs w:val="18"/>
              </w:rPr>
            </w:pPr>
            <w:r w:rsidRPr="00410550">
              <w:rPr>
                <w:sz w:val="18"/>
                <w:szCs w:val="18"/>
              </w:rPr>
              <w:t>F</w:t>
            </w:r>
          </w:p>
        </w:tc>
        <w:tc>
          <w:tcPr>
            <w:tcW w:w="1387" w:type="dxa"/>
          </w:tcPr>
          <w:p w:rsidR="00E953CA" w:rsidRPr="00410550" w:rsidRDefault="00E953CA" w:rsidP="005C0D3F">
            <w:pPr>
              <w:pStyle w:val="Tabletext"/>
              <w:spacing w:before="0" w:after="0"/>
              <w:jc w:val="center"/>
              <w:rPr>
                <w:sz w:val="18"/>
                <w:szCs w:val="18"/>
              </w:rPr>
            </w:pPr>
            <w:r w:rsidRPr="00410550">
              <w:rPr>
                <w:sz w:val="18"/>
                <w:szCs w:val="18"/>
              </w:rPr>
              <w:t xml:space="preserve">1 400 </w:t>
            </w:r>
            <w:r w:rsidRPr="00410550">
              <w:rPr>
                <w:sz w:val="18"/>
                <w:szCs w:val="18"/>
              </w:rPr>
              <w:sym w:font="Symbol" w:char="F0B4"/>
            </w:r>
            <w:r w:rsidRPr="00410550">
              <w:rPr>
                <w:sz w:val="18"/>
                <w:szCs w:val="18"/>
              </w:rPr>
              <w:t xml:space="preserve"> 1 050</w:t>
            </w:r>
          </w:p>
        </w:tc>
        <w:tc>
          <w:tcPr>
            <w:tcW w:w="1701" w:type="dxa"/>
          </w:tcPr>
          <w:p w:rsidR="00E953CA" w:rsidRPr="00410550" w:rsidRDefault="00E953CA" w:rsidP="005C0D3F">
            <w:pPr>
              <w:pStyle w:val="Tabletext"/>
              <w:spacing w:before="0" w:after="0"/>
              <w:jc w:val="center"/>
              <w:rPr>
                <w:sz w:val="18"/>
                <w:szCs w:val="18"/>
              </w:rPr>
            </w:pPr>
            <w:r w:rsidRPr="00410550">
              <w:rPr>
                <w:sz w:val="18"/>
                <w:szCs w:val="18"/>
              </w:rPr>
              <w:t>SXGA+</w:t>
            </w:r>
          </w:p>
        </w:tc>
        <w:tc>
          <w:tcPr>
            <w:tcW w:w="894" w:type="dxa"/>
          </w:tcPr>
          <w:p w:rsidR="00E953CA" w:rsidRPr="00410550" w:rsidRDefault="00E953CA" w:rsidP="005C0D3F">
            <w:pPr>
              <w:pStyle w:val="Tabletext"/>
              <w:spacing w:before="0" w:after="0"/>
              <w:jc w:val="center"/>
              <w:rPr>
                <w:sz w:val="18"/>
                <w:szCs w:val="18"/>
              </w:rPr>
            </w:pPr>
            <w:r w:rsidRPr="00410550">
              <w:rPr>
                <w:sz w:val="18"/>
                <w:szCs w:val="18"/>
              </w:rPr>
              <w:t>4:3</w:t>
            </w:r>
          </w:p>
        </w:tc>
        <w:tc>
          <w:tcPr>
            <w:tcW w:w="925" w:type="dxa"/>
          </w:tcPr>
          <w:p w:rsidR="00E953CA" w:rsidRPr="00410550" w:rsidRDefault="00E953CA" w:rsidP="005C0D3F">
            <w:pPr>
              <w:pStyle w:val="Tabletext"/>
              <w:spacing w:before="0" w:after="0"/>
              <w:jc w:val="center"/>
              <w:rPr>
                <w:sz w:val="18"/>
                <w:szCs w:val="18"/>
              </w:rPr>
            </w:pPr>
            <w:r w:rsidRPr="00410550">
              <w:rPr>
                <w:sz w:val="18"/>
                <w:szCs w:val="18"/>
              </w:rPr>
              <w:t>1</w:t>
            </w:r>
          </w:p>
        </w:tc>
        <w:tc>
          <w:tcPr>
            <w:tcW w:w="1012" w:type="dxa"/>
          </w:tcPr>
          <w:p w:rsidR="00E953CA" w:rsidRPr="00410550" w:rsidRDefault="00E953CA" w:rsidP="005C0D3F">
            <w:pPr>
              <w:pStyle w:val="Tabletext"/>
              <w:spacing w:before="0" w:after="0"/>
              <w:jc w:val="center"/>
              <w:rPr>
                <w:sz w:val="18"/>
                <w:szCs w:val="18"/>
              </w:rPr>
            </w:pPr>
            <w:r w:rsidRPr="00410550">
              <w:rPr>
                <w:sz w:val="18"/>
                <w:szCs w:val="18"/>
              </w:rPr>
              <w:t>23°</w:t>
            </w:r>
          </w:p>
        </w:tc>
        <w:tc>
          <w:tcPr>
            <w:tcW w:w="1057" w:type="dxa"/>
          </w:tcPr>
          <w:p w:rsidR="00E953CA" w:rsidRPr="00410550" w:rsidRDefault="00E953CA" w:rsidP="00DC0C0D">
            <w:pPr>
              <w:pStyle w:val="Tabletext"/>
              <w:spacing w:before="0" w:after="0"/>
              <w:jc w:val="center"/>
              <w:rPr>
                <w:sz w:val="18"/>
                <w:szCs w:val="18"/>
              </w:rPr>
            </w:pPr>
            <w:r w:rsidRPr="00410550">
              <w:rPr>
                <w:sz w:val="18"/>
                <w:szCs w:val="18"/>
              </w:rPr>
              <w:t>3.</w:t>
            </w:r>
            <w:r w:rsidR="00DC0C0D">
              <w:rPr>
                <w:rFonts w:hint="eastAsia"/>
                <w:sz w:val="18"/>
                <w:szCs w:val="18"/>
                <w:lang w:eastAsia="zh-CN"/>
              </w:rPr>
              <w:t>3</w:t>
            </w:r>
            <w:r w:rsidRPr="00410550">
              <w:rPr>
                <w:sz w:val="18"/>
                <w:szCs w:val="18"/>
              </w:rPr>
              <w:t xml:space="preserve"> </w:t>
            </w:r>
            <w:r w:rsidRPr="00410550">
              <w:rPr>
                <w:i/>
                <w:iCs/>
                <w:sz w:val="18"/>
                <w:szCs w:val="18"/>
              </w:rPr>
              <w:t>H</w:t>
            </w:r>
          </w:p>
        </w:tc>
        <w:tc>
          <w:tcPr>
            <w:tcW w:w="1630" w:type="dxa"/>
          </w:tcPr>
          <w:p w:rsidR="00E953CA" w:rsidRPr="00410550" w:rsidRDefault="00E953CA" w:rsidP="00DC0C0D">
            <w:pPr>
              <w:pStyle w:val="Tabletext"/>
              <w:spacing w:before="0" w:after="0"/>
              <w:jc w:val="center"/>
              <w:rPr>
                <w:sz w:val="18"/>
                <w:szCs w:val="18"/>
                <w:lang w:eastAsia="zh-CN"/>
              </w:rPr>
            </w:pPr>
            <w:r w:rsidRPr="00410550">
              <w:rPr>
                <w:sz w:val="18"/>
                <w:szCs w:val="18"/>
              </w:rPr>
              <w:t>10</w:t>
            </w:r>
            <w:r w:rsidR="00DC0C0D">
              <w:rPr>
                <w:rFonts w:hint="eastAsia"/>
                <w:sz w:val="18"/>
                <w:szCs w:val="18"/>
                <w:lang w:eastAsia="zh-CN"/>
              </w:rPr>
              <w:t>1</w:t>
            </w:r>
            <w:r w:rsidRPr="00410550">
              <w:rPr>
                <w:sz w:val="18"/>
                <w:szCs w:val="18"/>
              </w:rPr>
              <w:t> × </w:t>
            </w:r>
            <w:r w:rsidR="00DC0C0D">
              <w:rPr>
                <w:rFonts w:hint="eastAsia"/>
                <w:sz w:val="18"/>
                <w:szCs w:val="18"/>
                <w:lang w:eastAsia="zh-CN"/>
              </w:rPr>
              <w:t>76</w:t>
            </w:r>
          </w:p>
        </w:tc>
      </w:tr>
      <w:tr w:rsidR="00E953CA" w:rsidRPr="00410550" w:rsidTr="005C0D3F">
        <w:trPr>
          <w:jc w:val="center"/>
        </w:trPr>
        <w:tc>
          <w:tcPr>
            <w:tcW w:w="1013" w:type="dxa"/>
          </w:tcPr>
          <w:p w:rsidR="00E953CA" w:rsidRPr="00410550" w:rsidRDefault="00E953CA" w:rsidP="005C0D3F">
            <w:pPr>
              <w:pStyle w:val="Tabletext"/>
              <w:spacing w:before="0" w:after="0"/>
              <w:jc w:val="center"/>
              <w:rPr>
                <w:sz w:val="18"/>
                <w:szCs w:val="18"/>
              </w:rPr>
            </w:pPr>
            <w:r w:rsidRPr="00410550">
              <w:rPr>
                <w:sz w:val="18"/>
                <w:szCs w:val="18"/>
              </w:rPr>
              <w:t>G</w:t>
            </w:r>
          </w:p>
        </w:tc>
        <w:tc>
          <w:tcPr>
            <w:tcW w:w="1387" w:type="dxa"/>
          </w:tcPr>
          <w:p w:rsidR="00E953CA" w:rsidRPr="00410550" w:rsidRDefault="00E953CA" w:rsidP="005C0D3F">
            <w:pPr>
              <w:pStyle w:val="Tabletext"/>
              <w:spacing w:before="0" w:after="0"/>
              <w:jc w:val="center"/>
              <w:rPr>
                <w:sz w:val="18"/>
                <w:szCs w:val="18"/>
              </w:rPr>
            </w:pPr>
            <w:r w:rsidRPr="00410550">
              <w:rPr>
                <w:sz w:val="18"/>
                <w:szCs w:val="18"/>
              </w:rPr>
              <w:t xml:space="preserve">1 920 </w:t>
            </w:r>
            <w:r w:rsidRPr="00410550">
              <w:rPr>
                <w:sz w:val="18"/>
                <w:szCs w:val="18"/>
              </w:rPr>
              <w:sym w:font="Symbol" w:char="F0B4"/>
            </w:r>
            <w:r w:rsidRPr="00410550">
              <w:rPr>
                <w:sz w:val="18"/>
                <w:szCs w:val="18"/>
              </w:rPr>
              <w:t xml:space="preserve"> 1 080</w:t>
            </w:r>
          </w:p>
        </w:tc>
        <w:tc>
          <w:tcPr>
            <w:tcW w:w="1701" w:type="dxa"/>
          </w:tcPr>
          <w:p w:rsidR="00E953CA" w:rsidRPr="00410550" w:rsidRDefault="00E953CA" w:rsidP="005C0D3F">
            <w:pPr>
              <w:pStyle w:val="Tabletext"/>
              <w:spacing w:before="0" w:after="0"/>
              <w:jc w:val="center"/>
              <w:rPr>
                <w:sz w:val="18"/>
                <w:szCs w:val="18"/>
              </w:rPr>
            </w:pPr>
            <w:r w:rsidRPr="00410550">
              <w:rPr>
                <w:sz w:val="18"/>
                <w:szCs w:val="18"/>
              </w:rPr>
              <w:t>ITU-R BT.709</w:t>
            </w:r>
            <w:r w:rsidR="005C0D3F">
              <w:rPr>
                <w:rFonts w:hint="eastAsia"/>
                <w:sz w:val="18"/>
                <w:szCs w:val="18"/>
                <w:lang w:eastAsia="zh-CN"/>
              </w:rPr>
              <w:br/>
            </w:r>
            <w:r>
              <w:rPr>
                <w:rFonts w:hint="eastAsia"/>
                <w:sz w:val="18"/>
                <w:szCs w:val="18"/>
                <w:lang w:eastAsia="zh-CN"/>
              </w:rPr>
              <w:t>建议书</w:t>
            </w:r>
          </w:p>
        </w:tc>
        <w:tc>
          <w:tcPr>
            <w:tcW w:w="894" w:type="dxa"/>
          </w:tcPr>
          <w:p w:rsidR="00E953CA" w:rsidRPr="00410550" w:rsidRDefault="00E953CA" w:rsidP="005C0D3F">
            <w:pPr>
              <w:pStyle w:val="Tabletext"/>
              <w:spacing w:before="0" w:after="0"/>
              <w:jc w:val="center"/>
              <w:rPr>
                <w:sz w:val="18"/>
                <w:szCs w:val="18"/>
              </w:rPr>
            </w:pPr>
            <w:r w:rsidRPr="00410550">
              <w:rPr>
                <w:sz w:val="18"/>
                <w:szCs w:val="18"/>
              </w:rPr>
              <w:t>16:9</w:t>
            </w:r>
          </w:p>
        </w:tc>
        <w:tc>
          <w:tcPr>
            <w:tcW w:w="925" w:type="dxa"/>
          </w:tcPr>
          <w:p w:rsidR="00E953CA" w:rsidRPr="00410550" w:rsidRDefault="00E953CA" w:rsidP="005C0D3F">
            <w:pPr>
              <w:pStyle w:val="Tabletext"/>
              <w:spacing w:before="0" w:after="0"/>
              <w:jc w:val="center"/>
              <w:rPr>
                <w:sz w:val="18"/>
                <w:szCs w:val="18"/>
              </w:rPr>
            </w:pPr>
            <w:r w:rsidRPr="00410550">
              <w:rPr>
                <w:sz w:val="18"/>
                <w:szCs w:val="18"/>
              </w:rPr>
              <w:t>1</w:t>
            </w:r>
          </w:p>
        </w:tc>
        <w:tc>
          <w:tcPr>
            <w:tcW w:w="1012" w:type="dxa"/>
          </w:tcPr>
          <w:p w:rsidR="00E953CA" w:rsidRPr="00410550" w:rsidRDefault="00E953CA" w:rsidP="00DC0C0D">
            <w:pPr>
              <w:pStyle w:val="Tabletext"/>
              <w:spacing w:before="0" w:after="0"/>
              <w:jc w:val="center"/>
              <w:rPr>
                <w:sz w:val="18"/>
                <w:szCs w:val="18"/>
              </w:rPr>
            </w:pPr>
            <w:r w:rsidRPr="00410550">
              <w:rPr>
                <w:sz w:val="18"/>
                <w:szCs w:val="18"/>
              </w:rPr>
              <w:t>3</w:t>
            </w:r>
            <w:r w:rsidR="00DC0C0D">
              <w:rPr>
                <w:rFonts w:hint="eastAsia"/>
                <w:sz w:val="18"/>
                <w:szCs w:val="18"/>
                <w:lang w:eastAsia="zh-CN"/>
              </w:rPr>
              <w:t>1</w:t>
            </w:r>
            <w:r w:rsidRPr="00410550">
              <w:rPr>
                <w:sz w:val="18"/>
                <w:szCs w:val="18"/>
              </w:rPr>
              <w:t>°</w:t>
            </w:r>
          </w:p>
        </w:tc>
        <w:tc>
          <w:tcPr>
            <w:tcW w:w="1057" w:type="dxa"/>
          </w:tcPr>
          <w:p w:rsidR="00E953CA" w:rsidRPr="00410550" w:rsidRDefault="00E953CA" w:rsidP="00DC0C0D">
            <w:pPr>
              <w:pStyle w:val="Tabletext"/>
              <w:spacing w:before="0" w:after="0"/>
              <w:jc w:val="center"/>
              <w:rPr>
                <w:sz w:val="18"/>
                <w:szCs w:val="18"/>
              </w:rPr>
            </w:pPr>
            <w:r w:rsidRPr="00410550">
              <w:rPr>
                <w:sz w:val="18"/>
                <w:szCs w:val="18"/>
              </w:rPr>
              <w:t>3.</w:t>
            </w:r>
            <w:r w:rsidR="00DC0C0D">
              <w:rPr>
                <w:rFonts w:hint="eastAsia"/>
                <w:sz w:val="18"/>
                <w:szCs w:val="18"/>
                <w:lang w:eastAsia="zh-CN"/>
              </w:rPr>
              <w:t>2</w:t>
            </w:r>
            <w:r w:rsidRPr="00410550">
              <w:rPr>
                <w:sz w:val="18"/>
                <w:szCs w:val="18"/>
              </w:rPr>
              <w:t xml:space="preserve"> </w:t>
            </w:r>
            <w:r w:rsidRPr="00410550">
              <w:rPr>
                <w:i/>
                <w:iCs/>
                <w:sz w:val="18"/>
                <w:szCs w:val="18"/>
              </w:rPr>
              <w:t>H</w:t>
            </w:r>
          </w:p>
        </w:tc>
        <w:tc>
          <w:tcPr>
            <w:tcW w:w="1630" w:type="dxa"/>
          </w:tcPr>
          <w:p w:rsidR="00E953CA" w:rsidRPr="00410550" w:rsidRDefault="00E953CA" w:rsidP="00DC0C0D">
            <w:pPr>
              <w:pStyle w:val="Tabletext"/>
              <w:spacing w:before="0" w:after="0"/>
              <w:jc w:val="center"/>
              <w:rPr>
                <w:sz w:val="18"/>
                <w:szCs w:val="18"/>
                <w:lang w:eastAsia="zh-CN"/>
              </w:rPr>
            </w:pPr>
            <w:r w:rsidRPr="00410550">
              <w:rPr>
                <w:sz w:val="18"/>
                <w:szCs w:val="18"/>
              </w:rPr>
              <w:t>1</w:t>
            </w:r>
            <w:r w:rsidR="00DC0C0D">
              <w:rPr>
                <w:rFonts w:hint="eastAsia"/>
                <w:sz w:val="18"/>
                <w:szCs w:val="18"/>
                <w:lang w:eastAsia="zh-CN"/>
              </w:rPr>
              <w:t>39</w:t>
            </w:r>
            <w:r w:rsidRPr="00410550">
              <w:rPr>
                <w:sz w:val="18"/>
                <w:szCs w:val="18"/>
              </w:rPr>
              <w:t> × </w:t>
            </w:r>
            <w:r w:rsidR="00DC0C0D">
              <w:rPr>
                <w:rFonts w:hint="eastAsia"/>
                <w:sz w:val="18"/>
                <w:szCs w:val="18"/>
                <w:lang w:eastAsia="zh-CN"/>
              </w:rPr>
              <w:t>78</w:t>
            </w:r>
          </w:p>
        </w:tc>
      </w:tr>
      <w:tr w:rsidR="00E953CA" w:rsidRPr="00410550" w:rsidTr="005C0D3F">
        <w:trPr>
          <w:jc w:val="center"/>
        </w:trPr>
        <w:tc>
          <w:tcPr>
            <w:tcW w:w="1013" w:type="dxa"/>
          </w:tcPr>
          <w:p w:rsidR="00E953CA" w:rsidRPr="00410550" w:rsidRDefault="00E953CA" w:rsidP="005C0D3F">
            <w:pPr>
              <w:pStyle w:val="Tabletext"/>
              <w:spacing w:before="0" w:after="0"/>
              <w:jc w:val="center"/>
              <w:rPr>
                <w:sz w:val="18"/>
                <w:szCs w:val="18"/>
              </w:rPr>
            </w:pPr>
            <w:r w:rsidRPr="00410550">
              <w:rPr>
                <w:sz w:val="18"/>
                <w:szCs w:val="18"/>
              </w:rPr>
              <w:t>H</w:t>
            </w:r>
          </w:p>
        </w:tc>
        <w:tc>
          <w:tcPr>
            <w:tcW w:w="1387" w:type="dxa"/>
          </w:tcPr>
          <w:p w:rsidR="00E953CA" w:rsidRPr="00410550" w:rsidRDefault="00E953CA" w:rsidP="005C0D3F">
            <w:pPr>
              <w:pStyle w:val="Tabletext"/>
              <w:spacing w:before="0" w:after="0"/>
              <w:jc w:val="center"/>
              <w:rPr>
                <w:sz w:val="18"/>
                <w:szCs w:val="18"/>
              </w:rPr>
            </w:pPr>
            <w:r w:rsidRPr="00410550">
              <w:rPr>
                <w:sz w:val="18"/>
                <w:szCs w:val="18"/>
              </w:rPr>
              <w:t xml:space="preserve">3 840 </w:t>
            </w:r>
            <w:r w:rsidRPr="00410550">
              <w:rPr>
                <w:sz w:val="18"/>
                <w:szCs w:val="18"/>
              </w:rPr>
              <w:sym w:font="Symbol" w:char="F0B4"/>
            </w:r>
            <w:r w:rsidRPr="00410550">
              <w:rPr>
                <w:sz w:val="18"/>
                <w:szCs w:val="18"/>
              </w:rPr>
              <w:t xml:space="preserve"> 2 160</w:t>
            </w:r>
          </w:p>
        </w:tc>
        <w:tc>
          <w:tcPr>
            <w:tcW w:w="1701" w:type="dxa"/>
          </w:tcPr>
          <w:p w:rsidR="00E953CA" w:rsidRPr="00410550" w:rsidRDefault="00E953CA" w:rsidP="005C0D3F">
            <w:pPr>
              <w:pStyle w:val="Tabletext"/>
              <w:spacing w:before="0" w:after="0"/>
              <w:jc w:val="center"/>
              <w:rPr>
                <w:sz w:val="18"/>
                <w:szCs w:val="18"/>
              </w:rPr>
            </w:pPr>
            <w:r w:rsidRPr="00410550">
              <w:rPr>
                <w:sz w:val="18"/>
                <w:szCs w:val="18"/>
              </w:rPr>
              <w:t>ITU-R BT.1769</w:t>
            </w:r>
            <w:r>
              <w:rPr>
                <w:rFonts w:hint="eastAsia"/>
                <w:sz w:val="18"/>
                <w:szCs w:val="18"/>
                <w:lang w:eastAsia="zh-CN"/>
              </w:rPr>
              <w:br/>
            </w:r>
            <w:r>
              <w:rPr>
                <w:rFonts w:hint="eastAsia"/>
                <w:sz w:val="18"/>
                <w:szCs w:val="18"/>
                <w:lang w:eastAsia="zh-CN"/>
              </w:rPr>
              <w:t>建议书</w:t>
            </w:r>
          </w:p>
        </w:tc>
        <w:tc>
          <w:tcPr>
            <w:tcW w:w="894" w:type="dxa"/>
          </w:tcPr>
          <w:p w:rsidR="00E953CA" w:rsidRPr="00410550" w:rsidRDefault="00E953CA" w:rsidP="005C0D3F">
            <w:pPr>
              <w:pStyle w:val="Tabletext"/>
              <w:spacing w:before="0" w:after="0"/>
              <w:jc w:val="center"/>
              <w:rPr>
                <w:sz w:val="18"/>
                <w:szCs w:val="18"/>
              </w:rPr>
            </w:pPr>
            <w:r w:rsidRPr="00410550">
              <w:rPr>
                <w:sz w:val="18"/>
                <w:szCs w:val="18"/>
              </w:rPr>
              <w:t>16:9</w:t>
            </w:r>
          </w:p>
        </w:tc>
        <w:tc>
          <w:tcPr>
            <w:tcW w:w="925" w:type="dxa"/>
          </w:tcPr>
          <w:p w:rsidR="00E953CA" w:rsidRPr="00410550" w:rsidRDefault="00E953CA" w:rsidP="005C0D3F">
            <w:pPr>
              <w:pStyle w:val="Tabletext"/>
              <w:spacing w:before="0" w:after="0"/>
              <w:jc w:val="center"/>
              <w:rPr>
                <w:sz w:val="18"/>
                <w:szCs w:val="18"/>
              </w:rPr>
            </w:pPr>
            <w:r w:rsidRPr="00410550">
              <w:rPr>
                <w:sz w:val="18"/>
                <w:szCs w:val="18"/>
              </w:rPr>
              <w:t>1</w:t>
            </w:r>
          </w:p>
        </w:tc>
        <w:tc>
          <w:tcPr>
            <w:tcW w:w="1012" w:type="dxa"/>
          </w:tcPr>
          <w:p w:rsidR="00E953CA" w:rsidRPr="00410550" w:rsidRDefault="00E953CA" w:rsidP="005C0D3F">
            <w:pPr>
              <w:pStyle w:val="Tabletext"/>
              <w:spacing w:before="0" w:after="0"/>
              <w:jc w:val="center"/>
              <w:rPr>
                <w:sz w:val="18"/>
                <w:szCs w:val="18"/>
              </w:rPr>
            </w:pPr>
            <w:r w:rsidRPr="00410550">
              <w:rPr>
                <w:sz w:val="18"/>
                <w:szCs w:val="18"/>
              </w:rPr>
              <w:t>58°</w:t>
            </w:r>
          </w:p>
        </w:tc>
        <w:tc>
          <w:tcPr>
            <w:tcW w:w="1057" w:type="dxa"/>
          </w:tcPr>
          <w:p w:rsidR="00E953CA" w:rsidRPr="00410550" w:rsidRDefault="00E953CA" w:rsidP="00DC0C0D">
            <w:pPr>
              <w:pStyle w:val="Tabletext"/>
              <w:spacing w:before="0" w:after="0"/>
              <w:jc w:val="center"/>
              <w:rPr>
                <w:sz w:val="18"/>
                <w:szCs w:val="18"/>
              </w:rPr>
            </w:pPr>
            <w:r w:rsidRPr="00410550">
              <w:rPr>
                <w:sz w:val="18"/>
                <w:szCs w:val="18"/>
              </w:rPr>
              <w:t>1.</w:t>
            </w:r>
            <w:r w:rsidR="00DC0C0D">
              <w:rPr>
                <w:rFonts w:hint="eastAsia"/>
                <w:sz w:val="18"/>
                <w:szCs w:val="18"/>
                <w:lang w:eastAsia="zh-CN"/>
              </w:rPr>
              <w:t>6</w:t>
            </w:r>
            <w:r w:rsidRPr="00410550">
              <w:rPr>
                <w:sz w:val="18"/>
                <w:szCs w:val="18"/>
              </w:rPr>
              <w:t xml:space="preserve"> </w:t>
            </w:r>
            <w:r w:rsidRPr="00410550">
              <w:rPr>
                <w:i/>
                <w:iCs/>
                <w:sz w:val="18"/>
                <w:szCs w:val="18"/>
              </w:rPr>
              <w:t>H</w:t>
            </w:r>
          </w:p>
        </w:tc>
        <w:tc>
          <w:tcPr>
            <w:tcW w:w="1630" w:type="dxa"/>
          </w:tcPr>
          <w:p w:rsidR="00E953CA" w:rsidRPr="00410550" w:rsidRDefault="00E953CA" w:rsidP="00DC0C0D">
            <w:pPr>
              <w:pStyle w:val="Tabletext"/>
              <w:spacing w:before="0" w:after="0"/>
              <w:jc w:val="center"/>
              <w:rPr>
                <w:sz w:val="18"/>
                <w:szCs w:val="18"/>
              </w:rPr>
            </w:pPr>
            <w:r w:rsidRPr="00410550">
              <w:rPr>
                <w:sz w:val="18"/>
                <w:szCs w:val="18"/>
              </w:rPr>
              <w:t>2</w:t>
            </w:r>
            <w:r w:rsidR="00DC0C0D">
              <w:rPr>
                <w:rFonts w:hint="eastAsia"/>
                <w:sz w:val="18"/>
                <w:szCs w:val="18"/>
                <w:lang w:eastAsia="zh-CN"/>
              </w:rPr>
              <w:t>78</w:t>
            </w:r>
            <w:r w:rsidRPr="00410550">
              <w:rPr>
                <w:sz w:val="18"/>
                <w:szCs w:val="18"/>
              </w:rPr>
              <w:t>× 1</w:t>
            </w:r>
            <w:r w:rsidR="00DC0C0D">
              <w:rPr>
                <w:rFonts w:hint="eastAsia"/>
                <w:sz w:val="18"/>
                <w:szCs w:val="18"/>
                <w:lang w:eastAsia="zh-CN"/>
              </w:rPr>
              <w:t>5</w:t>
            </w:r>
            <w:r w:rsidRPr="00410550">
              <w:rPr>
                <w:sz w:val="18"/>
                <w:szCs w:val="18"/>
              </w:rPr>
              <w:t>6</w:t>
            </w:r>
          </w:p>
        </w:tc>
      </w:tr>
      <w:tr w:rsidR="00E953CA" w:rsidRPr="00410550" w:rsidTr="005C0D3F">
        <w:trPr>
          <w:jc w:val="center"/>
        </w:trPr>
        <w:tc>
          <w:tcPr>
            <w:tcW w:w="1013" w:type="dxa"/>
            <w:tcBorders>
              <w:bottom w:val="single" w:sz="4" w:space="0" w:color="auto"/>
            </w:tcBorders>
          </w:tcPr>
          <w:p w:rsidR="00E953CA" w:rsidRPr="00410550" w:rsidRDefault="00E953CA" w:rsidP="005C0D3F">
            <w:pPr>
              <w:pStyle w:val="Tabletext"/>
              <w:spacing w:before="0" w:after="0"/>
              <w:jc w:val="center"/>
              <w:rPr>
                <w:sz w:val="18"/>
                <w:szCs w:val="18"/>
              </w:rPr>
            </w:pPr>
            <w:r w:rsidRPr="00410550">
              <w:rPr>
                <w:sz w:val="18"/>
                <w:szCs w:val="18"/>
              </w:rPr>
              <w:t>I</w:t>
            </w:r>
          </w:p>
        </w:tc>
        <w:tc>
          <w:tcPr>
            <w:tcW w:w="1387" w:type="dxa"/>
            <w:tcBorders>
              <w:bottom w:val="single" w:sz="4" w:space="0" w:color="auto"/>
            </w:tcBorders>
          </w:tcPr>
          <w:p w:rsidR="00E953CA" w:rsidRPr="00410550" w:rsidRDefault="00E953CA" w:rsidP="005C0D3F">
            <w:pPr>
              <w:pStyle w:val="Tabletext"/>
              <w:spacing w:before="0" w:after="0"/>
              <w:jc w:val="center"/>
              <w:rPr>
                <w:sz w:val="18"/>
                <w:szCs w:val="18"/>
              </w:rPr>
            </w:pPr>
            <w:r w:rsidRPr="00410550">
              <w:rPr>
                <w:sz w:val="18"/>
                <w:szCs w:val="18"/>
              </w:rPr>
              <w:t xml:space="preserve">7 680 </w:t>
            </w:r>
            <w:r w:rsidRPr="00410550">
              <w:rPr>
                <w:sz w:val="18"/>
                <w:szCs w:val="18"/>
              </w:rPr>
              <w:sym w:font="Symbol" w:char="F0B4"/>
            </w:r>
            <w:r w:rsidRPr="00410550">
              <w:rPr>
                <w:sz w:val="18"/>
                <w:szCs w:val="18"/>
              </w:rPr>
              <w:t xml:space="preserve"> 4 320</w:t>
            </w:r>
          </w:p>
        </w:tc>
        <w:tc>
          <w:tcPr>
            <w:tcW w:w="1701" w:type="dxa"/>
            <w:tcBorders>
              <w:bottom w:val="single" w:sz="4" w:space="0" w:color="auto"/>
            </w:tcBorders>
          </w:tcPr>
          <w:p w:rsidR="00E953CA" w:rsidRPr="00410550" w:rsidRDefault="00E953CA" w:rsidP="005C0D3F">
            <w:pPr>
              <w:pStyle w:val="Tabletext"/>
              <w:spacing w:before="0" w:after="0"/>
              <w:jc w:val="center"/>
              <w:rPr>
                <w:sz w:val="18"/>
                <w:szCs w:val="18"/>
              </w:rPr>
            </w:pPr>
            <w:r w:rsidRPr="00410550">
              <w:rPr>
                <w:sz w:val="18"/>
                <w:szCs w:val="18"/>
              </w:rPr>
              <w:t>ITU-R BT.1769</w:t>
            </w:r>
            <w:r>
              <w:rPr>
                <w:rFonts w:hint="eastAsia"/>
                <w:sz w:val="18"/>
                <w:szCs w:val="18"/>
                <w:lang w:eastAsia="zh-CN"/>
              </w:rPr>
              <w:br/>
            </w:r>
            <w:r>
              <w:rPr>
                <w:rFonts w:hint="eastAsia"/>
                <w:sz w:val="18"/>
                <w:szCs w:val="18"/>
                <w:lang w:eastAsia="zh-CN"/>
              </w:rPr>
              <w:t>建议书</w:t>
            </w:r>
          </w:p>
        </w:tc>
        <w:tc>
          <w:tcPr>
            <w:tcW w:w="894" w:type="dxa"/>
            <w:tcBorders>
              <w:bottom w:val="single" w:sz="4" w:space="0" w:color="auto"/>
            </w:tcBorders>
          </w:tcPr>
          <w:p w:rsidR="00E953CA" w:rsidRPr="00410550" w:rsidRDefault="00E953CA" w:rsidP="005C0D3F">
            <w:pPr>
              <w:pStyle w:val="Tabletext"/>
              <w:spacing w:before="0" w:after="0"/>
              <w:jc w:val="center"/>
              <w:rPr>
                <w:sz w:val="18"/>
                <w:szCs w:val="18"/>
              </w:rPr>
            </w:pPr>
            <w:r w:rsidRPr="00410550">
              <w:rPr>
                <w:sz w:val="18"/>
                <w:szCs w:val="18"/>
              </w:rPr>
              <w:t>16:9</w:t>
            </w:r>
          </w:p>
        </w:tc>
        <w:tc>
          <w:tcPr>
            <w:tcW w:w="925" w:type="dxa"/>
            <w:tcBorders>
              <w:bottom w:val="single" w:sz="4" w:space="0" w:color="auto"/>
            </w:tcBorders>
          </w:tcPr>
          <w:p w:rsidR="00E953CA" w:rsidRPr="00410550" w:rsidRDefault="00E953CA" w:rsidP="005C0D3F">
            <w:pPr>
              <w:pStyle w:val="Tabletext"/>
              <w:spacing w:before="0" w:after="0"/>
              <w:jc w:val="center"/>
              <w:rPr>
                <w:sz w:val="18"/>
                <w:szCs w:val="18"/>
              </w:rPr>
            </w:pPr>
            <w:r w:rsidRPr="00410550">
              <w:rPr>
                <w:sz w:val="18"/>
                <w:szCs w:val="18"/>
              </w:rPr>
              <w:t>1</w:t>
            </w:r>
          </w:p>
        </w:tc>
        <w:tc>
          <w:tcPr>
            <w:tcW w:w="1012" w:type="dxa"/>
            <w:tcBorders>
              <w:bottom w:val="single" w:sz="4" w:space="0" w:color="auto"/>
            </w:tcBorders>
          </w:tcPr>
          <w:p w:rsidR="00E953CA" w:rsidRPr="00410550" w:rsidRDefault="00E953CA" w:rsidP="005C0D3F">
            <w:pPr>
              <w:pStyle w:val="Tabletext"/>
              <w:spacing w:before="0" w:after="0"/>
              <w:jc w:val="center"/>
              <w:rPr>
                <w:sz w:val="18"/>
                <w:szCs w:val="18"/>
              </w:rPr>
            </w:pPr>
            <w:r w:rsidRPr="00410550">
              <w:rPr>
                <w:sz w:val="18"/>
                <w:szCs w:val="18"/>
              </w:rPr>
              <w:t>96°</w:t>
            </w:r>
          </w:p>
        </w:tc>
        <w:tc>
          <w:tcPr>
            <w:tcW w:w="1057" w:type="dxa"/>
            <w:tcBorders>
              <w:bottom w:val="single" w:sz="4" w:space="0" w:color="auto"/>
            </w:tcBorders>
          </w:tcPr>
          <w:p w:rsidR="00E953CA" w:rsidRPr="00410550" w:rsidRDefault="00E953CA" w:rsidP="00DC0C0D">
            <w:pPr>
              <w:pStyle w:val="Tabletext"/>
              <w:spacing w:before="0" w:after="0"/>
              <w:jc w:val="center"/>
              <w:rPr>
                <w:sz w:val="18"/>
                <w:szCs w:val="18"/>
              </w:rPr>
            </w:pPr>
            <w:r w:rsidRPr="00410550">
              <w:rPr>
                <w:sz w:val="18"/>
                <w:szCs w:val="18"/>
              </w:rPr>
              <w:t>0.</w:t>
            </w:r>
            <w:r w:rsidR="00DC0C0D">
              <w:rPr>
                <w:rFonts w:hint="eastAsia"/>
                <w:sz w:val="18"/>
                <w:szCs w:val="18"/>
                <w:lang w:eastAsia="zh-CN"/>
              </w:rPr>
              <w:t>8</w:t>
            </w:r>
            <w:r w:rsidRPr="00410550">
              <w:rPr>
                <w:sz w:val="18"/>
                <w:szCs w:val="18"/>
              </w:rPr>
              <w:t xml:space="preserve"> </w:t>
            </w:r>
            <w:r w:rsidRPr="00410550">
              <w:rPr>
                <w:i/>
                <w:iCs/>
                <w:sz w:val="18"/>
                <w:szCs w:val="18"/>
              </w:rPr>
              <w:t>H</w:t>
            </w:r>
          </w:p>
        </w:tc>
        <w:tc>
          <w:tcPr>
            <w:tcW w:w="1630" w:type="dxa"/>
            <w:tcBorders>
              <w:bottom w:val="single" w:sz="4" w:space="0" w:color="auto"/>
            </w:tcBorders>
          </w:tcPr>
          <w:p w:rsidR="00E953CA" w:rsidRPr="00410550" w:rsidRDefault="00E953CA" w:rsidP="00DC0C0D">
            <w:pPr>
              <w:pStyle w:val="Tabletext"/>
              <w:spacing w:before="0" w:after="0"/>
              <w:jc w:val="center"/>
              <w:rPr>
                <w:sz w:val="18"/>
                <w:szCs w:val="18"/>
              </w:rPr>
            </w:pPr>
            <w:r w:rsidRPr="00410550">
              <w:rPr>
                <w:sz w:val="18"/>
                <w:szCs w:val="18"/>
              </w:rPr>
              <w:t>5</w:t>
            </w:r>
            <w:r w:rsidR="00DC0C0D">
              <w:rPr>
                <w:rFonts w:hint="eastAsia"/>
                <w:sz w:val="18"/>
                <w:szCs w:val="18"/>
                <w:lang w:eastAsia="zh-CN"/>
              </w:rPr>
              <w:t>56</w:t>
            </w:r>
            <w:r w:rsidRPr="00410550">
              <w:rPr>
                <w:sz w:val="18"/>
                <w:szCs w:val="18"/>
              </w:rPr>
              <w:t> × 3</w:t>
            </w:r>
            <w:r w:rsidR="00DC0C0D">
              <w:rPr>
                <w:rFonts w:hint="eastAsia"/>
                <w:sz w:val="18"/>
                <w:szCs w:val="18"/>
                <w:lang w:eastAsia="zh-CN"/>
              </w:rPr>
              <w:t>1</w:t>
            </w:r>
            <w:r w:rsidRPr="00410550">
              <w:rPr>
                <w:sz w:val="18"/>
                <w:szCs w:val="18"/>
              </w:rPr>
              <w:t>3</w:t>
            </w:r>
          </w:p>
        </w:tc>
      </w:tr>
      <w:tr w:rsidR="00E953CA" w:rsidRPr="00E953CA" w:rsidTr="005C0D3F">
        <w:trPr>
          <w:jc w:val="center"/>
        </w:trPr>
        <w:tc>
          <w:tcPr>
            <w:tcW w:w="9619" w:type="dxa"/>
            <w:gridSpan w:val="8"/>
            <w:tcBorders>
              <w:top w:val="single" w:sz="4" w:space="0" w:color="auto"/>
              <w:left w:val="nil"/>
              <w:bottom w:val="nil"/>
              <w:right w:val="nil"/>
            </w:tcBorders>
          </w:tcPr>
          <w:p w:rsidR="00E953CA" w:rsidRPr="00E953CA" w:rsidRDefault="00E953CA" w:rsidP="005B3A14">
            <w:pPr>
              <w:pStyle w:val="Tablelegend"/>
              <w:rPr>
                <w:sz w:val="18"/>
                <w:szCs w:val="18"/>
                <w:lang w:eastAsia="zh-CN"/>
              </w:rPr>
            </w:pPr>
            <w:r w:rsidRPr="00E953CA">
              <w:rPr>
                <w:sz w:val="18"/>
                <w:szCs w:val="18"/>
                <w:vertAlign w:val="superscript"/>
                <w:lang w:eastAsia="zh-CN"/>
              </w:rPr>
              <w:t>(1)</w:t>
            </w:r>
            <w:r w:rsidRPr="00E953CA">
              <w:rPr>
                <w:sz w:val="18"/>
                <w:szCs w:val="18"/>
                <w:lang w:eastAsia="zh-CN"/>
              </w:rPr>
              <w:tab/>
            </w:r>
            <w:r w:rsidR="005B3A14">
              <w:rPr>
                <w:rFonts w:hint="eastAsia"/>
                <w:sz w:val="18"/>
                <w:szCs w:val="18"/>
                <w:lang w:eastAsia="zh-CN"/>
              </w:rPr>
              <w:t>最佳视距（</w:t>
            </w:r>
            <w:r w:rsidR="005B3A14" w:rsidRPr="005B3A14">
              <w:rPr>
                <w:rFonts w:hint="eastAsia"/>
                <w:i/>
                <w:iCs/>
                <w:sz w:val="18"/>
                <w:szCs w:val="18"/>
                <w:lang w:eastAsia="zh-CN"/>
              </w:rPr>
              <w:t>d</w:t>
            </w:r>
            <w:r w:rsidR="005B3A14">
              <w:rPr>
                <w:rFonts w:hint="eastAsia"/>
                <w:sz w:val="18"/>
                <w:szCs w:val="18"/>
                <w:lang w:eastAsia="zh-CN"/>
              </w:rPr>
              <w:t>）和最佳水平视角（</w:t>
            </w:r>
            <w:r w:rsidR="005B3A14" w:rsidRPr="005B3A14">
              <w:rPr>
                <w:i/>
                <w:iCs/>
                <w:lang w:val="en-US" w:eastAsia="zh-CN"/>
              </w:rPr>
              <w:t>θ</w:t>
            </w:r>
            <w:r w:rsidR="005B3A14">
              <w:rPr>
                <w:rFonts w:hint="eastAsia"/>
                <w:sz w:val="18"/>
                <w:szCs w:val="18"/>
                <w:lang w:eastAsia="zh-CN"/>
              </w:rPr>
              <w:t>）是根据附录</w:t>
            </w:r>
            <w:r w:rsidR="005B3A14">
              <w:rPr>
                <w:rFonts w:hint="eastAsia"/>
                <w:sz w:val="18"/>
                <w:szCs w:val="18"/>
                <w:lang w:eastAsia="zh-CN"/>
              </w:rPr>
              <w:t>1</w:t>
            </w:r>
            <w:r w:rsidR="005B3A14">
              <w:rPr>
                <w:rFonts w:hint="eastAsia"/>
                <w:sz w:val="18"/>
                <w:szCs w:val="18"/>
                <w:lang w:eastAsia="zh-CN"/>
              </w:rPr>
              <w:t>描述的方法求出的。</w:t>
            </w:r>
          </w:p>
          <w:p w:rsidR="00E953CA" w:rsidRPr="00E953CA" w:rsidRDefault="00E953CA" w:rsidP="00805C59">
            <w:pPr>
              <w:pStyle w:val="Tablelegend"/>
              <w:rPr>
                <w:sz w:val="18"/>
                <w:szCs w:val="18"/>
                <w:lang w:val="en-US" w:eastAsia="zh-CN"/>
              </w:rPr>
            </w:pPr>
            <w:r w:rsidRPr="00E953CA">
              <w:rPr>
                <w:sz w:val="18"/>
                <w:szCs w:val="18"/>
                <w:vertAlign w:val="superscript"/>
                <w:lang w:eastAsia="zh-CN"/>
              </w:rPr>
              <w:t>(2)</w:t>
            </w:r>
            <w:r w:rsidRPr="00E953CA">
              <w:rPr>
                <w:sz w:val="18"/>
                <w:szCs w:val="18"/>
                <w:lang w:eastAsia="zh-CN"/>
              </w:rPr>
              <w:tab/>
            </w:r>
            <w:r>
              <w:rPr>
                <w:rFonts w:hint="eastAsia"/>
                <w:sz w:val="18"/>
                <w:szCs w:val="18"/>
                <w:lang w:eastAsia="zh-CN"/>
              </w:rPr>
              <w:t>假设屏幕分辨力足以充分显示相关的图像系统</w:t>
            </w:r>
            <w:r w:rsidR="005B3A14">
              <w:rPr>
                <w:rFonts w:hint="eastAsia"/>
                <w:sz w:val="18"/>
                <w:szCs w:val="18"/>
                <w:lang w:eastAsia="zh-CN"/>
              </w:rPr>
              <w:t>。</w:t>
            </w:r>
            <w:r w:rsidR="005B3A14" w:rsidRPr="005B3A14">
              <w:rPr>
                <w:rFonts w:hint="eastAsia"/>
                <w:sz w:val="18"/>
                <w:szCs w:val="18"/>
                <w:lang w:eastAsia="zh-CN"/>
              </w:rPr>
              <w:t>最近的舒适视距</w:t>
            </w:r>
            <w:r w:rsidR="00805C59">
              <w:rPr>
                <w:rFonts w:hint="eastAsia"/>
                <w:sz w:val="18"/>
                <w:szCs w:val="18"/>
                <w:lang w:eastAsia="zh-CN"/>
              </w:rPr>
              <w:t>250mm</w:t>
            </w:r>
            <w:r w:rsidR="005B3A14">
              <w:rPr>
                <w:rFonts w:hint="eastAsia"/>
                <w:sz w:val="20"/>
                <w:lang w:eastAsia="zh-CN"/>
              </w:rPr>
              <w:t>处显示器最小</w:t>
            </w:r>
            <w:r w:rsidR="00805C59">
              <w:rPr>
                <w:rFonts w:hint="eastAsia"/>
                <w:sz w:val="20"/>
                <w:lang w:eastAsia="zh-CN"/>
              </w:rPr>
              <w:t>尺寸</w:t>
            </w:r>
            <w:r w:rsidR="00805C59" w:rsidRPr="00805C59">
              <w:rPr>
                <w:rFonts w:hint="eastAsia"/>
                <w:i/>
                <w:iCs/>
                <w:sz w:val="18"/>
                <w:szCs w:val="18"/>
                <w:lang w:eastAsia="zh-CN"/>
              </w:rPr>
              <w:t>m x n</w:t>
            </w:r>
            <w:r w:rsidR="005B3A14">
              <w:rPr>
                <w:rFonts w:hint="eastAsia"/>
                <w:sz w:val="18"/>
                <w:szCs w:val="18"/>
                <w:lang w:eastAsia="zh-CN"/>
              </w:rPr>
              <w:t>是根据附录</w:t>
            </w:r>
            <w:r w:rsidR="005B3A14">
              <w:rPr>
                <w:rFonts w:hint="eastAsia"/>
                <w:sz w:val="18"/>
                <w:szCs w:val="18"/>
                <w:lang w:eastAsia="zh-CN"/>
              </w:rPr>
              <w:t>1</w:t>
            </w:r>
            <w:r w:rsidR="005B3A14">
              <w:rPr>
                <w:rFonts w:hint="eastAsia"/>
                <w:sz w:val="18"/>
                <w:szCs w:val="18"/>
                <w:lang w:eastAsia="zh-CN"/>
              </w:rPr>
              <w:t>描述的方法求出的</w:t>
            </w:r>
            <w:r>
              <w:rPr>
                <w:rFonts w:hint="eastAsia"/>
                <w:sz w:val="18"/>
                <w:szCs w:val="18"/>
                <w:lang w:eastAsia="zh-CN"/>
              </w:rPr>
              <w:t>。</w:t>
            </w:r>
          </w:p>
        </w:tc>
      </w:tr>
    </w:tbl>
    <w:bookmarkEnd w:id="8"/>
    <w:bookmarkEnd w:id="9"/>
    <w:p w:rsidR="00E953CA" w:rsidRDefault="005C0D3F" w:rsidP="00E953CA">
      <w:pPr>
        <w:pStyle w:val="TableNo"/>
        <w:rPr>
          <w:lang w:eastAsia="zh-CN"/>
        </w:rPr>
      </w:pPr>
      <w:r>
        <w:object w:dxaOrig="9172" w:dyaOrig="4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97.25pt" o:ole="">
            <v:imagedata r:id="rId16" o:title=""/>
          </v:shape>
          <o:OLEObject Type="Embed" ProgID="CorelDraw.Graphic.12" ShapeID="_x0000_i1025" DrawAspect="Content" ObjectID="_1410696432" r:id="rId17"/>
        </w:object>
      </w:r>
    </w:p>
    <w:p w:rsidR="00E953CA" w:rsidRDefault="00E953CA" w:rsidP="00E953CA">
      <w:pPr>
        <w:pStyle w:val="Note"/>
        <w:rPr>
          <w:lang w:val="en-US" w:eastAsia="zh-CN"/>
        </w:rPr>
      </w:pPr>
      <w:r>
        <w:rPr>
          <w:rFonts w:hint="eastAsia"/>
          <w:lang w:val="en-US" w:eastAsia="zh-CN"/>
        </w:rPr>
        <w:t>注：</w:t>
      </w:r>
    </w:p>
    <w:p w:rsidR="00E953CA" w:rsidRPr="004D2F17" w:rsidRDefault="00E953CA" w:rsidP="00EE3C79">
      <w:pPr>
        <w:pStyle w:val="Note"/>
        <w:ind w:firstLineChars="200" w:firstLine="440"/>
        <w:rPr>
          <w:lang w:val="en-US" w:eastAsia="zh-CN"/>
        </w:rPr>
      </w:pPr>
      <w:r>
        <w:rPr>
          <w:rFonts w:hint="eastAsia"/>
          <w:lang w:val="en-US" w:eastAsia="zh-CN"/>
        </w:rPr>
        <w:t>表</w:t>
      </w:r>
      <w:r w:rsidRPr="004D2F17">
        <w:rPr>
          <w:lang w:val="en-US" w:eastAsia="zh-CN"/>
        </w:rPr>
        <w:t>1</w:t>
      </w:r>
      <w:r>
        <w:rPr>
          <w:rFonts w:hint="eastAsia"/>
          <w:lang w:val="en-US" w:eastAsia="zh-CN"/>
        </w:rPr>
        <w:t>第</w:t>
      </w:r>
      <w:r w:rsidRPr="004D2F17">
        <w:rPr>
          <w:lang w:val="en-US" w:eastAsia="zh-CN"/>
        </w:rPr>
        <w:t>2</w:t>
      </w:r>
      <w:r>
        <w:rPr>
          <w:rFonts w:hint="eastAsia"/>
          <w:lang w:val="en-US" w:eastAsia="zh-CN"/>
        </w:rPr>
        <w:t>栏给出了在表</w:t>
      </w:r>
      <w:r w:rsidRPr="004D2F17">
        <w:rPr>
          <w:lang w:val="en-US" w:eastAsia="zh-CN"/>
        </w:rPr>
        <w:t>1</w:t>
      </w:r>
      <w:r>
        <w:rPr>
          <w:rFonts w:hint="eastAsia"/>
          <w:lang w:val="en-US" w:eastAsia="zh-CN"/>
        </w:rPr>
        <w:t>和图</w:t>
      </w:r>
      <w:r w:rsidRPr="004D2F17">
        <w:rPr>
          <w:lang w:val="en-US" w:eastAsia="zh-CN"/>
        </w:rPr>
        <w:t>1</w:t>
      </w:r>
      <w:r>
        <w:rPr>
          <w:rFonts w:hint="eastAsia"/>
          <w:lang w:val="en-US" w:eastAsia="zh-CN"/>
        </w:rPr>
        <w:t>中</w:t>
      </w:r>
      <w:r>
        <w:rPr>
          <w:lang w:val="en-US" w:eastAsia="zh-CN"/>
        </w:rPr>
        <w:t>A</w:t>
      </w:r>
      <w:r>
        <w:rPr>
          <w:rFonts w:hint="eastAsia"/>
          <w:lang w:val="en-US" w:eastAsia="zh-CN"/>
        </w:rPr>
        <w:t>、</w:t>
      </w:r>
      <w:r w:rsidRPr="004D2F17">
        <w:rPr>
          <w:lang w:val="en-US" w:eastAsia="zh-CN"/>
        </w:rPr>
        <w:t>B</w:t>
      </w:r>
      <w:r>
        <w:rPr>
          <w:rFonts w:hint="eastAsia"/>
          <w:lang w:val="en-US" w:eastAsia="zh-CN"/>
        </w:rPr>
        <w:t>等图像系统中选取的像素结构；第</w:t>
      </w:r>
      <w:r w:rsidRPr="004D2F17">
        <w:rPr>
          <w:lang w:val="en-US" w:eastAsia="zh-CN"/>
        </w:rPr>
        <w:t>3</w:t>
      </w:r>
      <w:r>
        <w:rPr>
          <w:rFonts w:hint="eastAsia"/>
          <w:lang w:val="en-US" w:eastAsia="zh-CN"/>
        </w:rPr>
        <w:t>栏列出了可参考的</w:t>
      </w:r>
      <w:r>
        <w:rPr>
          <w:rFonts w:hint="eastAsia"/>
          <w:lang w:val="en-US" w:eastAsia="zh-CN"/>
        </w:rPr>
        <w:t>BT</w:t>
      </w:r>
      <w:r>
        <w:rPr>
          <w:rFonts w:hint="eastAsia"/>
          <w:lang w:val="en-US" w:eastAsia="zh-CN"/>
        </w:rPr>
        <w:t>建议书。</w:t>
      </w:r>
    </w:p>
    <w:p w:rsidR="00E953CA" w:rsidRPr="004D2F17" w:rsidRDefault="00E953CA" w:rsidP="00EE3C79">
      <w:pPr>
        <w:pStyle w:val="Note"/>
        <w:ind w:firstLineChars="200" w:firstLine="440"/>
        <w:rPr>
          <w:lang w:val="en-US" w:eastAsia="zh-CN"/>
        </w:rPr>
      </w:pPr>
      <w:r>
        <w:rPr>
          <w:rFonts w:hint="eastAsia"/>
          <w:lang w:val="en-US" w:eastAsia="zh-CN"/>
        </w:rPr>
        <w:t>表</w:t>
      </w:r>
      <w:r>
        <w:rPr>
          <w:rFonts w:hint="eastAsia"/>
          <w:lang w:val="en-US" w:eastAsia="zh-CN"/>
        </w:rPr>
        <w:t>1</w:t>
      </w:r>
      <w:r>
        <w:rPr>
          <w:rFonts w:hint="eastAsia"/>
          <w:lang w:val="en-US" w:eastAsia="zh-CN"/>
        </w:rPr>
        <w:t>第</w:t>
      </w:r>
      <w:r w:rsidRPr="004D2F17">
        <w:rPr>
          <w:lang w:val="en-US" w:eastAsia="zh-CN"/>
        </w:rPr>
        <w:t>H</w:t>
      </w:r>
      <w:r>
        <w:rPr>
          <w:rFonts w:hint="eastAsia"/>
          <w:lang w:val="en-US" w:eastAsia="zh-CN"/>
        </w:rPr>
        <w:t>和</w:t>
      </w:r>
      <w:r w:rsidRPr="004D2F17">
        <w:rPr>
          <w:lang w:val="en-US" w:eastAsia="zh-CN"/>
        </w:rPr>
        <w:t>I</w:t>
      </w:r>
      <w:r>
        <w:rPr>
          <w:rFonts w:hint="eastAsia"/>
          <w:lang w:val="en-US" w:eastAsia="zh-CN"/>
        </w:rPr>
        <w:t>行以及图</w:t>
      </w:r>
      <w:r>
        <w:rPr>
          <w:rFonts w:hint="eastAsia"/>
          <w:lang w:val="en-US" w:eastAsia="zh-CN"/>
        </w:rPr>
        <w:t>1</w:t>
      </w:r>
      <w:r>
        <w:rPr>
          <w:rFonts w:hint="eastAsia"/>
          <w:lang w:val="en-US" w:eastAsia="zh-CN"/>
        </w:rPr>
        <w:t>中相关的柱形图确定了建议大屏幕数字成像（</w:t>
      </w:r>
      <w:r w:rsidRPr="004D2F17">
        <w:rPr>
          <w:rFonts w:eastAsia="HiraKakuPro-W3"/>
          <w:lang w:val="en-US" w:eastAsia="zh-CN"/>
        </w:rPr>
        <w:t>LSDI</w:t>
      </w:r>
      <w:r>
        <w:rPr>
          <w:rFonts w:hint="eastAsia"/>
          <w:lang w:val="en-US" w:eastAsia="zh-CN"/>
        </w:rPr>
        <w:t>）扩展层采用的图像系统。</w:t>
      </w:r>
    </w:p>
    <w:p w:rsidR="00E953CA" w:rsidRPr="004D2F17" w:rsidRDefault="00E953CA" w:rsidP="00EE3C79">
      <w:pPr>
        <w:pStyle w:val="Note"/>
        <w:ind w:firstLineChars="200" w:firstLine="440"/>
        <w:rPr>
          <w:lang w:val="en-US" w:eastAsia="zh-CN"/>
        </w:rPr>
      </w:pPr>
      <w:r>
        <w:rPr>
          <w:rFonts w:hint="eastAsia"/>
          <w:lang w:val="en-US" w:eastAsia="zh-CN"/>
        </w:rPr>
        <w:t>表</w:t>
      </w:r>
      <w:r>
        <w:rPr>
          <w:rFonts w:hint="eastAsia"/>
          <w:lang w:val="en-US" w:eastAsia="zh-CN"/>
        </w:rPr>
        <w:t>1</w:t>
      </w:r>
      <w:r>
        <w:rPr>
          <w:rFonts w:hint="eastAsia"/>
          <w:lang w:val="en-US" w:eastAsia="zh-CN"/>
        </w:rPr>
        <w:t>第</w:t>
      </w:r>
      <w:r w:rsidRPr="004D2F17">
        <w:rPr>
          <w:lang w:val="en-US" w:eastAsia="zh-CN"/>
        </w:rPr>
        <w:t>B</w:t>
      </w:r>
      <w:r>
        <w:rPr>
          <w:rFonts w:hint="eastAsia"/>
          <w:lang w:val="en-US" w:eastAsia="zh-CN"/>
        </w:rPr>
        <w:t>、</w:t>
      </w:r>
      <w:r w:rsidRPr="004D2F17">
        <w:rPr>
          <w:lang w:val="en-US" w:eastAsia="zh-CN"/>
        </w:rPr>
        <w:t>D</w:t>
      </w:r>
      <w:r>
        <w:rPr>
          <w:rFonts w:hint="eastAsia"/>
          <w:lang w:val="en-US" w:eastAsia="zh-CN"/>
        </w:rPr>
        <w:t>和</w:t>
      </w:r>
      <w:r w:rsidRPr="004D2F17">
        <w:rPr>
          <w:lang w:val="en-US" w:eastAsia="zh-CN"/>
        </w:rPr>
        <w:t>F</w:t>
      </w:r>
      <w:r>
        <w:rPr>
          <w:rFonts w:hint="eastAsia"/>
          <w:lang w:val="en-US" w:eastAsia="zh-CN"/>
        </w:rPr>
        <w:t>行以及图</w:t>
      </w:r>
      <w:r>
        <w:rPr>
          <w:rFonts w:hint="eastAsia"/>
          <w:lang w:val="en-US" w:eastAsia="zh-CN"/>
        </w:rPr>
        <w:t>1</w:t>
      </w:r>
      <w:r>
        <w:rPr>
          <w:rFonts w:hint="eastAsia"/>
          <w:lang w:val="en-US" w:eastAsia="zh-CN"/>
        </w:rPr>
        <w:t>中相关的柱形图确定了计算机中使用的一些图像系统。</w:t>
      </w:r>
    </w:p>
    <w:p w:rsidR="00E953CA" w:rsidRDefault="00E953CA" w:rsidP="00EE3C79">
      <w:pPr>
        <w:ind w:firstLineChars="200" w:firstLine="440"/>
        <w:rPr>
          <w:sz w:val="22"/>
          <w:szCs w:val="22"/>
          <w:lang w:val="en-US" w:eastAsia="zh-CN"/>
        </w:rPr>
      </w:pPr>
      <w:r w:rsidRPr="00284D65">
        <w:rPr>
          <w:rFonts w:hint="eastAsia"/>
          <w:sz w:val="22"/>
          <w:szCs w:val="22"/>
          <w:lang w:val="en-US" w:eastAsia="zh-CN"/>
        </w:rPr>
        <w:t>表</w:t>
      </w:r>
      <w:r w:rsidRPr="00284D65">
        <w:rPr>
          <w:sz w:val="22"/>
          <w:szCs w:val="22"/>
          <w:lang w:val="en-US" w:eastAsia="zh-CN"/>
        </w:rPr>
        <w:t>1</w:t>
      </w:r>
      <w:r w:rsidRPr="00284D65">
        <w:rPr>
          <w:rFonts w:hint="eastAsia"/>
          <w:sz w:val="22"/>
          <w:szCs w:val="22"/>
          <w:lang w:val="en-US" w:eastAsia="zh-CN"/>
        </w:rPr>
        <w:t>和图</w:t>
      </w:r>
      <w:r w:rsidRPr="00284D65">
        <w:rPr>
          <w:sz w:val="22"/>
          <w:szCs w:val="22"/>
          <w:lang w:val="en-US" w:eastAsia="zh-CN"/>
        </w:rPr>
        <w:t>1</w:t>
      </w:r>
      <w:r w:rsidRPr="00284D65">
        <w:rPr>
          <w:rFonts w:hint="eastAsia"/>
          <w:sz w:val="22"/>
          <w:szCs w:val="22"/>
          <w:lang w:val="en-US" w:eastAsia="zh-CN"/>
        </w:rPr>
        <w:t>仅包括计</w:t>
      </w:r>
      <w:bookmarkStart w:id="10" w:name="_GoBack"/>
      <w:bookmarkEnd w:id="10"/>
      <w:r w:rsidRPr="00284D65">
        <w:rPr>
          <w:rFonts w:hint="eastAsia"/>
          <w:sz w:val="22"/>
          <w:szCs w:val="22"/>
          <w:lang w:val="en-US" w:eastAsia="zh-CN"/>
        </w:rPr>
        <w:t>算机中使用的一些图像光栅（作为示例）。如，鉴于几种消费类电视机使用的</w:t>
      </w:r>
      <w:r w:rsidRPr="00284D65">
        <w:rPr>
          <w:sz w:val="22"/>
          <w:szCs w:val="22"/>
          <w:lang w:val="en-US" w:eastAsia="zh-CN"/>
        </w:rPr>
        <w:t>1 366 × 768</w:t>
      </w:r>
      <w:r w:rsidRPr="00284D65">
        <w:rPr>
          <w:rFonts w:hint="eastAsia"/>
          <w:sz w:val="22"/>
          <w:szCs w:val="22"/>
          <w:lang w:val="en-US" w:eastAsia="zh-CN"/>
        </w:rPr>
        <w:t>图像光栅的最佳视距与表</w:t>
      </w:r>
      <w:r w:rsidRPr="00284D65">
        <w:rPr>
          <w:rFonts w:hint="eastAsia"/>
          <w:sz w:val="22"/>
          <w:szCs w:val="22"/>
          <w:lang w:val="en-US" w:eastAsia="zh-CN"/>
        </w:rPr>
        <w:t>1</w:t>
      </w:r>
      <w:r w:rsidRPr="00284D65">
        <w:rPr>
          <w:rFonts w:hint="eastAsia"/>
          <w:sz w:val="22"/>
          <w:szCs w:val="22"/>
          <w:lang w:val="en-US" w:eastAsia="zh-CN"/>
        </w:rPr>
        <w:t>第</w:t>
      </w:r>
      <w:r w:rsidRPr="00284D65">
        <w:rPr>
          <w:sz w:val="22"/>
          <w:szCs w:val="22"/>
          <w:lang w:val="en-US" w:eastAsia="zh-CN"/>
        </w:rPr>
        <w:t>E</w:t>
      </w:r>
      <w:r w:rsidRPr="00284D65">
        <w:rPr>
          <w:rFonts w:hint="eastAsia"/>
          <w:sz w:val="22"/>
          <w:szCs w:val="22"/>
          <w:lang w:val="en-US" w:eastAsia="zh-CN"/>
        </w:rPr>
        <w:t>行</w:t>
      </w:r>
      <w:r w:rsidRPr="00284D65">
        <w:rPr>
          <w:sz w:val="22"/>
          <w:szCs w:val="22"/>
          <w:lang w:val="en-US" w:eastAsia="zh-CN"/>
        </w:rPr>
        <w:t>ITU</w:t>
      </w:r>
      <w:r w:rsidRPr="00284D65">
        <w:rPr>
          <w:sz w:val="22"/>
          <w:szCs w:val="22"/>
          <w:lang w:val="en-US" w:eastAsia="zh-CN"/>
        </w:rPr>
        <w:noBreakHyphen/>
        <w:t>R BT.1543</w:t>
      </w:r>
      <w:r w:rsidRPr="00284D65">
        <w:rPr>
          <w:rFonts w:hint="eastAsia"/>
          <w:sz w:val="22"/>
          <w:szCs w:val="22"/>
          <w:lang w:val="en-US" w:eastAsia="zh-CN"/>
        </w:rPr>
        <w:t>建议书中具有类似像素的系统的最佳视距非常接近，因此并未包含在内。</w:t>
      </w:r>
    </w:p>
    <w:p w:rsidR="00805C59" w:rsidRPr="00024416" w:rsidRDefault="00A27FA4" w:rsidP="00024416">
      <w:pPr>
        <w:pStyle w:val="AppendixNo"/>
      </w:pPr>
      <w:r w:rsidRPr="00024416">
        <w:rPr>
          <w:rFonts w:hint="eastAsia"/>
        </w:rPr>
        <w:lastRenderedPageBreak/>
        <w:t>附</w:t>
      </w:r>
      <w:r w:rsidRPr="00024416">
        <w:rPr>
          <w:rFonts w:cs="SimSun" w:hint="eastAsia"/>
        </w:rPr>
        <w:t>录</w:t>
      </w:r>
      <w:r w:rsidR="00805C59" w:rsidRPr="00024416">
        <w:t>1</w:t>
      </w:r>
      <w:r w:rsidR="007A5E14" w:rsidRPr="00024416">
        <w:rPr>
          <w:rFonts w:hint="eastAsia"/>
        </w:rPr>
        <w:t>（</w:t>
      </w:r>
      <w:r w:rsidRPr="00024416">
        <w:rPr>
          <w:rFonts w:hint="eastAsia"/>
        </w:rPr>
        <w:t>情况通</w:t>
      </w:r>
      <w:r w:rsidRPr="00024416">
        <w:rPr>
          <w:rFonts w:cs="SimSun" w:hint="eastAsia"/>
        </w:rPr>
        <w:t>报</w:t>
      </w:r>
      <w:r w:rsidR="007A5E14" w:rsidRPr="00024416">
        <w:rPr>
          <w:rFonts w:hint="eastAsia"/>
        </w:rPr>
        <w:t>）</w:t>
      </w:r>
    </w:p>
    <w:p w:rsidR="00805C59" w:rsidRPr="00805C59" w:rsidRDefault="00805C59" w:rsidP="00805C59">
      <w:pPr>
        <w:rPr>
          <w:rFonts w:eastAsia="Times New Roman"/>
          <w:lang w:val="en-US" w:eastAsia="zh-CN"/>
        </w:rPr>
      </w:pPr>
    </w:p>
    <w:p w:rsidR="00805C59" w:rsidRPr="00A27FA4" w:rsidRDefault="00A27FA4" w:rsidP="00EE3C79">
      <w:pPr>
        <w:pStyle w:val="Headingb"/>
        <w:rPr>
          <w:rFonts w:eastAsia="Times New Roman"/>
          <w:lang w:val="en-US" w:eastAsia="zh-CN"/>
        </w:rPr>
      </w:pPr>
      <w:r w:rsidRPr="00A27FA4">
        <w:rPr>
          <w:rFonts w:hint="eastAsia"/>
          <w:lang w:val="en-US" w:eastAsia="zh-CN"/>
        </w:rPr>
        <w:t>最佳视距和水平视角：</w:t>
      </w:r>
    </w:p>
    <w:p w:rsidR="00805C59" w:rsidRPr="00805C59" w:rsidRDefault="00A27FA4" w:rsidP="00EE3C79">
      <w:pPr>
        <w:ind w:firstLineChars="200" w:firstLine="480"/>
        <w:rPr>
          <w:rFonts w:eastAsia="Times New Roman"/>
          <w:lang w:val="en-US" w:eastAsia="ja-JP"/>
        </w:rPr>
      </w:pPr>
      <w:r w:rsidRPr="00A27FA4">
        <w:rPr>
          <w:rFonts w:hint="eastAsia"/>
          <w:lang w:val="en-US" w:eastAsia="zh-CN"/>
        </w:rPr>
        <w:t>最佳视距（</w:t>
      </w:r>
      <w:r w:rsidRPr="00A27FA4">
        <w:rPr>
          <w:rFonts w:hint="eastAsia"/>
          <w:lang w:val="en-US" w:eastAsia="zh-CN"/>
        </w:rPr>
        <w:t>d</w:t>
      </w:r>
      <w:r w:rsidRPr="00A27FA4">
        <w:rPr>
          <w:rFonts w:hint="eastAsia"/>
          <w:lang w:val="en-US" w:eastAsia="zh-CN"/>
        </w:rPr>
        <w:t>）和最佳水平视角（</w:t>
      </w:r>
      <w:r w:rsidRPr="00A27FA4">
        <w:rPr>
          <w:lang w:val="en-US" w:eastAsia="zh-CN"/>
        </w:rPr>
        <w:t>θ</w:t>
      </w:r>
      <w:r w:rsidRPr="00A27FA4">
        <w:rPr>
          <w:rFonts w:hint="eastAsia"/>
          <w:lang w:val="en-US" w:eastAsia="zh-CN"/>
        </w:rPr>
        <w:t>）是根据附录</w:t>
      </w:r>
      <w:r w:rsidRPr="00A27FA4">
        <w:rPr>
          <w:rFonts w:hint="eastAsia"/>
          <w:lang w:val="en-US" w:eastAsia="zh-CN"/>
        </w:rPr>
        <w:t>1</w:t>
      </w:r>
      <w:r>
        <w:rPr>
          <w:rFonts w:hint="eastAsia"/>
          <w:lang w:val="en-US" w:eastAsia="zh-CN"/>
        </w:rPr>
        <w:t>描述的方法求出的：</w:t>
      </w:r>
    </w:p>
    <w:p w:rsidR="00805C59" w:rsidRPr="00805C59" w:rsidRDefault="00D57AA7" w:rsidP="00805C59">
      <w:pPr>
        <w:rPr>
          <w:rFonts w:eastAsia="Times New Roman"/>
        </w:rPr>
      </w:pPr>
      <m:oMathPara>
        <m:oMathParaPr>
          <m:jc m:val="center"/>
        </m:oMathParaPr>
        <m:oMath>
          <m:func>
            <m:funcPr>
              <m:ctrlPr>
                <w:rPr>
                  <w:rFonts w:ascii="Cambria Math" w:eastAsia="Times New Roman" w:hAnsi="Cambria Math"/>
                </w:rPr>
              </m:ctrlPr>
            </m:funcPr>
            <m:fName>
              <m:r>
                <m:rPr>
                  <m:sty m:val="p"/>
                </m:rPr>
                <w:rPr>
                  <w:rFonts w:ascii="Cambria Math" w:eastAsia="Times New Roman" w:hAnsi="Cambria Math"/>
                </w:rPr>
                <m:t>tan</m:t>
              </m:r>
            </m:fName>
            <m:e>
              <m:d>
                <m:dPr>
                  <m:ctrlPr>
                    <w:rPr>
                      <w:rFonts w:ascii="Cambria Math" w:eastAsia="Times New Roman" w:hAnsi="Cambria Math"/>
                    </w:rPr>
                  </m:ctrlPr>
                </m:dPr>
                <m:e>
                  <m:r>
                    <m:rPr>
                      <m:sty m:val="p"/>
                    </m:rPr>
                    <w:rPr>
                      <w:rFonts w:ascii="Cambria Math" w:eastAsia="Times New Roman" w:hAnsi="Cambria Math"/>
                    </w:rPr>
                    <m:t>1 arcminute</m:t>
                  </m:r>
                </m:e>
              </m:d>
              <m:ctrlPr>
                <w:rPr>
                  <w:rFonts w:ascii="Cambria Math" w:eastAsia="Times New Roman" w:hAnsi="Cambria Math"/>
                  <w:i/>
                </w:rPr>
              </m:ctrlPr>
            </m:e>
          </m:func>
          <m:r>
            <w:rPr>
              <w:rFonts w:ascii="Cambria Math" w:eastAsia="Times New Roman" w:hAnsi="Cambria Math"/>
            </w:rPr>
            <m:t>=</m:t>
          </m:r>
          <m:r>
            <m:rPr>
              <m:sty m:val="p"/>
            </m:rPr>
            <w:rPr>
              <w:rFonts w:ascii="Cambria Math" w:eastAsia="Times New Roman" w:hAnsi="Cambria Math"/>
            </w:rPr>
            <m:t>tan⁡</m:t>
          </m:r>
          <m:d>
            <m:dPr>
              <m:ctrlPr>
                <w:rPr>
                  <w:rFonts w:ascii="Cambria Math" w:eastAsia="Times New Roman" w:hAnsi="Cambria Math"/>
                </w:rPr>
              </m:ctrlPr>
            </m:dPr>
            <m:e>
              <m:f>
                <m:fPr>
                  <m:ctrlPr>
                    <w:rPr>
                      <w:rFonts w:ascii="Cambria Math" w:eastAsia="Times New Roman" w:hAnsi="Cambria Math"/>
                    </w:rPr>
                  </m:ctrlPr>
                </m:fPr>
                <m:num>
                  <m:r>
                    <m:rPr>
                      <m:sty m:val="p"/>
                    </m:rPr>
                    <w:rPr>
                      <w:rFonts w:ascii="Cambria Math" w:eastAsia="Times New Roman" w:hAnsi="Cambria Math"/>
                    </w:rPr>
                    <m:t>1</m:t>
                  </m:r>
                </m:num>
                <m:den>
                  <m:r>
                    <m:rPr>
                      <m:sty m:val="p"/>
                    </m:rPr>
                    <w:rPr>
                      <w:rFonts w:ascii="Cambria Math" w:eastAsia="Times New Roman" w:hAnsi="Cambria Math"/>
                    </w:rPr>
                    <m:t>60</m:t>
                  </m:r>
                </m:den>
              </m:f>
              <m:r>
                <m:rPr>
                  <m:sty m:val="p"/>
                </m:rPr>
                <w:rPr>
                  <w:rFonts w:ascii="Cambria Math" w:eastAsia="Times New Roman" w:hAnsi="Cambria Math"/>
                </w:rPr>
                <m:t>degree</m:t>
              </m:r>
            </m:e>
          </m:d>
          <m:r>
            <w:rPr>
              <w:rFonts w:ascii="Cambria Math" w:eastAsia="Times New Roman" w:hAnsi="Cambria Math"/>
            </w:rPr>
            <m:t>=</m:t>
          </m:r>
          <m:f>
            <m:fPr>
              <m:ctrlPr>
                <w:rPr>
                  <w:rFonts w:ascii="Cambria Math" w:eastAsia="Times New Roman" w:hAnsi="Cambria Math"/>
                </w:rPr>
              </m:ctrlPr>
            </m:fPr>
            <m:num>
              <m:r>
                <m:rPr>
                  <m:sty m:val="p"/>
                </m:rPr>
                <w:rPr>
                  <w:rFonts w:ascii="Cambria Math" w:eastAsia="Times New Roman" w:hAnsi="Cambria Math"/>
                </w:rPr>
                <m:t>1/</m:t>
              </m:r>
              <m:r>
                <w:rPr>
                  <w:rFonts w:ascii="Cambria Math" w:eastAsia="Times New Roman" w:hAnsi="Cambria Math"/>
                </w:rPr>
                <m:t>v</m:t>
              </m:r>
            </m:num>
            <m:den>
              <m:r>
                <w:rPr>
                  <w:rFonts w:ascii="Cambria Math" w:eastAsia="Times New Roman" w:hAnsi="Cambria Math"/>
                </w:rPr>
                <m:t>d</m:t>
              </m:r>
            </m:den>
          </m:f>
        </m:oMath>
      </m:oMathPara>
    </w:p>
    <w:p w:rsidR="00805C59" w:rsidRPr="00805C59" w:rsidRDefault="00805C59" w:rsidP="00805C59">
      <w:pPr>
        <w:rPr>
          <w:rFonts w:eastAsia="Times New Roman"/>
        </w:rPr>
      </w:pPr>
      <m:oMathPara>
        <m:oMath>
          <m:r>
            <w:rPr>
              <w:rFonts w:ascii="Cambria Math" w:eastAsia="Times New Roman" w:hAnsi="Cambria Math"/>
            </w:rPr>
            <m:t>d</m:t>
          </m:r>
          <m:r>
            <m:rPr>
              <m:sty m:val="p"/>
            </m:rPr>
            <w:rPr>
              <w:rFonts w:ascii="Cambria Math" w:eastAsia="Times New Roman" w:hAnsi="Cambria Math"/>
            </w:rPr>
            <m:t>=</m:t>
          </m:r>
          <m:f>
            <m:fPr>
              <m:ctrlPr>
                <w:rPr>
                  <w:rFonts w:ascii="Cambria Math" w:eastAsia="Times New Roman" w:hAnsi="Cambria Math"/>
                </w:rPr>
              </m:ctrlPr>
            </m:fPr>
            <m:num>
              <m:r>
                <m:rPr>
                  <m:sty m:val="p"/>
                </m:rPr>
                <w:rPr>
                  <w:rFonts w:ascii="Cambria Math" w:eastAsia="Times New Roman" w:hAnsi="Cambria Math"/>
                </w:rPr>
                <m:t>1</m:t>
              </m:r>
            </m:num>
            <m:den>
              <m:r>
                <w:rPr>
                  <w:rFonts w:ascii="Cambria Math" w:eastAsia="Times New Roman" w:hAnsi="Cambria Math"/>
                </w:rPr>
                <m:t>v·</m:t>
              </m:r>
              <m:r>
                <m:rPr>
                  <m:sty m:val="p"/>
                </m:rPr>
                <w:rPr>
                  <w:rFonts w:ascii="Cambria Math" w:eastAsia="Times New Roman" w:hAnsi="Cambria Math"/>
                </w:rPr>
                <m:t>tan</m:t>
              </m:r>
              <m:d>
                <m:dPr>
                  <m:ctrlPr>
                    <w:rPr>
                      <w:rFonts w:ascii="Cambria Math" w:eastAsia="Times New Roman" w:hAnsi="Cambria Math"/>
                    </w:rPr>
                  </m:ctrlPr>
                </m:dPr>
                <m:e>
                  <m:f>
                    <m:fPr>
                      <m:ctrlPr>
                        <w:rPr>
                          <w:rFonts w:ascii="Cambria Math" w:eastAsia="Times New Roman" w:hAnsi="Cambria Math"/>
                        </w:rPr>
                      </m:ctrlPr>
                    </m:fPr>
                    <m:num>
                      <m:r>
                        <m:rPr>
                          <m:sty m:val="p"/>
                        </m:rPr>
                        <w:rPr>
                          <w:rFonts w:ascii="Cambria Math" w:eastAsia="Times New Roman" w:hAnsi="Cambria Math"/>
                        </w:rPr>
                        <m:t>1</m:t>
                      </m:r>
                    </m:num>
                    <m:den>
                      <m:r>
                        <m:rPr>
                          <m:sty m:val="p"/>
                        </m:rPr>
                        <w:rPr>
                          <w:rFonts w:ascii="Cambria Math" w:eastAsia="Times New Roman" w:hAnsi="Cambria Math"/>
                        </w:rPr>
                        <m:t>60</m:t>
                      </m:r>
                    </m:den>
                  </m:f>
                  <m:r>
                    <m:rPr>
                      <m:sty m:val="p"/>
                    </m:rPr>
                    <w:rPr>
                      <w:rFonts w:ascii="Cambria Math" w:eastAsia="Times New Roman" w:hAnsi="Cambria Math"/>
                    </w:rPr>
                    <m:t xml:space="preserve"> degree</m:t>
                  </m:r>
                </m:e>
              </m:d>
            </m:den>
          </m:f>
        </m:oMath>
      </m:oMathPara>
    </w:p>
    <w:p w:rsidR="00805C59" w:rsidRPr="00805C59" w:rsidRDefault="00D57AA7" w:rsidP="00805C59">
      <w:pPr>
        <w:rPr>
          <w:rFonts w:eastAsia="Times New Roman"/>
        </w:rPr>
      </w:pPr>
      <m:oMathPara>
        <m:oMath>
          <m:func>
            <m:funcPr>
              <m:ctrlPr>
                <w:rPr>
                  <w:rFonts w:ascii="Cambria Math" w:eastAsia="Times New Roman" w:hAnsi="Cambria Math"/>
                </w:rPr>
              </m:ctrlPr>
            </m:funcPr>
            <m:fName>
              <m:r>
                <m:rPr>
                  <m:sty m:val="p"/>
                </m:rPr>
                <w:rPr>
                  <w:rFonts w:ascii="Cambria Math" w:eastAsia="Times New Roman" w:hAnsi="Cambria Math"/>
                </w:rPr>
                <m:t>tan</m:t>
              </m:r>
            </m:fName>
            <m:e>
              <m:d>
                <m:dPr>
                  <m:ctrlPr>
                    <w:rPr>
                      <w:rFonts w:ascii="Cambria Math" w:eastAsia="Times New Roman" w:hAnsi="Cambria Math"/>
                    </w:rPr>
                  </m:ctrlPr>
                </m:dPr>
                <m:e>
                  <m:f>
                    <m:fPr>
                      <m:ctrlPr>
                        <w:rPr>
                          <w:rFonts w:ascii="Cambria Math" w:eastAsia="Times New Roman" w:hAnsi="Cambria Math"/>
                        </w:rPr>
                      </m:ctrlPr>
                    </m:fPr>
                    <m:num>
                      <m:r>
                        <m:rPr>
                          <m:sty m:val="p"/>
                        </m:rPr>
                        <w:rPr>
                          <w:rFonts w:ascii="Cambria Math" w:eastAsia="Times New Roman" w:hAnsi="Cambria Math"/>
                        </w:rPr>
                        <m:t>θ</m:t>
                      </m:r>
                    </m:num>
                    <m:den>
                      <m:r>
                        <m:rPr>
                          <m:sty m:val="p"/>
                        </m:rPr>
                        <w:rPr>
                          <w:rFonts w:ascii="Cambria Math" w:eastAsia="Times New Roman" w:hAnsi="Cambria Math"/>
                        </w:rPr>
                        <m:t>2</m:t>
                      </m:r>
                    </m:den>
                  </m:f>
                </m:e>
              </m:d>
              <m:ctrlPr>
                <w:rPr>
                  <w:rFonts w:ascii="Cambria Math" w:eastAsia="Times New Roman" w:hAnsi="Cambria Math"/>
                  <w:i/>
                </w:rPr>
              </m:ctrlPr>
            </m:e>
          </m:func>
          <m:r>
            <w:rPr>
              <w:rFonts w:ascii="Cambria Math" w:eastAsia="Times New Roman" w:hAnsi="Cambria Math"/>
            </w:rPr>
            <m:t>=</m:t>
          </m:r>
          <m:f>
            <m:fPr>
              <m:ctrlPr>
                <w:rPr>
                  <w:rFonts w:ascii="Cambria Math" w:eastAsia="Times New Roman" w:hAnsi="Cambria Math"/>
                </w:rPr>
              </m:ctrlPr>
            </m:fPr>
            <m:num>
              <m:r>
                <m:rPr>
                  <m:sty m:val="p"/>
                </m:rPr>
                <w:rPr>
                  <w:rFonts w:ascii="Cambria Math" w:eastAsia="Times New Roman" w:hAnsi="Cambria Math"/>
                </w:rPr>
                <m:t xml:space="preserve">  (</m:t>
              </m:r>
              <m:f>
                <m:fPr>
                  <m:ctrlPr>
                    <w:rPr>
                      <w:rFonts w:ascii="Cambria Math" w:eastAsia="Times New Roman" w:hAnsi="Cambria Math"/>
                    </w:rPr>
                  </m:ctrlPr>
                </m:fPr>
                <m:num>
                  <m:r>
                    <m:rPr>
                      <m:sty m:val="p"/>
                    </m:rPr>
                    <w:rPr>
                      <w:rFonts w:ascii="Cambria Math" w:eastAsia="Times New Roman" w:hAnsi="Cambria Math"/>
                    </w:rPr>
                    <m:t>a</m:t>
                  </m:r>
                </m:num>
                <m:den>
                  <m:r>
                    <m:rPr>
                      <m:sty m:val="p"/>
                    </m:rPr>
                    <w:rPr>
                      <w:rFonts w:ascii="Cambria Math" w:eastAsia="Times New Roman" w:hAnsi="Cambria Math"/>
                    </w:rPr>
                    <m:t>b</m:t>
                  </m:r>
                </m:den>
              </m:f>
              <m:r>
                <m:rPr>
                  <m:sty m:val="p"/>
                </m:rPr>
                <w:rPr>
                  <w:rFonts w:ascii="Cambria Math" w:eastAsia="Times New Roman" w:hAnsi="Cambria Math"/>
                </w:rPr>
                <m:t>)/2</m:t>
              </m:r>
            </m:num>
            <m:den>
              <m:r>
                <m:rPr>
                  <m:sty m:val="p"/>
                </m:rPr>
                <w:rPr>
                  <w:rFonts w:ascii="Cambria Math" w:eastAsia="Times New Roman" w:hAnsi="Cambria Math"/>
                </w:rPr>
                <m:t xml:space="preserve">   </m:t>
              </m:r>
              <m:r>
                <w:rPr>
                  <w:rFonts w:ascii="Cambria Math" w:eastAsia="Times New Roman" w:hAnsi="Cambria Math"/>
                </w:rPr>
                <m:t>d</m:t>
              </m:r>
              <m:r>
                <m:rPr>
                  <m:sty m:val="p"/>
                </m:rPr>
                <w:rPr>
                  <w:rFonts w:ascii="Cambria Math" w:eastAsia="Times New Roman" w:hAnsi="Cambria Math"/>
                </w:rPr>
                <m:t xml:space="preserve">   </m:t>
              </m:r>
            </m:den>
          </m:f>
        </m:oMath>
      </m:oMathPara>
    </w:p>
    <w:p w:rsidR="00805C59" w:rsidRPr="00805C59" w:rsidRDefault="00805C59" w:rsidP="00805C59">
      <w:pPr>
        <w:rPr>
          <w:rFonts w:eastAsia="Times New Roman"/>
        </w:rPr>
      </w:pPr>
      <m:oMathPara>
        <m:oMath>
          <m:r>
            <w:rPr>
              <w:rFonts w:ascii="Cambria Math" w:eastAsia="Times New Roman" w:hAnsi="Cambria Math"/>
            </w:rPr>
            <m:t>θ=2·</m:t>
          </m:r>
          <m:r>
            <m:rPr>
              <m:sty m:val="p"/>
            </m:rPr>
            <w:rPr>
              <w:rFonts w:ascii="Cambria Math" w:eastAsia="Times New Roman" w:hAnsi="Cambria Math"/>
            </w:rPr>
            <m:t>arctan</m:t>
          </m:r>
          <m:d>
            <m:dPr>
              <m:ctrlPr>
                <w:rPr>
                  <w:rFonts w:ascii="Cambria Math" w:eastAsia="Times New Roman" w:hAnsi="Cambria Math"/>
                </w:rPr>
              </m:ctrlPr>
            </m:dPr>
            <m:e>
              <m:f>
                <m:fPr>
                  <m:ctrlPr>
                    <w:rPr>
                      <w:rFonts w:ascii="Cambria Math" w:eastAsia="Times New Roman" w:hAnsi="Cambria Math"/>
                    </w:rPr>
                  </m:ctrlPr>
                </m:fPr>
                <m:num>
                  <m:r>
                    <m:rPr>
                      <m:sty m:val="p"/>
                    </m:rPr>
                    <w:rPr>
                      <w:rFonts w:ascii="Cambria Math" w:eastAsia="Times New Roman" w:hAnsi="Cambria Math"/>
                    </w:rPr>
                    <m:t xml:space="preserve">  </m:t>
                  </m:r>
                  <m:r>
                    <w:rPr>
                      <w:rFonts w:ascii="Cambria Math" w:eastAsia="Times New Roman" w:hAnsi="Cambria Math"/>
                    </w:rPr>
                    <m:t>a</m:t>
                  </m:r>
                  <m:r>
                    <m:rPr>
                      <m:sty m:val="p"/>
                    </m:rPr>
                    <w:rPr>
                      <w:rFonts w:ascii="Cambria Math" w:eastAsia="Times New Roman" w:hAnsi="Cambria Math"/>
                    </w:rPr>
                    <m:t xml:space="preserve">  </m:t>
                  </m:r>
                </m:num>
                <m:den>
                  <m:r>
                    <m:rPr>
                      <m:sty m:val="p"/>
                    </m:rPr>
                    <w:rPr>
                      <w:rFonts w:ascii="Cambria Math" w:eastAsia="Times New Roman" w:hAnsi="Cambria Math"/>
                    </w:rPr>
                    <m:t xml:space="preserve">   2</m:t>
                  </m:r>
                  <m:r>
                    <w:rPr>
                      <w:rFonts w:ascii="Cambria Math" w:eastAsia="Times New Roman" w:hAnsi="Cambria Math"/>
                    </w:rPr>
                    <m:t>bd</m:t>
                  </m:r>
                  <m:r>
                    <m:rPr>
                      <m:sty m:val="p"/>
                    </m:rPr>
                    <w:rPr>
                      <w:rFonts w:ascii="Cambria Math" w:eastAsia="Times New Roman" w:hAnsi="Cambria Math"/>
                    </w:rPr>
                    <m:t xml:space="preserve">   </m:t>
                  </m:r>
                </m:den>
              </m:f>
            </m:e>
          </m:d>
        </m:oMath>
      </m:oMathPara>
    </w:p>
    <w:p w:rsidR="00805C59" w:rsidRPr="00A27FA4" w:rsidRDefault="00A27FA4" w:rsidP="00EE3C79">
      <w:pPr>
        <w:pStyle w:val="Headingb"/>
        <w:rPr>
          <w:lang w:val="en-US" w:eastAsia="zh-CN"/>
        </w:rPr>
      </w:pPr>
      <w:r w:rsidRPr="00A27FA4">
        <w:rPr>
          <w:rFonts w:hint="eastAsia"/>
          <w:lang w:val="en-US" w:eastAsia="zh-CN"/>
        </w:rPr>
        <w:t>舒适视距</w:t>
      </w:r>
      <w:r w:rsidR="00EE3C79">
        <w:rPr>
          <w:rFonts w:hint="eastAsia"/>
          <w:lang w:val="en-US" w:eastAsia="zh-CN"/>
        </w:rPr>
        <w:t>：</w:t>
      </w:r>
    </w:p>
    <w:p w:rsidR="00805C59" w:rsidRPr="00805C59" w:rsidRDefault="00A27FA4" w:rsidP="00EE3C79">
      <w:pPr>
        <w:ind w:firstLineChars="200" w:firstLine="480"/>
        <w:rPr>
          <w:rFonts w:eastAsia="Times New Roman"/>
          <w:lang w:val="en-US" w:eastAsia="zh-CN"/>
        </w:rPr>
      </w:pPr>
      <w:r w:rsidRPr="00A27FA4">
        <w:rPr>
          <w:rFonts w:hint="eastAsia"/>
          <w:lang w:val="en-US" w:eastAsia="zh-CN"/>
        </w:rPr>
        <w:t>最近的舒适视距</w:t>
      </w:r>
      <w:r w:rsidRPr="00A27FA4">
        <w:rPr>
          <w:rFonts w:hint="eastAsia"/>
          <w:lang w:val="en-US" w:eastAsia="zh-CN"/>
        </w:rPr>
        <w:t>250mm</w:t>
      </w:r>
      <w:r w:rsidRPr="00A27FA4">
        <w:rPr>
          <w:rFonts w:hint="eastAsia"/>
          <w:lang w:val="en-US" w:eastAsia="zh-CN"/>
        </w:rPr>
        <w:t>处显示器最小尺寸</w:t>
      </w:r>
      <w:r w:rsidRPr="00A27FA4">
        <w:rPr>
          <w:rFonts w:hint="eastAsia"/>
          <w:lang w:val="en-US" w:eastAsia="zh-CN"/>
        </w:rPr>
        <w:t>m x n</w:t>
      </w:r>
      <w:r w:rsidRPr="00A27FA4">
        <w:rPr>
          <w:rFonts w:hint="eastAsia"/>
          <w:lang w:val="en-US" w:eastAsia="zh-CN"/>
        </w:rPr>
        <w:t>是根据附录</w:t>
      </w:r>
      <w:r w:rsidRPr="00A27FA4">
        <w:rPr>
          <w:rFonts w:hint="eastAsia"/>
          <w:lang w:val="en-US" w:eastAsia="zh-CN"/>
        </w:rPr>
        <w:t>1</w:t>
      </w:r>
      <w:r w:rsidRPr="00A27FA4">
        <w:rPr>
          <w:rFonts w:hint="eastAsia"/>
          <w:lang w:val="en-US" w:eastAsia="zh-CN"/>
        </w:rPr>
        <w:t>描述的方法求出的</w:t>
      </w:r>
      <w:r w:rsidR="00EE3C79">
        <w:rPr>
          <w:rFonts w:hint="eastAsia"/>
          <w:lang w:val="en-US" w:eastAsia="zh-CN"/>
        </w:rPr>
        <w:t>：</w:t>
      </w:r>
    </w:p>
    <w:p w:rsidR="00805C59" w:rsidRPr="00805C59" w:rsidRDefault="00805C59" w:rsidP="00805C59">
      <w:pPr>
        <w:rPr>
          <w:rFonts w:eastAsia="Times New Roman"/>
        </w:rPr>
      </w:pPr>
      <m:oMathPara>
        <m:oMath>
          <m:r>
            <w:rPr>
              <w:rFonts w:ascii="Cambria Math" w:eastAsia="Times New Roman" w:hAnsi="Cambria Math"/>
            </w:rPr>
            <m:t>n</m:t>
          </m:r>
          <m:r>
            <m:rPr>
              <m:sty m:val="p"/>
            </m:rPr>
            <w:rPr>
              <w:rFonts w:ascii="Cambria Math" w:eastAsia="Times New Roman" w:hAnsi="Cambria Math"/>
            </w:rPr>
            <m:t>=</m:t>
          </m:r>
          <m:f>
            <m:fPr>
              <m:ctrlPr>
                <w:rPr>
                  <w:rFonts w:ascii="Cambria Math" w:eastAsia="Times New Roman" w:hAnsi="Cambria Math"/>
                </w:rPr>
              </m:ctrlPr>
            </m:fPr>
            <m:num>
              <m:r>
                <m:rPr>
                  <m:sty m:val="p"/>
                </m:rPr>
                <w:rPr>
                  <w:rFonts w:ascii="Cambria Math" w:eastAsia="Times New Roman" w:hAnsi="Cambria Math"/>
                </w:rPr>
                <m:t>250</m:t>
              </m:r>
            </m:num>
            <m:den>
              <m:r>
                <w:rPr>
                  <w:rFonts w:ascii="Cambria Math" w:eastAsia="Times New Roman" w:hAnsi="Cambria Math"/>
                </w:rPr>
                <m:t>d</m:t>
              </m:r>
            </m:den>
          </m:f>
        </m:oMath>
      </m:oMathPara>
    </w:p>
    <w:p w:rsidR="00805C59" w:rsidRPr="00805C59" w:rsidRDefault="00805C59" w:rsidP="00805C59">
      <w:pPr>
        <w:rPr>
          <w:rFonts w:eastAsia="Times New Roman"/>
        </w:rPr>
      </w:pPr>
      <m:oMathPara>
        <m:oMath>
          <m:r>
            <w:rPr>
              <w:rFonts w:ascii="Cambria Math" w:eastAsia="Times New Roman" w:hAnsi="Cambria Math"/>
            </w:rPr>
            <m:t>m</m:t>
          </m:r>
          <m:r>
            <m:rPr>
              <m:sty m:val="p"/>
            </m:rPr>
            <w:rPr>
              <w:rFonts w:ascii="Cambria Math" w:eastAsia="Times New Roman" w:hAnsi="Cambria Math"/>
            </w:rPr>
            <m:t>=</m:t>
          </m:r>
          <m:d>
            <m:dPr>
              <m:ctrlPr>
                <w:rPr>
                  <w:rFonts w:ascii="Cambria Math" w:eastAsia="Times New Roman" w:hAnsi="Cambria Math"/>
                </w:rPr>
              </m:ctrlPr>
            </m:dPr>
            <m:e>
              <m:f>
                <m:fPr>
                  <m:ctrlPr>
                    <w:rPr>
                      <w:rFonts w:ascii="Cambria Math" w:eastAsia="Times New Roman" w:hAnsi="Cambria Math"/>
                    </w:rPr>
                  </m:ctrlPr>
                </m:fPr>
                <m:num>
                  <m:r>
                    <w:rPr>
                      <w:rFonts w:ascii="Cambria Math" w:eastAsia="Times New Roman" w:hAnsi="Cambria Math"/>
                    </w:rPr>
                    <m:t>a</m:t>
                  </m:r>
                </m:num>
                <m:den>
                  <m:r>
                    <w:rPr>
                      <w:rFonts w:ascii="Cambria Math" w:eastAsia="Times New Roman" w:hAnsi="Cambria Math"/>
                    </w:rPr>
                    <m:t>b</m:t>
                  </m:r>
                </m:den>
              </m:f>
            </m:e>
          </m:d>
          <m:r>
            <m:rPr>
              <m:sty m:val="p"/>
            </m:rPr>
            <w:rPr>
              <w:rFonts w:ascii="Cambria Math" w:eastAsia="Times New Roman" w:hAnsi="Cambria Math"/>
            </w:rPr>
            <m:t>·</m:t>
          </m:r>
          <m:r>
            <w:rPr>
              <w:rFonts w:ascii="Cambria Math" w:eastAsia="Times New Roman" w:hAnsi="Cambria Math"/>
            </w:rPr>
            <m:t>n</m:t>
          </m:r>
        </m:oMath>
      </m:oMathPara>
    </w:p>
    <w:p w:rsidR="00805C59" w:rsidRPr="00805C59" w:rsidRDefault="00805C59" w:rsidP="00805C59">
      <w:pPr>
        <w:rPr>
          <w:rFonts w:eastAsia="Times New Roman"/>
        </w:rPr>
      </w:pPr>
    </w:p>
    <w:p w:rsidR="00805C59" w:rsidRPr="00805C59" w:rsidRDefault="00805C59" w:rsidP="00805C59">
      <w:pPr>
        <w:tabs>
          <w:tab w:val="clear" w:pos="794"/>
          <w:tab w:val="clear" w:pos="1191"/>
          <w:tab w:val="clear" w:pos="1588"/>
          <w:tab w:val="clear" w:pos="1985"/>
        </w:tabs>
        <w:spacing w:before="80"/>
        <w:rPr>
          <w:rFonts w:eastAsia="Times New Roman"/>
          <w:sz w:val="22"/>
          <w:lang w:val="en-US"/>
        </w:rPr>
      </w:pPr>
    </w:p>
    <w:p w:rsidR="00805C59" w:rsidRPr="00805C59" w:rsidRDefault="00805C59" w:rsidP="00805C59">
      <w:pPr>
        <w:pBdr>
          <w:top w:val="single" w:sz="6" w:space="1" w:color="auto"/>
        </w:pBdr>
        <w:tabs>
          <w:tab w:val="clear" w:pos="794"/>
          <w:tab w:val="clear" w:pos="1191"/>
          <w:tab w:val="clear" w:pos="1588"/>
          <w:tab w:val="clear" w:pos="1985"/>
        </w:tabs>
        <w:spacing w:before="240"/>
        <w:ind w:left="3997" w:right="3997"/>
        <w:jc w:val="center"/>
        <w:rPr>
          <w:rFonts w:eastAsia="Times New Roman"/>
          <w:sz w:val="20"/>
          <w:lang w:val="en-GB"/>
        </w:rPr>
      </w:pPr>
    </w:p>
    <w:p w:rsidR="00805C59" w:rsidRPr="00284D65" w:rsidRDefault="00805C59" w:rsidP="00E953CA">
      <w:pPr>
        <w:rPr>
          <w:sz w:val="22"/>
          <w:szCs w:val="22"/>
          <w:lang w:val="en-US" w:eastAsia="zh-CN"/>
        </w:rPr>
      </w:pPr>
    </w:p>
    <w:p w:rsidR="00B11D10" w:rsidRDefault="00B11D10" w:rsidP="00E953CA">
      <w:pPr>
        <w:rPr>
          <w:lang w:val="en-US" w:eastAsia="zh-CN"/>
        </w:rPr>
      </w:pPr>
    </w:p>
    <w:sectPr w:rsidR="00B11D10" w:rsidSect="005E77ED">
      <w:headerReference w:type="even" r:id="rId18"/>
      <w:headerReference w:type="default" r:id="rId19"/>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416" w:rsidRDefault="00024416">
      <w:r>
        <w:separator/>
      </w:r>
    </w:p>
  </w:endnote>
  <w:endnote w:type="continuationSeparator" w:id="0">
    <w:p w:rsidR="00024416" w:rsidRDefault="0002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TKaiti">
    <w:altName w:val="华文楷体"/>
    <w:panose1 w:val="02010600040101010101"/>
    <w:charset w:val="86"/>
    <w:family w:val="auto"/>
    <w:pitch w:val="variable"/>
    <w:sig w:usb0="00000287" w:usb1="080F0000" w:usb2="00000010" w:usb3="00000000" w:csb0="0004009F" w:csb1="00000000"/>
  </w:font>
  <w:font w:name="HiraKakuPro-W3">
    <w:altName w:val="MS Mincho"/>
    <w:panose1 w:val="00000000000000000000"/>
    <w:charset w:val="80"/>
    <w:family w:val="auto"/>
    <w:notTrueType/>
    <w:pitch w:val="default"/>
    <w:sig w:usb0="01000000" w:usb1="00000000" w:usb2="07040001"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416" w:rsidRDefault="00024416">
      <w:r>
        <w:separator/>
      </w:r>
    </w:p>
  </w:footnote>
  <w:footnote w:type="continuationSeparator" w:id="0">
    <w:p w:rsidR="00024416" w:rsidRDefault="00024416">
      <w:r>
        <w:continuationSeparator/>
      </w:r>
    </w:p>
  </w:footnote>
  <w:footnote w:id="1">
    <w:p w:rsidR="00024416" w:rsidRPr="00230E05" w:rsidRDefault="00024416" w:rsidP="00FF1FF7">
      <w:pPr>
        <w:pStyle w:val="FootnoteText"/>
        <w:rPr>
          <w:lang w:val="en-US" w:eastAsia="zh-CN"/>
        </w:rPr>
      </w:pPr>
      <w:r w:rsidRPr="00230E05">
        <w:rPr>
          <w:rStyle w:val="FootnoteReference"/>
          <w:lang w:val="en-US" w:eastAsia="zh-CN"/>
        </w:rPr>
        <w:t>*</w:t>
      </w:r>
      <w:r w:rsidRPr="00230E05">
        <w:rPr>
          <w:lang w:val="en-US" w:eastAsia="zh-CN"/>
        </w:rPr>
        <w:t xml:space="preserve"> </w:t>
      </w:r>
      <w:r>
        <w:rPr>
          <w:lang w:val="en-US" w:eastAsia="zh-CN"/>
        </w:rPr>
        <w:tab/>
      </w:r>
      <w:r>
        <w:rPr>
          <w:rFonts w:hint="eastAsia"/>
          <w:lang w:eastAsia="zh-CN"/>
        </w:rPr>
        <w:t>本文中使用的动词“定制（</w:t>
      </w:r>
      <w:r>
        <w:rPr>
          <w:rFonts w:hint="eastAsia"/>
          <w:lang w:eastAsia="zh-CN"/>
        </w:rPr>
        <w:t>to tailor</w:t>
      </w:r>
      <w:r>
        <w:rPr>
          <w:rFonts w:hint="eastAsia"/>
          <w:lang w:eastAsia="zh-CN"/>
        </w:rPr>
        <w:t>）”表示调整节目素材，以便在与目标应用不同的广播应用中播放的后处理操作，如，图像大小清晰度、观看条件等。</w:t>
      </w:r>
    </w:p>
  </w:footnote>
  <w:footnote w:id="2">
    <w:p w:rsidR="00024416" w:rsidRDefault="00024416">
      <w:pPr>
        <w:pStyle w:val="FootnoteText"/>
        <w:rPr>
          <w:lang w:eastAsia="zh-CN"/>
        </w:rPr>
      </w:pPr>
      <w:r w:rsidRPr="00723559">
        <w:rPr>
          <w:rStyle w:val="FootnoteReference"/>
        </w:rPr>
        <w:sym w:font="Symbol" w:char="F02A"/>
      </w:r>
      <w:r w:rsidRPr="00723559">
        <w:rPr>
          <w:rStyle w:val="FootnoteReference"/>
        </w:rPr>
        <w:sym w:font="Symbol" w:char="F02A"/>
      </w:r>
      <w:r>
        <w:rPr>
          <w:rFonts w:hint="eastAsia"/>
          <w:lang w:eastAsia="zh-CN"/>
        </w:rPr>
        <w:tab/>
      </w:r>
      <w:r>
        <w:rPr>
          <w:rFonts w:hint="eastAsia"/>
          <w:lang w:eastAsia="zh-CN"/>
        </w:rPr>
        <w:t>无线电通信第</w:t>
      </w:r>
      <w:r>
        <w:rPr>
          <w:rFonts w:hint="eastAsia"/>
          <w:lang w:eastAsia="zh-CN"/>
        </w:rPr>
        <w:t>6</w:t>
      </w:r>
      <w:r>
        <w:rPr>
          <w:rFonts w:hint="eastAsia"/>
          <w:lang w:eastAsia="zh-CN"/>
        </w:rPr>
        <w:t>研究组根据</w:t>
      </w:r>
      <w:r>
        <w:rPr>
          <w:rFonts w:hint="eastAsia"/>
          <w:lang w:eastAsia="zh-CN"/>
        </w:rPr>
        <w:t>ITU-R</w:t>
      </w:r>
      <w:r>
        <w:rPr>
          <w:rFonts w:hint="eastAsia"/>
          <w:lang w:eastAsia="zh-CN"/>
        </w:rPr>
        <w:t>第</w:t>
      </w:r>
      <w:r>
        <w:rPr>
          <w:rFonts w:hint="eastAsia"/>
          <w:lang w:eastAsia="zh-CN"/>
        </w:rPr>
        <w:t>1</w:t>
      </w:r>
      <w:r>
        <w:rPr>
          <w:rFonts w:hint="eastAsia"/>
          <w:lang w:eastAsia="zh-CN"/>
        </w:rPr>
        <w:t>号决议，与</w:t>
      </w:r>
      <w:r>
        <w:rPr>
          <w:rFonts w:hint="eastAsia"/>
          <w:lang w:eastAsia="zh-CN"/>
        </w:rPr>
        <w:t>2011</w:t>
      </w:r>
      <w:r>
        <w:rPr>
          <w:rFonts w:hint="eastAsia"/>
          <w:lang w:eastAsia="zh-CN"/>
        </w:rPr>
        <w:t>年</w:t>
      </w:r>
      <w:r>
        <w:rPr>
          <w:rFonts w:hint="eastAsia"/>
          <w:lang w:eastAsia="zh-CN"/>
        </w:rPr>
        <w:t>10</w:t>
      </w:r>
      <w:r>
        <w:rPr>
          <w:rFonts w:hint="eastAsia"/>
          <w:lang w:eastAsia="zh-CN"/>
        </w:rPr>
        <w:t>月对此建议书作了编辑修改。</w:t>
      </w:r>
    </w:p>
  </w:footnote>
  <w:footnote w:id="3">
    <w:p w:rsidR="00024416" w:rsidRPr="007B4198" w:rsidRDefault="00024416" w:rsidP="00506DC4">
      <w:pPr>
        <w:pStyle w:val="FootnoteText"/>
        <w:rPr>
          <w:lang w:val="en-US" w:eastAsia="zh-CN"/>
        </w:rPr>
      </w:pPr>
      <w:r>
        <w:rPr>
          <w:rStyle w:val="FootnoteReference"/>
        </w:rPr>
        <w:footnoteRef/>
      </w:r>
      <w:r w:rsidRPr="0005281E">
        <w:rPr>
          <w:lang w:val="en-US" w:eastAsia="zh-CN"/>
        </w:rPr>
        <w:tab/>
      </w:r>
      <w:r>
        <w:rPr>
          <w:rFonts w:hint="eastAsia"/>
          <w:szCs w:val="22"/>
          <w:lang w:val="en-US" w:eastAsia="zh-CN"/>
        </w:rPr>
        <w:t>适应性调节是人眼改变焦距，获得对近距离或远距离物体的清晰视觉的过程。一般来说，年幼时人眼可清楚地看到近至</w:t>
      </w:r>
      <w:r>
        <w:rPr>
          <w:rFonts w:hint="eastAsia"/>
          <w:szCs w:val="22"/>
          <w:lang w:val="en-US" w:eastAsia="zh-CN"/>
        </w:rPr>
        <w:t>8</w:t>
      </w:r>
      <w:r>
        <w:rPr>
          <w:rFonts w:hint="eastAsia"/>
          <w:szCs w:val="22"/>
          <w:lang w:val="en-US" w:eastAsia="zh-CN"/>
        </w:rPr>
        <w:t>厘米的物体。但适应性调节的范围随着年龄的增长不断下降，直至约</w:t>
      </w:r>
      <w:r>
        <w:rPr>
          <w:rFonts w:hint="eastAsia"/>
          <w:szCs w:val="22"/>
          <w:lang w:val="en-US" w:eastAsia="zh-CN"/>
        </w:rPr>
        <w:t>50</w:t>
      </w:r>
      <w:r>
        <w:rPr>
          <w:rFonts w:hint="eastAsia"/>
          <w:szCs w:val="22"/>
          <w:lang w:val="en-US" w:eastAsia="zh-CN"/>
        </w:rPr>
        <w:t>岁，此时人眼的最近对焦距离大于约</w:t>
      </w:r>
      <w:r>
        <w:rPr>
          <w:rFonts w:hint="eastAsia"/>
          <w:szCs w:val="22"/>
          <w:lang w:val="en-US" w:eastAsia="zh-CN"/>
        </w:rPr>
        <w:t>35</w:t>
      </w:r>
      <w:r>
        <w:rPr>
          <w:rFonts w:hint="eastAsia"/>
          <w:szCs w:val="22"/>
          <w:lang w:val="en-US" w:eastAsia="zh-CN"/>
        </w:rPr>
        <w:t>厘米的阅读距离，成为老花眼，需要戴老花镜。本建议书中我们假设最近的舒适视距为</w:t>
      </w:r>
      <w:r>
        <w:rPr>
          <w:rFonts w:hint="eastAsia"/>
          <w:szCs w:val="22"/>
          <w:lang w:val="en-US" w:eastAsia="zh-CN"/>
        </w:rPr>
        <w:t>25</w:t>
      </w:r>
      <w:r>
        <w:rPr>
          <w:rFonts w:hint="eastAsia"/>
          <w:szCs w:val="22"/>
          <w:lang w:val="en-US" w:eastAsia="zh-CN"/>
        </w:rPr>
        <w:t>厘米，比阅读距离近，但仍应可以长时间观看而不会导致过度眼疲劳。</w:t>
      </w:r>
    </w:p>
  </w:footnote>
  <w:footnote w:id="4">
    <w:p w:rsidR="00024416" w:rsidRPr="007B4198" w:rsidRDefault="00024416" w:rsidP="00166257">
      <w:pPr>
        <w:pStyle w:val="FootnoteText"/>
        <w:rPr>
          <w:lang w:val="en-US" w:eastAsia="zh-CN"/>
        </w:rPr>
      </w:pPr>
      <w:r>
        <w:rPr>
          <w:rStyle w:val="FootnoteReference"/>
        </w:rPr>
        <w:footnoteRef/>
      </w:r>
      <w:r w:rsidRPr="00166257">
        <w:rPr>
          <w:lang w:val="en-US" w:eastAsia="zh-CN"/>
        </w:rPr>
        <w:tab/>
      </w:r>
      <w:r>
        <w:rPr>
          <w:rFonts w:hint="eastAsia"/>
          <w:lang w:val="en-US" w:eastAsia="zh-CN"/>
        </w:rPr>
        <w:t>对屏幕上呈现的其实图像，考虑最近的舒适视距是恰当的，但对虚拟图像（如全息图像），则不适当。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16" w:rsidRDefault="00024416" w:rsidP="00C85949">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16" w:rsidRDefault="00024416" w:rsidP="00C85949">
    <w:pPr>
      <w:pStyle w:val="Header"/>
      <w:jc w:val="left"/>
      <w:rPr>
        <w:lang w:val="en-US" w:eastAsia="zh-CN"/>
      </w:rPr>
    </w:pPr>
    <w:r>
      <w:rPr>
        <w:rFonts w:hint="eastAsia"/>
        <w:b/>
        <w:bCs/>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16" w:rsidRDefault="00024416" w:rsidP="00983751">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sidRPr="008429A7">
      <w:rPr>
        <w:b/>
        <w:bCs/>
      </w:rPr>
      <w:t xml:space="preserve">ITU-R  </w:t>
    </w:r>
    <w:r>
      <w:rPr>
        <w:rFonts w:hint="eastAsia"/>
        <w:b/>
        <w:bCs/>
        <w:lang w:eastAsia="zh-CN"/>
      </w:rPr>
      <w:t>BT</w:t>
    </w:r>
    <w:r w:rsidRPr="008429A7">
      <w:rPr>
        <w:b/>
        <w:bCs/>
      </w:rPr>
      <w:t>.184</w:t>
    </w:r>
    <w:r>
      <w:rPr>
        <w:rFonts w:hint="eastAsia"/>
        <w:b/>
        <w:bCs/>
        <w:lang w:eastAsia="zh-CN"/>
      </w:rPr>
      <w:t xml:space="preserve">5-1 </w:t>
    </w:r>
    <w:r w:rsidRPr="008429A7">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16" w:rsidRDefault="00024416" w:rsidP="00EE3C9D">
    <w:pPr>
      <w:pStyle w:val="Header"/>
      <w:jc w:val="left"/>
      <w:rPr>
        <w:lang w:val="en-US" w:eastAsia="zh-CN"/>
      </w:rPr>
    </w:pPr>
    <w:r>
      <w:rPr>
        <w:rFonts w:hint="eastAsia"/>
        <w:b/>
        <w:bCs/>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16" w:rsidRDefault="00024416" w:rsidP="00983751">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CE5E90">
      <w:rPr>
        <w:rStyle w:val="PageNumber"/>
        <w:b/>
        <w:bCs/>
        <w:noProof/>
        <w:lang w:val="en-US"/>
      </w:rPr>
      <w:t>2</w:t>
    </w:r>
    <w:r>
      <w:rPr>
        <w:rStyle w:val="PageNumber"/>
        <w:b/>
        <w:bCs/>
      </w:rPr>
      <w:fldChar w:fldCharType="end"/>
    </w:r>
    <w:r>
      <w:rPr>
        <w:lang w:val="en-US"/>
      </w:rPr>
      <w:tab/>
    </w:r>
    <w:r w:rsidRPr="00E7478D">
      <w:rPr>
        <w:b/>
        <w:bCs/>
      </w:rPr>
      <w:t>ITU-R  BT.1</w:t>
    </w:r>
    <w:r>
      <w:rPr>
        <w:b/>
        <w:bCs/>
      </w:rPr>
      <w:t>845</w:t>
    </w:r>
    <w:r w:rsidRPr="00E7478D">
      <w:rPr>
        <w:b/>
        <w:bCs/>
      </w:rPr>
      <w:t>-</w:t>
    </w:r>
    <w:r>
      <w:rPr>
        <w:b/>
        <w:bCs/>
      </w:rPr>
      <w:t>1</w:t>
    </w:r>
    <w:r w:rsidRPr="00E7478D">
      <w:rPr>
        <w:rFonts w:hint="eastAsia"/>
        <w:b/>
        <w:bCs/>
      </w:rPr>
      <w:t xml:space="preserve"> </w:t>
    </w:r>
    <w:r w:rsidRPr="00E7478D">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16" w:rsidRDefault="00024416" w:rsidP="00983751">
    <w:pPr>
      <w:pStyle w:val="Header"/>
    </w:pPr>
    <w:r>
      <w:tab/>
    </w:r>
    <w:r w:rsidRPr="00E7478D">
      <w:rPr>
        <w:b/>
        <w:bCs/>
      </w:rPr>
      <w:t>ITU-R  BT.1</w:t>
    </w:r>
    <w:r>
      <w:rPr>
        <w:b/>
        <w:bCs/>
      </w:rPr>
      <w:t>845</w:t>
    </w:r>
    <w:r w:rsidRPr="00E7478D">
      <w:rPr>
        <w:b/>
        <w:bCs/>
      </w:rPr>
      <w:t>-</w:t>
    </w:r>
    <w:r>
      <w:rPr>
        <w:b/>
        <w:bCs/>
      </w:rPr>
      <w:t>1</w:t>
    </w:r>
    <w:r w:rsidRPr="00E7478D">
      <w:rPr>
        <w:rFonts w:hint="eastAsia"/>
        <w:b/>
        <w:bCs/>
      </w:rPr>
      <w:t xml:space="preserve"> </w:t>
    </w:r>
    <w:r w:rsidRPr="00E7478D">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CE5E90">
      <w:rPr>
        <w:rStyle w:val="PageNumber"/>
        <w:b/>
        <w:bCs/>
        <w:noProof/>
      </w:rPr>
      <w:t>3</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40404"/>
    <w:multiLevelType w:val="hybridMultilevel"/>
    <w:tmpl w:val="4D82DE24"/>
    <w:lvl w:ilvl="0" w:tplc="83F4C3B4">
      <w:start w:val="1997"/>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4F"/>
    <w:rsid w:val="00024416"/>
    <w:rsid w:val="0005281E"/>
    <w:rsid w:val="000658F8"/>
    <w:rsid w:val="00076078"/>
    <w:rsid w:val="00104F05"/>
    <w:rsid w:val="00144C1F"/>
    <w:rsid w:val="00166257"/>
    <w:rsid w:val="0019288C"/>
    <w:rsid w:val="001C0B0D"/>
    <w:rsid w:val="00284D65"/>
    <w:rsid w:val="002A5D04"/>
    <w:rsid w:val="002D65F8"/>
    <w:rsid w:val="002E0EF0"/>
    <w:rsid w:val="003738B5"/>
    <w:rsid w:val="00404C35"/>
    <w:rsid w:val="00487321"/>
    <w:rsid w:val="004C281F"/>
    <w:rsid w:val="0050454A"/>
    <w:rsid w:val="00506DC4"/>
    <w:rsid w:val="00527DA5"/>
    <w:rsid w:val="005823E9"/>
    <w:rsid w:val="005B3A14"/>
    <w:rsid w:val="005C0D3F"/>
    <w:rsid w:val="005E33EE"/>
    <w:rsid w:val="005E77ED"/>
    <w:rsid w:val="005F59BA"/>
    <w:rsid w:val="006200BF"/>
    <w:rsid w:val="00723559"/>
    <w:rsid w:val="00732BC7"/>
    <w:rsid w:val="007410E2"/>
    <w:rsid w:val="0074484F"/>
    <w:rsid w:val="00772345"/>
    <w:rsid w:val="007A5E14"/>
    <w:rsid w:val="00805C59"/>
    <w:rsid w:val="008175BC"/>
    <w:rsid w:val="0089518E"/>
    <w:rsid w:val="008A471A"/>
    <w:rsid w:val="008F3010"/>
    <w:rsid w:val="009635F7"/>
    <w:rsid w:val="00983735"/>
    <w:rsid w:val="00983751"/>
    <w:rsid w:val="009933AA"/>
    <w:rsid w:val="009C2174"/>
    <w:rsid w:val="00A0763C"/>
    <w:rsid w:val="00A12A1E"/>
    <w:rsid w:val="00A27FA4"/>
    <w:rsid w:val="00A41CC1"/>
    <w:rsid w:val="00B11D10"/>
    <w:rsid w:val="00B60C0C"/>
    <w:rsid w:val="00BB4A00"/>
    <w:rsid w:val="00BD5B78"/>
    <w:rsid w:val="00C71C1C"/>
    <w:rsid w:val="00C85949"/>
    <w:rsid w:val="00CA0A5F"/>
    <w:rsid w:val="00CA283A"/>
    <w:rsid w:val="00CE5E90"/>
    <w:rsid w:val="00CF6994"/>
    <w:rsid w:val="00D57AA7"/>
    <w:rsid w:val="00D610ED"/>
    <w:rsid w:val="00D93C95"/>
    <w:rsid w:val="00D97EAC"/>
    <w:rsid w:val="00DA7B0F"/>
    <w:rsid w:val="00DB1F93"/>
    <w:rsid w:val="00DC0C0D"/>
    <w:rsid w:val="00E427FC"/>
    <w:rsid w:val="00E7478D"/>
    <w:rsid w:val="00E77FA5"/>
    <w:rsid w:val="00E83C7C"/>
    <w:rsid w:val="00E953CA"/>
    <w:rsid w:val="00EB62A3"/>
    <w:rsid w:val="00EE3C79"/>
    <w:rsid w:val="00EE3C9D"/>
    <w:rsid w:val="00F3600A"/>
    <w:rsid w:val="00F36834"/>
    <w:rsid w:val="00FF1F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41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74484F"/>
    <w:pPr>
      <w:keepNext/>
      <w:keepLines/>
      <w:spacing w:before="480"/>
      <w:ind w:left="794" w:hanging="794"/>
      <w:outlineLvl w:val="0"/>
    </w:pPr>
    <w:rPr>
      <w:b/>
    </w:rPr>
  </w:style>
  <w:style w:type="paragraph" w:styleId="Heading3">
    <w:name w:val="heading 3"/>
    <w:basedOn w:val="Normal"/>
    <w:next w:val="Normal"/>
    <w:qFormat/>
    <w:rsid w:val="0074484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rsid w:val="0074484F"/>
    <w:pPr>
      <w:tabs>
        <w:tab w:val="clear" w:pos="794"/>
        <w:tab w:val="clear" w:pos="1191"/>
        <w:tab w:val="clear" w:pos="1588"/>
        <w:tab w:val="clear" w:pos="1985"/>
        <w:tab w:val="center" w:pos="4848"/>
        <w:tab w:val="right" w:pos="9696"/>
      </w:tabs>
      <w:spacing w:before="0"/>
      <w:jc w:val="center"/>
    </w:pPr>
  </w:style>
  <w:style w:type="character" w:styleId="PageNumber">
    <w:name w:val="page number"/>
    <w:basedOn w:val="DefaultParagraphFont"/>
    <w:rsid w:val="0074484F"/>
  </w:style>
  <w:style w:type="paragraph" w:customStyle="1" w:styleId="Headingb">
    <w:name w:val="Heading_b"/>
    <w:basedOn w:val="Heading3"/>
    <w:next w:val="Normal"/>
    <w:rsid w:val="0074484F"/>
    <w:pPr>
      <w:keepLines/>
      <w:spacing w:before="160" w:after="0"/>
      <w:outlineLvl w:val="9"/>
    </w:pPr>
    <w:rPr>
      <w:rFonts w:ascii="Times New Roman" w:hAnsi="Times New Roman" w:cs="Times New Roman"/>
      <w:bCs w:val="0"/>
      <w:sz w:val="24"/>
      <w:szCs w:val="20"/>
    </w:rPr>
  </w:style>
  <w:style w:type="character" w:customStyle="1" w:styleId="href">
    <w:name w:val="href"/>
    <w:basedOn w:val="DefaultParagraphFont"/>
    <w:rsid w:val="0074484F"/>
  </w:style>
  <w:style w:type="paragraph" w:customStyle="1" w:styleId="enumlev1">
    <w:name w:val="enumlev1"/>
    <w:basedOn w:val="Normal"/>
    <w:rsid w:val="0074484F"/>
    <w:pPr>
      <w:spacing w:before="80"/>
      <w:ind w:left="794" w:hanging="794"/>
    </w:pPr>
  </w:style>
  <w:style w:type="paragraph" w:customStyle="1" w:styleId="Normalaftertitle">
    <w:name w:val="Normal_after_title"/>
    <w:basedOn w:val="Normal"/>
    <w:next w:val="Normal"/>
    <w:rsid w:val="0074484F"/>
    <w:pPr>
      <w:spacing w:before="320"/>
    </w:pPr>
  </w:style>
  <w:style w:type="paragraph" w:customStyle="1" w:styleId="Note">
    <w:name w:val="Note"/>
    <w:basedOn w:val="Normal"/>
    <w:rsid w:val="0074484F"/>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74484F"/>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74484F"/>
    <w:pPr>
      <w:keepNext/>
      <w:keepLines/>
      <w:spacing w:before="240"/>
      <w:jc w:val="center"/>
    </w:pPr>
    <w:rPr>
      <w:b/>
      <w:sz w:val="28"/>
    </w:rPr>
  </w:style>
  <w:style w:type="paragraph" w:customStyle="1" w:styleId="Recref">
    <w:name w:val="Rec_ref"/>
    <w:basedOn w:val="Normal"/>
    <w:next w:val="Recdate"/>
    <w:rsid w:val="0074484F"/>
    <w:pPr>
      <w:jc w:val="center"/>
    </w:pPr>
  </w:style>
  <w:style w:type="paragraph" w:customStyle="1" w:styleId="Recdate">
    <w:name w:val="Rec_date"/>
    <w:basedOn w:val="Recref"/>
    <w:next w:val="Normalaftertitle"/>
    <w:rsid w:val="0074484F"/>
    <w:pPr>
      <w:jc w:val="right"/>
    </w:pPr>
  </w:style>
  <w:style w:type="paragraph" w:customStyle="1" w:styleId="HeadingSum">
    <w:name w:val="Heading_Sum"/>
    <w:basedOn w:val="Headingb"/>
    <w:next w:val="Normal"/>
    <w:rsid w:val="0074484F"/>
    <w:pPr>
      <w:spacing w:before="240"/>
    </w:pPr>
    <w:rPr>
      <w:sz w:val="22"/>
      <w:lang w:val="es-ES_tradnl"/>
    </w:rPr>
  </w:style>
  <w:style w:type="paragraph" w:customStyle="1" w:styleId="AnnexNoTitle">
    <w:name w:val="Annex_NoTitle"/>
    <w:basedOn w:val="Normal"/>
    <w:next w:val="Normalaftertitle"/>
    <w:rsid w:val="0074484F"/>
    <w:pPr>
      <w:keepNext/>
      <w:keepLines/>
      <w:spacing w:before="480" w:after="80"/>
      <w:jc w:val="center"/>
    </w:pPr>
    <w:rPr>
      <w:b/>
      <w:sz w:val="28"/>
    </w:rPr>
  </w:style>
  <w:style w:type="paragraph" w:customStyle="1" w:styleId="AppendixNoTitle">
    <w:name w:val="Appendix_NoTitle"/>
    <w:basedOn w:val="AnnexNoTitle"/>
    <w:next w:val="Normal"/>
    <w:rsid w:val="0074484F"/>
  </w:style>
  <w:style w:type="paragraph" w:customStyle="1" w:styleId="Tablefin">
    <w:name w:val="Table_fin"/>
    <w:basedOn w:val="Normal"/>
    <w:next w:val="Normal"/>
    <w:rsid w:val="0074484F"/>
    <w:pPr>
      <w:spacing w:before="0"/>
    </w:pPr>
    <w:rPr>
      <w:sz w:val="20"/>
      <w:lang w:val="en-GB"/>
    </w:rPr>
  </w:style>
  <w:style w:type="paragraph" w:customStyle="1" w:styleId="Tablehead">
    <w:name w:val="Table_head"/>
    <w:basedOn w:val="Normal"/>
    <w:next w:val="Normal"/>
    <w:rsid w:val="007448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448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74484F"/>
    <w:pPr>
      <w:keepNext/>
      <w:spacing w:before="360" w:after="120"/>
      <w:jc w:val="center"/>
    </w:pPr>
  </w:style>
  <w:style w:type="paragraph" w:customStyle="1" w:styleId="Tabletext">
    <w:name w:val="Table_text"/>
    <w:basedOn w:val="Normal"/>
    <w:rsid w:val="007448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74484F"/>
    <w:pPr>
      <w:tabs>
        <w:tab w:val="clear" w:pos="1191"/>
        <w:tab w:val="clear" w:pos="1588"/>
        <w:tab w:val="clear" w:pos="1985"/>
        <w:tab w:val="center" w:pos="4820"/>
        <w:tab w:val="right" w:pos="9639"/>
      </w:tabs>
    </w:pPr>
  </w:style>
  <w:style w:type="paragraph" w:customStyle="1" w:styleId="Blanc">
    <w:name w:val="Blanc"/>
    <w:basedOn w:val="Normal"/>
    <w:next w:val="Tabletext"/>
    <w:rsid w:val="0074484F"/>
    <w:pPr>
      <w:keepNext/>
      <w:keepLines/>
      <w:tabs>
        <w:tab w:val="clear" w:pos="794"/>
        <w:tab w:val="clear" w:pos="1191"/>
        <w:tab w:val="clear" w:pos="1588"/>
        <w:tab w:val="clear" w:pos="1985"/>
      </w:tabs>
      <w:spacing w:before="0"/>
    </w:pPr>
    <w:rPr>
      <w:sz w:val="16"/>
      <w:lang w:val="en-GB"/>
    </w:rPr>
  </w:style>
  <w:style w:type="paragraph" w:customStyle="1" w:styleId="Call">
    <w:name w:val="Call"/>
    <w:basedOn w:val="Normal"/>
    <w:next w:val="Normal"/>
    <w:rsid w:val="0074484F"/>
    <w:pPr>
      <w:keepNext/>
      <w:keepLines/>
      <w:spacing w:before="160"/>
      <w:ind w:left="794"/>
    </w:pPr>
    <w:rPr>
      <w:i/>
    </w:rPr>
  </w:style>
  <w:style w:type="paragraph" w:customStyle="1" w:styleId="Chaptitle">
    <w:name w:val="Chap_title"/>
    <w:basedOn w:val="Normal"/>
    <w:next w:val="Normalaftertitle"/>
    <w:rsid w:val="0074484F"/>
    <w:pPr>
      <w:keepNext/>
      <w:keepLines/>
      <w:spacing w:before="240"/>
      <w:jc w:val="center"/>
    </w:pPr>
    <w:rPr>
      <w:b/>
      <w:sz w:val="28"/>
    </w:rPr>
  </w:style>
  <w:style w:type="paragraph" w:customStyle="1" w:styleId="Line">
    <w:name w:val="Line"/>
    <w:basedOn w:val="Normal"/>
    <w:next w:val="Normal"/>
    <w:rsid w:val="0074484F"/>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Reftext">
    <w:name w:val="Ref_text"/>
    <w:basedOn w:val="Normal"/>
    <w:rsid w:val="0074484F"/>
    <w:pPr>
      <w:ind w:left="794" w:hanging="794"/>
    </w:pPr>
    <w:rPr>
      <w:sz w:val="22"/>
    </w:rPr>
  </w:style>
  <w:style w:type="paragraph" w:customStyle="1" w:styleId="Reftitle">
    <w:name w:val="Ref_title"/>
    <w:basedOn w:val="Normal"/>
    <w:next w:val="Reftext"/>
    <w:rsid w:val="0074484F"/>
    <w:pPr>
      <w:tabs>
        <w:tab w:val="clear" w:pos="794"/>
        <w:tab w:val="clear" w:pos="1191"/>
        <w:tab w:val="clear" w:pos="1588"/>
        <w:tab w:val="clear" w:pos="1985"/>
      </w:tabs>
      <w:spacing w:before="480"/>
      <w:jc w:val="center"/>
    </w:pPr>
    <w:rPr>
      <w:b/>
      <w:sz w:val="28"/>
    </w:rPr>
  </w:style>
  <w:style w:type="paragraph" w:customStyle="1" w:styleId="Tabletitle">
    <w:name w:val="Table_title"/>
    <w:basedOn w:val="Normal"/>
    <w:next w:val="Tablehead"/>
    <w:rsid w:val="0074484F"/>
    <w:pPr>
      <w:keepNext/>
      <w:spacing w:before="0" w:after="120"/>
      <w:jc w:val="center"/>
    </w:pPr>
    <w:rPr>
      <w:b/>
    </w:rPr>
  </w:style>
  <w:style w:type="paragraph" w:customStyle="1" w:styleId="Summary">
    <w:name w:val="Summary"/>
    <w:basedOn w:val="Normal"/>
    <w:next w:val="Normalaftertitle"/>
    <w:rsid w:val="0074484F"/>
    <w:pPr>
      <w:spacing w:after="480"/>
    </w:pPr>
    <w:rPr>
      <w:sz w:val="22"/>
      <w:lang w:val="es-ES_tradnl"/>
    </w:rPr>
  </w:style>
  <w:style w:type="character" w:styleId="Hyperlink">
    <w:name w:val="Hyperlink"/>
    <w:basedOn w:val="DefaultParagraphFont"/>
    <w:rsid w:val="0074484F"/>
    <w:rPr>
      <w:color w:val="0000FF"/>
      <w:u w:val="single"/>
    </w:rPr>
  </w:style>
  <w:style w:type="table" w:styleId="TableGrid">
    <w:name w:val="Table Grid"/>
    <w:basedOn w:val="TableNormal"/>
    <w:rsid w:val="0074484F"/>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date">
    <w:name w:val="Rep_date"/>
    <w:basedOn w:val="Recdate"/>
    <w:next w:val="Normal"/>
    <w:rsid w:val="00527DA5"/>
  </w:style>
  <w:style w:type="character" w:styleId="LineNumber">
    <w:name w:val="line number"/>
    <w:basedOn w:val="DefaultParagraphFont"/>
    <w:rsid w:val="00527DA5"/>
  </w:style>
  <w:style w:type="paragraph" w:styleId="Footer">
    <w:name w:val="footer"/>
    <w:basedOn w:val="Normal"/>
    <w:rsid w:val="009635F7"/>
    <w:pPr>
      <w:tabs>
        <w:tab w:val="clear" w:pos="794"/>
        <w:tab w:val="clear" w:pos="1191"/>
        <w:tab w:val="clear" w:pos="1588"/>
        <w:tab w:val="clear" w:pos="1985"/>
        <w:tab w:val="center" w:pos="4320"/>
        <w:tab w:val="right" w:pos="8640"/>
      </w:tabs>
    </w:pPr>
  </w:style>
  <w:style w:type="paragraph" w:customStyle="1" w:styleId="AppendixNotitle0">
    <w:name w:val="Appendix_No &amp; title"/>
    <w:basedOn w:val="Normal"/>
    <w:next w:val="Normalaftertitle"/>
    <w:rsid w:val="0019288C"/>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19288C"/>
    <w:pPr>
      <w:spacing w:before="360" w:after="40" w:line="320" w:lineRule="exact"/>
    </w:pPr>
    <w:rPr>
      <w:bCs/>
      <w:szCs w:val="28"/>
    </w:rPr>
  </w:style>
  <w:style w:type="paragraph" w:customStyle="1" w:styleId="RecNoBR">
    <w:name w:val="Rec_No_BR"/>
    <w:basedOn w:val="Normal"/>
    <w:next w:val="Normal"/>
    <w:rsid w:val="008175BC"/>
    <w:pPr>
      <w:keepNext/>
      <w:keepLines/>
      <w:tabs>
        <w:tab w:val="clear" w:pos="794"/>
        <w:tab w:val="clear" w:pos="1191"/>
        <w:tab w:val="clear" w:pos="1588"/>
        <w:tab w:val="clear" w:pos="1985"/>
      </w:tabs>
      <w:spacing w:before="480"/>
      <w:jc w:val="center"/>
    </w:pPr>
    <w:rPr>
      <w:sz w:val="28"/>
    </w:rPr>
  </w:style>
  <w:style w:type="character" w:styleId="FootnoteReference">
    <w:name w:val="footnote reference"/>
    <w:basedOn w:val="DefaultParagraphFont"/>
    <w:rsid w:val="00983751"/>
    <w:rPr>
      <w:position w:val="6"/>
      <w:sz w:val="18"/>
    </w:rPr>
  </w:style>
  <w:style w:type="paragraph" w:styleId="FootnoteText">
    <w:name w:val="footnote text"/>
    <w:basedOn w:val="Normal"/>
    <w:link w:val="FootnoteTextChar"/>
    <w:rsid w:val="00983751"/>
    <w:pPr>
      <w:keepLines/>
      <w:tabs>
        <w:tab w:val="left" w:pos="255"/>
      </w:tabs>
      <w:ind w:left="255" w:hanging="255"/>
    </w:pPr>
    <w:rPr>
      <w:sz w:val="22"/>
    </w:rPr>
  </w:style>
  <w:style w:type="character" w:customStyle="1" w:styleId="FootnoteTextChar">
    <w:name w:val="Footnote Text Char"/>
    <w:basedOn w:val="DefaultParagraphFont"/>
    <w:link w:val="FootnoteText"/>
    <w:rsid w:val="00983751"/>
    <w:rPr>
      <w:sz w:val="22"/>
      <w:lang w:val="fr-FR" w:eastAsia="en-US"/>
    </w:rPr>
  </w:style>
  <w:style w:type="paragraph" w:styleId="EndnoteText">
    <w:name w:val="endnote text"/>
    <w:basedOn w:val="Normal"/>
    <w:link w:val="EndnoteTextChar"/>
    <w:rsid w:val="00FF1FF7"/>
    <w:pPr>
      <w:spacing w:before="0"/>
    </w:pPr>
    <w:rPr>
      <w:sz w:val="20"/>
    </w:rPr>
  </w:style>
  <w:style w:type="character" w:customStyle="1" w:styleId="EndnoteTextChar">
    <w:name w:val="Endnote Text Char"/>
    <w:basedOn w:val="DefaultParagraphFont"/>
    <w:link w:val="EndnoteText"/>
    <w:rsid w:val="00FF1FF7"/>
    <w:rPr>
      <w:lang w:val="fr-FR" w:eastAsia="en-US"/>
    </w:rPr>
  </w:style>
  <w:style w:type="character" w:styleId="EndnoteReference">
    <w:name w:val="endnote reference"/>
    <w:basedOn w:val="DefaultParagraphFont"/>
    <w:rsid w:val="00FF1FF7"/>
    <w:rPr>
      <w:vertAlign w:val="superscript"/>
    </w:rPr>
  </w:style>
  <w:style w:type="paragraph" w:styleId="BalloonText">
    <w:name w:val="Balloon Text"/>
    <w:basedOn w:val="Normal"/>
    <w:link w:val="BalloonTextChar"/>
    <w:rsid w:val="00805C59"/>
    <w:pPr>
      <w:spacing w:before="0"/>
    </w:pPr>
    <w:rPr>
      <w:rFonts w:ascii="Tahoma" w:hAnsi="Tahoma" w:cs="Tahoma"/>
      <w:sz w:val="16"/>
      <w:szCs w:val="16"/>
    </w:rPr>
  </w:style>
  <w:style w:type="character" w:customStyle="1" w:styleId="BalloonTextChar">
    <w:name w:val="Balloon Text Char"/>
    <w:basedOn w:val="DefaultParagraphFont"/>
    <w:link w:val="BalloonText"/>
    <w:rsid w:val="00805C59"/>
    <w:rPr>
      <w:rFonts w:ascii="Tahoma" w:hAnsi="Tahoma" w:cs="Tahoma"/>
      <w:sz w:val="16"/>
      <w:szCs w:val="16"/>
      <w:lang w:val="fr-FR" w:eastAsia="en-US"/>
    </w:rPr>
  </w:style>
  <w:style w:type="paragraph" w:customStyle="1" w:styleId="AppendixNo">
    <w:name w:val="Appendix_No"/>
    <w:basedOn w:val="Normal"/>
    <w:next w:val="Normal"/>
    <w:rsid w:val="00024416"/>
    <w:pPr>
      <w:keepNext/>
      <w:keepLines/>
      <w:tabs>
        <w:tab w:val="clear" w:pos="794"/>
        <w:tab w:val="clear" w:pos="1191"/>
        <w:tab w:val="clear" w:pos="1588"/>
        <w:tab w:val="clear" w:pos="1985"/>
        <w:tab w:val="left" w:pos="1134"/>
        <w:tab w:val="left" w:pos="1871"/>
        <w:tab w:val="left" w:pos="2268"/>
      </w:tabs>
      <w:spacing w:before="480" w:after="80"/>
      <w:jc w:val="center"/>
    </w:pPr>
    <w:rPr>
      <w:rFonts w:ascii="SimSun" w:hAnsi="SimSun"/>
      <w:caps/>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41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74484F"/>
    <w:pPr>
      <w:keepNext/>
      <w:keepLines/>
      <w:spacing w:before="480"/>
      <w:ind w:left="794" w:hanging="794"/>
      <w:outlineLvl w:val="0"/>
    </w:pPr>
    <w:rPr>
      <w:b/>
    </w:rPr>
  </w:style>
  <w:style w:type="paragraph" w:styleId="Heading3">
    <w:name w:val="heading 3"/>
    <w:basedOn w:val="Normal"/>
    <w:next w:val="Normal"/>
    <w:qFormat/>
    <w:rsid w:val="0074484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rsid w:val="0074484F"/>
    <w:pPr>
      <w:tabs>
        <w:tab w:val="clear" w:pos="794"/>
        <w:tab w:val="clear" w:pos="1191"/>
        <w:tab w:val="clear" w:pos="1588"/>
        <w:tab w:val="clear" w:pos="1985"/>
        <w:tab w:val="center" w:pos="4848"/>
        <w:tab w:val="right" w:pos="9696"/>
      </w:tabs>
      <w:spacing w:before="0"/>
      <w:jc w:val="center"/>
    </w:pPr>
  </w:style>
  <w:style w:type="character" w:styleId="PageNumber">
    <w:name w:val="page number"/>
    <w:basedOn w:val="DefaultParagraphFont"/>
    <w:rsid w:val="0074484F"/>
  </w:style>
  <w:style w:type="paragraph" w:customStyle="1" w:styleId="Headingb">
    <w:name w:val="Heading_b"/>
    <w:basedOn w:val="Heading3"/>
    <w:next w:val="Normal"/>
    <w:rsid w:val="0074484F"/>
    <w:pPr>
      <w:keepLines/>
      <w:spacing w:before="160" w:after="0"/>
      <w:outlineLvl w:val="9"/>
    </w:pPr>
    <w:rPr>
      <w:rFonts w:ascii="Times New Roman" w:hAnsi="Times New Roman" w:cs="Times New Roman"/>
      <w:bCs w:val="0"/>
      <w:sz w:val="24"/>
      <w:szCs w:val="20"/>
    </w:rPr>
  </w:style>
  <w:style w:type="character" w:customStyle="1" w:styleId="href">
    <w:name w:val="href"/>
    <w:basedOn w:val="DefaultParagraphFont"/>
    <w:rsid w:val="0074484F"/>
  </w:style>
  <w:style w:type="paragraph" w:customStyle="1" w:styleId="enumlev1">
    <w:name w:val="enumlev1"/>
    <w:basedOn w:val="Normal"/>
    <w:rsid w:val="0074484F"/>
    <w:pPr>
      <w:spacing w:before="80"/>
      <w:ind w:left="794" w:hanging="794"/>
    </w:pPr>
  </w:style>
  <w:style w:type="paragraph" w:customStyle="1" w:styleId="Normalaftertitle">
    <w:name w:val="Normal_after_title"/>
    <w:basedOn w:val="Normal"/>
    <w:next w:val="Normal"/>
    <w:rsid w:val="0074484F"/>
    <w:pPr>
      <w:spacing w:before="320"/>
    </w:pPr>
  </w:style>
  <w:style w:type="paragraph" w:customStyle="1" w:styleId="Note">
    <w:name w:val="Note"/>
    <w:basedOn w:val="Normal"/>
    <w:rsid w:val="0074484F"/>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74484F"/>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74484F"/>
    <w:pPr>
      <w:keepNext/>
      <w:keepLines/>
      <w:spacing w:before="240"/>
      <w:jc w:val="center"/>
    </w:pPr>
    <w:rPr>
      <w:b/>
      <w:sz w:val="28"/>
    </w:rPr>
  </w:style>
  <w:style w:type="paragraph" w:customStyle="1" w:styleId="Recref">
    <w:name w:val="Rec_ref"/>
    <w:basedOn w:val="Normal"/>
    <w:next w:val="Recdate"/>
    <w:rsid w:val="0074484F"/>
    <w:pPr>
      <w:jc w:val="center"/>
    </w:pPr>
  </w:style>
  <w:style w:type="paragraph" w:customStyle="1" w:styleId="Recdate">
    <w:name w:val="Rec_date"/>
    <w:basedOn w:val="Recref"/>
    <w:next w:val="Normalaftertitle"/>
    <w:rsid w:val="0074484F"/>
    <w:pPr>
      <w:jc w:val="right"/>
    </w:pPr>
  </w:style>
  <w:style w:type="paragraph" w:customStyle="1" w:styleId="HeadingSum">
    <w:name w:val="Heading_Sum"/>
    <w:basedOn w:val="Headingb"/>
    <w:next w:val="Normal"/>
    <w:rsid w:val="0074484F"/>
    <w:pPr>
      <w:spacing w:before="240"/>
    </w:pPr>
    <w:rPr>
      <w:sz w:val="22"/>
      <w:lang w:val="es-ES_tradnl"/>
    </w:rPr>
  </w:style>
  <w:style w:type="paragraph" w:customStyle="1" w:styleId="AnnexNoTitle">
    <w:name w:val="Annex_NoTitle"/>
    <w:basedOn w:val="Normal"/>
    <w:next w:val="Normalaftertitle"/>
    <w:rsid w:val="0074484F"/>
    <w:pPr>
      <w:keepNext/>
      <w:keepLines/>
      <w:spacing w:before="480" w:after="80"/>
      <w:jc w:val="center"/>
    </w:pPr>
    <w:rPr>
      <w:b/>
      <w:sz w:val="28"/>
    </w:rPr>
  </w:style>
  <w:style w:type="paragraph" w:customStyle="1" w:styleId="AppendixNoTitle">
    <w:name w:val="Appendix_NoTitle"/>
    <w:basedOn w:val="AnnexNoTitle"/>
    <w:next w:val="Normal"/>
    <w:rsid w:val="0074484F"/>
  </w:style>
  <w:style w:type="paragraph" w:customStyle="1" w:styleId="Tablefin">
    <w:name w:val="Table_fin"/>
    <w:basedOn w:val="Normal"/>
    <w:next w:val="Normal"/>
    <w:rsid w:val="0074484F"/>
    <w:pPr>
      <w:spacing w:before="0"/>
    </w:pPr>
    <w:rPr>
      <w:sz w:val="20"/>
      <w:lang w:val="en-GB"/>
    </w:rPr>
  </w:style>
  <w:style w:type="paragraph" w:customStyle="1" w:styleId="Tablehead">
    <w:name w:val="Table_head"/>
    <w:basedOn w:val="Normal"/>
    <w:next w:val="Normal"/>
    <w:rsid w:val="007448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448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74484F"/>
    <w:pPr>
      <w:keepNext/>
      <w:spacing w:before="360" w:after="120"/>
      <w:jc w:val="center"/>
    </w:pPr>
  </w:style>
  <w:style w:type="paragraph" w:customStyle="1" w:styleId="Tabletext">
    <w:name w:val="Table_text"/>
    <w:basedOn w:val="Normal"/>
    <w:rsid w:val="007448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74484F"/>
    <w:pPr>
      <w:tabs>
        <w:tab w:val="clear" w:pos="1191"/>
        <w:tab w:val="clear" w:pos="1588"/>
        <w:tab w:val="clear" w:pos="1985"/>
        <w:tab w:val="center" w:pos="4820"/>
        <w:tab w:val="right" w:pos="9639"/>
      </w:tabs>
    </w:pPr>
  </w:style>
  <w:style w:type="paragraph" w:customStyle="1" w:styleId="Blanc">
    <w:name w:val="Blanc"/>
    <w:basedOn w:val="Normal"/>
    <w:next w:val="Tabletext"/>
    <w:rsid w:val="0074484F"/>
    <w:pPr>
      <w:keepNext/>
      <w:keepLines/>
      <w:tabs>
        <w:tab w:val="clear" w:pos="794"/>
        <w:tab w:val="clear" w:pos="1191"/>
        <w:tab w:val="clear" w:pos="1588"/>
        <w:tab w:val="clear" w:pos="1985"/>
      </w:tabs>
      <w:spacing w:before="0"/>
    </w:pPr>
    <w:rPr>
      <w:sz w:val="16"/>
      <w:lang w:val="en-GB"/>
    </w:rPr>
  </w:style>
  <w:style w:type="paragraph" w:customStyle="1" w:styleId="Call">
    <w:name w:val="Call"/>
    <w:basedOn w:val="Normal"/>
    <w:next w:val="Normal"/>
    <w:rsid w:val="0074484F"/>
    <w:pPr>
      <w:keepNext/>
      <w:keepLines/>
      <w:spacing w:before="160"/>
      <w:ind w:left="794"/>
    </w:pPr>
    <w:rPr>
      <w:i/>
    </w:rPr>
  </w:style>
  <w:style w:type="paragraph" w:customStyle="1" w:styleId="Chaptitle">
    <w:name w:val="Chap_title"/>
    <w:basedOn w:val="Normal"/>
    <w:next w:val="Normalaftertitle"/>
    <w:rsid w:val="0074484F"/>
    <w:pPr>
      <w:keepNext/>
      <w:keepLines/>
      <w:spacing w:before="240"/>
      <w:jc w:val="center"/>
    </w:pPr>
    <w:rPr>
      <w:b/>
      <w:sz w:val="28"/>
    </w:rPr>
  </w:style>
  <w:style w:type="paragraph" w:customStyle="1" w:styleId="Line">
    <w:name w:val="Line"/>
    <w:basedOn w:val="Normal"/>
    <w:next w:val="Normal"/>
    <w:rsid w:val="0074484F"/>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Reftext">
    <w:name w:val="Ref_text"/>
    <w:basedOn w:val="Normal"/>
    <w:rsid w:val="0074484F"/>
    <w:pPr>
      <w:ind w:left="794" w:hanging="794"/>
    </w:pPr>
    <w:rPr>
      <w:sz w:val="22"/>
    </w:rPr>
  </w:style>
  <w:style w:type="paragraph" w:customStyle="1" w:styleId="Reftitle">
    <w:name w:val="Ref_title"/>
    <w:basedOn w:val="Normal"/>
    <w:next w:val="Reftext"/>
    <w:rsid w:val="0074484F"/>
    <w:pPr>
      <w:tabs>
        <w:tab w:val="clear" w:pos="794"/>
        <w:tab w:val="clear" w:pos="1191"/>
        <w:tab w:val="clear" w:pos="1588"/>
        <w:tab w:val="clear" w:pos="1985"/>
      </w:tabs>
      <w:spacing w:before="480"/>
      <w:jc w:val="center"/>
    </w:pPr>
    <w:rPr>
      <w:b/>
      <w:sz w:val="28"/>
    </w:rPr>
  </w:style>
  <w:style w:type="paragraph" w:customStyle="1" w:styleId="Tabletitle">
    <w:name w:val="Table_title"/>
    <w:basedOn w:val="Normal"/>
    <w:next w:val="Tablehead"/>
    <w:rsid w:val="0074484F"/>
    <w:pPr>
      <w:keepNext/>
      <w:spacing w:before="0" w:after="120"/>
      <w:jc w:val="center"/>
    </w:pPr>
    <w:rPr>
      <w:b/>
    </w:rPr>
  </w:style>
  <w:style w:type="paragraph" w:customStyle="1" w:styleId="Summary">
    <w:name w:val="Summary"/>
    <w:basedOn w:val="Normal"/>
    <w:next w:val="Normalaftertitle"/>
    <w:rsid w:val="0074484F"/>
    <w:pPr>
      <w:spacing w:after="480"/>
    </w:pPr>
    <w:rPr>
      <w:sz w:val="22"/>
      <w:lang w:val="es-ES_tradnl"/>
    </w:rPr>
  </w:style>
  <w:style w:type="character" w:styleId="Hyperlink">
    <w:name w:val="Hyperlink"/>
    <w:basedOn w:val="DefaultParagraphFont"/>
    <w:rsid w:val="0074484F"/>
    <w:rPr>
      <w:color w:val="0000FF"/>
      <w:u w:val="single"/>
    </w:rPr>
  </w:style>
  <w:style w:type="table" w:styleId="TableGrid">
    <w:name w:val="Table Grid"/>
    <w:basedOn w:val="TableNormal"/>
    <w:rsid w:val="0074484F"/>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date">
    <w:name w:val="Rep_date"/>
    <w:basedOn w:val="Recdate"/>
    <w:next w:val="Normal"/>
    <w:rsid w:val="00527DA5"/>
  </w:style>
  <w:style w:type="character" w:styleId="LineNumber">
    <w:name w:val="line number"/>
    <w:basedOn w:val="DefaultParagraphFont"/>
    <w:rsid w:val="00527DA5"/>
  </w:style>
  <w:style w:type="paragraph" w:styleId="Footer">
    <w:name w:val="footer"/>
    <w:basedOn w:val="Normal"/>
    <w:rsid w:val="009635F7"/>
    <w:pPr>
      <w:tabs>
        <w:tab w:val="clear" w:pos="794"/>
        <w:tab w:val="clear" w:pos="1191"/>
        <w:tab w:val="clear" w:pos="1588"/>
        <w:tab w:val="clear" w:pos="1985"/>
        <w:tab w:val="center" w:pos="4320"/>
        <w:tab w:val="right" w:pos="8640"/>
      </w:tabs>
    </w:pPr>
  </w:style>
  <w:style w:type="paragraph" w:customStyle="1" w:styleId="AppendixNotitle0">
    <w:name w:val="Appendix_No &amp; title"/>
    <w:basedOn w:val="Normal"/>
    <w:next w:val="Normalaftertitle"/>
    <w:rsid w:val="0019288C"/>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19288C"/>
    <w:pPr>
      <w:spacing w:before="360" w:after="40" w:line="320" w:lineRule="exact"/>
    </w:pPr>
    <w:rPr>
      <w:bCs/>
      <w:szCs w:val="28"/>
    </w:rPr>
  </w:style>
  <w:style w:type="paragraph" w:customStyle="1" w:styleId="RecNoBR">
    <w:name w:val="Rec_No_BR"/>
    <w:basedOn w:val="Normal"/>
    <w:next w:val="Normal"/>
    <w:rsid w:val="008175BC"/>
    <w:pPr>
      <w:keepNext/>
      <w:keepLines/>
      <w:tabs>
        <w:tab w:val="clear" w:pos="794"/>
        <w:tab w:val="clear" w:pos="1191"/>
        <w:tab w:val="clear" w:pos="1588"/>
        <w:tab w:val="clear" w:pos="1985"/>
      </w:tabs>
      <w:spacing w:before="480"/>
      <w:jc w:val="center"/>
    </w:pPr>
    <w:rPr>
      <w:sz w:val="28"/>
    </w:rPr>
  </w:style>
  <w:style w:type="character" w:styleId="FootnoteReference">
    <w:name w:val="footnote reference"/>
    <w:basedOn w:val="DefaultParagraphFont"/>
    <w:rsid w:val="00983751"/>
    <w:rPr>
      <w:position w:val="6"/>
      <w:sz w:val="18"/>
    </w:rPr>
  </w:style>
  <w:style w:type="paragraph" w:styleId="FootnoteText">
    <w:name w:val="footnote text"/>
    <w:basedOn w:val="Normal"/>
    <w:link w:val="FootnoteTextChar"/>
    <w:rsid w:val="00983751"/>
    <w:pPr>
      <w:keepLines/>
      <w:tabs>
        <w:tab w:val="left" w:pos="255"/>
      </w:tabs>
      <w:ind w:left="255" w:hanging="255"/>
    </w:pPr>
    <w:rPr>
      <w:sz w:val="22"/>
    </w:rPr>
  </w:style>
  <w:style w:type="character" w:customStyle="1" w:styleId="FootnoteTextChar">
    <w:name w:val="Footnote Text Char"/>
    <w:basedOn w:val="DefaultParagraphFont"/>
    <w:link w:val="FootnoteText"/>
    <w:rsid w:val="00983751"/>
    <w:rPr>
      <w:sz w:val="22"/>
      <w:lang w:val="fr-FR" w:eastAsia="en-US"/>
    </w:rPr>
  </w:style>
  <w:style w:type="paragraph" w:styleId="EndnoteText">
    <w:name w:val="endnote text"/>
    <w:basedOn w:val="Normal"/>
    <w:link w:val="EndnoteTextChar"/>
    <w:rsid w:val="00FF1FF7"/>
    <w:pPr>
      <w:spacing w:before="0"/>
    </w:pPr>
    <w:rPr>
      <w:sz w:val="20"/>
    </w:rPr>
  </w:style>
  <w:style w:type="character" w:customStyle="1" w:styleId="EndnoteTextChar">
    <w:name w:val="Endnote Text Char"/>
    <w:basedOn w:val="DefaultParagraphFont"/>
    <w:link w:val="EndnoteText"/>
    <w:rsid w:val="00FF1FF7"/>
    <w:rPr>
      <w:lang w:val="fr-FR" w:eastAsia="en-US"/>
    </w:rPr>
  </w:style>
  <w:style w:type="character" w:styleId="EndnoteReference">
    <w:name w:val="endnote reference"/>
    <w:basedOn w:val="DefaultParagraphFont"/>
    <w:rsid w:val="00FF1FF7"/>
    <w:rPr>
      <w:vertAlign w:val="superscript"/>
    </w:rPr>
  </w:style>
  <w:style w:type="paragraph" w:styleId="BalloonText">
    <w:name w:val="Balloon Text"/>
    <w:basedOn w:val="Normal"/>
    <w:link w:val="BalloonTextChar"/>
    <w:rsid w:val="00805C59"/>
    <w:pPr>
      <w:spacing w:before="0"/>
    </w:pPr>
    <w:rPr>
      <w:rFonts w:ascii="Tahoma" w:hAnsi="Tahoma" w:cs="Tahoma"/>
      <w:sz w:val="16"/>
      <w:szCs w:val="16"/>
    </w:rPr>
  </w:style>
  <w:style w:type="character" w:customStyle="1" w:styleId="BalloonTextChar">
    <w:name w:val="Balloon Text Char"/>
    <w:basedOn w:val="DefaultParagraphFont"/>
    <w:link w:val="BalloonText"/>
    <w:rsid w:val="00805C59"/>
    <w:rPr>
      <w:rFonts w:ascii="Tahoma" w:hAnsi="Tahoma" w:cs="Tahoma"/>
      <w:sz w:val="16"/>
      <w:szCs w:val="16"/>
      <w:lang w:val="fr-FR" w:eastAsia="en-US"/>
    </w:rPr>
  </w:style>
  <w:style w:type="paragraph" w:customStyle="1" w:styleId="AppendixNo">
    <w:name w:val="Appendix_No"/>
    <w:basedOn w:val="Normal"/>
    <w:next w:val="Normal"/>
    <w:rsid w:val="00024416"/>
    <w:pPr>
      <w:keepNext/>
      <w:keepLines/>
      <w:tabs>
        <w:tab w:val="clear" w:pos="794"/>
        <w:tab w:val="clear" w:pos="1191"/>
        <w:tab w:val="clear" w:pos="1588"/>
        <w:tab w:val="clear" w:pos="1985"/>
        <w:tab w:val="left" w:pos="1134"/>
        <w:tab w:val="left" w:pos="1871"/>
        <w:tab w:val="left" w:pos="2268"/>
      </w:tabs>
      <w:spacing w:before="480" w:after="80"/>
      <w:jc w:val="center"/>
    </w:pPr>
    <w:rPr>
      <w:rFonts w:ascii="SimSun" w:hAnsi="SimSun"/>
      <w:cap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publ/R-REC/e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R/go/patents/en"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7862C-7BEF-47EF-8360-8C34BAA3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2230</Words>
  <Characters>1160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ITU-R BT.1845-1 建议书(03/2010) -为不同图像质量水平、显示器尺寸和屏幕宽高比的广播应用定制电视节目须使用的度量标准导则</vt:lpstr>
    </vt:vector>
  </TitlesOfParts>
  <Company>ITU</Company>
  <LinksUpToDate>false</LinksUpToDate>
  <CharactersWithSpaces>3384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BT.1845-1 建议书(03/2010) -为不同图像质量水平、显示器尺寸和屏幕宽高比的广播应用定制电视节目须使用的度量标准导则</dc:title>
  <dc:creator>Chi, Jianping</dc:creator>
  <cp:lastModifiedBy>lij</cp:lastModifiedBy>
  <cp:revision>6</cp:revision>
  <cp:lastPrinted>2012-10-02T13:06:00Z</cp:lastPrinted>
  <dcterms:created xsi:type="dcterms:W3CDTF">2012-10-01T14:35:00Z</dcterms:created>
  <dcterms:modified xsi:type="dcterms:W3CDTF">2012-10-02T13:19:00Z</dcterms:modified>
</cp:coreProperties>
</file>