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9B20" w14:textId="77777777" w:rsidR="00FE79FE" w:rsidRDefault="00FE79FE"/>
    <w:p w14:paraId="2D1D21DF" w14:textId="77777777" w:rsidR="00013002" w:rsidRDefault="00013002" w:rsidP="00DE5556">
      <w:pPr>
        <w:tabs>
          <w:tab w:val="clear" w:pos="794"/>
          <w:tab w:val="clear" w:pos="1191"/>
          <w:tab w:val="clear" w:pos="1588"/>
          <w:tab w:val="clear" w:pos="1985"/>
        </w:tabs>
      </w:pPr>
    </w:p>
    <w:p w14:paraId="51A93C9B" w14:textId="182CBBE0"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441AF2">
        <w:rPr>
          <w:lang w:val="es-ES"/>
        </w:rPr>
        <w:t>BT</w:t>
      </w:r>
      <w:r w:rsidRPr="00F111D6">
        <w:rPr>
          <w:lang w:val="es-ES"/>
        </w:rPr>
        <w:t>.</w:t>
      </w:r>
      <w:r w:rsidR="00C20639" w:rsidRPr="00504867">
        <w:rPr>
          <w:lang w:val="es-ES"/>
        </w:rPr>
        <w:t>1833-5</w:t>
      </w:r>
    </w:p>
    <w:p w14:paraId="6486E2EB" w14:textId="15857F71" w:rsidR="00D5024B" w:rsidRPr="00F111D6" w:rsidRDefault="00C20639" w:rsidP="00D5024B">
      <w:pPr>
        <w:pStyle w:val="CoverDate"/>
        <w:rPr>
          <w:lang w:val="es-ES"/>
        </w:rPr>
      </w:pPr>
      <w:r w:rsidRPr="00504867">
        <w:rPr>
          <w:lang w:val="es-ES"/>
        </w:rPr>
        <w:t>(05/2023)</w:t>
      </w:r>
    </w:p>
    <w:p w14:paraId="25BC3EB2"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441AF2">
        <w:rPr>
          <w:lang w:val="es-ES"/>
        </w:rPr>
        <w:t>BT</w:t>
      </w:r>
      <w:r w:rsidR="00D5024B" w:rsidRPr="00F111D6">
        <w:rPr>
          <w:lang w:val="es-ES"/>
        </w:rPr>
        <w:t xml:space="preserve">: </w:t>
      </w:r>
      <w:r w:rsidR="00441AF2" w:rsidRPr="00441AF2">
        <w:rPr>
          <w:lang w:val="es-ES"/>
        </w:rPr>
        <w:t>Servicio de radiodifusión (televisión)</w:t>
      </w:r>
    </w:p>
    <w:p w14:paraId="41BDE6AA" w14:textId="4304AC74" w:rsidR="00D5024B" w:rsidRPr="00F111D6" w:rsidRDefault="00C20639" w:rsidP="00D5024B">
      <w:pPr>
        <w:pStyle w:val="CoverTitle"/>
        <w:rPr>
          <w:lang w:val="es-ES"/>
        </w:rPr>
      </w:pPr>
      <w:r w:rsidRPr="00047907">
        <w:rPr>
          <w:lang w:val="es-ES"/>
        </w:rPr>
        <w:t>Radiodifusión de aplicaciones multimedios y de datos para recepción móvil mediante receptores de bolsillo</w:t>
      </w:r>
    </w:p>
    <w:p w14:paraId="2D46E3D9" w14:textId="77777777" w:rsidR="00FE79FE" w:rsidRPr="004C6554" w:rsidRDefault="00FE79FE" w:rsidP="005373E0">
      <w:pPr>
        <w:rPr>
          <w:lang w:val="es-ES"/>
        </w:rPr>
      </w:pPr>
    </w:p>
    <w:p w14:paraId="139FB861" w14:textId="77777777" w:rsidR="00A71FE5" w:rsidRPr="004C6554" w:rsidRDefault="00A71FE5" w:rsidP="005373E0">
      <w:pPr>
        <w:rPr>
          <w:lang w:val="es-ES"/>
        </w:rPr>
      </w:pPr>
    </w:p>
    <w:p w14:paraId="71710BB8" w14:textId="77777777" w:rsidR="00EE47C4" w:rsidRPr="004C6554" w:rsidRDefault="00EE47C4" w:rsidP="005373E0">
      <w:pPr>
        <w:rPr>
          <w:lang w:val="es-ES"/>
        </w:rPr>
        <w:sectPr w:rsidR="00EE47C4" w:rsidRPr="004C6554" w:rsidSect="0027411A">
          <w:headerReference w:type="even" r:id="rId8"/>
          <w:headerReference w:type="default" r:id="rId9"/>
          <w:footerReference w:type="even" r:id="rId10"/>
          <w:footerReference w:type="default" r:id="rId11"/>
          <w:headerReference w:type="first" r:id="rId12"/>
          <w:footerReference w:type="first" r:id="rId13"/>
          <w:pgSz w:w="11907" w:h="16840" w:code="9"/>
          <w:pgMar w:top="1089" w:right="1089" w:bottom="284" w:left="1089" w:header="737" w:footer="284" w:gutter="0"/>
          <w:pgNumType w:start="1"/>
          <w:cols w:space="720"/>
          <w:docGrid w:linePitch="326"/>
        </w:sectPr>
      </w:pPr>
    </w:p>
    <w:p w14:paraId="18DB91AD"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3A7048D4"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00A6C297"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1883B89B"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104DCA0F"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4"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134D65D3" w14:textId="77777777" w:rsidR="0069322D" w:rsidRPr="007C36CA" w:rsidRDefault="0069322D" w:rsidP="0069322D">
      <w:pPr>
        <w:spacing w:before="0"/>
        <w:jc w:val="center"/>
        <w:rPr>
          <w:sz w:val="22"/>
          <w:lang w:val="es-ES_tradnl"/>
        </w:rPr>
      </w:pPr>
    </w:p>
    <w:p w14:paraId="1B480C9C"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4C6554" w14:paraId="226FB4DC" w14:textId="77777777" w:rsidTr="0069322D">
        <w:tc>
          <w:tcPr>
            <w:tcW w:w="9360" w:type="dxa"/>
            <w:gridSpan w:val="2"/>
          </w:tcPr>
          <w:p w14:paraId="36187A4D"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6418B1F3"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5"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54A5F1E8" w14:textId="77777777" w:rsidTr="00B96572">
        <w:tc>
          <w:tcPr>
            <w:tcW w:w="1140" w:type="dxa"/>
            <w:tcBorders>
              <w:bottom w:val="nil"/>
            </w:tcBorders>
            <w:vAlign w:val="bottom"/>
          </w:tcPr>
          <w:p w14:paraId="327A1FE2"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1225F147"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50E09DED" w14:textId="77777777" w:rsidTr="0069322D">
        <w:tc>
          <w:tcPr>
            <w:tcW w:w="1140" w:type="dxa"/>
            <w:tcBorders>
              <w:top w:val="nil"/>
              <w:bottom w:val="nil"/>
            </w:tcBorders>
            <w:shd w:val="clear" w:color="auto" w:fill="auto"/>
          </w:tcPr>
          <w:p w14:paraId="7D3E2533"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54260026"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4C6554" w14:paraId="51644F4C" w14:textId="77777777" w:rsidTr="0069322D">
        <w:tc>
          <w:tcPr>
            <w:tcW w:w="1140" w:type="dxa"/>
            <w:tcBorders>
              <w:top w:val="nil"/>
              <w:bottom w:val="nil"/>
            </w:tcBorders>
            <w:shd w:val="clear" w:color="auto" w:fill="auto"/>
          </w:tcPr>
          <w:p w14:paraId="54176B0F"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2172EFC0"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5BB6E10C" w14:textId="77777777" w:rsidTr="00441AF2">
        <w:tc>
          <w:tcPr>
            <w:tcW w:w="1140" w:type="dxa"/>
            <w:tcBorders>
              <w:top w:val="nil"/>
              <w:bottom w:val="nil"/>
            </w:tcBorders>
            <w:shd w:val="clear" w:color="auto" w:fill="auto"/>
          </w:tcPr>
          <w:p w14:paraId="1042F971"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74682DED" w14:textId="77777777" w:rsidR="0069322D" w:rsidRPr="00847DD5"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441AF2" w:rsidRPr="00441AF2" w14:paraId="1348CA23" w14:textId="77777777" w:rsidTr="00441AF2">
        <w:tc>
          <w:tcPr>
            <w:tcW w:w="1140" w:type="dxa"/>
            <w:tcBorders>
              <w:top w:val="nil"/>
              <w:bottom w:val="nil"/>
            </w:tcBorders>
            <w:shd w:val="clear" w:color="auto" w:fill="F2F2F2" w:themeFill="background1" w:themeFillShade="F2"/>
          </w:tcPr>
          <w:p w14:paraId="11E45E42" w14:textId="77777777" w:rsidR="0069322D" w:rsidRPr="00441AF2" w:rsidRDefault="0069322D" w:rsidP="000B4BD9">
            <w:pPr>
              <w:spacing w:before="30" w:after="30"/>
              <w:ind w:left="57"/>
              <w:jc w:val="left"/>
              <w:rPr>
                <w:b/>
                <w:bCs/>
                <w:color w:val="000080"/>
                <w:sz w:val="20"/>
                <w:lang w:val="en-US"/>
              </w:rPr>
            </w:pPr>
            <w:r w:rsidRPr="00441AF2">
              <w:rPr>
                <w:b/>
                <w:bCs/>
                <w:color w:val="000080"/>
                <w:sz w:val="20"/>
                <w:lang w:val="en-US"/>
              </w:rPr>
              <w:t>BT</w:t>
            </w:r>
          </w:p>
        </w:tc>
        <w:tc>
          <w:tcPr>
            <w:tcW w:w="8220" w:type="dxa"/>
            <w:tcBorders>
              <w:top w:val="nil"/>
              <w:bottom w:val="nil"/>
            </w:tcBorders>
            <w:shd w:val="clear" w:color="auto" w:fill="F2F2F2" w:themeFill="background1" w:themeFillShade="F2"/>
          </w:tcPr>
          <w:p w14:paraId="0100B5BD" w14:textId="77777777" w:rsidR="0069322D" w:rsidRPr="00441AF2"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441AF2">
              <w:rPr>
                <w:bCs/>
                <w:color w:val="000080"/>
                <w:sz w:val="20"/>
              </w:rPr>
              <w:t>Servicio de radiodifusión (televisión)</w:t>
            </w:r>
          </w:p>
        </w:tc>
      </w:tr>
      <w:tr w:rsidR="0069322D" w:rsidRPr="00366CEE" w14:paraId="5DAB3B94" w14:textId="77777777" w:rsidTr="0069322D">
        <w:tc>
          <w:tcPr>
            <w:tcW w:w="1140" w:type="dxa"/>
            <w:tcBorders>
              <w:top w:val="nil"/>
              <w:bottom w:val="nil"/>
            </w:tcBorders>
            <w:shd w:val="clear" w:color="auto" w:fill="auto"/>
          </w:tcPr>
          <w:p w14:paraId="6A7F5636" w14:textId="77777777" w:rsidR="0069322D" w:rsidRPr="00366CEE" w:rsidRDefault="0069322D" w:rsidP="000B4BD9">
            <w:pPr>
              <w:spacing w:before="30" w:after="30"/>
              <w:ind w:left="57"/>
              <w:jc w:val="left"/>
              <w:rPr>
                <w:b/>
                <w:bCs/>
                <w:sz w:val="20"/>
                <w:lang w:val="fr-CH"/>
              </w:rPr>
            </w:pPr>
            <w:r w:rsidRPr="00366CEE">
              <w:rPr>
                <w:b/>
                <w:bCs/>
                <w:sz w:val="20"/>
                <w:lang w:val="fr-CH"/>
              </w:rPr>
              <w:t>F</w:t>
            </w:r>
          </w:p>
        </w:tc>
        <w:tc>
          <w:tcPr>
            <w:tcW w:w="8220" w:type="dxa"/>
            <w:tcBorders>
              <w:top w:val="nil"/>
              <w:bottom w:val="nil"/>
            </w:tcBorders>
            <w:shd w:val="clear" w:color="auto" w:fill="auto"/>
          </w:tcPr>
          <w:p w14:paraId="321B557C" w14:textId="77777777" w:rsidR="0069322D" w:rsidRPr="00366CEE"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66CEE">
              <w:rPr>
                <w:sz w:val="20"/>
              </w:rPr>
              <w:t>Servicio fijo</w:t>
            </w:r>
          </w:p>
        </w:tc>
      </w:tr>
      <w:tr w:rsidR="0069322D" w:rsidRPr="004C6554" w14:paraId="7F3F3C15" w14:textId="77777777" w:rsidTr="0069322D">
        <w:tc>
          <w:tcPr>
            <w:tcW w:w="1140" w:type="dxa"/>
            <w:tcBorders>
              <w:top w:val="nil"/>
              <w:bottom w:val="nil"/>
            </w:tcBorders>
            <w:shd w:val="clear" w:color="auto" w:fill="auto"/>
          </w:tcPr>
          <w:p w14:paraId="0D198C30"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2823C4BD" w14:textId="77777777" w:rsidR="0069322D" w:rsidRPr="0010336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4C6554" w14:paraId="1C6DDB8F" w14:textId="77777777" w:rsidTr="0069322D">
        <w:tc>
          <w:tcPr>
            <w:tcW w:w="1140" w:type="dxa"/>
            <w:tcBorders>
              <w:top w:val="nil"/>
              <w:bottom w:val="nil"/>
            </w:tcBorders>
            <w:shd w:val="clear" w:color="auto" w:fill="auto"/>
          </w:tcPr>
          <w:p w14:paraId="37F0DF06"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2EA8CA83"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1086A9AF" w14:textId="77777777" w:rsidTr="0069322D">
        <w:tc>
          <w:tcPr>
            <w:tcW w:w="1140" w:type="dxa"/>
            <w:tcBorders>
              <w:top w:val="nil"/>
              <w:bottom w:val="nil"/>
            </w:tcBorders>
            <w:shd w:val="clear" w:color="auto" w:fill="auto"/>
          </w:tcPr>
          <w:p w14:paraId="3D8CB9DE"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5AC346F9"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4C6554" w14:paraId="63964420" w14:textId="77777777" w:rsidTr="0069322D">
        <w:tc>
          <w:tcPr>
            <w:tcW w:w="1140" w:type="dxa"/>
            <w:tcBorders>
              <w:top w:val="nil"/>
              <w:bottom w:val="nil"/>
            </w:tcBorders>
            <w:shd w:val="clear" w:color="auto" w:fill="auto"/>
          </w:tcPr>
          <w:p w14:paraId="19284F48"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3A76332E"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5EFFCB80" w14:textId="77777777" w:rsidTr="00441AF2">
        <w:tc>
          <w:tcPr>
            <w:tcW w:w="1140" w:type="dxa"/>
            <w:tcBorders>
              <w:top w:val="nil"/>
              <w:bottom w:val="nil"/>
            </w:tcBorders>
            <w:shd w:val="clear" w:color="auto" w:fill="auto"/>
          </w:tcPr>
          <w:p w14:paraId="16C0665B"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6E2365A8" w14:textId="77777777" w:rsidR="0069322D" w:rsidRPr="00025336" w:rsidRDefault="0069322D" w:rsidP="000B4BD9">
            <w:pPr>
              <w:spacing w:before="30" w:after="30"/>
              <w:jc w:val="left"/>
              <w:rPr>
                <w:sz w:val="20"/>
                <w:lang w:val="en-US"/>
              </w:rPr>
            </w:pPr>
            <w:r w:rsidRPr="00025336">
              <w:rPr>
                <w:sz w:val="20"/>
              </w:rPr>
              <w:t>Servicio fijo por satélite</w:t>
            </w:r>
          </w:p>
        </w:tc>
      </w:tr>
      <w:tr w:rsidR="00441AF2" w:rsidRPr="00441AF2" w14:paraId="47FF89F9" w14:textId="77777777" w:rsidTr="00441AF2">
        <w:tc>
          <w:tcPr>
            <w:tcW w:w="1140" w:type="dxa"/>
            <w:tcBorders>
              <w:top w:val="nil"/>
              <w:bottom w:val="nil"/>
            </w:tcBorders>
            <w:shd w:val="clear" w:color="auto" w:fill="FFFFFF" w:themeFill="background1"/>
          </w:tcPr>
          <w:p w14:paraId="162ED5E1" w14:textId="77777777" w:rsidR="0069322D" w:rsidRPr="00441AF2" w:rsidRDefault="0069322D" w:rsidP="000B4BD9">
            <w:pPr>
              <w:spacing w:before="30" w:after="30"/>
              <w:ind w:left="57"/>
              <w:jc w:val="left"/>
              <w:rPr>
                <w:b/>
                <w:bCs/>
                <w:sz w:val="20"/>
                <w:lang w:val="en-US"/>
              </w:rPr>
            </w:pPr>
            <w:r w:rsidRPr="00441AF2">
              <w:rPr>
                <w:b/>
                <w:bCs/>
                <w:sz w:val="20"/>
                <w:lang w:val="en-US"/>
              </w:rPr>
              <w:t>SA</w:t>
            </w:r>
          </w:p>
        </w:tc>
        <w:tc>
          <w:tcPr>
            <w:tcW w:w="8220" w:type="dxa"/>
            <w:tcBorders>
              <w:top w:val="nil"/>
              <w:bottom w:val="nil"/>
            </w:tcBorders>
            <w:shd w:val="clear" w:color="auto" w:fill="FFFFFF" w:themeFill="background1"/>
          </w:tcPr>
          <w:p w14:paraId="1DCFCD31" w14:textId="77777777" w:rsidR="0069322D" w:rsidRPr="00441AF2" w:rsidRDefault="0069322D" w:rsidP="000B4BD9">
            <w:pPr>
              <w:spacing w:before="30" w:after="30"/>
              <w:jc w:val="left"/>
              <w:rPr>
                <w:sz w:val="20"/>
                <w:lang w:val="en-US"/>
              </w:rPr>
            </w:pPr>
            <w:r w:rsidRPr="00441AF2">
              <w:rPr>
                <w:sz w:val="20"/>
              </w:rPr>
              <w:t>Aplicaciones espaciales y meteorología</w:t>
            </w:r>
          </w:p>
        </w:tc>
      </w:tr>
      <w:tr w:rsidR="0069322D" w:rsidRPr="004C6554" w14:paraId="32AF1866" w14:textId="77777777" w:rsidTr="0069322D">
        <w:tc>
          <w:tcPr>
            <w:tcW w:w="1140" w:type="dxa"/>
            <w:tcBorders>
              <w:top w:val="nil"/>
            </w:tcBorders>
          </w:tcPr>
          <w:p w14:paraId="315CDFA3"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52FC434F"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264CAEEC" w14:textId="77777777" w:rsidTr="0069322D">
        <w:tc>
          <w:tcPr>
            <w:tcW w:w="1140" w:type="dxa"/>
            <w:shd w:val="clear" w:color="auto" w:fill="auto"/>
          </w:tcPr>
          <w:p w14:paraId="0247CDB6"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17AB6BA1"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236AC3E9" w14:textId="77777777" w:rsidTr="0069322D">
        <w:tc>
          <w:tcPr>
            <w:tcW w:w="1140" w:type="dxa"/>
          </w:tcPr>
          <w:p w14:paraId="66DF5D63"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220E8E03"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4C6554" w14:paraId="654DE64D" w14:textId="77777777" w:rsidTr="0069322D">
        <w:tc>
          <w:tcPr>
            <w:tcW w:w="1140" w:type="dxa"/>
          </w:tcPr>
          <w:p w14:paraId="51EA8BAC"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2DFD3102"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7BBBD18A" w14:textId="77777777" w:rsidTr="0069322D">
        <w:tc>
          <w:tcPr>
            <w:tcW w:w="1140" w:type="dxa"/>
          </w:tcPr>
          <w:p w14:paraId="78890A3C"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3C5AA013"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6F6296C3"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635785E2" w14:textId="77777777" w:rsidTr="000B4BD9">
        <w:tc>
          <w:tcPr>
            <w:tcW w:w="720" w:type="dxa"/>
          </w:tcPr>
          <w:p w14:paraId="343EABF4"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4C6554" w14:paraId="42A072B2" w14:textId="77777777" w:rsidTr="00B96572">
        <w:tc>
          <w:tcPr>
            <w:tcW w:w="9360" w:type="dxa"/>
          </w:tcPr>
          <w:p w14:paraId="2FB80B90"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205CF946" w14:textId="77777777" w:rsidR="0069322D" w:rsidRPr="00763D08" w:rsidRDefault="0069322D" w:rsidP="0069322D">
      <w:pPr>
        <w:spacing w:before="0"/>
        <w:jc w:val="center"/>
        <w:rPr>
          <w:sz w:val="22"/>
          <w:lang w:val="es-ES_tradnl"/>
        </w:rPr>
      </w:pPr>
    </w:p>
    <w:p w14:paraId="29D3A768"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37CA045E" w14:textId="77777777"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23</w:t>
      </w:r>
    </w:p>
    <w:p w14:paraId="5C165DD8" w14:textId="77777777" w:rsidR="0069322D" w:rsidRPr="00763D08" w:rsidRDefault="0069322D" w:rsidP="0069322D">
      <w:pPr>
        <w:spacing w:before="0" w:after="120"/>
        <w:jc w:val="center"/>
        <w:rPr>
          <w:sz w:val="22"/>
          <w:lang w:val="es-ES_tradnl"/>
        </w:rPr>
      </w:pPr>
    </w:p>
    <w:p w14:paraId="611AFD2F" w14:textId="77777777"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23</w:t>
      </w:r>
    </w:p>
    <w:p w14:paraId="636FEC7B" w14:textId="77777777" w:rsidR="00D5024B" w:rsidRPr="004C6554" w:rsidRDefault="0069322D" w:rsidP="0069322D">
      <w:pPr>
        <w:rPr>
          <w:sz w:val="18"/>
          <w:szCs w:val="18"/>
          <w:lang w:val="es-ES"/>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57D026EA" w14:textId="77777777" w:rsidR="007565CC" w:rsidRPr="004C6554" w:rsidRDefault="007565CC" w:rsidP="00A971A1">
      <w:pPr>
        <w:spacing w:before="160"/>
        <w:rPr>
          <w:i/>
          <w:sz w:val="20"/>
          <w:lang w:val="es-ES"/>
        </w:rPr>
        <w:sectPr w:rsidR="007565CC" w:rsidRPr="004C6554" w:rsidSect="002058CE">
          <w:headerReference w:type="even" r:id="rId16"/>
          <w:headerReference w:type="default" r:id="rId17"/>
          <w:pgSz w:w="11907" w:h="16834" w:code="9"/>
          <w:pgMar w:top="1418" w:right="1134" w:bottom="1134" w:left="1134" w:header="720" w:footer="482" w:gutter="0"/>
          <w:paperSrc w:first="15" w:other="15"/>
          <w:pgNumType w:fmt="lowerRoman" w:start="2"/>
          <w:cols w:space="720"/>
        </w:sectPr>
      </w:pPr>
    </w:p>
    <w:p w14:paraId="53590175" w14:textId="05FD3A6A" w:rsidR="00C20639" w:rsidRPr="004C6554" w:rsidRDefault="00C20639" w:rsidP="00C20639">
      <w:pPr>
        <w:pStyle w:val="RecNo"/>
        <w:spacing w:before="0"/>
        <w:rPr>
          <w:lang w:val="es-ES"/>
        </w:rPr>
      </w:pPr>
      <w:bookmarkStart w:id="2" w:name="irecnoe"/>
      <w:bookmarkEnd w:id="2"/>
      <w:r w:rsidRPr="004C6554">
        <w:rPr>
          <w:lang w:val="es-ES"/>
        </w:rPr>
        <w:lastRenderedPageBreak/>
        <w:t xml:space="preserve">RECOMENDACIÓN  </w:t>
      </w:r>
      <w:r w:rsidRPr="004C6554">
        <w:rPr>
          <w:rStyle w:val="href"/>
          <w:lang w:val="es-ES"/>
        </w:rPr>
        <w:t>UIT-R  BT.1833-5</w:t>
      </w:r>
      <w:r w:rsidR="00DF700D" w:rsidRPr="004C6554">
        <w:rPr>
          <w:rStyle w:val="FootnoteReference"/>
          <w:lang w:val="es-ES"/>
        </w:rPr>
        <w:footnoteReference w:customMarkFollows="1" w:id="1"/>
        <w:t>1</w:t>
      </w:r>
    </w:p>
    <w:p w14:paraId="1899B60E" w14:textId="0A01018B" w:rsidR="00C20639" w:rsidRPr="004C6554" w:rsidRDefault="00C20639" w:rsidP="00C20639">
      <w:pPr>
        <w:pStyle w:val="Rectitle"/>
        <w:rPr>
          <w:lang w:val="es-ES"/>
        </w:rPr>
      </w:pPr>
      <w:r w:rsidRPr="004C6554">
        <w:rPr>
          <w:lang w:val="es-ES"/>
        </w:rPr>
        <w:t>Radiodifusión de aplicaciones multimedios y de datos para recepción móvil mediante receptores de bolsillo</w:t>
      </w:r>
      <w:r w:rsidR="00DF700D" w:rsidRPr="004C6554">
        <w:rPr>
          <w:rStyle w:val="FootnoteReference"/>
          <w:lang w:val="es-ES"/>
        </w:rPr>
        <w:footnoteReference w:customMarkFollows="1" w:id="2"/>
        <w:t>2</w:t>
      </w:r>
    </w:p>
    <w:p w14:paraId="5BE9F4AD" w14:textId="77777777" w:rsidR="00C20639" w:rsidRPr="004C6554" w:rsidRDefault="00C20639" w:rsidP="00C20639">
      <w:pPr>
        <w:pStyle w:val="Recref"/>
        <w:rPr>
          <w:lang w:val="es-ES" w:eastAsia="ja-JP"/>
        </w:rPr>
      </w:pPr>
      <w:r w:rsidRPr="004C6554">
        <w:rPr>
          <w:lang w:val="es-ES" w:eastAsia="ja-JP"/>
        </w:rPr>
        <w:t>(</w:t>
      </w:r>
      <w:r w:rsidRPr="004C6554">
        <w:rPr>
          <w:lang w:val="es-ES"/>
        </w:rPr>
        <w:t xml:space="preserve">Cuestión </w:t>
      </w:r>
      <w:hyperlink r:id="rId18" w:history="1">
        <w:r w:rsidRPr="004C6554">
          <w:rPr>
            <w:rStyle w:val="Hyperlink"/>
            <w:color w:val="auto"/>
            <w:u w:val="none"/>
            <w:lang w:val="es-ES" w:eastAsia="ja-JP"/>
          </w:rPr>
          <w:t>UIT-R 45/6</w:t>
        </w:r>
      </w:hyperlink>
      <w:r w:rsidRPr="004C6554">
        <w:rPr>
          <w:lang w:val="es-ES" w:eastAsia="ja-JP"/>
        </w:rPr>
        <w:t>)</w:t>
      </w:r>
    </w:p>
    <w:p w14:paraId="395C7687" w14:textId="77777777" w:rsidR="00C20639" w:rsidRPr="004C6554" w:rsidRDefault="00C20639" w:rsidP="00C20639">
      <w:pPr>
        <w:pStyle w:val="Recdate"/>
        <w:rPr>
          <w:lang w:val="es-ES" w:eastAsia="ja-JP"/>
        </w:rPr>
      </w:pPr>
      <w:r w:rsidRPr="004C6554">
        <w:rPr>
          <w:lang w:val="es-ES" w:eastAsia="ja-JP"/>
        </w:rPr>
        <w:t>(2007-2011-2012-2014-2022-2023)</w:t>
      </w:r>
    </w:p>
    <w:p w14:paraId="2B3BDF2D" w14:textId="77777777" w:rsidR="00C20639" w:rsidRPr="004C6554" w:rsidRDefault="00C20639" w:rsidP="00D65587">
      <w:pPr>
        <w:pStyle w:val="HeadingSum"/>
      </w:pPr>
      <w:r w:rsidRPr="004C6554">
        <w:t>Cometido</w:t>
      </w:r>
    </w:p>
    <w:p w14:paraId="32ED9BCA" w14:textId="77777777" w:rsidR="00C20639" w:rsidRPr="00504867" w:rsidRDefault="00C20639" w:rsidP="00DF700D">
      <w:pPr>
        <w:pStyle w:val="Summary"/>
        <w:rPr>
          <w:lang w:eastAsia="ja-JP"/>
        </w:rPr>
      </w:pPr>
      <w:r w:rsidRPr="00504867">
        <w:t xml:space="preserve">Esta Recomendación responde a los objetivos específicos de la Cuestión </w:t>
      </w:r>
      <w:hyperlink r:id="rId19" w:history="1">
        <w:r w:rsidRPr="00504867">
          <w:t>UIT</w:t>
        </w:r>
        <w:r w:rsidRPr="00504867">
          <w:noBreakHyphen/>
          <w:t>R 45/6</w:t>
        </w:r>
      </w:hyperlink>
      <w:r w:rsidRPr="00504867">
        <w:t xml:space="preserve"> para orientar a las administraciones y el sector de la radiodifusión y las radiocomunicaciones en el marco del desarrollo de soluciones para la radiodifusión móvil de multimedios y datos. Dentro del alcance de esta Recomendación se encuentran los aspectos particulares de los requisitos de usuario en cuanto a receptores portátiles</w:t>
      </w:r>
      <w:r w:rsidRPr="00504867">
        <w:rPr>
          <w:lang w:eastAsia="ja-JP"/>
        </w:rPr>
        <w:t>.</w:t>
      </w:r>
    </w:p>
    <w:p w14:paraId="607E5113" w14:textId="77777777" w:rsidR="00C20639" w:rsidRPr="004C6554" w:rsidRDefault="00C20639" w:rsidP="00DF700D">
      <w:pPr>
        <w:pStyle w:val="Normalaftertitle"/>
        <w:rPr>
          <w:lang w:val="es-ES"/>
        </w:rPr>
      </w:pPr>
      <w:r w:rsidRPr="004C6554">
        <w:rPr>
          <w:lang w:val="es-ES"/>
        </w:rPr>
        <w:t>La Asamblea de Radiocomunicaciones de la UIT,</w:t>
      </w:r>
    </w:p>
    <w:p w14:paraId="68F924AF" w14:textId="77777777" w:rsidR="00C20639" w:rsidRPr="004C6554" w:rsidRDefault="00C20639" w:rsidP="00DF700D">
      <w:pPr>
        <w:pStyle w:val="Call"/>
        <w:rPr>
          <w:lang w:val="es-ES"/>
        </w:rPr>
      </w:pPr>
      <w:r w:rsidRPr="004C6554">
        <w:rPr>
          <w:lang w:val="es-ES"/>
        </w:rPr>
        <w:t>considerando</w:t>
      </w:r>
    </w:p>
    <w:p w14:paraId="39014529" w14:textId="77777777" w:rsidR="00C20639" w:rsidRPr="004C6554" w:rsidRDefault="00C20639" w:rsidP="00C20639">
      <w:pPr>
        <w:rPr>
          <w:lang w:val="es-ES"/>
        </w:rPr>
      </w:pPr>
      <w:r w:rsidRPr="004C6554">
        <w:rPr>
          <w:i/>
          <w:iCs/>
          <w:lang w:val="es-ES"/>
        </w:rPr>
        <w:t>a)</w:t>
      </w:r>
      <w:r w:rsidRPr="004C6554">
        <w:rPr>
          <w:lang w:val="es-ES"/>
        </w:rPr>
        <w:tab/>
        <w:t>que se han implantado en muchos países sistemas de radiodifusión sonora y de televisión, y que en los próximos años se implantarán en muchos otros;</w:t>
      </w:r>
    </w:p>
    <w:p w14:paraId="00C70BD7" w14:textId="77777777" w:rsidR="00C20639" w:rsidRPr="004C6554" w:rsidRDefault="00C20639" w:rsidP="00C20639">
      <w:pPr>
        <w:rPr>
          <w:lang w:val="es-ES" w:eastAsia="ja-JP"/>
        </w:rPr>
      </w:pPr>
      <w:r w:rsidRPr="004C6554">
        <w:rPr>
          <w:i/>
          <w:iCs/>
          <w:lang w:val="es-ES"/>
        </w:rPr>
        <w:t>b)</w:t>
      </w:r>
      <w:r w:rsidRPr="004C6554">
        <w:rPr>
          <w:lang w:val="es-ES"/>
        </w:rPr>
        <w:tab/>
        <w:t>que se han introducido, o se prevé introducir, servicios de radiodifusión de multimedios y datos aprovechando las capacidades propias de los sistemas de radiodifusión digital;</w:t>
      </w:r>
    </w:p>
    <w:p w14:paraId="6F1DF7B1" w14:textId="77777777" w:rsidR="00C20639" w:rsidRPr="004C6554" w:rsidRDefault="00C20639" w:rsidP="00C20639">
      <w:pPr>
        <w:rPr>
          <w:lang w:val="es-ES" w:eastAsia="ja-JP"/>
        </w:rPr>
      </w:pPr>
      <w:r w:rsidRPr="004C6554">
        <w:rPr>
          <w:i/>
          <w:iCs/>
          <w:lang w:val="es-ES"/>
        </w:rPr>
        <w:t>c)</w:t>
      </w:r>
      <w:r w:rsidRPr="004C6554">
        <w:rPr>
          <w:lang w:val="es-ES"/>
        </w:rPr>
        <w:tab/>
        <w:t>que se prevé introducir en algunos países sistemas de telecomunicaciones móviles con tecnologías de la información avanzadas, y que se implantarán en otros países en un futuro próximo</w:t>
      </w:r>
      <w:r w:rsidRPr="004C6554">
        <w:rPr>
          <w:lang w:val="es-ES" w:eastAsia="ja-JP"/>
        </w:rPr>
        <w:t>;</w:t>
      </w:r>
    </w:p>
    <w:p w14:paraId="6BB4312B" w14:textId="77777777" w:rsidR="00C20639" w:rsidRPr="004C6554" w:rsidRDefault="00C20639" w:rsidP="00C20639">
      <w:pPr>
        <w:rPr>
          <w:lang w:val="es-ES" w:eastAsia="ja-JP"/>
        </w:rPr>
      </w:pPr>
      <w:r w:rsidRPr="004C6554">
        <w:rPr>
          <w:i/>
          <w:iCs/>
          <w:lang w:val="es-ES" w:eastAsia="ja-JP"/>
        </w:rPr>
        <w:t>d)</w:t>
      </w:r>
      <w:r w:rsidRPr="004C6554">
        <w:rPr>
          <w:lang w:val="es-ES" w:eastAsia="ja-JP"/>
        </w:rPr>
        <w:tab/>
        <w:t>que las características de la recepción móvil difieren bastante de las de la recepción fija;</w:t>
      </w:r>
    </w:p>
    <w:p w14:paraId="7ACF2B57" w14:textId="77777777" w:rsidR="00C20639" w:rsidRPr="004C6554" w:rsidRDefault="00C20639" w:rsidP="00C20639">
      <w:pPr>
        <w:rPr>
          <w:lang w:val="es-ES" w:eastAsia="ja-JP"/>
        </w:rPr>
      </w:pPr>
      <w:r w:rsidRPr="004C6554">
        <w:rPr>
          <w:i/>
          <w:iCs/>
          <w:lang w:val="es-ES" w:eastAsia="ja-JP"/>
        </w:rPr>
        <w:t>e)</w:t>
      </w:r>
      <w:r w:rsidRPr="004C6554">
        <w:rPr>
          <w:lang w:val="es-ES" w:eastAsia="ja-JP"/>
        </w:rPr>
        <w:tab/>
        <w:t xml:space="preserve">que se espera que los servicios de radiodifusión digital se ofrezcan en diversos entornos de recepción, incluidos los receptores en interiores, portátiles, de bolsillo y en vehículos; </w:t>
      </w:r>
    </w:p>
    <w:p w14:paraId="78BE9805" w14:textId="77777777" w:rsidR="00C20639" w:rsidRPr="004C6554" w:rsidRDefault="00C20639" w:rsidP="00C20639">
      <w:pPr>
        <w:rPr>
          <w:lang w:val="es-ES" w:eastAsia="ja-JP"/>
        </w:rPr>
      </w:pPr>
      <w:r w:rsidRPr="004C6554">
        <w:rPr>
          <w:i/>
          <w:iCs/>
          <w:lang w:val="es-ES" w:eastAsia="ja-JP"/>
        </w:rPr>
        <w:t>f)</w:t>
      </w:r>
      <w:r w:rsidRPr="004C6554">
        <w:rPr>
          <w:lang w:val="es-ES" w:eastAsia="ja-JP"/>
        </w:rPr>
        <w:tab/>
        <w:t>que el tamaño de la pantalla y las capacidades de recepción de los receptores de bolsillo, portátiles, y en vehículos son distintos de los de los receptores fijos;</w:t>
      </w:r>
    </w:p>
    <w:p w14:paraId="42DAFBEA" w14:textId="77777777" w:rsidR="00C20639" w:rsidRPr="004C6554" w:rsidRDefault="00C20639" w:rsidP="00C20639">
      <w:pPr>
        <w:rPr>
          <w:lang w:val="es-ES" w:eastAsia="ja-JP"/>
        </w:rPr>
      </w:pPr>
      <w:r w:rsidRPr="004C6554">
        <w:rPr>
          <w:i/>
          <w:iCs/>
          <w:lang w:val="es-ES" w:eastAsia="ja-JP"/>
        </w:rPr>
        <w:t>g)</w:t>
      </w:r>
      <w:r w:rsidRPr="004C6554">
        <w:rPr>
          <w:lang w:val="es-ES" w:eastAsia="ja-JP"/>
        </w:rPr>
        <w:tab/>
        <w:t>que la recepción móvil con receptores de bolsillo es un caso especial que requiere unas características técnicas específicas;</w:t>
      </w:r>
    </w:p>
    <w:p w14:paraId="65FF22D6" w14:textId="77777777" w:rsidR="00C20639" w:rsidRPr="004C6554" w:rsidRDefault="00C20639" w:rsidP="00C20639">
      <w:pPr>
        <w:rPr>
          <w:lang w:val="es-ES" w:eastAsia="ja-JP"/>
        </w:rPr>
      </w:pPr>
      <w:r w:rsidRPr="004C6554">
        <w:rPr>
          <w:i/>
          <w:iCs/>
          <w:lang w:val="es-ES" w:eastAsia="ja-JP"/>
        </w:rPr>
        <w:t>h)</w:t>
      </w:r>
      <w:r w:rsidRPr="004C6554">
        <w:rPr>
          <w:lang w:val="es-ES" w:eastAsia="ja-JP"/>
        </w:rPr>
        <w:tab/>
        <w:t>que es necesario que los servicios de telecomunicaciones móviles y los servicios de radiodifusión digital interactivos sean compatibles;</w:t>
      </w:r>
    </w:p>
    <w:p w14:paraId="07E85BFD" w14:textId="77777777" w:rsidR="00C20639" w:rsidRPr="004C6554" w:rsidRDefault="00C20639" w:rsidP="00C20639">
      <w:pPr>
        <w:rPr>
          <w:lang w:val="es-ES" w:eastAsia="ja-JP"/>
        </w:rPr>
      </w:pPr>
      <w:r w:rsidRPr="004C6554">
        <w:rPr>
          <w:i/>
          <w:iCs/>
          <w:lang w:val="es-ES" w:eastAsia="ja-JP"/>
        </w:rPr>
        <w:t>i)</w:t>
      </w:r>
      <w:r w:rsidRPr="004C6554">
        <w:rPr>
          <w:lang w:val="es-ES" w:eastAsia="ja-JP"/>
        </w:rPr>
        <w:tab/>
        <w:t>que se necesitan métodos técnicos para obtener soluciones de ciberseguridad y acceso condicional,</w:t>
      </w:r>
    </w:p>
    <w:p w14:paraId="781DB021" w14:textId="77777777" w:rsidR="00C20639" w:rsidRPr="004C6554" w:rsidRDefault="00C20639" w:rsidP="00DF700D">
      <w:pPr>
        <w:pStyle w:val="Call"/>
        <w:rPr>
          <w:lang w:val="es-ES"/>
        </w:rPr>
      </w:pPr>
      <w:r w:rsidRPr="004C6554">
        <w:rPr>
          <w:lang w:val="es-ES"/>
        </w:rPr>
        <w:t>observando</w:t>
      </w:r>
    </w:p>
    <w:p w14:paraId="25FADD2C" w14:textId="77777777" w:rsidR="00C20639" w:rsidRPr="004C6554" w:rsidRDefault="00C20639" w:rsidP="00C20639">
      <w:pPr>
        <w:rPr>
          <w:lang w:val="es-ES" w:eastAsia="ja-JP"/>
        </w:rPr>
      </w:pPr>
      <w:r w:rsidRPr="004C6554">
        <w:rPr>
          <w:i/>
          <w:iCs/>
          <w:lang w:val="es-ES" w:eastAsia="ja-JP"/>
        </w:rPr>
        <w:t>a)</w:t>
      </w:r>
      <w:r w:rsidRPr="004C6554">
        <w:rPr>
          <w:lang w:val="es-ES" w:eastAsia="ja-JP"/>
        </w:rPr>
        <w:tab/>
        <w:t>que existen sistemas de telecomunicaciones no explícitamente dedicados a los servicios de radiodifusión, como los servicios de difusión/multidifusión de multimedios (MBMS), como se muestra en el Apéndice 1, que cumplen los requisitos de interoperabilidad entre los servicios de telecomunicaciones móviles y los servicios de radiodifusión digital interactivos;</w:t>
      </w:r>
    </w:p>
    <w:p w14:paraId="2403AC24" w14:textId="77777777" w:rsidR="00C20639" w:rsidRPr="004C6554" w:rsidRDefault="00C20639" w:rsidP="00C20639">
      <w:pPr>
        <w:rPr>
          <w:lang w:val="es-ES" w:eastAsia="ja-JP"/>
        </w:rPr>
      </w:pPr>
      <w:r w:rsidRPr="004C6554">
        <w:rPr>
          <w:i/>
          <w:iCs/>
          <w:lang w:val="es-ES" w:eastAsia="ja-JP"/>
        </w:rPr>
        <w:lastRenderedPageBreak/>
        <w:t>b)</w:t>
      </w:r>
      <w:r w:rsidRPr="004C6554">
        <w:rPr>
          <w:lang w:val="es-ES" w:eastAsia="ja-JP"/>
        </w:rPr>
        <w:tab/>
        <w:t>que existen sistemas multimedios que combinan la componente de satélite (especializada o no dedicada explícitamente a la radiodifusión) y las componentes de radiodifusión terrenal especializadas integradas en los planes de frecuencia nacionales, como muestra el Apéndice 3, que satisfacen el requisito de una amplia cobertura con una buena calidad de servicio,</w:t>
      </w:r>
    </w:p>
    <w:p w14:paraId="3BEF9BAC" w14:textId="77777777" w:rsidR="00C20639" w:rsidRPr="004C6554" w:rsidRDefault="00C20639" w:rsidP="00DF700D">
      <w:pPr>
        <w:pStyle w:val="Call"/>
        <w:rPr>
          <w:i w:val="0"/>
          <w:lang w:val="es-ES"/>
        </w:rPr>
      </w:pPr>
      <w:r w:rsidRPr="004C6554">
        <w:rPr>
          <w:lang w:val="es-ES"/>
        </w:rPr>
        <w:t>recomienda</w:t>
      </w:r>
    </w:p>
    <w:p w14:paraId="7233F0F8" w14:textId="77777777" w:rsidR="00C20639" w:rsidRPr="004C6554" w:rsidRDefault="00C20639" w:rsidP="00C20639">
      <w:pPr>
        <w:rPr>
          <w:lang w:val="es-ES" w:eastAsia="ja-JP"/>
        </w:rPr>
      </w:pPr>
      <w:r w:rsidRPr="004C6554">
        <w:rPr>
          <w:b/>
          <w:bCs/>
          <w:lang w:val="es-ES" w:eastAsia="ja-JP"/>
        </w:rPr>
        <w:t>1</w:t>
      </w:r>
      <w:r w:rsidRPr="004C6554">
        <w:rPr>
          <w:b/>
          <w:bCs/>
          <w:lang w:val="es-ES" w:eastAsia="ja-JP"/>
        </w:rPr>
        <w:tab/>
      </w:r>
      <w:r w:rsidRPr="004C6554">
        <w:rPr>
          <w:lang w:val="es-ES" w:eastAsia="ja-JP"/>
        </w:rPr>
        <w:t>que se invite a las administraciones que deseen implantar la radiodifusión</w:t>
      </w:r>
      <w:r w:rsidRPr="004C6554">
        <w:rPr>
          <w:bCs/>
          <w:lang w:val="es-ES" w:eastAsia="ja-JP"/>
        </w:rPr>
        <w:t xml:space="preserve"> </w:t>
      </w:r>
      <w:r w:rsidRPr="004C6554">
        <w:rPr>
          <w:lang w:val="es-ES" w:eastAsia="ja-JP"/>
        </w:rPr>
        <w:t>de aplicaciones multimedios y de datos para la recepción móvil mediante receptores de bolsillo a considerar los requisitos de usuarios finales que figuran en el Anexo 1 a la hora de analizar y evaluar las características de sistema de sus sistemas multimedios respectivos;</w:t>
      </w:r>
    </w:p>
    <w:p w14:paraId="4DB051FA" w14:textId="77777777" w:rsidR="00C20639" w:rsidRPr="004C6554" w:rsidRDefault="00C20639" w:rsidP="00C20639">
      <w:pPr>
        <w:rPr>
          <w:lang w:val="es-ES" w:eastAsia="ja-JP"/>
        </w:rPr>
      </w:pPr>
      <w:r w:rsidRPr="004C6554">
        <w:rPr>
          <w:b/>
          <w:bCs/>
          <w:lang w:val="es-ES" w:eastAsia="ja-JP"/>
        </w:rPr>
        <w:t>2</w:t>
      </w:r>
      <w:r w:rsidRPr="004C6554">
        <w:rPr>
          <w:lang w:val="es-ES" w:eastAsia="ja-JP"/>
        </w:rPr>
        <w:tab/>
        <w:t>que las administraciones que deseen implantar la radiodifusión</w:t>
      </w:r>
      <w:r w:rsidRPr="004C6554">
        <w:rPr>
          <w:bCs/>
          <w:lang w:val="es-ES" w:eastAsia="ja-JP"/>
        </w:rPr>
        <w:t xml:space="preserve"> </w:t>
      </w:r>
      <w:r w:rsidRPr="004C6554">
        <w:rPr>
          <w:lang w:val="es-ES" w:eastAsia="ja-JP"/>
        </w:rPr>
        <w:t>de aplicaciones multimedios y de datos para la recepción móvil mediante receptores de bolsillo utilicen las tecnologías descritas en las Recomendaciones de referencia indicadas en el Anexo 1 para diseñar sistemas de radiodifusión de multimedios</w:t>
      </w:r>
    </w:p>
    <w:p w14:paraId="0045D5A4" w14:textId="77777777" w:rsidR="00C20639" w:rsidRPr="004C6554" w:rsidRDefault="00C20639" w:rsidP="00C20639">
      <w:pPr>
        <w:rPr>
          <w:lang w:val="es-ES" w:eastAsia="ja-JP"/>
        </w:rPr>
      </w:pPr>
      <w:r w:rsidRPr="004C6554">
        <w:rPr>
          <w:b/>
          <w:lang w:val="es-ES" w:eastAsia="ja-JP"/>
        </w:rPr>
        <w:t>3</w:t>
      </w:r>
      <w:r w:rsidRPr="004C6554">
        <w:rPr>
          <w:b/>
          <w:lang w:val="es-ES" w:eastAsia="ja-JP"/>
        </w:rPr>
        <w:tab/>
      </w:r>
      <w:r w:rsidRPr="004C6554">
        <w:rPr>
          <w:bCs/>
          <w:lang w:val="es-ES" w:eastAsia="ja-JP"/>
        </w:rPr>
        <w:t>que los sistemas multimedios enumerados en el Anexo 1 puedan aplicarse a la radio</w:t>
      </w:r>
      <w:r w:rsidRPr="004C6554">
        <w:rPr>
          <w:lang w:val="es-ES" w:eastAsia="ja-JP"/>
        </w:rPr>
        <w:t>difusión</w:t>
      </w:r>
      <w:r w:rsidRPr="004C6554">
        <w:rPr>
          <w:bCs/>
          <w:lang w:val="es-ES" w:eastAsia="ja-JP"/>
        </w:rPr>
        <w:t xml:space="preserve"> de aplicaciones multimedios y de datos para la recepción móvil mediante receptores de bolsillo</w:t>
      </w:r>
      <w:r w:rsidRPr="004C6554">
        <w:rPr>
          <w:lang w:val="es-ES" w:eastAsia="ja-JP"/>
        </w:rPr>
        <w:t>.</w:t>
      </w:r>
    </w:p>
    <w:p w14:paraId="1221A4AF" w14:textId="77777777" w:rsidR="00C20639" w:rsidRPr="004C6554" w:rsidRDefault="00C20639" w:rsidP="00C20639">
      <w:pPr>
        <w:rPr>
          <w:lang w:val="es-ES" w:eastAsia="ja-JP"/>
        </w:rPr>
      </w:pPr>
    </w:p>
    <w:p w14:paraId="2FB79895" w14:textId="77777777" w:rsidR="00C20639" w:rsidRPr="004C6554" w:rsidRDefault="00C20639" w:rsidP="00C20639">
      <w:pPr>
        <w:spacing w:before="0"/>
        <w:rPr>
          <w:lang w:val="es-ES" w:eastAsia="ja-JP"/>
        </w:rPr>
      </w:pPr>
    </w:p>
    <w:p w14:paraId="156789F9" w14:textId="77777777" w:rsidR="00C20639" w:rsidRPr="004C6554" w:rsidRDefault="00C20639" w:rsidP="00DD3A6F">
      <w:pPr>
        <w:pStyle w:val="AnnexNoTitle"/>
        <w:rPr>
          <w:lang w:val="es-ES"/>
        </w:rPr>
      </w:pPr>
      <w:r w:rsidRPr="004C6554">
        <w:rPr>
          <w:lang w:val="es-ES"/>
        </w:rPr>
        <w:t>Anexo 1</w:t>
      </w:r>
    </w:p>
    <w:p w14:paraId="4024D106" w14:textId="77777777" w:rsidR="00C20639" w:rsidRPr="004C6554" w:rsidRDefault="00C20639" w:rsidP="00DD3A6F">
      <w:pPr>
        <w:pStyle w:val="Heading1"/>
        <w:rPr>
          <w:lang w:val="es-ES" w:eastAsia="ja-JP"/>
        </w:rPr>
      </w:pPr>
      <w:r w:rsidRPr="004C6554">
        <w:rPr>
          <w:lang w:val="es-ES" w:eastAsia="ja-JP"/>
        </w:rPr>
        <w:t>1</w:t>
      </w:r>
      <w:r w:rsidRPr="004C6554">
        <w:rPr>
          <w:lang w:val="es-ES" w:eastAsia="ja-JP"/>
        </w:rPr>
        <w:tab/>
        <w:t>Referencias</w:t>
      </w:r>
    </w:p>
    <w:p w14:paraId="5F73BC87" w14:textId="77777777" w:rsidR="00C20639" w:rsidRPr="004C6554" w:rsidRDefault="00C20639" w:rsidP="00C20639">
      <w:pPr>
        <w:rPr>
          <w:lang w:val="es-ES" w:eastAsia="ja-JP"/>
        </w:rPr>
      </w:pPr>
      <w:r w:rsidRPr="004C6554">
        <w:rPr>
          <w:lang w:val="es-ES" w:eastAsia="ja-JP"/>
        </w:rPr>
        <w:t>La presente Recomendación contiene información general sobre los sistemas de radiodifusión de multimedios para recepción móvil. Describe los requisitos de usuario de sistemas de radiodifusión de multimedios para recepción móviles y da una descripción general de cada sistema.</w:t>
      </w:r>
    </w:p>
    <w:p w14:paraId="76146FB7" w14:textId="77777777" w:rsidR="00C20639" w:rsidRPr="004C6554" w:rsidRDefault="00C20639" w:rsidP="00C20639">
      <w:pPr>
        <w:rPr>
          <w:lang w:val="es-ES" w:eastAsia="ja-JP"/>
        </w:rPr>
      </w:pPr>
      <w:r w:rsidRPr="004C6554">
        <w:rPr>
          <w:lang w:val="es-ES" w:eastAsia="ja-JP"/>
        </w:rPr>
        <w:t>Existen otras tres Recomendaciones y un Informe relacionados con esta Recomendación. En la Fig. 1 se ilustra la estructura del conjunto de Recomendaciones y el Informe.</w:t>
      </w:r>
    </w:p>
    <w:p w14:paraId="090EB62C" w14:textId="77777777" w:rsidR="00C20639" w:rsidRPr="004C6554" w:rsidRDefault="00C20639" w:rsidP="00DD3A6F">
      <w:pPr>
        <w:pStyle w:val="FigureNo"/>
        <w:rPr>
          <w:lang w:val="es-ES" w:eastAsia="ja-JP"/>
        </w:rPr>
      </w:pPr>
      <w:r w:rsidRPr="004C6554">
        <w:rPr>
          <w:lang w:val="es-ES" w:eastAsia="ja-JP"/>
        </w:rPr>
        <w:t>FIGURA 1</w:t>
      </w:r>
    </w:p>
    <w:p w14:paraId="146F5EAC" w14:textId="77777777" w:rsidR="00C20639" w:rsidRPr="004C6554" w:rsidRDefault="00C20639" w:rsidP="00DD3A6F">
      <w:pPr>
        <w:pStyle w:val="Figuretitle"/>
        <w:rPr>
          <w:rFonts w:eastAsia="MS Mincho"/>
          <w:lang w:val="es-ES"/>
        </w:rPr>
      </w:pPr>
      <w:r w:rsidRPr="004C6554">
        <w:rPr>
          <w:rFonts w:eastAsia="MS Mincho"/>
          <w:lang w:val="es-ES" w:eastAsia="ja-JP"/>
        </w:rPr>
        <w:t>Estructura de las Recomendaciones y el Informe U</w:t>
      </w:r>
      <w:r w:rsidRPr="004C6554">
        <w:rPr>
          <w:rFonts w:eastAsia="MS Mincho"/>
          <w:lang w:val="es-ES"/>
        </w:rPr>
        <w:t xml:space="preserve">IT-R relativos </w:t>
      </w:r>
      <w:r w:rsidRPr="004C6554">
        <w:rPr>
          <w:rFonts w:eastAsia="MS Mincho"/>
          <w:lang w:val="es-ES" w:eastAsia="ja-JP"/>
        </w:rPr>
        <w:t xml:space="preserve">a los sistemas </w:t>
      </w:r>
      <w:r w:rsidRPr="004C6554">
        <w:rPr>
          <w:rFonts w:eastAsia="MS Mincho"/>
          <w:lang w:val="es-ES" w:eastAsia="ja-JP"/>
        </w:rPr>
        <w:br/>
        <w:t xml:space="preserve">de radiodifusión de multimedios </w:t>
      </w:r>
      <w:r w:rsidRPr="004C6554">
        <w:rPr>
          <w:rFonts w:eastAsia="MS Mincho"/>
          <w:lang w:val="es-ES"/>
        </w:rPr>
        <w:t>para recepción móvil</w:t>
      </w:r>
    </w:p>
    <w:p w14:paraId="0F8FB82A" w14:textId="74D087A6" w:rsidR="00C20639" w:rsidRPr="00504867" w:rsidRDefault="00DD3A6F" w:rsidP="00DD3A6F">
      <w:pPr>
        <w:pStyle w:val="Figurelegend"/>
      </w:pPr>
      <w:r w:rsidRPr="008F7271">
        <w:object w:dxaOrig="4871" w:dyaOrig="1536" w14:anchorId="78544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pt;height:127.3pt" o:ole="">
            <v:imagedata r:id="rId20" o:title=""/>
          </v:shape>
          <o:OLEObject Type="Embed" ProgID="CorelDRAW.Graphic.14" ShapeID="_x0000_i1025" DrawAspect="Content" ObjectID="_1771769031" r:id="rId21"/>
        </w:object>
      </w:r>
    </w:p>
    <w:p w14:paraId="60135DB4" w14:textId="77777777" w:rsidR="00C20639" w:rsidRPr="004C6554" w:rsidRDefault="00C20639" w:rsidP="00C20639">
      <w:pPr>
        <w:rPr>
          <w:lang w:val="es-ES" w:eastAsia="ja-JP"/>
        </w:rPr>
      </w:pPr>
      <w:r w:rsidRPr="004C6554">
        <w:rPr>
          <w:lang w:val="es-ES" w:eastAsia="ja-JP"/>
        </w:rPr>
        <w:t xml:space="preserve">La Recomendación UIT-R </w:t>
      </w:r>
      <w:hyperlink r:id="rId22" w:history="1">
        <w:r w:rsidRPr="004C6554">
          <w:rPr>
            <w:lang w:val="es-ES" w:eastAsia="ja-JP"/>
          </w:rPr>
          <w:t>BT.2055</w:t>
        </w:r>
      </w:hyperlink>
      <w:r w:rsidRPr="004C6554">
        <w:rPr>
          <w:i/>
          <w:iCs/>
          <w:szCs w:val="24"/>
          <w:lang w:val="es-ES" w:eastAsia="ja-JP"/>
        </w:rPr>
        <w:t xml:space="preserve"> </w:t>
      </w:r>
      <w:r w:rsidRPr="004C6554">
        <w:rPr>
          <w:lang w:val="es-ES" w:eastAsia="ja-JP"/>
        </w:rPr>
        <w:t>– Elementos de contenido en los sistemas de radiodifusión de multimedios para recepción móvil, trata de las tecnologías para las capas de aplicación y presentación en sistemas de radiodifusión de multimedios para recepción móvil. Describe los formatos de señal, la codificación de audio, vídeo y de otras señales de origen que constituyen el contenido, así como las tecnologías utilizadas para la navegación de contenido y la interactividad.</w:t>
      </w:r>
    </w:p>
    <w:p w14:paraId="61FEBCE6" w14:textId="77777777" w:rsidR="00C20639" w:rsidRPr="004C6554" w:rsidRDefault="00C20639" w:rsidP="00C20639">
      <w:pPr>
        <w:rPr>
          <w:lang w:val="es-ES" w:eastAsia="ja-JP"/>
        </w:rPr>
      </w:pPr>
      <w:r w:rsidRPr="004C6554">
        <w:rPr>
          <w:lang w:val="es-ES" w:eastAsia="ja-JP"/>
        </w:rPr>
        <w:lastRenderedPageBreak/>
        <w:t xml:space="preserve">La Recomendación UIT-R </w:t>
      </w:r>
      <w:hyperlink r:id="rId23" w:history="1">
        <w:r w:rsidRPr="004C6554">
          <w:rPr>
            <w:lang w:val="es-ES" w:eastAsia="ja-JP"/>
          </w:rPr>
          <w:t>BT.2054</w:t>
        </w:r>
      </w:hyperlink>
      <w:r w:rsidRPr="004C6554">
        <w:rPr>
          <w:lang w:val="es-ES" w:eastAsia="ja-JP"/>
        </w:rPr>
        <w:t xml:space="preserve"> – Esquemas de multiplexación y transporte en los sistemas de radiodifusión de multimedios para recepción móvil, trata de las tecnologías para las capas de multiplexación y transporte en sistemas de radiodifusión de multimedios para recepción móvil.</w:t>
      </w:r>
    </w:p>
    <w:p w14:paraId="04A19CB9" w14:textId="77777777" w:rsidR="00C20639" w:rsidRPr="004C6554" w:rsidRDefault="00C20639" w:rsidP="00C20639">
      <w:pPr>
        <w:rPr>
          <w:lang w:val="es-ES" w:eastAsia="ja-JP"/>
        </w:rPr>
      </w:pPr>
      <w:r w:rsidRPr="004C6554">
        <w:rPr>
          <w:lang w:val="es-ES" w:eastAsia="ja-JP"/>
        </w:rPr>
        <w:t xml:space="preserve">La Recomendación UIT-R </w:t>
      </w:r>
      <w:hyperlink r:id="rId24" w:history="1">
        <w:r w:rsidRPr="004C6554">
          <w:rPr>
            <w:lang w:val="es-ES" w:eastAsia="ja-JP"/>
          </w:rPr>
          <w:t>BT.2016</w:t>
        </w:r>
      </w:hyperlink>
      <w:r w:rsidRPr="004C6554">
        <w:rPr>
          <w:lang w:val="es-ES" w:eastAsia="ja-JP"/>
        </w:rPr>
        <w:t xml:space="preserve"> – Métodos de corrección de errores, configuración de la trama de datos, modulación y emisión para la radiodifusión terrenal de multimedios a efectos de la recepción móvil mediante receptores manuales en las bandas de ondas métricas/decimétricas, presenta información sobre las capas de modulación y codificación de canales en sistemas de radiodifusión de multimedios para recepción móvil.</w:t>
      </w:r>
    </w:p>
    <w:p w14:paraId="47061E87" w14:textId="77777777" w:rsidR="00C20639" w:rsidRPr="004C6554" w:rsidRDefault="00C20639" w:rsidP="00C20639">
      <w:pPr>
        <w:rPr>
          <w:lang w:val="es-ES" w:eastAsia="ja-JP"/>
        </w:rPr>
      </w:pPr>
      <w:r w:rsidRPr="004C6554">
        <w:rPr>
          <w:lang w:val="es-ES" w:eastAsia="ja-JP"/>
        </w:rPr>
        <w:t xml:space="preserve">El Informe UIT-R </w:t>
      </w:r>
      <w:hyperlink r:id="rId25" w:history="1">
        <w:r w:rsidRPr="004C6554">
          <w:rPr>
            <w:lang w:val="es-ES" w:eastAsia="ja-JP"/>
          </w:rPr>
          <w:t>BT.2049</w:t>
        </w:r>
      </w:hyperlink>
      <w:r w:rsidRPr="004C6554">
        <w:rPr>
          <w:lang w:val="es-ES" w:eastAsia="ja-JP"/>
        </w:rPr>
        <w:t xml:space="preserve"> – </w:t>
      </w:r>
      <w:r w:rsidRPr="004C6554">
        <w:rPr>
          <w:i/>
          <w:iCs/>
          <w:lang w:val="es-ES"/>
        </w:rPr>
        <w:t>Broadcasting of multimedia and data applications for mobile reception</w:t>
      </w:r>
      <w:r w:rsidRPr="004C6554">
        <w:rPr>
          <w:lang w:val="es-ES" w:eastAsia="ja-JP"/>
        </w:rPr>
        <w:t>, contiene información detallada sobre la realización de sistemas de radiodifusión de multimedios para recepción móvil.</w:t>
      </w:r>
    </w:p>
    <w:p w14:paraId="50CDF928" w14:textId="77777777" w:rsidR="00C20639" w:rsidRPr="004C6554" w:rsidRDefault="00C20639" w:rsidP="00DD3A6F">
      <w:pPr>
        <w:pStyle w:val="Heading1"/>
        <w:rPr>
          <w:b w:val="0"/>
          <w:lang w:val="es-ES" w:eastAsia="ja-JP"/>
        </w:rPr>
      </w:pPr>
      <w:r w:rsidRPr="004C6554">
        <w:rPr>
          <w:lang w:val="es-ES" w:eastAsia="ja-JP"/>
        </w:rPr>
        <w:t>2</w:t>
      </w:r>
      <w:r w:rsidRPr="004C6554">
        <w:rPr>
          <w:lang w:val="es-ES" w:eastAsia="ja-JP"/>
        </w:rPr>
        <w:tab/>
        <w:t>Introducción</w:t>
      </w:r>
    </w:p>
    <w:p w14:paraId="08DC64C0" w14:textId="77777777" w:rsidR="00C20639" w:rsidRPr="004C6554" w:rsidRDefault="00C20639" w:rsidP="00C20639">
      <w:pPr>
        <w:rPr>
          <w:rFonts w:asciiTheme="majorBidi" w:hAnsiTheme="majorBidi" w:cstheme="majorBidi"/>
          <w:szCs w:val="24"/>
          <w:lang w:val="es-ES" w:eastAsia="ja-JP"/>
        </w:rPr>
      </w:pPr>
      <w:r w:rsidRPr="004C6554">
        <w:rPr>
          <w:rFonts w:asciiTheme="majorBidi" w:hAnsiTheme="majorBidi" w:cstheme="majorBidi"/>
          <w:szCs w:val="24"/>
          <w:lang w:val="es-ES"/>
        </w:rPr>
        <w:t xml:space="preserve">La experiencia de los usuarios y las aplicaciones relacionadas con la recepción de bolsillo son distintas de las que ya se conocen acerca de la recepción portátil y en vehículos. Además, las limitaciones físicas de los receptores de bolsillo necesitan unas características de sistema específicas para cumplir los requisitos de los usuarios extremos. </w:t>
      </w:r>
    </w:p>
    <w:p w14:paraId="0A11DED6" w14:textId="77777777" w:rsidR="00C20639" w:rsidRPr="004C6554" w:rsidRDefault="00C20639" w:rsidP="00C20639">
      <w:pPr>
        <w:rPr>
          <w:rFonts w:asciiTheme="majorBidi" w:hAnsiTheme="majorBidi" w:cstheme="majorBidi"/>
          <w:szCs w:val="24"/>
          <w:lang w:val="es-ES" w:eastAsia="ja-JP"/>
        </w:rPr>
      </w:pPr>
      <w:r w:rsidRPr="004C6554">
        <w:rPr>
          <w:rFonts w:asciiTheme="majorBidi" w:hAnsiTheme="majorBidi" w:cstheme="majorBidi"/>
          <w:szCs w:val="24"/>
          <w:lang w:val="es-ES"/>
        </w:rPr>
        <w:t>Por consiguiente, en el alcance de la presente Recomendación sobre radiodifusión de aplicaciones multimedios y de datos para recepción móvil se encuentran, en concreto, los aspectos particulares del funcionamiento de los dispositivos de bolsillo.</w:t>
      </w:r>
    </w:p>
    <w:p w14:paraId="6A9E7D59" w14:textId="77777777" w:rsidR="00C20639" w:rsidRPr="004C6554" w:rsidRDefault="00C20639" w:rsidP="00DD3A6F">
      <w:pPr>
        <w:pStyle w:val="Heading2"/>
        <w:rPr>
          <w:lang w:val="es-ES" w:eastAsia="ja-JP"/>
        </w:rPr>
      </w:pPr>
      <w:r w:rsidRPr="004C6554">
        <w:rPr>
          <w:lang w:val="es-ES" w:eastAsia="ja-JP"/>
        </w:rPr>
        <w:t>2.1</w:t>
      </w:r>
      <w:r w:rsidRPr="004C6554">
        <w:rPr>
          <w:lang w:val="es-ES" w:eastAsia="ja-JP"/>
        </w:rPr>
        <w:tab/>
        <w:t>Receptores de bolsillo</w:t>
      </w:r>
    </w:p>
    <w:p w14:paraId="5D3BB5B8" w14:textId="77777777" w:rsidR="00C20639" w:rsidRPr="004C6554" w:rsidRDefault="00C20639" w:rsidP="00C20639">
      <w:pPr>
        <w:rPr>
          <w:rFonts w:asciiTheme="majorBidi" w:hAnsiTheme="majorBidi" w:cstheme="majorBidi"/>
          <w:szCs w:val="24"/>
          <w:lang w:val="es-ES" w:eastAsia="ja-JP"/>
        </w:rPr>
      </w:pPr>
      <w:r w:rsidRPr="004C6554">
        <w:rPr>
          <w:rFonts w:asciiTheme="majorBidi" w:hAnsiTheme="majorBidi" w:cstheme="majorBidi"/>
          <w:szCs w:val="24"/>
          <w:lang w:val="es-ES" w:eastAsia="ja-JP"/>
        </w:rPr>
        <w:t xml:space="preserve">Los receptores de bolsillo son dispositivos alimentados por una batería con importantes limitaciones físicas debidas a su tamaño (pequeña antena, dimensión de la pantalla, etc.), resolución de pantalla, potencia de cálculo, capacidad de la batería, etc. </w:t>
      </w:r>
    </w:p>
    <w:p w14:paraId="56B72D62" w14:textId="77777777" w:rsidR="00C20639" w:rsidRPr="004C6554" w:rsidRDefault="00C20639" w:rsidP="00C60CBB">
      <w:pPr>
        <w:pStyle w:val="Heading2"/>
        <w:rPr>
          <w:rFonts w:asciiTheme="majorBidi" w:hAnsiTheme="majorBidi" w:cstheme="majorBidi"/>
          <w:b w:val="0"/>
          <w:szCs w:val="24"/>
          <w:lang w:val="es-ES" w:eastAsia="ja-JP"/>
        </w:rPr>
      </w:pPr>
      <w:r w:rsidRPr="004C6554">
        <w:rPr>
          <w:lang w:val="es-ES" w:eastAsia="ja-JP"/>
        </w:rPr>
        <w:t>2.2</w:t>
      </w:r>
      <w:r w:rsidRPr="004C6554">
        <w:rPr>
          <w:lang w:val="es-ES" w:eastAsia="ja-JP"/>
        </w:rPr>
        <w:tab/>
        <w:t>Receptores portátiles</w:t>
      </w:r>
    </w:p>
    <w:p w14:paraId="4C54E4C3" w14:textId="77777777" w:rsidR="00C20639" w:rsidRPr="004C6554" w:rsidRDefault="00C20639" w:rsidP="00C20639">
      <w:pPr>
        <w:rPr>
          <w:rFonts w:asciiTheme="majorBidi" w:hAnsiTheme="majorBidi" w:cstheme="majorBidi"/>
          <w:szCs w:val="24"/>
          <w:lang w:val="es-ES"/>
        </w:rPr>
      </w:pPr>
      <w:r w:rsidRPr="004C6554">
        <w:rPr>
          <w:rFonts w:asciiTheme="majorBidi" w:hAnsiTheme="majorBidi" w:cstheme="majorBidi"/>
          <w:szCs w:val="24"/>
          <w:lang w:val="es-ES" w:eastAsia="ja-JP"/>
        </w:rPr>
        <w:t>Los receptores portátiles son dispositivos con menos restricciones de alimentación, por lo que pueden ofrecer una mayor potencia de cálculo. Por ejemplo, pueden ofrecer aplicaciones con mayor resolución de imagen que los receptores de bolsillo</w:t>
      </w:r>
      <w:r w:rsidRPr="004C6554">
        <w:rPr>
          <w:rFonts w:asciiTheme="majorBidi" w:hAnsiTheme="majorBidi" w:cstheme="majorBidi"/>
          <w:szCs w:val="24"/>
          <w:lang w:val="es-ES"/>
        </w:rPr>
        <w:t>.</w:t>
      </w:r>
    </w:p>
    <w:p w14:paraId="6FD8F6B6" w14:textId="77777777" w:rsidR="00C20639" w:rsidRPr="004C6554" w:rsidRDefault="00C20639" w:rsidP="00C60CBB">
      <w:pPr>
        <w:pStyle w:val="Heading2"/>
        <w:rPr>
          <w:rFonts w:asciiTheme="majorBidi" w:hAnsiTheme="majorBidi" w:cstheme="majorBidi"/>
          <w:b w:val="0"/>
          <w:szCs w:val="24"/>
          <w:lang w:val="es-ES" w:eastAsia="ja-JP"/>
        </w:rPr>
      </w:pPr>
      <w:r w:rsidRPr="004C6554">
        <w:rPr>
          <w:lang w:val="es-ES" w:eastAsia="ja-JP"/>
        </w:rPr>
        <w:t>2.3</w:t>
      </w:r>
      <w:r w:rsidRPr="004C6554">
        <w:rPr>
          <w:lang w:val="es-ES" w:eastAsia="ja-JP"/>
        </w:rPr>
        <w:tab/>
        <w:t>Receptores en vehículos</w:t>
      </w:r>
    </w:p>
    <w:p w14:paraId="717D9734" w14:textId="77777777" w:rsidR="00C20639" w:rsidRPr="004C6554" w:rsidRDefault="00C20639" w:rsidP="00C20639">
      <w:pPr>
        <w:rPr>
          <w:rFonts w:asciiTheme="majorBidi" w:hAnsiTheme="majorBidi" w:cstheme="majorBidi"/>
          <w:szCs w:val="24"/>
          <w:lang w:val="es-ES" w:eastAsia="ja-JP"/>
        </w:rPr>
      </w:pPr>
      <w:r w:rsidRPr="004C6554">
        <w:rPr>
          <w:rFonts w:asciiTheme="majorBidi" w:hAnsiTheme="majorBidi" w:cstheme="majorBidi"/>
          <w:szCs w:val="24"/>
          <w:lang w:val="es-ES" w:eastAsia="ja-JP"/>
        </w:rPr>
        <w:t>Los receptores en vehículos no tienen las mismas limitaciones físicas y de alimentación que los receptores de bolsillo. No obstante, la velocidad a la que pueden funcionar de media puede ser muy superior. Los receptores en vehículos pueden estar conectados a antenas exteriores montadas en vehículos.</w:t>
      </w:r>
    </w:p>
    <w:p w14:paraId="7A1EA617" w14:textId="77777777" w:rsidR="00C20639" w:rsidRPr="004C6554" w:rsidRDefault="00C20639" w:rsidP="00C60CBB">
      <w:pPr>
        <w:pStyle w:val="Heading1"/>
        <w:rPr>
          <w:b w:val="0"/>
          <w:lang w:val="es-ES" w:eastAsia="ja-JP"/>
        </w:rPr>
      </w:pPr>
      <w:r w:rsidRPr="004C6554">
        <w:rPr>
          <w:lang w:val="es-ES" w:eastAsia="ja-JP"/>
        </w:rPr>
        <w:t>3</w:t>
      </w:r>
      <w:r w:rsidRPr="004C6554">
        <w:rPr>
          <w:lang w:val="es-ES" w:eastAsia="ja-JP"/>
        </w:rPr>
        <w:tab/>
        <w:t>Abreviaturas</w:t>
      </w:r>
    </w:p>
    <w:p w14:paraId="7AFF7791" w14:textId="77777777" w:rsidR="00C60CBB" w:rsidRPr="004C6554" w:rsidRDefault="00C60CBB" w:rsidP="00C20639">
      <w:pPr>
        <w:ind w:left="1588" w:hanging="1588"/>
        <w:rPr>
          <w:lang w:val="es-ES"/>
        </w:rPr>
      </w:pPr>
      <w:r w:rsidRPr="004C6554">
        <w:rPr>
          <w:lang w:val="es-ES"/>
        </w:rPr>
        <w:t>AT-DMB</w:t>
      </w:r>
      <w:r w:rsidRPr="004C6554">
        <w:rPr>
          <w:lang w:val="es-ES"/>
        </w:rPr>
        <w:tab/>
      </w:r>
      <w:r w:rsidRPr="004C6554">
        <w:rPr>
          <w:lang w:val="es-ES"/>
        </w:rPr>
        <w:tab/>
        <w:t>Radiodifusión de multimedios digital terrenal avanzada (</w:t>
      </w:r>
      <w:r w:rsidRPr="004C6554">
        <w:rPr>
          <w:i/>
          <w:iCs/>
          <w:lang w:val="es-ES"/>
        </w:rPr>
        <w:t>advanced terrestrial</w:t>
      </w:r>
      <w:r w:rsidRPr="004C6554">
        <w:rPr>
          <w:lang w:val="es-ES"/>
        </w:rPr>
        <w:t xml:space="preserve"> </w:t>
      </w:r>
      <w:r w:rsidRPr="004C6554">
        <w:rPr>
          <w:i/>
          <w:iCs/>
          <w:lang w:val="es-ES"/>
        </w:rPr>
        <w:t>digital multimedia broadcasting</w:t>
      </w:r>
      <w:r w:rsidRPr="004C6554">
        <w:rPr>
          <w:lang w:val="es-ES"/>
        </w:rPr>
        <w:t>)</w:t>
      </w:r>
    </w:p>
    <w:p w14:paraId="359AEC23" w14:textId="77777777" w:rsidR="00C60CBB" w:rsidRPr="004C6554" w:rsidRDefault="00C60CBB" w:rsidP="00C20639">
      <w:pPr>
        <w:rPr>
          <w:lang w:val="es-ES"/>
        </w:rPr>
      </w:pPr>
      <w:r w:rsidRPr="004C6554">
        <w:rPr>
          <w:lang w:val="es-ES"/>
        </w:rPr>
        <w:t>ATSC</w:t>
      </w:r>
      <w:r w:rsidRPr="004C6554">
        <w:rPr>
          <w:lang w:val="es-ES"/>
        </w:rPr>
        <w:tab/>
      </w:r>
      <w:r w:rsidRPr="004C6554">
        <w:rPr>
          <w:lang w:val="es-ES"/>
        </w:rPr>
        <w:tab/>
      </w:r>
      <w:r w:rsidRPr="004C6554">
        <w:rPr>
          <w:lang w:val="es-ES"/>
        </w:rPr>
        <w:tab/>
        <w:t>Comité para sistemas de TV avanzados (</w:t>
      </w:r>
      <w:r w:rsidRPr="004C6554">
        <w:rPr>
          <w:i/>
          <w:iCs/>
          <w:lang w:val="es-ES"/>
        </w:rPr>
        <w:t>advanced television systems committee</w:t>
      </w:r>
      <w:r w:rsidRPr="004C6554">
        <w:rPr>
          <w:lang w:val="es-ES"/>
        </w:rPr>
        <w:t>)</w:t>
      </w:r>
    </w:p>
    <w:p w14:paraId="1361DB4D" w14:textId="77777777" w:rsidR="00C60CBB" w:rsidRPr="004C6554" w:rsidRDefault="00C60CBB" w:rsidP="00C20639">
      <w:pPr>
        <w:rPr>
          <w:lang w:val="es-ES"/>
        </w:rPr>
      </w:pPr>
      <w:r w:rsidRPr="004C6554">
        <w:rPr>
          <w:lang w:val="es-ES"/>
        </w:rPr>
        <w:t>BCAST</w:t>
      </w:r>
      <w:r w:rsidRPr="004C6554">
        <w:rPr>
          <w:lang w:val="es-ES"/>
        </w:rPr>
        <w:tab/>
      </w:r>
      <w:r w:rsidRPr="004C6554">
        <w:rPr>
          <w:lang w:val="es-ES"/>
        </w:rPr>
        <w:tab/>
      </w:r>
      <w:r w:rsidRPr="004C6554">
        <w:rPr>
          <w:lang w:val="es-ES"/>
        </w:rPr>
        <w:tab/>
        <w:t>Servicios de radiodifusión móvil de OMA (</w:t>
      </w:r>
      <w:r w:rsidRPr="004C6554">
        <w:rPr>
          <w:i/>
          <w:iCs/>
          <w:lang w:val="es-ES"/>
        </w:rPr>
        <w:t>OMA mobile broadcast services</w:t>
      </w:r>
      <w:r w:rsidRPr="004C6554">
        <w:rPr>
          <w:lang w:val="es-ES"/>
        </w:rPr>
        <w:t>)</w:t>
      </w:r>
    </w:p>
    <w:p w14:paraId="2C26D19F" w14:textId="77777777" w:rsidR="00C60CBB" w:rsidRPr="004C6554" w:rsidRDefault="00C60CBB" w:rsidP="00C20639">
      <w:pPr>
        <w:rPr>
          <w:lang w:val="es-ES" w:eastAsia="ja-JP"/>
        </w:rPr>
      </w:pPr>
      <w:r w:rsidRPr="004C6554">
        <w:rPr>
          <w:lang w:val="es-ES"/>
        </w:rPr>
        <w:t>DAB</w:t>
      </w:r>
      <w:r w:rsidRPr="004C6554">
        <w:rPr>
          <w:lang w:val="es-ES"/>
        </w:rPr>
        <w:tab/>
      </w:r>
      <w:r w:rsidRPr="004C6554">
        <w:rPr>
          <w:lang w:val="es-ES"/>
        </w:rPr>
        <w:tab/>
      </w:r>
      <w:r w:rsidRPr="004C6554">
        <w:rPr>
          <w:lang w:val="es-ES"/>
        </w:rPr>
        <w:tab/>
        <w:t>Radiodifusión de audio digital (</w:t>
      </w:r>
      <w:r w:rsidRPr="004C6554">
        <w:rPr>
          <w:i/>
          <w:iCs/>
          <w:lang w:val="es-ES"/>
        </w:rPr>
        <w:t>digital audio broadcasting</w:t>
      </w:r>
      <w:r w:rsidRPr="004C6554">
        <w:rPr>
          <w:iCs/>
          <w:lang w:val="es-ES"/>
        </w:rPr>
        <w:t>)</w:t>
      </w:r>
    </w:p>
    <w:p w14:paraId="68448086" w14:textId="77777777" w:rsidR="00C60CBB" w:rsidRPr="004C6554" w:rsidRDefault="00C60CBB" w:rsidP="00C20639">
      <w:pPr>
        <w:ind w:left="1588" w:hanging="1588"/>
        <w:rPr>
          <w:lang w:val="es-ES"/>
        </w:rPr>
      </w:pPr>
      <w:r w:rsidRPr="004C6554">
        <w:rPr>
          <w:lang w:val="es-ES"/>
        </w:rPr>
        <w:t>DVB-H</w:t>
      </w:r>
      <w:r w:rsidRPr="004C6554">
        <w:rPr>
          <w:lang w:val="es-ES"/>
        </w:rPr>
        <w:tab/>
      </w:r>
      <w:r w:rsidRPr="004C6554">
        <w:rPr>
          <w:lang w:val="es-ES"/>
        </w:rPr>
        <w:tab/>
      </w:r>
      <w:r w:rsidRPr="004C6554">
        <w:rPr>
          <w:lang w:val="es-ES"/>
        </w:rPr>
        <w:tab/>
        <w:t>Radiodifusión de vídeo digital – de bolsillo (</w:t>
      </w:r>
      <w:r w:rsidRPr="004C6554">
        <w:rPr>
          <w:i/>
          <w:iCs/>
          <w:lang w:val="es-ES"/>
        </w:rPr>
        <w:t>digital video broadcasting – handheld</w:t>
      </w:r>
      <w:r w:rsidRPr="004C6554">
        <w:rPr>
          <w:lang w:val="es-ES"/>
        </w:rPr>
        <w:t xml:space="preserve">) </w:t>
      </w:r>
    </w:p>
    <w:p w14:paraId="270384A0" w14:textId="77777777" w:rsidR="00C60CBB" w:rsidRPr="004C6554" w:rsidRDefault="00C60CBB" w:rsidP="00C20639">
      <w:pPr>
        <w:ind w:left="1588" w:hanging="1588"/>
        <w:rPr>
          <w:lang w:val="es-ES"/>
        </w:rPr>
      </w:pPr>
      <w:r w:rsidRPr="004C6554">
        <w:rPr>
          <w:lang w:val="es-ES"/>
        </w:rPr>
        <w:lastRenderedPageBreak/>
        <w:t>DVB-SH</w:t>
      </w:r>
      <w:r w:rsidRPr="004C6554">
        <w:rPr>
          <w:lang w:val="es-ES"/>
        </w:rPr>
        <w:tab/>
      </w:r>
      <w:r w:rsidRPr="004C6554">
        <w:rPr>
          <w:lang w:val="es-ES"/>
        </w:rPr>
        <w:tab/>
        <w:t>Radiodifusión de vídeo digital – Servicios de satélite para dispositivos de bolsillo</w:t>
      </w:r>
    </w:p>
    <w:p w14:paraId="4D03AFD6" w14:textId="77777777" w:rsidR="00C60CBB" w:rsidRPr="004C6554" w:rsidRDefault="00C60CBB" w:rsidP="00C20639">
      <w:pPr>
        <w:rPr>
          <w:lang w:val="es-ES"/>
        </w:rPr>
      </w:pPr>
      <w:r w:rsidRPr="004C6554">
        <w:rPr>
          <w:lang w:val="es-ES"/>
        </w:rPr>
        <w:t>DVB-T</w:t>
      </w:r>
      <w:r w:rsidRPr="004C6554">
        <w:rPr>
          <w:lang w:val="es-ES"/>
        </w:rPr>
        <w:tab/>
      </w:r>
      <w:r w:rsidRPr="004C6554">
        <w:rPr>
          <w:lang w:val="es-ES"/>
        </w:rPr>
        <w:tab/>
      </w:r>
      <w:r w:rsidRPr="004C6554">
        <w:rPr>
          <w:lang w:val="es-ES"/>
        </w:rPr>
        <w:tab/>
        <w:t>Radiodifusión de vídeo digital – terrenal (</w:t>
      </w:r>
      <w:r w:rsidRPr="004C6554">
        <w:rPr>
          <w:i/>
          <w:iCs/>
          <w:lang w:val="es-ES"/>
        </w:rPr>
        <w:t>digital video broadcasting – terrestrial</w:t>
      </w:r>
      <w:r w:rsidRPr="004C6554">
        <w:rPr>
          <w:iCs/>
          <w:lang w:val="es-ES"/>
        </w:rPr>
        <w:t>)</w:t>
      </w:r>
    </w:p>
    <w:p w14:paraId="217D8A0C" w14:textId="77777777" w:rsidR="00C60CBB" w:rsidRPr="004C6554" w:rsidRDefault="00C60CBB" w:rsidP="00C20639">
      <w:pPr>
        <w:rPr>
          <w:lang w:val="es-ES" w:eastAsia="ja-JP"/>
        </w:rPr>
      </w:pPr>
      <w:r w:rsidRPr="004C6554">
        <w:rPr>
          <w:lang w:val="es-ES"/>
        </w:rPr>
        <w:t>ETSI EN</w:t>
      </w:r>
      <w:r w:rsidRPr="004C6554">
        <w:rPr>
          <w:lang w:val="es-ES"/>
        </w:rPr>
        <w:tab/>
      </w:r>
      <w:r w:rsidRPr="004C6554">
        <w:rPr>
          <w:lang w:val="es-ES"/>
        </w:rPr>
        <w:tab/>
        <w:t>Norma Europea del ETSI (</w:t>
      </w:r>
      <w:r w:rsidRPr="004C6554">
        <w:rPr>
          <w:i/>
          <w:iCs/>
          <w:lang w:val="es-ES"/>
        </w:rPr>
        <w:t>ETSI European Norm</w:t>
      </w:r>
      <w:r w:rsidRPr="004C6554">
        <w:rPr>
          <w:iCs/>
          <w:lang w:val="es-ES"/>
        </w:rPr>
        <w:t>)</w:t>
      </w:r>
    </w:p>
    <w:p w14:paraId="6825B803" w14:textId="77777777" w:rsidR="00C60CBB" w:rsidRPr="004C6554" w:rsidRDefault="00C60CBB" w:rsidP="00C20639">
      <w:pPr>
        <w:rPr>
          <w:lang w:val="es-ES" w:eastAsia="ja-JP"/>
        </w:rPr>
      </w:pPr>
      <w:r w:rsidRPr="004C6554">
        <w:rPr>
          <w:lang w:val="es-ES" w:eastAsia="ja-JP"/>
        </w:rPr>
        <w:t>ETSI ES</w:t>
      </w:r>
      <w:r w:rsidRPr="004C6554">
        <w:rPr>
          <w:lang w:val="es-ES" w:eastAsia="ja-JP"/>
        </w:rPr>
        <w:tab/>
      </w:r>
      <w:r w:rsidRPr="004C6554">
        <w:rPr>
          <w:lang w:val="es-ES" w:eastAsia="ja-JP"/>
        </w:rPr>
        <w:tab/>
        <w:t>Norma del ETSI (</w:t>
      </w:r>
      <w:r w:rsidRPr="004C6554">
        <w:rPr>
          <w:i/>
          <w:iCs/>
          <w:lang w:val="es-ES" w:eastAsia="ja-JP"/>
        </w:rPr>
        <w:t>ETSI Standard</w:t>
      </w:r>
      <w:r w:rsidRPr="004C6554">
        <w:rPr>
          <w:iCs/>
          <w:lang w:val="es-ES" w:eastAsia="ja-JP"/>
        </w:rPr>
        <w:t>)</w:t>
      </w:r>
    </w:p>
    <w:p w14:paraId="0A113A23" w14:textId="77777777" w:rsidR="00C60CBB" w:rsidRPr="004C6554" w:rsidRDefault="00C60CBB" w:rsidP="00C20639">
      <w:pPr>
        <w:rPr>
          <w:lang w:val="es-ES"/>
        </w:rPr>
      </w:pPr>
      <w:r w:rsidRPr="004C6554">
        <w:rPr>
          <w:lang w:val="es-ES"/>
        </w:rPr>
        <w:t>ETSI TS</w:t>
      </w:r>
      <w:r w:rsidRPr="004C6554">
        <w:rPr>
          <w:lang w:val="es-ES"/>
        </w:rPr>
        <w:tab/>
      </w:r>
      <w:r w:rsidRPr="004C6554">
        <w:rPr>
          <w:lang w:val="es-ES"/>
        </w:rPr>
        <w:tab/>
        <w:t>Especificación técnica del ETSI (</w:t>
      </w:r>
      <w:r w:rsidRPr="004C6554">
        <w:rPr>
          <w:i/>
          <w:iCs/>
          <w:lang w:val="es-ES"/>
        </w:rPr>
        <w:t>ETSI technical specification</w:t>
      </w:r>
      <w:r w:rsidRPr="004C6554">
        <w:rPr>
          <w:iCs/>
          <w:lang w:val="es-ES"/>
        </w:rPr>
        <w:t>)</w:t>
      </w:r>
    </w:p>
    <w:p w14:paraId="51F00B88" w14:textId="77777777" w:rsidR="00C60CBB" w:rsidRPr="004C6554" w:rsidRDefault="00C60CBB" w:rsidP="00C20639">
      <w:pPr>
        <w:ind w:left="1588" w:hanging="1588"/>
        <w:rPr>
          <w:lang w:val="es-ES"/>
        </w:rPr>
      </w:pPr>
      <w:r w:rsidRPr="004C6554">
        <w:rPr>
          <w:lang w:val="es-ES"/>
        </w:rPr>
        <w:t>ETSI</w:t>
      </w:r>
      <w:r w:rsidRPr="004C6554">
        <w:rPr>
          <w:lang w:val="es-ES"/>
        </w:rPr>
        <w:tab/>
      </w:r>
      <w:r w:rsidRPr="004C6554">
        <w:rPr>
          <w:lang w:val="es-ES"/>
        </w:rPr>
        <w:tab/>
      </w:r>
      <w:r w:rsidRPr="004C6554">
        <w:rPr>
          <w:lang w:val="es-ES"/>
        </w:rPr>
        <w:tab/>
        <w:t>Instituto Europeo de Normalización de las Telecomunicaciones (</w:t>
      </w:r>
      <w:r w:rsidRPr="004C6554">
        <w:rPr>
          <w:i/>
          <w:iCs/>
          <w:lang w:val="es-ES"/>
        </w:rPr>
        <w:t>European Telecommunications Standards Institute</w:t>
      </w:r>
      <w:r w:rsidRPr="004C6554">
        <w:rPr>
          <w:lang w:val="es-ES"/>
        </w:rPr>
        <w:t>)</w:t>
      </w:r>
    </w:p>
    <w:p w14:paraId="00F750CE" w14:textId="77777777" w:rsidR="00C60CBB" w:rsidRPr="004C6554" w:rsidRDefault="00C60CBB" w:rsidP="00C20639">
      <w:pPr>
        <w:rPr>
          <w:lang w:val="es-ES"/>
        </w:rPr>
      </w:pPr>
      <w:r w:rsidRPr="004C6554">
        <w:rPr>
          <w:lang w:val="es-ES"/>
        </w:rPr>
        <w:t>IP</w:t>
      </w:r>
      <w:r w:rsidRPr="004C6554">
        <w:rPr>
          <w:lang w:val="es-ES"/>
        </w:rPr>
        <w:tab/>
      </w:r>
      <w:r w:rsidRPr="004C6554">
        <w:rPr>
          <w:lang w:val="es-ES"/>
        </w:rPr>
        <w:tab/>
      </w:r>
      <w:r w:rsidRPr="004C6554">
        <w:rPr>
          <w:lang w:val="es-ES"/>
        </w:rPr>
        <w:tab/>
        <w:t>Protocolo Internet (</w:t>
      </w:r>
      <w:r w:rsidRPr="004C6554">
        <w:rPr>
          <w:i/>
          <w:iCs/>
          <w:lang w:val="es-ES"/>
        </w:rPr>
        <w:t>Internet protocol</w:t>
      </w:r>
      <w:r w:rsidRPr="004C6554">
        <w:rPr>
          <w:lang w:val="es-ES"/>
        </w:rPr>
        <w:t>)</w:t>
      </w:r>
    </w:p>
    <w:p w14:paraId="2AE38DA2" w14:textId="77777777" w:rsidR="00C60CBB" w:rsidRPr="004C6554" w:rsidRDefault="00C60CBB" w:rsidP="00C20639">
      <w:pPr>
        <w:rPr>
          <w:lang w:val="es-ES"/>
        </w:rPr>
      </w:pPr>
      <w:r w:rsidRPr="004C6554">
        <w:rPr>
          <w:lang w:val="es-ES"/>
        </w:rPr>
        <w:t>IPDC</w:t>
      </w:r>
      <w:r w:rsidRPr="004C6554">
        <w:rPr>
          <w:lang w:val="es-ES"/>
        </w:rPr>
        <w:tab/>
      </w:r>
      <w:r w:rsidRPr="004C6554">
        <w:rPr>
          <w:lang w:val="es-ES"/>
        </w:rPr>
        <w:tab/>
      </w:r>
      <w:r w:rsidRPr="004C6554">
        <w:rPr>
          <w:lang w:val="es-ES"/>
        </w:rPr>
        <w:tab/>
        <w:t>Difusión de datos por el protocolo Internet (</w:t>
      </w:r>
      <w:r w:rsidRPr="004C6554">
        <w:rPr>
          <w:i/>
          <w:iCs/>
          <w:lang w:val="es-ES"/>
        </w:rPr>
        <w:t>Internet protocol data cast</w:t>
      </w:r>
      <w:r w:rsidRPr="004C6554">
        <w:rPr>
          <w:lang w:val="es-ES"/>
        </w:rPr>
        <w:t>)</w:t>
      </w:r>
    </w:p>
    <w:p w14:paraId="76BD4C6D" w14:textId="77777777" w:rsidR="00C60CBB" w:rsidRPr="004C6554" w:rsidRDefault="00C60CBB" w:rsidP="00C20639">
      <w:pPr>
        <w:ind w:left="1560" w:hanging="1560"/>
        <w:rPr>
          <w:lang w:val="es-ES"/>
        </w:rPr>
      </w:pPr>
      <w:r w:rsidRPr="004C6554">
        <w:rPr>
          <w:lang w:val="es-ES"/>
        </w:rPr>
        <w:t>MBMS</w:t>
      </w:r>
      <w:r w:rsidRPr="004C6554">
        <w:rPr>
          <w:lang w:val="es-ES"/>
        </w:rPr>
        <w:tab/>
      </w:r>
      <w:r w:rsidRPr="004C6554">
        <w:rPr>
          <w:lang w:val="es-ES"/>
        </w:rPr>
        <w:tab/>
      </w:r>
      <w:r w:rsidRPr="004C6554">
        <w:rPr>
          <w:lang w:val="es-ES"/>
        </w:rPr>
        <w:tab/>
        <w:t>Servicios de difusión/multidifusión de multimedios (</w:t>
      </w:r>
      <w:r w:rsidRPr="004C6554">
        <w:rPr>
          <w:i/>
          <w:iCs/>
          <w:lang w:val="es-ES"/>
        </w:rPr>
        <w:t>multimedia broadcast/</w:t>
      </w:r>
      <w:r w:rsidRPr="004C6554">
        <w:rPr>
          <w:i/>
          <w:iCs/>
          <w:lang w:val="es-ES"/>
        </w:rPr>
        <w:br/>
        <w:t>multicast services</w:t>
      </w:r>
      <w:r w:rsidRPr="004C6554">
        <w:rPr>
          <w:lang w:val="es-ES"/>
        </w:rPr>
        <w:t>)</w:t>
      </w:r>
    </w:p>
    <w:p w14:paraId="5729EF5D" w14:textId="77777777" w:rsidR="00C60CBB" w:rsidRPr="004C6554" w:rsidRDefault="00C60CBB" w:rsidP="00C20639">
      <w:pPr>
        <w:spacing w:before="116"/>
        <w:rPr>
          <w:lang w:val="es-ES"/>
        </w:rPr>
      </w:pPr>
      <w:r w:rsidRPr="004C6554">
        <w:rPr>
          <w:lang w:val="es-ES"/>
        </w:rPr>
        <w:t>OMA</w:t>
      </w:r>
      <w:r w:rsidRPr="004C6554">
        <w:rPr>
          <w:lang w:val="es-ES"/>
        </w:rPr>
        <w:tab/>
      </w:r>
      <w:r w:rsidRPr="004C6554">
        <w:rPr>
          <w:lang w:val="es-ES"/>
        </w:rPr>
        <w:tab/>
      </w:r>
      <w:r w:rsidRPr="004C6554">
        <w:rPr>
          <w:lang w:val="es-ES"/>
        </w:rPr>
        <w:tab/>
        <w:t>Alianza móvil abierta (</w:t>
      </w:r>
      <w:r w:rsidRPr="004C6554">
        <w:rPr>
          <w:i/>
          <w:iCs/>
          <w:lang w:val="es-ES"/>
        </w:rPr>
        <w:t>open mobile alliance</w:t>
      </w:r>
      <w:r w:rsidRPr="004C6554">
        <w:rPr>
          <w:lang w:val="es-ES"/>
        </w:rPr>
        <w:t>)</w:t>
      </w:r>
    </w:p>
    <w:p w14:paraId="7ED0AB75" w14:textId="77777777" w:rsidR="00C60CBB" w:rsidRPr="004C6554" w:rsidRDefault="00C60CBB" w:rsidP="00C20639">
      <w:pPr>
        <w:spacing w:before="116"/>
        <w:rPr>
          <w:lang w:val="es-ES"/>
        </w:rPr>
      </w:pPr>
      <w:r w:rsidRPr="004C6554">
        <w:rPr>
          <w:lang w:val="es-ES"/>
        </w:rPr>
        <w:t>QVGA</w:t>
      </w:r>
      <w:r w:rsidRPr="004C6554">
        <w:rPr>
          <w:lang w:val="es-ES"/>
        </w:rPr>
        <w:tab/>
      </w:r>
      <w:r w:rsidRPr="004C6554">
        <w:rPr>
          <w:lang w:val="es-ES"/>
        </w:rPr>
        <w:tab/>
      </w:r>
      <w:r w:rsidRPr="004C6554">
        <w:rPr>
          <w:lang w:val="es-ES"/>
        </w:rPr>
        <w:tab/>
        <w:t>Cuarto de la matriz gráfica de vídeo (</w:t>
      </w:r>
      <w:r w:rsidRPr="004C6554">
        <w:rPr>
          <w:i/>
          <w:iCs/>
          <w:lang w:val="es-ES"/>
        </w:rPr>
        <w:t>quarter video graphics array</w:t>
      </w:r>
      <w:r w:rsidRPr="004C6554">
        <w:rPr>
          <w:lang w:val="es-ES"/>
        </w:rPr>
        <w:t>)</w:t>
      </w:r>
    </w:p>
    <w:p w14:paraId="264E9E31" w14:textId="77777777" w:rsidR="00C60CBB" w:rsidRPr="004C6554" w:rsidRDefault="00C60CBB" w:rsidP="00C20639">
      <w:pPr>
        <w:rPr>
          <w:lang w:val="es-ES"/>
        </w:rPr>
      </w:pPr>
      <w:r w:rsidRPr="004C6554">
        <w:rPr>
          <w:lang w:val="es-ES"/>
        </w:rPr>
        <w:t>T-DAB</w:t>
      </w:r>
      <w:r w:rsidRPr="004C6554">
        <w:rPr>
          <w:lang w:val="es-ES"/>
        </w:rPr>
        <w:tab/>
      </w:r>
      <w:r w:rsidRPr="004C6554">
        <w:rPr>
          <w:lang w:val="es-ES"/>
        </w:rPr>
        <w:tab/>
      </w:r>
      <w:r w:rsidRPr="004C6554">
        <w:rPr>
          <w:lang w:val="es-ES"/>
        </w:rPr>
        <w:tab/>
        <w:t>Radiodifusión de audio digital terrenal (</w:t>
      </w:r>
      <w:r w:rsidRPr="004C6554">
        <w:rPr>
          <w:i/>
          <w:iCs/>
          <w:lang w:val="es-ES"/>
        </w:rPr>
        <w:t>terrestrial digital audio broadcasting</w:t>
      </w:r>
      <w:r w:rsidRPr="004C6554">
        <w:rPr>
          <w:lang w:val="es-ES"/>
        </w:rPr>
        <w:t>)</w:t>
      </w:r>
    </w:p>
    <w:p w14:paraId="31178CDA" w14:textId="77777777" w:rsidR="00C60CBB" w:rsidRPr="004C6554" w:rsidRDefault="00C60CBB" w:rsidP="00C20639">
      <w:pPr>
        <w:ind w:left="1588" w:hanging="1588"/>
        <w:rPr>
          <w:lang w:val="es-ES"/>
        </w:rPr>
      </w:pPr>
      <w:r w:rsidRPr="004C6554">
        <w:rPr>
          <w:lang w:val="es-ES"/>
        </w:rPr>
        <w:t>T-DMB</w:t>
      </w:r>
      <w:r w:rsidRPr="004C6554">
        <w:rPr>
          <w:lang w:val="es-ES"/>
        </w:rPr>
        <w:tab/>
      </w:r>
      <w:r w:rsidRPr="004C6554">
        <w:rPr>
          <w:lang w:val="es-ES"/>
        </w:rPr>
        <w:tab/>
      </w:r>
      <w:r w:rsidRPr="004C6554">
        <w:rPr>
          <w:lang w:val="es-ES"/>
        </w:rPr>
        <w:tab/>
        <w:t>Radiodifusión de multimedios digital terrenal (</w:t>
      </w:r>
      <w:r w:rsidRPr="004C6554">
        <w:rPr>
          <w:i/>
          <w:iCs/>
          <w:lang w:val="es-ES"/>
        </w:rPr>
        <w:t>terrestrial-digital multimedia broadcasting</w:t>
      </w:r>
      <w:r w:rsidRPr="004C6554">
        <w:rPr>
          <w:lang w:val="es-ES"/>
        </w:rPr>
        <w:t>)</w:t>
      </w:r>
    </w:p>
    <w:p w14:paraId="53820A3E" w14:textId="77777777" w:rsidR="00C20639" w:rsidRPr="004C6554" w:rsidRDefault="00C20639" w:rsidP="00C60CBB">
      <w:pPr>
        <w:pStyle w:val="Heading1"/>
        <w:rPr>
          <w:b w:val="0"/>
          <w:lang w:val="es-ES"/>
        </w:rPr>
      </w:pPr>
      <w:r w:rsidRPr="004C6554">
        <w:rPr>
          <w:lang w:val="es-ES" w:eastAsia="ja-JP"/>
        </w:rPr>
        <w:t>4</w:t>
      </w:r>
      <w:r w:rsidRPr="004C6554">
        <w:rPr>
          <w:lang w:val="es-ES" w:eastAsia="ja-JP"/>
        </w:rPr>
        <w:tab/>
        <w:t>Requisitos de usuario</w:t>
      </w:r>
    </w:p>
    <w:p w14:paraId="3ECFDE7D" w14:textId="77777777" w:rsidR="00C20639" w:rsidRPr="004C6554" w:rsidRDefault="00C20639" w:rsidP="00C20639">
      <w:pPr>
        <w:rPr>
          <w:lang w:val="es-ES"/>
        </w:rPr>
      </w:pPr>
      <w:r w:rsidRPr="004C6554">
        <w:rPr>
          <w:lang w:val="es-ES"/>
        </w:rPr>
        <w:t>Algunos de los requisitos de usuario para la recepción móvil son distintos de los de la recepción fija. En el caso de la recepción móvil de radiodifusión de multimedios y de datos mediante receptores de bolsillo aparecen requisitos específicos a causa de las diferencias de utilización de los dispositivos receptores. La radiodifusión de aplicaciones multimedios y de datos para su recepción móvil mediante dispositivos de bolsillo deberá tener en cuenta los siguientes requisitos:</w:t>
      </w:r>
    </w:p>
    <w:p w14:paraId="479745D0" w14:textId="38DE8DCF" w:rsidR="00C20639" w:rsidRPr="004C6554" w:rsidRDefault="00C20639" w:rsidP="00C60CBB">
      <w:pPr>
        <w:pStyle w:val="enumlev1"/>
        <w:rPr>
          <w:lang w:val="es-ES"/>
        </w:rPr>
      </w:pPr>
      <w:r w:rsidRPr="004C6554">
        <w:rPr>
          <w:lang w:val="es-ES"/>
        </w:rPr>
        <w:t>–</w:t>
      </w:r>
      <w:r w:rsidRPr="004C6554">
        <w:rPr>
          <w:lang w:val="es-ES"/>
        </w:rPr>
        <w:tab/>
        <w:t>entrega de contenido</w:t>
      </w:r>
      <w:r w:rsidR="00C60CBB" w:rsidRPr="004C6554">
        <w:rPr>
          <w:rStyle w:val="FootnoteReference"/>
          <w:lang w:val="es-ES"/>
        </w:rPr>
        <w:footnoteReference w:customMarkFollows="1" w:id="3"/>
        <w:t>3</w:t>
      </w:r>
      <w:r w:rsidRPr="004C6554">
        <w:rPr>
          <w:lang w:val="es-ES"/>
        </w:rPr>
        <w:t xml:space="preserve"> multimedios de alta calidad, incluidos servicios de vídeo, audio y/o datos;</w:t>
      </w:r>
    </w:p>
    <w:p w14:paraId="115E25B1" w14:textId="77777777" w:rsidR="00C20639" w:rsidRPr="004C6554" w:rsidRDefault="00C20639" w:rsidP="00C60CBB">
      <w:pPr>
        <w:pStyle w:val="enumlev1"/>
        <w:rPr>
          <w:lang w:val="es-ES"/>
        </w:rPr>
      </w:pPr>
      <w:r w:rsidRPr="004C6554">
        <w:rPr>
          <w:lang w:val="es-ES"/>
        </w:rPr>
        <w:t>–</w:t>
      </w:r>
      <w:r w:rsidRPr="004C6554">
        <w:rPr>
          <w:lang w:val="es-ES"/>
        </w:rPr>
        <w:tab/>
        <w:t>configuración flexible de una gran cantidad de servicios (audio/vídeo, auxiliares y de datos auxiliares);</w:t>
      </w:r>
    </w:p>
    <w:p w14:paraId="63D8A4B5" w14:textId="77777777" w:rsidR="00C20639" w:rsidRPr="004C6554" w:rsidRDefault="00C20639" w:rsidP="00C60CBB">
      <w:pPr>
        <w:pStyle w:val="enumlev1"/>
        <w:rPr>
          <w:lang w:val="es-ES"/>
        </w:rPr>
      </w:pPr>
      <w:r w:rsidRPr="004C6554">
        <w:rPr>
          <w:lang w:val="es-ES"/>
        </w:rPr>
        <w:t>–</w:t>
      </w:r>
      <w:r w:rsidRPr="004C6554">
        <w:rPr>
          <w:lang w:val="es-ES"/>
        </w:rPr>
        <w:tab/>
        <w:t>el acceso al contenido y los servicios puede estar controlado mediante protocolos de acceso condicional/acceso de servicio y otros mecanismos de protección del contenido</w:t>
      </w:r>
      <w:r w:rsidRPr="004C6554">
        <w:rPr>
          <w:lang w:val="es-ES" w:eastAsia="ja-JP"/>
        </w:rPr>
        <w:t>;</w:t>
      </w:r>
    </w:p>
    <w:p w14:paraId="09339072" w14:textId="77777777" w:rsidR="00C20639" w:rsidRPr="004C6554" w:rsidRDefault="00C20639" w:rsidP="00C60CBB">
      <w:pPr>
        <w:pStyle w:val="enumlev1"/>
        <w:rPr>
          <w:lang w:val="es-ES"/>
        </w:rPr>
      </w:pPr>
      <w:r w:rsidRPr="004C6554">
        <w:rPr>
          <w:lang w:val="es-ES"/>
        </w:rPr>
        <w:t>–</w:t>
      </w:r>
      <w:r w:rsidRPr="004C6554">
        <w:rPr>
          <w:lang w:val="es-ES"/>
        </w:rPr>
        <w:tab/>
        <w:t>acceso de servicio sin trabas al contenido y los servicios en todas las redes</w:t>
      </w:r>
      <w:r w:rsidRPr="004C6554">
        <w:rPr>
          <w:lang w:val="es-ES" w:eastAsia="ja-JP"/>
        </w:rPr>
        <w:t>;</w:t>
      </w:r>
    </w:p>
    <w:p w14:paraId="1A390CFB" w14:textId="2EE93ED5" w:rsidR="00C20639" w:rsidRPr="004C6554" w:rsidRDefault="00C20639" w:rsidP="00C60CBB">
      <w:pPr>
        <w:pStyle w:val="enumlev1"/>
        <w:rPr>
          <w:lang w:val="es-ES"/>
        </w:rPr>
      </w:pPr>
      <w:r w:rsidRPr="004C6554">
        <w:rPr>
          <w:lang w:val="es-ES"/>
        </w:rPr>
        <w:t>–</w:t>
      </w:r>
      <w:r w:rsidRPr="004C6554">
        <w:rPr>
          <w:lang w:val="es-ES"/>
        </w:rPr>
        <w:tab/>
        <w:t>soporte de descubrimiento rápido y selección de contenidos y servicios caracterizado por, por ejemplo, tiempo de adquisición de canal, tiempo de conmutación de servicio</w:t>
      </w:r>
      <w:r w:rsidR="00C60CBB" w:rsidRPr="004C6554">
        <w:rPr>
          <w:rStyle w:val="FootnoteReference"/>
          <w:lang w:val="es-ES"/>
        </w:rPr>
        <w:footnoteReference w:customMarkFollows="1" w:id="4"/>
        <w:t>4</w:t>
      </w:r>
      <w:r w:rsidRPr="004C6554">
        <w:rPr>
          <w:lang w:val="es-ES" w:eastAsia="ja-JP"/>
        </w:rPr>
        <w:t xml:space="preserve">, mecanismos programados de entrega de contenido, etc.; </w:t>
      </w:r>
    </w:p>
    <w:p w14:paraId="19B3A911" w14:textId="77777777" w:rsidR="00C20639" w:rsidRPr="004C6554" w:rsidRDefault="00C20639" w:rsidP="00C60CBB">
      <w:pPr>
        <w:pStyle w:val="enumlev1"/>
        <w:rPr>
          <w:lang w:val="es-ES"/>
        </w:rPr>
      </w:pPr>
      <w:r w:rsidRPr="004C6554">
        <w:rPr>
          <w:lang w:val="es-ES"/>
        </w:rPr>
        <w:t>–</w:t>
      </w:r>
      <w:r w:rsidRPr="004C6554">
        <w:rPr>
          <w:lang w:val="es-ES"/>
        </w:rPr>
        <w:tab/>
        <w:t>soporte de mecanismos eficaces para minimizar el consumo de potencia y las dimensiones físicas de los receptores de bolsillo;</w:t>
      </w:r>
    </w:p>
    <w:p w14:paraId="1C69A747" w14:textId="77777777" w:rsidR="00C20639" w:rsidRPr="004C6554" w:rsidRDefault="00C20639" w:rsidP="00C60CBB">
      <w:pPr>
        <w:pStyle w:val="enumlev1"/>
        <w:rPr>
          <w:lang w:val="es-ES"/>
        </w:rPr>
      </w:pPr>
      <w:r w:rsidRPr="004C6554">
        <w:rPr>
          <w:lang w:val="es-ES"/>
        </w:rPr>
        <w:lastRenderedPageBreak/>
        <w:t>–</w:t>
      </w:r>
      <w:r w:rsidRPr="004C6554">
        <w:rPr>
          <w:lang w:val="es-ES"/>
        </w:rPr>
        <w:tab/>
        <w:t>soporte de cobertura de servicio estable y fiable para los receptores de bolsillo en distintos entornos de recepción</w:t>
      </w:r>
      <w:r w:rsidRPr="004C6554">
        <w:rPr>
          <w:lang w:val="es-ES" w:eastAsia="ja-JP"/>
        </w:rPr>
        <w:t>;</w:t>
      </w:r>
    </w:p>
    <w:p w14:paraId="1C4307D1" w14:textId="77777777" w:rsidR="00C20639" w:rsidRPr="004C6554" w:rsidRDefault="00C20639" w:rsidP="00C60CBB">
      <w:pPr>
        <w:pStyle w:val="enumlev1"/>
        <w:rPr>
          <w:lang w:val="es-ES"/>
        </w:rPr>
      </w:pPr>
      <w:r w:rsidRPr="004C6554">
        <w:rPr>
          <w:lang w:val="es-ES"/>
        </w:rPr>
        <w:t>–</w:t>
      </w:r>
      <w:r w:rsidRPr="004C6554">
        <w:rPr>
          <w:lang w:val="es-ES"/>
        </w:rPr>
        <w:tab/>
        <w:t>soporte de interactividad, por ejemplo, contenido y aplicaciones interactivas y/o capacidades de interacción en el canal de los receptores de bolsillo;</w:t>
      </w:r>
    </w:p>
    <w:p w14:paraId="528F992B" w14:textId="77777777" w:rsidR="00C20639" w:rsidRPr="004C6554" w:rsidRDefault="00C20639" w:rsidP="00C60CBB">
      <w:pPr>
        <w:pStyle w:val="enumlev1"/>
        <w:rPr>
          <w:lang w:val="es-ES"/>
        </w:rPr>
      </w:pPr>
      <w:r w:rsidRPr="004C6554">
        <w:rPr>
          <w:lang w:val="es-ES"/>
        </w:rPr>
        <w:t>–</w:t>
      </w:r>
      <w:r w:rsidRPr="004C6554">
        <w:rPr>
          <w:lang w:val="es-ES"/>
        </w:rPr>
        <w:tab/>
        <w:t>soporte de mecanismos de entrega (transporte) de los servicios fiables y eficaces; y</w:t>
      </w:r>
    </w:p>
    <w:p w14:paraId="69F3E1F5" w14:textId="77777777" w:rsidR="00C20639" w:rsidRPr="004C6554" w:rsidRDefault="00C20639" w:rsidP="00C60CBB">
      <w:pPr>
        <w:pStyle w:val="enumlev1"/>
        <w:rPr>
          <w:lang w:val="es-ES"/>
        </w:rPr>
      </w:pPr>
      <w:r w:rsidRPr="004C6554">
        <w:rPr>
          <w:lang w:val="es-ES"/>
        </w:rPr>
        <w:t>–</w:t>
      </w:r>
      <w:r w:rsidRPr="004C6554">
        <w:rPr>
          <w:lang w:val="es-ES"/>
        </w:rPr>
        <w:tab/>
        <w:t>aspectos técnicos que permitan la compatibilidad de los servicios entre redes de radiodifusión y telecomunicaciones, por ejemplo, formato de contenido, códecs de audio/vídeo y métodos de encapsulación.</w:t>
      </w:r>
    </w:p>
    <w:p w14:paraId="4C305DF4" w14:textId="77777777" w:rsidR="00C20639" w:rsidRPr="004C6554" w:rsidRDefault="00C20639" w:rsidP="00C20639">
      <w:pPr>
        <w:rPr>
          <w:lang w:val="es-ES" w:eastAsia="ja-JP"/>
        </w:rPr>
      </w:pPr>
      <w:r w:rsidRPr="004C6554">
        <w:rPr>
          <w:lang w:val="es-ES" w:eastAsia="ja-JP"/>
        </w:rPr>
        <w:t>En el Cuadro 1 se indican las características de los sistemas de radiodifusión de multimedios para la recepción móvil en respuesta a los requisitos de usuario anteriores.</w:t>
      </w:r>
    </w:p>
    <w:p w14:paraId="76912D55" w14:textId="77777777" w:rsidR="00C20639" w:rsidRPr="004C6554" w:rsidRDefault="00C20639" w:rsidP="00C20639">
      <w:pPr>
        <w:rPr>
          <w:lang w:val="es-ES" w:eastAsia="ja-JP"/>
        </w:rPr>
      </w:pPr>
      <w:r w:rsidRPr="004C6554">
        <w:rPr>
          <w:lang w:val="es-ES" w:eastAsia="ja-JP"/>
        </w:rPr>
        <w:t>En el Cuadro 1 se describen los siguientes sistemas:</w:t>
      </w:r>
    </w:p>
    <w:p w14:paraId="3A8511F6" w14:textId="003C7C01" w:rsidR="00C20639" w:rsidRPr="00106951" w:rsidRDefault="00C20639" w:rsidP="00C60CBB">
      <w:pPr>
        <w:pStyle w:val="enumlev1"/>
        <w:rPr>
          <w:spacing w:val="-6"/>
          <w:lang w:val="es-ES" w:eastAsia="ja-JP"/>
        </w:rPr>
      </w:pPr>
      <w:r w:rsidRPr="004C6554">
        <w:rPr>
          <w:lang w:val="es-ES" w:eastAsia="ja-JP"/>
        </w:rPr>
        <w:t>–</w:t>
      </w:r>
      <w:r w:rsidRPr="004C6554">
        <w:rPr>
          <w:lang w:val="es-ES" w:eastAsia="ja-JP"/>
        </w:rPr>
        <w:tab/>
      </w:r>
      <w:r w:rsidR="00B005D2" w:rsidRPr="00106951">
        <w:rPr>
          <w:spacing w:val="-6"/>
          <w:lang w:val="es-ES" w:eastAsia="ja-JP"/>
        </w:rPr>
        <w:t>e</w:t>
      </w:r>
      <w:r w:rsidRPr="00106951">
        <w:rPr>
          <w:spacing w:val="-6"/>
          <w:lang w:val="es-ES" w:eastAsia="ja-JP"/>
        </w:rPr>
        <w:t xml:space="preserve">l sistema multimedios </w:t>
      </w:r>
      <w:r w:rsidRPr="00106951">
        <w:rPr>
          <w:rFonts w:eastAsia="MS Mincho"/>
          <w:spacing w:val="-6"/>
          <w:lang w:val="es-ES" w:eastAsia="ja-JP"/>
        </w:rPr>
        <w:t>«A»</w:t>
      </w:r>
      <w:r w:rsidRPr="00106951">
        <w:rPr>
          <w:spacing w:val="-6"/>
          <w:lang w:val="es-ES" w:eastAsia="ja-JP"/>
        </w:rPr>
        <w:t xml:space="preserve"> basado en la radiodifusión de multimedios digital terrenal (T</w:t>
      </w:r>
      <w:r w:rsidRPr="00106951">
        <w:rPr>
          <w:spacing w:val="-6"/>
          <w:lang w:val="es-ES" w:eastAsia="ja-JP"/>
        </w:rPr>
        <w:noBreakHyphen/>
        <w:t xml:space="preserve">DMB, Recomendación UIT-R </w:t>
      </w:r>
      <w:hyperlink r:id="rId26" w:history="1">
        <w:r w:rsidRPr="00106951">
          <w:rPr>
            <w:spacing w:val="-6"/>
            <w:lang w:val="es-ES" w:eastAsia="ja-JP"/>
          </w:rPr>
          <w:t>BS.1114</w:t>
        </w:r>
      </w:hyperlink>
      <w:r w:rsidRPr="00106951">
        <w:rPr>
          <w:spacing w:val="-6"/>
          <w:lang w:val="es-ES" w:eastAsia="ja-JP"/>
        </w:rPr>
        <w:t xml:space="preserve"> sistema A, </w:t>
      </w:r>
      <w:r w:rsidRPr="00106951">
        <w:rPr>
          <w:rFonts w:eastAsia="MS Mincho"/>
          <w:spacing w:val="-6"/>
          <w:lang w:val="es-ES" w:eastAsia="ja-JP"/>
        </w:rPr>
        <w:t xml:space="preserve">ETSI TS 102 427 </w:t>
      </w:r>
      <w:r w:rsidRPr="00106951">
        <w:rPr>
          <w:spacing w:val="-6"/>
          <w:lang w:val="es-ES"/>
        </w:rPr>
        <w:t xml:space="preserve">y </w:t>
      </w:r>
      <w:r w:rsidRPr="00106951">
        <w:rPr>
          <w:rFonts w:eastAsia="MS Mincho"/>
          <w:spacing w:val="-6"/>
          <w:lang w:val="es-ES" w:eastAsia="ja-JP"/>
        </w:rPr>
        <w:t>102 428</w:t>
      </w:r>
      <w:r w:rsidRPr="00106951">
        <w:rPr>
          <w:spacing w:val="-6"/>
          <w:lang w:val="es-ES" w:eastAsia="ja-JP"/>
        </w:rPr>
        <w:t>) y la radiodifusión de multimedios digital terrenal avanzada (</w:t>
      </w:r>
      <w:r w:rsidRPr="00106951">
        <w:rPr>
          <w:spacing w:val="-6"/>
          <w:lang w:val="es-ES"/>
        </w:rPr>
        <w:t>AT-DMB, TTAK.KO</w:t>
      </w:r>
      <w:r w:rsidRPr="00106951">
        <w:rPr>
          <w:spacing w:val="-6"/>
          <w:lang w:val="es-ES"/>
        </w:rPr>
        <w:noBreakHyphen/>
        <w:t>07.0070</w:t>
      </w:r>
      <w:r w:rsidRPr="00106951">
        <w:rPr>
          <w:spacing w:val="-6"/>
          <w:lang w:val="es-ES" w:eastAsia="ja-JP"/>
        </w:rPr>
        <w:t>/R1</w:t>
      </w:r>
      <w:r w:rsidRPr="00106951">
        <w:rPr>
          <w:spacing w:val="-6"/>
          <w:lang w:val="es-ES"/>
        </w:rPr>
        <w:t>, TTAK.KO-07.0071)</w:t>
      </w:r>
      <w:r w:rsidR="00B005D2" w:rsidRPr="00106951">
        <w:rPr>
          <w:spacing w:val="-6"/>
          <w:lang w:val="es-ES"/>
        </w:rPr>
        <w:t>;</w:t>
      </w:r>
    </w:p>
    <w:p w14:paraId="1E0EDC6B" w14:textId="3279A3F9" w:rsidR="00C20639" w:rsidRPr="004C6554" w:rsidRDefault="00C20639" w:rsidP="00C60CBB">
      <w:pPr>
        <w:pStyle w:val="enumlev1"/>
        <w:rPr>
          <w:lang w:val="es-ES" w:eastAsia="ja-JP"/>
        </w:rPr>
      </w:pPr>
      <w:r w:rsidRPr="004C6554">
        <w:rPr>
          <w:lang w:val="es-ES" w:eastAsia="ja-JP"/>
        </w:rPr>
        <w:t>–</w:t>
      </w:r>
      <w:r w:rsidRPr="004C6554">
        <w:rPr>
          <w:lang w:val="es-ES" w:eastAsia="ja-JP"/>
        </w:rPr>
        <w:tab/>
      </w:r>
      <w:r w:rsidR="00B005D2" w:rsidRPr="004C6554">
        <w:rPr>
          <w:lang w:val="es-ES" w:eastAsia="ja-JP"/>
        </w:rPr>
        <w:t>e</w:t>
      </w:r>
      <w:r w:rsidRPr="004C6554">
        <w:rPr>
          <w:lang w:val="es-ES" w:eastAsia="ja-JP"/>
        </w:rPr>
        <w:t>l sistema multimedios «B» basado en la Norma ATSC móvil DTV (A/153) que es una mejora del sistema ATSC (Recomendación UIT-R BT.1306 sistema A)</w:t>
      </w:r>
      <w:r w:rsidR="00B005D2" w:rsidRPr="004C6554">
        <w:rPr>
          <w:lang w:val="es-ES" w:eastAsia="ja-JP"/>
        </w:rPr>
        <w:t>;</w:t>
      </w:r>
    </w:p>
    <w:p w14:paraId="3B2AA460" w14:textId="0D43EE1A" w:rsidR="00C20639" w:rsidRPr="004C6554" w:rsidRDefault="00C20639" w:rsidP="00C60CBB">
      <w:pPr>
        <w:pStyle w:val="enumlev1"/>
        <w:rPr>
          <w:lang w:val="es-ES" w:eastAsia="ja-JP"/>
        </w:rPr>
      </w:pPr>
      <w:r w:rsidRPr="004C6554">
        <w:rPr>
          <w:lang w:val="es-ES" w:eastAsia="ja-JP"/>
        </w:rPr>
        <w:t>–</w:t>
      </w:r>
      <w:r w:rsidRPr="004C6554">
        <w:rPr>
          <w:lang w:val="es-ES" w:eastAsia="ja-JP"/>
        </w:rPr>
        <w:tab/>
      </w:r>
      <w:r w:rsidR="00B005D2" w:rsidRPr="004C6554">
        <w:rPr>
          <w:lang w:val="es-ES" w:eastAsia="ja-JP"/>
        </w:rPr>
        <w:t>e</w:t>
      </w:r>
      <w:r w:rsidRPr="004C6554">
        <w:rPr>
          <w:lang w:val="es-ES" w:eastAsia="ja-JP"/>
        </w:rPr>
        <w:t xml:space="preserve">l sistema multimedios </w:t>
      </w:r>
      <w:r w:rsidRPr="004C6554">
        <w:rPr>
          <w:rFonts w:eastAsia="MS Mincho"/>
          <w:lang w:val="es-ES" w:eastAsia="ja-JP"/>
        </w:rPr>
        <w:t>«C»</w:t>
      </w:r>
      <w:r w:rsidRPr="004C6554">
        <w:rPr>
          <w:lang w:val="es-ES" w:eastAsia="ja-JP"/>
        </w:rPr>
        <w:t xml:space="preserve"> basado en la radiodifusión digital terrenal de servicios integrados (ISDB-T un segmento)</w:t>
      </w:r>
      <w:r w:rsidR="00B005D2" w:rsidRPr="004C6554">
        <w:rPr>
          <w:lang w:val="es-ES" w:eastAsia="ja-JP"/>
        </w:rPr>
        <w:t>;</w:t>
      </w:r>
    </w:p>
    <w:p w14:paraId="6DF0D6DB" w14:textId="2B862580" w:rsidR="00C20639" w:rsidRPr="00106951" w:rsidRDefault="00C20639" w:rsidP="00C60CBB">
      <w:pPr>
        <w:pStyle w:val="enumlev1"/>
        <w:rPr>
          <w:spacing w:val="-6"/>
          <w:lang w:val="es-ES" w:eastAsia="ja-JP"/>
        </w:rPr>
      </w:pPr>
      <w:r w:rsidRPr="004C6554">
        <w:rPr>
          <w:lang w:val="es-ES" w:eastAsia="ja-JP"/>
        </w:rPr>
        <w:t>–</w:t>
      </w:r>
      <w:r w:rsidRPr="004C6554">
        <w:rPr>
          <w:lang w:val="es-ES" w:eastAsia="ja-JP"/>
        </w:rPr>
        <w:tab/>
      </w:r>
      <w:r w:rsidR="00B005D2" w:rsidRPr="00106951">
        <w:rPr>
          <w:spacing w:val="-6"/>
          <w:lang w:val="es-ES" w:eastAsia="ja-JP"/>
        </w:rPr>
        <w:t>e</w:t>
      </w:r>
      <w:r w:rsidRPr="00106951">
        <w:rPr>
          <w:spacing w:val="-6"/>
          <w:lang w:val="es-ES" w:eastAsia="ja-JP"/>
        </w:rPr>
        <w:t xml:space="preserve">l sistema multimedios </w:t>
      </w:r>
      <w:r w:rsidRPr="00106951">
        <w:rPr>
          <w:rFonts w:eastAsia="MS Mincho"/>
          <w:spacing w:val="-6"/>
          <w:lang w:val="es-ES" w:eastAsia="ja-JP"/>
        </w:rPr>
        <w:t>«E»</w:t>
      </w:r>
      <w:r w:rsidRPr="00106951">
        <w:rPr>
          <w:spacing w:val="-6"/>
          <w:lang w:val="es-ES" w:eastAsia="ja-JP"/>
        </w:rPr>
        <w:t xml:space="preserve"> basado en el sistema E digital de las Recomendaciones UIT</w:t>
      </w:r>
      <w:r w:rsidRPr="00106951">
        <w:rPr>
          <w:spacing w:val="-6"/>
          <w:lang w:val="es-ES" w:eastAsia="ja-JP"/>
        </w:rPr>
        <w:noBreakHyphen/>
        <w:t>R </w:t>
      </w:r>
      <w:hyperlink r:id="rId27" w:history="1">
        <w:r w:rsidRPr="00106951">
          <w:rPr>
            <w:spacing w:val="-6"/>
            <w:lang w:val="es-ES" w:eastAsia="ja-JP"/>
          </w:rPr>
          <w:t>BO.1130</w:t>
        </w:r>
      </w:hyperlink>
      <w:r w:rsidRPr="00106951">
        <w:rPr>
          <w:spacing w:val="-6"/>
          <w:lang w:val="es-ES" w:eastAsia="ja-JP"/>
        </w:rPr>
        <w:t xml:space="preserve"> para la componente de satélite y UIT</w:t>
      </w:r>
      <w:r w:rsidRPr="00106951">
        <w:rPr>
          <w:spacing w:val="-6"/>
          <w:lang w:val="es-ES" w:eastAsia="ja-JP"/>
        </w:rPr>
        <w:noBreakHyphen/>
        <w:t>R BS.1547 para la componente terrenal</w:t>
      </w:r>
      <w:r w:rsidR="00B005D2" w:rsidRPr="00106951">
        <w:rPr>
          <w:spacing w:val="-6"/>
          <w:lang w:val="es-ES" w:eastAsia="ja-JP"/>
        </w:rPr>
        <w:t>;</w:t>
      </w:r>
    </w:p>
    <w:p w14:paraId="4B6F838C" w14:textId="649AC22C" w:rsidR="00C20639" w:rsidRPr="004C6554" w:rsidRDefault="00C20639" w:rsidP="00C60CBB">
      <w:pPr>
        <w:pStyle w:val="enumlev1"/>
        <w:rPr>
          <w:lang w:val="es-ES" w:eastAsia="ja-JP"/>
        </w:rPr>
      </w:pPr>
      <w:r w:rsidRPr="004C6554">
        <w:rPr>
          <w:lang w:val="es-ES" w:eastAsia="ja-JP"/>
        </w:rPr>
        <w:t>–</w:t>
      </w:r>
      <w:r w:rsidRPr="004C6554">
        <w:rPr>
          <w:lang w:val="es-ES" w:eastAsia="ja-JP"/>
        </w:rPr>
        <w:tab/>
      </w:r>
      <w:r w:rsidR="00B005D2" w:rsidRPr="004C6554">
        <w:rPr>
          <w:lang w:val="es-ES" w:eastAsia="ja-JP"/>
        </w:rPr>
        <w:t>e</w:t>
      </w:r>
      <w:r w:rsidRPr="004C6554">
        <w:rPr>
          <w:lang w:val="es-ES" w:eastAsia="ja-JP"/>
        </w:rPr>
        <w:t xml:space="preserve">l sistema multimedios </w:t>
      </w:r>
      <w:r w:rsidRPr="004C6554">
        <w:rPr>
          <w:rFonts w:eastAsia="MS Mincho"/>
          <w:lang w:val="es-ES" w:eastAsia="ja-JP"/>
        </w:rPr>
        <w:t>«F»</w:t>
      </w:r>
      <w:r w:rsidRPr="004C6554">
        <w:rPr>
          <w:lang w:val="es-ES" w:eastAsia="ja-JP"/>
        </w:rPr>
        <w:t xml:space="preserve"> basado en la radiodifusión de multimedios digital de servicios integrados – (ISDB-T) para recepción móvil</w:t>
      </w:r>
      <w:r w:rsidR="00B005D2" w:rsidRPr="004C6554">
        <w:rPr>
          <w:lang w:val="es-ES" w:eastAsia="ja-JP"/>
        </w:rPr>
        <w:t>;</w:t>
      </w:r>
    </w:p>
    <w:p w14:paraId="10167298" w14:textId="168B1724" w:rsidR="00C20639" w:rsidRPr="004C6554" w:rsidRDefault="00C20639" w:rsidP="00C60CBB">
      <w:pPr>
        <w:pStyle w:val="enumlev1"/>
        <w:rPr>
          <w:lang w:val="es-ES" w:eastAsia="ja-JP"/>
        </w:rPr>
      </w:pPr>
      <w:r w:rsidRPr="004C6554">
        <w:rPr>
          <w:lang w:val="es-ES" w:eastAsia="ja-JP"/>
        </w:rPr>
        <w:t>–</w:t>
      </w:r>
      <w:r w:rsidRPr="004C6554">
        <w:rPr>
          <w:lang w:val="es-ES" w:eastAsia="ja-JP"/>
        </w:rPr>
        <w:tab/>
      </w:r>
      <w:r w:rsidR="00B005D2" w:rsidRPr="004C6554">
        <w:rPr>
          <w:lang w:val="es-ES" w:eastAsia="ja-JP"/>
        </w:rPr>
        <w:t>e</w:t>
      </w:r>
      <w:r w:rsidRPr="004C6554">
        <w:rPr>
          <w:lang w:val="es-ES" w:eastAsia="ja-JP"/>
        </w:rPr>
        <w:t xml:space="preserve">l sistema multimedios </w:t>
      </w:r>
      <w:r w:rsidRPr="004C6554">
        <w:rPr>
          <w:rFonts w:eastAsia="MS Mincho"/>
          <w:lang w:val="es-ES" w:eastAsia="ja-JP"/>
        </w:rPr>
        <w:t>«H»</w:t>
      </w:r>
      <w:r w:rsidRPr="004C6554">
        <w:rPr>
          <w:lang w:val="es-ES" w:eastAsia="ja-JP"/>
        </w:rPr>
        <w:t xml:space="preserve"> basado en la radiodifusión de vídeo digital de bolsillo (DVB</w:t>
      </w:r>
      <w:r w:rsidRPr="004C6554">
        <w:rPr>
          <w:lang w:val="es-ES" w:eastAsia="ja-JP"/>
        </w:rPr>
        <w:noBreakHyphen/>
        <w:t>H, ETSI EN 302 304 y TR 102 377)</w:t>
      </w:r>
      <w:r w:rsidR="00B005D2" w:rsidRPr="004C6554">
        <w:rPr>
          <w:lang w:val="es-ES" w:eastAsia="ja-JP"/>
        </w:rPr>
        <w:t>;</w:t>
      </w:r>
    </w:p>
    <w:p w14:paraId="4836F7CD" w14:textId="252ED755" w:rsidR="00C20639" w:rsidRPr="004C6554" w:rsidRDefault="00C20639" w:rsidP="00C60CBB">
      <w:pPr>
        <w:pStyle w:val="enumlev1"/>
        <w:rPr>
          <w:lang w:val="es-ES"/>
        </w:rPr>
      </w:pPr>
      <w:r w:rsidRPr="004C6554">
        <w:rPr>
          <w:lang w:val="es-ES"/>
        </w:rPr>
        <w:t>–</w:t>
      </w:r>
      <w:r w:rsidRPr="004C6554">
        <w:rPr>
          <w:lang w:val="es-ES"/>
        </w:rPr>
        <w:tab/>
      </w:r>
      <w:r w:rsidR="00B005D2" w:rsidRPr="004C6554">
        <w:rPr>
          <w:lang w:val="es-ES"/>
        </w:rPr>
        <w:t>e</w:t>
      </w:r>
      <w:r w:rsidRPr="004C6554">
        <w:rPr>
          <w:lang w:val="es-ES"/>
        </w:rPr>
        <w:t>l sistema multimedios «I» basado en la radiodifusión de vídeo digital por satélite para dispositivos de bolsillo (DVB-SH ETSI EN 302 583 y TS 102 584)</w:t>
      </w:r>
      <w:r w:rsidR="00B005D2" w:rsidRPr="004C6554">
        <w:rPr>
          <w:lang w:val="es-ES"/>
        </w:rPr>
        <w:t>;</w:t>
      </w:r>
    </w:p>
    <w:p w14:paraId="7FCD515B" w14:textId="60419067" w:rsidR="00C20639" w:rsidRPr="004C6554" w:rsidRDefault="00C20639" w:rsidP="00C60CBB">
      <w:pPr>
        <w:pStyle w:val="enumlev1"/>
        <w:rPr>
          <w:lang w:val="es-ES" w:eastAsia="ja-JP"/>
        </w:rPr>
      </w:pPr>
      <w:r w:rsidRPr="004C6554">
        <w:rPr>
          <w:lang w:val="es-ES" w:eastAsia="ja-JP"/>
        </w:rPr>
        <w:t>–</w:t>
      </w:r>
      <w:r w:rsidRPr="004C6554">
        <w:rPr>
          <w:lang w:val="es-ES" w:eastAsia="ja-JP"/>
        </w:rPr>
        <w:tab/>
      </w:r>
      <w:r w:rsidR="00B005D2" w:rsidRPr="004C6554">
        <w:rPr>
          <w:lang w:val="es-ES" w:eastAsia="ja-JP"/>
        </w:rPr>
        <w:t>e</w:t>
      </w:r>
      <w:r w:rsidRPr="004C6554">
        <w:rPr>
          <w:lang w:val="es-ES" w:eastAsia="ja-JP"/>
        </w:rPr>
        <w:t>l sistema multimedios «T2» basado en el perfil de radiodifusión digital terrenal de vídeo (DVB T2 Lite) (DVB-T2, ETSI EN 302 755 v.1.3.1)</w:t>
      </w:r>
      <w:r w:rsidR="00B005D2" w:rsidRPr="004C6554">
        <w:rPr>
          <w:lang w:val="es-ES" w:eastAsia="ja-JP"/>
        </w:rPr>
        <w:t>;</w:t>
      </w:r>
    </w:p>
    <w:p w14:paraId="02B700C1" w14:textId="42E9F97F" w:rsidR="00C20639" w:rsidRPr="004C6554" w:rsidRDefault="00C20639" w:rsidP="00C60CBB">
      <w:pPr>
        <w:pStyle w:val="enumlev1"/>
        <w:rPr>
          <w:lang w:val="es-ES"/>
        </w:rPr>
      </w:pPr>
      <w:r w:rsidRPr="004C6554">
        <w:rPr>
          <w:lang w:val="es-ES"/>
        </w:rPr>
        <w:t>–</w:t>
      </w:r>
      <w:r w:rsidRPr="004C6554">
        <w:rPr>
          <w:lang w:val="es-ES"/>
        </w:rPr>
        <w:tab/>
      </w:r>
      <w:r w:rsidR="00B005D2" w:rsidRPr="004C6554">
        <w:rPr>
          <w:lang w:val="es-ES"/>
        </w:rPr>
        <w:t>e</w:t>
      </w:r>
      <w:r w:rsidRPr="004C6554">
        <w:rPr>
          <w:lang w:val="es-ES"/>
        </w:rPr>
        <w:t>l sistema multimedios «L»</w:t>
      </w:r>
      <w:r w:rsidR="00B005D2" w:rsidRPr="004C6554">
        <w:rPr>
          <w:rStyle w:val="FootnoteReference"/>
          <w:lang w:val="es-ES"/>
        </w:rPr>
        <w:footnoteReference w:customMarkFollows="1" w:id="5"/>
        <w:t>5</w:t>
      </w:r>
      <w:r w:rsidRPr="004C6554">
        <w:rPr>
          <w:lang w:val="es-ES"/>
        </w:rPr>
        <w:t xml:space="preserve"> basado en la ETSI TS 103 720, titulada </w:t>
      </w:r>
      <w:r w:rsidRPr="004C6554">
        <w:rPr>
          <w:i/>
          <w:lang w:val="es-ES"/>
        </w:rPr>
        <w:t>5G Broadcast System for linear TV and radio services; LTE-based 5G terrestrial broadcast system</w:t>
      </w:r>
      <w:r w:rsidRPr="004C6554">
        <w:rPr>
          <w:lang w:val="es-ES"/>
        </w:rPr>
        <w:t xml:space="preserve"> (Sistemas de radiodifusión 5G para los servicios lineales de televisión y radio; sistema de radiodifusión terrenal 5G basado en LTE)</w:t>
      </w:r>
      <w:r w:rsidR="00B005D2" w:rsidRPr="004C6554">
        <w:rPr>
          <w:lang w:val="es-ES"/>
        </w:rPr>
        <w:t>;</w:t>
      </w:r>
    </w:p>
    <w:p w14:paraId="41A4A6C8" w14:textId="45EE0038" w:rsidR="00C20639" w:rsidRPr="004C6554" w:rsidRDefault="00C20639" w:rsidP="00C60CBB">
      <w:pPr>
        <w:pStyle w:val="enumlev1"/>
        <w:rPr>
          <w:lang w:val="es-ES"/>
        </w:rPr>
      </w:pPr>
      <w:r w:rsidRPr="004C6554">
        <w:rPr>
          <w:lang w:val="es-ES"/>
        </w:rPr>
        <w:t>–</w:t>
      </w:r>
      <w:r w:rsidRPr="004C6554">
        <w:rPr>
          <w:lang w:val="es-ES"/>
        </w:rPr>
        <w:tab/>
      </w:r>
      <w:r w:rsidR="00B005D2" w:rsidRPr="004C6554">
        <w:rPr>
          <w:lang w:val="es-ES"/>
        </w:rPr>
        <w:t>e</w:t>
      </w:r>
      <w:r w:rsidRPr="004C6554">
        <w:rPr>
          <w:lang w:val="es-ES"/>
        </w:rPr>
        <w:t>l sistema multimedios «S» basado en la serie de normas ATSC 3.0, que abarca un conjunto de documentos de normas individuales entre los que figura la norma A/300:2021 (Sistema</w:t>
      </w:r>
      <w:r w:rsidR="001A1E78" w:rsidRPr="004C6554">
        <w:rPr>
          <w:lang w:val="es-ES"/>
        </w:rPr>
        <w:t> </w:t>
      </w:r>
      <w:r w:rsidRPr="004C6554">
        <w:rPr>
          <w:lang w:val="es-ES"/>
        </w:rPr>
        <w:t>ATSC 3.0), que describe la totalidad de las tecnologías ATSC 3.0;</w:t>
      </w:r>
    </w:p>
    <w:p w14:paraId="649F291D" w14:textId="7C50CE00" w:rsidR="00C20639" w:rsidRPr="004C6554" w:rsidRDefault="00C20639" w:rsidP="00C60CBB">
      <w:pPr>
        <w:pStyle w:val="enumlev1"/>
        <w:rPr>
          <w:lang w:val="es-ES" w:eastAsia="ja-JP"/>
        </w:rPr>
      </w:pPr>
      <w:r w:rsidRPr="004C6554">
        <w:rPr>
          <w:lang w:val="es-ES"/>
        </w:rPr>
        <w:t>–</w:t>
      </w:r>
      <w:r w:rsidRPr="004C6554">
        <w:rPr>
          <w:lang w:val="es-ES"/>
        </w:rPr>
        <w:tab/>
      </w:r>
      <w:r w:rsidR="00B005D2" w:rsidRPr="004C6554">
        <w:rPr>
          <w:lang w:val="es-ES"/>
        </w:rPr>
        <w:t>e</w:t>
      </w:r>
      <w:r w:rsidRPr="004C6554">
        <w:rPr>
          <w:lang w:val="es-ES"/>
        </w:rPr>
        <w:t>l sistema multimedios «N» basado en el sistema de servicio de radiodifusión multidifusión 5G New Radio (5G NR) (QB-1018-2022).</w:t>
      </w:r>
    </w:p>
    <w:p w14:paraId="48F921F0" w14:textId="77777777" w:rsidR="00C20639" w:rsidRPr="004C6554" w:rsidRDefault="00C20639" w:rsidP="00C20639">
      <w:pPr>
        <w:rPr>
          <w:lang w:val="es-ES" w:eastAsia="ja-JP"/>
        </w:rPr>
      </w:pPr>
      <w:r w:rsidRPr="004C6554">
        <w:rPr>
          <w:lang w:val="es-ES" w:eastAsia="ja-JP"/>
        </w:rPr>
        <w:t>En el Informe UIT-R BT.2049 se describe en detalle la realización y/o implantación de servicio de cada sistema.</w:t>
      </w:r>
    </w:p>
    <w:p w14:paraId="1897DD51" w14:textId="77777777" w:rsidR="00C20639" w:rsidRPr="004C6554" w:rsidRDefault="00C20639" w:rsidP="00C20639">
      <w:pPr>
        <w:spacing w:before="80"/>
        <w:ind w:left="794" w:hanging="794"/>
        <w:rPr>
          <w:lang w:val="es-ES" w:eastAsia="ja-JP"/>
        </w:rPr>
        <w:sectPr w:rsidR="00C20639" w:rsidRPr="004C6554" w:rsidSect="00D67F51">
          <w:headerReference w:type="even" r:id="rId28"/>
          <w:headerReference w:type="default" r:id="rId29"/>
          <w:footerReference w:type="even" r:id="rId30"/>
          <w:footerReference w:type="default" r:id="rId31"/>
          <w:pgSz w:w="11907" w:h="16834" w:code="9"/>
          <w:pgMar w:top="1418" w:right="1134" w:bottom="1134" w:left="1134" w:header="720" w:footer="482" w:gutter="0"/>
          <w:paperSrc w:first="15" w:other="15"/>
          <w:pgNumType w:start="1"/>
          <w:cols w:space="720"/>
        </w:sectPr>
      </w:pPr>
    </w:p>
    <w:p w14:paraId="151219D6" w14:textId="77777777" w:rsidR="00C20639" w:rsidRPr="004C6554" w:rsidRDefault="00C20639" w:rsidP="00B005D2">
      <w:pPr>
        <w:pStyle w:val="TableNo"/>
        <w:rPr>
          <w:lang w:val="es-ES"/>
        </w:rPr>
      </w:pPr>
      <w:r w:rsidRPr="004C6554">
        <w:rPr>
          <w:lang w:val="es-ES"/>
        </w:rPr>
        <w:lastRenderedPageBreak/>
        <w:t>CUADRO 1</w:t>
      </w:r>
    </w:p>
    <w:p w14:paraId="7275DD10" w14:textId="77777777" w:rsidR="00C20639" w:rsidRPr="004C6554" w:rsidRDefault="00C20639" w:rsidP="00B005D2">
      <w:pPr>
        <w:pStyle w:val="Tabletitle"/>
        <w:rPr>
          <w:lang w:val="es-ES"/>
        </w:rPr>
      </w:pPr>
      <w:r w:rsidRPr="004C6554">
        <w:rPr>
          <w:lang w:val="es-ES"/>
        </w:rPr>
        <w:t>Características de sistema de radiodifusión de multimedios para la recepción móvil mediante receptores de bolsillo</w:t>
      </w:r>
    </w:p>
    <w:p w14:paraId="2EAEA31A" w14:textId="77777777" w:rsidR="00C20639" w:rsidRPr="004C6554" w:rsidRDefault="00C20639" w:rsidP="00C20639">
      <w:pPr>
        <w:keepNext/>
        <w:keepLines/>
        <w:tabs>
          <w:tab w:val="clear" w:pos="794"/>
          <w:tab w:val="clear" w:pos="1191"/>
          <w:tab w:val="clear" w:pos="1588"/>
          <w:tab w:val="clear" w:pos="1985"/>
        </w:tabs>
        <w:spacing w:before="0"/>
        <w:rPr>
          <w:sz w:val="16"/>
          <w:lang w:val="es-ES"/>
        </w:rPr>
      </w:pPr>
    </w:p>
    <w:tbl>
      <w:tblPr>
        <w:tblW w:w="1445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665"/>
        <w:gridCol w:w="11792"/>
      </w:tblGrid>
      <w:tr w:rsidR="00C20639" w:rsidRPr="004C6554" w14:paraId="1C37F697" w14:textId="77777777" w:rsidTr="00504867">
        <w:trPr>
          <w:jc w:val="center"/>
        </w:trPr>
        <w:tc>
          <w:tcPr>
            <w:tcW w:w="2665" w:type="dxa"/>
            <w:tcBorders>
              <w:bottom w:val="single" w:sz="6" w:space="0" w:color="auto"/>
            </w:tcBorders>
            <w:vAlign w:val="center"/>
          </w:tcPr>
          <w:p w14:paraId="7CB3F2AF" w14:textId="77777777" w:rsidR="00C20639" w:rsidRPr="00504867" w:rsidRDefault="00C20639" w:rsidP="00B005D2">
            <w:pPr>
              <w:pStyle w:val="Tablehead"/>
            </w:pPr>
            <w:r w:rsidRPr="00504867">
              <w:t>Sistema</w:t>
            </w:r>
          </w:p>
        </w:tc>
        <w:tc>
          <w:tcPr>
            <w:tcW w:w="11792" w:type="dxa"/>
            <w:tcBorders>
              <w:bottom w:val="single" w:sz="6" w:space="0" w:color="auto"/>
            </w:tcBorders>
          </w:tcPr>
          <w:p w14:paraId="1E722667" w14:textId="77777777" w:rsidR="00C20639" w:rsidRPr="004C6554" w:rsidRDefault="00C20639" w:rsidP="00B005D2">
            <w:pPr>
              <w:pStyle w:val="Tablehead"/>
              <w:rPr>
                <w:lang w:val="es-ES"/>
              </w:rPr>
            </w:pPr>
            <w:r w:rsidRPr="004C6554">
              <w:rPr>
                <w:lang w:val="es-ES"/>
              </w:rPr>
              <w:t>Descripción de las características del sistema</w:t>
            </w:r>
          </w:p>
        </w:tc>
      </w:tr>
      <w:tr w:rsidR="00C20639" w:rsidRPr="004C6554" w14:paraId="2ACC0CB3" w14:textId="77777777" w:rsidTr="00504867">
        <w:trPr>
          <w:jc w:val="center"/>
        </w:trPr>
        <w:tc>
          <w:tcPr>
            <w:tcW w:w="2665" w:type="dxa"/>
            <w:tcBorders>
              <w:top w:val="single" w:sz="6" w:space="0" w:color="auto"/>
              <w:bottom w:val="single" w:sz="4" w:space="0" w:color="auto"/>
            </w:tcBorders>
          </w:tcPr>
          <w:p w14:paraId="29FBC909" w14:textId="77777777" w:rsidR="00C20639" w:rsidRPr="00504867" w:rsidRDefault="00C20639" w:rsidP="00B005D2">
            <w:pPr>
              <w:pStyle w:val="Tabletext"/>
            </w:pPr>
            <w:r w:rsidRPr="00504867">
              <w:t>Sistema multimedios «A»</w:t>
            </w:r>
          </w:p>
        </w:tc>
        <w:tc>
          <w:tcPr>
            <w:tcW w:w="11792" w:type="dxa"/>
            <w:tcBorders>
              <w:top w:val="single" w:sz="6" w:space="0" w:color="auto"/>
              <w:bottom w:val="single" w:sz="4" w:space="0" w:color="auto"/>
            </w:tcBorders>
          </w:tcPr>
          <w:p w14:paraId="3B5C315E" w14:textId="77777777" w:rsidR="00C20639" w:rsidRPr="004C6554" w:rsidRDefault="00C20639" w:rsidP="00B005D2">
            <w:pPr>
              <w:pStyle w:val="Tabletext"/>
              <w:rPr>
                <w:lang w:val="es-ES" w:eastAsia="ja-JP"/>
              </w:rPr>
            </w:pPr>
            <w:r w:rsidRPr="004C6554">
              <w:rPr>
                <w:lang w:val="es-ES" w:eastAsia="ja-JP"/>
              </w:rPr>
              <w:t>Este sistema, también conocido como radiodifusión digital terrenal de multimedios (T-DMB), es una mejora del sistema T</w:t>
            </w:r>
            <w:r w:rsidRPr="004C6554">
              <w:rPr>
                <w:lang w:val="es-ES" w:eastAsia="ja-JP"/>
              </w:rPr>
              <w:noBreakHyphen/>
              <w:t>DAB para la prestación de servicios multimedios, incluidos los servicios de vídeo, audio y datos interactivos a los receptores de bolsillo en el entorno móvil. El sistema multimedios</w:t>
            </w:r>
            <w:r w:rsidRPr="004C6554">
              <w:rPr>
                <w:rFonts w:eastAsia="MS Mincho"/>
                <w:lang w:val="es-ES" w:eastAsia="ja-JP"/>
              </w:rPr>
              <w:t> «A»</w:t>
            </w:r>
            <w:r w:rsidRPr="004C6554">
              <w:rPr>
                <w:lang w:val="es-ES" w:eastAsia="ja-JP"/>
              </w:rPr>
              <w:t xml:space="preserve"> utiliza las redes T</w:t>
            </w:r>
            <w:r w:rsidRPr="004C6554">
              <w:rPr>
                <w:lang w:val="es-ES" w:eastAsia="ja-JP"/>
              </w:rPr>
              <w:noBreakHyphen/>
              <w:t>DAB y es totalmente compatible con versiones anteriores del sistema T-DAB para los servicios de audio.</w:t>
            </w:r>
          </w:p>
          <w:p w14:paraId="5ADEA77B" w14:textId="77777777" w:rsidR="00C20639" w:rsidRPr="004C6554" w:rsidRDefault="00C20639" w:rsidP="00B005D2">
            <w:pPr>
              <w:pStyle w:val="Tabletext"/>
              <w:rPr>
                <w:lang w:val="es-ES"/>
              </w:rPr>
            </w:pPr>
            <w:r w:rsidRPr="004C6554">
              <w:rPr>
                <w:lang w:val="es-ES"/>
              </w:rPr>
              <w:t>El sistema AT-DMB es una mejora del sistema T-DMB para aumentar la capacidad de canal de T-DMB y es completamente compatible hacia atrás con el sistema T-DMB.</w:t>
            </w:r>
          </w:p>
        </w:tc>
      </w:tr>
      <w:tr w:rsidR="00C20639" w:rsidRPr="004C6554" w14:paraId="5604F16C" w14:textId="77777777" w:rsidTr="00504867">
        <w:trPr>
          <w:jc w:val="center"/>
        </w:trPr>
        <w:tc>
          <w:tcPr>
            <w:tcW w:w="2665" w:type="dxa"/>
            <w:tcBorders>
              <w:top w:val="single" w:sz="4" w:space="0" w:color="auto"/>
            </w:tcBorders>
          </w:tcPr>
          <w:p w14:paraId="711001E5" w14:textId="77777777" w:rsidR="00C20639" w:rsidRPr="00504867" w:rsidRDefault="00C20639" w:rsidP="00B005D2">
            <w:pPr>
              <w:pStyle w:val="Tabletext"/>
            </w:pPr>
            <w:r w:rsidRPr="00504867">
              <w:t>Sistema multimedios «B»</w:t>
            </w:r>
          </w:p>
        </w:tc>
        <w:tc>
          <w:tcPr>
            <w:tcW w:w="11792" w:type="dxa"/>
            <w:tcBorders>
              <w:top w:val="single" w:sz="4" w:space="0" w:color="auto"/>
            </w:tcBorders>
          </w:tcPr>
          <w:p w14:paraId="0E25AA5A" w14:textId="77777777" w:rsidR="00C20639" w:rsidRPr="004C6554" w:rsidRDefault="00C20639" w:rsidP="00B005D2">
            <w:pPr>
              <w:pStyle w:val="Tabletext"/>
              <w:rPr>
                <w:lang w:val="es-ES" w:eastAsia="ja-JP"/>
              </w:rPr>
            </w:pPr>
            <w:r w:rsidRPr="004C6554">
              <w:rPr>
                <w:lang w:val="es-ES" w:eastAsia="ja-JP"/>
              </w:rPr>
              <w:t>Este sistema, también conocido como ATSC móvil DTV, es una mejora del sistema ATSC de primera generación cuyo objetivo es proporcionar servicios multimedios, incluido vídeo, audio y servicio de datos interactivo destinado a pequeños receptores (eficaces desde el punto de vista de la potencia), para entorno fijo, de bolsillo y de vehículos. El sistema multimedios «B» utiliza mecanismos basados en IP con control de tiempo sincronizado distribuido a través de un modelo de memoria intermedia para un sistema de radiodifusión de extremo a extremo incluida la habilitación de un trayecto de retorno a fin de facilitar la entrega de cualquier tipo de contenido o servicio digital.</w:t>
            </w:r>
          </w:p>
        </w:tc>
      </w:tr>
      <w:tr w:rsidR="00C20639" w:rsidRPr="004C6554" w14:paraId="11054EEF" w14:textId="77777777" w:rsidTr="00504867">
        <w:trPr>
          <w:jc w:val="center"/>
        </w:trPr>
        <w:tc>
          <w:tcPr>
            <w:tcW w:w="2665" w:type="dxa"/>
          </w:tcPr>
          <w:p w14:paraId="16AE94F4" w14:textId="77777777" w:rsidR="00C20639" w:rsidRPr="00504867" w:rsidRDefault="00C20639" w:rsidP="00B005D2">
            <w:pPr>
              <w:pStyle w:val="Tabletext"/>
            </w:pPr>
            <w:r w:rsidRPr="00504867">
              <w:t>Sistema multimedios «C»</w:t>
            </w:r>
          </w:p>
        </w:tc>
        <w:tc>
          <w:tcPr>
            <w:tcW w:w="11792" w:type="dxa"/>
          </w:tcPr>
          <w:p w14:paraId="42950A84" w14:textId="77777777" w:rsidR="00C20639" w:rsidRPr="004C6554" w:rsidRDefault="00C20639" w:rsidP="00B005D2">
            <w:pPr>
              <w:pStyle w:val="Tabletext"/>
              <w:rPr>
                <w:lang w:val="es-ES" w:eastAsia="ja-JP"/>
              </w:rPr>
            </w:pPr>
            <w:r w:rsidRPr="004C6554">
              <w:rPr>
                <w:lang w:val="es-ES" w:eastAsia="ja-JP"/>
              </w:rPr>
              <w:t>La señal de tren de datos de este sistema puede multiplexarse con la señal para la recepción estacionaria que coexiste en un único tren.</w:t>
            </w:r>
          </w:p>
          <w:p w14:paraId="6AC1346E" w14:textId="77777777" w:rsidR="00C20639" w:rsidRPr="004C6554" w:rsidRDefault="00C20639" w:rsidP="00B005D2">
            <w:pPr>
              <w:pStyle w:val="Tabletext"/>
              <w:rPr>
                <w:lang w:val="es-ES" w:eastAsia="ja-JP"/>
              </w:rPr>
            </w:pPr>
            <w:r w:rsidRPr="004C6554">
              <w:rPr>
                <w:lang w:val="es-ES" w:eastAsia="ja-JP"/>
              </w:rPr>
              <w:t>Un formato de contenido complejo, como el soporte de programa de guion, proporciona una buena interactividad en un dispositivo pequeño.</w:t>
            </w:r>
          </w:p>
        </w:tc>
      </w:tr>
      <w:tr w:rsidR="00C20639" w:rsidRPr="004C6554" w14:paraId="2276DDC9" w14:textId="77777777" w:rsidTr="00504867">
        <w:trPr>
          <w:jc w:val="center"/>
        </w:trPr>
        <w:tc>
          <w:tcPr>
            <w:tcW w:w="2665" w:type="dxa"/>
          </w:tcPr>
          <w:p w14:paraId="13B1DAAD" w14:textId="77777777" w:rsidR="00C20639" w:rsidRPr="00504867" w:rsidRDefault="00C20639" w:rsidP="00B005D2">
            <w:pPr>
              <w:pStyle w:val="Tabletext"/>
            </w:pPr>
            <w:r w:rsidRPr="00504867">
              <w:t>Sistema multimedios «E»</w:t>
            </w:r>
          </w:p>
        </w:tc>
        <w:tc>
          <w:tcPr>
            <w:tcW w:w="11792" w:type="dxa"/>
          </w:tcPr>
          <w:p w14:paraId="291EED00" w14:textId="77777777" w:rsidR="00C20639" w:rsidRPr="004C6554" w:rsidRDefault="00C20639" w:rsidP="00B005D2">
            <w:pPr>
              <w:pStyle w:val="Tabletext"/>
              <w:rPr>
                <w:lang w:val="es-ES"/>
              </w:rPr>
            </w:pPr>
            <w:r w:rsidRPr="004C6554">
              <w:rPr>
                <w:rFonts w:eastAsia="MS Mincho"/>
                <w:lang w:val="es-ES" w:eastAsia="ja-JP"/>
              </w:rPr>
              <w:t>Los receptores objetivo suelen ser de bolsillo con una pantalla de 3,5 pulgadas para radiodifusión de vídeo y datos QVGA, además de una buena calidad de audio. La sección de satélite tiene cobertura nacional y los emisores de relleno aumentan las zonas de sombra del trayecto de satélite. El sistema de radiodifusión adaptado es el sistema E de la Recomendación UIT</w:t>
            </w:r>
            <w:r w:rsidRPr="004C6554">
              <w:rPr>
                <w:rFonts w:eastAsia="MS Mincho"/>
                <w:lang w:val="es-ES" w:eastAsia="ja-JP"/>
              </w:rPr>
              <w:noBreakHyphen/>
              <w:t xml:space="preserve">R </w:t>
            </w:r>
            <w:hyperlink r:id="rId32" w:history="1">
              <w:r w:rsidRPr="004C6554">
                <w:rPr>
                  <w:rFonts w:eastAsia="MS Mincho"/>
                  <w:lang w:val="es-ES" w:eastAsia="ja-JP"/>
                </w:rPr>
                <w:t>BO.1130</w:t>
              </w:r>
            </w:hyperlink>
            <w:r w:rsidRPr="004C6554">
              <w:rPr>
                <w:rFonts w:eastAsia="MS Mincho"/>
                <w:lang w:val="es-ES" w:eastAsia="ja-JP"/>
              </w:rPr>
              <w:t>.</w:t>
            </w:r>
          </w:p>
        </w:tc>
      </w:tr>
      <w:tr w:rsidR="00C20639" w:rsidRPr="004C6554" w14:paraId="46F8AA8A" w14:textId="77777777" w:rsidTr="00504867">
        <w:trPr>
          <w:jc w:val="center"/>
        </w:trPr>
        <w:tc>
          <w:tcPr>
            <w:tcW w:w="2665" w:type="dxa"/>
          </w:tcPr>
          <w:p w14:paraId="4527381E" w14:textId="77777777" w:rsidR="00C20639" w:rsidRPr="00504867" w:rsidRDefault="00C20639" w:rsidP="00B005D2">
            <w:pPr>
              <w:pStyle w:val="Tabletext"/>
            </w:pPr>
            <w:r w:rsidRPr="00504867">
              <w:t>Sistema multimedios «F»</w:t>
            </w:r>
          </w:p>
        </w:tc>
        <w:tc>
          <w:tcPr>
            <w:tcW w:w="11792" w:type="dxa"/>
          </w:tcPr>
          <w:p w14:paraId="0CA0B769" w14:textId="77777777" w:rsidR="00C20639" w:rsidRPr="004C6554" w:rsidRDefault="00C20639" w:rsidP="00B005D2">
            <w:pPr>
              <w:pStyle w:val="Tabletext"/>
              <w:rPr>
                <w:rFonts w:eastAsia="MS Mincho"/>
                <w:lang w:val="es-ES" w:eastAsia="ja-JP"/>
              </w:rPr>
            </w:pPr>
            <w:r w:rsidRPr="004C6554">
              <w:rPr>
                <w:rFonts w:eastAsia="MS Mincho"/>
                <w:lang w:val="es-ES" w:eastAsia="ja-JP"/>
              </w:rPr>
              <w:t>Este sistema está diseñado para la radiodifusión en tiempo real y en tiempo no real de contenido de vídeo, audio y multimedios para receptores móviles y de bolsillo basados en la tecnología común del sistema multimedios C (ISDB-T).</w:t>
            </w:r>
          </w:p>
          <w:p w14:paraId="0CA8E8D3" w14:textId="77777777" w:rsidR="00C20639" w:rsidRPr="004C6554" w:rsidRDefault="00C20639" w:rsidP="00B005D2">
            <w:pPr>
              <w:pStyle w:val="Tabletext"/>
              <w:rPr>
                <w:rFonts w:eastAsia="MS Mincho"/>
                <w:lang w:val="es-ES" w:eastAsia="ja-JP"/>
              </w:rPr>
            </w:pPr>
            <w:r w:rsidRPr="004C6554">
              <w:rPr>
                <w:rFonts w:eastAsia="MS Mincho"/>
                <w:lang w:val="es-ES" w:eastAsia="ja-JP"/>
              </w:rPr>
              <w:t>Los servicios de vídeo, audio y datos multimedios de alta calidad pueden configurarse de manera flexible. Además, el soporte de un intérprete de guion para el formato rico en contenido proporciona flexibilidad al contenido y al servicio.</w:t>
            </w:r>
          </w:p>
        </w:tc>
      </w:tr>
      <w:tr w:rsidR="00C20639" w:rsidRPr="004C6554" w14:paraId="58EDA2A6" w14:textId="77777777" w:rsidTr="00504867">
        <w:trPr>
          <w:jc w:val="center"/>
        </w:trPr>
        <w:tc>
          <w:tcPr>
            <w:tcW w:w="2665" w:type="dxa"/>
          </w:tcPr>
          <w:p w14:paraId="4CB33956" w14:textId="77777777" w:rsidR="00C20639" w:rsidRPr="00504867" w:rsidRDefault="00C20639" w:rsidP="00B005D2">
            <w:pPr>
              <w:pStyle w:val="Tabletext"/>
            </w:pPr>
            <w:r w:rsidRPr="00504867">
              <w:t>Sistema multimedios «H»</w:t>
            </w:r>
          </w:p>
        </w:tc>
        <w:tc>
          <w:tcPr>
            <w:tcW w:w="11792" w:type="dxa"/>
          </w:tcPr>
          <w:p w14:paraId="12AB83D8" w14:textId="77777777" w:rsidR="00C20639" w:rsidRPr="004C6554" w:rsidRDefault="00C20639" w:rsidP="00B005D2">
            <w:pPr>
              <w:pStyle w:val="Tabletext"/>
              <w:rPr>
                <w:lang w:val="es-ES"/>
              </w:rPr>
            </w:pPr>
            <w:r w:rsidRPr="004C6554">
              <w:rPr>
                <w:lang w:val="es-ES" w:eastAsia="ja-JP"/>
              </w:rPr>
              <w:t>Sistema de radiodifusión de extremo a extremo para cualquier tipo de contenido y servicios digitales mediante mecanismos IP, como los que se incluye en la especificación de la difusión de datos IP (IPDC) o de OMA BCAST. Se basa en la DVB-H, que es una mejora optimizada para los terminales de bolsillo de la norma de radiodifusión digital DVB-T, con la que comparte el entorno radioeléctrico físico.</w:t>
            </w:r>
          </w:p>
        </w:tc>
      </w:tr>
    </w:tbl>
    <w:p w14:paraId="2F85A873" w14:textId="77777777" w:rsidR="00C20639" w:rsidRPr="004C6554" w:rsidRDefault="00C20639" w:rsidP="00B005D2">
      <w:pPr>
        <w:pStyle w:val="Tabletext"/>
        <w:rPr>
          <w:sz w:val="20"/>
          <w:lang w:val="es-ES"/>
        </w:rPr>
      </w:pPr>
    </w:p>
    <w:p w14:paraId="359C1E11" w14:textId="77777777" w:rsidR="00C20639" w:rsidRPr="00504867" w:rsidRDefault="00C20639" w:rsidP="00B005D2">
      <w:pPr>
        <w:pStyle w:val="TableNo"/>
      </w:pPr>
      <w:r w:rsidRPr="00504867">
        <w:lastRenderedPageBreak/>
        <w:t>CUADRO 1 (</w:t>
      </w:r>
      <w:r w:rsidRPr="00B005D2">
        <w:rPr>
          <w:i/>
          <w:iCs/>
        </w:rPr>
        <w:t>fin</w:t>
      </w:r>
      <w:r w:rsidRPr="00504867">
        <w:t>)</w:t>
      </w:r>
    </w:p>
    <w:tbl>
      <w:tblPr>
        <w:tblW w:w="1445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665"/>
        <w:gridCol w:w="11792"/>
      </w:tblGrid>
      <w:tr w:rsidR="00C20639" w:rsidRPr="004C6554" w14:paraId="3E6120E7" w14:textId="77777777" w:rsidTr="00504867">
        <w:trPr>
          <w:jc w:val="center"/>
        </w:trPr>
        <w:tc>
          <w:tcPr>
            <w:tcW w:w="2665" w:type="dxa"/>
            <w:tcBorders>
              <w:bottom w:val="single" w:sz="6" w:space="0" w:color="auto"/>
            </w:tcBorders>
            <w:vAlign w:val="center"/>
          </w:tcPr>
          <w:p w14:paraId="413A474B" w14:textId="77777777" w:rsidR="00C20639" w:rsidRPr="00B005D2" w:rsidRDefault="00C20639" w:rsidP="00B005D2">
            <w:pPr>
              <w:pStyle w:val="Tablehead"/>
            </w:pPr>
            <w:r w:rsidRPr="00B005D2">
              <w:t>Sistema</w:t>
            </w:r>
          </w:p>
        </w:tc>
        <w:tc>
          <w:tcPr>
            <w:tcW w:w="11792" w:type="dxa"/>
            <w:tcBorders>
              <w:bottom w:val="single" w:sz="6" w:space="0" w:color="auto"/>
            </w:tcBorders>
          </w:tcPr>
          <w:p w14:paraId="73CDEF45" w14:textId="77777777" w:rsidR="00C20639" w:rsidRPr="004C6554" w:rsidRDefault="00C20639" w:rsidP="00B005D2">
            <w:pPr>
              <w:pStyle w:val="Tablehead"/>
              <w:rPr>
                <w:lang w:val="es-ES"/>
              </w:rPr>
            </w:pPr>
            <w:r w:rsidRPr="004C6554">
              <w:rPr>
                <w:lang w:val="es-ES"/>
              </w:rPr>
              <w:t>Descripción de las características del sistema</w:t>
            </w:r>
          </w:p>
        </w:tc>
      </w:tr>
      <w:tr w:rsidR="00C20639" w:rsidRPr="004C6554" w14:paraId="4A41A162" w14:textId="77777777" w:rsidTr="00504867">
        <w:trPr>
          <w:jc w:val="center"/>
        </w:trPr>
        <w:tc>
          <w:tcPr>
            <w:tcW w:w="2665" w:type="dxa"/>
          </w:tcPr>
          <w:p w14:paraId="2F381B0E" w14:textId="77777777" w:rsidR="00C20639" w:rsidRPr="00504867" w:rsidRDefault="00C20639" w:rsidP="00B005D2">
            <w:pPr>
              <w:pStyle w:val="Tabletext"/>
            </w:pPr>
            <w:r w:rsidRPr="00504867">
              <w:t>Sistema multimedios «I»</w:t>
            </w:r>
          </w:p>
        </w:tc>
        <w:tc>
          <w:tcPr>
            <w:tcW w:w="11792" w:type="dxa"/>
          </w:tcPr>
          <w:p w14:paraId="1672B976" w14:textId="77777777" w:rsidR="00C20639" w:rsidRPr="004C6554" w:rsidRDefault="00C20639" w:rsidP="00B005D2">
            <w:pPr>
              <w:pStyle w:val="Tabletext"/>
              <w:rPr>
                <w:lang w:val="es-ES" w:eastAsia="ja-JP"/>
              </w:rPr>
            </w:pPr>
            <w:r w:rsidRPr="004C6554">
              <w:rPr>
                <w:lang w:val="es-ES" w:eastAsia="ja-JP"/>
              </w:rPr>
              <w:t>Sistema de radiodifusión de extremo a extremo para cualquier tipo de contenido y servicios digitales mediante mecanismos IP, como los que se incluyen en la especificación de difusión de datos IP Datacast (IPDC) o de OMA BCAST. Se basa en la DVB</w:t>
            </w:r>
            <w:r w:rsidRPr="004C6554">
              <w:rPr>
                <w:lang w:val="es-ES" w:eastAsia="ja-JP"/>
              </w:rPr>
              <w:noBreakHyphen/>
              <w:t>SH y proporciona un medio para distribuir estos contenidos y servicios por redes de satélites o terrenales combinadas o integradas (como describe el Apéndice 3) a una variedad de terminales móviles y fijos con antenas compactas y directividad muy limitada.</w:t>
            </w:r>
          </w:p>
        </w:tc>
      </w:tr>
      <w:tr w:rsidR="00C20639" w:rsidRPr="004C6554" w14:paraId="1F2BEB7E" w14:textId="77777777" w:rsidTr="00504867">
        <w:trPr>
          <w:jc w:val="center"/>
        </w:trPr>
        <w:tc>
          <w:tcPr>
            <w:tcW w:w="2665" w:type="dxa"/>
          </w:tcPr>
          <w:p w14:paraId="52D90B4F" w14:textId="77777777" w:rsidR="00C20639" w:rsidRPr="00504867" w:rsidRDefault="00C20639" w:rsidP="00B005D2">
            <w:pPr>
              <w:pStyle w:val="Tabletext"/>
            </w:pPr>
            <w:r w:rsidRPr="00504867">
              <w:t>Sistema multimedios «T2»</w:t>
            </w:r>
          </w:p>
        </w:tc>
        <w:tc>
          <w:tcPr>
            <w:tcW w:w="11792" w:type="dxa"/>
          </w:tcPr>
          <w:p w14:paraId="6B93C650" w14:textId="77777777" w:rsidR="00C20639" w:rsidRPr="004C6554" w:rsidRDefault="00C20639" w:rsidP="00B005D2">
            <w:pPr>
              <w:pStyle w:val="Tabletext"/>
              <w:rPr>
                <w:lang w:val="es-ES"/>
              </w:rPr>
            </w:pPr>
            <w:r w:rsidRPr="004C6554">
              <w:rPr>
                <w:lang w:val="es-ES" w:eastAsia="ja-JP"/>
              </w:rPr>
              <w:t>Sistema de radiodifusión extremo a extremo para la distribución de una señal de radiodifusión de multimedios a dispositivos de bolsillo basada en el concepto de conductos de capa física (PLP con tecnología de segmentación de tiempo. Este sistema está diseñado para optimizar y mejorar suficientemente la eficiencia del sistema de radiodifusión de multimedios cuando se trata de alcanzar un equilibrio entre parámetros tales como la C/N, velocidad binaria, complejidad del receptor, etc. y permite la transmisión simultánea de dos versiones distintas del mismo servicio, con diferentes velocidades binarias y niveles de protección, que debería permitir una mejor recepción en zonas periféricas.</w:t>
            </w:r>
          </w:p>
        </w:tc>
      </w:tr>
      <w:tr w:rsidR="00C20639" w:rsidRPr="004C6554" w14:paraId="4153B878" w14:textId="77777777" w:rsidTr="00504867">
        <w:trPr>
          <w:jc w:val="center"/>
        </w:trPr>
        <w:tc>
          <w:tcPr>
            <w:tcW w:w="2665" w:type="dxa"/>
          </w:tcPr>
          <w:p w14:paraId="72F60122" w14:textId="77777777" w:rsidR="00C20639" w:rsidRPr="00504867" w:rsidRDefault="00C20639" w:rsidP="00B005D2">
            <w:pPr>
              <w:pStyle w:val="Tabletext"/>
            </w:pPr>
            <w:r w:rsidRPr="00504867">
              <w:t>Sistema multimedios «L»</w:t>
            </w:r>
          </w:p>
        </w:tc>
        <w:tc>
          <w:tcPr>
            <w:tcW w:w="11792" w:type="dxa"/>
          </w:tcPr>
          <w:p w14:paraId="629676AD" w14:textId="77777777" w:rsidR="00C20639" w:rsidRPr="00106951" w:rsidRDefault="00C20639" w:rsidP="00B005D2">
            <w:pPr>
              <w:pStyle w:val="Tabletext"/>
              <w:rPr>
                <w:spacing w:val="-6"/>
                <w:lang w:val="es-ES" w:eastAsia="ja-JP"/>
              </w:rPr>
            </w:pPr>
            <w:r w:rsidRPr="00106951">
              <w:rPr>
                <w:spacing w:val="-6"/>
                <w:lang w:val="es-ES" w:eastAsia="ja-JP"/>
              </w:rPr>
              <w:t>Sistema de radiodifusión extremo a extremo para la distribución de una señal de radiodifusión de multimedios a dispositivos de bolsillo</w:t>
            </w:r>
            <w:r w:rsidRPr="00106951">
              <w:rPr>
                <w:spacing w:val="-6"/>
                <w:lang w:val="es-ES"/>
              </w:rPr>
              <w:t>. Admite los servicios en abierto y en modo de solo recepción por 3GPP, la red dedicada a la difusión lineal de televisión y radio, los despliegues de red monofrecuencia con una distancia entre emplazamientos significativamente mayor que la habitual para las instalaciones celulares típicas, los escenarios de movilidad con velocidades de hasta 250 km/h para habilitar los receptores en vehículos con antenas externas omnidireccionales, los formatos comunes de distribución de transmisiones como DASH (</w:t>
            </w:r>
            <w:r w:rsidRPr="00106951">
              <w:rPr>
                <w:i/>
                <w:spacing w:val="-6"/>
                <w:lang w:val="es-ES"/>
              </w:rPr>
              <w:t>Dynamic Streaming over HTTP</w:t>
            </w:r>
            <w:r w:rsidRPr="00106951">
              <w:rPr>
                <w:color w:val="000000"/>
                <w:spacing w:val="-6"/>
                <w:lang w:val="es-ES"/>
              </w:rPr>
              <w:t>)</w:t>
            </w:r>
            <w:r w:rsidRPr="00106951">
              <w:rPr>
                <w:spacing w:val="-6"/>
                <w:lang w:val="es-ES"/>
              </w:rPr>
              <w:t>, CMAF (</w:t>
            </w:r>
            <w:r w:rsidRPr="00106951">
              <w:rPr>
                <w:i/>
                <w:spacing w:val="-6"/>
                <w:lang w:val="es-ES"/>
              </w:rPr>
              <w:t>Common Media Application Format</w:t>
            </w:r>
            <w:r w:rsidRPr="00106951">
              <w:rPr>
                <w:spacing w:val="-6"/>
                <w:lang w:val="es-ES"/>
              </w:rPr>
              <w:t>) y HLS (</w:t>
            </w:r>
            <w:r w:rsidRPr="00106951">
              <w:rPr>
                <w:i/>
                <w:spacing w:val="-6"/>
                <w:lang w:val="es-ES"/>
              </w:rPr>
              <w:t>HTTP Live Streaming</w:t>
            </w:r>
            <w:r w:rsidRPr="00106951">
              <w:rPr>
                <w:spacing w:val="-6"/>
                <w:lang w:val="es-ES"/>
              </w:rPr>
              <w:t>), los servicios basados en la IP como la multidifusión IPTV o ABR, y diferentes servicios de entrega de ficheros como la entrega programada o los carruseles de ficheros.</w:t>
            </w:r>
          </w:p>
        </w:tc>
      </w:tr>
      <w:tr w:rsidR="00C20639" w:rsidRPr="004C6554" w14:paraId="593BA891" w14:textId="77777777" w:rsidTr="00504867">
        <w:trPr>
          <w:jc w:val="center"/>
        </w:trPr>
        <w:tc>
          <w:tcPr>
            <w:tcW w:w="2665" w:type="dxa"/>
          </w:tcPr>
          <w:p w14:paraId="43D8A378" w14:textId="77777777" w:rsidR="00C20639" w:rsidRPr="00504867" w:rsidRDefault="00C20639" w:rsidP="00B005D2">
            <w:pPr>
              <w:pStyle w:val="Tabletext"/>
            </w:pPr>
            <w:r w:rsidRPr="00504867">
              <w:t>Sistema multimedios «S»</w:t>
            </w:r>
          </w:p>
        </w:tc>
        <w:tc>
          <w:tcPr>
            <w:tcW w:w="11792" w:type="dxa"/>
          </w:tcPr>
          <w:p w14:paraId="6903FE32" w14:textId="77777777" w:rsidR="00C20639" w:rsidRPr="004C6554" w:rsidRDefault="00C20639" w:rsidP="00B005D2">
            <w:pPr>
              <w:pStyle w:val="Tabletext"/>
              <w:rPr>
                <w:lang w:val="es-ES" w:eastAsia="ja-JP"/>
              </w:rPr>
            </w:pPr>
            <w:r w:rsidRPr="004C6554">
              <w:rPr>
                <w:lang w:val="es-ES" w:eastAsia="ja-JP"/>
              </w:rPr>
              <w:t xml:space="preserve">Sistema de radiodifusión extremo a extremo (ATSC 3.0) para la distribución de cualquier tipo de contenido, datos y servicios digitales que utilizan conductos de capa física </w:t>
            </w:r>
            <w:r w:rsidRPr="004C6554">
              <w:rPr>
                <w:lang w:val="es-ES"/>
              </w:rPr>
              <w:t xml:space="preserve">(PLP) y soportan diferentes mecanismos de transporte, como IP y MPEG-2 TS. La serie de normas ATSC 3.0 es una evolución sin retrocompatibilidad del sistema ATSC de primera generación y ofrece una capacidad mucho mayor que las generaciones de radiodifusión terrenal anteriores, con importantes mejoras de rendimiento, funcionalidad y eficacia. El sistema ATSC 3.0 se ha diseñado con el objetivo de mejorar la eficacia de la radiodifusión multimedios, lo que permite optimizar el equilibrio de los parámetros del sistema, como la relación </w:t>
            </w:r>
            <w:r w:rsidRPr="004C6554">
              <w:rPr>
                <w:i/>
                <w:iCs/>
                <w:lang w:val="es-ES"/>
              </w:rPr>
              <w:t>C</w:t>
            </w:r>
            <w:r w:rsidRPr="004C6554">
              <w:rPr>
                <w:lang w:val="es-ES"/>
              </w:rPr>
              <w:t>/</w:t>
            </w:r>
            <w:r w:rsidRPr="004C6554">
              <w:rPr>
                <w:i/>
                <w:iCs/>
                <w:lang w:val="es-ES"/>
              </w:rPr>
              <w:t>N</w:t>
            </w:r>
            <w:r w:rsidRPr="004C6554">
              <w:rPr>
                <w:lang w:val="es-ES"/>
              </w:rPr>
              <w:t>, la velocidad binaria y la complejidad del receptor, entre otros. Cada norma ATSC 3.0 está diseñada para alcanzar la máxima eficacia y flexibilidad de funcionamiento y es extensible para adaptarse a futuras mejoras.</w:t>
            </w:r>
          </w:p>
        </w:tc>
      </w:tr>
      <w:tr w:rsidR="00C20639" w:rsidRPr="004C6554" w14:paraId="3FA34636" w14:textId="77777777" w:rsidTr="00504867">
        <w:trPr>
          <w:jc w:val="center"/>
        </w:trPr>
        <w:tc>
          <w:tcPr>
            <w:tcW w:w="2665" w:type="dxa"/>
          </w:tcPr>
          <w:p w14:paraId="60BEABCC" w14:textId="77777777" w:rsidR="00C20639" w:rsidRPr="00504867" w:rsidRDefault="00C20639" w:rsidP="00B005D2">
            <w:pPr>
              <w:pStyle w:val="Tabletext"/>
            </w:pPr>
            <w:r w:rsidRPr="00504867">
              <w:t>Sistema multimedios «N»</w:t>
            </w:r>
          </w:p>
        </w:tc>
        <w:tc>
          <w:tcPr>
            <w:tcW w:w="11792" w:type="dxa"/>
          </w:tcPr>
          <w:p w14:paraId="0DD1AB3F" w14:textId="77777777" w:rsidR="00C20639" w:rsidRPr="00106951" w:rsidRDefault="00C20639" w:rsidP="00B005D2">
            <w:pPr>
              <w:pStyle w:val="Tabletext"/>
              <w:rPr>
                <w:spacing w:val="-6"/>
                <w:lang w:val="es-ES" w:eastAsia="ja-JP"/>
              </w:rPr>
            </w:pPr>
            <w:r w:rsidRPr="00106951">
              <w:rPr>
                <w:spacing w:val="-6"/>
                <w:lang w:val="es-ES" w:eastAsia="ja-JP"/>
              </w:rPr>
              <w:t>Sistema de radiodifusión extremo a extremo para la distribución de una señal de radiodifusión de multimedios a dispositivos de bolsillo</w:t>
            </w:r>
            <w:r w:rsidRPr="00106951">
              <w:rPr>
                <w:spacing w:val="-6"/>
                <w:lang w:val="es-ES"/>
              </w:rPr>
              <w:t>, basado en el sistema de servicio de radiodifusión de multidifusión 5G New Radio. Admite los servicios en abierto y en modo de solo recepción, la red dedicada a la difusión lineal de televisión y radio, la conmutación dinámica e ininterrumpida entre servicios de unidifusión y servicios de radiodifusión/multidifusión, las funciones de supervisión flexibles, la interacción bidireccional, el impulso certero a los servicios de radiodifusión y multidifusión basados en el emplazamiento, los terminales generales adaptados a la 5G estándar, y la estructura de red mixta coordinada basada en estaciones base celulares 5G y en las torres de TV existentes.</w:t>
            </w:r>
          </w:p>
        </w:tc>
      </w:tr>
    </w:tbl>
    <w:p w14:paraId="645F5D31" w14:textId="77777777" w:rsidR="008B5AC6" w:rsidRDefault="008B5AC6">
      <w:pPr>
        <w:jc w:val="center"/>
      </w:pPr>
      <w:r>
        <w:t>______________</w:t>
      </w:r>
    </w:p>
    <w:sectPr w:rsidR="008B5AC6" w:rsidSect="004628BD">
      <w:headerReference w:type="even" r:id="rId33"/>
      <w:headerReference w:type="default" r:id="rId34"/>
      <w:footerReference w:type="default" r:id="rId35"/>
      <w:pgSz w:w="16834" w:h="11907" w:orient="landscape" w:code="9"/>
      <w:pgMar w:top="1134" w:right="1418" w:bottom="1134" w:left="1134" w:header="720" w:footer="4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D736E" w14:textId="77777777" w:rsidR="00C20639" w:rsidRDefault="00C20639">
      <w:r>
        <w:separator/>
      </w:r>
    </w:p>
  </w:endnote>
  <w:endnote w:type="continuationSeparator" w:id="0">
    <w:p w14:paraId="1A0EFB94" w14:textId="77777777" w:rsidR="00C20639" w:rsidRDefault="00C2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3FEC" w14:textId="77777777" w:rsidR="00F67EB1" w:rsidRDefault="00F67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E494" w14:textId="77777777" w:rsidR="00301DB3" w:rsidRDefault="00301DB3">
    <w:pPr>
      <w:pStyle w:val="Footer"/>
    </w:pPr>
    <w:r>
      <w:drawing>
        <wp:anchor distT="0" distB="0" distL="0" distR="0" simplePos="0" relativeHeight="251656192" behindDoc="0" locked="0" layoutInCell="1" allowOverlap="1" wp14:anchorId="4529F03C" wp14:editId="74F1FC2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8F92" w14:textId="77777777" w:rsidR="00F67EB1" w:rsidRDefault="00F67E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157D" w14:textId="77777777" w:rsidR="00C20639" w:rsidRPr="00147080" w:rsidRDefault="00C20639" w:rsidP="001470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74D0" w14:textId="77777777" w:rsidR="00C20639" w:rsidRPr="00147080" w:rsidRDefault="00C20639" w:rsidP="001470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4207"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89FF9" w14:textId="77777777" w:rsidR="00C20639" w:rsidRDefault="00C20639">
      <w:r>
        <w:separator/>
      </w:r>
    </w:p>
  </w:footnote>
  <w:footnote w:type="continuationSeparator" w:id="0">
    <w:p w14:paraId="2D6D524F" w14:textId="77777777" w:rsidR="00C20639" w:rsidRDefault="00C20639">
      <w:r>
        <w:continuationSeparator/>
      </w:r>
    </w:p>
  </w:footnote>
  <w:footnote w:id="1">
    <w:p w14:paraId="5EB69566" w14:textId="2BFEDEFB" w:rsidR="00DF700D" w:rsidRPr="00106951" w:rsidRDefault="00DF700D">
      <w:pPr>
        <w:pStyle w:val="FootnoteText"/>
        <w:rPr>
          <w:lang w:val="es-ES"/>
        </w:rPr>
      </w:pPr>
      <w:r w:rsidRPr="00106951">
        <w:rPr>
          <w:rStyle w:val="FootnoteReference"/>
          <w:lang w:val="es-ES"/>
        </w:rPr>
        <w:t>1</w:t>
      </w:r>
      <w:r w:rsidRPr="00106951">
        <w:rPr>
          <w:lang w:val="es-ES"/>
        </w:rPr>
        <w:tab/>
      </w:r>
      <w:r w:rsidRPr="00106951">
        <w:rPr>
          <w:color w:val="000000"/>
          <w:lang w:val="es-ES"/>
        </w:rPr>
        <w:t>Esta Recomendación debe señalarse a la atención de la Comisión de Estudio 4 de Radiocomunicaciones</w:t>
      </w:r>
      <w:r w:rsidRPr="00106951">
        <w:rPr>
          <w:lang w:val="es-ES"/>
        </w:rPr>
        <w:t>.</w:t>
      </w:r>
    </w:p>
  </w:footnote>
  <w:footnote w:id="2">
    <w:p w14:paraId="63A4F60E" w14:textId="72A31515" w:rsidR="00DF700D" w:rsidRPr="00106951" w:rsidRDefault="00DF700D">
      <w:pPr>
        <w:pStyle w:val="FootnoteText"/>
        <w:rPr>
          <w:lang w:val="es-ES"/>
        </w:rPr>
      </w:pPr>
      <w:r w:rsidRPr="00106951">
        <w:rPr>
          <w:rStyle w:val="FootnoteReference"/>
          <w:lang w:val="es-ES"/>
        </w:rPr>
        <w:t>2</w:t>
      </w:r>
      <w:r w:rsidRPr="00106951">
        <w:rPr>
          <w:lang w:val="es-ES"/>
        </w:rPr>
        <w:tab/>
      </w:r>
      <w:r w:rsidRPr="00106951">
        <w:rPr>
          <w:color w:val="000000"/>
          <w:lang w:val="es-ES"/>
        </w:rPr>
        <w:t>Esta Recomendación forma parte de la familia de Recomendaciones e Informes sobre la radiodifusión de multimedios</w:t>
      </w:r>
      <w:r w:rsidRPr="00106951">
        <w:rPr>
          <w:lang w:val="es-ES"/>
        </w:rPr>
        <w:t>.</w:t>
      </w:r>
    </w:p>
  </w:footnote>
  <w:footnote w:id="3">
    <w:p w14:paraId="4CF30AC7" w14:textId="088D9F6B" w:rsidR="00C60CBB" w:rsidRPr="00106951" w:rsidRDefault="00C60CBB">
      <w:pPr>
        <w:pStyle w:val="FootnoteText"/>
        <w:rPr>
          <w:lang w:val="es-ES"/>
        </w:rPr>
      </w:pPr>
      <w:r w:rsidRPr="00106951">
        <w:rPr>
          <w:rStyle w:val="FootnoteReference"/>
          <w:lang w:val="es-ES"/>
        </w:rPr>
        <w:t>3</w:t>
      </w:r>
      <w:r w:rsidRPr="00106951">
        <w:rPr>
          <w:lang w:val="es-ES"/>
        </w:rPr>
        <w:tab/>
      </w:r>
      <w:r w:rsidRPr="00CD023F">
        <w:rPr>
          <w:lang w:val="es-ES_tradnl"/>
        </w:rPr>
        <w:t>El término «contenido» en esta Recomendación se refiere al material de programa e información conexa de cualquier tipo</w:t>
      </w:r>
      <w:r>
        <w:rPr>
          <w:lang w:val="es-ES_tradnl"/>
        </w:rPr>
        <w:t>.</w:t>
      </w:r>
    </w:p>
  </w:footnote>
  <w:footnote w:id="4">
    <w:p w14:paraId="451C3359" w14:textId="682B580A" w:rsidR="00C60CBB" w:rsidRPr="00106951" w:rsidRDefault="00C60CBB">
      <w:pPr>
        <w:pStyle w:val="FootnoteText"/>
        <w:rPr>
          <w:lang w:val="es-ES"/>
        </w:rPr>
      </w:pPr>
      <w:r w:rsidRPr="00106951">
        <w:rPr>
          <w:rStyle w:val="FootnoteReference"/>
          <w:lang w:val="es-ES"/>
        </w:rPr>
        <w:t>4</w:t>
      </w:r>
      <w:r w:rsidRPr="00106951">
        <w:rPr>
          <w:lang w:val="es-ES"/>
        </w:rPr>
        <w:tab/>
      </w:r>
      <w:r w:rsidRPr="00033612">
        <w:rPr>
          <w:lang w:val="es-ES_tradnl" w:eastAsia="ja-JP"/>
        </w:rPr>
        <w:t xml:space="preserve">El tiempo de conmutación de servicio es el tiempo transcurrido entre que un usuario selecciona un nuevo servicio </w:t>
      </w:r>
      <w:r w:rsidRPr="006609BB">
        <w:rPr>
          <w:lang w:val="es-ES_tradnl" w:eastAsia="ja-JP"/>
        </w:rPr>
        <w:t xml:space="preserve">de tren de datos en tiempo </w:t>
      </w:r>
      <w:r w:rsidRPr="00033612">
        <w:rPr>
          <w:lang w:val="es-ES_tradnl" w:eastAsia="ja-JP"/>
        </w:rPr>
        <w:t>real y el principio de la visualización del servicio entregado al usuario extremo.</w:t>
      </w:r>
    </w:p>
  </w:footnote>
  <w:footnote w:id="5">
    <w:p w14:paraId="43C6625C" w14:textId="6BD17F11" w:rsidR="00B005D2" w:rsidRPr="00106951" w:rsidRDefault="00B005D2">
      <w:pPr>
        <w:pStyle w:val="FootnoteText"/>
        <w:rPr>
          <w:lang w:val="es-ES"/>
        </w:rPr>
      </w:pPr>
      <w:r w:rsidRPr="00106951">
        <w:rPr>
          <w:rStyle w:val="FootnoteReference"/>
          <w:lang w:val="es-ES"/>
        </w:rPr>
        <w:t>5</w:t>
      </w:r>
      <w:r w:rsidRPr="00106951">
        <w:rPr>
          <w:lang w:val="es-ES"/>
        </w:rPr>
        <w:tab/>
      </w:r>
      <w:r w:rsidRPr="0032300D">
        <w:rPr>
          <w:lang w:val="es-ES_tradnl"/>
        </w:rPr>
        <w:t xml:space="preserve">Este sistema ha sido desarrollado por 3GPP, incluida la propuesta </w:t>
      </w:r>
      <w:r w:rsidRPr="0032300D">
        <w:rPr>
          <w:i/>
          <w:lang w:val="es-ES_tradnl"/>
        </w:rPr>
        <w:t>5G, Release 15 and beyond – LTE+NR SRIT</w:t>
      </w:r>
      <w:r w:rsidRPr="0032300D">
        <w:rPr>
          <w:lang w:val="es-ES_tradnl"/>
        </w:rPr>
        <w:t xml:space="preserve"> que se incluye en el Anexo 1 de la Recomendación UIT-R M.2150-1</w:t>
      </w:r>
      <w:r>
        <w:rPr>
          <w:lang w:val="es-ES_tradnl"/>
        </w:rPr>
        <w:t xml:space="preserve">, </w:t>
      </w:r>
      <w:r w:rsidRPr="0032300D">
        <w:rPr>
          <w:lang w:val="es-ES_tradnl"/>
        </w:rPr>
        <w:t>Especificaciones detalladas de las interfaces radioeléctricas terrenales de las Telecomunicaciones Móviles Internacionales 2020 (IMT</w:t>
      </w:r>
      <w:r>
        <w:rPr>
          <w:lang w:val="es-ES_tradnl"/>
        </w:rPr>
        <w:noBreakHyphen/>
      </w:r>
      <w:r w:rsidRPr="0032300D">
        <w:rPr>
          <w:lang w:val="es-ES_tradnl"/>
        </w:rPr>
        <w:t>2020</w:t>
      </w:r>
      <w:r>
        <w:rPr>
          <w:lang w:val="es-ES_tradnl"/>
        </w:rPr>
        <w:t>),</w:t>
      </w:r>
      <w:r w:rsidRPr="0032300D">
        <w:rPr>
          <w:lang w:val="es-ES_tradnl"/>
        </w:rPr>
        <w:t xml:space="preserve"> y que se ha </w:t>
      </w:r>
      <w:r>
        <w:rPr>
          <w:lang w:val="es-ES_tradnl"/>
        </w:rPr>
        <w:t xml:space="preserve">convertido en la norma </w:t>
      </w:r>
      <w:r w:rsidRPr="0032300D">
        <w:rPr>
          <w:lang w:val="es-ES_tradnl"/>
        </w:rPr>
        <w:t xml:space="preserve">ETSI TS 103 720 </w:t>
      </w:r>
      <w:r w:rsidRPr="0032300D">
        <w:rPr>
          <w:i/>
          <w:iCs/>
          <w:lang w:val="es-ES_tradnl"/>
        </w:rPr>
        <w:t>5G Broadcast System for linear TV and radio services; LTE-based 5G terrestrial broadcast system</w:t>
      </w:r>
      <w:r w:rsidRPr="0032300D">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CB16"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6323D857" w14:textId="77777777" w:rsidTr="0019307B">
      <w:tc>
        <w:tcPr>
          <w:tcW w:w="4634" w:type="dxa"/>
          <w:vAlign w:val="center"/>
        </w:tcPr>
        <w:p w14:paraId="257630C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23AC1A6"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C94436">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C94436">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0A395AA5" w14:textId="77777777" w:rsidTr="0019307B">
      <w:tc>
        <w:tcPr>
          <w:tcW w:w="4634" w:type="dxa"/>
          <w:vAlign w:val="center"/>
        </w:tcPr>
        <w:p w14:paraId="712F760B"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44D0682D"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55572CAE"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AE8482F" wp14:editId="1C262C63">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7F81885C" wp14:editId="27592CA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B0A0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C59E6A8"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313E169" wp14:editId="4CBB3696">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C2B1E"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E68C" w14:textId="77777777" w:rsidR="00F67EB1" w:rsidRDefault="00F67E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C15F" w14:textId="0BE1334D"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5C4222">
      <w:rPr>
        <w:b/>
        <w:bCs/>
        <w:lang w:val="en-US"/>
      </w:rPr>
      <w:t xml:space="preserve">Rec. </w:t>
    </w:r>
    <w:r>
      <w:rPr>
        <w:b/>
        <w:bCs/>
        <w:lang w:val="en-US"/>
      </w:rPr>
      <w:fldChar w:fldCharType="end"/>
    </w:r>
    <w:r w:rsidRPr="00F111D6">
      <w:rPr>
        <w:b/>
        <w:bCs/>
      </w:rPr>
      <w:t xml:space="preserve"> </w:t>
    </w:r>
    <w:r>
      <w:rPr>
        <w:b/>
        <w:bCs/>
      </w:rPr>
      <w:fldChar w:fldCharType="begin"/>
    </w:r>
    <w:r>
      <w:rPr>
        <w:b/>
        <w:bCs/>
        <w:lang w:val="en-US"/>
      </w:rPr>
      <w:instrText>styleref href</w:instrText>
    </w:r>
    <w:r>
      <w:rPr>
        <w:b/>
        <w:bCs/>
      </w:rPr>
      <w:fldChar w:fldCharType="separate"/>
    </w:r>
    <w:r w:rsidR="005C4222">
      <w:rPr>
        <w:b/>
        <w:bCs/>
        <w:noProof/>
        <w:lang w:val="en-US"/>
      </w:rPr>
      <w:t>UIT-R  BT.1833-5</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A5D9" w14:textId="419DEF55"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5C4222">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5C4222">
      <w:rPr>
        <w:b/>
        <w:bCs/>
        <w:noProof/>
      </w:rPr>
      <w:t>UIT-R  BT.1833-5</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D30F" w14:textId="344B3D1D" w:rsidR="00C20639" w:rsidRPr="00EA2743" w:rsidRDefault="00F67EB1" w:rsidP="00F67EB1">
    <w:pPr>
      <w:pStyle w:val="Header"/>
      <w:jc w:val="left"/>
    </w:pPr>
    <w:r w:rsidRPr="002C4866">
      <w:rPr>
        <w:b/>
        <w:bCs/>
      </w:rPr>
      <w:fldChar w:fldCharType="begin"/>
    </w:r>
    <w:r w:rsidRPr="002C4866">
      <w:rPr>
        <w:b/>
        <w:bCs/>
      </w:rPr>
      <w:instrText xml:space="preserve"> PAGE   \* MERGEFORMAT </w:instrText>
    </w:r>
    <w:r w:rsidRPr="002C4866">
      <w:rPr>
        <w:b/>
        <w:bCs/>
      </w:rPr>
      <w:fldChar w:fldCharType="separate"/>
    </w:r>
    <w:r>
      <w:rPr>
        <w:b/>
        <w:bCs/>
      </w:rPr>
      <w:t>2</w:t>
    </w:r>
    <w:r w:rsidRPr="002C4866">
      <w:rPr>
        <w:b/>
        <w:bCs/>
        <w:noProof/>
      </w:rPr>
      <w:fldChar w:fldCharType="end"/>
    </w:r>
    <w:r w:rsidR="00C20639">
      <w:ptab w:relativeTo="margin" w:alignment="center" w:leader="none"/>
    </w:r>
    <w:r w:rsidR="00C20639" w:rsidRPr="00740B20">
      <w:rPr>
        <w:b/>
        <w:bCs/>
      </w:rPr>
      <w:fldChar w:fldCharType="begin"/>
    </w:r>
    <w:r w:rsidR="00C20639" w:rsidRPr="00740B20">
      <w:rPr>
        <w:b/>
        <w:bCs/>
      </w:rPr>
      <w:instrText xml:space="preserve"> DOCPROPERTY "Header" \* MERGEFORMAT </w:instrText>
    </w:r>
    <w:r w:rsidR="00C20639" w:rsidRPr="00740B20">
      <w:rPr>
        <w:b/>
        <w:bCs/>
      </w:rPr>
      <w:fldChar w:fldCharType="separate"/>
    </w:r>
    <w:r w:rsidR="005C4222">
      <w:rPr>
        <w:b/>
        <w:bCs/>
      </w:rPr>
      <w:t xml:space="preserve">Rec. </w:t>
    </w:r>
    <w:r w:rsidR="00C20639" w:rsidRPr="00740B20">
      <w:rPr>
        <w:b/>
        <w:bCs/>
      </w:rPr>
      <w:fldChar w:fldCharType="end"/>
    </w:r>
    <w:r w:rsidR="00C20639" w:rsidRPr="00740B20">
      <w:rPr>
        <w:b/>
        <w:bCs/>
      </w:rPr>
      <w:t xml:space="preserve"> </w:t>
    </w:r>
    <w:r w:rsidR="00C20639" w:rsidRPr="00740B20">
      <w:rPr>
        <w:b/>
        <w:bCs/>
      </w:rPr>
      <w:fldChar w:fldCharType="begin"/>
    </w:r>
    <w:r w:rsidR="00C20639" w:rsidRPr="00740B20">
      <w:rPr>
        <w:b/>
        <w:bCs/>
      </w:rPr>
      <w:instrText>styleref href</w:instrText>
    </w:r>
    <w:r w:rsidR="00C20639" w:rsidRPr="00740B20">
      <w:rPr>
        <w:b/>
        <w:bCs/>
      </w:rPr>
      <w:fldChar w:fldCharType="separate"/>
    </w:r>
    <w:r w:rsidR="005C4222">
      <w:rPr>
        <w:b/>
        <w:bCs/>
        <w:noProof/>
      </w:rPr>
      <w:t>UIT-R  BT.1833-5</w:t>
    </w:r>
    <w:r w:rsidR="00C20639" w:rsidRPr="00740B20">
      <w:rP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4F3A" w14:textId="63185E6C" w:rsidR="00C20639" w:rsidRPr="00EA2743" w:rsidRDefault="00C20639" w:rsidP="00D67F51">
    <w:pPr>
      <w:pStyle w:val="Header"/>
    </w:pPr>
    <w:r>
      <w:ptab w:relativeTo="margin" w:alignment="center" w:leader="none"/>
    </w:r>
    <w:r w:rsidRPr="00740B20">
      <w:rPr>
        <w:b/>
        <w:bCs/>
      </w:rPr>
      <w:fldChar w:fldCharType="begin"/>
    </w:r>
    <w:r w:rsidRPr="00740B20">
      <w:rPr>
        <w:b/>
        <w:bCs/>
      </w:rPr>
      <w:instrText xml:space="preserve"> DOCPROPERTY "Header" \* MERGEFORMAT </w:instrText>
    </w:r>
    <w:r w:rsidRPr="00740B20">
      <w:rPr>
        <w:b/>
        <w:bCs/>
      </w:rPr>
      <w:fldChar w:fldCharType="separate"/>
    </w:r>
    <w:r w:rsidR="005C4222">
      <w:rPr>
        <w:b/>
        <w:bCs/>
      </w:rPr>
      <w:t xml:space="preserve">Rec. </w:t>
    </w:r>
    <w:r w:rsidRPr="00740B20">
      <w:rPr>
        <w:b/>
        <w:bCs/>
      </w:rPr>
      <w:fldChar w:fldCharType="end"/>
    </w:r>
    <w:r w:rsidRPr="00740B20">
      <w:rPr>
        <w:b/>
        <w:bCs/>
      </w:rPr>
      <w:t xml:space="preserve"> </w:t>
    </w:r>
    <w:r w:rsidRPr="00740B20">
      <w:rPr>
        <w:b/>
        <w:bCs/>
      </w:rPr>
      <w:fldChar w:fldCharType="begin"/>
    </w:r>
    <w:r w:rsidRPr="00740B20">
      <w:rPr>
        <w:b/>
        <w:bCs/>
      </w:rPr>
      <w:instrText>styleref href</w:instrText>
    </w:r>
    <w:r w:rsidRPr="00740B20">
      <w:rPr>
        <w:b/>
        <w:bCs/>
      </w:rPr>
      <w:fldChar w:fldCharType="separate"/>
    </w:r>
    <w:r w:rsidR="005C4222">
      <w:rPr>
        <w:b/>
        <w:bCs/>
        <w:noProof/>
      </w:rPr>
      <w:t>UIT-R  BT.1833-5</w:t>
    </w:r>
    <w:r w:rsidRPr="00740B20">
      <w:rPr>
        <w:b/>
        <w:bCs/>
      </w:rPr>
      <w:fldChar w:fldCharType="end"/>
    </w:r>
    <w:r>
      <w:rPr>
        <w:b/>
        <w:bCs/>
      </w:rPr>
      <w:tab/>
    </w:r>
    <w:r w:rsidRPr="002C4866">
      <w:rPr>
        <w:b/>
        <w:bCs/>
      </w:rPr>
      <w:fldChar w:fldCharType="begin"/>
    </w:r>
    <w:r w:rsidRPr="002C4866">
      <w:rPr>
        <w:b/>
        <w:bCs/>
      </w:rPr>
      <w:instrText xml:space="preserve"> PAGE   \* MERGEFORMAT </w:instrText>
    </w:r>
    <w:r w:rsidRPr="002C4866">
      <w:rPr>
        <w:b/>
        <w:bCs/>
      </w:rPr>
      <w:fldChar w:fldCharType="separate"/>
    </w:r>
    <w:r>
      <w:rPr>
        <w:b/>
        <w:bCs/>
        <w:noProof/>
      </w:rPr>
      <w:t>5</w:t>
    </w:r>
    <w:r w:rsidRPr="002C4866">
      <w:rPr>
        <w:b/>
        <w:bCs/>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209B" w14:textId="1C07A1DE" w:rsidR="005C4222" w:rsidRPr="000F6905" w:rsidRDefault="001A1E78" w:rsidP="00D57C1F">
    <w:pPr>
      <w:pStyle w:val="Header"/>
      <w:tabs>
        <w:tab w:val="clear" w:pos="4848"/>
        <w:tab w:val="center" w:pos="7088"/>
      </w:tabs>
      <w:jc w:val="left"/>
    </w:pPr>
    <w:r>
      <w:rPr>
        <w:rStyle w:val="PageNumber"/>
        <w:b/>
        <w:bCs/>
      </w:rPr>
      <w:fldChar w:fldCharType="begin"/>
    </w:r>
    <w:r w:rsidRPr="000F6905">
      <w:rPr>
        <w:rStyle w:val="PageNumber"/>
        <w:b/>
        <w:bCs/>
      </w:rPr>
      <w:instrText xml:space="preserve"> PAGE </w:instrText>
    </w:r>
    <w:r>
      <w:rPr>
        <w:rStyle w:val="PageNumber"/>
        <w:b/>
        <w:bCs/>
      </w:rPr>
      <w:fldChar w:fldCharType="separate"/>
    </w:r>
    <w:r>
      <w:rPr>
        <w:rStyle w:val="PageNumber"/>
        <w:b/>
        <w:bCs/>
        <w:noProof/>
      </w:rPr>
      <w:t>8</w:t>
    </w:r>
    <w:r>
      <w:rPr>
        <w:rStyle w:val="PageNumber"/>
        <w:b/>
        <w:bCs/>
      </w:rPr>
      <w:fldChar w:fldCharType="end"/>
    </w:r>
    <w:r w:rsidRPr="000F6905">
      <w:tab/>
    </w:r>
    <w:r>
      <w:rPr>
        <w:b/>
        <w:bCs/>
      </w:rPr>
      <w:fldChar w:fldCharType="begin"/>
    </w:r>
    <w:r>
      <w:rPr>
        <w:b/>
        <w:bCs/>
      </w:rPr>
      <w:instrText xml:space="preserve"> DOCPROPERTY "Header" \* MERGEFORMAT </w:instrText>
    </w:r>
    <w:r>
      <w:rPr>
        <w:b/>
        <w:bCs/>
      </w:rPr>
      <w:fldChar w:fldCharType="separate"/>
    </w:r>
    <w:r w:rsidR="005C4222">
      <w:rPr>
        <w:b/>
        <w:bCs/>
      </w:rPr>
      <w:t xml:space="preserve">Rec. </w:t>
    </w:r>
    <w:r>
      <w:rPr>
        <w:b/>
        <w:bCs/>
      </w:rPr>
      <w:fldChar w:fldCharType="end"/>
    </w:r>
    <w:r>
      <w:rPr>
        <w:b/>
        <w:bCs/>
      </w:rPr>
      <w:t xml:space="preserve"> </w:t>
    </w:r>
    <w:r>
      <w:rPr>
        <w:b/>
        <w:bCs/>
      </w:rPr>
      <w:fldChar w:fldCharType="begin"/>
    </w:r>
    <w:r w:rsidRPr="000F6905">
      <w:rPr>
        <w:b/>
        <w:bCs/>
      </w:rPr>
      <w:instrText>styleref href</w:instrText>
    </w:r>
    <w:r>
      <w:rPr>
        <w:b/>
        <w:bCs/>
      </w:rPr>
      <w:fldChar w:fldCharType="separate"/>
    </w:r>
    <w:r w:rsidR="005C4222">
      <w:rPr>
        <w:b/>
        <w:bCs/>
        <w:noProof/>
      </w:rPr>
      <w:t>UIT-R  BT.1833-5</w:t>
    </w:r>
    <w:r>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6A46" w14:textId="46B188B1" w:rsidR="005C4222" w:rsidRDefault="001A1E78" w:rsidP="004628BD">
    <w:pPr>
      <w:pStyle w:val="Header"/>
      <w:tabs>
        <w:tab w:val="clear" w:pos="4848"/>
        <w:tab w:val="clear" w:pos="9696"/>
        <w:tab w:val="center" w:pos="7088"/>
        <w:tab w:val="right" w:pos="14175"/>
      </w:tabs>
    </w:pPr>
    <w:r>
      <w:tab/>
    </w:r>
    <w:r>
      <w:rPr>
        <w:b/>
        <w:bCs/>
      </w:rPr>
      <w:fldChar w:fldCharType="begin"/>
    </w:r>
    <w:r>
      <w:rPr>
        <w:b/>
        <w:bCs/>
      </w:rPr>
      <w:instrText xml:space="preserve"> DOCPROPERTY "Header" \* MERGEFORMAT </w:instrText>
    </w:r>
    <w:r>
      <w:rPr>
        <w:b/>
        <w:bCs/>
      </w:rPr>
      <w:fldChar w:fldCharType="separate"/>
    </w:r>
    <w:r w:rsidR="005C4222">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5C4222">
      <w:rPr>
        <w:b/>
        <w:bCs/>
        <w:noProof/>
      </w:rPr>
      <w:t>UIT-R  BT.1833-5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1">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39"/>
    <w:rsid w:val="00013002"/>
    <w:rsid w:val="00036EE3"/>
    <w:rsid w:val="00072484"/>
    <w:rsid w:val="00095530"/>
    <w:rsid w:val="00096612"/>
    <w:rsid w:val="000A4A32"/>
    <w:rsid w:val="000B03CD"/>
    <w:rsid w:val="000B1B2B"/>
    <w:rsid w:val="000B7683"/>
    <w:rsid w:val="000D0677"/>
    <w:rsid w:val="000E0548"/>
    <w:rsid w:val="000E6A6E"/>
    <w:rsid w:val="00102934"/>
    <w:rsid w:val="00106951"/>
    <w:rsid w:val="00147110"/>
    <w:rsid w:val="001511A6"/>
    <w:rsid w:val="00171C4D"/>
    <w:rsid w:val="0017562F"/>
    <w:rsid w:val="0019307B"/>
    <w:rsid w:val="001A1E78"/>
    <w:rsid w:val="001B0927"/>
    <w:rsid w:val="001B164E"/>
    <w:rsid w:val="001B7886"/>
    <w:rsid w:val="001F38BB"/>
    <w:rsid w:val="002058CE"/>
    <w:rsid w:val="002165F1"/>
    <w:rsid w:val="00233211"/>
    <w:rsid w:val="00260B24"/>
    <w:rsid w:val="0027411A"/>
    <w:rsid w:val="00276D21"/>
    <w:rsid w:val="00282DCF"/>
    <w:rsid w:val="00296D7F"/>
    <w:rsid w:val="002A5D45"/>
    <w:rsid w:val="002B3CF6"/>
    <w:rsid w:val="002B3E59"/>
    <w:rsid w:val="002C768A"/>
    <w:rsid w:val="002D0BD7"/>
    <w:rsid w:val="002D76C4"/>
    <w:rsid w:val="002E2F4D"/>
    <w:rsid w:val="002F5199"/>
    <w:rsid w:val="00301DB3"/>
    <w:rsid w:val="00305119"/>
    <w:rsid w:val="003157F1"/>
    <w:rsid w:val="00346EC2"/>
    <w:rsid w:val="00356B5D"/>
    <w:rsid w:val="00357707"/>
    <w:rsid w:val="0036627C"/>
    <w:rsid w:val="003E5516"/>
    <w:rsid w:val="003F4B75"/>
    <w:rsid w:val="00420DFD"/>
    <w:rsid w:val="00425BC7"/>
    <w:rsid w:val="00437A76"/>
    <w:rsid w:val="00441AF2"/>
    <w:rsid w:val="004604B2"/>
    <w:rsid w:val="00470E28"/>
    <w:rsid w:val="0047379B"/>
    <w:rsid w:val="00474170"/>
    <w:rsid w:val="00477729"/>
    <w:rsid w:val="004842E2"/>
    <w:rsid w:val="00486EB3"/>
    <w:rsid w:val="004934C5"/>
    <w:rsid w:val="004A6FEB"/>
    <w:rsid w:val="004C6554"/>
    <w:rsid w:val="004E61FF"/>
    <w:rsid w:val="005373E0"/>
    <w:rsid w:val="00556548"/>
    <w:rsid w:val="00571B1C"/>
    <w:rsid w:val="00576D47"/>
    <w:rsid w:val="00586EF8"/>
    <w:rsid w:val="005A20C1"/>
    <w:rsid w:val="005B0371"/>
    <w:rsid w:val="005B49AB"/>
    <w:rsid w:val="005B50E7"/>
    <w:rsid w:val="005C4222"/>
    <w:rsid w:val="005C4BAB"/>
    <w:rsid w:val="005E12A5"/>
    <w:rsid w:val="005E69F0"/>
    <w:rsid w:val="005E7B4F"/>
    <w:rsid w:val="005F003B"/>
    <w:rsid w:val="005F2E73"/>
    <w:rsid w:val="00601882"/>
    <w:rsid w:val="00607D68"/>
    <w:rsid w:val="00613212"/>
    <w:rsid w:val="006149B1"/>
    <w:rsid w:val="00640332"/>
    <w:rsid w:val="00680D2B"/>
    <w:rsid w:val="00681B32"/>
    <w:rsid w:val="0069322D"/>
    <w:rsid w:val="00697887"/>
    <w:rsid w:val="006B1D2B"/>
    <w:rsid w:val="006C37D5"/>
    <w:rsid w:val="006E1131"/>
    <w:rsid w:val="006E2037"/>
    <w:rsid w:val="006E6199"/>
    <w:rsid w:val="00712870"/>
    <w:rsid w:val="00714AC0"/>
    <w:rsid w:val="0073217F"/>
    <w:rsid w:val="0074147D"/>
    <w:rsid w:val="00743D85"/>
    <w:rsid w:val="00744F8B"/>
    <w:rsid w:val="00747D6E"/>
    <w:rsid w:val="00753CF4"/>
    <w:rsid w:val="007565CC"/>
    <w:rsid w:val="007624B1"/>
    <w:rsid w:val="00763B9A"/>
    <w:rsid w:val="007A6AA8"/>
    <w:rsid w:val="007B1357"/>
    <w:rsid w:val="007B3343"/>
    <w:rsid w:val="007B7428"/>
    <w:rsid w:val="007C7B69"/>
    <w:rsid w:val="008310C9"/>
    <w:rsid w:val="008335F0"/>
    <w:rsid w:val="00834306"/>
    <w:rsid w:val="00853CC5"/>
    <w:rsid w:val="00877E6E"/>
    <w:rsid w:val="008B083A"/>
    <w:rsid w:val="008B5AC6"/>
    <w:rsid w:val="008C7848"/>
    <w:rsid w:val="00906589"/>
    <w:rsid w:val="00906AD6"/>
    <w:rsid w:val="00917AF2"/>
    <w:rsid w:val="0092418A"/>
    <w:rsid w:val="00930E85"/>
    <w:rsid w:val="00934ED7"/>
    <w:rsid w:val="00940D16"/>
    <w:rsid w:val="009543C3"/>
    <w:rsid w:val="00966E1B"/>
    <w:rsid w:val="00972F51"/>
    <w:rsid w:val="00984A02"/>
    <w:rsid w:val="009947C0"/>
    <w:rsid w:val="009A4039"/>
    <w:rsid w:val="009A41F9"/>
    <w:rsid w:val="009D4BBD"/>
    <w:rsid w:val="009F2D2C"/>
    <w:rsid w:val="009F5580"/>
    <w:rsid w:val="00A03C0E"/>
    <w:rsid w:val="00A16BE1"/>
    <w:rsid w:val="00A239D1"/>
    <w:rsid w:val="00A25EE2"/>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E698D"/>
    <w:rsid w:val="00AF0286"/>
    <w:rsid w:val="00AF5326"/>
    <w:rsid w:val="00B005D2"/>
    <w:rsid w:val="00B019A2"/>
    <w:rsid w:val="00B0286E"/>
    <w:rsid w:val="00B033C8"/>
    <w:rsid w:val="00B111CE"/>
    <w:rsid w:val="00B20E43"/>
    <w:rsid w:val="00B33425"/>
    <w:rsid w:val="00B42334"/>
    <w:rsid w:val="00B44E24"/>
    <w:rsid w:val="00B54ECC"/>
    <w:rsid w:val="00B60AC0"/>
    <w:rsid w:val="00B714F3"/>
    <w:rsid w:val="00B75A52"/>
    <w:rsid w:val="00B826E6"/>
    <w:rsid w:val="00B874C6"/>
    <w:rsid w:val="00B87B6B"/>
    <w:rsid w:val="00B9169E"/>
    <w:rsid w:val="00B96572"/>
    <w:rsid w:val="00BB7886"/>
    <w:rsid w:val="00BC5D77"/>
    <w:rsid w:val="00BD4283"/>
    <w:rsid w:val="00BF487A"/>
    <w:rsid w:val="00BF5544"/>
    <w:rsid w:val="00C15F3E"/>
    <w:rsid w:val="00C20639"/>
    <w:rsid w:val="00C46BD9"/>
    <w:rsid w:val="00C55258"/>
    <w:rsid w:val="00C60CBB"/>
    <w:rsid w:val="00C73560"/>
    <w:rsid w:val="00C84DB7"/>
    <w:rsid w:val="00C87A35"/>
    <w:rsid w:val="00C94436"/>
    <w:rsid w:val="00CB0F14"/>
    <w:rsid w:val="00CD659B"/>
    <w:rsid w:val="00CE0A43"/>
    <w:rsid w:val="00CF130D"/>
    <w:rsid w:val="00D00118"/>
    <w:rsid w:val="00D0483A"/>
    <w:rsid w:val="00D16749"/>
    <w:rsid w:val="00D22603"/>
    <w:rsid w:val="00D5024B"/>
    <w:rsid w:val="00D61962"/>
    <w:rsid w:val="00D65587"/>
    <w:rsid w:val="00D72623"/>
    <w:rsid w:val="00D83556"/>
    <w:rsid w:val="00DD3A6F"/>
    <w:rsid w:val="00DE5556"/>
    <w:rsid w:val="00DF4176"/>
    <w:rsid w:val="00DF700D"/>
    <w:rsid w:val="00E0095C"/>
    <w:rsid w:val="00E17240"/>
    <w:rsid w:val="00E23E62"/>
    <w:rsid w:val="00E31B9F"/>
    <w:rsid w:val="00E74595"/>
    <w:rsid w:val="00E77485"/>
    <w:rsid w:val="00EA31F3"/>
    <w:rsid w:val="00EB1CB6"/>
    <w:rsid w:val="00EB7C57"/>
    <w:rsid w:val="00ED2695"/>
    <w:rsid w:val="00ED3CA8"/>
    <w:rsid w:val="00EE04BA"/>
    <w:rsid w:val="00EE47C4"/>
    <w:rsid w:val="00EF2D52"/>
    <w:rsid w:val="00F111D6"/>
    <w:rsid w:val="00F30C9B"/>
    <w:rsid w:val="00F354B1"/>
    <w:rsid w:val="00F354D7"/>
    <w:rsid w:val="00F6343F"/>
    <w:rsid w:val="00F67EB1"/>
    <w:rsid w:val="00F72776"/>
    <w:rsid w:val="00F77360"/>
    <w:rsid w:val="00F92A40"/>
    <w:rsid w:val="00F947E3"/>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62a47,#f8f8f8"/>
    </o:shapedefaults>
    <o:shapelayout v:ext="edit">
      <o:idmap v:ext="edit" data="2"/>
    </o:shapelayout>
  </w:shapeDefaults>
  <w:decimalSymbol w:val="."/>
  <w:listSeparator w:val=","/>
  <w14:docId w14:val="510799A8"/>
  <w15:docId w15:val="{697AB78F-E2DC-4BD7-8DC2-68D86B2A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55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qFormat/>
    <w:rsid w:val="004C6554"/>
    <w:pPr>
      <w:keepNext/>
      <w:keepLines/>
      <w:spacing w:before="480"/>
      <w:ind w:left="794" w:hanging="794"/>
      <w:outlineLvl w:val="0"/>
    </w:pPr>
    <w:rPr>
      <w:b/>
    </w:rPr>
  </w:style>
  <w:style w:type="paragraph" w:styleId="Heading2">
    <w:name w:val="heading 2"/>
    <w:basedOn w:val="Heading1"/>
    <w:next w:val="Normal"/>
    <w:qFormat/>
    <w:rsid w:val="004C6554"/>
    <w:pPr>
      <w:spacing w:before="320"/>
      <w:outlineLvl w:val="1"/>
    </w:pPr>
  </w:style>
  <w:style w:type="paragraph" w:styleId="Heading3">
    <w:name w:val="heading 3"/>
    <w:basedOn w:val="Heading1"/>
    <w:next w:val="Normal"/>
    <w:qFormat/>
    <w:rsid w:val="004C6554"/>
    <w:pPr>
      <w:spacing w:before="200"/>
      <w:outlineLvl w:val="2"/>
    </w:pPr>
  </w:style>
  <w:style w:type="paragraph" w:styleId="Heading4">
    <w:name w:val="heading 4"/>
    <w:basedOn w:val="Heading3"/>
    <w:next w:val="Normal"/>
    <w:qFormat/>
    <w:rsid w:val="004C6554"/>
    <w:pPr>
      <w:tabs>
        <w:tab w:val="clear" w:pos="794"/>
        <w:tab w:val="left" w:pos="992"/>
      </w:tabs>
      <w:ind w:left="992" w:hanging="992"/>
      <w:outlineLvl w:val="3"/>
    </w:pPr>
  </w:style>
  <w:style w:type="paragraph" w:styleId="Heading5">
    <w:name w:val="heading 5"/>
    <w:basedOn w:val="Heading4"/>
    <w:next w:val="Normal"/>
    <w:qFormat/>
    <w:rsid w:val="004C6554"/>
    <w:pPr>
      <w:outlineLvl w:val="4"/>
    </w:pPr>
  </w:style>
  <w:style w:type="paragraph" w:styleId="Heading6">
    <w:name w:val="heading 6"/>
    <w:basedOn w:val="Heading4"/>
    <w:next w:val="Normal"/>
    <w:qFormat/>
    <w:rsid w:val="004C6554"/>
    <w:pPr>
      <w:tabs>
        <w:tab w:val="clear" w:pos="992"/>
        <w:tab w:val="clear" w:pos="1191"/>
      </w:tabs>
      <w:ind w:left="1588" w:hanging="1588"/>
      <w:outlineLvl w:val="5"/>
    </w:pPr>
  </w:style>
  <w:style w:type="paragraph" w:styleId="Heading7">
    <w:name w:val="heading 7"/>
    <w:basedOn w:val="Heading6"/>
    <w:next w:val="Normal"/>
    <w:qFormat/>
    <w:rsid w:val="004C6554"/>
    <w:pPr>
      <w:outlineLvl w:val="6"/>
    </w:pPr>
  </w:style>
  <w:style w:type="paragraph" w:styleId="Heading8">
    <w:name w:val="heading 8"/>
    <w:basedOn w:val="Heading6"/>
    <w:next w:val="Normal"/>
    <w:qFormat/>
    <w:rsid w:val="004C6554"/>
    <w:pPr>
      <w:outlineLvl w:val="7"/>
    </w:pPr>
  </w:style>
  <w:style w:type="paragraph" w:styleId="Heading9">
    <w:name w:val="heading 9"/>
    <w:basedOn w:val="Heading6"/>
    <w:next w:val="Normal"/>
    <w:qFormat/>
    <w:rsid w:val="004C6554"/>
    <w:pPr>
      <w:jc w:val="left"/>
      <w:outlineLvl w:val="8"/>
    </w:pPr>
  </w:style>
  <w:style w:type="character" w:default="1" w:styleId="DefaultParagraphFont">
    <w:name w:val="Default Paragraph Font"/>
    <w:uiPriority w:val="1"/>
    <w:semiHidden/>
    <w:unhideWhenUsed/>
    <w:rsid w:val="004C65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6554"/>
  </w:style>
  <w:style w:type="paragraph" w:styleId="Header">
    <w:name w:val="header"/>
    <w:basedOn w:val="Normal"/>
    <w:link w:val="HeaderChar"/>
    <w:rsid w:val="004C6554"/>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4C6554"/>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4C6554"/>
  </w:style>
  <w:style w:type="paragraph" w:customStyle="1" w:styleId="Headingb">
    <w:name w:val="Heading_b"/>
    <w:basedOn w:val="Heading3"/>
    <w:next w:val="Normal"/>
    <w:rsid w:val="004C6554"/>
    <w:pPr>
      <w:spacing w:before="160"/>
      <w:ind w:left="0" w:firstLine="0"/>
      <w:outlineLvl w:val="9"/>
    </w:pPr>
  </w:style>
  <w:style w:type="paragraph" w:customStyle="1" w:styleId="Headingi">
    <w:name w:val="Heading_i"/>
    <w:basedOn w:val="Heading3"/>
    <w:next w:val="Normal"/>
    <w:rsid w:val="004C6554"/>
    <w:pPr>
      <w:spacing w:before="160"/>
      <w:ind w:left="0" w:firstLine="0"/>
    </w:pPr>
    <w:rPr>
      <w:b w:val="0"/>
      <w:i/>
    </w:rPr>
  </w:style>
  <w:style w:type="character" w:customStyle="1" w:styleId="href">
    <w:name w:val="href"/>
    <w:basedOn w:val="DefaultParagraphFont"/>
    <w:rsid w:val="004C6554"/>
  </w:style>
  <w:style w:type="paragraph" w:customStyle="1" w:styleId="AnnexNoTitle">
    <w:name w:val="Annex_NoTitle"/>
    <w:basedOn w:val="Normal"/>
    <w:next w:val="Normalaftertitle"/>
    <w:rsid w:val="004C6554"/>
    <w:pPr>
      <w:keepNext/>
      <w:keepLines/>
      <w:spacing w:before="480" w:after="80"/>
      <w:jc w:val="center"/>
    </w:pPr>
    <w:rPr>
      <w:b/>
      <w:sz w:val="28"/>
    </w:rPr>
  </w:style>
  <w:style w:type="paragraph" w:customStyle="1" w:styleId="Normalaftertitle">
    <w:name w:val="Normal_after_title"/>
    <w:basedOn w:val="Normal"/>
    <w:next w:val="Normal"/>
    <w:rsid w:val="004C6554"/>
    <w:pPr>
      <w:spacing w:before="320"/>
    </w:pPr>
  </w:style>
  <w:style w:type="paragraph" w:customStyle="1" w:styleId="enumlev2">
    <w:name w:val="enumlev2"/>
    <w:basedOn w:val="enumlev1"/>
    <w:rsid w:val="004C6554"/>
    <w:pPr>
      <w:ind w:left="1191" w:hanging="397"/>
    </w:pPr>
  </w:style>
  <w:style w:type="paragraph" w:customStyle="1" w:styleId="enumlev1">
    <w:name w:val="enumlev1"/>
    <w:basedOn w:val="Normal"/>
    <w:rsid w:val="004C6554"/>
    <w:pPr>
      <w:spacing w:before="80"/>
      <w:ind w:left="794" w:hanging="794"/>
    </w:pPr>
  </w:style>
  <w:style w:type="paragraph" w:customStyle="1" w:styleId="enumlev3">
    <w:name w:val="enumlev3"/>
    <w:basedOn w:val="enumlev2"/>
    <w:rsid w:val="004C6554"/>
    <w:pPr>
      <w:ind w:left="1588"/>
    </w:pPr>
  </w:style>
  <w:style w:type="paragraph" w:customStyle="1" w:styleId="Note">
    <w:name w:val="Note"/>
    <w:basedOn w:val="Normal"/>
    <w:rsid w:val="004C6554"/>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4C655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4C6554"/>
    <w:pPr>
      <w:keepNext/>
      <w:keepLines/>
      <w:spacing w:before="240"/>
      <w:jc w:val="center"/>
    </w:pPr>
    <w:rPr>
      <w:b/>
      <w:sz w:val="28"/>
    </w:rPr>
  </w:style>
  <w:style w:type="paragraph" w:customStyle="1" w:styleId="Recref">
    <w:name w:val="Rec_ref"/>
    <w:basedOn w:val="Normal"/>
    <w:next w:val="Recdate"/>
    <w:rsid w:val="004C6554"/>
    <w:pPr>
      <w:jc w:val="center"/>
    </w:pPr>
  </w:style>
  <w:style w:type="paragraph" w:customStyle="1" w:styleId="Recdate">
    <w:name w:val="Rec_date"/>
    <w:basedOn w:val="Recref"/>
    <w:next w:val="Normalaftertitle"/>
    <w:rsid w:val="004C6554"/>
    <w:pPr>
      <w:jc w:val="right"/>
    </w:pPr>
  </w:style>
  <w:style w:type="paragraph" w:customStyle="1" w:styleId="HeadingSum">
    <w:name w:val="Heading_Sum"/>
    <w:basedOn w:val="Headingb"/>
    <w:next w:val="Normal"/>
    <w:autoRedefine/>
    <w:rsid w:val="004C6554"/>
    <w:pPr>
      <w:spacing w:before="240"/>
    </w:pPr>
    <w:rPr>
      <w:sz w:val="22"/>
      <w:lang w:val="es-ES_tradnl"/>
    </w:rPr>
  </w:style>
  <w:style w:type="paragraph" w:customStyle="1" w:styleId="AppendixNoTitle">
    <w:name w:val="Appendix_NoTitle"/>
    <w:basedOn w:val="AnnexNoTitle"/>
    <w:next w:val="Normal"/>
    <w:rsid w:val="004C6554"/>
  </w:style>
  <w:style w:type="paragraph" w:customStyle="1" w:styleId="Tablefin">
    <w:name w:val="Table_fin"/>
    <w:basedOn w:val="Normal"/>
    <w:next w:val="Normal"/>
    <w:rsid w:val="004C6554"/>
    <w:pPr>
      <w:spacing w:before="0"/>
    </w:pPr>
    <w:rPr>
      <w:sz w:val="20"/>
    </w:rPr>
  </w:style>
  <w:style w:type="paragraph" w:customStyle="1" w:styleId="Tablehead">
    <w:name w:val="Table_head"/>
    <w:basedOn w:val="Normal"/>
    <w:next w:val="Normal"/>
    <w:rsid w:val="004C655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C65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4C6554"/>
    <w:pPr>
      <w:keepNext/>
      <w:spacing w:before="360" w:after="120"/>
      <w:jc w:val="center"/>
    </w:pPr>
  </w:style>
  <w:style w:type="paragraph" w:customStyle="1" w:styleId="Tabletext">
    <w:name w:val="Table_text"/>
    <w:basedOn w:val="Normal"/>
    <w:rsid w:val="004C65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4C6554"/>
    <w:pPr>
      <w:tabs>
        <w:tab w:val="clear" w:pos="1191"/>
        <w:tab w:val="clear" w:pos="1588"/>
        <w:tab w:val="clear" w:pos="1985"/>
        <w:tab w:val="center" w:pos="4820"/>
        <w:tab w:val="right" w:pos="9639"/>
      </w:tabs>
    </w:pPr>
  </w:style>
  <w:style w:type="paragraph" w:customStyle="1" w:styleId="Equationlegend">
    <w:name w:val="Equation_legend"/>
    <w:basedOn w:val="NormalIndent"/>
    <w:rsid w:val="004C655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4C6554"/>
    <w:pPr>
      <w:ind w:left="794"/>
    </w:pPr>
  </w:style>
  <w:style w:type="paragraph" w:customStyle="1" w:styleId="Figurelegend">
    <w:name w:val="Figure_legend"/>
    <w:basedOn w:val="Normal"/>
    <w:rsid w:val="004C655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4C6554"/>
    <w:pPr>
      <w:keepNext/>
      <w:keepLines/>
      <w:spacing w:before="480" w:after="80"/>
      <w:jc w:val="center"/>
    </w:pPr>
    <w:rPr>
      <w:caps/>
      <w:sz w:val="18"/>
    </w:rPr>
  </w:style>
  <w:style w:type="paragraph" w:customStyle="1" w:styleId="Figuretitle">
    <w:name w:val="Figure_title"/>
    <w:basedOn w:val="Normal"/>
    <w:next w:val="Figure"/>
    <w:rsid w:val="004C6554"/>
    <w:pPr>
      <w:keepNext/>
      <w:spacing w:before="0" w:after="120"/>
      <w:jc w:val="center"/>
    </w:pPr>
    <w:rPr>
      <w:rFonts w:ascii="Times New Roman Bold" w:hAnsi="Times New Roman Bold"/>
      <w:b/>
      <w:sz w:val="18"/>
    </w:rPr>
  </w:style>
  <w:style w:type="paragraph" w:customStyle="1" w:styleId="Figure">
    <w:name w:val="Figure"/>
    <w:basedOn w:val="FigureNo"/>
    <w:next w:val="Normal"/>
    <w:rsid w:val="004C6554"/>
    <w:pPr>
      <w:keepNext w:val="0"/>
      <w:spacing w:before="0" w:after="240"/>
    </w:pPr>
  </w:style>
  <w:style w:type="paragraph" w:customStyle="1" w:styleId="tocpart">
    <w:name w:val="tocpart"/>
    <w:basedOn w:val="Normal"/>
    <w:rsid w:val="004C655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4C6554"/>
    <w:pPr>
      <w:keepNext/>
      <w:keepLines/>
      <w:spacing w:before="480"/>
      <w:jc w:val="center"/>
    </w:pPr>
    <w:rPr>
      <w:sz w:val="28"/>
    </w:rPr>
  </w:style>
  <w:style w:type="paragraph" w:customStyle="1" w:styleId="Arttitle">
    <w:name w:val="Art_title"/>
    <w:basedOn w:val="Normal"/>
    <w:next w:val="Normalaftertitle"/>
    <w:rsid w:val="004C6554"/>
    <w:pPr>
      <w:keepNext/>
      <w:keepLines/>
      <w:spacing w:before="240"/>
      <w:jc w:val="center"/>
    </w:pPr>
    <w:rPr>
      <w:b/>
      <w:sz w:val="28"/>
    </w:rPr>
  </w:style>
  <w:style w:type="paragraph" w:customStyle="1" w:styleId="Blanc">
    <w:name w:val="Blanc"/>
    <w:basedOn w:val="Normal"/>
    <w:next w:val="Tabletext"/>
    <w:rsid w:val="004C6554"/>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4C655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4C6554"/>
    <w:pPr>
      <w:keepNext/>
      <w:keepLines/>
      <w:spacing w:before="160"/>
      <w:ind w:left="794"/>
    </w:pPr>
    <w:rPr>
      <w:i/>
    </w:rPr>
  </w:style>
  <w:style w:type="paragraph" w:customStyle="1" w:styleId="ChapNo">
    <w:name w:val="Chap_No"/>
    <w:basedOn w:val="ArtNo"/>
    <w:next w:val="Chaptitle"/>
    <w:rsid w:val="004C6554"/>
    <w:rPr>
      <w:b/>
    </w:rPr>
  </w:style>
  <w:style w:type="paragraph" w:customStyle="1" w:styleId="Chaptitle">
    <w:name w:val="Chap_title"/>
    <w:basedOn w:val="Arttitle"/>
    <w:next w:val="Normalaftertitle"/>
    <w:rsid w:val="004C6554"/>
  </w:style>
  <w:style w:type="character" w:styleId="FootnoteReference">
    <w:name w:val="footnote reference"/>
    <w:basedOn w:val="DefaultParagraphFont"/>
    <w:rsid w:val="004C6554"/>
    <w:rPr>
      <w:position w:val="6"/>
      <w:sz w:val="18"/>
    </w:rPr>
  </w:style>
  <w:style w:type="paragraph" w:styleId="FootnoteText">
    <w:name w:val="footnote text"/>
    <w:basedOn w:val="Normal"/>
    <w:link w:val="FootnoteTextChar"/>
    <w:rsid w:val="004C6554"/>
    <w:pPr>
      <w:keepLines/>
      <w:tabs>
        <w:tab w:val="left" w:pos="255"/>
      </w:tabs>
      <w:ind w:left="255" w:hanging="255"/>
    </w:pPr>
    <w:rPr>
      <w:sz w:val="22"/>
    </w:rPr>
  </w:style>
  <w:style w:type="paragraph" w:styleId="Index1">
    <w:name w:val="index 1"/>
    <w:basedOn w:val="Normal"/>
    <w:next w:val="Normal"/>
    <w:semiHidden/>
    <w:rsid w:val="004C6554"/>
  </w:style>
  <w:style w:type="paragraph" w:styleId="Index2">
    <w:name w:val="index 2"/>
    <w:basedOn w:val="Normal"/>
    <w:next w:val="Normal"/>
    <w:semiHidden/>
    <w:rsid w:val="004C6554"/>
    <w:pPr>
      <w:ind w:left="283"/>
    </w:pPr>
  </w:style>
  <w:style w:type="paragraph" w:styleId="Index3">
    <w:name w:val="index 3"/>
    <w:basedOn w:val="Normal"/>
    <w:next w:val="Normal"/>
    <w:semiHidden/>
    <w:rsid w:val="004C6554"/>
    <w:pPr>
      <w:ind w:left="566"/>
    </w:pPr>
  </w:style>
  <w:style w:type="paragraph" w:styleId="IndexHeading">
    <w:name w:val="index heading"/>
    <w:basedOn w:val="Normal"/>
    <w:next w:val="Index1"/>
    <w:semiHidden/>
    <w:rsid w:val="004C6554"/>
  </w:style>
  <w:style w:type="paragraph" w:customStyle="1" w:styleId="Line">
    <w:name w:val="Line"/>
    <w:basedOn w:val="Normal"/>
    <w:next w:val="Normal"/>
    <w:rsid w:val="004C6554"/>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4C655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4C6554"/>
  </w:style>
  <w:style w:type="paragraph" w:customStyle="1" w:styleId="Partref">
    <w:name w:val="Part_ref"/>
    <w:basedOn w:val="Normal"/>
    <w:next w:val="Normal"/>
    <w:rsid w:val="004C6554"/>
    <w:pPr>
      <w:keepNext/>
      <w:keepLines/>
      <w:spacing w:after="280"/>
      <w:jc w:val="center"/>
    </w:pPr>
  </w:style>
  <w:style w:type="paragraph" w:customStyle="1" w:styleId="Parttitle">
    <w:name w:val="Part_title"/>
    <w:basedOn w:val="Normal"/>
    <w:next w:val="Normalaftertitle"/>
    <w:rsid w:val="004C655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4C6554"/>
  </w:style>
  <w:style w:type="paragraph" w:customStyle="1" w:styleId="QuestionNo">
    <w:name w:val="Question_No"/>
    <w:basedOn w:val="RecNo"/>
    <w:next w:val="Normal"/>
    <w:rsid w:val="004C6554"/>
  </w:style>
  <w:style w:type="paragraph" w:customStyle="1" w:styleId="Questionref">
    <w:name w:val="Question_ref"/>
    <w:basedOn w:val="Recref"/>
    <w:next w:val="Questiondate"/>
    <w:rsid w:val="004C6554"/>
  </w:style>
  <w:style w:type="paragraph" w:customStyle="1" w:styleId="Questiontitle">
    <w:name w:val="Question_title"/>
    <w:basedOn w:val="Normal"/>
    <w:next w:val="Questionref"/>
    <w:rsid w:val="004C6554"/>
  </w:style>
  <w:style w:type="paragraph" w:customStyle="1" w:styleId="Reftext">
    <w:name w:val="Ref_text"/>
    <w:basedOn w:val="Normal"/>
    <w:rsid w:val="004C6554"/>
    <w:pPr>
      <w:ind w:left="794" w:hanging="794"/>
    </w:pPr>
    <w:rPr>
      <w:sz w:val="22"/>
    </w:rPr>
  </w:style>
  <w:style w:type="paragraph" w:customStyle="1" w:styleId="Reftitle">
    <w:name w:val="Ref_title"/>
    <w:basedOn w:val="Normal"/>
    <w:next w:val="Reftext"/>
    <w:rsid w:val="004C655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4C6554"/>
  </w:style>
  <w:style w:type="paragraph" w:customStyle="1" w:styleId="RepNo">
    <w:name w:val="Rep_No"/>
    <w:basedOn w:val="RecNo"/>
    <w:next w:val="Reptitle"/>
    <w:rsid w:val="004C6554"/>
  </w:style>
  <w:style w:type="paragraph" w:customStyle="1" w:styleId="Reptitle">
    <w:name w:val="Rep_title"/>
    <w:basedOn w:val="Rectitle"/>
    <w:next w:val="Repref"/>
    <w:rsid w:val="004C6554"/>
  </w:style>
  <w:style w:type="paragraph" w:customStyle="1" w:styleId="Repref">
    <w:name w:val="Rep_ref"/>
    <w:basedOn w:val="Recref"/>
    <w:next w:val="Repdate"/>
    <w:rsid w:val="004C6554"/>
  </w:style>
  <w:style w:type="paragraph" w:customStyle="1" w:styleId="Resdate">
    <w:name w:val="Res_date"/>
    <w:basedOn w:val="Recdate"/>
    <w:next w:val="Normalaftertitle"/>
    <w:rsid w:val="004C6554"/>
  </w:style>
  <w:style w:type="paragraph" w:customStyle="1" w:styleId="ResNo">
    <w:name w:val="Res_No"/>
    <w:basedOn w:val="RecNo"/>
    <w:next w:val="Restitle"/>
    <w:rsid w:val="004C6554"/>
  </w:style>
  <w:style w:type="paragraph" w:customStyle="1" w:styleId="Restitle">
    <w:name w:val="Res_title"/>
    <w:basedOn w:val="Normal"/>
    <w:next w:val="Resref"/>
    <w:rsid w:val="004C6554"/>
    <w:pPr>
      <w:spacing w:before="240"/>
      <w:jc w:val="center"/>
    </w:pPr>
    <w:rPr>
      <w:b/>
      <w:sz w:val="28"/>
    </w:rPr>
  </w:style>
  <w:style w:type="paragraph" w:customStyle="1" w:styleId="Resref">
    <w:name w:val="Res_ref"/>
    <w:basedOn w:val="Recref"/>
    <w:next w:val="Resdate"/>
    <w:rsid w:val="004C6554"/>
  </w:style>
  <w:style w:type="paragraph" w:customStyle="1" w:styleId="SectionNo">
    <w:name w:val="Section_No"/>
    <w:basedOn w:val="Normal"/>
    <w:next w:val="Normal"/>
    <w:rsid w:val="004C6554"/>
  </w:style>
  <w:style w:type="paragraph" w:customStyle="1" w:styleId="Sectiontitle">
    <w:name w:val="Section_title"/>
    <w:basedOn w:val="Normal"/>
    <w:next w:val="Normalaftertitle"/>
    <w:rsid w:val="004C655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4C6554"/>
    <w:pPr>
      <w:tabs>
        <w:tab w:val="clear" w:pos="794"/>
        <w:tab w:val="clear" w:pos="1191"/>
        <w:tab w:val="clear" w:pos="1588"/>
        <w:tab w:val="clear" w:pos="1985"/>
        <w:tab w:val="right" w:pos="9611"/>
      </w:tabs>
    </w:pPr>
    <w:rPr>
      <w:i/>
    </w:rPr>
  </w:style>
  <w:style w:type="paragraph" w:styleId="TOC1">
    <w:name w:val="toc 1"/>
    <w:basedOn w:val="Normal"/>
    <w:semiHidden/>
    <w:rsid w:val="004C655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4C6554"/>
    <w:pPr>
      <w:tabs>
        <w:tab w:val="clear" w:pos="567"/>
        <w:tab w:val="left" w:pos="1276"/>
      </w:tabs>
      <w:spacing w:before="160"/>
      <w:ind w:left="1276" w:hanging="709"/>
    </w:pPr>
  </w:style>
  <w:style w:type="paragraph" w:styleId="TOC3">
    <w:name w:val="toc 3"/>
    <w:basedOn w:val="TOC2"/>
    <w:semiHidden/>
    <w:rsid w:val="004C6554"/>
    <w:pPr>
      <w:tabs>
        <w:tab w:val="clear" w:pos="1276"/>
        <w:tab w:val="left" w:pos="2155"/>
      </w:tabs>
      <w:ind w:left="2155" w:hanging="879"/>
    </w:pPr>
  </w:style>
  <w:style w:type="paragraph" w:styleId="TOC4">
    <w:name w:val="toc 4"/>
    <w:basedOn w:val="TOC3"/>
    <w:semiHidden/>
    <w:rsid w:val="004C6554"/>
    <w:pPr>
      <w:tabs>
        <w:tab w:val="left" w:pos="3261"/>
      </w:tabs>
      <w:spacing w:before="80"/>
      <w:ind w:left="3261" w:hanging="993"/>
    </w:pPr>
  </w:style>
  <w:style w:type="paragraph" w:styleId="TOC5">
    <w:name w:val="toc 5"/>
    <w:basedOn w:val="TOC4"/>
    <w:semiHidden/>
    <w:rsid w:val="004C6554"/>
  </w:style>
  <w:style w:type="paragraph" w:styleId="TOC6">
    <w:name w:val="toc 6"/>
    <w:basedOn w:val="TOC4"/>
    <w:semiHidden/>
    <w:rsid w:val="004C6554"/>
  </w:style>
  <w:style w:type="paragraph" w:styleId="TOC7">
    <w:name w:val="toc 7"/>
    <w:basedOn w:val="TOC4"/>
    <w:semiHidden/>
    <w:rsid w:val="004C6554"/>
  </w:style>
  <w:style w:type="paragraph" w:styleId="TOC8">
    <w:name w:val="toc 8"/>
    <w:basedOn w:val="TOC4"/>
    <w:semiHidden/>
    <w:rsid w:val="004C6554"/>
  </w:style>
  <w:style w:type="paragraph" w:customStyle="1" w:styleId="Annexref">
    <w:name w:val="Annex_ref"/>
    <w:basedOn w:val="Normal"/>
    <w:next w:val="Normalaftertitle"/>
    <w:rsid w:val="004C6554"/>
    <w:pPr>
      <w:keepNext/>
      <w:keepLines/>
      <w:spacing w:after="280"/>
      <w:jc w:val="center"/>
    </w:pPr>
  </w:style>
  <w:style w:type="paragraph" w:customStyle="1" w:styleId="Appendixref">
    <w:name w:val="Appendix_ref"/>
    <w:basedOn w:val="Annexref"/>
    <w:next w:val="Normalaftertitle"/>
    <w:rsid w:val="004C6554"/>
  </w:style>
  <w:style w:type="paragraph" w:customStyle="1" w:styleId="Tabletitle">
    <w:name w:val="Table_title"/>
    <w:basedOn w:val="Normal"/>
    <w:next w:val="Tablehead"/>
    <w:rsid w:val="004C6554"/>
    <w:pPr>
      <w:keepNext/>
      <w:spacing w:before="0" w:after="120"/>
      <w:jc w:val="center"/>
    </w:pPr>
    <w:rPr>
      <w:b/>
    </w:rPr>
  </w:style>
  <w:style w:type="paragraph" w:customStyle="1" w:styleId="Summary">
    <w:name w:val="Summary"/>
    <w:basedOn w:val="Normal"/>
    <w:next w:val="Normalaftertitle"/>
    <w:autoRedefine/>
    <w:rsid w:val="004C6554"/>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4C6554"/>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aliases w:val="ALTS FOOTNOTE Char,footnote text Char,Footnote Text Char1 Char,Footnote Text Char Char1 Char,Footnote Text Char4 Char Char Char,Footnote Text Char1 Char1 Char1 Char Char,Footnote Text Char Char1 Char1 Char Char Char"/>
    <w:basedOn w:val="DefaultParagraphFont"/>
    <w:link w:val="FootnoteText"/>
    <w:locked/>
    <w:rsid w:val="00C20639"/>
    <w:rPr>
      <w:sz w:val="22"/>
      <w:lang w:val="en-GB" w:eastAsia="en-US"/>
    </w:rPr>
  </w:style>
  <w:style w:type="character" w:customStyle="1" w:styleId="FooterChar">
    <w:name w:val="Footer Char"/>
    <w:basedOn w:val="DefaultParagraphFont"/>
    <w:link w:val="Footer"/>
    <w:rsid w:val="00C20639"/>
    <w:rPr>
      <w:noProof/>
      <w:sz w:val="18"/>
      <w:lang w:val="en-GB" w:eastAsia="en-US"/>
    </w:rPr>
  </w:style>
  <w:style w:type="paragraph" w:customStyle="1" w:styleId="Reasons">
    <w:name w:val="Reasons"/>
    <w:basedOn w:val="Normal"/>
    <w:qFormat/>
    <w:rsid w:val="008B5AC6"/>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itu.int/pub/R-QUE-SG06.45" TargetMode="External"/><Relationship Id="rId26" Type="http://schemas.openxmlformats.org/officeDocument/2006/relationships/hyperlink" Target="https://www.itu.int/rec/R-REC-BS.1114/en" TargetMode="External"/><Relationship Id="rId21" Type="http://schemas.openxmlformats.org/officeDocument/2006/relationships/oleObject" Target="embeddings/oleObject1.bin"/><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itu.int/pub/R-REP-BT.2049"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e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rec/R-REC-BT.2016/en" TargetMode="External"/><Relationship Id="rId32" Type="http://schemas.openxmlformats.org/officeDocument/2006/relationships/hyperlink" Target="https://www.itu.int/rec/R-REC-BO.1130/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publ/R-REC/es" TargetMode="External"/><Relationship Id="rId23" Type="http://schemas.openxmlformats.org/officeDocument/2006/relationships/hyperlink" Target="https://www.itu.int/rec/R-REC-BT.2054/en" TargetMode="Externa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tu.int/pub/R-QUE-SG06.45"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ITU-R/go/patents/es" TargetMode="External"/><Relationship Id="rId22" Type="http://schemas.openxmlformats.org/officeDocument/2006/relationships/hyperlink" Target="https://www.itu.int/rec/R-REC-BT.2055/en" TargetMode="External"/><Relationship Id="rId27" Type="http://schemas.openxmlformats.org/officeDocument/2006/relationships/hyperlink" Target="https://www.itu.int/rec/R-REC-BO.1130/en" TargetMode="External"/><Relationship Id="rId30" Type="http://schemas.openxmlformats.org/officeDocument/2006/relationships/footer" Target="footer4.xml"/><Relationship Id="rId35" Type="http://schemas.openxmlformats.org/officeDocument/2006/relationships/footer" Target="footer6.xml"/><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9D260-4DD6-4EFA-A522-6C1FB01C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67</TotalTime>
  <Pages>9</Pages>
  <Words>3283</Words>
  <Characters>19891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Recomendación UIT-R BT.1833-5 (05/2023) –</vt:lpstr>
    </vt:vector>
  </TitlesOfParts>
  <Manager/>
  <Company>ITU</Company>
  <LinksUpToDate>false</LinksUpToDate>
  <CharactersWithSpaces>23128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BT.1833-5 (05/2023) – Radiodifusión de aplicaciones multimedios y de datos para recepción móvil mediante receptores de bolsillo</dc:title>
  <dc:subject/>
  <dc:creator>Spanish</dc:creator>
  <cp:keywords/>
  <dc:description>2023-03-17 Version 1</dc:description>
  <cp:lastModifiedBy>Catalano Moreira, Rossana</cp:lastModifiedBy>
  <cp:revision>32</cp:revision>
  <cp:lastPrinted>2024-03-12T16:10:00Z</cp:lastPrinted>
  <dcterms:created xsi:type="dcterms:W3CDTF">2024-03-12T13:24:00Z</dcterms:created>
  <dcterms:modified xsi:type="dcterms:W3CDTF">2024-03-12T16:16:00Z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