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3D9F" w14:textId="77777777" w:rsidR="0066430B" w:rsidRDefault="0066430B" w:rsidP="0066430B"/>
    <w:p w14:paraId="466CCCDC" w14:textId="77777777" w:rsidR="0066430B" w:rsidRDefault="0066430B" w:rsidP="0066430B">
      <w:pPr>
        <w:tabs>
          <w:tab w:val="clear" w:pos="794"/>
          <w:tab w:val="clear" w:pos="1191"/>
          <w:tab w:val="clear" w:pos="1588"/>
          <w:tab w:val="clear" w:pos="1985"/>
        </w:tabs>
      </w:pPr>
    </w:p>
    <w:p w14:paraId="56FBF46E" w14:textId="7C2430EA" w:rsidR="0066430B" w:rsidRPr="00710A2A" w:rsidRDefault="0066430B" w:rsidP="0066430B">
      <w:pPr>
        <w:pStyle w:val="CoverNumber"/>
        <w:rPr>
          <w:lang w:val="fr-FR"/>
        </w:rPr>
      </w:pPr>
      <w:r w:rsidRPr="00710A2A">
        <w:rPr>
          <w:lang w:val="fr-FR"/>
        </w:rPr>
        <w:t xml:space="preserve">Recommandation UIT-R </w:t>
      </w:r>
      <w:r>
        <w:rPr>
          <w:lang w:val="fr-FR"/>
        </w:rPr>
        <w:t>BT</w:t>
      </w:r>
      <w:r w:rsidRPr="00710A2A">
        <w:rPr>
          <w:lang w:val="fr-FR"/>
        </w:rPr>
        <w:t>.</w:t>
      </w:r>
      <w:r>
        <w:rPr>
          <w:lang w:val="fr-FR"/>
        </w:rPr>
        <w:t>1833-5</w:t>
      </w:r>
    </w:p>
    <w:p w14:paraId="1ADCF801" w14:textId="111FC0FE" w:rsidR="0066430B" w:rsidRPr="004F3F6F" w:rsidRDefault="0066430B" w:rsidP="0066430B">
      <w:pPr>
        <w:pStyle w:val="CoverDate"/>
        <w:rPr>
          <w:lang w:val="fr-FR"/>
        </w:rPr>
      </w:pPr>
      <w:r w:rsidRPr="004F3F6F">
        <w:rPr>
          <w:lang w:val="fr-FR"/>
        </w:rPr>
        <w:t>(</w:t>
      </w:r>
      <w:r>
        <w:rPr>
          <w:lang w:val="fr-FR"/>
        </w:rPr>
        <w:t>05</w:t>
      </w:r>
      <w:r w:rsidRPr="004F3F6F">
        <w:rPr>
          <w:lang w:val="fr-FR"/>
        </w:rPr>
        <w:t>/</w:t>
      </w:r>
      <w:r>
        <w:rPr>
          <w:lang w:val="fr-FR"/>
        </w:rPr>
        <w:t>2023</w:t>
      </w:r>
      <w:r w:rsidRPr="004F3F6F">
        <w:rPr>
          <w:lang w:val="fr-FR"/>
        </w:rPr>
        <w:t>)</w:t>
      </w:r>
    </w:p>
    <w:p w14:paraId="2A230240" w14:textId="77777777" w:rsidR="0066430B" w:rsidRPr="0066430B" w:rsidRDefault="0066430B" w:rsidP="0066430B">
      <w:pPr>
        <w:pStyle w:val="CoverSeries"/>
        <w:rPr>
          <w:lang w:val="fr-CH"/>
        </w:rPr>
      </w:pPr>
      <w:r w:rsidRPr="0066430B">
        <w:rPr>
          <w:lang w:val="fr-CH"/>
        </w:rPr>
        <w:t xml:space="preserve">Série </w:t>
      </w:r>
      <w:proofErr w:type="gramStart"/>
      <w:r w:rsidRPr="0066430B">
        <w:rPr>
          <w:lang w:val="fr-CH"/>
        </w:rPr>
        <w:t>BT:</w:t>
      </w:r>
      <w:proofErr w:type="gramEnd"/>
      <w:r w:rsidRPr="0066430B">
        <w:rPr>
          <w:lang w:val="fr-CH"/>
        </w:rPr>
        <w:t xml:space="preserve"> Service de radiodiffusion télévisuelle</w:t>
      </w:r>
    </w:p>
    <w:p w14:paraId="1C1A1A75" w14:textId="3D6921A2" w:rsidR="0066430B" w:rsidRPr="004F3F6F" w:rsidRDefault="0066430B" w:rsidP="0066430B">
      <w:pPr>
        <w:pStyle w:val="CoverTitle"/>
        <w:rPr>
          <w:lang w:val="fr-FR"/>
        </w:rPr>
      </w:pPr>
      <w:r w:rsidRPr="00E36B7A">
        <w:rPr>
          <w:rFonts w:cs="Arial"/>
          <w:spacing w:val="-6"/>
          <w:szCs w:val="44"/>
          <w:lang w:val="fr-FR"/>
        </w:rPr>
        <w:t>Diffusion d'applications multimédias et d'applications de données destinées à la réception mobile au moyen de récepteurs portatifs</w:t>
      </w:r>
    </w:p>
    <w:p w14:paraId="3075BFBD" w14:textId="77777777" w:rsidR="0066430B" w:rsidRPr="0066430B" w:rsidRDefault="0066430B" w:rsidP="0066430B">
      <w:pPr>
        <w:rPr>
          <w:lang w:val="fr-CH"/>
        </w:rPr>
      </w:pPr>
    </w:p>
    <w:p w14:paraId="30498935" w14:textId="77777777" w:rsidR="0066430B" w:rsidRPr="0066430B" w:rsidRDefault="0066430B" w:rsidP="0066430B">
      <w:pPr>
        <w:rPr>
          <w:lang w:val="fr-CH"/>
        </w:rPr>
      </w:pPr>
    </w:p>
    <w:p w14:paraId="10217E0A" w14:textId="77777777" w:rsidR="0066430B" w:rsidRPr="0066430B" w:rsidRDefault="0066430B" w:rsidP="0066430B">
      <w:pPr>
        <w:rPr>
          <w:lang w:val="fr-CH"/>
        </w:rPr>
        <w:sectPr w:rsidR="0066430B" w:rsidRPr="0066430B" w:rsidSect="0066430B">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6FECF98E" w14:textId="77777777" w:rsidR="0066430B" w:rsidRPr="0066430B" w:rsidRDefault="0066430B" w:rsidP="006643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CH"/>
        </w:rPr>
      </w:pPr>
      <w:bookmarkStart w:id="0" w:name="c2tope"/>
      <w:bookmarkEnd w:id="0"/>
      <w:r w:rsidRPr="0066430B">
        <w:rPr>
          <w:bCs/>
          <w:sz w:val="24"/>
          <w:szCs w:val="24"/>
          <w:lang w:val="fr-CH"/>
        </w:rPr>
        <w:lastRenderedPageBreak/>
        <w:t>Avant-propos</w:t>
      </w:r>
    </w:p>
    <w:p w14:paraId="712EB811" w14:textId="77777777" w:rsidR="0066430B" w:rsidRPr="0066430B" w:rsidRDefault="0066430B" w:rsidP="0066430B">
      <w:pPr>
        <w:spacing w:before="240"/>
        <w:rPr>
          <w:sz w:val="20"/>
          <w:lang w:val="fr-CH"/>
        </w:rPr>
      </w:pPr>
      <w:r w:rsidRPr="0066430B">
        <w:rPr>
          <w:sz w:val="20"/>
          <w:lang w:val="fr-CH"/>
        </w:rPr>
        <w:t>Le rôle du Secteur des radiocommunications est d’assurer l’utilisation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28584B34" w14:textId="77777777" w:rsidR="0066430B" w:rsidRPr="0066430B" w:rsidRDefault="0066430B" w:rsidP="0066430B">
      <w:pPr>
        <w:rPr>
          <w:sz w:val="20"/>
          <w:lang w:val="fr-CH"/>
        </w:rPr>
      </w:pPr>
      <w:r w:rsidRPr="0066430B">
        <w:rPr>
          <w:sz w:val="20"/>
          <w:lang w:val="fr-CH"/>
        </w:rPr>
        <w:t>Les fonctions réglementaires et politiques du Secteur des radiocommunications sont remplies par les Conférences mondiales et régionales des radiocommunications et par les Assemblées des radiocommunications assistées par les Commissions d’études.</w:t>
      </w:r>
    </w:p>
    <w:p w14:paraId="5E49DA70" w14:textId="77777777" w:rsidR="0066430B" w:rsidRPr="0066430B" w:rsidRDefault="0066430B" w:rsidP="0066430B">
      <w:pPr>
        <w:pStyle w:val="Heading1"/>
        <w:spacing w:before="360"/>
        <w:jc w:val="center"/>
        <w:rPr>
          <w:szCs w:val="24"/>
          <w:lang w:val="fr-CH"/>
        </w:rPr>
      </w:pPr>
      <w:r w:rsidRPr="0066430B">
        <w:rPr>
          <w:szCs w:val="24"/>
          <w:lang w:val="fr-CH"/>
        </w:rPr>
        <w:t>Politique en matière de droits de propriété intellectuelle (IPR)</w:t>
      </w:r>
    </w:p>
    <w:p w14:paraId="524DDEA4" w14:textId="77777777" w:rsidR="0066430B" w:rsidRPr="00E44CBB" w:rsidRDefault="0066430B" w:rsidP="0066430B">
      <w:pPr>
        <w:spacing w:before="240"/>
        <w:rPr>
          <w:sz w:val="20"/>
          <w:lang w:val="fr-CH"/>
        </w:rPr>
      </w:pPr>
      <w:r w:rsidRPr="0066430B">
        <w:rPr>
          <w:sz w:val="20"/>
          <w:lang w:val="fr-CH"/>
        </w:rPr>
        <w:t>La politique de l'UIT</w:t>
      </w:r>
      <w:r w:rsidRPr="0066430B">
        <w:rPr>
          <w:sz w:val="20"/>
          <w:lang w:val="fr-CH"/>
        </w:rPr>
        <w:noBreakHyphen/>
        <w:t>R en matière de droits de propriété intellectuelle est décrite dans la</w:t>
      </w:r>
      <w:proofErr w:type="gramStart"/>
      <w:r w:rsidRPr="0066430B">
        <w:rPr>
          <w:sz w:val="20"/>
          <w:lang w:val="fr-CH"/>
        </w:rPr>
        <w:t xml:space="preserve"> </w:t>
      </w:r>
      <w:r w:rsidRPr="00E44CBB">
        <w:rPr>
          <w:sz w:val="20"/>
          <w:lang w:val="fr-CH"/>
        </w:rPr>
        <w:t>«Politique</w:t>
      </w:r>
      <w:proofErr w:type="gramEnd"/>
      <w:r w:rsidRPr="00E44CBB">
        <w:rPr>
          <w:sz w:val="20"/>
          <w:lang w:val="fr-CH"/>
        </w:rPr>
        <w:t xml:space="preserv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66430B">
        <w:rPr>
          <w:sz w:val="20"/>
          <w:lang w:val="fr-CH"/>
        </w:rPr>
        <w:t xml:space="preserve">Les formulaires que les titulaires de brevets doivent utiliser pour soumettre les déclarations de brevet et d'octroi de licence sont accessibles à l'adresse </w:t>
      </w:r>
      <w:hyperlink r:id="rId9" w:history="1">
        <w:r w:rsidRPr="0066430B">
          <w:rPr>
            <w:rStyle w:val="Hyperlink"/>
            <w:sz w:val="20"/>
            <w:lang w:val="fr-CH"/>
          </w:rPr>
          <w:t>http://www.itu.int/ITU-R/go/patents/fr</w:t>
        </w:r>
      </w:hyperlink>
      <w:r w:rsidRPr="0066430B">
        <w:rPr>
          <w:sz w:val="20"/>
          <w:lang w:val="fr-CH"/>
        </w:rPr>
        <w:t xml:space="preserve">, où l'on trouvera également les Lignes directrices pour la mise en </w:t>
      </w:r>
      <w:proofErr w:type="spellStart"/>
      <w:r w:rsidRPr="0066430B">
        <w:rPr>
          <w:sz w:val="20"/>
          <w:lang w:val="fr-CH"/>
        </w:rPr>
        <w:t>oeuvre</w:t>
      </w:r>
      <w:proofErr w:type="spellEnd"/>
      <w:r w:rsidRPr="0066430B">
        <w:rPr>
          <w:sz w:val="20"/>
          <w:lang w:val="fr-CH"/>
        </w:rPr>
        <w:t xml:space="preserve"> de la politique commune en matière de brevets de l'UIT</w:t>
      </w:r>
      <w:r w:rsidRPr="0066430B">
        <w:rPr>
          <w:sz w:val="20"/>
          <w:lang w:val="fr-CH"/>
        </w:rPr>
        <w:noBreakHyphen/>
        <w:t>T, l'UIT</w:t>
      </w:r>
      <w:r w:rsidRPr="0066430B">
        <w:rPr>
          <w:sz w:val="20"/>
          <w:lang w:val="fr-CH"/>
        </w:rPr>
        <w:noBreakHyphen/>
        <w:t>R, l'ISO et la CEI</w:t>
      </w:r>
      <w:r w:rsidRPr="0066430B" w:rsidDel="0061025C">
        <w:rPr>
          <w:sz w:val="20"/>
          <w:lang w:val="fr-CH"/>
        </w:rPr>
        <w:t xml:space="preserve"> </w:t>
      </w:r>
      <w:r w:rsidRPr="0066430B">
        <w:rPr>
          <w:sz w:val="20"/>
          <w:lang w:val="fr-CH"/>
        </w:rPr>
        <w:t>et la base de données en matière de brevets de l'UIT-R.</w:t>
      </w:r>
    </w:p>
    <w:p w14:paraId="10631F42" w14:textId="77777777" w:rsidR="0066430B" w:rsidRPr="0086089D" w:rsidRDefault="0066430B" w:rsidP="0066430B">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6430B" w:rsidRPr="0066430B" w14:paraId="1D92B4BB" w14:textId="77777777" w:rsidTr="0014380B">
        <w:tc>
          <w:tcPr>
            <w:tcW w:w="9360" w:type="dxa"/>
            <w:gridSpan w:val="2"/>
          </w:tcPr>
          <w:p w14:paraId="45B2ED1C" w14:textId="77777777" w:rsidR="0066430B" w:rsidRPr="0066430B" w:rsidRDefault="0066430B" w:rsidP="0014380B">
            <w:pPr>
              <w:pStyle w:val="Chaptitle"/>
              <w:keepLines w:val="0"/>
              <w:tabs>
                <w:tab w:val="clear" w:pos="794"/>
                <w:tab w:val="clear" w:pos="1191"/>
                <w:tab w:val="clear" w:pos="1588"/>
                <w:tab w:val="clear" w:pos="1985"/>
              </w:tabs>
              <w:overflowPunct/>
              <w:spacing w:before="140"/>
              <w:textAlignment w:val="auto"/>
              <w:rPr>
                <w:sz w:val="22"/>
                <w:szCs w:val="22"/>
                <w:lang w:val="fr-CH"/>
              </w:rPr>
            </w:pPr>
            <w:r w:rsidRPr="0066430B">
              <w:rPr>
                <w:sz w:val="22"/>
                <w:szCs w:val="22"/>
                <w:lang w:val="fr-CH"/>
              </w:rPr>
              <w:t xml:space="preserve">Séries des Recommandations UIT-R </w:t>
            </w:r>
          </w:p>
          <w:p w14:paraId="7C3F259B" w14:textId="77777777" w:rsidR="0066430B" w:rsidRPr="0066430B"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CH"/>
              </w:rPr>
            </w:pPr>
            <w:r w:rsidRPr="0066430B">
              <w:rPr>
                <w:b w:val="0"/>
                <w:sz w:val="18"/>
                <w:szCs w:val="18"/>
                <w:lang w:val="fr-CH"/>
              </w:rPr>
              <w:t>(</w:t>
            </w:r>
            <w:proofErr w:type="spellStart"/>
            <w:r w:rsidRPr="0066430B">
              <w:rPr>
                <w:b w:val="0"/>
                <w:sz w:val="18"/>
                <w:szCs w:val="18"/>
                <w:lang w:val="fr-CH"/>
              </w:rPr>
              <w:t>Egalement</w:t>
            </w:r>
            <w:proofErr w:type="spellEnd"/>
            <w:r w:rsidRPr="0066430B">
              <w:rPr>
                <w:b w:val="0"/>
                <w:sz w:val="18"/>
                <w:szCs w:val="18"/>
                <w:lang w:val="fr-CH"/>
              </w:rPr>
              <w:t xml:space="preserve"> disponible en </w:t>
            </w:r>
            <w:proofErr w:type="gramStart"/>
            <w:r w:rsidRPr="0066430B">
              <w:rPr>
                <w:b w:val="0"/>
                <w:sz w:val="18"/>
                <w:szCs w:val="18"/>
                <w:lang w:val="fr-CH"/>
              </w:rPr>
              <w:t>ligne:</w:t>
            </w:r>
            <w:proofErr w:type="gramEnd"/>
            <w:r w:rsidRPr="0066430B">
              <w:rPr>
                <w:b w:val="0"/>
                <w:sz w:val="18"/>
                <w:szCs w:val="18"/>
                <w:lang w:val="fr-CH"/>
              </w:rPr>
              <w:t xml:space="preserve"> </w:t>
            </w:r>
            <w:hyperlink r:id="rId10" w:history="1">
              <w:r w:rsidRPr="0066430B">
                <w:rPr>
                  <w:rStyle w:val="Hyperlink"/>
                  <w:b w:val="0"/>
                  <w:bCs/>
                  <w:sz w:val="18"/>
                  <w:szCs w:val="18"/>
                  <w:lang w:val="fr-CH"/>
                </w:rPr>
                <w:t>https://www.itu.int/publ/R-REC/fr</w:t>
              </w:r>
            </w:hyperlink>
            <w:r w:rsidRPr="0066430B">
              <w:rPr>
                <w:b w:val="0"/>
                <w:bCs/>
                <w:sz w:val="18"/>
                <w:szCs w:val="18"/>
                <w:lang w:val="fr-CH"/>
              </w:rPr>
              <w:t>)</w:t>
            </w:r>
          </w:p>
        </w:tc>
      </w:tr>
      <w:tr w:rsidR="0066430B" w:rsidRPr="00036EE3" w14:paraId="733949E1" w14:textId="77777777" w:rsidTr="0014380B">
        <w:tc>
          <w:tcPr>
            <w:tcW w:w="1140" w:type="dxa"/>
            <w:tcBorders>
              <w:bottom w:val="nil"/>
            </w:tcBorders>
          </w:tcPr>
          <w:p w14:paraId="202C2282" w14:textId="77777777" w:rsidR="0066430B" w:rsidRPr="00614CC6" w:rsidRDefault="0066430B" w:rsidP="0014380B">
            <w:pPr>
              <w:spacing w:before="90" w:after="100"/>
              <w:ind w:left="57"/>
              <w:rPr>
                <w:b/>
                <w:bCs/>
                <w:sz w:val="20"/>
                <w:lang w:val="en-US"/>
              </w:rPr>
            </w:pPr>
            <w:proofErr w:type="spellStart"/>
            <w:r w:rsidRPr="00614CC6">
              <w:rPr>
                <w:b/>
                <w:bCs/>
                <w:sz w:val="20"/>
                <w:lang w:val="en-US"/>
              </w:rPr>
              <w:t>Séries</w:t>
            </w:r>
            <w:proofErr w:type="spellEnd"/>
          </w:p>
        </w:tc>
        <w:tc>
          <w:tcPr>
            <w:tcW w:w="8220" w:type="dxa"/>
            <w:tcBorders>
              <w:bottom w:val="nil"/>
            </w:tcBorders>
          </w:tcPr>
          <w:p w14:paraId="58348E05" w14:textId="77777777" w:rsidR="0066430B" w:rsidRPr="00614CC6"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proofErr w:type="spellStart"/>
            <w:r w:rsidRPr="00614CC6">
              <w:rPr>
                <w:bCs/>
                <w:sz w:val="20"/>
                <w:lang w:val="en-US"/>
              </w:rPr>
              <w:t>Titre</w:t>
            </w:r>
            <w:proofErr w:type="spellEnd"/>
          </w:p>
        </w:tc>
      </w:tr>
      <w:tr w:rsidR="0066430B" w:rsidRPr="005E427C" w14:paraId="6D5410EC" w14:textId="77777777" w:rsidTr="0014380B">
        <w:tc>
          <w:tcPr>
            <w:tcW w:w="1140" w:type="dxa"/>
            <w:tcBorders>
              <w:top w:val="nil"/>
              <w:bottom w:val="nil"/>
            </w:tcBorders>
            <w:shd w:val="clear" w:color="auto" w:fill="auto"/>
          </w:tcPr>
          <w:p w14:paraId="77D42470" w14:textId="77777777" w:rsidR="0066430B" w:rsidRPr="008E50E5" w:rsidRDefault="0066430B" w:rsidP="0014380B">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2086C584" w14:textId="77777777" w:rsidR="0066430B" w:rsidRPr="00A66700"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66430B" w:rsidRPr="0066430B" w14:paraId="4F19F5A8" w14:textId="77777777" w:rsidTr="0014380B">
        <w:tc>
          <w:tcPr>
            <w:tcW w:w="1140" w:type="dxa"/>
            <w:tcBorders>
              <w:top w:val="nil"/>
              <w:bottom w:val="nil"/>
            </w:tcBorders>
          </w:tcPr>
          <w:p w14:paraId="4D1A21DF" w14:textId="77777777" w:rsidR="0066430B" w:rsidRPr="00A66700" w:rsidRDefault="0066430B" w:rsidP="0014380B">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7E9256D4" w14:textId="77777777" w:rsidR="0066430B" w:rsidRPr="0066430B"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66430B">
              <w:rPr>
                <w:b w:val="0"/>
                <w:sz w:val="20"/>
                <w:lang w:val="fr-CH"/>
              </w:rPr>
              <w:t xml:space="preserve">Enregistrement pour la production, l'archivage et la </w:t>
            </w:r>
            <w:proofErr w:type="gramStart"/>
            <w:r w:rsidRPr="0066430B">
              <w:rPr>
                <w:b w:val="0"/>
                <w:sz w:val="20"/>
                <w:lang w:val="fr-CH"/>
              </w:rPr>
              <w:t>diffusion;</w:t>
            </w:r>
            <w:proofErr w:type="gramEnd"/>
            <w:r w:rsidRPr="0066430B">
              <w:rPr>
                <w:b w:val="0"/>
                <w:sz w:val="20"/>
                <w:lang w:val="fr-CH"/>
              </w:rPr>
              <w:t xml:space="preserve"> films pour la télévision</w:t>
            </w:r>
          </w:p>
        </w:tc>
      </w:tr>
      <w:tr w:rsidR="0066430B" w:rsidRPr="00E80F1D" w14:paraId="02F32AC7" w14:textId="77777777" w:rsidTr="0014380B">
        <w:tc>
          <w:tcPr>
            <w:tcW w:w="1140" w:type="dxa"/>
            <w:tcBorders>
              <w:top w:val="nil"/>
              <w:bottom w:val="nil"/>
            </w:tcBorders>
            <w:shd w:val="clear" w:color="auto" w:fill="auto"/>
          </w:tcPr>
          <w:p w14:paraId="31F20493" w14:textId="77777777" w:rsidR="0066430B" w:rsidRPr="00FD6C37" w:rsidRDefault="0066430B" w:rsidP="0014380B">
            <w:pPr>
              <w:spacing w:before="30" w:after="30"/>
              <w:ind w:left="57"/>
              <w:jc w:val="left"/>
              <w:rPr>
                <w:b/>
                <w:bCs/>
                <w:sz w:val="20"/>
                <w:lang w:val="en-US"/>
              </w:rPr>
            </w:pPr>
            <w:r w:rsidRPr="00FD6C37">
              <w:rPr>
                <w:b/>
                <w:bCs/>
                <w:sz w:val="20"/>
                <w:lang w:val="en-US"/>
              </w:rPr>
              <w:t>BS</w:t>
            </w:r>
          </w:p>
        </w:tc>
        <w:tc>
          <w:tcPr>
            <w:tcW w:w="8220" w:type="dxa"/>
            <w:tcBorders>
              <w:top w:val="nil"/>
              <w:bottom w:val="nil"/>
            </w:tcBorders>
            <w:shd w:val="clear" w:color="auto" w:fill="auto"/>
          </w:tcPr>
          <w:p w14:paraId="2CA64D60" w14:textId="77777777" w:rsidR="0066430B" w:rsidRPr="00FD6C37"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FD6C37">
              <w:rPr>
                <w:b w:val="0"/>
                <w:sz w:val="20"/>
              </w:rPr>
              <w:t xml:space="preserve">Service de </w:t>
            </w:r>
            <w:proofErr w:type="spellStart"/>
            <w:r w:rsidRPr="00FD6C37">
              <w:rPr>
                <w:b w:val="0"/>
                <w:sz w:val="20"/>
              </w:rPr>
              <w:t>radiodiffusion</w:t>
            </w:r>
            <w:proofErr w:type="spellEnd"/>
            <w:r w:rsidRPr="00FD6C37">
              <w:rPr>
                <w:b w:val="0"/>
                <w:sz w:val="20"/>
              </w:rPr>
              <w:t xml:space="preserve"> </w:t>
            </w:r>
            <w:proofErr w:type="spellStart"/>
            <w:r w:rsidRPr="00FD6C37">
              <w:rPr>
                <w:b w:val="0"/>
                <w:sz w:val="20"/>
              </w:rPr>
              <w:t>sonore</w:t>
            </w:r>
            <w:proofErr w:type="spellEnd"/>
          </w:p>
        </w:tc>
      </w:tr>
      <w:tr w:rsidR="0066430B" w:rsidRPr="00ED2695" w14:paraId="5F339992" w14:textId="77777777" w:rsidTr="0014380B">
        <w:tc>
          <w:tcPr>
            <w:tcW w:w="1140" w:type="dxa"/>
            <w:tcBorders>
              <w:top w:val="nil"/>
              <w:bottom w:val="nil"/>
            </w:tcBorders>
            <w:shd w:val="clear" w:color="auto" w:fill="F3F3F3"/>
          </w:tcPr>
          <w:p w14:paraId="45BCD209" w14:textId="77777777" w:rsidR="0066430B" w:rsidRPr="00FD6C37" w:rsidRDefault="0066430B" w:rsidP="0014380B">
            <w:pPr>
              <w:spacing w:before="30" w:after="30"/>
              <w:ind w:left="57"/>
              <w:jc w:val="left"/>
              <w:rPr>
                <w:b/>
                <w:bCs/>
                <w:color w:val="000080"/>
                <w:sz w:val="20"/>
                <w:lang w:val="en-US"/>
              </w:rPr>
            </w:pPr>
            <w:r w:rsidRPr="00FD6C37">
              <w:rPr>
                <w:b/>
                <w:bCs/>
                <w:color w:val="000080"/>
                <w:sz w:val="20"/>
                <w:lang w:val="en-US"/>
              </w:rPr>
              <w:t>BT</w:t>
            </w:r>
          </w:p>
        </w:tc>
        <w:tc>
          <w:tcPr>
            <w:tcW w:w="8220" w:type="dxa"/>
            <w:tcBorders>
              <w:top w:val="nil"/>
              <w:bottom w:val="nil"/>
            </w:tcBorders>
            <w:shd w:val="clear" w:color="auto" w:fill="F3F3F3"/>
          </w:tcPr>
          <w:p w14:paraId="77D27085" w14:textId="77777777" w:rsidR="0066430B" w:rsidRPr="00FD6C37"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rPr>
            </w:pPr>
            <w:r w:rsidRPr="00FD6C37">
              <w:rPr>
                <w:bCs/>
                <w:color w:val="000080"/>
                <w:sz w:val="20"/>
              </w:rPr>
              <w:t xml:space="preserve">Service de </w:t>
            </w:r>
            <w:proofErr w:type="spellStart"/>
            <w:r w:rsidRPr="00FD6C37">
              <w:rPr>
                <w:bCs/>
                <w:color w:val="000080"/>
                <w:sz w:val="20"/>
              </w:rPr>
              <w:t>radiodiffusion</w:t>
            </w:r>
            <w:proofErr w:type="spellEnd"/>
            <w:r w:rsidRPr="00FD6C37">
              <w:rPr>
                <w:bCs/>
                <w:color w:val="000080"/>
                <w:sz w:val="20"/>
              </w:rPr>
              <w:t xml:space="preserve"> </w:t>
            </w:r>
            <w:proofErr w:type="spellStart"/>
            <w:r w:rsidRPr="00FD6C37">
              <w:rPr>
                <w:bCs/>
                <w:color w:val="000080"/>
                <w:sz w:val="20"/>
              </w:rPr>
              <w:t>télévisuelle</w:t>
            </w:r>
            <w:proofErr w:type="spellEnd"/>
          </w:p>
        </w:tc>
      </w:tr>
      <w:tr w:rsidR="0066430B" w:rsidRPr="00DE5EA2" w14:paraId="7E3FF8B4" w14:textId="77777777" w:rsidTr="0014380B">
        <w:tc>
          <w:tcPr>
            <w:tcW w:w="1140" w:type="dxa"/>
            <w:tcBorders>
              <w:top w:val="nil"/>
              <w:bottom w:val="nil"/>
            </w:tcBorders>
            <w:shd w:val="clear" w:color="auto" w:fill="auto"/>
          </w:tcPr>
          <w:p w14:paraId="59976E99" w14:textId="77777777" w:rsidR="0066430B" w:rsidRPr="00DE5EA2" w:rsidRDefault="0066430B" w:rsidP="0014380B">
            <w:pPr>
              <w:spacing w:before="30" w:after="30"/>
              <w:ind w:left="57"/>
              <w:jc w:val="left"/>
              <w:rPr>
                <w:b/>
                <w:bCs/>
                <w:sz w:val="20"/>
                <w:lang w:val="fr-CH"/>
              </w:rPr>
            </w:pPr>
            <w:r w:rsidRPr="00DE5EA2">
              <w:rPr>
                <w:b/>
                <w:bCs/>
                <w:sz w:val="20"/>
                <w:lang w:val="fr-CH"/>
              </w:rPr>
              <w:t>F</w:t>
            </w:r>
          </w:p>
        </w:tc>
        <w:tc>
          <w:tcPr>
            <w:tcW w:w="8220" w:type="dxa"/>
            <w:tcBorders>
              <w:top w:val="nil"/>
              <w:bottom w:val="nil"/>
            </w:tcBorders>
            <w:shd w:val="clear" w:color="auto" w:fill="auto"/>
          </w:tcPr>
          <w:p w14:paraId="217AC764" w14:textId="77777777" w:rsidR="0066430B" w:rsidRPr="00A66700"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w:t>
            </w:r>
          </w:p>
        </w:tc>
      </w:tr>
      <w:tr w:rsidR="0066430B" w:rsidRPr="0066430B" w14:paraId="4CD50BC3" w14:textId="77777777" w:rsidTr="0014380B">
        <w:tc>
          <w:tcPr>
            <w:tcW w:w="1140" w:type="dxa"/>
            <w:tcBorders>
              <w:top w:val="nil"/>
              <w:bottom w:val="nil"/>
            </w:tcBorders>
            <w:shd w:val="clear" w:color="auto" w:fill="auto"/>
          </w:tcPr>
          <w:p w14:paraId="77350620" w14:textId="77777777" w:rsidR="0066430B" w:rsidRPr="00B21066" w:rsidRDefault="0066430B" w:rsidP="0014380B">
            <w:pPr>
              <w:spacing w:before="30" w:after="30"/>
              <w:ind w:left="57"/>
              <w:jc w:val="left"/>
              <w:rPr>
                <w:b/>
                <w:bCs/>
                <w:sz w:val="20"/>
                <w:lang w:val="en-US"/>
              </w:rPr>
            </w:pPr>
            <w:r w:rsidRPr="00B21066">
              <w:rPr>
                <w:b/>
                <w:bCs/>
                <w:sz w:val="20"/>
                <w:lang w:val="en-US"/>
              </w:rPr>
              <w:t>M</w:t>
            </w:r>
          </w:p>
        </w:tc>
        <w:tc>
          <w:tcPr>
            <w:tcW w:w="8220" w:type="dxa"/>
            <w:tcBorders>
              <w:top w:val="nil"/>
              <w:bottom w:val="nil"/>
            </w:tcBorders>
            <w:shd w:val="clear" w:color="auto" w:fill="auto"/>
          </w:tcPr>
          <w:p w14:paraId="4838F9D4" w14:textId="77777777" w:rsidR="0066430B" w:rsidRPr="0066430B"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proofErr w:type="gramStart"/>
            <w:r w:rsidRPr="0066430B">
              <w:rPr>
                <w:b w:val="0"/>
                <w:sz w:val="20"/>
                <w:lang w:val="fr-CH"/>
              </w:rPr>
              <w:t>Services mobile</w:t>
            </w:r>
            <w:proofErr w:type="gramEnd"/>
            <w:r w:rsidRPr="0066430B">
              <w:rPr>
                <w:b w:val="0"/>
                <w:sz w:val="20"/>
                <w:lang w:val="fr-CH"/>
              </w:rPr>
              <w:t>, de radiorepérage et d'amateur y compris les services par satellite associés</w:t>
            </w:r>
          </w:p>
        </w:tc>
      </w:tr>
      <w:tr w:rsidR="0066430B" w:rsidRPr="00EC361D" w14:paraId="0B28E0FB" w14:textId="77777777" w:rsidTr="0014380B">
        <w:tc>
          <w:tcPr>
            <w:tcW w:w="1140" w:type="dxa"/>
            <w:tcBorders>
              <w:top w:val="nil"/>
              <w:bottom w:val="nil"/>
            </w:tcBorders>
            <w:shd w:val="clear" w:color="auto" w:fill="auto"/>
          </w:tcPr>
          <w:p w14:paraId="24311833" w14:textId="77777777" w:rsidR="0066430B" w:rsidRPr="00EC361D" w:rsidRDefault="0066430B" w:rsidP="0014380B">
            <w:pPr>
              <w:spacing w:before="30" w:after="30"/>
              <w:ind w:left="57"/>
              <w:jc w:val="left"/>
              <w:rPr>
                <w:b/>
                <w:bCs/>
                <w:sz w:val="20"/>
                <w:lang w:val="fr-CH"/>
              </w:rPr>
            </w:pPr>
            <w:r w:rsidRPr="00EC361D">
              <w:rPr>
                <w:b/>
                <w:bCs/>
                <w:sz w:val="20"/>
                <w:lang w:val="fr-CH"/>
              </w:rPr>
              <w:t>P</w:t>
            </w:r>
          </w:p>
        </w:tc>
        <w:tc>
          <w:tcPr>
            <w:tcW w:w="8220" w:type="dxa"/>
            <w:tcBorders>
              <w:top w:val="nil"/>
              <w:bottom w:val="nil"/>
            </w:tcBorders>
            <w:shd w:val="clear" w:color="auto" w:fill="auto"/>
          </w:tcPr>
          <w:p w14:paraId="0A7A26A3" w14:textId="77777777" w:rsidR="0066430B" w:rsidRPr="00A66700"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Propagation des </w:t>
            </w:r>
            <w:proofErr w:type="spellStart"/>
            <w:r w:rsidRPr="00A66700">
              <w:rPr>
                <w:b w:val="0"/>
                <w:sz w:val="20"/>
              </w:rPr>
              <w:t>ondes</w:t>
            </w:r>
            <w:proofErr w:type="spellEnd"/>
            <w:r w:rsidRPr="00A66700">
              <w:rPr>
                <w:b w:val="0"/>
                <w:sz w:val="20"/>
              </w:rPr>
              <w:t xml:space="preserve"> </w:t>
            </w:r>
            <w:proofErr w:type="spellStart"/>
            <w:r w:rsidRPr="00A66700">
              <w:rPr>
                <w:b w:val="0"/>
                <w:sz w:val="20"/>
              </w:rPr>
              <w:t>radioélectriques</w:t>
            </w:r>
            <w:proofErr w:type="spellEnd"/>
          </w:p>
        </w:tc>
      </w:tr>
      <w:tr w:rsidR="0066430B" w:rsidRPr="004822EF" w14:paraId="34C9D7F4" w14:textId="77777777" w:rsidTr="0014380B">
        <w:tc>
          <w:tcPr>
            <w:tcW w:w="1140" w:type="dxa"/>
            <w:tcBorders>
              <w:top w:val="nil"/>
              <w:bottom w:val="nil"/>
            </w:tcBorders>
            <w:shd w:val="clear" w:color="auto" w:fill="auto"/>
          </w:tcPr>
          <w:p w14:paraId="3A4BC5A4" w14:textId="77777777" w:rsidR="0066430B" w:rsidRPr="004822EF" w:rsidRDefault="0066430B" w:rsidP="0014380B">
            <w:pPr>
              <w:spacing w:before="30" w:after="30"/>
              <w:ind w:left="57"/>
              <w:jc w:val="left"/>
              <w:rPr>
                <w:b/>
                <w:bCs/>
                <w:sz w:val="20"/>
                <w:lang w:val="en-US"/>
              </w:rPr>
            </w:pPr>
            <w:r w:rsidRPr="004822EF">
              <w:rPr>
                <w:b/>
                <w:bCs/>
                <w:sz w:val="20"/>
                <w:lang w:val="en-US"/>
              </w:rPr>
              <w:t>RA</w:t>
            </w:r>
          </w:p>
        </w:tc>
        <w:tc>
          <w:tcPr>
            <w:tcW w:w="8220" w:type="dxa"/>
            <w:tcBorders>
              <w:top w:val="nil"/>
              <w:bottom w:val="nil"/>
            </w:tcBorders>
            <w:shd w:val="clear" w:color="auto" w:fill="auto"/>
          </w:tcPr>
          <w:p w14:paraId="07E9F0DC" w14:textId="77777777" w:rsidR="0066430B" w:rsidRPr="00A66700"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Radio </w:t>
            </w:r>
            <w:proofErr w:type="spellStart"/>
            <w:r w:rsidRPr="00A66700">
              <w:rPr>
                <w:b w:val="0"/>
                <w:sz w:val="20"/>
              </w:rPr>
              <w:t>astronomie</w:t>
            </w:r>
            <w:proofErr w:type="spellEnd"/>
          </w:p>
        </w:tc>
      </w:tr>
      <w:tr w:rsidR="0066430B" w:rsidRPr="00326525" w14:paraId="16E1CB45" w14:textId="77777777" w:rsidTr="0014380B">
        <w:tc>
          <w:tcPr>
            <w:tcW w:w="1140" w:type="dxa"/>
            <w:tcBorders>
              <w:top w:val="nil"/>
              <w:bottom w:val="nil"/>
            </w:tcBorders>
            <w:shd w:val="clear" w:color="auto" w:fill="auto"/>
          </w:tcPr>
          <w:p w14:paraId="3E6E6FAD" w14:textId="77777777" w:rsidR="0066430B" w:rsidRPr="00326525" w:rsidRDefault="0066430B" w:rsidP="0014380B">
            <w:pPr>
              <w:spacing w:before="30" w:after="30"/>
              <w:ind w:left="57"/>
              <w:jc w:val="left"/>
              <w:rPr>
                <w:b/>
                <w:bCs/>
                <w:sz w:val="20"/>
                <w:lang w:val="en-US"/>
              </w:rPr>
            </w:pPr>
            <w:r w:rsidRPr="00326525">
              <w:rPr>
                <w:b/>
                <w:bCs/>
                <w:sz w:val="20"/>
                <w:lang w:val="en-US"/>
              </w:rPr>
              <w:t>RS</w:t>
            </w:r>
          </w:p>
        </w:tc>
        <w:tc>
          <w:tcPr>
            <w:tcW w:w="8220" w:type="dxa"/>
            <w:tcBorders>
              <w:top w:val="nil"/>
              <w:bottom w:val="nil"/>
            </w:tcBorders>
            <w:shd w:val="clear" w:color="auto" w:fill="auto"/>
          </w:tcPr>
          <w:p w14:paraId="2DBF16FE" w14:textId="77777777" w:rsidR="0066430B" w:rsidRPr="00A66700"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proofErr w:type="spellStart"/>
            <w:r w:rsidRPr="00A66700">
              <w:rPr>
                <w:b w:val="0"/>
                <w:sz w:val="20"/>
              </w:rPr>
              <w:t>Systèmes</w:t>
            </w:r>
            <w:proofErr w:type="spellEnd"/>
            <w:r w:rsidRPr="00A66700">
              <w:rPr>
                <w:b w:val="0"/>
                <w:sz w:val="20"/>
              </w:rPr>
              <w:t xml:space="preserve"> de </w:t>
            </w:r>
            <w:proofErr w:type="spellStart"/>
            <w:r w:rsidRPr="00A66700">
              <w:rPr>
                <w:b w:val="0"/>
                <w:sz w:val="20"/>
              </w:rPr>
              <w:t>télédétection</w:t>
            </w:r>
            <w:proofErr w:type="spellEnd"/>
          </w:p>
        </w:tc>
      </w:tr>
      <w:tr w:rsidR="0066430B" w:rsidRPr="00C40D3E" w14:paraId="7C0FCE19" w14:textId="77777777" w:rsidTr="0014380B">
        <w:tc>
          <w:tcPr>
            <w:tcW w:w="1140" w:type="dxa"/>
            <w:tcBorders>
              <w:top w:val="nil"/>
              <w:bottom w:val="nil"/>
            </w:tcBorders>
            <w:shd w:val="clear" w:color="auto" w:fill="auto"/>
          </w:tcPr>
          <w:p w14:paraId="6F3FC3FF" w14:textId="77777777" w:rsidR="0066430B" w:rsidRPr="00C40D3E" w:rsidRDefault="0066430B" w:rsidP="0014380B">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7C4EF4BC" w14:textId="77777777" w:rsidR="0066430B" w:rsidRPr="00A66700"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66430B" w:rsidRPr="00C40D3E" w14:paraId="7B9F915F" w14:textId="77777777" w:rsidTr="0014380B">
        <w:tc>
          <w:tcPr>
            <w:tcW w:w="1140" w:type="dxa"/>
            <w:tcBorders>
              <w:top w:val="nil"/>
              <w:bottom w:val="nil"/>
            </w:tcBorders>
            <w:shd w:val="clear" w:color="auto" w:fill="FFFFFF" w:themeFill="background1"/>
          </w:tcPr>
          <w:p w14:paraId="05629464" w14:textId="77777777" w:rsidR="0066430B" w:rsidRPr="004F3F6F" w:rsidRDefault="0066430B" w:rsidP="0014380B">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31E364D2" w14:textId="77777777" w:rsidR="0066430B" w:rsidRPr="00A66700"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Applications </w:t>
            </w:r>
            <w:proofErr w:type="spellStart"/>
            <w:r w:rsidRPr="00A66700">
              <w:rPr>
                <w:b w:val="0"/>
                <w:sz w:val="20"/>
              </w:rPr>
              <w:t>spatiales</w:t>
            </w:r>
            <w:proofErr w:type="spellEnd"/>
            <w:r w:rsidRPr="00A66700">
              <w:rPr>
                <w:b w:val="0"/>
                <w:sz w:val="20"/>
              </w:rPr>
              <w:t xml:space="preserve"> et </w:t>
            </w:r>
            <w:proofErr w:type="spellStart"/>
            <w:r w:rsidRPr="00A66700">
              <w:rPr>
                <w:b w:val="0"/>
                <w:sz w:val="20"/>
              </w:rPr>
              <w:t>météorologie</w:t>
            </w:r>
            <w:proofErr w:type="spellEnd"/>
          </w:p>
        </w:tc>
      </w:tr>
      <w:tr w:rsidR="0066430B" w:rsidRPr="0066430B" w14:paraId="61B859F3" w14:textId="77777777" w:rsidTr="0014380B">
        <w:tc>
          <w:tcPr>
            <w:tcW w:w="1140" w:type="dxa"/>
            <w:tcBorders>
              <w:top w:val="nil"/>
            </w:tcBorders>
          </w:tcPr>
          <w:p w14:paraId="3398D57C" w14:textId="77777777" w:rsidR="0066430B" w:rsidRPr="00614CC6" w:rsidRDefault="0066430B" w:rsidP="0014380B">
            <w:pPr>
              <w:spacing w:before="30" w:after="30"/>
              <w:ind w:left="57"/>
              <w:jc w:val="left"/>
              <w:rPr>
                <w:b/>
                <w:bCs/>
                <w:sz w:val="20"/>
                <w:lang w:val="en-US"/>
              </w:rPr>
            </w:pPr>
            <w:r w:rsidRPr="00614CC6">
              <w:rPr>
                <w:b/>
                <w:bCs/>
                <w:sz w:val="20"/>
                <w:lang w:val="en-US"/>
              </w:rPr>
              <w:t>SF</w:t>
            </w:r>
          </w:p>
        </w:tc>
        <w:tc>
          <w:tcPr>
            <w:tcW w:w="8220" w:type="dxa"/>
            <w:tcBorders>
              <w:top w:val="nil"/>
            </w:tcBorders>
          </w:tcPr>
          <w:p w14:paraId="0942C626" w14:textId="77777777" w:rsidR="0066430B" w:rsidRPr="0066430B"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66430B">
              <w:rPr>
                <w:b w:val="0"/>
                <w:sz w:val="20"/>
                <w:lang w:val="fr-CH"/>
              </w:rPr>
              <w:t>Partage des fréquences et coordination entre les systèmes du service fixe par satellite et du service fixe</w:t>
            </w:r>
          </w:p>
        </w:tc>
      </w:tr>
      <w:tr w:rsidR="0066430B" w:rsidRPr="00036EE3" w14:paraId="69B6FE33" w14:textId="77777777" w:rsidTr="0014380B">
        <w:tc>
          <w:tcPr>
            <w:tcW w:w="1140" w:type="dxa"/>
            <w:shd w:val="clear" w:color="auto" w:fill="auto"/>
          </w:tcPr>
          <w:p w14:paraId="785F9751" w14:textId="77777777" w:rsidR="0066430B" w:rsidRPr="00592F9F" w:rsidRDefault="0066430B" w:rsidP="0014380B">
            <w:pPr>
              <w:spacing w:before="30" w:after="30"/>
              <w:ind w:left="57"/>
              <w:jc w:val="left"/>
              <w:rPr>
                <w:b/>
                <w:bCs/>
                <w:sz w:val="20"/>
                <w:lang w:val="en-US"/>
              </w:rPr>
            </w:pPr>
            <w:r w:rsidRPr="00592F9F">
              <w:rPr>
                <w:b/>
                <w:bCs/>
                <w:sz w:val="20"/>
                <w:lang w:val="en-US"/>
              </w:rPr>
              <w:t>SM</w:t>
            </w:r>
          </w:p>
        </w:tc>
        <w:tc>
          <w:tcPr>
            <w:tcW w:w="8220" w:type="dxa"/>
            <w:shd w:val="clear" w:color="auto" w:fill="auto"/>
          </w:tcPr>
          <w:p w14:paraId="063CE8AE" w14:textId="77777777" w:rsidR="0066430B" w:rsidRPr="00A66700"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66430B" w:rsidRPr="00036EE3" w14:paraId="6FB5186D" w14:textId="77777777" w:rsidTr="0014380B">
        <w:tc>
          <w:tcPr>
            <w:tcW w:w="1140" w:type="dxa"/>
          </w:tcPr>
          <w:p w14:paraId="2C42E410" w14:textId="77777777" w:rsidR="0066430B" w:rsidRPr="00614CC6" w:rsidRDefault="0066430B" w:rsidP="0014380B">
            <w:pPr>
              <w:spacing w:before="30" w:after="30"/>
              <w:ind w:left="57"/>
              <w:jc w:val="left"/>
              <w:rPr>
                <w:b/>
                <w:bCs/>
                <w:sz w:val="20"/>
                <w:lang w:val="en-US"/>
              </w:rPr>
            </w:pPr>
            <w:r w:rsidRPr="00614CC6">
              <w:rPr>
                <w:b/>
                <w:bCs/>
                <w:sz w:val="20"/>
                <w:lang w:val="en-US"/>
              </w:rPr>
              <w:t>SNG</w:t>
            </w:r>
          </w:p>
        </w:tc>
        <w:tc>
          <w:tcPr>
            <w:tcW w:w="8220" w:type="dxa"/>
          </w:tcPr>
          <w:p w14:paraId="1D34051E" w14:textId="77777777" w:rsidR="0066430B" w:rsidRPr="00A66700"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Reportage </w:t>
            </w:r>
            <w:proofErr w:type="spellStart"/>
            <w:r w:rsidRPr="00A66700">
              <w:rPr>
                <w:b w:val="0"/>
                <w:sz w:val="20"/>
              </w:rPr>
              <w:t>d'actualités</w:t>
            </w:r>
            <w:proofErr w:type="spellEnd"/>
            <w:r w:rsidRPr="00A66700">
              <w:rPr>
                <w:b w:val="0"/>
                <w:sz w:val="20"/>
              </w:rPr>
              <w:t xml:space="preserve"> par satellite</w:t>
            </w:r>
          </w:p>
        </w:tc>
      </w:tr>
      <w:tr w:rsidR="0066430B" w:rsidRPr="0066430B" w14:paraId="56403552" w14:textId="77777777" w:rsidTr="0014380B">
        <w:tc>
          <w:tcPr>
            <w:tcW w:w="1140" w:type="dxa"/>
          </w:tcPr>
          <w:p w14:paraId="11770736" w14:textId="77777777" w:rsidR="0066430B" w:rsidRPr="00710A2A" w:rsidRDefault="0066430B" w:rsidP="0014380B">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1E5C4E9A" w14:textId="77777777" w:rsidR="0066430B" w:rsidRPr="0066430B"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proofErr w:type="spellStart"/>
            <w:r w:rsidRPr="0066430B">
              <w:rPr>
                <w:b w:val="0"/>
                <w:sz w:val="20"/>
                <w:lang w:val="fr-CH"/>
              </w:rPr>
              <w:t>Emissions</w:t>
            </w:r>
            <w:proofErr w:type="spellEnd"/>
            <w:r w:rsidRPr="0066430B">
              <w:rPr>
                <w:b w:val="0"/>
                <w:sz w:val="20"/>
                <w:lang w:val="fr-CH"/>
              </w:rPr>
              <w:t xml:space="preserve"> de fréquences étalon et de signaux horaires</w:t>
            </w:r>
          </w:p>
        </w:tc>
      </w:tr>
      <w:tr w:rsidR="0066430B" w:rsidRPr="00036EE3" w14:paraId="08861F65" w14:textId="77777777" w:rsidTr="0014380B">
        <w:tc>
          <w:tcPr>
            <w:tcW w:w="1140" w:type="dxa"/>
          </w:tcPr>
          <w:p w14:paraId="784A80A6" w14:textId="77777777" w:rsidR="0066430B" w:rsidRPr="00614CC6" w:rsidRDefault="0066430B" w:rsidP="0014380B">
            <w:pPr>
              <w:spacing w:before="30" w:after="30"/>
              <w:ind w:left="57"/>
              <w:jc w:val="left"/>
              <w:rPr>
                <w:b/>
                <w:bCs/>
                <w:sz w:val="20"/>
                <w:lang w:val="en-US"/>
              </w:rPr>
            </w:pPr>
            <w:r w:rsidRPr="00614CC6">
              <w:rPr>
                <w:b/>
                <w:bCs/>
                <w:sz w:val="20"/>
                <w:lang w:val="en-US"/>
              </w:rPr>
              <w:t>V</w:t>
            </w:r>
          </w:p>
        </w:tc>
        <w:tc>
          <w:tcPr>
            <w:tcW w:w="8220" w:type="dxa"/>
          </w:tcPr>
          <w:p w14:paraId="5D3655CA" w14:textId="77777777" w:rsidR="0066430B" w:rsidRPr="00A66700" w:rsidRDefault="0066430B"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proofErr w:type="spellStart"/>
            <w:r w:rsidRPr="00A66700">
              <w:rPr>
                <w:b w:val="0"/>
                <w:sz w:val="20"/>
              </w:rPr>
              <w:t>Vocabulaire</w:t>
            </w:r>
            <w:proofErr w:type="spellEnd"/>
            <w:r w:rsidRPr="00A66700">
              <w:rPr>
                <w:b w:val="0"/>
                <w:sz w:val="20"/>
              </w:rPr>
              <w:t xml:space="preserve"> et </w:t>
            </w:r>
            <w:proofErr w:type="spellStart"/>
            <w:r w:rsidRPr="00A66700">
              <w:rPr>
                <w:b w:val="0"/>
                <w:sz w:val="20"/>
              </w:rPr>
              <w:t>sujets</w:t>
            </w:r>
            <w:proofErr w:type="spellEnd"/>
            <w:r w:rsidRPr="00A66700">
              <w:rPr>
                <w:b w:val="0"/>
                <w:sz w:val="20"/>
              </w:rPr>
              <w:t xml:space="preserve"> </w:t>
            </w:r>
            <w:proofErr w:type="spellStart"/>
            <w:r w:rsidRPr="00A66700">
              <w:rPr>
                <w:b w:val="0"/>
                <w:sz w:val="20"/>
              </w:rPr>
              <w:t>associés</w:t>
            </w:r>
            <w:proofErr w:type="spellEnd"/>
          </w:p>
        </w:tc>
      </w:tr>
    </w:tbl>
    <w:p w14:paraId="1C6F2695" w14:textId="77777777" w:rsidR="0066430B" w:rsidRPr="00036EE3" w:rsidRDefault="0066430B" w:rsidP="0066430B">
      <w:pPr>
        <w:spacing w:before="0"/>
        <w:jc w:val="center"/>
        <w:rPr>
          <w:sz w:val="20"/>
          <w:lang w:val="en-US"/>
        </w:rPr>
      </w:pPr>
    </w:p>
    <w:p w14:paraId="6F27E124" w14:textId="77777777" w:rsidR="0066430B" w:rsidRPr="00036EE3" w:rsidRDefault="0066430B" w:rsidP="0066430B">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66430B" w:rsidRPr="0066430B" w14:paraId="40CF65BC" w14:textId="77777777" w:rsidTr="0014380B">
        <w:tc>
          <w:tcPr>
            <w:tcW w:w="9360" w:type="dxa"/>
          </w:tcPr>
          <w:p w14:paraId="67F51910" w14:textId="77777777" w:rsidR="0066430B" w:rsidRPr="0066430B" w:rsidRDefault="0066430B" w:rsidP="0014380B">
            <w:pPr>
              <w:spacing w:before="80" w:after="80"/>
              <w:rPr>
                <w:i/>
                <w:iCs/>
                <w:sz w:val="20"/>
                <w:lang w:val="fr-CH"/>
              </w:rPr>
            </w:pPr>
            <w:proofErr w:type="gramStart"/>
            <w:r w:rsidRPr="0066430B">
              <w:rPr>
                <w:b/>
                <w:bCs/>
                <w:i/>
                <w:iCs/>
                <w:sz w:val="20"/>
                <w:lang w:val="fr-CH"/>
              </w:rPr>
              <w:t>Note</w:t>
            </w:r>
            <w:r w:rsidRPr="0066430B">
              <w:rPr>
                <w:i/>
                <w:iCs/>
                <w:sz w:val="20"/>
                <w:lang w:val="fr-CH"/>
              </w:rPr>
              <w:t>:</w:t>
            </w:r>
            <w:proofErr w:type="gramEnd"/>
            <w:r w:rsidRPr="0066430B">
              <w:rPr>
                <w:i/>
                <w:iCs/>
                <w:sz w:val="20"/>
                <w:lang w:val="fr-CH"/>
              </w:rPr>
              <w:t xml:space="preserve"> Cette Recommandation UIT-R a été approuvée en anglais aux termes de la procédure détaillée dans la Résolution UIT-R 1. </w:t>
            </w:r>
          </w:p>
        </w:tc>
      </w:tr>
    </w:tbl>
    <w:p w14:paraId="6F7EBEDA" w14:textId="77777777" w:rsidR="0066430B" w:rsidRPr="0066430B" w:rsidRDefault="0066430B" w:rsidP="0066430B">
      <w:pPr>
        <w:spacing w:before="0"/>
        <w:jc w:val="center"/>
        <w:rPr>
          <w:sz w:val="22"/>
          <w:lang w:val="fr-CH"/>
        </w:rPr>
      </w:pPr>
    </w:p>
    <w:p w14:paraId="6C6C9E10" w14:textId="77777777" w:rsidR="0066430B" w:rsidRPr="0066430B" w:rsidRDefault="0066430B" w:rsidP="0066430B">
      <w:pPr>
        <w:spacing w:before="100"/>
        <w:jc w:val="right"/>
        <w:rPr>
          <w:i/>
          <w:iCs/>
          <w:sz w:val="20"/>
          <w:lang w:val="fr-CH"/>
        </w:rPr>
      </w:pPr>
      <w:r w:rsidRPr="0066430B">
        <w:rPr>
          <w:i/>
          <w:iCs/>
          <w:sz w:val="20"/>
          <w:lang w:val="fr-CH"/>
        </w:rPr>
        <w:t>Publication électronique</w:t>
      </w:r>
    </w:p>
    <w:p w14:paraId="1DF8C92C" w14:textId="0441D59D" w:rsidR="0066430B" w:rsidRPr="0066430B" w:rsidRDefault="0066430B" w:rsidP="0066430B">
      <w:pPr>
        <w:spacing w:before="0"/>
        <w:jc w:val="right"/>
        <w:rPr>
          <w:sz w:val="20"/>
          <w:lang w:val="fr-CH"/>
        </w:rPr>
      </w:pPr>
      <w:r w:rsidRPr="0066430B">
        <w:rPr>
          <w:sz w:val="20"/>
          <w:lang w:val="fr-CH"/>
        </w:rPr>
        <w:t>Genève, 202</w:t>
      </w:r>
      <w:r>
        <w:rPr>
          <w:sz w:val="20"/>
          <w:lang w:val="fr-CH"/>
        </w:rPr>
        <w:t>4</w:t>
      </w:r>
    </w:p>
    <w:p w14:paraId="6C4A4C1D" w14:textId="62CB54B9" w:rsidR="0066430B" w:rsidRPr="0066430B" w:rsidRDefault="0066430B" w:rsidP="0066430B">
      <w:pPr>
        <w:spacing w:before="200"/>
        <w:jc w:val="center"/>
        <w:rPr>
          <w:sz w:val="20"/>
          <w:lang w:val="fr-CH"/>
        </w:rPr>
      </w:pPr>
      <w:r w:rsidRPr="00470E28">
        <w:rPr>
          <w:sz w:val="20"/>
          <w:lang w:val="en-US"/>
        </w:rPr>
        <w:sym w:font="Symbol" w:char="F0E3"/>
      </w:r>
      <w:r w:rsidRPr="0066430B">
        <w:rPr>
          <w:sz w:val="20"/>
          <w:lang w:val="fr-CH"/>
        </w:rPr>
        <w:t xml:space="preserve"> UIT </w:t>
      </w:r>
      <w:bookmarkStart w:id="1" w:name="iiannee"/>
      <w:bookmarkEnd w:id="1"/>
      <w:r w:rsidRPr="0066430B">
        <w:rPr>
          <w:sz w:val="20"/>
          <w:lang w:val="fr-CH"/>
        </w:rPr>
        <w:t>202</w:t>
      </w:r>
      <w:r>
        <w:rPr>
          <w:sz w:val="20"/>
          <w:lang w:val="fr-CH"/>
        </w:rPr>
        <w:t>4</w:t>
      </w:r>
    </w:p>
    <w:p w14:paraId="7956D809" w14:textId="77777777" w:rsidR="0066430B" w:rsidRPr="0066430B" w:rsidRDefault="0066430B" w:rsidP="0066430B">
      <w:pPr>
        <w:rPr>
          <w:sz w:val="18"/>
          <w:szCs w:val="18"/>
          <w:lang w:val="fr-CH"/>
        </w:rPr>
      </w:pPr>
      <w:r w:rsidRPr="0066430B">
        <w:rPr>
          <w:sz w:val="18"/>
          <w:szCs w:val="18"/>
          <w:lang w:val="fr-CH"/>
        </w:rPr>
        <w:t>Tous droits réservés. Aucune partie de cette publication ne peut être reproduite, par quelque procédé que ce soit, sans l’accord écrit préalable de l’UIT.</w:t>
      </w:r>
    </w:p>
    <w:p w14:paraId="13AAD9DE" w14:textId="77777777" w:rsidR="0066430B" w:rsidRPr="0066430B" w:rsidRDefault="0066430B" w:rsidP="0066430B">
      <w:pPr>
        <w:spacing w:before="160"/>
        <w:rPr>
          <w:i/>
          <w:sz w:val="20"/>
          <w:lang w:val="fr-CH"/>
        </w:rPr>
        <w:sectPr w:rsidR="0066430B" w:rsidRPr="0066430B" w:rsidSect="0066430B">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1C74D239" w14:textId="6AB338E8" w:rsidR="0066430B" w:rsidRPr="0066430B" w:rsidRDefault="0066430B" w:rsidP="009E43FF">
      <w:pPr>
        <w:pStyle w:val="RecNo"/>
        <w:rPr>
          <w:lang w:val="fr-CH"/>
        </w:rPr>
      </w:pPr>
      <w:bookmarkStart w:id="2" w:name="irecnoe"/>
      <w:bookmarkEnd w:id="2"/>
      <w:proofErr w:type="gramStart"/>
      <w:r w:rsidRPr="009E43FF">
        <w:lastRenderedPageBreak/>
        <w:t>RECOMMANDATION</w:t>
      </w:r>
      <w:r w:rsidRPr="0066430B">
        <w:rPr>
          <w:lang w:val="fr-CH"/>
        </w:rPr>
        <w:t xml:space="preserve">  </w:t>
      </w:r>
      <w:r w:rsidRPr="0066430B">
        <w:rPr>
          <w:rStyle w:val="href"/>
          <w:lang w:val="fr-CH"/>
        </w:rPr>
        <w:t>UIT</w:t>
      </w:r>
      <w:proofErr w:type="gramEnd"/>
      <w:r w:rsidRPr="0066430B">
        <w:rPr>
          <w:rStyle w:val="href"/>
          <w:lang w:val="fr-CH"/>
        </w:rPr>
        <w:t>-R  BT.</w:t>
      </w:r>
      <w:r w:rsidRPr="0066430B">
        <w:rPr>
          <w:rStyle w:val="href"/>
          <w:lang w:val="fr-CH"/>
        </w:rPr>
        <w:t>1833-5</w:t>
      </w:r>
      <w:r w:rsidRPr="00E36B7A">
        <w:rPr>
          <w:rStyle w:val="FootnoteReference"/>
          <w:bCs/>
          <w:lang w:val="fr-FR"/>
        </w:rPr>
        <w:footnoteReference w:id="1"/>
      </w:r>
    </w:p>
    <w:p w14:paraId="48B18D81" w14:textId="2191717A" w:rsidR="0066430B" w:rsidRPr="0066430B" w:rsidRDefault="0066430B" w:rsidP="0066430B">
      <w:pPr>
        <w:pStyle w:val="Rectitle"/>
        <w:rPr>
          <w:lang w:val="fr-CH"/>
        </w:rPr>
      </w:pPr>
      <w:r w:rsidRPr="00E36B7A">
        <w:rPr>
          <w:lang w:val="fr-FR"/>
        </w:rPr>
        <w:t>Diffusion d'applications multimédias et d'applications de données destinées à la réception mobile au moyen de récepteurs portatifs</w:t>
      </w:r>
      <w:r w:rsidR="00321FCA" w:rsidRPr="00E36B7A">
        <w:rPr>
          <w:rStyle w:val="FootnoteReference"/>
          <w:lang w:val="fr-FR"/>
        </w:rPr>
        <w:footnoteReference w:id="2"/>
      </w:r>
    </w:p>
    <w:p w14:paraId="17847936" w14:textId="77777777" w:rsidR="0066430B" w:rsidRPr="00321FCA" w:rsidRDefault="0066430B" w:rsidP="009E43FF">
      <w:pPr>
        <w:pStyle w:val="Recref"/>
        <w:rPr>
          <w:i/>
          <w:iCs/>
          <w:lang w:val="fr-FR"/>
        </w:rPr>
      </w:pPr>
      <w:r w:rsidRPr="00321FCA">
        <w:rPr>
          <w:iCs/>
          <w:lang w:val="fr-FR"/>
        </w:rPr>
        <w:t xml:space="preserve">(Question </w:t>
      </w:r>
      <w:hyperlink r:id="rId13" w:history="1">
        <w:r w:rsidRPr="00321FCA">
          <w:rPr>
            <w:rStyle w:val="Hyperlink"/>
            <w:iCs/>
            <w:color w:val="auto"/>
            <w:u w:val="none"/>
            <w:lang w:val="fr-FR"/>
          </w:rPr>
          <w:t>UIT-R 45/6</w:t>
        </w:r>
      </w:hyperlink>
      <w:r w:rsidRPr="00321FCA">
        <w:rPr>
          <w:iCs/>
          <w:lang w:val="fr-FR"/>
        </w:rPr>
        <w:t>)</w:t>
      </w:r>
    </w:p>
    <w:p w14:paraId="502AC676" w14:textId="77777777" w:rsidR="0066430B" w:rsidRPr="00321FCA" w:rsidRDefault="0066430B" w:rsidP="0066430B">
      <w:pPr>
        <w:pStyle w:val="Recdate"/>
        <w:rPr>
          <w:i/>
          <w:iCs/>
          <w:lang w:val="fr-FR"/>
        </w:rPr>
      </w:pPr>
      <w:r w:rsidRPr="00321FCA">
        <w:rPr>
          <w:iCs/>
          <w:lang w:val="fr-FR"/>
        </w:rPr>
        <w:t>(2007-2011-2012-2014-2022-2023)</w:t>
      </w:r>
    </w:p>
    <w:p w14:paraId="140C7F67" w14:textId="77777777" w:rsidR="0066430B" w:rsidRPr="00321FCA" w:rsidRDefault="0066430B" w:rsidP="00321FCA">
      <w:pPr>
        <w:pStyle w:val="HeadingSum"/>
      </w:pPr>
      <w:r w:rsidRPr="00321FCA">
        <w:t>Domaine d'application</w:t>
      </w:r>
    </w:p>
    <w:p w14:paraId="3E80406D" w14:textId="77777777" w:rsidR="0066430B" w:rsidRPr="00E36B7A" w:rsidRDefault="0066430B" w:rsidP="00321FCA">
      <w:pPr>
        <w:pStyle w:val="Summary"/>
      </w:pPr>
      <w:r w:rsidRPr="00321FCA">
        <w:t xml:space="preserve">La présente Recommandation vise à répondre aux objectifs spécifiques de la Question </w:t>
      </w:r>
      <w:hyperlink r:id="rId14" w:history="1">
        <w:r w:rsidRPr="00321FCA">
          <w:rPr>
            <w:rStyle w:val="Hyperlink"/>
            <w:color w:val="auto"/>
            <w:u w:val="none"/>
            <w:lang w:val="fr-FR"/>
          </w:rPr>
          <w:t>UIT-R 45/6</w:t>
        </w:r>
      </w:hyperlink>
      <w:r w:rsidRPr="00321FCA">
        <w:t xml:space="preserve"> et à aider </w:t>
      </w:r>
      <w:r w:rsidRPr="00E36B7A">
        <w:t>les administrations, ainsi que les entreprises de radiodiffusion et de radiocommunication, à concevoir des solutions multimédias et de données en radiodiffusion mobile. Elle traite des aspects particuliers relatifs aux besoins des utilisateurs finals concernant les récepteurs portatifs.</w:t>
      </w:r>
    </w:p>
    <w:p w14:paraId="59345D4E" w14:textId="77777777" w:rsidR="0066430B" w:rsidRPr="00E36B7A" w:rsidRDefault="0066430B" w:rsidP="0066430B">
      <w:pPr>
        <w:pStyle w:val="Normalaftertitle"/>
        <w:rPr>
          <w:lang w:val="fr-FR"/>
        </w:rPr>
      </w:pPr>
      <w:r w:rsidRPr="00E36B7A">
        <w:rPr>
          <w:lang w:val="fr-FR"/>
        </w:rPr>
        <w:t>L'Assemblée des radiocommunications de l'UIT,</w:t>
      </w:r>
    </w:p>
    <w:p w14:paraId="48EC4CA8" w14:textId="77777777" w:rsidR="0066430B" w:rsidRPr="00E36B7A" w:rsidRDefault="0066430B" w:rsidP="0066430B">
      <w:pPr>
        <w:pStyle w:val="Call"/>
        <w:rPr>
          <w:lang w:val="fr-FR"/>
        </w:rPr>
      </w:pPr>
      <w:proofErr w:type="gramStart"/>
      <w:r w:rsidRPr="00E36B7A">
        <w:rPr>
          <w:lang w:val="fr-FR"/>
        </w:rPr>
        <w:t>considérant</w:t>
      </w:r>
      <w:proofErr w:type="gramEnd"/>
    </w:p>
    <w:p w14:paraId="2C45A246" w14:textId="77777777" w:rsidR="0066430B" w:rsidRPr="00E36B7A" w:rsidRDefault="0066430B" w:rsidP="0066430B">
      <w:pPr>
        <w:rPr>
          <w:lang w:val="fr-FR"/>
        </w:rPr>
      </w:pPr>
      <w:r w:rsidRPr="00E36B7A">
        <w:rPr>
          <w:i/>
          <w:iCs/>
          <w:lang w:val="fr-FR"/>
        </w:rPr>
        <w:t>a)</w:t>
      </w:r>
      <w:r w:rsidRPr="00E36B7A">
        <w:rPr>
          <w:lang w:val="fr-FR"/>
        </w:rPr>
        <w:tab/>
        <w:t xml:space="preserve">que des systèmes numériques de radiodiffusion télévisuelle et sonore ont été mis en œuvre dans de nombreux pays et que d'autres vont l'être dans beaucoup d'autres pays dans les années à </w:t>
      </w:r>
      <w:proofErr w:type="gramStart"/>
      <w:r w:rsidRPr="00E36B7A">
        <w:rPr>
          <w:lang w:val="fr-FR"/>
        </w:rPr>
        <w:t>venir;</w:t>
      </w:r>
      <w:proofErr w:type="gramEnd"/>
    </w:p>
    <w:p w14:paraId="066F17B9" w14:textId="77777777" w:rsidR="0066430B" w:rsidRPr="00E36B7A" w:rsidRDefault="0066430B" w:rsidP="0066430B">
      <w:pPr>
        <w:rPr>
          <w:lang w:val="fr-FR"/>
        </w:rPr>
      </w:pPr>
      <w:r w:rsidRPr="00E36B7A">
        <w:rPr>
          <w:i/>
          <w:iCs/>
          <w:lang w:val="fr-FR"/>
        </w:rPr>
        <w:t>b)</w:t>
      </w:r>
      <w:r w:rsidRPr="00E36B7A">
        <w:rPr>
          <w:lang w:val="fr-FR"/>
        </w:rPr>
        <w:tab/>
        <w:t xml:space="preserve">que des services de radiodiffusion multimédia et de données utilisant les fonctionnalités intrinsèques des systèmes de radiodiffusion numérique ont été mis en œuvre ou devraient </w:t>
      </w:r>
      <w:proofErr w:type="gramStart"/>
      <w:r w:rsidRPr="00E36B7A">
        <w:rPr>
          <w:lang w:val="fr-FR"/>
        </w:rPr>
        <w:t>l'être;</w:t>
      </w:r>
      <w:proofErr w:type="gramEnd"/>
    </w:p>
    <w:p w14:paraId="6EEDC1D6" w14:textId="77777777" w:rsidR="0066430B" w:rsidRPr="00E36B7A" w:rsidRDefault="0066430B" w:rsidP="0066430B">
      <w:pPr>
        <w:rPr>
          <w:lang w:val="fr-FR"/>
        </w:rPr>
      </w:pPr>
      <w:r w:rsidRPr="00E36B7A">
        <w:rPr>
          <w:i/>
          <w:iCs/>
          <w:lang w:val="fr-FR"/>
        </w:rPr>
        <w:t>c)</w:t>
      </w:r>
      <w:r w:rsidRPr="00E36B7A">
        <w:rPr>
          <w:lang w:val="fr-FR"/>
        </w:rPr>
        <w:tab/>
        <w:t xml:space="preserve">que certains pays prévoient de mettre en œuvre des systèmes de télécommunication mobiles utilisant des technologies de l'information évoluées et que d'autres pays vont mettre en œuvre de tels systèmes dans un avenir </w:t>
      </w:r>
      <w:proofErr w:type="gramStart"/>
      <w:r w:rsidRPr="00E36B7A">
        <w:rPr>
          <w:lang w:val="fr-FR"/>
        </w:rPr>
        <w:t>proche;</w:t>
      </w:r>
      <w:proofErr w:type="gramEnd"/>
    </w:p>
    <w:p w14:paraId="32322056" w14:textId="77777777" w:rsidR="0066430B" w:rsidRPr="00E36B7A" w:rsidRDefault="0066430B" w:rsidP="0066430B">
      <w:pPr>
        <w:rPr>
          <w:lang w:val="fr-FR"/>
        </w:rPr>
      </w:pPr>
      <w:r w:rsidRPr="00E36B7A">
        <w:rPr>
          <w:i/>
          <w:iCs/>
          <w:lang w:val="fr-FR"/>
        </w:rPr>
        <w:t>d)</w:t>
      </w:r>
      <w:r w:rsidRPr="00E36B7A">
        <w:rPr>
          <w:lang w:val="fr-FR"/>
        </w:rPr>
        <w:tab/>
        <w:t xml:space="preserve">que les caractéristiques de réception sur des terminaux mobiles sont très différentes des caractéristiques de réception sur des terminaux </w:t>
      </w:r>
      <w:proofErr w:type="gramStart"/>
      <w:r w:rsidRPr="00E36B7A">
        <w:rPr>
          <w:lang w:val="fr-FR"/>
        </w:rPr>
        <w:t>fixes;</w:t>
      </w:r>
      <w:proofErr w:type="gramEnd"/>
    </w:p>
    <w:p w14:paraId="480F44CE" w14:textId="77777777" w:rsidR="0066430B" w:rsidRPr="00E36B7A" w:rsidRDefault="0066430B" w:rsidP="0066430B">
      <w:pPr>
        <w:rPr>
          <w:lang w:val="fr-FR"/>
        </w:rPr>
      </w:pPr>
      <w:r w:rsidRPr="00E36B7A">
        <w:rPr>
          <w:i/>
          <w:iCs/>
          <w:lang w:val="fr-FR"/>
        </w:rPr>
        <w:t>e)</w:t>
      </w:r>
      <w:r w:rsidRPr="00E36B7A">
        <w:rPr>
          <w:lang w:val="fr-FR"/>
        </w:rPr>
        <w:tab/>
        <w:t xml:space="preserve">que des services de radiodiffusion numérique devraient pouvoir être reçus dans divers environnements de réception, notamment ceux destinés à des récepteurs en intérieur, portables, portatifs et à bord de </w:t>
      </w:r>
      <w:proofErr w:type="gramStart"/>
      <w:r w:rsidRPr="00E36B7A">
        <w:rPr>
          <w:lang w:val="fr-FR"/>
        </w:rPr>
        <w:t>véhicules;</w:t>
      </w:r>
      <w:proofErr w:type="gramEnd"/>
    </w:p>
    <w:p w14:paraId="0CCF6A35" w14:textId="77777777" w:rsidR="0066430B" w:rsidRPr="00E36B7A" w:rsidRDefault="0066430B" w:rsidP="0066430B">
      <w:pPr>
        <w:rPr>
          <w:lang w:val="fr-FR"/>
        </w:rPr>
      </w:pPr>
      <w:r w:rsidRPr="00E36B7A">
        <w:rPr>
          <w:i/>
          <w:iCs/>
          <w:lang w:val="fr-FR"/>
        </w:rPr>
        <w:t>f)</w:t>
      </w:r>
      <w:r w:rsidRPr="00E36B7A">
        <w:rPr>
          <w:lang w:val="fr-FR"/>
        </w:rPr>
        <w:tab/>
        <w:t xml:space="preserve">que les formats d'affichage et les fonctionnalités des récepteurs portatifs, portables et à bord de véhicules sont différents de ceux des récepteurs </w:t>
      </w:r>
      <w:proofErr w:type="gramStart"/>
      <w:r w:rsidRPr="00E36B7A">
        <w:rPr>
          <w:lang w:val="fr-FR"/>
        </w:rPr>
        <w:t>fixes;</w:t>
      </w:r>
      <w:proofErr w:type="gramEnd"/>
    </w:p>
    <w:p w14:paraId="0C2A1ECA" w14:textId="77777777" w:rsidR="0066430B" w:rsidRPr="00E36B7A" w:rsidRDefault="0066430B" w:rsidP="0066430B">
      <w:pPr>
        <w:rPr>
          <w:lang w:val="fr-FR"/>
        </w:rPr>
      </w:pPr>
      <w:r w:rsidRPr="00E36B7A">
        <w:rPr>
          <w:i/>
          <w:iCs/>
          <w:lang w:val="fr-FR"/>
        </w:rPr>
        <w:t>g)</w:t>
      </w:r>
      <w:r w:rsidRPr="00E36B7A">
        <w:rPr>
          <w:lang w:val="fr-FR"/>
        </w:rPr>
        <w:tab/>
        <w:t xml:space="preserve">que le cas particulier de la réception mobile par des récepteurs portatifs exige des caractéristiques techniques </w:t>
      </w:r>
      <w:proofErr w:type="gramStart"/>
      <w:r w:rsidRPr="00E36B7A">
        <w:rPr>
          <w:lang w:val="fr-FR"/>
        </w:rPr>
        <w:t>particulières;</w:t>
      </w:r>
      <w:proofErr w:type="gramEnd"/>
    </w:p>
    <w:p w14:paraId="46EBF350" w14:textId="77777777" w:rsidR="0066430B" w:rsidRPr="00E36B7A" w:rsidRDefault="0066430B" w:rsidP="0066430B">
      <w:pPr>
        <w:rPr>
          <w:lang w:val="fr-FR"/>
        </w:rPr>
      </w:pPr>
      <w:r w:rsidRPr="00E36B7A">
        <w:rPr>
          <w:i/>
          <w:iCs/>
          <w:lang w:val="fr-FR"/>
        </w:rPr>
        <w:t>h)</w:t>
      </w:r>
      <w:r w:rsidRPr="00E36B7A">
        <w:rPr>
          <w:lang w:val="fr-FR"/>
        </w:rPr>
        <w:tab/>
        <w:t xml:space="preserve">qu'il est nécessaire d'assurer l'interopérabilité entre les services de télécommunication mobiles et les services de radiodiffusion numérique </w:t>
      </w:r>
      <w:proofErr w:type="gramStart"/>
      <w:r w:rsidRPr="00E36B7A">
        <w:rPr>
          <w:lang w:val="fr-FR"/>
        </w:rPr>
        <w:t>interactive;</w:t>
      </w:r>
      <w:proofErr w:type="gramEnd"/>
    </w:p>
    <w:p w14:paraId="64E22C49" w14:textId="77777777" w:rsidR="0066430B" w:rsidRPr="00E36B7A" w:rsidRDefault="0066430B" w:rsidP="0066430B">
      <w:pPr>
        <w:rPr>
          <w:lang w:val="fr-FR"/>
        </w:rPr>
      </w:pPr>
      <w:r w:rsidRPr="00E36B7A">
        <w:rPr>
          <w:i/>
          <w:iCs/>
          <w:lang w:val="fr-FR"/>
        </w:rPr>
        <w:t>i)</w:t>
      </w:r>
      <w:r w:rsidRPr="00E36B7A">
        <w:rPr>
          <w:lang w:val="fr-FR"/>
        </w:rPr>
        <w:tab/>
        <w:t>qu'il est nécessaire de disposer de méthodes techniques pour garantir des solutions en matière de cybersécurité et d'accès conditionnel,</w:t>
      </w:r>
    </w:p>
    <w:p w14:paraId="53C9DFC2" w14:textId="77777777" w:rsidR="0066430B" w:rsidRPr="00E36B7A" w:rsidRDefault="0066430B" w:rsidP="0066430B">
      <w:pPr>
        <w:pStyle w:val="Call"/>
        <w:rPr>
          <w:lang w:val="fr-FR"/>
        </w:rPr>
      </w:pPr>
      <w:proofErr w:type="gramStart"/>
      <w:r w:rsidRPr="00E36B7A">
        <w:rPr>
          <w:lang w:val="fr-FR"/>
        </w:rPr>
        <w:lastRenderedPageBreak/>
        <w:t>notant</w:t>
      </w:r>
      <w:proofErr w:type="gramEnd"/>
    </w:p>
    <w:p w14:paraId="0299FD42" w14:textId="77777777" w:rsidR="0066430B" w:rsidRPr="00E36B7A" w:rsidRDefault="0066430B" w:rsidP="0066430B">
      <w:pPr>
        <w:keepLines/>
        <w:rPr>
          <w:lang w:val="fr-FR"/>
        </w:rPr>
      </w:pPr>
      <w:r w:rsidRPr="00E36B7A">
        <w:rPr>
          <w:i/>
          <w:iCs/>
          <w:lang w:val="fr-FR"/>
        </w:rPr>
        <w:t>a)</w:t>
      </w:r>
      <w:r w:rsidRPr="00E36B7A">
        <w:rPr>
          <w:lang w:val="fr-FR"/>
        </w:rPr>
        <w:tab/>
        <w:t xml:space="preserve">que certains systèmes de télécommunication qui ne sont pas expressément réservés aux services de radiodiffusion, par exemple les services de diffusion multimédia/multidiffusion (MBMS, </w:t>
      </w:r>
      <w:proofErr w:type="spellStart"/>
      <w:r w:rsidRPr="00E36B7A">
        <w:rPr>
          <w:lang w:val="fr-FR"/>
        </w:rPr>
        <w:t>multimedia</w:t>
      </w:r>
      <w:proofErr w:type="spellEnd"/>
      <w:r w:rsidRPr="00E36B7A">
        <w:rPr>
          <w:lang w:val="fr-FR"/>
        </w:rPr>
        <w:t xml:space="preserve"> broadcast/multicast services), satisfont aux exigences en matière d'interopérabilité entre les services de télécommunication mobiles et les services de radiodiffusion numérique </w:t>
      </w:r>
      <w:proofErr w:type="gramStart"/>
      <w:r w:rsidRPr="00E36B7A">
        <w:rPr>
          <w:lang w:val="fr-FR"/>
        </w:rPr>
        <w:t>interactive;</w:t>
      </w:r>
      <w:proofErr w:type="gramEnd"/>
    </w:p>
    <w:p w14:paraId="6895700A" w14:textId="77777777" w:rsidR="0066430B" w:rsidRPr="00E36B7A" w:rsidRDefault="0066430B" w:rsidP="0066430B">
      <w:pPr>
        <w:rPr>
          <w:lang w:val="fr-FR"/>
        </w:rPr>
      </w:pPr>
      <w:r w:rsidRPr="00E36B7A">
        <w:rPr>
          <w:i/>
          <w:iCs/>
          <w:lang w:val="fr-FR"/>
        </w:rPr>
        <w:t>b)</w:t>
      </w:r>
      <w:r w:rsidRPr="00E36B7A">
        <w:rPr>
          <w:lang w:val="fr-FR"/>
        </w:rPr>
        <w:tab/>
        <w:t>que certains systèmes multimédias combinant une composante satellite (réservée ou pas expressément réservée à la radiodiffusion) et des composantes de Terre réservées à la radiodiffusion intégrées dans les plans de fréquences nationaux satisfont aux exigences visant à assurer une large couverture avec une bonne qualité de service,</w:t>
      </w:r>
    </w:p>
    <w:p w14:paraId="47F83023" w14:textId="77777777" w:rsidR="0066430B" w:rsidRPr="00E36B7A" w:rsidRDefault="0066430B" w:rsidP="0066430B">
      <w:pPr>
        <w:pStyle w:val="Call"/>
        <w:rPr>
          <w:lang w:val="fr-FR"/>
        </w:rPr>
      </w:pPr>
      <w:proofErr w:type="gramStart"/>
      <w:r w:rsidRPr="00E36B7A">
        <w:rPr>
          <w:lang w:val="fr-FR"/>
        </w:rPr>
        <w:t>recommande</w:t>
      </w:r>
      <w:proofErr w:type="gramEnd"/>
    </w:p>
    <w:p w14:paraId="175B8CE7" w14:textId="77777777" w:rsidR="0066430B" w:rsidRPr="00E36B7A" w:rsidRDefault="0066430B" w:rsidP="0066430B">
      <w:pPr>
        <w:rPr>
          <w:lang w:val="fr-FR"/>
        </w:rPr>
      </w:pPr>
      <w:r w:rsidRPr="00E36B7A">
        <w:rPr>
          <w:lang w:val="fr-FR"/>
        </w:rPr>
        <w:t>1</w:t>
      </w:r>
      <w:r w:rsidRPr="00E36B7A">
        <w:rPr>
          <w:lang w:val="fr-FR"/>
        </w:rPr>
        <w:tab/>
        <w:t xml:space="preserve">que les administrations souhaitant mettre en œuvre la diffusion d'applications multimédias et de données destinées à la réception mobile au moyen de récepteurs portatifs tiennent compte des besoins des utilisateurs finals indiqués dans l'Annexe 1 pour l'évaluation et l'analyse des caractéristiques des systèmes </w:t>
      </w:r>
      <w:proofErr w:type="gramStart"/>
      <w:r w:rsidRPr="00E36B7A">
        <w:rPr>
          <w:lang w:val="fr-FR"/>
        </w:rPr>
        <w:t>multimédias;</w:t>
      </w:r>
      <w:proofErr w:type="gramEnd"/>
    </w:p>
    <w:p w14:paraId="2E3939C2" w14:textId="77777777" w:rsidR="0066430B" w:rsidRPr="00E36B7A" w:rsidRDefault="0066430B" w:rsidP="0066430B">
      <w:pPr>
        <w:rPr>
          <w:lang w:val="fr-FR"/>
        </w:rPr>
      </w:pPr>
      <w:r w:rsidRPr="00E36B7A">
        <w:rPr>
          <w:lang w:val="fr-FR"/>
        </w:rPr>
        <w:t>2</w:t>
      </w:r>
      <w:r w:rsidRPr="00E36B7A">
        <w:rPr>
          <w:lang w:val="fr-FR"/>
        </w:rPr>
        <w:tab/>
        <w:t xml:space="preserve">que les administrations souhaitant mettre en œuvre la diffusion d'applications multimédias et de données destinées à la réception mobile au moyen de récepteurs portatifs utilisent les technologies décrites dans les Recommandations citées en référence dans l'Annexe 1 pour concevoir des systèmes de radiodiffusion </w:t>
      </w:r>
      <w:proofErr w:type="gramStart"/>
      <w:r w:rsidRPr="00E36B7A">
        <w:rPr>
          <w:lang w:val="fr-FR"/>
        </w:rPr>
        <w:t>multimédia;</w:t>
      </w:r>
      <w:proofErr w:type="gramEnd"/>
    </w:p>
    <w:p w14:paraId="64699806" w14:textId="77777777" w:rsidR="0066430B" w:rsidRDefault="0066430B" w:rsidP="0066430B">
      <w:pPr>
        <w:rPr>
          <w:lang w:val="fr-FR"/>
        </w:rPr>
      </w:pPr>
      <w:r w:rsidRPr="00E36B7A">
        <w:rPr>
          <w:lang w:val="fr-FR"/>
        </w:rPr>
        <w:t>3</w:t>
      </w:r>
      <w:r w:rsidRPr="00E36B7A">
        <w:rPr>
          <w:lang w:val="fr-FR"/>
        </w:rPr>
        <w:tab/>
        <w:t>que les systèmes multimédias dont la liste figure dans l'Annexe 1 puissent être utilisés pour la diffusion d'applications multimédias et d'applications de données pour la réception mobile au moyen de récepteurs portatifs.</w:t>
      </w:r>
    </w:p>
    <w:p w14:paraId="513B5F84" w14:textId="77777777" w:rsidR="00321FCA" w:rsidRDefault="00321FCA" w:rsidP="0066430B">
      <w:pPr>
        <w:rPr>
          <w:lang w:val="fr-FR"/>
        </w:rPr>
      </w:pPr>
    </w:p>
    <w:p w14:paraId="539DF2CA" w14:textId="77777777" w:rsidR="00321FCA" w:rsidRPr="00E36B7A" w:rsidRDefault="00321FCA" w:rsidP="0066430B">
      <w:pPr>
        <w:rPr>
          <w:lang w:val="fr-FR"/>
        </w:rPr>
      </w:pPr>
    </w:p>
    <w:p w14:paraId="2F30B808" w14:textId="77777777" w:rsidR="0066430B" w:rsidRPr="00E36B7A" w:rsidRDefault="0066430B" w:rsidP="0066430B">
      <w:pPr>
        <w:pStyle w:val="AnnexNoTitle"/>
        <w:rPr>
          <w:lang w:val="fr-FR"/>
        </w:rPr>
      </w:pPr>
      <w:r w:rsidRPr="00E36B7A">
        <w:rPr>
          <w:lang w:val="fr-FR"/>
        </w:rPr>
        <w:t>Annexe 1</w:t>
      </w:r>
    </w:p>
    <w:p w14:paraId="7B10D109" w14:textId="77777777" w:rsidR="0066430B" w:rsidRPr="00E36B7A" w:rsidRDefault="0066430B" w:rsidP="0066430B">
      <w:pPr>
        <w:pStyle w:val="Heading1"/>
        <w:rPr>
          <w:lang w:val="fr-FR"/>
        </w:rPr>
      </w:pPr>
      <w:r w:rsidRPr="00E36B7A">
        <w:rPr>
          <w:lang w:val="fr-FR"/>
        </w:rPr>
        <w:t>1</w:t>
      </w:r>
      <w:r w:rsidRPr="00E36B7A">
        <w:rPr>
          <w:lang w:val="fr-FR"/>
        </w:rPr>
        <w:tab/>
        <w:t>Références</w:t>
      </w:r>
    </w:p>
    <w:p w14:paraId="4F304712" w14:textId="77777777" w:rsidR="0066430B" w:rsidRPr="00E36B7A" w:rsidRDefault="0066430B" w:rsidP="0066430B">
      <w:pPr>
        <w:rPr>
          <w:lang w:val="fr-FR"/>
        </w:rPr>
      </w:pPr>
      <w:r w:rsidRPr="00E36B7A">
        <w:rPr>
          <w:lang w:val="fr-FR"/>
        </w:rPr>
        <w:t xml:space="preserve">La présente Recommandation </w:t>
      </w:r>
      <w:proofErr w:type="gramStart"/>
      <w:r w:rsidRPr="00E36B7A">
        <w:rPr>
          <w:lang w:val="fr-FR"/>
        </w:rPr>
        <w:t>donne</w:t>
      </w:r>
      <w:proofErr w:type="gramEnd"/>
      <w:r w:rsidRPr="00E36B7A">
        <w:rPr>
          <w:lang w:val="fr-FR"/>
        </w:rPr>
        <w:t xml:space="preserve"> des informations très générales sur les systèmes de radiodiffusion multimédia pour la réception mobile. Elle décrit les besoins des utilisateurs des systèmes de radiodiffusion multimédia pour la réception mobile et donne un aperçu général de chaque système.</w:t>
      </w:r>
    </w:p>
    <w:p w14:paraId="0A2360AC" w14:textId="77777777" w:rsidR="0066430B" w:rsidRPr="00E36B7A" w:rsidRDefault="0066430B" w:rsidP="0066430B">
      <w:pPr>
        <w:rPr>
          <w:lang w:val="fr-FR"/>
        </w:rPr>
      </w:pPr>
      <w:r w:rsidRPr="00E36B7A">
        <w:rPr>
          <w:lang w:val="fr-FR"/>
        </w:rPr>
        <w:t>La présente Recommandation fait partie d'un ensemble comprenant trois autres Recommandations et un Rapport. La Figure 1 montre la structure de cet ensemble composé de plusieurs Recommandations et d'un Rapport.</w:t>
      </w:r>
    </w:p>
    <w:p w14:paraId="0A4065E1" w14:textId="77777777" w:rsidR="0066430B" w:rsidRPr="0066430B" w:rsidRDefault="0066430B" w:rsidP="0066430B">
      <w:pPr>
        <w:pStyle w:val="FigureNo"/>
        <w:rPr>
          <w:lang w:val="fr-CH"/>
        </w:rPr>
      </w:pPr>
      <w:r w:rsidRPr="0066430B">
        <w:rPr>
          <w:lang w:val="fr-CH"/>
        </w:rPr>
        <w:lastRenderedPageBreak/>
        <w:t>figure 1</w:t>
      </w:r>
    </w:p>
    <w:p w14:paraId="63910F79" w14:textId="77777777" w:rsidR="0066430B" w:rsidRPr="0066430B" w:rsidRDefault="0066430B" w:rsidP="0066430B">
      <w:pPr>
        <w:pStyle w:val="Figuretitle"/>
        <w:spacing w:before="120"/>
        <w:rPr>
          <w:lang w:val="fr-CH"/>
        </w:rPr>
      </w:pPr>
      <w:r w:rsidRPr="0066430B">
        <w:rPr>
          <w:lang w:val="fr-CH"/>
        </w:rPr>
        <w:t>Structure des Recommandations et du Rapport UIT</w:t>
      </w:r>
      <w:r w:rsidRPr="0066430B">
        <w:rPr>
          <w:lang w:val="fr-CH"/>
        </w:rPr>
        <w:noBreakHyphen/>
        <w:t xml:space="preserve">R traitant des systèmes de </w:t>
      </w:r>
      <w:r w:rsidRPr="0066430B">
        <w:rPr>
          <w:lang w:val="fr-CH"/>
        </w:rPr>
        <w:br/>
        <w:t>radiodiffusion multimédia pour la réception mobile</w:t>
      </w:r>
    </w:p>
    <w:p w14:paraId="4F0B91A3" w14:textId="77777777" w:rsidR="0066430B" w:rsidRPr="00E36B7A" w:rsidRDefault="0066430B" w:rsidP="0066430B">
      <w:pPr>
        <w:pStyle w:val="Figure"/>
        <w:rPr>
          <w:lang w:val="fr-FR"/>
        </w:rPr>
      </w:pPr>
      <w:r w:rsidRPr="00E36B7A">
        <w:rPr>
          <w:lang w:val="fr-FR"/>
        </w:rPr>
        <w:object w:dxaOrig="7822" w:dyaOrig="2331" w14:anchorId="1476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1pt;height:116.35pt" o:ole="">
            <v:imagedata r:id="rId15" o:title=""/>
          </v:shape>
          <o:OLEObject Type="Embed" ProgID="CorelDraw.Graphic.17" ShapeID="_x0000_i1025" DrawAspect="Content" ObjectID="_1771650852" r:id="rId16"/>
        </w:object>
      </w:r>
    </w:p>
    <w:p w14:paraId="09DEFDA6" w14:textId="77777777" w:rsidR="0066430B" w:rsidRPr="00E36B7A" w:rsidRDefault="0066430B" w:rsidP="009E43FF">
      <w:pPr>
        <w:pStyle w:val="Note"/>
        <w:rPr>
          <w:lang w:val="fr-FR"/>
        </w:rPr>
      </w:pPr>
      <w:r w:rsidRPr="00E36B7A">
        <w:rPr>
          <w:lang w:val="fr-FR"/>
        </w:rPr>
        <w:t xml:space="preserve">NOTE – Les flèches </w:t>
      </w:r>
      <w:proofErr w:type="spellStart"/>
      <w:r w:rsidRPr="009E43FF">
        <w:t>renvoient</w:t>
      </w:r>
      <w:proofErr w:type="spellEnd"/>
      <w:r w:rsidRPr="00E36B7A">
        <w:rPr>
          <w:lang w:val="fr-FR"/>
        </w:rPr>
        <w:t xml:space="preserve"> à des références.</w:t>
      </w:r>
    </w:p>
    <w:p w14:paraId="4AB57E34" w14:textId="77777777" w:rsidR="0066430B" w:rsidRPr="00321FCA" w:rsidRDefault="0066430B" w:rsidP="0066430B">
      <w:pPr>
        <w:rPr>
          <w:lang w:val="fr-FR"/>
        </w:rPr>
      </w:pPr>
      <w:r w:rsidRPr="00321FCA">
        <w:rPr>
          <w:lang w:val="fr-FR"/>
        </w:rPr>
        <w:t>La Recommandation UIT</w:t>
      </w:r>
      <w:r w:rsidRPr="00321FCA">
        <w:rPr>
          <w:lang w:val="fr-FR"/>
        </w:rPr>
        <w:noBreakHyphen/>
        <w:t xml:space="preserve">R </w:t>
      </w:r>
      <w:hyperlink r:id="rId17" w:history="1">
        <w:r w:rsidRPr="00321FCA">
          <w:rPr>
            <w:rStyle w:val="Hyperlink"/>
            <w:color w:val="auto"/>
            <w:u w:val="none"/>
            <w:lang w:val="fr-FR"/>
          </w:rPr>
          <w:t>BT.2055</w:t>
        </w:r>
      </w:hyperlink>
      <w:r w:rsidRPr="00321FCA">
        <w:rPr>
          <w:lang w:val="fr-FR"/>
        </w:rPr>
        <w:t xml:space="preserve"> –</w:t>
      </w:r>
      <w:proofErr w:type="gramStart"/>
      <w:r w:rsidRPr="00321FCA">
        <w:rPr>
          <w:lang w:val="fr-FR"/>
        </w:rPr>
        <w:t xml:space="preserve"> «Éléments</w:t>
      </w:r>
      <w:proofErr w:type="gramEnd"/>
      <w:r w:rsidRPr="00321FCA">
        <w:rPr>
          <w:lang w:val="fr-FR"/>
        </w:rPr>
        <w:t xml:space="preserve"> de contenu des systèmes de radiodiffusion multimédia pour la réception mobile» porte sur les technologies pour les couches application et présentation des systèmes de radiodiffusion multimédia pour la réception mobile. Elle décrit les formats et le codage de source des signaux audio et vidéo ainsi que des autres signaux qui composent le contenu. Elle décrit en outre les technologies utilisées pour naviguer dans le contenu et assurer l'interactivité.</w:t>
      </w:r>
    </w:p>
    <w:p w14:paraId="2FB773DF" w14:textId="77777777" w:rsidR="0066430B" w:rsidRPr="00321FCA" w:rsidRDefault="0066430B" w:rsidP="0066430B">
      <w:pPr>
        <w:rPr>
          <w:lang w:val="fr-FR"/>
        </w:rPr>
      </w:pPr>
      <w:r w:rsidRPr="00321FCA">
        <w:rPr>
          <w:lang w:val="fr-FR"/>
        </w:rPr>
        <w:t>La Recommandation UIT</w:t>
      </w:r>
      <w:r w:rsidRPr="00321FCA">
        <w:rPr>
          <w:lang w:val="fr-FR"/>
        </w:rPr>
        <w:noBreakHyphen/>
        <w:t xml:space="preserve">R </w:t>
      </w:r>
      <w:hyperlink r:id="rId18" w:history="1">
        <w:r w:rsidRPr="00321FCA">
          <w:rPr>
            <w:rStyle w:val="Hyperlink"/>
            <w:color w:val="auto"/>
            <w:u w:val="none"/>
            <w:lang w:val="fr-FR"/>
          </w:rPr>
          <w:t>BT.2054</w:t>
        </w:r>
      </w:hyperlink>
      <w:r w:rsidRPr="00321FCA">
        <w:rPr>
          <w:lang w:val="fr-FR"/>
        </w:rPr>
        <w:t xml:space="preserve"> –</w:t>
      </w:r>
      <w:proofErr w:type="gramStart"/>
      <w:r w:rsidRPr="00321FCA">
        <w:rPr>
          <w:lang w:val="fr-FR"/>
        </w:rPr>
        <w:t xml:space="preserve"> «Mécanismes</w:t>
      </w:r>
      <w:proofErr w:type="gramEnd"/>
      <w:r w:rsidRPr="00321FCA">
        <w:rPr>
          <w:lang w:val="fr-FR"/>
        </w:rPr>
        <w:t xml:space="preserve"> de multiplexage et de transport des systèmes de radiodiffusion multimédia pour la réception mobile» traite des technologies pour les couches multiplexage et transport des systèmes de radiodiffusion multimédia pour la réception mobile.</w:t>
      </w:r>
    </w:p>
    <w:p w14:paraId="2BE509D4" w14:textId="77777777" w:rsidR="0066430B" w:rsidRPr="00321FCA" w:rsidRDefault="0066430B" w:rsidP="0066430B">
      <w:pPr>
        <w:rPr>
          <w:lang w:val="fr-FR"/>
        </w:rPr>
      </w:pPr>
      <w:r w:rsidRPr="00321FCA">
        <w:rPr>
          <w:lang w:val="fr-FR"/>
        </w:rPr>
        <w:t>La Recommandation UIT</w:t>
      </w:r>
      <w:r w:rsidRPr="00321FCA">
        <w:rPr>
          <w:lang w:val="fr-FR"/>
        </w:rPr>
        <w:noBreakHyphen/>
        <w:t xml:space="preserve">R </w:t>
      </w:r>
      <w:hyperlink r:id="rId19" w:history="1">
        <w:r w:rsidRPr="00321FCA">
          <w:rPr>
            <w:rStyle w:val="Hyperlink"/>
            <w:color w:val="auto"/>
            <w:u w:val="none"/>
            <w:lang w:val="fr-FR"/>
          </w:rPr>
          <w:t>BT.2016</w:t>
        </w:r>
      </w:hyperlink>
      <w:r w:rsidRPr="00321FCA">
        <w:rPr>
          <w:lang w:val="fr-FR"/>
        </w:rPr>
        <w:t xml:space="preserve"> –</w:t>
      </w:r>
      <w:proofErr w:type="gramStart"/>
      <w:r w:rsidRPr="00321FCA">
        <w:rPr>
          <w:lang w:val="fr-FR"/>
        </w:rPr>
        <w:t xml:space="preserve"> «Méthodes</w:t>
      </w:r>
      <w:proofErr w:type="gramEnd"/>
      <w:r w:rsidRPr="00321FCA">
        <w:rPr>
          <w:lang w:val="fr-FR"/>
        </w:rPr>
        <w:t xml:space="preserve"> de correction d'erreur, de mise en trame des données, de modulation et d'émission pour la radiodiffusion multimédia de Terre, pour la réception mobile au moyen de récepteurs portatifs dans les bandes d'ondes métriques/décimétriques» donne des informations sur les couches codage de canal et modulation des systèmes de radiodiffusion multimédia pour la réception mobile.</w:t>
      </w:r>
    </w:p>
    <w:p w14:paraId="0CB6DF5D" w14:textId="77777777" w:rsidR="0066430B" w:rsidRPr="00E36B7A" w:rsidRDefault="0066430B" w:rsidP="0066430B">
      <w:pPr>
        <w:rPr>
          <w:lang w:val="fr-FR"/>
        </w:rPr>
      </w:pPr>
      <w:r w:rsidRPr="00321FCA">
        <w:rPr>
          <w:lang w:val="fr-FR"/>
        </w:rPr>
        <w:t>Le Rapport UIT</w:t>
      </w:r>
      <w:r w:rsidRPr="00321FCA">
        <w:rPr>
          <w:lang w:val="fr-FR"/>
        </w:rPr>
        <w:noBreakHyphen/>
        <w:t xml:space="preserve">R </w:t>
      </w:r>
      <w:hyperlink r:id="rId20" w:history="1">
        <w:r w:rsidRPr="00321FCA">
          <w:rPr>
            <w:rStyle w:val="Hyperlink"/>
            <w:color w:val="auto"/>
            <w:u w:val="none"/>
            <w:lang w:val="fr-FR"/>
          </w:rPr>
          <w:t>BT.2049</w:t>
        </w:r>
      </w:hyperlink>
      <w:r w:rsidRPr="00321FCA">
        <w:rPr>
          <w:lang w:val="fr-FR"/>
        </w:rPr>
        <w:t xml:space="preserve"> –</w:t>
      </w:r>
      <w:proofErr w:type="gramStart"/>
      <w:r w:rsidRPr="00321FCA">
        <w:rPr>
          <w:lang w:val="fr-FR"/>
        </w:rPr>
        <w:t xml:space="preserve"> «Diffusion</w:t>
      </w:r>
      <w:proofErr w:type="gramEnd"/>
      <w:r w:rsidRPr="00321FCA">
        <w:rPr>
          <w:lang w:val="fr-FR"/>
        </w:rPr>
        <w:t xml:space="preserve"> d'applications multimédias et d'applications de données </w:t>
      </w:r>
      <w:r w:rsidRPr="00E36B7A">
        <w:rPr>
          <w:lang w:val="fr-FR"/>
        </w:rPr>
        <w:t>destinées à la réception mobile» donne des informations détaillées sur la mise en œuvre des systèmes de radiodiffusion multimédia pour la réception mobile.</w:t>
      </w:r>
    </w:p>
    <w:p w14:paraId="5EA3A1FD" w14:textId="77777777" w:rsidR="0066430B" w:rsidRPr="00E36B7A" w:rsidRDefault="0066430B" w:rsidP="0066430B">
      <w:pPr>
        <w:pStyle w:val="Heading1"/>
        <w:rPr>
          <w:lang w:val="fr-FR"/>
        </w:rPr>
      </w:pPr>
      <w:r w:rsidRPr="00E36B7A">
        <w:rPr>
          <w:lang w:val="fr-FR"/>
        </w:rPr>
        <w:t>2</w:t>
      </w:r>
      <w:r w:rsidRPr="00E36B7A">
        <w:rPr>
          <w:lang w:val="fr-FR"/>
        </w:rPr>
        <w:tab/>
        <w:t>Introduction</w:t>
      </w:r>
    </w:p>
    <w:p w14:paraId="468A5162" w14:textId="77777777" w:rsidR="0066430B" w:rsidRPr="00E36B7A" w:rsidRDefault="0066430B" w:rsidP="0066430B">
      <w:pPr>
        <w:keepLines/>
        <w:rPr>
          <w:lang w:val="fr-FR"/>
        </w:rPr>
      </w:pPr>
      <w:r w:rsidRPr="00E36B7A">
        <w:rPr>
          <w:lang w:val="fr-FR"/>
        </w:rPr>
        <w:t xml:space="preserve">L'expérience acquise par les utilisateurs finals et les applications connexes en matière de réception sur des récepteurs portatifs diffèrent de celles que l'on connaît déjà pour la réception des récepteurs portables et à bord de véhicules. Par ailleurs, les limitations physiques des récepteurs portatifs supposent des caractéristiques </w:t>
      </w:r>
      <w:proofErr w:type="gramStart"/>
      <w:r w:rsidRPr="00E36B7A">
        <w:rPr>
          <w:lang w:val="fr-FR"/>
        </w:rPr>
        <w:t>systèmes particulières</w:t>
      </w:r>
      <w:proofErr w:type="gramEnd"/>
      <w:r w:rsidRPr="00E36B7A">
        <w:rPr>
          <w:lang w:val="fr-FR"/>
        </w:rPr>
        <w:t xml:space="preserve"> pour répondre aux exigences des utilisateurs finals.</w:t>
      </w:r>
    </w:p>
    <w:p w14:paraId="4360FAB6" w14:textId="77777777" w:rsidR="0066430B" w:rsidRPr="00E36B7A" w:rsidRDefault="0066430B" w:rsidP="0066430B">
      <w:pPr>
        <w:rPr>
          <w:lang w:val="fr-FR"/>
        </w:rPr>
      </w:pPr>
      <w:r w:rsidRPr="00E36B7A">
        <w:rPr>
          <w:lang w:val="fr-FR"/>
        </w:rPr>
        <w:t>En conséquence, le domaine d'application de la présente Recommandation relative à la diffusion d'applications multimédias et d'applications de données destinées à la réception mobile traite plus particulièrement des aspects propres au fonctionnement des dispositifs portatifs.</w:t>
      </w:r>
    </w:p>
    <w:p w14:paraId="7A7EF759" w14:textId="77777777" w:rsidR="0066430B" w:rsidRPr="00E36B7A" w:rsidRDefault="0066430B" w:rsidP="0066430B">
      <w:pPr>
        <w:pStyle w:val="Heading2"/>
        <w:rPr>
          <w:lang w:val="fr-FR"/>
        </w:rPr>
      </w:pPr>
      <w:r w:rsidRPr="00E36B7A">
        <w:rPr>
          <w:lang w:val="fr-FR"/>
        </w:rPr>
        <w:t>2.1</w:t>
      </w:r>
      <w:r w:rsidRPr="00E36B7A">
        <w:rPr>
          <w:lang w:val="fr-FR"/>
        </w:rPr>
        <w:tab/>
        <w:t>Récepteurs portatifs</w:t>
      </w:r>
    </w:p>
    <w:p w14:paraId="73E40C5D" w14:textId="77777777" w:rsidR="0066430B" w:rsidRPr="00E36B7A" w:rsidRDefault="0066430B" w:rsidP="0066430B">
      <w:pPr>
        <w:rPr>
          <w:lang w:val="fr-FR"/>
        </w:rPr>
      </w:pPr>
      <w:r w:rsidRPr="00E36B7A">
        <w:rPr>
          <w:lang w:val="fr-FR"/>
        </w:rPr>
        <w:t>Les terminaux fonctionnant sur batterie présentent d'importantes limitations physiques, par exemple leur dimension (antennes de petite taille, dimension de l'écran, etc.), la résolution de l'écran, la puissance de calcul, l'autonomie limitée, etc.</w:t>
      </w:r>
    </w:p>
    <w:p w14:paraId="0EBB2F85" w14:textId="77777777" w:rsidR="0066430B" w:rsidRPr="00E36B7A" w:rsidRDefault="0066430B" w:rsidP="0066430B">
      <w:pPr>
        <w:pStyle w:val="Heading2"/>
        <w:rPr>
          <w:lang w:val="fr-FR"/>
        </w:rPr>
      </w:pPr>
      <w:r w:rsidRPr="00E36B7A">
        <w:rPr>
          <w:lang w:val="fr-FR"/>
        </w:rPr>
        <w:lastRenderedPageBreak/>
        <w:t>2.2</w:t>
      </w:r>
      <w:r w:rsidRPr="00E36B7A">
        <w:rPr>
          <w:lang w:val="fr-FR"/>
        </w:rPr>
        <w:tab/>
        <w:t>Récepteurs portables</w:t>
      </w:r>
    </w:p>
    <w:p w14:paraId="3E1AABCD" w14:textId="77777777" w:rsidR="0066430B" w:rsidRPr="00E36B7A" w:rsidRDefault="0066430B" w:rsidP="0066430B">
      <w:pPr>
        <w:rPr>
          <w:lang w:val="fr-FR"/>
        </w:rPr>
      </w:pPr>
      <w:r w:rsidRPr="00E36B7A">
        <w:rPr>
          <w:lang w:val="fr-FR"/>
        </w:rPr>
        <w:t>Ces dispositifs sont soumis à moins de contraintes liées à la consommation électrique et pourraient en conséquence offrir une plus grande puissance de calcul, ce qui permettrait par exemple de fournir des applications présentant une meilleure résolution d'image que celle des récepteurs portatifs.</w:t>
      </w:r>
    </w:p>
    <w:p w14:paraId="203DB0F0" w14:textId="77777777" w:rsidR="0066430B" w:rsidRPr="00E36B7A" w:rsidRDefault="0066430B" w:rsidP="0066430B">
      <w:pPr>
        <w:pStyle w:val="Heading2"/>
        <w:rPr>
          <w:lang w:val="fr-FR"/>
        </w:rPr>
      </w:pPr>
      <w:r w:rsidRPr="00E36B7A">
        <w:rPr>
          <w:lang w:val="fr-FR"/>
        </w:rPr>
        <w:t>2.3</w:t>
      </w:r>
      <w:r w:rsidRPr="00E36B7A">
        <w:rPr>
          <w:lang w:val="fr-FR"/>
        </w:rPr>
        <w:tab/>
        <w:t>Récepteurs pour véhicules</w:t>
      </w:r>
    </w:p>
    <w:p w14:paraId="79B9BC61" w14:textId="77777777" w:rsidR="0066430B" w:rsidRPr="00E36B7A" w:rsidRDefault="0066430B" w:rsidP="0066430B">
      <w:pPr>
        <w:rPr>
          <w:lang w:val="fr-FR"/>
        </w:rPr>
      </w:pPr>
      <w:r w:rsidRPr="00E36B7A">
        <w:rPr>
          <w:lang w:val="fr-FR"/>
        </w:rPr>
        <w:t>Ces récepteurs n'ont pas les mêmes limitations physiques et ne sont pas assujetties aux mêmes contraintes en matière de consommation électrique que les récepteurs portatifs, mais leur vitesse de déplacement est en moyenne beaucoup plus grande. Les récepteurs pour véhicules peuvent être connectés à des antennes extérieures placées sur le véhicule.</w:t>
      </w:r>
    </w:p>
    <w:p w14:paraId="657CC33B" w14:textId="77777777" w:rsidR="0066430B" w:rsidRPr="00E36B7A" w:rsidRDefault="0066430B" w:rsidP="0066430B">
      <w:pPr>
        <w:pStyle w:val="Heading1"/>
        <w:rPr>
          <w:lang w:val="fr-FR"/>
        </w:rPr>
      </w:pPr>
      <w:r w:rsidRPr="00E36B7A">
        <w:rPr>
          <w:lang w:val="fr-FR"/>
        </w:rPr>
        <w:t>3</w:t>
      </w:r>
      <w:r w:rsidRPr="00E36B7A">
        <w:rPr>
          <w:lang w:val="fr-FR"/>
        </w:rPr>
        <w:tab/>
        <w:t>Abréviations</w:t>
      </w:r>
    </w:p>
    <w:p w14:paraId="7E5AA125" w14:textId="77777777" w:rsidR="0066430B" w:rsidRPr="00E36B7A" w:rsidRDefault="0066430B" w:rsidP="0066430B">
      <w:pPr>
        <w:tabs>
          <w:tab w:val="clear" w:pos="794"/>
          <w:tab w:val="clear" w:pos="1191"/>
        </w:tabs>
        <w:ind w:left="1588" w:hanging="1588"/>
        <w:rPr>
          <w:lang w:val="fr-FR"/>
        </w:rPr>
      </w:pPr>
      <w:r w:rsidRPr="00E36B7A">
        <w:rPr>
          <w:rFonts w:eastAsia="Batang"/>
          <w:lang w:val="fr-FR" w:eastAsia="ko-KR"/>
        </w:rPr>
        <w:t>AT-DMB</w:t>
      </w:r>
      <w:r w:rsidRPr="00E36B7A">
        <w:rPr>
          <w:rFonts w:eastAsia="Batang"/>
          <w:lang w:val="fr-FR" w:eastAsia="ko-KR"/>
        </w:rPr>
        <w:tab/>
        <w:t>radiodiffusion multimédia numérique de Terre évoluée (</w:t>
      </w:r>
      <w:proofErr w:type="spellStart"/>
      <w:r w:rsidRPr="00E36B7A">
        <w:rPr>
          <w:i/>
          <w:lang w:val="fr-FR" w:eastAsia="ko-KR"/>
        </w:rPr>
        <w:t>advanced</w:t>
      </w:r>
      <w:proofErr w:type="spellEnd"/>
      <w:r w:rsidRPr="00E36B7A">
        <w:rPr>
          <w:i/>
          <w:lang w:val="fr-FR" w:eastAsia="ko-KR"/>
        </w:rPr>
        <w:t xml:space="preserve"> </w:t>
      </w:r>
      <w:proofErr w:type="spellStart"/>
      <w:r w:rsidRPr="00E36B7A">
        <w:rPr>
          <w:i/>
          <w:lang w:val="fr-FR" w:eastAsia="ko-KR"/>
        </w:rPr>
        <w:t>terrestrial</w:t>
      </w:r>
      <w:proofErr w:type="spellEnd"/>
      <w:r w:rsidRPr="00E36B7A">
        <w:rPr>
          <w:i/>
          <w:lang w:val="fr-FR" w:eastAsia="ko-KR"/>
        </w:rPr>
        <w:t xml:space="preserve"> digital </w:t>
      </w:r>
      <w:proofErr w:type="spellStart"/>
      <w:r w:rsidRPr="00E36B7A">
        <w:rPr>
          <w:i/>
          <w:lang w:val="fr-FR" w:eastAsia="ko-KR"/>
        </w:rPr>
        <w:t>multimedia</w:t>
      </w:r>
      <w:proofErr w:type="spellEnd"/>
      <w:r w:rsidRPr="00E36B7A">
        <w:rPr>
          <w:i/>
          <w:lang w:val="fr-FR" w:eastAsia="ko-KR"/>
        </w:rPr>
        <w:t xml:space="preserve"> broadcasting</w:t>
      </w:r>
      <w:r w:rsidRPr="00E36B7A">
        <w:rPr>
          <w:lang w:val="fr-FR" w:eastAsia="ko-KR"/>
        </w:rPr>
        <w:t>)</w:t>
      </w:r>
    </w:p>
    <w:p w14:paraId="75E50C2A" w14:textId="77777777" w:rsidR="0066430B" w:rsidRPr="00E36B7A" w:rsidRDefault="0066430B" w:rsidP="0066430B">
      <w:pPr>
        <w:tabs>
          <w:tab w:val="clear" w:pos="794"/>
          <w:tab w:val="clear" w:pos="1191"/>
        </w:tabs>
        <w:rPr>
          <w:lang w:val="fr-FR" w:eastAsia="ja-JP"/>
        </w:rPr>
      </w:pPr>
      <w:r w:rsidRPr="00E36B7A">
        <w:rPr>
          <w:rFonts w:ascii="TimesNewRomanPS-Bold" w:hAnsi="TimesNewRomanPS-Bold" w:cs="TimesNewRomanPS-Bold"/>
          <w:bCs/>
          <w:lang w:val="fr-FR" w:eastAsia="ja-JP"/>
        </w:rPr>
        <w:t>ATSC</w:t>
      </w:r>
      <w:r w:rsidRPr="00E36B7A">
        <w:rPr>
          <w:rFonts w:ascii="TimesNewRomanPS" w:hAnsi="TimesNewRomanPS" w:cs="TimesNewRomanPS"/>
          <w:lang w:val="fr-FR" w:eastAsia="ja-JP"/>
        </w:rPr>
        <w:tab/>
      </w:r>
      <w:proofErr w:type="spellStart"/>
      <w:r>
        <w:rPr>
          <w:rFonts w:ascii="TimesNewRomanPS" w:hAnsi="TimesNewRomanPS" w:cs="TimesNewRomanPS"/>
          <w:lang w:val="fr-FR" w:eastAsia="ja-JP"/>
        </w:rPr>
        <w:t>a</w:t>
      </w:r>
      <w:r w:rsidRPr="00E36B7A">
        <w:rPr>
          <w:rFonts w:ascii="TimesNewRomanPS" w:hAnsi="TimesNewRomanPS" w:cs="TimesNewRomanPS"/>
          <w:lang w:val="fr-FR" w:eastAsia="ja-JP"/>
        </w:rPr>
        <w:t>dvanced</w:t>
      </w:r>
      <w:proofErr w:type="spellEnd"/>
      <w:r w:rsidRPr="00E36B7A">
        <w:rPr>
          <w:rFonts w:ascii="TimesNewRomanPS" w:hAnsi="TimesNewRomanPS" w:cs="TimesNewRomanPS"/>
          <w:lang w:val="fr-FR" w:eastAsia="ja-JP"/>
        </w:rPr>
        <w:t xml:space="preserve"> </w:t>
      </w:r>
      <w:proofErr w:type="spellStart"/>
      <w:r>
        <w:rPr>
          <w:rFonts w:ascii="TimesNewRomanPS" w:hAnsi="TimesNewRomanPS" w:cs="TimesNewRomanPS"/>
          <w:lang w:val="fr-FR" w:eastAsia="ja-JP"/>
        </w:rPr>
        <w:t>t</w:t>
      </w:r>
      <w:r w:rsidRPr="00E36B7A">
        <w:rPr>
          <w:rFonts w:ascii="TimesNewRomanPS" w:hAnsi="TimesNewRomanPS" w:cs="TimesNewRomanPS"/>
          <w:lang w:val="fr-FR" w:eastAsia="ja-JP"/>
        </w:rPr>
        <w:t>elevision</w:t>
      </w:r>
      <w:proofErr w:type="spellEnd"/>
      <w:r w:rsidRPr="00E36B7A">
        <w:rPr>
          <w:rFonts w:ascii="TimesNewRomanPS" w:hAnsi="TimesNewRomanPS" w:cs="TimesNewRomanPS"/>
          <w:lang w:val="fr-FR" w:eastAsia="ja-JP"/>
        </w:rPr>
        <w:t xml:space="preserve"> </w:t>
      </w:r>
      <w:proofErr w:type="spellStart"/>
      <w:r>
        <w:rPr>
          <w:rFonts w:ascii="TimesNewRomanPS" w:hAnsi="TimesNewRomanPS" w:cs="TimesNewRomanPS"/>
          <w:lang w:val="fr-FR" w:eastAsia="ja-JP"/>
        </w:rPr>
        <w:t>s</w:t>
      </w:r>
      <w:r w:rsidRPr="00E36B7A">
        <w:rPr>
          <w:rFonts w:ascii="TimesNewRomanPS" w:hAnsi="TimesNewRomanPS" w:cs="TimesNewRomanPS"/>
          <w:lang w:val="fr-FR" w:eastAsia="ja-JP"/>
        </w:rPr>
        <w:t>ystems</w:t>
      </w:r>
      <w:proofErr w:type="spellEnd"/>
      <w:r w:rsidRPr="00E36B7A">
        <w:rPr>
          <w:rFonts w:ascii="TimesNewRomanPS" w:hAnsi="TimesNewRomanPS" w:cs="TimesNewRomanPS"/>
          <w:lang w:val="fr-FR" w:eastAsia="ja-JP"/>
        </w:rPr>
        <w:t xml:space="preserve"> </w:t>
      </w:r>
      <w:proofErr w:type="spellStart"/>
      <w:r>
        <w:rPr>
          <w:rFonts w:ascii="TimesNewRomanPS" w:hAnsi="TimesNewRomanPS" w:cs="TimesNewRomanPS"/>
          <w:lang w:val="fr-FR" w:eastAsia="ja-JP"/>
        </w:rPr>
        <w:t>c</w:t>
      </w:r>
      <w:r w:rsidRPr="00E36B7A">
        <w:rPr>
          <w:rFonts w:ascii="TimesNewRomanPS" w:hAnsi="TimesNewRomanPS" w:cs="TimesNewRomanPS"/>
          <w:lang w:val="fr-FR" w:eastAsia="ja-JP"/>
        </w:rPr>
        <w:t>ommittee</w:t>
      </w:r>
      <w:proofErr w:type="spellEnd"/>
    </w:p>
    <w:p w14:paraId="6F108DAF" w14:textId="77777777" w:rsidR="0066430B" w:rsidRPr="00E36B7A" w:rsidRDefault="0066430B" w:rsidP="0066430B">
      <w:pPr>
        <w:tabs>
          <w:tab w:val="clear" w:pos="794"/>
          <w:tab w:val="clear" w:pos="1191"/>
        </w:tabs>
        <w:rPr>
          <w:lang w:val="fr-FR" w:eastAsia="ja-JP"/>
        </w:rPr>
      </w:pPr>
      <w:r w:rsidRPr="00E36B7A">
        <w:rPr>
          <w:lang w:val="fr-FR" w:eastAsia="ja-JP"/>
        </w:rPr>
        <w:t>BCAST</w:t>
      </w:r>
      <w:r w:rsidRPr="00E36B7A">
        <w:rPr>
          <w:lang w:val="fr-FR" w:eastAsia="ja-JP"/>
        </w:rPr>
        <w:tab/>
        <w:t>services de radiodiffusion mobile de l'OMA (</w:t>
      </w:r>
      <w:r w:rsidRPr="00E36B7A">
        <w:rPr>
          <w:i/>
          <w:iCs/>
          <w:lang w:val="fr-FR" w:eastAsia="ja-JP"/>
        </w:rPr>
        <w:t>OMA mobile broadcast services</w:t>
      </w:r>
      <w:r w:rsidRPr="00E36B7A">
        <w:rPr>
          <w:lang w:val="fr-FR" w:eastAsia="ja-JP"/>
        </w:rPr>
        <w:t>)</w:t>
      </w:r>
    </w:p>
    <w:p w14:paraId="6918581A" w14:textId="77777777" w:rsidR="0066430B" w:rsidRPr="00E36B7A" w:rsidRDefault="0066430B" w:rsidP="0066430B">
      <w:pPr>
        <w:tabs>
          <w:tab w:val="clear" w:pos="794"/>
          <w:tab w:val="clear" w:pos="1191"/>
        </w:tabs>
        <w:rPr>
          <w:lang w:val="fr-FR" w:eastAsia="ja-JP"/>
        </w:rPr>
      </w:pPr>
      <w:r w:rsidRPr="00E36B7A">
        <w:rPr>
          <w:lang w:val="fr-FR"/>
        </w:rPr>
        <w:t>DAB</w:t>
      </w:r>
      <w:r w:rsidRPr="00E36B7A">
        <w:rPr>
          <w:lang w:val="fr-FR"/>
        </w:rPr>
        <w:tab/>
        <w:t>radiodiffusion audionumérique (</w:t>
      </w:r>
      <w:r w:rsidRPr="00E36B7A">
        <w:rPr>
          <w:i/>
          <w:lang w:val="fr-FR"/>
        </w:rPr>
        <w:t>digital audio broadcasting</w:t>
      </w:r>
      <w:r w:rsidRPr="00E36B7A">
        <w:rPr>
          <w:lang w:val="fr-FR"/>
        </w:rPr>
        <w:t>)</w:t>
      </w:r>
    </w:p>
    <w:p w14:paraId="65F8BC14" w14:textId="77777777" w:rsidR="0066430B" w:rsidRPr="00E36B7A" w:rsidRDefault="0066430B" w:rsidP="0066430B">
      <w:pPr>
        <w:tabs>
          <w:tab w:val="clear" w:pos="794"/>
          <w:tab w:val="clear" w:pos="1191"/>
        </w:tabs>
        <w:ind w:left="1588" w:hanging="1588"/>
        <w:rPr>
          <w:lang w:val="fr-FR"/>
        </w:rPr>
      </w:pPr>
      <w:r w:rsidRPr="00E36B7A">
        <w:rPr>
          <w:lang w:val="fr-FR"/>
        </w:rPr>
        <w:t>DVB-H</w:t>
      </w:r>
      <w:r w:rsidRPr="00E36B7A">
        <w:rPr>
          <w:lang w:val="fr-FR"/>
        </w:rPr>
        <w:tab/>
        <w:t>radiodiffusion vidéonumérique sur dispositif portatif (</w:t>
      </w:r>
      <w:r w:rsidRPr="00E36B7A">
        <w:rPr>
          <w:i/>
          <w:lang w:val="fr-FR"/>
        </w:rPr>
        <w:t xml:space="preserve">digital </w:t>
      </w:r>
      <w:proofErr w:type="spellStart"/>
      <w:r w:rsidRPr="00E36B7A">
        <w:rPr>
          <w:i/>
          <w:lang w:val="fr-FR"/>
        </w:rPr>
        <w:t>video</w:t>
      </w:r>
      <w:proofErr w:type="spellEnd"/>
      <w:r w:rsidRPr="00E36B7A">
        <w:rPr>
          <w:i/>
          <w:lang w:val="fr-FR"/>
        </w:rPr>
        <w:t xml:space="preserve"> broadcasting – </w:t>
      </w:r>
      <w:proofErr w:type="spellStart"/>
      <w:r w:rsidRPr="00E36B7A">
        <w:rPr>
          <w:i/>
          <w:lang w:val="fr-FR"/>
        </w:rPr>
        <w:t>handheld</w:t>
      </w:r>
      <w:proofErr w:type="spellEnd"/>
      <w:r w:rsidRPr="00E36B7A">
        <w:rPr>
          <w:lang w:val="fr-FR"/>
        </w:rPr>
        <w:t>)</w:t>
      </w:r>
    </w:p>
    <w:p w14:paraId="125434EB" w14:textId="77777777" w:rsidR="0066430B" w:rsidRPr="00E36B7A" w:rsidRDefault="0066430B" w:rsidP="0066430B">
      <w:pPr>
        <w:tabs>
          <w:tab w:val="clear" w:pos="794"/>
          <w:tab w:val="clear" w:pos="1191"/>
        </w:tabs>
        <w:ind w:left="1588" w:hanging="1588"/>
        <w:rPr>
          <w:lang w:val="fr-FR"/>
        </w:rPr>
      </w:pPr>
      <w:r w:rsidRPr="00E36B7A">
        <w:rPr>
          <w:lang w:val="fr-FR"/>
        </w:rPr>
        <w:t>DVB-SH</w:t>
      </w:r>
      <w:r w:rsidRPr="00E36B7A">
        <w:rPr>
          <w:lang w:val="fr-FR"/>
        </w:rPr>
        <w:tab/>
        <w:t>radiodiffusion vidéonumérique par satellite sur dispositif portatif (</w:t>
      </w:r>
      <w:r w:rsidRPr="00E36B7A">
        <w:rPr>
          <w:i/>
          <w:lang w:val="fr-FR"/>
        </w:rPr>
        <w:t xml:space="preserve">digital </w:t>
      </w:r>
      <w:proofErr w:type="spellStart"/>
      <w:r w:rsidRPr="00E36B7A">
        <w:rPr>
          <w:i/>
          <w:lang w:val="fr-FR"/>
        </w:rPr>
        <w:t>video</w:t>
      </w:r>
      <w:proofErr w:type="spellEnd"/>
      <w:r w:rsidRPr="00E36B7A">
        <w:rPr>
          <w:i/>
          <w:lang w:val="fr-FR"/>
        </w:rPr>
        <w:t xml:space="preserve"> broadcasting – satellite services to </w:t>
      </w:r>
      <w:proofErr w:type="spellStart"/>
      <w:r w:rsidRPr="00E36B7A">
        <w:rPr>
          <w:i/>
          <w:lang w:val="fr-FR"/>
        </w:rPr>
        <w:t>handheld</w:t>
      </w:r>
      <w:proofErr w:type="spellEnd"/>
      <w:r w:rsidRPr="00E36B7A">
        <w:rPr>
          <w:i/>
          <w:lang w:val="fr-FR"/>
        </w:rPr>
        <w:t xml:space="preserve"> </w:t>
      </w:r>
      <w:proofErr w:type="spellStart"/>
      <w:r w:rsidRPr="00E36B7A">
        <w:rPr>
          <w:i/>
          <w:lang w:val="fr-FR"/>
        </w:rPr>
        <w:t>devices</w:t>
      </w:r>
      <w:proofErr w:type="spellEnd"/>
      <w:r w:rsidRPr="00E36B7A">
        <w:rPr>
          <w:lang w:val="fr-FR"/>
        </w:rPr>
        <w:t>)</w:t>
      </w:r>
    </w:p>
    <w:p w14:paraId="437ED331" w14:textId="77777777" w:rsidR="0066430B" w:rsidRPr="00E36B7A" w:rsidRDefault="0066430B" w:rsidP="0066430B">
      <w:pPr>
        <w:tabs>
          <w:tab w:val="clear" w:pos="794"/>
          <w:tab w:val="clear" w:pos="1191"/>
        </w:tabs>
        <w:rPr>
          <w:lang w:val="fr-FR"/>
        </w:rPr>
      </w:pPr>
      <w:r w:rsidRPr="00E36B7A">
        <w:rPr>
          <w:lang w:val="fr-FR"/>
        </w:rPr>
        <w:t>DVB-T</w:t>
      </w:r>
      <w:r w:rsidRPr="00E36B7A">
        <w:rPr>
          <w:lang w:val="fr-FR"/>
        </w:rPr>
        <w:tab/>
        <w:t>radiodiffusion vidéonumérique de Terre (</w:t>
      </w:r>
      <w:r w:rsidRPr="00E36B7A">
        <w:rPr>
          <w:i/>
          <w:lang w:val="fr-FR"/>
        </w:rPr>
        <w:t xml:space="preserve">digital </w:t>
      </w:r>
      <w:proofErr w:type="spellStart"/>
      <w:r w:rsidRPr="00E36B7A">
        <w:rPr>
          <w:i/>
          <w:lang w:val="fr-FR"/>
        </w:rPr>
        <w:t>video</w:t>
      </w:r>
      <w:proofErr w:type="spellEnd"/>
      <w:r w:rsidRPr="00E36B7A">
        <w:rPr>
          <w:i/>
          <w:lang w:val="fr-FR"/>
        </w:rPr>
        <w:t xml:space="preserve"> broadcasting – </w:t>
      </w:r>
      <w:proofErr w:type="spellStart"/>
      <w:r w:rsidRPr="00E36B7A">
        <w:rPr>
          <w:i/>
          <w:lang w:val="fr-FR"/>
        </w:rPr>
        <w:t>terrestrial</w:t>
      </w:r>
      <w:proofErr w:type="spellEnd"/>
      <w:r w:rsidRPr="00E36B7A">
        <w:rPr>
          <w:lang w:val="fr-FR"/>
        </w:rPr>
        <w:t>)</w:t>
      </w:r>
    </w:p>
    <w:p w14:paraId="7378E500" w14:textId="125AAD63" w:rsidR="0066430B" w:rsidRPr="00321FCA" w:rsidRDefault="0066430B" w:rsidP="0066430B">
      <w:pPr>
        <w:tabs>
          <w:tab w:val="clear" w:pos="794"/>
          <w:tab w:val="clear" w:pos="1191"/>
        </w:tabs>
        <w:ind w:left="1588" w:hanging="1588"/>
        <w:jc w:val="left"/>
        <w:rPr>
          <w:b/>
          <w:iCs/>
          <w:lang w:val="fr-FR"/>
        </w:rPr>
      </w:pPr>
      <w:r w:rsidRPr="00321FCA">
        <w:rPr>
          <w:lang w:val="fr-FR"/>
        </w:rPr>
        <w:t>DVB-T2</w:t>
      </w:r>
      <w:r w:rsidRPr="00321FCA">
        <w:rPr>
          <w:lang w:val="fr-FR"/>
        </w:rPr>
        <w:tab/>
        <w:t xml:space="preserve">radiodiffusion vidéonumérique de Terre de deuxième </w:t>
      </w:r>
      <w:r w:rsidRPr="00321FCA">
        <w:rPr>
          <w:rStyle w:val="bri1"/>
          <w:b w:val="0"/>
          <w:color w:val="auto"/>
          <w:lang w:val="fr-FR"/>
        </w:rPr>
        <w:t>génération</w:t>
      </w:r>
      <w:r w:rsidRPr="00321FCA">
        <w:rPr>
          <w:b/>
          <w:lang w:val="fr-FR"/>
        </w:rPr>
        <w:t xml:space="preserve"> </w:t>
      </w:r>
      <w:r w:rsidR="00321FCA" w:rsidRPr="00321FCA">
        <w:rPr>
          <w:bCs/>
          <w:lang w:val="fr-FR"/>
        </w:rPr>
        <w:t>(</w:t>
      </w:r>
      <w:r w:rsidRPr="00321FCA">
        <w:rPr>
          <w:rStyle w:val="bri1"/>
          <w:b w:val="0"/>
          <w:i/>
          <w:color w:val="auto"/>
          <w:lang w:val="fr-FR"/>
        </w:rPr>
        <w:t xml:space="preserve">digital </w:t>
      </w:r>
      <w:proofErr w:type="spellStart"/>
      <w:r w:rsidRPr="00321FCA">
        <w:rPr>
          <w:rStyle w:val="bri1"/>
          <w:b w:val="0"/>
          <w:i/>
          <w:color w:val="auto"/>
          <w:lang w:val="fr-FR"/>
        </w:rPr>
        <w:t>video</w:t>
      </w:r>
      <w:proofErr w:type="spellEnd"/>
      <w:r w:rsidRPr="00321FCA">
        <w:rPr>
          <w:rStyle w:val="bri1"/>
          <w:b w:val="0"/>
          <w:i/>
          <w:color w:val="auto"/>
          <w:lang w:val="fr-FR"/>
        </w:rPr>
        <w:t xml:space="preserve"> broadcasting – second </w:t>
      </w:r>
      <w:proofErr w:type="spellStart"/>
      <w:r w:rsidRPr="00321FCA">
        <w:rPr>
          <w:rStyle w:val="bri1"/>
          <w:b w:val="0"/>
          <w:i/>
          <w:color w:val="auto"/>
          <w:lang w:val="fr-FR"/>
        </w:rPr>
        <w:t>generation</w:t>
      </w:r>
      <w:proofErr w:type="spellEnd"/>
      <w:r w:rsidRPr="00321FCA">
        <w:rPr>
          <w:rStyle w:val="bri1"/>
          <w:b w:val="0"/>
          <w:i/>
          <w:color w:val="auto"/>
          <w:lang w:val="fr-FR"/>
        </w:rPr>
        <w:t xml:space="preserve"> </w:t>
      </w:r>
      <w:proofErr w:type="spellStart"/>
      <w:r w:rsidRPr="00321FCA">
        <w:rPr>
          <w:rStyle w:val="bri1"/>
          <w:b w:val="0"/>
          <w:i/>
          <w:color w:val="auto"/>
          <w:lang w:val="fr-FR"/>
        </w:rPr>
        <w:t>terrestrial</w:t>
      </w:r>
      <w:proofErr w:type="spellEnd"/>
      <w:r w:rsidR="00321FCA">
        <w:rPr>
          <w:rStyle w:val="bri1"/>
          <w:b w:val="0"/>
          <w:iCs/>
          <w:color w:val="auto"/>
          <w:lang w:val="fr-FR"/>
        </w:rPr>
        <w:t>)</w:t>
      </w:r>
    </w:p>
    <w:p w14:paraId="7FF627E8" w14:textId="77777777" w:rsidR="0066430B" w:rsidRPr="00E36B7A" w:rsidRDefault="0066430B" w:rsidP="0066430B">
      <w:pPr>
        <w:tabs>
          <w:tab w:val="clear" w:pos="794"/>
          <w:tab w:val="clear" w:pos="1191"/>
        </w:tabs>
        <w:ind w:left="1588" w:hanging="1588"/>
        <w:rPr>
          <w:lang w:val="fr-FR"/>
        </w:rPr>
      </w:pPr>
      <w:r w:rsidRPr="00E36B7A">
        <w:rPr>
          <w:lang w:val="fr-FR"/>
        </w:rPr>
        <w:t>ETSI</w:t>
      </w:r>
      <w:r w:rsidRPr="00E36B7A">
        <w:rPr>
          <w:lang w:val="fr-FR"/>
        </w:rPr>
        <w:tab/>
        <w:t>Institut européen des normes de télécommunication</w:t>
      </w:r>
    </w:p>
    <w:p w14:paraId="2165F9AD" w14:textId="77777777" w:rsidR="0066430B" w:rsidRPr="00E36B7A" w:rsidRDefault="0066430B" w:rsidP="0066430B">
      <w:pPr>
        <w:tabs>
          <w:tab w:val="clear" w:pos="794"/>
          <w:tab w:val="clear" w:pos="1191"/>
        </w:tabs>
        <w:rPr>
          <w:lang w:val="fr-FR" w:eastAsia="ja-JP"/>
        </w:rPr>
      </w:pPr>
      <w:r w:rsidRPr="00E36B7A">
        <w:rPr>
          <w:lang w:val="fr-FR"/>
        </w:rPr>
        <w:t>ETSI EN</w:t>
      </w:r>
      <w:r w:rsidRPr="00E36B7A">
        <w:rPr>
          <w:lang w:val="fr-FR"/>
        </w:rPr>
        <w:tab/>
        <w:t>Norme européenne de l'ETSI (</w:t>
      </w:r>
      <w:r w:rsidRPr="00E36B7A">
        <w:rPr>
          <w:i/>
          <w:lang w:val="fr-FR"/>
        </w:rPr>
        <w:t xml:space="preserve">ETSI </w:t>
      </w:r>
      <w:proofErr w:type="spellStart"/>
      <w:r w:rsidRPr="00E36B7A">
        <w:rPr>
          <w:i/>
          <w:lang w:val="fr-FR"/>
        </w:rPr>
        <w:t>european</w:t>
      </w:r>
      <w:proofErr w:type="spellEnd"/>
      <w:r w:rsidRPr="00E36B7A">
        <w:rPr>
          <w:i/>
          <w:lang w:val="fr-FR"/>
        </w:rPr>
        <w:t xml:space="preserve"> </w:t>
      </w:r>
      <w:proofErr w:type="spellStart"/>
      <w:r w:rsidRPr="00E36B7A">
        <w:rPr>
          <w:i/>
          <w:lang w:val="fr-FR"/>
        </w:rPr>
        <w:t>norm</w:t>
      </w:r>
      <w:proofErr w:type="spellEnd"/>
      <w:r w:rsidRPr="00E36B7A">
        <w:rPr>
          <w:lang w:val="fr-FR"/>
        </w:rPr>
        <w:t>)</w:t>
      </w:r>
    </w:p>
    <w:p w14:paraId="60282834" w14:textId="77777777" w:rsidR="0066430B" w:rsidRPr="00E36B7A" w:rsidRDefault="0066430B" w:rsidP="0066430B">
      <w:pPr>
        <w:tabs>
          <w:tab w:val="clear" w:pos="794"/>
          <w:tab w:val="clear" w:pos="1191"/>
        </w:tabs>
        <w:rPr>
          <w:lang w:val="fr-FR"/>
        </w:rPr>
      </w:pPr>
      <w:r w:rsidRPr="00E36B7A">
        <w:rPr>
          <w:lang w:val="fr-FR"/>
        </w:rPr>
        <w:t>ETSI TS</w:t>
      </w:r>
      <w:r w:rsidRPr="00E36B7A">
        <w:rPr>
          <w:lang w:val="fr-FR"/>
        </w:rPr>
        <w:tab/>
        <w:t>spécification technique de l'ETSI (</w:t>
      </w:r>
      <w:r w:rsidRPr="00E36B7A">
        <w:rPr>
          <w:i/>
          <w:lang w:val="fr-FR"/>
        </w:rPr>
        <w:t xml:space="preserve">ETSI </w:t>
      </w:r>
      <w:proofErr w:type="spellStart"/>
      <w:r w:rsidRPr="00E36B7A">
        <w:rPr>
          <w:i/>
          <w:lang w:val="fr-FR"/>
        </w:rPr>
        <w:t>technical</w:t>
      </w:r>
      <w:proofErr w:type="spellEnd"/>
      <w:r w:rsidRPr="00E36B7A">
        <w:rPr>
          <w:i/>
          <w:lang w:val="fr-FR"/>
        </w:rPr>
        <w:t xml:space="preserve"> </w:t>
      </w:r>
      <w:proofErr w:type="spellStart"/>
      <w:r w:rsidRPr="00E36B7A">
        <w:rPr>
          <w:i/>
          <w:lang w:val="fr-FR"/>
        </w:rPr>
        <w:t>specification</w:t>
      </w:r>
      <w:proofErr w:type="spellEnd"/>
      <w:r w:rsidRPr="00E36B7A">
        <w:rPr>
          <w:lang w:val="fr-FR"/>
        </w:rPr>
        <w:t>)</w:t>
      </w:r>
    </w:p>
    <w:p w14:paraId="7F9B423B" w14:textId="77777777" w:rsidR="0066430B" w:rsidRPr="00E36B7A" w:rsidRDefault="0066430B" w:rsidP="0066430B">
      <w:pPr>
        <w:tabs>
          <w:tab w:val="clear" w:pos="794"/>
          <w:tab w:val="clear" w:pos="1191"/>
        </w:tabs>
        <w:rPr>
          <w:i/>
          <w:iCs/>
          <w:lang w:val="fr-FR"/>
        </w:rPr>
      </w:pPr>
      <w:r w:rsidRPr="00E36B7A">
        <w:rPr>
          <w:lang w:val="fr-FR"/>
        </w:rPr>
        <w:t>IP</w:t>
      </w:r>
      <w:r w:rsidRPr="00E36B7A">
        <w:rPr>
          <w:lang w:val="fr-FR"/>
        </w:rPr>
        <w:tab/>
        <w:t>Protocole Internet (</w:t>
      </w:r>
      <w:r w:rsidRPr="00E36B7A">
        <w:rPr>
          <w:i/>
          <w:iCs/>
          <w:lang w:val="fr-FR"/>
        </w:rPr>
        <w:t xml:space="preserve">Internet </w:t>
      </w:r>
      <w:proofErr w:type="spellStart"/>
      <w:r w:rsidRPr="00E36B7A">
        <w:rPr>
          <w:i/>
          <w:iCs/>
          <w:lang w:val="fr-FR"/>
        </w:rPr>
        <w:t>protocol</w:t>
      </w:r>
      <w:proofErr w:type="spellEnd"/>
      <w:r w:rsidRPr="00E36B7A">
        <w:rPr>
          <w:i/>
          <w:iCs/>
          <w:lang w:val="fr-FR"/>
        </w:rPr>
        <w:t>)</w:t>
      </w:r>
    </w:p>
    <w:p w14:paraId="56B36E7A" w14:textId="77777777" w:rsidR="001479E9" w:rsidRDefault="0066430B" w:rsidP="001479E9">
      <w:pPr>
        <w:tabs>
          <w:tab w:val="clear" w:pos="794"/>
          <w:tab w:val="clear" w:pos="1191"/>
        </w:tabs>
        <w:rPr>
          <w:lang w:val="fr-FR"/>
        </w:rPr>
      </w:pPr>
      <w:r w:rsidRPr="00E36B7A">
        <w:rPr>
          <w:lang w:val="fr-FR"/>
        </w:rPr>
        <w:t>IPDC</w:t>
      </w:r>
      <w:r w:rsidRPr="00E36B7A">
        <w:rPr>
          <w:lang w:val="fr-FR"/>
        </w:rPr>
        <w:tab/>
        <w:t xml:space="preserve">diffusion de données utilisant le protocole Internet </w:t>
      </w:r>
      <w:r w:rsidRPr="00E36B7A">
        <w:rPr>
          <w:lang w:val="fr-FR" w:eastAsia="ja-JP"/>
        </w:rPr>
        <w:t>(</w:t>
      </w:r>
      <w:r w:rsidRPr="00E36B7A">
        <w:rPr>
          <w:i/>
          <w:lang w:val="fr-FR"/>
        </w:rPr>
        <w:t xml:space="preserve">Internet </w:t>
      </w:r>
      <w:proofErr w:type="spellStart"/>
      <w:r w:rsidRPr="00E36B7A">
        <w:rPr>
          <w:i/>
          <w:lang w:val="fr-FR"/>
        </w:rPr>
        <w:t>protocol</w:t>
      </w:r>
      <w:proofErr w:type="spellEnd"/>
      <w:r w:rsidRPr="00E36B7A">
        <w:rPr>
          <w:i/>
          <w:lang w:val="fr-FR"/>
        </w:rPr>
        <w:t xml:space="preserve"> data </w:t>
      </w:r>
      <w:proofErr w:type="spellStart"/>
      <w:r w:rsidRPr="00E36B7A">
        <w:rPr>
          <w:i/>
          <w:lang w:val="fr-FR"/>
        </w:rPr>
        <w:t>cast</w:t>
      </w:r>
      <w:proofErr w:type="spellEnd"/>
      <w:r w:rsidRPr="00E36B7A">
        <w:rPr>
          <w:lang w:val="fr-FR"/>
        </w:rPr>
        <w:t>)</w:t>
      </w:r>
    </w:p>
    <w:p w14:paraId="3E267165" w14:textId="0699D600" w:rsidR="0066430B" w:rsidRPr="00E36B7A" w:rsidRDefault="0066430B" w:rsidP="001479E9">
      <w:pPr>
        <w:tabs>
          <w:tab w:val="clear" w:pos="794"/>
          <w:tab w:val="clear" w:pos="1191"/>
        </w:tabs>
        <w:ind w:left="1588" w:hanging="1588"/>
        <w:rPr>
          <w:lang w:val="fr-FR"/>
        </w:rPr>
      </w:pPr>
      <w:r w:rsidRPr="00E36B7A">
        <w:rPr>
          <w:lang w:val="fr-FR"/>
        </w:rPr>
        <w:t>ISDB-T</w:t>
      </w:r>
      <w:r w:rsidRPr="00E36B7A">
        <w:rPr>
          <w:lang w:val="fr-FR"/>
        </w:rPr>
        <w:tab/>
        <w:t xml:space="preserve">radiodiffusion numérique à intégration de services de Terre </w:t>
      </w:r>
      <w:r w:rsidRPr="00E36B7A">
        <w:rPr>
          <w:lang w:val="fr-FR" w:eastAsia="ja-JP"/>
        </w:rPr>
        <w:t>(</w:t>
      </w:r>
      <w:proofErr w:type="spellStart"/>
      <w:r w:rsidRPr="00E36B7A">
        <w:rPr>
          <w:i/>
          <w:lang w:val="fr-FR"/>
        </w:rPr>
        <w:t>terrestrial</w:t>
      </w:r>
      <w:proofErr w:type="spellEnd"/>
      <w:r w:rsidRPr="00E36B7A">
        <w:rPr>
          <w:i/>
          <w:lang w:val="fr-FR"/>
        </w:rPr>
        <w:t xml:space="preserve"> </w:t>
      </w:r>
      <w:proofErr w:type="spellStart"/>
      <w:r w:rsidRPr="00E36B7A">
        <w:rPr>
          <w:i/>
          <w:lang w:val="fr-FR"/>
        </w:rPr>
        <w:t>integrated</w:t>
      </w:r>
      <w:proofErr w:type="spellEnd"/>
      <w:r w:rsidRPr="00E36B7A">
        <w:rPr>
          <w:i/>
          <w:lang w:val="fr-FR"/>
        </w:rPr>
        <w:t xml:space="preserve"> services digital broadcasting</w:t>
      </w:r>
      <w:r w:rsidRPr="00E36B7A">
        <w:rPr>
          <w:lang w:val="fr-FR"/>
        </w:rPr>
        <w:t>)</w:t>
      </w:r>
    </w:p>
    <w:p w14:paraId="63D8FD51" w14:textId="77777777" w:rsidR="0066430B" w:rsidRPr="00E36B7A" w:rsidRDefault="0066430B" w:rsidP="0066430B">
      <w:pPr>
        <w:tabs>
          <w:tab w:val="clear" w:pos="794"/>
          <w:tab w:val="clear" w:pos="1191"/>
        </w:tabs>
        <w:ind w:left="1588" w:hanging="1588"/>
        <w:rPr>
          <w:lang w:val="fr-FR"/>
        </w:rPr>
      </w:pPr>
      <w:r w:rsidRPr="00E36B7A">
        <w:rPr>
          <w:lang w:val="fr-FR"/>
        </w:rPr>
        <w:t>MBMS</w:t>
      </w:r>
      <w:r w:rsidRPr="00E36B7A">
        <w:rPr>
          <w:lang w:val="fr-FR" w:eastAsia="ja-JP"/>
        </w:rPr>
        <w:tab/>
        <w:t>services de diffusion multimédia/multidiffusion (</w:t>
      </w:r>
      <w:proofErr w:type="spellStart"/>
      <w:r w:rsidRPr="00E36B7A">
        <w:rPr>
          <w:i/>
          <w:lang w:val="fr-FR"/>
        </w:rPr>
        <w:t>multimedia</w:t>
      </w:r>
      <w:proofErr w:type="spellEnd"/>
      <w:r w:rsidRPr="00E36B7A">
        <w:rPr>
          <w:i/>
          <w:lang w:val="fr-FR"/>
        </w:rPr>
        <w:t xml:space="preserve"> broadcast/multicast services</w:t>
      </w:r>
      <w:r w:rsidRPr="00E36B7A">
        <w:rPr>
          <w:lang w:val="fr-FR"/>
        </w:rPr>
        <w:t>)</w:t>
      </w:r>
    </w:p>
    <w:p w14:paraId="167B042A" w14:textId="77777777" w:rsidR="0066430B" w:rsidRPr="00E36B7A" w:rsidRDefault="0066430B" w:rsidP="0066430B">
      <w:pPr>
        <w:tabs>
          <w:tab w:val="clear" w:pos="794"/>
          <w:tab w:val="clear" w:pos="1191"/>
        </w:tabs>
        <w:rPr>
          <w:lang w:val="fr-FR" w:eastAsia="ja-JP"/>
        </w:rPr>
      </w:pPr>
      <w:r w:rsidRPr="00E36B7A">
        <w:rPr>
          <w:lang w:val="fr-FR" w:eastAsia="ja-JP"/>
        </w:rPr>
        <w:t>OMA</w:t>
      </w:r>
      <w:r w:rsidRPr="00E36B7A">
        <w:rPr>
          <w:lang w:val="fr-FR" w:eastAsia="ja-JP"/>
        </w:rPr>
        <w:tab/>
        <w:t>Open mobile alliance</w:t>
      </w:r>
    </w:p>
    <w:p w14:paraId="085B7CC7" w14:textId="77777777" w:rsidR="0066430B" w:rsidRPr="00E36B7A" w:rsidRDefault="0066430B" w:rsidP="0066430B">
      <w:pPr>
        <w:tabs>
          <w:tab w:val="clear" w:pos="794"/>
          <w:tab w:val="clear" w:pos="1191"/>
        </w:tabs>
        <w:rPr>
          <w:lang w:val="fr-FR"/>
        </w:rPr>
      </w:pPr>
      <w:r w:rsidRPr="00E36B7A">
        <w:rPr>
          <w:lang w:val="fr-FR"/>
        </w:rPr>
        <w:t>QVGA</w:t>
      </w:r>
      <w:r w:rsidRPr="00E36B7A">
        <w:rPr>
          <w:lang w:val="fr-FR"/>
        </w:rPr>
        <w:tab/>
        <w:t xml:space="preserve">format d'affichage QVGA </w:t>
      </w:r>
      <w:r w:rsidRPr="00E36B7A">
        <w:rPr>
          <w:lang w:val="fr-FR" w:eastAsia="ja-JP"/>
        </w:rPr>
        <w:t>(</w:t>
      </w:r>
      <w:r w:rsidRPr="00E36B7A">
        <w:rPr>
          <w:i/>
          <w:lang w:val="fr-FR"/>
        </w:rPr>
        <w:t xml:space="preserve">quarter </w:t>
      </w:r>
      <w:proofErr w:type="spellStart"/>
      <w:r w:rsidRPr="00E36B7A">
        <w:rPr>
          <w:i/>
          <w:lang w:val="fr-FR"/>
        </w:rPr>
        <w:t>video</w:t>
      </w:r>
      <w:proofErr w:type="spellEnd"/>
      <w:r w:rsidRPr="00E36B7A">
        <w:rPr>
          <w:i/>
          <w:lang w:val="fr-FR"/>
        </w:rPr>
        <w:t xml:space="preserve"> </w:t>
      </w:r>
      <w:proofErr w:type="spellStart"/>
      <w:r w:rsidRPr="00E36B7A">
        <w:rPr>
          <w:i/>
          <w:lang w:val="fr-FR"/>
        </w:rPr>
        <w:t>graphics</w:t>
      </w:r>
      <w:proofErr w:type="spellEnd"/>
      <w:r w:rsidRPr="00E36B7A">
        <w:rPr>
          <w:i/>
          <w:lang w:val="fr-FR"/>
        </w:rPr>
        <w:t xml:space="preserve"> </w:t>
      </w:r>
      <w:proofErr w:type="spellStart"/>
      <w:r w:rsidRPr="00E36B7A">
        <w:rPr>
          <w:i/>
          <w:lang w:val="fr-FR"/>
        </w:rPr>
        <w:t>array</w:t>
      </w:r>
      <w:proofErr w:type="spellEnd"/>
      <w:r w:rsidRPr="00E36B7A">
        <w:rPr>
          <w:lang w:val="fr-FR" w:eastAsia="ja-JP"/>
        </w:rPr>
        <w:t>)</w:t>
      </w:r>
    </w:p>
    <w:p w14:paraId="38CE96A4" w14:textId="77777777" w:rsidR="0066430B" w:rsidRPr="00E36B7A" w:rsidRDefault="0066430B" w:rsidP="0066430B">
      <w:pPr>
        <w:tabs>
          <w:tab w:val="clear" w:pos="794"/>
          <w:tab w:val="clear" w:pos="1191"/>
        </w:tabs>
        <w:rPr>
          <w:lang w:val="fr-FR" w:eastAsia="ja-JP"/>
        </w:rPr>
      </w:pPr>
      <w:r w:rsidRPr="00E36B7A">
        <w:rPr>
          <w:rFonts w:eastAsia="MS Mincho"/>
          <w:lang w:val="fr-FR" w:eastAsia="ja-JP"/>
        </w:rPr>
        <w:t>T-DAB</w:t>
      </w:r>
      <w:r w:rsidRPr="00E36B7A">
        <w:rPr>
          <w:rFonts w:eastAsia="MS Mincho"/>
          <w:lang w:val="fr-FR" w:eastAsia="ja-JP"/>
        </w:rPr>
        <w:tab/>
        <w:t xml:space="preserve">radiodiffusion audionumérique de Terre </w:t>
      </w:r>
      <w:r w:rsidRPr="00E36B7A">
        <w:rPr>
          <w:lang w:val="fr-FR" w:eastAsia="ja-JP"/>
        </w:rPr>
        <w:t>(</w:t>
      </w:r>
      <w:proofErr w:type="spellStart"/>
      <w:r w:rsidRPr="00E36B7A">
        <w:rPr>
          <w:rFonts w:eastAsia="MS Mincho"/>
          <w:i/>
          <w:lang w:val="fr-FR" w:eastAsia="ja-JP"/>
        </w:rPr>
        <w:t>terrestrial</w:t>
      </w:r>
      <w:proofErr w:type="spellEnd"/>
      <w:r w:rsidRPr="00E36B7A">
        <w:rPr>
          <w:rFonts w:eastAsia="MS Mincho"/>
          <w:i/>
          <w:lang w:val="fr-FR" w:eastAsia="ja-JP"/>
        </w:rPr>
        <w:t xml:space="preserve"> digital audio broadcasting</w:t>
      </w:r>
      <w:r w:rsidRPr="00E36B7A">
        <w:rPr>
          <w:lang w:val="fr-FR" w:eastAsia="ja-JP"/>
        </w:rPr>
        <w:t>)</w:t>
      </w:r>
    </w:p>
    <w:p w14:paraId="6875DBD4" w14:textId="77777777" w:rsidR="0066430B" w:rsidRPr="00E36B7A" w:rsidRDefault="0066430B" w:rsidP="0066430B">
      <w:pPr>
        <w:tabs>
          <w:tab w:val="clear" w:pos="794"/>
          <w:tab w:val="clear" w:pos="1191"/>
        </w:tabs>
        <w:ind w:left="1588" w:hanging="1588"/>
        <w:rPr>
          <w:lang w:val="fr-FR"/>
        </w:rPr>
      </w:pPr>
      <w:r w:rsidRPr="00E36B7A">
        <w:rPr>
          <w:lang w:val="fr-FR"/>
        </w:rPr>
        <w:t>T-DMB</w:t>
      </w:r>
      <w:r w:rsidRPr="00E36B7A">
        <w:rPr>
          <w:lang w:val="fr-FR"/>
        </w:rPr>
        <w:tab/>
        <w:t xml:space="preserve">radiodiffusion multimédia numérique de Terre </w:t>
      </w:r>
      <w:r w:rsidRPr="00E36B7A">
        <w:rPr>
          <w:lang w:val="fr-FR" w:eastAsia="ja-JP"/>
        </w:rPr>
        <w:t>(</w:t>
      </w:r>
      <w:proofErr w:type="spellStart"/>
      <w:r w:rsidRPr="00E36B7A">
        <w:rPr>
          <w:i/>
          <w:lang w:val="fr-FR"/>
        </w:rPr>
        <w:t>terrestrial</w:t>
      </w:r>
      <w:proofErr w:type="spellEnd"/>
      <w:r w:rsidRPr="00E36B7A">
        <w:rPr>
          <w:lang w:val="fr-FR"/>
        </w:rPr>
        <w:noBreakHyphen/>
      </w:r>
      <w:r w:rsidRPr="00E36B7A">
        <w:rPr>
          <w:i/>
          <w:lang w:val="fr-FR"/>
        </w:rPr>
        <w:t xml:space="preserve">digital </w:t>
      </w:r>
      <w:proofErr w:type="spellStart"/>
      <w:r w:rsidRPr="00E36B7A">
        <w:rPr>
          <w:i/>
          <w:lang w:val="fr-FR"/>
        </w:rPr>
        <w:t>multimedia</w:t>
      </w:r>
      <w:proofErr w:type="spellEnd"/>
      <w:r w:rsidRPr="00E36B7A">
        <w:rPr>
          <w:i/>
          <w:lang w:val="fr-FR"/>
        </w:rPr>
        <w:t xml:space="preserve"> broadcasting</w:t>
      </w:r>
      <w:r w:rsidRPr="00E36B7A">
        <w:rPr>
          <w:lang w:val="fr-FR" w:eastAsia="ja-JP"/>
        </w:rPr>
        <w:t>)</w:t>
      </w:r>
    </w:p>
    <w:p w14:paraId="0C7F5472" w14:textId="77777777" w:rsidR="0066430B" w:rsidRPr="00E36B7A" w:rsidRDefault="0066430B" w:rsidP="0066430B">
      <w:pPr>
        <w:pStyle w:val="Heading1"/>
        <w:rPr>
          <w:lang w:val="fr-FR"/>
        </w:rPr>
      </w:pPr>
      <w:r w:rsidRPr="00E36B7A">
        <w:rPr>
          <w:lang w:val="fr-FR" w:eastAsia="ja-JP"/>
        </w:rPr>
        <w:lastRenderedPageBreak/>
        <w:t>4</w:t>
      </w:r>
      <w:r w:rsidRPr="00E36B7A">
        <w:rPr>
          <w:lang w:val="fr-FR"/>
        </w:rPr>
        <w:tab/>
        <w:t>Besoins des utilisateurs</w:t>
      </w:r>
    </w:p>
    <w:p w14:paraId="0BD759A2" w14:textId="77777777" w:rsidR="0066430B" w:rsidRPr="00E36B7A" w:rsidRDefault="0066430B" w:rsidP="0066430B">
      <w:pPr>
        <w:rPr>
          <w:lang w:val="fr-FR"/>
        </w:rPr>
      </w:pPr>
      <w:r w:rsidRPr="00E36B7A">
        <w:rPr>
          <w:lang w:val="fr-FR"/>
        </w:rPr>
        <w:t xml:space="preserve">Certains besoins des utilisateurs concernant la réception mobile sont différents de ceux concernant la réception fixe. En ce qui concerne la diffusion d'applications multimédias et d'applications de données destinées à la réception mobile au moyen de récepteurs portatifs, il existe des besoins spécifiques en raison des utilisations différentes des dispositifs de réception. Il convient de tenir compte des besoins suivants lors de la diffusion d'applications multimédias et d'applications de données destinées à la réception mobile au moyen de dispositifs </w:t>
      </w:r>
      <w:proofErr w:type="gramStart"/>
      <w:r w:rsidRPr="00E36B7A">
        <w:rPr>
          <w:lang w:val="fr-FR"/>
        </w:rPr>
        <w:t>portatifs:</w:t>
      </w:r>
      <w:proofErr w:type="gramEnd"/>
    </w:p>
    <w:p w14:paraId="5F964283" w14:textId="77777777" w:rsidR="0066430B" w:rsidRPr="00E36B7A" w:rsidRDefault="0066430B" w:rsidP="0066430B">
      <w:pPr>
        <w:pStyle w:val="enumlev1"/>
        <w:rPr>
          <w:lang w:val="fr-FR"/>
        </w:rPr>
      </w:pPr>
      <w:r w:rsidRPr="00E36B7A">
        <w:rPr>
          <w:lang w:val="fr-FR"/>
        </w:rPr>
        <w:t>–</w:t>
      </w:r>
      <w:r w:rsidRPr="00E36B7A">
        <w:rPr>
          <w:lang w:val="fr-FR"/>
        </w:rPr>
        <w:tab/>
        <w:t>diffusion de contenus</w:t>
      </w:r>
      <w:r w:rsidRPr="00E36B7A">
        <w:rPr>
          <w:rStyle w:val="FootnoteReference"/>
          <w:lang w:val="fr-FR"/>
        </w:rPr>
        <w:footnoteReference w:id="3"/>
      </w:r>
      <w:r w:rsidRPr="00E36B7A">
        <w:rPr>
          <w:lang w:val="fr-FR"/>
        </w:rPr>
        <w:t xml:space="preserve"> multimédias de haute qualité, notamment de services vidéo, audio ou de </w:t>
      </w:r>
      <w:proofErr w:type="gramStart"/>
      <w:r w:rsidRPr="00E36B7A">
        <w:rPr>
          <w:lang w:val="fr-FR"/>
        </w:rPr>
        <w:t>données;</w:t>
      </w:r>
      <w:proofErr w:type="gramEnd"/>
    </w:p>
    <w:p w14:paraId="2282914E" w14:textId="77777777" w:rsidR="0066430B" w:rsidRPr="00E36B7A" w:rsidRDefault="0066430B" w:rsidP="0066430B">
      <w:pPr>
        <w:pStyle w:val="enumlev1"/>
        <w:rPr>
          <w:lang w:val="fr-FR"/>
        </w:rPr>
      </w:pPr>
      <w:r w:rsidRPr="00E36B7A">
        <w:rPr>
          <w:lang w:val="fr-FR"/>
        </w:rPr>
        <w:t>–</w:t>
      </w:r>
      <w:r w:rsidRPr="00E36B7A">
        <w:rPr>
          <w:lang w:val="fr-FR"/>
        </w:rPr>
        <w:tab/>
        <w:t>configuration souple d'une grande diversité de services (audio/vidéo, données auxiliaires</w:t>
      </w:r>
      <w:proofErr w:type="gramStart"/>
      <w:r w:rsidRPr="00E36B7A">
        <w:rPr>
          <w:lang w:val="fr-FR"/>
        </w:rPr>
        <w:t>);</w:t>
      </w:r>
      <w:proofErr w:type="gramEnd"/>
    </w:p>
    <w:p w14:paraId="060D1E87" w14:textId="77777777" w:rsidR="0066430B" w:rsidRPr="00E36B7A" w:rsidRDefault="0066430B" w:rsidP="0066430B">
      <w:pPr>
        <w:pStyle w:val="enumlev1"/>
        <w:rPr>
          <w:lang w:val="fr-FR"/>
        </w:rPr>
      </w:pPr>
      <w:r w:rsidRPr="00E36B7A">
        <w:rPr>
          <w:lang w:val="fr-FR"/>
        </w:rPr>
        <w:t>–</w:t>
      </w:r>
      <w:r w:rsidRPr="00E36B7A">
        <w:rPr>
          <w:lang w:val="fr-FR"/>
        </w:rPr>
        <w:tab/>
        <w:t xml:space="preserve">l'accès à des contenus et services peut être géré par l'intermédiaire de protocoles d'accès conditionnel ou d'accès au service et d'autres mécanismes de protection du </w:t>
      </w:r>
      <w:proofErr w:type="gramStart"/>
      <w:r w:rsidRPr="00E36B7A">
        <w:rPr>
          <w:lang w:val="fr-FR"/>
        </w:rPr>
        <w:t>contenu;</w:t>
      </w:r>
      <w:proofErr w:type="gramEnd"/>
    </w:p>
    <w:p w14:paraId="4058D591" w14:textId="77777777" w:rsidR="0066430B" w:rsidRPr="00E36B7A" w:rsidRDefault="0066430B" w:rsidP="0066430B">
      <w:pPr>
        <w:pStyle w:val="enumlev1"/>
        <w:rPr>
          <w:lang w:val="fr-FR"/>
        </w:rPr>
      </w:pPr>
      <w:r w:rsidRPr="00E36B7A">
        <w:rPr>
          <w:lang w:val="fr-FR"/>
        </w:rPr>
        <w:t>–</w:t>
      </w:r>
      <w:r w:rsidRPr="00E36B7A">
        <w:rPr>
          <w:lang w:val="fr-FR"/>
        </w:rPr>
        <w:tab/>
      </w:r>
      <w:r w:rsidRPr="00E36B7A">
        <w:rPr>
          <w:lang w:val="fr-FR" w:eastAsia="ja-JP"/>
        </w:rPr>
        <w:t xml:space="preserve">accès sans discontinuité à des contenus et services sur l'ensemble des </w:t>
      </w:r>
      <w:proofErr w:type="gramStart"/>
      <w:r w:rsidRPr="00E36B7A">
        <w:rPr>
          <w:lang w:val="fr-FR" w:eastAsia="ja-JP"/>
        </w:rPr>
        <w:t>réseaux;</w:t>
      </w:r>
      <w:proofErr w:type="gramEnd"/>
    </w:p>
    <w:p w14:paraId="2B06022E" w14:textId="77777777" w:rsidR="0066430B" w:rsidRPr="00E36B7A" w:rsidRDefault="0066430B" w:rsidP="0066430B">
      <w:pPr>
        <w:pStyle w:val="enumlev1"/>
        <w:rPr>
          <w:lang w:val="fr-FR"/>
        </w:rPr>
      </w:pPr>
      <w:r w:rsidRPr="00E36B7A">
        <w:rPr>
          <w:lang w:val="fr-FR"/>
        </w:rPr>
        <w:t>–</w:t>
      </w:r>
      <w:r w:rsidRPr="00E36B7A">
        <w:rPr>
          <w:lang w:val="fr-FR"/>
        </w:rPr>
        <w:tab/>
        <w:t>prise en charge de la découverte rapide et de la sélection du contenu ainsi que de services qui se caractérisent, par exemple, par le temps d'acquisition du canal, le temps de commutation du service</w:t>
      </w:r>
      <w:r w:rsidRPr="00E36B7A">
        <w:rPr>
          <w:rStyle w:val="FootnoteReference"/>
          <w:lang w:val="fr-FR"/>
        </w:rPr>
        <w:footnoteReference w:id="4"/>
      </w:r>
      <w:r w:rsidRPr="00E36B7A">
        <w:rPr>
          <w:lang w:val="fr-FR"/>
        </w:rPr>
        <w:t xml:space="preserve">, les mécanismes de transmission de contenu programmé, </w:t>
      </w:r>
      <w:proofErr w:type="gramStart"/>
      <w:r w:rsidRPr="00E36B7A">
        <w:rPr>
          <w:lang w:val="fr-FR"/>
        </w:rPr>
        <w:t>etc.;</w:t>
      </w:r>
      <w:proofErr w:type="gramEnd"/>
    </w:p>
    <w:p w14:paraId="208E64C5" w14:textId="77777777" w:rsidR="0066430B" w:rsidRPr="00E36B7A" w:rsidRDefault="0066430B" w:rsidP="0066430B">
      <w:pPr>
        <w:pStyle w:val="enumlev1"/>
        <w:rPr>
          <w:lang w:val="fr-FR"/>
        </w:rPr>
      </w:pPr>
      <w:r w:rsidRPr="00E36B7A">
        <w:rPr>
          <w:lang w:val="fr-FR"/>
        </w:rPr>
        <w:t>–</w:t>
      </w:r>
      <w:r w:rsidRPr="00E36B7A">
        <w:rPr>
          <w:lang w:val="fr-FR"/>
        </w:rPr>
        <w:tab/>
        <w:t xml:space="preserve">prise en charge de mécanismes efficaces permettant de réduire le plus possible la consommation d'énergie et les dimensions physiques des récepteurs </w:t>
      </w:r>
      <w:proofErr w:type="gramStart"/>
      <w:r w:rsidRPr="00E36B7A">
        <w:rPr>
          <w:lang w:val="fr-FR"/>
        </w:rPr>
        <w:t>portatifs;</w:t>
      </w:r>
      <w:proofErr w:type="gramEnd"/>
    </w:p>
    <w:p w14:paraId="11BCAD0A" w14:textId="77777777" w:rsidR="0066430B" w:rsidRPr="00E36B7A" w:rsidRDefault="0066430B" w:rsidP="0066430B">
      <w:pPr>
        <w:pStyle w:val="enumlev1"/>
        <w:rPr>
          <w:lang w:val="fr-FR"/>
        </w:rPr>
      </w:pPr>
      <w:r w:rsidRPr="00E36B7A">
        <w:rPr>
          <w:lang w:val="fr-FR"/>
        </w:rPr>
        <w:t>–</w:t>
      </w:r>
      <w:r w:rsidRPr="00E36B7A">
        <w:rPr>
          <w:lang w:val="fr-FR"/>
        </w:rPr>
        <w:tab/>
        <w:t xml:space="preserve">prise en charge d'une couverture de service stable et fiable pour les récepteurs portatifs dans différents environnements de </w:t>
      </w:r>
      <w:proofErr w:type="gramStart"/>
      <w:r w:rsidRPr="00E36B7A">
        <w:rPr>
          <w:lang w:val="fr-FR"/>
        </w:rPr>
        <w:t>réception;</w:t>
      </w:r>
      <w:proofErr w:type="gramEnd"/>
    </w:p>
    <w:p w14:paraId="0E471973" w14:textId="77777777" w:rsidR="0066430B" w:rsidRPr="00E36B7A" w:rsidRDefault="0066430B" w:rsidP="0066430B">
      <w:pPr>
        <w:pStyle w:val="enumlev1"/>
        <w:rPr>
          <w:lang w:val="fr-FR"/>
        </w:rPr>
      </w:pPr>
      <w:r w:rsidRPr="00E36B7A">
        <w:rPr>
          <w:lang w:val="fr-FR"/>
        </w:rPr>
        <w:t>–</w:t>
      </w:r>
      <w:r w:rsidRPr="00E36B7A">
        <w:rPr>
          <w:lang w:val="fr-FR"/>
        </w:rPr>
        <w:tab/>
        <w:t xml:space="preserve">prise en charge de l'interactivité, par exemple des contenus et des applications interactifs, ou de fonctionnalités de canal d'interaction sur les récepteurs </w:t>
      </w:r>
      <w:proofErr w:type="gramStart"/>
      <w:r w:rsidRPr="00E36B7A">
        <w:rPr>
          <w:lang w:val="fr-FR"/>
        </w:rPr>
        <w:t>portatifs;</w:t>
      </w:r>
      <w:proofErr w:type="gramEnd"/>
    </w:p>
    <w:p w14:paraId="58A808D3" w14:textId="77777777" w:rsidR="0066430B" w:rsidRPr="00E36B7A" w:rsidRDefault="0066430B" w:rsidP="0066430B">
      <w:pPr>
        <w:pStyle w:val="enumlev1"/>
        <w:rPr>
          <w:lang w:val="fr-FR"/>
        </w:rPr>
      </w:pPr>
      <w:r w:rsidRPr="00E36B7A">
        <w:rPr>
          <w:lang w:val="fr-FR"/>
        </w:rPr>
        <w:t>–</w:t>
      </w:r>
      <w:r w:rsidRPr="00E36B7A">
        <w:rPr>
          <w:lang w:val="fr-FR"/>
        </w:rPr>
        <w:tab/>
        <w:t xml:space="preserve">prise en charge de mécanismes de fourniture (transport) efficaces et fiables de </w:t>
      </w:r>
      <w:proofErr w:type="gramStart"/>
      <w:r w:rsidRPr="00E36B7A">
        <w:rPr>
          <w:lang w:val="fr-FR"/>
        </w:rPr>
        <w:t>services;</w:t>
      </w:r>
      <w:proofErr w:type="gramEnd"/>
    </w:p>
    <w:p w14:paraId="41675B65" w14:textId="77777777" w:rsidR="0066430B" w:rsidRPr="00E36B7A" w:rsidRDefault="0066430B" w:rsidP="0066430B">
      <w:pPr>
        <w:pStyle w:val="enumlev1"/>
        <w:rPr>
          <w:lang w:val="fr-FR"/>
        </w:rPr>
      </w:pPr>
      <w:r w:rsidRPr="00E36B7A">
        <w:rPr>
          <w:lang w:val="fr-FR"/>
        </w:rPr>
        <w:t>–</w:t>
      </w:r>
      <w:r w:rsidRPr="00E36B7A">
        <w:rPr>
          <w:lang w:val="fr-FR"/>
        </w:rPr>
        <w:tab/>
        <w:t>aspects techniques permettant l'interopérabilité des services entre réseaux de diffusion et de télécommunication (format du contenu, codecs audio/vidéo et méthodes d'encapsulation, par exemple).</w:t>
      </w:r>
    </w:p>
    <w:p w14:paraId="352A1C3E" w14:textId="77777777" w:rsidR="0066430B" w:rsidRPr="00E36B7A" w:rsidRDefault="0066430B" w:rsidP="0066430B">
      <w:pPr>
        <w:rPr>
          <w:lang w:val="fr-FR"/>
        </w:rPr>
      </w:pPr>
      <w:r w:rsidRPr="00E36B7A">
        <w:rPr>
          <w:lang w:val="fr-FR"/>
        </w:rPr>
        <w:t>Le Tableau 1 présente les caractéristiques des systèmes de radiodiffusion multimédia destinés à la réception mobile pour répondre aux besoins des utilisateurs indiqués ci-dessus.</w:t>
      </w:r>
    </w:p>
    <w:p w14:paraId="2B8A353D" w14:textId="77777777" w:rsidR="0066430B" w:rsidRPr="00E36B7A" w:rsidRDefault="0066430B" w:rsidP="0066430B">
      <w:pPr>
        <w:keepNext/>
        <w:rPr>
          <w:lang w:val="fr-FR"/>
        </w:rPr>
      </w:pPr>
      <w:r w:rsidRPr="00E36B7A">
        <w:rPr>
          <w:lang w:val="fr-FR"/>
        </w:rPr>
        <w:t xml:space="preserve">Dans le Tableau 1, les systèmes suivants sont </w:t>
      </w:r>
      <w:proofErr w:type="gramStart"/>
      <w:r w:rsidRPr="00E36B7A">
        <w:rPr>
          <w:lang w:val="fr-FR"/>
        </w:rPr>
        <w:t>décrits:</w:t>
      </w:r>
      <w:proofErr w:type="gramEnd"/>
    </w:p>
    <w:p w14:paraId="70294045" w14:textId="77777777" w:rsidR="0066430B" w:rsidRPr="00321FCA" w:rsidRDefault="0066430B" w:rsidP="0066430B">
      <w:pPr>
        <w:pStyle w:val="enumlev1"/>
        <w:rPr>
          <w:lang w:val="fr-FR" w:eastAsia="ja-JP"/>
        </w:rPr>
      </w:pPr>
      <w:r w:rsidRPr="00321FCA">
        <w:rPr>
          <w:lang w:val="fr-FR"/>
        </w:rPr>
        <w:t>–</w:t>
      </w:r>
      <w:r w:rsidRPr="00321FCA">
        <w:rPr>
          <w:lang w:val="fr-FR"/>
        </w:rPr>
        <w:tab/>
        <w:t>le Système multimédia</w:t>
      </w:r>
      <w:proofErr w:type="gramStart"/>
      <w:r w:rsidRPr="00321FCA">
        <w:rPr>
          <w:lang w:val="fr-FR"/>
        </w:rPr>
        <w:t xml:space="preserve"> «A</w:t>
      </w:r>
      <w:proofErr w:type="gramEnd"/>
      <w:r w:rsidRPr="00321FCA">
        <w:rPr>
          <w:lang w:val="fr-FR"/>
        </w:rPr>
        <w:t xml:space="preserve">» est fondé sur la radiodiffusion multimédia numérique de Terre </w:t>
      </w:r>
      <w:r w:rsidRPr="00321FCA">
        <w:rPr>
          <w:lang w:val="fr-FR" w:eastAsia="ja-JP"/>
        </w:rPr>
        <w:t>(T-DMB, Recommandation UIT</w:t>
      </w:r>
      <w:r w:rsidRPr="00321FCA">
        <w:rPr>
          <w:lang w:val="fr-FR" w:eastAsia="ja-JP"/>
        </w:rPr>
        <w:noBreakHyphen/>
        <w:t xml:space="preserve">R </w:t>
      </w:r>
      <w:hyperlink r:id="rId21" w:history="1">
        <w:r w:rsidRPr="00321FCA">
          <w:rPr>
            <w:rStyle w:val="Hyperlink"/>
            <w:color w:val="auto"/>
            <w:u w:val="none"/>
            <w:lang w:val="fr-FR" w:eastAsia="ja-JP"/>
          </w:rPr>
          <w:t>BS.1114</w:t>
        </w:r>
      </w:hyperlink>
      <w:r w:rsidRPr="00321FCA">
        <w:rPr>
          <w:lang w:val="fr-FR" w:eastAsia="ja-JP"/>
        </w:rPr>
        <w:t xml:space="preserve">, Système A, normes </w:t>
      </w:r>
      <w:r w:rsidRPr="00321FCA">
        <w:rPr>
          <w:rFonts w:eastAsia="MS Mincho"/>
          <w:lang w:val="fr-FR" w:eastAsia="ja-JP"/>
        </w:rPr>
        <w:t xml:space="preserve">ETSI TS </w:t>
      </w:r>
      <w:r w:rsidRPr="00321FCA">
        <w:rPr>
          <w:lang w:val="fr-FR"/>
        </w:rPr>
        <w:t>102 427 et 102 428</w:t>
      </w:r>
      <w:r w:rsidRPr="00321FCA">
        <w:rPr>
          <w:rFonts w:eastAsia="MS Mincho"/>
          <w:lang w:val="fr-FR" w:eastAsia="ja-JP"/>
        </w:rPr>
        <w:t>) et la radiodiffusion multimédia numérique de Terre évoluée (</w:t>
      </w:r>
      <w:r w:rsidRPr="00321FCA">
        <w:rPr>
          <w:lang w:val="fr-FR"/>
        </w:rPr>
        <w:t>AT</w:t>
      </w:r>
      <w:r w:rsidRPr="00321FCA">
        <w:rPr>
          <w:lang w:val="fr-FR"/>
        </w:rPr>
        <w:noBreakHyphen/>
        <w:t>DMB, TTAK.KO</w:t>
      </w:r>
      <w:r w:rsidRPr="00321FCA">
        <w:rPr>
          <w:lang w:val="fr-FR" w:eastAsia="ja-JP"/>
        </w:rPr>
        <w:noBreakHyphen/>
      </w:r>
      <w:r w:rsidRPr="00321FCA">
        <w:rPr>
          <w:lang w:val="fr-FR"/>
        </w:rPr>
        <w:t>07.0070</w:t>
      </w:r>
      <w:r w:rsidRPr="00321FCA">
        <w:rPr>
          <w:lang w:val="fr-FR" w:eastAsia="ja-JP"/>
        </w:rPr>
        <w:t>/R1</w:t>
      </w:r>
      <w:r w:rsidRPr="00321FCA">
        <w:rPr>
          <w:lang w:val="fr-FR"/>
        </w:rPr>
        <w:t>, TTAK.KO</w:t>
      </w:r>
      <w:r w:rsidRPr="00321FCA">
        <w:rPr>
          <w:lang w:val="fr-FR" w:eastAsia="ja-JP"/>
        </w:rPr>
        <w:noBreakHyphen/>
      </w:r>
      <w:r w:rsidRPr="00321FCA">
        <w:rPr>
          <w:lang w:val="fr-FR"/>
        </w:rPr>
        <w:t>07.0071</w:t>
      </w:r>
      <w:r w:rsidRPr="00321FCA">
        <w:rPr>
          <w:lang w:val="fr-FR" w:eastAsia="ja-JP"/>
        </w:rPr>
        <w:t xml:space="preserve">); </w:t>
      </w:r>
    </w:p>
    <w:p w14:paraId="79939278" w14:textId="77777777" w:rsidR="0066430B" w:rsidRPr="00321FCA" w:rsidRDefault="0066430B" w:rsidP="0066430B">
      <w:pPr>
        <w:pStyle w:val="enumlev1"/>
        <w:rPr>
          <w:lang w:val="fr-FR"/>
        </w:rPr>
      </w:pPr>
      <w:r w:rsidRPr="00321FCA">
        <w:rPr>
          <w:lang w:val="fr-FR"/>
        </w:rPr>
        <w:t>–</w:t>
      </w:r>
      <w:r w:rsidRPr="00321FCA">
        <w:rPr>
          <w:lang w:val="fr-FR"/>
        </w:rPr>
        <w:tab/>
        <w:t>le Système multimédia</w:t>
      </w:r>
      <w:proofErr w:type="gramStart"/>
      <w:r w:rsidRPr="00321FCA">
        <w:rPr>
          <w:lang w:val="fr-FR"/>
        </w:rPr>
        <w:t xml:space="preserve"> </w:t>
      </w:r>
      <w:r w:rsidRPr="00321FCA">
        <w:rPr>
          <w:lang w:val="fr-FR" w:eastAsia="ja-JP"/>
        </w:rPr>
        <w:t>«B</w:t>
      </w:r>
      <w:proofErr w:type="gramEnd"/>
      <w:r w:rsidRPr="00321FCA">
        <w:rPr>
          <w:lang w:val="fr-FR" w:eastAsia="ja-JP"/>
        </w:rPr>
        <w:t>» est fondé sur la norme DTV mobile ATSC (A/153), qui est une version améliorée du système ATSC (Recommandation UIT</w:t>
      </w:r>
      <w:r w:rsidRPr="00321FCA">
        <w:rPr>
          <w:lang w:val="fr-FR" w:eastAsia="ja-JP"/>
        </w:rPr>
        <w:noBreakHyphen/>
        <w:t>R BT.1306, Système A);</w:t>
      </w:r>
    </w:p>
    <w:p w14:paraId="2D670C17" w14:textId="77777777" w:rsidR="0066430B" w:rsidRPr="00321FCA" w:rsidRDefault="0066430B" w:rsidP="0066430B">
      <w:pPr>
        <w:pStyle w:val="enumlev1"/>
        <w:rPr>
          <w:lang w:val="fr-FR" w:eastAsia="ja-JP"/>
        </w:rPr>
      </w:pPr>
      <w:r w:rsidRPr="00321FCA">
        <w:rPr>
          <w:lang w:val="fr-FR"/>
        </w:rPr>
        <w:t>–</w:t>
      </w:r>
      <w:r w:rsidRPr="00321FCA">
        <w:rPr>
          <w:lang w:val="fr-FR"/>
        </w:rPr>
        <w:tab/>
        <w:t>le Système multimédia «</w:t>
      </w:r>
      <w:proofErr w:type="gramStart"/>
      <w:r w:rsidRPr="00321FCA">
        <w:rPr>
          <w:lang w:val="fr-FR"/>
        </w:rPr>
        <w:t>C»</w:t>
      </w:r>
      <w:proofErr w:type="gramEnd"/>
      <w:r w:rsidRPr="00321FCA">
        <w:rPr>
          <w:lang w:val="fr-FR"/>
        </w:rPr>
        <w:t xml:space="preserve"> est fondé sur la radiodiffusion numérique de Terre à intégration de services (</w:t>
      </w:r>
      <w:r w:rsidRPr="00321FCA">
        <w:rPr>
          <w:lang w:val="fr-FR" w:eastAsia="ja-JP"/>
        </w:rPr>
        <w:t>segment unique ISDB</w:t>
      </w:r>
      <w:r w:rsidRPr="00321FCA">
        <w:rPr>
          <w:lang w:val="fr-FR" w:eastAsia="ja-JP"/>
        </w:rPr>
        <w:noBreakHyphen/>
        <w:t>T);</w:t>
      </w:r>
    </w:p>
    <w:p w14:paraId="6547A9FE" w14:textId="77777777" w:rsidR="0066430B" w:rsidRPr="00321FCA" w:rsidRDefault="0066430B" w:rsidP="0066430B">
      <w:pPr>
        <w:pStyle w:val="enumlev1"/>
        <w:rPr>
          <w:lang w:val="fr-FR" w:eastAsia="ja-JP"/>
        </w:rPr>
      </w:pPr>
      <w:r w:rsidRPr="00321FCA">
        <w:rPr>
          <w:lang w:val="fr-FR" w:eastAsia="ja-JP"/>
        </w:rPr>
        <w:t>–</w:t>
      </w:r>
      <w:r w:rsidRPr="00321FCA">
        <w:rPr>
          <w:lang w:val="fr-FR" w:eastAsia="ja-JP"/>
        </w:rPr>
        <w:tab/>
        <w:t>le Système multimédia</w:t>
      </w:r>
      <w:proofErr w:type="gramStart"/>
      <w:r w:rsidRPr="00321FCA">
        <w:rPr>
          <w:lang w:val="fr-FR" w:eastAsia="ja-JP"/>
        </w:rPr>
        <w:t xml:space="preserve"> «E</w:t>
      </w:r>
      <w:proofErr w:type="gramEnd"/>
      <w:r w:rsidRPr="00321FCA">
        <w:rPr>
          <w:lang w:val="fr-FR" w:eastAsia="ja-JP"/>
        </w:rPr>
        <w:t>» est fondé sur le Système numérique E décrit dans la Recommandation UIT</w:t>
      </w:r>
      <w:r w:rsidRPr="00321FCA">
        <w:rPr>
          <w:lang w:val="fr-FR" w:eastAsia="ja-JP"/>
        </w:rPr>
        <w:noBreakHyphen/>
        <w:t>R </w:t>
      </w:r>
      <w:hyperlink r:id="rId22" w:history="1">
        <w:r w:rsidRPr="00321FCA">
          <w:rPr>
            <w:rStyle w:val="Hyperlink"/>
            <w:color w:val="auto"/>
            <w:u w:val="none"/>
            <w:lang w:val="fr-FR" w:eastAsia="ja-JP"/>
          </w:rPr>
          <w:t>BO.1130</w:t>
        </w:r>
      </w:hyperlink>
      <w:r w:rsidRPr="00321FCA">
        <w:rPr>
          <w:lang w:val="fr-FR" w:eastAsia="ja-JP"/>
        </w:rPr>
        <w:t xml:space="preserve"> pour la composante satellite et sur la Recommandation UIT</w:t>
      </w:r>
      <w:r w:rsidRPr="00321FCA">
        <w:rPr>
          <w:lang w:val="fr-FR" w:eastAsia="ja-JP"/>
        </w:rPr>
        <w:noBreakHyphen/>
        <w:t>R BS.1547 pour la composante de Terre;</w:t>
      </w:r>
    </w:p>
    <w:p w14:paraId="095154BC" w14:textId="77777777" w:rsidR="0066430B" w:rsidRPr="00E36B7A" w:rsidRDefault="0066430B" w:rsidP="0066430B">
      <w:pPr>
        <w:pStyle w:val="enumlev1"/>
        <w:rPr>
          <w:lang w:val="fr-FR" w:eastAsia="ja-JP"/>
        </w:rPr>
      </w:pPr>
      <w:r w:rsidRPr="00E36B7A">
        <w:rPr>
          <w:lang w:val="fr-FR" w:eastAsia="ja-JP"/>
        </w:rPr>
        <w:lastRenderedPageBreak/>
        <w:t>–</w:t>
      </w:r>
      <w:r w:rsidRPr="00E36B7A">
        <w:rPr>
          <w:lang w:val="fr-FR" w:eastAsia="ja-JP"/>
        </w:rPr>
        <w:tab/>
        <w:t>le Système multimédia</w:t>
      </w:r>
      <w:proofErr w:type="gramStart"/>
      <w:r w:rsidRPr="00E36B7A">
        <w:rPr>
          <w:lang w:val="fr-FR" w:eastAsia="ja-JP"/>
        </w:rPr>
        <w:t xml:space="preserve"> «F</w:t>
      </w:r>
      <w:proofErr w:type="gramEnd"/>
      <w:r w:rsidRPr="00E36B7A">
        <w:rPr>
          <w:lang w:val="fr-FR" w:eastAsia="ja-JP"/>
        </w:rPr>
        <w:t>» est fondé sur la radiodiffusion multimédia ISDB</w:t>
      </w:r>
      <w:r w:rsidRPr="00E36B7A">
        <w:rPr>
          <w:lang w:val="fr-FR" w:eastAsia="ja-JP"/>
        </w:rPr>
        <w:noBreakHyphen/>
        <w:t>T pour la réception mobile;</w:t>
      </w:r>
    </w:p>
    <w:p w14:paraId="102C7383" w14:textId="77777777" w:rsidR="0066430B" w:rsidRPr="00E36B7A" w:rsidRDefault="0066430B" w:rsidP="0066430B">
      <w:pPr>
        <w:pStyle w:val="enumlev1"/>
        <w:rPr>
          <w:lang w:val="fr-FR" w:eastAsia="ja-JP"/>
        </w:rPr>
      </w:pPr>
      <w:r w:rsidRPr="00E36B7A">
        <w:rPr>
          <w:lang w:val="fr-FR" w:eastAsia="ja-JP"/>
        </w:rPr>
        <w:t>–</w:t>
      </w:r>
      <w:r w:rsidRPr="00E36B7A">
        <w:rPr>
          <w:lang w:val="fr-FR" w:eastAsia="ja-JP"/>
        </w:rPr>
        <w:tab/>
        <w:t>le Système multimédia «</w:t>
      </w:r>
      <w:proofErr w:type="gramStart"/>
      <w:r w:rsidRPr="00E36B7A">
        <w:rPr>
          <w:lang w:val="fr-FR" w:eastAsia="ja-JP"/>
        </w:rPr>
        <w:t>H»</w:t>
      </w:r>
      <w:proofErr w:type="gramEnd"/>
      <w:r w:rsidRPr="00E36B7A">
        <w:rPr>
          <w:lang w:val="fr-FR" w:eastAsia="ja-JP"/>
        </w:rPr>
        <w:t xml:space="preserve"> est fondé sur la radiodiffusion vidéonumérique sur dispositif portatif (DVB</w:t>
      </w:r>
      <w:r w:rsidRPr="00E36B7A">
        <w:rPr>
          <w:lang w:val="fr-FR" w:eastAsia="ja-JP"/>
        </w:rPr>
        <w:noBreakHyphen/>
        <w:t>H, norme ETSI EN 302 304 et rapport ETSI TR 102 377);</w:t>
      </w:r>
    </w:p>
    <w:p w14:paraId="14581972" w14:textId="77777777" w:rsidR="0066430B" w:rsidRPr="00E36B7A" w:rsidRDefault="0066430B" w:rsidP="0066430B">
      <w:pPr>
        <w:pStyle w:val="enumlev1"/>
        <w:rPr>
          <w:lang w:val="fr-FR" w:eastAsia="ja-JP"/>
        </w:rPr>
      </w:pPr>
      <w:r w:rsidRPr="00E36B7A">
        <w:rPr>
          <w:lang w:val="fr-FR"/>
        </w:rPr>
        <w:t>–</w:t>
      </w:r>
      <w:r w:rsidRPr="00E36B7A">
        <w:rPr>
          <w:lang w:val="fr-FR"/>
        </w:rPr>
        <w:tab/>
        <w:t>le Système multimédia</w:t>
      </w:r>
      <w:proofErr w:type="gramStart"/>
      <w:r w:rsidRPr="00E36B7A">
        <w:rPr>
          <w:lang w:val="fr-FR"/>
        </w:rPr>
        <w:t xml:space="preserve"> «I</w:t>
      </w:r>
      <w:proofErr w:type="gramEnd"/>
      <w:r w:rsidRPr="00E36B7A">
        <w:rPr>
          <w:lang w:val="fr-FR"/>
        </w:rPr>
        <w:t>» est fondé sur la radiodiffusion vidéonumérique par satellite sur dispositif portatif (DVB</w:t>
      </w:r>
      <w:r w:rsidRPr="00E36B7A">
        <w:rPr>
          <w:lang w:val="fr-FR" w:eastAsia="ja-JP"/>
        </w:rPr>
        <w:noBreakHyphen/>
      </w:r>
      <w:r w:rsidRPr="00E36B7A">
        <w:rPr>
          <w:lang w:val="fr-FR"/>
        </w:rPr>
        <w:t xml:space="preserve">SH, norme ETSI EN 302 583 et spécification </w:t>
      </w:r>
      <w:r w:rsidRPr="00E36B7A">
        <w:rPr>
          <w:lang w:val="fr-FR" w:eastAsia="ja-JP"/>
        </w:rPr>
        <w:t>ETSI </w:t>
      </w:r>
      <w:r w:rsidRPr="00E36B7A">
        <w:rPr>
          <w:lang w:val="fr-FR"/>
        </w:rPr>
        <w:t>TS 102 584);</w:t>
      </w:r>
    </w:p>
    <w:p w14:paraId="12D4EE61" w14:textId="77777777" w:rsidR="0066430B" w:rsidRPr="00E36B7A" w:rsidRDefault="0066430B" w:rsidP="0066430B">
      <w:pPr>
        <w:pStyle w:val="enumlev1"/>
        <w:rPr>
          <w:lang w:val="fr-FR" w:eastAsia="ja-JP"/>
        </w:rPr>
      </w:pPr>
      <w:r w:rsidRPr="00E36B7A">
        <w:rPr>
          <w:lang w:val="fr-FR" w:eastAsia="ja-JP"/>
        </w:rPr>
        <w:t>–</w:t>
      </w:r>
      <w:r w:rsidRPr="00E36B7A">
        <w:rPr>
          <w:lang w:val="fr-FR" w:eastAsia="ja-JP"/>
        </w:rPr>
        <w:tab/>
        <w:t>le Système multimédia</w:t>
      </w:r>
      <w:proofErr w:type="gramStart"/>
      <w:r w:rsidRPr="00E36B7A">
        <w:rPr>
          <w:lang w:val="fr-FR" w:eastAsia="ja-JP"/>
        </w:rPr>
        <w:t xml:space="preserve"> «T</w:t>
      </w:r>
      <w:proofErr w:type="gramEnd"/>
      <w:r w:rsidRPr="00E36B7A">
        <w:rPr>
          <w:lang w:val="fr-FR" w:eastAsia="ja-JP"/>
        </w:rPr>
        <w:t>2» est fondé sur le profil de radiodiffusion vidéonumérique de Terre (DVB T2</w:t>
      </w:r>
      <w:r w:rsidRPr="00E36B7A">
        <w:rPr>
          <w:lang w:val="fr-FR" w:eastAsia="ja-JP"/>
        </w:rPr>
        <w:noBreakHyphen/>
        <w:t>Lite) (DVB</w:t>
      </w:r>
      <w:r w:rsidRPr="00E36B7A">
        <w:rPr>
          <w:lang w:val="fr-FR" w:eastAsia="ja-JP"/>
        </w:rPr>
        <w:noBreakHyphen/>
        <w:t>T2, norme ETSI EN 302 755 v.1.3.1);</w:t>
      </w:r>
    </w:p>
    <w:p w14:paraId="0DC9A90D" w14:textId="77777777" w:rsidR="0066430B" w:rsidRPr="00E36B7A" w:rsidRDefault="0066430B" w:rsidP="0066430B">
      <w:pPr>
        <w:pStyle w:val="enumlev1"/>
        <w:rPr>
          <w:lang w:val="fr-FR" w:eastAsia="ja-JP"/>
        </w:rPr>
      </w:pPr>
      <w:r w:rsidRPr="00E36B7A">
        <w:rPr>
          <w:lang w:val="fr-FR" w:eastAsia="ja-JP"/>
        </w:rPr>
        <w:t>–</w:t>
      </w:r>
      <w:r w:rsidRPr="00E36B7A">
        <w:rPr>
          <w:lang w:val="fr-FR" w:eastAsia="ja-JP"/>
        </w:rPr>
        <w:tab/>
        <w:t>le Système multimédia</w:t>
      </w:r>
      <w:proofErr w:type="gramStart"/>
      <w:r w:rsidRPr="00E36B7A">
        <w:rPr>
          <w:lang w:val="fr-FR" w:eastAsia="ja-JP"/>
        </w:rPr>
        <w:t xml:space="preserve"> «L</w:t>
      </w:r>
      <w:proofErr w:type="gramEnd"/>
      <w:r w:rsidRPr="00E36B7A">
        <w:rPr>
          <w:lang w:val="fr-FR" w:eastAsia="ja-JP"/>
        </w:rPr>
        <w:t>»</w:t>
      </w:r>
      <w:r w:rsidRPr="00E36B7A">
        <w:rPr>
          <w:rStyle w:val="FootnoteReference"/>
          <w:lang w:val="fr-FR" w:eastAsia="ja-JP"/>
        </w:rPr>
        <w:footnoteReference w:id="5"/>
      </w:r>
      <w:r w:rsidRPr="00E36B7A">
        <w:rPr>
          <w:lang w:val="fr-FR" w:eastAsia="ja-JP"/>
        </w:rPr>
        <w:t xml:space="preserve"> est fondé sur la norme ETSI TS 103 720, intitulée «</w:t>
      </w:r>
      <w:r w:rsidRPr="00E36B7A">
        <w:rPr>
          <w:i/>
          <w:iCs/>
          <w:lang w:val="fr-FR" w:eastAsia="ja-JP"/>
        </w:rPr>
        <w:t xml:space="preserve">5G Broadcast System for </w:t>
      </w:r>
      <w:proofErr w:type="spellStart"/>
      <w:r w:rsidRPr="00E36B7A">
        <w:rPr>
          <w:i/>
          <w:iCs/>
          <w:lang w:val="fr-FR" w:eastAsia="ja-JP"/>
        </w:rPr>
        <w:t>linear</w:t>
      </w:r>
      <w:proofErr w:type="spellEnd"/>
      <w:r w:rsidRPr="00E36B7A">
        <w:rPr>
          <w:i/>
          <w:iCs/>
          <w:lang w:val="fr-FR" w:eastAsia="ja-JP"/>
        </w:rPr>
        <w:t xml:space="preserve"> TV and radio services;</w:t>
      </w:r>
      <w:r w:rsidRPr="00E36B7A">
        <w:rPr>
          <w:lang w:val="fr-FR" w:eastAsia="ja-JP"/>
        </w:rPr>
        <w:t xml:space="preserve"> </w:t>
      </w:r>
      <w:r w:rsidRPr="00E36B7A">
        <w:rPr>
          <w:i/>
          <w:iCs/>
          <w:lang w:val="fr-FR" w:eastAsia="ja-JP"/>
        </w:rPr>
        <w:t>LTE-</w:t>
      </w:r>
      <w:proofErr w:type="spellStart"/>
      <w:r w:rsidRPr="00E36B7A">
        <w:rPr>
          <w:i/>
          <w:iCs/>
          <w:lang w:val="fr-FR" w:eastAsia="ja-JP"/>
        </w:rPr>
        <w:t>based</w:t>
      </w:r>
      <w:proofErr w:type="spellEnd"/>
      <w:r w:rsidRPr="00E36B7A">
        <w:rPr>
          <w:i/>
          <w:iCs/>
          <w:lang w:val="fr-FR" w:eastAsia="ja-JP"/>
        </w:rPr>
        <w:t xml:space="preserve"> 5G </w:t>
      </w:r>
      <w:proofErr w:type="spellStart"/>
      <w:r w:rsidRPr="00E36B7A">
        <w:rPr>
          <w:i/>
          <w:iCs/>
          <w:lang w:val="fr-FR" w:eastAsia="ja-JP"/>
        </w:rPr>
        <w:t>terrestrial</w:t>
      </w:r>
      <w:proofErr w:type="spellEnd"/>
      <w:r w:rsidRPr="00E36B7A">
        <w:rPr>
          <w:i/>
          <w:iCs/>
          <w:lang w:val="fr-FR" w:eastAsia="ja-JP"/>
        </w:rPr>
        <w:t xml:space="preserve"> broadcast system</w:t>
      </w:r>
      <w:r w:rsidRPr="00E36B7A">
        <w:rPr>
          <w:lang w:val="fr-FR" w:eastAsia="ja-JP"/>
        </w:rPr>
        <w:t>» (Système de radiodiffusion 5G pour les services télévisuels et radiophoniques linéaires – Système de radiodiffusion 5G de Terre fondé sur la LTE);</w:t>
      </w:r>
    </w:p>
    <w:p w14:paraId="0C6718D7" w14:textId="77777777" w:rsidR="0066430B" w:rsidRPr="00E36B7A" w:rsidRDefault="0066430B" w:rsidP="0066430B">
      <w:pPr>
        <w:pStyle w:val="enumlev1"/>
        <w:rPr>
          <w:lang w:val="fr-FR" w:eastAsia="ja-JP"/>
        </w:rPr>
      </w:pPr>
      <w:r w:rsidRPr="00E36B7A">
        <w:rPr>
          <w:lang w:val="fr-FR" w:eastAsia="ja-JP"/>
        </w:rPr>
        <w:t>–</w:t>
      </w:r>
      <w:r w:rsidRPr="00E36B7A">
        <w:rPr>
          <w:lang w:val="fr-FR" w:eastAsia="ja-JP"/>
        </w:rPr>
        <w:tab/>
        <w:t>le Système multimédia</w:t>
      </w:r>
      <w:proofErr w:type="gramStart"/>
      <w:r w:rsidRPr="00E36B7A">
        <w:rPr>
          <w:lang w:val="fr-FR" w:eastAsia="ja-JP"/>
        </w:rPr>
        <w:t xml:space="preserve"> «S</w:t>
      </w:r>
      <w:proofErr w:type="gramEnd"/>
      <w:r w:rsidRPr="00E36B7A">
        <w:rPr>
          <w:lang w:val="fr-FR" w:eastAsia="ja-JP"/>
        </w:rPr>
        <w:t>» est fondé sur la suite de normes ATSC 3.0, qui comprend un ensemble de documents normatifs distincts, dont le document A/300:2021 («Système ATSC 3.0») décrit la gamme complète de technologies ATSC 3.0;</w:t>
      </w:r>
    </w:p>
    <w:p w14:paraId="6A309DA9" w14:textId="77777777" w:rsidR="0066430B" w:rsidRPr="00E36B7A" w:rsidRDefault="0066430B" w:rsidP="0066430B">
      <w:pPr>
        <w:pStyle w:val="enumlev1"/>
        <w:rPr>
          <w:lang w:val="fr-FR" w:eastAsia="ja-JP"/>
        </w:rPr>
      </w:pPr>
      <w:r w:rsidRPr="00E36B7A">
        <w:rPr>
          <w:lang w:val="fr-FR" w:eastAsia="ja-JP"/>
        </w:rPr>
        <w:t>–</w:t>
      </w:r>
      <w:r w:rsidRPr="00E36B7A">
        <w:rPr>
          <w:lang w:val="fr-FR" w:eastAsia="ja-JP"/>
        </w:rPr>
        <w:tab/>
        <w:t>le Système multimédia</w:t>
      </w:r>
      <w:proofErr w:type="gramStart"/>
      <w:r w:rsidRPr="00E36B7A">
        <w:rPr>
          <w:lang w:val="fr-FR" w:eastAsia="ja-JP"/>
        </w:rPr>
        <w:t xml:space="preserve"> «N</w:t>
      </w:r>
      <w:proofErr w:type="gramEnd"/>
      <w:r w:rsidRPr="00E36B7A">
        <w:rPr>
          <w:lang w:val="fr-FR" w:eastAsia="ja-JP"/>
        </w:rPr>
        <w:t>» est fondé sur le système de service de multidiffusion/radiodiffusion fonctionnant sur un réseau 5G New Radio (5G NR) (QB</w:t>
      </w:r>
      <w:r w:rsidRPr="00E36B7A">
        <w:rPr>
          <w:lang w:val="fr-FR" w:eastAsia="ja-JP"/>
        </w:rPr>
        <w:noBreakHyphen/>
        <w:t>1018</w:t>
      </w:r>
      <w:r w:rsidRPr="00E36B7A">
        <w:rPr>
          <w:lang w:val="fr-FR" w:eastAsia="ja-JP"/>
        </w:rPr>
        <w:noBreakHyphen/>
        <w:t>2022).</w:t>
      </w:r>
    </w:p>
    <w:p w14:paraId="661D4704" w14:textId="77777777" w:rsidR="0066430B" w:rsidRPr="00E36B7A" w:rsidRDefault="0066430B" w:rsidP="0066430B">
      <w:pPr>
        <w:rPr>
          <w:lang w:val="fr-FR" w:eastAsia="ja-JP"/>
        </w:rPr>
      </w:pPr>
      <w:r w:rsidRPr="00E36B7A">
        <w:rPr>
          <w:lang w:val="fr-FR" w:eastAsia="ja-JP"/>
        </w:rPr>
        <w:t>La mise en œuvre détaillée et/ou le déploiement de service pour chaque système sont décrits dans le Rapport UIT</w:t>
      </w:r>
      <w:r w:rsidRPr="00E36B7A">
        <w:rPr>
          <w:lang w:val="fr-FR" w:eastAsia="ja-JP"/>
        </w:rPr>
        <w:noBreakHyphen/>
        <w:t>R BT.2049.</w:t>
      </w:r>
    </w:p>
    <w:p w14:paraId="0C3A5081" w14:textId="77777777" w:rsidR="0066430B" w:rsidRPr="00E36B7A" w:rsidRDefault="0066430B" w:rsidP="0066430B">
      <w:pPr>
        <w:rPr>
          <w:lang w:val="fr-FR" w:eastAsia="ja-JP"/>
        </w:rPr>
      </w:pPr>
    </w:p>
    <w:p w14:paraId="342F157E" w14:textId="77777777" w:rsidR="0066430B" w:rsidRPr="00E36B7A" w:rsidRDefault="0066430B" w:rsidP="0066430B">
      <w:pPr>
        <w:rPr>
          <w:lang w:val="fr-FR" w:eastAsia="ja-JP"/>
        </w:rPr>
        <w:sectPr w:rsidR="0066430B" w:rsidRPr="00E36B7A" w:rsidSect="001479E9">
          <w:headerReference w:type="even" r:id="rId23"/>
          <w:headerReference w:type="default" r:id="rId24"/>
          <w:footerReference w:type="default" r:id="rId25"/>
          <w:pgSz w:w="11907" w:h="16834" w:code="9"/>
          <w:pgMar w:top="1418" w:right="1134" w:bottom="1134" w:left="1134" w:header="720" w:footer="482" w:gutter="0"/>
          <w:paperSrc w:first="15" w:other="15"/>
          <w:pgNumType w:start="1"/>
          <w:cols w:space="720"/>
          <w:docGrid w:linePitch="326"/>
        </w:sectPr>
      </w:pPr>
    </w:p>
    <w:p w14:paraId="0D585832" w14:textId="77777777" w:rsidR="0066430B" w:rsidRPr="0066430B" w:rsidRDefault="0066430B" w:rsidP="0066430B">
      <w:pPr>
        <w:pStyle w:val="TableNo"/>
        <w:rPr>
          <w:rFonts w:eastAsia="MS Mincho"/>
          <w:caps/>
          <w:lang w:val="fr-CH" w:eastAsia="ja-JP"/>
        </w:rPr>
      </w:pPr>
      <w:r w:rsidRPr="0066430B">
        <w:rPr>
          <w:lang w:val="fr-CH" w:eastAsia="ja-JP"/>
        </w:rPr>
        <w:lastRenderedPageBreak/>
        <w:t>TABLEAU 1</w:t>
      </w:r>
    </w:p>
    <w:p w14:paraId="113C2C57" w14:textId="77777777" w:rsidR="0066430B" w:rsidRPr="0066430B" w:rsidRDefault="0066430B" w:rsidP="0066430B">
      <w:pPr>
        <w:pStyle w:val="Tabletitle"/>
        <w:rPr>
          <w:lang w:val="fr-CH"/>
        </w:rPr>
      </w:pPr>
      <w:r w:rsidRPr="0066430B">
        <w:rPr>
          <w:lang w:val="fr-CH"/>
        </w:rPr>
        <w:t>Caractéristiques des systèmes de radiodiffusion multimédia destinés</w:t>
      </w:r>
      <w:r w:rsidRPr="0066430B">
        <w:rPr>
          <w:lang w:val="fr-CH"/>
        </w:rPr>
        <w:br/>
        <w:t>à la réception mobile par des récepteurs portatifs</w:t>
      </w:r>
    </w:p>
    <w:tbl>
      <w:tblPr>
        <w:tblW w:w="14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3081"/>
        <w:gridCol w:w="11378"/>
      </w:tblGrid>
      <w:tr w:rsidR="0066430B" w:rsidRPr="0066430B" w14:paraId="25C9731B" w14:textId="77777777" w:rsidTr="0014380B">
        <w:trPr>
          <w:jc w:val="center"/>
        </w:trPr>
        <w:tc>
          <w:tcPr>
            <w:tcW w:w="3081" w:type="dxa"/>
            <w:tcBorders>
              <w:bottom w:val="single" w:sz="6" w:space="0" w:color="auto"/>
            </w:tcBorders>
            <w:vAlign w:val="center"/>
          </w:tcPr>
          <w:p w14:paraId="4C7DC598" w14:textId="77777777" w:rsidR="0066430B" w:rsidRPr="00E36B7A" w:rsidRDefault="0066430B" w:rsidP="0014380B">
            <w:pPr>
              <w:pStyle w:val="Tablehead"/>
              <w:rPr>
                <w:sz w:val="20"/>
                <w:lang w:val="fr-FR"/>
              </w:rPr>
            </w:pPr>
            <w:r w:rsidRPr="00E36B7A">
              <w:rPr>
                <w:sz w:val="20"/>
                <w:lang w:val="fr-FR"/>
              </w:rPr>
              <w:t>Système</w:t>
            </w:r>
          </w:p>
        </w:tc>
        <w:tc>
          <w:tcPr>
            <w:tcW w:w="11378" w:type="dxa"/>
            <w:tcBorders>
              <w:bottom w:val="single" w:sz="6" w:space="0" w:color="auto"/>
            </w:tcBorders>
          </w:tcPr>
          <w:p w14:paraId="101236B5" w14:textId="77777777" w:rsidR="0066430B" w:rsidRPr="00E36B7A" w:rsidRDefault="0066430B" w:rsidP="0014380B">
            <w:pPr>
              <w:pStyle w:val="Tablehead"/>
              <w:rPr>
                <w:sz w:val="20"/>
                <w:lang w:val="fr-FR"/>
              </w:rPr>
            </w:pPr>
            <w:r w:rsidRPr="00E36B7A">
              <w:rPr>
                <w:sz w:val="20"/>
                <w:lang w:val="fr-FR"/>
              </w:rPr>
              <w:t>Description des caractéristiques des systèmes</w:t>
            </w:r>
          </w:p>
        </w:tc>
      </w:tr>
      <w:tr w:rsidR="0066430B" w:rsidRPr="0066430B" w14:paraId="78ED8516" w14:textId="77777777" w:rsidTr="0014380B">
        <w:trPr>
          <w:jc w:val="center"/>
        </w:trPr>
        <w:tc>
          <w:tcPr>
            <w:tcW w:w="3081" w:type="dxa"/>
            <w:tcBorders>
              <w:top w:val="single" w:sz="6" w:space="0" w:color="auto"/>
              <w:bottom w:val="single" w:sz="4" w:space="0" w:color="auto"/>
            </w:tcBorders>
            <w:vAlign w:val="center"/>
          </w:tcPr>
          <w:p w14:paraId="3C5192DF" w14:textId="77777777" w:rsidR="0066430B" w:rsidRPr="00E36B7A" w:rsidRDefault="0066430B" w:rsidP="0014380B">
            <w:pPr>
              <w:pStyle w:val="Tabletext"/>
              <w:rPr>
                <w:sz w:val="20"/>
                <w:lang w:val="fr-FR"/>
              </w:rPr>
            </w:pPr>
            <w:r w:rsidRPr="00E36B7A">
              <w:rPr>
                <w:sz w:val="20"/>
                <w:lang w:val="fr-FR"/>
              </w:rPr>
              <w:t>Système multimédia</w:t>
            </w:r>
            <w:proofErr w:type="gramStart"/>
            <w:r w:rsidRPr="00E36B7A">
              <w:rPr>
                <w:sz w:val="20"/>
                <w:lang w:val="fr-FR"/>
              </w:rPr>
              <w:t xml:space="preserve"> «A</w:t>
            </w:r>
            <w:proofErr w:type="gramEnd"/>
            <w:r w:rsidRPr="00E36B7A">
              <w:rPr>
                <w:sz w:val="20"/>
                <w:lang w:val="fr-FR"/>
              </w:rPr>
              <w:t>»</w:t>
            </w:r>
          </w:p>
        </w:tc>
        <w:tc>
          <w:tcPr>
            <w:tcW w:w="11378" w:type="dxa"/>
            <w:tcBorders>
              <w:top w:val="single" w:sz="6" w:space="0" w:color="auto"/>
              <w:bottom w:val="single" w:sz="4" w:space="0" w:color="auto"/>
            </w:tcBorders>
          </w:tcPr>
          <w:p w14:paraId="207C5A78" w14:textId="77777777" w:rsidR="0066430B" w:rsidRPr="00E36B7A" w:rsidRDefault="0066430B" w:rsidP="0014380B">
            <w:pPr>
              <w:pStyle w:val="Tabletext"/>
              <w:rPr>
                <w:rFonts w:eastAsia="Batang"/>
                <w:sz w:val="20"/>
                <w:lang w:val="fr-FR"/>
              </w:rPr>
            </w:pPr>
            <w:r w:rsidRPr="00E36B7A">
              <w:rPr>
                <w:sz w:val="20"/>
                <w:lang w:val="fr-FR" w:eastAsia="ja-JP"/>
              </w:rPr>
              <w:t>Ce système, également appelé système de radiodiffusion multimédia numérique de Terre (T-DMB), est une version améliorée du système T</w:t>
            </w:r>
            <w:r w:rsidRPr="00E36B7A">
              <w:rPr>
                <w:sz w:val="20"/>
                <w:lang w:val="fr-FR" w:eastAsia="ja-JP"/>
              </w:rPr>
              <w:noBreakHyphen/>
              <w:t xml:space="preserve">DAB qui permet de fournir des services multimédias, notamment des services de transmission de signaux vidéo, de </w:t>
            </w:r>
            <w:proofErr w:type="gramStart"/>
            <w:r w:rsidRPr="00E36B7A">
              <w:rPr>
                <w:sz w:val="20"/>
                <w:lang w:val="fr-FR" w:eastAsia="ja-JP"/>
              </w:rPr>
              <w:t>signaux audio</w:t>
            </w:r>
            <w:proofErr w:type="gramEnd"/>
            <w:r w:rsidRPr="00E36B7A">
              <w:rPr>
                <w:sz w:val="20"/>
                <w:lang w:val="fr-FR" w:eastAsia="ja-JP"/>
              </w:rPr>
              <w:t xml:space="preserve"> et de données interactives sur récepteurs portatifs dans un environnement mobile. Le Système multimédia</w:t>
            </w:r>
            <w:proofErr w:type="gramStart"/>
            <w:r w:rsidRPr="00E36B7A">
              <w:rPr>
                <w:sz w:val="20"/>
                <w:lang w:val="fr-FR" w:eastAsia="ja-JP"/>
              </w:rPr>
              <w:t xml:space="preserve"> «A</w:t>
            </w:r>
            <w:proofErr w:type="gramEnd"/>
            <w:r w:rsidRPr="00E36B7A">
              <w:rPr>
                <w:sz w:val="20"/>
                <w:lang w:val="fr-FR" w:eastAsia="ja-JP"/>
              </w:rPr>
              <w:t>» utilise des réseaux T</w:t>
            </w:r>
            <w:r w:rsidRPr="00E36B7A">
              <w:rPr>
                <w:sz w:val="20"/>
                <w:lang w:val="fr-FR" w:eastAsia="ja-JP"/>
              </w:rPr>
              <w:noBreakHyphen/>
              <w:t xml:space="preserve">DAB et est parfaitement </w:t>
            </w:r>
            <w:proofErr w:type="spellStart"/>
            <w:r w:rsidRPr="00E36B7A">
              <w:rPr>
                <w:sz w:val="20"/>
                <w:lang w:val="fr-FR" w:eastAsia="ja-JP"/>
              </w:rPr>
              <w:t>rétrocompatible</w:t>
            </w:r>
            <w:proofErr w:type="spellEnd"/>
            <w:r w:rsidRPr="00E36B7A">
              <w:rPr>
                <w:sz w:val="20"/>
                <w:lang w:val="fr-FR" w:eastAsia="ja-JP"/>
              </w:rPr>
              <w:t xml:space="preserve"> avec le système T</w:t>
            </w:r>
            <w:r w:rsidRPr="00E36B7A">
              <w:rPr>
                <w:sz w:val="20"/>
                <w:lang w:val="fr-FR" w:eastAsia="ja-JP"/>
              </w:rPr>
              <w:noBreakHyphen/>
              <w:t>DAB destiné à fournir des services audio.</w:t>
            </w:r>
          </w:p>
          <w:p w14:paraId="5DA75ED2" w14:textId="77777777" w:rsidR="0066430B" w:rsidRPr="00E36B7A" w:rsidRDefault="0066430B" w:rsidP="0014380B">
            <w:pPr>
              <w:pStyle w:val="Tabletext"/>
              <w:rPr>
                <w:sz w:val="20"/>
                <w:lang w:val="fr-FR"/>
              </w:rPr>
            </w:pPr>
            <w:r w:rsidRPr="00E36B7A">
              <w:rPr>
                <w:rFonts w:eastAsia="Batang"/>
                <w:sz w:val="20"/>
                <w:lang w:val="fr-FR"/>
              </w:rPr>
              <w:t xml:space="preserve">Le système AT-DMB est une version améliorée du système T-DMB qui permet d'accroître la capacité des canaux du système T-DMB et qui est parfaitement </w:t>
            </w:r>
            <w:proofErr w:type="spellStart"/>
            <w:r w:rsidRPr="00E36B7A">
              <w:rPr>
                <w:rFonts w:eastAsia="Batang"/>
                <w:sz w:val="20"/>
                <w:lang w:val="fr-FR"/>
              </w:rPr>
              <w:t>rétrocompatible</w:t>
            </w:r>
            <w:proofErr w:type="spellEnd"/>
            <w:r w:rsidRPr="00E36B7A">
              <w:rPr>
                <w:rFonts w:eastAsia="Batang"/>
                <w:sz w:val="20"/>
                <w:lang w:val="fr-FR"/>
              </w:rPr>
              <w:t xml:space="preserve"> avec le système T</w:t>
            </w:r>
            <w:r w:rsidRPr="00E36B7A">
              <w:rPr>
                <w:rFonts w:eastAsia="Batang"/>
                <w:sz w:val="20"/>
                <w:lang w:val="fr-FR"/>
              </w:rPr>
              <w:noBreakHyphen/>
              <w:t>DMB.</w:t>
            </w:r>
          </w:p>
        </w:tc>
      </w:tr>
      <w:tr w:rsidR="0066430B" w:rsidRPr="0066430B" w14:paraId="02726F33" w14:textId="77777777" w:rsidTr="0014380B">
        <w:trPr>
          <w:jc w:val="center"/>
        </w:trPr>
        <w:tc>
          <w:tcPr>
            <w:tcW w:w="3081" w:type="dxa"/>
            <w:tcBorders>
              <w:top w:val="single" w:sz="4" w:space="0" w:color="auto"/>
            </w:tcBorders>
            <w:vAlign w:val="center"/>
          </w:tcPr>
          <w:p w14:paraId="4B17A549" w14:textId="77777777" w:rsidR="0066430B" w:rsidRPr="00E36B7A" w:rsidRDefault="0066430B" w:rsidP="0014380B">
            <w:pPr>
              <w:pStyle w:val="Tabletext"/>
              <w:rPr>
                <w:sz w:val="20"/>
                <w:lang w:val="fr-FR"/>
              </w:rPr>
            </w:pPr>
            <w:r w:rsidRPr="00E36B7A">
              <w:rPr>
                <w:sz w:val="20"/>
                <w:lang w:val="fr-FR"/>
              </w:rPr>
              <w:t>Système multimédia</w:t>
            </w:r>
            <w:proofErr w:type="gramStart"/>
            <w:r w:rsidRPr="00E36B7A">
              <w:rPr>
                <w:sz w:val="20"/>
                <w:lang w:val="fr-FR"/>
              </w:rPr>
              <w:t xml:space="preserve"> «B</w:t>
            </w:r>
            <w:proofErr w:type="gramEnd"/>
            <w:r w:rsidRPr="00E36B7A">
              <w:rPr>
                <w:sz w:val="20"/>
                <w:lang w:val="fr-FR"/>
              </w:rPr>
              <w:t>»</w:t>
            </w:r>
          </w:p>
        </w:tc>
        <w:tc>
          <w:tcPr>
            <w:tcW w:w="11378" w:type="dxa"/>
            <w:tcBorders>
              <w:top w:val="single" w:sz="4" w:space="0" w:color="auto"/>
            </w:tcBorders>
          </w:tcPr>
          <w:p w14:paraId="652CCAF1" w14:textId="77777777" w:rsidR="0066430B" w:rsidRPr="00E36B7A" w:rsidRDefault="0066430B" w:rsidP="0014380B">
            <w:pPr>
              <w:pStyle w:val="Tabletext"/>
              <w:rPr>
                <w:sz w:val="20"/>
                <w:lang w:val="fr-FR" w:eastAsia="ja-JP"/>
              </w:rPr>
            </w:pPr>
            <w:r w:rsidRPr="00E36B7A">
              <w:rPr>
                <w:sz w:val="20"/>
                <w:lang w:val="fr-FR" w:eastAsia="ja-JP"/>
              </w:rPr>
              <w:t xml:space="preserve">Ce système, également appelé système DTV mobile </w:t>
            </w:r>
            <w:r w:rsidRPr="00E36B7A">
              <w:rPr>
                <w:sz w:val="20"/>
                <w:lang w:val="fr-FR"/>
              </w:rPr>
              <w:t xml:space="preserve">ATSC, est une version améliorée de la première génération du système ATSC </w:t>
            </w:r>
            <w:r w:rsidRPr="00E36B7A">
              <w:rPr>
                <w:sz w:val="20"/>
                <w:lang w:val="fr-FR" w:eastAsia="ja-JP"/>
              </w:rPr>
              <w:t xml:space="preserve">destiné à fournir des services multimédias, notamment des services de transmission de signaux vidéo, de </w:t>
            </w:r>
            <w:proofErr w:type="gramStart"/>
            <w:r w:rsidRPr="00E36B7A">
              <w:rPr>
                <w:sz w:val="20"/>
                <w:lang w:val="fr-FR" w:eastAsia="ja-JP"/>
              </w:rPr>
              <w:t>signaux audio</w:t>
            </w:r>
            <w:proofErr w:type="gramEnd"/>
            <w:r w:rsidRPr="00E36B7A">
              <w:rPr>
                <w:sz w:val="20"/>
                <w:lang w:val="fr-FR" w:eastAsia="ja-JP"/>
              </w:rPr>
              <w:t xml:space="preserve"> et de données interactives sur de petits récepteurs (à faible consommation d'énergie) fixes, portatifs ou à bord de véhicules. Le Système multimédia</w:t>
            </w:r>
            <w:proofErr w:type="gramStart"/>
            <w:r w:rsidRPr="00E36B7A">
              <w:rPr>
                <w:sz w:val="20"/>
                <w:lang w:val="fr-FR" w:eastAsia="ja-JP"/>
              </w:rPr>
              <w:t xml:space="preserve"> </w:t>
            </w:r>
            <w:r w:rsidRPr="00E36B7A">
              <w:rPr>
                <w:sz w:val="20"/>
                <w:lang w:val="fr-FR"/>
              </w:rPr>
              <w:t>«B</w:t>
            </w:r>
            <w:proofErr w:type="gramEnd"/>
            <w:r w:rsidRPr="00E36B7A">
              <w:rPr>
                <w:sz w:val="20"/>
                <w:lang w:val="fr-FR"/>
              </w:rPr>
              <w:t>» utilise des mécanismes IP avec contrôle de synchronisation temporelle de la fourniture via la modélisation de tampons pour un système de radiodiffusion de bout en bout, un trajet de retour étant prévu pour faciliter la fourniture de n'importe quel type de contenu ou de service numérique.</w:t>
            </w:r>
          </w:p>
        </w:tc>
      </w:tr>
      <w:tr w:rsidR="0066430B" w:rsidRPr="0066430B" w14:paraId="6C70ADE2" w14:textId="77777777" w:rsidTr="0014380B">
        <w:trPr>
          <w:jc w:val="center"/>
        </w:trPr>
        <w:tc>
          <w:tcPr>
            <w:tcW w:w="3081" w:type="dxa"/>
            <w:vAlign w:val="center"/>
          </w:tcPr>
          <w:p w14:paraId="7B209D5D" w14:textId="77777777" w:rsidR="0066430B" w:rsidRPr="00E36B7A" w:rsidRDefault="0066430B" w:rsidP="0014380B">
            <w:pPr>
              <w:pStyle w:val="Tabletext"/>
              <w:rPr>
                <w:sz w:val="20"/>
                <w:lang w:val="fr-FR"/>
              </w:rPr>
            </w:pPr>
            <w:r w:rsidRPr="00E36B7A">
              <w:rPr>
                <w:sz w:val="20"/>
                <w:lang w:val="fr-FR"/>
              </w:rPr>
              <w:t>Système multimédia «</w:t>
            </w:r>
            <w:proofErr w:type="gramStart"/>
            <w:r w:rsidRPr="00E36B7A">
              <w:rPr>
                <w:sz w:val="20"/>
                <w:lang w:val="fr-FR"/>
              </w:rPr>
              <w:t>C»</w:t>
            </w:r>
            <w:proofErr w:type="gramEnd"/>
          </w:p>
        </w:tc>
        <w:tc>
          <w:tcPr>
            <w:tcW w:w="11378" w:type="dxa"/>
          </w:tcPr>
          <w:p w14:paraId="2D41EE94" w14:textId="77777777" w:rsidR="0066430B" w:rsidRPr="00E36B7A" w:rsidRDefault="0066430B" w:rsidP="0014380B">
            <w:pPr>
              <w:pStyle w:val="Tabletext"/>
              <w:rPr>
                <w:sz w:val="20"/>
                <w:lang w:val="fr-FR" w:eastAsia="ja-JP"/>
              </w:rPr>
            </w:pPr>
            <w:r w:rsidRPr="00E36B7A">
              <w:rPr>
                <w:sz w:val="20"/>
                <w:lang w:val="fr-FR" w:eastAsia="ja-JP"/>
              </w:rPr>
              <w:t>Le signal de flux de ce système peut être multiplexé avec le signal destiné à être reçu sur des terminaux fixes qui coexiste dans un même flux.</w:t>
            </w:r>
          </w:p>
          <w:p w14:paraId="556A5CA3" w14:textId="77777777" w:rsidR="0066430B" w:rsidRPr="00E36B7A" w:rsidRDefault="0066430B" w:rsidP="0014380B">
            <w:pPr>
              <w:pStyle w:val="Tabletext"/>
              <w:rPr>
                <w:sz w:val="20"/>
                <w:lang w:val="fr-FR"/>
              </w:rPr>
            </w:pPr>
            <w:r w:rsidRPr="00E36B7A">
              <w:rPr>
                <w:sz w:val="20"/>
                <w:lang w:val="fr-FR" w:eastAsia="ja-JP"/>
              </w:rPr>
              <w:t>Un format de contenu riche, notamment la prise en charge d'un programme de script, offre une interactivité satisfaisante sur un petit dispositif.</w:t>
            </w:r>
          </w:p>
        </w:tc>
      </w:tr>
      <w:tr w:rsidR="0066430B" w:rsidRPr="0066430B" w14:paraId="593EECC1" w14:textId="77777777" w:rsidTr="0014380B">
        <w:trPr>
          <w:jc w:val="center"/>
        </w:trPr>
        <w:tc>
          <w:tcPr>
            <w:tcW w:w="3081" w:type="dxa"/>
            <w:vAlign w:val="center"/>
          </w:tcPr>
          <w:p w14:paraId="39CB9AAF" w14:textId="77777777" w:rsidR="0066430B" w:rsidRPr="00E36B7A" w:rsidRDefault="0066430B" w:rsidP="0014380B">
            <w:pPr>
              <w:pStyle w:val="Tabletext"/>
              <w:rPr>
                <w:sz w:val="20"/>
                <w:lang w:val="fr-FR"/>
              </w:rPr>
            </w:pPr>
            <w:r w:rsidRPr="00E36B7A">
              <w:rPr>
                <w:sz w:val="20"/>
                <w:lang w:val="fr-FR"/>
              </w:rPr>
              <w:t>Système multimédia</w:t>
            </w:r>
            <w:proofErr w:type="gramStart"/>
            <w:r w:rsidRPr="00E36B7A">
              <w:rPr>
                <w:sz w:val="20"/>
                <w:lang w:val="fr-FR"/>
              </w:rPr>
              <w:t xml:space="preserve"> «E</w:t>
            </w:r>
            <w:proofErr w:type="gramEnd"/>
            <w:r w:rsidRPr="00E36B7A">
              <w:rPr>
                <w:sz w:val="20"/>
                <w:lang w:val="fr-FR"/>
              </w:rPr>
              <w:t>»</w:t>
            </w:r>
          </w:p>
        </w:tc>
        <w:tc>
          <w:tcPr>
            <w:tcW w:w="11378" w:type="dxa"/>
          </w:tcPr>
          <w:p w14:paraId="52F9EE7C" w14:textId="77777777" w:rsidR="0066430B" w:rsidRPr="00E36B7A" w:rsidRDefault="0066430B" w:rsidP="0014380B">
            <w:pPr>
              <w:pStyle w:val="Tabletext"/>
              <w:rPr>
                <w:sz w:val="20"/>
                <w:lang w:val="fr-FR"/>
              </w:rPr>
            </w:pPr>
            <w:r w:rsidRPr="00E36B7A">
              <w:rPr>
                <w:rFonts w:eastAsia="MS Mincho"/>
                <w:sz w:val="20"/>
                <w:lang w:val="fr-FR" w:eastAsia="ja-JP"/>
              </w:rPr>
              <w:t>Les récepteurs cibles sont généralement des récepteurs portatifs équipés d'un écran de 3,5 pouces pour la diffusion vidéo et de données QVGA en plus de la diffusion de signaux audio de haute qualité. Le segment satellitaire assure une couverture nationale et des réémetteurs couvrent les zones d'ombre par rapport au trajet du satellite. Un système de radiodiffusion approprié est le Système numérique</w:t>
            </w:r>
            <w:proofErr w:type="gramStart"/>
            <w:r w:rsidRPr="00E36B7A">
              <w:rPr>
                <w:rFonts w:eastAsia="MS Mincho"/>
                <w:sz w:val="20"/>
                <w:lang w:val="fr-FR" w:eastAsia="ja-JP"/>
              </w:rPr>
              <w:t xml:space="preserve"> «E</w:t>
            </w:r>
            <w:proofErr w:type="gramEnd"/>
            <w:r w:rsidRPr="00E36B7A">
              <w:rPr>
                <w:rFonts w:eastAsia="MS Mincho"/>
                <w:sz w:val="20"/>
                <w:lang w:val="fr-FR" w:eastAsia="ja-JP"/>
              </w:rPr>
              <w:t xml:space="preserve">» décrit dans la Recommandation </w:t>
            </w:r>
            <w:r w:rsidRPr="00321FCA">
              <w:rPr>
                <w:rFonts w:eastAsia="MS Mincho"/>
                <w:sz w:val="20"/>
                <w:lang w:val="fr-FR" w:eastAsia="ja-JP"/>
              </w:rPr>
              <w:t>UIT</w:t>
            </w:r>
            <w:r w:rsidRPr="00321FCA">
              <w:rPr>
                <w:rFonts w:eastAsia="MS Mincho"/>
                <w:sz w:val="20"/>
                <w:lang w:val="fr-FR" w:eastAsia="ja-JP"/>
              </w:rPr>
              <w:noBreakHyphen/>
              <w:t xml:space="preserve">R </w:t>
            </w:r>
            <w:hyperlink r:id="rId26" w:history="1">
              <w:r w:rsidRPr="00321FCA">
                <w:rPr>
                  <w:rStyle w:val="Hyperlink"/>
                  <w:rFonts w:eastAsia="MS Mincho"/>
                  <w:color w:val="auto"/>
                  <w:sz w:val="20"/>
                  <w:u w:val="none"/>
                  <w:lang w:val="fr-FR" w:eastAsia="ja-JP"/>
                </w:rPr>
                <w:t>BO.1130</w:t>
              </w:r>
            </w:hyperlink>
            <w:r w:rsidRPr="00321FCA">
              <w:rPr>
                <w:rFonts w:eastAsia="MS Mincho"/>
                <w:sz w:val="20"/>
                <w:lang w:val="fr-FR" w:eastAsia="ja-JP"/>
              </w:rPr>
              <w:t>.</w:t>
            </w:r>
          </w:p>
        </w:tc>
      </w:tr>
      <w:tr w:rsidR="0066430B" w:rsidRPr="0066430B" w14:paraId="589CD6C4" w14:textId="77777777" w:rsidTr="0014380B">
        <w:trPr>
          <w:jc w:val="center"/>
        </w:trPr>
        <w:tc>
          <w:tcPr>
            <w:tcW w:w="3081" w:type="dxa"/>
            <w:vAlign w:val="center"/>
          </w:tcPr>
          <w:p w14:paraId="5E0D7C8E" w14:textId="77777777" w:rsidR="0066430B" w:rsidRPr="00E36B7A" w:rsidRDefault="0066430B" w:rsidP="0014380B">
            <w:pPr>
              <w:pStyle w:val="Tabletext"/>
              <w:rPr>
                <w:sz w:val="20"/>
                <w:lang w:val="fr-FR"/>
              </w:rPr>
            </w:pPr>
            <w:r w:rsidRPr="00E36B7A">
              <w:rPr>
                <w:sz w:val="20"/>
                <w:lang w:val="fr-FR"/>
              </w:rPr>
              <w:t>Système multimédia</w:t>
            </w:r>
            <w:proofErr w:type="gramStart"/>
            <w:r w:rsidRPr="00E36B7A">
              <w:rPr>
                <w:sz w:val="20"/>
                <w:lang w:val="fr-FR"/>
              </w:rPr>
              <w:t xml:space="preserve"> «F</w:t>
            </w:r>
            <w:proofErr w:type="gramEnd"/>
            <w:r w:rsidRPr="00E36B7A">
              <w:rPr>
                <w:sz w:val="20"/>
                <w:lang w:val="fr-FR"/>
              </w:rPr>
              <w:t>»</w:t>
            </w:r>
          </w:p>
        </w:tc>
        <w:tc>
          <w:tcPr>
            <w:tcW w:w="11378" w:type="dxa"/>
          </w:tcPr>
          <w:p w14:paraId="467048A0" w14:textId="77777777" w:rsidR="0066430B" w:rsidRPr="00E36B7A" w:rsidRDefault="0066430B" w:rsidP="0014380B">
            <w:pPr>
              <w:pStyle w:val="Tabletext"/>
              <w:rPr>
                <w:sz w:val="20"/>
                <w:lang w:val="fr-FR"/>
              </w:rPr>
            </w:pPr>
            <w:r w:rsidRPr="00E36B7A">
              <w:rPr>
                <w:sz w:val="20"/>
                <w:lang w:val="fr-FR"/>
              </w:rPr>
              <w:t>Ce système est conçu pour la radiodiffusion en temps réel on non de contenus vidéo, sonores et multimédias sur des récepteurs mobiles ou portatifs sur la base de la technologie utilisée par le Système multimédia C (ISDB-T).</w:t>
            </w:r>
          </w:p>
          <w:p w14:paraId="5C9EF153" w14:textId="77777777" w:rsidR="0066430B" w:rsidRPr="00E36B7A" w:rsidRDefault="0066430B" w:rsidP="0014380B">
            <w:pPr>
              <w:pStyle w:val="Tabletext"/>
              <w:rPr>
                <w:sz w:val="20"/>
                <w:lang w:val="fr-FR" w:eastAsia="ja-JP"/>
              </w:rPr>
            </w:pPr>
            <w:r w:rsidRPr="00E36B7A">
              <w:rPr>
                <w:sz w:val="20"/>
                <w:lang w:val="fr-FR" w:eastAsia="ja-JP"/>
              </w:rPr>
              <w:t>Des services vidéo, audio et de données multimédias de haute qualité peuvent être configurés avec la souplesse voulue. Par ailleurs, la prise en charge de l'interpréteur de script pour le format de contenu riche offre une certaine souplesse au niveau du contenu et des services.</w:t>
            </w:r>
          </w:p>
        </w:tc>
      </w:tr>
      <w:tr w:rsidR="0066430B" w:rsidRPr="0066430B" w14:paraId="2AA8EDF4" w14:textId="77777777" w:rsidTr="0014380B">
        <w:trPr>
          <w:jc w:val="center"/>
        </w:trPr>
        <w:tc>
          <w:tcPr>
            <w:tcW w:w="3081" w:type="dxa"/>
            <w:vAlign w:val="center"/>
          </w:tcPr>
          <w:p w14:paraId="13E80056" w14:textId="77777777" w:rsidR="0066430B" w:rsidRPr="00E36B7A" w:rsidRDefault="0066430B" w:rsidP="0014380B">
            <w:pPr>
              <w:pStyle w:val="Tabletext"/>
              <w:rPr>
                <w:sz w:val="20"/>
                <w:lang w:val="fr-FR"/>
              </w:rPr>
            </w:pPr>
            <w:r w:rsidRPr="00E36B7A">
              <w:rPr>
                <w:sz w:val="20"/>
                <w:lang w:val="fr-FR"/>
              </w:rPr>
              <w:t>Système multimédia «</w:t>
            </w:r>
            <w:proofErr w:type="gramStart"/>
            <w:r w:rsidRPr="00E36B7A">
              <w:rPr>
                <w:sz w:val="20"/>
                <w:lang w:val="fr-FR"/>
              </w:rPr>
              <w:t>H»</w:t>
            </w:r>
            <w:proofErr w:type="gramEnd"/>
          </w:p>
        </w:tc>
        <w:tc>
          <w:tcPr>
            <w:tcW w:w="11378" w:type="dxa"/>
          </w:tcPr>
          <w:p w14:paraId="4661A2A2" w14:textId="77777777" w:rsidR="0066430B" w:rsidRPr="00E36B7A" w:rsidRDefault="0066430B" w:rsidP="0014380B">
            <w:pPr>
              <w:pStyle w:val="Tabletext"/>
              <w:rPr>
                <w:sz w:val="20"/>
                <w:lang w:val="fr-FR"/>
              </w:rPr>
            </w:pPr>
            <w:r w:rsidRPr="00E36B7A">
              <w:rPr>
                <w:sz w:val="20"/>
                <w:lang w:val="fr-FR" w:eastAsia="ja-JP"/>
              </w:rPr>
              <w:t>Système de radiodiffusion de bout en bout destiné à la fourniture de tout type de contenus et de services numériques utilisant des mécanismes IP, par exemple ceux inclus dans les spécifications IPDC (diffusion de données IP) ou BCAST de l'OMA. Il est fondé sur la norme DVB-H, qui est une version améliorée, optimisée pour les terminaux portatifs, de la norme de radiodiffusion numérique DVB-T, avec laquelle il partage l'environnement radioélectrique physique.</w:t>
            </w:r>
          </w:p>
        </w:tc>
      </w:tr>
    </w:tbl>
    <w:p w14:paraId="2DBD7FF6" w14:textId="77777777" w:rsidR="0066430B" w:rsidRPr="00E36B7A" w:rsidRDefault="0066430B" w:rsidP="0066430B">
      <w:pPr>
        <w:pStyle w:val="TableNo"/>
        <w:rPr>
          <w:i/>
          <w:iCs/>
        </w:rPr>
      </w:pPr>
      <w:r w:rsidRPr="00E36B7A">
        <w:rPr>
          <w:lang w:eastAsia="ja-JP"/>
        </w:rPr>
        <w:lastRenderedPageBreak/>
        <w:t>TABLEAU 1 (</w:t>
      </w:r>
      <w:r w:rsidRPr="00E36B7A">
        <w:rPr>
          <w:i/>
          <w:iCs/>
          <w:lang w:eastAsia="ja-JP"/>
        </w:rPr>
        <w:t>fin</w:t>
      </w:r>
      <w:r w:rsidRPr="00E36B7A">
        <w:rPr>
          <w:lang w:eastAsia="ja-JP"/>
        </w:rPr>
        <w:t>)</w:t>
      </w:r>
    </w:p>
    <w:tbl>
      <w:tblPr>
        <w:tblW w:w="14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3081"/>
        <w:gridCol w:w="11378"/>
      </w:tblGrid>
      <w:tr w:rsidR="0066430B" w:rsidRPr="0066430B" w14:paraId="50F72B79" w14:textId="77777777" w:rsidTr="0014380B">
        <w:trPr>
          <w:jc w:val="center"/>
        </w:trPr>
        <w:tc>
          <w:tcPr>
            <w:tcW w:w="3081" w:type="dxa"/>
            <w:vAlign w:val="center"/>
          </w:tcPr>
          <w:p w14:paraId="59E2BD6F" w14:textId="77777777" w:rsidR="0066430B" w:rsidRPr="00E36B7A" w:rsidRDefault="0066430B" w:rsidP="0014380B">
            <w:pPr>
              <w:pStyle w:val="Tablehead"/>
              <w:rPr>
                <w:lang w:val="fr-FR"/>
              </w:rPr>
            </w:pPr>
            <w:r w:rsidRPr="00E36B7A">
              <w:rPr>
                <w:lang w:val="fr-FR"/>
              </w:rPr>
              <w:t>Système</w:t>
            </w:r>
          </w:p>
        </w:tc>
        <w:tc>
          <w:tcPr>
            <w:tcW w:w="11378" w:type="dxa"/>
          </w:tcPr>
          <w:p w14:paraId="6A8A2696" w14:textId="77777777" w:rsidR="0066430B" w:rsidRPr="00E36B7A" w:rsidRDefault="0066430B" w:rsidP="0014380B">
            <w:pPr>
              <w:pStyle w:val="Tablehead"/>
              <w:rPr>
                <w:lang w:val="fr-FR" w:eastAsia="ja-JP"/>
              </w:rPr>
            </w:pPr>
            <w:r w:rsidRPr="00E36B7A">
              <w:rPr>
                <w:lang w:val="fr-FR"/>
              </w:rPr>
              <w:t>Description des caractéristiques des systèmes</w:t>
            </w:r>
          </w:p>
        </w:tc>
      </w:tr>
      <w:tr w:rsidR="0066430B" w:rsidRPr="0066430B" w14:paraId="584087FF" w14:textId="77777777" w:rsidTr="0014380B">
        <w:trPr>
          <w:jc w:val="center"/>
        </w:trPr>
        <w:tc>
          <w:tcPr>
            <w:tcW w:w="3081" w:type="dxa"/>
            <w:vAlign w:val="center"/>
          </w:tcPr>
          <w:p w14:paraId="354B98C6" w14:textId="77777777" w:rsidR="0066430B" w:rsidRPr="00E36B7A" w:rsidRDefault="0066430B" w:rsidP="0014380B">
            <w:pPr>
              <w:pStyle w:val="Tabletext"/>
              <w:keepNext/>
              <w:keepLines/>
              <w:rPr>
                <w:sz w:val="20"/>
                <w:lang w:val="fr-FR"/>
              </w:rPr>
            </w:pPr>
            <w:r w:rsidRPr="00E36B7A">
              <w:rPr>
                <w:sz w:val="20"/>
                <w:lang w:val="fr-FR"/>
              </w:rPr>
              <w:t>Système multimédia</w:t>
            </w:r>
            <w:proofErr w:type="gramStart"/>
            <w:r w:rsidRPr="00E36B7A">
              <w:rPr>
                <w:sz w:val="20"/>
                <w:lang w:val="fr-FR"/>
              </w:rPr>
              <w:t xml:space="preserve"> «I</w:t>
            </w:r>
            <w:proofErr w:type="gramEnd"/>
            <w:r w:rsidRPr="00E36B7A">
              <w:rPr>
                <w:sz w:val="20"/>
                <w:lang w:val="fr-FR"/>
              </w:rPr>
              <w:t>»</w:t>
            </w:r>
          </w:p>
        </w:tc>
        <w:tc>
          <w:tcPr>
            <w:tcW w:w="11378" w:type="dxa"/>
          </w:tcPr>
          <w:p w14:paraId="3030B946" w14:textId="77777777" w:rsidR="0066430B" w:rsidRPr="00E36B7A" w:rsidRDefault="0066430B" w:rsidP="0014380B">
            <w:pPr>
              <w:pStyle w:val="Tabletext"/>
              <w:keepNext/>
              <w:keepLines/>
              <w:rPr>
                <w:sz w:val="20"/>
                <w:lang w:val="fr-FR"/>
              </w:rPr>
            </w:pPr>
            <w:r w:rsidRPr="00E36B7A">
              <w:rPr>
                <w:sz w:val="20"/>
                <w:lang w:val="fr-FR" w:eastAsia="ja-JP"/>
              </w:rPr>
              <w:t xml:space="preserve">Système de radiodiffusion de bout en bout destiné à la fourniture de tout type de contenus et de services numériques utilisant des mécanismes IP, par exemple ceux inclus dans les spécifications IPDC (diffusion de données IP) ou BCAST de l'OMA. Fondé sur la norme DVB-SH, il permet de </w:t>
            </w:r>
            <w:r w:rsidRPr="00E36B7A">
              <w:rPr>
                <w:sz w:val="20"/>
                <w:lang w:val="fr-FR"/>
              </w:rPr>
              <w:t>distribuer ces contenus et services via des réseaux par satellite et de Terre combinés ou intégrés sur divers terminaux mobiles ou fixes dotés d'une antenne compacte et de directivité très limitée.</w:t>
            </w:r>
          </w:p>
        </w:tc>
      </w:tr>
      <w:tr w:rsidR="0066430B" w:rsidRPr="0066430B" w14:paraId="19E70565" w14:textId="77777777" w:rsidTr="0014380B">
        <w:trPr>
          <w:jc w:val="center"/>
        </w:trPr>
        <w:tc>
          <w:tcPr>
            <w:tcW w:w="3081" w:type="dxa"/>
            <w:vAlign w:val="center"/>
          </w:tcPr>
          <w:p w14:paraId="3EAE2C1C" w14:textId="77777777" w:rsidR="0066430B" w:rsidRPr="00E36B7A" w:rsidRDefault="0066430B" w:rsidP="0014380B">
            <w:pPr>
              <w:pStyle w:val="Tabletext"/>
              <w:rPr>
                <w:sz w:val="20"/>
                <w:lang w:val="fr-FR"/>
              </w:rPr>
            </w:pPr>
            <w:r w:rsidRPr="00E36B7A">
              <w:rPr>
                <w:sz w:val="20"/>
                <w:lang w:val="fr-FR"/>
              </w:rPr>
              <w:t>Système multimédia</w:t>
            </w:r>
            <w:proofErr w:type="gramStart"/>
            <w:r w:rsidRPr="00E36B7A">
              <w:rPr>
                <w:sz w:val="20"/>
                <w:lang w:val="fr-FR"/>
              </w:rPr>
              <w:t xml:space="preserve"> «T</w:t>
            </w:r>
            <w:proofErr w:type="gramEnd"/>
            <w:r w:rsidRPr="00E36B7A">
              <w:rPr>
                <w:sz w:val="20"/>
                <w:lang w:val="fr-FR"/>
              </w:rPr>
              <w:t>2»</w:t>
            </w:r>
          </w:p>
        </w:tc>
        <w:tc>
          <w:tcPr>
            <w:tcW w:w="11378" w:type="dxa"/>
          </w:tcPr>
          <w:p w14:paraId="3ADF0C48" w14:textId="77777777" w:rsidR="0066430B" w:rsidRPr="00E36B7A" w:rsidRDefault="0066430B" w:rsidP="0014380B">
            <w:pPr>
              <w:pStyle w:val="Tabletext"/>
              <w:rPr>
                <w:sz w:val="20"/>
                <w:lang w:val="fr-FR"/>
              </w:rPr>
            </w:pPr>
            <w:r w:rsidRPr="00E36B7A">
              <w:rPr>
                <w:sz w:val="20"/>
                <w:lang w:val="fr-FR" w:eastAsia="ja-JP"/>
              </w:rPr>
              <w:t xml:space="preserve">Système de radiodiffusion de bout en bout destiné à la fourniture de </w:t>
            </w:r>
            <w:r w:rsidRPr="00E36B7A">
              <w:rPr>
                <w:sz w:val="20"/>
                <w:lang w:val="fr-FR"/>
              </w:rPr>
              <w:t>signaux multimédias sur des dispositifs portatifs, utilisant des conduits de couche physique (PLP) et la technologie de découpage temporel T2. Visant à optimiser et à améliorer sensiblement l'efficacité du système de radiodiffusion multimédia en termes de compromis entre des paramètres de système tels que le rapport C/N, le débit binaire, la complexité du récepteur, etc., il permet de diffuser simultanément deux versions différentes du même service, avec des débits binaires et des niveaux de protection différents, afin d'offrir une meilleure réception dans les zones en bordure de couverture.</w:t>
            </w:r>
          </w:p>
        </w:tc>
      </w:tr>
      <w:tr w:rsidR="0066430B" w:rsidRPr="0066430B" w14:paraId="3053022E" w14:textId="77777777" w:rsidTr="0014380B">
        <w:trPr>
          <w:jc w:val="center"/>
        </w:trPr>
        <w:tc>
          <w:tcPr>
            <w:tcW w:w="3081" w:type="dxa"/>
            <w:vAlign w:val="center"/>
          </w:tcPr>
          <w:p w14:paraId="4EC6A1FF" w14:textId="77777777" w:rsidR="0066430B" w:rsidRPr="00E36B7A" w:rsidRDefault="0066430B" w:rsidP="0014380B">
            <w:pPr>
              <w:pStyle w:val="Tabletext"/>
              <w:rPr>
                <w:sz w:val="20"/>
                <w:lang w:val="fr-FR"/>
              </w:rPr>
            </w:pPr>
            <w:r w:rsidRPr="00E36B7A">
              <w:rPr>
                <w:sz w:val="20"/>
                <w:lang w:val="fr-FR"/>
              </w:rPr>
              <w:t>Système multimédia</w:t>
            </w:r>
            <w:proofErr w:type="gramStart"/>
            <w:r w:rsidRPr="00E36B7A">
              <w:rPr>
                <w:sz w:val="20"/>
                <w:lang w:val="fr-FR"/>
              </w:rPr>
              <w:t xml:space="preserve"> «L</w:t>
            </w:r>
            <w:proofErr w:type="gramEnd"/>
            <w:r w:rsidRPr="00E36B7A">
              <w:rPr>
                <w:sz w:val="20"/>
                <w:lang w:val="fr-FR"/>
              </w:rPr>
              <w:t>»</w:t>
            </w:r>
          </w:p>
        </w:tc>
        <w:tc>
          <w:tcPr>
            <w:tcW w:w="11378" w:type="dxa"/>
          </w:tcPr>
          <w:p w14:paraId="35419738" w14:textId="77777777" w:rsidR="0066430B" w:rsidRPr="00E36B7A" w:rsidRDefault="0066430B" w:rsidP="0014380B">
            <w:pPr>
              <w:pStyle w:val="Tabletext"/>
              <w:rPr>
                <w:sz w:val="20"/>
                <w:lang w:val="fr-FR" w:eastAsia="ja-JP"/>
              </w:rPr>
            </w:pPr>
            <w:r w:rsidRPr="00E36B7A">
              <w:rPr>
                <w:sz w:val="20"/>
                <w:lang w:val="fr-FR" w:eastAsia="ja-JP"/>
              </w:rPr>
              <w:t xml:space="preserve">Système de radiodiffusion de bout en bout destiné à la fourniture de </w:t>
            </w:r>
            <w:r w:rsidRPr="00E36B7A">
              <w:rPr>
                <w:sz w:val="20"/>
                <w:lang w:val="fr-FR"/>
              </w:rPr>
              <w:t xml:space="preserve">signaux multimédias sur des dispositifs portatifs. Prend en charge le déploiement de services en mode libre accès (FTA) et de services en mode réception uniquement (ROM) sur le réseau d'accès 3GPP, le réseau dédié à la radiodiffusion sonore et visuelle linéaire, le réseau à fréquence unique (SFN) avec une distance intersites largement supérieure à la distance intersites type associée à des déploiements cellulaires classiques, des scénarios de mobilité incluant des vitesses pouvant aller jusqu'à 250 km/h pour permettre la réception des récepteurs à bord de véhicules au moyen d'antennes </w:t>
            </w:r>
            <w:proofErr w:type="spellStart"/>
            <w:r w:rsidRPr="00E36B7A">
              <w:rPr>
                <w:sz w:val="20"/>
                <w:lang w:val="fr-FR"/>
              </w:rPr>
              <w:t>équidirectives</w:t>
            </w:r>
            <w:proofErr w:type="spellEnd"/>
            <w:r w:rsidRPr="00E36B7A">
              <w:rPr>
                <w:sz w:val="20"/>
                <w:lang w:val="fr-FR"/>
              </w:rPr>
              <w:t xml:space="preserve"> extérieures, des formats communs de diffusion en continu, tels que la diffusion en flux adaptatif dynamique sur HTTP (DASH), le format commun d'application média (CMAF) et la diffusion HTTP en direct (HLS), des services IP tels que la TVIP ou la multidiffusion ABR, et différents services de fourniture de fichiers, tels que la fourniture programmée ou les carrousels de fichiers.</w:t>
            </w:r>
          </w:p>
        </w:tc>
      </w:tr>
      <w:tr w:rsidR="0066430B" w:rsidRPr="0066430B" w14:paraId="34B2436B" w14:textId="77777777" w:rsidTr="0014380B">
        <w:trPr>
          <w:jc w:val="center"/>
        </w:trPr>
        <w:tc>
          <w:tcPr>
            <w:tcW w:w="3081" w:type="dxa"/>
            <w:vAlign w:val="center"/>
          </w:tcPr>
          <w:p w14:paraId="7B877972" w14:textId="77777777" w:rsidR="0066430B" w:rsidRPr="00E36B7A" w:rsidRDefault="0066430B" w:rsidP="0014380B">
            <w:pPr>
              <w:pStyle w:val="Tabletext"/>
              <w:rPr>
                <w:sz w:val="20"/>
                <w:lang w:val="fr-FR"/>
              </w:rPr>
            </w:pPr>
            <w:r w:rsidRPr="00E36B7A">
              <w:rPr>
                <w:sz w:val="20"/>
                <w:lang w:val="fr-FR"/>
              </w:rPr>
              <w:t>Système multimédia</w:t>
            </w:r>
            <w:proofErr w:type="gramStart"/>
            <w:r w:rsidRPr="00E36B7A">
              <w:rPr>
                <w:sz w:val="20"/>
                <w:lang w:val="fr-FR"/>
              </w:rPr>
              <w:t xml:space="preserve"> «S</w:t>
            </w:r>
            <w:proofErr w:type="gramEnd"/>
            <w:r w:rsidRPr="00E36B7A">
              <w:rPr>
                <w:sz w:val="20"/>
                <w:lang w:val="fr-FR"/>
              </w:rPr>
              <w:t>»</w:t>
            </w:r>
          </w:p>
        </w:tc>
        <w:tc>
          <w:tcPr>
            <w:tcW w:w="11378" w:type="dxa"/>
          </w:tcPr>
          <w:p w14:paraId="174B0958" w14:textId="77777777" w:rsidR="0066430B" w:rsidRPr="00E36B7A" w:rsidRDefault="0066430B" w:rsidP="0014380B">
            <w:pPr>
              <w:pStyle w:val="Tabletext"/>
              <w:rPr>
                <w:sz w:val="20"/>
                <w:lang w:val="fr-FR" w:eastAsia="ja-JP"/>
              </w:rPr>
            </w:pPr>
            <w:r w:rsidRPr="00E36B7A">
              <w:rPr>
                <w:sz w:val="20"/>
                <w:lang w:val="fr-FR" w:eastAsia="ja-JP"/>
              </w:rPr>
              <w:t xml:space="preserve">Système de radiodiffusion de bout en bout (ATSC 3.0) destiné à la fourniture de tout type de contenus, de données et de services numériques, utilisant des conduits de couche physique (PLP) et prenant en charge les mécanismes IP, </w:t>
            </w:r>
            <w:r w:rsidRPr="00E36B7A">
              <w:rPr>
                <w:sz w:val="20"/>
                <w:lang w:val="fr-FR"/>
              </w:rPr>
              <w:t xml:space="preserve">MPEG-2 TS et d'autres mécanismes de transport. La suite de normes ATSC 3.0 est une évolution non </w:t>
            </w:r>
            <w:proofErr w:type="spellStart"/>
            <w:r w:rsidRPr="00E36B7A">
              <w:rPr>
                <w:sz w:val="20"/>
                <w:lang w:val="fr-FR"/>
              </w:rPr>
              <w:t>rétrocompatible</w:t>
            </w:r>
            <w:proofErr w:type="spellEnd"/>
            <w:r w:rsidRPr="00E36B7A">
              <w:rPr>
                <w:sz w:val="20"/>
                <w:lang w:val="fr-FR"/>
              </w:rPr>
              <w:t xml:space="preserve"> du système ATSC, qui offre des capacités largement supérieures aux capacités des générations précédentes de radiodiffusion de Terre, moyennant des améliorations considérables en matière de performance, de fonctionnalité et d'efficacité. Le système ATSC 3.0 est conçu pour améliorer l'efficacité de la radiodiffusion multimédia et offre un équilibre optimal entre les paramètres du système, tels que le rapport </w:t>
            </w:r>
            <w:r w:rsidRPr="00E36B7A">
              <w:rPr>
                <w:i/>
                <w:iCs/>
                <w:sz w:val="20"/>
                <w:lang w:val="fr-FR"/>
              </w:rPr>
              <w:t>C</w:t>
            </w:r>
            <w:r w:rsidRPr="00E36B7A">
              <w:rPr>
                <w:sz w:val="20"/>
                <w:lang w:val="fr-FR"/>
              </w:rPr>
              <w:t>/</w:t>
            </w:r>
            <w:r w:rsidRPr="00E36B7A">
              <w:rPr>
                <w:i/>
                <w:iCs/>
                <w:sz w:val="20"/>
                <w:lang w:val="fr-FR"/>
              </w:rPr>
              <w:t>N</w:t>
            </w:r>
            <w:r w:rsidRPr="00E36B7A">
              <w:rPr>
                <w:sz w:val="20"/>
                <w:lang w:val="fr-FR"/>
              </w:rPr>
              <w:t>, le débit binaire, la complexité du récepteur, etc. Chaque norme ATSC 3.0 est conçue pour offrir une efficacité et une souplesse de fonctionnement maximales et peut faire l'objet d'extensions pour prendre en charge une adaptation future.</w:t>
            </w:r>
          </w:p>
        </w:tc>
      </w:tr>
      <w:tr w:rsidR="0066430B" w:rsidRPr="0066430B" w14:paraId="5E87DED2" w14:textId="77777777" w:rsidTr="0014380B">
        <w:trPr>
          <w:jc w:val="center"/>
        </w:trPr>
        <w:tc>
          <w:tcPr>
            <w:tcW w:w="3081" w:type="dxa"/>
            <w:vAlign w:val="center"/>
          </w:tcPr>
          <w:p w14:paraId="35D14088" w14:textId="77777777" w:rsidR="0066430B" w:rsidRPr="00E36B7A" w:rsidRDefault="0066430B" w:rsidP="0014380B">
            <w:pPr>
              <w:pStyle w:val="Tabletext"/>
              <w:rPr>
                <w:sz w:val="20"/>
                <w:lang w:val="fr-FR"/>
              </w:rPr>
            </w:pPr>
            <w:r w:rsidRPr="00E36B7A">
              <w:rPr>
                <w:sz w:val="20"/>
                <w:lang w:val="fr-FR"/>
              </w:rPr>
              <w:t>Système multimédia</w:t>
            </w:r>
            <w:proofErr w:type="gramStart"/>
            <w:r w:rsidRPr="00E36B7A">
              <w:rPr>
                <w:sz w:val="20"/>
                <w:lang w:val="fr-FR"/>
              </w:rPr>
              <w:t xml:space="preserve"> «N</w:t>
            </w:r>
            <w:proofErr w:type="gramEnd"/>
            <w:r w:rsidRPr="00E36B7A">
              <w:rPr>
                <w:sz w:val="20"/>
                <w:lang w:val="fr-FR"/>
              </w:rPr>
              <w:t>»</w:t>
            </w:r>
          </w:p>
        </w:tc>
        <w:tc>
          <w:tcPr>
            <w:tcW w:w="11378" w:type="dxa"/>
          </w:tcPr>
          <w:p w14:paraId="37A56105" w14:textId="4748C8EC" w:rsidR="0066430B" w:rsidRPr="00E36B7A" w:rsidRDefault="0066430B" w:rsidP="0014380B">
            <w:pPr>
              <w:pStyle w:val="Tabletext"/>
              <w:rPr>
                <w:sz w:val="20"/>
                <w:lang w:val="fr-FR" w:eastAsia="ja-JP"/>
              </w:rPr>
            </w:pPr>
            <w:r w:rsidRPr="00E36B7A">
              <w:rPr>
                <w:sz w:val="20"/>
                <w:lang w:val="fr-FR" w:eastAsia="ja-JP"/>
              </w:rPr>
              <w:t>Système de radiodiffusion de bout en bout destiné à la fourniture de signaux multimédias sur des dispositifs portatifs, sur la base du système de service de multidiffusion/radiodiffusion fonctionnant sur un réseau 5G New Radio. Il prend en charge des services en mode libre accès (FTA) et de services en mode réception uniquement (ROM), des réseaux dédiés à la radiodiffusion sonore et visuelle linéaire, une commutation dynamique et fluide entre les services de monodiffusion et les services de radiodiffusion/multidiffusion, des capacités de service souples, une interaction bidirectionnelle, une diffusion précise des services de radiodiffusion et de multidiffusion en fonction de l'emplacement, une adaptation aux terminaux 5G classiques à usage général et une structure de réseau mixte coordonné reposant sur des stations de base cellulaires 5G et des pylônes de télévision existants</w:t>
            </w:r>
            <w:r w:rsidR="00321FCA">
              <w:rPr>
                <w:sz w:val="20"/>
                <w:lang w:val="fr-FR" w:eastAsia="ja-JP"/>
              </w:rPr>
              <w:t>.</w:t>
            </w:r>
          </w:p>
        </w:tc>
      </w:tr>
    </w:tbl>
    <w:p w14:paraId="1D7C0E9C" w14:textId="77777777" w:rsidR="0066430B" w:rsidRPr="00E36B7A" w:rsidRDefault="0066430B" w:rsidP="0066430B">
      <w:pPr>
        <w:jc w:val="center"/>
        <w:rPr>
          <w:lang w:val="fr-FR"/>
        </w:rPr>
      </w:pPr>
      <w:r w:rsidRPr="00E36B7A">
        <w:rPr>
          <w:lang w:val="fr-FR"/>
        </w:rPr>
        <w:t>______________</w:t>
      </w:r>
    </w:p>
    <w:sectPr w:rsidR="0066430B" w:rsidRPr="00E36B7A" w:rsidSect="00321FCA">
      <w:headerReference w:type="even" r:id="rId27"/>
      <w:headerReference w:type="default" r:id="rId28"/>
      <w:pgSz w:w="16834" w:h="11907" w:orient="landscape" w:code="9"/>
      <w:pgMar w:top="1134" w:right="1418"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69E3" w14:textId="77777777" w:rsidR="0066430B" w:rsidRDefault="0066430B">
      <w:r>
        <w:separator/>
      </w:r>
    </w:p>
  </w:endnote>
  <w:endnote w:type="continuationSeparator" w:id="0">
    <w:p w14:paraId="70FCC169" w14:textId="77777777" w:rsidR="0066430B" w:rsidRDefault="0066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9E34" w14:textId="77777777" w:rsidR="0066430B" w:rsidRDefault="0066430B">
    <w:pPr>
      <w:pStyle w:val="Footer"/>
    </w:pPr>
    <w:r>
      <w:drawing>
        <wp:anchor distT="0" distB="0" distL="0" distR="0" simplePos="0" relativeHeight="251654656" behindDoc="0" locked="0" layoutInCell="1" allowOverlap="1" wp14:anchorId="0114F6D1" wp14:editId="1C4D540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ED6D" w14:textId="77777777" w:rsidR="00321FCA" w:rsidRDefault="0032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3A48" w14:textId="77777777" w:rsidR="0066430B" w:rsidRDefault="0066430B">
      <w:r>
        <w:separator/>
      </w:r>
    </w:p>
  </w:footnote>
  <w:footnote w:type="continuationSeparator" w:id="0">
    <w:p w14:paraId="5904F5FC" w14:textId="77777777" w:rsidR="0066430B" w:rsidRDefault="0066430B">
      <w:r>
        <w:continuationSeparator/>
      </w:r>
    </w:p>
  </w:footnote>
  <w:footnote w:id="1">
    <w:p w14:paraId="789AFDD6" w14:textId="77777777" w:rsidR="0066430B" w:rsidRPr="002326D1" w:rsidRDefault="0066430B" w:rsidP="0066430B">
      <w:pPr>
        <w:pStyle w:val="FootnoteText"/>
        <w:rPr>
          <w:lang w:val="fr-FR"/>
        </w:rPr>
      </w:pPr>
      <w:r>
        <w:rPr>
          <w:rStyle w:val="FootnoteReference"/>
        </w:rPr>
        <w:footnoteRef/>
      </w:r>
      <w:r w:rsidRPr="002326D1">
        <w:rPr>
          <w:lang w:val="fr-FR"/>
        </w:rPr>
        <w:tab/>
        <w:t>Il convient de porter la présente Recommandation à l'attention de la Commission d'études 4 des radiocommunications</w:t>
      </w:r>
      <w:r>
        <w:rPr>
          <w:lang w:val="fr-FR"/>
        </w:rPr>
        <w:t>.</w:t>
      </w:r>
    </w:p>
  </w:footnote>
  <w:footnote w:id="2">
    <w:p w14:paraId="63BB0FC3" w14:textId="77777777" w:rsidR="00321FCA" w:rsidRPr="002326D1" w:rsidRDefault="00321FCA" w:rsidP="00321FCA">
      <w:pPr>
        <w:pStyle w:val="FootnoteText"/>
        <w:rPr>
          <w:lang w:val="fr-FR"/>
        </w:rPr>
      </w:pPr>
      <w:r>
        <w:rPr>
          <w:rStyle w:val="FootnoteReference"/>
        </w:rPr>
        <w:footnoteRef/>
      </w:r>
      <w:r w:rsidRPr="002326D1">
        <w:rPr>
          <w:lang w:val="fr-FR"/>
        </w:rPr>
        <w:tab/>
        <w:t>La présente Recommandation fait partie de la famille de Recommandations et de Rapports sur la radiodiffusion multimédia.</w:t>
      </w:r>
    </w:p>
  </w:footnote>
  <w:footnote w:id="3">
    <w:p w14:paraId="3B4934DD" w14:textId="77777777" w:rsidR="0066430B" w:rsidRPr="00E140F4" w:rsidRDefault="0066430B" w:rsidP="0066430B">
      <w:pPr>
        <w:pStyle w:val="FootnoteText"/>
        <w:rPr>
          <w:rStyle w:val="FootnoteTextChar"/>
          <w:lang w:val="fr-FR"/>
        </w:rPr>
      </w:pPr>
      <w:r>
        <w:rPr>
          <w:rStyle w:val="FootnoteReference"/>
        </w:rPr>
        <w:footnoteRef/>
      </w:r>
      <w:r>
        <w:rPr>
          <w:lang w:val="fr-CH"/>
        </w:rPr>
        <w:tab/>
      </w:r>
      <w:r w:rsidRPr="00E140F4">
        <w:rPr>
          <w:rStyle w:val="FootnoteTextChar"/>
          <w:lang w:val="fr-FR"/>
        </w:rPr>
        <w:t>Dans la présente Recommandation, le terme</w:t>
      </w:r>
      <w:proofErr w:type="gramStart"/>
      <w:r w:rsidRPr="00E140F4">
        <w:rPr>
          <w:rStyle w:val="FootnoteTextChar"/>
          <w:lang w:val="fr-FR"/>
        </w:rPr>
        <w:t xml:space="preserve"> «contenu</w:t>
      </w:r>
      <w:proofErr w:type="gramEnd"/>
      <w:r w:rsidRPr="00E140F4">
        <w:rPr>
          <w:rStyle w:val="FootnoteTextChar"/>
          <w:lang w:val="fr-FR"/>
        </w:rPr>
        <w:t>» désigne tout programme et les informations associées de toute sorte.</w:t>
      </w:r>
    </w:p>
  </w:footnote>
  <w:footnote w:id="4">
    <w:p w14:paraId="027DD2FD" w14:textId="77777777" w:rsidR="0066430B" w:rsidRPr="00E140F4" w:rsidRDefault="0066430B" w:rsidP="0066430B">
      <w:pPr>
        <w:pStyle w:val="FootnoteText"/>
        <w:rPr>
          <w:rStyle w:val="FootnoteTextChar"/>
          <w:lang w:val="fr-FR"/>
        </w:rPr>
      </w:pPr>
      <w:r>
        <w:rPr>
          <w:rStyle w:val="FootnoteReference"/>
        </w:rPr>
        <w:footnoteRef/>
      </w:r>
      <w:r>
        <w:rPr>
          <w:lang w:val="fr-CH"/>
        </w:rPr>
        <w:tab/>
      </w:r>
      <w:r w:rsidRPr="00E140F4">
        <w:rPr>
          <w:rStyle w:val="FootnoteTextChar"/>
          <w:lang w:val="fr-FR"/>
        </w:rPr>
        <w:t>Le temps de commutation du service est le temps écoulé entre la sélection par l'utilisateur d'un nouveau service de diffusion de flux en temps réel et l'affichage initial de ce service fourni à l'utilisateur final.</w:t>
      </w:r>
    </w:p>
  </w:footnote>
  <w:footnote w:id="5">
    <w:p w14:paraId="3013D913" w14:textId="77777777" w:rsidR="0066430B" w:rsidRPr="00E140F4" w:rsidRDefault="0066430B" w:rsidP="0066430B">
      <w:pPr>
        <w:pStyle w:val="FootnoteText"/>
        <w:rPr>
          <w:lang w:val="fr-FR"/>
        </w:rPr>
      </w:pPr>
      <w:r w:rsidRPr="00700FA6">
        <w:rPr>
          <w:rStyle w:val="FootnoteReference"/>
        </w:rPr>
        <w:footnoteRef/>
      </w:r>
      <w:bookmarkStart w:id="3" w:name="_Hlk115083310"/>
      <w:r w:rsidRPr="00E140F4">
        <w:rPr>
          <w:lang w:val="fr-FR"/>
        </w:rPr>
        <w:tab/>
        <w:t xml:space="preserve">Ce système a été mis au point par le Partenariat 3GPP, ainsi que la proposition intitulée </w:t>
      </w:r>
      <w:r w:rsidRPr="00E140F4">
        <w:rPr>
          <w:lang w:val="fr-FR" w:eastAsia="ja-JP"/>
        </w:rPr>
        <w:t>«</w:t>
      </w:r>
      <w:r w:rsidRPr="00E140F4">
        <w:rPr>
          <w:i/>
          <w:iCs/>
          <w:lang w:val="fr-FR"/>
        </w:rPr>
        <w:t xml:space="preserve">5G, Release 15 and </w:t>
      </w:r>
      <w:proofErr w:type="spellStart"/>
      <w:r w:rsidRPr="00E140F4">
        <w:rPr>
          <w:i/>
          <w:iCs/>
          <w:lang w:val="fr-FR"/>
        </w:rPr>
        <w:t>beyond</w:t>
      </w:r>
      <w:proofErr w:type="spellEnd"/>
      <w:r w:rsidRPr="00E140F4">
        <w:rPr>
          <w:i/>
          <w:iCs/>
          <w:lang w:val="fr-FR"/>
        </w:rPr>
        <w:t xml:space="preserve"> – LTE+NR SRIT</w:t>
      </w:r>
      <w:r w:rsidRPr="00E140F4">
        <w:rPr>
          <w:lang w:val="fr-FR" w:eastAsia="ja-JP"/>
        </w:rPr>
        <w:t>» (5G, Version 15 et ultérieure – Technologies LTE+NR SRIT) faisant l'objet de l'Annexe 1 de la Recommandation UIT-R</w:t>
      </w:r>
      <w:r w:rsidRPr="00E140F4">
        <w:rPr>
          <w:lang w:val="fr-FR"/>
        </w:rPr>
        <w:t xml:space="preserve"> M.2150-1, intitulée </w:t>
      </w:r>
      <w:r w:rsidRPr="00E140F4">
        <w:rPr>
          <w:lang w:val="fr-FR" w:eastAsia="ja-JP"/>
        </w:rPr>
        <w:t>«</w:t>
      </w:r>
      <w:r w:rsidRPr="00E140F4">
        <w:rPr>
          <w:lang w:val="fr-FR"/>
        </w:rPr>
        <w:t>Spécifications détaillées des interfaces radioélectriques de Terre des télécommunications mobiles internationales 2020 (IMT-2020)</w:t>
      </w:r>
      <w:r w:rsidRPr="00E140F4">
        <w:rPr>
          <w:lang w:val="fr-FR" w:eastAsia="ja-JP"/>
        </w:rPr>
        <w:t>»</w:t>
      </w:r>
      <w:r w:rsidRPr="00E140F4">
        <w:rPr>
          <w:lang w:val="fr-FR"/>
        </w:rPr>
        <w:t>, et a été normalisé par l'ETSI sous la référence TS 103 720 (Système de radiodiffusion 5G pour les services télévisuels et radiophoniques linéaires – Système de radiodiffusion 5G de Terre fondé sur la LTE)</w:t>
      </w:r>
      <w:r w:rsidRPr="00E140F4">
        <w:rPr>
          <w:i/>
          <w:iCs/>
          <w:lang w:val="fr-FR"/>
        </w:rPr>
        <w:t>.</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DAEA" w14:textId="77777777" w:rsidR="0066430B" w:rsidRDefault="0066430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66430B" w:rsidRPr="00A239D1" w14:paraId="095FCFCE" w14:textId="77777777" w:rsidTr="0019307B">
      <w:tc>
        <w:tcPr>
          <w:tcW w:w="4634" w:type="dxa"/>
          <w:vAlign w:val="center"/>
        </w:tcPr>
        <w:p w14:paraId="1D081AE0" w14:textId="77777777" w:rsidR="0066430B" w:rsidRPr="005B0371" w:rsidRDefault="0066430B"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AFBCFCD" w14:textId="77777777" w:rsidR="0066430B" w:rsidRPr="00260B24" w:rsidRDefault="0066430B"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w:t>
          </w:r>
          <w:proofErr w:type="spellStart"/>
          <w:r>
            <w:rPr>
              <w:rFonts w:asciiTheme="minorBidi" w:hAnsiTheme="minorBidi"/>
              <w:b/>
              <w:spacing w:val="4"/>
              <w:szCs w:val="24"/>
            </w:rPr>
            <w:t>i</w:t>
          </w:r>
          <w:r w:rsidRPr="00260B24">
            <w:rPr>
              <w:rFonts w:asciiTheme="minorBidi" w:hAnsiTheme="minorBidi"/>
              <w:b/>
              <w:spacing w:val="4"/>
              <w:szCs w:val="24"/>
            </w:rPr>
            <w:t>nternational</w:t>
          </w:r>
          <w:r>
            <w:rPr>
              <w:rFonts w:asciiTheme="minorBidi" w:hAnsiTheme="minorBidi"/>
              <w:b/>
              <w:spacing w:val="4"/>
              <w:szCs w:val="24"/>
            </w:rPr>
            <w:t>e</w:t>
          </w:r>
          <w:proofErr w:type="spellEnd"/>
          <w:r w:rsidRPr="00260B24">
            <w:rPr>
              <w:rFonts w:asciiTheme="minorBidi" w:hAnsiTheme="minorBidi"/>
              <w:b/>
              <w:spacing w:val="4"/>
              <w:szCs w:val="24"/>
            </w:rPr>
            <w:t xml:space="preserve"> </w:t>
          </w:r>
          <w:r>
            <w:rPr>
              <w:rFonts w:asciiTheme="minorBidi" w:hAnsiTheme="minorBidi"/>
              <w:b/>
              <w:spacing w:val="4"/>
              <w:szCs w:val="24"/>
            </w:rPr>
            <w:t xml:space="preserve">des </w:t>
          </w:r>
          <w:proofErr w:type="spellStart"/>
          <w:r>
            <w:rPr>
              <w:rFonts w:asciiTheme="minorBidi" w:hAnsiTheme="minorBidi"/>
              <w:b/>
              <w:spacing w:val="4"/>
              <w:szCs w:val="24"/>
            </w:rPr>
            <w:t>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roofErr w:type="spellEnd"/>
        </w:p>
      </w:tc>
    </w:tr>
    <w:tr w:rsidR="0066430B" w:rsidRPr="00A239D1" w14:paraId="05DE728E" w14:textId="77777777" w:rsidTr="0019307B">
      <w:tc>
        <w:tcPr>
          <w:tcW w:w="4634" w:type="dxa"/>
          <w:vAlign w:val="center"/>
        </w:tcPr>
        <w:p w14:paraId="3BB3CDA1" w14:textId="77777777" w:rsidR="0066430B" w:rsidRPr="00260B24" w:rsidRDefault="0066430B" w:rsidP="00744F8B">
          <w:pPr>
            <w:pStyle w:val="Header"/>
            <w:jc w:val="left"/>
            <w:rPr>
              <w:rFonts w:asciiTheme="minorBidi" w:hAnsiTheme="minorBidi"/>
              <w:spacing w:val="4"/>
              <w:sz w:val="21"/>
              <w:szCs w:val="21"/>
            </w:rPr>
          </w:pPr>
          <w:proofErr w:type="spellStart"/>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roofErr w:type="spellEnd"/>
        </w:p>
      </w:tc>
      <w:tc>
        <w:tcPr>
          <w:tcW w:w="5998" w:type="dxa"/>
          <w:vAlign w:val="center"/>
        </w:tcPr>
        <w:p w14:paraId="7BE47160" w14:textId="066842D4" w:rsidR="0066430B" w:rsidRPr="00260B24" w:rsidRDefault="0066430B" w:rsidP="00744F8B">
          <w:pPr>
            <w:pStyle w:val="Header"/>
            <w:jc w:val="right"/>
            <w:rPr>
              <w:rFonts w:asciiTheme="minorBidi" w:hAnsiTheme="minorBidi"/>
              <w:spacing w:val="4"/>
              <w:szCs w:val="24"/>
            </w:rPr>
          </w:pPr>
          <w:proofErr w:type="spellStart"/>
          <w:r>
            <w:rPr>
              <w:rFonts w:asciiTheme="minorBidi" w:hAnsiTheme="minorBidi"/>
              <w:spacing w:val="4"/>
              <w:szCs w:val="24"/>
            </w:rPr>
            <w:t>Secteur</w:t>
          </w:r>
          <w:proofErr w:type="spellEnd"/>
          <w:r>
            <w:rPr>
              <w:rFonts w:asciiTheme="minorBidi" w:hAnsiTheme="minorBidi"/>
              <w:spacing w:val="4"/>
              <w:szCs w:val="24"/>
            </w:rPr>
            <w:t xml:space="preserve"> des </w:t>
          </w:r>
          <w:r>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41DD5CAC" w14:textId="77777777" w:rsidR="0066430B" w:rsidRDefault="0066430B" w:rsidP="004A6FEB">
    <w:pPr>
      <w:pStyle w:val="Header"/>
    </w:pPr>
    <w:r>
      <w:rPr>
        <w:rFonts w:ascii="Arial Black" w:hAnsi="Arial Black" w:cs="Arial"/>
        <w:noProof/>
        <w:sz w:val="32"/>
        <w:szCs w:val="32"/>
      </w:rPr>
      <w:drawing>
        <wp:anchor distT="0" distB="0" distL="114300" distR="114300" simplePos="0" relativeHeight="251656704" behindDoc="0" locked="0" layoutInCell="1" allowOverlap="1" wp14:anchorId="5233308A" wp14:editId="10D9FA26">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8752" behindDoc="0" locked="0" layoutInCell="1" allowOverlap="1" wp14:anchorId="155E3962" wp14:editId="5ACC133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072A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6438F6F8" w14:textId="77777777" w:rsidR="0066430B" w:rsidRDefault="0066430B" w:rsidP="004A6FEB">
    <w:pPr>
      <w:pStyle w:val="Header"/>
      <w:ind w:right="360"/>
      <w:jc w:val="both"/>
    </w:pPr>
    <w:r>
      <w:rPr>
        <w:noProof/>
      </w:rPr>
      <mc:AlternateContent>
        <mc:Choice Requires="wpg">
          <w:drawing>
            <wp:anchor distT="0" distB="0" distL="114300" distR="114300" simplePos="0" relativeHeight="251660800" behindDoc="0" locked="0" layoutInCell="1" allowOverlap="1" wp14:anchorId="6209B158" wp14:editId="28E555B0">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839D8" id="docshapegroup6" o:spid="_x0000_s1026" alt="Header separator line" style="position:absolute;margin-left:0;margin-top:94.2pt;width:595.3pt;height:18.6pt;z-index:251660800;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FF4D" w14:textId="3CE45A93" w:rsidR="0066430B" w:rsidRPr="00D72623" w:rsidRDefault="0066430B"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w:t>
    </w:r>
    <w:proofErr w:type="spellStart"/>
    <w:r w:rsidRPr="004F3F6F">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1479E9">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491EC9">
      <w:rPr>
        <w:b/>
        <w:bCs/>
        <w:noProof/>
        <w:lang w:val="en-US"/>
      </w:rPr>
      <w:t>UIT-R  BT.1833-5</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C055" w14:textId="3B0406D0" w:rsidR="0066430B" w:rsidRDefault="0066430B">
    <w:pPr>
      <w:pStyle w:val="Header"/>
    </w:pPr>
    <w:r>
      <w:tab/>
    </w:r>
    <w:r>
      <w:rPr>
        <w:b/>
        <w:bCs/>
      </w:rPr>
      <w:fldChar w:fldCharType="begin"/>
    </w:r>
    <w:r>
      <w:rPr>
        <w:b/>
        <w:bCs/>
      </w:rPr>
      <w:instrText xml:space="preserve"> DOCPROPERTY "Header" \* MERGEFORMAT </w:instrText>
    </w:r>
    <w:r>
      <w:rPr>
        <w:b/>
        <w:bCs/>
      </w:rPr>
      <w:fldChar w:fldCharType="separate"/>
    </w:r>
    <w:r w:rsidR="001479E9">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1479E9">
      <w:rPr>
        <w:b/>
        <w:bCs/>
        <w:noProof/>
      </w:rPr>
      <w:t>UIT-R  BT.1833-5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89B" w14:textId="0F513150" w:rsidR="0066430B" w:rsidRPr="002326D1" w:rsidRDefault="009E43FF" w:rsidP="002326D1">
    <w:pPr>
      <w:pStyle w:val="Header"/>
      <w:tabs>
        <w:tab w:val="left" w:pos="3544"/>
      </w:tabs>
      <w:jc w:val="left"/>
      <w:rPr>
        <w:szCs w:val="24"/>
        <w:lang w:val="fr-FR"/>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4</w:t>
    </w:r>
    <w:r>
      <w:rPr>
        <w:rStyle w:val="PageNumber"/>
        <w:b/>
        <w:bCs/>
      </w:rPr>
      <w:fldChar w:fldCharType="end"/>
    </w:r>
    <w:r w:rsidR="0066430B" w:rsidRPr="007A4116">
      <w:rPr>
        <w:b/>
        <w:bCs/>
        <w:szCs w:val="24"/>
        <w:lang w:val="en-US"/>
      </w:rPr>
      <w:tab/>
    </w:r>
    <w:r>
      <w:fldChar w:fldCharType="begin"/>
    </w:r>
    <w:r>
      <w:instrText xml:space="preserve"> DOCPROPERTY "Header" \* MERGEFORMAT </w:instrText>
    </w:r>
    <w:r>
      <w:fldChar w:fldCharType="separate"/>
    </w:r>
    <w:r w:rsidR="001479E9" w:rsidRPr="001479E9">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491EC9">
      <w:rPr>
        <w:b/>
        <w:bCs/>
        <w:noProof/>
      </w:rPr>
      <w:t>UIT-R  BT.1833-5</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3803" w14:textId="74006E21" w:rsidR="0066430B" w:rsidRPr="002326D1" w:rsidRDefault="0066430B" w:rsidP="009E43FF">
    <w:pPr>
      <w:pStyle w:val="Header"/>
      <w:tabs>
        <w:tab w:val="left" w:pos="3544"/>
      </w:tabs>
      <w:ind w:firstLine="360"/>
      <w:jc w:val="left"/>
      <w:rPr>
        <w:szCs w:val="24"/>
      </w:rPr>
    </w:pPr>
    <w:r>
      <w:rPr>
        <w:b/>
        <w:bCs/>
        <w:szCs w:val="24"/>
      </w:rPr>
      <w:tab/>
    </w:r>
    <w:r w:rsidR="009E43FF">
      <w:fldChar w:fldCharType="begin"/>
    </w:r>
    <w:r w:rsidR="009E43FF">
      <w:instrText xml:space="preserve"> DOCPROPERTY "Header" \* MERGEFORMAT </w:instrText>
    </w:r>
    <w:r w:rsidR="009E43FF">
      <w:fldChar w:fldCharType="separate"/>
    </w:r>
    <w:r w:rsidR="001479E9" w:rsidRPr="001479E9">
      <w:rPr>
        <w:b/>
        <w:bCs/>
      </w:rPr>
      <w:t xml:space="preserve">Rec. </w:t>
    </w:r>
    <w:r w:rsidR="009E43FF">
      <w:rPr>
        <w:b/>
        <w:bCs/>
      </w:rPr>
      <w:fldChar w:fldCharType="end"/>
    </w:r>
    <w:r w:rsidR="009E43FF">
      <w:rPr>
        <w:b/>
        <w:bCs/>
      </w:rPr>
      <w:t xml:space="preserve"> </w:t>
    </w:r>
    <w:r w:rsidR="009E43FF">
      <w:rPr>
        <w:b/>
        <w:bCs/>
      </w:rPr>
      <w:fldChar w:fldCharType="begin"/>
    </w:r>
    <w:r w:rsidR="009E43FF">
      <w:rPr>
        <w:b/>
        <w:bCs/>
      </w:rPr>
      <w:instrText>styleref href</w:instrText>
    </w:r>
    <w:r w:rsidR="009E43FF">
      <w:rPr>
        <w:b/>
        <w:bCs/>
      </w:rPr>
      <w:fldChar w:fldCharType="separate"/>
    </w:r>
    <w:r w:rsidR="00491EC9">
      <w:rPr>
        <w:b/>
        <w:bCs/>
        <w:noProof/>
      </w:rPr>
      <w:t>UIT-R  BT.1833-5</w:t>
    </w:r>
    <w:r w:rsidR="009E43FF">
      <w:rPr>
        <w:b/>
        <w:bCs/>
      </w:rPr>
      <w:fldChar w:fldCharType="end"/>
    </w:r>
    <w:r>
      <w:rPr>
        <w:b/>
        <w:bCs/>
        <w:szCs w:val="24"/>
        <w:lang w:val="en-US"/>
      </w:rPr>
      <w:tab/>
    </w:r>
    <w:r w:rsidR="009E43FF">
      <w:rPr>
        <w:rStyle w:val="PageNumber"/>
        <w:b/>
        <w:bCs/>
      </w:rPr>
      <w:fldChar w:fldCharType="begin"/>
    </w:r>
    <w:r w:rsidR="009E43FF">
      <w:rPr>
        <w:rStyle w:val="PageNumber"/>
        <w:b/>
        <w:bCs/>
      </w:rPr>
      <w:instrText xml:space="preserve"> PAGE </w:instrText>
    </w:r>
    <w:r w:rsidR="009E43FF">
      <w:rPr>
        <w:rStyle w:val="PageNumber"/>
        <w:b/>
        <w:bCs/>
      </w:rPr>
      <w:fldChar w:fldCharType="separate"/>
    </w:r>
    <w:r w:rsidR="009E43FF">
      <w:rPr>
        <w:rStyle w:val="PageNumber"/>
        <w:b/>
        <w:bCs/>
      </w:rPr>
      <w:t>4</w:t>
    </w:r>
    <w:r w:rsidR="009E43FF">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BEE5" w14:textId="3FF18D07" w:rsidR="00607D68" w:rsidRDefault="00607D68" w:rsidP="00321FCA">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1479E9" w:rsidRPr="001479E9">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491EC9">
      <w:rPr>
        <w:b/>
        <w:bCs/>
        <w:noProof/>
        <w:lang w:val="en-US"/>
      </w:rPr>
      <w:t>UIT-R  BT.1833-5</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0965" w14:textId="22401EAA" w:rsidR="00607D68" w:rsidRDefault="00607D68" w:rsidP="00321FCA">
    <w:pPr>
      <w:pStyle w:val="Header"/>
      <w:tabs>
        <w:tab w:val="clear" w:pos="4848"/>
        <w:tab w:val="clear" w:pos="9696"/>
        <w:tab w:val="center" w:pos="7088"/>
        <w:tab w:val="right" w:pos="13892"/>
      </w:tabs>
    </w:pPr>
    <w:r>
      <w:tab/>
    </w:r>
    <w:r w:rsidR="00DC2B47">
      <w:fldChar w:fldCharType="begin"/>
    </w:r>
    <w:r w:rsidR="00DC2B47">
      <w:instrText xml:space="preserve"> DOCPROPERTY "Header" \* MERGEFORMAT </w:instrText>
    </w:r>
    <w:r w:rsidR="00DC2B47">
      <w:fldChar w:fldCharType="separate"/>
    </w:r>
    <w:r w:rsidR="001479E9" w:rsidRPr="001479E9">
      <w:rPr>
        <w:b/>
        <w:bCs/>
      </w:rPr>
      <w:t xml:space="preserve">Rec. </w:t>
    </w:r>
    <w:r w:rsidR="00DC2B47">
      <w:rPr>
        <w:b/>
        <w:bCs/>
      </w:rPr>
      <w:fldChar w:fldCharType="end"/>
    </w:r>
    <w:r>
      <w:rPr>
        <w:b/>
        <w:bCs/>
      </w:rPr>
      <w:t xml:space="preserve"> </w:t>
    </w:r>
    <w:r>
      <w:rPr>
        <w:b/>
        <w:bCs/>
      </w:rPr>
      <w:fldChar w:fldCharType="begin"/>
    </w:r>
    <w:r>
      <w:rPr>
        <w:b/>
        <w:bCs/>
      </w:rPr>
      <w:instrText>styleref href</w:instrText>
    </w:r>
    <w:r>
      <w:rPr>
        <w:b/>
        <w:bCs/>
      </w:rPr>
      <w:fldChar w:fldCharType="separate"/>
    </w:r>
    <w:r w:rsidR="00491EC9">
      <w:rPr>
        <w:b/>
        <w:bCs/>
        <w:noProof/>
      </w:rPr>
      <w:t>UIT-R  BT.1833-5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0B"/>
    <w:rsid w:val="001479E9"/>
    <w:rsid w:val="00217EBF"/>
    <w:rsid w:val="00242AEE"/>
    <w:rsid w:val="002D76C4"/>
    <w:rsid w:val="00321FCA"/>
    <w:rsid w:val="00491EC9"/>
    <w:rsid w:val="0052529D"/>
    <w:rsid w:val="00607D68"/>
    <w:rsid w:val="0066430B"/>
    <w:rsid w:val="007468DA"/>
    <w:rsid w:val="009E00A8"/>
    <w:rsid w:val="009E43FF"/>
    <w:rsid w:val="00A6617B"/>
    <w:rsid w:val="00AB0DC8"/>
    <w:rsid w:val="00B44E24"/>
    <w:rsid w:val="00DC2B47"/>
    <w:rsid w:val="00DF4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4A3CF"/>
  <w15:docId w15:val="{496A110A-5BD9-425D-9487-92848E75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321FCA"/>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ALTS FOOTNOTE,footnote text,Footnote Text Char1,Footnote Text Char Char1,Footnote Text Char4 Char Char,Footnote Text Char1 Char1 Char1 Char,Footnote Text Char Char1 Char1 Char Char,Footnote Text Char1 Char1 Char1 Char Char Char1"/>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66430B"/>
    <w:rPr>
      <w:b/>
      <w:sz w:val="24"/>
      <w:lang w:val="en-GB" w:eastAsia="en-US"/>
    </w:rPr>
  </w:style>
  <w:style w:type="character" w:customStyle="1" w:styleId="HeaderChar">
    <w:name w:val="Header Char"/>
    <w:basedOn w:val="DefaultParagraphFont"/>
    <w:link w:val="Header"/>
    <w:uiPriority w:val="99"/>
    <w:rsid w:val="0066430B"/>
    <w:rPr>
      <w:sz w:val="24"/>
      <w:lang w:val="en-GB" w:eastAsia="en-US"/>
    </w:rPr>
  </w:style>
  <w:style w:type="character" w:customStyle="1" w:styleId="FooterChar">
    <w:name w:val="Footer Char"/>
    <w:basedOn w:val="DefaultParagraphFont"/>
    <w:link w:val="Footer"/>
    <w:rsid w:val="0066430B"/>
    <w:rPr>
      <w:noProof/>
      <w:sz w:val="18"/>
      <w:lang w:val="en-GB" w:eastAsia="en-US"/>
    </w:rPr>
  </w:style>
  <w:style w:type="character" w:styleId="Hyperlink">
    <w:name w:val="Hyperlink"/>
    <w:basedOn w:val="DefaultParagraphFont"/>
    <w:rsid w:val="0066430B"/>
    <w:rPr>
      <w:color w:val="0000FF"/>
      <w:u w:val="single"/>
    </w:rPr>
  </w:style>
  <w:style w:type="table" w:styleId="TableGrid">
    <w:name w:val="Table Grid"/>
    <w:basedOn w:val="TableNormal"/>
    <w:uiPriority w:val="39"/>
    <w:rsid w:val="0066430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66430B"/>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66430B"/>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66430B"/>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66430B"/>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aliases w:val="ALTS FOOTNOTE Char,footnote text Char,Footnote Text Char1 Char,Footnote Text Char Char1 Char,Footnote Text Char4 Char Char Char,Footnote Text Char1 Char1 Char1 Char Char,Footnote Text Char Char1 Char1 Char Char Char"/>
    <w:basedOn w:val="DefaultParagraphFont"/>
    <w:link w:val="FootnoteText"/>
    <w:rsid w:val="0066430B"/>
    <w:rPr>
      <w:sz w:val="22"/>
      <w:lang w:val="en-GB" w:eastAsia="en-US"/>
    </w:rPr>
  </w:style>
  <w:style w:type="character" w:customStyle="1" w:styleId="TabletextChar">
    <w:name w:val="Table_text Char"/>
    <w:basedOn w:val="DefaultParagraphFont"/>
    <w:link w:val="Tabletext"/>
    <w:uiPriority w:val="99"/>
    <w:locked/>
    <w:rsid w:val="0066430B"/>
    <w:rPr>
      <w:sz w:val="22"/>
      <w:lang w:val="en-GB" w:eastAsia="en-US"/>
    </w:rPr>
  </w:style>
  <w:style w:type="character" w:customStyle="1" w:styleId="FigureNo0">
    <w:name w:val="Figure_No (文字)"/>
    <w:basedOn w:val="DefaultParagraphFont"/>
    <w:link w:val="FigureNo"/>
    <w:locked/>
    <w:rsid w:val="0066430B"/>
    <w:rPr>
      <w:caps/>
      <w:sz w:val="18"/>
      <w:lang w:val="en-GB" w:eastAsia="en-US"/>
    </w:rPr>
  </w:style>
  <w:style w:type="character" w:customStyle="1" w:styleId="FiguretitleChar">
    <w:name w:val="Figure_title Char"/>
    <w:basedOn w:val="DefaultParagraphFont"/>
    <w:link w:val="Figuretitle"/>
    <w:locked/>
    <w:rsid w:val="0066430B"/>
    <w:rPr>
      <w:rFonts w:ascii="Times New Roman Bold" w:hAnsi="Times New Roman Bold"/>
      <w:b/>
      <w:sz w:val="18"/>
      <w:lang w:val="en-GB" w:eastAsia="en-US"/>
    </w:rPr>
  </w:style>
  <w:style w:type="character" w:customStyle="1" w:styleId="enumlev1Char">
    <w:name w:val="enumlev1 Char"/>
    <w:basedOn w:val="DefaultParagraphFont"/>
    <w:link w:val="enumlev1"/>
    <w:locked/>
    <w:rsid w:val="0066430B"/>
    <w:rPr>
      <w:sz w:val="24"/>
      <w:lang w:val="en-GB" w:eastAsia="en-US"/>
    </w:rPr>
  </w:style>
  <w:style w:type="character" w:customStyle="1" w:styleId="bri1">
    <w:name w:val="bri1"/>
    <w:basedOn w:val="DefaultParagraphFont"/>
    <w:rsid w:val="0066430B"/>
    <w:rPr>
      <w:b/>
      <w:bCs/>
      <w:color w:val="B10739"/>
    </w:rPr>
  </w:style>
  <w:style w:type="character" w:customStyle="1" w:styleId="TableNoChar">
    <w:name w:val="Table_No Char"/>
    <w:basedOn w:val="DefaultParagraphFont"/>
    <w:link w:val="TableNo"/>
    <w:locked/>
    <w:rsid w:val="0066430B"/>
    <w:rPr>
      <w:sz w:val="24"/>
      <w:lang w:val="en-GB" w:eastAsia="en-US"/>
    </w:rPr>
  </w:style>
  <w:style w:type="character" w:customStyle="1" w:styleId="TabletitleChar">
    <w:name w:val="Table_title Char"/>
    <w:basedOn w:val="DefaultParagraphFont"/>
    <w:link w:val="Tabletitle"/>
    <w:locked/>
    <w:rsid w:val="0066430B"/>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pub/R-QUE-SG06.45" TargetMode="External"/><Relationship Id="rId18" Type="http://schemas.openxmlformats.org/officeDocument/2006/relationships/hyperlink" Target="https://www.itu.int/rec/R-REC-BT.2054/fr" TargetMode="External"/><Relationship Id="rId26" Type="http://schemas.openxmlformats.org/officeDocument/2006/relationships/hyperlink" Target="https://www.itu.int/rec/R-REC-BO.1130/fr" TargetMode="External"/><Relationship Id="rId3" Type="http://schemas.openxmlformats.org/officeDocument/2006/relationships/webSettings" Target="webSettings.xml"/><Relationship Id="rId21" Type="http://schemas.openxmlformats.org/officeDocument/2006/relationships/hyperlink" Target="https://www.itu.int/rec/R-REC-BS.1114/fr" TargetMode="Externa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yperlink" Target="https://www.itu.int/rec/R-REC-BT.2055/fr"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oleObject" Target="embeddings/oleObject1.bin"/><Relationship Id="rId20" Type="http://schemas.openxmlformats.org/officeDocument/2006/relationships/hyperlink" Target="https://www.itu.int/pub/R-REP-BT.2049/f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hyperlink" Target="https://www.itu.int/publ/R-REC/fr" TargetMode="External"/><Relationship Id="rId19" Type="http://schemas.openxmlformats.org/officeDocument/2006/relationships/hyperlink" Target="https://www.itu.int/rec/R-REC-BT.2016/fr" TargetMode="External"/><Relationship Id="rId4" Type="http://schemas.openxmlformats.org/officeDocument/2006/relationships/footnotes" Target="footnotes.xml"/><Relationship Id="rId9" Type="http://schemas.openxmlformats.org/officeDocument/2006/relationships/hyperlink" Target="http://www.itu.int/ITU-R/go/patents/fr" TargetMode="External"/><Relationship Id="rId14" Type="http://schemas.openxmlformats.org/officeDocument/2006/relationships/hyperlink" Target="https://www.itu.int/pub/R-QUE-SG06.45" TargetMode="External"/><Relationship Id="rId22" Type="http://schemas.openxmlformats.org/officeDocument/2006/relationships/hyperlink" Target="https://www.itu.int/rec/R-REC-BO.1130/fr" TargetMode="External"/><Relationship Id="rId27" Type="http://schemas.openxmlformats.org/officeDocument/2006/relationships/header" Target="header7.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22</TotalTime>
  <Pages>10</Pages>
  <Words>3447</Words>
  <Characters>21433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Recommandation UIT-R BT.1833-5 (05/2023) Diffusion d'applications multimédias et d'applications de données destinées à la réception mobile au moyen de récepteurs portatifs</vt:lpstr>
    </vt:vector>
  </TitlesOfParts>
  <Manager/>
  <Company>ITU</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BT.1833-5 (05/2023) Diffusion d'applications multimédias et d'applications de données destinées à la réception mobile au moyen de récepteurs portatifs</dc:title>
  <dc:subject/>
  <dc:creator>Gachet, Christelle</dc:creator>
  <cp:keywords/>
  <dc:description/>
  <cp:lastModifiedBy>Gachet, Christelle</cp:lastModifiedBy>
  <cp:revision>4</cp:revision>
  <cp:lastPrinted>2005-02-10T15:54:00Z</cp:lastPrinted>
  <dcterms:created xsi:type="dcterms:W3CDTF">2024-03-11T07:00:00Z</dcterms:created>
  <dcterms:modified xsi:type="dcterms:W3CDTF">2024-03-11T07:23:00Z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