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41C2" w14:textId="77777777" w:rsidR="00512F4D" w:rsidRPr="002B6A1C" w:rsidRDefault="008B1D5B" w:rsidP="00653C8B">
      <w:pPr>
        <w:pStyle w:val="RecNo"/>
        <w:rPr>
          <w:lang w:val="es-ES_tradnl"/>
        </w:rPr>
      </w:pPr>
      <w:proofErr w:type="gramStart"/>
      <w:r w:rsidRPr="002B6A1C">
        <w:rPr>
          <w:lang w:val="es-ES_tradnl"/>
        </w:rPr>
        <w:t xml:space="preserve">RECOMENDACIÓN  </w:t>
      </w:r>
      <w:r w:rsidRPr="002B6A1C">
        <w:rPr>
          <w:rStyle w:val="href"/>
          <w:lang w:val="es-ES_tradnl"/>
        </w:rPr>
        <w:t>UIT</w:t>
      </w:r>
      <w:proofErr w:type="gramEnd"/>
      <w:r w:rsidRPr="002B6A1C">
        <w:rPr>
          <w:rStyle w:val="href"/>
          <w:lang w:val="es-ES_tradnl"/>
        </w:rPr>
        <w:t xml:space="preserve">-R  </w:t>
      </w:r>
      <w:proofErr w:type="spellStart"/>
      <w:r w:rsidRPr="002B6A1C">
        <w:rPr>
          <w:rStyle w:val="href"/>
          <w:lang w:val="es-ES_tradnl"/>
        </w:rPr>
        <w:t>BT.1832</w:t>
      </w:r>
      <w:proofErr w:type="spellEnd"/>
      <w:r w:rsidRPr="002B6A1C">
        <w:rPr>
          <w:rStyle w:val="FootnoteReference"/>
          <w:position w:val="0"/>
          <w:sz w:val="28"/>
          <w:lang w:val="es-ES_tradnl"/>
        </w:rPr>
        <w:footnoteReference w:customMarkFollows="1" w:id="1"/>
        <w:t>*</w:t>
      </w:r>
    </w:p>
    <w:p w14:paraId="5171795B" w14:textId="77777777" w:rsidR="00512F4D" w:rsidRPr="002B6A1C" w:rsidRDefault="008B1D5B" w:rsidP="00F77023">
      <w:pPr>
        <w:pStyle w:val="Rectitle"/>
        <w:rPr>
          <w:lang w:val="es-ES_tradnl"/>
        </w:rPr>
      </w:pPr>
      <w:r w:rsidRPr="002B6A1C">
        <w:rPr>
          <w:lang w:val="es-ES_tradnl"/>
        </w:rPr>
        <w:t xml:space="preserve">Hipótesis de instalación y consideraciones de planificación de la radiodifusión </w:t>
      </w:r>
      <w:r w:rsidR="00F77023" w:rsidRPr="002B6A1C">
        <w:rPr>
          <w:lang w:val="es-ES_tradnl"/>
        </w:rPr>
        <w:br/>
      </w:r>
      <w:r w:rsidRPr="002B6A1C">
        <w:rPr>
          <w:lang w:val="es-ES_tradnl"/>
        </w:rPr>
        <w:t>de vídeo digital con canal de retorno terrenal (</w:t>
      </w:r>
      <w:proofErr w:type="spellStart"/>
      <w:r w:rsidRPr="002B6A1C">
        <w:rPr>
          <w:lang w:val="es-ES_tradnl"/>
        </w:rPr>
        <w:t>DVB</w:t>
      </w:r>
      <w:r w:rsidRPr="002B6A1C">
        <w:rPr>
          <w:lang w:val="es-ES_tradnl"/>
        </w:rPr>
        <w:noBreakHyphen/>
        <w:t>RCT</w:t>
      </w:r>
      <w:proofErr w:type="spellEnd"/>
      <w:r w:rsidRPr="002B6A1C">
        <w:rPr>
          <w:lang w:val="es-ES_tradnl"/>
        </w:rPr>
        <w:t>)</w:t>
      </w:r>
    </w:p>
    <w:p w14:paraId="094975A6" w14:textId="77777777" w:rsidR="00512F4D" w:rsidRPr="002B6A1C" w:rsidRDefault="008B1D5B" w:rsidP="00512F4D">
      <w:pPr>
        <w:pStyle w:val="Recref"/>
        <w:rPr>
          <w:lang w:val="es-ES_tradnl"/>
        </w:rPr>
      </w:pPr>
      <w:r w:rsidRPr="002B6A1C">
        <w:rPr>
          <w:lang w:val="es-ES_tradnl"/>
        </w:rPr>
        <w:t>(Cuestión UIT-R 16/6)</w:t>
      </w:r>
    </w:p>
    <w:p w14:paraId="62330FC2" w14:textId="77777777" w:rsidR="00512F4D" w:rsidRPr="002B6A1C" w:rsidRDefault="008B1D5B" w:rsidP="00512F4D">
      <w:pPr>
        <w:pStyle w:val="Recdate"/>
        <w:rPr>
          <w:lang w:val="es-ES_tradnl"/>
        </w:rPr>
      </w:pPr>
      <w:r w:rsidRPr="002B6A1C">
        <w:rPr>
          <w:lang w:val="es-ES_tradnl"/>
        </w:rPr>
        <w:t>(2007</w:t>
      </w:r>
      <w:r w:rsidR="00F77023" w:rsidRPr="002B6A1C">
        <w:rPr>
          <w:lang w:val="es-ES_tradnl"/>
        </w:rPr>
        <w:t>)</w:t>
      </w:r>
    </w:p>
    <w:p w14:paraId="5BF076FE" w14:textId="77777777" w:rsidR="00512F4D" w:rsidRPr="002B6A1C" w:rsidRDefault="008B1D5B" w:rsidP="00512F4D">
      <w:pPr>
        <w:pStyle w:val="HeadingSum"/>
      </w:pPr>
      <w:r w:rsidRPr="002B6A1C">
        <w:t>Cometido</w:t>
      </w:r>
    </w:p>
    <w:p w14:paraId="3311CF3B" w14:textId="77777777" w:rsidR="00512F4D" w:rsidRPr="002B6A1C" w:rsidRDefault="008B1D5B" w:rsidP="00512F4D">
      <w:pPr>
        <w:pStyle w:val="Summary"/>
      </w:pPr>
      <w:r w:rsidRPr="002B6A1C">
        <w:t>Esta Recomendación establece algunas hipótesis y consideraciones de instalación para ayudar a los reguladores cuya tarea consista en atribuir espectro a los trayectos de retorno interactivos que utilizan el sistema de radiodifusión de vídeo digital con canal de retorno terrenal (</w:t>
      </w:r>
      <w:proofErr w:type="spellStart"/>
      <w:r w:rsidRPr="002B6A1C">
        <w:t>DVB</w:t>
      </w:r>
      <w:r w:rsidRPr="002B6A1C">
        <w:noBreakHyphen/>
        <w:t>RCT</w:t>
      </w:r>
      <w:proofErr w:type="spellEnd"/>
      <w:r w:rsidRPr="002B6A1C">
        <w:t>).</w:t>
      </w:r>
    </w:p>
    <w:p w14:paraId="4D47E5EC" w14:textId="77777777" w:rsidR="00512F4D" w:rsidRPr="002B6A1C" w:rsidRDefault="008B1D5B" w:rsidP="008B1D5B">
      <w:pPr>
        <w:rPr>
          <w:lang w:val="es-ES_tradnl"/>
        </w:rPr>
      </w:pPr>
      <w:r w:rsidRPr="002B6A1C">
        <w:rPr>
          <w:lang w:val="es-ES_tradnl"/>
        </w:rPr>
        <w:t>La Asamblea de Radiocomunicaciones de la UIT,</w:t>
      </w:r>
    </w:p>
    <w:p w14:paraId="5A4C6041" w14:textId="77777777" w:rsidR="00512F4D" w:rsidRPr="002B6A1C" w:rsidRDefault="008B1D5B" w:rsidP="00512F4D">
      <w:pPr>
        <w:pStyle w:val="Call"/>
        <w:rPr>
          <w:lang w:val="es-ES_tradnl"/>
        </w:rPr>
      </w:pPr>
      <w:r w:rsidRPr="002B6A1C">
        <w:rPr>
          <w:lang w:val="es-ES_tradnl"/>
        </w:rPr>
        <w:t>considerando</w:t>
      </w:r>
    </w:p>
    <w:p w14:paraId="3F158F6E" w14:textId="77777777" w:rsidR="00512F4D" w:rsidRPr="002B6A1C" w:rsidRDefault="008B1D5B" w:rsidP="008B1D5B">
      <w:pPr>
        <w:rPr>
          <w:lang w:val="es-ES_tradnl"/>
        </w:rPr>
      </w:pPr>
      <w:r w:rsidRPr="002B6A1C">
        <w:rPr>
          <w:i/>
          <w:iCs/>
          <w:lang w:val="es-ES_tradnl"/>
        </w:rPr>
        <w:t>a)</w:t>
      </w:r>
      <w:r w:rsidRPr="002B6A1C">
        <w:rPr>
          <w:lang w:val="es-ES_tradnl"/>
        </w:rPr>
        <w:tab/>
        <w:t xml:space="preserve">que la </w:t>
      </w:r>
      <w:proofErr w:type="spellStart"/>
      <w:r w:rsidRPr="002B6A1C">
        <w:rPr>
          <w:lang w:val="es-ES_tradnl"/>
        </w:rPr>
        <w:t>DVB</w:t>
      </w:r>
      <w:r w:rsidRPr="002B6A1C">
        <w:rPr>
          <w:lang w:val="es-ES_tradnl"/>
        </w:rPr>
        <w:noBreakHyphen/>
        <w:t>RCT</w:t>
      </w:r>
      <w:proofErr w:type="spellEnd"/>
      <w:r w:rsidRPr="002B6A1C">
        <w:rPr>
          <w:lang w:val="es-ES_tradnl"/>
        </w:rPr>
        <w:t xml:space="preserve"> es un sistema de telecomunicaciones diseñado para funcionar </w:t>
      </w:r>
      <w:proofErr w:type="gramStart"/>
      <w:r w:rsidRPr="002B6A1C">
        <w:rPr>
          <w:lang w:val="es-ES_tradnl"/>
        </w:rPr>
        <w:t>conjuntamente con</w:t>
      </w:r>
      <w:proofErr w:type="gramEnd"/>
      <w:r w:rsidRPr="002B6A1C">
        <w:rPr>
          <w:lang w:val="es-ES_tradnl"/>
        </w:rPr>
        <w:t xml:space="preserve"> el sistema de radiodifusión de televisión digital terrenal, </w:t>
      </w:r>
      <w:proofErr w:type="spellStart"/>
      <w:r w:rsidRPr="002B6A1C">
        <w:rPr>
          <w:lang w:val="es-ES_tradnl"/>
        </w:rPr>
        <w:t>DVB</w:t>
      </w:r>
      <w:proofErr w:type="spellEnd"/>
      <w:r w:rsidRPr="002B6A1C">
        <w:rPr>
          <w:lang w:val="es-ES_tradnl"/>
        </w:rPr>
        <w:noBreakHyphen/>
        <w:t>T, con objeto de proporcionarle un trayecto de retorno y capacidades de aplicación interactivas;</w:t>
      </w:r>
    </w:p>
    <w:p w14:paraId="392C456E" w14:textId="77777777" w:rsidR="00512F4D" w:rsidRPr="002B6A1C" w:rsidRDefault="008B1D5B" w:rsidP="00512F4D">
      <w:pPr>
        <w:rPr>
          <w:lang w:val="es-ES_tradnl"/>
        </w:rPr>
      </w:pPr>
      <w:r w:rsidRPr="002B6A1C">
        <w:rPr>
          <w:i/>
          <w:iCs/>
          <w:lang w:val="es-ES_tradnl"/>
        </w:rPr>
        <w:t>b)</w:t>
      </w:r>
      <w:r w:rsidRPr="002B6A1C">
        <w:rPr>
          <w:lang w:val="es-ES_tradnl"/>
        </w:rPr>
        <w:tab/>
        <w:t>que las Recomendaciones UIT</w:t>
      </w:r>
      <w:r w:rsidRPr="002B6A1C">
        <w:rPr>
          <w:lang w:val="es-ES_tradnl"/>
        </w:rPr>
        <w:noBreakHyphen/>
        <w:t>R </w:t>
      </w:r>
      <w:proofErr w:type="spellStart"/>
      <w:r w:rsidRPr="002B6A1C">
        <w:rPr>
          <w:lang w:val="es-ES_tradnl"/>
        </w:rPr>
        <w:t>BT.1306</w:t>
      </w:r>
      <w:proofErr w:type="spellEnd"/>
      <w:r w:rsidRPr="002B6A1C">
        <w:rPr>
          <w:lang w:val="es-ES_tradnl"/>
        </w:rPr>
        <w:noBreakHyphen/>
        <w:t>1 y UIT</w:t>
      </w:r>
      <w:r w:rsidRPr="002B6A1C">
        <w:rPr>
          <w:lang w:val="es-ES_tradnl"/>
        </w:rPr>
        <w:noBreakHyphen/>
        <w:t>R </w:t>
      </w:r>
      <w:proofErr w:type="spellStart"/>
      <w:r w:rsidRPr="002B6A1C">
        <w:rPr>
          <w:lang w:val="es-ES_tradnl"/>
        </w:rPr>
        <w:t>BT.1667</w:t>
      </w:r>
      <w:proofErr w:type="spellEnd"/>
      <w:r w:rsidRPr="002B6A1C">
        <w:rPr>
          <w:lang w:val="es-ES_tradnl"/>
        </w:rPr>
        <w:t xml:space="preserve">, junto con la referencia normativa ETSI EN 301 958 </w:t>
      </w:r>
      <w:proofErr w:type="spellStart"/>
      <w:r w:rsidRPr="002B6A1C">
        <w:rPr>
          <w:lang w:val="es-ES_tradnl"/>
        </w:rPr>
        <w:t>V.1.1.1</w:t>
      </w:r>
      <w:proofErr w:type="spellEnd"/>
      <w:r w:rsidRPr="002B6A1C">
        <w:rPr>
          <w:lang w:val="es-ES_tradnl"/>
        </w:rPr>
        <w:t xml:space="preserve"> (2002/03), ya han identificado las posibles características del sistema para el trayecto de retorno;</w:t>
      </w:r>
    </w:p>
    <w:p w14:paraId="727057F6" w14:textId="77777777" w:rsidR="00512F4D" w:rsidRPr="002B6A1C" w:rsidRDefault="008B1D5B" w:rsidP="00512F4D">
      <w:pPr>
        <w:rPr>
          <w:lang w:val="es-ES_tradnl"/>
        </w:rPr>
      </w:pPr>
      <w:r w:rsidRPr="002B6A1C">
        <w:rPr>
          <w:i/>
          <w:iCs/>
          <w:lang w:val="es-ES_tradnl"/>
        </w:rPr>
        <w:t>c)</w:t>
      </w:r>
      <w:r w:rsidRPr="002B6A1C">
        <w:rPr>
          <w:lang w:val="es-ES_tradnl"/>
        </w:rPr>
        <w:tab/>
        <w:t xml:space="preserve">que el trayecto de retorno puede instalarse opcionalmente como se describe en el Anexo 1 a fin de proporcionar una alta eficacia en el empleo del </w:t>
      </w:r>
      <w:proofErr w:type="gramStart"/>
      <w:r w:rsidRPr="002B6A1C">
        <w:rPr>
          <w:lang w:val="es-ES_tradnl"/>
        </w:rPr>
        <w:t>espectro</w:t>
      </w:r>
      <w:proofErr w:type="gramEnd"/>
      <w:r w:rsidRPr="002B6A1C">
        <w:rPr>
          <w:lang w:val="es-ES_tradnl"/>
        </w:rPr>
        <w:t xml:space="preserve"> así como reutilización del espectro;</w:t>
      </w:r>
    </w:p>
    <w:p w14:paraId="5AEB71C0" w14:textId="77777777" w:rsidR="00512F4D" w:rsidRPr="002B6A1C" w:rsidRDefault="008B1D5B" w:rsidP="00512F4D">
      <w:pPr>
        <w:rPr>
          <w:lang w:val="es-ES_tradnl"/>
        </w:rPr>
      </w:pPr>
      <w:r w:rsidRPr="002B6A1C">
        <w:rPr>
          <w:i/>
          <w:iCs/>
          <w:lang w:val="es-ES_tradnl"/>
        </w:rPr>
        <w:t>d)</w:t>
      </w:r>
      <w:r w:rsidRPr="002B6A1C">
        <w:rPr>
          <w:lang w:val="es-ES_tradnl"/>
        </w:rPr>
        <w:tab/>
        <w:t xml:space="preserve">que la tecnología de acceso </w:t>
      </w:r>
      <w:proofErr w:type="spellStart"/>
      <w:r w:rsidRPr="002B6A1C">
        <w:rPr>
          <w:lang w:val="es-ES_tradnl"/>
        </w:rPr>
        <w:t>múltiplex</w:t>
      </w:r>
      <w:proofErr w:type="spellEnd"/>
      <w:r w:rsidRPr="002B6A1C">
        <w:rPr>
          <w:lang w:val="es-ES_tradnl"/>
        </w:rPr>
        <w:t xml:space="preserve"> por división en frecuencia ortogonal (</w:t>
      </w:r>
      <w:proofErr w:type="spellStart"/>
      <w:r w:rsidRPr="002B6A1C">
        <w:rPr>
          <w:lang w:val="es-ES_tradnl"/>
        </w:rPr>
        <w:t>AMDFO</w:t>
      </w:r>
      <w:proofErr w:type="spellEnd"/>
      <w:r w:rsidRPr="002B6A1C">
        <w:rPr>
          <w:lang w:val="es-ES_tradnl"/>
        </w:rPr>
        <w:t xml:space="preserve">) para trayecto de retorno de la </w:t>
      </w:r>
      <w:proofErr w:type="spellStart"/>
      <w:r w:rsidRPr="002B6A1C">
        <w:rPr>
          <w:lang w:val="es-ES_tradnl"/>
        </w:rPr>
        <w:t>DVB</w:t>
      </w:r>
      <w:r w:rsidRPr="002B6A1C">
        <w:rPr>
          <w:lang w:val="es-ES_tradnl"/>
        </w:rPr>
        <w:noBreakHyphen/>
        <w:t>RCT</w:t>
      </w:r>
      <w:proofErr w:type="spellEnd"/>
      <w:r w:rsidRPr="002B6A1C">
        <w:rPr>
          <w:lang w:val="es-ES_tradnl"/>
        </w:rPr>
        <w:t xml:space="preserve"> presenta una flexibilidad y una capacidad de ampliación inherentes ya que permite llegar a soluciones de compromiso entre el caudal (por usuario), la capacidad (número de usuarios soportados), los enlaces disponibles y el tamaño de la célula. Estas características se implantan con la codificación y la modulación adaptativa junto con concentración de potencia en asignaciones </w:t>
      </w:r>
      <w:proofErr w:type="spellStart"/>
      <w:r w:rsidRPr="002B6A1C">
        <w:rPr>
          <w:lang w:val="es-ES_tradnl"/>
        </w:rPr>
        <w:t>subtrayecto</w:t>
      </w:r>
      <w:proofErr w:type="spellEnd"/>
      <w:r w:rsidRPr="002B6A1C">
        <w:rPr>
          <w:lang w:val="es-ES_tradnl"/>
        </w:rPr>
        <w:t>, obteniendo de este modo un aumento de la ganancia global del sistema a expensas de los emplazamientos de usuario;</w:t>
      </w:r>
    </w:p>
    <w:p w14:paraId="1577B67C" w14:textId="77777777" w:rsidR="00512F4D" w:rsidRPr="002B6A1C" w:rsidRDefault="008B1D5B" w:rsidP="00512F4D">
      <w:pPr>
        <w:rPr>
          <w:lang w:val="es-ES_tradnl"/>
        </w:rPr>
      </w:pPr>
      <w:r w:rsidRPr="002B6A1C">
        <w:rPr>
          <w:i/>
          <w:iCs/>
          <w:lang w:val="es-ES_tradnl"/>
        </w:rPr>
        <w:t>e)</w:t>
      </w:r>
      <w:r w:rsidRPr="002B6A1C">
        <w:rPr>
          <w:lang w:val="es-ES_tradnl"/>
        </w:rPr>
        <w:tab/>
        <w:t xml:space="preserve">que el comportamiento de la </w:t>
      </w:r>
      <w:proofErr w:type="spellStart"/>
      <w:r w:rsidRPr="002B6A1C">
        <w:rPr>
          <w:lang w:val="es-ES_tradnl"/>
        </w:rPr>
        <w:t>DVB</w:t>
      </w:r>
      <w:r w:rsidRPr="002B6A1C">
        <w:rPr>
          <w:lang w:val="es-ES_tradnl"/>
        </w:rPr>
        <w:noBreakHyphen/>
        <w:t>RCT</w:t>
      </w:r>
      <w:proofErr w:type="spellEnd"/>
      <w:r w:rsidRPr="002B6A1C">
        <w:rPr>
          <w:lang w:val="es-ES_tradnl"/>
        </w:rPr>
        <w:t xml:space="preserve"> se ha comprobado con éxito en funcionamiento real con varios sistemas piloto en diversos países. Estos sistemas incluyen diferentes aplicaciones interactivas instaladas para validar la compartición del trayecto de retorno entre un gran número de usuarios;</w:t>
      </w:r>
    </w:p>
    <w:p w14:paraId="2CA05D75" w14:textId="77777777" w:rsidR="00512F4D" w:rsidRPr="002B6A1C" w:rsidRDefault="008B1D5B" w:rsidP="00512F4D">
      <w:pPr>
        <w:rPr>
          <w:lang w:val="es-ES_tradnl"/>
        </w:rPr>
      </w:pPr>
      <w:r w:rsidRPr="002B6A1C">
        <w:rPr>
          <w:i/>
          <w:iCs/>
          <w:lang w:val="es-ES_tradnl"/>
        </w:rPr>
        <w:t>f)</w:t>
      </w:r>
      <w:r w:rsidRPr="002B6A1C">
        <w:rPr>
          <w:lang w:val="es-ES_tradnl"/>
        </w:rPr>
        <w:tab/>
        <w:t xml:space="preserve">que la </w:t>
      </w:r>
      <w:proofErr w:type="spellStart"/>
      <w:r w:rsidRPr="002B6A1C">
        <w:rPr>
          <w:lang w:val="es-ES_tradnl"/>
        </w:rPr>
        <w:t>DVB</w:t>
      </w:r>
      <w:r w:rsidRPr="002B6A1C">
        <w:rPr>
          <w:lang w:val="es-ES_tradnl"/>
        </w:rPr>
        <w:noBreakHyphen/>
        <w:t>RCT</w:t>
      </w:r>
      <w:proofErr w:type="spellEnd"/>
      <w:r w:rsidRPr="002B6A1C">
        <w:rPr>
          <w:lang w:val="es-ES_tradnl"/>
        </w:rPr>
        <w:t xml:space="preserve"> puede lograr una elevada eficacia y una gran capacidad de sistema. Puede ser la solución óptima mediante su instalación en grandes células situadas en zonas escasamente servidas y rurales ayudando de esta forma a reducir la brecha digital</w:t>
      </w:r>
      <w:r w:rsidRPr="002B6A1C">
        <w:rPr>
          <w:rStyle w:val="FootnoteReference"/>
          <w:lang w:val="es-ES_tradnl"/>
        </w:rPr>
        <w:footnoteReference w:id="2"/>
      </w:r>
      <w:r w:rsidRPr="002B6A1C">
        <w:rPr>
          <w:lang w:val="es-ES_tradnl"/>
        </w:rPr>
        <w:t>,</w:t>
      </w:r>
    </w:p>
    <w:p w14:paraId="1F2E2401" w14:textId="77777777" w:rsidR="00512F4D" w:rsidRPr="002B6A1C" w:rsidRDefault="008B1D5B" w:rsidP="00512F4D">
      <w:pPr>
        <w:pStyle w:val="Call"/>
        <w:rPr>
          <w:lang w:val="es-ES_tradnl"/>
        </w:rPr>
      </w:pPr>
      <w:r w:rsidRPr="002B6A1C">
        <w:rPr>
          <w:lang w:val="es-ES_tradnl"/>
        </w:rPr>
        <w:lastRenderedPageBreak/>
        <w:t>recomienda</w:t>
      </w:r>
    </w:p>
    <w:p w14:paraId="4827ED50" w14:textId="77777777" w:rsidR="00512F4D" w:rsidRPr="002B6A1C" w:rsidRDefault="008B1D5B" w:rsidP="00512F4D">
      <w:pPr>
        <w:rPr>
          <w:lang w:val="es-ES_tradnl"/>
        </w:rPr>
      </w:pPr>
      <w:r w:rsidRPr="002B6A1C">
        <w:rPr>
          <w:b/>
          <w:bCs/>
          <w:lang w:val="es-ES_tradnl"/>
        </w:rPr>
        <w:t>1</w:t>
      </w:r>
      <w:r w:rsidRPr="002B6A1C">
        <w:rPr>
          <w:b/>
          <w:bCs/>
          <w:lang w:val="es-ES_tradnl"/>
        </w:rPr>
        <w:tab/>
      </w:r>
      <w:r w:rsidRPr="002B6A1C">
        <w:rPr>
          <w:lang w:val="es-ES_tradnl"/>
        </w:rPr>
        <w:t xml:space="preserve">que en la planificación para la instalación de la </w:t>
      </w:r>
      <w:proofErr w:type="spellStart"/>
      <w:r w:rsidRPr="002B6A1C">
        <w:rPr>
          <w:lang w:val="es-ES_tradnl"/>
        </w:rPr>
        <w:t>DVB</w:t>
      </w:r>
      <w:r w:rsidRPr="002B6A1C">
        <w:rPr>
          <w:lang w:val="es-ES_tradnl"/>
        </w:rPr>
        <w:noBreakHyphen/>
        <w:t>RCT</w:t>
      </w:r>
      <w:proofErr w:type="spellEnd"/>
      <w:r w:rsidRPr="002B6A1C">
        <w:rPr>
          <w:lang w:val="es-ES_tradnl"/>
        </w:rPr>
        <w:t xml:space="preserve"> se tengan en cuenta las consideraciones de planificación descritas en el Anexo 1;</w:t>
      </w:r>
    </w:p>
    <w:p w14:paraId="3EC803AF" w14:textId="77777777" w:rsidR="00512F4D" w:rsidRPr="002B6A1C" w:rsidRDefault="008B1D5B" w:rsidP="00512F4D">
      <w:pPr>
        <w:rPr>
          <w:lang w:val="es-ES_tradnl"/>
        </w:rPr>
      </w:pPr>
      <w:r w:rsidRPr="002B6A1C">
        <w:rPr>
          <w:b/>
          <w:bCs/>
          <w:lang w:val="es-ES_tradnl"/>
        </w:rPr>
        <w:t>2</w:t>
      </w:r>
      <w:r w:rsidRPr="002B6A1C">
        <w:rPr>
          <w:lang w:val="es-ES_tradnl"/>
        </w:rPr>
        <w:tab/>
        <w:t xml:space="preserve">que los datos de comportamiento del sistema </w:t>
      </w:r>
      <w:proofErr w:type="spellStart"/>
      <w:r w:rsidRPr="002B6A1C">
        <w:rPr>
          <w:lang w:val="es-ES_tradnl"/>
        </w:rPr>
        <w:t>DVB</w:t>
      </w:r>
      <w:r w:rsidRPr="002B6A1C">
        <w:rPr>
          <w:lang w:val="es-ES_tradnl"/>
        </w:rPr>
        <w:noBreakHyphen/>
        <w:t>RCT</w:t>
      </w:r>
      <w:proofErr w:type="spellEnd"/>
      <w:r w:rsidRPr="002B6A1C">
        <w:rPr>
          <w:lang w:val="es-ES_tradnl"/>
        </w:rPr>
        <w:t xml:space="preserve"> y las posibles hipótesis de instalación se utilicen como base para los futuros estudios de coexistencia sin causar interferencia a servicios primarios;</w:t>
      </w:r>
    </w:p>
    <w:p w14:paraId="1A422073" w14:textId="77777777" w:rsidR="00512F4D" w:rsidRPr="002B6A1C" w:rsidRDefault="008B1D5B" w:rsidP="00512F4D">
      <w:pPr>
        <w:rPr>
          <w:lang w:val="es-ES_tradnl"/>
        </w:rPr>
      </w:pPr>
      <w:r w:rsidRPr="002B6A1C">
        <w:rPr>
          <w:b/>
          <w:bCs/>
          <w:lang w:val="es-ES_tradnl"/>
        </w:rPr>
        <w:t>3</w:t>
      </w:r>
      <w:r w:rsidRPr="002B6A1C">
        <w:rPr>
          <w:b/>
          <w:bCs/>
          <w:lang w:val="es-ES_tradnl"/>
        </w:rPr>
        <w:tab/>
      </w:r>
      <w:r w:rsidRPr="002B6A1C">
        <w:rPr>
          <w:lang w:val="es-ES_tradnl"/>
        </w:rPr>
        <w:t>que los resultados de las mediciones pertinentes obtenidas sobre el terreno se empleen para actualizar la capacidad de las células y llevar a cabo un análisis de eficacia como el que se define en el Anexo 1.</w:t>
      </w:r>
    </w:p>
    <w:p w14:paraId="0E09780F" w14:textId="77777777" w:rsidR="00512F4D" w:rsidRPr="002B6A1C" w:rsidRDefault="008B1D5B" w:rsidP="001547FA">
      <w:pPr>
        <w:pStyle w:val="AnnexNoTitle"/>
        <w:spacing w:before="600"/>
        <w:rPr>
          <w:lang w:val="es-ES_tradnl"/>
        </w:rPr>
      </w:pPr>
      <w:r w:rsidRPr="002B6A1C">
        <w:rPr>
          <w:lang w:val="es-ES_tradnl"/>
        </w:rPr>
        <w:t>Anexo 1</w:t>
      </w:r>
      <w:r w:rsidRPr="002B6A1C">
        <w:rPr>
          <w:lang w:val="es-ES_tradnl"/>
        </w:rPr>
        <w:br/>
      </w:r>
      <w:r w:rsidRPr="002B6A1C">
        <w:rPr>
          <w:lang w:val="es-ES_tradnl"/>
        </w:rPr>
        <w:br/>
        <w:t xml:space="preserve">Hipótesis de instalación y consideraciones de planificación de la </w:t>
      </w:r>
      <w:proofErr w:type="spellStart"/>
      <w:r w:rsidRPr="002B6A1C">
        <w:rPr>
          <w:lang w:val="es-ES_tradnl"/>
        </w:rPr>
        <w:t>DVB</w:t>
      </w:r>
      <w:r w:rsidRPr="002B6A1C">
        <w:rPr>
          <w:lang w:val="es-ES_tradnl"/>
        </w:rPr>
        <w:noBreakHyphen/>
        <w:t>RCT</w:t>
      </w:r>
      <w:proofErr w:type="spellEnd"/>
    </w:p>
    <w:p w14:paraId="1C4F8755" w14:textId="77777777" w:rsidR="00512F4D" w:rsidRPr="002B6A1C" w:rsidRDefault="008B1D5B" w:rsidP="00512F4D">
      <w:pPr>
        <w:pStyle w:val="Heading1"/>
        <w:rPr>
          <w:lang w:val="es-ES_tradnl"/>
        </w:rPr>
      </w:pPr>
      <w:r w:rsidRPr="002B6A1C">
        <w:rPr>
          <w:lang w:val="es-ES_tradnl"/>
        </w:rPr>
        <w:t>1</w:t>
      </w:r>
      <w:r w:rsidRPr="002B6A1C">
        <w:rPr>
          <w:lang w:val="es-ES_tradnl"/>
        </w:rPr>
        <w:tab/>
      </w:r>
      <w:proofErr w:type="gramStart"/>
      <w:r w:rsidRPr="002B6A1C">
        <w:rPr>
          <w:lang w:val="es-ES_tradnl"/>
        </w:rPr>
        <w:t>Datos</w:t>
      </w:r>
      <w:proofErr w:type="gramEnd"/>
      <w:r w:rsidRPr="002B6A1C">
        <w:rPr>
          <w:lang w:val="es-ES_tradnl"/>
        </w:rPr>
        <w:t xml:space="preserve"> del sistema </w:t>
      </w:r>
      <w:proofErr w:type="spellStart"/>
      <w:r w:rsidRPr="002B6A1C">
        <w:rPr>
          <w:lang w:val="es-ES_tradnl"/>
        </w:rPr>
        <w:t>DVB</w:t>
      </w:r>
      <w:r w:rsidRPr="002B6A1C">
        <w:rPr>
          <w:lang w:val="es-ES_tradnl"/>
        </w:rPr>
        <w:noBreakHyphen/>
        <w:t>RCT</w:t>
      </w:r>
      <w:proofErr w:type="spellEnd"/>
    </w:p>
    <w:p w14:paraId="32077DFA" w14:textId="77777777" w:rsidR="00512F4D" w:rsidRPr="002B6A1C" w:rsidRDefault="008B1D5B" w:rsidP="00512F4D">
      <w:pPr>
        <w:pStyle w:val="Heading2"/>
        <w:rPr>
          <w:lang w:val="es-ES_tradnl"/>
        </w:rPr>
      </w:pPr>
      <w:r w:rsidRPr="002B6A1C">
        <w:rPr>
          <w:lang w:val="es-ES_tradnl"/>
        </w:rPr>
        <w:t>1.1</w:t>
      </w:r>
      <w:r w:rsidRPr="002B6A1C">
        <w:rPr>
          <w:lang w:val="es-ES_tradnl"/>
        </w:rPr>
        <w:tab/>
        <w:t>Parámetros del sistema</w:t>
      </w:r>
    </w:p>
    <w:p w14:paraId="6478BF34" w14:textId="77777777" w:rsidR="00512F4D" w:rsidRPr="002B6A1C" w:rsidRDefault="008B1D5B" w:rsidP="00647599">
      <w:pPr>
        <w:rPr>
          <w:lang w:val="es-ES_tradnl"/>
        </w:rPr>
      </w:pPr>
      <w:r w:rsidRPr="002B6A1C">
        <w:rPr>
          <w:lang w:val="es-ES_tradnl"/>
        </w:rPr>
        <w:t xml:space="preserve">Los principales parámetros del sistema </w:t>
      </w:r>
      <w:proofErr w:type="spellStart"/>
      <w:r w:rsidRPr="002B6A1C">
        <w:rPr>
          <w:lang w:val="es-ES_tradnl"/>
        </w:rPr>
        <w:t>DVB</w:t>
      </w:r>
      <w:r w:rsidRPr="002B6A1C">
        <w:rPr>
          <w:lang w:val="es-ES_tradnl"/>
        </w:rPr>
        <w:noBreakHyphen/>
        <w:t>RCT</w:t>
      </w:r>
      <w:proofErr w:type="spellEnd"/>
      <w:r w:rsidRPr="002B6A1C">
        <w:rPr>
          <w:lang w:val="es-ES_tradnl"/>
        </w:rPr>
        <w:t>, descritos en el Anexo 1 a la Recomendación</w:t>
      </w:r>
      <w:r w:rsidR="00647599" w:rsidRPr="002B6A1C">
        <w:rPr>
          <w:lang w:val="es-ES_tradnl"/>
        </w:rPr>
        <w:t xml:space="preserve"> </w:t>
      </w:r>
      <w:r w:rsidRPr="002B6A1C">
        <w:rPr>
          <w:lang w:val="es-ES_tradnl"/>
        </w:rPr>
        <w:t>UIT</w:t>
      </w:r>
      <w:r w:rsidRPr="002B6A1C">
        <w:rPr>
          <w:lang w:val="es-ES_tradnl"/>
        </w:rPr>
        <w:noBreakHyphen/>
        <w:t>R</w:t>
      </w:r>
      <w:r w:rsidR="003966D8" w:rsidRPr="002B6A1C">
        <w:rPr>
          <w:lang w:val="es-ES_tradnl"/>
        </w:rPr>
        <w:t xml:space="preserve"> </w:t>
      </w:r>
      <w:proofErr w:type="spellStart"/>
      <w:r w:rsidRPr="002B6A1C">
        <w:rPr>
          <w:lang w:val="es-ES_tradnl"/>
        </w:rPr>
        <w:t>BT.1667</w:t>
      </w:r>
      <w:proofErr w:type="spellEnd"/>
      <w:r w:rsidRPr="002B6A1C">
        <w:rPr>
          <w:lang w:val="es-ES_tradnl"/>
        </w:rPr>
        <w:t xml:space="preserve"> son los siguientes:</w:t>
      </w:r>
    </w:p>
    <w:p w14:paraId="26E9BA42" w14:textId="01D09534" w:rsidR="008B1D5B" w:rsidRPr="002B6A1C" w:rsidRDefault="008B1D5B" w:rsidP="008B1D5B">
      <w:pPr>
        <w:pStyle w:val="enumlev1"/>
        <w:rPr>
          <w:lang w:val="es-ES_tradnl"/>
        </w:rPr>
      </w:pPr>
      <w:r w:rsidRPr="002B6A1C">
        <w:rPr>
          <w:lang w:val="es-ES_tradnl"/>
        </w:rPr>
        <w:t>–</w:t>
      </w:r>
      <w:r w:rsidRPr="002B6A1C">
        <w:rPr>
          <w:lang w:val="es-ES_tradnl"/>
        </w:rPr>
        <w:tab/>
        <w:t>Frecuencia del trayecto de radiodifusión de ida</w:t>
      </w:r>
    </w:p>
    <w:p w14:paraId="48C74949" w14:textId="77777777" w:rsidR="008B1D5B" w:rsidRPr="002B6A1C" w:rsidRDefault="008B1D5B" w:rsidP="008B1D5B">
      <w:pPr>
        <w:pStyle w:val="enumlev2"/>
        <w:rPr>
          <w:lang w:val="es-ES_tradnl"/>
        </w:rPr>
      </w:pPr>
      <w:r w:rsidRPr="002B6A1C">
        <w:rPr>
          <w:lang w:val="es-ES_tradnl"/>
        </w:rPr>
        <w:tab/>
        <w:t>Ondas métricas: 170 MHz a 230 MHz (174</w:t>
      </w:r>
      <w:r w:rsidRPr="002B6A1C">
        <w:rPr>
          <w:lang w:val="es-ES_tradnl"/>
        </w:rPr>
        <w:noBreakHyphen/>
        <w:t>230 MHz)</w:t>
      </w:r>
    </w:p>
    <w:p w14:paraId="074C1080" w14:textId="0594D9BA" w:rsidR="00ED01A2" w:rsidRPr="002B6A1C" w:rsidRDefault="008B1D5B" w:rsidP="008B1D5B">
      <w:pPr>
        <w:pStyle w:val="enumlev2"/>
        <w:rPr>
          <w:lang w:val="es-ES_tradnl"/>
        </w:rPr>
      </w:pPr>
      <w:r w:rsidRPr="002B6A1C">
        <w:rPr>
          <w:lang w:val="es-ES_tradnl"/>
        </w:rPr>
        <w:tab/>
      </w:r>
      <w:r w:rsidR="00647599" w:rsidRPr="002B6A1C">
        <w:rPr>
          <w:lang w:val="es-ES_tradnl"/>
        </w:rPr>
        <w:t xml:space="preserve">Ondas </w:t>
      </w:r>
      <w:proofErr w:type="spellStart"/>
      <w:r w:rsidR="00647599" w:rsidRPr="002B6A1C">
        <w:rPr>
          <w:lang w:val="es-ES_tradnl"/>
        </w:rPr>
        <w:t>decimétricas</w:t>
      </w:r>
      <w:proofErr w:type="spellEnd"/>
      <w:r w:rsidR="00647599" w:rsidRPr="002B6A1C">
        <w:rPr>
          <w:lang w:val="es-ES_tradnl"/>
        </w:rPr>
        <w:t>:</w:t>
      </w:r>
      <w:r w:rsidR="00C47355" w:rsidRPr="002B6A1C">
        <w:rPr>
          <w:lang w:val="es-ES_tradnl"/>
        </w:rPr>
        <w:t xml:space="preserve"> </w:t>
      </w:r>
      <w:r w:rsidRPr="002B6A1C">
        <w:rPr>
          <w:lang w:val="es-ES_tradnl"/>
        </w:rPr>
        <w:t>470 MHz a 860 MHz (470-862 MHz)</w:t>
      </w:r>
    </w:p>
    <w:p w14:paraId="0C21B37A" w14:textId="77777777" w:rsidR="00512F4D" w:rsidRPr="002B6A1C" w:rsidRDefault="008B1D5B" w:rsidP="00512F4D">
      <w:pPr>
        <w:pStyle w:val="enumlev1"/>
        <w:rPr>
          <w:lang w:val="es-ES_tradnl"/>
        </w:rPr>
      </w:pPr>
      <w:r w:rsidRPr="002B6A1C">
        <w:rPr>
          <w:lang w:val="es-ES_tradnl"/>
        </w:rPr>
        <w:t>–</w:t>
      </w:r>
      <w:r w:rsidRPr="002B6A1C">
        <w:rPr>
          <w:lang w:val="es-ES_tradnl"/>
        </w:rPr>
        <w:tab/>
        <w:t>Potencia de la transmisión de retorno: 20 dBm (típica.) a 30 dBm (máxima)</w:t>
      </w:r>
    </w:p>
    <w:p w14:paraId="2ACEA1A8" w14:textId="0A0A2DFF" w:rsidR="008B1D5B" w:rsidRPr="002B6A1C" w:rsidRDefault="008B1D5B" w:rsidP="00744652">
      <w:pPr>
        <w:pStyle w:val="enumlev1"/>
        <w:rPr>
          <w:lang w:val="es-ES_tradnl"/>
        </w:rPr>
      </w:pPr>
      <w:r w:rsidRPr="002B6A1C">
        <w:rPr>
          <w:lang w:val="es-ES_tradnl"/>
        </w:rPr>
        <w:t>–</w:t>
      </w:r>
      <w:r w:rsidRPr="002B6A1C">
        <w:rPr>
          <w:lang w:val="es-ES_tradnl"/>
        </w:rPr>
        <w:tab/>
        <w:t>Ganancia de la antena de retorno: 13 dBi (directiva)</w:t>
      </w:r>
    </w:p>
    <w:p w14:paraId="03EF12E9" w14:textId="1DEDF4B8" w:rsidR="00512F4D" w:rsidRPr="002B6A1C" w:rsidRDefault="008B1D5B" w:rsidP="00744652">
      <w:pPr>
        <w:pStyle w:val="enumlev1"/>
        <w:rPr>
          <w:lang w:val="es-ES_tradnl"/>
        </w:rPr>
      </w:pPr>
      <w:r w:rsidRPr="002B6A1C">
        <w:rPr>
          <w:lang w:val="es-ES_tradnl"/>
        </w:rPr>
        <w:t>–</w:t>
      </w:r>
      <w:r w:rsidRPr="002B6A1C">
        <w:rPr>
          <w:lang w:val="es-ES_tradnl"/>
        </w:rPr>
        <w:tab/>
        <w:t>Ganancia de la antena de usuario: 3 dBi (omnidireccional)</w:t>
      </w:r>
    </w:p>
    <w:p w14:paraId="05B521FB" w14:textId="77777777" w:rsidR="00512F4D" w:rsidRPr="002B6A1C" w:rsidRDefault="008B1D5B" w:rsidP="00512F4D">
      <w:pPr>
        <w:pStyle w:val="enumlev1"/>
        <w:rPr>
          <w:lang w:val="es-ES_tradnl"/>
        </w:rPr>
      </w:pPr>
      <w:r w:rsidRPr="002B6A1C">
        <w:rPr>
          <w:lang w:val="es-ES_tradnl"/>
        </w:rPr>
        <w:t>–</w:t>
      </w:r>
      <w:r w:rsidRPr="002B6A1C">
        <w:rPr>
          <w:lang w:val="es-ES_tradnl"/>
        </w:rPr>
        <w:tab/>
        <w:t>Sensibilidad del receptor de la estación de base</w:t>
      </w:r>
    </w:p>
    <w:p w14:paraId="10E5498B" w14:textId="77777777" w:rsidR="00512F4D" w:rsidRPr="002B6A1C" w:rsidRDefault="008B1D5B" w:rsidP="00512F4D">
      <w:pPr>
        <w:pStyle w:val="enumlev2"/>
        <w:rPr>
          <w:lang w:val="es-ES_tradnl"/>
        </w:rPr>
      </w:pPr>
      <w:r w:rsidRPr="002B6A1C">
        <w:rPr>
          <w:lang w:val="es-ES_tradnl"/>
        </w:rPr>
        <w:t>–</w:t>
      </w:r>
      <w:r w:rsidRPr="002B6A1C">
        <w:rPr>
          <w:lang w:val="es-ES_tradnl"/>
        </w:rPr>
        <w:tab/>
        <w:t xml:space="preserve">Rural fija, separación de 1 kHz, </w:t>
      </w:r>
      <w:proofErr w:type="spellStart"/>
      <w:r w:rsidRPr="002B6A1C">
        <w:rPr>
          <w:lang w:val="es-ES_tradnl"/>
        </w:rPr>
        <w:t>MAQ</w:t>
      </w:r>
      <w:proofErr w:type="spellEnd"/>
      <w:r w:rsidRPr="002B6A1C">
        <w:rPr>
          <w:lang w:val="es-ES_tradnl"/>
        </w:rPr>
        <w:noBreakHyphen/>
        <w:t>4 1/2: –135 dBm</w:t>
      </w:r>
    </w:p>
    <w:p w14:paraId="4743052E" w14:textId="77777777" w:rsidR="00512F4D" w:rsidRPr="002B6A1C" w:rsidRDefault="008B1D5B" w:rsidP="00512F4D">
      <w:pPr>
        <w:pStyle w:val="enumlev2"/>
        <w:rPr>
          <w:lang w:val="es-ES_tradnl"/>
        </w:rPr>
      </w:pPr>
      <w:r w:rsidRPr="002B6A1C">
        <w:rPr>
          <w:lang w:val="es-ES_tradnl"/>
        </w:rPr>
        <w:t>–</w:t>
      </w:r>
      <w:r w:rsidRPr="002B6A1C">
        <w:rPr>
          <w:lang w:val="es-ES_tradnl"/>
        </w:rPr>
        <w:tab/>
        <w:t xml:space="preserve">Urbana/portátil, separación de 4 kHz, </w:t>
      </w:r>
      <w:proofErr w:type="spellStart"/>
      <w:r w:rsidRPr="002B6A1C">
        <w:rPr>
          <w:lang w:val="es-ES_tradnl"/>
        </w:rPr>
        <w:t>MAQ</w:t>
      </w:r>
      <w:proofErr w:type="spellEnd"/>
      <w:r w:rsidRPr="002B6A1C">
        <w:rPr>
          <w:lang w:val="es-ES_tradnl"/>
        </w:rPr>
        <w:noBreakHyphen/>
        <w:t>64 3/4: –109 dBm</w:t>
      </w:r>
    </w:p>
    <w:p w14:paraId="712A8B93" w14:textId="77777777" w:rsidR="00512F4D" w:rsidRPr="002B6A1C" w:rsidRDefault="008B1D5B" w:rsidP="00512F4D">
      <w:pPr>
        <w:pStyle w:val="enumlev1"/>
        <w:rPr>
          <w:lang w:val="es-ES_tradnl"/>
        </w:rPr>
      </w:pPr>
      <w:r w:rsidRPr="002B6A1C">
        <w:rPr>
          <w:lang w:val="es-ES_tradnl"/>
        </w:rPr>
        <w:t>–</w:t>
      </w:r>
      <w:r w:rsidRPr="002B6A1C">
        <w:rPr>
          <w:lang w:val="es-ES_tradnl"/>
        </w:rPr>
        <w:tab/>
      </w:r>
      <w:r w:rsidRPr="002B6A1C">
        <w:rPr>
          <w:i/>
          <w:iCs/>
          <w:lang w:val="es-ES_tradnl"/>
        </w:rPr>
        <w:t>C</w:t>
      </w:r>
      <w:r w:rsidRPr="002B6A1C">
        <w:rPr>
          <w:lang w:val="es-ES_tradnl"/>
        </w:rPr>
        <w:t>/</w:t>
      </w:r>
      <w:r w:rsidRPr="002B6A1C">
        <w:rPr>
          <w:i/>
          <w:iCs/>
          <w:lang w:val="es-ES_tradnl"/>
        </w:rPr>
        <w:t xml:space="preserve">N </w:t>
      </w:r>
      <w:r w:rsidRPr="002B6A1C">
        <w:rPr>
          <w:lang w:val="es-ES_tradnl"/>
        </w:rPr>
        <w:t>operacional de la estación de base</w:t>
      </w:r>
    </w:p>
    <w:p w14:paraId="08398CC1" w14:textId="77777777" w:rsidR="00512F4D" w:rsidRPr="002B6A1C" w:rsidRDefault="008B1D5B" w:rsidP="00512F4D">
      <w:pPr>
        <w:pStyle w:val="enumlev2"/>
        <w:rPr>
          <w:lang w:val="es-ES_tradnl"/>
        </w:rPr>
      </w:pPr>
      <w:r w:rsidRPr="002B6A1C">
        <w:rPr>
          <w:lang w:val="es-ES_tradnl"/>
        </w:rPr>
        <w:t>–</w:t>
      </w:r>
      <w:r w:rsidRPr="002B6A1C">
        <w:rPr>
          <w:lang w:val="es-ES_tradnl"/>
        </w:rPr>
        <w:tab/>
        <w:t xml:space="preserve">Rural fija, separación de 1 kHz, </w:t>
      </w:r>
      <w:proofErr w:type="spellStart"/>
      <w:r w:rsidRPr="002B6A1C">
        <w:rPr>
          <w:lang w:val="es-ES_tradnl"/>
        </w:rPr>
        <w:t>MAQ</w:t>
      </w:r>
      <w:proofErr w:type="spellEnd"/>
      <w:r w:rsidRPr="002B6A1C">
        <w:rPr>
          <w:lang w:val="es-ES_tradnl"/>
        </w:rPr>
        <w:noBreakHyphen/>
        <w:t>4 1/2: 5 dB</w:t>
      </w:r>
    </w:p>
    <w:p w14:paraId="22D96F74" w14:textId="49EC2AB5" w:rsidR="00512F4D" w:rsidRPr="002B6A1C" w:rsidRDefault="00744652" w:rsidP="00744652">
      <w:pPr>
        <w:pStyle w:val="enumlev2"/>
        <w:rPr>
          <w:lang w:val="es-ES_tradnl"/>
        </w:rPr>
      </w:pPr>
      <w:r w:rsidRPr="002B6A1C">
        <w:rPr>
          <w:lang w:val="es-ES_tradnl"/>
        </w:rPr>
        <w:t>–</w:t>
      </w:r>
      <w:r w:rsidRPr="002B6A1C">
        <w:rPr>
          <w:lang w:val="es-ES_tradnl"/>
        </w:rPr>
        <w:tab/>
      </w:r>
      <w:r w:rsidR="008B1D5B" w:rsidRPr="002B6A1C">
        <w:rPr>
          <w:lang w:val="es-ES_tradnl"/>
        </w:rPr>
        <w:t xml:space="preserve">Urbana/portátil, separación de 4 kHz, </w:t>
      </w:r>
      <w:proofErr w:type="spellStart"/>
      <w:r w:rsidR="008B1D5B" w:rsidRPr="002B6A1C">
        <w:rPr>
          <w:lang w:val="es-ES_tradnl"/>
        </w:rPr>
        <w:t>MAQ</w:t>
      </w:r>
      <w:proofErr w:type="spellEnd"/>
      <w:r w:rsidR="008B1D5B" w:rsidRPr="002B6A1C">
        <w:rPr>
          <w:lang w:val="es-ES_tradnl"/>
        </w:rPr>
        <w:noBreakHyphen/>
        <w:t>64 3/4: 22 dB.</w:t>
      </w:r>
    </w:p>
    <w:p w14:paraId="0A95767B" w14:textId="17F536BB" w:rsidR="00512F4D" w:rsidRPr="002B6A1C" w:rsidRDefault="008B1D5B" w:rsidP="00512F4D">
      <w:pPr>
        <w:rPr>
          <w:lang w:val="es-ES_tradnl"/>
        </w:rPr>
      </w:pPr>
      <w:r w:rsidRPr="002B6A1C">
        <w:rPr>
          <w:lang w:val="es-ES_tradnl"/>
        </w:rPr>
        <w:t>En la Fig. 1 se representa la máscara del espectro de potencia de transmisión del trayecto de retorno.</w:t>
      </w:r>
    </w:p>
    <w:p w14:paraId="22EF0F26" w14:textId="77777777" w:rsidR="00512F4D" w:rsidRPr="002B6A1C" w:rsidRDefault="008B1D5B" w:rsidP="00512F4D">
      <w:pPr>
        <w:pStyle w:val="FigureNo"/>
        <w:rPr>
          <w:lang w:val="es-ES_tradnl"/>
        </w:rPr>
      </w:pPr>
      <w:r w:rsidRPr="002B6A1C">
        <w:rPr>
          <w:lang w:val="es-ES_tradnl"/>
        </w:rPr>
        <w:lastRenderedPageBreak/>
        <w:t>FigurA 1</w:t>
      </w:r>
    </w:p>
    <w:p w14:paraId="4824DCB3" w14:textId="77777777" w:rsidR="00512F4D" w:rsidRPr="002B6A1C" w:rsidRDefault="008B1D5B" w:rsidP="00512F4D">
      <w:pPr>
        <w:pStyle w:val="Figuretitle"/>
        <w:rPr>
          <w:lang w:val="es-ES_tradnl"/>
        </w:rPr>
      </w:pPr>
      <w:r w:rsidRPr="002B6A1C">
        <w:rPr>
          <w:lang w:val="es-ES_tradnl"/>
        </w:rPr>
        <w:t xml:space="preserve">Máscara del espectro </w:t>
      </w:r>
      <w:proofErr w:type="spellStart"/>
      <w:r w:rsidRPr="002B6A1C">
        <w:rPr>
          <w:lang w:val="es-ES_tradnl"/>
        </w:rPr>
        <w:t>RCT</w:t>
      </w:r>
      <w:proofErr w:type="spellEnd"/>
      <w:r w:rsidRPr="002B6A1C">
        <w:rPr>
          <w:lang w:val="es-ES_tradnl"/>
        </w:rPr>
        <w:t xml:space="preserve"> del trayecto de retorno</w:t>
      </w:r>
    </w:p>
    <w:p w14:paraId="4933AC33" w14:textId="77777777" w:rsidR="00512F4D" w:rsidRPr="002B6A1C" w:rsidRDefault="008B1D5B" w:rsidP="00512F4D">
      <w:pPr>
        <w:pStyle w:val="Figure"/>
        <w:rPr>
          <w:lang w:val="es-ES_tradnl"/>
        </w:rPr>
      </w:pPr>
      <w:r w:rsidRPr="002B6A1C">
        <w:rPr>
          <w:lang w:val="es-ES_tradnl"/>
        </w:rPr>
        <w:object w:dxaOrig="8944" w:dyaOrig="4981" w14:anchorId="1C937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52.3pt" o:ole="" o:allowoverlap="f">
            <v:imagedata r:id="rId8" o:title=""/>
          </v:shape>
          <o:OLEObject Type="Embed" ProgID="CorelDRAW.Graphic.12" ShapeID="_x0000_i1025" DrawAspect="Content" ObjectID="_1710656102" r:id="rId9"/>
        </w:object>
      </w:r>
    </w:p>
    <w:p w14:paraId="6DCC30F8" w14:textId="77777777" w:rsidR="00512F4D" w:rsidRPr="002B6A1C" w:rsidRDefault="008B1D5B" w:rsidP="00C47355">
      <w:pPr>
        <w:rPr>
          <w:lang w:val="es-ES_tradnl"/>
        </w:rPr>
      </w:pPr>
      <w:r w:rsidRPr="002B6A1C">
        <w:rPr>
          <w:lang w:val="es-ES_tradnl"/>
        </w:rPr>
        <w:t xml:space="preserve">En la Fig. 1, </w:t>
      </w:r>
      <w:proofErr w:type="spellStart"/>
      <w:r w:rsidRPr="002B6A1C">
        <w:rPr>
          <w:i/>
          <w:iCs/>
          <w:lang w:val="es-ES_tradnl"/>
        </w:rPr>
        <w:t>f</w:t>
      </w:r>
      <w:r w:rsidRPr="002B6A1C">
        <w:rPr>
          <w:vertAlign w:val="subscript"/>
          <w:lang w:val="es-ES_tradnl"/>
        </w:rPr>
        <w:t>0</w:t>
      </w:r>
      <w:proofErr w:type="spellEnd"/>
      <w:r w:rsidRPr="002B6A1C">
        <w:rPr>
          <w:lang w:val="es-ES_tradnl"/>
        </w:rPr>
        <w:t xml:space="preserve"> es la frecuencia central, </w:t>
      </w:r>
      <w:r w:rsidRPr="002B6A1C">
        <w:rPr>
          <w:rFonts w:ascii="Symbol" w:hAnsi="Symbol"/>
          <w:lang w:val="es-ES_tradnl"/>
        </w:rPr>
        <w:sym w:font="Symbol" w:char="F044"/>
      </w:r>
      <w:r w:rsidRPr="002B6A1C">
        <w:rPr>
          <w:i/>
          <w:iCs/>
          <w:lang w:val="es-ES_tradnl"/>
        </w:rPr>
        <w:t xml:space="preserve"> </w:t>
      </w:r>
      <w:proofErr w:type="spellStart"/>
      <w:r w:rsidRPr="002B6A1C">
        <w:rPr>
          <w:i/>
          <w:iCs/>
          <w:lang w:val="es-ES_tradnl"/>
        </w:rPr>
        <w:t>f</w:t>
      </w:r>
      <w:r w:rsidRPr="002B6A1C">
        <w:rPr>
          <w:vertAlign w:val="subscript"/>
          <w:lang w:val="es-ES_tradnl"/>
        </w:rPr>
        <w:t>1</w:t>
      </w:r>
      <w:proofErr w:type="spellEnd"/>
      <w:r w:rsidRPr="002B6A1C">
        <w:rPr>
          <w:lang w:val="es-ES_tradnl"/>
        </w:rPr>
        <w:t xml:space="preserve"> = 0,375/</w:t>
      </w:r>
      <w:proofErr w:type="spellStart"/>
      <w:r w:rsidRPr="002B6A1C">
        <w:rPr>
          <w:i/>
          <w:iCs/>
          <w:lang w:val="es-ES_tradnl"/>
        </w:rPr>
        <w:t>Ts</w:t>
      </w:r>
      <w:proofErr w:type="spellEnd"/>
      <w:r w:rsidRPr="002B6A1C">
        <w:rPr>
          <w:lang w:val="es-ES_tradnl"/>
        </w:rPr>
        <w:t xml:space="preserve"> y </w:t>
      </w:r>
      <w:r w:rsidRPr="002B6A1C">
        <w:rPr>
          <w:rFonts w:ascii="Symbol" w:hAnsi="Symbol"/>
          <w:lang w:val="es-ES_tradnl"/>
        </w:rPr>
        <w:sym w:font="Symbol" w:char="F044"/>
      </w:r>
      <w:r w:rsidRPr="002B6A1C">
        <w:rPr>
          <w:i/>
          <w:iCs/>
          <w:lang w:val="es-ES_tradnl"/>
        </w:rPr>
        <w:t xml:space="preserve"> </w:t>
      </w:r>
      <w:proofErr w:type="spellStart"/>
      <w:r w:rsidRPr="002B6A1C">
        <w:rPr>
          <w:i/>
          <w:iCs/>
          <w:lang w:val="es-ES_tradnl"/>
        </w:rPr>
        <w:t>f</w:t>
      </w:r>
      <w:r w:rsidRPr="002B6A1C">
        <w:rPr>
          <w:vertAlign w:val="subscript"/>
          <w:lang w:val="es-ES_tradnl"/>
        </w:rPr>
        <w:t>2</w:t>
      </w:r>
      <w:proofErr w:type="spellEnd"/>
      <w:r w:rsidRPr="002B6A1C">
        <w:rPr>
          <w:lang w:val="es-ES_tradnl"/>
        </w:rPr>
        <w:t xml:space="preserve"> = 1,2515/</w:t>
      </w:r>
      <w:proofErr w:type="spellStart"/>
      <w:r w:rsidRPr="002B6A1C">
        <w:rPr>
          <w:i/>
          <w:iCs/>
          <w:lang w:val="es-ES_tradnl"/>
        </w:rPr>
        <w:t>Ts</w:t>
      </w:r>
      <w:proofErr w:type="spellEnd"/>
      <w:r w:rsidRPr="002B6A1C">
        <w:rPr>
          <w:lang w:val="es-ES_tradnl"/>
        </w:rPr>
        <w:t>, siendo</w:t>
      </w:r>
      <w:r w:rsidR="003966D8" w:rsidRPr="002B6A1C">
        <w:rPr>
          <w:lang w:val="es-ES_tradnl"/>
        </w:rPr>
        <w:t xml:space="preserve"> </w:t>
      </w:r>
      <w:r w:rsidRPr="002B6A1C">
        <w:rPr>
          <w:rFonts w:ascii="Symbol" w:hAnsi="Symbol"/>
          <w:lang w:val="es-ES_tradnl"/>
        </w:rPr>
        <w:sym w:font="Symbol" w:char="F044"/>
      </w:r>
      <w:r w:rsidRPr="002B6A1C">
        <w:rPr>
          <w:i/>
          <w:iCs/>
          <w:lang w:val="es-ES_tradnl"/>
        </w:rPr>
        <w:t> f</w:t>
      </w:r>
      <w:r w:rsidRPr="002B6A1C">
        <w:rPr>
          <w:lang w:val="es-ES_tradnl"/>
        </w:rPr>
        <w:t> = </w:t>
      </w:r>
      <w:r w:rsidRPr="002B6A1C">
        <w:rPr>
          <w:i/>
          <w:iCs/>
          <w:lang w:val="es-ES_tradnl"/>
        </w:rPr>
        <w:t>f – </w:t>
      </w:r>
      <w:proofErr w:type="spellStart"/>
      <w:r w:rsidRPr="002B6A1C">
        <w:rPr>
          <w:i/>
          <w:iCs/>
          <w:lang w:val="es-ES_tradnl"/>
        </w:rPr>
        <w:t>f</w:t>
      </w:r>
      <w:r w:rsidRPr="002B6A1C">
        <w:rPr>
          <w:vertAlign w:val="subscript"/>
          <w:lang w:val="es-ES_tradnl"/>
        </w:rPr>
        <w:t>0</w:t>
      </w:r>
      <w:proofErr w:type="spellEnd"/>
      <w:r w:rsidRPr="002B6A1C">
        <w:rPr>
          <w:lang w:val="es-ES_tradnl"/>
        </w:rPr>
        <w:t>; y Du es la separación dúplex y depende del criterio de no interferencia elegido y de la tecnología de filtrado.</w:t>
      </w:r>
    </w:p>
    <w:p w14:paraId="4D7F7C40" w14:textId="77777777" w:rsidR="00512F4D" w:rsidRPr="002B6A1C" w:rsidRDefault="008B1D5B" w:rsidP="00512F4D">
      <w:pPr>
        <w:rPr>
          <w:lang w:val="es-ES_tradnl"/>
        </w:rPr>
      </w:pPr>
      <w:r w:rsidRPr="002B6A1C">
        <w:rPr>
          <w:lang w:val="es-ES_tradnl"/>
        </w:rPr>
        <w:t>En futuros análisis se sugiere que para una separación dúplex de frecuencia más elevada la potencia puede reducirse de acuerdo con lo indicado en el Cuadro 1 (basándose en las mediciones de datos realizados sobre una unidad de usuario comercializada):</w:t>
      </w:r>
    </w:p>
    <w:p w14:paraId="2ECE7B4B" w14:textId="77777777" w:rsidR="00512F4D" w:rsidRPr="002B6A1C" w:rsidRDefault="00ED01A2" w:rsidP="00ED01A2">
      <w:pPr>
        <w:pStyle w:val="TableNo"/>
        <w:rPr>
          <w:lang w:val="es-ES_tradnl"/>
        </w:rPr>
      </w:pPr>
      <w:r w:rsidRPr="002B6A1C">
        <w:rPr>
          <w:lang w:val="es-ES_tradnl"/>
        </w:rPr>
        <w:t xml:space="preserve">CUADRO </w:t>
      </w:r>
      <w:r w:rsidR="008B1D5B" w:rsidRPr="002B6A1C">
        <w:rPr>
          <w:lang w:val="es-ES_tradnl"/>
        </w:rPr>
        <w:t>1</w:t>
      </w:r>
    </w:p>
    <w:p w14:paraId="425CB022" w14:textId="77777777" w:rsidR="00512F4D" w:rsidRPr="002B6A1C" w:rsidRDefault="008B1D5B" w:rsidP="00512F4D">
      <w:pPr>
        <w:pStyle w:val="Tabletitle"/>
        <w:rPr>
          <w:lang w:val="es-ES_tradnl"/>
        </w:rPr>
      </w:pPr>
      <w:r w:rsidRPr="002B6A1C">
        <w:rPr>
          <w:lang w:val="es-ES_tradnl"/>
        </w:rPr>
        <w:t xml:space="preserve">Reducción de la densidad espectral de potencia en función </w:t>
      </w:r>
      <w:r w:rsidR="00ED01A2" w:rsidRPr="002B6A1C">
        <w:rPr>
          <w:lang w:val="es-ES_tradnl"/>
        </w:rPr>
        <w:br/>
      </w:r>
      <w:r w:rsidRPr="002B6A1C">
        <w:rPr>
          <w:lang w:val="es-ES_tradnl"/>
        </w:rPr>
        <w:t>de la separación de frecuencia</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1214"/>
        <w:gridCol w:w="1031"/>
        <w:gridCol w:w="1037"/>
        <w:gridCol w:w="1042"/>
        <w:gridCol w:w="1049"/>
        <w:gridCol w:w="1085"/>
      </w:tblGrid>
      <w:tr w:rsidR="002324DB" w:rsidRPr="002B6A1C" w14:paraId="1D79BCDE" w14:textId="77777777" w:rsidTr="00512F4D">
        <w:trPr>
          <w:jc w:val="center"/>
        </w:trPr>
        <w:tc>
          <w:tcPr>
            <w:tcW w:w="1395" w:type="dxa"/>
          </w:tcPr>
          <w:p w14:paraId="78DDD18E" w14:textId="77777777" w:rsidR="00512F4D" w:rsidRPr="002B6A1C" w:rsidRDefault="008B1D5B" w:rsidP="00C47355">
            <w:pPr>
              <w:pStyle w:val="Tabletext"/>
              <w:jc w:val="center"/>
              <w:rPr>
                <w:lang w:val="es-ES_tradnl"/>
              </w:rPr>
            </w:pPr>
            <w:r w:rsidRPr="002B6A1C">
              <w:rPr>
                <w:rFonts w:ascii="Symbol" w:hAnsi="Symbol"/>
                <w:lang w:val="es-ES_tradnl"/>
              </w:rPr>
              <w:sym w:font="Symbol" w:char="F044"/>
            </w:r>
            <w:r w:rsidRPr="002B6A1C">
              <w:rPr>
                <w:i/>
                <w:iCs/>
                <w:lang w:val="es-ES_tradnl"/>
              </w:rPr>
              <w:t>f</w:t>
            </w:r>
          </w:p>
        </w:tc>
        <w:tc>
          <w:tcPr>
            <w:tcW w:w="1144" w:type="dxa"/>
          </w:tcPr>
          <w:p w14:paraId="70BD202E" w14:textId="77777777" w:rsidR="00512F4D" w:rsidRPr="002B6A1C" w:rsidRDefault="008B1D5B" w:rsidP="00C47355">
            <w:pPr>
              <w:pStyle w:val="Tabletext"/>
              <w:jc w:val="center"/>
              <w:rPr>
                <w:lang w:val="es-ES_tradnl"/>
              </w:rPr>
            </w:pPr>
            <w:r w:rsidRPr="002B6A1C">
              <w:rPr>
                <w:lang w:val="es-ES_tradnl"/>
              </w:rPr>
              <w:t>16 MHz</w:t>
            </w:r>
          </w:p>
        </w:tc>
        <w:tc>
          <w:tcPr>
            <w:tcW w:w="971" w:type="dxa"/>
          </w:tcPr>
          <w:p w14:paraId="22887E9F" w14:textId="77777777" w:rsidR="00512F4D" w:rsidRPr="002B6A1C" w:rsidRDefault="008B1D5B" w:rsidP="00C47355">
            <w:pPr>
              <w:pStyle w:val="Tabletext"/>
              <w:jc w:val="center"/>
              <w:rPr>
                <w:lang w:val="es-ES_tradnl"/>
              </w:rPr>
            </w:pPr>
            <w:r w:rsidRPr="002B6A1C">
              <w:rPr>
                <w:lang w:val="es-ES_tradnl"/>
              </w:rPr>
              <w:t>24 MHz</w:t>
            </w:r>
          </w:p>
        </w:tc>
        <w:tc>
          <w:tcPr>
            <w:tcW w:w="977" w:type="dxa"/>
          </w:tcPr>
          <w:p w14:paraId="696E619E" w14:textId="77777777" w:rsidR="00512F4D" w:rsidRPr="002B6A1C" w:rsidRDefault="008B1D5B" w:rsidP="00C47355">
            <w:pPr>
              <w:pStyle w:val="Tabletext"/>
              <w:jc w:val="center"/>
              <w:rPr>
                <w:lang w:val="es-ES_tradnl"/>
              </w:rPr>
            </w:pPr>
            <w:r w:rsidRPr="002B6A1C">
              <w:rPr>
                <w:lang w:val="es-ES_tradnl"/>
              </w:rPr>
              <w:t>32 MHz</w:t>
            </w:r>
          </w:p>
        </w:tc>
        <w:tc>
          <w:tcPr>
            <w:tcW w:w="982" w:type="dxa"/>
          </w:tcPr>
          <w:p w14:paraId="4AA3CBA8" w14:textId="77777777" w:rsidR="00512F4D" w:rsidRPr="002B6A1C" w:rsidRDefault="008B1D5B" w:rsidP="00C47355">
            <w:pPr>
              <w:pStyle w:val="Tabletext"/>
              <w:jc w:val="center"/>
              <w:rPr>
                <w:lang w:val="es-ES_tradnl"/>
              </w:rPr>
            </w:pPr>
            <w:r w:rsidRPr="002B6A1C">
              <w:rPr>
                <w:lang w:val="es-ES_tradnl"/>
              </w:rPr>
              <w:t>40 MHz</w:t>
            </w:r>
          </w:p>
        </w:tc>
        <w:tc>
          <w:tcPr>
            <w:tcW w:w="988" w:type="dxa"/>
          </w:tcPr>
          <w:p w14:paraId="08C8BD08" w14:textId="77777777" w:rsidR="00512F4D" w:rsidRPr="002B6A1C" w:rsidRDefault="008B1D5B" w:rsidP="00C47355">
            <w:pPr>
              <w:pStyle w:val="Tabletext"/>
              <w:jc w:val="center"/>
              <w:rPr>
                <w:lang w:val="es-ES_tradnl"/>
              </w:rPr>
            </w:pPr>
            <w:r w:rsidRPr="002B6A1C">
              <w:rPr>
                <w:lang w:val="es-ES_tradnl"/>
              </w:rPr>
              <w:t>48 MHz</w:t>
            </w:r>
          </w:p>
        </w:tc>
        <w:tc>
          <w:tcPr>
            <w:tcW w:w="1022" w:type="dxa"/>
          </w:tcPr>
          <w:p w14:paraId="18089CF2" w14:textId="77777777" w:rsidR="00512F4D" w:rsidRPr="002B6A1C" w:rsidRDefault="008B1D5B" w:rsidP="00C47355">
            <w:pPr>
              <w:pStyle w:val="Tabletext"/>
              <w:jc w:val="center"/>
              <w:rPr>
                <w:lang w:val="es-ES_tradnl"/>
              </w:rPr>
            </w:pPr>
            <w:r w:rsidRPr="002B6A1C">
              <w:rPr>
                <w:lang w:val="es-ES_tradnl"/>
              </w:rPr>
              <w:t>56 MHz</w:t>
            </w:r>
          </w:p>
        </w:tc>
      </w:tr>
      <w:tr w:rsidR="002324DB" w:rsidRPr="002B6A1C" w14:paraId="3B18ED82" w14:textId="77777777" w:rsidTr="00512F4D">
        <w:trPr>
          <w:jc w:val="center"/>
        </w:trPr>
        <w:tc>
          <w:tcPr>
            <w:tcW w:w="1395" w:type="dxa"/>
          </w:tcPr>
          <w:p w14:paraId="624F5907" w14:textId="77777777" w:rsidR="00512F4D" w:rsidRPr="002B6A1C" w:rsidRDefault="008B1D5B" w:rsidP="00C47355">
            <w:pPr>
              <w:pStyle w:val="Tabletext"/>
              <w:jc w:val="center"/>
              <w:rPr>
                <w:lang w:val="es-ES_tradnl"/>
              </w:rPr>
            </w:pPr>
            <w:r w:rsidRPr="002B6A1C">
              <w:rPr>
                <w:lang w:val="es-ES_tradnl"/>
              </w:rPr>
              <w:t xml:space="preserve">Atenuación </w:t>
            </w:r>
          </w:p>
        </w:tc>
        <w:tc>
          <w:tcPr>
            <w:tcW w:w="1144" w:type="dxa"/>
          </w:tcPr>
          <w:p w14:paraId="19174D38" w14:textId="77777777" w:rsidR="00512F4D" w:rsidRPr="002B6A1C" w:rsidRDefault="008B1D5B" w:rsidP="00C47355">
            <w:pPr>
              <w:pStyle w:val="Tabletext"/>
              <w:jc w:val="center"/>
              <w:rPr>
                <w:lang w:val="es-ES_tradnl"/>
              </w:rPr>
            </w:pPr>
            <w:r w:rsidRPr="002B6A1C">
              <w:rPr>
                <w:lang w:val="es-ES_tradnl"/>
              </w:rPr>
              <w:t>17 dB</w:t>
            </w:r>
          </w:p>
        </w:tc>
        <w:tc>
          <w:tcPr>
            <w:tcW w:w="971" w:type="dxa"/>
          </w:tcPr>
          <w:p w14:paraId="2DFA117F" w14:textId="77777777" w:rsidR="00512F4D" w:rsidRPr="002B6A1C" w:rsidRDefault="008B1D5B" w:rsidP="00C47355">
            <w:pPr>
              <w:pStyle w:val="Tabletext"/>
              <w:jc w:val="center"/>
              <w:rPr>
                <w:lang w:val="es-ES_tradnl"/>
              </w:rPr>
            </w:pPr>
            <w:r w:rsidRPr="002B6A1C">
              <w:rPr>
                <w:lang w:val="es-ES_tradnl"/>
              </w:rPr>
              <w:t>27 dB</w:t>
            </w:r>
          </w:p>
        </w:tc>
        <w:tc>
          <w:tcPr>
            <w:tcW w:w="977" w:type="dxa"/>
          </w:tcPr>
          <w:p w14:paraId="6D7DF8CB" w14:textId="77777777" w:rsidR="00512F4D" w:rsidRPr="002B6A1C" w:rsidRDefault="008B1D5B" w:rsidP="00C47355">
            <w:pPr>
              <w:pStyle w:val="Tabletext"/>
              <w:jc w:val="center"/>
              <w:rPr>
                <w:lang w:val="es-ES_tradnl"/>
              </w:rPr>
            </w:pPr>
            <w:r w:rsidRPr="002B6A1C">
              <w:rPr>
                <w:lang w:val="es-ES_tradnl"/>
              </w:rPr>
              <w:t>37 dB</w:t>
            </w:r>
          </w:p>
        </w:tc>
        <w:tc>
          <w:tcPr>
            <w:tcW w:w="982" w:type="dxa"/>
          </w:tcPr>
          <w:p w14:paraId="14BE84C7" w14:textId="77777777" w:rsidR="00512F4D" w:rsidRPr="002B6A1C" w:rsidRDefault="008B1D5B" w:rsidP="00C47355">
            <w:pPr>
              <w:pStyle w:val="Tabletext"/>
              <w:jc w:val="center"/>
              <w:rPr>
                <w:lang w:val="es-ES_tradnl"/>
              </w:rPr>
            </w:pPr>
            <w:r w:rsidRPr="002B6A1C">
              <w:rPr>
                <w:lang w:val="es-ES_tradnl"/>
              </w:rPr>
              <w:t>47 dB</w:t>
            </w:r>
          </w:p>
        </w:tc>
        <w:tc>
          <w:tcPr>
            <w:tcW w:w="988" w:type="dxa"/>
          </w:tcPr>
          <w:p w14:paraId="6BF871AD" w14:textId="77777777" w:rsidR="00512F4D" w:rsidRPr="002B6A1C" w:rsidRDefault="008B1D5B" w:rsidP="00C47355">
            <w:pPr>
              <w:pStyle w:val="Tabletext"/>
              <w:jc w:val="center"/>
              <w:rPr>
                <w:lang w:val="es-ES_tradnl"/>
              </w:rPr>
            </w:pPr>
            <w:r w:rsidRPr="002B6A1C">
              <w:rPr>
                <w:lang w:val="es-ES_tradnl"/>
              </w:rPr>
              <w:t>57 dB</w:t>
            </w:r>
          </w:p>
        </w:tc>
        <w:tc>
          <w:tcPr>
            <w:tcW w:w="1022" w:type="dxa"/>
          </w:tcPr>
          <w:p w14:paraId="352DDA35" w14:textId="77777777" w:rsidR="00512F4D" w:rsidRPr="002B6A1C" w:rsidRDefault="008B1D5B" w:rsidP="00C47355">
            <w:pPr>
              <w:pStyle w:val="Tabletext"/>
              <w:jc w:val="center"/>
              <w:rPr>
                <w:lang w:val="es-ES_tradnl"/>
              </w:rPr>
            </w:pPr>
            <w:r w:rsidRPr="002B6A1C">
              <w:rPr>
                <w:lang w:val="es-ES_tradnl"/>
              </w:rPr>
              <w:t>62 dB</w:t>
            </w:r>
          </w:p>
        </w:tc>
      </w:tr>
    </w:tbl>
    <w:p w14:paraId="62FFF375" w14:textId="77777777" w:rsidR="00512F4D" w:rsidRPr="002B6A1C" w:rsidRDefault="008B1D5B" w:rsidP="00512F4D">
      <w:pPr>
        <w:rPr>
          <w:lang w:val="es-ES_tradnl"/>
        </w:rPr>
      </w:pPr>
      <w:r w:rsidRPr="002B6A1C">
        <w:rPr>
          <w:lang w:val="es-ES_tradnl"/>
        </w:rPr>
        <w:t xml:space="preserve">Por consiguiente, la densidad espectral de interferencia relativa </w:t>
      </w:r>
      <w:proofErr w:type="spellStart"/>
      <w:r w:rsidRPr="002B6A1C">
        <w:rPr>
          <w:lang w:val="es-ES_tradnl"/>
        </w:rPr>
        <w:t>RCT</w:t>
      </w:r>
      <w:proofErr w:type="spellEnd"/>
      <w:r w:rsidRPr="002B6A1C">
        <w:rPr>
          <w:lang w:val="es-ES_tradnl"/>
        </w:rPr>
        <w:t xml:space="preserve"> global, en función de la separación de frecuencia, aparece en el Cuadro 2.</w:t>
      </w:r>
    </w:p>
    <w:p w14:paraId="102BC2E6" w14:textId="77777777" w:rsidR="00512F4D" w:rsidRPr="002B6A1C" w:rsidRDefault="00ED01A2" w:rsidP="00C47355">
      <w:pPr>
        <w:pStyle w:val="TableNo"/>
        <w:keepLines/>
        <w:rPr>
          <w:lang w:val="es-ES_tradnl"/>
        </w:rPr>
      </w:pPr>
      <w:r w:rsidRPr="002B6A1C">
        <w:rPr>
          <w:lang w:val="es-ES_tradnl"/>
        </w:rPr>
        <w:lastRenderedPageBreak/>
        <w:t xml:space="preserve">CUADRO </w:t>
      </w:r>
      <w:r w:rsidR="008B1D5B" w:rsidRPr="002B6A1C">
        <w:rPr>
          <w:lang w:val="es-ES_tradnl"/>
        </w:rPr>
        <w:t>2</w:t>
      </w:r>
    </w:p>
    <w:p w14:paraId="79E09A8A" w14:textId="77777777" w:rsidR="00512F4D" w:rsidRPr="002B6A1C" w:rsidRDefault="008B1D5B" w:rsidP="00C47355">
      <w:pPr>
        <w:pStyle w:val="Tabletitle"/>
        <w:keepLines/>
        <w:rPr>
          <w:lang w:val="es-ES_tradnl"/>
        </w:rPr>
      </w:pPr>
      <w:r w:rsidRPr="002B6A1C">
        <w:rPr>
          <w:lang w:val="es-ES_tradnl"/>
        </w:rPr>
        <w:t xml:space="preserve">Densidad espectral de interferencia relativa </w:t>
      </w:r>
      <w:proofErr w:type="spellStart"/>
      <w:r w:rsidRPr="002B6A1C">
        <w:rPr>
          <w:lang w:val="es-ES_tradnl"/>
        </w:rPr>
        <w:t>RCT</w:t>
      </w:r>
      <w:proofErr w:type="spellEnd"/>
      <w:r w:rsidRPr="002B6A1C">
        <w:rPr>
          <w:lang w:val="es-ES_tradnl"/>
        </w:rPr>
        <w:t xml:space="preserve">, </w:t>
      </w:r>
      <w:proofErr w:type="spellStart"/>
      <w:r w:rsidRPr="002B6A1C">
        <w:rPr>
          <w:i/>
          <w:iCs/>
          <w:lang w:val="es-ES_tradnl"/>
        </w:rPr>
        <w:t>A</w:t>
      </w:r>
      <w:r w:rsidRPr="002B6A1C">
        <w:rPr>
          <w:i/>
          <w:iCs/>
          <w:vertAlign w:val="subscript"/>
          <w:lang w:val="es-ES_tradnl"/>
        </w:rPr>
        <w:t>f</w:t>
      </w:r>
      <w:proofErr w:type="spellEnd"/>
      <w:r w:rsidRPr="002B6A1C">
        <w:rPr>
          <w:lang w:val="es-ES_tradnl"/>
        </w:rPr>
        <w:t xml:space="preserve"> (</w:t>
      </w:r>
      <w:proofErr w:type="spellStart"/>
      <w:r w:rsidRPr="002B6A1C">
        <w:rPr>
          <w:lang w:val="es-ES_tradnl"/>
        </w:rPr>
        <w:t>dBc</w:t>
      </w:r>
      <w:proofErr w:type="spellEnd"/>
      <w:r w:rsidRPr="002B6A1C">
        <w:rPr>
          <w:lang w:val="es-ES_tradnl"/>
        </w:rPr>
        <w:t>/kHz)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063"/>
        <w:gridCol w:w="1022"/>
        <w:gridCol w:w="1022"/>
        <w:gridCol w:w="1023"/>
        <w:gridCol w:w="1022"/>
        <w:gridCol w:w="1022"/>
        <w:gridCol w:w="1022"/>
        <w:gridCol w:w="1168"/>
      </w:tblGrid>
      <w:tr w:rsidR="002324DB" w:rsidRPr="002B6A1C" w14:paraId="68626581" w14:textId="77777777" w:rsidTr="00ED01A2">
        <w:trPr>
          <w:jc w:val="center"/>
        </w:trPr>
        <w:tc>
          <w:tcPr>
            <w:tcW w:w="1275" w:type="dxa"/>
          </w:tcPr>
          <w:p w14:paraId="389587AF" w14:textId="77777777" w:rsidR="00512F4D" w:rsidRPr="002B6A1C" w:rsidRDefault="008B1D5B" w:rsidP="00C47355">
            <w:pPr>
              <w:pStyle w:val="Tabletext"/>
              <w:keepNext/>
              <w:keepLines/>
              <w:jc w:val="center"/>
              <w:rPr>
                <w:lang w:val="es-ES_tradnl"/>
              </w:rPr>
            </w:pPr>
            <w:r w:rsidRPr="002B6A1C">
              <w:rPr>
                <w:rFonts w:ascii="Symbol" w:hAnsi="Symbol"/>
                <w:lang w:val="es-ES_tradnl"/>
              </w:rPr>
              <w:sym w:font="Symbol" w:char="F044"/>
            </w:r>
            <w:r w:rsidRPr="002B6A1C">
              <w:rPr>
                <w:i/>
                <w:iCs/>
                <w:lang w:val="es-ES_tradnl"/>
              </w:rPr>
              <w:t>f</w:t>
            </w:r>
          </w:p>
        </w:tc>
        <w:tc>
          <w:tcPr>
            <w:tcW w:w="1063" w:type="dxa"/>
          </w:tcPr>
          <w:p w14:paraId="5B831F9C" w14:textId="77777777" w:rsidR="00512F4D" w:rsidRPr="002B6A1C" w:rsidRDefault="008B1D5B" w:rsidP="00C47355">
            <w:pPr>
              <w:pStyle w:val="Tabletext"/>
              <w:keepNext/>
              <w:keepLines/>
              <w:jc w:val="center"/>
              <w:rPr>
                <w:lang w:val="es-ES_tradnl"/>
              </w:rPr>
            </w:pPr>
            <w:r w:rsidRPr="002B6A1C">
              <w:rPr>
                <w:lang w:val="es-ES_tradnl"/>
              </w:rPr>
              <w:t>&lt; 4 MHz</w:t>
            </w:r>
          </w:p>
        </w:tc>
        <w:tc>
          <w:tcPr>
            <w:tcW w:w="1022" w:type="dxa"/>
          </w:tcPr>
          <w:p w14:paraId="5060981C" w14:textId="77777777" w:rsidR="00512F4D" w:rsidRPr="002B6A1C" w:rsidRDefault="008B1D5B" w:rsidP="00C47355">
            <w:pPr>
              <w:pStyle w:val="Tabletext"/>
              <w:keepNext/>
              <w:keepLines/>
              <w:jc w:val="center"/>
              <w:rPr>
                <w:lang w:val="es-ES_tradnl"/>
              </w:rPr>
            </w:pPr>
            <w:r w:rsidRPr="002B6A1C">
              <w:rPr>
                <w:lang w:val="es-ES_tradnl"/>
              </w:rPr>
              <w:t>8 MHz</w:t>
            </w:r>
          </w:p>
        </w:tc>
        <w:tc>
          <w:tcPr>
            <w:tcW w:w="1022" w:type="dxa"/>
          </w:tcPr>
          <w:p w14:paraId="24B84E5A" w14:textId="77777777" w:rsidR="00512F4D" w:rsidRPr="002B6A1C" w:rsidRDefault="008B1D5B" w:rsidP="00C47355">
            <w:pPr>
              <w:pStyle w:val="Tabletext"/>
              <w:keepNext/>
              <w:keepLines/>
              <w:jc w:val="center"/>
              <w:rPr>
                <w:lang w:val="es-ES_tradnl"/>
              </w:rPr>
            </w:pPr>
            <w:r w:rsidRPr="002B6A1C">
              <w:rPr>
                <w:lang w:val="es-ES_tradnl"/>
              </w:rPr>
              <w:t>16 MHz</w:t>
            </w:r>
          </w:p>
        </w:tc>
        <w:tc>
          <w:tcPr>
            <w:tcW w:w="1023" w:type="dxa"/>
          </w:tcPr>
          <w:p w14:paraId="4DA2A6EA" w14:textId="77777777" w:rsidR="00512F4D" w:rsidRPr="002B6A1C" w:rsidRDefault="008B1D5B" w:rsidP="00C47355">
            <w:pPr>
              <w:pStyle w:val="Tabletext"/>
              <w:keepNext/>
              <w:keepLines/>
              <w:jc w:val="center"/>
              <w:rPr>
                <w:lang w:val="es-ES_tradnl"/>
              </w:rPr>
            </w:pPr>
            <w:r w:rsidRPr="002B6A1C">
              <w:rPr>
                <w:lang w:val="es-ES_tradnl"/>
              </w:rPr>
              <w:t>24 MHz</w:t>
            </w:r>
          </w:p>
        </w:tc>
        <w:tc>
          <w:tcPr>
            <w:tcW w:w="1022" w:type="dxa"/>
          </w:tcPr>
          <w:p w14:paraId="73EA3F23" w14:textId="77777777" w:rsidR="00512F4D" w:rsidRPr="002B6A1C" w:rsidRDefault="008B1D5B" w:rsidP="00C47355">
            <w:pPr>
              <w:pStyle w:val="Tabletext"/>
              <w:keepNext/>
              <w:keepLines/>
              <w:jc w:val="center"/>
              <w:rPr>
                <w:lang w:val="es-ES_tradnl"/>
              </w:rPr>
            </w:pPr>
            <w:r w:rsidRPr="002B6A1C">
              <w:rPr>
                <w:lang w:val="es-ES_tradnl"/>
              </w:rPr>
              <w:t>32 MHz</w:t>
            </w:r>
          </w:p>
        </w:tc>
        <w:tc>
          <w:tcPr>
            <w:tcW w:w="1022" w:type="dxa"/>
          </w:tcPr>
          <w:p w14:paraId="7C8523A3" w14:textId="77777777" w:rsidR="00512F4D" w:rsidRPr="002B6A1C" w:rsidRDefault="008B1D5B" w:rsidP="00C47355">
            <w:pPr>
              <w:pStyle w:val="Tabletext"/>
              <w:keepNext/>
              <w:keepLines/>
              <w:jc w:val="center"/>
              <w:rPr>
                <w:lang w:val="es-ES_tradnl"/>
              </w:rPr>
            </w:pPr>
            <w:r w:rsidRPr="002B6A1C">
              <w:rPr>
                <w:lang w:val="es-ES_tradnl"/>
              </w:rPr>
              <w:t>40 MHz</w:t>
            </w:r>
          </w:p>
        </w:tc>
        <w:tc>
          <w:tcPr>
            <w:tcW w:w="1022" w:type="dxa"/>
          </w:tcPr>
          <w:p w14:paraId="1AB52339" w14:textId="77777777" w:rsidR="00512F4D" w:rsidRPr="002B6A1C" w:rsidRDefault="008B1D5B" w:rsidP="00C47355">
            <w:pPr>
              <w:pStyle w:val="Tabletext"/>
              <w:keepNext/>
              <w:keepLines/>
              <w:jc w:val="center"/>
              <w:rPr>
                <w:lang w:val="es-ES_tradnl"/>
              </w:rPr>
            </w:pPr>
            <w:r w:rsidRPr="002B6A1C">
              <w:rPr>
                <w:lang w:val="es-ES_tradnl"/>
              </w:rPr>
              <w:t>48 MHz</w:t>
            </w:r>
          </w:p>
        </w:tc>
        <w:tc>
          <w:tcPr>
            <w:tcW w:w="1168" w:type="dxa"/>
          </w:tcPr>
          <w:p w14:paraId="3214F0B0" w14:textId="77777777" w:rsidR="00512F4D" w:rsidRPr="002B6A1C" w:rsidRDefault="008B1D5B" w:rsidP="00C47355">
            <w:pPr>
              <w:pStyle w:val="Tabletext"/>
              <w:keepNext/>
              <w:keepLines/>
              <w:jc w:val="center"/>
              <w:rPr>
                <w:lang w:val="es-ES_tradnl"/>
              </w:rPr>
            </w:pPr>
            <w:r w:rsidRPr="002B6A1C">
              <w:rPr>
                <w:lang w:val="es-ES_tradnl"/>
              </w:rPr>
              <w:t>56 MHz</w:t>
            </w:r>
          </w:p>
        </w:tc>
      </w:tr>
      <w:tr w:rsidR="002324DB" w:rsidRPr="002B6A1C" w14:paraId="5A682AFF" w14:textId="77777777" w:rsidTr="00ED01A2">
        <w:trPr>
          <w:jc w:val="center"/>
        </w:trPr>
        <w:tc>
          <w:tcPr>
            <w:tcW w:w="1275" w:type="dxa"/>
          </w:tcPr>
          <w:p w14:paraId="21DCF057" w14:textId="77777777" w:rsidR="00512F4D" w:rsidRPr="002B6A1C" w:rsidRDefault="008B1D5B" w:rsidP="00C47355">
            <w:pPr>
              <w:pStyle w:val="Tabletext"/>
              <w:keepNext/>
              <w:keepLines/>
              <w:jc w:val="center"/>
              <w:rPr>
                <w:lang w:val="es-ES_tradnl"/>
              </w:rPr>
            </w:pPr>
            <w:proofErr w:type="spellStart"/>
            <w:r w:rsidRPr="002B6A1C">
              <w:rPr>
                <w:lang w:val="es-ES_tradnl"/>
              </w:rPr>
              <w:t>Duplexor</w:t>
            </w:r>
            <w:proofErr w:type="spellEnd"/>
            <w:r w:rsidRPr="002B6A1C">
              <w:rPr>
                <w:lang w:val="es-ES_tradnl"/>
              </w:rPr>
              <w:t xml:space="preserve"> conmutado</w:t>
            </w:r>
          </w:p>
        </w:tc>
        <w:tc>
          <w:tcPr>
            <w:tcW w:w="1063" w:type="dxa"/>
            <w:vAlign w:val="center"/>
          </w:tcPr>
          <w:p w14:paraId="33FCF15A" w14:textId="77777777" w:rsidR="00512F4D" w:rsidRPr="002B6A1C" w:rsidRDefault="008B1D5B" w:rsidP="00C47355">
            <w:pPr>
              <w:pStyle w:val="Tabletext"/>
              <w:keepNext/>
              <w:keepLines/>
              <w:jc w:val="center"/>
              <w:rPr>
                <w:lang w:val="es-ES_tradnl"/>
              </w:rPr>
            </w:pPr>
            <w:r w:rsidRPr="002B6A1C">
              <w:rPr>
                <w:lang w:val="es-ES_tradnl"/>
              </w:rPr>
              <w:t>0</w:t>
            </w:r>
          </w:p>
        </w:tc>
        <w:tc>
          <w:tcPr>
            <w:tcW w:w="1022" w:type="dxa"/>
            <w:vAlign w:val="center"/>
          </w:tcPr>
          <w:p w14:paraId="09C3E8EF" w14:textId="77777777" w:rsidR="00512F4D" w:rsidRPr="002B6A1C" w:rsidRDefault="008B1D5B" w:rsidP="00C47355">
            <w:pPr>
              <w:pStyle w:val="Tabletext"/>
              <w:keepNext/>
              <w:keepLines/>
              <w:jc w:val="center"/>
              <w:rPr>
                <w:lang w:val="es-ES_tradnl"/>
              </w:rPr>
            </w:pPr>
            <w:r w:rsidRPr="002B6A1C">
              <w:rPr>
                <w:lang w:val="es-ES_tradnl"/>
              </w:rPr>
              <w:t>–100</w:t>
            </w:r>
          </w:p>
        </w:tc>
        <w:tc>
          <w:tcPr>
            <w:tcW w:w="1022" w:type="dxa"/>
            <w:vAlign w:val="center"/>
          </w:tcPr>
          <w:p w14:paraId="3BCBC721" w14:textId="77777777" w:rsidR="00512F4D" w:rsidRPr="002B6A1C" w:rsidRDefault="008B1D5B" w:rsidP="00C47355">
            <w:pPr>
              <w:pStyle w:val="Tabletext"/>
              <w:keepNext/>
              <w:keepLines/>
              <w:jc w:val="center"/>
              <w:rPr>
                <w:lang w:val="es-ES_tradnl"/>
              </w:rPr>
            </w:pPr>
            <w:r w:rsidRPr="002B6A1C">
              <w:rPr>
                <w:lang w:val="es-ES_tradnl"/>
              </w:rPr>
              <w:t>–117</w:t>
            </w:r>
          </w:p>
        </w:tc>
        <w:tc>
          <w:tcPr>
            <w:tcW w:w="1023" w:type="dxa"/>
            <w:vAlign w:val="center"/>
          </w:tcPr>
          <w:p w14:paraId="13A32092" w14:textId="77777777" w:rsidR="00512F4D" w:rsidRPr="002B6A1C" w:rsidRDefault="008B1D5B" w:rsidP="00C47355">
            <w:pPr>
              <w:pStyle w:val="Tabletext"/>
              <w:keepNext/>
              <w:keepLines/>
              <w:jc w:val="center"/>
              <w:rPr>
                <w:lang w:val="es-ES_tradnl"/>
              </w:rPr>
            </w:pPr>
            <w:r w:rsidRPr="002B6A1C">
              <w:rPr>
                <w:lang w:val="es-ES_tradnl"/>
              </w:rPr>
              <w:t>–127</w:t>
            </w:r>
          </w:p>
        </w:tc>
        <w:tc>
          <w:tcPr>
            <w:tcW w:w="1022" w:type="dxa"/>
            <w:vAlign w:val="center"/>
          </w:tcPr>
          <w:p w14:paraId="742543DF" w14:textId="77777777" w:rsidR="00512F4D" w:rsidRPr="002B6A1C" w:rsidRDefault="008B1D5B" w:rsidP="00C47355">
            <w:pPr>
              <w:pStyle w:val="Tabletext"/>
              <w:keepNext/>
              <w:keepLines/>
              <w:jc w:val="center"/>
              <w:rPr>
                <w:lang w:val="es-ES_tradnl"/>
              </w:rPr>
            </w:pPr>
            <w:r w:rsidRPr="002B6A1C">
              <w:rPr>
                <w:lang w:val="es-ES_tradnl"/>
              </w:rPr>
              <w:t>–137</w:t>
            </w:r>
          </w:p>
        </w:tc>
        <w:tc>
          <w:tcPr>
            <w:tcW w:w="1022" w:type="dxa"/>
            <w:vAlign w:val="center"/>
          </w:tcPr>
          <w:p w14:paraId="54A9C31D" w14:textId="77777777" w:rsidR="00512F4D" w:rsidRPr="002B6A1C" w:rsidRDefault="008B1D5B" w:rsidP="00C47355">
            <w:pPr>
              <w:pStyle w:val="Tabletext"/>
              <w:keepNext/>
              <w:keepLines/>
              <w:jc w:val="center"/>
              <w:rPr>
                <w:lang w:val="es-ES_tradnl"/>
              </w:rPr>
            </w:pPr>
            <w:r w:rsidRPr="002B6A1C">
              <w:rPr>
                <w:lang w:val="es-ES_tradnl"/>
              </w:rPr>
              <w:t>–147</w:t>
            </w:r>
          </w:p>
        </w:tc>
        <w:tc>
          <w:tcPr>
            <w:tcW w:w="1022" w:type="dxa"/>
            <w:vAlign w:val="center"/>
          </w:tcPr>
          <w:p w14:paraId="0FAF082E" w14:textId="77777777" w:rsidR="00512F4D" w:rsidRPr="002B6A1C" w:rsidRDefault="008B1D5B" w:rsidP="00C47355">
            <w:pPr>
              <w:pStyle w:val="Tabletext"/>
              <w:keepNext/>
              <w:keepLines/>
              <w:jc w:val="center"/>
              <w:rPr>
                <w:lang w:val="es-ES_tradnl"/>
              </w:rPr>
            </w:pPr>
            <w:r w:rsidRPr="002B6A1C">
              <w:rPr>
                <w:lang w:val="es-ES_tradnl"/>
              </w:rPr>
              <w:t>–157</w:t>
            </w:r>
          </w:p>
        </w:tc>
        <w:tc>
          <w:tcPr>
            <w:tcW w:w="1168" w:type="dxa"/>
            <w:vAlign w:val="center"/>
          </w:tcPr>
          <w:p w14:paraId="48D97B9E" w14:textId="77777777" w:rsidR="00512F4D" w:rsidRPr="002B6A1C" w:rsidRDefault="008B1D5B" w:rsidP="00C47355">
            <w:pPr>
              <w:pStyle w:val="Tabletext"/>
              <w:keepNext/>
              <w:keepLines/>
              <w:jc w:val="center"/>
              <w:rPr>
                <w:lang w:val="es-ES_tradnl"/>
              </w:rPr>
            </w:pPr>
            <w:r w:rsidRPr="002B6A1C">
              <w:rPr>
                <w:lang w:val="es-ES_tradnl"/>
              </w:rPr>
              <w:t>–167</w:t>
            </w:r>
          </w:p>
        </w:tc>
      </w:tr>
      <w:tr w:rsidR="002324DB" w:rsidRPr="002B6A1C" w14:paraId="33FF49F0" w14:textId="77777777" w:rsidTr="00ED01A2">
        <w:trPr>
          <w:jc w:val="center"/>
        </w:trPr>
        <w:tc>
          <w:tcPr>
            <w:tcW w:w="1275" w:type="dxa"/>
          </w:tcPr>
          <w:p w14:paraId="6946673B" w14:textId="77777777" w:rsidR="00512F4D" w:rsidRPr="002B6A1C" w:rsidRDefault="008B1D5B" w:rsidP="00C47355">
            <w:pPr>
              <w:pStyle w:val="Tabletext"/>
              <w:keepNext/>
              <w:keepLines/>
              <w:jc w:val="center"/>
              <w:rPr>
                <w:lang w:val="es-ES_tradnl"/>
              </w:rPr>
            </w:pPr>
            <w:proofErr w:type="spellStart"/>
            <w:r w:rsidRPr="002B6A1C">
              <w:rPr>
                <w:lang w:val="es-ES_tradnl"/>
              </w:rPr>
              <w:t>Duplexor</w:t>
            </w:r>
            <w:proofErr w:type="spellEnd"/>
            <w:r w:rsidRPr="002B6A1C">
              <w:rPr>
                <w:lang w:val="es-ES_tradnl"/>
              </w:rPr>
              <w:t xml:space="preserve"> </w:t>
            </w:r>
            <w:proofErr w:type="spellStart"/>
            <w:r w:rsidRPr="002B6A1C">
              <w:rPr>
                <w:lang w:val="es-ES_tradnl"/>
              </w:rPr>
              <w:t>DDF</w:t>
            </w:r>
            <w:proofErr w:type="spellEnd"/>
          </w:p>
        </w:tc>
        <w:tc>
          <w:tcPr>
            <w:tcW w:w="1063" w:type="dxa"/>
            <w:vAlign w:val="center"/>
          </w:tcPr>
          <w:p w14:paraId="4CF3202B" w14:textId="77777777" w:rsidR="00512F4D" w:rsidRPr="002B6A1C" w:rsidRDefault="008B1D5B" w:rsidP="00C47355">
            <w:pPr>
              <w:pStyle w:val="Tabletext"/>
              <w:keepNext/>
              <w:keepLines/>
              <w:jc w:val="center"/>
              <w:rPr>
                <w:lang w:val="es-ES_tradnl"/>
              </w:rPr>
            </w:pPr>
            <w:r w:rsidRPr="002B6A1C">
              <w:rPr>
                <w:lang w:val="es-ES_tradnl"/>
              </w:rPr>
              <w:t>0</w:t>
            </w:r>
          </w:p>
        </w:tc>
        <w:tc>
          <w:tcPr>
            <w:tcW w:w="1022" w:type="dxa"/>
            <w:vAlign w:val="center"/>
          </w:tcPr>
          <w:p w14:paraId="2625F461" w14:textId="77777777" w:rsidR="00512F4D" w:rsidRPr="002B6A1C" w:rsidRDefault="008B1D5B" w:rsidP="00C47355">
            <w:pPr>
              <w:pStyle w:val="Tabletext"/>
              <w:keepNext/>
              <w:keepLines/>
              <w:jc w:val="center"/>
              <w:rPr>
                <w:lang w:val="es-ES_tradnl"/>
              </w:rPr>
            </w:pPr>
            <w:r w:rsidRPr="002B6A1C">
              <w:rPr>
                <w:lang w:val="es-ES_tradnl"/>
              </w:rPr>
              <w:t>–137</w:t>
            </w:r>
          </w:p>
        </w:tc>
        <w:tc>
          <w:tcPr>
            <w:tcW w:w="1022" w:type="dxa"/>
            <w:vAlign w:val="center"/>
          </w:tcPr>
          <w:p w14:paraId="191CF027" w14:textId="77777777" w:rsidR="00512F4D" w:rsidRPr="002B6A1C" w:rsidRDefault="008B1D5B" w:rsidP="00C47355">
            <w:pPr>
              <w:pStyle w:val="Tabletext"/>
              <w:keepNext/>
              <w:keepLines/>
              <w:jc w:val="center"/>
              <w:rPr>
                <w:lang w:val="es-ES_tradnl"/>
              </w:rPr>
            </w:pPr>
            <w:r w:rsidRPr="002B6A1C">
              <w:rPr>
                <w:lang w:val="es-ES_tradnl"/>
              </w:rPr>
              <w:t>–154</w:t>
            </w:r>
          </w:p>
        </w:tc>
        <w:tc>
          <w:tcPr>
            <w:tcW w:w="1023" w:type="dxa"/>
            <w:vAlign w:val="center"/>
          </w:tcPr>
          <w:p w14:paraId="0635C384" w14:textId="77777777" w:rsidR="00512F4D" w:rsidRPr="002B6A1C" w:rsidRDefault="008B1D5B" w:rsidP="00C47355">
            <w:pPr>
              <w:pStyle w:val="Tabletext"/>
              <w:keepNext/>
              <w:keepLines/>
              <w:jc w:val="center"/>
              <w:rPr>
                <w:lang w:val="es-ES_tradnl"/>
              </w:rPr>
            </w:pPr>
            <w:r w:rsidRPr="002B6A1C">
              <w:rPr>
                <w:lang w:val="es-ES_tradnl"/>
              </w:rPr>
              <w:t>–164</w:t>
            </w:r>
          </w:p>
        </w:tc>
        <w:tc>
          <w:tcPr>
            <w:tcW w:w="1022" w:type="dxa"/>
            <w:vAlign w:val="center"/>
          </w:tcPr>
          <w:p w14:paraId="579A4D08" w14:textId="77777777" w:rsidR="00512F4D" w:rsidRPr="002B6A1C" w:rsidRDefault="008B1D5B" w:rsidP="00C47355">
            <w:pPr>
              <w:pStyle w:val="Tabletext"/>
              <w:keepNext/>
              <w:keepLines/>
              <w:jc w:val="center"/>
              <w:rPr>
                <w:lang w:val="es-ES_tradnl"/>
              </w:rPr>
            </w:pPr>
            <w:r w:rsidRPr="002B6A1C">
              <w:rPr>
                <w:lang w:val="es-ES_tradnl"/>
              </w:rPr>
              <w:t>–174</w:t>
            </w:r>
          </w:p>
        </w:tc>
        <w:tc>
          <w:tcPr>
            <w:tcW w:w="1022" w:type="dxa"/>
            <w:vAlign w:val="center"/>
          </w:tcPr>
          <w:p w14:paraId="558A20F1" w14:textId="77777777" w:rsidR="00512F4D" w:rsidRPr="002B6A1C" w:rsidRDefault="008B1D5B" w:rsidP="00C47355">
            <w:pPr>
              <w:pStyle w:val="Tabletext"/>
              <w:keepNext/>
              <w:keepLines/>
              <w:jc w:val="center"/>
              <w:rPr>
                <w:lang w:val="es-ES_tradnl"/>
              </w:rPr>
            </w:pPr>
            <w:r w:rsidRPr="002B6A1C">
              <w:rPr>
                <w:lang w:val="es-ES_tradnl"/>
              </w:rPr>
              <w:t>–184</w:t>
            </w:r>
          </w:p>
        </w:tc>
        <w:tc>
          <w:tcPr>
            <w:tcW w:w="1022" w:type="dxa"/>
            <w:vAlign w:val="center"/>
          </w:tcPr>
          <w:p w14:paraId="2F1EB31D" w14:textId="77777777" w:rsidR="00512F4D" w:rsidRPr="002B6A1C" w:rsidRDefault="008B1D5B" w:rsidP="00C47355">
            <w:pPr>
              <w:pStyle w:val="Tabletext"/>
              <w:keepNext/>
              <w:keepLines/>
              <w:jc w:val="center"/>
              <w:rPr>
                <w:lang w:val="es-ES_tradnl"/>
              </w:rPr>
            </w:pPr>
            <w:r w:rsidRPr="002B6A1C">
              <w:rPr>
                <w:lang w:val="es-ES_tradnl"/>
              </w:rPr>
              <w:t>–194</w:t>
            </w:r>
          </w:p>
        </w:tc>
        <w:tc>
          <w:tcPr>
            <w:tcW w:w="1168" w:type="dxa"/>
            <w:vAlign w:val="center"/>
          </w:tcPr>
          <w:p w14:paraId="47CA3926" w14:textId="77777777" w:rsidR="00512F4D" w:rsidRPr="002B6A1C" w:rsidRDefault="008B1D5B" w:rsidP="00C47355">
            <w:pPr>
              <w:pStyle w:val="Tabletext"/>
              <w:keepNext/>
              <w:keepLines/>
              <w:jc w:val="center"/>
              <w:rPr>
                <w:lang w:val="es-ES_tradnl"/>
              </w:rPr>
            </w:pPr>
            <w:r w:rsidRPr="002B6A1C">
              <w:rPr>
                <w:lang w:val="es-ES_tradnl"/>
              </w:rPr>
              <w:t>–204</w:t>
            </w:r>
          </w:p>
        </w:tc>
      </w:tr>
    </w:tbl>
    <w:p w14:paraId="7A2E69DD" w14:textId="77777777" w:rsidR="00512F4D" w:rsidRPr="002B6A1C" w:rsidRDefault="008B1D5B" w:rsidP="00C47355">
      <w:pPr>
        <w:keepNext/>
        <w:keepLines/>
        <w:rPr>
          <w:lang w:val="es-ES_tradnl"/>
        </w:rPr>
      </w:pPr>
      <w:r w:rsidRPr="002B6A1C">
        <w:rPr>
          <w:lang w:val="es-ES_tradnl"/>
        </w:rPr>
        <w:t xml:space="preserve">Cabe señalar que la máscara de espectro del trayecto </w:t>
      </w:r>
      <w:proofErr w:type="spellStart"/>
      <w:r w:rsidRPr="002B6A1C">
        <w:rPr>
          <w:lang w:val="es-ES_tradnl"/>
        </w:rPr>
        <w:t>RCT</w:t>
      </w:r>
      <w:proofErr w:type="spellEnd"/>
      <w:r w:rsidRPr="002B6A1C">
        <w:rPr>
          <w:lang w:val="es-ES_tradnl"/>
        </w:rPr>
        <w:t xml:space="preserve"> se diseñó para evitar la interferencia entre la transmisión </w:t>
      </w:r>
      <w:proofErr w:type="spellStart"/>
      <w:r w:rsidRPr="002B6A1C">
        <w:rPr>
          <w:lang w:val="es-ES_tradnl"/>
        </w:rPr>
        <w:t>RCT</w:t>
      </w:r>
      <w:proofErr w:type="spellEnd"/>
      <w:r w:rsidRPr="002B6A1C">
        <w:rPr>
          <w:lang w:val="es-ES_tradnl"/>
        </w:rPr>
        <w:t xml:space="preserve"> y la recepción de la </w:t>
      </w:r>
      <w:proofErr w:type="spellStart"/>
      <w:r w:rsidRPr="002B6A1C">
        <w:rPr>
          <w:lang w:val="es-ES_tradnl"/>
        </w:rPr>
        <w:t>DVB</w:t>
      </w:r>
      <w:proofErr w:type="spellEnd"/>
      <w:r w:rsidRPr="002B6A1C">
        <w:rPr>
          <w:lang w:val="es-ES_tradnl"/>
        </w:rPr>
        <w:noBreakHyphen/>
        <w:t xml:space="preserve">T o de la TV analógica (que puede funcionar en trayectos adyacentes sin causar ninguna interferencia en el trayecto). Los </w:t>
      </w:r>
      <w:proofErr w:type="spellStart"/>
      <w:r w:rsidRPr="002B6A1C">
        <w:rPr>
          <w:lang w:val="es-ES_tradnl"/>
        </w:rPr>
        <w:t>duplexores</w:t>
      </w:r>
      <w:proofErr w:type="spellEnd"/>
      <w:r w:rsidRPr="002B6A1C">
        <w:rPr>
          <w:lang w:val="es-ES_tradnl"/>
        </w:rPr>
        <w:t xml:space="preserve"> disponibles en el mercado proporcionan aproximadamente 25</w:t>
      </w:r>
      <w:r w:rsidRPr="002B6A1C">
        <w:rPr>
          <w:lang w:val="es-ES_tradnl"/>
        </w:rPr>
        <w:noBreakHyphen/>
        <w:t xml:space="preserve">30 dB de aislamiento, por </w:t>
      </w:r>
      <w:proofErr w:type="gramStart"/>
      <w:r w:rsidRPr="002B6A1C">
        <w:rPr>
          <w:lang w:val="es-ES_tradnl"/>
        </w:rPr>
        <w:t>consiguiente</w:t>
      </w:r>
      <w:proofErr w:type="gramEnd"/>
      <w:r w:rsidRPr="002B6A1C">
        <w:rPr>
          <w:lang w:val="es-ES_tradnl"/>
        </w:rPr>
        <w:t xml:space="preserve"> una separación dúplex de 24 MHz es una cifra aceptable para una unidad de adaptación multimedios </w:t>
      </w:r>
      <w:proofErr w:type="spellStart"/>
      <w:r w:rsidRPr="002B6A1C">
        <w:rPr>
          <w:lang w:val="es-ES_tradnl"/>
        </w:rPr>
        <w:t>DVB</w:t>
      </w:r>
      <w:proofErr w:type="spellEnd"/>
      <w:r w:rsidRPr="002B6A1C">
        <w:rPr>
          <w:lang w:val="es-ES_tradnl"/>
        </w:rPr>
        <w:noBreakHyphen/>
        <w:t>T/</w:t>
      </w:r>
      <w:proofErr w:type="spellStart"/>
      <w:r w:rsidRPr="002B6A1C">
        <w:rPr>
          <w:lang w:val="es-ES_tradnl"/>
        </w:rPr>
        <w:t>RCT</w:t>
      </w:r>
      <w:proofErr w:type="spellEnd"/>
      <w:r w:rsidRPr="002B6A1C">
        <w:rPr>
          <w:lang w:val="es-ES_tradnl"/>
        </w:rPr>
        <w:t>. En el caso de una asignación de trayecto adyacente, debe proporcionarse un aislamiento adicional que se logra normalmente utilizando antenas distintas o una instalación en exteriores descrita en el § 2.2.</w:t>
      </w:r>
    </w:p>
    <w:p w14:paraId="61A03FF7" w14:textId="77777777" w:rsidR="00512F4D" w:rsidRPr="002B6A1C" w:rsidRDefault="008B1D5B" w:rsidP="00512F4D">
      <w:pPr>
        <w:pStyle w:val="Heading1"/>
        <w:rPr>
          <w:lang w:val="es-ES_tradnl"/>
        </w:rPr>
      </w:pPr>
      <w:r w:rsidRPr="002B6A1C">
        <w:rPr>
          <w:lang w:val="es-ES_tradnl"/>
        </w:rPr>
        <w:t>2</w:t>
      </w:r>
      <w:r w:rsidRPr="002B6A1C">
        <w:rPr>
          <w:lang w:val="es-ES_tradnl"/>
        </w:rPr>
        <w:tab/>
      </w:r>
      <w:proofErr w:type="gramStart"/>
      <w:r w:rsidRPr="002B6A1C">
        <w:rPr>
          <w:lang w:val="es-ES_tradnl"/>
        </w:rPr>
        <w:t>Hipótesis</w:t>
      </w:r>
      <w:proofErr w:type="gramEnd"/>
      <w:r w:rsidRPr="002B6A1C">
        <w:rPr>
          <w:lang w:val="es-ES_tradnl"/>
        </w:rPr>
        <w:t xml:space="preserve"> de instalación</w:t>
      </w:r>
    </w:p>
    <w:p w14:paraId="5BC2CA29" w14:textId="77777777" w:rsidR="00512F4D" w:rsidRPr="002B6A1C" w:rsidRDefault="008B1D5B" w:rsidP="00512F4D">
      <w:pPr>
        <w:pStyle w:val="Heading2"/>
        <w:rPr>
          <w:lang w:val="es-ES_tradnl"/>
        </w:rPr>
      </w:pPr>
      <w:r w:rsidRPr="002B6A1C">
        <w:rPr>
          <w:lang w:val="es-ES_tradnl"/>
        </w:rPr>
        <w:t>2.1</w:t>
      </w:r>
      <w:r w:rsidRPr="002B6A1C">
        <w:rPr>
          <w:lang w:val="es-ES_tradnl"/>
        </w:rPr>
        <w:tab/>
        <w:t>Configuración de células</w:t>
      </w:r>
    </w:p>
    <w:p w14:paraId="5AD26228" w14:textId="77777777" w:rsidR="00512F4D" w:rsidRPr="002B6A1C" w:rsidRDefault="008B1D5B" w:rsidP="00512F4D">
      <w:pPr>
        <w:rPr>
          <w:lang w:val="es-ES_tradnl"/>
        </w:rPr>
      </w:pPr>
      <w:r w:rsidRPr="002B6A1C">
        <w:rPr>
          <w:lang w:val="es-ES_tradnl"/>
        </w:rPr>
        <w:t xml:space="preserve">La norma </w:t>
      </w:r>
      <w:proofErr w:type="spellStart"/>
      <w:r w:rsidRPr="002B6A1C">
        <w:rPr>
          <w:lang w:val="es-ES_tradnl"/>
        </w:rPr>
        <w:t>DVB</w:t>
      </w:r>
      <w:r w:rsidRPr="002B6A1C">
        <w:rPr>
          <w:lang w:val="es-ES_tradnl"/>
        </w:rPr>
        <w:noBreakHyphen/>
        <w:t>RCT</w:t>
      </w:r>
      <w:proofErr w:type="spellEnd"/>
      <w:r w:rsidRPr="002B6A1C">
        <w:rPr>
          <w:lang w:val="es-ES_tradnl"/>
        </w:rPr>
        <w:t xml:space="preserve"> describe dos configuraciones de células, representadas en la Fig. 2:</w:t>
      </w:r>
    </w:p>
    <w:p w14:paraId="540C7B83" w14:textId="77777777" w:rsidR="00512F4D" w:rsidRPr="002B6A1C" w:rsidRDefault="008B1D5B" w:rsidP="00512F4D">
      <w:pPr>
        <w:pStyle w:val="enumlev1"/>
        <w:rPr>
          <w:lang w:val="es-ES_tradnl"/>
        </w:rPr>
      </w:pPr>
      <w:r w:rsidRPr="002B6A1C">
        <w:rPr>
          <w:lang w:val="es-ES_tradnl"/>
        </w:rPr>
        <w:t>–</w:t>
      </w:r>
      <w:r w:rsidRPr="002B6A1C">
        <w:rPr>
          <w:lang w:val="es-ES_tradnl"/>
        </w:rPr>
        <w:tab/>
        <w:t>Uno o más enlaces en sentido ascendente en una sola célula (Fig. </w:t>
      </w:r>
      <w:proofErr w:type="spellStart"/>
      <w:r w:rsidRPr="002B6A1C">
        <w:rPr>
          <w:lang w:val="es-ES_tradnl"/>
        </w:rPr>
        <w:t>2a</w:t>
      </w:r>
      <w:proofErr w:type="spellEnd"/>
      <w:r w:rsidRPr="002B6A1C">
        <w:rPr>
          <w:lang w:val="es-ES_tradnl"/>
        </w:rPr>
        <w:t>)</w:t>
      </w:r>
    </w:p>
    <w:p w14:paraId="7DEB2867" w14:textId="77777777" w:rsidR="00512F4D" w:rsidRPr="002B6A1C" w:rsidRDefault="008B1D5B" w:rsidP="00BA1F8D">
      <w:pPr>
        <w:pStyle w:val="enumlev1"/>
        <w:spacing w:after="240"/>
        <w:rPr>
          <w:lang w:val="es-ES_tradnl"/>
        </w:rPr>
      </w:pPr>
      <w:r w:rsidRPr="002B6A1C">
        <w:rPr>
          <w:lang w:val="es-ES_tradnl"/>
        </w:rPr>
        <w:t>–</w:t>
      </w:r>
      <w:r w:rsidRPr="002B6A1C">
        <w:rPr>
          <w:lang w:val="es-ES_tradnl"/>
        </w:rPr>
        <w:tab/>
        <w:t>Células sectorizadas (Fig. </w:t>
      </w:r>
      <w:proofErr w:type="spellStart"/>
      <w:r w:rsidRPr="002B6A1C">
        <w:rPr>
          <w:lang w:val="es-ES_tradnl"/>
        </w:rPr>
        <w:t>2b</w:t>
      </w:r>
      <w:proofErr w:type="spellEnd"/>
      <w:r w:rsidRPr="002B6A1C">
        <w:rPr>
          <w:lang w:val="es-ES_tradnl"/>
        </w:rPr>
        <w:t>).</w:t>
      </w:r>
    </w:p>
    <w:tbl>
      <w:tblPr>
        <w:tblW w:w="0" w:type="auto"/>
        <w:jc w:val="center"/>
        <w:tblLook w:val="0000" w:firstRow="0" w:lastRow="0" w:firstColumn="0" w:lastColumn="0" w:noHBand="0" w:noVBand="0"/>
      </w:tblPr>
      <w:tblGrid>
        <w:gridCol w:w="4436"/>
        <w:gridCol w:w="4685"/>
      </w:tblGrid>
      <w:tr w:rsidR="00BA1F8D" w:rsidRPr="002B6A1C" w14:paraId="4C8B6A25" w14:textId="77777777" w:rsidTr="009F6356">
        <w:trPr>
          <w:cantSplit/>
          <w:trHeight w:val="1094"/>
          <w:jc w:val="center"/>
        </w:trPr>
        <w:tc>
          <w:tcPr>
            <w:tcW w:w="4436" w:type="dxa"/>
          </w:tcPr>
          <w:p w14:paraId="5D03931C" w14:textId="77777777" w:rsidR="00BA1F8D" w:rsidRPr="002B6A1C" w:rsidRDefault="00BA1F8D" w:rsidP="00512F4D">
            <w:pPr>
              <w:pStyle w:val="FigureNo"/>
              <w:rPr>
                <w:lang w:val="es-ES_tradnl"/>
              </w:rPr>
            </w:pPr>
            <w:r w:rsidRPr="002B6A1C">
              <w:rPr>
                <w:lang w:val="es-ES_tradnl"/>
              </w:rPr>
              <w:t xml:space="preserve">FigurA </w:t>
            </w:r>
            <w:proofErr w:type="spellStart"/>
            <w:r w:rsidRPr="002B6A1C">
              <w:rPr>
                <w:lang w:val="es-ES_tradnl"/>
              </w:rPr>
              <w:t>2a</w:t>
            </w:r>
            <w:proofErr w:type="spellEnd"/>
          </w:p>
          <w:p w14:paraId="4179F320" w14:textId="6D2F8D62" w:rsidR="00BA1F8D" w:rsidRPr="002B6A1C" w:rsidRDefault="00BA1F8D" w:rsidP="00512F4D">
            <w:pPr>
              <w:pStyle w:val="Figuretitle"/>
              <w:rPr>
                <w:lang w:val="es-ES_tradnl"/>
              </w:rPr>
            </w:pPr>
            <w:r w:rsidRPr="002B6A1C">
              <w:rPr>
                <w:lang w:val="es-ES_tradnl"/>
              </w:rPr>
              <w:t>Una sola célula</w:t>
            </w:r>
          </w:p>
        </w:tc>
        <w:tc>
          <w:tcPr>
            <w:tcW w:w="4685" w:type="dxa"/>
          </w:tcPr>
          <w:p w14:paraId="0809BA5A" w14:textId="77777777" w:rsidR="00BA1F8D" w:rsidRPr="002B6A1C" w:rsidRDefault="00BA1F8D" w:rsidP="00512F4D">
            <w:pPr>
              <w:pStyle w:val="FigureNo"/>
              <w:rPr>
                <w:lang w:val="es-ES_tradnl"/>
              </w:rPr>
            </w:pPr>
            <w:r w:rsidRPr="002B6A1C">
              <w:rPr>
                <w:lang w:val="es-ES_tradnl"/>
              </w:rPr>
              <w:t xml:space="preserve">FigurA </w:t>
            </w:r>
            <w:proofErr w:type="spellStart"/>
            <w:r w:rsidRPr="002B6A1C">
              <w:rPr>
                <w:lang w:val="es-ES_tradnl"/>
              </w:rPr>
              <w:t>2b</w:t>
            </w:r>
            <w:proofErr w:type="spellEnd"/>
            <w:r w:rsidRPr="002B6A1C">
              <w:rPr>
                <w:lang w:val="es-ES_tradnl"/>
              </w:rPr>
              <w:t xml:space="preserve"> </w:t>
            </w:r>
          </w:p>
          <w:p w14:paraId="7E70E844" w14:textId="783ED62C" w:rsidR="00BA1F8D" w:rsidRPr="002B6A1C" w:rsidRDefault="00BA1F8D" w:rsidP="00512F4D">
            <w:pPr>
              <w:pStyle w:val="Figuretitle"/>
              <w:rPr>
                <w:lang w:val="es-ES_tradnl"/>
              </w:rPr>
            </w:pPr>
            <w:r w:rsidRPr="002B6A1C">
              <w:rPr>
                <w:lang w:val="es-ES_tradnl"/>
              </w:rPr>
              <w:t>Célula sectorizada</w:t>
            </w:r>
          </w:p>
        </w:tc>
      </w:tr>
    </w:tbl>
    <w:p w14:paraId="79AA40D0" w14:textId="77777777" w:rsidR="00512F4D" w:rsidRPr="002B6A1C" w:rsidRDefault="008B1D5B" w:rsidP="00512F4D">
      <w:pPr>
        <w:pStyle w:val="Figure"/>
        <w:rPr>
          <w:lang w:val="es-ES_tradnl"/>
        </w:rPr>
      </w:pPr>
      <w:r w:rsidRPr="002B6A1C">
        <w:rPr>
          <w:lang w:val="es-ES_tradnl"/>
        </w:rPr>
        <w:object w:dxaOrig="9139" w:dyaOrig="3225" w14:anchorId="60249C2C">
          <v:shape id="_x0000_i1026" type="#_x0000_t75" style="width:453.9pt;height:158.4pt" o:ole="" o:allowoverlap="f">
            <v:imagedata r:id="rId10" o:title=""/>
          </v:shape>
          <o:OLEObject Type="Embed" ProgID="CorelDRAW.Graphic.12" ShapeID="_x0000_i1026" DrawAspect="Content" ObjectID="_1710656103" r:id="rId11"/>
        </w:object>
      </w:r>
    </w:p>
    <w:p w14:paraId="7ACCFEC3" w14:textId="77777777" w:rsidR="00512F4D" w:rsidRPr="002B6A1C" w:rsidRDefault="008B1D5B" w:rsidP="00512F4D">
      <w:pPr>
        <w:pStyle w:val="Heading2"/>
        <w:rPr>
          <w:lang w:val="es-ES_tradnl"/>
        </w:rPr>
      </w:pPr>
      <w:r w:rsidRPr="002B6A1C">
        <w:rPr>
          <w:lang w:val="es-ES_tradnl"/>
        </w:rPr>
        <w:t>2.2</w:t>
      </w:r>
      <w:r w:rsidRPr="002B6A1C">
        <w:rPr>
          <w:lang w:val="es-ES_tradnl"/>
        </w:rPr>
        <w:tab/>
        <w:t>Instalación celular</w:t>
      </w:r>
    </w:p>
    <w:p w14:paraId="25567BE6" w14:textId="77777777" w:rsidR="00512F4D" w:rsidRPr="002B6A1C" w:rsidRDefault="008B1D5B" w:rsidP="00512F4D">
      <w:pPr>
        <w:rPr>
          <w:lang w:val="es-ES_tradnl"/>
        </w:rPr>
      </w:pPr>
      <w:r w:rsidRPr="002B6A1C">
        <w:rPr>
          <w:lang w:val="es-ES_tradnl"/>
        </w:rPr>
        <w:t>Además de las hipótesis indicadas, las zonas de tráfico denso pueden cubrirse mediante una instalación celular, como se representa en la Fig. </w:t>
      </w:r>
      <w:proofErr w:type="spellStart"/>
      <w:r w:rsidRPr="002B6A1C">
        <w:rPr>
          <w:lang w:val="es-ES_tradnl"/>
        </w:rPr>
        <w:t>2c</w:t>
      </w:r>
      <w:proofErr w:type="spellEnd"/>
      <w:r w:rsidRPr="002B6A1C">
        <w:rPr>
          <w:lang w:val="es-ES_tradnl"/>
        </w:rPr>
        <w:t xml:space="preserve"> que muestra una arquitectura idéntica en instalaciones celulares </w:t>
      </w:r>
      <w:proofErr w:type="spellStart"/>
      <w:r w:rsidRPr="002B6A1C">
        <w:rPr>
          <w:lang w:val="es-ES_tradnl"/>
        </w:rPr>
        <w:t>RCT</w:t>
      </w:r>
      <w:proofErr w:type="spellEnd"/>
      <w:r w:rsidRPr="002B6A1C">
        <w:rPr>
          <w:lang w:val="es-ES_tradnl"/>
        </w:rPr>
        <w:t xml:space="preserve"> en sentido ascendente y de red multifrecuencia </w:t>
      </w:r>
      <w:proofErr w:type="spellStart"/>
      <w:r w:rsidRPr="002B6A1C">
        <w:rPr>
          <w:lang w:val="es-ES_tradnl"/>
        </w:rPr>
        <w:t>DVB</w:t>
      </w:r>
      <w:proofErr w:type="spellEnd"/>
      <w:r w:rsidRPr="002B6A1C">
        <w:rPr>
          <w:lang w:val="es-ES_tradnl"/>
        </w:rPr>
        <w:noBreakHyphen/>
        <w:t xml:space="preserve">T en sentido descendente. En este caso, los transmisores </w:t>
      </w:r>
      <w:proofErr w:type="spellStart"/>
      <w:r w:rsidRPr="002B6A1C">
        <w:rPr>
          <w:lang w:val="es-ES_tradnl"/>
        </w:rPr>
        <w:t>DVB</w:t>
      </w:r>
      <w:proofErr w:type="spellEnd"/>
      <w:r w:rsidRPr="002B6A1C">
        <w:rPr>
          <w:lang w:val="es-ES_tradnl"/>
        </w:rPr>
        <w:noBreakHyphen/>
        <w:t xml:space="preserve">T no son los poderosos transmisores normalmente utilizados para la radiodifusión </w:t>
      </w:r>
      <w:proofErr w:type="spellStart"/>
      <w:r w:rsidRPr="002B6A1C">
        <w:rPr>
          <w:lang w:val="es-ES_tradnl"/>
        </w:rPr>
        <w:t>DVB</w:t>
      </w:r>
      <w:proofErr w:type="spellEnd"/>
      <w:r w:rsidRPr="002B6A1C">
        <w:rPr>
          <w:lang w:val="es-ES_tradnl"/>
        </w:rPr>
        <w:noBreakHyphen/>
        <w:t>T.</w:t>
      </w:r>
    </w:p>
    <w:p w14:paraId="01DBF71B" w14:textId="77777777" w:rsidR="00512F4D" w:rsidRPr="002B6A1C" w:rsidRDefault="008B1D5B" w:rsidP="00512F4D">
      <w:pPr>
        <w:pStyle w:val="FigureNo"/>
        <w:rPr>
          <w:lang w:val="es-ES_tradnl"/>
        </w:rPr>
      </w:pPr>
      <w:r w:rsidRPr="002B6A1C">
        <w:rPr>
          <w:lang w:val="es-ES_tradnl"/>
        </w:rPr>
        <w:lastRenderedPageBreak/>
        <w:t xml:space="preserve">FigurA </w:t>
      </w:r>
      <w:proofErr w:type="spellStart"/>
      <w:r w:rsidRPr="002B6A1C">
        <w:rPr>
          <w:lang w:val="es-ES_tradnl"/>
        </w:rPr>
        <w:t>2</w:t>
      </w:r>
      <w:r w:rsidRPr="002B6A1C">
        <w:rPr>
          <w:caps w:val="0"/>
          <w:lang w:val="es-ES_tradnl"/>
        </w:rPr>
        <w:t>c</w:t>
      </w:r>
      <w:proofErr w:type="spellEnd"/>
    </w:p>
    <w:p w14:paraId="6EA38466" w14:textId="77777777" w:rsidR="00512F4D" w:rsidRPr="002B6A1C" w:rsidRDefault="008B1D5B" w:rsidP="00512F4D">
      <w:pPr>
        <w:pStyle w:val="Figuretitle"/>
        <w:rPr>
          <w:lang w:val="es-ES_tradnl"/>
        </w:rPr>
      </w:pPr>
      <w:r w:rsidRPr="002B6A1C">
        <w:rPr>
          <w:lang w:val="es-ES_tradnl"/>
        </w:rPr>
        <w:t>Instalación celular</w:t>
      </w:r>
    </w:p>
    <w:p w14:paraId="121B22BD" w14:textId="77777777" w:rsidR="00512F4D" w:rsidRPr="002B6A1C" w:rsidRDefault="008B1D5B" w:rsidP="00512F4D">
      <w:pPr>
        <w:pStyle w:val="Figure"/>
        <w:rPr>
          <w:lang w:val="es-ES_tradnl"/>
        </w:rPr>
      </w:pPr>
      <w:r w:rsidRPr="002B6A1C">
        <w:rPr>
          <w:lang w:val="es-ES_tradnl"/>
        </w:rPr>
        <w:object w:dxaOrig="7619" w:dyaOrig="4607" w14:anchorId="778840D0">
          <v:shape id="_x0000_i1027" type="#_x0000_t75" style="width:381.3pt;height:230.4pt" o:ole="" o:allowoverlap="f">
            <v:imagedata r:id="rId12" o:title=""/>
          </v:shape>
          <o:OLEObject Type="Embed" ProgID="CorelDRAW.Graphic.12" ShapeID="_x0000_i1027" DrawAspect="Content" ObjectID="_1710656104" r:id="rId13"/>
        </w:object>
      </w:r>
    </w:p>
    <w:p w14:paraId="2DC36AB3" w14:textId="7BFCE5DD" w:rsidR="00512F4D" w:rsidRPr="002B6A1C" w:rsidRDefault="008B1D5B" w:rsidP="00BA1F8D">
      <w:pPr>
        <w:spacing w:before="240" w:after="360"/>
        <w:rPr>
          <w:lang w:val="es-ES_tradnl"/>
        </w:rPr>
      </w:pPr>
      <w:r w:rsidRPr="002B6A1C">
        <w:rPr>
          <w:lang w:val="es-ES_tradnl"/>
        </w:rPr>
        <w:t xml:space="preserve">Basándose en las capas físicas de </w:t>
      </w:r>
      <w:proofErr w:type="spellStart"/>
      <w:r w:rsidRPr="002B6A1C">
        <w:rPr>
          <w:lang w:val="es-ES_tradnl"/>
        </w:rPr>
        <w:t>AMDFO</w:t>
      </w:r>
      <w:proofErr w:type="spellEnd"/>
      <w:r w:rsidRPr="002B6A1C">
        <w:rPr>
          <w:lang w:val="es-ES_tradnl"/>
        </w:rPr>
        <w:t xml:space="preserve">, </w:t>
      </w:r>
      <w:proofErr w:type="spellStart"/>
      <w:r w:rsidRPr="002B6A1C">
        <w:rPr>
          <w:lang w:val="es-ES_tradnl"/>
        </w:rPr>
        <w:t>RCT</w:t>
      </w:r>
      <w:proofErr w:type="spellEnd"/>
      <w:r w:rsidRPr="002B6A1C">
        <w:rPr>
          <w:lang w:val="es-ES_tradnl"/>
        </w:rPr>
        <w:t xml:space="preserve"> tiene una flexibilidad y posibilidad de ampliación inherentes pues permite llegar a un compromiso entre caudal (por usuario), capacidad (número de usuarios soportados), trayectos disponibles y tamaño de célula. Esto puede lograrse mediante modulación y codificación adaptativa, asignación de </w:t>
      </w:r>
      <w:proofErr w:type="spellStart"/>
      <w:r w:rsidRPr="002B6A1C">
        <w:rPr>
          <w:lang w:val="es-ES_tradnl"/>
        </w:rPr>
        <w:t>subtrayecto</w:t>
      </w:r>
      <w:proofErr w:type="spellEnd"/>
      <w:r w:rsidRPr="002B6A1C">
        <w:rPr>
          <w:lang w:val="es-ES_tradnl"/>
        </w:rPr>
        <w:t xml:space="preserve"> y concentración de potencia en el extremo de usuario.</w:t>
      </w:r>
    </w:p>
    <w:tbl>
      <w:tblPr>
        <w:tblW w:w="0" w:type="auto"/>
        <w:tblLayout w:type="fixed"/>
        <w:tblLook w:val="0000" w:firstRow="0" w:lastRow="0" w:firstColumn="0" w:lastColumn="0" w:noHBand="0" w:noVBand="0"/>
      </w:tblPr>
      <w:tblGrid>
        <w:gridCol w:w="7415"/>
        <w:gridCol w:w="2440"/>
      </w:tblGrid>
      <w:tr w:rsidR="002324DB" w:rsidRPr="002B6A1C" w14:paraId="21913D35" w14:textId="77777777" w:rsidTr="00512F4D">
        <w:trPr>
          <w:cantSplit/>
        </w:trPr>
        <w:tc>
          <w:tcPr>
            <w:tcW w:w="9855" w:type="dxa"/>
            <w:gridSpan w:val="2"/>
          </w:tcPr>
          <w:p w14:paraId="3CE1128B" w14:textId="77777777" w:rsidR="00512F4D" w:rsidRPr="002B6A1C" w:rsidRDefault="008B1D5B" w:rsidP="00512F4D">
            <w:pPr>
              <w:rPr>
                <w:lang w:val="es-ES_tradnl"/>
              </w:rPr>
            </w:pPr>
            <w:r w:rsidRPr="002B6A1C">
              <w:rPr>
                <w:lang w:val="es-ES_tradnl"/>
              </w:rPr>
              <w:t>El Cuadro 3 ilustra el compromiso entre la asignación del trayecto de RF y la relación portadora/interferencia (</w:t>
            </w:r>
            <w:r w:rsidRPr="002B6A1C">
              <w:rPr>
                <w:i/>
                <w:lang w:val="es-ES_tradnl"/>
              </w:rPr>
              <w:t>C</w:t>
            </w:r>
            <w:r w:rsidRPr="002B6A1C">
              <w:rPr>
                <w:lang w:val="es-ES_tradnl"/>
              </w:rPr>
              <w:t>/</w:t>
            </w:r>
            <w:r w:rsidRPr="002B6A1C">
              <w:rPr>
                <w:i/>
                <w:lang w:val="es-ES_tradnl"/>
              </w:rPr>
              <w:t>I</w:t>
            </w:r>
            <w:r w:rsidRPr="002B6A1C">
              <w:rPr>
                <w:lang w:val="es-ES_tradnl"/>
              </w:rPr>
              <w:t xml:space="preserve">) entre células del sistema </w:t>
            </w:r>
            <w:proofErr w:type="spellStart"/>
            <w:r w:rsidRPr="002B6A1C">
              <w:rPr>
                <w:lang w:val="es-ES_tradnl"/>
              </w:rPr>
              <w:t>RCT</w:t>
            </w:r>
            <w:proofErr w:type="spellEnd"/>
            <w:r w:rsidRPr="002B6A1C">
              <w:rPr>
                <w:lang w:val="es-ES_tradnl"/>
              </w:rPr>
              <w:t xml:space="preserve">. Muestra la distribución de </w:t>
            </w:r>
            <w:r w:rsidRPr="002B6A1C">
              <w:rPr>
                <w:i/>
                <w:lang w:val="es-ES_tradnl"/>
              </w:rPr>
              <w:t>C</w:t>
            </w:r>
            <w:r w:rsidRPr="002B6A1C">
              <w:rPr>
                <w:lang w:val="es-ES_tradnl"/>
              </w:rPr>
              <w:t>/</w:t>
            </w:r>
            <w:r w:rsidRPr="002B6A1C">
              <w:rPr>
                <w:i/>
                <w:lang w:val="es-ES_tradnl"/>
              </w:rPr>
              <w:t>I</w:t>
            </w:r>
            <w:r w:rsidRPr="002B6A1C">
              <w:rPr>
                <w:lang w:val="es-ES_tradnl"/>
              </w:rPr>
              <w:t xml:space="preserve"> en función del número de trayectos de frecuencia asignados al sistema.</w:t>
            </w:r>
          </w:p>
        </w:tc>
      </w:tr>
      <w:tr w:rsidR="002324DB" w:rsidRPr="002B6A1C" w14:paraId="3F48E276" w14:textId="77777777" w:rsidTr="00512F4D">
        <w:tc>
          <w:tcPr>
            <w:tcW w:w="7415" w:type="dxa"/>
          </w:tcPr>
          <w:p w14:paraId="5BE5E482" w14:textId="7C1BCED6" w:rsidR="00512F4D" w:rsidRPr="002B6A1C" w:rsidRDefault="00456D0A" w:rsidP="00BA1F8D">
            <w:pPr>
              <w:rPr>
                <w:lang w:val="es-ES_tradnl"/>
              </w:rPr>
            </w:pPr>
            <w:r w:rsidRPr="002B6A1C">
              <w:rPr>
                <w:noProof/>
                <w:lang w:val="es-ES_tradnl" w:eastAsia="zh-CN"/>
              </w:rPr>
              <mc:AlternateContent>
                <mc:Choice Requires="wps">
                  <w:drawing>
                    <wp:anchor distT="0" distB="0" distL="114300" distR="114300" simplePos="0" relativeHeight="251658240" behindDoc="0" locked="0" layoutInCell="0" allowOverlap="1" wp14:anchorId="412B5CEE" wp14:editId="5487E2FC">
                      <wp:simplePos x="0" y="0"/>
                      <wp:positionH relativeFrom="column">
                        <wp:posOffset>5230495</wp:posOffset>
                      </wp:positionH>
                      <wp:positionV relativeFrom="paragraph">
                        <wp:posOffset>264795</wp:posOffset>
                      </wp:positionV>
                      <wp:extent cx="177165" cy="16002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600200"/>
                              </a:xfrm>
                              <a:prstGeom prst="rect">
                                <a:avLst/>
                              </a:prstGeom>
                              <a:solidFill>
                                <a:srgbClr val="FFFFFF"/>
                              </a:solidFill>
                              <a:ln w="9525">
                                <a:solidFill>
                                  <a:srgbClr val="FFFFFF"/>
                                </a:solidFill>
                                <a:miter lim="800000"/>
                                <a:headEnd/>
                                <a:tailEnd/>
                              </a:ln>
                            </wps:spPr>
                            <wps:txbx>
                              <w:txbxContent>
                                <w:p w14:paraId="3790986A" w14:textId="77777777" w:rsidR="009A4099" w:rsidRDefault="008B1D5B" w:rsidP="00512F4D">
                                  <w:pPr>
                                    <w:spacing w:before="0"/>
                                    <w:rPr>
                                      <w:b/>
                                      <w:bCs/>
                                      <w:sz w:val="18"/>
                                      <w:szCs w:val="18"/>
                                    </w:rPr>
                                  </w:pPr>
                                  <w:proofErr w:type="gramStart"/>
                                  <w:r w:rsidRPr="008B22E9">
                                    <w:rPr>
                                      <w:b/>
                                      <w:bCs/>
                                      <w:sz w:val="18"/>
                                      <w:szCs w:val="18"/>
                                    </w:rPr>
                                    <w:t>a</w:t>
                                  </w:r>
                                  <w:proofErr w:type="gramEnd"/>
                                </w:p>
                                <w:p w14:paraId="4133FA31" w14:textId="77777777" w:rsidR="009A4099" w:rsidRDefault="008B1D5B" w:rsidP="00512F4D">
                                  <w:pPr>
                                    <w:spacing w:before="20"/>
                                    <w:rPr>
                                      <w:b/>
                                      <w:bCs/>
                                      <w:sz w:val="18"/>
                                      <w:szCs w:val="18"/>
                                    </w:rPr>
                                  </w:pPr>
                                  <w:proofErr w:type="gramStart"/>
                                  <w:r w:rsidRPr="008B22E9">
                                    <w:rPr>
                                      <w:b/>
                                      <w:bCs/>
                                      <w:sz w:val="18"/>
                                      <w:szCs w:val="18"/>
                                    </w:rPr>
                                    <w:t>a</w:t>
                                  </w:r>
                                  <w:proofErr w:type="gramEnd"/>
                                </w:p>
                                <w:p w14:paraId="021201EC" w14:textId="77777777" w:rsidR="009A4099" w:rsidRDefault="008B1D5B" w:rsidP="00512F4D">
                                  <w:pPr>
                                    <w:spacing w:before="20"/>
                                    <w:rPr>
                                      <w:b/>
                                      <w:bCs/>
                                      <w:sz w:val="18"/>
                                      <w:szCs w:val="18"/>
                                    </w:rPr>
                                  </w:pPr>
                                  <w:proofErr w:type="gramStart"/>
                                  <w:r w:rsidRPr="008B22E9">
                                    <w:rPr>
                                      <w:b/>
                                      <w:bCs/>
                                      <w:sz w:val="18"/>
                                      <w:szCs w:val="18"/>
                                    </w:rPr>
                                    <w:t>a</w:t>
                                  </w:r>
                                  <w:proofErr w:type="gramEnd"/>
                                </w:p>
                                <w:p w14:paraId="07E05F3A" w14:textId="77777777" w:rsidR="009A4099" w:rsidRDefault="008B1D5B" w:rsidP="00512F4D">
                                  <w:pPr>
                                    <w:spacing w:before="20"/>
                                    <w:rPr>
                                      <w:b/>
                                      <w:bCs/>
                                      <w:sz w:val="18"/>
                                      <w:szCs w:val="18"/>
                                    </w:rPr>
                                  </w:pPr>
                                  <w:proofErr w:type="gramStart"/>
                                  <w:r w:rsidRPr="008B22E9">
                                    <w:rPr>
                                      <w:b/>
                                      <w:bCs/>
                                      <w:sz w:val="18"/>
                                      <w:szCs w:val="18"/>
                                    </w:rPr>
                                    <w:t>a</w:t>
                                  </w:r>
                                  <w:proofErr w:type="gramEnd"/>
                                </w:p>
                                <w:p w14:paraId="45B1F928" w14:textId="77777777" w:rsidR="009A4099" w:rsidRDefault="008B1D5B" w:rsidP="00512F4D">
                                  <w:pPr>
                                    <w:spacing w:before="20"/>
                                    <w:rPr>
                                      <w:b/>
                                      <w:bCs/>
                                      <w:sz w:val="18"/>
                                      <w:szCs w:val="18"/>
                                    </w:rPr>
                                  </w:pPr>
                                  <w:proofErr w:type="gramStart"/>
                                  <w:r w:rsidRPr="008B22E9">
                                    <w:rPr>
                                      <w:b/>
                                      <w:bCs/>
                                      <w:sz w:val="18"/>
                                      <w:szCs w:val="18"/>
                                    </w:rPr>
                                    <w:t>a</w:t>
                                  </w:r>
                                  <w:proofErr w:type="gramEnd"/>
                                </w:p>
                                <w:p w14:paraId="57B05022" w14:textId="77777777" w:rsidR="009A4099" w:rsidRDefault="008B1D5B" w:rsidP="00512F4D">
                                  <w:pPr>
                                    <w:spacing w:before="20"/>
                                    <w:rPr>
                                      <w:b/>
                                      <w:bCs/>
                                      <w:sz w:val="18"/>
                                      <w:szCs w:val="18"/>
                                    </w:rPr>
                                  </w:pPr>
                                  <w:proofErr w:type="gramStart"/>
                                  <w:r w:rsidRPr="008B22E9">
                                    <w:rPr>
                                      <w:b/>
                                      <w:bCs/>
                                      <w:sz w:val="18"/>
                                      <w:szCs w:val="18"/>
                                    </w:rPr>
                                    <w:t>a</w:t>
                                  </w:r>
                                  <w:proofErr w:type="gramEnd"/>
                                </w:p>
                                <w:p w14:paraId="21FF0664" w14:textId="77777777" w:rsidR="009A4099" w:rsidRDefault="008B1D5B" w:rsidP="00512F4D">
                                  <w:pPr>
                                    <w:spacing w:before="20"/>
                                    <w:rPr>
                                      <w:b/>
                                      <w:bCs/>
                                      <w:sz w:val="18"/>
                                      <w:szCs w:val="18"/>
                                    </w:rPr>
                                  </w:pPr>
                                  <w:proofErr w:type="gramStart"/>
                                  <w:r w:rsidRPr="008B22E9">
                                    <w:rPr>
                                      <w:b/>
                                      <w:bCs/>
                                      <w:sz w:val="18"/>
                                      <w:szCs w:val="18"/>
                                    </w:rPr>
                                    <w:t>a</w:t>
                                  </w:r>
                                  <w:proofErr w:type="gramEnd"/>
                                </w:p>
                                <w:p w14:paraId="4FA4DC3B" w14:textId="77777777" w:rsidR="009A4099" w:rsidRDefault="008B1D5B" w:rsidP="00512F4D">
                                  <w:pPr>
                                    <w:spacing w:before="20"/>
                                    <w:rPr>
                                      <w:b/>
                                      <w:bCs/>
                                      <w:sz w:val="18"/>
                                      <w:szCs w:val="18"/>
                                    </w:rPr>
                                  </w:pPr>
                                  <w:proofErr w:type="gramStart"/>
                                  <w:r w:rsidRPr="008B22E9">
                                    <w:rPr>
                                      <w:b/>
                                      <w:bCs/>
                                      <w:sz w:val="18"/>
                                      <w:szCs w:val="18"/>
                                    </w:rPr>
                                    <w:t>a</w:t>
                                  </w:r>
                                  <w:proofErr w:type="gramEnd"/>
                                </w:p>
                                <w:p w14:paraId="02A19C3A" w14:textId="77777777" w:rsidR="009A4099" w:rsidRDefault="008B1D5B" w:rsidP="00512F4D">
                                  <w:pPr>
                                    <w:spacing w:before="20"/>
                                    <w:rPr>
                                      <w:b/>
                                      <w:bCs/>
                                      <w:sz w:val="18"/>
                                      <w:szCs w:val="18"/>
                                    </w:rPr>
                                  </w:pPr>
                                  <w:proofErr w:type="gramStart"/>
                                  <w:r w:rsidRPr="008B22E9">
                                    <w:rPr>
                                      <w:b/>
                                      <w:bCs/>
                                      <w:sz w:val="18"/>
                                      <w:szCs w:val="18"/>
                                    </w:rPr>
                                    <w:t>a</w:t>
                                  </w:r>
                                  <w:proofErr w:type="gramEnd"/>
                                </w:p>
                                <w:p w14:paraId="0CF319EA" w14:textId="77777777" w:rsidR="009A4099" w:rsidRDefault="008B1D5B" w:rsidP="00512F4D">
                                  <w:pPr>
                                    <w:spacing w:before="20"/>
                                    <w:rPr>
                                      <w:b/>
                                      <w:bCs/>
                                      <w:sz w:val="18"/>
                                      <w:szCs w:val="18"/>
                                    </w:rPr>
                                  </w:pPr>
                                  <w:proofErr w:type="gramStart"/>
                                  <w:r w:rsidRPr="008B22E9">
                                    <w:rPr>
                                      <w:b/>
                                      <w:bCs/>
                                      <w:sz w:val="18"/>
                                      <w:szCs w:val="18"/>
                                    </w:rPr>
                                    <w:t>a</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B5CEE" id="_x0000_t202" coordsize="21600,21600" o:spt="202" path="m,l,21600r21600,l21600,xe">
                      <v:stroke joinstyle="miter"/>
                      <v:path gradientshapeok="t" o:connecttype="rect"/>
                    </v:shapetype>
                    <v:shape id="Text Box 4" o:spid="_x0000_s1026" type="#_x0000_t202" style="position:absolute;left:0;text-align:left;margin-left:411.85pt;margin-top:20.85pt;width:13.9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" o:allowincell="f" strokecolor="white">
                      <v:textbox inset="0,0,0,0">
                        <w:txbxContent>
                          <w:p w14:paraId="3790986A" w14:textId="77777777" w:rsidR="009A4099" w:rsidRDefault="008B1D5B" w:rsidP="00512F4D">
                            <w:pPr>
                              <w:spacing w:before="0"/>
                              <w:rPr>
                                <w:b/>
                                <w:bCs/>
                                <w:sz w:val="18"/>
                                <w:szCs w:val="18"/>
                              </w:rPr>
                            </w:pPr>
                            <w:r w:rsidRPr="008B22E9">
                              <w:rPr>
                                <w:b/>
                                <w:bCs/>
                                <w:sz w:val="18"/>
                                <w:szCs w:val="18"/>
                              </w:rPr>
                              <w:t>a</w:t>
                            </w:r>
                          </w:p>
                          <w:p w14:paraId="4133FA31" w14:textId="77777777" w:rsidR="009A4099" w:rsidRDefault="008B1D5B" w:rsidP="00512F4D">
                            <w:pPr>
                              <w:spacing w:before="20"/>
                              <w:rPr>
                                <w:b/>
                                <w:bCs/>
                                <w:sz w:val="18"/>
                                <w:szCs w:val="18"/>
                              </w:rPr>
                            </w:pPr>
                            <w:r w:rsidRPr="008B22E9">
                              <w:rPr>
                                <w:b/>
                                <w:bCs/>
                                <w:sz w:val="18"/>
                                <w:szCs w:val="18"/>
                              </w:rPr>
                              <w:t>a</w:t>
                            </w:r>
                          </w:p>
                          <w:p w14:paraId="021201EC" w14:textId="77777777" w:rsidR="009A4099" w:rsidRDefault="008B1D5B" w:rsidP="00512F4D">
                            <w:pPr>
                              <w:spacing w:before="20"/>
                              <w:rPr>
                                <w:b/>
                                <w:bCs/>
                                <w:sz w:val="18"/>
                                <w:szCs w:val="18"/>
                              </w:rPr>
                            </w:pPr>
                            <w:r w:rsidRPr="008B22E9">
                              <w:rPr>
                                <w:b/>
                                <w:bCs/>
                                <w:sz w:val="18"/>
                                <w:szCs w:val="18"/>
                              </w:rPr>
                              <w:t>a</w:t>
                            </w:r>
                          </w:p>
                          <w:p w14:paraId="07E05F3A" w14:textId="77777777" w:rsidR="009A4099" w:rsidRDefault="008B1D5B" w:rsidP="00512F4D">
                            <w:pPr>
                              <w:spacing w:before="20"/>
                              <w:rPr>
                                <w:b/>
                                <w:bCs/>
                                <w:sz w:val="18"/>
                                <w:szCs w:val="18"/>
                              </w:rPr>
                            </w:pPr>
                            <w:r w:rsidRPr="008B22E9">
                              <w:rPr>
                                <w:b/>
                                <w:bCs/>
                                <w:sz w:val="18"/>
                                <w:szCs w:val="18"/>
                              </w:rPr>
                              <w:t>a</w:t>
                            </w:r>
                          </w:p>
                          <w:p w14:paraId="45B1F928" w14:textId="77777777" w:rsidR="009A4099" w:rsidRDefault="008B1D5B" w:rsidP="00512F4D">
                            <w:pPr>
                              <w:spacing w:before="20"/>
                              <w:rPr>
                                <w:b/>
                                <w:bCs/>
                                <w:sz w:val="18"/>
                                <w:szCs w:val="18"/>
                              </w:rPr>
                            </w:pPr>
                            <w:r w:rsidRPr="008B22E9">
                              <w:rPr>
                                <w:b/>
                                <w:bCs/>
                                <w:sz w:val="18"/>
                                <w:szCs w:val="18"/>
                              </w:rPr>
                              <w:t>a</w:t>
                            </w:r>
                          </w:p>
                          <w:p w14:paraId="57B05022" w14:textId="77777777" w:rsidR="009A4099" w:rsidRDefault="008B1D5B" w:rsidP="00512F4D">
                            <w:pPr>
                              <w:spacing w:before="20"/>
                              <w:rPr>
                                <w:b/>
                                <w:bCs/>
                                <w:sz w:val="18"/>
                                <w:szCs w:val="18"/>
                              </w:rPr>
                            </w:pPr>
                            <w:r w:rsidRPr="008B22E9">
                              <w:rPr>
                                <w:b/>
                                <w:bCs/>
                                <w:sz w:val="18"/>
                                <w:szCs w:val="18"/>
                              </w:rPr>
                              <w:t>a</w:t>
                            </w:r>
                          </w:p>
                          <w:p w14:paraId="21FF0664" w14:textId="77777777" w:rsidR="009A4099" w:rsidRDefault="008B1D5B" w:rsidP="00512F4D">
                            <w:pPr>
                              <w:spacing w:before="20"/>
                              <w:rPr>
                                <w:b/>
                                <w:bCs/>
                                <w:sz w:val="18"/>
                                <w:szCs w:val="18"/>
                              </w:rPr>
                            </w:pPr>
                            <w:r w:rsidRPr="008B22E9">
                              <w:rPr>
                                <w:b/>
                                <w:bCs/>
                                <w:sz w:val="18"/>
                                <w:szCs w:val="18"/>
                              </w:rPr>
                              <w:t>a</w:t>
                            </w:r>
                          </w:p>
                          <w:p w14:paraId="4FA4DC3B" w14:textId="77777777" w:rsidR="009A4099" w:rsidRDefault="008B1D5B" w:rsidP="00512F4D">
                            <w:pPr>
                              <w:spacing w:before="20"/>
                              <w:rPr>
                                <w:b/>
                                <w:bCs/>
                                <w:sz w:val="18"/>
                                <w:szCs w:val="18"/>
                              </w:rPr>
                            </w:pPr>
                            <w:r w:rsidRPr="008B22E9">
                              <w:rPr>
                                <w:b/>
                                <w:bCs/>
                                <w:sz w:val="18"/>
                                <w:szCs w:val="18"/>
                              </w:rPr>
                              <w:t>a</w:t>
                            </w:r>
                          </w:p>
                          <w:p w14:paraId="02A19C3A" w14:textId="77777777" w:rsidR="009A4099" w:rsidRDefault="008B1D5B" w:rsidP="00512F4D">
                            <w:pPr>
                              <w:spacing w:before="20"/>
                              <w:rPr>
                                <w:b/>
                                <w:bCs/>
                                <w:sz w:val="18"/>
                                <w:szCs w:val="18"/>
                              </w:rPr>
                            </w:pPr>
                            <w:r w:rsidRPr="008B22E9">
                              <w:rPr>
                                <w:b/>
                                <w:bCs/>
                                <w:sz w:val="18"/>
                                <w:szCs w:val="18"/>
                              </w:rPr>
                              <w:t>a</w:t>
                            </w:r>
                          </w:p>
                          <w:p w14:paraId="0CF319EA" w14:textId="77777777" w:rsidR="009A4099" w:rsidRDefault="008B1D5B" w:rsidP="00512F4D">
                            <w:pPr>
                              <w:spacing w:before="20"/>
                              <w:rPr>
                                <w:b/>
                                <w:bCs/>
                                <w:sz w:val="18"/>
                                <w:szCs w:val="18"/>
                              </w:rPr>
                            </w:pPr>
                            <w:r w:rsidRPr="008B22E9">
                              <w:rPr>
                                <w:b/>
                                <w:bCs/>
                                <w:sz w:val="18"/>
                                <w:szCs w:val="18"/>
                              </w:rPr>
                              <w:t>a</w:t>
                            </w:r>
                          </w:p>
                        </w:txbxContent>
                      </v:textbox>
                    </v:shape>
                  </w:pict>
                </mc:Fallback>
              </mc:AlternateContent>
            </w:r>
            <w:r w:rsidR="00512F4D" w:rsidRPr="002B6A1C">
              <w:rPr>
                <w:lang w:val="es-ES_tradnl"/>
              </w:rPr>
              <w:t xml:space="preserve">Ello es resultado de una simulación de ocho células hexagonales con antenas típicas dispuestas en seis sectores por célula. En la primera columna aparece el número de trayectos asignados al sistema; en la segunda las diferentes gamas de valores de </w:t>
            </w:r>
            <w:r w:rsidR="00512F4D" w:rsidRPr="002B6A1C">
              <w:rPr>
                <w:i/>
                <w:lang w:val="es-ES_tradnl"/>
              </w:rPr>
              <w:t>C</w:t>
            </w:r>
            <w:r w:rsidR="00512F4D" w:rsidRPr="002B6A1C">
              <w:rPr>
                <w:lang w:val="es-ES_tradnl"/>
              </w:rPr>
              <w:t>/</w:t>
            </w:r>
            <w:r w:rsidR="00512F4D" w:rsidRPr="002B6A1C">
              <w:rPr>
                <w:i/>
                <w:lang w:val="es-ES_tradnl"/>
              </w:rPr>
              <w:t>I</w:t>
            </w:r>
            <w:r w:rsidR="00512F4D" w:rsidRPr="002B6A1C">
              <w:rPr>
                <w:lang w:val="es-ES_tradnl"/>
              </w:rPr>
              <w:t xml:space="preserve"> esperados y en la tercera columna se indica el porcentaje del área de la célula con dicha </w:t>
            </w:r>
            <w:r w:rsidR="00512F4D" w:rsidRPr="002B6A1C">
              <w:rPr>
                <w:i/>
                <w:lang w:val="es-ES_tradnl"/>
              </w:rPr>
              <w:t>C</w:t>
            </w:r>
            <w:r w:rsidR="00512F4D" w:rsidRPr="002B6A1C">
              <w:rPr>
                <w:lang w:val="es-ES_tradnl"/>
              </w:rPr>
              <w:t>/</w:t>
            </w:r>
            <w:r w:rsidR="00512F4D" w:rsidRPr="002B6A1C">
              <w:rPr>
                <w:i/>
                <w:lang w:val="es-ES_tradnl"/>
              </w:rPr>
              <w:t>I</w:t>
            </w:r>
            <w:r w:rsidR="00512F4D" w:rsidRPr="002B6A1C">
              <w:rPr>
                <w:lang w:val="es-ES_tradnl"/>
              </w:rPr>
              <w:t xml:space="preserve"> para células de 2 km y células de 6 km. Las disposiciones que aparecen en la última columna son distribuciones de </w:t>
            </w:r>
            <w:r w:rsidR="00512F4D" w:rsidRPr="002B6A1C">
              <w:rPr>
                <w:i/>
                <w:lang w:val="es-ES_tradnl"/>
              </w:rPr>
              <w:t>C</w:t>
            </w:r>
            <w:r w:rsidR="00512F4D" w:rsidRPr="002B6A1C">
              <w:rPr>
                <w:lang w:val="es-ES_tradnl"/>
              </w:rPr>
              <w:t>/</w:t>
            </w:r>
            <w:r w:rsidR="00512F4D" w:rsidRPr="002B6A1C">
              <w:rPr>
                <w:i/>
                <w:lang w:val="es-ES_tradnl"/>
              </w:rPr>
              <w:t>I</w:t>
            </w:r>
            <w:r w:rsidR="00512F4D" w:rsidRPr="002B6A1C">
              <w:rPr>
                <w:lang w:val="es-ES_tradnl"/>
              </w:rPr>
              <w:t xml:space="preserve"> típicas sobre esa zona. Los diversos niveles de </w:t>
            </w:r>
            <w:r w:rsidR="00512F4D" w:rsidRPr="002B6A1C">
              <w:rPr>
                <w:i/>
                <w:lang w:val="es-ES_tradnl"/>
              </w:rPr>
              <w:t>C</w:t>
            </w:r>
            <w:r w:rsidR="00512F4D" w:rsidRPr="002B6A1C">
              <w:rPr>
                <w:lang w:val="es-ES_tradnl"/>
              </w:rPr>
              <w:t>/</w:t>
            </w:r>
            <w:r w:rsidR="00512F4D" w:rsidRPr="002B6A1C">
              <w:rPr>
                <w:i/>
                <w:lang w:val="es-ES_tradnl"/>
              </w:rPr>
              <w:t>I</w:t>
            </w:r>
            <w:r w:rsidR="00512F4D" w:rsidRPr="002B6A1C">
              <w:rPr>
                <w:lang w:val="es-ES_tradnl"/>
              </w:rPr>
              <w:t xml:space="preserve"> se muestran en colores (rojo para niveles bajos, púrpura para niveles elevados) en las zonas de las células. En el centro de cada célula puede verse un gráfico circular coloreado que representa los sectores y los colores codificados de acuerdo con la frecuencia asignada a cada antena del sector.</w:t>
            </w:r>
          </w:p>
        </w:tc>
        <w:tc>
          <w:tcPr>
            <w:tcW w:w="2440" w:type="dxa"/>
            <w:vAlign w:val="center"/>
          </w:tcPr>
          <w:p w14:paraId="1D7C294B" w14:textId="77777777" w:rsidR="00512F4D" w:rsidRPr="002B6A1C" w:rsidRDefault="008B1D5B" w:rsidP="00512F4D">
            <w:pPr>
              <w:spacing w:before="0"/>
              <w:jc w:val="right"/>
              <w:rPr>
                <w:lang w:val="es-ES_tradnl"/>
              </w:rPr>
            </w:pPr>
            <w:r w:rsidRPr="002B6A1C">
              <w:rPr>
                <w:lang w:val="es-ES_tradnl"/>
              </w:rPr>
              <w:object w:dxaOrig="2341" w:dyaOrig="2521" w14:anchorId="3798E98F">
                <v:shape id="_x0000_i1028" type="#_x0000_t75" style="width:115.2pt;height:129.6pt" o:ole="">
                  <v:imagedata r:id="rId14" o:title=""/>
                </v:shape>
                <o:OLEObject Type="Embed" ProgID="Word.Picture.8" ShapeID="_x0000_i1028" DrawAspect="Content" ObjectID="_1710656105" r:id="rId15"/>
              </w:object>
            </w:r>
          </w:p>
        </w:tc>
      </w:tr>
    </w:tbl>
    <w:p w14:paraId="6A2495E4" w14:textId="77777777" w:rsidR="00512F4D" w:rsidRPr="002B6A1C" w:rsidRDefault="008B1D5B" w:rsidP="00512F4D">
      <w:pPr>
        <w:rPr>
          <w:lang w:val="es-ES_tradnl"/>
        </w:rPr>
      </w:pPr>
      <w:r w:rsidRPr="002B6A1C">
        <w:rPr>
          <w:lang w:val="es-ES_tradnl"/>
        </w:rPr>
        <w:t xml:space="preserve">Asignando un número adecuado de </w:t>
      </w:r>
      <w:proofErr w:type="spellStart"/>
      <w:r w:rsidRPr="002B6A1C">
        <w:rPr>
          <w:lang w:val="es-ES_tradnl"/>
        </w:rPr>
        <w:t>subtrayectos</w:t>
      </w:r>
      <w:proofErr w:type="spellEnd"/>
      <w:r w:rsidRPr="002B6A1C">
        <w:rPr>
          <w:lang w:val="es-ES_tradnl"/>
        </w:rPr>
        <w:t xml:space="preserve"> y seleccionando el nivel de modulación y codificación es posible explotar el sistema </w:t>
      </w:r>
      <w:proofErr w:type="spellStart"/>
      <w:r w:rsidRPr="002B6A1C">
        <w:rPr>
          <w:lang w:val="es-ES_tradnl"/>
        </w:rPr>
        <w:t>RCT</w:t>
      </w:r>
      <w:proofErr w:type="spellEnd"/>
      <w:r w:rsidRPr="002B6A1C">
        <w:rPr>
          <w:lang w:val="es-ES_tradnl"/>
        </w:rPr>
        <w:t xml:space="preserve"> con una amplia gama de valores de </w:t>
      </w:r>
      <w:r w:rsidRPr="002B6A1C">
        <w:rPr>
          <w:i/>
          <w:lang w:val="es-ES_tradnl"/>
        </w:rPr>
        <w:t>C</w:t>
      </w:r>
      <w:r w:rsidRPr="002B6A1C">
        <w:rPr>
          <w:lang w:val="es-ES_tradnl"/>
        </w:rPr>
        <w:t>/</w:t>
      </w:r>
      <w:r w:rsidRPr="002B6A1C">
        <w:rPr>
          <w:i/>
          <w:lang w:val="es-ES_tradnl"/>
        </w:rPr>
        <w:t>I</w:t>
      </w:r>
      <w:r w:rsidRPr="002B6A1C">
        <w:rPr>
          <w:lang w:val="es-ES_tradnl"/>
        </w:rPr>
        <w:t xml:space="preserve">. Un alto nivel de </w:t>
      </w:r>
      <w:r w:rsidRPr="002B6A1C">
        <w:rPr>
          <w:i/>
          <w:lang w:val="es-ES_tradnl"/>
        </w:rPr>
        <w:t>C</w:t>
      </w:r>
      <w:r w:rsidRPr="002B6A1C">
        <w:rPr>
          <w:lang w:val="es-ES_tradnl"/>
        </w:rPr>
        <w:t>/</w:t>
      </w:r>
      <w:r w:rsidRPr="002B6A1C">
        <w:rPr>
          <w:i/>
          <w:lang w:val="es-ES_tradnl"/>
        </w:rPr>
        <w:t>I</w:t>
      </w:r>
      <w:r w:rsidRPr="002B6A1C">
        <w:rPr>
          <w:lang w:val="es-ES_tradnl"/>
        </w:rPr>
        <w:t xml:space="preserve"> permite el funcionamiento con un elevado caudal (utilizando </w:t>
      </w:r>
      <w:proofErr w:type="spellStart"/>
      <w:r w:rsidRPr="002B6A1C">
        <w:rPr>
          <w:lang w:val="es-ES_tradnl"/>
        </w:rPr>
        <w:t>MAQ</w:t>
      </w:r>
      <w:proofErr w:type="spellEnd"/>
      <w:r w:rsidRPr="002B6A1C">
        <w:rPr>
          <w:lang w:val="es-ES_tradnl"/>
        </w:rPr>
        <w:noBreakHyphen/>
        <w:t>64). Cuando el nivel de </w:t>
      </w:r>
      <w:r w:rsidRPr="002B6A1C">
        <w:rPr>
          <w:i/>
          <w:lang w:val="es-ES_tradnl"/>
        </w:rPr>
        <w:t>C</w:t>
      </w:r>
      <w:r w:rsidRPr="002B6A1C">
        <w:rPr>
          <w:lang w:val="es-ES_tradnl"/>
        </w:rPr>
        <w:t>/</w:t>
      </w:r>
      <w:r w:rsidRPr="002B6A1C">
        <w:rPr>
          <w:i/>
          <w:lang w:val="es-ES_tradnl"/>
        </w:rPr>
        <w:t>I</w:t>
      </w:r>
      <w:r w:rsidRPr="002B6A1C">
        <w:rPr>
          <w:lang w:val="es-ES_tradnl"/>
        </w:rPr>
        <w:t xml:space="preserve"> es bajo, eligiendo una modulación de baja velocidad (</w:t>
      </w:r>
      <w:proofErr w:type="spellStart"/>
      <w:r w:rsidRPr="002B6A1C">
        <w:rPr>
          <w:lang w:val="es-ES_tradnl"/>
        </w:rPr>
        <w:t>MDP</w:t>
      </w:r>
      <w:proofErr w:type="spellEnd"/>
      <w:r w:rsidRPr="002B6A1C">
        <w:rPr>
          <w:lang w:val="es-ES_tradnl"/>
        </w:rPr>
        <w:noBreakHyphen/>
        <w:t xml:space="preserve">4) y la adecuada </w:t>
      </w:r>
      <w:proofErr w:type="gramStart"/>
      <w:r w:rsidRPr="002B6A1C">
        <w:rPr>
          <w:lang w:val="es-ES_tradnl"/>
        </w:rPr>
        <w:t>codificación</w:t>
      </w:r>
      <w:proofErr w:type="gramEnd"/>
      <w:r w:rsidRPr="002B6A1C">
        <w:rPr>
          <w:lang w:val="es-ES_tradnl"/>
        </w:rPr>
        <w:t xml:space="preserve"> así como reduciendo el número de </w:t>
      </w:r>
      <w:proofErr w:type="spellStart"/>
      <w:r w:rsidRPr="002B6A1C">
        <w:rPr>
          <w:lang w:val="es-ES_tradnl"/>
        </w:rPr>
        <w:t>subtrayectos</w:t>
      </w:r>
      <w:proofErr w:type="spellEnd"/>
      <w:r w:rsidRPr="002B6A1C">
        <w:rPr>
          <w:lang w:val="es-ES_tradnl"/>
        </w:rPr>
        <w:t xml:space="preserve"> asignados a cada usuario, el sistema </w:t>
      </w:r>
      <w:proofErr w:type="spellStart"/>
      <w:r w:rsidRPr="002B6A1C">
        <w:rPr>
          <w:lang w:val="es-ES_tradnl"/>
        </w:rPr>
        <w:t>RCT</w:t>
      </w:r>
      <w:proofErr w:type="spellEnd"/>
      <w:r w:rsidRPr="002B6A1C">
        <w:rPr>
          <w:lang w:val="es-ES_tradnl"/>
        </w:rPr>
        <w:t xml:space="preserve"> puede explotarse a expensas de la velocidad de datos.</w:t>
      </w:r>
    </w:p>
    <w:p w14:paraId="1897418B" w14:textId="77777777" w:rsidR="00512F4D" w:rsidRPr="002B6A1C" w:rsidRDefault="008B1D5B" w:rsidP="00512F4D">
      <w:pPr>
        <w:pStyle w:val="TableNo"/>
        <w:rPr>
          <w:lang w:val="es-ES_tradnl"/>
        </w:rPr>
      </w:pPr>
      <w:r w:rsidRPr="002B6A1C">
        <w:rPr>
          <w:lang w:val="es-ES_tradnl"/>
        </w:rPr>
        <w:lastRenderedPageBreak/>
        <w:t>CUADRO 3</w:t>
      </w:r>
    </w:p>
    <w:p w14:paraId="7DBA32AE" w14:textId="77777777" w:rsidR="00512F4D" w:rsidRPr="002B6A1C" w:rsidRDefault="008B1D5B" w:rsidP="00512F4D">
      <w:pPr>
        <w:pStyle w:val="Tabletitle"/>
        <w:rPr>
          <w:lang w:val="es-ES_tradnl"/>
        </w:rPr>
      </w:pPr>
      <w:r w:rsidRPr="002B6A1C">
        <w:rPr>
          <w:lang w:val="es-ES_tradnl"/>
        </w:rPr>
        <w:t xml:space="preserve">Distribución de </w:t>
      </w:r>
      <w:r w:rsidRPr="002B6A1C">
        <w:rPr>
          <w:i/>
          <w:iCs/>
          <w:lang w:val="es-ES_tradnl"/>
        </w:rPr>
        <w:t>C</w:t>
      </w:r>
      <w:r w:rsidRPr="002B6A1C">
        <w:rPr>
          <w:lang w:val="es-ES_tradnl"/>
        </w:rPr>
        <w:t>/</w:t>
      </w:r>
      <w:r w:rsidRPr="002B6A1C">
        <w:rPr>
          <w:i/>
          <w:iCs/>
          <w:lang w:val="es-ES_tradnl"/>
        </w:rPr>
        <w:t xml:space="preserve">I </w:t>
      </w:r>
      <w:r w:rsidRPr="002B6A1C">
        <w:rPr>
          <w:lang w:val="es-ES_tradnl"/>
        </w:rPr>
        <w:t xml:space="preserve">en función del número de trayectos de frecuencia de ida </w:t>
      </w:r>
      <w:r w:rsidR="00ED01A2" w:rsidRPr="002B6A1C">
        <w:rPr>
          <w:lang w:val="es-ES_tradnl"/>
        </w:rPr>
        <w:br/>
      </w:r>
      <w:r w:rsidRPr="002B6A1C">
        <w:rPr>
          <w:lang w:val="es-ES_tradnl"/>
        </w:rPr>
        <w:t>y capacidad de rechazo a la interferencia del canal adyacente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326"/>
        <w:gridCol w:w="1327"/>
        <w:gridCol w:w="1327"/>
        <w:gridCol w:w="3200"/>
      </w:tblGrid>
      <w:tr w:rsidR="002324DB" w:rsidRPr="002B6A1C" w14:paraId="02C19980" w14:textId="77777777" w:rsidTr="00134815">
        <w:trPr>
          <w:cantSplit/>
          <w:jc w:val="center"/>
        </w:trPr>
        <w:tc>
          <w:tcPr>
            <w:tcW w:w="1418" w:type="dxa"/>
            <w:vMerge w:val="restart"/>
            <w:tcBorders>
              <w:top w:val="single" w:sz="4" w:space="0" w:color="auto"/>
              <w:left w:val="single" w:sz="4" w:space="0" w:color="auto"/>
              <w:right w:val="single" w:sz="4" w:space="0" w:color="auto"/>
            </w:tcBorders>
            <w:vAlign w:val="center"/>
          </w:tcPr>
          <w:p w14:paraId="6B373E76" w14:textId="77777777" w:rsidR="00512F4D" w:rsidRPr="002B6A1C" w:rsidRDefault="008B1D5B" w:rsidP="00512F4D">
            <w:pPr>
              <w:pStyle w:val="Tablehead"/>
              <w:rPr>
                <w:lang w:val="es-ES_tradnl"/>
              </w:rPr>
            </w:pPr>
            <w:r w:rsidRPr="002B6A1C">
              <w:rPr>
                <w:lang w:val="es-ES_tradnl"/>
              </w:rPr>
              <w:t>Número de trayectos de frecuencia</w:t>
            </w:r>
          </w:p>
        </w:tc>
        <w:tc>
          <w:tcPr>
            <w:tcW w:w="1326" w:type="dxa"/>
            <w:vMerge w:val="restart"/>
            <w:tcBorders>
              <w:top w:val="single" w:sz="4" w:space="0" w:color="auto"/>
              <w:left w:val="single" w:sz="4" w:space="0" w:color="auto"/>
              <w:right w:val="single" w:sz="4" w:space="0" w:color="auto"/>
            </w:tcBorders>
          </w:tcPr>
          <w:p w14:paraId="41641B72" w14:textId="77777777" w:rsidR="00512F4D" w:rsidRPr="002B6A1C" w:rsidRDefault="008B1D5B" w:rsidP="00512F4D">
            <w:pPr>
              <w:pStyle w:val="Tablehead"/>
              <w:rPr>
                <w:lang w:val="es-ES_tradnl"/>
              </w:rPr>
            </w:pPr>
            <w:r w:rsidRPr="002B6A1C">
              <w:rPr>
                <w:i/>
                <w:iCs/>
                <w:lang w:val="es-ES_tradnl"/>
              </w:rPr>
              <w:t>C</w:t>
            </w:r>
            <w:r w:rsidRPr="002B6A1C">
              <w:rPr>
                <w:lang w:val="es-ES_tradnl"/>
              </w:rPr>
              <w:t>/</w:t>
            </w:r>
            <w:r w:rsidRPr="002B6A1C">
              <w:rPr>
                <w:i/>
                <w:iCs/>
                <w:lang w:val="es-ES_tradnl"/>
              </w:rPr>
              <w:t>I</w:t>
            </w:r>
            <w:r w:rsidRPr="002B6A1C">
              <w:rPr>
                <w:lang w:val="es-ES_tradnl"/>
              </w:rPr>
              <w:br/>
              <w:t>(dB)</w:t>
            </w:r>
          </w:p>
        </w:tc>
        <w:tc>
          <w:tcPr>
            <w:tcW w:w="2654" w:type="dxa"/>
            <w:gridSpan w:val="2"/>
            <w:tcBorders>
              <w:top w:val="single" w:sz="4" w:space="0" w:color="auto"/>
              <w:left w:val="single" w:sz="4" w:space="0" w:color="auto"/>
              <w:right w:val="single" w:sz="4" w:space="0" w:color="auto"/>
            </w:tcBorders>
          </w:tcPr>
          <w:p w14:paraId="387DB184" w14:textId="77777777" w:rsidR="00512F4D" w:rsidRPr="002B6A1C" w:rsidRDefault="008B1D5B" w:rsidP="00512F4D">
            <w:pPr>
              <w:pStyle w:val="Tablehead"/>
              <w:rPr>
                <w:lang w:val="es-ES_tradnl"/>
              </w:rPr>
            </w:pPr>
            <w:r w:rsidRPr="002B6A1C">
              <w:rPr>
                <w:lang w:val="es-ES_tradnl"/>
              </w:rPr>
              <w:t xml:space="preserve">Distribución de </w:t>
            </w:r>
            <w:r w:rsidRPr="002B6A1C">
              <w:rPr>
                <w:i/>
                <w:iCs/>
                <w:lang w:val="es-ES_tradnl"/>
              </w:rPr>
              <w:t>C</w:t>
            </w:r>
            <w:r w:rsidRPr="002B6A1C">
              <w:rPr>
                <w:lang w:val="es-ES_tradnl"/>
              </w:rPr>
              <w:t>/</w:t>
            </w:r>
            <w:r w:rsidRPr="002B6A1C">
              <w:rPr>
                <w:i/>
                <w:iCs/>
                <w:lang w:val="es-ES_tradnl"/>
              </w:rPr>
              <w:t>I</w:t>
            </w:r>
            <w:r w:rsidRPr="002B6A1C">
              <w:rPr>
                <w:lang w:val="es-ES_tradnl"/>
              </w:rPr>
              <w:t xml:space="preserve"> </w:t>
            </w:r>
          </w:p>
        </w:tc>
        <w:tc>
          <w:tcPr>
            <w:tcW w:w="3200" w:type="dxa"/>
            <w:vMerge w:val="restart"/>
            <w:tcBorders>
              <w:top w:val="single" w:sz="4" w:space="0" w:color="auto"/>
              <w:left w:val="single" w:sz="4" w:space="0" w:color="auto"/>
              <w:right w:val="single" w:sz="4" w:space="0" w:color="auto"/>
            </w:tcBorders>
            <w:vAlign w:val="center"/>
          </w:tcPr>
          <w:p w14:paraId="490FEB45" w14:textId="77777777" w:rsidR="00512F4D" w:rsidRPr="002B6A1C" w:rsidRDefault="008B1D5B" w:rsidP="00512F4D">
            <w:pPr>
              <w:pStyle w:val="Tablehead"/>
              <w:rPr>
                <w:lang w:val="es-ES_tradnl"/>
              </w:rPr>
            </w:pPr>
            <w:r w:rsidRPr="002B6A1C">
              <w:rPr>
                <w:lang w:val="es-ES_tradnl"/>
              </w:rPr>
              <w:t>Disposición típica</w:t>
            </w:r>
          </w:p>
        </w:tc>
      </w:tr>
      <w:tr w:rsidR="002324DB" w:rsidRPr="002B6A1C" w14:paraId="465941D0" w14:textId="77777777" w:rsidTr="00134815">
        <w:trPr>
          <w:cantSplit/>
          <w:jc w:val="center"/>
        </w:trPr>
        <w:tc>
          <w:tcPr>
            <w:tcW w:w="1418" w:type="dxa"/>
            <w:vMerge/>
            <w:tcBorders>
              <w:left w:val="single" w:sz="4" w:space="0" w:color="auto"/>
              <w:right w:val="single" w:sz="4" w:space="0" w:color="auto"/>
            </w:tcBorders>
            <w:vAlign w:val="center"/>
          </w:tcPr>
          <w:p w14:paraId="582A7866" w14:textId="77777777" w:rsidR="00512F4D" w:rsidRPr="002B6A1C" w:rsidRDefault="00512F4D" w:rsidP="00512F4D">
            <w:pPr>
              <w:pStyle w:val="Tablehead"/>
              <w:rPr>
                <w:lang w:val="es-ES_tradnl"/>
              </w:rPr>
            </w:pPr>
          </w:p>
        </w:tc>
        <w:tc>
          <w:tcPr>
            <w:tcW w:w="1326" w:type="dxa"/>
            <w:vMerge/>
            <w:tcBorders>
              <w:left w:val="single" w:sz="4" w:space="0" w:color="auto"/>
              <w:right w:val="single" w:sz="4" w:space="0" w:color="auto"/>
            </w:tcBorders>
          </w:tcPr>
          <w:p w14:paraId="7059C409" w14:textId="77777777" w:rsidR="00512F4D" w:rsidRPr="002B6A1C" w:rsidRDefault="00512F4D" w:rsidP="00512F4D">
            <w:pPr>
              <w:pStyle w:val="Tablehead"/>
              <w:rPr>
                <w:lang w:val="es-ES_tradnl"/>
              </w:rPr>
            </w:pPr>
          </w:p>
        </w:tc>
        <w:tc>
          <w:tcPr>
            <w:tcW w:w="1327" w:type="dxa"/>
            <w:tcBorders>
              <w:left w:val="single" w:sz="4" w:space="0" w:color="auto"/>
            </w:tcBorders>
          </w:tcPr>
          <w:p w14:paraId="3EC27C17" w14:textId="77777777" w:rsidR="00512F4D" w:rsidRPr="002B6A1C" w:rsidRDefault="008B1D5B" w:rsidP="00512F4D">
            <w:pPr>
              <w:pStyle w:val="Tablehead"/>
              <w:rPr>
                <w:lang w:val="es-ES_tradnl"/>
              </w:rPr>
            </w:pPr>
            <w:r w:rsidRPr="002B6A1C">
              <w:rPr>
                <w:lang w:val="es-ES_tradnl"/>
              </w:rPr>
              <w:t>2 km</w:t>
            </w:r>
          </w:p>
        </w:tc>
        <w:tc>
          <w:tcPr>
            <w:tcW w:w="1327" w:type="dxa"/>
            <w:tcBorders>
              <w:right w:val="single" w:sz="4" w:space="0" w:color="auto"/>
            </w:tcBorders>
          </w:tcPr>
          <w:p w14:paraId="461F4AB5" w14:textId="77777777" w:rsidR="00512F4D" w:rsidRPr="002B6A1C" w:rsidRDefault="008B1D5B" w:rsidP="00512F4D">
            <w:pPr>
              <w:pStyle w:val="Tablehead"/>
              <w:rPr>
                <w:lang w:val="es-ES_tradnl"/>
              </w:rPr>
            </w:pPr>
            <w:r w:rsidRPr="002B6A1C">
              <w:rPr>
                <w:lang w:val="es-ES_tradnl"/>
              </w:rPr>
              <w:t>6 km</w:t>
            </w:r>
          </w:p>
        </w:tc>
        <w:tc>
          <w:tcPr>
            <w:tcW w:w="3200" w:type="dxa"/>
            <w:vMerge/>
            <w:tcBorders>
              <w:left w:val="single" w:sz="4" w:space="0" w:color="auto"/>
              <w:right w:val="single" w:sz="4" w:space="0" w:color="auto"/>
            </w:tcBorders>
          </w:tcPr>
          <w:p w14:paraId="3981DF1E" w14:textId="77777777" w:rsidR="00512F4D" w:rsidRPr="002B6A1C" w:rsidRDefault="00512F4D" w:rsidP="00512F4D">
            <w:pPr>
              <w:pStyle w:val="Tablehead"/>
              <w:rPr>
                <w:lang w:val="es-ES_tradnl"/>
              </w:rPr>
            </w:pPr>
          </w:p>
        </w:tc>
      </w:tr>
      <w:tr w:rsidR="002324DB" w:rsidRPr="002B6A1C" w14:paraId="6BCB583D" w14:textId="77777777" w:rsidTr="00134815">
        <w:trPr>
          <w:cantSplit/>
          <w:jc w:val="center"/>
        </w:trPr>
        <w:tc>
          <w:tcPr>
            <w:tcW w:w="1418" w:type="dxa"/>
            <w:tcBorders>
              <w:left w:val="single" w:sz="4" w:space="0" w:color="auto"/>
              <w:right w:val="single" w:sz="4" w:space="0" w:color="auto"/>
            </w:tcBorders>
            <w:vAlign w:val="center"/>
          </w:tcPr>
          <w:p w14:paraId="693EA014" w14:textId="77777777" w:rsidR="00512F4D" w:rsidRPr="002B6A1C" w:rsidRDefault="008B1D5B" w:rsidP="00512F4D">
            <w:pPr>
              <w:pStyle w:val="Tabletext"/>
              <w:jc w:val="center"/>
              <w:rPr>
                <w:lang w:val="es-ES_tradnl"/>
              </w:rPr>
            </w:pPr>
            <w:r w:rsidRPr="002B6A1C">
              <w:rPr>
                <w:lang w:val="es-ES_tradnl"/>
              </w:rPr>
              <w:t>1</w:t>
            </w:r>
          </w:p>
        </w:tc>
        <w:tc>
          <w:tcPr>
            <w:tcW w:w="1326" w:type="dxa"/>
            <w:tcBorders>
              <w:left w:val="single" w:sz="4" w:space="0" w:color="auto"/>
              <w:right w:val="single" w:sz="4" w:space="0" w:color="auto"/>
            </w:tcBorders>
          </w:tcPr>
          <w:p w14:paraId="228FFF1A" w14:textId="77777777" w:rsidR="00512F4D" w:rsidRPr="002B6A1C" w:rsidRDefault="008B1D5B" w:rsidP="00512F4D">
            <w:pPr>
              <w:pStyle w:val="Tabletext"/>
              <w:jc w:val="center"/>
              <w:rPr>
                <w:lang w:val="es-ES_tradnl"/>
              </w:rPr>
            </w:pPr>
            <w:r w:rsidRPr="002B6A1C">
              <w:rPr>
                <w:lang w:val="es-ES_tradnl"/>
              </w:rPr>
              <w:t>–2 a 2</w:t>
            </w:r>
          </w:p>
          <w:p w14:paraId="093A4823" w14:textId="77777777" w:rsidR="00512F4D" w:rsidRPr="002B6A1C" w:rsidRDefault="008B1D5B" w:rsidP="00512F4D">
            <w:pPr>
              <w:pStyle w:val="Tabletext"/>
              <w:jc w:val="center"/>
              <w:rPr>
                <w:lang w:val="es-ES_tradnl"/>
              </w:rPr>
            </w:pPr>
            <w:r w:rsidRPr="002B6A1C">
              <w:rPr>
                <w:lang w:val="es-ES_tradnl"/>
              </w:rPr>
              <w:t>2-6</w:t>
            </w:r>
          </w:p>
          <w:p w14:paraId="1BEE2954" w14:textId="77777777" w:rsidR="00512F4D" w:rsidRPr="002B6A1C" w:rsidRDefault="008B1D5B" w:rsidP="00512F4D">
            <w:pPr>
              <w:pStyle w:val="Tabletext"/>
              <w:jc w:val="center"/>
              <w:rPr>
                <w:lang w:val="es-ES_tradnl"/>
              </w:rPr>
            </w:pPr>
            <w:r w:rsidRPr="002B6A1C">
              <w:rPr>
                <w:lang w:val="es-ES_tradnl"/>
              </w:rPr>
              <w:t>6-10</w:t>
            </w:r>
          </w:p>
        </w:tc>
        <w:tc>
          <w:tcPr>
            <w:tcW w:w="1327" w:type="dxa"/>
            <w:tcBorders>
              <w:left w:val="single" w:sz="4" w:space="0" w:color="auto"/>
            </w:tcBorders>
          </w:tcPr>
          <w:p w14:paraId="1AB4415A" w14:textId="77777777" w:rsidR="00512F4D" w:rsidRPr="002B6A1C" w:rsidRDefault="008B1D5B" w:rsidP="00512F4D">
            <w:pPr>
              <w:pStyle w:val="Tabletext"/>
              <w:jc w:val="center"/>
              <w:rPr>
                <w:lang w:val="es-ES_tradnl"/>
              </w:rPr>
            </w:pPr>
            <w:r w:rsidRPr="002B6A1C">
              <w:rPr>
                <w:lang w:val="es-ES_tradnl"/>
              </w:rPr>
              <w:t>–</w:t>
            </w:r>
          </w:p>
        </w:tc>
        <w:tc>
          <w:tcPr>
            <w:tcW w:w="1327" w:type="dxa"/>
            <w:tcBorders>
              <w:right w:val="single" w:sz="4" w:space="0" w:color="auto"/>
            </w:tcBorders>
          </w:tcPr>
          <w:p w14:paraId="103BD844" w14:textId="77777777" w:rsidR="00512F4D" w:rsidRPr="002B6A1C" w:rsidRDefault="008B1D5B" w:rsidP="00512F4D">
            <w:pPr>
              <w:pStyle w:val="Tabletext"/>
              <w:jc w:val="center"/>
              <w:rPr>
                <w:lang w:val="es-ES_tradnl"/>
              </w:rPr>
            </w:pPr>
            <w:r w:rsidRPr="002B6A1C">
              <w:rPr>
                <w:lang w:val="es-ES_tradnl"/>
              </w:rPr>
              <w:t>–</w:t>
            </w:r>
          </w:p>
        </w:tc>
        <w:tc>
          <w:tcPr>
            <w:tcW w:w="3200" w:type="dxa"/>
            <w:tcBorders>
              <w:left w:val="single" w:sz="4" w:space="0" w:color="auto"/>
              <w:right w:val="single" w:sz="4" w:space="0" w:color="auto"/>
            </w:tcBorders>
          </w:tcPr>
          <w:p w14:paraId="62E44F84" w14:textId="67A1B4F1" w:rsidR="00512F4D" w:rsidRPr="002B6A1C" w:rsidRDefault="00456D0A" w:rsidP="00134815">
            <w:pPr>
              <w:pStyle w:val="Tabletext"/>
              <w:spacing w:before="80" w:after="80"/>
              <w:jc w:val="center"/>
              <w:rPr>
                <w:lang w:val="es-ES_tradnl"/>
              </w:rPr>
            </w:pPr>
            <w:r w:rsidRPr="002B6A1C">
              <w:rPr>
                <w:noProof/>
                <w:lang w:val="es-ES_tradnl"/>
              </w:rPr>
              <w:drawing>
                <wp:inline distT="0" distB="0" distL="0" distR="0" wp14:anchorId="0044D74A" wp14:editId="38D53D69">
                  <wp:extent cx="1327150" cy="1403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7150" cy="1403350"/>
                          </a:xfrm>
                          <a:prstGeom prst="rect">
                            <a:avLst/>
                          </a:prstGeom>
                          <a:noFill/>
                          <a:ln>
                            <a:noFill/>
                          </a:ln>
                        </pic:spPr>
                      </pic:pic>
                    </a:graphicData>
                  </a:graphic>
                </wp:inline>
              </w:drawing>
            </w:r>
          </w:p>
        </w:tc>
      </w:tr>
      <w:tr w:rsidR="002324DB" w:rsidRPr="002B6A1C" w14:paraId="0713EA1F" w14:textId="77777777" w:rsidTr="00134815">
        <w:trPr>
          <w:cantSplit/>
          <w:jc w:val="center"/>
        </w:trPr>
        <w:tc>
          <w:tcPr>
            <w:tcW w:w="1418" w:type="dxa"/>
            <w:tcBorders>
              <w:left w:val="single" w:sz="4" w:space="0" w:color="auto"/>
              <w:right w:val="single" w:sz="4" w:space="0" w:color="auto"/>
            </w:tcBorders>
            <w:vAlign w:val="center"/>
          </w:tcPr>
          <w:p w14:paraId="7304FB77" w14:textId="77777777" w:rsidR="00512F4D" w:rsidRPr="002B6A1C" w:rsidRDefault="008B1D5B" w:rsidP="00512F4D">
            <w:pPr>
              <w:pStyle w:val="Tabletext"/>
              <w:jc w:val="center"/>
              <w:rPr>
                <w:lang w:val="es-ES_tradnl"/>
              </w:rPr>
            </w:pPr>
            <w:r w:rsidRPr="002B6A1C">
              <w:rPr>
                <w:lang w:val="es-ES_tradnl"/>
              </w:rPr>
              <w:t>2</w:t>
            </w:r>
          </w:p>
        </w:tc>
        <w:tc>
          <w:tcPr>
            <w:tcW w:w="1326" w:type="dxa"/>
            <w:tcBorders>
              <w:left w:val="single" w:sz="4" w:space="0" w:color="auto"/>
              <w:right w:val="single" w:sz="4" w:space="0" w:color="auto"/>
            </w:tcBorders>
          </w:tcPr>
          <w:p w14:paraId="2130063C" w14:textId="77777777" w:rsidR="00512F4D" w:rsidRPr="002B6A1C" w:rsidRDefault="008B1D5B" w:rsidP="00512F4D">
            <w:pPr>
              <w:pStyle w:val="Tabletext"/>
              <w:jc w:val="center"/>
              <w:rPr>
                <w:lang w:val="es-ES_tradnl"/>
              </w:rPr>
            </w:pPr>
            <w:r w:rsidRPr="002B6A1C">
              <w:rPr>
                <w:lang w:val="es-ES_tradnl"/>
              </w:rPr>
              <w:t>24-29</w:t>
            </w:r>
          </w:p>
          <w:p w14:paraId="4A6BE4F8" w14:textId="77777777" w:rsidR="00512F4D" w:rsidRPr="002B6A1C" w:rsidRDefault="008B1D5B" w:rsidP="00512F4D">
            <w:pPr>
              <w:pStyle w:val="Tabletext"/>
              <w:jc w:val="center"/>
              <w:rPr>
                <w:lang w:val="es-ES_tradnl"/>
              </w:rPr>
            </w:pPr>
            <w:r w:rsidRPr="002B6A1C">
              <w:rPr>
                <w:lang w:val="es-ES_tradnl"/>
              </w:rPr>
              <w:t>22-24</w:t>
            </w:r>
          </w:p>
          <w:p w14:paraId="283BC846" w14:textId="77777777" w:rsidR="00512F4D" w:rsidRPr="002B6A1C" w:rsidRDefault="008B1D5B" w:rsidP="00512F4D">
            <w:pPr>
              <w:pStyle w:val="Tabletext"/>
              <w:jc w:val="center"/>
              <w:rPr>
                <w:lang w:val="es-ES_tradnl"/>
              </w:rPr>
            </w:pPr>
            <w:r w:rsidRPr="002B6A1C">
              <w:rPr>
                <w:lang w:val="es-ES_tradnl"/>
              </w:rPr>
              <w:t>18-22</w:t>
            </w:r>
          </w:p>
          <w:p w14:paraId="187EF887" w14:textId="77777777" w:rsidR="00512F4D" w:rsidRPr="002B6A1C" w:rsidRDefault="008B1D5B" w:rsidP="00512F4D">
            <w:pPr>
              <w:pStyle w:val="Tabletext"/>
              <w:jc w:val="center"/>
              <w:rPr>
                <w:lang w:val="es-ES_tradnl"/>
              </w:rPr>
            </w:pPr>
            <w:r w:rsidRPr="002B6A1C">
              <w:rPr>
                <w:lang w:val="es-ES_tradnl"/>
              </w:rPr>
              <w:t>13-18</w:t>
            </w:r>
          </w:p>
        </w:tc>
        <w:tc>
          <w:tcPr>
            <w:tcW w:w="1327" w:type="dxa"/>
            <w:tcBorders>
              <w:left w:val="single" w:sz="4" w:space="0" w:color="auto"/>
            </w:tcBorders>
          </w:tcPr>
          <w:p w14:paraId="5A111760" w14:textId="77777777" w:rsidR="00512F4D" w:rsidRPr="002B6A1C" w:rsidRDefault="008B1D5B" w:rsidP="00512F4D">
            <w:pPr>
              <w:pStyle w:val="Tabletext"/>
              <w:jc w:val="center"/>
              <w:rPr>
                <w:lang w:val="es-ES_tradnl"/>
              </w:rPr>
            </w:pPr>
            <w:r w:rsidRPr="002B6A1C">
              <w:rPr>
                <w:lang w:val="es-ES_tradnl"/>
              </w:rPr>
              <w:t>29%</w:t>
            </w:r>
          </w:p>
          <w:p w14:paraId="5CBAB0E3" w14:textId="77777777" w:rsidR="00512F4D" w:rsidRPr="002B6A1C" w:rsidRDefault="008B1D5B" w:rsidP="00512F4D">
            <w:pPr>
              <w:pStyle w:val="Tabletext"/>
              <w:jc w:val="center"/>
              <w:rPr>
                <w:lang w:val="es-ES_tradnl"/>
              </w:rPr>
            </w:pPr>
            <w:r w:rsidRPr="002B6A1C">
              <w:rPr>
                <w:lang w:val="es-ES_tradnl"/>
              </w:rPr>
              <w:t>18%</w:t>
            </w:r>
          </w:p>
          <w:p w14:paraId="0120EDB4" w14:textId="77777777" w:rsidR="00512F4D" w:rsidRPr="002B6A1C" w:rsidRDefault="008B1D5B" w:rsidP="00512F4D">
            <w:pPr>
              <w:pStyle w:val="Tabletext"/>
              <w:jc w:val="center"/>
              <w:rPr>
                <w:lang w:val="es-ES_tradnl"/>
              </w:rPr>
            </w:pPr>
            <w:r w:rsidRPr="002B6A1C">
              <w:rPr>
                <w:lang w:val="es-ES_tradnl"/>
              </w:rPr>
              <w:t>30%</w:t>
            </w:r>
          </w:p>
          <w:p w14:paraId="674BC1D1" w14:textId="77777777" w:rsidR="00512F4D" w:rsidRPr="002B6A1C" w:rsidRDefault="008B1D5B" w:rsidP="00512F4D">
            <w:pPr>
              <w:pStyle w:val="Tabletext"/>
              <w:jc w:val="center"/>
              <w:rPr>
                <w:lang w:val="es-ES_tradnl"/>
              </w:rPr>
            </w:pPr>
            <w:r w:rsidRPr="002B6A1C">
              <w:rPr>
                <w:lang w:val="es-ES_tradnl"/>
              </w:rPr>
              <w:t>24%</w:t>
            </w:r>
          </w:p>
        </w:tc>
        <w:tc>
          <w:tcPr>
            <w:tcW w:w="1327" w:type="dxa"/>
            <w:tcBorders>
              <w:right w:val="single" w:sz="4" w:space="0" w:color="auto"/>
            </w:tcBorders>
          </w:tcPr>
          <w:p w14:paraId="60576E4E" w14:textId="77777777" w:rsidR="00512F4D" w:rsidRPr="002B6A1C" w:rsidRDefault="008B1D5B" w:rsidP="00512F4D">
            <w:pPr>
              <w:pStyle w:val="Tabletext"/>
              <w:jc w:val="center"/>
              <w:rPr>
                <w:lang w:val="es-ES_tradnl"/>
              </w:rPr>
            </w:pPr>
            <w:r w:rsidRPr="002B6A1C">
              <w:rPr>
                <w:lang w:val="es-ES_tradnl"/>
              </w:rPr>
              <w:t>27%</w:t>
            </w:r>
          </w:p>
          <w:p w14:paraId="152F838D" w14:textId="77777777" w:rsidR="00512F4D" w:rsidRPr="002B6A1C" w:rsidRDefault="008B1D5B" w:rsidP="00512F4D">
            <w:pPr>
              <w:pStyle w:val="Tabletext"/>
              <w:jc w:val="center"/>
              <w:rPr>
                <w:rtl/>
                <w:lang w:val="es-ES_tradnl"/>
              </w:rPr>
            </w:pPr>
            <w:r w:rsidRPr="002B6A1C">
              <w:rPr>
                <w:lang w:val="es-ES_tradnl"/>
              </w:rPr>
              <w:t>19%</w:t>
            </w:r>
          </w:p>
          <w:p w14:paraId="5AD66A33" w14:textId="77777777" w:rsidR="00512F4D" w:rsidRPr="002B6A1C" w:rsidRDefault="008B1D5B" w:rsidP="00512F4D">
            <w:pPr>
              <w:pStyle w:val="Tabletext"/>
              <w:jc w:val="center"/>
              <w:rPr>
                <w:lang w:val="es-ES_tradnl"/>
              </w:rPr>
            </w:pPr>
            <w:r w:rsidRPr="002B6A1C">
              <w:rPr>
                <w:lang w:val="es-ES_tradnl"/>
              </w:rPr>
              <w:t>30%</w:t>
            </w:r>
          </w:p>
          <w:p w14:paraId="6EB50648" w14:textId="77777777" w:rsidR="00512F4D" w:rsidRPr="002B6A1C" w:rsidRDefault="008B1D5B" w:rsidP="00512F4D">
            <w:pPr>
              <w:pStyle w:val="Tabletext"/>
              <w:jc w:val="center"/>
              <w:rPr>
                <w:lang w:val="es-ES_tradnl"/>
              </w:rPr>
            </w:pPr>
            <w:r w:rsidRPr="002B6A1C">
              <w:rPr>
                <w:lang w:val="es-ES_tradnl"/>
              </w:rPr>
              <w:t>24,5%</w:t>
            </w:r>
          </w:p>
        </w:tc>
        <w:tc>
          <w:tcPr>
            <w:tcW w:w="3200" w:type="dxa"/>
            <w:tcBorders>
              <w:left w:val="single" w:sz="4" w:space="0" w:color="auto"/>
              <w:right w:val="single" w:sz="4" w:space="0" w:color="auto"/>
            </w:tcBorders>
          </w:tcPr>
          <w:p w14:paraId="31BEFD9B" w14:textId="1BF11B6D" w:rsidR="00512F4D" w:rsidRPr="002B6A1C" w:rsidRDefault="00456D0A" w:rsidP="00134815">
            <w:pPr>
              <w:pStyle w:val="Tabletext"/>
              <w:spacing w:before="80" w:after="80"/>
              <w:jc w:val="center"/>
              <w:rPr>
                <w:lang w:val="es-ES_tradnl"/>
              </w:rPr>
            </w:pPr>
            <w:r w:rsidRPr="002B6A1C">
              <w:rPr>
                <w:noProof/>
                <w:lang w:val="es-ES_tradnl"/>
              </w:rPr>
              <w:drawing>
                <wp:inline distT="0" distB="0" distL="0" distR="0" wp14:anchorId="6C03D82B" wp14:editId="7FCDF9B2">
                  <wp:extent cx="1314450" cy="1397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4450" cy="1397000"/>
                          </a:xfrm>
                          <a:prstGeom prst="rect">
                            <a:avLst/>
                          </a:prstGeom>
                          <a:noFill/>
                          <a:ln>
                            <a:noFill/>
                          </a:ln>
                        </pic:spPr>
                      </pic:pic>
                    </a:graphicData>
                  </a:graphic>
                </wp:inline>
              </w:drawing>
            </w:r>
          </w:p>
        </w:tc>
      </w:tr>
      <w:tr w:rsidR="002324DB" w:rsidRPr="002B6A1C" w14:paraId="20079DE1" w14:textId="77777777" w:rsidTr="00134815">
        <w:trPr>
          <w:cantSplit/>
          <w:jc w:val="center"/>
        </w:trPr>
        <w:tc>
          <w:tcPr>
            <w:tcW w:w="1418" w:type="dxa"/>
            <w:tcBorders>
              <w:left w:val="single" w:sz="4" w:space="0" w:color="auto"/>
              <w:right w:val="single" w:sz="4" w:space="0" w:color="auto"/>
            </w:tcBorders>
            <w:vAlign w:val="center"/>
          </w:tcPr>
          <w:p w14:paraId="22094D54" w14:textId="77777777" w:rsidR="00512F4D" w:rsidRPr="002B6A1C" w:rsidRDefault="008B1D5B" w:rsidP="00512F4D">
            <w:pPr>
              <w:pStyle w:val="Tabletext"/>
              <w:jc w:val="center"/>
              <w:rPr>
                <w:rtl/>
                <w:lang w:val="es-ES_tradnl"/>
              </w:rPr>
            </w:pPr>
            <w:r w:rsidRPr="002B6A1C">
              <w:rPr>
                <w:lang w:val="es-ES_tradnl"/>
              </w:rPr>
              <w:t>3</w:t>
            </w:r>
          </w:p>
        </w:tc>
        <w:tc>
          <w:tcPr>
            <w:tcW w:w="1326" w:type="dxa"/>
            <w:tcBorders>
              <w:left w:val="single" w:sz="4" w:space="0" w:color="auto"/>
              <w:right w:val="single" w:sz="4" w:space="0" w:color="auto"/>
            </w:tcBorders>
          </w:tcPr>
          <w:p w14:paraId="59E84D7B" w14:textId="77777777" w:rsidR="00512F4D" w:rsidRPr="002B6A1C" w:rsidRDefault="008B1D5B" w:rsidP="00512F4D">
            <w:pPr>
              <w:pStyle w:val="Tabletext"/>
              <w:jc w:val="center"/>
              <w:rPr>
                <w:lang w:val="es-ES_tradnl"/>
              </w:rPr>
            </w:pPr>
            <w:r w:rsidRPr="002B6A1C">
              <w:rPr>
                <w:lang w:val="es-ES_tradnl"/>
              </w:rPr>
              <w:t>&gt;29 dB</w:t>
            </w:r>
          </w:p>
          <w:p w14:paraId="3FF149D7" w14:textId="77777777" w:rsidR="00512F4D" w:rsidRPr="002B6A1C" w:rsidRDefault="008B1D5B" w:rsidP="00512F4D">
            <w:pPr>
              <w:pStyle w:val="Tabletext"/>
              <w:jc w:val="center"/>
              <w:rPr>
                <w:lang w:val="es-ES_tradnl"/>
              </w:rPr>
            </w:pPr>
            <w:r w:rsidRPr="002B6A1C">
              <w:rPr>
                <w:lang w:val="es-ES_tradnl"/>
              </w:rPr>
              <w:t>24-29</w:t>
            </w:r>
          </w:p>
          <w:p w14:paraId="26AA9500" w14:textId="77777777" w:rsidR="00512F4D" w:rsidRPr="002B6A1C" w:rsidRDefault="008B1D5B" w:rsidP="00512F4D">
            <w:pPr>
              <w:pStyle w:val="Tabletext"/>
              <w:jc w:val="center"/>
              <w:rPr>
                <w:lang w:val="es-ES_tradnl"/>
              </w:rPr>
            </w:pPr>
            <w:r w:rsidRPr="002B6A1C">
              <w:rPr>
                <w:lang w:val="es-ES_tradnl"/>
              </w:rPr>
              <w:t>22-24</w:t>
            </w:r>
          </w:p>
          <w:p w14:paraId="7922D6F2" w14:textId="77777777" w:rsidR="00512F4D" w:rsidRPr="002B6A1C" w:rsidRDefault="008B1D5B" w:rsidP="00512F4D">
            <w:pPr>
              <w:pStyle w:val="Tabletext"/>
              <w:jc w:val="center"/>
              <w:rPr>
                <w:lang w:val="es-ES_tradnl"/>
              </w:rPr>
            </w:pPr>
            <w:r w:rsidRPr="002B6A1C">
              <w:rPr>
                <w:lang w:val="es-ES_tradnl"/>
              </w:rPr>
              <w:t>18-22</w:t>
            </w:r>
          </w:p>
        </w:tc>
        <w:tc>
          <w:tcPr>
            <w:tcW w:w="1327" w:type="dxa"/>
            <w:tcBorders>
              <w:left w:val="single" w:sz="4" w:space="0" w:color="auto"/>
            </w:tcBorders>
          </w:tcPr>
          <w:p w14:paraId="489CF9B9" w14:textId="77777777" w:rsidR="00512F4D" w:rsidRPr="002B6A1C" w:rsidRDefault="008B1D5B" w:rsidP="00512F4D">
            <w:pPr>
              <w:pStyle w:val="Tabletext"/>
              <w:jc w:val="center"/>
              <w:rPr>
                <w:lang w:val="es-ES_tradnl"/>
              </w:rPr>
            </w:pPr>
            <w:r w:rsidRPr="002B6A1C">
              <w:rPr>
                <w:lang w:val="es-ES_tradnl"/>
              </w:rPr>
              <w:t>30,7%</w:t>
            </w:r>
          </w:p>
          <w:p w14:paraId="49251921" w14:textId="77777777" w:rsidR="00512F4D" w:rsidRPr="002B6A1C" w:rsidRDefault="008B1D5B" w:rsidP="00512F4D">
            <w:pPr>
              <w:pStyle w:val="Tabletext"/>
              <w:jc w:val="center"/>
              <w:rPr>
                <w:lang w:val="es-ES_tradnl"/>
              </w:rPr>
            </w:pPr>
            <w:r w:rsidRPr="002B6A1C">
              <w:rPr>
                <w:lang w:val="es-ES_tradnl"/>
              </w:rPr>
              <w:t>51%</w:t>
            </w:r>
          </w:p>
          <w:p w14:paraId="2F41E88C" w14:textId="77777777" w:rsidR="00512F4D" w:rsidRPr="002B6A1C" w:rsidRDefault="008B1D5B" w:rsidP="00512F4D">
            <w:pPr>
              <w:pStyle w:val="Tabletext"/>
              <w:jc w:val="center"/>
              <w:rPr>
                <w:lang w:val="es-ES_tradnl"/>
              </w:rPr>
            </w:pPr>
            <w:r w:rsidRPr="002B6A1C">
              <w:rPr>
                <w:lang w:val="es-ES_tradnl"/>
              </w:rPr>
              <w:t>12%</w:t>
            </w:r>
          </w:p>
          <w:p w14:paraId="0E83095F" w14:textId="77777777" w:rsidR="00512F4D" w:rsidRPr="002B6A1C" w:rsidRDefault="008B1D5B" w:rsidP="00512F4D">
            <w:pPr>
              <w:pStyle w:val="Tabletext"/>
              <w:jc w:val="center"/>
              <w:rPr>
                <w:lang w:val="es-ES_tradnl"/>
              </w:rPr>
            </w:pPr>
            <w:r w:rsidRPr="002B6A1C">
              <w:rPr>
                <w:lang w:val="es-ES_tradnl"/>
              </w:rPr>
              <w:t>6%</w:t>
            </w:r>
          </w:p>
        </w:tc>
        <w:tc>
          <w:tcPr>
            <w:tcW w:w="1327" w:type="dxa"/>
            <w:tcBorders>
              <w:right w:val="single" w:sz="4" w:space="0" w:color="auto"/>
            </w:tcBorders>
          </w:tcPr>
          <w:p w14:paraId="540B3210" w14:textId="77777777" w:rsidR="00512F4D" w:rsidRPr="002B6A1C" w:rsidRDefault="008B1D5B" w:rsidP="00512F4D">
            <w:pPr>
              <w:pStyle w:val="Tabletext"/>
              <w:jc w:val="center"/>
              <w:rPr>
                <w:lang w:val="es-ES_tradnl"/>
              </w:rPr>
            </w:pPr>
            <w:r w:rsidRPr="002B6A1C">
              <w:rPr>
                <w:lang w:val="es-ES_tradnl"/>
              </w:rPr>
              <w:t>37,7%</w:t>
            </w:r>
          </w:p>
          <w:p w14:paraId="4C8C84A0" w14:textId="77777777" w:rsidR="00512F4D" w:rsidRPr="002B6A1C" w:rsidRDefault="008B1D5B" w:rsidP="00512F4D">
            <w:pPr>
              <w:pStyle w:val="Tabletext"/>
              <w:jc w:val="center"/>
              <w:rPr>
                <w:lang w:val="es-ES_tradnl"/>
              </w:rPr>
            </w:pPr>
            <w:r w:rsidRPr="002B6A1C">
              <w:rPr>
                <w:lang w:val="es-ES_tradnl"/>
              </w:rPr>
              <w:t>46,6%</w:t>
            </w:r>
          </w:p>
          <w:p w14:paraId="45C8CEC8" w14:textId="77777777" w:rsidR="00512F4D" w:rsidRPr="002B6A1C" w:rsidRDefault="008B1D5B" w:rsidP="00512F4D">
            <w:pPr>
              <w:pStyle w:val="Tabletext"/>
              <w:jc w:val="center"/>
              <w:rPr>
                <w:lang w:val="es-ES_tradnl"/>
              </w:rPr>
            </w:pPr>
            <w:r w:rsidRPr="002B6A1C">
              <w:rPr>
                <w:lang w:val="es-ES_tradnl"/>
              </w:rPr>
              <w:t>13,6%</w:t>
            </w:r>
          </w:p>
          <w:p w14:paraId="43B1B4A2" w14:textId="77777777" w:rsidR="00512F4D" w:rsidRPr="002B6A1C" w:rsidRDefault="008B1D5B" w:rsidP="00512F4D">
            <w:pPr>
              <w:pStyle w:val="Tabletext"/>
              <w:jc w:val="center"/>
              <w:rPr>
                <w:lang w:val="es-ES_tradnl"/>
              </w:rPr>
            </w:pPr>
            <w:r w:rsidRPr="002B6A1C">
              <w:rPr>
                <w:lang w:val="es-ES_tradnl"/>
              </w:rPr>
              <w:t>2%</w:t>
            </w:r>
          </w:p>
        </w:tc>
        <w:tc>
          <w:tcPr>
            <w:tcW w:w="3200" w:type="dxa"/>
            <w:tcBorders>
              <w:left w:val="single" w:sz="4" w:space="0" w:color="auto"/>
              <w:right w:val="single" w:sz="4" w:space="0" w:color="auto"/>
            </w:tcBorders>
          </w:tcPr>
          <w:p w14:paraId="136B8CDC" w14:textId="4F965D8A" w:rsidR="00512F4D" w:rsidRPr="002B6A1C" w:rsidRDefault="00456D0A" w:rsidP="00134815">
            <w:pPr>
              <w:pStyle w:val="Tabletext"/>
              <w:spacing w:before="80" w:after="80"/>
              <w:jc w:val="center"/>
              <w:rPr>
                <w:lang w:val="es-ES_tradnl"/>
              </w:rPr>
            </w:pPr>
            <w:r w:rsidRPr="002B6A1C">
              <w:rPr>
                <w:noProof/>
                <w:lang w:val="es-ES_tradnl"/>
              </w:rPr>
              <w:drawing>
                <wp:inline distT="0" distB="0" distL="0" distR="0" wp14:anchorId="6A88E2DB" wp14:editId="5BD32DF1">
                  <wp:extent cx="1289050" cy="1352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9050" cy="1352550"/>
                          </a:xfrm>
                          <a:prstGeom prst="rect">
                            <a:avLst/>
                          </a:prstGeom>
                          <a:noFill/>
                          <a:ln>
                            <a:noFill/>
                          </a:ln>
                        </pic:spPr>
                      </pic:pic>
                    </a:graphicData>
                  </a:graphic>
                </wp:inline>
              </w:drawing>
            </w:r>
          </w:p>
        </w:tc>
      </w:tr>
      <w:tr w:rsidR="002324DB" w:rsidRPr="002B6A1C" w14:paraId="0DFBD855" w14:textId="77777777" w:rsidTr="00134815">
        <w:trPr>
          <w:cantSplit/>
          <w:jc w:val="center"/>
        </w:trPr>
        <w:tc>
          <w:tcPr>
            <w:tcW w:w="1418" w:type="dxa"/>
            <w:tcBorders>
              <w:left w:val="single" w:sz="4" w:space="0" w:color="auto"/>
              <w:bottom w:val="single" w:sz="4" w:space="0" w:color="auto"/>
              <w:right w:val="single" w:sz="4" w:space="0" w:color="auto"/>
            </w:tcBorders>
            <w:vAlign w:val="center"/>
          </w:tcPr>
          <w:p w14:paraId="5F407EED" w14:textId="77777777" w:rsidR="00512F4D" w:rsidRPr="002B6A1C" w:rsidRDefault="008B1D5B" w:rsidP="00512F4D">
            <w:pPr>
              <w:pStyle w:val="Tabletext"/>
              <w:jc w:val="center"/>
              <w:rPr>
                <w:rtl/>
                <w:lang w:val="es-ES_tradnl"/>
              </w:rPr>
            </w:pPr>
            <w:r w:rsidRPr="002B6A1C">
              <w:rPr>
                <w:lang w:val="es-ES_tradnl"/>
              </w:rPr>
              <w:t>6</w:t>
            </w:r>
          </w:p>
        </w:tc>
        <w:tc>
          <w:tcPr>
            <w:tcW w:w="1326" w:type="dxa"/>
            <w:tcBorders>
              <w:left w:val="single" w:sz="4" w:space="0" w:color="auto"/>
              <w:bottom w:val="single" w:sz="4" w:space="0" w:color="auto"/>
              <w:right w:val="single" w:sz="4" w:space="0" w:color="auto"/>
            </w:tcBorders>
          </w:tcPr>
          <w:p w14:paraId="48524129" w14:textId="77777777" w:rsidR="00512F4D" w:rsidRPr="002B6A1C" w:rsidRDefault="008B1D5B" w:rsidP="00512F4D">
            <w:pPr>
              <w:pStyle w:val="Tabletext"/>
              <w:jc w:val="center"/>
              <w:rPr>
                <w:rtl/>
                <w:lang w:val="es-ES_tradnl"/>
              </w:rPr>
            </w:pPr>
            <w:r w:rsidRPr="002B6A1C">
              <w:rPr>
                <w:lang w:val="es-ES_tradnl"/>
              </w:rPr>
              <w:t>&gt;29 dB</w:t>
            </w:r>
          </w:p>
          <w:p w14:paraId="169A8D6D" w14:textId="77777777" w:rsidR="00512F4D" w:rsidRPr="002B6A1C" w:rsidRDefault="008B1D5B" w:rsidP="00512F4D">
            <w:pPr>
              <w:pStyle w:val="Tabletext"/>
              <w:jc w:val="center"/>
              <w:rPr>
                <w:lang w:val="es-ES_tradnl"/>
              </w:rPr>
            </w:pPr>
            <w:r w:rsidRPr="002B6A1C">
              <w:rPr>
                <w:lang w:val="es-ES_tradnl"/>
              </w:rPr>
              <w:t>24-29</w:t>
            </w:r>
          </w:p>
          <w:p w14:paraId="423045AC" w14:textId="77777777" w:rsidR="00512F4D" w:rsidRPr="002B6A1C" w:rsidRDefault="008B1D5B" w:rsidP="00512F4D">
            <w:pPr>
              <w:pStyle w:val="Tabletext"/>
              <w:jc w:val="center"/>
              <w:rPr>
                <w:lang w:val="es-ES_tradnl"/>
              </w:rPr>
            </w:pPr>
            <w:r w:rsidRPr="002B6A1C">
              <w:rPr>
                <w:lang w:val="es-ES_tradnl"/>
              </w:rPr>
              <w:t>22-24</w:t>
            </w:r>
          </w:p>
          <w:p w14:paraId="50ED9E5E" w14:textId="77777777" w:rsidR="00512F4D" w:rsidRPr="002B6A1C" w:rsidRDefault="008B1D5B" w:rsidP="00512F4D">
            <w:pPr>
              <w:pStyle w:val="Tabletext"/>
              <w:jc w:val="center"/>
              <w:rPr>
                <w:lang w:val="es-ES_tradnl"/>
              </w:rPr>
            </w:pPr>
            <w:r w:rsidRPr="002B6A1C">
              <w:rPr>
                <w:lang w:val="es-ES_tradnl"/>
              </w:rPr>
              <w:t>18-22</w:t>
            </w:r>
          </w:p>
        </w:tc>
        <w:tc>
          <w:tcPr>
            <w:tcW w:w="1327" w:type="dxa"/>
            <w:tcBorders>
              <w:left w:val="single" w:sz="4" w:space="0" w:color="auto"/>
              <w:bottom w:val="single" w:sz="4" w:space="0" w:color="auto"/>
            </w:tcBorders>
          </w:tcPr>
          <w:p w14:paraId="46E14F8B" w14:textId="77777777" w:rsidR="00512F4D" w:rsidRPr="002B6A1C" w:rsidRDefault="008B1D5B" w:rsidP="00512F4D">
            <w:pPr>
              <w:pStyle w:val="Tabletext"/>
              <w:jc w:val="center"/>
              <w:rPr>
                <w:lang w:val="es-ES_tradnl"/>
              </w:rPr>
            </w:pPr>
            <w:r w:rsidRPr="002B6A1C">
              <w:rPr>
                <w:lang w:val="es-ES_tradnl"/>
              </w:rPr>
              <w:t>72,3%</w:t>
            </w:r>
          </w:p>
          <w:p w14:paraId="4CB567B4" w14:textId="77777777" w:rsidR="00512F4D" w:rsidRPr="002B6A1C" w:rsidRDefault="008B1D5B" w:rsidP="00512F4D">
            <w:pPr>
              <w:pStyle w:val="Tabletext"/>
              <w:jc w:val="center"/>
              <w:rPr>
                <w:lang w:val="es-ES_tradnl"/>
              </w:rPr>
            </w:pPr>
            <w:r w:rsidRPr="002B6A1C">
              <w:rPr>
                <w:lang w:val="es-ES_tradnl"/>
              </w:rPr>
              <w:t>26,3%</w:t>
            </w:r>
          </w:p>
          <w:p w14:paraId="665846EB" w14:textId="77777777" w:rsidR="00512F4D" w:rsidRPr="002B6A1C" w:rsidRDefault="008B1D5B" w:rsidP="00512F4D">
            <w:pPr>
              <w:pStyle w:val="Tabletext"/>
              <w:jc w:val="center"/>
              <w:rPr>
                <w:lang w:val="es-ES_tradnl"/>
              </w:rPr>
            </w:pPr>
            <w:r w:rsidRPr="002B6A1C">
              <w:rPr>
                <w:lang w:val="es-ES_tradnl"/>
              </w:rPr>
              <w:t>1,3%</w:t>
            </w:r>
          </w:p>
          <w:p w14:paraId="63A5A01A" w14:textId="77777777" w:rsidR="00512F4D" w:rsidRPr="002B6A1C" w:rsidRDefault="008B1D5B" w:rsidP="00512F4D">
            <w:pPr>
              <w:pStyle w:val="Tabletext"/>
              <w:jc w:val="center"/>
              <w:rPr>
                <w:lang w:val="es-ES_tradnl"/>
              </w:rPr>
            </w:pPr>
            <w:r w:rsidRPr="002B6A1C">
              <w:rPr>
                <w:lang w:val="es-ES_tradnl"/>
              </w:rPr>
              <w:t>0%</w:t>
            </w:r>
          </w:p>
        </w:tc>
        <w:tc>
          <w:tcPr>
            <w:tcW w:w="1327" w:type="dxa"/>
            <w:tcBorders>
              <w:bottom w:val="single" w:sz="4" w:space="0" w:color="auto"/>
              <w:right w:val="single" w:sz="4" w:space="0" w:color="auto"/>
            </w:tcBorders>
          </w:tcPr>
          <w:p w14:paraId="63FBF383" w14:textId="77777777" w:rsidR="00512F4D" w:rsidRPr="002B6A1C" w:rsidRDefault="008B1D5B" w:rsidP="00512F4D">
            <w:pPr>
              <w:pStyle w:val="Tabletext"/>
              <w:jc w:val="center"/>
              <w:rPr>
                <w:lang w:val="es-ES_tradnl"/>
              </w:rPr>
            </w:pPr>
            <w:r w:rsidRPr="002B6A1C">
              <w:rPr>
                <w:lang w:val="es-ES_tradnl"/>
              </w:rPr>
              <w:t>48,53%</w:t>
            </w:r>
          </w:p>
          <w:p w14:paraId="53B9E246" w14:textId="77777777" w:rsidR="00512F4D" w:rsidRPr="002B6A1C" w:rsidRDefault="008B1D5B" w:rsidP="00512F4D">
            <w:pPr>
              <w:pStyle w:val="Tabletext"/>
              <w:jc w:val="center"/>
              <w:rPr>
                <w:lang w:val="es-ES_tradnl"/>
              </w:rPr>
            </w:pPr>
            <w:r w:rsidRPr="002B6A1C">
              <w:rPr>
                <w:lang w:val="es-ES_tradnl"/>
              </w:rPr>
              <w:t>43,9%</w:t>
            </w:r>
          </w:p>
          <w:p w14:paraId="1D2A70AC" w14:textId="77777777" w:rsidR="00512F4D" w:rsidRPr="002B6A1C" w:rsidRDefault="008B1D5B" w:rsidP="00512F4D">
            <w:pPr>
              <w:pStyle w:val="Tabletext"/>
              <w:jc w:val="center"/>
              <w:rPr>
                <w:lang w:val="es-ES_tradnl"/>
              </w:rPr>
            </w:pPr>
            <w:r w:rsidRPr="002B6A1C">
              <w:rPr>
                <w:lang w:val="es-ES_tradnl"/>
              </w:rPr>
              <w:t>6,8%</w:t>
            </w:r>
          </w:p>
          <w:p w14:paraId="003136C7" w14:textId="77777777" w:rsidR="00512F4D" w:rsidRPr="002B6A1C" w:rsidRDefault="008B1D5B" w:rsidP="00512F4D">
            <w:pPr>
              <w:pStyle w:val="Tabletext"/>
              <w:jc w:val="center"/>
              <w:rPr>
                <w:lang w:val="es-ES_tradnl"/>
              </w:rPr>
            </w:pPr>
            <w:r w:rsidRPr="002B6A1C">
              <w:rPr>
                <w:lang w:val="es-ES_tradnl"/>
              </w:rPr>
              <w:t>0,68%</w:t>
            </w:r>
          </w:p>
        </w:tc>
        <w:tc>
          <w:tcPr>
            <w:tcW w:w="3200" w:type="dxa"/>
            <w:tcBorders>
              <w:left w:val="single" w:sz="4" w:space="0" w:color="auto"/>
              <w:bottom w:val="single" w:sz="4" w:space="0" w:color="auto"/>
              <w:right w:val="single" w:sz="4" w:space="0" w:color="auto"/>
            </w:tcBorders>
          </w:tcPr>
          <w:p w14:paraId="7B0F1DEC" w14:textId="103F24F8" w:rsidR="00512F4D" w:rsidRPr="002B6A1C" w:rsidRDefault="00456D0A" w:rsidP="00134815">
            <w:pPr>
              <w:pStyle w:val="Tabletext"/>
              <w:spacing w:before="80" w:after="80"/>
              <w:jc w:val="center"/>
              <w:rPr>
                <w:lang w:val="es-ES_tradnl"/>
              </w:rPr>
            </w:pPr>
            <w:r w:rsidRPr="002B6A1C">
              <w:rPr>
                <w:noProof/>
                <w:lang w:val="es-ES_tradnl"/>
              </w:rPr>
              <w:drawing>
                <wp:inline distT="0" distB="0" distL="0" distR="0" wp14:anchorId="2073CFBD" wp14:editId="6FA10B65">
                  <wp:extent cx="1314450" cy="1352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4450" cy="1352550"/>
                          </a:xfrm>
                          <a:prstGeom prst="rect">
                            <a:avLst/>
                          </a:prstGeom>
                          <a:noFill/>
                          <a:ln>
                            <a:noFill/>
                          </a:ln>
                        </pic:spPr>
                      </pic:pic>
                    </a:graphicData>
                  </a:graphic>
                </wp:inline>
              </w:drawing>
            </w:r>
          </w:p>
        </w:tc>
      </w:tr>
    </w:tbl>
    <w:p w14:paraId="49B14DCD" w14:textId="77777777" w:rsidR="00512F4D" w:rsidRPr="002B6A1C" w:rsidRDefault="008B1D5B" w:rsidP="00512F4D">
      <w:pPr>
        <w:pStyle w:val="Heading3"/>
        <w:rPr>
          <w:lang w:val="es-ES_tradnl"/>
        </w:rPr>
      </w:pPr>
      <w:r w:rsidRPr="002B6A1C">
        <w:rPr>
          <w:lang w:val="es-ES_tradnl"/>
        </w:rPr>
        <w:t>2.2.1</w:t>
      </w:r>
      <w:r w:rsidRPr="002B6A1C">
        <w:rPr>
          <w:lang w:val="es-ES_tradnl"/>
        </w:rPr>
        <w:tab/>
        <w:t>Cálculo de la capacidad</w:t>
      </w:r>
    </w:p>
    <w:p w14:paraId="320291C2" w14:textId="77777777" w:rsidR="00512F4D" w:rsidRPr="002B6A1C" w:rsidRDefault="008B1D5B" w:rsidP="00512F4D">
      <w:pPr>
        <w:rPr>
          <w:lang w:val="es-ES_tradnl"/>
        </w:rPr>
      </w:pPr>
      <w:r w:rsidRPr="002B6A1C">
        <w:rPr>
          <w:lang w:val="es-ES_tradnl"/>
        </w:rPr>
        <w:t>La capacidad media soportada por un sistema de una sola portadora (SC) que utilice modulación adaptativa puede determinarse de acuerdo con los porcentajes indicados en el Cuadro 3, suponiendo una distribución uniforme de los usuarios dentro de la zona.</w:t>
      </w:r>
    </w:p>
    <w:p w14:paraId="279E829D" w14:textId="7874A6D2" w:rsidR="00512F4D" w:rsidRPr="002B6A1C" w:rsidRDefault="008B1D5B" w:rsidP="00512F4D">
      <w:pPr>
        <w:rPr>
          <w:lang w:val="es-ES_tradnl"/>
        </w:rPr>
      </w:pPr>
      <w:r w:rsidRPr="002B6A1C">
        <w:rPr>
          <w:lang w:val="es-ES_tradnl"/>
        </w:rPr>
        <w:t xml:space="preserve">Para </w:t>
      </w:r>
      <w:proofErr w:type="spellStart"/>
      <w:r w:rsidRPr="002B6A1C">
        <w:rPr>
          <w:lang w:val="es-ES_tradnl"/>
        </w:rPr>
        <w:t>AMDFO</w:t>
      </w:r>
      <w:proofErr w:type="spellEnd"/>
      <w:r w:rsidRPr="002B6A1C">
        <w:rPr>
          <w:lang w:val="es-ES_tradnl"/>
        </w:rPr>
        <w:t xml:space="preserve"> el cálculo es más elaborado, debido a la división del trayecto y a las capacidades de concentración de potencia. El </w:t>
      </w:r>
      <w:proofErr w:type="spellStart"/>
      <w:r w:rsidRPr="002B6A1C">
        <w:rPr>
          <w:lang w:val="es-ES_tradnl"/>
        </w:rPr>
        <w:t>AMDFO</w:t>
      </w:r>
      <w:proofErr w:type="spellEnd"/>
      <w:r w:rsidRPr="002B6A1C">
        <w:rPr>
          <w:lang w:val="es-ES_tradnl"/>
        </w:rPr>
        <w:t xml:space="preserve"> puede ser operacional incluso en presencia de fuerte interferencia o una baja intensidad de campo de la señal recibida.</w:t>
      </w:r>
    </w:p>
    <w:p w14:paraId="0705914A" w14:textId="77777777" w:rsidR="00512F4D" w:rsidRPr="002B6A1C" w:rsidRDefault="008B1D5B" w:rsidP="00512F4D">
      <w:pPr>
        <w:rPr>
          <w:lang w:val="es-ES_tradnl"/>
        </w:rPr>
      </w:pPr>
      <w:r w:rsidRPr="002B6A1C">
        <w:rPr>
          <w:lang w:val="es-ES_tradnl"/>
        </w:rPr>
        <w:lastRenderedPageBreak/>
        <w:t>El Cuadro 4 resume la capacidad media y la eficacia en RF en términos de la capacidad global por sector de célula. La eficacia espectral se expresa en bit/s/Hz y la eficacia del sistema en bit/s/Hz/célula.</w:t>
      </w:r>
    </w:p>
    <w:p w14:paraId="7BA36599" w14:textId="77777777" w:rsidR="00512F4D" w:rsidRPr="002B6A1C" w:rsidRDefault="008B1D5B" w:rsidP="00512F4D">
      <w:pPr>
        <w:rPr>
          <w:lang w:val="es-ES_tradnl"/>
        </w:rPr>
      </w:pPr>
      <w:r w:rsidRPr="002B6A1C">
        <w:rPr>
          <w:lang w:val="es-ES_tradnl"/>
        </w:rPr>
        <w:t xml:space="preserve">Se utilizó como referencia un sistema SC típico/teórico. Para el caso de trayecto de una sola frecuencia puede que no funcione ya que se requiere un mínimo nivel de </w:t>
      </w:r>
      <w:r w:rsidRPr="002B6A1C">
        <w:rPr>
          <w:i/>
          <w:lang w:val="es-ES_tradnl"/>
        </w:rPr>
        <w:t>C</w:t>
      </w:r>
      <w:r w:rsidRPr="002B6A1C">
        <w:rPr>
          <w:lang w:val="es-ES_tradnl"/>
        </w:rPr>
        <w:t>/</w:t>
      </w:r>
      <w:r w:rsidRPr="002B6A1C">
        <w:rPr>
          <w:i/>
          <w:lang w:val="es-ES_tradnl"/>
        </w:rPr>
        <w:t>I</w:t>
      </w:r>
      <w:r w:rsidRPr="002B6A1C">
        <w:rPr>
          <w:lang w:val="es-ES_tradnl"/>
        </w:rPr>
        <w:t xml:space="preserve"> no disponible en esta hipótesis.</w:t>
      </w:r>
    </w:p>
    <w:p w14:paraId="467D94BE" w14:textId="77777777" w:rsidR="00512F4D" w:rsidRPr="002B6A1C" w:rsidRDefault="008B1D5B" w:rsidP="00512F4D">
      <w:pPr>
        <w:rPr>
          <w:lang w:val="es-ES_tradnl"/>
        </w:rPr>
      </w:pPr>
      <w:r w:rsidRPr="002B6A1C">
        <w:rPr>
          <w:lang w:val="es-ES_tradnl"/>
        </w:rPr>
        <w:t xml:space="preserve">Por el contrario, el </w:t>
      </w:r>
      <w:proofErr w:type="spellStart"/>
      <w:r w:rsidRPr="002B6A1C">
        <w:rPr>
          <w:lang w:val="es-ES_tradnl"/>
        </w:rPr>
        <w:t>AMDFO</w:t>
      </w:r>
      <w:proofErr w:type="spellEnd"/>
      <w:r w:rsidRPr="002B6A1C">
        <w:rPr>
          <w:lang w:val="es-ES_tradnl"/>
        </w:rPr>
        <w:t xml:space="preserve"> divide la anchura de banda de manera que se evita la interferencia. En este caso, aunque no puede soportarse la capacidad total puede transmitirse cierto tráfico.</w:t>
      </w:r>
    </w:p>
    <w:p w14:paraId="5AC02818" w14:textId="77777777" w:rsidR="00512F4D" w:rsidRPr="002B6A1C" w:rsidRDefault="008B1D5B" w:rsidP="00512F4D">
      <w:pPr>
        <w:pStyle w:val="TableNo"/>
        <w:rPr>
          <w:lang w:val="es-ES_tradnl"/>
        </w:rPr>
      </w:pPr>
      <w:r w:rsidRPr="002B6A1C">
        <w:rPr>
          <w:lang w:val="es-ES_tradnl"/>
        </w:rPr>
        <w:t>CUADRO 4</w:t>
      </w:r>
    </w:p>
    <w:p w14:paraId="18CF1037" w14:textId="77777777" w:rsidR="00512F4D" w:rsidRPr="002B6A1C" w:rsidRDefault="008B1D5B" w:rsidP="00134815">
      <w:pPr>
        <w:pStyle w:val="Tabletitle"/>
        <w:rPr>
          <w:lang w:val="es-ES_tradnl"/>
        </w:rPr>
      </w:pPr>
      <w:r w:rsidRPr="002B6A1C">
        <w:rPr>
          <w:lang w:val="es-ES_tradnl"/>
        </w:rPr>
        <w:t>Capacidad por sector y eficacia de los sistemas</w:t>
      </w:r>
      <w:r w:rsidR="00134815" w:rsidRPr="002B6A1C">
        <w:rPr>
          <w:lang w:val="es-ES_tradnl"/>
        </w:rPr>
        <w:br/>
      </w:r>
      <w:r w:rsidRPr="002B6A1C">
        <w:rPr>
          <w:lang w:val="es-ES_tradnl"/>
        </w:rPr>
        <w:t xml:space="preserve">de una sola portadora y </w:t>
      </w:r>
      <w:proofErr w:type="spellStart"/>
      <w:r w:rsidRPr="002B6A1C">
        <w:rPr>
          <w:lang w:val="es-ES_tradnl"/>
        </w:rPr>
        <w:t>AMDFO</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843"/>
        <w:gridCol w:w="1843"/>
        <w:gridCol w:w="1263"/>
        <w:gridCol w:w="1346"/>
      </w:tblGrid>
      <w:tr w:rsidR="002324DB" w:rsidRPr="002B6A1C" w14:paraId="25118816" w14:textId="77777777" w:rsidTr="009A4099">
        <w:trPr>
          <w:cantSplit/>
          <w:jc w:val="center"/>
        </w:trPr>
        <w:tc>
          <w:tcPr>
            <w:tcW w:w="1871" w:type="dxa"/>
            <w:vMerge w:val="restart"/>
          </w:tcPr>
          <w:p w14:paraId="5AADCC3F" w14:textId="77777777" w:rsidR="00512F4D" w:rsidRPr="002B6A1C" w:rsidRDefault="008B1D5B" w:rsidP="00512F4D">
            <w:pPr>
              <w:pStyle w:val="Tablehead"/>
              <w:rPr>
                <w:lang w:val="es-ES_tradnl"/>
              </w:rPr>
            </w:pPr>
            <w:r w:rsidRPr="002B6A1C">
              <w:rPr>
                <w:lang w:val="es-ES_tradnl"/>
              </w:rPr>
              <w:t xml:space="preserve">Número </w:t>
            </w:r>
            <w:r w:rsidR="00134815" w:rsidRPr="002B6A1C">
              <w:rPr>
                <w:lang w:val="es-ES_tradnl"/>
              </w:rPr>
              <w:t>de</w:t>
            </w:r>
            <w:r w:rsidR="00ED01A2" w:rsidRPr="002B6A1C">
              <w:rPr>
                <w:lang w:val="es-ES_tradnl"/>
              </w:rPr>
              <w:br/>
            </w:r>
            <w:r w:rsidRPr="002B6A1C">
              <w:rPr>
                <w:lang w:val="es-ES_tradnl"/>
              </w:rPr>
              <w:t>trayectos de frecuencia de ida</w:t>
            </w:r>
          </w:p>
        </w:tc>
        <w:tc>
          <w:tcPr>
            <w:tcW w:w="3686" w:type="dxa"/>
            <w:gridSpan w:val="2"/>
            <w:vMerge w:val="restart"/>
          </w:tcPr>
          <w:p w14:paraId="5881648D" w14:textId="77777777" w:rsidR="00512F4D" w:rsidRPr="002B6A1C" w:rsidRDefault="00512F4D" w:rsidP="00512F4D">
            <w:pPr>
              <w:pStyle w:val="Tablehead"/>
              <w:rPr>
                <w:lang w:val="es-ES_tradnl"/>
              </w:rPr>
            </w:pPr>
          </w:p>
        </w:tc>
        <w:tc>
          <w:tcPr>
            <w:tcW w:w="2609" w:type="dxa"/>
            <w:gridSpan w:val="2"/>
            <w:vAlign w:val="center"/>
          </w:tcPr>
          <w:p w14:paraId="76FB62FD" w14:textId="77777777" w:rsidR="00512F4D" w:rsidRPr="002B6A1C" w:rsidRDefault="008B1D5B" w:rsidP="00512F4D">
            <w:pPr>
              <w:pStyle w:val="Tablehead"/>
              <w:rPr>
                <w:lang w:val="es-ES_tradnl"/>
              </w:rPr>
            </w:pPr>
            <w:r w:rsidRPr="002B6A1C">
              <w:rPr>
                <w:lang w:val="es-ES_tradnl"/>
              </w:rPr>
              <w:t>Tamaño de la célula</w:t>
            </w:r>
          </w:p>
        </w:tc>
      </w:tr>
      <w:tr w:rsidR="002324DB" w:rsidRPr="002B6A1C" w14:paraId="317A69E5" w14:textId="77777777" w:rsidTr="009A4099">
        <w:trPr>
          <w:cantSplit/>
          <w:jc w:val="center"/>
        </w:trPr>
        <w:tc>
          <w:tcPr>
            <w:tcW w:w="1871" w:type="dxa"/>
            <w:vMerge/>
          </w:tcPr>
          <w:p w14:paraId="2C9E775B" w14:textId="77777777" w:rsidR="00512F4D" w:rsidRPr="002B6A1C" w:rsidRDefault="00512F4D" w:rsidP="00512F4D">
            <w:pPr>
              <w:pStyle w:val="Tablehead"/>
              <w:rPr>
                <w:lang w:val="es-ES_tradnl"/>
              </w:rPr>
            </w:pPr>
          </w:p>
        </w:tc>
        <w:tc>
          <w:tcPr>
            <w:tcW w:w="3686" w:type="dxa"/>
            <w:gridSpan w:val="2"/>
            <w:vMerge/>
          </w:tcPr>
          <w:p w14:paraId="56559CD9" w14:textId="77777777" w:rsidR="00512F4D" w:rsidRPr="002B6A1C" w:rsidRDefault="00512F4D" w:rsidP="00512F4D">
            <w:pPr>
              <w:pStyle w:val="Tablehead"/>
              <w:rPr>
                <w:lang w:val="es-ES_tradnl"/>
              </w:rPr>
            </w:pPr>
          </w:p>
        </w:tc>
        <w:tc>
          <w:tcPr>
            <w:tcW w:w="1263" w:type="dxa"/>
            <w:vAlign w:val="center"/>
          </w:tcPr>
          <w:p w14:paraId="2D6F12EA" w14:textId="77777777" w:rsidR="00512F4D" w:rsidRPr="002B6A1C" w:rsidRDefault="008B1D5B" w:rsidP="00512F4D">
            <w:pPr>
              <w:pStyle w:val="Tablehead"/>
              <w:rPr>
                <w:lang w:val="es-ES_tradnl"/>
              </w:rPr>
            </w:pPr>
            <w:r w:rsidRPr="002B6A1C">
              <w:rPr>
                <w:lang w:val="es-ES_tradnl"/>
              </w:rPr>
              <w:t>2 km</w:t>
            </w:r>
          </w:p>
        </w:tc>
        <w:tc>
          <w:tcPr>
            <w:tcW w:w="1346" w:type="dxa"/>
            <w:vAlign w:val="center"/>
          </w:tcPr>
          <w:p w14:paraId="19356BEF" w14:textId="77777777" w:rsidR="00512F4D" w:rsidRPr="002B6A1C" w:rsidRDefault="008B1D5B" w:rsidP="00512F4D">
            <w:pPr>
              <w:pStyle w:val="Tablehead"/>
              <w:rPr>
                <w:lang w:val="es-ES_tradnl"/>
              </w:rPr>
            </w:pPr>
            <w:r w:rsidRPr="002B6A1C">
              <w:rPr>
                <w:lang w:val="es-ES_tradnl"/>
              </w:rPr>
              <w:t>6 km</w:t>
            </w:r>
          </w:p>
        </w:tc>
      </w:tr>
      <w:tr w:rsidR="002324DB" w:rsidRPr="002B6A1C" w14:paraId="33986F5D" w14:textId="77777777" w:rsidTr="009A4099">
        <w:trPr>
          <w:cantSplit/>
          <w:jc w:val="center"/>
        </w:trPr>
        <w:tc>
          <w:tcPr>
            <w:tcW w:w="1871" w:type="dxa"/>
            <w:vMerge w:val="restart"/>
            <w:vAlign w:val="center"/>
          </w:tcPr>
          <w:p w14:paraId="403D4744" w14:textId="77777777" w:rsidR="00512F4D" w:rsidRPr="002B6A1C" w:rsidRDefault="008B1D5B" w:rsidP="00512F4D">
            <w:pPr>
              <w:pStyle w:val="Tabletext"/>
              <w:jc w:val="center"/>
              <w:rPr>
                <w:lang w:val="es-ES_tradnl"/>
              </w:rPr>
            </w:pPr>
            <w:r w:rsidRPr="002B6A1C">
              <w:rPr>
                <w:lang w:val="es-ES_tradnl"/>
              </w:rPr>
              <w:t>1</w:t>
            </w:r>
          </w:p>
        </w:tc>
        <w:tc>
          <w:tcPr>
            <w:tcW w:w="1843" w:type="dxa"/>
            <w:vMerge w:val="restart"/>
            <w:vAlign w:val="center"/>
          </w:tcPr>
          <w:p w14:paraId="09E3C3B6" w14:textId="77777777" w:rsidR="00512F4D" w:rsidRPr="002B6A1C" w:rsidRDefault="008B1D5B" w:rsidP="00512F4D">
            <w:pPr>
              <w:pStyle w:val="Tabletext"/>
              <w:jc w:val="center"/>
              <w:rPr>
                <w:lang w:val="es-ES_tradnl"/>
              </w:rPr>
            </w:pPr>
            <w:r w:rsidRPr="002B6A1C">
              <w:rPr>
                <w:lang w:val="es-ES_tradnl"/>
              </w:rPr>
              <w:t>Mbit/s/sector</w:t>
            </w:r>
          </w:p>
        </w:tc>
        <w:tc>
          <w:tcPr>
            <w:tcW w:w="1843" w:type="dxa"/>
          </w:tcPr>
          <w:p w14:paraId="01D7E5F4" w14:textId="77777777" w:rsidR="00512F4D" w:rsidRPr="002B6A1C" w:rsidRDefault="008B1D5B" w:rsidP="00512F4D">
            <w:pPr>
              <w:pStyle w:val="Tabletext"/>
              <w:jc w:val="center"/>
              <w:rPr>
                <w:lang w:val="es-ES_tradnl"/>
              </w:rPr>
            </w:pPr>
            <w:r w:rsidRPr="002B6A1C">
              <w:rPr>
                <w:lang w:val="es-ES_tradnl"/>
              </w:rPr>
              <w:t>Una portadora</w:t>
            </w:r>
          </w:p>
        </w:tc>
        <w:tc>
          <w:tcPr>
            <w:tcW w:w="1263" w:type="dxa"/>
            <w:vAlign w:val="center"/>
          </w:tcPr>
          <w:p w14:paraId="529D6408" w14:textId="77777777" w:rsidR="00512F4D" w:rsidRPr="002B6A1C" w:rsidRDefault="008B1D5B" w:rsidP="00512F4D">
            <w:pPr>
              <w:pStyle w:val="Tabletext"/>
              <w:jc w:val="center"/>
              <w:rPr>
                <w:lang w:val="es-ES_tradnl"/>
              </w:rPr>
            </w:pPr>
            <w:r w:rsidRPr="002B6A1C">
              <w:rPr>
                <w:lang w:val="es-ES_tradnl"/>
              </w:rPr>
              <w:t>0</w:t>
            </w:r>
          </w:p>
        </w:tc>
        <w:tc>
          <w:tcPr>
            <w:tcW w:w="1346" w:type="dxa"/>
            <w:vAlign w:val="center"/>
          </w:tcPr>
          <w:p w14:paraId="7B136F0E" w14:textId="77777777" w:rsidR="00512F4D" w:rsidRPr="002B6A1C" w:rsidRDefault="008B1D5B" w:rsidP="00512F4D">
            <w:pPr>
              <w:pStyle w:val="Tabletext"/>
              <w:jc w:val="center"/>
              <w:rPr>
                <w:lang w:val="es-ES_tradnl"/>
              </w:rPr>
            </w:pPr>
            <w:r w:rsidRPr="002B6A1C">
              <w:rPr>
                <w:lang w:val="es-ES_tradnl"/>
              </w:rPr>
              <w:t>0</w:t>
            </w:r>
          </w:p>
        </w:tc>
      </w:tr>
      <w:tr w:rsidR="002324DB" w:rsidRPr="002B6A1C" w14:paraId="050F2237" w14:textId="77777777" w:rsidTr="009A4099">
        <w:trPr>
          <w:cantSplit/>
          <w:jc w:val="center"/>
        </w:trPr>
        <w:tc>
          <w:tcPr>
            <w:tcW w:w="1871" w:type="dxa"/>
            <w:vMerge/>
            <w:vAlign w:val="center"/>
          </w:tcPr>
          <w:p w14:paraId="79F4FF40" w14:textId="77777777" w:rsidR="00512F4D" w:rsidRPr="002B6A1C" w:rsidRDefault="00512F4D" w:rsidP="00512F4D">
            <w:pPr>
              <w:pStyle w:val="Tabletext"/>
              <w:jc w:val="center"/>
              <w:rPr>
                <w:lang w:val="es-ES_tradnl"/>
              </w:rPr>
            </w:pPr>
          </w:p>
        </w:tc>
        <w:tc>
          <w:tcPr>
            <w:tcW w:w="1843" w:type="dxa"/>
            <w:vMerge/>
            <w:vAlign w:val="center"/>
          </w:tcPr>
          <w:p w14:paraId="46F12A7E" w14:textId="77777777" w:rsidR="00512F4D" w:rsidRPr="002B6A1C" w:rsidRDefault="00512F4D" w:rsidP="00512F4D">
            <w:pPr>
              <w:pStyle w:val="Tabletext"/>
              <w:jc w:val="center"/>
              <w:rPr>
                <w:lang w:val="es-ES_tradnl"/>
              </w:rPr>
            </w:pPr>
          </w:p>
        </w:tc>
        <w:tc>
          <w:tcPr>
            <w:tcW w:w="1843" w:type="dxa"/>
          </w:tcPr>
          <w:p w14:paraId="2CF80183" w14:textId="77777777" w:rsidR="00512F4D" w:rsidRPr="002B6A1C" w:rsidRDefault="008B1D5B" w:rsidP="00512F4D">
            <w:pPr>
              <w:pStyle w:val="Tabletext"/>
              <w:jc w:val="center"/>
              <w:rPr>
                <w:b/>
                <w:bCs/>
                <w:lang w:val="es-ES_tradnl"/>
              </w:rPr>
            </w:pPr>
            <w:proofErr w:type="spellStart"/>
            <w:r w:rsidRPr="002B6A1C">
              <w:rPr>
                <w:b/>
                <w:bCs/>
                <w:lang w:val="es-ES_tradnl"/>
              </w:rPr>
              <w:t>AMDFO</w:t>
            </w:r>
            <w:proofErr w:type="spellEnd"/>
          </w:p>
        </w:tc>
        <w:tc>
          <w:tcPr>
            <w:tcW w:w="1263" w:type="dxa"/>
            <w:vAlign w:val="center"/>
          </w:tcPr>
          <w:p w14:paraId="415EBAFB" w14:textId="77777777" w:rsidR="00512F4D" w:rsidRPr="002B6A1C" w:rsidRDefault="008B1D5B" w:rsidP="00512F4D">
            <w:pPr>
              <w:pStyle w:val="Tabletext"/>
              <w:jc w:val="center"/>
              <w:rPr>
                <w:b/>
                <w:bCs/>
                <w:lang w:val="es-ES_tradnl"/>
              </w:rPr>
            </w:pPr>
            <w:r w:rsidRPr="002B6A1C">
              <w:rPr>
                <w:b/>
                <w:bCs/>
                <w:lang w:val="es-ES_tradnl"/>
              </w:rPr>
              <w:t>2,35</w:t>
            </w:r>
          </w:p>
        </w:tc>
        <w:tc>
          <w:tcPr>
            <w:tcW w:w="1346" w:type="dxa"/>
            <w:vAlign w:val="center"/>
          </w:tcPr>
          <w:p w14:paraId="6A381875" w14:textId="77777777" w:rsidR="00512F4D" w:rsidRPr="002B6A1C" w:rsidRDefault="008B1D5B" w:rsidP="00512F4D">
            <w:pPr>
              <w:pStyle w:val="Tabletext"/>
              <w:jc w:val="center"/>
              <w:rPr>
                <w:b/>
                <w:bCs/>
                <w:lang w:val="es-ES_tradnl"/>
              </w:rPr>
            </w:pPr>
            <w:r w:rsidRPr="002B6A1C">
              <w:rPr>
                <w:b/>
                <w:bCs/>
                <w:lang w:val="es-ES_tradnl"/>
              </w:rPr>
              <w:t>2,35</w:t>
            </w:r>
          </w:p>
        </w:tc>
      </w:tr>
      <w:tr w:rsidR="002324DB" w:rsidRPr="002B6A1C" w14:paraId="3AEEEB0F" w14:textId="77777777" w:rsidTr="009A4099">
        <w:trPr>
          <w:cantSplit/>
          <w:jc w:val="center"/>
        </w:trPr>
        <w:tc>
          <w:tcPr>
            <w:tcW w:w="1871" w:type="dxa"/>
            <w:vMerge/>
            <w:vAlign w:val="center"/>
          </w:tcPr>
          <w:p w14:paraId="30A04610" w14:textId="77777777" w:rsidR="00512F4D" w:rsidRPr="002B6A1C" w:rsidRDefault="00512F4D" w:rsidP="00512F4D">
            <w:pPr>
              <w:pStyle w:val="Tabletext"/>
              <w:jc w:val="center"/>
              <w:rPr>
                <w:lang w:val="es-ES_tradnl"/>
              </w:rPr>
            </w:pPr>
          </w:p>
        </w:tc>
        <w:tc>
          <w:tcPr>
            <w:tcW w:w="1843" w:type="dxa"/>
            <w:vMerge w:val="restart"/>
            <w:vAlign w:val="center"/>
          </w:tcPr>
          <w:p w14:paraId="0FACA27E" w14:textId="77777777" w:rsidR="00512F4D" w:rsidRPr="002B6A1C" w:rsidRDefault="008B1D5B" w:rsidP="00512F4D">
            <w:pPr>
              <w:pStyle w:val="Tabletext"/>
              <w:jc w:val="center"/>
              <w:rPr>
                <w:lang w:val="es-ES_tradnl"/>
              </w:rPr>
            </w:pPr>
            <w:r w:rsidRPr="002B6A1C">
              <w:rPr>
                <w:lang w:val="es-ES_tradnl"/>
              </w:rPr>
              <w:t>Bit/s/Hz</w:t>
            </w:r>
          </w:p>
        </w:tc>
        <w:tc>
          <w:tcPr>
            <w:tcW w:w="1843" w:type="dxa"/>
          </w:tcPr>
          <w:p w14:paraId="6CE2649B" w14:textId="77777777" w:rsidR="00512F4D" w:rsidRPr="002B6A1C" w:rsidRDefault="008B1D5B" w:rsidP="00512F4D">
            <w:pPr>
              <w:pStyle w:val="Tabletext"/>
              <w:jc w:val="center"/>
              <w:rPr>
                <w:lang w:val="es-ES_tradnl"/>
              </w:rPr>
            </w:pPr>
            <w:r w:rsidRPr="002B6A1C">
              <w:rPr>
                <w:lang w:val="es-ES_tradnl"/>
              </w:rPr>
              <w:t>Una portadora</w:t>
            </w:r>
          </w:p>
        </w:tc>
        <w:tc>
          <w:tcPr>
            <w:tcW w:w="1263" w:type="dxa"/>
            <w:vAlign w:val="center"/>
          </w:tcPr>
          <w:p w14:paraId="443A8E49" w14:textId="77777777" w:rsidR="00512F4D" w:rsidRPr="002B6A1C" w:rsidRDefault="008B1D5B" w:rsidP="00512F4D">
            <w:pPr>
              <w:pStyle w:val="Tabletext"/>
              <w:jc w:val="center"/>
              <w:rPr>
                <w:lang w:val="es-ES_tradnl"/>
              </w:rPr>
            </w:pPr>
            <w:r w:rsidRPr="002B6A1C">
              <w:rPr>
                <w:lang w:val="es-ES_tradnl"/>
              </w:rPr>
              <w:t>0</w:t>
            </w:r>
          </w:p>
        </w:tc>
        <w:tc>
          <w:tcPr>
            <w:tcW w:w="1346" w:type="dxa"/>
            <w:vAlign w:val="center"/>
          </w:tcPr>
          <w:p w14:paraId="157169A7" w14:textId="77777777" w:rsidR="00512F4D" w:rsidRPr="002B6A1C" w:rsidRDefault="008B1D5B" w:rsidP="00512F4D">
            <w:pPr>
              <w:pStyle w:val="Tabletext"/>
              <w:jc w:val="center"/>
              <w:rPr>
                <w:lang w:val="es-ES_tradnl"/>
              </w:rPr>
            </w:pPr>
            <w:r w:rsidRPr="002B6A1C">
              <w:rPr>
                <w:lang w:val="es-ES_tradnl"/>
              </w:rPr>
              <w:t>0</w:t>
            </w:r>
          </w:p>
        </w:tc>
      </w:tr>
      <w:tr w:rsidR="002324DB" w:rsidRPr="002B6A1C" w14:paraId="5E913B6A" w14:textId="77777777" w:rsidTr="009A4099">
        <w:trPr>
          <w:cantSplit/>
          <w:jc w:val="center"/>
        </w:trPr>
        <w:tc>
          <w:tcPr>
            <w:tcW w:w="1871" w:type="dxa"/>
            <w:vMerge/>
            <w:vAlign w:val="center"/>
          </w:tcPr>
          <w:p w14:paraId="7ABC6B8C" w14:textId="77777777" w:rsidR="00512F4D" w:rsidRPr="002B6A1C" w:rsidRDefault="00512F4D" w:rsidP="00512F4D">
            <w:pPr>
              <w:pStyle w:val="Tabletext"/>
              <w:jc w:val="center"/>
              <w:rPr>
                <w:lang w:val="es-ES_tradnl"/>
              </w:rPr>
            </w:pPr>
          </w:p>
        </w:tc>
        <w:tc>
          <w:tcPr>
            <w:tcW w:w="1843" w:type="dxa"/>
            <w:vMerge/>
            <w:vAlign w:val="center"/>
          </w:tcPr>
          <w:p w14:paraId="2976D68B" w14:textId="77777777" w:rsidR="00512F4D" w:rsidRPr="002B6A1C" w:rsidRDefault="00512F4D" w:rsidP="00512F4D">
            <w:pPr>
              <w:pStyle w:val="Tabletext"/>
              <w:jc w:val="center"/>
              <w:rPr>
                <w:lang w:val="es-ES_tradnl"/>
              </w:rPr>
            </w:pPr>
          </w:p>
        </w:tc>
        <w:tc>
          <w:tcPr>
            <w:tcW w:w="1843" w:type="dxa"/>
          </w:tcPr>
          <w:p w14:paraId="4F114F90" w14:textId="77777777" w:rsidR="00512F4D" w:rsidRPr="002B6A1C" w:rsidRDefault="008B1D5B" w:rsidP="00512F4D">
            <w:pPr>
              <w:pStyle w:val="Tabletext"/>
              <w:jc w:val="center"/>
              <w:rPr>
                <w:b/>
                <w:bCs/>
                <w:lang w:val="es-ES_tradnl"/>
              </w:rPr>
            </w:pPr>
            <w:proofErr w:type="spellStart"/>
            <w:r w:rsidRPr="002B6A1C">
              <w:rPr>
                <w:b/>
                <w:bCs/>
                <w:lang w:val="es-ES_tradnl"/>
              </w:rPr>
              <w:t>AMDFO</w:t>
            </w:r>
            <w:proofErr w:type="spellEnd"/>
          </w:p>
        </w:tc>
        <w:tc>
          <w:tcPr>
            <w:tcW w:w="1263" w:type="dxa"/>
            <w:vAlign w:val="center"/>
          </w:tcPr>
          <w:p w14:paraId="66262293" w14:textId="77777777" w:rsidR="00512F4D" w:rsidRPr="002B6A1C" w:rsidRDefault="008B1D5B" w:rsidP="00512F4D">
            <w:pPr>
              <w:pStyle w:val="Tabletext"/>
              <w:jc w:val="center"/>
              <w:rPr>
                <w:b/>
                <w:bCs/>
                <w:lang w:val="es-ES_tradnl"/>
              </w:rPr>
            </w:pPr>
            <w:r w:rsidRPr="002B6A1C">
              <w:rPr>
                <w:b/>
                <w:bCs/>
                <w:lang w:val="es-ES_tradnl"/>
              </w:rPr>
              <w:t>0,39</w:t>
            </w:r>
          </w:p>
        </w:tc>
        <w:tc>
          <w:tcPr>
            <w:tcW w:w="1346" w:type="dxa"/>
            <w:vAlign w:val="center"/>
          </w:tcPr>
          <w:p w14:paraId="60094462" w14:textId="77777777" w:rsidR="00512F4D" w:rsidRPr="002B6A1C" w:rsidRDefault="008B1D5B" w:rsidP="00512F4D">
            <w:pPr>
              <w:pStyle w:val="Tabletext"/>
              <w:jc w:val="center"/>
              <w:rPr>
                <w:b/>
                <w:bCs/>
                <w:lang w:val="es-ES_tradnl"/>
              </w:rPr>
            </w:pPr>
            <w:r w:rsidRPr="002B6A1C">
              <w:rPr>
                <w:b/>
                <w:bCs/>
                <w:lang w:val="es-ES_tradnl"/>
              </w:rPr>
              <w:t>0,39</w:t>
            </w:r>
          </w:p>
        </w:tc>
      </w:tr>
      <w:tr w:rsidR="002324DB" w:rsidRPr="002B6A1C" w14:paraId="6672941C" w14:textId="77777777" w:rsidTr="009A4099">
        <w:trPr>
          <w:cantSplit/>
          <w:jc w:val="center"/>
        </w:trPr>
        <w:tc>
          <w:tcPr>
            <w:tcW w:w="1871" w:type="dxa"/>
            <w:vMerge/>
            <w:vAlign w:val="center"/>
          </w:tcPr>
          <w:p w14:paraId="04A14D38" w14:textId="77777777" w:rsidR="00512F4D" w:rsidRPr="002B6A1C" w:rsidRDefault="00512F4D" w:rsidP="00512F4D">
            <w:pPr>
              <w:pStyle w:val="Tabletext"/>
              <w:jc w:val="center"/>
              <w:rPr>
                <w:lang w:val="es-ES_tradnl"/>
              </w:rPr>
            </w:pPr>
          </w:p>
        </w:tc>
        <w:tc>
          <w:tcPr>
            <w:tcW w:w="1843" w:type="dxa"/>
            <w:vMerge w:val="restart"/>
            <w:vAlign w:val="center"/>
          </w:tcPr>
          <w:p w14:paraId="3B1C0C8D" w14:textId="77777777" w:rsidR="00512F4D" w:rsidRPr="002B6A1C" w:rsidRDefault="008B1D5B" w:rsidP="00512F4D">
            <w:pPr>
              <w:pStyle w:val="Tabletext"/>
              <w:jc w:val="center"/>
              <w:rPr>
                <w:lang w:val="es-ES_tradnl"/>
              </w:rPr>
            </w:pPr>
            <w:r w:rsidRPr="002B6A1C">
              <w:rPr>
                <w:lang w:val="es-ES_tradnl"/>
              </w:rPr>
              <w:t>Bit/s/Hz/célula</w:t>
            </w:r>
          </w:p>
        </w:tc>
        <w:tc>
          <w:tcPr>
            <w:tcW w:w="1843" w:type="dxa"/>
          </w:tcPr>
          <w:p w14:paraId="3E1A4155" w14:textId="77777777" w:rsidR="00512F4D" w:rsidRPr="002B6A1C" w:rsidRDefault="008B1D5B" w:rsidP="00512F4D">
            <w:pPr>
              <w:pStyle w:val="Tabletext"/>
              <w:jc w:val="center"/>
              <w:rPr>
                <w:lang w:val="es-ES_tradnl"/>
              </w:rPr>
            </w:pPr>
            <w:r w:rsidRPr="002B6A1C">
              <w:rPr>
                <w:lang w:val="es-ES_tradnl"/>
              </w:rPr>
              <w:t>Una portadora</w:t>
            </w:r>
          </w:p>
        </w:tc>
        <w:tc>
          <w:tcPr>
            <w:tcW w:w="1263" w:type="dxa"/>
            <w:vAlign w:val="center"/>
          </w:tcPr>
          <w:p w14:paraId="104937FE" w14:textId="77777777" w:rsidR="00512F4D" w:rsidRPr="002B6A1C" w:rsidRDefault="008B1D5B" w:rsidP="00512F4D">
            <w:pPr>
              <w:pStyle w:val="Tabletext"/>
              <w:jc w:val="center"/>
              <w:rPr>
                <w:lang w:val="es-ES_tradnl"/>
              </w:rPr>
            </w:pPr>
            <w:r w:rsidRPr="002B6A1C">
              <w:rPr>
                <w:lang w:val="es-ES_tradnl"/>
              </w:rPr>
              <w:t>0</w:t>
            </w:r>
          </w:p>
        </w:tc>
        <w:tc>
          <w:tcPr>
            <w:tcW w:w="1346" w:type="dxa"/>
            <w:vAlign w:val="center"/>
          </w:tcPr>
          <w:p w14:paraId="63F5C424" w14:textId="77777777" w:rsidR="00512F4D" w:rsidRPr="002B6A1C" w:rsidRDefault="008B1D5B" w:rsidP="00512F4D">
            <w:pPr>
              <w:pStyle w:val="Tabletext"/>
              <w:jc w:val="center"/>
              <w:rPr>
                <w:lang w:val="es-ES_tradnl"/>
              </w:rPr>
            </w:pPr>
            <w:r w:rsidRPr="002B6A1C">
              <w:rPr>
                <w:lang w:val="es-ES_tradnl"/>
              </w:rPr>
              <w:t>0</w:t>
            </w:r>
          </w:p>
        </w:tc>
      </w:tr>
      <w:tr w:rsidR="002324DB" w:rsidRPr="002B6A1C" w14:paraId="0DA51F83" w14:textId="77777777" w:rsidTr="009A4099">
        <w:trPr>
          <w:cantSplit/>
          <w:jc w:val="center"/>
        </w:trPr>
        <w:tc>
          <w:tcPr>
            <w:tcW w:w="1871" w:type="dxa"/>
            <w:vMerge/>
            <w:vAlign w:val="center"/>
          </w:tcPr>
          <w:p w14:paraId="54A8D9C0" w14:textId="77777777" w:rsidR="00512F4D" w:rsidRPr="002B6A1C" w:rsidRDefault="00512F4D" w:rsidP="00512F4D">
            <w:pPr>
              <w:pStyle w:val="Tabletext"/>
              <w:jc w:val="center"/>
              <w:rPr>
                <w:lang w:val="es-ES_tradnl"/>
              </w:rPr>
            </w:pPr>
          </w:p>
        </w:tc>
        <w:tc>
          <w:tcPr>
            <w:tcW w:w="1843" w:type="dxa"/>
            <w:vMerge/>
            <w:vAlign w:val="center"/>
          </w:tcPr>
          <w:p w14:paraId="6CB683F2" w14:textId="77777777" w:rsidR="00512F4D" w:rsidRPr="002B6A1C" w:rsidRDefault="00512F4D" w:rsidP="00512F4D">
            <w:pPr>
              <w:pStyle w:val="Tabletext"/>
              <w:jc w:val="center"/>
              <w:rPr>
                <w:lang w:val="es-ES_tradnl"/>
              </w:rPr>
            </w:pPr>
          </w:p>
        </w:tc>
        <w:tc>
          <w:tcPr>
            <w:tcW w:w="1843" w:type="dxa"/>
          </w:tcPr>
          <w:p w14:paraId="30F0DC04" w14:textId="77777777" w:rsidR="00512F4D" w:rsidRPr="002B6A1C" w:rsidRDefault="008B1D5B" w:rsidP="00512F4D">
            <w:pPr>
              <w:pStyle w:val="Tabletext"/>
              <w:jc w:val="center"/>
              <w:rPr>
                <w:b/>
                <w:bCs/>
                <w:lang w:val="es-ES_tradnl"/>
              </w:rPr>
            </w:pPr>
            <w:proofErr w:type="spellStart"/>
            <w:r w:rsidRPr="002B6A1C">
              <w:rPr>
                <w:b/>
                <w:bCs/>
                <w:lang w:val="es-ES_tradnl"/>
              </w:rPr>
              <w:t>AMDFO</w:t>
            </w:r>
            <w:proofErr w:type="spellEnd"/>
          </w:p>
        </w:tc>
        <w:tc>
          <w:tcPr>
            <w:tcW w:w="1263" w:type="dxa"/>
            <w:vAlign w:val="center"/>
          </w:tcPr>
          <w:p w14:paraId="23355E18" w14:textId="77777777" w:rsidR="00512F4D" w:rsidRPr="002B6A1C" w:rsidRDefault="008B1D5B" w:rsidP="00512F4D">
            <w:pPr>
              <w:pStyle w:val="Tabletext"/>
              <w:jc w:val="center"/>
              <w:rPr>
                <w:b/>
                <w:bCs/>
                <w:lang w:val="es-ES_tradnl"/>
              </w:rPr>
            </w:pPr>
            <w:r w:rsidRPr="002B6A1C">
              <w:rPr>
                <w:b/>
                <w:bCs/>
                <w:lang w:val="es-ES_tradnl"/>
              </w:rPr>
              <w:t>2,35</w:t>
            </w:r>
          </w:p>
        </w:tc>
        <w:tc>
          <w:tcPr>
            <w:tcW w:w="1346" w:type="dxa"/>
            <w:vAlign w:val="center"/>
          </w:tcPr>
          <w:p w14:paraId="516793FD" w14:textId="77777777" w:rsidR="00512F4D" w:rsidRPr="002B6A1C" w:rsidRDefault="008B1D5B" w:rsidP="00512F4D">
            <w:pPr>
              <w:pStyle w:val="Tabletext"/>
              <w:jc w:val="center"/>
              <w:rPr>
                <w:b/>
                <w:bCs/>
                <w:lang w:val="es-ES_tradnl"/>
              </w:rPr>
            </w:pPr>
            <w:r w:rsidRPr="002B6A1C">
              <w:rPr>
                <w:b/>
                <w:bCs/>
                <w:lang w:val="es-ES_tradnl"/>
              </w:rPr>
              <w:t>2,35</w:t>
            </w:r>
          </w:p>
        </w:tc>
      </w:tr>
      <w:tr w:rsidR="002324DB" w:rsidRPr="002B6A1C" w14:paraId="4B4A7DB3" w14:textId="77777777" w:rsidTr="009A4099">
        <w:trPr>
          <w:cantSplit/>
          <w:jc w:val="center"/>
        </w:trPr>
        <w:tc>
          <w:tcPr>
            <w:tcW w:w="1871" w:type="dxa"/>
            <w:vMerge w:val="restart"/>
            <w:vAlign w:val="center"/>
          </w:tcPr>
          <w:p w14:paraId="12B6ACD3" w14:textId="77777777" w:rsidR="00512F4D" w:rsidRPr="002B6A1C" w:rsidRDefault="008B1D5B" w:rsidP="00512F4D">
            <w:pPr>
              <w:pStyle w:val="Tabletext"/>
              <w:jc w:val="center"/>
              <w:rPr>
                <w:lang w:val="es-ES_tradnl"/>
              </w:rPr>
            </w:pPr>
            <w:r w:rsidRPr="002B6A1C">
              <w:rPr>
                <w:lang w:val="es-ES_tradnl"/>
              </w:rPr>
              <w:t>2</w:t>
            </w:r>
          </w:p>
        </w:tc>
        <w:tc>
          <w:tcPr>
            <w:tcW w:w="1843" w:type="dxa"/>
            <w:vMerge w:val="restart"/>
            <w:vAlign w:val="center"/>
          </w:tcPr>
          <w:p w14:paraId="0510D207" w14:textId="77777777" w:rsidR="00512F4D" w:rsidRPr="002B6A1C" w:rsidRDefault="008B1D5B" w:rsidP="00512F4D">
            <w:pPr>
              <w:pStyle w:val="Tabletext"/>
              <w:jc w:val="center"/>
              <w:rPr>
                <w:lang w:val="es-ES_tradnl"/>
              </w:rPr>
            </w:pPr>
            <w:r w:rsidRPr="002B6A1C">
              <w:rPr>
                <w:lang w:val="es-ES_tradnl"/>
              </w:rPr>
              <w:t>Mbit/s/sector</w:t>
            </w:r>
          </w:p>
        </w:tc>
        <w:tc>
          <w:tcPr>
            <w:tcW w:w="1843" w:type="dxa"/>
          </w:tcPr>
          <w:p w14:paraId="715612EF" w14:textId="77777777" w:rsidR="00512F4D" w:rsidRPr="002B6A1C" w:rsidRDefault="008B1D5B" w:rsidP="00512F4D">
            <w:pPr>
              <w:pStyle w:val="Tabletext"/>
              <w:jc w:val="center"/>
              <w:rPr>
                <w:lang w:val="es-ES_tradnl"/>
              </w:rPr>
            </w:pPr>
            <w:r w:rsidRPr="002B6A1C">
              <w:rPr>
                <w:lang w:val="es-ES_tradnl"/>
              </w:rPr>
              <w:t>Una portadora</w:t>
            </w:r>
          </w:p>
        </w:tc>
        <w:tc>
          <w:tcPr>
            <w:tcW w:w="1263" w:type="dxa"/>
            <w:vAlign w:val="center"/>
          </w:tcPr>
          <w:p w14:paraId="0E21441A" w14:textId="77777777" w:rsidR="00512F4D" w:rsidRPr="002B6A1C" w:rsidRDefault="008B1D5B" w:rsidP="00512F4D">
            <w:pPr>
              <w:pStyle w:val="Tabletext"/>
              <w:jc w:val="center"/>
              <w:rPr>
                <w:lang w:val="es-ES_tradnl"/>
              </w:rPr>
            </w:pPr>
            <w:r w:rsidRPr="002B6A1C">
              <w:rPr>
                <w:lang w:val="es-ES_tradnl"/>
              </w:rPr>
              <w:t>7,4</w:t>
            </w:r>
          </w:p>
        </w:tc>
        <w:tc>
          <w:tcPr>
            <w:tcW w:w="1346" w:type="dxa"/>
            <w:vAlign w:val="center"/>
          </w:tcPr>
          <w:p w14:paraId="2D3E54DD" w14:textId="77777777" w:rsidR="00512F4D" w:rsidRPr="002B6A1C" w:rsidRDefault="008B1D5B" w:rsidP="00512F4D">
            <w:pPr>
              <w:pStyle w:val="Tabletext"/>
              <w:jc w:val="center"/>
              <w:rPr>
                <w:lang w:val="es-ES_tradnl"/>
              </w:rPr>
            </w:pPr>
            <w:r w:rsidRPr="002B6A1C">
              <w:rPr>
                <w:lang w:val="es-ES_tradnl"/>
              </w:rPr>
              <w:t>7,3</w:t>
            </w:r>
          </w:p>
        </w:tc>
      </w:tr>
      <w:tr w:rsidR="002324DB" w:rsidRPr="002B6A1C" w14:paraId="2046EA9E" w14:textId="77777777" w:rsidTr="009A4099">
        <w:trPr>
          <w:cantSplit/>
          <w:jc w:val="center"/>
        </w:trPr>
        <w:tc>
          <w:tcPr>
            <w:tcW w:w="1871" w:type="dxa"/>
            <w:vMerge/>
            <w:vAlign w:val="center"/>
          </w:tcPr>
          <w:p w14:paraId="03C50696" w14:textId="77777777" w:rsidR="00512F4D" w:rsidRPr="002B6A1C" w:rsidRDefault="00512F4D" w:rsidP="00512F4D">
            <w:pPr>
              <w:pStyle w:val="Tabletext"/>
              <w:jc w:val="center"/>
              <w:rPr>
                <w:lang w:val="es-ES_tradnl"/>
              </w:rPr>
            </w:pPr>
          </w:p>
        </w:tc>
        <w:tc>
          <w:tcPr>
            <w:tcW w:w="1843" w:type="dxa"/>
            <w:vMerge/>
            <w:vAlign w:val="center"/>
          </w:tcPr>
          <w:p w14:paraId="389A51B4" w14:textId="77777777" w:rsidR="00512F4D" w:rsidRPr="002B6A1C" w:rsidRDefault="00512F4D" w:rsidP="00512F4D">
            <w:pPr>
              <w:pStyle w:val="Tabletext"/>
              <w:jc w:val="center"/>
              <w:rPr>
                <w:lang w:val="es-ES_tradnl"/>
              </w:rPr>
            </w:pPr>
          </w:p>
        </w:tc>
        <w:tc>
          <w:tcPr>
            <w:tcW w:w="1843" w:type="dxa"/>
          </w:tcPr>
          <w:p w14:paraId="133D3C7C" w14:textId="77777777" w:rsidR="00512F4D" w:rsidRPr="002B6A1C" w:rsidRDefault="008B1D5B" w:rsidP="00512F4D">
            <w:pPr>
              <w:pStyle w:val="Tabletext"/>
              <w:jc w:val="center"/>
              <w:rPr>
                <w:b/>
                <w:bCs/>
                <w:lang w:val="es-ES_tradnl"/>
              </w:rPr>
            </w:pPr>
            <w:proofErr w:type="spellStart"/>
            <w:r w:rsidRPr="002B6A1C">
              <w:rPr>
                <w:b/>
                <w:bCs/>
                <w:lang w:val="es-ES_tradnl"/>
              </w:rPr>
              <w:t>AMDFO</w:t>
            </w:r>
            <w:proofErr w:type="spellEnd"/>
          </w:p>
        </w:tc>
        <w:tc>
          <w:tcPr>
            <w:tcW w:w="1263" w:type="dxa"/>
            <w:vAlign w:val="center"/>
          </w:tcPr>
          <w:p w14:paraId="2F462F93" w14:textId="77777777" w:rsidR="00512F4D" w:rsidRPr="002B6A1C" w:rsidRDefault="008B1D5B" w:rsidP="00512F4D">
            <w:pPr>
              <w:pStyle w:val="Tabletext"/>
              <w:jc w:val="center"/>
              <w:rPr>
                <w:b/>
                <w:bCs/>
                <w:lang w:val="es-ES_tradnl"/>
              </w:rPr>
            </w:pPr>
            <w:r w:rsidRPr="002B6A1C">
              <w:rPr>
                <w:b/>
                <w:bCs/>
                <w:lang w:val="es-ES_tradnl"/>
              </w:rPr>
              <w:t>8,96</w:t>
            </w:r>
          </w:p>
        </w:tc>
        <w:tc>
          <w:tcPr>
            <w:tcW w:w="1346" w:type="dxa"/>
            <w:vAlign w:val="center"/>
          </w:tcPr>
          <w:p w14:paraId="329BDBAB" w14:textId="77777777" w:rsidR="00512F4D" w:rsidRPr="002B6A1C" w:rsidRDefault="008B1D5B" w:rsidP="00512F4D">
            <w:pPr>
              <w:pStyle w:val="Tabletext"/>
              <w:jc w:val="center"/>
              <w:rPr>
                <w:b/>
                <w:bCs/>
                <w:lang w:val="es-ES_tradnl"/>
              </w:rPr>
            </w:pPr>
            <w:r w:rsidRPr="002B6A1C">
              <w:rPr>
                <w:b/>
                <w:bCs/>
                <w:lang w:val="es-ES_tradnl"/>
              </w:rPr>
              <w:t>8,92</w:t>
            </w:r>
          </w:p>
        </w:tc>
      </w:tr>
      <w:tr w:rsidR="002324DB" w:rsidRPr="002B6A1C" w14:paraId="0204C9B8" w14:textId="77777777" w:rsidTr="009A4099">
        <w:trPr>
          <w:cantSplit/>
          <w:jc w:val="center"/>
        </w:trPr>
        <w:tc>
          <w:tcPr>
            <w:tcW w:w="1871" w:type="dxa"/>
            <w:vMerge/>
            <w:vAlign w:val="center"/>
          </w:tcPr>
          <w:p w14:paraId="5BA36B6A" w14:textId="77777777" w:rsidR="00512F4D" w:rsidRPr="002B6A1C" w:rsidRDefault="00512F4D" w:rsidP="00512F4D">
            <w:pPr>
              <w:pStyle w:val="Tabletext"/>
              <w:jc w:val="center"/>
              <w:rPr>
                <w:lang w:val="es-ES_tradnl"/>
              </w:rPr>
            </w:pPr>
          </w:p>
        </w:tc>
        <w:tc>
          <w:tcPr>
            <w:tcW w:w="1843" w:type="dxa"/>
            <w:vMerge w:val="restart"/>
            <w:vAlign w:val="center"/>
          </w:tcPr>
          <w:p w14:paraId="275CAE4E" w14:textId="77777777" w:rsidR="00512F4D" w:rsidRPr="002B6A1C" w:rsidRDefault="008B1D5B" w:rsidP="00512F4D">
            <w:pPr>
              <w:pStyle w:val="Tabletext"/>
              <w:jc w:val="center"/>
              <w:rPr>
                <w:lang w:val="es-ES_tradnl"/>
              </w:rPr>
            </w:pPr>
            <w:r w:rsidRPr="002B6A1C">
              <w:rPr>
                <w:lang w:val="es-ES_tradnl"/>
              </w:rPr>
              <w:t>Bit/s/Hz</w:t>
            </w:r>
          </w:p>
        </w:tc>
        <w:tc>
          <w:tcPr>
            <w:tcW w:w="1843" w:type="dxa"/>
          </w:tcPr>
          <w:p w14:paraId="2997B649" w14:textId="77777777" w:rsidR="00512F4D" w:rsidRPr="002B6A1C" w:rsidRDefault="008B1D5B" w:rsidP="00512F4D">
            <w:pPr>
              <w:pStyle w:val="Tabletext"/>
              <w:jc w:val="center"/>
              <w:rPr>
                <w:lang w:val="es-ES_tradnl"/>
              </w:rPr>
            </w:pPr>
            <w:r w:rsidRPr="002B6A1C">
              <w:rPr>
                <w:lang w:val="es-ES_tradnl"/>
              </w:rPr>
              <w:t>Una portadora</w:t>
            </w:r>
          </w:p>
        </w:tc>
        <w:tc>
          <w:tcPr>
            <w:tcW w:w="1263" w:type="dxa"/>
            <w:vAlign w:val="center"/>
          </w:tcPr>
          <w:p w14:paraId="3C38E117" w14:textId="77777777" w:rsidR="00512F4D" w:rsidRPr="002B6A1C" w:rsidRDefault="008B1D5B" w:rsidP="00512F4D">
            <w:pPr>
              <w:pStyle w:val="Tabletext"/>
              <w:jc w:val="center"/>
              <w:rPr>
                <w:lang w:val="es-ES_tradnl"/>
              </w:rPr>
            </w:pPr>
            <w:r w:rsidRPr="002B6A1C">
              <w:rPr>
                <w:lang w:val="es-ES_tradnl"/>
              </w:rPr>
              <w:t>0,62</w:t>
            </w:r>
          </w:p>
        </w:tc>
        <w:tc>
          <w:tcPr>
            <w:tcW w:w="1346" w:type="dxa"/>
            <w:vAlign w:val="center"/>
          </w:tcPr>
          <w:p w14:paraId="6D200FA3" w14:textId="77777777" w:rsidR="00512F4D" w:rsidRPr="002B6A1C" w:rsidRDefault="008B1D5B" w:rsidP="00512F4D">
            <w:pPr>
              <w:pStyle w:val="Tabletext"/>
              <w:jc w:val="center"/>
              <w:rPr>
                <w:lang w:val="es-ES_tradnl"/>
              </w:rPr>
            </w:pPr>
            <w:r w:rsidRPr="002B6A1C">
              <w:rPr>
                <w:lang w:val="es-ES_tradnl"/>
              </w:rPr>
              <w:t>0,61</w:t>
            </w:r>
          </w:p>
        </w:tc>
      </w:tr>
      <w:tr w:rsidR="002324DB" w:rsidRPr="002B6A1C" w14:paraId="26C6741B" w14:textId="77777777" w:rsidTr="009A4099">
        <w:trPr>
          <w:cantSplit/>
          <w:jc w:val="center"/>
        </w:trPr>
        <w:tc>
          <w:tcPr>
            <w:tcW w:w="1871" w:type="dxa"/>
            <w:vMerge/>
            <w:vAlign w:val="center"/>
          </w:tcPr>
          <w:p w14:paraId="0CBB41BB" w14:textId="77777777" w:rsidR="00512F4D" w:rsidRPr="002B6A1C" w:rsidRDefault="00512F4D" w:rsidP="00512F4D">
            <w:pPr>
              <w:pStyle w:val="Tabletext"/>
              <w:jc w:val="center"/>
              <w:rPr>
                <w:lang w:val="es-ES_tradnl"/>
              </w:rPr>
            </w:pPr>
          </w:p>
        </w:tc>
        <w:tc>
          <w:tcPr>
            <w:tcW w:w="1843" w:type="dxa"/>
            <w:vMerge/>
            <w:vAlign w:val="center"/>
          </w:tcPr>
          <w:p w14:paraId="06D56B05" w14:textId="77777777" w:rsidR="00512F4D" w:rsidRPr="002B6A1C" w:rsidRDefault="00512F4D" w:rsidP="00512F4D">
            <w:pPr>
              <w:pStyle w:val="Tabletext"/>
              <w:jc w:val="center"/>
              <w:rPr>
                <w:lang w:val="es-ES_tradnl"/>
              </w:rPr>
            </w:pPr>
          </w:p>
        </w:tc>
        <w:tc>
          <w:tcPr>
            <w:tcW w:w="1843" w:type="dxa"/>
          </w:tcPr>
          <w:p w14:paraId="44775F3F" w14:textId="77777777" w:rsidR="00512F4D" w:rsidRPr="002B6A1C" w:rsidRDefault="008B1D5B" w:rsidP="00512F4D">
            <w:pPr>
              <w:pStyle w:val="Tabletext"/>
              <w:jc w:val="center"/>
              <w:rPr>
                <w:b/>
                <w:bCs/>
                <w:lang w:val="es-ES_tradnl"/>
              </w:rPr>
            </w:pPr>
            <w:proofErr w:type="spellStart"/>
            <w:r w:rsidRPr="002B6A1C">
              <w:rPr>
                <w:b/>
                <w:bCs/>
                <w:lang w:val="es-ES_tradnl"/>
              </w:rPr>
              <w:t>AMDFO</w:t>
            </w:r>
            <w:proofErr w:type="spellEnd"/>
          </w:p>
        </w:tc>
        <w:tc>
          <w:tcPr>
            <w:tcW w:w="1263" w:type="dxa"/>
            <w:vAlign w:val="center"/>
          </w:tcPr>
          <w:p w14:paraId="328DC690" w14:textId="77777777" w:rsidR="00512F4D" w:rsidRPr="002B6A1C" w:rsidRDefault="008B1D5B" w:rsidP="00512F4D">
            <w:pPr>
              <w:pStyle w:val="Tabletext"/>
              <w:jc w:val="center"/>
              <w:rPr>
                <w:b/>
                <w:bCs/>
                <w:lang w:val="es-ES_tradnl"/>
              </w:rPr>
            </w:pPr>
            <w:r w:rsidRPr="002B6A1C">
              <w:rPr>
                <w:b/>
                <w:bCs/>
                <w:lang w:val="es-ES_tradnl"/>
              </w:rPr>
              <w:t>0,75</w:t>
            </w:r>
          </w:p>
        </w:tc>
        <w:tc>
          <w:tcPr>
            <w:tcW w:w="1346" w:type="dxa"/>
            <w:vAlign w:val="center"/>
          </w:tcPr>
          <w:p w14:paraId="04074A9F" w14:textId="77777777" w:rsidR="00512F4D" w:rsidRPr="002B6A1C" w:rsidRDefault="008B1D5B" w:rsidP="00512F4D">
            <w:pPr>
              <w:pStyle w:val="Tabletext"/>
              <w:jc w:val="center"/>
              <w:rPr>
                <w:b/>
                <w:bCs/>
                <w:lang w:val="es-ES_tradnl"/>
              </w:rPr>
            </w:pPr>
            <w:r w:rsidRPr="002B6A1C">
              <w:rPr>
                <w:b/>
                <w:bCs/>
                <w:lang w:val="es-ES_tradnl"/>
              </w:rPr>
              <w:t>0,74</w:t>
            </w:r>
          </w:p>
        </w:tc>
      </w:tr>
      <w:tr w:rsidR="002324DB" w:rsidRPr="002B6A1C" w14:paraId="186D1F7E" w14:textId="77777777" w:rsidTr="009A4099">
        <w:trPr>
          <w:cantSplit/>
          <w:jc w:val="center"/>
        </w:trPr>
        <w:tc>
          <w:tcPr>
            <w:tcW w:w="1871" w:type="dxa"/>
            <w:vMerge/>
            <w:vAlign w:val="center"/>
          </w:tcPr>
          <w:p w14:paraId="2660E815" w14:textId="77777777" w:rsidR="00512F4D" w:rsidRPr="002B6A1C" w:rsidRDefault="00512F4D" w:rsidP="00512F4D">
            <w:pPr>
              <w:pStyle w:val="Tabletext"/>
              <w:jc w:val="center"/>
              <w:rPr>
                <w:lang w:val="es-ES_tradnl"/>
              </w:rPr>
            </w:pPr>
          </w:p>
        </w:tc>
        <w:tc>
          <w:tcPr>
            <w:tcW w:w="1843" w:type="dxa"/>
            <w:vMerge w:val="restart"/>
            <w:vAlign w:val="center"/>
          </w:tcPr>
          <w:p w14:paraId="6EB430E9" w14:textId="77777777" w:rsidR="00512F4D" w:rsidRPr="002B6A1C" w:rsidRDefault="008B1D5B" w:rsidP="00512F4D">
            <w:pPr>
              <w:pStyle w:val="Tabletext"/>
              <w:jc w:val="center"/>
              <w:rPr>
                <w:lang w:val="es-ES_tradnl"/>
              </w:rPr>
            </w:pPr>
            <w:r w:rsidRPr="002B6A1C">
              <w:rPr>
                <w:lang w:val="es-ES_tradnl"/>
              </w:rPr>
              <w:t>Bit/s/Hz/célula</w:t>
            </w:r>
          </w:p>
        </w:tc>
        <w:tc>
          <w:tcPr>
            <w:tcW w:w="1843" w:type="dxa"/>
          </w:tcPr>
          <w:p w14:paraId="11C55F32" w14:textId="77777777" w:rsidR="00512F4D" w:rsidRPr="002B6A1C" w:rsidRDefault="008B1D5B" w:rsidP="00512F4D">
            <w:pPr>
              <w:pStyle w:val="Tabletext"/>
              <w:jc w:val="center"/>
              <w:rPr>
                <w:lang w:val="es-ES_tradnl"/>
              </w:rPr>
            </w:pPr>
            <w:r w:rsidRPr="002B6A1C">
              <w:rPr>
                <w:lang w:val="es-ES_tradnl"/>
              </w:rPr>
              <w:t>Una portadora</w:t>
            </w:r>
          </w:p>
        </w:tc>
        <w:tc>
          <w:tcPr>
            <w:tcW w:w="1263" w:type="dxa"/>
            <w:vAlign w:val="center"/>
          </w:tcPr>
          <w:p w14:paraId="5BE1C114" w14:textId="77777777" w:rsidR="00512F4D" w:rsidRPr="002B6A1C" w:rsidRDefault="008B1D5B" w:rsidP="00512F4D">
            <w:pPr>
              <w:pStyle w:val="Tabletext"/>
              <w:jc w:val="center"/>
              <w:rPr>
                <w:lang w:val="es-ES_tradnl"/>
              </w:rPr>
            </w:pPr>
            <w:r w:rsidRPr="002B6A1C">
              <w:rPr>
                <w:lang w:val="es-ES_tradnl"/>
              </w:rPr>
              <w:t>3,70</w:t>
            </w:r>
          </w:p>
        </w:tc>
        <w:tc>
          <w:tcPr>
            <w:tcW w:w="1346" w:type="dxa"/>
            <w:vAlign w:val="center"/>
          </w:tcPr>
          <w:p w14:paraId="7EB8F3C7" w14:textId="77777777" w:rsidR="00512F4D" w:rsidRPr="002B6A1C" w:rsidRDefault="008B1D5B" w:rsidP="00512F4D">
            <w:pPr>
              <w:pStyle w:val="Tabletext"/>
              <w:jc w:val="center"/>
              <w:rPr>
                <w:lang w:val="es-ES_tradnl"/>
              </w:rPr>
            </w:pPr>
            <w:r w:rsidRPr="002B6A1C">
              <w:rPr>
                <w:lang w:val="es-ES_tradnl"/>
              </w:rPr>
              <w:t>3,65</w:t>
            </w:r>
          </w:p>
        </w:tc>
      </w:tr>
      <w:tr w:rsidR="002324DB" w:rsidRPr="002B6A1C" w14:paraId="650F04E9" w14:textId="77777777" w:rsidTr="009A4099">
        <w:trPr>
          <w:cantSplit/>
          <w:jc w:val="center"/>
        </w:trPr>
        <w:tc>
          <w:tcPr>
            <w:tcW w:w="1871" w:type="dxa"/>
            <w:vMerge/>
            <w:vAlign w:val="center"/>
          </w:tcPr>
          <w:p w14:paraId="2D5DE48A" w14:textId="77777777" w:rsidR="00512F4D" w:rsidRPr="002B6A1C" w:rsidRDefault="00512F4D" w:rsidP="00512F4D">
            <w:pPr>
              <w:pStyle w:val="Tabletext"/>
              <w:jc w:val="center"/>
              <w:rPr>
                <w:lang w:val="es-ES_tradnl"/>
              </w:rPr>
            </w:pPr>
          </w:p>
        </w:tc>
        <w:tc>
          <w:tcPr>
            <w:tcW w:w="1843" w:type="dxa"/>
            <w:vMerge/>
            <w:vAlign w:val="center"/>
          </w:tcPr>
          <w:p w14:paraId="06154BB7" w14:textId="77777777" w:rsidR="00512F4D" w:rsidRPr="002B6A1C" w:rsidRDefault="00512F4D" w:rsidP="00512F4D">
            <w:pPr>
              <w:pStyle w:val="Tabletext"/>
              <w:jc w:val="center"/>
              <w:rPr>
                <w:lang w:val="es-ES_tradnl"/>
              </w:rPr>
            </w:pPr>
          </w:p>
        </w:tc>
        <w:tc>
          <w:tcPr>
            <w:tcW w:w="1843" w:type="dxa"/>
          </w:tcPr>
          <w:p w14:paraId="7A066D30" w14:textId="77777777" w:rsidR="00512F4D" w:rsidRPr="002B6A1C" w:rsidRDefault="008B1D5B" w:rsidP="00512F4D">
            <w:pPr>
              <w:pStyle w:val="Tabletext"/>
              <w:jc w:val="center"/>
              <w:rPr>
                <w:b/>
                <w:bCs/>
                <w:lang w:val="es-ES_tradnl"/>
              </w:rPr>
            </w:pPr>
            <w:proofErr w:type="spellStart"/>
            <w:r w:rsidRPr="002B6A1C">
              <w:rPr>
                <w:b/>
                <w:bCs/>
                <w:lang w:val="es-ES_tradnl"/>
              </w:rPr>
              <w:t>AMDFO</w:t>
            </w:r>
            <w:proofErr w:type="spellEnd"/>
          </w:p>
        </w:tc>
        <w:tc>
          <w:tcPr>
            <w:tcW w:w="1263" w:type="dxa"/>
            <w:vAlign w:val="center"/>
          </w:tcPr>
          <w:p w14:paraId="6397D61A" w14:textId="77777777" w:rsidR="00512F4D" w:rsidRPr="002B6A1C" w:rsidRDefault="008B1D5B" w:rsidP="00512F4D">
            <w:pPr>
              <w:pStyle w:val="Tabletext"/>
              <w:jc w:val="center"/>
              <w:rPr>
                <w:b/>
                <w:bCs/>
                <w:lang w:val="es-ES_tradnl"/>
              </w:rPr>
            </w:pPr>
            <w:r w:rsidRPr="002B6A1C">
              <w:rPr>
                <w:b/>
                <w:bCs/>
                <w:lang w:val="es-ES_tradnl"/>
              </w:rPr>
              <w:t>4,48</w:t>
            </w:r>
          </w:p>
        </w:tc>
        <w:tc>
          <w:tcPr>
            <w:tcW w:w="1346" w:type="dxa"/>
            <w:vAlign w:val="center"/>
          </w:tcPr>
          <w:p w14:paraId="52FD9376" w14:textId="77777777" w:rsidR="00512F4D" w:rsidRPr="002B6A1C" w:rsidRDefault="008B1D5B" w:rsidP="00512F4D">
            <w:pPr>
              <w:pStyle w:val="Tabletext"/>
              <w:jc w:val="center"/>
              <w:rPr>
                <w:b/>
                <w:bCs/>
                <w:lang w:val="es-ES_tradnl"/>
              </w:rPr>
            </w:pPr>
            <w:r w:rsidRPr="002B6A1C">
              <w:rPr>
                <w:b/>
                <w:bCs/>
                <w:lang w:val="es-ES_tradnl"/>
              </w:rPr>
              <w:t>4,46</w:t>
            </w:r>
          </w:p>
        </w:tc>
      </w:tr>
      <w:tr w:rsidR="002324DB" w:rsidRPr="002B6A1C" w14:paraId="704B5685" w14:textId="77777777" w:rsidTr="009A4099">
        <w:trPr>
          <w:cantSplit/>
          <w:jc w:val="center"/>
        </w:trPr>
        <w:tc>
          <w:tcPr>
            <w:tcW w:w="1871" w:type="dxa"/>
            <w:vMerge w:val="restart"/>
            <w:vAlign w:val="center"/>
          </w:tcPr>
          <w:p w14:paraId="0C3C3FD4" w14:textId="77777777" w:rsidR="00512F4D" w:rsidRPr="002B6A1C" w:rsidRDefault="008B1D5B" w:rsidP="00512F4D">
            <w:pPr>
              <w:pStyle w:val="Tabletext"/>
              <w:jc w:val="center"/>
              <w:rPr>
                <w:lang w:val="es-ES_tradnl"/>
              </w:rPr>
            </w:pPr>
            <w:r w:rsidRPr="002B6A1C">
              <w:rPr>
                <w:lang w:val="es-ES_tradnl"/>
              </w:rPr>
              <w:t>3</w:t>
            </w:r>
          </w:p>
        </w:tc>
        <w:tc>
          <w:tcPr>
            <w:tcW w:w="1843" w:type="dxa"/>
            <w:vMerge w:val="restart"/>
            <w:vAlign w:val="center"/>
          </w:tcPr>
          <w:p w14:paraId="7E69720B" w14:textId="77777777" w:rsidR="00512F4D" w:rsidRPr="002B6A1C" w:rsidRDefault="008B1D5B" w:rsidP="00512F4D">
            <w:pPr>
              <w:pStyle w:val="Tabletext"/>
              <w:jc w:val="center"/>
              <w:rPr>
                <w:lang w:val="es-ES_tradnl"/>
              </w:rPr>
            </w:pPr>
            <w:r w:rsidRPr="002B6A1C">
              <w:rPr>
                <w:lang w:val="es-ES_tradnl"/>
              </w:rPr>
              <w:t>Mbit/s/sector</w:t>
            </w:r>
          </w:p>
        </w:tc>
        <w:tc>
          <w:tcPr>
            <w:tcW w:w="1843" w:type="dxa"/>
          </w:tcPr>
          <w:p w14:paraId="2E48FB85" w14:textId="77777777" w:rsidR="00512F4D" w:rsidRPr="002B6A1C" w:rsidRDefault="008B1D5B" w:rsidP="00512F4D">
            <w:pPr>
              <w:pStyle w:val="Tabletext"/>
              <w:jc w:val="center"/>
              <w:rPr>
                <w:lang w:val="es-ES_tradnl"/>
              </w:rPr>
            </w:pPr>
            <w:r w:rsidRPr="002B6A1C">
              <w:rPr>
                <w:lang w:val="es-ES_tradnl"/>
              </w:rPr>
              <w:t>Una portadora</w:t>
            </w:r>
          </w:p>
        </w:tc>
        <w:tc>
          <w:tcPr>
            <w:tcW w:w="1263" w:type="dxa"/>
            <w:vAlign w:val="center"/>
          </w:tcPr>
          <w:p w14:paraId="40E5E9F8" w14:textId="77777777" w:rsidR="00512F4D" w:rsidRPr="002B6A1C" w:rsidRDefault="008B1D5B" w:rsidP="00512F4D">
            <w:pPr>
              <w:pStyle w:val="Tabletext"/>
              <w:jc w:val="center"/>
              <w:rPr>
                <w:lang w:val="es-ES_tradnl"/>
              </w:rPr>
            </w:pPr>
            <w:r w:rsidRPr="002B6A1C">
              <w:rPr>
                <w:lang w:val="es-ES_tradnl"/>
              </w:rPr>
              <w:t>11,2</w:t>
            </w:r>
          </w:p>
        </w:tc>
        <w:tc>
          <w:tcPr>
            <w:tcW w:w="1346" w:type="dxa"/>
            <w:vAlign w:val="center"/>
          </w:tcPr>
          <w:p w14:paraId="4F4DA1F7" w14:textId="77777777" w:rsidR="00512F4D" w:rsidRPr="002B6A1C" w:rsidRDefault="008B1D5B" w:rsidP="00512F4D">
            <w:pPr>
              <w:pStyle w:val="Tabletext"/>
              <w:jc w:val="center"/>
              <w:rPr>
                <w:lang w:val="es-ES_tradnl"/>
              </w:rPr>
            </w:pPr>
            <w:r w:rsidRPr="002B6A1C">
              <w:rPr>
                <w:lang w:val="es-ES_tradnl"/>
              </w:rPr>
              <w:t>11,8</w:t>
            </w:r>
          </w:p>
        </w:tc>
      </w:tr>
      <w:tr w:rsidR="002324DB" w:rsidRPr="002B6A1C" w14:paraId="4C3EF82A" w14:textId="77777777" w:rsidTr="009A4099">
        <w:trPr>
          <w:cantSplit/>
          <w:jc w:val="center"/>
        </w:trPr>
        <w:tc>
          <w:tcPr>
            <w:tcW w:w="1871" w:type="dxa"/>
            <w:vMerge/>
            <w:vAlign w:val="center"/>
          </w:tcPr>
          <w:p w14:paraId="15432BB3" w14:textId="77777777" w:rsidR="00512F4D" w:rsidRPr="002B6A1C" w:rsidRDefault="00512F4D" w:rsidP="00512F4D">
            <w:pPr>
              <w:pStyle w:val="Tabletext"/>
              <w:jc w:val="center"/>
              <w:rPr>
                <w:lang w:val="es-ES_tradnl"/>
              </w:rPr>
            </w:pPr>
          </w:p>
        </w:tc>
        <w:tc>
          <w:tcPr>
            <w:tcW w:w="1843" w:type="dxa"/>
            <w:vMerge/>
            <w:vAlign w:val="center"/>
          </w:tcPr>
          <w:p w14:paraId="4CF01D69" w14:textId="77777777" w:rsidR="00512F4D" w:rsidRPr="002B6A1C" w:rsidRDefault="00512F4D" w:rsidP="00512F4D">
            <w:pPr>
              <w:pStyle w:val="Tabletext"/>
              <w:jc w:val="center"/>
              <w:rPr>
                <w:lang w:val="es-ES_tradnl"/>
              </w:rPr>
            </w:pPr>
          </w:p>
        </w:tc>
        <w:tc>
          <w:tcPr>
            <w:tcW w:w="1843" w:type="dxa"/>
          </w:tcPr>
          <w:p w14:paraId="32A52581" w14:textId="77777777" w:rsidR="00512F4D" w:rsidRPr="002B6A1C" w:rsidRDefault="008B1D5B" w:rsidP="00512F4D">
            <w:pPr>
              <w:pStyle w:val="Tabletext"/>
              <w:jc w:val="center"/>
              <w:rPr>
                <w:b/>
                <w:bCs/>
                <w:lang w:val="es-ES_tradnl"/>
              </w:rPr>
            </w:pPr>
            <w:proofErr w:type="spellStart"/>
            <w:r w:rsidRPr="002B6A1C">
              <w:rPr>
                <w:b/>
                <w:bCs/>
                <w:lang w:val="es-ES_tradnl"/>
              </w:rPr>
              <w:t>AMDFO</w:t>
            </w:r>
            <w:proofErr w:type="spellEnd"/>
          </w:p>
        </w:tc>
        <w:tc>
          <w:tcPr>
            <w:tcW w:w="1263" w:type="dxa"/>
          </w:tcPr>
          <w:p w14:paraId="049C8FF9" w14:textId="77777777" w:rsidR="00512F4D" w:rsidRPr="002B6A1C" w:rsidRDefault="008B1D5B" w:rsidP="00512F4D">
            <w:pPr>
              <w:pStyle w:val="Tabletext"/>
              <w:jc w:val="center"/>
              <w:rPr>
                <w:b/>
                <w:bCs/>
                <w:lang w:val="es-ES_tradnl"/>
              </w:rPr>
            </w:pPr>
            <w:r w:rsidRPr="002B6A1C">
              <w:rPr>
                <w:b/>
                <w:bCs/>
                <w:lang w:val="es-ES_tradnl"/>
              </w:rPr>
              <w:t>13,3</w:t>
            </w:r>
          </w:p>
        </w:tc>
        <w:tc>
          <w:tcPr>
            <w:tcW w:w="1346" w:type="dxa"/>
          </w:tcPr>
          <w:p w14:paraId="054BE93A" w14:textId="77777777" w:rsidR="00512F4D" w:rsidRPr="002B6A1C" w:rsidRDefault="008B1D5B" w:rsidP="00512F4D">
            <w:pPr>
              <w:pStyle w:val="Tabletext"/>
              <w:jc w:val="center"/>
              <w:rPr>
                <w:b/>
                <w:bCs/>
                <w:lang w:val="es-ES_tradnl"/>
              </w:rPr>
            </w:pPr>
            <w:r w:rsidRPr="002B6A1C">
              <w:rPr>
                <w:b/>
                <w:bCs/>
                <w:lang w:val="es-ES_tradnl"/>
              </w:rPr>
              <w:t>13,44</w:t>
            </w:r>
          </w:p>
        </w:tc>
      </w:tr>
      <w:tr w:rsidR="002324DB" w:rsidRPr="002B6A1C" w14:paraId="50AA9315" w14:textId="77777777" w:rsidTr="009A4099">
        <w:trPr>
          <w:cantSplit/>
          <w:jc w:val="center"/>
        </w:trPr>
        <w:tc>
          <w:tcPr>
            <w:tcW w:w="1871" w:type="dxa"/>
            <w:vMerge/>
            <w:vAlign w:val="center"/>
          </w:tcPr>
          <w:p w14:paraId="26C32F89" w14:textId="77777777" w:rsidR="00512F4D" w:rsidRPr="002B6A1C" w:rsidRDefault="00512F4D" w:rsidP="00512F4D">
            <w:pPr>
              <w:pStyle w:val="Tabletext"/>
              <w:jc w:val="center"/>
              <w:rPr>
                <w:lang w:val="es-ES_tradnl"/>
              </w:rPr>
            </w:pPr>
          </w:p>
        </w:tc>
        <w:tc>
          <w:tcPr>
            <w:tcW w:w="1843" w:type="dxa"/>
            <w:vMerge w:val="restart"/>
            <w:vAlign w:val="center"/>
          </w:tcPr>
          <w:p w14:paraId="2903712A" w14:textId="77777777" w:rsidR="00512F4D" w:rsidRPr="002B6A1C" w:rsidRDefault="008B1D5B" w:rsidP="00512F4D">
            <w:pPr>
              <w:pStyle w:val="Tabletext"/>
              <w:jc w:val="center"/>
              <w:rPr>
                <w:lang w:val="es-ES_tradnl"/>
              </w:rPr>
            </w:pPr>
            <w:r w:rsidRPr="002B6A1C">
              <w:rPr>
                <w:lang w:val="es-ES_tradnl"/>
              </w:rPr>
              <w:t>Bit/s/Hz</w:t>
            </w:r>
          </w:p>
        </w:tc>
        <w:tc>
          <w:tcPr>
            <w:tcW w:w="1843" w:type="dxa"/>
          </w:tcPr>
          <w:p w14:paraId="04191C4C" w14:textId="77777777" w:rsidR="00512F4D" w:rsidRPr="002B6A1C" w:rsidRDefault="008B1D5B" w:rsidP="00512F4D">
            <w:pPr>
              <w:pStyle w:val="Tabletext"/>
              <w:jc w:val="center"/>
              <w:rPr>
                <w:lang w:val="es-ES_tradnl"/>
              </w:rPr>
            </w:pPr>
            <w:r w:rsidRPr="002B6A1C">
              <w:rPr>
                <w:lang w:val="es-ES_tradnl"/>
              </w:rPr>
              <w:t>Una portadora</w:t>
            </w:r>
          </w:p>
        </w:tc>
        <w:tc>
          <w:tcPr>
            <w:tcW w:w="1263" w:type="dxa"/>
            <w:vAlign w:val="center"/>
          </w:tcPr>
          <w:p w14:paraId="525F4063" w14:textId="77777777" w:rsidR="00512F4D" w:rsidRPr="002B6A1C" w:rsidRDefault="008B1D5B" w:rsidP="00512F4D">
            <w:pPr>
              <w:pStyle w:val="Tabletext"/>
              <w:jc w:val="center"/>
              <w:rPr>
                <w:lang w:val="es-ES_tradnl"/>
              </w:rPr>
            </w:pPr>
            <w:r w:rsidRPr="002B6A1C">
              <w:rPr>
                <w:lang w:val="es-ES_tradnl"/>
              </w:rPr>
              <w:t>0,62</w:t>
            </w:r>
          </w:p>
        </w:tc>
        <w:tc>
          <w:tcPr>
            <w:tcW w:w="1346" w:type="dxa"/>
            <w:vAlign w:val="center"/>
          </w:tcPr>
          <w:p w14:paraId="2B35F952" w14:textId="77777777" w:rsidR="00512F4D" w:rsidRPr="002B6A1C" w:rsidRDefault="008B1D5B" w:rsidP="00512F4D">
            <w:pPr>
              <w:pStyle w:val="Tabletext"/>
              <w:jc w:val="center"/>
              <w:rPr>
                <w:lang w:val="es-ES_tradnl"/>
              </w:rPr>
            </w:pPr>
            <w:r w:rsidRPr="002B6A1C">
              <w:rPr>
                <w:lang w:val="es-ES_tradnl"/>
              </w:rPr>
              <w:t>0,66</w:t>
            </w:r>
          </w:p>
        </w:tc>
      </w:tr>
      <w:tr w:rsidR="002324DB" w:rsidRPr="002B6A1C" w14:paraId="2C24348A" w14:textId="77777777" w:rsidTr="009A4099">
        <w:trPr>
          <w:cantSplit/>
          <w:jc w:val="center"/>
        </w:trPr>
        <w:tc>
          <w:tcPr>
            <w:tcW w:w="1871" w:type="dxa"/>
            <w:vMerge/>
            <w:vAlign w:val="center"/>
          </w:tcPr>
          <w:p w14:paraId="3AD973BB" w14:textId="77777777" w:rsidR="00512F4D" w:rsidRPr="002B6A1C" w:rsidRDefault="00512F4D" w:rsidP="00512F4D">
            <w:pPr>
              <w:pStyle w:val="Tabletext"/>
              <w:jc w:val="center"/>
              <w:rPr>
                <w:lang w:val="es-ES_tradnl"/>
              </w:rPr>
            </w:pPr>
          </w:p>
        </w:tc>
        <w:tc>
          <w:tcPr>
            <w:tcW w:w="1843" w:type="dxa"/>
            <w:vMerge/>
            <w:vAlign w:val="center"/>
          </w:tcPr>
          <w:p w14:paraId="4339A460" w14:textId="77777777" w:rsidR="00512F4D" w:rsidRPr="002B6A1C" w:rsidRDefault="00512F4D" w:rsidP="00512F4D">
            <w:pPr>
              <w:pStyle w:val="Tabletext"/>
              <w:jc w:val="center"/>
              <w:rPr>
                <w:lang w:val="es-ES_tradnl"/>
              </w:rPr>
            </w:pPr>
          </w:p>
        </w:tc>
        <w:tc>
          <w:tcPr>
            <w:tcW w:w="1843" w:type="dxa"/>
          </w:tcPr>
          <w:p w14:paraId="1563CFBE" w14:textId="77777777" w:rsidR="00512F4D" w:rsidRPr="002B6A1C" w:rsidRDefault="008B1D5B" w:rsidP="00512F4D">
            <w:pPr>
              <w:pStyle w:val="Tabletext"/>
              <w:jc w:val="center"/>
              <w:rPr>
                <w:b/>
                <w:bCs/>
                <w:lang w:val="es-ES_tradnl"/>
              </w:rPr>
            </w:pPr>
            <w:proofErr w:type="spellStart"/>
            <w:r w:rsidRPr="002B6A1C">
              <w:rPr>
                <w:b/>
                <w:bCs/>
                <w:lang w:val="es-ES_tradnl"/>
              </w:rPr>
              <w:t>AMDFO</w:t>
            </w:r>
            <w:proofErr w:type="spellEnd"/>
          </w:p>
        </w:tc>
        <w:tc>
          <w:tcPr>
            <w:tcW w:w="1263" w:type="dxa"/>
            <w:vAlign w:val="center"/>
          </w:tcPr>
          <w:p w14:paraId="31256FD6" w14:textId="77777777" w:rsidR="00512F4D" w:rsidRPr="002B6A1C" w:rsidRDefault="008B1D5B" w:rsidP="00512F4D">
            <w:pPr>
              <w:pStyle w:val="Tabletext"/>
              <w:jc w:val="center"/>
              <w:rPr>
                <w:b/>
                <w:bCs/>
                <w:lang w:val="es-ES_tradnl"/>
              </w:rPr>
            </w:pPr>
            <w:r w:rsidRPr="002B6A1C">
              <w:rPr>
                <w:b/>
                <w:bCs/>
                <w:lang w:val="es-ES_tradnl"/>
              </w:rPr>
              <w:t>0,74</w:t>
            </w:r>
          </w:p>
        </w:tc>
        <w:tc>
          <w:tcPr>
            <w:tcW w:w="1346" w:type="dxa"/>
            <w:vAlign w:val="center"/>
          </w:tcPr>
          <w:p w14:paraId="044026FC" w14:textId="77777777" w:rsidR="00512F4D" w:rsidRPr="002B6A1C" w:rsidRDefault="008B1D5B" w:rsidP="00512F4D">
            <w:pPr>
              <w:pStyle w:val="Tabletext"/>
              <w:jc w:val="center"/>
              <w:rPr>
                <w:b/>
                <w:bCs/>
                <w:lang w:val="es-ES_tradnl"/>
              </w:rPr>
            </w:pPr>
            <w:r w:rsidRPr="002B6A1C">
              <w:rPr>
                <w:b/>
                <w:bCs/>
                <w:lang w:val="es-ES_tradnl"/>
              </w:rPr>
              <w:t>0,75</w:t>
            </w:r>
          </w:p>
        </w:tc>
      </w:tr>
      <w:tr w:rsidR="002324DB" w:rsidRPr="002B6A1C" w14:paraId="51BB83DA" w14:textId="77777777" w:rsidTr="009A4099">
        <w:trPr>
          <w:cantSplit/>
          <w:jc w:val="center"/>
        </w:trPr>
        <w:tc>
          <w:tcPr>
            <w:tcW w:w="1871" w:type="dxa"/>
            <w:vMerge/>
            <w:vAlign w:val="center"/>
          </w:tcPr>
          <w:p w14:paraId="0400654F" w14:textId="77777777" w:rsidR="00512F4D" w:rsidRPr="002B6A1C" w:rsidRDefault="00512F4D" w:rsidP="00512F4D">
            <w:pPr>
              <w:pStyle w:val="Tabletext"/>
              <w:jc w:val="center"/>
              <w:rPr>
                <w:lang w:val="es-ES_tradnl"/>
              </w:rPr>
            </w:pPr>
          </w:p>
        </w:tc>
        <w:tc>
          <w:tcPr>
            <w:tcW w:w="1843" w:type="dxa"/>
            <w:vMerge w:val="restart"/>
            <w:vAlign w:val="center"/>
          </w:tcPr>
          <w:p w14:paraId="1E3B2CA4" w14:textId="77777777" w:rsidR="00512F4D" w:rsidRPr="002B6A1C" w:rsidRDefault="008B1D5B" w:rsidP="00512F4D">
            <w:pPr>
              <w:pStyle w:val="Tabletext"/>
              <w:jc w:val="center"/>
              <w:rPr>
                <w:lang w:val="es-ES_tradnl"/>
              </w:rPr>
            </w:pPr>
            <w:r w:rsidRPr="002B6A1C">
              <w:rPr>
                <w:lang w:val="es-ES_tradnl"/>
              </w:rPr>
              <w:t>Bit/s/Hz/célula</w:t>
            </w:r>
          </w:p>
        </w:tc>
        <w:tc>
          <w:tcPr>
            <w:tcW w:w="1843" w:type="dxa"/>
          </w:tcPr>
          <w:p w14:paraId="5F2C581B" w14:textId="77777777" w:rsidR="00512F4D" w:rsidRPr="002B6A1C" w:rsidRDefault="008B1D5B" w:rsidP="00512F4D">
            <w:pPr>
              <w:pStyle w:val="Tabletext"/>
              <w:jc w:val="center"/>
              <w:rPr>
                <w:lang w:val="es-ES_tradnl"/>
              </w:rPr>
            </w:pPr>
            <w:r w:rsidRPr="002B6A1C">
              <w:rPr>
                <w:lang w:val="es-ES_tradnl"/>
              </w:rPr>
              <w:t>Una portadora</w:t>
            </w:r>
          </w:p>
        </w:tc>
        <w:tc>
          <w:tcPr>
            <w:tcW w:w="1263" w:type="dxa"/>
            <w:vAlign w:val="center"/>
          </w:tcPr>
          <w:p w14:paraId="433CFD6B" w14:textId="77777777" w:rsidR="00512F4D" w:rsidRPr="002B6A1C" w:rsidRDefault="008B1D5B" w:rsidP="00512F4D">
            <w:pPr>
              <w:pStyle w:val="Tabletext"/>
              <w:jc w:val="center"/>
              <w:rPr>
                <w:lang w:val="es-ES_tradnl"/>
              </w:rPr>
            </w:pPr>
            <w:r w:rsidRPr="002B6A1C">
              <w:rPr>
                <w:lang w:val="es-ES_tradnl"/>
              </w:rPr>
              <w:t>3,73</w:t>
            </w:r>
          </w:p>
        </w:tc>
        <w:tc>
          <w:tcPr>
            <w:tcW w:w="1346" w:type="dxa"/>
            <w:vAlign w:val="center"/>
          </w:tcPr>
          <w:p w14:paraId="15D2C425" w14:textId="77777777" w:rsidR="00512F4D" w:rsidRPr="002B6A1C" w:rsidRDefault="008B1D5B" w:rsidP="00512F4D">
            <w:pPr>
              <w:pStyle w:val="Tabletext"/>
              <w:jc w:val="center"/>
              <w:rPr>
                <w:lang w:val="es-ES_tradnl"/>
              </w:rPr>
            </w:pPr>
            <w:r w:rsidRPr="002B6A1C">
              <w:rPr>
                <w:lang w:val="es-ES_tradnl"/>
              </w:rPr>
              <w:t>3,93</w:t>
            </w:r>
          </w:p>
        </w:tc>
      </w:tr>
      <w:tr w:rsidR="002324DB" w:rsidRPr="002B6A1C" w14:paraId="14E8D41B" w14:textId="77777777" w:rsidTr="009A4099">
        <w:trPr>
          <w:cantSplit/>
          <w:jc w:val="center"/>
        </w:trPr>
        <w:tc>
          <w:tcPr>
            <w:tcW w:w="1871" w:type="dxa"/>
            <w:vMerge/>
            <w:vAlign w:val="center"/>
          </w:tcPr>
          <w:p w14:paraId="21BE15D1" w14:textId="77777777" w:rsidR="00512F4D" w:rsidRPr="002B6A1C" w:rsidRDefault="00512F4D" w:rsidP="00512F4D">
            <w:pPr>
              <w:pStyle w:val="Tabletext"/>
              <w:jc w:val="center"/>
              <w:rPr>
                <w:lang w:val="es-ES_tradnl"/>
              </w:rPr>
            </w:pPr>
          </w:p>
        </w:tc>
        <w:tc>
          <w:tcPr>
            <w:tcW w:w="1843" w:type="dxa"/>
            <w:vMerge/>
            <w:vAlign w:val="center"/>
          </w:tcPr>
          <w:p w14:paraId="1457C1AE" w14:textId="77777777" w:rsidR="00512F4D" w:rsidRPr="002B6A1C" w:rsidRDefault="00512F4D" w:rsidP="00512F4D">
            <w:pPr>
              <w:pStyle w:val="Tabletext"/>
              <w:jc w:val="center"/>
              <w:rPr>
                <w:lang w:val="es-ES_tradnl"/>
              </w:rPr>
            </w:pPr>
          </w:p>
        </w:tc>
        <w:tc>
          <w:tcPr>
            <w:tcW w:w="1843" w:type="dxa"/>
          </w:tcPr>
          <w:p w14:paraId="05ADE005" w14:textId="77777777" w:rsidR="00512F4D" w:rsidRPr="002B6A1C" w:rsidRDefault="008B1D5B" w:rsidP="00512F4D">
            <w:pPr>
              <w:pStyle w:val="Tabletext"/>
              <w:jc w:val="center"/>
              <w:rPr>
                <w:b/>
                <w:bCs/>
                <w:lang w:val="es-ES_tradnl"/>
              </w:rPr>
            </w:pPr>
            <w:proofErr w:type="spellStart"/>
            <w:r w:rsidRPr="002B6A1C">
              <w:rPr>
                <w:b/>
                <w:bCs/>
                <w:lang w:val="es-ES_tradnl"/>
              </w:rPr>
              <w:t>AMDFO</w:t>
            </w:r>
            <w:proofErr w:type="spellEnd"/>
          </w:p>
        </w:tc>
        <w:tc>
          <w:tcPr>
            <w:tcW w:w="1263" w:type="dxa"/>
            <w:vAlign w:val="center"/>
          </w:tcPr>
          <w:p w14:paraId="7A77CEF1" w14:textId="77777777" w:rsidR="00512F4D" w:rsidRPr="002B6A1C" w:rsidRDefault="008B1D5B" w:rsidP="00512F4D">
            <w:pPr>
              <w:pStyle w:val="Tabletext"/>
              <w:jc w:val="center"/>
              <w:rPr>
                <w:b/>
                <w:bCs/>
                <w:lang w:val="es-ES_tradnl"/>
              </w:rPr>
            </w:pPr>
            <w:r w:rsidRPr="002B6A1C">
              <w:rPr>
                <w:b/>
                <w:bCs/>
                <w:lang w:val="es-ES_tradnl"/>
              </w:rPr>
              <w:t>4,43</w:t>
            </w:r>
          </w:p>
        </w:tc>
        <w:tc>
          <w:tcPr>
            <w:tcW w:w="1346" w:type="dxa"/>
            <w:vAlign w:val="center"/>
          </w:tcPr>
          <w:p w14:paraId="614AFD6B" w14:textId="77777777" w:rsidR="00512F4D" w:rsidRPr="002B6A1C" w:rsidRDefault="008B1D5B" w:rsidP="00512F4D">
            <w:pPr>
              <w:pStyle w:val="Tabletext"/>
              <w:jc w:val="center"/>
              <w:rPr>
                <w:b/>
                <w:bCs/>
                <w:lang w:val="es-ES_tradnl"/>
              </w:rPr>
            </w:pPr>
            <w:r w:rsidRPr="002B6A1C">
              <w:rPr>
                <w:b/>
                <w:bCs/>
                <w:lang w:val="es-ES_tradnl"/>
              </w:rPr>
              <w:t>4,48</w:t>
            </w:r>
          </w:p>
        </w:tc>
      </w:tr>
      <w:tr w:rsidR="002324DB" w:rsidRPr="002B6A1C" w14:paraId="12B7BE31" w14:textId="77777777" w:rsidTr="009A4099">
        <w:trPr>
          <w:cantSplit/>
          <w:jc w:val="center"/>
        </w:trPr>
        <w:tc>
          <w:tcPr>
            <w:tcW w:w="1871" w:type="dxa"/>
            <w:vMerge w:val="restart"/>
            <w:vAlign w:val="center"/>
          </w:tcPr>
          <w:p w14:paraId="431DC84E" w14:textId="77777777" w:rsidR="00512F4D" w:rsidRPr="002B6A1C" w:rsidRDefault="008B1D5B" w:rsidP="00512F4D">
            <w:pPr>
              <w:pStyle w:val="Tabletext"/>
              <w:jc w:val="center"/>
              <w:rPr>
                <w:lang w:val="es-ES_tradnl"/>
              </w:rPr>
            </w:pPr>
            <w:r w:rsidRPr="002B6A1C">
              <w:rPr>
                <w:lang w:val="es-ES_tradnl"/>
              </w:rPr>
              <w:t>6</w:t>
            </w:r>
          </w:p>
        </w:tc>
        <w:tc>
          <w:tcPr>
            <w:tcW w:w="1843" w:type="dxa"/>
            <w:vMerge w:val="restart"/>
            <w:vAlign w:val="center"/>
          </w:tcPr>
          <w:p w14:paraId="689A3086" w14:textId="77777777" w:rsidR="00512F4D" w:rsidRPr="002B6A1C" w:rsidRDefault="008B1D5B" w:rsidP="00512F4D">
            <w:pPr>
              <w:pStyle w:val="Tabletext"/>
              <w:jc w:val="center"/>
              <w:rPr>
                <w:lang w:val="es-ES_tradnl"/>
              </w:rPr>
            </w:pPr>
            <w:r w:rsidRPr="002B6A1C">
              <w:rPr>
                <w:lang w:val="es-ES_tradnl"/>
              </w:rPr>
              <w:t>Mbit/s/sector</w:t>
            </w:r>
          </w:p>
        </w:tc>
        <w:tc>
          <w:tcPr>
            <w:tcW w:w="1843" w:type="dxa"/>
          </w:tcPr>
          <w:p w14:paraId="7E447CDC" w14:textId="77777777" w:rsidR="00512F4D" w:rsidRPr="002B6A1C" w:rsidRDefault="008B1D5B" w:rsidP="00512F4D">
            <w:pPr>
              <w:pStyle w:val="Tabletext"/>
              <w:jc w:val="center"/>
              <w:rPr>
                <w:lang w:val="es-ES_tradnl"/>
              </w:rPr>
            </w:pPr>
            <w:r w:rsidRPr="002B6A1C">
              <w:rPr>
                <w:lang w:val="es-ES_tradnl"/>
              </w:rPr>
              <w:t>Una portadora</w:t>
            </w:r>
          </w:p>
        </w:tc>
        <w:tc>
          <w:tcPr>
            <w:tcW w:w="1263" w:type="dxa"/>
            <w:vAlign w:val="center"/>
          </w:tcPr>
          <w:p w14:paraId="2477119D" w14:textId="77777777" w:rsidR="00512F4D" w:rsidRPr="002B6A1C" w:rsidRDefault="008B1D5B" w:rsidP="00512F4D">
            <w:pPr>
              <w:pStyle w:val="Tabletext"/>
              <w:jc w:val="center"/>
              <w:rPr>
                <w:lang w:val="es-ES_tradnl"/>
              </w:rPr>
            </w:pPr>
            <w:r w:rsidRPr="002B6A1C">
              <w:rPr>
                <w:lang w:val="es-ES_tradnl"/>
              </w:rPr>
              <w:t>13,6</w:t>
            </w:r>
          </w:p>
        </w:tc>
        <w:tc>
          <w:tcPr>
            <w:tcW w:w="1346" w:type="dxa"/>
            <w:vAlign w:val="center"/>
          </w:tcPr>
          <w:p w14:paraId="06EB7A19" w14:textId="77777777" w:rsidR="00512F4D" w:rsidRPr="002B6A1C" w:rsidRDefault="008B1D5B" w:rsidP="00512F4D">
            <w:pPr>
              <w:pStyle w:val="Tabletext"/>
              <w:jc w:val="center"/>
              <w:rPr>
                <w:lang w:val="es-ES_tradnl"/>
              </w:rPr>
            </w:pPr>
            <w:r w:rsidRPr="002B6A1C">
              <w:rPr>
                <w:lang w:val="es-ES_tradnl"/>
              </w:rPr>
              <w:t>12,4</w:t>
            </w:r>
          </w:p>
        </w:tc>
      </w:tr>
      <w:tr w:rsidR="002324DB" w:rsidRPr="002B6A1C" w14:paraId="03E09D16" w14:textId="77777777" w:rsidTr="009A4099">
        <w:trPr>
          <w:cantSplit/>
          <w:jc w:val="center"/>
        </w:trPr>
        <w:tc>
          <w:tcPr>
            <w:tcW w:w="1871" w:type="dxa"/>
            <w:vMerge/>
          </w:tcPr>
          <w:p w14:paraId="2E081E9D" w14:textId="77777777" w:rsidR="00512F4D" w:rsidRPr="002B6A1C" w:rsidRDefault="00512F4D" w:rsidP="00512F4D">
            <w:pPr>
              <w:pStyle w:val="Tabletext"/>
              <w:jc w:val="center"/>
              <w:rPr>
                <w:lang w:val="es-ES_tradnl"/>
              </w:rPr>
            </w:pPr>
          </w:p>
        </w:tc>
        <w:tc>
          <w:tcPr>
            <w:tcW w:w="1843" w:type="dxa"/>
            <w:vMerge/>
            <w:vAlign w:val="center"/>
          </w:tcPr>
          <w:p w14:paraId="088B4B73" w14:textId="77777777" w:rsidR="00512F4D" w:rsidRPr="002B6A1C" w:rsidRDefault="00512F4D" w:rsidP="00512F4D">
            <w:pPr>
              <w:pStyle w:val="Tabletext"/>
              <w:jc w:val="center"/>
              <w:rPr>
                <w:lang w:val="es-ES_tradnl"/>
              </w:rPr>
            </w:pPr>
          </w:p>
        </w:tc>
        <w:tc>
          <w:tcPr>
            <w:tcW w:w="1843" w:type="dxa"/>
          </w:tcPr>
          <w:p w14:paraId="62DA2928" w14:textId="77777777" w:rsidR="00512F4D" w:rsidRPr="002B6A1C" w:rsidRDefault="008B1D5B" w:rsidP="00512F4D">
            <w:pPr>
              <w:pStyle w:val="Tabletext"/>
              <w:jc w:val="center"/>
              <w:rPr>
                <w:b/>
                <w:bCs/>
                <w:lang w:val="es-ES_tradnl"/>
              </w:rPr>
            </w:pPr>
            <w:proofErr w:type="spellStart"/>
            <w:r w:rsidRPr="002B6A1C">
              <w:rPr>
                <w:b/>
                <w:bCs/>
                <w:lang w:val="es-ES_tradnl"/>
              </w:rPr>
              <w:t>AMDFO</w:t>
            </w:r>
            <w:proofErr w:type="spellEnd"/>
          </w:p>
        </w:tc>
        <w:tc>
          <w:tcPr>
            <w:tcW w:w="1263" w:type="dxa"/>
          </w:tcPr>
          <w:p w14:paraId="6669CE14" w14:textId="77777777" w:rsidR="00512F4D" w:rsidRPr="002B6A1C" w:rsidRDefault="008B1D5B" w:rsidP="00512F4D">
            <w:pPr>
              <w:pStyle w:val="Tabletext"/>
              <w:jc w:val="center"/>
              <w:rPr>
                <w:b/>
                <w:bCs/>
                <w:lang w:val="es-ES_tradnl"/>
              </w:rPr>
            </w:pPr>
            <w:r w:rsidRPr="002B6A1C">
              <w:rPr>
                <w:b/>
                <w:bCs/>
                <w:lang w:val="es-ES_tradnl"/>
              </w:rPr>
              <w:t>15</w:t>
            </w:r>
          </w:p>
        </w:tc>
        <w:tc>
          <w:tcPr>
            <w:tcW w:w="1346" w:type="dxa"/>
          </w:tcPr>
          <w:p w14:paraId="0413BA59" w14:textId="77777777" w:rsidR="00512F4D" w:rsidRPr="002B6A1C" w:rsidRDefault="008B1D5B" w:rsidP="00512F4D">
            <w:pPr>
              <w:pStyle w:val="Tabletext"/>
              <w:jc w:val="center"/>
              <w:rPr>
                <w:b/>
                <w:bCs/>
                <w:lang w:val="es-ES_tradnl"/>
              </w:rPr>
            </w:pPr>
            <w:r w:rsidRPr="002B6A1C">
              <w:rPr>
                <w:b/>
                <w:bCs/>
                <w:lang w:val="es-ES_tradnl"/>
              </w:rPr>
              <w:t>15</w:t>
            </w:r>
          </w:p>
        </w:tc>
      </w:tr>
      <w:tr w:rsidR="002324DB" w:rsidRPr="002B6A1C" w14:paraId="1E463217" w14:textId="77777777" w:rsidTr="009A4099">
        <w:trPr>
          <w:cantSplit/>
          <w:jc w:val="center"/>
        </w:trPr>
        <w:tc>
          <w:tcPr>
            <w:tcW w:w="1871" w:type="dxa"/>
            <w:vMerge/>
          </w:tcPr>
          <w:p w14:paraId="5AF703AC" w14:textId="77777777" w:rsidR="00512F4D" w:rsidRPr="002B6A1C" w:rsidRDefault="00512F4D" w:rsidP="00512F4D">
            <w:pPr>
              <w:pStyle w:val="Tabletext"/>
              <w:jc w:val="center"/>
              <w:rPr>
                <w:lang w:val="es-ES_tradnl"/>
              </w:rPr>
            </w:pPr>
          </w:p>
        </w:tc>
        <w:tc>
          <w:tcPr>
            <w:tcW w:w="1843" w:type="dxa"/>
            <w:vMerge w:val="restart"/>
            <w:vAlign w:val="center"/>
          </w:tcPr>
          <w:p w14:paraId="5154BD8B" w14:textId="77777777" w:rsidR="00512F4D" w:rsidRPr="002B6A1C" w:rsidRDefault="008B1D5B" w:rsidP="00512F4D">
            <w:pPr>
              <w:pStyle w:val="Tabletext"/>
              <w:jc w:val="center"/>
              <w:rPr>
                <w:lang w:val="es-ES_tradnl"/>
              </w:rPr>
            </w:pPr>
            <w:r w:rsidRPr="002B6A1C">
              <w:rPr>
                <w:lang w:val="es-ES_tradnl"/>
              </w:rPr>
              <w:t>Bit/s/Hz</w:t>
            </w:r>
          </w:p>
        </w:tc>
        <w:tc>
          <w:tcPr>
            <w:tcW w:w="1843" w:type="dxa"/>
          </w:tcPr>
          <w:p w14:paraId="3AF85217" w14:textId="77777777" w:rsidR="00512F4D" w:rsidRPr="002B6A1C" w:rsidRDefault="008B1D5B" w:rsidP="00512F4D">
            <w:pPr>
              <w:pStyle w:val="Tabletext"/>
              <w:jc w:val="center"/>
              <w:rPr>
                <w:lang w:val="es-ES_tradnl"/>
              </w:rPr>
            </w:pPr>
            <w:r w:rsidRPr="002B6A1C">
              <w:rPr>
                <w:lang w:val="es-ES_tradnl"/>
              </w:rPr>
              <w:t>Una portadora</w:t>
            </w:r>
          </w:p>
        </w:tc>
        <w:tc>
          <w:tcPr>
            <w:tcW w:w="1263" w:type="dxa"/>
            <w:vAlign w:val="center"/>
          </w:tcPr>
          <w:p w14:paraId="637218F7" w14:textId="77777777" w:rsidR="00512F4D" w:rsidRPr="002B6A1C" w:rsidRDefault="008B1D5B" w:rsidP="00512F4D">
            <w:pPr>
              <w:pStyle w:val="Tabletext"/>
              <w:jc w:val="center"/>
              <w:rPr>
                <w:lang w:val="es-ES_tradnl"/>
              </w:rPr>
            </w:pPr>
            <w:r w:rsidRPr="002B6A1C">
              <w:rPr>
                <w:lang w:val="es-ES_tradnl"/>
              </w:rPr>
              <w:t>0,38</w:t>
            </w:r>
          </w:p>
        </w:tc>
        <w:tc>
          <w:tcPr>
            <w:tcW w:w="1346" w:type="dxa"/>
            <w:vAlign w:val="center"/>
          </w:tcPr>
          <w:p w14:paraId="2B34A90D" w14:textId="77777777" w:rsidR="00512F4D" w:rsidRPr="002B6A1C" w:rsidRDefault="008B1D5B" w:rsidP="00512F4D">
            <w:pPr>
              <w:pStyle w:val="Tabletext"/>
              <w:jc w:val="center"/>
              <w:rPr>
                <w:lang w:val="es-ES_tradnl"/>
              </w:rPr>
            </w:pPr>
            <w:r w:rsidRPr="002B6A1C">
              <w:rPr>
                <w:lang w:val="es-ES_tradnl"/>
              </w:rPr>
              <w:t>0,34</w:t>
            </w:r>
          </w:p>
        </w:tc>
      </w:tr>
      <w:tr w:rsidR="002324DB" w:rsidRPr="002B6A1C" w14:paraId="0659E022" w14:textId="77777777" w:rsidTr="009A4099">
        <w:trPr>
          <w:cantSplit/>
          <w:jc w:val="center"/>
        </w:trPr>
        <w:tc>
          <w:tcPr>
            <w:tcW w:w="1871" w:type="dxa"/>
            <w:vMerge/>
          </w:tcPr>
          <w:p w14:paraId="05FC5215" w14:textId="77777777" w:rsidR="00512F4D" w:rsidRPr="002B6A1C" w:rsidRDefault="00512F4D" w:rsidP="00512F4D">
            <w:pPr>
              <w:pStyle w:val="Tabletext"/>
              <w:jc w:val="center"/>
              <w:rPr>
                <w:lang w:val="es-ES_tradnl"/>
              </w:rPr>
            </w:pPr>
          </w:p>
        </w:tc>
        <w:tc>
          <w:tcPr>
            <w:tcW w:w="1843" w:type="dxa"/>
            <w:vMerge/>
            <w:vAlign w:val="center"/>
          </w:tcPr>
          <w:p w14:paraId="3BE5AC2C" w14:textId="77777777" w:rsidR="00512F4D" w:rsidRPr="002B6A1C" w:rsidRDefault="00512F4D" w:rsidP="00512F4D">
            <w:pPr>
              <w:pStyle w:val="Tabletext"/>
              <w:jc w:val="center"/>
              <w:rPr>
                <w:lang w:val="es-ES_tradnl"/>
              </w:rPr>
            </w:pPr>
          </w:p>
        </w:tc>
        <w:tc>
          <w:tcPr>
            <w:tcW w:w="1843" w:type="dxa"/>
          </w:tcPr>
          <w:p w14:paraId="750AE4D4" w14:textId="77777777" w:rsidR="00512F4D" w:rsidRPr="002B6A1C" w:rsidRDefault="008B1D5B" w:rsidP="00512F4D">
            <w:pPr>
              <w:pStyle w:val="Tabletext"/>
              <w:jc w:val="center"/>
              <w:rPr>
                <w:b/>
                <w:bCs/>
                <w:lang w:val="es-ES_tradnl"/>
              </w:rPr>
            </w:pPr>
            <w:proofErr w:type="spellStart"/>
            <w:r w:rsidRPr="002B6A1C">
              <w:rPr>
                <w:b/>
                <w:bCs/>
                <w:lang w:val="es-ES_tradnl"/>
              </w:rPr>
              <w:t>AMDFO</w:t>
            </w:r>
            <w:proofErr w:type="spellEnd"/>
          </w:p>
        </w:tc>
        <w:tc>
          <w:tcPr>
            <w:tcW w:w="1263" w:type="dxa"/>
            <w:vAlign w:val="center"/>
          </w:tcPr>
          <w:p w14:paraId="3DF998D8" w14:textId="77777777" w:rsidR="00512F4D" w:rsidRPr="002B6A1C" w:rsidRDefault="008B1D5B" w:rsidP="00512F4D">
            <w:pPr>
              <w:pStyle w:val="Tabletext"/>
              <w:jc w:val="center"/>
              <w:rPr>
                <w:b/>
                <w:bCs/>
                <w:lang w:val="es-ES_tradnl"/>
              </w:rPr>
            </w:pPr>
            <w:r w:rsidRPr="002B6A1C">
              <w:rPr>
                <w:b/>
                <w:bCs/>
                <w:lang w:val="es-ES_tradnl"/>
              </w:rPr>
              <w:t>0,42</w:t>
            </w:r>
          </w:p>
        </w:tc>
        <w:tc>
          <w:tcPr>
            <w:tcW w:w="1346" w:type="dxa"/>
            <w:vAlign w:val="center"/>
          </w:tcPr>
          <w:p w14:paraId="2B696BD0" w14:textId="77777777" w:rsidR="00512F4D" w:rsidRPr="002B6A1C" w:rsidRDefault="008B1D5B" w:rsidP="00512F4D">
            <w:pPr>
              <w:pStyle w:val="Tabletext"/>
              <w:jc w:val="center"/>
              <w:rPr>
                <w:b/>
                <w:bCs/>
                <w:lang w:val="es-ES_tradnl"/>
              </w:rPr>
            </w:pPr>
            <w:r w:rsidRPr="002B6A1C">
              <w:rPr>
                <w:b/>
                <w:bCs/>
                <w:lang w:val="es-ES_tradnl"/>
              </w:rPr>
              <w:t>0,42</w:t>
            </w:r>
          </w:p>
        </w:tc>
      </w:tr>
      <w:tr w:rsidR="002324DB" w:rsidRPr="002B6A1C" w14:paraId="2A123D80" w14:textId="77777777" w:rsidTr="009A4099">
        <w:trPr>
          <w:cantSplit/>
          <w:jc w:val="center"/>
        </w:trPr>
        <w:tc>
          <w:tcPr>
            <w:tcW w:w="1871" w:type="dxa"/>
            <w:vMerge/>
          </w:tcPr>
          <w:p w14:paraId="40F83C76" w14:textId="77777777" w:rsidR="00512F4D" w:rsidRPr="002B6A1C" w:rsidRDefault="00512F4D" w:rsidP="00512F4D">
            <w:pPr>
              <w:pStyle w:val="Tabletext"/>
              <w:jc w:val="center"/>
              <w:rPr>
                <w:lang w:val="es-ES_tradnl"/>
              </w:rPr>
            </w:pPr>
          </w:p>
        </w:tc>
        <w:tc>
          <w:tcPr>
            <w:tcW w:w="1843" w:type="dxa"/>
            <w:vMerge w:val="restart"/>
            <w:vAlign w:val="center"/>
          </w:tcPr>
          <w:p w14:paraId="0E3458FB" w14:textId="77777777" w:rsidR="00512F4D" w:rsidRPr="002B6A1C" w:rsidRDefault="008B1D5B" w:rsidP="00512F4D">
            <w:pPr>
              <w:pStyle w:val="Tabletext"/>
              <w:jc w:val="center"/>
              <w:rPr>
                <w:lang w:val="es-ES_tradnl"/>
              </w:rPr>
            </w:pPr>
            <w:r w:rsidRPr="002B6A1C">
              <w:rPr>
                <w:lang w:val="es-ES_tradnl"/>
              </w:rPr>
              <w:t>Bit/s/Hz/célula</w:t>
            </w:r>
          </w:p>
        </w:tc>
        <w:tc>
          <w:tcPr>
            <w:tcW w:w="1843" w:type="dxa"/>
          </w:tcPr>
          <w:p w14:paraId="09464E0F" w14:textId="77777777" w:rsidR="00512F4D" w:rsidRPr="002B6A1C" w:rsidRDefault="008B1D5B" w:rsidP="00512F4D">
            <w:pPr>
              <w:pStyle w:val="Tabletext"/>
              <w:jc w:val="center"/>
              <w:rPr>
                <w:lang w:val="es-ES_tradnl"/>
              </w:rPr>
            </w:pPr>
            <w:r w:rsidRPr="002B6A1C">
              <w:rPr>
                <w:lang w:val="es-ES_tradnl"/>
              </w:rPr>
              <w:t>Una portadora</w:t>
            </w:r>
          </w:p>
        </w:tc>
        <w:tc>
          <w:tcPr>
            <w:tcW w:w="1263" w:type="dxa"/>
            <w:vAlign w:val="center"/>
          </w:tcPr>
          <w:p w14:paraId="692D43C1" w14:textId="77777777" w:rsidR="00512F4D" w:rsidRPr="002B6A1C" w:rsidRDefault="008B1D5B" w:rsidP="00512F4D">
            <w:pPr>
              <w:pStyle w:val="Tabletext"/>
              <w:jc w:val="center"/>
              <w:rPr>
                <w:lang w:val="es-ES_tradnl"/>
              </w:rPr>
            </w:pPr>
            <w:r w:rsidRPr="002B6A1C">
              <w:rPr>
                <w:lang w:val="es-ES_tradnl"/>
              </w:rPr>
              <w:t>2,27</w:t>
            </w:r>
          </w:p>
        </w:tc>
        <w:tc>
          <w:tcPr>
            <w:tcW w:w="1346" w:type="dxa"/>
            <w:vAlign w:val="center"/>
          </w:tcPr>
          <w:p w14:paraId="088D26B2" w14:textId="77777777" w:rsidR="00512F4D" w:rsidRPr="002B6A1C" w:rsidRDefault="008B1D5B" w:rsidP="00512F4D">
            <w:pPr>
              <w:pStyle w:val="Tabletext"/>
              <w:jc w:val="center"/>
              <w:rPr>
                <w:lang w:val="es-ES_tradnl"/>
              </w:rPr>
            </w:pPr>
            <w:r w:rsidRPr="002B6A1C">
              <w:rPr>
                <w:lang w:val="es-ES_tradnl"/>
              </w:rPr>
              <w:t>2,07</w:t>
            </w:r>
          </w:p>
        </w:tc>
      </w:tr>
      <w:tr w:rsidR="002324DB" w:rsidRPr="002B6A1C" w14:paraId="4568A96D" w14:textId="77777777" w:rsidTr="009A4099">
        <w:trPr>
          <w:cantSplit/>
          <w:jc w:val="center"/>
        </w:trPr>
        <w:tc>
          <w:tcPr>
            <w:tcW w:w="1871" w:type="dxa"/>
            <w:vMerge/>
          </w:tcPr>
          <w:p w14:paraId="18CE323E" w14:textId="77777777" w:rsidR="00512F4D" w:rsidRPr="002B6A1C" w:rsidRDefault="00512F4D" w:rsidP="00512F4D">
            <w:pPr>
              <w:pStyle w:val="Tabletext"/>
              <w:jc w:val="center"/>
              <w:rPr>
                <w:lang w:val="es-ES_tradnl"/>
              </w:rPr>
            </w:pPr>
          </w:p>
        </w:tc>
        <w:tc>
          <w:tcPr>
            <w:tcW w:w="1843" w:type="dxa"/>
            <w:vMerge/>
          </w:tcPr>
          <w:p w14:paraId="396A26BA" w14:textId="77777777" w:rsidR="00512F4D" w:rsidRPr="002B6A1C" w:rsidRDefault="00512F4D" w:rsidP="00512F4D">
            <w:pPr>
              <w:pStyle w:val="Tabletext"/>
              <w:jc w:val="center"/>
              <w:rPr>
                <w:lang w:val="es-ES_tradnl"/>
              </w:rPr>
            </w:pPr>
          </w:p>
        </w:tc>
        <w:tc>
          <w:tcPr>
            <w:tcW w:w="1843" w:type="dxa"/>
          </w:tcPr>
          <w:p w14:paraId="385C7BDF" w14:textId="77777777" w:rsidR="00512F4D" w:rsidRPr="002B6A1C" w:rsidRDefault="008B1D5B" w:rsidP="00512F4D">
            <w:pPr>
              <w:pStyle w:val="Tabletext"/>
              <w:jc w:val="center"/>
              <w:rPr>
                <w:b/>
                <w:bCs/>
                <w:lang w:val="es-ES_tradnl"/>
              </w:rPr>
            </w:pPr>
            <w:proofErr w:type="spellStart"/>
            <w:r w:rsidRPr="002B6A1C">
              <w:rPr>
                <w:b/>
                <w:bCs/>
                <w:lang w:val="es-ES_tradnl"/>
              </w:rPr>
              <w:t>AMDFO</w:t>
            </w:r>
            <w:proofErr w:type="spellEnd"/>
          </w:p>
        </w:tc>
        <w:tc>
          <w:tcPr>
            <w:tcW w:w="1263" w:type="dxa"/>
            <w:vAlign w:val="center"/>
          </w:tcPr>
          <w:p w14:paraId="4F08ECBB" w14:textId="77777777" w:rsidR="00512F4D" w:rsidRPr="002B6A1C" w:rsidRDefault="008B1D5B" w:rsidP="00512F4D">
            <w:pPr>
              <w:pStyle w:val="Tabletext"/>
              <w:jc w:val="center"/>
              <w:rPr>
                <w:b/>
                <w:bCs/>
                <w:lang w:val="es-ES_tradnl"/>
              </w:rPr>
            </w:pPr>
            <w:r w:rsidRPr="002B6A1C">
              <w:rPr>
                <w:b/>
                <w:bCs/>
                <w:lang w:val="es-ES_tradnl"/>
              </w:rPr>
              <w:t>2,50</w:t>
            </w:r>
          </w:p>
        </w:tc>
        <w:tc>
          <w:tcPr>
            <w:tcW w:w="1346" w:type="dxa"/>
            <w:vAlign w:val="center"/>
          </w:tcPr>
          <w:p w14:paraId="246EB028" w14:textId="77777777" w:rsidR="00512F4D" w:rsidRPr="002B6A1C" w:rsidRDefault="008B1D5B" w:rsidP="00512F4D">
            <w:pPr>
              <w:pStyle w:val="Tabletext"/>
              <w:jc w:val="center"/>
              <w:rPr>
                <w:b/>
                <w:bCs/>
                <w:lang w:val="es-ES_tradnl"/>
              </w:rPr>
            </w:pPr>
            <w:r w:rsidRPr="002B6A1C">
              <w:rPr>
                <w:b/>
                <w:bCs/>
                <w:lang w:val="es-ES_tradnl"/>
              </w:rPr>
              <w:t>2,50</w:t>
            </w:r>
          </w:p>
        </w:tc>
      </w:tr>
    </w:tbl>
    <w:p w14:paraId="23502D9F" w14:textId="77777777" w:rsidR="00512F4D" w:rsidRPr="002B6A1C" w:rsidRDefault="008B1D5B" w:rsidP="00BA1F8D">
      <w:pPr>
        <w:spacing w:before="240"/>
        <w:rPr>
          <w:lang w:val="es-ES_tradnl"/>
        </w:rPr>
      </w:pPr>
      <w:r w:rsidRPr="002B6A1C">
        <w:rPr>
          <w:lang w:val="es-ES_tradnl"/>
        </w:rPr>
        <w:t xml:space="preserve">El Cuadro 4 demuestra la ventaja que supone utilizar </w:t>
      </w:r>
      <w:proofErr w:type="spellStart"/>
      <w:r w:rsidRPr="002B6A1C">
        <w:rPr>
          <w:lang w:val="es-ES_tradnl"/>
        </w:rPr>
        <w:t>AMDFO</w:t>
      </w:r>
      <w:proofErr w:type="spellEnd"/>
      <w:r w:rsidRPr="002B6A1C">
        <w:rPr>
          <w:lang w:val="es-ES_tradnl"/>
        </w:rPr>
        <w:t>, logrando entre un 5% y un 25% más de eficacia</w:t>
      </w:r>
      <w:r w:rsidR="00134815" w:rsidRPr="002B6A1C">
        <w:rPr>
          <w:lang w:val="es-ES_tradnl"/>
        </w:rPr>
        <w:t>.</w:t>
      </w:r>
    </w:p>
    <w:p w14:paraId="55F2F9B6" w14:textId="77777777" w:rsidR="00512F4D" w:rsidRPr="002B6A1C" w:rsidRDefault="008B1D5B" w:rsidP="00512F4D">
      <w:pPr>
        <w:pStyle w:val="Heading2"/>
        <w:rPr>
          <w:lang w:val="es-ES_tradnl"/>
        </w:rPr>
      </w:pPr>
      <w:r w:rsidRPr="002B6A1C">
        <w:rPr>
          <w:lang w:val="es-ES_tradnl"/>
        </w:rPr>
        <w:lastRenderedPageBreak/>
        <w:t>2.3</w:t>
      </w:r>
      <w:r w:rsidRPr="002B6A1C">
        <w:rPr>
          <w:lang w:val="es-ES_tradnl"/>
        </w:rPr>
        <w:tab/>
        <w:t>Instalación de antena</w:t>
      </w:r>
    </w:p>
    <w:p w14:paraId="6562A9DC" w14:textId="77777777" w:rsidR="00512F4D" w:rsidRPr="002B6A1C" w:rsidRDefault="008B1D5B" w:rsidP="00512F4D">
      <w:pPr>
        <w:rPr>
          <w:lang w:val="es-ES_tradnl"/>
        </w:rPr>
      </w:pPr>
      <w:r w:rsidRPr="002B6A1C">
        <w:rPr>
          <w:lang w:val="es-ES_tradnl"/>
        </w:rPr>
        <w:t xml:space="preserve">La norma </w:t>
      </w:r>
      <w:proofErr w:type="spellStart"/>
      <w:r w:rsidRPr="002B6A1C">
        <w:rPr>
          <w:lang w:val="es-ES_tradnl"/>
        </w:rPr>
        <w:t>RCT</w:t>
      </w:r>
      <w:proofErr w:type="spellEnd"/>
      <w:r w:rsidRPr="002B6A1C">
        <w:rPr>
          <w:lang w:val="es-ES_tradnl"/>
        </w:rPr>
        <w:t xml:space="preserve"> prevé dos hipótesis de instalación de antena, en interiores y exteriores. La antena </w:t>
      </w:r>
      <w:proofErr w:type="spellStart"/>
      <w:r w:rsidRPr="002B6A1C">
        <w:rPr>
          <w:lang w:val="es-ES_tradnl"/>
        </w:rPr>
        <w:t>RCT</w:t>
      </w:r>
      <w:proofErr w:type="spellEnd"/>
      <w:r w:rsidRPr="002B6A1C">
        <w:rPr>
          <w:lang w:val="es-ES_tradnl"/>
        </w:rPr>
        <w:t xml:space="preserve"> puede compartir la antena </w:t>
      </w:r>
      <w:proofErr w:type="spellStart"/>
      <w:r w:rsidRPr="002B6A1C">
        <w:rPr>
          <w:lang w:val="es-ES_tradnl"/>
        </w:rPr>
        <w:t>DVB</w:t>
      </w:r>
      <w:proofErr w:type="spellEnd"/>
      <w:r w:rsidRPr="002B6A1C">
        <w:rPr>
          <w:lang w:val="es-ES_tradnl"/>
        </w:rPr>
        <w:t xml:space="preserve">-T en sentido descendente (que también puede ser una antena de exteriores o de interiores) utilizando un conmutador o un </w:t>
      </w:r>
      <w:proofErr w:type="spellStart"/>
      <w:r w:rsidRPr="002B6A1C">
        <w:rPr>
          <w:lang w:val="es-ES_tradnl"/>
        </w:rPr>
        <w:t>duplexor</w:t>
      </w:r>
      <w:proofErr w:type="spellEnd"/>
      <w:r w:rsidRPr="002B6A1C">
        <w:rPr>
          <w:lang w:val="es-ES_tradnl"/>
        </w:rPr>
        <w:t xml:space="preserve">. Alternativamente, las dos antenas pueden estar separadas. Estas posibilidades figuran en la norma y se muestran en la Fig. 3. </w:t>
      </w:r>
      <w:proofErr w:type="spellStart"/>
      <w:r w:rsidRPr="002B6A1C">
        <w:rPr>
          <w:lang w:val="es-ES_tradnl"/>
        </w:rPr>
        <w:t>BIM</w:t>
      </w:r>
      <w:proofErr w:type="spellEnd"/>
      <w:r w:rsidRPr="002B6A1C">
        <w:rPr>
          <w:lang w:val="es-ES_tradnl"/>
        </w:rPr>
        <w:t xml:space="preserve"> es la abreviatura de módulo de interfaz de radiodifusión (</w:t>
      </w:r>
      <w:proofErr w:type="spellStart"/>
      <w:r w:rsidRPr="002B6A1C">
        <w:rPr>
          <w:lang w:val="es-ES_tradnl"/>
        </w:rPr>
        <w:t>DVB</w:t>
      </w:r>
      <w:proofErr w:type="spellEnd"/>
      <w:r w:rsidRPr="002B6A1C">
        <w:rPr>
          <w:lang w:val="es-ES_tradnl"/>
        </w:rPr>
        <w:t xml:space="preserve">-T), e </w:t>
      </w:r>
      <w:proofErr w:type="spellStart"/>
      <w:r w:rsidRPr="002B6A1C">
        <w:rPr>
          <w:lang w:val="es-ES_tradnl"/>
        </w:rPr>
        <w:t>IIM</w:t>
      </w:r>
      <w:proofErr w:type="spellEnd"/>
      <w:r w:rsidRPr="002B6A1C">
        <w:rPr>
          <w:lang w:val="es-ES_tradnl"/>
        </w:rPr>
        <w:t xml:space="preserve"> se refiere al módulo de interfaz interactivo (</w:t>
      </w:r>
      <w:proofErr w:type="spellStart"/>
      <w:r w:rsidRPr="002B6A1C">
        <w:rPr>
          <w:lang w:val="es-ES_tradnl"/>
        </w:rPr>
        <w:t>RCT</w:t>
      </w:r>
      <w:proofErr w:type="spellEnd"/>
      <w:r w:rsidRPr="002B6A1C">
        <w:rPr>
          <w:lang w:val="es-ES_tradnl"/>
        </w:rPr>
        <w:t xml:space="preserve">). </w:t>
      </w:r>
      <w:proofErr w:type="spellStart"/>
      <w:r w:rsidRPr="002B6A1C">
        <w:rPr>
          <w:lang w:val="es-ES_tradnl"/>
        </w:rPr>
        <w:t>Dx</w:t>
      </w:r>
      <w:proofErr w:type="spellEnd"/>
      <w:r w:rsidRPr="002B6A1C">
        <w:rPr>
          <w:lang w:val="es-ES_tradnl"/>
        </w:rPr>
        <w:t xml:space="preserve"> es el multiplexor. Cabe señalar que las opciones de conmutador no permiten el funcionamiento simultáneo de la recepción de TV y las transmisiones </w:t>
      </w:r>
      <w:proofErr w:type="spellStart"/>
      <w:r w:rsidRPr="002B6A1C">
        <w:rPr>
          <w:lang w:val="es-ES_tradnl"/>
        </w:rPr>
        <w:t>DVB-RCT</w:t>
      </w:r>
      <w:proofErr w:type="spellEnd"/>
      <w:r w:rsidRPr="002B6A1C">
        <w:rPr>
          <w:lang w:val="es-ES_tradnl"/>
        </w:rPr>
        <w:t>; por lo tanto, es de esperar que muchas instalaciones no los utilicen.</w:t>
      </w:r>
    </w:p>
    <w:p w14:paraId="151B4899" w14:textId="77777777" w:rsidR="00512F4D" w:rsidRPr="002B6A1C" w:rsidRDefault="008B1D5B" w:rsidP="00512F4D">
      <w:pPr>
        <w:pStyle w:val="FigureNo"/>
        <w:keepNext w:val="0"/>
        <w:keepLines w:val="0"/>
        <w:rPr>
          <w:lang w:val="es-ES_tradnl"/>
        </w:rPr>
      </w:pPr>
      <w:r w:rsidRPr="002B6A1C">
        <w:rPr>
          <w:lang w:val="es-ES_tradnl"/>
        </w:rPr>
        <w:t>FigurA 3</w:t>
      </w:r>
    </w:p>
    <w:p w14:paraId="52BCC9BB" w14:textId="77777777" w:rsidR="00512F4D" w:rsidRPr="002B6A1C" w:rsidRDefault="008B1D5B" w:rsidP="00512F4D">
      <w:pPr>
        <w:pStyle w:val="Figuretitle"/>
        <w:rPr>
          <w:lang w:val="es-ES_tradnl"/>
        </w:rPr>
      </w:pPr>
      <w:r w:rsidRPr="002B6A1C">
        <w:rPr>
          <w:lang w:val="es-ES_tradnl"/>
        </w:rPr>
        <w:t>Instalación de antena</w:t>
      </w:r>
    </w:p>
    <w:p w14:paraId="773071CC" w14:textId="77777777" w:rsidR="00BA1F8D" w:rsidRPr="002B6A1C" w:rsidRDefault="008B1D5B" w:rsidP="00BA1F8D">
      <w:pPr>
        <w:pStyle w:val="Figure"/>
        <w:rPr>
          <w:lang w:val="es-ES_tradnl"/>
        </w:rPr>
      </w:pPr>
      <w:r w:rsidRPr="002B6A1C">
        <w:rPr>
          <w:lang w:val="es-ES_tradnl"/>
        </w:rPr>
        <w:object w:dxaOrig="7625" w:dyaOrig="9391" w14:anchorId="15F559E2">
          <v:shape id="_x0000_i1029" type="#_x0000_t75" style="width:381.9pt;height:468.3pt" o:ole="" o:allowoverlap="f">
            <v:imagedata r:id="rId20" o:title=""/>
          </v:shape>
          <o:OLEObject Type="Embed" ProgID="CorelDRAW.Graphic.12" ShapeID="_x0000_i1029" DrawAspect="Content" ObjectID="_1710656106" r:id="rId21"/>
        </w:object>
      </w:r>
    </w:p>
    <w:p w14:paraId="188AA7B5" w14:textId="77777777" w:rsidR="00BA1F8D" w:rsidRPr="002B6A1C" w:rsidRDefault="00BA1F8D">
      <w:pPr>
        <w:jc w:val="center"/>
        <w:rPr>
          <w:lang w:val="es-ES_tradnl"/>
        </w:rPr>
      </w:pPr>
      <w:r w:rsidRPr="002B6A1C">
        <w:rPr>
          <w:lang w:val="es-ES_tradnl"/>
        </w:rPr>
        <w:t>______________</w:t>
      </w:r>
    </w:p>
    <w:sectPr w:rsidR="00BA1F8D" w:rsidRPr="002B6A1C">
      <w:headerReference w:type="even" r:id="rId22"/>
      <w:headerReference w:type="default" r:id="rId23"/>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00A3" w14:textId="77777777" w:rsidR="000906A3" w:rsidRDefault="008B1D5B">
      <w:pPr>
        <w:spacing w:before="0"/>
      </w:pPr>
      <w:r>
        <w:separator/>
      </w:r>
    </w:p>
  </w:endnote>
  <w:endnote w:type="continuationSeparator" w:id="0">
    <w:p w14:paraId="2510BBDB" w14:textId="77777777" w:rsidR="000906A3" w:rsidRDefault="008B1D5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ECE0" w14:textId="77777777" w:rsidR="00A773A2" w:rsidRDefault="008B1D5B">
      <w:r>
        <w:separator/>
      </w:r>
    </w:p>
  </w:footnote>
  <w:footnote w:type="continuationSeparator" w:id="0">
    <w:p w14:paraId="35B899E5" w14:textId="77777777" w:rsidR="00A773A2" w:rsidRDefault="008B1D5B">
      <w:r>
        <w:continuationSeparator/>
      </w:r>
    </w:p>
  </w:footnote>
  <w:footnote w:id="1">
    <w:p w14:paraId="39DEBDCE" w14:textId="1D50FCA4" w:rsidR="00931F8C" w:rsidRPr="00931F8C" w:rsidRDefault="008B1D5B" w:rsidP="00653C8B">
      <w:pPr>
        <w:pStyle w:val="FootnoteText"/>
        <w:rPr>
          <w:szCs w:val="22"/>
          <w:lang w:val="es-ES"/>
        </w:rPr>
      </w:pPr>
      <w:r w:rsidRPr="00931F8C">
        <w:rPr>
          <w:rStyle w:val="FootnoteReference"/>
          <w:lang w:val="es-ES"/>
        </w:rPr>
        <w:t>*</w:t>
      </w:r>
      <w:r w:rsidRPr="00931F8C">
        <w:rPr>
          <w:lang w:val="es-ES"/>
        </w:rPr>
        <w:tab/>
      </w:r>
      <w:r w:rsidRPr="00931F8C">
        <w:rPr>
          <w:szCs w:val="22"/>
          <w:lang w:val="es-ES"/>
        </w:rPr>
        <w:t xml:space="preserve">La </w:t>
      </w:r>
      <w:r w:rsidRPr="004F43AF">
        <w:rPr>
          <w:szCs w:val="22"/>
          <w:lang w:val="es-ES"/>
        </w:rPr>
        <w:t>Comisión de Estudio 6 de Radiocomunicaciones introdujo modificaciones formales en la presente Recomendación en marzo de 2017, conforme a lo estipulado en la Resolución UIT-R 1.</w:t>
      </w:r>
    </w:p>
  </w:footnote>
  <w:footnote w:id="2">
    <w:p w14:paraId="31246CD7" w14:textId="6ABA1BB7" w:rsidR="00931F8C" w:rsidRPr="00931F8C" w:rsidRDefault="008B1D5B" w:rsidP="00931F8C">
      <w:pPr>
        <w:pStyle w:val="FootnoteText"/>
        <w:rPr>
          <w:lang w:val="es-ES"/>
        </w:rPr>
      </w:pPr>
      <w:r>
        <w:rPr>
          <w:rStyle w:val="FootnoteReference"/>
        </w:rPr>
        <w:footnoteRef/>
      </w:r>
      <w:r w:rsidRPr="00931F8C">
        <w:rPr>
          <w:lang w:val="es-ES"/>
        </w:rPr>
        <w:tab/>
      </w:r>
      <w:r w:rsidRPr="004F43AF">
        <w:rPr>
          <w:lang w:val="es-ES"/>
        </w:rPr>
        <w:t xml:space="preserve">El término "brecha digital" se define como </w:t>
      </w:r>
      <w:r w:rsidR="004F43AF" w:rsidRPr="004F43AF">
        <w:rPr>
          <w:lang w:val="es-ES"/>
        </w:rPr>
        <w:t>«</w:t>
      </w:r>
      <w:r w:rsidRPr="004F43AF">
        <w:rPr>
          <w:lang w:val="es-ES"/>
        </w:rPr>
        <w:t>la disparidad de condiciones entre las poblaciones que gozan de un acceso generalizado, sencillo y asequible a servicios de radiodifusión digital y aquellas cuyo acceso es complejo o nulo</w:t>
      </w:r>
      <w:r w:rsidR="004F43AF" w:rsidRPr="004F43AF">
        <w:rPr>
          <w:lang w:val="es-ES"/>
        </w:rPr>
        <w:t>»</w:t>
      </w:r>
      <w:r w:rsidRPr="004F43AF">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C0FA" w14:textId="6FD2816F" w:rsidR="009A4099" w:rsidRDefault="008B1D5B">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0D0C20">
      <w:rPr>
        <w:rStyle w:val="PageNumber"/>
        <w:b/>
        <w:bCs/>
        <w:noProof/>
        <w:lang w:val="en-US"/>
      </w:rPr>
      <w:t>8</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CF6D7D">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2B6A1C">
      <w:rPr>
        <w:b/>
        <w:bCs/>
        <w:noProof/>
        <w:lang w:val="en-US"/>
      </w:rPr>
      <w:t>UIT-R  BT.1832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5DAD" w14:textId="19489700" w:rsidR="009A4099" w:rsidRDefault="008B1D5B">
    <w:pPr>
      <w:pStyle w:val="Header"/>
    </w:pPr>
    <w:r>
      <w:tab/>
    </w:r>
    <w:r>
      <w:rPr>
        <w:b/>
        <w:bCs/>
      </w:rPr>
      <w:fldChar w:fldCharType="begin"/>
    </w:r>
    <w:r>
      <w:rPr>
        <w:b/>
        <w:bCs/>
      </w:rPr>
      <w:instrText xml:space="preserve"> DOCPROPERTY "Header" \* MERGEFORMAT </w:instrText>
    </w:r>
    <w:r>
      <w:rPr>
        <w:b/>
        <w:bCs/>
      </w:rPr>
      <w:fldChar w:fldCharType="separate"/>
    </w:r>
    <w:r w:rsidR="00CF6D7D">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2B6A1C">
      <w:rPr>
        <w:b/>
        <w:bCs/>
        <w:noProof/>
      </w:rPr>
      <w:t>UIT-R  BT.1832</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0D0C20">
      <w:rPr>
        <w:rStyle w:val="PageNumber"/>
        <w:b/>
        <w:bCs/>
        <w:noProof/>
      </w:rPr>
      <w:t>7</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B385D"/>
    <w:multiLevelType w:val="hybridMultilevel"/>
    <w:tmpl w:val="0E8EDEAE"/>
    <w:lvl w:ilvl="0" w:tplc="5A002160">
      <w:start w:val="2"/>
      <w:numFmt w:val="bullet"/>
      <w:lvlText w:val="–"/>
      <w:lvlJc w:val="left"/>
      <w:pPr>
        <w:tabs>
          <w:tab w:val="num" w:pos="1184"/>
        </w:tabs>
        <w:ind w:left="1184" w:hanging="390"/>
      </w:pPr>
      <w:rPr>
        <w:rFonts w:ascii="Times New Roman" w:eastAsia="Times New Roman" w:hAnsi="Times New Roman" w:cs="Times New Roman" w:hint="default"/>
      </w:rPr>
    </w:lvl>
    <w:lvl w:ilvl="1" w:tplc="D3D8BDF0" w:tentative="1">
      <w:start w:val="1"/>
      <w:numFmt w:val="bullet"/>
      <w:lvlText w:val="o"/>
      <w:lvlJc w:val="left"/>
      <w:pPr>
        <w:tabs>
          <w:tab w:val="num" w:pos="1874"/>
        </w:tabs>
        <w:ind w:left="1874" w:hanging="360"/>
      </w:pPr>
      <w:rPr>
        <w:rFonts w:ascii="Courier New" w:hAnsi="Courier New" w:hint="default"/>
      </w:rPr>
    </w:lvl>
    <w:lvl w:ilvl="2" w:tplc="1B32C6B0" w:tentative="1">
      <w:start w:val="1"/>
      <w:numFmt w:val="bullet"/>
      <w:lvlText w:val=""/>
      <w:lvlJc w:val="left"/>
      <w:pPr>
        <w:tabs>
          <w:tab w:val="num" w:pos="2594"/>
        </w:tabs>
        <w:ind w:left="2594" w:hanging="360"/>
      </w:pPr>
      <w:rPr>
        <w:rFonts w:ascii="Wingdings" w:hAnsi="Wingdings" w:hint="default"/>
      </w:rPr>
    </w:lvl>
    <w:lvl w:ilvl="3" w:tplc="CC567A26" w:tentative="1">
      <w:start w:val="1"/>
      <w:numFmt w:val="bullet"/>
      <w:lvlText w:val=""/>
      <w:lvlJc w:val="left"/>
      <w:pPr>
        <w:tabs>
          <w:tab w:val="num" w:pos="3314"/>
        </w:tabs>
        <w:ind w:left="3314" w:hanging="360"/>
      </w:pPr>
      <w:rPr>
        <w:rFonts w:ascii="Symbol" w:hAnsi="Symbol" w:hint="default"/>
      </w:rPr>
    </w:lvl>
    <w:lvl w:ilvl="4" w:tplc="665AFC08" w:tentative="1">
      <w:start w:val="1"/>
      <w:numFmt w:val="bullet"/>
      <w:lvlText w:val="o"/>
      <w:lvlJc w:val="left"/>
      <w:pPr>
        <w:tabs>
          <w:tab w:val="num" w:pos="4034"/>
        </w:tabs>
        <w:ind w:left="4034" w:hanging="360"/>
      </w:pPr>
      <w:rPr>
        <w:rFonts w:ascii="Courier New" w:hAnsi="Courier New" w:hint="default"/>
      </w:rPr>
    </w:lvl>
    <w:lvl w:ilvl="5" w:tplc="78CCA560" w:tentative="1">
      <w:start w:val="1"/>
      <w:numFmt w:val="bullet"/>
      <w:lvlText w:val=""/>
      <w:lvlJc w:val="left"/>
      <w:pPr>
        <w:tabs>
          <w:tab w:val="num" w:pos="4754"/>
        </w:tabs>
        <w:ind w:left="4754" w:hanging="360"/>
      </w:pPr>
      <w:rPr>
        <w:rFonts w:ascii="Wingdings" w:hAnsi="Wingdings" w:hint="default"/>
      </w:rPr>
    </w:lvl>
    <w:lvl w:ilvl="6" w:tplc="060650DC" w:tentative="1">
      <w:start w:val="1"/>
      <w:numFmt w:val="bullet"/>
      <w:lvlText w:val=""/>
      <w:lvlJc w:val="left"/>
      <w:pPr>
        <w:tabs>
          <w:tab w:val="num" w:pos="5474"/>
        </w:tabs>
        <w:ind w:left="5474" w:hanging="360"/>
      </w:pPr>
      <w:rPr>
        <w:rFonts w:ascii="Symbol" w:hAnsi="Symbol" w:hint="default"/>
      </w:rPr>
    </w:lvl>
    <w:lvl w:ilvl="7" w:tplc="9CDAFBE0" w:tentative="1">
      <w:start w:val="1"/>
      <w:numFmt w:val="bullet"/>
      <w:lvlText w:val="o"/>
      <w:lvlJc w:val="left"/>
      <w:pPr>
        <w:tabs>
          <w:tab w:val="num" w:pos="6194"/>
        </w:tabs>
        <w:ind w:left="6194" w:hanging="360"/>
      </w:pPr>
      <w:rPr>
        <w:rFonts w:ascii="Courier New" w:hAnsi="Courier New" w:hint="default"/>
      </w:rPr>
    </w:lvl>
    <w:lvl w:ilvl="8" w:tplc="8CC27A74" w:tentative="1">
      <w:start w:val="1"/>
      <w:numFmt w:val="bullet"/>
      <w:lvlText w:val=""/>
      <w:lvlJc w:val="left"/>
      <w:pPr>
        <w:tabs>
          <w:tab w:val="num" w:pos="6914"/>
        </w:tabs>
        <w:ind w:left="69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39"/>
    <w:rsid w:val="000906A3"/>
    <w:rsid w:val="000927F8"/>
    <w:rsid w:val="000A0739"/>
    <w:rsid w:val="000D0C20"/>
    <w:rsid w:val="00134815"/>
    <w:rsid w:val="001531B6"/>
    <w:rsid w:val="001547FA"/>
    <w:rsid w:val="0016224D"/>
    <w:rsid w:val="00165256"/>
    <w:rsid w:val="00175F3A"/>
    <w:rsid w:val="001B0B61"/>
    <w:rsid w:val="002324DB"/>
    <w:rsid w:val="002B6A1C"/>
    <w:rsid w:val="002D76C4"/>
    <w:rsid w:val="003112FE"/>
    <w:rsid w:val="003966D8"/>
    <w:rsid w:val="0044295C"/>
    <w:rsid w:val="00456D0A"/>
    <w:rsid w:val="004D1FDD"/>
    <w:rsid w:val="004F43AF"/>
    <w:rsid w:val="00512F4D"/>
    <w:rsid w:val="00563B4B"/>
    <w:rsid w:val="005B6975"/>
    <w:rsid w:val="005D440A"/>
    <w:rsid w:val="005D7A9D"/>
    <w:rsid w:val="005E6507"/>
    <w:rsid w:val="00607D68"/>
    <w:rsid w:val="00647599"/>
    <w:rsid w:val="00653C8B"/>
    <w:rsid w:val="006758E9"/>
    <w:rsid w:val="00744652"/>
    <w:rsid w:val="00763D10"/>
    <w:rsid w:val="0076745E"/>
    <w:rsid w:val="008B1D5B"/>
    <w:rsid w:val="008B22E9"/>
    <w:rsid w:val="00931F8C"/>
    <w:rsid w:val="00936F75"/>
    <w:rsid w:val="009779E0"/>
    <w:rsid w:val="009A4099"/>
    <w:rsid w:val="009A5EA6"/>
    <w:rsid w:val="009B34F2"/>
    <w:rsid w:val="00A27F56"/>
    <w:rsid w:val="00A55828"/>
    <w:rsid w:val="00A6617B"/>
    <w:rsid w:val="00A773A2"/>
    <w:rsid w:val="00AA55C6"/>
    <w:rsid w:val="00AB0DC8"/>
    <w:rsid w:val="00AE63B8"/>
    <w:rsid w:val="00B44E24"/>
    <w:rsid w:val="00BA1F8D"/>
    <w:rsid w:val="00BA4149"/>
    <w:rsid w:val="00BD78B9"/>
    <w:rsid w:val="00C23AE7"/>
    <w:rsid w:val="00C23C05"/>
    <w:rsid w:val="00C47355"/>
    <w:rsid w:val="00CD3597"/>
    <w:rsid w:val="00CD40B7"/>
    <w:rsid w:val="00CE6296"/>
    <w:rsid w:val="00CF6D7D"/>
    <w:rsid w:val="00DF4176"/>
    <w:rsid w:val="00E93F48"/>
    <w:rsid w:val="00ED01A2"/>
    <w:rsid w:val="00EF0E0F"/>
    <w:rsid w:val="00F3044F"/>
    <w:rsid w:val="00F67581"/>
    <w:rsid w:val="00F77023"/>
  </w:rsids>
  <m:mathPr>
    <m:mathFont m:val="Cambria Math"/>
    <m:brkBin m:val="before"/>
    <m:brkBinSub m:val="--"/>
    <m:smallFrac m:val="0"/>
    <m:dispDef/>
    <m:lMargin m:val="0"/>
    <m:rMargin m:val="0"/>
    <m:defJc m:val="centerGroup"/>
    <m:wrapRight/>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631D695D"/>
  <w15:docId w15:val="{103281B7-B243-4A8C-8073-89CCAA65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F4D"/>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rsid w:val="00512F4D"/>
    <w:pPr>
      <w:spacing w:after="480"/>
    </w:pPr>
    <w:rPr>
      <w:sz w:val="22"/>
      <w:lang w:val="es-ES_tradnl"/>
    </w:rPr>
  </w:style>
  <w:style w:type="paragraph" w:customStyle="1" w:styleId="AnnexNotitle0">
    <w:name w:val="Annex_No &amp; title"/>
    <w:basedOn w:val="Normal"/>
    <w:next w:val="Normalaftertitle"/>
    <w:rsid w:val="00512F4D"/>
    <w:pPr>
      <w:keepNext/>
      <w:keepLines/>
      <w:spacing w:before="480"/>
      <w:jc w:val="center"/>
    </w:pPr>
    <w:rPr>
      <w:b/>
      <w:sz w:val="28"/>
    </w:rPr>
  </w:style>
  <w:style w:type="paragraph" w:customStyle="1" w:styleId="Figure">
    <w:name w:val="Figure"/>
    <w:basedOn w:val="FigureNo"/>
    <w:next w:val="Normal"/>
    <w:rsid w:val="00A6617B"/>
    <w:pPr>
      <w:keepNext w:val="0"/>
      <w:spacing w:before="0" w:after="240"/>
    </w:pPr>
  </w:style>
  <w:style w:type="paragraph" w:customStyle="1" w:styleId="RecNoBR">
    <w:name w:val="Rec_No_BR"/>
    <w:basedOn w:val="Normal"/>
    <w:next w:val="Rectitle"/>
    <w:rsid w:val="00512F4D"/>
    <w:pPr>
      <w:keepNext/>
      <w:keepLines/>
      <w:spacing w:before="480"/>
      <w:jc w:val="center"/>
    </w:pPr>
    <w:rPr>
      <w:caps/>
      <w:sz w:val="28"/>
    </w:rPr>
  </w:style>
  <w:style w:type="paragraph" w:customStyle="1" w:styleId="TableNoBR">
    <w:name w:val="Table_No_BR"/>
    <w:basedOn w:val="Normal"/>
    <w:next w:val="Normal"/>
    <w:rsid w:val="00512F4D"/>
    <w:pPr>
      <w:keepNext/>
      <w:spacing w:before="560" w:after="120"/>
      <w:jc w:val="center"/>
    </w:pPr>
    <w:rPr>
      <w:caps/>
    </w:rPr>
  </w:style>
  <w:style w:type="table" w:styleId="TableGrid">
    <w:name w:val="Table Grid"/>
    <w:basedOn w:val="TableNormal"/>
    <w:rsid w:val="00512F4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F8C"/>
    <w:rPr>
      <w:color w:val="0563C1"/>
      <w:u w:val="single"/>
    </w:rPr>
  </w:style>
  <w:style w:type="paragraph" w:styleId="Revision">
    <w:name w:val="Revision"/>
    <w:hidden/>
    <w:uiPriority w:val="99"/>
    <w:semiHidden/>
    <w:rsid w:val="00931F8C"/>
    <w:rPr>
      <w:sz w:val="24"/>
      <w:lang w:val="fr-FR" w:eastAsia="en-US"/>
    </w:rPr>
  </w:style>
  <w:style w:type="character" w:customStyle="1" w:styleId="enumlev1Char">
    <w:name w:val="enumlev1 Char"/>
    <w:basedOn w:val="DefaultParagraphFont"/>
    <w:link w:val="enumlev1"/>
    <w:locked/>
    <w:rsid w:val="00BA1F8D"/>
    <w:rPr>
      <w:sz w:val="24"/>
      <w:lang w:val="fr-FR" w:eastAsia="en-US"/>
    </w:rPr>
  </w:style>
  <w:style w:type="paragraph" w:customStyle="1" w:styleId="Reasons">
    <w:name w:val="Reasons"/>
    <w:basedOn w:val="Normal"/>
    <w:qFormat/>
    <w:rsid w:val="00BA1F8D"/>
    <w:pPr>
      <w:tabs>
        <w:tab w:val="clear" w:pos="794"/>
        <w:tab w:val="clear" w:pos="1191"/>
        <w:tab w:val="clear" w:pos="1588"/>
        <w:tab w:val="clear" w:pos="1985"/>
      </w:tabs>
      <w:overflowPunct/>
      <w:autoSpaceDE/>
      <w:autoSpaceDN/>
      <w:adjustRightInd/>
      <w:spacing w:before="0"/>
      <w:jc w:val="left"/>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bbaj\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46C25-CB3E-4ADB-BAAB-34CD4ECB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102</TotalTime>
  <Pages>8</Pages>
  <Words>1921</Words>
  <Characters>10161</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Template BR_Rec_2005.dot</vt:lpstr>
    </vt:vector>
  </TitlesOfParts>
  <Company>ITU</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creator>POOL</dc:creator>
  <dc:description>Edition: 18.3.08/KJ</dc:description>
  <cp:lastModifiedBy>Mendoza Siles, Sidma Jeanneth</cp:lastModifiedBy>
  <cp:revision>16</cp:revision>
  <cp:lastPrinted>2008-04-11T10:35:00Z</cp:lastPrinted>
  <dcterms:created xsi:type="dcterms:W3CDTF">2022-03-23T13:38:00Z</dcterms:created>
  <dcterms:modified xsi:type="dcterms:W3CDTF">2022-04-05T07:27:00Z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