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526F" w14:textId="1D1B1525" w:rsidR="001F6099" w:rsidRPr="001F6099" w:rsidRDefault="00810C5B" w:rsidP="00B62FA8">
      <w:pPr>
        <w:pStyle w:val="RecNo"/>
        <w:spacing w:before="0"/>
        <w:rPr>
          <w:lang w:val="en-US" w:eastAsia="zh-CN"/>
        </w:rPr>
      </w:pPr>
      <w:r w:rsidRPr="00B62FA8">
        <w:rPr>
          <w:rStyle w:val="href"/>
          <w:lang w:eastAsia="zh-CN"/>
        </w:rPr>
        <w:t>ITU-R</w:t>
      </w:r>
      <w:r w:rsidR="00B62FA8" w:rsidRPr="00B62FA8">
        <w:rPr>
          <w:rStyle w:val="href"/>
          <w:lang w:eastAsia="zh-CN"/>
        </w:rPr>
        <w:t xml:space="preserve"> </w:t>
      </w:r>
      <w:r w:rsidRPr="00B62FA8">
        <w:rPr>
          <w:rStyle w:val="href"/>
          <w:lang w:eastAsia="zh-CN"/>
        </w:rPr>
        <w:t>BT.</w:t>
      </w:r>
      <w:r w:rsidR="00B62FA8" w:rsidRPr="00B62FA8">
        <w:rPr>
          <w:rStyle w:val="href"/>
          <w:lang w:eastAsia="zh-CN"/>
        </w:rPr>
        <w:t>1832</w:t>
      </w:r>
      <w:r w:rsidR="00A62995">
        <w:rPr>
          <w:rStyle w:val="href"/>
          <w:rFonts w:hint="eastAsia"/>
          <w:lang w:eastAsia="zh-CN"/>
        </w:rPr>
        <w:t>建议书</w:t>
      </w:r>
      <w:r w:rsidR="007C3721">
        <w:rPr>
          <w:rStyle w:val="FootnoteReference"/>
          <w:lang w:eastAsia="zh-CN"/>
        </w:rPr>
        <w:footnoteReference w:customMarkFollows="1" w:id="1"/>
        <w:t>*</w:t>
      </w:r>
    </w:p>
    <w:p w14:paraId="640E4D34" w14:textId="3D3D5BBF" w:rsidR="001F6099" w:rsidRDefault="00284A68" w:rsidP="001F6099">
      <w:pPr>
        <w:pStyle w:val="Rectitle"/>
        <w:rPr>
          <w:lang w:val="en-US" w:eastAsia="zh-CN"/>
        </w:rPr>
      </w:pPr>
      <w:r>
        <w:rPr>
          <w:rFonts w:ascii="SimSun" w:cs="SimSun" w:hint="eastAsia"/>
          <w:lang w:eastAsia="zh-CN"/>
        </w:rPr>
        <w:t>地面</w:t>
      </w:r>
      <w:r w:rsidR="00A62995">
        <w:rPr>
          <w:rFonts w:ascii="SimSun" w:cs="SimSun" w:hint="eastAsia"/>
          <w:lang w:eastAsia="zh-CN"/>
        </w:rPr>
        <w:t>数字视频广播返回</w:t>
      </w:r>
      <w:r>
        <w:rPr>
          <w:rFonts w:ascii="SimSun" w:cs="SimSun" w:hint="eastAsia"/>
          <w:lang w:eastAsia="zh-CN"/>
        </w:rPr>
        <w:t>信</w:t>
      </w:r>
      <w:r w:rsidR="00A62995">
        <w:rPr>
          <w:rFonts w:ascii="SimSun" w:cs="SimSun" w:hint="eastAsia"/>
          <w:lang w:eastAsia="zh-CN"/>
        </w:rPr>
        <w:t>道</w:t>
      </w:r>
      <w:r w:rsidR="00A62995" w:rsidRPr="00A62995">
        <w:rPr>
          <w:lang w:eastAsia="zh-CN"/>
        </w:rPr>
        <w:t>（</w:t>
      </w:r>
      <w:r w:rsidR="00A62995" w:rsidRPr="00A62995">
        <w:rPr>
          <w:lang w:eastAsia="zh-CN"/>
        </w:rPr>
        <w:t>DVB-RCT</w:t>
      </w:r>
      <w:r w:rsidR="00A62995" w:rsidRPr="00A62995">
        <w:rPr>
          <w:lang w:eastAsia="zh-CN"/>
        </w:rPr>
        <w:t>）</w:t>
      </w:r>
      <w:r w:rsidR="00AA45A3">
        <w:rPr>
          <w:lang w:eastAsia="zh-CN"/>
        </w:rPr>
        <w:br/>
      </w:r>
      <w:r w:rsidR="00A62995" w:rsidRPr="00A62995">
        <w:rPr>
          <w:lang w:eastAsia="zh-CN"/>
        </w:rPr>
        <w:t>部</w:t>
      </w:r>
      <w:r w:rsidR="00A62995">
        <w:rPr>
          <w:rFonts w:ascii="SimSun" w:cs="SimSun" w:hint="eastAsia"/>
          <w:lang w:eastAsia="zh-CN"/>
        </w:rPr>
        <w:t>署情形和规划</w:t>
      </w:r>
      <w:r>
        <w:rPr>
          <w:rFonts w:ascii="SimSun" w:cs="SimSun" w:hint="eastAsia"/>
          <w:lang w:eastAsia="zh-CN"/>
        </w:rPr>
        <w:t>时需</w:t>
      </w:r>
      <w:r w:rsidR="00A62995">
        <w:rPr>
          <w:rFonts w:ascii="SimSun" w:cs="SimSun" w:hint="eastAsia"/>
          <w:lang w:eastAsia="zh-CN"/>
        </w:rPr>
        <w:t>考虑</w:t>
      </w:r>
      <w:r>
        <w:rPr>
          <w:rFonts w:ascii="SimSun" w:cs="SimSun" w:hint="eastAsia"/>
          <w:lang w:eastAsia="zh-CN"/>
        </w:rPr>
        <w:t>的因素</w:t>
      </w:r>
    </w:p>
    <w:p w14:paraId="13B4BEC7" w14:textId="77777777" w:rsidR="00DE0ED3" w:rsidRDefault="00A62995" w:rsidP="00DE0ED3">
      <w:pPr>
        <w:pStyle w:val="Recref"/>
        <w:rPr>
          <w:lang w:val="en-US" w:eastAsia="zh-CN"/>
        </w:rPr>
      </w:pPr>
      <w:r w:rsidRPr="004A30D9">
        <w:rPr>
          <w:lang w:eastAsia="zh-CN"/>
        </w:rPr>
        <w:t>（</w:t>
      </w:r>
      <w:r w:rsidRPr="004A30D9">
        <w:rPr>
          <w:lang w:eastAsia="zh-CN"/>
        </w:rPr>
        <w:t>ITU-R</w:t>
      </w:r>
      <w:r w:rsidRPr="004A30D9">
        <w:rPr>
          <w:lang w:eastAsia="zh-CN"/>
        </w:rPr>
        <w:t>第</w:t>
      </w:r>
      <w:r w:rsidRPr="004A30D9">
        <w:rPr>
          <w:lang w:eastAsia="zh-CN"/>
        </w:rPr>
        <w:t>16/6</w:t>
      </w:r>
      <w:r w:rsidRPr="004A30D9">
        <w:rPr>
          <w:lang w:eastAsia="zh-CN"/>
        </w:rPr>
        <w:t>号课题</w:t>
      </w:r>
      <w:r>
        <w:rPr>
          <w:rFonts w:hint="eastAsia"/>
          <w:lang w:eastAsia="zh-CN"/>
        </w:rPr>
        <w:t>）</w:t>
      </w:r>
    </w:p>
    <w:p w14:paraId="18078793" w14:textId="77777777" w:rsidR="00DE0ED3" w:rsidRPr="00DE0ED3" w:rsidRDefault="00A62995" w:rsidP="00DE0ED3">
      <w:pPr>
        <w:pStyle w:val="Recdate"/>
        <w:rPr>
          <w:lang w:val="en-US" w:eastAsia="zh-CN"/>
        </w:rPr>
      </w:pPr>
      <w:r>
        <w:rPr>
          <w:rFonts w:hint="eastAsia"/>
          <w:lang w:val="en-US" w:eastAsia="zh-CN"/>
        </w:rPr>
        <w:t>（</w:t>
      </w:r>
      <w:r w:rsidR="005D7A9D">
        <w:rPr>
          <w:lang w:val="en-US" w:eastAsia="zh-CN"/>
        </w:rPr>
        <w:t>2007</w:t>
      </w:r>
      <w:r>
        <w:rPr>
          <w:rFonts w:hint="eastAsia"/>
          <w:lang w:val="en-US" w:eastAsia="zh-CN"/>
        </w:rPr>
        <w:t>年）</w:t>
      </w:r>
    </w:p>
    <w:p w14:paraId="73E8DD7A" w14:textId="77777777" w:rsidR="001F6099" w:rsidRPr="005D7A9D" w:rsidRDefault="000D1DD3" w:rsidP="00DE0ED3">
      <w:pPr>
        <w:pStyle w:val="HeadingSum"/>
        <w:rPr>
          <w:lang w:val="en-US" w:eastAsia="zh-CN"/>
        </w:rPr>
      </w:pPr>
      <w:r>
        <w:rPr>
          <w:rFonts w:hint="eastAsia"/>
          <w:lang w:val="en-US" w:eastAsia="zh-CN"/>
        </w:rPr>
        <w:t>范围</w:t>
      </w:r>
    </w:p>
    <w:p w14:paraId="6A32532A" w14:textId="6169878C" w:rsidR="001F6099" w:rsidRPr="000D1DD3" w:rsidRDefault="00810C5B" w:rsidP="00E512E6">
      <w:pPr>
        <w:widowControl w:val="0"/>
        <w:ind w:firstLine="540"/>
        <w:rPr>
          <w:lang w:eastAsia="ja-JP"/>
        </w:rPr>
      </w:pPr>
      <w:r w:rsidRPr="000D1DD3">
        <w:rPr>
          <w:sz w:val="22"/>
          <w:szCs w:val="22"/>
          <w:lang w:val="zh-CN" w:eastAsia="zh-CN"/>
        </w:rPr>
        <w:t>本建议书提出一些部署情形和</w:t>
      </w:r>
      <w:r>
        <w:rPr>
          <w:rFonts w:hint="eastAsia"/>
          <w:sz w:val="22"/>
          <w:szCs w:val="22"/>
          <w:lang w:val="zh-CN" w:eastAsia="zh-CN"/>
        </w:rPr>
        <w:t>需</w:t>
      </w:r>
      <w:r w:rsidRPr="000D1DD3">
        <w:rPr>
          <w:sz w:val="22"/>
          <w:szCs w:val="22"/>
          <w:lang w:val="zh-CN" w:eastAsia="zh-CN"/>
        </w:rPr>
        <w:t>考虑</w:t>
      </w:r>
      <w:r>
        <w:rPr>
          <w:rFonts w:hint="eastAsia"/>
          <w:sz w:val="22"/>
          <w:szCs w:val="22"/>
          <w:lang w:val="zh-CN" w:eastAsia="zh-CN"/>
        </w:rPr>
        <w:t>的因素</w:t>
      </w:r>
      <w:r w:rsidRPr="000D1DD3">
        <w:rPr>
          <w:sz w:val="22"/>
          <w:szCs w:val="22"/>
          <w:lang w:val="zh-CN" w:eastAsia="zh-CN"/>
        </w:rPr>
        <w:t>，以协助监管机构为使用</w:t>
      </w:r>
      <w:r w:rsidRPr="000D1DD3">
        <w:rPr>
          <w:sz w:val="22"/>
          <w:szCs w:val="22"/>
          <w:lang w:eastAsia="zh-CN"/>
        </w:rPr>
        <w:t>地面数字视频广播返回</w:t>
      </w:r>
      <w:r>
        <w:rPr>
          <w:rFonts w:hint="eastAsia"/>
          <w:sz w:val="22"/>
          <w:szCs w:val="22"/>
          <w:lang w:eastAsia="zh-CN"/>
        </w:rPr>
        <w:t>信</w:t>
      </w:r>
      <w:r w:rsidRPr="000D1DD3">
        <w:rPr>
          <w:sz w:val="22"/>
          <w:szCs w:val="22"/>
          <w:lang w:eastAsia="zh-CN"/>
        </w:rPr>
        <w:t>道（</w:t>
      </w:r>
      <w:r w:rsidRPr="000D1DD3">
        <w:rPr>
          <w:sz w:val="22"/>
          <w:szCs w:val="22"/>
          <w:lang w:eastAsia="zh-CN"/>
        </w:rPr>
        <w:t>DVB-RCT</w:t>
      </w:r>
      <w:r w:rsidRPr="000D1DD3">
        <w:rPr>
          <w:sz w:val="22"/>
          <w:szCs w:val="22"/>
          <w:lang w:eastAsia="zh-CN"/>
        </w:rPr>
        <w:t>）系统的互动返回路径划分频谱。</w:t>
      </w:r>
    </w:p>
    <w:p w14:paraId="27AD70BD" w14:textId="77777777" w:rsidR="001F6099" w:rsidRPr="001F6099" w:rsidRDefault="000D1DD3" w:rsidP="001F6099">
      <w:pPr>
        <w:pStyle w:val="Normalaftertitle"/>
        <w:rPr>
          <w:lang w:val="en-US" w:eastAsia="zh-CN"/>
        </w:rPr>
      </w:pPr>
      <w:r w:rsidRPr="004A30D9">
        <w:rPr>
          <w:lang w:val="zh-CN" w:eastAsia="zh-CN"/>
        </w:rPr>
        <w:t>国际电联无线电通信全会，</w:t>
      </w:r>
    </w:p>
    <w:p w14:paraId="43CACD83" w14:textId="77777777" w:rsidR="001F6099" w:rsidRPr="000D1DD3" w:rsidRDefault="000D1DD3" w:rsidP="001F6099">
      <w:pPr>
        <w:pStyle w:val="Call"/>
        <w:rPr>
          <w:rFonts w:ascii="STKaiti" w:eastAsia="STKaiti" w:hAnsi="STKaiti"/>
          <w:i w:val="0"/>
          <w:lang w:val="en-US" w:eastAsia="zh-CN"/>
        </w:rPr>
      </w:pPr>
      <w:r w:rsidRPr="000D1DD3">
        <w:rPr>
          <w:rFonts w:ascii="STKaiti" w:eastAsia="STKaiti" w:hAnsi="STKaiti"/>
          <w:i w:val="0"/>
          <w:lang w:val="zh-CN" w:eastAsia="zh-CN"/>
        </w:rPr>
        <w:t>考虑到</w:t>
      </w:r>
    </w:p>
    <w:p w14:paraId="563B0609" w14:textId="77777777" w:rsidR="001F6099" w:rsidRPr="00AA55C6" w:rsidRDefault="00810C5B" w:rsidP="001F6099">
      <w:pPr>
        <w:rPr>
          <w:lang w:eastAsia="zh-CN"/>
        </w:rPr>
      </w:pPr>
      <w:r w:rsidRPr="00BE7730">
        <w:rPr>
          <w:i/>
          <w:iCs/>
          <w:lang w:eastAsia="zh-CN"/>
        </w:rPr>
        <w:t>a)</w:t>
      </w:r>
      <w:r w:rsidRPr="00AA55C6">
        <w:rPr>
          <w:lang w:eastAsia="zh-CN"/>
        </w:rPr>
        <w:tab/>
      </w:r>
      <w:r w:rsidR="000D1DD3" w:rsidRPr="004A30D9">
        <w:rPr>
          <w:lang w:eastAsia="zh-CN"/>
        </w:rPr>
        <w:t>DVB-RCT</w:t>
      </w:r>
      <w:r w:rsidR="000D1DD3" w:rsidRPr="004A30D9">
        <w:rPr>
          <w:lang w:eastAsia="zh-CN"/>
        </w:rPr>
        <w:t>这一电信系统旨在与数字地面电视广播系统</w:t>
      </w:r>
      <w:r w:rsidR="000D1DD3" w:rsidRPr="004A30D9">
        <w:rPr>
          <w:lang w:eastAsia="zh-CN"/>
        </w:rPr>
        <w:t>-DVB-T</w:t>
      </w:r>
      <w:r w:rsidR="000D1DD3" w:rsidRPr="004A30D9">
        <w:rPr>
          <w:lang w:eastAsia="zh-CN"/>
        </w:rPr>
        <w:t>一道进行操作，以为之提供返回路径和互动应用功能；</w:t>
      </w:r>
    </w:p>
    <w:p w14:paraId="3163733E" w14:textId="77777777" w:rsidR="001F6099" w:rsidRPr="00AA55C6" w:rsidRDefault="00810C5B" w:rsidP="001F6099">
      <w:pPr>
        <w:rPr>
          <w:lang w:eastAsia="zh-CN"/>
        </w:rPr>
      </w:pPr>
      <w:r w:rsidRPr="00BE7730">
        <w:rPr>
          <w:i/>
          <w:iCs/>
          <w:lang w:eastAsia="zh-CN"/>
        </w:rPr>
        <w:t>b)</w:t>
      </w:r>
      <w:r w:rsidRPr="00AA55C6">
        <w:rPr>
          <w:lang w:eastAsia="zh-CN"/>
        </w:rPr>
        <w:tab/>
      </w:r>
      <w:r w:rsidR="000D1DD3" w:rsidRPr="004A30D9">
        <w:rPr>
          <w:lang w:eastAsia="zh-CN"/>
        </w:rPr>
        <w:t>ITU-R BT.1306-1</w:t>
      </w:r>
      <w:r w:rsidR="000D1DD3" w:rsidRPr="004A30D9">
        <w:rPr>
          <w:lang w:eastAsia="zh-CN"/>
        </w:rPr>
        <w:t>和</w:t>
      </w:r>
      <w:r w:rsidR="000D1DD3" w:rsidRPr="004A30D9">
        <w:rPr>
          <w:lang w:eastAsia="zh-CN"/>
        </w:rPr>
        <w:t>ITU-R BT.1667</w:t>
      </w:r>
      <w:r w:rsidR="000D1DD3" w:rsidRPr="004A30D9">
        <w:rPr>
          <w:lang w:eastAsia="zh-CN"/>
        </w:rPr>
        <w:t>建议书与交叉参考文献</w:t>
      </w:r>
      <w:r w:rsidR="000D1DD3" w:rsidRPr="004A30D9">
        <w:rPr>
          <w:lang w:eastAsia="zh-CN"/>
        </w:rPr>
        <w:t>ETSI EN 301 958 V.1.1.1</w:t>
      </w:r>
      <w:r w:rsidR="000D1DD3">
        <w:rPr>
          <w:rFonts w:hint="eastAsia"/>
          <w:lang w:eastAsia="zh-CN"/>
        </w:rPr>
        <w:br/>
      </w:r>
      <w:r w:rsidR="000D1DD3" w:rsidRPr="004A30D9">
        <w:rPr>
          <w:lang w:eastAsia="zh-CN"/>
        </w:rPr>
        <w:t>（</w:t>
      </w:r>
      <w:r w:rsidR="000D1DD3" w:rsidRPr="004A30D9">
        <w:rPr>
          <w:lang w:eastAsia="zh-CN"/>
        </w:rPr>
        <w:t>2002</w:t>
      </w:r>
      <w:r w:rsidR="000D1DD3" w:rsidRPr="004A30D9">
        <w:rPr>
          <w:lang w:eastAsia="zh-CN"/>
        </w:rPr>
        <w:t>年</w:t>
      </w:r>
      <w:r w:rsidR="000D1DD3" w:rsidRPr="004A30D9">
        <w:rPr>
          <w:lang w:eastAsia="zh-CN"/>
        </w:rPr>
        <w:t>3</w:t>
      </w:r>
      <w:r w:rsidR="000D1DD3" w:rsidRPr="004A30D9">
        <w:rPr>
          <w:lang w:eastAsia="zh-CN"/>
        </w:rPr>
        <w:t>月）一道共同确定了返回路径潜在系统的特性</w:t>
      </w:r>
      <w:r w:rsidR="000D1DD3">
        <w:rPr>
          <w:rFonts w:hint="eastAsia"/>
          <w:lang w:eastAsia="zh-CN"/>
        </w:rPr>
        <w:t>；</w:t>
      </w:r>
    </w:p>
    <w:p w14:paraId="4F48E18C" w14:textId="77777777" w:rsidR="001F6099" w:rsidRPr="00AA55C6" w:rsidRDefault="00810C5B" w:rsidP="001F6099">
      <w:pPr>
        <w:rPr>
          <w:lang w:eastAsia="zh-CN"/>
        </w:rPr>
      </w:pPr>
      <w:r w:rsidRPr="00BE7730">
        <w:rPr>
          <w:i/>
          <w:iCs/>
          <w:lang w:eastAsia="zh-CN"/>
        </w:rPr>
        <w:t>c)</w:t>
      </w:r>
      <w:r w:rsidRPr="00AA55C6">
        <w:rPr>
          <w:lang w:eastAsia="zh-CN"/>
        </w:rPr>
        <w:tab/>
      </w:r>
      <w:r w:rsidR="000D1DD3" w:rsidRPr="004A30D9">
        <w:rPr>
          <w:lang w:eastAsia="zh-CN"/>
        </w:rPr>
        <w:t>作为可选方案，可按照附件</w:t>
      </w:r>
      <w:r w:rsidR="000D1DD3" w:rsidRPr="004A30D9">
        <w:rPr>
          <w:lang w:eastAsia="zh-CN"/>
        </w:rPr>
        <w:t>1</w:t>
      </w:r>
      <w:r w:rsidR="000D1DD3" w:rsidRPr="004A30D9">
        <w:rPr>
          <w:lang w:eastAsia="zh-CN"/>
        </w:rPr>
        <w:t>部署返回路径，以提高系统效率和频谱重复利用率；</w:t>
      </w:r>
    </w:p>
    <w:p w14:paraId="3A019166" w14:textId="77777777" w:rsidR="001F6099" w:rsidRPr="00AA55C6" w:rsidRDefault="00810C5B" w:rsidP="001F6099">
      <w:pPr>
        <w:rPr>
          <w:lang w:eastAsia="zh-CN"/>
        </w:rPr>
      </w:pPr>
      <w:r w:rsidRPr="00BE7730">
        <w:rPr>
          <w:i/>
          <w:iCs/>
          <w:lang w:eastAsia="zh-CN"/>
        </w:rPr>
        <w:t>d)</w:t>
      </w:r>
      <w:r w:rsidRPr="00AA55C6">
        <w:rPr>
          <w:lang w:eastAsia="zh-CN"/>
        </w:rPr>
        <w:tab/>
      </w:r>
      <w:r w:rsidR="000D1DD3" w:rsidRPr="004A30D9">
        <w:rPr>
          <w:lang w:eastAsia="zh-CN"/>
        </w:rPr>
        <w:t>DVB-RCT</w:t>
      </w:r>
      <w:r w:rsidR="000D1DD3" w:rsidRPr="004A30D9">
        <w:rPr>
          <w:lang w:eastAsia="zh-CN"/>
        </w:rPr>
        <w:t>返回路径的</w:t>
      </w:r>
      <w:r w:rsidR="000D1DD3">
        <w:rPr>
          <w:rFonts w:hint="eastAsia"/>
          <w:lang w:eastAsia="zh-CN"/>
        </w:rPr>
        <w:t>正交</w:t>
      </w:r>
      <w:r w:rsidR="000D1DD3" w:rsidRPr="004A30D9">
        <w:rPr>
          <w:lang w:eastAsia="zh-CN"/>
        </w:rPr>
        <w:t>频分多址（</w:t>
      </w:r>
      <w:r w:rsidR="000D1DD3" w:rsidRPr="004A30D9">
        <w:rPr>
          <w:lang w:eastAsia="zh-CN"/>
        </w:rPr>
        <w:t>OFDMA</w:t>
      </w:r>
      <w:r w:rsidR="000D1DD3" w:rsidRPr="004A30D9">
        <w:rPr>
          <w:lang w:eastAsia="zh-CN"/>
        </w:rPr>
        <w:t>）技术具有固有的灵活性和可扩展性，从而实现吞吐量（每用户</w:t>
      </w:r>
      <w:r w:rsidR="00891100">
        <w:rPr>
          <w:rFonts w:hint="eastAsia"/>
          <w:lang w:eastAsia="zh-CN"/>
        </w:rPr>
        <w:t>）</w:t>
      </w:r>
      <w:r w:rsidR="000D1DD3" w:rsidRPr="004A30D9">
        <w:rPr>
          <w:lang w:eastAsia="zh-CN"/>
        </w:rPr>
        <w:t>、容量（支持的用户数）、可用链路和小区规模之间的平衡。通过自适应调制和编码技术以及子路径指配的功率集中手段，可以实施上述功能特性，从而在用户站址实现系统的优势；</w:t>
      </w:r>
    </w:p>
    <w:p w14:paraId="6933D237" w14:textId="77777777" w:rsidR="001F6099" w:rsidRPr="00AA55C6" w:rsidRDefault="00810C5B" w:rsidP="001F6099">
      <w:pPr>
        <w:rPr>
          <w:lang w:eastAsia="zh-CN"/>
        </w:rPr>
      </w:pPr>
      <w:r w:rsidRPr="00BE7730">
        <w:rPr>
          <w:i/>
          <w:iCs/>
          <w:lang w:eastAsia="zh-CN"/>
        </w:rPr>
        <w:t>e)</w:t>
      </w:r>
      <w:r w:rsidRPr="00AA55C6">
        <w:rPr>
          <w:lang w:eastAsia="zh-CN"/>
        </w:rPr>
        <w:tab/>
      </w:r>
      <w:r w:rsidR="000D1DD3" w:rsidRPr="004A30D9">
        <w:rPr>
          <w:lang w:eastAsia="zh-CN"/>
        </w:rPr>
        <w:t>已经通过若干国家的若干现场试点项目对</w:t>
      </w:r>
      <w:r w:rsidR="000D1DD3" w:rsidRPr="004A30D9">
        <w:rPr>
          <w:lang w:eastAsia="zh-CN"/>
        </w:rPr>
        <w:t>DVB-RCT</w:t>
      </w:r>
      <w:r w:rsidR="000D1DD3" w:rsidRPr="004A30D9">
        <w:rPr>
          <w:lang w:eastAsia="zh-CN"/>
        </w:rPr>
        <w:t>的性能成功进行了试验。试点项目系统采用了不同的互动应用，以验证大量用户对返回路径的共用情况；</w:t>
      </w:r>
    </w:p>
    <w:p w14:paraId="041471DC" w14:textId="77777777" w:rsidR="001F6099" w:rsidRPr="00AA55C6" w:rsidRDefault="00810C5B" w:rsidP="001F6099">
      <w:pPr>
        <w:rPr>
          <w:lang w:eastAsia="zh-CN"/>
        </w:rPr>
      </w:pPr>
      <w:r w:rsidRPr="00BE7730">
        <w:rPr>
          <w:i/>
          <w:iCs/>
          <w:lang w:eastAsia="zh-CN"/>
        </w:rPr>
        <w:t>f)</w:t>
      </w:r>
      <w:r w:rsidRPr="00AA55C6">
        <w:rPr>
          <w:lang w:eastAsia="zh-CN"/>
        </w:rPr>
        <w:tab/>
      </w:r>
      <w:r w:rsidR="000D1DD3" w:rsidRPr="004A30D9">
        <w:rPr>
          <w:lang w:eastAsia="zh-CN"/>
        </w:rPr>
        <w:t>DVB-RCT</w:t>
      </w:r>
      <w:r w:rsidR="000D1DD3" w:rsidRPr="004A30D9">
        <w:rPr>
          <w:lang w:eastAsia="zh-CN"/>
        </w:rPr>
        <w:t>能够实现系统的高效率和大容量，可以成为服务欠缺和农村地区大蜂窝小区部署的最佳方案，从而帮助弥合数字鸿沟</w:t>
      </w:r>
      <w:r w:rsidR="007C3721">
        <w:rPr>
          <w:rStyle w:val="FootnoteReference"/>
        </w:rPr>
        <w:footnoteReference w:id="2"/>
      </w:r>
      <w:r w:rsidR="000D1DD3" w:rsidRPr="004A30D9">
        <w:rPr>
          <w:lang w:eastAsia="zh-CN"/>
        </w:rPr>
        <w:t>，</w:t>
      </w:r>
    </w:p>
    <w:p w14:paraId="1F60AB4A" w14:textId="77777777" w:rsidR="001F6099" w:rsidRPr="000D1DD3" w:rsidRDefault="000D1DD3" w:rsidP="001F6099">
      <w:pPr>
        <w:pStyle w:val="Call"/>
        <w:rPr>
          <w:rFonts w:ascii="STKaiti" w:eastAsia="STKaiti" w:hAnsi="STKaiti"/>
          <w:i w:val="0"/>
          <w:lang w:val="en-US" w:eastAsia="zh-CN"/>
        </w:rPr>
      </w:pPr>
      <w:r w:rsidRPr="000D1DD3">
        <w:rPr>
          <w:rFonts w:ascii="STKaiti" w:eastAsia="STKaiti" w:hAnsi="STKaiti" w:hint="eastAsia"/>
          <w:i w:val="0"/>
          <w:lang w:val="en-US" w:eastAsia="zh-CN"/>
        </w:rPr>
        <w:t>建议</w:t>
      </w:r>
    </w:p>
    <w:p w14:paraId="5A97E95B" w14:textId="77777777" w:rsidR="001F6099" w:rsidRPr="00AA55C6" w:rsidRDefault="00810C5B" w:rsidP="001F6099">
      <w:pPr>
        <w:rPr>
          <w:lang w:eastAsia="zh-CN"/>
        </w:rPr>
      </w:pPr>
      <w:r w:rsidRPr="00AA55C6">
        <w:rPr>
          <w:b/>
          <w:bCs/>
          <w:lang w:eastAsia="zh-CN"/>
        </w:rPr>
        <w:t>1</w:t>
      </w:r>
      <w:r w:rsidRPr="00AA55C6">
        <w:rPr>
          <w:lang w:eastAsia="zh-CN"/>
        </w:rPr>
        <w:tab/>
      </w:r>
      <w:r w:rsidR="000D1DD3" w:rsidRPr="004A30D9">
        <w:rPr>
          <w:lang w:eastAsia="zh-CN"/>
        </w:rPr>
        <w:t>有关</w:t>
      </w:r>
      <w:r w:rsidR="000D1DD3" w:rsidRPr="004A30D9">
        <w:rPr>
          <w:lang w:eastAsia="zh-CN"/>
        </w:rPr>
        <w:t>DVB-RCT</w:t>
      </w:r>
      <w:r w:rsidR="000D1DD3" w:rsidRPr="004A30D9">
        <w:rPr>
          <w:lang w:eastAsia="zh-CN"/>
        </w:rPr>
        <w:t>部署的规划应考虑附件</w:t>
      </w:r>
      <w:r w:rsidR="000D1DD3" w:rsidRPr="004A30D9">
        <w:rPr>
          <w:lang w:eastAsia="zh-CN"/>
        </w:rPr>
        <w:t>1</w:t>
      </w:r>
      <w:r w:rsidR="000D1DD3" w:rsidRPr="004A30D9">
        <w:rPr>
          <w:lang w:eastAsia="zh-CN"/>
        </w:rPr>
        <w:t>所述的</w:t>
      </w:r>
      <w:r w:rsidR="000D1DD3">
        <w:rPr>
          <w:rFonts w:hint="eastAsia"/>
          <w:lang w:eastAsia="zh-CN"/>
        </w:rPr>
        <w:t>因素；</w:t>
      </w:r>
    </w:p>
    <w:p w14:paraId="10E04019" w14:textId="77777777" w:rsidR="001F6099" w:rsidRPr="00AA55C6" w:rsidRDefault="00810C5B" w:rsidP="001F6099">
      <w:pPr>
        <w:rPr>
          <w:lang w:eastAsia="zh-CN"/>
        </w:rPr>
      </w:pPr>
      <w:r w:rsidRPr="00AA55C6">
        <w:rPr>
          <w:b/>
          <w:bCs/>
          <w:lang w:eastAsia="zh-CN"/>
        </w:rPr>
        <w:t>2</w:t>
      </w:r>
      <w:r w:rsidRPr="00AA55C6">
        <w:rPr>
          <w:lang w:eastAsia="zh-CN"/>
        </w:rPr>
        <w:tab/>
      </w:r>
      <w:r w:rsidR="000D1DD3" w:rsidRPr="004A30D9">
        <w:rPr>
          <w:lang w:eastAsia="zh-CN"/>
        </w:rPr>
        <w:t>DVB-RCT</w:t>
      </w:r>
      <w:r w:rsidR="000D1DD3" w:rsidRPr="004A30D9">
        <w:rPr>
          <w:lang w:eastAsia="zh-CN"/>
        </w:rPr>
        <w:t>系统性能数据和可能的部署情形可以成为未来不对主要业务造成干扰的、共存研究的基础；</w:t>
      </w:r>
    </w:p>
    <w:p w14:paraId="0607B21D" w14:textId="77777777" w:rsidR="001F6099" w:rsidRDefault="00810C5B" w:rsidP="001F6099">
      <w:pPr>
        <w:rPr>
          <w:lang w:eastAsia="zh-CN"/>
        </w:rPr>
      </w:pPr>
      <w:r w:rsidRPr="00AA55C6">
        <w:rPr>
          <w:b/>
          <w:bCs/>
          <w:lang w:eastAsia="zh-CN"/>
        </w:rPr>
        <w:t>3</w:t>
      </w:r>
      <w:r w:rsidRPr="00AA55C6">
        <w:rPr>
          <w:lang w:eastAsia="zh-CN"/>
        </w:rPr>
        <w:tab/>
      </w:r>
      <w:r w:rsidR="000D1DD3" w:rsidRPr="004A30D9">
        <w:rPr>
          <w:lang w:eastAsia="zh-CN"/>
        </w:rPr>
        <w:t>应采用现场获得的相关测量结果来对附件</w:t>
      </w:r>
      <w:r w:rsidR="000D1DD3" w:rsidRPr="004A30D9">
        <w:rPr>
          <w:lang w:eastAsia="zh-CN"/>
        </w:rPr>
        <w:t>1</w:t>
      </w:r>
      <w:r w:rsidR="000D1DD3" w:rsidRPr="004A30D9">
        <w:rPr>
          <w:lang w:eastAsia="zh-CN"/>
        </w:rPr>
        <w:t>所述的小区容量和效率分析进行更新。</w:t>
      </w:r>
    </w:p>
    <w:p w14:paraId="7048AA65" w14:textId="321F53E9" w:rsidR="00CC03C0" w:rsidRPr="00AA55C6" w:rsidRDefault="000D1DD3" w:rsidP="003071E4">
      <w:pPr>
        <w:pStyle w:val="AnnexNoTitle"/>
        <w:outlineLvl w:val="0"/>
        <w:rPr>
          <w:lang w:eastAsia="zh-CN"/>
        </w:rPr>
      </w:pPr>
      <w:r>
        <w:rPr>
          <w:rFonts w:hint="eastAsia"/>
          <w:szCs w:val="28"/>
          <w:lang w:eastAsia="zh-CN"/>
        </w:rPr>
        <w:lastRenderedPageBreak/>
        <w:t>附件</w:t>
      </w:r>
      <w:r>
        <w:rPr>
          <w:rFonts w:hint="eastAsia"/>
          <w:szCs w:val="28"/>
          <w:lang w:eastAsia="zh-CN"/>
        </w:rPr>
        <w:t>1</w:t>
      </w:r>
      <w:r w:rsidR="00810C5B" w:rsidRPr="00AA55C6">
        <w:rPr>
          <w:szCs w:val="28"/>
          <w:lang w:eastAsia="zh-CN"/>
        </w:rPr>
        <w:br/>
      </w:r>
      <w:r w:rsidR="00810C5B" w:rsidRPr="00AA55C6">
        <w:rPr>
          <w:szCs w:val="28"/>
          <w:lang w:eastAsia="zh-CN"/>
        </w:rPr>
        <w:br/>
      </w:r>
      <w:r w:rsidR="00810C5B" w:rsidRPr="00AA55C6">
        <w:rPr>
          <w:lang w:eastAsia="zh-CN"/>
        </w:rPr>
        <w:t>DVB-RCT</w:t>
      </w:r>
      <w:r>
        <w:rPr>
          <w:rFonts w:hint="eastAsia"/>
          <w:lang w:eastAsia="zh-CN"/>
        </w:rPr>
        <w:t>部署情形和规划时需考虑的因素</w:t>
      </w:r>
    </w:p>
    <w:p w14:paraId="2EBDD6CF" w14:textId="704FF802" w:rsidR="00CC03C0" w:rsidRPr="00AA55C6" w:rsidRDefault="00810C5B" w:rsidP="00CC03C0">
      <w:pPr>
        <w:pStyle w:val="Heading1"/>
        <w:rPr>
          <w:lang w:eastAsia="zh-CN"/>
        </w:rPr>
      </w:pPr>
      <w:r w:rsidRPr="00AA55C6">
        <w:rPr>
          <w:lang w:eastAsia="zh-CN"/>
        </w:rPr>
        <w:t>1</w:t>
      </w:r>
      <w:r w:rsidRPr="00AA55C6">
        <w:rPr>
          <w:lang w:eastAsia="zh-CN"/>
        </w:rPr>
        <w:tab/>
        <w:t>DVB_RCT</w:t>
      </w:r>
      <w:r w:rsidR="00AE42BE">
        <w:rPr>
          <w:rFonts w:hint="eastAsia"/>
          <w:lang w:eastAsia="zh-CN"/>
        </w:rPr>
        <w:t>系统数据</w:t>
      </w:r>
    </w:p>
    <w:p w14:paraId="43E68F40" w14:textId="77777777" w:rsidR="00CC03C0" w:rsidRPr="00AA55C6" w:rsidRDefault="00810C5B" w:rsidP="00CC03C0">
      <w:pPr>
        <w:pStyle w:val="Heading2"/>
        <w:rPr>
          <w:lang w:eastAsia="zh-CN"/>
        </w:rPr>
      </w:pPr>
      <w:r w:rsidRPr="00AA55C6">
        <w:rPr>
          <w:lang w:eastAsia="zh-CN"/>
        </w:rPr>
        <w:t>1.1</w:t>
      </w:r>
      <w:r w:rsidRPr="00AA55C6">
        <w:rPr>
          <w:lang w:eastAsia="zh-CN"/>
        </w:rPr>
        <w:tab/>
      </w:r>
      <w:r w:rsidR="00AE42BE">
        <w:rPr>
          <w:rFonts w:hint="eastAsia"/>
          <w:lang w:eastAsia="zh-CN"/>
        </w:rPr>
        <w:t>系统参数</w:t>
      </w:r>
    </w:p>
    <w:p w14:paraId="7F127219" w14:textId="77777777" w:rsidR="00CC03C0" w:rsidRPr="00AA55C6" w:rsidRDefault="00AE42BE" w:rsidP="00AE42BE">
      <w:pPr>
        <w:ind w:firstLine="540"/>
        <w:rPr>
          <w:lang w:eastAsia="zh-CN"/>
        </w:rPr>
      </w:pPr>
      <w:r w:rsidRPr="004A30D9">
        <w:rPr>
          <w:lang w:eastAsia="zh-CN"/>
        </w:rPr>
        <w:t>ITU-R BT.1667</w:t>
      </w:r>
      <w:r w:rsidRPr="004A30D9">
        <w:rPr>
          <w:lang w:eastAsia="zh-CN"/>
        </w:rPr>
        <w:t>建议书附件</w:t>
      </w:r>
      <w:r w:rsidRPr="004A30D9">
        <w:rPr>
          <w:lang w:eastAsia="zh-CN"/>
        </w:rPr>
        <w:t>1</w:t>
      </w:r>
      <w:r w:rsidRPr="004A30D9">
        <w:rPr>
          <w:lang w:eastAsia="zh-CN"/>
        </w:rPr>
        <w:t>所述的</w:t>
      </w:r>
      <w:r w:rsidRPr="004A30D9">
        <w:rPr>
          <w:lang w:eastAsia="zh-CN"/>
        </w:rPr>
        <w:t>DVB-RCT</w:t>
      </w:r>
      <w:r w:rsidRPr="004A30D9">
        <w:rPr>
          <w:lang w:eastAsia="zh-CN"/>
        </w:rPr>
        <w:t>系统主要参数如下：</w:t>
      </w:r>
    </w:p>
    <w:p w14:paraId="01B01FD9" w14:textId="4BD71A3B" w:rsidR="00CC03C0" w:rsidRPr="00CC03C0" w:rsidRDefault="005D7A9D" w:rsidP="00CC03C0">
      <w:pPr>
        <w:pStyle w:val="enumlev1"/>
        <w:ind w:left="4820" w:hanging="4820"/>
        <w:rPr>
          <w:lang w:val="en-US" w:eastAsia="zh-CN"/>
        </w:rPr>
      </w:pPr>
      <w:r>
        <w:rPr>
          <w:lang w:val="en-US" w:eastAsia="zh-CN"/>
        </w:rPr>
        <w:t>–</w:t>
      </w:r>
      <w:r w:rsidR="00810C5B" w:rsidRPr="00CC03C0">
        <w:rPr>
          <w:lang w:val="en-US" w:eastAsia="zh-CN"/>
        </w:rPr>
        <w:tab/>
      </w:r>
      <w:r w:rsidR="00AE42BE" w:rsidRPr="004A30D9">
        <w:rPr>
          <w:lang w:eastAsia="zh-CN"/>
        </w:rPr>
        <w:t>前向广播路径频率</w:t>
      </w:r>
      <w:r w:rsidR="00810C5B" w:rsidRPr="00CC03C0">
        <w:rPr>
          <w:lang w:val="en-US" w:eastAsia="zh-CN"/>
        </w:rPr>
        <w:tab/>
        <w:t>VHF: 170 MHz</w:t>
      </w:r>
      <w:r w:rsidR="00391AAD">
        <w:rPr>
          <w:rFonts w:hint="eastAsia"/>
          <w:lang w:val="en-US" w:eastAsia="zh-CN"/>
        </w:rPr>
        <w:t>至</w:t>
      </w:r>
      <w:r w:rsidR="00810C5B" w:rsidRPr="00CC03C0">
        <w:rPr>
          <w:lang w:val="en-US" w:eastAsia="zh-CN"/>
        </w:rPr>
        <w:t>230 MHz (174-230 MHz)</w:t>
      </w:r>
      <w:r w:rsidR="00810C5B" w:rsidRPr="00CC03C0">
        <w:rPr>
          <w:lang w:val="en-US" w:eastAsia="zh-CN"/>
        </w:rPr>
        <w:br/>
        <w:t>UHF: 470 MHz</w:t>
      </w:r>
      <w:r w:rsidR="00391AAD">
        <w:rPr>
          <w:rFonts w:hint="eastAsia"/>
          <w:lang w:val="en-US" w:eastAsia="zh-CN"/>
        </w:rPr>
        <w:t>至</w:t>
      </w:r>
      <w:r w:rsidR="00810C5B" w:rsidRPr="00CC03C0">
        <w:rPr>
          <w:lang w:val="en-US" w:eastAsia="zh-CN"/>
        </w:rPr>
        <w:t>860 MHz (470-862 MHz)</w:t>
      </w:r>
    </w:p>
    <w:p w14:paraId="5CC2778F" w14:textId="492F242B" w:rsidR="00CC03C0" w:rsidRPr="00CC03C0" w:rsidRDefault="005D7A9D" w:rsidP="00CC03C0">
      <w:pPr>
        <w:pStyle w:val="enumlev1"/>
        <w:rPr>
          <w:lang w:val="en-US" w:eastAsia="zh-CN"/>
        </w:rPr>
      </w:pPr>
      <w:r>
        <w:rPr>
          <w:lang w:val="en-US"/>
        </w:rPr>
        <w:t>–</w:t>
      </w:r>
      <w:r w:rsidR="00810C5B" w:rsidRPr="00CC03C0">
        <w:rPr>
          <w:lang w:val="en-US"/>
        </w:rPr>
        <w:tab/>
      </w:r>
      <w:r w:rsidR="00AE42BE" w:rsidRPr="004A30D9">
        <w:t>反向发射功率</w:t>
      </w:r>
      <w:r w:rsidR="00AE42BE" w:rsidRPr="00AE42BE">
        <w:rPr>
          <w:lang w:val="en-GB"/>
        </w:rPr>
        <w:t>：</w:t>
      </w:r>
      <w:r w:rsidR="00391AAD">
        <w:rPr>
          <w:lang w:val="en-US"/>
        </w:rPr>
        <w:t>20 dBm (</w:t>
      </w:r>
      <w:proofErr w:type="gramStart"/>
      <w:r w:rsidR="00391AAD">
        <w:rPr>
          <w:lang w:val="en-US"/>
        </w:rPr>
        <w:t>typ.)</w:t>
      </w:r>
      <w:r w:rsidR="00391AAD">
        <w:rPr>
          <w:rFonts w:hint="eastAsia"/>
          <w:lang w:val="en-US" w:eastAsia="zh-CN"/>
        </w:rPr>
        <w:t>至</w:t>
      </w:r>
      <w:proofErr w:type="gramEnd"/>
      <w:r w:rsidR="00800ADA">
        <w:rPr>
          <w:lang w:val="en-US"/>
        </w:rPr>
        <w:t>30 dBm</w:t>
      </w:r>
      <w:r w:rsidR="00A0481D">
        <w:rPr>
          <w:rFonts w:hint="eastAsia"/>
          <w:lang w:val="en-US" w:eastAsia="zh-CN"/>
        </w:rPr>
        <w:t>（</w:t>
      </w:r>
      <w:r w:rsidR="00391AAD">
        <w:rPr>
          <w:rFonts w:hint="eastAsia"/>
          <w:lang w:val="en-US" w:eastAsia="zh-CN"/>
        </w:rPr>
        <w:t>最大</w:t>
      </w:r>
      <w:r w:rsidR="00A0481D">
        <w:rPr>
          <w:rFonts w:hint="eastAsia"/>
          <w:lang w:val="en-US" w:eastAsia="zh-CN"/>
        </w:rPr>
        <w:t>）</w:t>
      </w:r>
    </w:p>
    <w:p w14:paraId="2B719DD7" w14:textId="77777777" w:rsidR="00CC03C0" w:rsidRPr="00CC03C0" w:rsidRDefault="005D7A9D" w:rsidP="005D7A9D">
      <w:pPr>
        <w:pStyle w:val="enumlev1"/>
        <w:tabs>
          <w:tab w:val="clear" w:pos="1985"/>
          <w:tab w:val="left" w:pos="2127"/>
        </w:tabs>
        <w:jc w:val="left"/>
        <w:rPr>
          <w:lang w:val="en-US" w:eastAsia="zh-CN"/>
        </w:rPr>
      </w:pPr>
      <w:r>
        <w:rPr>
          <w:lang w:val="en-US" w:eastAsia="zh-CN"/>
        </w:rPr>
        <w:t>–</w:t>
      </w:r>
      <w:r w:rsidR="00810C5B" w:rsidRPr="00CC03C0">
        <w:rPr>
          <w:lang w:val="en-US" w:eastAsia="zh-CN"/>
        </w:rPr>
        <w:tab/>
      </w:r>
      <w:r w:rsidR="00AE42BE" w:rsidRPr="004A30D9">
        <w:rPr>
          <w:lang w:eastAsia="zh-CN"/>
        </w:rPr>
        <w:t>反向天线增益</w:t>
      </w:r>
      <w:r w:rsidR="00AE42BE" w:rsidRPr="00AE42BE">
        <w:rPr>
          <w:lang w:val="en-GB" w:eastAsia="zh-CN"/>
        </w:rPr>
        <w:t>：</w:t>
      </w:r>
      <w:r w:rsidR="00800ADA">
        <w:rPr>
          <w:lang w:val="en-US" w:eastAsia="zh-CN"/>
        </w:rPr>
        <w:tab/>
        <w:t xml:space="preserve">13 </w:t>
      </w:r>
      <w:proofErr w:type="spellStart"/>
      <w:r w:rsidR="00800ADA">
        <w:rPr>
          <w:lang w:val="en-US" w:eastAsia="zh-CN"/>
        </w:rPr>
        <w:t>dBi</w:t>
      </w:r>
      <w:proofErr w:type="spellEnd"/>
      <w:r w:rsidR="00D23533">
        <w:rPr>
          <w:rFonts w:hint="eastAsia"/>
          <w:lang w:val="en-US" w:eastAsia="zh-CN"/>
        </w:rPr>
        <w:t>（定向）</w:t>
      </w:r>
      <w:r w:rsidR="00810C5B" w:rsidRPr="00CC03C0">
        <w:rPr>
          <w:lang w:val="en-US" w:eastAsia="zh-CN"/>
        </w:rPr>
        <w:br/>
      </w:r>
      <w:r w:rsidR="00AE42BE" w:rsidRPr="004A30D9">
        <w:rPr>
          <w:lang w:eastAsia="zh-CN"/>
        </w:rPr>
        <w:t>用户天线增益</w:t>
      </w:r>
      <w:r w:rsidR="00AE42BE" w:rsidRPr="00AE42BE">
        <w:rPr>
          <w:lang w:val="en-US" w:eastAsia="zh-CN"/>
        </w:rPr>
        <w:t>：</w:t>
      </w:r>
      <w:r w:rsidR="00810C5B" w:rsidRPr="00CC03C0">
        <w:rPr>
          <w:lang w:val="en-US" w:eastAsia="zh-CN"/>
        </w:rPr>
        <w:tab/>
        <w:t xml:space="preserve">3 </w:t>
      </w:r>
      <w:proofErr w:type="spellStart"/>
      <w:r w:rsidR="00810C5B" w:rsidRPr="00CC03C0">
        <w:rPr>
          <w:lang w:val="en-US" w:eastAsia="zh-CN"/>
        </w:rPr>
        <w:t>dBi</w:t>
      </w:r>
      <w:proofErr w:type="spellEnd"/>
      <w:r w:rsidR="00D23533">
        <w:rPr>
          <w:rFonts w:hint="eastAsia"/>
          <w:lang w:val="en-US" w:eastAsia="zh-CN"/>
        </w:rPr>
        <w:t>（全向）</w:t>
      </w:r>
    </w:p>
    <w:p w14:paraId="40C1195F" w14:textId="77777777" w:rsidR="00CC03C0" w:rsidRPr="00CC03C0" w:rsidRDefault="005D7A9D" w:rsidP="00CC03C0">
      <w:pPr>
        <w:pStyle w:val="enumlev1"/>
        <w:rPr>
          <w:lang w:val="en-US" w:eastAsia="zh-CN"/>
        </w:rPr>
      </w:pPr>
      <w:r>
        <w:rPr>
          <w:lang w:val="en-US" w:eastAsia="zh-CN"/>
        </w:rPr>
        <w:t>–</w:t>
      </w:r>
      <w:r w:rsidR="00810C5B" w:rsidRPr="00CC03C0">
        <w:rPr>
          <w:lang w:val="en-US" w:eastAsia="zh-CN"/>
        </w:rPr>
        <w:tab/>
      </w:r>
      <w:r w:rsidR="00AE42BE" w:rsidRPr="004A30D9">
        <w:rPr>
          <w:lang w:eastAsia="zh-CN"/>
        </w:rPr>
        <w:t>基站接收机灵敏度</w:t>
      </w:r>
    </w:p>
    <w:p w14:paraId="4AF72A4D" w14:textId="21DF2FDC" w:rsidR="00CC03C0" w:rsidRPr="00CC03C0" w:rsidRDefault="00810C5B" w:rsidP="005D7A9D">
      <w:pPr>
        <w:pStyle w:val="enumlev2"/>
        <w:rPr>
          <w:lang w:val="en-US" w:eastAsia="zh-CN"/>
        </w:rPr>
      </w:pPr>
      <w:r w:rsidRPr="00CC03C0">
        <w:rPr>
          <w:lang w:val="en-US" w:eastAsia="zh-CN"/>
        </w:rPr>
        <w:t>–</w:t>
      </w:r>
      <w:r w:rsidRPr="00CC03C0">
        <w:rPr>
          <w:lang w:val="en-US" w:eastAsia="zh-CN"/>
        </w:rPr>
        <w:tab/>
      </w:r>
      <w:r w:rsidR="00AE42BE" w:rsidRPr="004A30D9">
        <w:rPr>
          <w:lang w:eastAsia="zh-CN"/>
        </w:rPr>
        <w:t>农村固定</w:t>
      </w:r>
      <w:r w:rsidR="00AE42BE" w:rsidRPr="00AE42BE">
        <w:rPr>
          <w:lang w:val="en-US" w:eastAsia="zh-CN"/>
        </w:rPr>
        <w:t>，</w:t>
      </w:r>
      <w:r w:rsidRPr="00CC03C0">
        <w:rPr>
          <w:lang w:val="en-US" w:eastAsia="zh-CN"/>
        </w:rPr>
        <w:t>1 kHz</w:t>
      </w:r>
      <w:r w:rsidR="00391AAD">
        <w:rPr>
          <w:rFonts w:hint="eastAsia"/>
          <w:lang w:val="en-US" w:eastAsia="zh-CN"/>
        </w:rPr>
        <w:t>间隔</w:t>
      </w:r>
      <w:r w:rsidR="00AA45A3">
        <w:rPr>
          <w:rFonts w:hint="eastAsia"/>
          <w:lang w:val="en-US" w:eastAsia="zh-CN"/>
        </w:rPr>
        <w:t>，</w:t>
      </w:r>
      <w:r w:rsidRPr="00CC03C0">
        <w:rPr>
          <w:lang w:val="en-US" w:eastAsia="zh-CN"/>
        </w:rPr>
        <w:t>4</w:t>
      </w:r>
      <w:r w:rsidR="005D7A9D">
        <w:rPr>
          <w:lang w:val="en-US" w:eastAsia="zh-CN"/>
        </w:rPr>
        <w:t>-</w:t>
      </w:r>
      <w:r w:rsidRPr="00CC03C0">
        <w:rPr>
          <w:lang w:val="en-US" w:eastAsia="zh-CN"/>
        </w:rPr>
        <w:t>QAM 1/2</w:t>
      </w:r>
      <w:r w:rsidR="00800ADA">
        <w:rPr>
          <w:rFonts w:hint="eastAsia"/>
          <w:lang w:val="en-US" w:eastAsia="zh-CN"/>
        </w:rPr>
        <w:t>：</w:t>
      </w:r>
      <w:r w:rsidRPr="00CC03C0">
        <w:rPr>
          <w:lang w:val="en-US" w:eastAsia="zh-CN"/>
        </w:rPr>
        <w:t>–135 dBm</w:t>
      </w:r>
    </w:p>
    <w:p w14:paraId="071EAF2E" w14:textId="3297E911" w:rsidR="00CC03C0" w:rsidRPr="00CC03C0" w:rsidRDefault="00810C5B" w:rsidP="005D7A9D">
      <w:pPr>
        <w:pStyle w:val="enumlev2"/>
        <w:rPr>
          <w:lang w:val="en-US" w:eastAsia="zh-CN"/>
        </w:rPr>
      </w:pPr>
      <w:r w:rsidRPr="00CC03C0">
        <w:rPr>
          <w:lang w:val="en-US" w:eastAsia="zh-CN"/>
        </w:rPr>
        <w:t>–</w:t>
      </w:r>
      <w:r w:rsidRPr="00CC03C0">
        <w:rPr>
          <w:lang w:val="en-US" w:eastAsia="zh-CN"/>
        </w:rPr>
        <w:tab/>
      </w:r>
      <w:r w:rsidR="00AE42BE" w:rsidRPr="004A30D9">
        <w:rPr>
          <w:lang w:eastAsia="zh-CN"/>
        </w:rPr>
        <w:t>城区</w:t>
      </w:r>
      <w:r w:rsidR="00AE42BE" w:rsidRPr="00AE42BE">
        <w:rPr>
          <w:lang w:val="en-US" w:eastAsia="zh-CN"/>
        </w:rPr>
        <w:t>/</w:t>
      </w:r>
      <w:r w:rsidR="00AE42BE" w:rsidRPr="004A30D9">
        <w:rPr>
          <w:lang w:eastAsia="zh-CN"/>
        </w:rPr>
        <w:t>便携</w:t>
      </w:r>
      <w:r w:rsidR="00AE42BE" w:rsidRPr="00AE42BE">
        <w:rPr>
          <w:lang w:val="en-US" w:eastAsia="zh-CN"/>
        </w:rPr>
        <w:t>，</w:t>
      </w:r>
      <w:r w:rsidRPr="00CC03C0">
        <w:rPr>
          <w:lang w:val="en-US" w:eastAsia="zh-CN"/>
        </w:rPr>
        <w:t>4 kHz s</w:t>
      </w:r>
      <w:r w:rsidR="00391AAD">
        <w:rPr>
          <w:rFonts w:hint="eastAsia"/>
          <w:lang w:val="en-US" w:eastAsia="zh-CN"/>
        </w:rPr>
        <w:t>间隔</w:t>
      </w:r>
      <w:r w:rsidR="00AA45A3">
        <w:rPr>
          <w:rFonts w:hint="eastAsia"/>
          <w:lang w:val="en-US" w:eastAsia="zh-CN"/>
        </w:rPr>
        <w:t>，</w:t>
      </w:r>
      <w:r w:rsidRPr="00CC03C0">
        <w:rPr>
          <w:lang w:val="en-US" w:eastAsia="zh-CN"/>
        </w:rPr>
        <w:t>64</w:t>
      </w:r>
      <w:r w:rsidR="005D7A9D">
        <w:rPr>
          <w:lang w:val="en-US" w:eastAsia="zh-CN"/>
        </w:rPr>
        <w:t>-</w:t>
      </w:r>
      <w:r w:rsidRPr="00CC03C0">
        <w:rPr>
          <w:lang w:val="en-US" w:eastAsia="zh-CN"/>
        </w:rPr>
        <w:t>QAM 3/4</w:t>
      </w:r>
      <w:r w:rsidR="00800ADA">
        <w:rPr>
          <w:rFonts w:hint="eastAsia"/>
          <w:lang w:val="en-US" w:eastAsia="zh-CN"/>
        </w:rPr>
        <w:t>：</w:t>
      </w:r>
      <w:r w:rsidRPr="00CC03C0">
        <w:rPr>
          <w:lang w:val="en-US" w:eastAsia="zh-CN"/>
        </w:rPr>
        <w:t>–109 dBm</w:t>
      </w:r>
    </w:p>
    <w:p w14:paraId="3F333E12" w14:textId="77777777" w:rsidR="00CC03C0" w:rsidRPr="00CC03C0" w:rsidRDefault="005D7A9D" w:rsidP="00CC03C0">
      <w:pPr>
        <w:pStyle w:val="enumlev1"/>
        <w:rPr>
          <w:lang w:val="en-US"/>
        </w:rPr>
      </w:pPr>
      <w:r>
        <w:rPr>
          <w:lang w:val="en-US"/>
        </w:rPr>
        <w:t>–</w:t>
      </w:r>
      <w:r w:rsidR="00810C5B" w:rsidRPr="00CC03C0">
        <w:rPr>
          <w:lang w:val="en-US"/>
        </w:rPr>
        <w:tab/>
      </w:r>
      <w:proofErr w:type="spellStart"/>
      <w:r w:rsidR="00AE42BE" w:rsidRPr="004A30D9">
        <w:t>基站工作</w:t>
      </w:r>
      <w:proofErr w:type="spellEnd"/>
      <w:r w:rsidR="00810C5B" w:rsidRPr="00CC03C0">
        <w:rPr>
          <w:lang w:val="en-US"/>
        </w:rPr>
        <w:t xml:space="preserve"> </w:t>
      </w:r>
      <w:r w:rsidR="00810C5B" w:rsidRPr="00CC03C0">
        <w:rPr>
          <w:i/>
          <w:iCs/>
          <w:lang w:val="en-US"/>
        </w:rPr>
        <w:t>C</w:t>
      </w:r>
      <w:r w:rsidR="00810C5B" w:rsidRPr="00CC03C0">
        <w:rPr>
          <w:lang w:val="en-US"/>
        </w:rPr>
        <w:t>/</w:t>
      </w:r>
      <w:r w:rsidR="00810C5B" w:rsidRPr="00CC03C0">
        <w:rPr>
          <w:i/>
          <w:iCs/>
          <w:lang w:val="en-US"/>
        </w:rPr>
        <w:t>N</w:t>
      </w:r>
    </w:p>
    <w:p w14:paraId="2BE10185" w14:textId="35AC8547" w:rsidR="00CC03C0" w:rsidRPr="00CC03C0" w:rsidRDefault="00810C5B" w:rsidP="005D7A9D">
      <w:pPr>
        <w:pStyle w:val="enumlev2"/>
        <w:rPr>
          <w:lang w:val="en-US" w:eastAsia="zh-CN"/>
        </w:rPr>
      </w:pPr>
      <w:r w:rsidRPr="00CC03C0">
        <w:rPr>
          <w:lang w:val="en-US" w:eastAsia="zh-CN"/>
        </w:rPr>
        <w:t>–</w:t>
      </w:r>
      <w:r w:rsidRPr="00CC03C0">
        <w:rPr>
          <w:lang w:val="en-US" w:eastAsia="zh-CN"/>
        </w:rPr>
        <w:tab/>
      </w:r>
      <w:r w:rsidR="00AE42BE" w:rsidRPr="004A30D9">
        <w:rPr>
          <w:lang w:eastAsia="zh-CN"/>
        </w:rPr>
        <w:t>农村固定</w:t>
      </w:r>
      <w:r w:rsidR="00AE42BE" w:rsidRPr="00800ADA">
        <w:rPr>
          <w:lang w:val="en-US" w:eastAsia="zh-CN"/>
        </w:rPr>
        <w:t>，</w:t>
      </w:r>
      <w:r w:rsidRPr="00CC03C0">
        <w:rPr>
          <w:lang w:val="en-US" w:eastAsia="zh-CN"/>
        </w:rPr>
        <w:t>1 kHz</w:t>
      </w:r>
      <w:r w:rsidR="00391AAD">
        <w:rPr>
          <w:rFonts w:hint="eastAsia"/>
          <w:lang w:val="en-US" w:eastAsia="zh-CN"/>
        </w:rPr>
        <w:t>间隔</w:t>
      </w:r>
      <w:r w:rsidR="00AA45A3">
        <w:rPr>
          <w:rFonts w:hint="eastAsia"/>
          <w:lang w:val="en-US" w:eastAsia="zh-CN"/>
        </w:rPr>
        <w:t>，</w:t>
      </w:r>
      <w:r w:rsidRPr="00CC03C0">
        <w:rPr>
          <w:lang w:val="en-US" w:eastAsia="zh-CN"/>
        </w:rPr>
        <w:t>4</w:t>
      </w:r>
      <w:r w:rsidR="005D7A9D">
        <w:rPr>
          <w:lang w:val="en-US" w:eastAsia="zh-CN"/>
        </w:rPr>
        <w:t>-</w:t>
      </w:r>
      <w:r w:rsidRPr="00CC03C0">
        <w:rPr>
          <w:lang w:val="en-US" w:eastAsia="zh-CN"/>
        </w:rPr>
        <w:t>QAM 1/2</w:t>
      </w:r>
      <w:r w:rsidR="00800ADA">
        <w:rPr>
          <w:rFonts w:hint="eastAsia"/>
          <w:lang w:val="en-US" w:eastAsia="zh-CN"/>
        </w:rPr>
        <w:t>：</w:t>
      </w:r>
      <w:r w:rsidRPr="00CC03C0">
        <w:rPr>
          <w:lang w:val="en-US" w:eastAsia="zh-CN"/>
        </w:rPr>
        <w:t>5 dB</w:t>
      </w:r>
    </w:p>
    <w:p w14:paraId="72042201" w14:textId="1BE70171" w:rsidR="00CC03C0" w:rsidRPr="00CC03C0" w:rsidRDefault="00AE42BE" w:rsidP="005D7A9D">
      <w:pPr>
        <w:pStyle w:val="enumlev2"/>
        <w:numPr>
          <w:ilvl w:val="0"/>
          <w:numId w:val="1"/>
        </w:numPr>
        <w:jc w:val="left"/>
        <w:rPr>
          <w:lang w:val="en-US" w:eastAsia="zh-CN"/>
        </w:rPr>
      </w:pPr>
      <w:r w:rsidRPr="004A30D9">
        <w:rPr>
          <w:lang w:eastAsia="zh-CN"/>
        </w:rPr>
        <w:t>城区</w:t>
      </w:r>
      <w:r w:rsidRPr="004A30D9">
        <w:rPr>
          <w:lang w:eastAsia="zh-CN"/>
        </w:rPr>
        <w:t>/</w:t>
      </w:r>
      <w:r w:rsidRPr="004A30D9">
        <w:rPr>
          <w:lang w:eastAsia="zh-CN"/>
        </w:rPr>
        <w:t>便携，</w:t>
      </w:r>
      <w:r w:rsidR="00810C5B" w:rsidRPr="00CC03C0">
        <w:rPr>
          <w:lang w:val="en-US" w:eastAsia="zh-CN"/>
        </w:rPr>
        <w:t>4 kHz</w:t>
      </w:r>
      <w:r w:rsidR="00391AAD">
        <w:rPr>
          <w:rFonts w:hint="eastAsia"/>
          <w:lang w:val="en-US" w:eastAsia="zh-CN"/>
        </w:rPr>
        <w:t>间隔</w:t>
      </w:r>
      <w:r w:rsidR="00AA45A3">
        <w:rPr>
          <w:rFonts w:hint="eastAsia"/>
          <w:lang w:val="en-US" w:eastAsia="zh-CN"/>
        </w:rPr>
        <w:t>，</w:t>
      </w:r>
      <w:r w:rsidR="00810C5B" w:rsidRPr="00CC03C0">
        <w:rPr>
          <w:lang w:val="en-US" w:eastAsia="zh-CN"/>
        </w:rPr>
        <w:t>64</w:t>
      </w:r>
      <w:r w:rsidR="005D7A9D">
        <w:rPr>
          <w:lang w:val="en-US" w:eastAsia="zh-CN"/>
        </w:rPr>
        <w:t>-</w:t>
      </w:r>
      <w:r w:rsidR="00810C5B" w:rsidRPr="00CC03C0">
        <w:rPr>
          <w:lang w:val="en-US" w:eastAsia="zh-CN"/>
        </w:rPr>
        <w:t>QAM 3/4</w:t>
      </w:r>
      <w:r w:rsidR="00800ADA">
        <w:rPr>
          <w:rFonts w:hint="eastAsia"/>
          <w:lang w:val="en-US" w:eastAsia="zh-CN"/>
        </w:rPr>
        <w:t>：</w:t>
      </w:r>
      <w:r w:rsidR="00810C5B" w:rsidRPr="00CC03C0">
        <w:rPr>
          <w:lang w:val="en-US" w:eastAsia="zh-CN"/>
        </w:rPr>
        <w:t>22 dB</w:t>
      </w:r>
      <w:r w:rsidR="00391AAD">
        <w:rPr>
          <w:rFonts w:hint="eastAsia"/>
          <w:lang w:val="en-US" w:eastAsia="zh-CN"/>
        </w:rPr>
        <w:t>。</w:t>
      </w:r>
    </w:p>
    <w:p w14:paraId="239986A3" w14:textId="77777777" w:rsidR="003A31E5" w:rsidRDefault="00AE42BE" w:rsidP="00AE42BE">
      <w:pPr>
        <w:ind w:firstLine="540"/>
        <w:rPr>
          <w:lang w:val="en-US" w:eastAsia="zh-CN"/>
        </w:rPr>
      </w:pPr>
      <w:r w:rsidRPr="004A30D9">
        <w:rPr>
          <w:lang w:eastAsia="zh-CN"/>
        </w:rPr>
        <w:t>返回路径发射功率频谱保护值见图</w:t>
      </w:r>
      <w:r w:rsidRPr="004A30D9">
        <w:rPr>
          <w:lang w:eastAsia="zh-CN"/>
        </w:rPr>
        <w:t>1</w:t>
      </w:r>
      <w:r w:rsidRPr="004A30D9">
        <w:rPr>
          <w:lang w:eastAsia="zh-CN"/>
        </w:rPr>
        <w:t>。</w:t>
      </w:r>
    </w:p>
    <w:p w14:paraId="53CEE1DF" w14:textId="77777777" w:rsidR="00CC03C0" w:rsidRPr="00AA55C6" w:rsidRDefault="004D741B" w:rsidP="00CC03C0">
      <w:pPr>
        <w:pStyle w:val="FigureNo"/>
        <w:rPr>
          <w:lang w:eastAsia="zh-CN"/>
        </w:rPr>
      </w:pPr>
      <w:r>
        <w:rPr>
          <w:rFonts w:hint="eastAsia"/>
          <w:lang w:eastAsia="zh-CN"/>
        </w:rPr>
        <w:t>图</w:t>
      </w:r>
      <w:r w:rsidR="00810C5B" w:rsidRPr="00AA55C6">
        <w:rPr>
          <w:lang w:eastAsia="zh-CN"/>
        </w:rPr>
        <w:t>1</w:t>
      </w:r>
    </w:p>
    <w:p w14:paraId="42BC0CDE" w14:textId="77777777" w:rsidR="00CC03C0" w:rsidRPr="00AA55C6" w:rsidRDefault="004D741B" w:rsidP="00CC03C0">
      <w:pPr>
        <w:pStyle w:val="Figuretitle"/>
        <w:rPr>
          <w:rFonts w:hint="eastAsia"/>
          <w:lang w:eastAsia="zh-CN"/>
        </w:rPr>
      </w:pPr>
      <w:r w:rsidRPr="004A30D9">
        <w:rPr>
          <w:rFonts w:ascii="Times New Roman" w:hAnsi="Times New Roman"/>
          <w:lang w:eastAsia="zh-CN"/>
        </w:rPr>
        <w:t>返回路径</w:t>
      </w:r>
      <w:r w:rsidRPr="004A30D9">
        <w:rPr>
          <w:rFonts w:ascii="Times New Roman" w:hAnsi="Times New Roman"/>
          <w:lang w:eastAsia="zh-CN"/>
        </w:rPr>
        <w:t>RCT</w:t>
      </w:r>
      <w:r w:rsidRPr="004A30D9">
        <w:rPr>
          <w:rFonts w:ascii="Times New Roman" w:hAnsi="Times New Roman"/>
          <w:lang w:eastAsia="zh-CN"/>
        </w:rPr>
        <w:t>频谱保护值</w:t>
      </w:r>
    </w:p>
    <w:p w14:paraId="434666DB" w14:textId="77777777" w:rsidR="003A31E5" w:rsidRDefault="00810C5B" w:rsidP="00FC2184">
      <w:pPr>
        <w:pStyle w:val="Figure"/>
        <w:rPr>
          <w:lang w:val="en-US"/>
        </w:rPr>
      </w:pPr>
      <w:r>
        <w:object w:dxaOrig="8966" w:dyaOrig="4981" w14:anchorId="60C5C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249.35pt" o:ole="">
            <v:imagedata r:id="rId8" o:title=""/>
          </v:shape>
          <o:OLEObject Type="Embed" ProgID="CorelDRAW.Graphic.12" ShapeID="_x0000_i1025" DrawAspect="Content" ObjectID="_1709457821" r:id="rId9"/>
        </w:object>
      </w:r>
    </w:p>
    <w:p w14:paraId="7EE4C0F6" w14:textId="77777777" w:rsidR="00E57E5C" w:rsidRPr="00AA55C6" w:rsidRDefault="004D741B" w:rsidP="00446858">
      <w:pPr>
        <w:pStyle w:val="Normalaftertitle"/>
        <w:ind w:firstLine="540"/>
        <w:rPr>
          <w:lang w:eastAsia="zh-CN"/>
        </w:rPr>
      </w:pPr>
      <w:r w:rsidRPr="004A30D9">
        <w:rPr>
          <w:lang w:eastAsia="zh-CN"/>
        </w:rPr>
        <w:lastRenderedPageBreak/>
        <w:t>图</w:t>
      </w:r>
      <w:r w:rsidRPr="004A30D9">
        <w:rPr>
          <w:lang w:eastAsia="zh-CN"/>
        </w:rPr>
        <w:t>1</w:t>
      </w:r>
      <w:r w:rsidRPr="004A30D9">
        <w:rPr>
          <w:lang w:eastAsia="zh-CN"/>
        </w:rPr>
        <w:t>中</w:t>
      </w:r>
      <w:r w:rsidRPr="00AA55C6">
        <w:rPr>
          <w:i/>
          <w:iCs/>
          <w:lang w:eastAsia="zh-CN"/>
        </w:rPr>
        <w:t>f</w:t>
      </w:r>
      <w:r w:rsidRPr="00801E6B">
        <w:rPr>
          <w:vertAlign w:val="subscript"/>
          <w:lang w:eastAsia="zh-CN"/>
        </w:rPr>
        <w:t>0</w:t>
      </w:r>
      <w:r w:rsidRPr="004A30D9">
        <w:rPr>
          <w:lang w:eastAsia="zh-CN"/>
        </w:rPr>
        <w:t>表示</w:t>
      </w:r>
      <w:r w:rsidR="00446858">
        <w:rPr>
          <w:rFonts w:hint="eastAsia"/>
          <w:lang w:eastAsia="zh-CN"/>
        </w:rPr>
        <w:t>中</w:t>
      </w:r>
      <w:r w:rsidRPr="004A30D9">
        <w:rPr>
          <w:lang w:eastAsia="zh-CN"/>
        </w:rPr>
        <w:t>心频率</w:t>
      </w:r>
      <w:r w:rsidRPr="00AA55C6">
        <w:rPr>
          <w:rFonts w:ascii="Symbol" w:hAnsi="Symbol"/>
        </w:rPr>
        <w:sym w:font="Symbol" w:char="F044"/>
      </w:r>
      <w:r w:rsidRPr="00801E6B">
        <w:rPr>
          <w:i/>
          <w:iCs/>
          <w:lang w:eastAsia="zh-CN"/>
        </w:rPr>
        <w:t xml:space="preserve"> </w:t>
      </w:r>
      <w:r w:rsidRPr="00AA55C6">
        <w:rPr>
          <w:i/>
          <w:iCs/>
          <w:lang w:eastAsia="zh-CN"/>
        </w:rPr>
        <w:t>f</w:t>
      </w:r>
      <w:r w:rsidRPr="00801E6B">
        <w:rPr>
          <w:vertAlign w:val="subscript"/>
          <w:lang w:eastAsia="zh-CN"/>
        </w:rPr>
        <w:t>1</w:t>
      </w:r>
      <w:r w:rsidRPr="00AA55C6">
        <w:rPr>
          <w:lang w:eastAsia="zh-CN"/>
        </w:rPr>
        <w:t xml:space="preserve"> = 0.375/</w:t>
      </w:r>
      <w:r w:rsidRPr="00801E6B">
        <w:rPr>
          <w:i/>
          <w:iCs/>
          <w:lang w:eastAsia="zh-CN"/>
        </w:rPr>
        <w:t>Ts</w:t>
      </w:r>
      <w:r w:rsidRPr="00AA55C6">
        <w:rPr>
          <w:lang w:eastAsia="zh-CN"/>
        </w:rPr>
        <w:t xml:space="preserve"> </w:t>
      </w:r>
      <w:r w:rsidR="00D23533">
        <w:rPr>
          <w:rFonts w:hint="eastAsia"/>
          <w:lang w:eastAsia="zh-CN"/>
        </w:rPr>
        <w:t>和</w:t>
      </w:r>
      <w:r w:rsidRPr="00AA55C6">
        <w:rPr>
          <w:lang w:eastAsia="zh-CN"/>
        </w:rPr>
        <w:t xml:space="preserve"> </w:t>
      </w:r>
      <w:r w:rsidRPr="00AA55C6">
        <w:rPr>
          <w:rFonts w:ascii="Symbol" w:hAnsi="Symbol"/>
          <w:lang w:eastAsia="zh-CN"/>
        </w:rPr>
        <w:sym w:font="Symbol" w:char="F044"/>
      </w:r>
      <w:r w:rsidRPr="00801E6B">
        <w:rPr>
          <w:i/>
          <w:iCs/>
          <w:lang w:eastAsia="zh-CN"/>
        </w:rPr>
        <w:t xml:space="preserve"> </w:t>
      </w:r>
      <w:r w:rsidRPr="00AA55C6">
        <w:rPr>
          <w:i/>
          <w:iCs/>
          <w:lang w:eastAsia="zh-CN"/>
        </w:rPr>
        <w:t>f</w:t>
      </w:r>
      <w:r w:rsidRPr="00801E6B">
        <w:rPr>
          <w:vertAlign w:val="subscript"/>
          <w:lang w:eastAsia="zh-CN"/>
        </w:rPr>
        <w:t>2</w:t>
      </w:r>
      <w:r w:rsidRPr="00AA55C6">
        <w:rPr>
          <w:lang w:eastAsia="zh-CN"/>
        </w:rPr>
        <w:t xml:space="preserve"> = 1.2515/</w:t>
      </w:r>
      <w:r w:rsidRPr="00AA55C6">
        <w:rPr>
          <w:i/>
          <w:iCs/>
          <w:lang w:eastAsia="zh-CN"/>
        </w:rPr>
        <w:t>Ts</w:t>
      </w:r>
      <w:r w:rsidRPr="004A30D9">
        <w:rPr>
          <w:lang w:eastAsia="zh-CN"/>
        </w:rPr>
        <w:t>，其中</w:t>
      </w:r>
      <w:r w:rsidRPr="00AA55C6">
        <w:rPr>
          <w:rFonts w:ascii="Symbol" w:hAnsi="Symbol"/>
        </w:rPr>
        <w:sym w:font="Symbol" w:char="F044"/>
      </w:r>
      <w:r w:rsidRPr="00801E6B">
        <w:rPr>
          <w:i/>
          <w:iCs/>
          <w:lang w:eastAsia="zh-CN"/>
        </w:rPr>
        <w:t xml:space="preserve"> </w:t>
      </w:r>
      <w:r w:rsidRPr="00AA55C6">
        <w:rPr>
          <w:i/>
          <w:iCs/>
          <w:lang w:eastAsia="zh-CN"/>
        </w:rPr>
        <w:t>f</w:t>
      </w:r>
      <w:r w:rsidRPr="00AA55C6">
        <w:rPr>
          <w:lang w:eastAsia="zh-CN"/>
        </w:rPr>
        <w:t xml:space="preserve"> =</w:t>
      </w:r>
      <w:r>
        <w:rPr>
          <w:lang w:eastAsia="zh-CN"/>
        </w:rPr>
        <w:t xml:space="preserve"> </w:t>
      </w:r>
      <w:r w:rsidRPr="00AA55C6">
        <w:rPr>
          <w:i/>
          <w:iCs/>
          <w:lang w:eastAsia="zh-CN"/>
        </w:rPr>
        <w:t xml:space="preserve">f </w:t>
      </w:r>
      <w:r w:rsidRPr="00801E6B">
        <w:rPr>
          <w:i/>
          <w:iCs/>
          <w:lang w:eastAsia="zh-CN"/>
        </w:rPr>
        <w:t>–</w:t>
      </w:r>
      <w:r>
        <w:rPr>
          <w:i/>
          <w:iCs/>
          <w:lang w:eastAsia="zh-CN"/>
        </w:rPr>
        <w:t xml:space="preserve"> </w:t>
      </w:r>
      <w:r w:rsidRPr="00AA55C6">
        <w:rPr>
          <w:i/>
          <w:iCs/>
          <w:lang w:eastAsia="zh-CN"/>
        </w:rPr>
        <w:t>f</w:t>
      </w:r>
      <w:r w:rsidRPr="00801E6B">
        <w:rPr>
          <w:vertAlign w:val="subscript"/>
          <w:lang w:eastAsia="zh-CN"/>
        </w:rPr>
        <w:t>0</w:t>
      </w:r>
      <w:r w:rsidRPr="004A30D9">
        <w:rPr>
          <w:lang w:eastAsia="zh-CN"/>
        </w:rPr>
        <w:t>，</w:t>
      </w:r>
      <w:r>
        <w:rPr>
          <w:lang w:eastAsia="zh-CN"/>
        </w:rPr>
        <w:t>Du</w:t>
      </w:r>
      <w:r w:rsidRPr="004A30D9">
        <w:rPr>
          <w:lang w:eastAsia="zh-CN"/>
        </w:rPr>
        <w:t>为双工间隔，并取决于所选择的非干扰标准和过滤技术。</w:t>
      </w:r>
    </w:p>
    <w:p w14:paraId="28CBA2AB" w14:textId="77777777" w:rsidR="00E57E5C" w:rsidRPr="00AA55C6" w:rsidRDefault="004D741B" w:rsidP="00446858">
      <w:pPr>
        <w:ind w:firstLine="540"/>
        <w:rPr>
          <w:lang w:eastAsia="zh-CN"/>
        </w:rPr>
      </w:pPr>
      <w:r w:rsidRPr="004A30D9">
        <w:rPr>
          <w:lang w:val="zh-CN" w:eastAsia="zh-CN"/>
        </w:rPr>
        <w:t>我们建议在未来的分析中</w:t>
      </w:r>
      <w:r w:rsidRPr="004D741B">
        <w:rPr>
          <w:lang w:eastAsia="zh-CN"/>
        </w:rPr>
        <w:t>，</w:t>
      </w:r>
      <w:r w:rsidRPr="004A30D9">
        <w:rPr>
          <w:lang w:val="zh-CN" w:eastAsia="zh-CN"/>
        </w:rPr>
        <w:t>可以根据表</w:t>
      </w:r>
      <w:r w:rsidRPr="004A30D9">
        <w:rPr>
          <w:lang w:eastAsia="zh-CN"/>
        </w:rPr>
        <w:t>1</w:t>
      </w:r>
      <w:r w:rsidRPr="004A30D9">
        <w:rPr>
          <w:lang w:eastAsia="zh-CN"/>
        </w:rPr>
        <w:t>降低更高频率双工间隔的功率（以商用用户单元的测量数据为基础</w:t>
      </w:r>
      <w:r>
        <w:rPr>
          <w:rFonts w:hint="eastAsia"/>
          <w:lang w:eastAsia="zh-CN"/>
        </w:rPr>
        <w:t>）</w:t>
      </w:r>
      <w:r w:rsidRPr="004A30D9">
        <w:rPr>
          <w:lang w:eastAsia="zh-CN"/>
        </w:rPr>
        <w:t>：</w:t>
      </w:r>
    </w:p>
    <w:p w14:paraId="272C32FE" w14:textId="77777777" w:rsidR="00E57E5C" w:rsidRPr="00AA55C6" w:rsidRDefault="004D741B" w:rsidP="00E57E5C">
      <w:pPr>
        <w:pStyle w:val="TableNo"/>
        <w:rPr>
          <w:lang w:eastAsia="zh-CN"/>
        </w:rPr>
      </w:pPr>
      <w:r>
        <w:rPr>
          <w:rFonts w:hint="eastAsia"/>
          <w:lang w:eastAsia="zh-CN"/>
        </w:rPr>
        <w:t>表</w:t>
      </w:r>
      <w:r w:rsidR="005D7A9D" w:rsidRPr="00AA55C6">
        <w:rPr>
          <w:lang w:eastAsia="zh-CN"/>
        </w:rPr>
        <w:t xml:space="preserve"> </w:t>
      </w:r>
      <w:r w:rsidR="00810C5B" w:rsidRPr="00AA55C6">
        <w:rPr>
          <w:lang w:eastAsia="zh-CN"/>
        </w:rPr>
        <w:t>1</w:t>
      </w:r>
    </w:p>
    <w:p w14:paraId="65AD0EF1" w14:textId="77777777" w:rsidR="00E57E5C" w:rsidRPr="00AA55C6" w:rsidRDefault="004D741B" w:rsidP="00E57E5C">
      <w:pPr>
        <w:pStyle w:val="Tabletitle"/>
        <w:rPr>
          <w:lang w:eastAsia="zh-CN"/>
        </w:rPr>
      </w:pPr>
      <w:r w:rsidRPr="004A30D9">
        <w:rPr>
          <w:lang w:eastAsia="zh-CN"/>
        </w:rPr>
        <w:t>降低作为频率间隔函数的频谱密度功率</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214"/>
        <w:gridCol w:w="1031"/>
        <w:gridCol w:w="1037"/>
        <w:gridCol w:w="1042"/>
        <w:gridCol w:w="1049"/>
        <w:gridCol w:w="1085"/>
      </w:tblGrid>
      <w:tr w:rsidR="00361C9F" w14:paraId="58E7F29C" w14:textId="77777777">
        <w:trPr>
          <w:jc w:val="center"/>
        </w:trPr>
        <w:tc>
          <w:tcPr>
            <w:tcW w:w="1395" w:type="dxa"/>
          </w:tcPr>
          <w:p w14:paraId="3B231722" w14:textId="77777777" w:rsidR="00E57E5C" w:rsidRPr="00AA55C6" w:rsidRDefault="00810C5B" w:rsidP="00E57E5C">
            <w:pPr>
              <w:pStyle w:val="Tabletext"/>
            </w:pPr>
            <w:r w:rsidRPr="00AA55C6">
              <w:rPr>
                <w:rFonts w:ascii="Symbol" w:hAnsi="Symbol"/>
              </w:rPr>
              <w:sym w:font="Symbol" w:char="F044"/>
            </w:r>
            <w:r w:rsidRPr="00AA55C6">
              <w:rPr>
                <w:i/>
                <w:iCs/>
              </w:rPr>
              <w:t>f</w:t>
            </w:r>
          </w:p>
        </w:tc>
        <w:tc>
          <w:tcPr>
            <w:tcW w:w="1144" w:type="dxa"/>
          </w:tcPr>
          <w:p w14:paraId="4C3B3630" w14:textId="77777777" w:rsidR="00E57E5C" w:rsidRPr="00AA55C6" w:rsidRDefault="00810C5B" w:rsidP="00E57E5C">
            <w:pPr>
              <w:pStyle w:val="Tabletext"/>
              <w:jc w:val="center"/>
            </w:pPr>
            <w:r w:rsidRPr="00AA55C6">
              <w:t>16 MHz</w:t>
            </w:r>
          </w:p>
        </w:tc>
        <w:tc>
          <w:tcPr>
            <w:tcW w:w="971" w:type="dxa"/>
          </w:tcPr>
          <w:p w14:paraId="169AAA2E" w14:textId="77777777" w:rsidR="00E57E5C" w:rsidRPr="00AA55C6" w:rsidRDefault="00810C5B" w:rsidP="00E57E5C">
            <w:pPr>
              <w:pStyle w:val="Tabletext"/>
              <w:jc w:val="center"/>
            </w:pPr>
            <w:r w:rsidRPr="00AA55C6">
              <w:t>24 MHz</w:t>
            </w:r>
          </w:p>
        </w:tc>
        <w:tc>
          <w:tcPr>
            <w:tcW w:w="977" w:type="dxa"/>
          </w:tcPr>
          <w:p w14:paraId="467F58EA" w14:textId="77777777" w:rsidR="00E57E5C" w:rsidRPr="00AA55C6" w:rsidRDefault="00810C5B" w:rsidP="00E57E5C">
            <w:pPr>
              <w:pStyle w:val="Tabletext"/>
              <w:jc w:val="center"/>
            </w:pPr>
            <w:r w:rsidRPr="00AA55C6">
              <w:t>32 MHz</w:t>
            </w:r>
          </w:p>
        </w:tc>
        <w:tc>
          <w:tcPr>
            <w:tcW w:w="982" w:type="dxa"/>
          </w:tcPr>
          <w:p w14:paraId="1E82D74F" w14:textId="77777777" w:rsidR="00E57E5C" w:rsidRPr="00AA55C6" w:rsidRDefault="00810C5B" w:rsidP="00E57E5C">
            <w:pPr>
              <w:pStyle w:val="Tabletext"/>
              <w:jc w:val="center"/>
            </w:pPr>
            <w:r w:rsidRPr="00AA55C6">
              <w:t>40 MHz</w:t>
            </w:r>
          </w:p>
        </w:tc>
        <w:tc>
          <w:tcPr>
            <w:tcW w:w="988" w:type="dxa"/>
          </w:tcPr>
          <w:p w14:paraId="1C8AC46C" w14:textId="77777777" w:rsidR="00E57E5C" w:rsidRPr="00AA55C6" w:rsidRDefault="00810C5B" w:rsidP="00E57E5C">
            <w:pPr>
              <w:pStyle w:val="Tabletext"/>
              <w:jc w:val="center"/>
            </w:pPr>
            <w:r w:rsidRPr="00AA55C6">
              <w:t>48 MHz</w:t>
            </w:r>
          </w:p>
        </w:tc>
        <w:tc>
          <w:tcPr>
            <w:tcW w:w="1022" w:type="dxa"/>
          </w:tcPr>
          <w:p w14:paraId="129E2B18" w14:textId="77777777" w:rsidR="00E57E5C" w:rsidRPr="00AA55C6" w:rsidRDefault="00810C5B" w:rsidP="00E57E5C">
            <w:pPr>
              <w:pStyle w:val="Tabletext"/>
              <w:jc w:val="center"/>
            </w:pPr>
            <w:r w:rsidRPr="00AA55C6">
              <w:t>56 MHz</w:t>
            </w:r>
          </w:p>
        </w:tc>
      </w:tr>
      <w:tr w:rsidR="00361C9F" w14:paraId="4B479439" w14:textId="77777777">
        <w:trPr>
          <w:jc w:val="center"/>
        </w:trPr>
        <w:tc>
          <w:tcPr>
            <w:tcW w:w="1395" w:type="dxa"/>
          </w:tcPr>
          <w:p w14:paraId="55534208" w14:textId="77777777" w:rsidR="00E57E5C" w:rsidRPr="00AA55C6" w:rsidRDefault="004D741B" w:rsidP="00E57E5C">
            <w:pPr>
              <w:pStyle w:val="Tabletext"/>
              <w:rPr>
                <w:lang w:eastAsia="zh-CN"/>
              </w:rPr>
            </w:pPr>
            <w:r>
              <w:rPr>
                <w:rFonts w:hint="eastAsia"/>
                <w:lang w:eastAsia="zh-CN"/>
              </w:rPr>
              <w:t>衰减</w:t>
            </w:r>
          </w:p>
        </w:tc>
        <w:tc>
          <w:tcPr>
            <w:tcW w:w="1144" w:type="dxa"/>
          </w:tcPr>
          <w:p w14:paraId="7619144E" w14:textId="77777777" w:rsidR="00E57E5C" w:rsidRPr="00AA55C6" w:rsidRDefault="00810C5B" w:rsidP="00E57E5C">
            <w:pPr>
              <w:pStyle w:val="Tabletext"/>
              <w:jc w:val="center"/>
            </w:pPr>
            <w:r w:rsidRPr="00AA55C6">
              <w:t>17 dB</w:t>
            </w:r>
          </w:p>
        </w:tc>
        <w:tc>
          <w:tcPr>
            <w:tcW w:w="971" w:type="dxa"/>
          </w:tcPr>
          <w:p w14:paraId="3B2CE7A7" w14:textId="77777777" w:rsidR="00E57E5C" w:rsidRPr="00AA55C6" w:rsidRDefault="00810C5B" w:rsidP="00E57E5C">
            <w:pPr>
              <w:pStyle w:val="Tabletext"/>
              <w:jc w:val="center"/>
            </w:pPr>
            <w:r w:rsidRPr="00AA55C6">
              <w:t>27 dB</w:t>
            </w:r>
          </w:p>
        </w:tc>
        <w:tc>
          <w:tcPr>
            <w:tcW w:w="977" w:type="dxa"/>
          </w:tcPr>
          <w:p w14:paraId="44BFBA20" w14:textId="77777777" w:rsidR="00E57E5C" w:rsidRPr="00AA55C6" w:rsidRDefault="00810C5B" w:rsidP="00E57E5C">
            <w:pPr>
              <w:pStyle w:val="Tabletext"/>
              <w:jc w:val="center"/>
            </w:pPr>
            <w:r w:rsidRPr="00AA55C6">
              <w:t>37 dB</w:t>
            </w:r>
          </w:p>
        </w:tc>
        <w:tc>
          <w:tcPr>
            <w:tcW w:w="982" w:type="dxa"/>
          </w:tcPr>
          <w:p w14:paraId="0A5429E8" w14:textId="77777777" w:rsidR="00E57E5C" w:rsidRPr="00AA55C6" w:rsidRDefault="00810C5B" w:rsidP="00E57E5C">
            <w:pPr>
              <w:pStyle w:val="Tabletext"/>
              <w:jc w:val="center"/>
            </w:pPr>
            <w:r w:rsidRPr="00AA55C6">
              <w:t>47 dB</w:t>
            </w:r>
          </w:p>
        </w:tc>
        <w:tc>
          <w:tcPr>
            <w:tcW w:w="988" w:type="dxa"/>
          </w:tcPr>
          <w:p w14:paraId="59D8594F" w14:textId="77777777" w:rsidR="00E57E5C" w:rsidRPr="00AA55C6" w:rsidRDefault="00810C5B" w:rsidP="00E57E5C">
            <w:pPr>
              <w:pStyle w:val="Tabletext"/>
              <w:jc w:val="center"/>
            </w:pPr>
            <w:r w:rsidRPr="00AA55C6">
              <w:t>57 dB</w:t>
            </w:r>
          </w:p>
        </w:tc>
        <w:tc>
          <w:tcPr>
            <w:tcW w:w="1022" w:type="dxa"/>
          </w:tcPr>
          <w:p w14:paraId="5BE71619" w14:textId="77777777" w:rsidR="00E57E5C" w:rsidRPr="00AA55C6" w:rsidRDefault="00810C5B" w:rsidP="00E57E5C">
            <w:pPr>
              <w:pStyle w:val="Tabletext"/>
              <w:jc w:val="center"/>
            </w:pPr>
            <w:r w:rsidRPr="00AA55C6">
              <w:t>62 dB</w:t>
            </w:r>
          </w:p>
        </w:tc>
      </w:tr>
    </w:tbl>
    <w:p w14:paraId="140E3211" w14:textId="77777777" w:rsidR="005D7A9D" w:rsidRDefault="005D7A9D" w:rsidP="005D7A9D">
      <w:pPr>
        <w:pStyle w:val="Tablefin"/>
      </w:pPr>
    </w:p>
    <w:p w14:paraId="7FA3641A" w14:textId="77777777" w:rsidR="00E57E5C" w:rsidRPr="00AA55C6" w:rsidRDefault="004D741B" w:rsidP="004D741B">
      <w:pPr>
        <w:ind w:firstLine="540"/>
        <w:rPr>
          <w:lang w:eastAsia="zh-CN"/>
        </w:rPr>
      </w:pPr>
      <w:r w:rsidRPr="004A30D9">
        <w:rPr>
          <w:lang w:val="zh-CN" w:eastAsia="zh-CN"/>
        </w:rPr>
        <w:t>因此，表</w:t>
      </w:r>
      <w:r w:rsidRPr="004A30D9">
        <w:rPr>
          <w:lang w:eastAsia="zh-CN"/>
        </w:rPr>
        <w:t>2</w:t>
      </w:r>
      <w:r w:rsidRPr="004A30D9">
        <w:rPr>
          <w:lang w:eastAsia="zh-CN"/>
        </w:rPr>
        <w:t>给出了作为频率间隔函数的</w:t>
      </w:r>
      <w:r w:rsidRPr="004A30D9">
        <w:rPr>
          <w:lang w:eastAsia="zh-CN"/>
        </w:rPr>
        <w:t>RCT</w:t>
      </w:r>
      <w:r w:rsidRPr="004A30D9">
        <w:rPr>
          <w:lang w:eastAsia="zh-CN"/>
        </w:rPr>
        <w:t>总体相对干扰频谱密度。</w:t>
      </w:r>
    </w:p>
    <w:p w14:paraId="3A4446E9" w14:textId="77777777" w:rsidR="00E57E5C" w:rsidRPr="00AA55C6" w:rsidRDefault="005D60AA" w:rsidP="00E57E5C">
      <w:pPr>
        <w:pStyle w:val="TableNo"/>
      </w:pPr>
      <w:r>
        <w:rPr>
          <w:rFonts w:hint="eastAsia"/>
          <w:lang w:eastAsia="zh-CN"/>
        </w:rPr>
        <w:t>表</w:t>
      </w:r>
      <w:r w:rsidR="005D7A9D" w:rsidRPr="00AA55C6">
        <w:t xml:space="preserve"> </w:t>
      </w:r>
      <w:r w:rsidR="00810C5B" w:rsidRPr="00AA55C6">
        <w:t>2</w:t>
      </w:r>
    </w:p>
    <w:p w14:paraId="68613015" w14:textId="77777777" w:rsidR="00E57E5C" w:rsidRPr="00AA55C6" w:rsidRDefault="00391AAD" w:rsidP="00E57E5C">
      <w:pPr>
        <w:pStyle w:val="Tabletitle"/>
      </w:pPr>
      <w:r w:rsidRPr="00391AAD">
        <w:t>RCT</w:t>
      </w:r>
      <w:proofErr w:type="spellStart"/>
      <w:r>
        <w:rPr>
          <w:rFonts w:ascii="SimSun" w:cs="SimSun" w:hint="eastAsia"/>
        </w:rPr>
        <w:t>相对干扰频谱密度</w:t>
      </w:r>
      <w:proofErr w:type="spellEnd"/>
      <w:r w:rsidR="00810C5B" w:rsidRPr="00AA55C6">
        <w:t xml:space="preserve">, </w:t>
      </w:r>
      <w:proofErr w:type="spellStart"/>
      <w:r w:rsidR="00810C5B" w:rsidRPr="00AA55C6">
        <w:rPr>
          <w:i/>
          <w:iCs/>
        </w:rPr>
        <w:t>A</w:t>
      </w:r>
      <w:r w:rsidR="00810C5B" w:rsidRPr="00AA55C6">
        <w:rPr>
          <w:i/>
          <w:iCs/>
          <w:vertAlign w:val="subscript"/>
        </w:rPr>
        <w:t>f</w:t>
      </w:r>
      <w:proofErr w:type="spellEnd"/>
      <w:r w:rsidR="00810C5B" w:rsidRPr="00AA55C6">
        <w:t xml:space="preserve"> (</w:t>
      </w:r>
      <w:proofErr w:type="spellStart"/>
      <w:r w:rsidR="00810C5B" w:rsidRPr="00AA55C6">
        <w:t>dBc</w:t>
      </w:r>
      <w:proofErr w:type="spellEnd"/>
      <w:r w:rsidR="00810C5B" w:rsidRPr="00AA55C6">
        <w:t>/kHz)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63"/>
        <w:gridCol w:w="1022"/>
        <w:gridCol w:w="1022"/>
        <w:gridCol w:w="1023"/>
        <w:gridCol w:w="1022"/>
        <w:gridCol w:w="1022"/>
        <w:gridCol w:w="1022"/>
        <w:gridCol w:w="1168"/>
      </w:tblGrid>
      <w:tr w:rsidR="00361C9F" w14:paraId="736A7C9B" w14:textId="77777777">
        <w:trPr>
          <w:jc w:val="center"/>
        </w:trPr>
        <w:tc>
          <w:tcPr>
            <w:tcW w:w="1236" w:type="dxa"/>
          </w:tcPr>
          <w:p w14:paraId="737E94DB" w14:textId="77777777" w:rsidR="00E57E5C" w:rsidRPr="005D7A9D" w:rsidRDefault="00810C5B" w:rsidP="005D7A9D">
            <w:pPr>
              <w:pStyle w:val="Tabletext"/>
              <w:jc w:val="center"/>
            </w:pPr>
            <w:r w:rsidRPr="005D7A9D">
              <w:rPr>
                <w:rFonts w:ascii="Symbol" w:hAnsi="Symbol"/>
              </w:rPr>
              <w:sym w:font="Symbol" w:char="F044"/>
            </w:r>
            <w:r w:rsidRPr="005D7A9D">
              <w:rPr>
                <w:i/>
                <w:iCs/>
              </w:rPr>
              <w:t>f</w:t>
            </w:r>
          </w:p>
        </w:tc>
        <w:tc>
          <w:tcPr>
            <w:tcW w:w="1032" w:type="dxa"/>
          </w:tcPr>
          <w:p w14:paraId="5A217FBB" w14:textId="77777777" w:rsidR="00E57E5C" w:rsidRPr="005D7A9D" w:rsidRDefault="00810C5B" w:rsidP="005D7A9D">
            <w:pPr>
              <w:pStyle w:val="Tabletext"/>
              <w:jc w:val="center"/>
            </w:pPr>
            <w:r w:rsidRPr="005D7A9D">
              <w:t>&lt; 4 MHz</w:t>
            </w:r>
          </w:p>
        </w:tc>
        <w:tc>
          <w:tcPr>
            <w:tcW w:w="992" w:type="dxa"/>
          </w:tcPr>
          <w:p w14:paraId="522E119C" w14:textId="77777777" w:rsidR="00E57E5C" w:rsidRPr="005D7A9D" w:rsidRDefault="00810C5B" w:rsidP="005D7A9D">
            <w:pPr>
              <w:pStyle w:val="Tabletext"/>
              <w:jc w:val="center"/>
            </w:pPr>
            <w:r w:rsidRPr="005D7A9D">
              <w:t>8 MHz</w:t>
            </w:r>
          </w:p>
        </w:tc>
        <w:tc>
          <w:tcPr>
            <w:tcW w:w="992" w:type="dxa"/>
          </w:tcPr>
          <w:p w14:paraId="4C665DFF" w14:textId="77777777" w:rsidR="00E57E5C" w:rsidRPr="005D7A9D" w:rsidRDefault="00810C5B" w:rsidP="005D7A9D">
            <w:pPr>
              <w:pStyle w:val="Tabletext"/>
              <w:jc w:val="center"/>
            </w:pPr>
            <w:r w:rsidRPr="005D7A9D">
              <w:t>16 MHz</w:t>
            </w:r>
          </w:p>
        </w:tc>
        <w:tc>
          <w:tcPr>
            <w:tcW w:w="993" w:type="dxa"/>
          </w:tcPr>
          <w:p w14:paraId="0E30CEB0" w14:textId="77777777" w:rsidR="00E57E5C" w:rsidRPr="005D7A9D" w:rsidRDefault="00810C5B" w:rsidP="005D7A9D">
            <w:pPr>
              <w:pStyle w:val="Tabletext"/>
              <w:jc w:val="center"/>
            </w:pPr>
            <w:r w:rsidRPr="005D7A9D">
              <w:t>24 MHz</w:t>
            </w:r>
          </w:p>
        </w:tc>
        <w:tc>
          <w:tcPr>
            <w:tcW w:w="992" w:type="dxa"/>
          </w:tcPr>
          <w:p w14:paraId="0176019F" w14:textId="77777777" w:rsidR="00E57E5C" w:rsidRPr="005D7A9D" w:rsidRDefault="00810C5B" w:rsidP="005D7A9D">
            <w:pPr>
              <w:pStyle w:val="Tabletext"/>
              <w:jc w:val="center"/>
            </w:pPr>
            <w:r w:rsidRPr="005D7A9D">
              <w:t>32 MHz</w:t>
            </w:r>
          </w:p>
        </w:tc>
        <w:tc>
          <w:tcPr>
            <w:tcW w:w="992" w:type="dxa"/>
          </w:tcPr>
          <w:p w14:paraId="2728CF69" w14:textId="77777777" w:rsidR="00E57E5C" w:rsidRPr="005D7A9D" w:rsidRDefault="00810C5B" w:rsidP="005D7A9D">
            <w:pPr>
              <w:pStyle w:val="Tabletext"/>
              <w:jc w:val="center"/>
            </w:pPr>
            <w:r w:rsidRPr="005D7A9D">
              <w:t>40 MHz</w:t>
            </w:r>
          </w:p>
        </w:tc>
        <w:tc>
          <w:tcPr>
            <w:tcW w:w="992" w:type="dxa"/>
          </w:tcPr>
          <w:p w14:paraId="63A9ADC9" w14:textId="77777777" w:rsidR="00E57E5C" w:rsidRPr="005D7A9D" w:rsidRDefault="00810C5B" w:rsidP="005D7A9D">
            <w:pPr>
              <w:pStyle w:val="Tabletext"/>
              <w:jc w:val="center"/>
            </w:pPr>
            <w:r w:rsidRPr="005D7A9D">
              <w:t>48 MHz</w:t>
            </w:r>
          </w:p>
        </w:tc>
        <w:tc>
          <w:tcPr>
            <w:tcW w:w="1134" w:type="dxa"/>
          </w:tcPr>
          <w:p w14:paraId="7F7CD7A9" w14:textId="77777777" w:rsidR="00E57E5C" w:rsidRPr="005D7A9D" w:rsidRDefault="00810C5B" w:rsidP="005D7A9D">
            <w:pPr>
              <w:pStyle w:val="Tabletext"/>
              <w:jc w:val="center"/>
            </w:pPr>
            <w:r w:rsidRPr="005D7A9D">
              <w:t>56 MHz</w:t>
            </w:r>
          </w:p>
        </w:tc>
      </w:tr>
      <w:tr w:rsidR="00361C9F" w14:paraId="46B4657D" w14:textId="77777777">
        <w:trPr>
          <w:jc w:val="center"/>
        </w:trPr>
        <w:tc>
          <w:tcPr>
            <w:tcW w:w="1236" w:type="dxa"/>
          </w:tcPr>
          <w:p w14:paraId="573B3D38" w14:textId="77777777" w:rsidR="00E57E5C" w:rsidRPr="005D7A9D" w:rsidRDefault="00D23533" w:rsidP="00D23533">
            <w:pPr>
              <w:pStyle w:val="Tabletext"/>
              <w:jc w:val="left"/>
              <w:rPr>
                <w:lang w:eastAsia="zh-CN"/>
              </w:rPr>
            </w:pPr>
            <w:r>
              <w:rPr>
                <w:rFonts w:hint="eastAsia"/>
                <w:lang w:eastAsia="zh-CN"/>
              </w:rPr>
              <w:t>交换</w:t>
            </w:r>
            <w:r>
              <w:rPr>
                <w:lang w:eastAsia="zh-CN"/>
              </w:rPr>
              <w:br/>
            </w:r>
            <w:r>
              <w:rPr>
                <w:rFonts w:hint="eastAsia"/>
                <w:lang w:eastAsia="zh-CN"/>
              </w:rPr>
              <w:t>双工器</w:t>
            </w:r>
          </w:p>
        </w:tc>
        <w:tc>
          <w:tcPr>
            <w:tcW w:w="1032" w:type="dxa"/>
            <w:vAlign w:val="center"/>
          </w:tcPr>
          <w:p w14:paraId="16A87160" w14:textId="77777777" w:rsidR="00E57E5C" w:rsidRPr="005D7A9D" w:rsidRDefault="00810C5B" w:rsidP="005D7A9D">
            <w:pPr>
              <w:pStyle w:val="Tabletext"/>
              <w:jc w:val="center"/>
              <w:rPr>
                <w:lang w:eastAsia="zh-CN"/>
              </w:rPr>
            </w:pPr>
            <w:r w:rsidRPr="005D7A9D">
              <w:rPr>
                <w:lang w:eastAsia="zh-CN"/>
              </w:rPr>
              <w:t>0</w:t>
            </w:r>
          </w:p>
        </w:tc>
        <w:tc>
          <w:tcPr>
            <w:tcW w:w="992" w:type="dxa"/>
            <w:vAlign w:val="center"/>
          </w:tcPr>
          <w:p w14:paraId="57123628" w14:textId="77777777" w:rsidR="00E57E5C" w:rsidRPr="005D7A9D" w:rsidRDefault="00810C5B" w:rsidP="005D7A9D">
            <w:pPr>
              <w:pStyle w:val="Tabletext"/>
              <w:jc w:val="center"/>
              <w:rPr>
                <w:lang w:eastAsia="zh-CN"/>
              </w:rPr>
            </w:pPr>
            <w:r w:rsidRPr="005D7A9D">
              <w:rPr>
                <w:lang w:eastAsia="zh-CN"/>
              </w:rPr>
              <w:t>–100</w:t>
            </w:r>
          </w:p>
        </w:tc>
        <w:tc>
          <w:tcPr>
            <w:tcW w:w="992" w:type="dxa"/>
            <w:vAlign w:val="center"/>
          </w:tcPr>
          <w:p w14:paraId="70B484E7" w14:textId="77777777" w:rsidR="00E57E5C" w:rsidRPr="005D7A9D" w:rsidRDefault="00810C5B" w:rsidP="005D7A9D">
            <w:pPr>
              <w:pStyle w:val="Tabletext"/>
              <w:jc w:val="center"/>
              <w:rPr>
                <w:lang w:eastAsia="zh-CN"/>
              </w:rPr>
            </w:pPr>
            <w:r w:rsidRPr="005D7A9D">
              <w:rPr>
                <w:lang w:eastAsia="zh-CN"/>
              </w:rPr>
              <w:t>–117</w:t>
            </w:r>
          </w:p>
        </w:tc>
        <w:tc>
          <w:tcPr>
            <w:tcW w:w="993" w:type="dxa"/>
            <w:vAlign w:val="center"/>
          </w:tcPr>
          <w:p w14:paraId="585B9318" w14:textId="77777777" w:rsidR="00E57E5C" w:rsidRPr="005D7A9D" w:rsidRDefault="00810C5B" w:rsidP="005D7A9D">
            <w:pPr>
              <w:pStyle w:val="Tabletext"/>
              <w:jc w:val="center"/>
              <w:rPr>
                <w:lang w:eastAsia="zh-CN"/>
              </w:rPr>
            </w:pPr>
            <w:r w:rsidRPr="005D7A9D">
              <w:rPr>
                <w:lang w:eastAsia="zh-CN"/>
              </w:rPr>
              <w:t>–127</w:t>
            </w:r>
          </w:p>
        </w:tc>
        <w:tc>
          <w:tcPr>
            <w:tcW w:w="992" w:type="dxa"/>
            <w:vAlign w:val="center"/>
          </w:tcPr>
          <w:p w14:paraId="4C26DF40" w14:textId="77777777" w:rsidR="00E57E5C" w:rsidRPr="005D7A9D" w:rsidRDefault="00810C5B" w:rsidP="005D7A9D">
            <w:pPr>
              <w:pStyle w:val="Tabletext"/>
              <w:jc w:val="center"/>
              <w:rPr>
                <w:lang w:eastAsia="zh-CN"/>
              </w:rPr>
            </w:pPr>
            <w:r w:rsidRPr="005D7A9D">
              <w:rPr>
                <w:lang w:eastAsia="zh-CN"/>
              </w:rPr>
              <w:t>–137</w:t>
            </w:r>
          </w:p>
        </w:tc>
        <w:tc>
          <w:tcPr>
            <w:tcW w:w="992" w:type="dxa"/>
            <w:vAlign w:val="center"/>
          </w:tcPr>
          <w:p w14:paraId="0A4F8ACC" w14:textId="77777777" w:rsidR="00E57E5C" w:rsidRPr="005D7A9D" w:rsidRDefault="00810C5B" w:rsidP="005D7A9D">
            <w:pPr>
              <w:pStyle w:val="Tabletext"/>
              <w:jc w:val="center"/>
              <w:rPr>
                <w:lang w:eastAsia="zh-CN"/>
              </w:rPr>
            </w:pPr>
            <w:r w:rsidRPr="005D7A9D">
              <w:rPr>
                <w:lang w:eastAsia="zh-CN"/>
              </w:rPr>
              <w:t>–147</w:t>
            </w:r>
          </w:p>
        </w:tc>
        <w:tc>
          <w:tcPr>
            <w:tcW w:w="992" w:type="dxa"/>
            <w:vAlign w:val="center"/>
          </w:tcPr>
          <w:p w14:paraId="288C60D8" w14:textId="77777777" w:rsidR="00E57E5C" w:rsidRPr="005D7A9D" w:rsidRDefault="00810C5B" w:rsidP="005D7A9D">
            <w:pPr>
              <w:pStyle w:val="Tabletext"/>
              <w:jc w:val="center"/>
              <w:rPr>
                <w:lang w:eastAsia="zh-CN"/>
              </w:rPr>
            </w:pPr>
            <w:r w:rsidRPr="005D7A9D">
              <w:rPr>
                <w:lang w:eastAsia="zh-CN"/>
              </w:rPr>
              <w:t>–157</w:t>
            </w:r>
          </w:p>
        </w:tc>
        <w:tc>
          <w:tcPr>
            <w:tcW w:w="1134" w:type="dxa"/>
            <w:vAlign w:val="center"/>
          </w:tcPr>
          <w:p w14:paraId="2C6C02CE" w14:textId="77777777" w:rsidR="00E57E5C" w:rsidRPr="005D7A9D" w:rsidRDefault="00810C5B" w:rsidP="005D7A9D">
            <w:pPr>
              <w:pStyle w:val="Tabletext"/>
              <w:jc w:val="center"/>
              <w:rPr>
                <w:lang w:eastAsia="zh-CN"/>
              </w:rPr>
            </w:pPr>
            <w:r w:rsidRPr="005D7A9D">
              <w:rPr>
                <w:lang w:eastAsia="zh-CN"/>
              </w:rPr>
              <w:t>–167</w:t>
            </w:r>
          </w:p>
        </w:tc>
      </w:tr>
      <w:tr w:rsidR="00361C9F" w14:paraId="7AAA2236" w14:textId="77777777">
        <w:trPr>
          <w:jc w:val="center"/>
        </w:trPr>
        <w:tc>
          <w:tcPr>
            <w:tcW w:w="1236" w:type="dxa"/>
          </w:tcPr>
          <w:p w14:paraId="11A63F49" w14:textId="77777777" w:rsidR="00E57E5C" w:rsidRPr="005D7A9D" w:rsidRDefault="00810C5B" w:rsidP="005D7A9D">
            <w:pPr>
              <w:pStyle w:val="Tabletext"/>
              <w:rPr>
                <w:lang w:eastAsia="zh-CN"/>
              </w:rPr>
            </w:pPr>
            <w:r w:rsidRPr="005D7A9D">
              <w:rPr>
                <w:lang w:eastAsia="zh-CN"/>
              </w:rPr>
              <w:t>FDD</w:t>
            </w:r>
            <w:r w:rsidR="00D23533">
              <w:rPr>
                <w:rFonts w:hint="eastAsia"/>
                <w:lang w:eastAsia="zh-CN"/>
              </w:rPr>
              <w:br/>
            </w:r>
            <w:r w:rsidR="00D23533">
              <w:rPr>
                <w:rFonts w:hint="eastAsia"/>
                <w:lang w:eastAsia="zh-CN"/>
              </w:rPr>
              <w:t>双工器</w:t>
            </w:r>
          </w:p>
        </w:tc>
        <w:tc>
          <w:tcPr>
            <w:tcW w:w="1032" w:type="dxa"/>
            <w:vAlign w:val="center"/>
          </w:tcPr>
          <w:p w14:paraId="31D682F3" w14:textId="77777777" w:rsidR="00E57E5C" w:rsidRPr="005D7A9D" w:rsidRDefault="00810C5B" w:rsidP="005D7A9D">
            <w:pPr>
              <w:pStyle w:val="Tabletext"/>
              <w:jc w:val="center"/>
              <w:rPr>
                <w:lang w:eastAsia="zh-CN"/>
              </w:rPr>
            </w:pPr>
            <w:r w:rsidRPr="005D7A9D">
              <w:rPr>
                <w:lang w:eastAsia="zh-CN"/>
              </w:rPr>
              <w:t>0</w:t>
            </w:r>
          </w:p>
        </w:tc>
        <w:tc>
          <w:tcPr>
            <w:tcW w:w="992" w:type="dxa"/>
            <w:vAlign w:val="center"/>
          </w:tcPr>
          <w:p w14:paraId="0D6A7D4C" w14:textId="77777777" w:rsidR="00E57E5C" w:rsidRPr="005D7A9D" w:rsidRDefault="00810C5B" w:rsidP="005D7A9D">
            <w:pPr>
              <w:pStyle w:val="Tabletext"/>
              <w:jc w:val="center"/>
              <w:rPr>
                <w:lang w:eastAsia="zh-CN"/>
              </w:rPr>
            </w:pPr>
            <w:r w:rsidRPr="005D7A9D">
              <w:rPr>
                <w:lang w:eastAsia="zh-CN"/>
              </w:rPr>
              <w:t>–137</w:t>
            </w:r>
          </w:p>
        </w:tc>
        <w:tc>
          <w:tcPr>
            <w:tcW w:w="992" w:type="dxa"/>
            <w:vAlign w:val="center"/>
          </w:tcPr>
          <w:p w14:paraId="495577FE" w14:textId="77777777" w:rsidR="00E57E5C" w:rsidRPr="005D7A9D" w:rsidRDefault="00810C5B" w:rsidP="005D7A9D">
            <w:pPr>
              <w:pStyle w:val="Tabletext"/>
              <w:jc w:val="center"/>
              <w:rPr>
                <w:lang w:eastAsia="zh-CN"/>
              </w:rPr>
            </w:pPr>
            <w:r w:rsidRPr="005D7A9D">
              <w:rPr>
                <w:lang w:eastAsia="zh-CN"/>
              </w:rPr>
              <w:t>–154</w:t>
            </w:r>
          </w:p>
        </w:tc>
        <w:tc>
          <w:tcPr>
            <w:tcW w:w="993" w:type="dxa"/>
            <w:vAlign w:val="center"/>
          </w:tcPr>
          <w:p w14:paraId="6EE92BA1" w14:textId="77777777" w:rsidR="00E57E5C" w:rsidRPr="005D7A9D" w:rsidRDefault="00810C5B" w:rsidP="005D7A9D">
            <w:pPr>
              <w:pStyle w:val="Tabletext"/>
              <w:jc w:val="center"/>
              <w:rPr>
                <w:lang w:eastAsia="zh-CN"/>
              </w:rPr>
            </w:pPr>
            <w:r w:rsidRPr="005D7A9D">
              <w:rPr>
                <w:lang w:eastAsia="zh-CN"/>
              </w:rPr>
              <w:t>–164</w:t>
            </w:r>
          </w:p>
        </w:tc>
        <w:tc>
          <w:tcPr>
            <w:tcW w:w="992" w:type="dxa"/>
            <w:vAlign w:val="center"/>
          </w:tcPr>
          <w:p w14:paraId="023BAFF6" w14:textId="77777777" w:rsidR="00E57E5C" w:rsidRPr="005D7A9D" w:rsidRDefault="00810C5B" w:rsidP="005D7A9D">
            <w:pPr>
              <w:pStyle w:val="Tabletext"/>
              <w:jc w:val="center"/>
              <w:rPr>
                <w:lang w:eastAsia="zh-CN"/>
              </w:rPr>
            </w:pPr>
            <w:r w:rsidRPr="005D7A9D">
              <w:rPr>
                <w:lang w:eastAsia="zh-CN"/>
              </w:rPr>
              <w:t>–174</w:t>
            </w:r>
          </w:p>
        </w:tc>
        <w:tc>
          <w:tcPr>
            <w:tcW w:w="992" w:type="dxa"/>
            <w:vAlign w:val="center"/>
          </w:tcPr>
          <w:p w14:paraId="46DA1635" w14:textId="77777777" w:rsidR="00E57E5C" w:rsidRPr="005D7A9D" w:rsidRDefault="00810C5B" w:rsidP="005D7A9D">
            <w:pPr>
              <w:pStyle w:val="Tabletext"/>
              <w:jc w:val="center"/>
              <w:rPr>
                <w:lang w:eastAsia="zh-CN"/>
              </w:rPr>
            </w:pPr>
            <w:r w:rsidRPr="005D7A9D">
              <w:rPr>
                <w:lang w:eastAsia="zh-CN"/>
              </w:rPr>
              <w:t>–184</w:t>
            </w:r>
          </w:p>
        </w:tc>
        <w:tc>
          <w:tcPr>
            <w:tcW w:w="992" w:type="dxa"/>
            <w:vAlign w:val="center"/>
          </w:tcPr>
          <w:p w14:paraId="3792BEAE" w14:textId="77777777" w:rsidR="00E57E5C" w:rsidRPr="005D7A9D" w:rsidRDefault="00810C5B" w:rsidP="005D7A9D">
            <w:pPr>
              <w:pStyle w:val="Tabletext"/>
              <w:jc w:val="center"/>
              <w:rPr>
                <w:lang w:eastAsia="zh-CN"/>
              </w:rPr>
            </w:pPr>
            <w:r w:rsidRPr="005D7A9D">
              <w:rPr>
                <w:lang w:eastAsia="zh-CN"/>
              </w:rPr>
              <w:t>–194</w:t>
            </w:r>
          </w:p>
        </w:tc>
        <w:tc>
          <w:tcPr>
            <w:tcW w:w="1134" w:type="dxa"/>
            <w:vAlign w:val="center"/>
          </w:tcPr>
          <w:p w14:paraId="13A9F85F" w14:textId="77777777" w:rsidR="00E57E5C" w:rsidRPr="005D7A9D" w:rsidRDefault="00810C5B" w:rsidP="005D7A9D">
            <w:pPr>
              <w:pStyle w:val="Tabletext"/>
              <w:jc w:val="center"/>
              <w:rPr>
                <w:lang w:eastAsia="zh-CN"/>
              </w:rPr>
            </w:pPr>
            <w:r w:rsidRPr="005D7A9D">
              <w:rPr>
                <w:lang w:eastAsia="zh-CN"/>
              </w:rPr>
              <w:t>–204</w:t>
            </w:r>
          </w:p>
        </w:tc>
      </w:tr>
    </w:tbl>
    <w:p w14:paraId="6BEF5951" w14:textId="77777777" w:rsidR="004832D9" w:rsidRDefault="004832D9" w:rsidP="004832D9">
      <w:pPr>
        <w:pStyle w:val="Tablefin"/>
        <w:rPr>
          <w:lang w:eastAsia="zh-CN"/>
        </w:rPr>
      </w:pPr>
    </w:p>
    <w:p w14:paraId="58426140" w14:textId="77777777" w:rsidR="003A31E5" w:rsidRDefault="00391AAD" w:rsidP="00391AAD">
      <w:pPr>
        <w:ind w:firstLine="540"/>
        <w:rPr>
          <w:lang w:val="en-US" w:eastAsia="zh-CN"/>
        </w:rPr>
      </w:pPr>
      <w:r w:rsidRPr="00CF7D88">
        <w:rPr>
          <w:lang w:val="zh-CN" w:eastAsia="zh-CN"/>
        </w:rPr>
        <w:t>应当指出，</w:t>
      </w:r>
      <w:r w:rsidRPr="00CF7D88">
        <w:rPr>
          <w:lang w:eastAsia="zh-CN"/>
        </w:rPr>
        <w:t>RCT</w:t>
      </w:r>
      <w:r w:rsidRPr="00CF7D88">
        <w:rPr>
          <w:lang w:eastAsia="zh-CN"/>
        </w:rPr>
        <w:t>路径频谱保护值旨在避免</w:t>
      </w:r>
      <w:r w:rsidRPr="00CF7D88">
        <w:rPr>
          <w:lang w:eastAsia="zh-CN"/>
        </w:rPr>
        <w:t>RCT</w:t>
      </w:r>
      <w:r w:rsidRPr="00CF7D88">
        <w:rPr>
          <w:lang w:eastAsia="zh-CN"/>
        </w:rPr>
        <w:t>发射和</w:t>
      </w:r>
      <w:r w:rsidRPr="00CF7D88">
        <w:rPr>
          <w:lang w:eastAsia="zh-CN"/>
        </w:rPr>
        <w:t>DVB-T</w:t>
      </w:r>
      <w:r w:rsidRPr="00CF7D88">
        <w:rPr>
          <w:lang w:eastAsia="zh-CN"/>
        </w:rPr>
        <w:t>或模拟电视（可以在不带来任何路径干扰的情况下在相邻路径操作）接收之间的干扰。商用双工器提供大约</w:t>
      </w:r>
      <w:r w:rsidRPr="00CF7D88">
        <w:rPr>
          <w:lang w:eastAsia="zh-CN"/>
        </w:rPr>
        <w:t>25-30dB</w:t>
      </w:r>
      <w:r w:rsidRPr="00CF7D88">
        <w:rPr>
          <w:lang w:eastAsia="zh-CN"/>
        </w:rPr>
        <w:t>的隔离，因此，</w:t>
      </w:r>
      <w:r w:rsidRPr="00CF7D88">
        <w:rPr>
          <w:lang w:eastAsia="zh-CN"/>
        </w:rPr>
        <w:t>24</w:t>
      </w:r>
      <w:r>
        <w:rPr>
          <w:lang w:val="en-US" w:eastAsia="zh-CN"/>
        </w:rPr>
        <w:t> </w:t>
      </w:r>
      <w:r w:rsidRPr="00CF7D88">
        <w:rPr>
          <w:lang w:eastAsia="zh-CN"/>
        </w:rPr>
        <w:t>MHz</w:t>
      </w:r>
      <w:r w:rsidRPr="00CF7D88">
        <w:rPr>
          <w:lang w:eastAsia="zh-CN"/>
        </w:rPr>
        <w:t>的双工间隔是</w:t>
      </w:r>
      <w:r w:rsidRPr="00CF7D88">
        <w:rPr>
          <w:lang w:eastAsia="zh-CN"/>
        </w:rPr>
        <w:t>DVB-T/RCT</w:t>
      </w:r>
      <w:r w:rsidRPr="00CF7D88">
        <w:rPr>
          <w:lang w:eastAsia="zh-CN"/>
        </w:rPr>
        <w:t>机顶盒可接受的数值。在相邻路径指配情况下，必须提供附加隔离，这通常可以通过使用单独的天线或第</w:t>
      </w:r>
      <w:r w:rsidRPr="00CF7D88">
        <w:rPr>
          <w:lang w:eastAsia="zh-CN"/>
        </w:rPr>
        <w:t>2.2</w:t>
      </w:r>
      <w:r w:rsidRPr="00CF7D88">
        <w:rPr>
          <w:lang w:eastAsia="zh-CN"/>
        </w:rPr>
        <w:t>段描述的室外装置加以实现。</w:t>
      </w:r>
    </w:p>
    <w:p w14:paraId="0599B297" w14:textId="77777777" w:rsidR="00841029" w:rsidRPr="00AA55C6" w:rsidRDefault="00810C5B" w:rsidP="00841029">
      <w:pPr>
        <w:pStyle w:val="Heading1"/>
        <w:rPr>
          <w:lang w:eastAsia="zh-CN"/>
        </w:rPr>
      </w:pPr>
      <w:r w:rsidRPr="00AA55C6">
        <w:rPr>
          <w:lang w:eastAsia="zh-CN"/>
        </w:rPr>
        <w:t>2</w:t>
      </w:r>
      <w:r w:rsidRPr="00AA55C6">
        <w:rPr>
          <w:lang w:eastAsia="zh-CN"/>
        </w:rPr>
        <w:tab/>
      </w:r>
      <w:r w:rsidR="00391AAD" w:rsidRPr="00CF7D88">
        <w:rPr>
          <w:lang w:eastAsia="zh-CN"/>
        </w:rPr>
        <w:t>部署情形</w:t>
      </w:r>
    </w:p>
    <w:p w14:paraId="7464F244" w14:textId="77777777" w:rsidR="00841029" w:rsidRPr="00AA55C6" w:rsidRDefault="00810C5B" w:rsidP="00841029">
      <w:pPr>
        <w:pStyle w:val="Heading2"/>
        <w:rPr>
          <w:lang w:eastAsia="zh-CN"/>
        </w:rPr>
      </w:pPr>
      <w:r w:rsidRPr="00AA55C6">
        <w:rPr>
          <w:lang w:eastAsia="zh-CN"/>
        </w:rPr>
        <w:t>2.1</w:t>
      </w:r>
      <w:r w:rsidRPr="00AA55C6">
        <w:rPr>
          <w:lang w:eastAsia="zh-CN"/>
        </w:rPr>
        <w:tab/>
      </w:r>
      <w:r w:rsidR="00391AAD" w:rsidRPr="00CF7D88">
        <w:rPr>
          <w:lang w:eastAsia="zh-CN"/>
        </w:rPr>
        <w:t>小区配置</w:t>
      </w:r>
    </w:p>
    <w:p w14:paraId="5FAF095F" w14:textId="77777777" w:rsidR="00841029" w:rsidRPr="00AA55C6" w:rsidRDefault="00391AAD" w:rsidP="00391AAD">
      <w:pPr>
        <w:ind w:firstLine="540"/>
        <w:rPr>
          <w:lang w:eastAsia="zh-CN"/>
        </w:rPr>
      </w:pPr>
      <w:r w:rsidRPr="00CF7D88">
        <w:rPr>
          <w:lang w:eastAsia="zh-CN"/>
        </w:rPr>
        <w:t>正如</w:t>
      </w:r>
      <w:proofErr w:type="gramStart"/>
      <w:r w:rsidRPr="00CF7D88">
        <w:rPr>
          <w:lang w:eastAsia="zh-CN"/>
        </w:rPr>
        <w:t>下述图</w:t>
      </w:r>
      <w:proofErr w:type="gramEnd"/>
      <w:r w:rsidRPr="00CF7D88">
        <w:rPr>
          <w:lang w:eastAsia="zh-CN"/>
        </w:rPr>
        <w:t>2</w:t>
      </w:r>
      <w:r w:rsidRPr="00CF7D88">
        <w:rPr>
          <w:lang w:eastAsia="zh-CN"/>
        </w:rPr>
        <w:t>所示，</w:t>
      </w:r>
      <w:r w:rsidRPr="00CF7D88">
        <w:rPr>
          <w:lang w:eastAsia="zh-CN"/>
        </w:rPr>
        <w:t>DVB-RCT</w:t>
      </w:r>
      <w:r w:rsidRPr="00CF7D88">
        <w:rPr>
          <w:lang w:eastAsia="zh-CN"/>
        </w:rPr>
        <w:t>的标准描述了两种小区配置：</w:t>
      </w:r>
    </w:p>
    <w:p w14:paraId="5907664A" w14:textId="77777777" w:rsidR="00841029" w:rsidRPr="00841029" w:rsidRDefault="004832D9" w:rsidP="00841029">
      <w:pPr>
        <w:pStyle w:val="enumlev1"/>
        <w:rPr>
          <w:lang w:val="en-US" w:eastAsia="zh-CN"/>
        </w:rPr>
      </w:pPr>
      <w:r>
        <w:rPr>
          <w:lang w:val="en-US" w:eastAsia="zh-CN"/>
        </w:rPr>
        <w:t>–</w:t>
      </w:r>
      <w:r w:rsidR="00810C5B" w:rsidRPr="00841029">
        <w:rPr>
          <w:lang w:val="en-US" w:eastAsia="zh-CN"/>
        </w:rPr>
        <w:tab/>
      </w:r>
      <w:r w:rsidR="00391AAD" w:rsidRPr="00CF7D88">
        <w:rPr>
          <w:lang w:eastAsia="zh-CN"/>
        </w:rPr>
        <w:t>几个或一个以上的上行链路在一个小区之中（图</w:t>
      </w:r>
      <w:r w:rsidR="00391AAD" w:rsidRPr="00CF7D88">
        <w:rPr>
          <w:lang w:eastAsia="zh-CN"/>
        </w:rPr>
        <w:t>2a</w:t>
      </w:r>
      <w:r w:rsidR="00391AAD" w:rsidRPr="00CF7D88">
        <w:rPr>
          <w:lang w:eastAsia="zh-CN"/>
        </w:rPr>
        <w:t>）</w:t>
      </w:r>
    </w:p>
    <w:p w14:paraId="0BEC0A7D" w14:textId="77777777" w:rsidR="00841029" w:rsidRPr="00AA55C6" w:rsidRDefault="004832D9" w:rsidP="00841029">
      <w:pPr>
        <w:pStyle w:val="enumlev1"/>
      </w:pPr>
      <w:r>
        <w:t>–</w:t>
      </w:r>
      <w:r w:rsidR="00810C5B" w:rsidRPr="00AA55C6">
        <w:tab/>
      </w:r>
      <w:proofErr w:type="spellStart"/>
      <w:r w:rsidR="00391AAD" w:rsidRPr="00CF7D88">
        <w:t>扇形小区（图</w:t>
      </w:r>
      <w:proofErr w:type="spellEnd"/>
      <w:r w:rsidR="00391AAD" w:rsidRPr="00CF7D88">
        <w:t>2b</w:t>
      </w:r>
      <w:r w:rsidR="00391AAD" w:rsidRPr="00CF7D88">
        <w:t>）。</w:t>
      </w:r>
    </w:p>
    <w:tbl>
      <w:tblPr>
        <w:tblW w:w="0" w:type="auto"/>
        <w:jc w:val="center"/>
        <w:tblLook w:val="0000" w:firstRow="0" w:lastRow="0" w:firstColumn="0" w:lastColumn="0" w:noHBand="0" w:noVBand="0"/>
      </w:tblPr>
      <w:tblGrid>
        <w:gridCol w:w="4436"/>
        <w:gridCol w:w="4685"/>
      </w:tblGrid>
      <w:tr w:rsidR="00361C9F" w14:paraId="1511ED33" w14:textId="77777777">
        <w:trPr>
          <w:cantSplit/>
          <w:jc w:val="center"/>
        </w:trPr>
        <w:tc>
          <w:tcPr>
            <w:tcW w:w="4436" w:type="dxa"/>
          </w:tcPr>
          <w:p w14:paraId="795B1C92" w14:textId="77777777" w:rsidR="00841029" w:rsidRPr="000927F8" w:rsidRDefault="001F2C02" w:rsidP="000927F8">
            <w:pPr>
              <w:pStyle w:val="FigureNo"/>
            </w:pPr>
            <w:r>
              <w:rPr>
                <w:rFonts w:hint="eastAsia"/>
                <w:lang w:eastAsia="zh-CN"/>
              </w:rPr>
              <w:lastRenderedPageBreak/>
              <w:t>图</w:t>
            </w:r>
            <w:r w:rsidR="00810C5B" w:rsidRPr="000927F8">
              <w:t xml:space="preserve"> 2a</w:t>
            </w:r>
          </w:p>
        </w:tc>
        <w:tc>
          <w:tcPr>
            <w:tcW w:w="4685" w:type="dxa"/>
          </w:tcPr>
          <w:p w14:paraId="376411F6" w14:textId="77777777" w:rsidR="00841029" w:rsidRPr="000927F8" w:rsidRDefault="001F2C02" w:rsidP="000927F8">
            <w:pPr>
              <w:pStyle w:val="FigureNo"/>
            </w:pPr>
            <w:r>
              <w:rPr>
                <w:rFonts w:hint="eastAsia"/>
                <w:lang w:eastAsia="zh-CN"/>
              </w:rPr>
              <w:t>图</w:t>
            </w:r>
            <w:r w:rsidR="00810C5B" w:rsidRPr="000927F8">
              <w:t xml:space="preserve"> 2b </w:t>
            </w:r>
          </w:p>
        </w:tc>
      </w:tr>
      <w:tr w:rsidR="00361C9F" w14:paraId="5944B10A" w14:textId="77777777">
        <w:trPr>
          <w:cantSplit/>
          <w:jc w:val="center"/>
        </w:trPr>
        <w:tc>
          <w:tcPr>
            <w:tcW w:w="4436" w:type="dxa"/>
          </w:tcPr>
          <w:p w14:paraId="6BC58767" w14:textId="77777777" w:rsidR="00841029" w:rsidRPr="000927F8" w:rsidRDefault="00F9139A" w:rsidP="000927F8">
            <w:pPr>
              <w:pStyle w:val="Figuretitle"/>
              <w:rPr>
                <w:rFonts w:hint="eastAsia"/>
                <w:lang w:eastAsia="zh-CN"/>
              </w:rPr>
            </w:pPr>
            <w:proofErr w:type="gramStart"/>
            <w:r>
              <w:rPr>
                <w:rFonts w:hint="eastAsia"/>
                <w:lang w:eastAsia="zh-CN"/>
              </w:rPr>
              <w:t>单小区</w:t>
            </w:r>
            <w:proofErr w:type="gramEnd"/>
          </w:p>
        </w:tc>
        <w:tc>
          <w:tcPr>
            <w:tcW w:w="4685" w:type="dxa"/>
          </w:tcPr>
          <w:p w14:paraId="13E87E5F" w14:textId="77777777" w:rsidR="00841029" w:rsidRPr="000927F8" w:rsidRDefault="00F9139A" w:rsidP="000927F8">
            <w:pPr>
              <w:pStyle w:val="Figuretitle"/>
              <w:rPr>
                <w:rFonts w:hint="eastAsia"/>
                <w:lang w:eastAsia="zh-CN"/>
              </w:rPr>
            </w:pPr>
            <w:r>
              <w:rPr>
                <w:rFonts w:hint="eastAsia"/>
                <w:lang w:eastAsia="zh-CN"/>
              </w:rPr>
              <w:t>扇形小区</w:t>
            </w:r>
          </w:p>
        </w:tc>
      </w:tr>
    </w:tbl>
    <w:p w14:paraId="7BA9259C" w14:textId="0FA9D13A" w:rsidR="0063425E" w:rsidRPr="0063425E" w:rsidRDefault="00674723" w:rsidP="00674723">
      <w:pPr>
        <w:pStyle w:val="Figure"/>
      </w:pPr>
      <w:r>
        <w:rPr>
          <w:noProof/>
        </w:rPr>
        <w:drawing>
          <wp:inline distT="0" distB="0" distL="0" distR="0" wp14:anchorId="3C7749EB" wp14:editId="78F2A4D1">
            <wp:extent cx="5774055" cy="2023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4055" cy="2023745"/>
                    </a:xfrm>
                    <a:prstGeom prst="rect">
                      <a:avLst/>
                    </a:prstGeom>
                    <a:noFill/>
                    <a:ln>
                      <a:noFill/>
                    </a:ln>
                  </pic:spPr>
                </pic:pic>
              </a:graphicData>
            </a:graphic>
          </wp:inline>
        </w:drawing>
      </w:r>
    </w:p>
    <w:p w14:paraId="71BEECBB" w14:textId="77777777" w:rsidR="001741FB" w:rsidRPr="00AA55C6" w:rsidRDefault="00810C5B" w:rsidP="001741FB">
      <w:pPr>
        <w:pStyle w:val="Heading2"/>
        <w:rPr>
          <w:lang w:eastAsia="zh-CN"/>
        </w:rPr>
      </w:pPr>
      <w:r w:rsidRPr="00AA55C6">
        <w:rPr>
          <w:lang w:eastAsia="zh-CN"/>
        </w:rPr>
        <w:t>2.2</w:t>
      </w:r>
      <w:r w:rsidRPr="00AA55C6">
        <w:rPr>
          <w:lang w:eastAsia="zh-CN"/>
        </w:rPr>
        <w:tab/>
      </w:r>
      <w:r w:rsidR="00221517" w:rsidRPr="00CF7D88">
        <w:rPr>
          <w:lang w:eastAsia="zh-CN"/>
        </w:rPr>
        <w:t>蜂窝式部署</w:t>
      </w:r>
    </w:p>
    <w:p w14:paraId="448CC429" w14:textId="77777777" w:rsidR="001741FB" w:rsidRPr="00AA55C6" w:rsidRDefault="00221517" w:rsidP="00446858">
      <w:pPr>
        <w:ind w:firstLine="540"/>
        <w:rPr>
          <w:lang w:eastAsia="zh-CN"/>
        </w:rPr>
      </w:pPr>
      <w:r w:rsidRPr="00CF7D88">
        <w:rPr>
          <w:lang w:eastAsia="zh-CN"/>
        </w:rPr>
        <w:t>除上述情形外，可以在流量密集地区进行图</w:t>
      </w:r>
      <w:r w:rsidRPr="00CF7D88">
        <w:rPr>
          <w:lang w:eastAsia="zh-CN"/>
        </w:rPr>
        <w:t>2c</w:t>
      </w:r>
      <w:r w:rsidRPr="00CF7D88">
        <w:rPr>
          <w:lang w:eastAsia="zh-CN"/>
        </w:rPr>
        <w:t>所示的蜂窝式部署。如该图所示，上行</w:t>
      </w:r>
      <w:r w:rsidRPr="00CF7D88">
        <w:rPr>
          <w:lang w:eastAsia="zh-CN"/>
        </w:rPr>
        <w:t>RCT</w:t>
      </w:r>
      <w:r w:rsidRPr="00CF7D88">
        <w:rPr>
          <w:lang w:eastAsia="zh-CN"/>
        </w:rPr>
        <w:t>和下行</w:t>
      </w:r>
      <w:r w:rsidRPr="00CF7D88">
        <w:rPr>
          <w:lang w:eastAsia="zh-CN"/>
        </w:rPr>
        <w:t>MFN DVB-T</w:t>
      </w:r>
      <w:r w:rsidRPr="00CF7D88">
        <w:rPr>
          <w:lang w:eastAsia="zh-CN"/>
        </w:rPr>
        <w:t>的蜂窝部署采用相同的体系结构，在这种情况下，</w:t>
      </w:r>
      <w:r w:rsidRPr="00CF7D88">
        <w:rPr>
          <w:lang w:eastAsia="zh-CN"/>
        </w:rPr>
        <w:t>DVB-T</w:t>
      </w:r>
      <w:r w:rsidRPr="00CF7D88">
        <w:rPr>
          <w:lang w:eastAsia="zh-CN"/>
        </w:rPr>
        <w:t>发射机不是广播</w:t>
      </w:r>
      <w:r w:rsidRPr="00CF7D88">
        <w:rPr>
          <w:lang w:eastAsia="zh-CN"/>
        </w:rPr>
        <w:t>DVB-T</w:t>
      </w:r>
      <w:r w:rsidRPr="00CF7D88">
        <w:rPr>
          <w:lang w:eastAsia="zh-CN"/>
        </w:rPr>
        <w:t>采用的大功率发射机。</w:t>
      </w:r>
    </w:p>
    <w:p w14:paraId="674E270B" w14:textId="77777777" w:rsidR="001741FB" w:rsidRPr="00AA55C6" w:rsidRDefault="00221517" w:rsidP="001741FB">
      <w:pPr>
        <w:pStyle w:val="FigureNo"/>
      </w:pPr>
      <w:r>
        <w:rPr>
          <w:rFonts w:hint="eastAsia"/>
          <w:lang w:eastAsia="zh-CN"/>
        </w:rPr>
        <w:t>图</w:t>
      </w:r>
      <w:r w:rsidR="00810C5B" w:rsidRPr="00AA55C6">
        <w:t xml:space="preserve"> 2</w:t>
      </w:r>
      <w:r w:rsidR="00810C5B" w:rsidRPr="00AA55C6">
        <w:rPr>
          <w:caps w:val="0"/>
        </w:rPr>
        <w:t>c</w:t>
      </w:r>
    </w:p>
    <w:p w14:paraId="010AA78B" w14:textId="1E53A9EC" w:rsidR="001741FB" w:rsidRDefault="00F9139A" w:rsidP="00B67E53">
      <w:pPr>
        <w:pStyle w:val="Figuretitle"/>
        <w:rPr>
          <w:rFonts w:hint="eastAsia"/>
        </w:rPr>
      </w:pPr>
      <w:r w:rsidRPr="00CF7D88">
        <w:rPr>
          <w:lang w:eastAsia="zh-CN"/>
        </w:rPr>
        <w:t>蜂窝式部署</w:t>
      </w:r>
    </w:p>
    <w:p w14:paraId="27146537" w14:textId="39CCFEFF" w:rsidR="00BE7730" w:rsidRPr="00BE7730" w:rsidRDefault="00BE7730" w:rsidP="00BE7730">
      <w:pPr>
        <w:pStyle w:val="Figure"/>
      </w:pPr>
      <w:r>
        <w:rPr>
          <w:noProof/>
        </w:rPr>
        <w:drawing>
          <wp:inline distT="0" distB="0" distL="0" distR="0" wp14:anchorId="27AC77F7" wp14:editId="602A7934">
            <wp:extent cx="4191000" cy="309540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3887" cy="3097540"/>
                    </a:xfrm>
                    <a:prstGeom prst="rect">
                      <a:avLst/>
                    </a:prstGeom>
                    <a:noFill/>
                    <a:ln>
                      <a:noFill/>
                    </a:ln>
                  </pic:spPr>
                </pic:pic>
              </a:graphicData>
            </a:graphic>
          </wp:inline>
        </w:drawing>
      </w:r>
    </w:p>
    <w:p w14:paraId="10CA39A5" w14:textId="77777777" w:rsidR="003A31E5" w:rsidRDefault="00221517" w:rsidP="00221517">
      <w:pPr>
        <w:pStyle w:val="Normalaftertitle"/>
        <w:ind w:firstLine="540"/>
        <w:rPr>
          <w:lang w:val="en-US" w:eastAsia="zh-CN"/>
        </w:rPr>
      </w:pPr>
      <w:r w:rsidRPr="00CF7D88">
        <w:rPr>
          <w:lang w:eastAsia="zh-CN"/>
        </w:rPr>
        <w:t>根据</w:t>
      </w:r>
      <w:r w:rsidRPr="00CF7D88">
        <w:rPr>
          <w:lang w:eastAsia="zh-CN"/>
        </w:rPr>
        <w:t>OFDMA PHY</w:t>
      </w:r>
      <w:r w:rsidRPr="00CF7D88">
        <w:rPr>
          <w:lang w:eastAsia="zh-CN"/>
        </w:rPr>
        <w:t>的分层情况，</w:t>
      </w:r>
      <w:r w:rsidRPr="00CF7D88">
        <w:rPr>
          <w:lang w:eastAsia="zh-CN"/>
        </w:rPr>
        <w:t>RCT</w:t>
      </w:r>
      <w:r w:rsidRPr="00CF7D88">
        <w:rPr>
          <w:lang w:eastAsia="zh-CN"/>
        </w:rPr>
        <w:t>存在固有的灵活性和</w:t>
      </w:r>
      <w:proofErr w:type="gramStart"/>
      <w:r w:rsidRPr="00CF7D88">
        <w:rPr>
          <w:lang w:eastAsia="zh-CN"/>
        </w:rPr>
        <w:t>可</w:t>
      </w:r>
      <w:proofErr w:type="gramEnd"/>
      <w:r w:rsidRPr="00CF7D88">
        <w:rPr>
          <w:lang w:eastAsia="zh-CN"/>
        </w:rPr>
        <w:t>扩展性，因此能够实现吞吐量（</w:t>
      </w:r>
      <w:proofErr w:type="gramStart"/>
      <w:r w:rsidRPr="00CF7D88">
        <w:rPr>
          <w:lang w:eastAsia="zh-CN"/>
        </w:rPr>
        <w:t>每用户</w:t>
      </w:r>
      <w:proofErr w:type="gramEnd"/>
      <w:r w:rsidRPr="00CF7D88">
        <w:rPr>
          <w:lang w:eastAsia="zh-CN"/>
        </w:rPr>
        <w:t>)</w:t>
      </w:r>
      <w:r w:rsidRPr="00CF7D88">
        <w:rPr>
          <w:lang w:eastAsia="zh-CN"/>
        </w:rPr>
        <w:t>、容量（支持的用户数）、可用链路和小区规模之间的平衡。通过自适应调制和编码技术以及子路径指配和用户端的功率集中手段，可以实施上述功能特性。</w:t>
      </w:r>
    </w:p>
    <w:p w14:paraId="3912209F" w14:textId="77777777" w:rsidR="00231A79" w:rsidRDefault="00231A79" w:rsidP="003A31E5">
      <w:pPr>
        <w:rPr>
          <w:lang w:val="en-US" w:eastAsia="zh-CN"/>
        </w:rPr>
      </w:pPr>
    </w:p>
    <w:tbl>
      <w:tblPr>
        <w:tblW w:w="9855" w:type="dxa"/>
        <w:tblLayout w:type="fixed"/>
        <w:tblLook w:val="0000" w:firstRow="0" w:lastRow="0" w:firstColumn="0" w:lastColumn="0" w:noHBand="0" w:noVBand="0"/>
      </w:tblPr>
      <w:tblGrid>
        <w:gridCol w:w="7371"/>
        <w:gridCol w:w="2484"/>
      </w:tblGrid>
      <w:tr w:rsidR="00361C9F" w14:paraId="025DFB39" w14:textId="77777777" w:rsidTr="00604828">
        <w:tc>
          <w:tcPr>
            <w:tcW w:w="7371" w:type="dxa"/>
          </w:tcPr>
          <w:p w14:paraId="50AC091B" w14:textId="135EA331" w:rsidR="00231A79" w:rsidRPr="00AA55C6" w:rsidRDefault="00604828" w:rsidP="00604828">
            <w:pPr>
              <w:spacing w:before="0"/>
              <w:ind w:firstLineChars="200" w:firstLine="480"/>
              <w:rPr>
                <w:lang w:eastAsia="zh-CN"/>
              </w:rPr>
            </w:pPr>
            <w:r w:rsidRPr="00CF7D88">
              <w:rPr>
                <w:lang w:eastAsia="zh-CN"/>
              </w:rPr>
              <w:lastRenderedPageBreak/>
              <w:t>表</w:t>
            </w:r>
            <w:r w:rsidRPr="00CF7D88">
              <w:rPr>
                <w:lang w:eastAsia="zh-CN"/>
              </w:rPr>
              <w:t>3</w:t>
            </w:r>
            <w:r w:rsidRPr="00CF7D88">
              <w:rPr>
                <w:lang w:eastAsia="zh-CN"/>
              </w:rPr>
              <w:t>说明</w:t>
            </w:r>
            <w:r w:rsidRPr="00CF7D88">
              <w:rPr>
                <w:lang w:eastAsia="zh-CN"/>
              </w:rPr>
              <w:t>RF</w:t>
            </w:r>
            <w:r w:rsidRPr="00CF7D88">
              <w:rPr>
                <w:lang w:eastAsia="zh-CN"/>
              </w:rPr>
              <w:t>路径指配和</w:t>
            </w:r>
            <w:r w:rsidRPr="00CF7D88">
              <w:rPr>
                <w:lang w:eastAsia="zh-CN"/>
              </w:rPr>
              <w:t>RCT</w:t>
            </w:r>
            <w:r w:rsidRPr="00CF7D88">
              <w:rPr>
                <w:lang w:eastAsia="zh-CN"/>
              </w:rPr>
              <w:t>系统</w:t>
            </w:r>
            <w:proofErr w:type="gramStart"/>
            <w:r w:rsidRPr="00CF7D88">
              <w:rPr>
                <w:lang w:eastAsia="zh-CN"/>
              </w:rPr>
              <w:t>小区载干比</w:t>
            </w:r>
            <w:proofErr w:type="gramEnd"/>
            <w:r w:rsidRPr="00CF7D88">
              <w:rPr>
                <w:lang w:eastAsia="zh-CN"/>
              </w:rPr>
              <w:t>(</w:t>
            </w:r>
            <w:r w:rsidRPr="00221517">
              <w:rPr>
                <w:i/>
                <w:lang w:eastAsia="zh-CN"/>
              </w:rPr>
              <w:t>C/I</w:t>
            </w:r>
            <w:r w:rsidRPr="00CF7D88">
              <w:rPr>
                <w:lang w:eastAsia="zh-CN"/>
              </w:rPr>
              <w:t>）之间的平衡情况，</w:t>
            </w:r>
            <w:r w:rsidR="00221517" w:rsidRPr="00CF7D88">
              <w:rPr>
                <w:lang w:eastAsia="zh-CN"/>
              </w:rPr>
              <w:t>其中</w:t>
            </w:r>
            <w:r w:rsidR="00221517" w:rsidRPr="00221517">
              <w:rPr>
                <w:i/>
                <w:lang w:eastAsia="zh-CN"/>
              </w:rPr>
              <w:t>C/I</w:t>
            </w:r>
            <w:r w:rsidR="00221517" w:rsidRPr="00CF7D88">
              <w:rPr>
                <w:lang w:eastAsia="zh-CN"/>
              </w:rPr>
              <w:t>分布是系统所得到的频率路径数的函数（通过模拟八个六角蜂窝小区和每个小区中六个扇形小区的典型天线获得了这一结果）。第一栏为系统的路径数；第二栏为预期的</w:t>
            </w:r>
            <w:r w:rsidR="00221517" w:rsidRPr="00221517">
              <w:rPr>
                <w:i/>
                <w:lang w:eastAsia="zh-CN"/>
              </w:rPr>
              <w:t>C/I</w:t>
            </w:r>
            <w:r w:rsidR="00221517" w:rsidRPr="00CF7D88">
              <w:rPr>
                <w:lang w:eastAsia="zh-CN"/>
              </w:rPr>
              <w:t>的不同范围；第三栏表示带有</w:t>
            </w:r>
            <w:r w:rsidR="00221517" w:rsidRPr="00221517">
              <w:rPr>
                <w:i/>
                <w:lang w:eastAsia="zh-CN"/>
              </w:rPr>
              <w:t>C/I</w:t>
            </w:r>
            <w:r w:rsidR="00221517" w:rsidRPr="00CF7D88">
              <w:rPr>
                <w:lang w:eastAsia="zh-CN"/>
              </w:rPr>
              <w:t>的</w:t>
            </w:r>
            <w:r w:rsidR="00221517" w:rsidRPr="00CF7D88">
              <w:rPr>
                <w:lang w:eastAsia="zh-CN"/>
              </w:rPr>
              <w:t>2</w:t>
            </w:r>
            <w:r w:rsidR="00221517" w:rsidRPr="00CF7D88">
              <w:rPr>
                <w:lang w:eastAsia="zh-CN"/>
              </w:rPr>
              <w:t>公里小区和</w:t>
            </w:r>
            <w:r w:rsidR="00221517" w:rsidRPr="00CF7D88">
              <w:rPr>
                <w:lang w:eastAsia="zh-CN"/>
              </w:rPr>
              <w:t>6</w:t>
            </w:r>
            <w:r w:rsidR="00221517" w:rsidRPr="00CF7D88">
              <w:rPr>
                <w:lang w:eastAsia="zh-CN"/>
              </w:rPr>
              <w:t>公里小区的比例。最后一栏的方向图为该地区典型</w:t>
            </w:r>
            <w:r w:rsidR="00221517" w:rsidRPr="00A0481D">
              <w:rPr>
                <w:i/>
                <w:lang w:eastAsia="zh-CN"/>
              </w:rPr>
              <w:t>C/I</w:t>
            </w:r>
            <w:r w:rsidR="00221517" w:rsidRPr="00CF7D88">
              <w:rPr>
                <w:lang w:eastAsia="zh-CN"/>
              </w:rPr>
              <w:t>的分布情况。蜂窝小区上不同的</w:t>
            </w:r>
            <w:r w:rsidR="00221517" w:rsidRPr="00221517">
              <w:rPr>
                <w:i/>
                <w:lang w:eastAsia="zh-CN"/>
              </w:rPr>
              <w:t>C/I</w:t>
            </w:r>
            <w:r w:rsidR="00221517" w:rsidRPr="00CF7D88">
              <w:rPr>
                <w:lang w:eastAsia="zh-CN"/>
              </w:rPr>
              <w:t>电平以不同颜色表示（红色表示低电平，紫色表示高电平）。在每个蜂窝小区的中心，可以看到一个彩色饼图，表示相关扇形小区，并按照每个扇形小区天线的频率指配以颜色标出。</w:t>
            </w:r>
          </w:p>
        </w:tc>
        <w:tc>
          <w:tcPr>
            <w:tcW w:w="2484" w:type="dxa"/>
            <w:vAlign w:val="center"/>
          </w:tcPr>
          <w:p w14:paraId="72E62673" w14:textId="77777777" w:rsidR="00231A79" w:rsidRPr="00AA55C6" w:rsidRDefault="00810C5B" w:rsidP="00231A79">
            <w:pPr>
              <w:spacing w:before="0"/>
              <w:jc w:val="right"/>
            </w:pPr>
            <w:r>
              <w:object w:dxaOrig="2341" w:dyaOrig="2521" w14:anchorId="64F3C3DC">
                <v:shape id="_x0000_i1046" type="#_x0000_t75" style="width:117.35pt;height:126pt" o:ole="">
                  <v:imagedata r:id="rId12" o:title=""/>
                </v:shape>
                <o:OLEObject Type="Embed" ProgID="Word.Picture.8" ShapeID="_x0000_i1046" DrawAspect="Content" ObjectID="_1709457822" r:id="rId13"/>
              </w:object>
            </w:r>
          </w:p>
        </w:tc>
      </w:tr>
    </w:tbl>
    <w:p w14:paraId="6A7B6D7B" w14:textId="77777777" w:rsidR="003A31E5" w:rsidRDefault="00A864A9" w:rsidP="00A0481D">
      <w:pPr>
        <w:ind w:firstLine="540"/>
        <w:rPr>
          <w:lang w:val="en-US" w:eastAsia="zh-CN"/>
        </w:rPr>
      </w:pPr>
      <w:r w:rsidRPr="00CF7D88">
        <w:rPr>
          <w:lang w:eastAsia="zh-CN"/>
        </w:rPr>
        <w:t>通过分配适当数量的子路径，并通过选择调制和编码电平，可以在大范围</w:t>
      </w:r>
      <w:r w:rsidRPr="00A864A9">
        <w:rPr>
          <w:i/>
          <w:lang w:eastAsia="zh-CN"/>
        </w:rPr>
        <w:t>C/I</w:t>
      </w:r>
      <w:r w:rsidRPr="00CF7D88">
        <w:rPr>
          <w:lang w:eastAsia="zh-CN"/>
        </w:rPr>
        <w:t>数值情况下操作</w:t>
      </w:r>
      <w:r w:rsidRPr="00CF7D88">
        <w:rPr>
          <w:lang w:eastAsia="zh-CN"/>
        </w:rPr>
        <w:t>RCT</w:t>
      </w:r>
      <w:r w:rsidRPr="00CF7D88">
        <w:rPr>
          <w:lang w:eastAsia="zh-CN"/>
        </w:rPr>
        <w:t>系统。高电平</w:t>
      </w:r>
      <w:r w:rsidRPr="00A864A9">
        <w:rPr>
          <w:i/>
          <w:lang w:eastAsia="zh-CN"/>
        </w:rPr>
        <w:t>C/I</w:t>
      </w:r>
      <w:r w:rsidRPr="00CF7D88">
        <w:rPr>
          <w:lang w:eastAsia="zh-CN"/>
        </w:rPr>
        <w:t>可以实现大吞吐量操作（使用</w:t>
      </w:r>
      <w:r w:rsidRPr="00CF7D88">
        <w:rPr>
          <w:lang w:eastAsia="zh-CN"/>
        </w:rPr>
        <w:t>64-QAM</w:t>
      </w:r>
      <w:r w:rsidRPr="00CF7D88">
        <w:rPr>
          <w:lang w:eastAsia="zh-CN"/>
        </w:rPr>
        <w:t>）。当</w:t>
      </w:r>
      <w:r w:rsidRPr="00A864A9">
        <w:rPr>
          <w:i/>
          <w:lang w:eastAsia="zh-CN"/>
        </w:rPr>
        <w:t>C/I</w:t>
      </w:r>
      <w:r w:rsidRPr="00CF7D88">
        <w:rPr>
          <w:lang w:eastAsia="zh-CN"/>
        </w:rPr>
        <w:t>电平很低时，通过选择低速调制（</w:t>
      </w:r>
      <w:r w:rsidRPr="00CF7D88">
        <w:rPr>
          <w:lang w:eastAsia="zh-CN"/>
        </w:rPr>
        <w:t>QPSK</w:t>
      </w:r>
      <w:r w:rsidRPr="00CF7D88">
        <w:rPr>
          <w:lang w:eastAsia="zh-CN"/>
        </w:rPr>
        <w:t>）和适当编码以及减少分配给每个用户的子路径数量，可以以牺牲数据速率为代价操作</w:t>
      </w:r>
      <w:r w:rsidRPr="00CF7D88">
        <w:rPr>
          <w:lang w:eastAsia="zh-CN"/>
        </w:rPr>
        <w:t>RCT</w:t>
      </w:r>
      <w:r w:rsidRPr="00CF7D88">
        <w:rPr>
          <w:lang w:eastAsia="zh-CN"/>
        </w:rPr>
        <w:t>。</w:t>
      </w:r>
    </w:p>
    <w:p w14:paraId="1C23F53C" w14:textId="77777777" w:rsidR="00F66B0B" w:rsidRPr="00AA55C6" w:rsidRDefault="001F2C02" w:rsidP="00F66B0B">
      <w:pPr>
        <w:pStyle w:val="TableNo"/>
        <w:rPr>
          <w:lang w:eastAsia="zh-CN"/>
        </w:rPr>
      </w:pPr>
      <w:r>
        <w:rPr>
          <w:rFonts w:hint="eastAsia"/>
          <w:lang w:eastAsia="zh-CN"/>
        </w:rPr>
        <w:t>表</w:t>
      </w:r>
      <w:r w:rsidR="004832D9" w:rsidRPr="00AA55C6">
        <w:rPr>
          <w:lang w:eastAsia="zh-CN"/>
        </w:rPr>
        <w:t xml:space="preserve"> </w:t>
      </w:r>
      <w:r w:rsidR="00810C5B" w:rsidRPr="00AA55C6">
        <w:rPr>
          <w:lang w:eastAsia="zh-CN"/>
        </w:rPr>
        <w:t>3</w:t>
      </w:r>
    </w:p>
    <w:p w14:paraId="2A83B858" w14:textId="06831380" w:rsidR="00F66B0B" w:rsidRPr="00AA55C6" w:rsidRDefault="001F2C02" w:rsidP="00F66B0B">
      <w:pPr>
        <w:pStyle w:val="Tabletitle"/>
        <w:rPr>
          <w:lang w:eastAsia="zh-CN"/>
        </w:rPr>
      </w:pPr>
      <w:r w:rsidRPr="00B67999">
        <w:rPr>
          <w:lang w:eastAsia="zh-CN"/>
        </w:rPr>
        <w:t>作为前向频率路径</w:t>
      </w:r>
      <w:r w:rsidR="00446858">
        <w:rPr>
          <w:rFonts w:hint="eastAsia"/>
          <w:lang w:eastAsia="zh-CN"/>
        </w:rPr>
        <w:t>数</w:t>
      </w:r>
      <w:r w:rsidR="00446858" w:rsidRPr="00B67999">
        <w:rPr>
          <w:lang w:eastAsia="zh-CN"/>
        </w:rPr>
        <w:t>函数的</w:t>
      </w:r>
      <w:r w:rsidR="00446858" w:rsidRPr="001F2C02">
        <w:rPr>
          <w:i/>
          <w:lang w:eastAsia="zh-CN"/>
        </w:rPr>
        <w:t>C/I</w:t>
      </w:r>
      <w:r w:rsidR="00446858" w:rsidRPr="00B67999">
        <w:rPr>
          <w:lang w:eastAsia="zh-CN"/>
        </w:rPr>
        <w:t>分布</w:t>
      </w:r>
      <w:r w:rsidR="00446858">
        <w:rPr>
          <w:lang w:eastAsia="zh-CN"/>
        </w:rPr>
        <w:t>和</w:t>
      </w:r>
      <w:r w:rsidR="003071E4">
        <w:rPr>
          <w:lang w:eastAsia="zh-CN"/>
        </w:rPr>
        <w:br/>
      </w:r>
      <w:r w:rsidR="00446858">
        <w:rPr>
          <w:lang w:eastAsia="zh-CN"/>
        </w:rPr>
        <w:t>相邻路径干扰排斥</w:t>
      </w:r>
      <w:r w:rsidRPr="00B67999">
        <w:rPr>
          <w:lang w:eastAsia="zh-CN"/>
        </w:rPr>
        <w:t>能</w:t>
      </w:r>
      <w:r w:rsidR="00446858">
        <w:rPr>
          <w:rFonts w:hint="eastAsia"/>
          <w:lang w:eastAsia="zh-CN"/>
        </w:rPr>
        <w:t>力</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326"/>
        <w:gridCol w:w="1327"/>
        <w:gridCol w:w="1327"/>
        <w:gridCol w:w="3200"/>
      </w:tblGrid>
      <w:tr w:rsidR="00361C9F" w14:paraId="4A22933B" w14:textId="77777777">
        <w:trPr>
          <w:cantSplit/>
          <w:jc w:val="center"/>
        </w:trPr>
        <w:tc>
          <w:tcPr>
            <w:tcW w:w="1325" w:type="dxa"/>
            <w:vMerge w:val="restart"/>
            <w:tcBorders>
              <w:top w:val="single" w:sz="4" w:space="0" w:color="auto"/>
              <w:left w:val="single" w:sz="4" w:space="0" w:color="auto"/>
              <w:right w:val="single" w:sz="4" w:space="0" w:color="auto"/>
            </w:tcBorders>
            <w:vAlign w:val="center"/>
          </w:tcPr>
          <w:p w14:paraId="1A43CEA1" w14:textId="77777777" w:rsidR="00F66B0B" w:rsidRPr="00AA55C6" w:rsidRDefault="001F2C02" w:rsidP="00F66B0B">
            <w:pPr>
              <w:pStyle w:val="Tablehead"/>
              <w:rPr>
                <w:lang w:eastAsia="zh-CN"/>
              </w:rPr>
            </w:pPr>
            <w:r>
              <w:rPr>
                <w:rFonts w:hint="eastAsia"/>
                <w:lang w:eastAsia="zh-CN"/>
              </w:rPr>
              <w:t>频率路径数</w:t>
            </w:r>
          </w:p>
        </w:tc>
        <w:tc>
          <w:tcPr>
            <w:tcW w:w="1326" w:type="dxa"/>
            <w:vMerge w:val="restart"/>
            <w:tcBorders>
              <w:top w:val="single" w:sz="4" w:space="0" w:color="auto"/>
              <w:left w:val="single" w:sz="4" w:space="0" w:color="auto"/>
              <w:right w:val="single" w:sz="4" w:space="0" w:color="auto"/>
            </w:tcBorders>
          </w:tcPr>
          <w:p w14:paraId="365AB4FB" w14:textId="77777777" w:rsidR="00F66B0B" w:rsidRPr="00AA55C6" w:rsidRDefault="00810C5B" w:rsidP="00F66B0B">
            <w:pPr>
              <w:pStyle w:val="Tablehead"/>
            </w:pPr>
            <w:r w:rsidRPr="00AA55C6">
              <w:rPr>
                <w:i/>
                <w:iCs/>
              </w:rPr>
              <w:t>C</w:t>
            </w:r>
            <w:r w:rsidRPr="00AA55C6">
              <w:t>/</w:t>
            </w:r>
            <w:r w:rsidRPr="00AA55C6">
              <w:rPr>
                <w:i/>
                <w:iCs/>
              </w:rPr>
              <w:t>I</w:t>
            </w:r>
            <w:r w:rsidR="00DA4D7A">
              <w:br/>
            </w:r>
            <w:r w:rsidRPr="00AA55C6">
              <w:t>(dB)</w:t>
            </w:r>
          </w:p>
        </w:tc>
        <w:tc>
          <w:tcPr>
            <w:tcW w:w="2654" w:type="dxa"/>
            <w:gridSpan w:val="2"/>
            <w:tcBorders>
              <w:top w:val="single" w:sz="4" w:space="0" w:color="auto"/>
              <w:left w:val="single" w:sz="4" w:space="0" w:color="auto"/>
              <w:right w:val="single" w:sz="4" w:space="0" w:color="auto"/>
            </w:tcBorders>
          </w:tcPr>
          <w:p w14:paraId="50DDC764" w14:textId="77777777" w:rsidR="00F66B0B" w:rsidRPr="00AA55C6" w:rsidRDefault="00810C5B" w:rsidP="00F66B0B">
            <w:pPr>
              <w:pStyle w:val="Tablehead"/>
              <w:rPr>
                <w:lang w:eastAsia="zh-CN"/>
              </w:rPr>
            </w:pPr>
            <w:r w:rsidRPr="00AA55C6">
              <w:rPr>
                <w:i/>
                <w:iCs/>
              </w:rPr>
              <w:t>C</w:t>
            </w:r>
            <w:r w:rsidRPr="00AA55C6">
              <w:t>/</w:t>
            </w:r>
            <w:r w:rsidRPr="00AA55C6">
              <w:rPr>
                <w:i/>
                <w:iCs/>
              </w:rPr>
              <w:t>I</w:t>
            </w:r>
            <w:r w:rsidRPr="00AA55C6">
              <w:t xml:space="preserve"> </w:t>
            </w:r>
            <w:r w:rsidR="001F2C02">
              <w:rPr>
                <w:rFonts w:hint="eastAsia"/>
                <w:lang w:eastAsia="zh-CN"/>
              </w:rPr>
              <w:t>分布</w:t>
            </w:r>
          </w:p>
        </w:tc>
        <w:tc>
          <w:tcPr>
            <w:tcW w:w="3200" w:type="dxa"/>
            <w:vMerge w:val="restart"/>
            <w:tcBorders>
              <w:top w:val="single" w:sz="4" w:space="0" w:color="auto"/>
              <w:left w:val="single" w:sz="4" w:space="0" w:color="auto"/>
              <w:right w:val="single" w:sz="4" w:space="0" w:color="auto"/>
            </w:tcBorders>
            <w:vAlign w:val="center"/>
          </w:tcPr>
          <w:p w14:paraId="673728BC" w14:textId="77777777" w:rsidR="00F66B0B" w:rsidRPr="00AA55C6" w:rsidRDefault="001F2C02" w:rsidP="00F66B0B">
            <w:pPr>
              <w:pStyle w:val="Tablehead"/>
              <w:rPr>
                <w:lang w:eastAsia="zh-CN"/>
              </w:rPr>
            </w:pPr>
            <w:r>
              <w:rPr>
                <w:rFonts w:hint="eastAsia"/>
                <w:lang w:eastAsia="zh-CN"/>
              </w:rPr>
              <w:t>典型方向图</w:t>
            </w:r>
          </w:p>
        </w:tc>
      </w:tr>
      <w:tr w:rsidR="00361C9F" w14:paraId="6A64441C" w14:textId="77777777">
        <w:trPr>
          <w:cantSplit/>
          <w:jc w:val="center"/>
        </w:trPr>
        <w:tc>
          <w:tcPr>
            <w:tcW w:w="1325" w:type="dxa"/>
            <w:vMerge/>
            <w:tcBorders>
              <w:left w:val="single" w:sz="4" w:space="0" w:color="auto"/>
              <w:right w:val="single" w:sz="4" w:space="0" w:color="auto"/>
            </w:tcBorders>
            <w:vAlign w:val="center"/>
          </w:tcPr>
          <w:p w14:paraId="2B771D98" w14:textId="77777777" w:rsidR="00F66B0B" w:rsidRPr="00AA55C6" w:rsidRDefault="00F66B0B" w:rsidP="00F66B0B">
            <w:pPr>
              <w:pStyle w:val="Tablehead"/>
            </w:pPr>
          </w:p>
        </w:tc>
        <w:tc>
          <w:tcPr>
            <w:tcW w:w="1326" w:type="dxa"/>
            <w:vMerge/>
            <w:tcBorders>
              <w:left w:val="single" w:sz="4" w:space="0" w:color="auto"/>
              <w:right w:val="single" w:sz="4" w:space="0" w:color="auto"/>
            </w:tcBorders>
          </w:tcPr>
          <w:p w14:paraId="13B71DEC" w14:textId="77777777" w:rsidR="00F66B0B" w:rsidRPr="00AA55C6" w:rsidRDefault="00F66B0B" w:rsidP="00F66B0B">
            <w:pPr>
              <w:pStyle w:val="Tablehead"/>
            </w:pPr>
          </w:p>
        </w:tc>
        <w:tc>
          <w:tcPr>
            <w:tcW w:w="1327" w:type="dxa"/>
            <w:tcBorders>
              <w:left w:val="single" w:sz="4" w:space="0" w:color="auto"/>
            </w:tcBorders>
          </w:tcPr>
          <w:p w14:paraId="7303A812" w14:textId="77777777" w:rsidR="00F66B0B" w:rsidRPr="00AA55C6" w:rsidRDefault="00810C5B" w:rsidP="00F66B0B">
            <w:pPr>
              <w:pStyle w:val="Tablehead"/>
            </w:pPr>
            <w:r w:rsidRPr="00AA55C6">
              <w:t>2 km</w:t>
            </w:r>
          </w:p>
        </w:tc>
        <w:tc>
          <w:tcPr>
            <w:tcW w:w="1327" w:type="dxa"/>
            <w:tcBorders>
              <w:right w:val="single" w:sz="4" w:space="0" w:color="auto"/>
            </w:tcBorders>
          </w:tcPr>
          <w:p w14:paraId="6E53A35C" w14:textId="77777777" w:rsidR="00F66B0B" w:rsidRPr="00AA55C6" w:rsidRDefault="00810C5B" w:rsidP="00F66B0B">
            <w:pPr>
              <w:pStyle w:val="Tablehead"/>
            </w:pPr>
            <w:r w:rsidRPr="00AA55C6">
              <w:t>6 km</w:t>
            </w:r>
          </w:p>
        </w:tc>
        <w:tc>
          <w:tcPr>
            <w:tcW w:w="3200" w:type="dxa"/>
            <w:vMerge/>
            <w:tcBorders>
              <w:left w:val="single" w:sz="4" w:space="0" w:color="auto"/>
              <w:right w:val="single" w:sz="4" w:space="0" w:color="auto"/>
            </w:tcBorders>
          </w:tcPr>
          <w:p w14:paraId="19AF051F" w14:textId="77777777" w:rsidR="00F66B0B" w:rsidRPr="00AA55C6" w:rsidRDefault="00F66B0B" w:rsidP="00F66B0B">
            <w:pPr>
              <w:pStyle w:val="Tablehead"/>
            </w:pPr>
          </w:p>
        </w:tc>
      </w:tr>
      <w:tr w:rsidR="00361C9F" w14:paraId="42FDC567" w14:textId="77777777">
        <w:trPr>
          <w:cantSplit/>
          <w:jc w:val="center"/>
        </w:trPr>
        <w:tc>
          <w:tcPr>
            <w:tcW w:w="1325" w:type="dxa"/>
            <w:tcBorders>
              <w:left w:val="single" w:sz="4" w:space="0" w:color="auto"/>
              <w:right w:val="single" w:sz="4" w:space="0" w:color="auto"/>
            </w:tcBorders>
            <w:vAlign w:val="center"/>
          </w:tcPr>
          <w:p w14:paraId="2395DBD0" w14:textId="77777777" w:rsidR="00F66B0B" w:rsidRPr="00AA55C6" w:rsidRDefault="00810C5B" w:rsidP="00F66B0B">
            <w:pPr>
              <w:pStyle w:val="Tabletext"/>
              <w:jc w:val="center"/>
            </w:pPr>
            <w:r w:rsidRPr="00AA55C6">
              <w:t>1</w:t>
            </w:r>
          </w:p>
        </w:tc>
        <w:tc>
          <w:tcPr>
            <w:tcW w:w="1326" w:type="dxa"/>
            <w:tcBorders>
              <w:left w:val="single" w:sz="4" w:space="0" w:color="auto"/>
              <w:right w:val="single" w:sz="4" w:space="0" w:color="auto"/>
            </w:tcBorders>
          </w:tcPr>
          <w:p w14:paraId="471E74C8" w14:textId="77777777" w:rsidR="00F66B0B" w:rsidRPr="00AA55C6" w:rsidRDefault="00810C5B" w:rsidP="00F66B0B">
            <w:pPr>
              <w:pStyle w:val="Tabletext"/>
              <w:jc w:val="center"/>
            </w:pPr>
            <w:r w:rsidRPr="00AA55C6">
              <w:t>–2 to 2</w:t>
            </w:r>
          </w:p>
          <w:p w14:paraId="7672FBAA" w14:textId="77777777" w:rsidR="00F66B0B" w:rsidRPr="00AA55C6" w:rsidRDefault="00810C5B" w:rsidP="00F66B0B">
            <w:pPr>
              <w:pStyle w:val="Tabletext"/>
              <w:jc w:val="center"/>
            </w:pPr>
            <w:r w:rsidRPr="00AA55C6">
              <w:t>2-6</w:t>
            </w:r>
          </w:p>
          <w:p w14:paraId="342D8EE3" w14:textId="77777777" w:rsidR="00F66B0B" w:rsidRPr="00AA55C6" w:rsidRDefault="00810C5B" w:rsidP="00F66B0B">
            <w:pPr>
              <w:pStyle w:val="Tabletext"/>
              <w:jc w:val="center"/>
            </w:pPr>
            <w:r w:rsidRPr="00AA55C6">
              <w:t>6-10</w:t>
            </w:r>
          </w:p>
        </w:tc>
        <w:tc>
          <w:tcPr>
            <w:tcW w:w="1327" w:type="dxa"/>
            <w:tcBorders>
              <w:left w:val="single" w:sz="4" w:space="0" w:color="auto"/>
            </w:tcBorders>
          </w:tcPr>
          <w:p w14:paraId="52CF641E" w14:textId="77777777" w:rsidR="00F66B0B" w:rsidRPr="00AA55C6" w:rsidRDefault="00810C5B" w:rsidP="00F66B0B">
            <w:pPr>
              <w:pStyle w:val="Tabletext"/>
              <w:jc w:val="center"/>
            </w:pPr>
            <w:r w:rsidRPr="00AA55C6">
              <w:t>–</w:t>
            </w:r>
          </w:p>
        </w:tc>
        <w:tc>
          <w:tcPr>
            <w:tcW w:w="1327" w:type="dxa"/>
            <w:tcBorders>
              <w:right w:val="single" w:sz="4" w:space="0" w:color="auto"/>
            </w:tcBorders>
          </w:tcPr>
          <w:p w14:paraId="7940C1F0" w14:textId="77777777" w:rsidR="00F66B0B" w:rsidRPr="00AA55C6" w:rsidRDefault="00810C5B" w:rsidP="00F66B0B">
            <w:pPr>
              <w:pStyle w:val="Tabletext"/>
              <w:jc w:val="center"/>
            </w:pPr>
            <w:r w:rsidRPr="00AA55C6">
              <w:t>–</w:t>
            </w:r>
          </w:p>
        </w:tc>
        <w:tc>
          <w:tcPr>
            <w:tcW w:w="3200" w:type="dxa"/>
            <w:tcBorders>
              <w:left w:val="single" w:sz="4" w:space="0" w:color="auto"/>
              <w:right w:val="single" w:sz="4" w:space="0" w:color="auto"/>
            </w:tcBorders>
          </w:tcPr>
          <w:p w14:paraId="445D1BBC" w14:textId="77777777" w:rsidR="00F66B0B" w:rsidRPr="00AA55C6" w:rsidRDefault="007E1CAE" w:rsidP="00BE3438">
            <w:pPr>
              <w:keepNext/>
              <w:spacing w:after="120"/>
              <w:jc w:val="center"/>
            </w:pPr>
            <w:r>
              <w:rPr>
                <w:noProof/>
              </w:rPr>
              <w:drawing>
                <wp:inline distT="0" distB="0" distL="0" distR="0" wp14:anchorId="76ADAB15" wp14:editId="7F892E80">
                  <wp:extent cx="1326515" cy="14008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6515" cy="1400810"/>
                          </a:xfrm>
                          <a:prstGeom prst="rect">
                            <a:avLst/>
                          </a:prstGeom>
                          <a:noFill/>
                          <a:ln>
                            <a:noFill/>
                          </a:ln>
                        </pic:spPr>
                      </pic:pic>
                    </a:graphicData>
                  </a:graphic>
                </wp:inline>
              </w:drawing>
            </w:r>
          </w:p>
        </w:tc>
      </w:tr>
      <w:tr w:rsidR="00361C9F" w14:paraId="72CB1A77" w14:textId="77777777">
        <w:trPr>
          <w:cantSplit/>
          <w:jc w:val="center"/>
        </w:trPr>
        <w:tc>
          <w:tcPr>
            <w:tcW w:w="1325" w:type="dxa"/>
            <w:tcBorders>
              <w:left w:val="single" w:sz="4" w:space="0" w:color="auto"/>
              <w:right w:val="single" w:sz="4" w:space="0" w:color="auto"/>
            </w:tcBorders>
            <w:vAlign w:val="center"/>
          </w:tcPr>
          <w:p w14:paraId="1C8ACC8C" w14:textId="77777777" w:rsidR="00F66B0B" w:rsidRPr="00AA55C6" w:rsidRDefault="00810C5B" w:rsidP="00F66B0B">
            <w:pPr>
              <w:pStyle w:val="Tabletext"/>
              <w:jc w:val="center"/>
            </w:pPr>
            <w:r w:rsidRPr="00AA55C6">
              <w:t>2</w:t>
            </w:r>
          </w:p>
        </w:tc>
        <w:tc>
          <w:tcPr>
            <w:tcW w:w="1326" w:type="dxa"/>
            <w:tcBorders>
              <w:left w:val="single" w:sz="4" w:space="0" w:color="auto"/>
              <w:right w:val="single" w:sz="4" w:space="0" w:color="auto"/>
            </w:tcBorders>
          </w:tcPr>
          <w:p w14:paraId="13D5DF51" w14:textId="77777777" w:rsidR="00F66B0B" w:rsidRPr="00AA55C6" w:rsidRDefault="00810C5B" w:rsidP="00F66B0B">
            <w:pPr>
              <w:pStyle w:val="Tabletext"/>
              <w:jc w:val="center"/>
            </w:pPr>
            <w:r w:rsidRPr="00AA55C6">
              <w:t>24-29</w:t>
            </w:r>
          </w:p>
          <w:p w14:paraId="0EE4F2B5" w14:textId="77777777" w:rsidR="00F66B0B" w:rsidRPr="00AA55C6" w:rsidRDefault="00810C5B" w:rsidP="00F66B0B">
            <w:pPr>
              <w:pStyle w:val="Tabletext"/>
              <w:jc w:val="center"/>
            </w:pPr>
            <w:r w:rsidRPr="00AA55C6">
              <w:t>22-24</w:t>
            </w:r>
          </w:p>
          <w:p w14:paraId="003FB9CA" w14:textId="77777777" w:rsidR="00F66B0B" w:rsidRPr="00AA55C6" w:rsidRDefault="00810C5B" w:rsidP="00F66B0B">
            <w:pPr>
              <w:pStyle w:val="Tabletext"/>
              <w:jc w:val="center"/>
            </w:pPr>
            <w:r w:rsidRPr="00AA55C6">
              <w:t>18-22</w:t>
            </w:r>
          </w:p>
          <w:p w14:paraId="27C7180E" w14:textId="77777777" w:rsidR="00F66B0B" w:rsidRPr="00AA55C6" w:rsidRDefault="00810C5B" w:rsidP="00F66B0B">
            <w:pPr>
              <w:pStyle w:val="Tabletext"/>
              <w:jc w:val="center"/>
            </w:pPr>
            <w:r w:rsidRPr="00AA55C6">
              <w:t>13-18</w:t>
            </w:r>
          </w:p>
        </w:tc>
        <w:tc>
          <w:tcPr>
            <w:tcW w:w="1327" w:type="dxa"/>
            <w:tcBorders>
              <w:left w:val="single" w:sz="4" w:space="0" w:color="auto"/>
            </w:tcBorders>
          </w:tcPr>
          <w:p w14:paraId="1BF2A83B" w14:textId="77777777" w:rsidR="00F66B0B" w:rsidRPr="00AA55C6" w:rsidRDefault="00810C5B" w:rsidP="00F66B0B">
            <w:pPr>
              <w:pStyle w:val="Tabletext"/>
              <w:jc w:val="center"/>
            </w:pPr>
            <w:r w:rsidRPr="00AA55C6">
              <w:t>29%</w:t>
            </w:r>
          </w:p>
          <w:p w14:paraId="472CAAD0" w14:textId="77777777" w:rsidR="00F66B0B" w:rsidRPr="00AA55C6" w:rsidRDefault="00810C5B" w:rsidP="00F66B0B">
            <w:pPr>
              <w:pStyle w:val="Tabletext"/>
              <w:jc w:val="center"/>
            </w:pPr>
            <w:r w:rsidRPr="00AA55C6">
              <w:t>18%</w:t>
            </w:r>
          </w:p>
          <w:p w14:paraId="17A1BD10" w14:textId="77777777" w:rsidR="00F66B0B" w:rsidRPr="00AA55C6" w:rsidRDefault="00810C5B" w:rsidP="00F66B0B">
            <w:pPr>
              <w:pStyle w:val="Tabletext"/>
              <w:jc w:val="center"/>
            </w:pPr>
            <w:r w:rsidRPr="00AA55C6">
              <w:t>30%</w:t>
            </w:r>
          </w:p>
          <w:p w14:paraId="32DEDDF0" w14:textId="77777777" w:rsidR="00F66B0B" w:rsidRPr="00AA55C6" w:rsidRDefault="00810C5B" w:rsidP="00F66B0B">
            <w:pPr>
              <w:pStyle w:val="Tabletext"/>
              <w:jc w:val="center"/>
            </w:pPr>
            <w:r w:rsidRPr="00AA55C6">
              <w:t>24%</w:t>
            </w:r>
          </w:p>
        </w:tc>
        <w:tc>
          <w:tcPr>
            <w:tcW w:w="1327" w:type="dxa"/>
            <w:tcBorders>
              <w:right w:val="single" w:sz="4" w:space="0" w:color="auto"/>
            </w:tcBorders>
          </w:tcPr>
          <w:p w14:paraId="2AF512D6" w14:textId="77777777" w:rsidR="00F66B0B" w:rsidRPr="00AA55C6" w:rsidRDefault="00810C5B" w:rsidP="00F66B0B">
            <w:pPr>
              <w:pStyle w:val="Tabletext"/>
              <w:jc w:val="center"/>
            </w:pPr>
            <w:r w:rsidRPr="00AA55C6">
              <w:t>27%</w:t>
            </w:r>
          </w:p>
          <w:p w14:paraId="16E05CA2" w14:textId="77777777" w:rsidR="00F66B0B" w:rsidRPr="00AA55C6" w:rsidRDefault="00810C5B" w:rsidP="00F66B0B">
            <w:pPr>
              <w:pStyle w:val="Tabletext"/>
              <w:jc w:val="center"/>
              <w:rPr>
                <w:rtl/>
              </w:rPr>
            </w:pPr>
            <w:r w:rsidRPr="00AA55C6">
              <w:t>19%</w:t>
            </w:r>
          </w:p>
          <w:p w14:paraId="384E71DE" w14:textId="77777777" w:rsidR="00F66B0B" w:rsidRPr="00AA55C6" w:rsidRDefault="00810C5B" w:rsidP="00F66B0B">
            <w:pPr>
              <w:pStyle w:val="Tabletext"/>
              <w:jc w:val="center"/>
            </w:pPr>
            <w:r w:rsidRPr="00AA55C6">
              <w:t>30%</w:t>
            </w:r>
          </w:p>
          <w:p w14:paraId="34732246" w14:textId="77777777" w:rsidR="00F66B0B" w:rsidRPr="00AA55C6" w:rsidRDefault="00810C5B" w:rsidP="00F66B0B">
            <w:pPr>
              <w:pStyle w:val="Tabletext"/>
              <w:jc w:val="center"/>
            </w:pPr>
            <w:r w:rsidRPr="00AA55C6">
              <w:t>24.5%</w:t>
            </w:r>
          </w:p>
        </w:tc>
        <w:tc>
          <w:tcPr>
            <w:tcW w:w="3200" w:type="dxa"/>
            <w:tcBorders>
              <w:left w:val="single" w:sz="4" w:space="0" w:color="auto"/>
              <w:right w:val="single" w:sz="4" w:space="0" w:color="auto"/>
            </w:tcBorders>
          </w:tcPr>
          <w:p w14:paraId="3FF69BFD" w14:textId="77777777" w:rsidR="00F66B0B" w:rsidRPr="00AA55C6" w:rsidRDefault="007E1CAE" w:rsidP="00BE3438">
            <w:pPr>
              <w:spacing w:after="120"/>
              <w:jc w:val="center"/>
            </w:pPr>
            <w:r>
              <w:rPr>
                <w:noProof/>
              </w:rPr>
              <w:drawing>
                <wp:inline distT="0" distB="0" distL="0" distR="0" wp14:anchorId="4CC9D7AA" wp14:editId="39DB1BD9">
                  <wp:extent cx="1236667" cy="1310640"/>
                  <wp:effectExtent l="0" t="0" r="190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920" cy="1311968"/>
                          </a:xfrm>
                          <a:prstGeom prst="rect">
                            <a:avLst/>
                          </a:prstGeom>
                          <a:noFill/>
                          <a:ln>
                            <a:noFill/>
                          </a:ln>
                        </pic:spPr>
                      </pic:pic>
                    </a:graphicData>
                  </a:graphic>
                </wp:inline>
              </w:drawing>
            </w:r>
          </w:p>
        </w:tc>
      </w:tr>
    </w:tbl>
    <w:p w14:paraId="74C33419" w14:textId="77777777" w:rsidR="004832D9" w:rsidRDefault="004832D9"/>
    <w:p w14:paraId="7FB2A06F" w14:textId="77777777" w:rsidR="004832D9" w:rsidRPr="00AA55C6" w:rsidRDefault="00810C5B" w:rsidP="004832D9">
      <w:pPr>
        <w:pStyle w:val="TableNo"/>
      </w:pPr>
      <w:r>
        <w:br w:type="page"/>
      </w:r>
      <w:r w:rsidR="001F2C02">
        <w:rPr>
          <w:rFonts w:hint="eastAsia"/>
          <w:lang w:eastAsia="zh-CN"/>
        </w:rPr>
        <w:lastRenderedPageBreak/>
        <w:t>表</w:t>
      </w:r>
      <w:r w:rsidRPr="00AA55C6">
        <w:t xml:space="preserve"> 3</w:t>
      </w:r>
      <w:r>
        <w:t xml:space="preserve"> (</w:t>
      </w:r>
      <w:r w:rsidR="001F2C02" w:rsidRPr="001F2C02">
        <w:rPr>
          <w:rFonts w:ascii="STKaiti" w:eastAsia="STKaiti" w:hAnsi="STKaiti" w:hint="eastAsia"/>
          <w:iCs/>
          <w:lang w:eastAsia="zh-CN"/>
        </w:rPr>
        <w:t>完</w:t>
      </w:r>
      <w: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326"/>
        <w:gridCol w:w="1327"/>
        <w:gridCol w:w="1327"/>
        <w:gridCol w:w="3200"/>
      </w:tblGrid>
      <w:tr w:rsidR="00361C9F" w14:paraId="18766D03" w14:textId="77777777">
        <w:trPr>
          <w:cantSplit/>
          <w:jc w:val="center"/>
        </w:trPr>
        <w:tc>
          <w:tcPr>
            <w:tcW w:w="1325" w:type="dxa"/>
            <w:vMerge w:val="restart"/>
            <w:tcBorders>
              <w:top w:val="single" w:sz="4" w:space="0" w:color="auto"/>
              <w:left w:val="single" w:sz="4" w:space="0" w:color="auto"/>
              <w:right w:val="single" w:sz="4" w:space="0" w:color="auto"/>
            </w:tcBorders>
            <w:vAlign w:val="center"/>
          </w:tcPr>
          <w:p w14:paraId="02C1BE2F" w14:textId="77777777" w:rsidR="004832D9" w:rsidRPr="00AA55C6" w:rsidRDefault="001F2C02" w:rsidP="003C4625">
            <w:pPr>
              <w:pStyle w:val="Tablehead"/>
            </w:pPr>
            <w:r>
              <w:rPr>
                <w:rFonts w:hint="eastAsia"/>
                <w:lang w:eastAsia="zh-CN"/>
              </w:rPr>
              <w:t>频率路径数</w:t>
            </w:r>
          </w:p>
        </w:tc>
        <w:tc>
          <w:tcPr>
            <w:tcW w:w="1326" w:type="dxa"/>
            <w:vMerge w:val="restart"/>
            <w:tcBorders>
              <w:top w:val="single" w:sz="4" w:space="0" w:color="auto"/>
              <w:left w:val="single" w:sz="4" w:space="0" w:color="auto"/>
              <w:right w:val="single" w:sz="4" w:space="0" w:color="auto"/>
            </w:tcBorders>
          </w:tcPr>
          <w:p w14:paraId="5DA9CE4A" w14:textId="77777777" w:rsidR="004832D9" w:rsidRPr="00AA55C6" w:rsidRDefault="00810C5B" w:rsidP="003C4625">
            <w:pPr>
              <w:pStyle w:val="Tablehead"/>
            </w:pPr>
            <w:r w:rsidRPr="00AA55C6">
              <w:rPr>
                <w:i/>
                <w:iCs/>
              </w:rPr>
              <w:t>C</w:t>
            </w:r>
            <w:r w:rsidRPr="00AA55C6">
              <w:t>/</w:t>
            </w:r>
            <w:r w:rsidRPr="00AA55C6">
              <w:rPr>
                <w:i/>
                <w:iCs/>
              </w:rPr>
              <w:t>I</w:t>
            </w:r>
            <w:r w:rsidR="00DA4D7A">
              <w:br/>
            </w:r>
            <w:r w:rsidRPr="00AA55C6">
              <w:t>(dB)</w:t>
            </w:r>
          </w:p>
        </w:tc>
        <w:tc>
          <w:tcPr>
            <w:tcW w:w="2654" w:type="dxa"/>
            <w:gridSpan w:val="2"/>
            <w:tcBorders>
              <w:top w:val="single" w:sz="4" w:space="0" w:color="auto"/>
              <w:left w:val="single" w:sz="4" w:space="0" w:color="auto"/>
              <w:right w:val="single" w:sz="4" w:space="0" w:color="auto"/>
            </w:tcBorders>
          </w:tcPr>
          <w:p w14:paraId="565BD615" w14:textId="77777777" w:rsidR="004832D9" w:rsidRPr="00AA55C6" w:rsidRDefault="00810C5B" w:rsidP="003C4625">
            <w:pPr>
              <w:pStyle w:val="Tablehead"/>
              <w:rPr>
                <w:lang w:eastAsia="zh-CN"/>
              </w:rPr>
            </w:pPr>
            <w:r w:rsidRPr="00AA55C6">
              <w:rPr>
                <w:i/>
                <w:iCs/>
              </w:rPr>
              <w:t>C</w:t>
            </w:r>
            <w:r w:rsidRPr="00AA55C6">
              <w:t>/</w:t>
            </w:r>
            <w:r w:rsidRPr="00AA55C6">
              <w:rPr>
                <w:i/>
                <w:iCs/>
              </w:rPr>
              <w:t>I</w:t>
            </w:r>
            <w:r w:rsidRPr="00AA55C6">
              <w:t xml:space="preserve"> </w:t>
            </w:r>
            <w:r w:rsidR="001F2C02">
              <w:rPr>
                <w:rFonts w:hint="eastAsia"/>
                <w:lang w:eastAsia="zh-CN"/>
              </w:rPr>
              <w:t>分布</w:t>
            </w:r>
          </w:p>
        </w:tc>
        <w:tc>
          <w:tcPr>
            <w:tcW w:w="3200" w:type="dxa"/>
            <w:vMerge w:val="restart"/>
            <w:tcBorders>
              <w:top w:val="single" w:sz="4" w:space="0" w:color="auto"/>
              <w:left w:val="single" w:sz="4" w:space="0" w:color="auto"/>
              <w:right w:val="single" w:sz="4" w:space="0" w:color="auto"/>
            </w:tcBorders>
            <w:vAlign w:val="center"/>
          </w:tcPr>
          <w:p w14:paraId="1C30D55F" w14:textId="77777777" w:rsidR="004832D9" w:rsidRPr="00AA55C6" w:rsidRDefault="001F2C02" w:rsidP="003C4625">
            <w:pPr>
              <w:pStyle w:val="Tablehead"/>
            </w:pPr>
            <w:r>
              <w:rPr>
                <w:rFonts w:hint="eastAsia"/>
                <w:lang w:eastAsia="zh-CN"/>
              </w:rPr>
              <w:t>典型方向图</w:t>
            </w:r>
          </w:p>
        </w:tc>
      </w:tr>
      <w:tr w:rsidR="00361C9F" w14:paraId="30F03AB9" w14:textId="77777777">
        <w:trPr>
          <w:cantSplit/>
          <w:jc w:val="center"/>
        </w:trPr>
        <w:tc>
          <w:tcPr>
            <w:tcW w:w="1325" w:type="dxa"/>
            <w:vMerge/>
            <w:tcBorders>
              <w:left w:val="single" w:sz="4" w:space="0" w:color="auto"/>
              <w:right w:val="single" w:sz="4" w:space="0" w:color="auto"/>
            </w:tcBorders>
            <w:vAlign w:val="center"/>
          </w:tcPr>
          <w:p w14:paraId="1240DB38" w14:textId="77777777" w:rsidR="004832D9" w:rsidRPr="00AA55C6" w:rsidRDefault="004832D9" w:rsidP="003C4625">
            <w:pPr>
              <w:pStyle w:val="Tablehead"/>
            </w:pPr>
          </w:p>
        </w:tc>
        <w:tc>
          <w:tcPr>
            <w:tcW w:w="1326" w:type="dxa"/>
            <w:vMerge/>
            <w:tcBorders>
              <w:left w:val="single" w:sz="4" w:space="0" w:color="auto"/>
              <w:right w:val="single" w:sz="4" w:space="0" w:color="auto"/>
            </w:tcBorders>
          </w:tcPr>
          <w:p w14:paraId="5D269FA0" w14:textId="77777777" w:rsidR="004832D9" w:rsidRPr="00AA55C6" w:rsidRDefault="004832D9" w:rsidP="003C4625">
            <w:pPr>
              <w:pStyle w:val="Tablehead"/>
            </w:pPr>
          </w:p>
        </w:tc>
        <w:tc>
          <w:tcPr>
            <w:tcW w:w="1327" w:type="dxa"/>
            <w:tcBorders>
              <w:left w:val="single" w:sz="4" w:space="0" w:color="auto"/>
            </w:tcBorders>
          </w:tcPr>
          <w:p w14:paraId="2DC6A461" w14:textId="77777777" w:rsidR="004832D9" w:rsidRPr="00AA55C6" w:rsidRDefault="00810C5B" w:rsidP="003C4625">
            <w:pPr>
              <w:pStyle w:val="Tablehead"/>
            </w:pPr>
            <w:r w:rsidRPr="00AA55C6">
              <w:t>2 km</w:t>
            </w:r>
          </w:p>
        </w:tc>
        <w:tc>
          <w:tcPr>
            <w:tcW w:w="1327" w:type="dxa"/>
            <w:tcBorders>
              <w:right w:val="single" w:sz="4" w:space="0" w:color="auto"/>
            </w:tcBorders>
          </w:tcPr>
          <w:p w14:paraId="389CDC41" w14:textId="77777777" w:rsidR="004832D9" w:rsidRPr="00AA55C6" w:rsidRDefault="00810C5B" w:rsidP="003C4625">
            <w:pPr>
              <w:pStyle w:val="Tablehead"/>
            </w:pPr>
            <w:r w:rsidRPr="00AA55C6">
              <w:t>6 km</w:t>
            </w:r>
          </w:p>
        </w:tc>
        <w:tc>
          <w:tcPr>
            <w:tcW w:w="3200" w:type="dxa"/>
            <w:vMerge/>
            <w:tcBorders>
              <w:left w:val="single" w:sz="4" w:space="0" w:color="auto"/>
              <w:right w:val="single" w:sz="4" w:space="0" w:color="auto"/>
            </w:tcBorders>
          </w:tcPr>
          <w:p w14:paraId="74BA7A3C" w14:textId="77777777" w:rsidR="004832D9" w:rsidRPr="00AA55C6" w:rsidRDefault="004832D9" w:rsidP="003C4625">
            <w:pPr>
              <w:pStyle w:val="Tablehead"/>
            </w:pPr>
          </w:p>
        </w:tc>
      </w:tr>
      <w:tr w:rsidR="00361C9F" w14:paraId="3B5B2312" w14:textId="77777777">
        <w:trPr>
          <w:cantSplit/>
          <w:jc w:val="center"/>
        </w:trPr>
        <w:tc>
          <w:tcPr>
            <w:tcW w:w="1325" w:type="dxa"/>
            <w:tcBorders>
              <w:left w:val="single" w:sz="4" w:space="0" w:color="auto"/>
              <w:right w:val="single" w:sz="4" w:space="0" w:color="auto"/>
            </w:tcBorders>
            <w:vAlign w:val="center"/>
          </w:tcPr>
          <w:p w14:paraId="0B09867B" w14:textId="77777777" w:rsidR="00F66B0B" w:rsidRPr="00AA55C6" w:rsidRDefault="00810C5B" w:rsidP="00F66B0B">
            <w:pPr>
              <w:pStyle w:val="Tabletext"/>
              <w:jc w:val="center"/>
              <w:rPr>
                <w:rtl/>
              </w:rPr>
            </w:pPr>
            <w:r w:rsidRPr="00AA55C6">
              <w:t>3</w:t>
            </w:r>
          </w:p>
        </w:tc>
        <w:tc>
          <w:tcPr>
            <w:tcW w:w="1326" w:type="dxa"/>
            <w:tcBorders>
              <w:left w:val="single" w:sz="4" w:space="0" w:color="auto"/>
              <w:right w:val="single" w:sz="4" w:space="0" w:color="auto"/>
            </w:tcBorders>
          </w:tcPr>
          <w:p w14:paraId="0778C3CD" w14:textId="77777777" w:rsidR="00F66B0B" w:rsidRPr="00AA55C6" w:rsidRDefault="00810C5B" w:rsidP="00F66B0B">
            <w:pPr>
              <w:pStyle w:val="Tabletext"/>
              <w:jc w:val="center"/>
            </w:pPr>
            <w:r w:rsidRPr="00AA55C6">
              <w:t>&gt;29 dB</w:t>
            </w:r>
          </w:p>
          <w:p w14:paraId="3EFC3BE8" w14:textId="77777777" w:rsidR="00F66B0B" w:rsidRPr="00AA55C6" w:rsidRDefault="00810C5B" w:rsidP="00F66B0B">
            <w:pPr>
              <w:pStyle w:val="Tabletext"/>
              <w:jc w:val="center"/>
            </w:pPr>
            <w:r w:rsidRPr="00AA55C6">
              <w:t>24-29</w:t>
            </w:r>
          </w:p>
          <w:p w14:paraId="6D93021A" w14:textId="77777777" w:rsidR="00F66B0B" w:rsidRPr="00AA55C6" w:rsidRDefault="00810C5B" w:rsidP="00F66B0B">
            <w:pPr>
              <w:pStyle w:val="Tabletext"/>
              <w:jc w:val="center"/>
            </w:pPr>
            <w:r w:rsidRPr="00AA55C6">
              <w:t>22-24</w:t>
            </w:r>
          </w:p>
          <w:p w14:paraId="3BC4A2F2" w14:textId="77777777" w:rsidR="00F66B0B" w:rsidRPr="00AA55C6" w:rsidRDefault="00810C5B" w:rsidP="00F66B0B">
            <w:pPr>
              <w:pStyle w:val="Tabletext"/>
              <w:jc w:val="center"/>
            </w:pPr>
            <w:r w:rsidRPr="00AA55C6">
              <w:t>18-22</w:t>
            </w:r>
          </w:p>
        </w:tc>
        <w:tc>
          <w:tcPr>
            <w:tcW w:w="1327" w:type="dxa"/>
            <w:tcBorders>
              <w:left w:val="single" w:sz="4" w:space="0" w:color="auto"/>
            </w:tcBorders>
          </w:tcPr>
          <w:p w14:paraId="01ABEF5E" w14:textId="77777777" w:rsidR="00F66B0B" w:rsidRPr="00AA55C6" w:rsidRDefault="00810C5B" w:rsidP="00F66B0B">
            <w:pPr>
              <w:pStyle w:val="Tabletext"/>
              <w:jc w:val="center"/>
            </w:pPr>
            <w:r w:rsidRPr="00AA55C6">
              <w:t>30.7%</w:t>
            </w:r>
          </w:p>
          <w:p w14:paraId="3C0A8745" w14:textId="77777777" w:rsidR="00F66B0B" w:rsidRPr="00AA55C6" w:rsidRDefault="00810C5B" w:rsidP="00F66B0B">
            <w:pPr>
              <w:pStyle w:val="Tabletext"/>
              <w:jc w:val="center"/>
            </w:pPr>
            <w:r w:rsidRPr="00AA55C6">
              <w:t>51%</w:t>
            </w:r>
          </w:p>
          <w:p w14:paraId="7AF43CA7" w14:textId="77777777" w:rsidR="00F66B0B" w:rsidRPr="00AA55C6" w:rsidRDefault="00810C5B" w:rsidP="00F66B0B">
            <w:pPr>
              <w:pStyle w:val="Tabletext"/>
              <w:jc w:val="center"/>
            </w:pPr>
            <w:r w:rsidRPr="00AA55C6">
              <w:t>12%</w:t>
            </w:r>
          </w:p>
          <w:p w14:paraId="06C7DAAB" w14:textId="77777777" w:rsidR="00F66B0B" w:rsidRPr="00AA55C6" w:rsidRDefault="00810C5B" w:rsidP="00F66B0B">
            <w:pPr>
              <w:pStyle w:val="Tabletext"/>
              <w:jc w:val="center"/>
            </w:pPr>
            <w:r w:rsidRPr="00AA55C6">
              <w:t>6%</w:t>
            </w:r>
          </w:p>
        </w:tc>
        <w:tc>
          <w:tcPr>
            <w:tcW w:w="1327" w:type="dxa"/>
            <w:tcBorders>
              <w:right w:val="single" w:sz="4" w:space="0" w:color="auto"/>
            </w:tcBorders>
          </w:tcPr>
          <w:p w14:paraId="3C1C794F" w14:textId="77777777" w:rsidR="00F66B0B" w:rsidRPr="00AA55C6" w:rsidRDefault="00810C5B" w:rsidP="00F66B0B">
            <w:pPr>
              <w:pStyle w:val="Tabletext"/>
              <w:jc w:val="center"/>
            </w:pPr>
            <w:r w:rsidRPr="00AA55C6">
              <w:t>37.7%</w:t>
            </w:r>
          </w:p>
          <w:p w14:paraId="2B66A577" w14:textId="77777777" w:rsidR="00F66B0B" w:rsidRPr="00AA55C6" w:rsidRDefault="00810C5B" w:rsidP="00F66B0B">
            <w:pPr>
              <w:pStyle w:val="Tabletext"/>
              <w:jc w:val="center"/>
            </w:pPr>
            <w:r w:rsidRPr="00AA55C6">
              <w:t>46.6%</w:t>
            </w:r>
          </w:p>
          <w:p w14:paraId="1BE690F0" w14:textId="77777777" w:rsidR="00F66B0B" w:rsidRPr="00AA55C6" w:rsidRDefault="00810C5B" w:rsidP="00F66B0B">
            <w:pPr>
              <w:pStyle w:val="Tabletext"/>
              <w:jc w:val="center"/>
            </w:pPr>
            <w:r w:rsidRPr="00AA55C6">
              <w:t>13.6%</w:t>
            </w:r>
          </w:p>
          <w:p w14:paraId="7752FE55" w14:textId="77777777" w:rsidR="00F66B0B" w:rsidRPr="00AA55C6" w:rsidRDefault="00810C5B" w:rsidP="00F66B0B">
            <w:pPr>
              <w:pStyle w:val="Tabletext"/>
              <w:jc w:val="center"/>
            </w:pPr>
            <w:r w:rsidRPr="00AA55C6">
              <w:t>2%</w:t>
            </w:r>
          </w:p>
        </w:tc>
        <w:tc>
          <w:tcPr>
            <w:tcW w:w="3200" w:type="dxa"/>
            <w:tcBorders>
              <w:left w:val="single" w:sz="4" w:space="0" w:color="auto"/>
              <w:right w:val="single" w:sz="4" w:space="0" w:color="auto"/>
            </w:tcBorders>
          </w:tcPr>
          <w:p w14:paraId="45F3F718" w14:textId="77777777" w:rsidR="00F66B0B" w:rsidRPr="00AA55C6" w:rsidRDefault="007E1CAE" w:rsidP="00BE3438">
            <w:pPr>
              <w:spacing w:after="60"/>
              <w:jc w:val="center"/>
            </w:pPr>
            <w:r>
              <w:rPr>
                <w:noProof/>
              </w:rPr>
              <w:drawing>
                <wp:inline distT="0" distB="0" distL="0" distR="0" wp14:anchorId="60A4E918" wp14:editId="318F39BA">
                  <wp:extent cx="1289685" cy="13531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9685" cy="1353185"/>
                          </a:xfrm>
                          <a:prstGeom prst="rect">
                            <a:avLst/>
                          </a:prstGeom>
                          <a:noFill/>
                          <a:ln>
                            <a:noFill/>
                          </a:ln>
                        </pic:spPr>
                      </pic:pic>
                    </a:graphicData>
                  </a:graphic>
                </wp:inline>
              </w:drawing>
            </w:r>
          </w:p>
        </w:tc>
      </w:tr>
      <w:tr w:rsidR="00361C9F" w14:paraId="1327EE80" w14:textId="77777777">
        <w:trPr>
          <w:cantSplit/>
          <w:jc w:val="center"/>
        </w:trPr>
        <w:tc>
          <w:tcPr>
            <w:tcW w:w="1325" w:type="dxa"/>
            <w:tcBorders>
              <w:left w:val="single" w:sz="4" w:space="0" w:color="auto"/>
              <w:bottom w:val="single" w:sz="4" w:space="0" w:color="auto"/>
              <w:right w:val="single" w:sz="4" w:space="0" w:color="auto"/>
            </w:tcBorders>
            <w:vAlign w:val="center"/>
          </w:tcPr>
          <w:p w14:paraId="325D2ABA" w14:textId="77777777" w:rsidR="00F66B0B" w:rsidRPr="00AA55C6" w:rsidRDefault="00810C5B" w:rsidP="00F66B0B">
            <w:pPr>
              <w:pStyle w:val="Tabletext"/>
              <w:jc w:val="center"/>
              <w:rPr>
                <w:rtl/>
              </w:rPr>
            </w:pPr>
            <w:r w:rsidRPr="00AA55C6">
              <w:t>6</w:t>
            </w:r>
          </w:p>
        </w:tc>
        <w:tc>
          <w:tcPr>
            <w:tcW w:w="1326" w:type="dxa"/>
            <w:tcBorders>
              <w:left w:val="single" w:sz="4" w:space="0" w:color="auto"/>
              <w:bottom w:val="single" w:sz="4" w:space="0" w:color="auto"/>
              <w:right w:val="single" w:sz="4" w:space="0" w:color="auto"/>
            </w:tcBorders>
          </w:tcPr>
          <w:p w14:paraId="3B3CFC75" w14:textId="77777777" w:rsidR="00F66B0B" w:rsidRPr="00AA55C6" w:rsidRDefault="00810C5B" w:rsidP="00F66B0B">
            <w:pPr>
              <w:pStyle w:val="Tabletext"/>
              <w:jc w:val="center"/>
              <w:rPr>
                <w:rtl/>
              </w:rPr>
            </w:pPr>
            <w:r w:rsidRPr="00AA55C6">
              <w:t>&gt;29 dB</w:t>
            </w:r>
          </w:p>
          <w:p w14:paraId="2DADFB02" w14:textId="77777777" w:rsidR="00F66B0B" w:rsidRPr="00AA55C6" w:rsidRDefault="00810C5B" w:rsidP="00F66B0B">
            <w:pPr>
              <w:pStyle w:val="Tabletext"/>
              <w:jc w:val="center"/>
            </w:pPr>
            <w:r w:rsidRPr="00AA55C6">
              <w:t>24-29</w:t>
            </w:r>
          </w:p>
          <w:p w14:paraId="068341CA" w14:textId="77777777" w:rsidR="00F66B0B" w:rsidRPr="00AA55C6" w:rsidRDefault="00810C5B" w:rsidP="00F66B0B">
            <w:pPr>
              <w:pStyle w:val="Tabletext"/>
              <w:jc w:val="center"/>
            </w:pPr>
            <w:r w:rsidRPr="00AA55C6">
              <w:t>22-24</w:t>
            </w:r>
          </w:p>
          <w:p w14:paraId="747F8F7D" w14:textId="77777777" w:rsidR="00F66B0B" w:rsidRPr="00AA55C6" w:rsidRDefault="00810C5B" w:rsidP="00F66B0B">
            <w:pPr>
              <w:pStyle w:val="Tabletext"/>
              <w:jc w:val="center"/>
            </w:pPr>
            <w:r w:rsidRPr="00AA55C6">
              <w:t>18-22</w:t>
            </w:r>
          </w:p>
        </w:tc>
        <w:tc>
          <w:tcPr>
            <w:tcW w:w="1327" w:type="dxa"/>
            <w:tcBorders>
              <w:left w:val="single" w:sz="4" w:space="0" w:color="auto"/>
              <w:bottom w:val="single" w:sz="4" w:space="0" w:color="auto"/>
            </w:tcBorders>
          </w:tcPr>
          <w:p w14:paraId="5CB09596" w14:textId="77777777" w:rsidR="00F66B0B" w:rsidRPr="00AA55C6" w:rsidRDefault="00810C5B" w:rsidP="00F66B0B">
            <w:pPr>
              <w:pStyle w:val="Tabletext"/>
              <w:jc w:val="center"/>
            </w:pPr>
            <w:r w:rsidRPr="00AA55C6">
              <w:t>72.3%</w:t>
            </w:r>
          </w:p>
          <w:p w14:paraId="7D6779F9" w14:textId="77777777" w:rsidR="00F66B0B" w:rsidRPr="00AA55C6" w:rsidRDefault="00810C5B" w:rsidP="00F66B0B">
            <w:pPr>
              <w:pStyle w:val="Tabletext"/>
              <w:jc w:val="center"/>
            </w:pPr>
            <w:r w:rsidRPr="00AA55C6">
              <w:t>26.3%</w:t>
            </w:r>
          </w:p>
          <w:p w14:paraId="05BF4789" w14:textId="77777777" w:rsidR="00F66B0B" w:rsidRPr="00AA55C6" w:rsidRDefault="00810C5B" w:rsidP="00F66B0B">
            <w:pPr>
              <w:pStyle w:val="Tabletext"/>
              <w:jc w:val="center"/>
            </w:pPr>
            <w:r w:rsidRPr="00AA55C6">
              <w:t>1.3%</w:t>
            </w:r>
          </w:p>
          <w:p w14:paraId="162812D6" w14:textId="77777777" w:rsidR="00F66B0B" w:rsidRPr="00AA55C6" w:rsidRDefault="00810C5B" w:rsidP="00F66B0B">
            <w:pPr>
              <w:pStyle w:val="Tabletext"/>
              <w:jc w:val="center"/>
            </w:pPr>
            <w:r w:rsidRPr="00AA55C6">
              <w:t>0%</w:t>
            </w:r>
          </w:p>
        </w:tc>
        <w:tc>
          <w:tcPr>
            <w:tcW w:w="1327" w:type="dxa"/>
            <w:tcBorders>
              <w:bottom w:val="single" w:sz="4" w:space="0" w:color="auto"/>
              <w:right w:val="single" w:sz="4" w:space="0" w:color="auto"/>
            </w:tcBorders>
          </w:tcPr>
          <w:p w14:paraId="1A675AD6" w14:textId="77777777" w:rsidR="00F66B0B" w:rsidRPr="00AA55C6" w:rsidRDefault="00810C5B" w:rsidP="00F66B0B">
            <w:pPr>
              <w:pStyle w:val="Tabletext"/>
              <w:jc w:val="center"/>
            </w:pPr>
            <w:r w:rsidRPr="00AA55C6">
              <w:t>48.53%</w:t>
            </w:r>
          </w:p>
          <w:p w14:paraId="0A1474F9" w14:textId="77777777" w:rsidR="00F66B0B" w:rsidRPr="00AA55C6" w:rsidRDefault="00810C5B" w:rsidP="00F66B0B">
            <w:pPr>
              <w:pStyle w:val="Tabletext"/>
              <w:jc w:val="center"/>
            </w:pPr>
            <w:r w:rsidRPr="00AA55C6">
              <w:t>43.9%</w:t>
            </w:r>
          </w:p>
          <w:p w14:paraId="4DD834E5" w14:textId="77777777" w:rsidR="00F66B0B" w:rsidRPr="00AA55C6" w:rsidRDefault="00810C5B" w:rsidP="00F66B0B">
            <w:pPr>
              <w:pStyle w:val="Tabletext"/>
              <w:jc w:val="center"/>
            </w:pPr>
            <w:r w:rsidRPr="00AA55C6">
              <w:t>6.8%</w:t>
            </w:r>
          </w:p>
          <w:p w14:paraId="7A72171F" w14:textId="77777777" w:rsidR="00F66B0B" w:rsidRPr="00AA55C6" w:rsidRDefault="00810C5B" w:rsidP="00F66B0B">
            <w:pPr>
              <w:pStyle w:val="Tabletext"/>
              <w:jc w:val="center"/>
            </w:pPr>
            <w:r w:rsidRPr="00AA55C6">
              <w:t>0.68%</w:t>
            </w:r>
          </w:p>
        </w:tc>
        <w:tc>
          <w:tcPr>
            <w:tcW w:w="3200" w:type="dxa"/>
            <w:tcBorders>
              <w:left w:val="single" w:sz="4" w:space="0" w:color="auto"/>
              <w:bottom w:val="single" w:sz="4" w:space="0" w:color="auto"/>
              <w:right w:val="single" w:sz="4" w:space="0" w:color="auto"/>
            </w:tcBorders>
          </w:tcPr>
          <w:p w14:paraId="05EDE99D" w14:textId="77777777" w:rsidR="00F66B0B" w:rsidRPr="00AA55C6" w:rsidRDefault="007E1CAE" w:rsidP="00BE3438">
            <w:pPr>
              <w:spacing w:after="60"/>
              <w:jc w:val="center"/>
            </w:pPr>
            <w:r>
              <w:rPr>
                <w:noProof/>
              </w:rPr>
              <w:drawing>
                <wp:inline distT="0" distB="0" distL="0" distR="0" wp14:anchorId="5EA65FA6" wp14:editId="2FB03D4B">
                  <wp:extent cx="1316355" cy="13531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6355" cy="1353185"/>
                          </a:xfrm>
                          <a:prstGeom prst="rect">
                            <a:avLst/>
                          </a:prstGeom>
                          <a:noFill/>
                          <a:ln>
                            <a:noFill/>
                          </a:ln>
                        </pic:spPr>
                      </pic:pic>
                    </a:graphicData>
                  </a:graphic>
                </wp:inline>
              </w:drawing>
            </w:r>
          </w:p>
        </w:tc>
      </w:tr>
    </w:tbl>
    <w:p w14:paraId="7DF55C65" w14:textId="77777777" w:rsidR="004832D9" w:rsidRDefault="004832D9" w:rsidP="004832D9">
      <w:pPr>
        <w:pStyle w:val="Tablefin"/>
      </w:pPr>
    </w:p>
    <w:p w14:paraId="48E67BDD" w14:textId="77777777" w:rsidR="00F66B0B" w:rsidRPr="00AA55C6" w:rsidRDefault="00810C5B" w:rsidP="00F66B0B">
      <w:pPr>
        <w:pStyle w:val="Heading3"/>
        <w:rPr>
          <w:lang w:eastAsia="zh-CN"/>
        </w:rPr>
      </w:pPr>
      <w:r w:rsidRPr="00AA55C6">
        <w:rPr>
          <w:lang w:eastAsia="zh-CN"/>
        </w:rPr>
        <w:t>2.2.1</w:t>
      </w:r>
      <w:r w:rsidRPr="00AA55C6">
        <w:rPr>
          <w:lang w:eastAsia="zh-CN"/>
        </w:rPr>
        <w:tab/>
      </w:r>
      <w:r w:rsidR="001F2C02" w:rsidRPr="00B67999">
        <w:rPr>
          <w:lang w:eastAsia="zh-CN"/>
        </w:rPr>
        <w:t>容量计算</w:t>
      </w:r>
    </w:p>
    <w:p w14:paraId="4D2A99C9" w14:textId="77777777" w:rsidR="00F66B0B" w:rsidRPr="00AA55C6" w:rsidRDefault="007A6398" w:rsidP="007A6398">
      <w:pPr>
        <w:ind w:firstLine="540"/>
        <w:rPr>
          <w:lang w:eastAsia="zh-CN"/>
        </w:rPr>
      </w:pPr>
      <w:r w:rsidRPr="00B67999">
        <w:rPr>
          <w:lang w:eastAsia="zh-CN"/>
        </w:rPr>
        <w:t>由使用自适应调制单载波（</w:t>
      </w:r>
      <w:r w:rsidRPr="00B67999">
        <w:rPr>
          <w:lang w:eastAsia="zh-CN"/>
        </w:rPr>
        <w:t>SC</w:t>
      </w:r>
      <w:r w:rsidRPr="00B67999">
        <w:rPr>
          <w:lang w:eastAsia="zh-CN"/>
        </w:rPr>
        <w:t>）系统支持的平均容量可以按照表</w:t>
      </w:r>
      <w:r w:rsidRPr="00B67999">
        <w:rPr>
          <w:lang w:eastAsia="zh-CN"/>
        </w:rPr>
        <w:t>3</w:t>
      </w:r>
      <w:r w:rsidRPr="00B67999">
        <w:rPr>
          <w:lang w:eastAsia="zh-CN"/>
        </w:rPr>
        <w:t>所示的区域</w:t>
      </w:r>
      <w:proofErr w:type="gramStart"/>
      <w:r w:rsidRPr="00B67999">
        <w:rPr>
          <w:lang w:eastAsia="zh-CN"/>
        </w:rPr>
        <w:t>比加以</w:t>
      </w:r>
      <w:proofErr w:type="gramEnd"/>
      <w:r w:rsidRPr="00B67999">
        <w:rPr>
          <w:lang w:eastAsia="zh-CN"/>
        </w:rPr>
        <w:t>计算（假设区域内用户分布均匀）。</w:t>
      </w:r>
    </w:p>
    <w:p w14:paraId="765A9F50" w14:textId="77777777" w:rsidR="00165E7E" w:rsidRDefault="007A6398" w:rsidP="007A6398">
      <w:pPr>
        <w:ind w:firstLine="540"/>
        <w:rPr>
          <w:lang w:val="en-US" w:eastAsia="zh-CN"/>
        </w:rPr>
      </w:pPr>
      <w:r w:rsidRPr="00B67999">
        <w:rPr>
          <w:lang w:eastAsia="zh-CN"/>
        </w:rPr>
        <w:t>由于</w:t>
      </w:r>
      <w:r w:rsidRPr="00B67999">
        <w:rPr>
          <w:lang w:eastAsia="zh-CN"/>
        </w:rPr>
        <w:t>OFDMA</w:t>
      </w:r>
      <w:r w:rsidRPr="00B67999">
        <w:rPr>
          <w:lang w:eastAsia="zh-CN"/>
        </w:rPr>
        <w:t>具有路径分裂和功率集中功能，因此计算更加详尽细致。即使存在大量干扰或接收信号的场强很低，</w:t>
      </w:r>
      <w:r w:rsidRPr="00B67999">
        <w:rPr>
          <w:lang w:eastAsia="zh-CN"/>
        </w:rPr>
        <w:t>OFDMA</w:t>
      </w:r>
      <w:r w:rsidRPr="00B67999">
        <w:rPr>
          <w:lang w:eastAsia="zh-CN"/>
        </w:rPr>
        <w:t>也可以照常工作。</w:t>
      </w:r>
    </w:p>
    <w:p w14:paraId="0D9EC477" w14:textId="77777777" w:rsidR="0041031A" w:rsidRPr="00AA55C6" w:rsidRDefault="007A6398" w:rsidP="007A6398">
      <w:pPr>
        <w:ind w:firstLine="540"/>
        <w:rPr>
          <w:lang w:eastAsia="zh-CN"/>
        </w:rPr>
      </w:pPr>
      <w:r w:rsidRPr="00B67999">
        <w:rPr>
          <w:lang w:eastAsia="zh-CN"/>
        </w:rPr>
        <w:t>表</w:t>
      </w:r>
      <w:r w:rsidRPr="00B67999">
        <w:rPr>
          <w:lang w:eastAsia="zh-CN"/>
        </w:rPr>
        <w:t>4</w:t>
      </w:r>
      <w:r w:rsidRPr="00B67999">
        <w:rPr>
          <w:lang w:eastAsia="zh-CN"/>
        </w:rPr>
        <w:t>从每个扇形小区的总容量、频谱效率（以</w:t>
      </w:r>
      <w:r w:rsidRPr="00B67999">
        <w:rPr>
          <w:lang w:eastAsia="zh-CN"/>
        </w:rPr>
        <w:t>bit/s/Hz</w:t>
      </w:r>
      <w:r w:rsidRPr="00B67999">
        <w:rPr>
          <w:lang w:eastAsia="zh-CN"/>
        </w:rPr>
        <w:t>为单位）和以</w:t>
      </w:r>
      <w:r w:rsidRPr="00B67999">
        <w:rPr>
          <w:lang w:eastAsia="zh-CN"/>
        </w:rPr>
        <w:t>bit/s/Hz/</w:t>
      </w:r>
      <w:r w:rsidRPr="00B67999">
        <w:rPr>
          <w:lang w:eastAsia="zh-CN"/>
        </w:rPr>
        <w:t>蜂窝小区表示的系统效率方面总结平均容量。</w:t>
      </w:r>
      <w:r w:rsidR="00810C5B" w:rsidRPr="00AA55C6">
        <w:rPr>
          <w:lang w:eastAsia="zh-CN"/>
        </w:rPr>
        <w:t xml:space="preserve"> </w:t>
      </w:r>
    </w:p>
    <w:p w14:paraId="1EE3BB36" w14:textId="77777777" w:rsidR="0041031A" w:rsidRPr="00AA55C6" w:rsidRDefault="007A6398" w:rsidP="007A6398">
      <w:pPr>
        <w:ind w:firstLine="540"/>
        <w:rPr>
          <w:lang w:eastAsia="zh-CN"/>
        </w:rPr>
      </w:pPr>
      <w:r w:rsidRPr="00B67999">
        <w:rPr>
          <w:lang w:eastAsia="zh-CN"/>
        </w:rPr>
        <w:t>采用典型</w:t>
      </w:r>
      <w:r w:rsidRPr="00B67999">
        <w:rPr>
          <w:lang w:eastAsia="zh-CN"/>
        </w:rPr>
        <w:t>/</w:t>
      </w:r>
      <w:r w:rsidRPr="00B67999">
        <w:rPr>
          <w:lang w:eastAsia="zh-CN"/>
        </w:rPr>
        <w:t>理论上的</w:t>
      </w:r>
      <w:r w:rsidRPr="00B67999">
        <w:rPr>
          <w:lang w:eastAsia="zh-CN"/>
        </w:rPr>
        <w:t>SC</w:t>
      </w:r>
      <w:r w:rsidRPr="00B67999">
        <w:rPr>
          <w:lang w:eastAsia="zh-CN"/>
        </w:rPr>
        <w:t>系统为参考。对于单频路径而言，无法操作，因为这要求本情形不存在的最低</w:t>
      </w:r>
      <w:r w:rsidRPr="007A6398">
        <w:rPr>
          <w:i/>
          <w:lang w:eastAsia="zh-CN"/>
        </w:rPr>
        <w:t>C/I</w:t>
      </w:r>
      <w:r w:rsidRPr="00B67999">
        <w:rPr>
          <w:lang w:eastAsia="zh-CN"/>
        </w:rPr>
        <w:t>电平。</w:t>
      </w:r>
    </w:p>
    <w:p w14:paraId="2191C004" w14:textId="77777777" w:rsidR="0041031A" w:rsidRPr="00AA55C6" w:rsidRDefault="007A6398" w:rsidP="007A6398">
      <w:pPr>
        <w:ind w:firstLine="540"/>
        <w:rPr>
          <w:lang w:eastAsia="zh-CN"/>
        </w:rPr>
      </w:pPr>
      <w:r w:rsidRPr="00B67999">
        <w:rPr>
          <w:lang w:eastAsia="zh-CN"/>
        </w:rPr>
        <w:t>与此相反，</w:t>
      </w:r>
      <w:r w:rsidRPr="00B67999">
        <w:rPr>
          <w:lang w:eastAsia="zh-CN"/>
        </w:rPr>
        <w:t>OFDMA</w:t>
      </w:r>
      <w:r w:rsidRPr="00B67999">
        <w:rPr>
          <w:lang w:eastAsia="zh-CN"/>
        </w:rPr>
        <w:t>将带宽进行分裂，从而避免干扰。在这种情况下，虽然无法支持全部容量，但依然可以传送某些流量。</w:t>
      </w:r>
    </w:p>
    <w:p w14:paraId="6F80122C" w14:textId="77777777" w:rsidR="0041031A" w:rsidRPr="00AA55C6" w:rsidRDefault="003C4625" w:rsidP="0041031A">
      <w:pPr>
        <w:pStyle w:val="TableNo"/>
        <w:rPr>
          <w:lang w:eastAsia="zh-CN"/>
        </w:rPr>
      </w:pPr>
      <w:r>
        <w:rPr>
          <w:lang w:eastAsia="zh-CN"/>
        </w:rPr>
        <w:br w:type="page"/>
      </w:r>
      <w:r w:rsidR="007A6398">
        <w:rPr>
          <w:rFonts w:hint="eastAsia"/>
          <w:lang w:eastAsia="zh-CN"/>
        </w:rPr>
        <w:lastRenderedPageBreak/>
        <w:t>表</w:t>
      </w:r>
      <w:r w:rsidR="004832D9" w:rsidRPr="00AA55C6">
        <w:rPr>
          <w:lang w:eastAsia="zh-CN"/>
        </w:rPr>
        <w:t xml:space="preserve"> </w:t>
      </w:r>
      <w:r w:rsidR="00810C5B" w:rsidRPr="00AA55C6">
        <w:rPr>
          <w:lang w:eastAsia="zh-CN"/>
        </w:rPr>
        <w:t>4</w:t>
      </w:r>
    </w:p>
    <w:p w14:paraId="1F460F15" w14:textId="77777777" w:rsidR="0041031A" w:rsidRPr="00AA55C6" w:rsidRDefault="007A6398" w:rsidP="0041031A">
      <w:pPr>
        <w:pStyle w:val="Tabletitle"/>
        <w:rPr>
          <w:lang w:eastAsia="zh-CN"/>
        </w:rPr>
      </w:pPr>
      <w:r w:rsidRPr="00B67999">
        <w:rPr>
          <w:lang w:eastAsia="zh-CN"/>
        </w:rPr>
        <w:t>每扇形小区的容量和</w:t>
      </w:r>
      <w:r w:rsidRPr="00B67999">
        <w:rPr>
          <w:lang w:eastAsia="zh-CN"/>
        </w:rPr>
        <w:t>SC</w:t>
      </w:r>
      <w:r w:rsidRPr="00B67999">
        <w:rPr>
          <w:lang w:eastAsia="zh-CN"/>
        </w:rPr>
        <w:t>及</w:t>
      </w:r>
      <w:r w:rsidRPr="00B67999">
        <w:rPr>
          <w:lang w:eastAsia="zh-CN"/>
        </w:rPr>
        <w:t>OFDMA</w:t>
      </w:r>
      <w:r w:rsidRPr="00B67999">
        <w:rPr>
          <w:lang w:eastAsia="zh-CN"/>
        </w:rPr>
        <w:t>系统的效率</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714"/>
        <w:gridCol w:w="1372"/>
        <w:gridCol w:w="1115"/>
        <w:gridCol w:w="1189"/>
      </w:tblGrid>
      <w:tr w:rsidR="00361C9F" w14:paraId="242100CB" w14:textId="77777777">
        <w:trPr>
          <w:cantSplit/>
          <w:jc w:val="center"/>
        </w:trPr>
        <w:tc>
          <w:tcPr>
            <w:tcW w:w="1158" w:type="dxa"/>
            <w:vMerge w:val="restart"/>
          </w:tcPr>
          <w:p w14:paraId="5DBD5E16" w14:textId="77777777" w:rsidR="0041031A" w:rsidRPr="00AA55C6" w:rsidRDefault="007A6398" w:rsidP="0041031A">
            <w:pPr>
              <w:pStyle w:val="Tablehead"/>
              <w:rPr>
                <w:lang w:eastAsia="zh-CN"/>
              </w:rPr>
            </w:pPr>
            <w:r>
              <w:rPr>
                <w:rFonts w:hint="eastAsia"/>
                <w:lang w:eastAsia="zh-CN"/>
              </w:rPr>
              <w:t>前向频率路径数</w:t>
            </w:r>
          </w:p>
        </w:tc>
        <w:tc>
          <w:tcPr>
            <w:tcW w:w="2526" w:type="dxa"/>
            <w:gridSpan w:val="2"/>
            <w:vMerge w:val="restart"/>
          </w:tcPr>
          <w:p w14:paraId="44CF5A71" w14:textId="77777777" w:rsidR="0041031A" w:rsidRPr="00AA55C6" w:rsidRDefault="0041031A" w:rsidP="0041031A">
            <w:pPr>
              <w:pStyle w:val="Tablehead"/>
            </w:pPr>
          </w:p>
        </w:tc>
        <w:tc>
          <w:tcPr>
            <w:tcW w:w="1886" w:type="dxa"/>
            <w:gridSpan w:val="2"/>
            <w:vAlign w:val="center"/>
          </w:tcPr>
          <w:p w14:paraId="61CD82D5" w14:textId="77777777" w:rsidR="0041031A" w:rsidRPr="00AA55C6" w:rsidRDefault="007A6398" w:rsidP="0041031A">
            <w:pPr>
              <w:pStyle w:val="Tablehead"/>
              <w:rPr>
                <w:lang w:eastAsia="zh-CN"/>
              </w:rPr>
            </w:pPr>
            <w:r>
              <w:rPr>
                <w:rFonts w:hint="eastAsia"/>
                <w:lang w:eastAsia="zh-CN"/>
              </w:rPr>
              <w:t>小区规模</w:t>
            </w:r>
          </w:p>
        </w:tc>
      </w:tr>
      <w:tr w:rsidR="00361C9F" w14:paraId="2BC8D8E3" w14:textId="77777777">
        <w:trPr>
          <w:cantSplit/>
          <w:jc w:val="center"/>
        </w:trPr>
        <w:tc>
          <w:tcPr>
            <w:tcW w:w="1158" w:type="dxa"/>
            <w:vMerge/>
          </w:tcPr>
          <w:p w14:paraId="2128364D" w14:textId="77777777" w:rsidR="0041031A" w:rsidRPr="00AA55C6" w:rsidRDefault="0041031A" w:rsidP="0041031A">
            <w:pPr>
              <w:pStyle w:val="Tablehead"/>
            </w:pPr>
          </w:p>
        </w:tc>
        <w:tc>
          <w:tcPr>
            <w:tcW w:w="2526" w:type="dxa"/>
            <w:gridSpan w:val="2"/>
            <w:vMerge/>
          </w:tcPr>
          <w:p w14:paraId="1EB7F78D" w14:textId="77777777" w:rsidR="0041031A" w:rsidRPr="00AA55C6" w:rsidRDefault="0041031A" w:rsidP="0041031A">
            <w:pPr>
              <w:pStyle w:val="Tablehead"/>
            </w:pPr>
          </w:p>
        </w:tc>
        <w:tc>
          <w:tcPr>
            <w:tcW w:w="913" w:type="dxa"/>
            <w:vAlign w:val="center"/>
          </w:tcPr>
          <w:p w14:paraId="12A08BF4" w14:textId="77777777" w:rsidR="0041031A" w:rsidRPr="00AA55C6" w:rsidRDefault="00810C5B" w:rsidP="0041031A">
            <w:pPr>
              <w:pStyle w:val="Tablehead"/>
            </w:pPr>
            <w:r w:rsidRPr="00AA55C6">
              <w:t>2 km</w:t>
            </w:r>
          </w:p>
        </w:tc>
        <w:tc>
          <w:tcPr>
            <w:tcW w:w="973" w:type="dxa"/>
            <w:vAlign w:val="center"/>
          </w:tcPr>
          <w:p w14:paraId="3425DE2B" w14:textId="77777777" w:rsidR="0041031A" w:rsidRPr="00AA55C6" w:rsidRDefault="00810C5B" w:rsidP="0041031A">
            <w:pPr>
              <w:pStyle w:val="Tablehead"/>
            </w:pPr>
            <w:r w:rsidRPr="00AA55C6">
              <w:t>6 km</w:t>
            </w:r>
          </w:p>
        </w:tc>
      </w:tr>
      <w:tr w:rsidR="00361C9F" w14:paraId="7E5A587D" w14:textId="77777777">
        <w:trPr>
          <w:cantSplit/>
          <w:jc w:val="center"/>
        </w:trPr>
        <w:tc>
          <w:tcPr>
            <w:tcW w:w="1158" w:type="dxa"/>
            <w:vMerge w:val="restart"/>
            <w:vAlign w:val="center"/>
          </w:tcPr>
          <w:p w14:paraId="533537F5" w14:textId="77777777" w:rsidR="0041031A" w:rsidRPr="00AA55C6" w:rsidRDefault="00810C5B" w:rsidP="0041031A">
            <w:pPr>
              <w:pStyle w:val="Tabletext"/>
              <w:jc w:val="center"/>
            </w:pPr>
            <w:r w:rsidRPr="00AA55C6">
              <w:t>1</w:t>
            </w:r>
          </w:p>
        </w:tc>
        <w:tc>
          <w:tcPr>
            <w:tcW w:w="1403" w:type="dxa"/>
            <w:vMerge w:val="restart"/>
            <w:vAlign w:val="center"/>
          </w:tcPr>
          <w:p w14:paraId="3BB09463" w14:textId="77777777" w:rsidR="0041031A" w:rsidRPr="00AA55C6" w:rsidRDefault="00810C5B" w:rsidP="0041031A">
            <w:pPr>
              <w:pStyle w:val="Tabletext"/>
              <w:jc w:val="center"/>
              <w:rPr>
                <w:lang w:eastAsia="zh-CN"/>
              </w:rPr>
            </w:pPr>
            <w:r w:rsidRPr="00AA55C6">
              <w:t>Mb</w:t>
            </w:r>
            <w:r w:rsidR="003C4625">
              <w:t>it/s</w:t>
            </w:r>
            <w:r w:rsidRPr="00AA55C6">
              <w:t>/</w:t>
            </w:r>
            <w:r w:rsidR="007A6398">
              <w:rPr>
                <w:rFonts w:hint="eastAsia"/>
                <w:lang w:eastAsia="zh-CN"/>
              </w:rPr>
              <w:t>扇形</w:t>
            </w:r>
            <w:r w:rsidR="007A6398">
              <w:rPr>
                <w:lang w:eastAsia="zh-CN"/>
              </w:rPr>
              <w:br/>
            </w:r>
            <w:r w:rsidR="007A6398">
              <w:rPr>
                <w:rFonts w:hint="eastAsia"/>
                <w:lang w:eastAsia="zh-CN"/>
              </w:rPr>
              <w:t>小区</w:t>
            </w:r>
          </w:p>
        </w:tc>
        <w:tc>
          <w:tcPr>
            <w:tcW w:w="1123" w:type="dxa"/>
          </w:tcPr>
          <w:p w14:paraId="00396067" w14:textId="77777777" w:rsidR="0041031A" w:rsidRPr="00AA55C6" w:rsidRDefault="00810C5B" w:rsidP="0041031A">
            <w:pPr>
              <w:pStyle w:val="Tabletext"/>
              <w:jc w:val="center"/>
            </w:pPr>
            <w:r w:rsidRPr="00AA55C6">
              <w:t>SC</w:t>
            </w:r>
          </w:p>
        </w:tc>
        <w:tc>
          <w:tcPr>
            <w:tcW w:w="913" w:type="dxa"/>
            <w:vAlign w:val="center"/>
          </w:tcPr>
          <w:p w14:paraId="3433F901" w14:textId="77777777" w:rsidR="0041031A" w:rsidRPr="00AA55C6" w:rsidRDefault="00810C5B" w:rsidP="0041031A">
            <w:pPr>
              <w:pStyle w:val="Tabletext"/>
              <w:jc w:val="center"/>
            </w:pPr>
            <w:r w:rsidRPr="00AA55C6">
              <w:t>0</w:t>
            </w:r>
          </w:p>
        </w:tc>
        <w:tc>
          <w:tcPr>
            <w:tcW w:w="973" w:type="dxa"/>
            <w:vAlign w:val="center"/>
          </w:tcPr>
          <w:p w14:paraId="48E46DEF" w14:textId="77777777" w:rsidR="0041031A" w:rsidRPr="00AA55C6" w:rsidRDefault="00810C5B" w:rsidP="0041031A">
            <w:pPr>
              <w:pStyle w:val="Tabletext"/>
              <w:jc w:val="center"/>
            </w:pPr>
            <w:r w:rsidRPr="00AA55C6">
              <w:t>0</w:t>
            </w:r>
          </w:p>
        </w:tc>
      </w:tr>
      <w:tr w:rsidR="00361C9F" w14:paraId="24C4BEFE" w14:textId="77777777">
        <w:trPr>
          <w:cantSplit/>
          <w:jc w:val="center"/>
        </w:trPr>
        <w:tc>
          <w:tcPr>
            <w:tcW w:w="1158" w:type="dxa"/>
            <w:vMerge/>
            <w:vAlign w:val="center"/>
          </w:tcPr>
          <w:p w14:paraId="6B01BE7A" w14:textId="77777777" w:rsidR="0041031A" w:rsidRPr="00AA55C6" w:rsidRDefault="0041031A" w:rsidP="0041031A">
            <w:pPr>
              <w:pStyle w:val="Tabletext"/>
              <w:jc w:val="center"/>
            </w:pPr>
          </w:p>
        </w:tc>
        <w:tc>
          <w:tcPr>
            <w:tcW w:w="1403" w:type="dxa"/>
            <w:vMerge/>
            <w:vAlign w:val="center"/>
          </w:tcPr>
          <w:p w14:paraId="3CF52CF5" w14:textId="77777777" w:rsidR="0041031A" w:rsidRPr="00AA55C6" w:rsidRDefault="0041031A" w:rsidP="0041031A">
            <w:pPr>
              <w:pStyle w:val="Tabletext"/>
              <w:jc w:val="center"/>
            </w:pPr>
          </w:p>
        </w:tc>
        <w:tc>
          <w:tcPr>
            <w:tcW w:w="1123" w:type="dxa"/>
          </w:tcPr>
          <w:p w14:paraId="24CA765E" w14:textId="77777777" w:rsidR="0041031A" w:rsidRPr="00AA55C6" w:rsidRDefault="00810C5B" w:rsidP="0041031A">
            <w:pPr>
              <w:pStyle w:val="Tabletext"/>
              <w:jc w:val="center"/>
              <w:rPr>
                <w:b/>
                <w:bCs/>
              </w:rPr>
            </w:pPr>
            <w:r w:rsidRPr="00AA55C6">
              <w:rPr>
                <w:b/>
                <w:bCs/>
              </w:rPr>
              <w:t>OFDMA</w:t>
            </w:r>
          </w:p>
        </w:tc>
        <w:tc>
          <w:tcPr>
            <w:tcW w:w="913" w:type="dxa"/>
            <w:vAlign w:val="center"/>
          </w:tcPr>
          <w:p w14:paraId="062BB2F1" w14:textId="77777777" w:rsidR="0041031A" w:rsidRPr="00AA55C6" w:rsidRDefault="00810C5B" w:rsidP="0041031A">
            <w:pPr>
              <w:pStyle w:val="Tabletext"/>
              <w:jc w:val="center"/>
              <w:rPr>
                <w:b/>
                <w:bCs/>
              </w:rPr>
            </w:pPr>
            <w:r w:rsidRPr="00AA55C6">
              <w:rPr>
                <w:b/>
                <w:bCs/>
              </w:rPr>
              <w:t>2.35</w:t>
            </w:r>
          </w:p>
        </w:tc>
        <w:tc>
          <w:tcPr>
            <w:tcW w:w="973" w:type="dxa"/>
            <w:vAlign w:val="center"/>
          </w:tcPr>
          <w:p w14:paraId="557C8345" w14:textId="77777777" w:rsidR="0041031A" w:rsidRPr="00AA55C6" w:rsidRDefault="00810C5B" w:rsidP="0041031A">
            <w:pPr>
              <w:pStyle w:val="Tabletext"/>
              <w:jc w:val="center"/>
              <w:rPr>
                <w:b/>
                <w:bCs/>
              </w:rPr>
            </w:pPr>
            <w:r w:rsidRPr="00AA55C6">
              <w:rPr>
                <w:b/>
                <w:bCs/>
              </w:rPr>
              <w:t>2.35</w:t>
            </w:r>
          </w:p>
        </w:tc>
      </w:tr>
      <w:tr w:rsidR="00361C9F" w14:paraId="2A59BB99" w14:textId="77777777">
        <w:trPr>
          <w:cantSplit/>
          <w:jc w:val="center"/>
        </w:trPr>
        <w:tc>
          <w:tcPr>
            <w:tcW w:w="1158" w:type="dxa"/>
            <w:vMerge/>
            <w:vAlign w:val="center"/>
          </w:tcPr>
          <w:p w14:paraId="2ADFD058" w14:textId="77777777" w:rsidR="0041031A" w:rsidRPr="00AA55C6" w:rsidRDefault="0041031A" w:rsidP="0041031A">
            <w:pPr>
              <w:pStyle w:val="Tabletext"/>
              <w:jc w:val="center"/>
            </w:pPr>
          </w:p>
        </w:tc>
        <w:tc>
          <w:tcPr>
            <w:tcW w:w="1403" w:type="dxa"/>
            <w:vMerge w:val="restart"/>
            <w:vAlign w:val="center"/>
          </w:tcPr>
          <w:p w14:paraId="6748910A" w14:textId="77777777" w:rsidR="0041031A" w:rsidRPr="00AA55C6" w:rsidRDefault="00810C5B" w:rsidP="0041031A">
            <w:pPr>
              <w:pStyle w:val="Tabletext"/>
              <w:jc w:val="center"/>
            </w:pPr>
            <w:r w:rsidRPr="00AA55C6">
              <w:t>B</w:t>
            </w:r>
            <w:r w:rsidR="003C4625">
              <w:t>it/s</w:t>
            </w:r>
            <w:r w:rsidRPr="00AA55C6">
              <w:t>/Hz</w:t>
            </w:r>
          </w:p>
        </w:tc>
        <w:tc>
          <w:tcPr>
            <w:tcW w:w="1123" w:type="dxa"/>
          </w:tcPr>
          <w:p w14:paraId="65F11B00" w14:textId="77777777" w:rsidR="0041031A" w:rsidRPr="00AA55C6" w:rsidRDefault="00810C5B" w:rsidP="0041031A">
            <w:pPr>
              <w:pStyle w:val="Tabletext"/>
              <w:jc w:val="center"/>
            </w:pPr>
            <w:r w:rsidRPr="00AA55C6">
              <w:t>SC</w:t>
            </w:r>
          </w:p>
        </w:tc>
        <w:tc>
          <w:tcPr>
            <w:tcW w:w="913" w:type="dxa"/>
            <w:vAlign w:val="center"/>
          </w:tcPr>
          <w:p w14:paraId="6DA5BE31" w14:textId="77777777" w:rsidR="0041031A" w:rsidRPr="00AA55C6" w:rsidRDefault="00810C5B" w:rsidP="0041031A">
            <w:pPr>
              <w:pStyle w:val="Tabletext"/>
              <w:jc w:val="center"/>
            </w:pPr>
            <w:r w:rsidRPr="00AA55C6">
              <w:t>0</w:t>
            </w:r>
          </w:p>
        </w:tc>
        <w:tc>
          <w:tcPr>
            <w:tcW w:w="973" w:type="dxa"/>
            <w:vAlign w:val="center"/>
          </w:tcPr>
          <w:p w14:paraId="0A7E4CEC" w14:textId="77777777" w:rsidR="0041031A" w:rsidRPr="00AA55C6" w:rsidRDefault="00810C5B" w:rsidP="0041031A">
            <w:pPr>
              <w:pStyle w:val="Tabletext"/>
              <w:jc w:val="center"/>
            </w:pPr>
            <w:r w:rsidRPr="00AA55C6">
              <w:t>0</w:t>
            </w:r>
          </w:p>
        </w:tc>
      </w:tr>
      <w:tr w:rsidR="00361C9F" w14:paraId="7FF1D00B" w14:textId="77777777">
        <w:trPr>
          <w:cantSplit/>
          <w:jc w:val="center"/>
        </w:trPr>
        <w:tc>
          <w:tcPr>
            <w:tcW w:w="1158" w:type="dxa"/>
            <w:vMerge/>
            <w:vAlign w:val="center"/>
          </w:tcPr>
          <w:p w14:paraId="4F7EA975" w14:textId="77777777" w:rsidR="0041031A" w:rsidRPr="00AA55C6" w:rsidRDefault="0041031A" w:rsidP="0041031A">
            <w:pPr>
              <w:pStyle w:val="Tabletext"/>
              <w:jc w:val="center"/>
            </w:pPr>
          </w:p>
        </w:tc>
        <w:tc>
          <w:tcPr>
            <w:tcW w:w="1403" w:type="dxa"/>
            <w:vMerge/>
            <w:vAlign w:val="center"/>
          </w:tcPr>
          <w:p w14:paraId="4937D548" w14:textId="77777777" w:rsidR="0041031A" w:rsidRPr="00AA55C6" w:rsidRDefault="0041031A" w:rsidP="0041031A">
            <w:pPr>
              <w:pStyle w:val="Tabletext"/>
              <w:jc w:val="center"/>
            </w:pPr>
          </w:p>
        </w:tc>
        <w:tc>
          <w:tcPr>
            <w:tcW w:w="1123" w:type="dxa"/>
          </w:tcPr>
          <w:p w14:paraId="7DFDF495" w14:textId="77777777" w:rsidR="0041031A" w:rsidRPr="00AA55C6" w:rsidRDefault="00810C5B" w:rsidP="0041031A">
            <w:pPr>
              <w:pStyle w:val="Tabletext"/>
              <w:jc w:val="center"/>
              <w:rPr>
                <w:b/>
                <w:bCs/>
              </w:rPr>
            </w:pPr>
            <w:r w:rsidRPr="00AA55C6">
              <w:rPr>
                <w:b/>
                <w:bCs/>
              </w:rPr>
              <w:t>OFDMA</w:t>
            </w:r>
          </w:p>
        </w:tc>
        <w:tc>
          <w:tcPr>
            <w:tcW w:w="913" w:type="dxa"/>
            <w:vAlign w:val="center"/>
          </w:tcPr>
          <w:p w14:paraId="129CF8A2" w14:textId="77777777" w:rsidR="0041031A" w:rsidRPr="00AA55C6" w:rsidRDefault="00810C5B" w:rsidP="0041031A">
            <w:pPr>
              <w:pStyle w:val="Tabletext"/>
              <w:jc w:val="center"/>
              <w:rPr>
                <w:b/>
                <w:bCs/>
              </w:rPr>
            </w:pPr>
            <w:r w:rsidRPr="00AA55C6">
              <w:rPr>
                <w:b/>
                <w:bCs/>
              </w:rPr>
              <w:t>0.39</w:t>
            </w:r>
          </w:p>
        </w:tc>
        <w:tc>
          <w:tcPr>
            <w:tcW w:w="973" w:type="dxa"/>
            <w:vAlign w:val="center"/>
          </w:tcPr>
          <w:p w14:paraId="2AFB261C" w14:textId="77777777" w:rsidR="0041031A" w:rsidRPr="00AA55C6" w:rsidRDefault="00810C5B" w:rsidP="0041031A">
            <w:pPr>
              <w:pStyle w:val="Tabletext"/>
              <w:jc w:val="center"/>
              <w:rPr>
                <w:b/>
                <w:bCs/>
              </w:rPr>
            </w:pPr>
            <w:r w:rsidRPr="00AA55C6">
              <w:rPr>
                <w:b/>
                <w:bCs/>
              </w:rPr>
              <w:t>0.39</w:t>
            </w:r>
          </w:p>
        </w:tc>
      </w:tr>
      <w:tr w:rsidR="00361C9F" w14:paraId="6B481591" w14:textId="77777777">
        <w:trPr>
          <w:cantSplit/>
          <w:jc w:val="center"/>
        </w:trPr>
        <w:tc>
          <w:tcPr>
            <w:tcW w:w="1158" w:type="dxa"/>
            <w:vMerge/>
            <w:vAlign w:val="center"/>
          </w:tcPr>
          <w:p w14:paraId="7AC727F5" w14:textId="77777777" w:rsidR="0041031A" w:rsidRPr="00AA55C6" w:rsidRDefault="0041031A" w:rsidP="0041031A">
            <w:pPr>
              <w:pStyle w:val="Tabletext"/>
              <w:jc w:val="center"/>
            </w:pPr>
          </w:p>
        </w:tc>
        <w:tc>
          <w:tcPr>
            <w:tcW w:w="1403" w:type="dxa"/>
            <w:vMerge w:val="restart"/>
            <w:vAlign w:val="center"/>
          </w:tcPr>
          <w:p w14:paraId="4554ECD9" w14:textId="77777777" w:rsidR="0041031A" w:rsidRPr="00AA55C6" w:rsidRDefault="00810C5B" w:rsidP="0041031A">
            <w:pPr>
              <w:pStyle w:val="Tabletext"/>
              <w:jc w:val="center"/>
              <w:rPr>
                <w:lang w:eastAsia="zh-CN"/>
              </w:rPr>
            </w:pPr>
            <w:r w:rsidRPr="00AA55C6">
              <w:t>B</w:t>
            </w:r>
            <w:r w:rsidR="003C4625">
              <w:t>it/s</w:t>
            </w:r>
            <w:r w:rsidRPr="00AA55C6">
              <w:t>/Hz/</w:t>
            </w:r>
            <w:r w:rsidR="007A6398">
              <w:rPr>
                <w:rFonts w:hint="eastAsia"/>
                <w:lang w:eastAsia="zh-CN"/>
              </w:rPr>
              <w:t>蜂窝</w:t>
            </w:r>
            <w:r w:rsidR="007A6398">
              <w:rPr>
                <w:lang w:eastAsia="zh-CN"/>
              </w:rPr>
              <w:br/>
            </w:r>
            <w:r w:rsidR="007A6398">
              <w:rPr>
                <w:rFonts w:hint="eastAsia"/>
                <w:lang w:eastAsia="zh-CN"/>
              </w:rPr>
              <w:t>小区</w:t>
            </w:r>
          </w:p>
        </w:tc>
        <w:tc>
          <w:tcPr>
            <w:tcW w:w="1123" w:type="dxa"/>
          </w:tcPr>
          <w:p w14:paraId="660F0AA2" w14:textId="77777777" w:rsidR="0041031A" w:rsidRPr="00AA55C6" w:rsidRDefault="00810C5B" w:rsidP="0041031A">
            <w:pPr>
              <w:pStyle w:val="Tabletext"/>
              <w:jc w:val="center"/>
            </w:pPr>
            <w:r w:rsidRPr="00AA55C6">
              <w:t>SC</w:t>
            </w:r>
          </w:p>
        </w:tc>
        <w:tc>
          <w:tcPr>
            <w:tcW w:w="913" w:type="dxa"/>
            <w:vAlign w:val="center"/>
          </w:tcPr>
          <w:p w14:paraId="6A17E5D4" w14:textId="77777777" w:rsidR="0041031A" w:rsidRPr="00AA55C6" w:rsidRDefault="00810C5B" w:rsidP="0041031A">
            <w:pPr>
              <w:pStyle w:val="Tabletext"/>
              <w:jc w:val="center"/>
            </w:pPr>
            <w:r w:rsidRPr="00AA55C6">
              <w:t>0</w:t>
            </w:r>
          </w:p>
        </w:tc>
        <w:tc>
          <w:tcPr>
            <w:tcW w:w="973" w:type="dxa"/>
            <w:vAlign w:val="center"/>
          </w:tcPr>
          <w:p w14:paraId="31D8F552" w14:textId="77777777" w:rsidR="0041031A" w:rsidRPr="00AA55C6" w:rsidRDefault="00810C5B" w:rsidP="0041031A">
            <w:pPr>
              <w:pStyle w:val="Tabletext"/>
              <w:jc w:val="center"/>
            </w:pPr>
            <w:r w:rsidRPr="00AA55C6">
              <w:t>0</w:t>
            </w:r>
          </w:p>
        </w:tc>
      </w:tr>
      <w:tr w:rsidR="00361C9F" w14:paraId="7A9F443C" w14:textId="77777777">
        <w:trPr>
          <w:cantSplit/>
          <w:jc w:val="center"/>
        </w:trPr>
        <w:tc>
          <w:tcPr>
            <w:tcW w:w="1158" w:type="dxa"/>
            <w:vMerge/>
            <w:vAlign w:val="center"/>
          </w:tcPr>
          <w:p w14:paraId="47704028" w14:textId="77777777" w:rsidR="0041031A" w:rsidRPr="00AA55C6" w:rsidRDefault="0041031A" w:rsidP="0041031A">
            <w:pPr>
              <w:pStyle w:val="Tabletext"/>
              <w:jc w:val="center"/>
            </w:pPr>
          </w:p>
        </w:tc>
        <w:tc>
          <w:tcPr>
            <w:tcW w:w="1403" w:type="dxa"/>
            <w:vMerge/>
            <w:vAlign w:val="center"/>
          </w:tcPr>
          <w:p w14:paraId="385A0856" w14:textId="77777777" w:rsidR="0041031A" w:rsidRPr="00AA55C6" w:rsidRDefault="0041031A" w:rsidP="0041031A">
            <w:pPr>
              <w:pStyle w:val="Tabletext"/>
              <w:jc w:val="center"/>
            </w:pPr>
          </w:p>
        </w:tc>
        <w:tc>
          <w:tcPr>
            <w:tcW w:w="1123" w:type="dxa"/>
          </w:tcPr>
          <w:p w14:paraId="70FEA1DB" w14:textId="77777777" w:rsidR="0041031A" w:rsidRPr="00AA55C6" w:rsidRDefault="00810C5B" w:rsidP="0041031A">
            <w:pPr>
              <w:pStyle w:val="Tabletext"/>
              <w:jc w:val="center"/>
              <w:rPr>
                <w:b/>
                <w:bCs/>
              </w:rPr>
            </w:pPr>
            <w:r w:rsidRPr="00AA55C6">
              <w:rPr>
                <w:b/>
                <w:bCs/>
              </w:rPr>
              <w:t>OFDMA</w:t>
            </w:r>
          </w:p>
        </w:tc>
        <w:tc>
          <w:tcPr>
            <w:tcW w:w="913" w:type="dxa"/>
            <w:vAlign w:val="center"/>
          </w:tcPr>
          <w:p w14:paraId="73944DDC" w14:textId="77777777" w:rsidR="0041031A" w:rsidRPr="00AA55C6" w:rsidRDefault="00810C5B" w:rsidP="0041031A">
            <w:pPr>
              <w:pStyle w:val="Tabletext"/>
              <w:jc w:val="center"/>
              <w:rPr>
                <w:b/>
                <w:bCs/>
              </w:rPr>
            </w:pPr>
            <w:r w:rsidRPr="00AA55C6">
              <w:rPr>
                <w:b/>
                <w:bCs/>
              </w:rPr>
              <w:t>2.35</w:t>
            </w:r>
          </w:p>
        </w:tc>
        <w:tc>
          <w:tcPr>
            <w:tcW w:w="973" w:type="dxa"/>
            <w:vAlign w:val="center"/>
          </w:tcPr>
          <w:p w14:paraId="1B7BE224" w14:textId="77777777" w:rsidR="0041031A" w:rsidRPr="00AA55C6" w:rsidRDefault="00810C5B" w:rsidP="0041031A">
            <w:pPr>
              <w:pStyle w:val="Tabletext"/>
              <w:jc w:val="center"/>
              <w:rPr>
                <w:b/>
                <w:bCs/>
              </w:rPr>
            </w:pPr>
            <w:r w:rsidRPr="00AA55C6">
              <w:rPr>
                <w:b/>
                <w:bCs/>
              </w:rPr>
              <w:t>2.35</w:t>
            </w:r>
          </w:p>
        </w:tc>
      </w:tr>
      <w:tr w:rsidR="00361C9F" w14:paraId="6E9E0B2C" w14:textId="77777777">
        <w:trPr>
          <w:cantSplit/>
          <w:jc w:val="center"/>
        </w:trPr>
        <w:tc>
          <w:tcPr>
            <w:tcW w:w="1158" w:type="dxa"/>
            <w:vMerge w:val="restart"/>
            <w:vAlign w:val="center"/>
          </w:tcPr>
          <w:p w14:paraId="4B09A4BD" w14:textId="77777777" w:rsidR="0041031A" w:rsidRPr="00AA55C6" w:rsidRDefault="00810C5B" w:rsidP="0041031A">
            <w:pPr>
              <w:pStyle w:val="Tabletext"/>
              <w:jc w:val="center"/>
            </w:pPr>
            <w:r w:rsidRPr="00AA55C6">
              <w:t>2</w:t>
            </w:r>
          </w:p>
        </w:tc>
        <w:tc>
          <w:tcPr>
            <w:tcW w:w="1403" w:type="dxa"/>
            <w:vMerge w:val="restart"/>
            <w:vAlign w:val="center"/>
          </w:tcPr>
          <w:p w14:paraId="4C01B2B6" w14:textId="77777777" w:rsidR="0041031A" w:rsidRPr="00AA55C6" w:rsidRDefault="00810C5B" w:rsidP="0041031A">
            <w:pPr>
              <w:pStyle w:val="Tabletext"/>
              <w:jc w:val="center"/>
            </w:pPr>
            <w:r w:rsidRPr="00AA55C6">
              <w:t>Mb</w:t>
            </w:r>
            <w:r w:rsidR="003C4625">
              <w:t>it/s</w:t>
            </w:r>
            <w:r w:rsidRPr="00AA55C6">
              <w:t>/</w:t>
            </w:r>
            <w:r w:rsidR="007A6398">
              <w:rPr>
                <w:rFonts w:hint="eastAsia"/>
                <w:lang w:eastAsia="zh-CN"/>
              </w:rPr>
              <w:t>扇形</w:t>
            </w:r>
            <w:r w:rsidR="007A6398">
              <w:rPr>
                <w:lang w:eastAsia="zh-CN"/>
              </w:rPr>
              <w:br/>
            </w:r>
            <w:r w:rsidR="007A6398">
              <w:rPr>
                <w:rFonts w:hint="eastAsia"/>
                <w:lang w:eastAsia="zh-CN"/>
              </w:rPr>
              <w:t>小区</w:t>
            </w:r>
          </w:p>
        </w:tc>
        <w:tc>
          <w:tcPr>
            <w:tcW w:w="1123" w:type="dxa"/>
          </w:tcPr>
          <w:p w14:paraId="7831D7F7" w14:textId="77777777" w:rsidR="0041031A" w:rsidRPr="00AA55C6" w:rsidRDefault="00810C5B" w:rsidP="0041031A">
            <w:pPr>
              <w:pStyle w:val="Tabletext"/>
              <w:jc w:val="center"/>
            </w:pPr>
            <w:r w:rsidRPr="00AA55C6">
              <w:t>SC</w:t>
            </w:r>
          </w:p>
        </w:tc>
        <w:tc>
          <w:tcPr>
            <w:tcW w:w="913" w:type="dxa"/>
            <w:vAlign w:val="center"/>
          </w:tcPr>
          <w:p w14:paraId="2B37157E" w14:textId="77777777" w:rsidR="0041031A" w:rsidRPr="00AA55C6" w:rsidRDefault="00810C5B" w:rsidP="0041031A">
            <w:pPr>
              <w:pStyle w:val="Tabletext"/>
              <w:jc w:val="center"/>
            </w:pPr>
            <w:r w:rsidRPr="00AA55C6">
              <w:t>7.4</w:t>
            </w:r>
          </w:p>
        </w:tc>
        <w:tc>
          <w:tcPr>
            <w:tcW w:w="973" w:type="dxa"/>
            <w:vAlign w:val="center"/>
          </w:tcPr>
          <w:p w14:paraId="7B4058DD" w14:textId="77777777" w:rsidR="0041031A" w:rsidRPr="00AA55C6" w:rsidRDefault="00810C5B" w:rsidP="0041031A">
            <w:pPr>
              <w:pStyle w:val="Tabletext"/>
              <w:jc w:val="center"/>
            </w:pPr>
            <w:r w:rsidRPr="00AA55C6">
              <w:t>7.3</w:t>
            </w:r>
          </w:p>
        </w:tc>
      </w:tr>
      <w:tr w:rsidR="00361C9F" w14:paraId="23E02A5F" w14:textId="77777777">
        <w:trPr>
          <w:cantSplit/>
          <w:jc w:val="center"/>
        </w:trPr>
        <w:tc>
          <w:tcPr>
            <w:tcW w:w="1158" w:type="dxa"/>
            <w:vMerge/>
            <w:vAlign w:val="center"/>
          </w:tcPr>
          <w:p w14:paraId="401F7E9C" w14:textId="77777777" w:rsidR="0041031A" w:rsidRPr="00AA55C6" w:rsidRDefault="0041031A" w:rsidP="0041031A">
            <w:pPr>
              <w:pStyle w:val="Tabletext"/>
              <w:jc w:val="center"/>
            </w:pPr>
          </w:p>
        </w:tc>
        <w:tc>
          <w:tcPr>
            <w:tcW w:w="1403" w:type="dxa"/>
            <w:vMerge/>
            <w:vAlign w:val="center"/>
          </w:tcPr>
          <w:p w14:paraId="1349089B" w14:textId="77777777" w:rsidR="0041031A" w:rsidRPr="00AA55C6" w:rsidRDefault="0041031A" w:rsidP="0041031A">
            <w:pPr>
              <w:pStyle w:val="Tabletext"/>
              <w:jc w:val="center"/>
            </w:pPr>
          </w:p>
        </w:tc>
        <w:tc>
          <w:tcPr>
            <w:tcW w:w="1123" w:type="dxa"/>
          </w:tcPr>
          <w:p w14:paraId="73DBE54B" w14:textId="77777777" w:rsidR="0041031A" w:rsidRPr="00AA55C6" w:rsidRDefault="00810C5B" w:rsidP="0041031A">
            <w:pPr>
              <w:pStyle w:val="Tabletext"/>
              <w:jc w:val="center"/>
              <w:rPr>
                <w:b/>
                <w:bCs/>
              </w:rPr>
            </w:pPr>
            <w:r w:rsidRPr="00AA55C6">
              <w:rPr>
                <w:b/>
                <w:bCs/>
              </w:rPr>
              <w:t>OFDMA</w:t>
            </w:r>
          </w:p>
        </w:tc>
        <w:tc>
          <w:tcPr>
            <w:tcW w:w="913" w:type="dxa"/>
            <w:vAlign w:val="center"/>
          </w:tcPr>
          <w:p w14:paraId="55F856EB" w14:textId="77777777" w:rsidR="0041031A" w:rsidRPr="00AA55C6" w:rsidRDefault="00810C5B" w:rsidP="0041031A">
            <w:pPr>
              <w:pStyle w:val="Tabletext"/>
              <w:jc w:val="center"/>
              <w:rPr>
                <w:b/>
                <w:bCs/>
              </w:rPr>
            </w:pPr>
            <w:r w:rsidRPr="00AA55C6">
              <w:rPr>
                <w:b/>
                <w:bCs/>
              </w:rPr>
              <w:t>8.96</w:t>
            </w:r>
          </w:p>
        </w:tc>
        <w:tc>
          <w:tcPr>
            <w:tcW w:w="973" w:type="dxa"/>
            <w:vAlign w:val="center"/>
          </w:tcPr>
          <w:p w14:paraId="332B6C22" w14:textId="77777777" w:rsidR="0041031A" w:rsidRPr="00AA55C6" w:rsidRDefault="00810C5B" w:rsidP="0041031A">
            <w:pPr>
              <w:pStyle w:val="Tabletext"/>
              <w:jc w:val="center"/>
              <w:rPr>
                <w:b/>
                <w:bCs/>
              </w:rPr>
            </w:pPr>
            <w:r w:rsidRPr="00AA55C6">
              <w:rPr>
                <w:b/>
                <w:bCs/>
              </w:rPr>
              <w:t>8.92</w:t>
            </w:r>
          </w:p>
        </w:tc>
      </w:tr>
      <w:tr w:rsidR="00361C9F" w14:paraId="46D87D0B" w14:textId="77777777">
        <w:trPr>
          <w:cantSplit/>
          <w:jc w:val="center"/>
        </w:trPr>
        <w:tc>
          <w:tcPr>
            <w:tcW w:w="1158" w:type="dxa"/>
            <w:vMerge/>
            <w:vAlign w:val="center"/>
          </w:tcPr>
          <w:p w14:paraId="69C64611" w14:textId="77777777" w:rsidR="0041031A" w:rsidRPr="00AA55C6" w:rsidRDefault="0041031A" w:rsidP="0041031A">
            <w:pPr>
              <w:pStyle w:val="Tabletext"/>
              <w:jc w:val="center"/>
            </w:pPr>
          </w:p>
        </w:tc>
        <w:tc>
          <w:tcPr>
            <w:tcW w:w="1403" w:type="dxa"/>
            <w:vMerge w:val="restart"/>
            <w:vAlign w:val="center"/>
          </w:tcPr>
          <w:p w14:paraId="767AE5EB" w14:textId="77777777" w:rsidR="0041031A" w:rsidRPr="00AA55C6" w:rsidRDefault="00810C5B" w:rsidP="0041031A">
            <w:pPr>
              <w:pStyle w:val="Tabletext"/>
              <w:jc w:val="center"/>
            </w:pPr>
            <w:r w:rsidRPr="00AA55C6">
              <w:t>B</w:t>
            </w:r>
            <w:r w:rsidR="003C4625">
              <w:t>it/s</w:t>
            </w:r>
            <w:r w:rsidRPr="00AA55C6">
              <w:t>/Hz</w:t>
            </w:r>
          </w:p>
        </w:tc>
        <w:tc>
          <w:tcPr>
            <w:tcW w:w="1123" w:type="dxa"/>
          </w:tcPr>
          <w:p w14:paraId="63D37037" w14:textId="77777777" w:rsidR="0041031A" w:rsidRPr="00AA55C6" w:rsidRDefault="00810C5B" w:rsidP="0041031A">
            <w:pPr>
              <w:pStyle w:val="Tabletext"/>
              <w:jc w:val="center"/>
            </w:pPr>
            <w:r w:rsidRPr="00AA55C6">
              <w:t>SC</w:t>
            </w:r>
          </w:p>
        </w:tc>
        <w:tc>
          <w:tcPr>
            <w:tcW w:w="913" w:type="dxa"/>
            <w:vAlign w:val="center"/>
          </w:tcPr>
          <w:p w14:paraId="4184D3F5" w14:textId="77777777" w:rsidR="0041031A" w:rsidRPr="00AA55C6" w:rsidRDefault="00810C5B" w:rsidP="0041031A">
            <w:pPr>
              <w:pStyle w:val="Tabletext"/>
              <w:jc w:val="center"/>
            </w:pPr>
            <w:r w:rsidRPr="00AA55C6">
              <w:t>0.62</w:t>
            </w:r>
          </w:p>
        </w:tc>
        <w:tc>
          <w:tcPr>
            <w:tcW w:w="973" w:type="dxa"/>
            <w:vAlign w:val="center"/>
          </w:tcPr>
          <w:p w14:paraId="1FC44003" w14:textId="77777777" w:rsidR="0041031A" w:rsidRPr="00AA55C6" w:rsidRDefault="00810C5B" w:rsidP="0041031A">
            <w:pPr>
              <w:pStyle w:val="Tabletext"/>
              <w:jc w:val="center"/>
            </w:pPr>
            <w:r w:rsidRPr="00AA55C6">
              <w:t>0.61</w:t>
            </w:r>
          </w:p>
        </w:tc>
      </w:tr>
      <w:tr w:rsidR="00361C9F" w14:paraId="7F3D5B04" w14:textId="77777777">
        <w:trPr>
          <w:cantSplit/>
          <w:jc w:val="center"/>
        </w:trPr>
        <w:tc>
          <w:tcPr>
            <w:tcW w:w="1158" w:type="dxa"/>
            <w:vMerge/>
            <w:vAlign w:val="center"/>
          </w:tcPr>
          <w:p w14:paraId="7A41F38C" w14:textId="77777777" w:rsidR="0041031A" w:rsidRPr="00AA55C6" w:rsidRDefault="0041031A" w:rsidP="0041031A">
            <w:pPr>
              <w:pStyle w:val="Tabletext"/>
              <w:jc w:val="center"/>
            </w:pPr>
          </w:p>
        </w:tc>
        <w:tc>
          <w:tcPr>
            <w:tcW w:w="1403" w:type="dxa"/>
            <w:vMerge/>
            <w:vAlign w:val="center"/>
          </w:tcPr>
          <w:p w14:paraId="4F2938EB" w14:textId="77777777" w:rsidR="0041031A" w:rsidRPr="00AA55C6" w:rsidRDefault="0041031A" w:rsidP="0041031A">
            <w:pPr>
              <w:pStyle w:val="Tabletext"/>
              <w:jc w:val="center"/>
            </w:pPr>
          </w:p>
        </w:tc>
        <w:tc>
          <w:tcPr>
            <w:tcW w:w="1123" w:type="dxa"/>
          </w:tcPr>
          <w:p w14:paraId="7B798155" w14:textId="77777777" w:rsidR="0041031A" w:rsidRPr="00AA55C6" w:rsidRDefault="00810C5B" w:rsidP="0041031A">
            <w:pPr>
              <w:pStyle w:val="Tabletext"/>
              <w:jc w:val="center"/>
              <w:rPr>
                <w:b/>
                <w:bCs/>
              </w:rPr>
            </w:pPr>
            <w:r w:rsidRPr="00AA55C6">
              <w:rPr>
                <w:b/>
                <w:bCs/>
              </w:rPr>
              <w:t>OFDMA</w:t>
            </w:r>
          </w:p>
        </w:tc>
        <w:tc>
          <w:tcPr>
            <w:tcW w:w="913" w:type="dxa"/>
            <w:vAlign w:val="center"/>
          </w:tcPr>
          <w:p w14:paraId="7F63A4A4" w14:textId="77777777" w:rsidR="0041031A" w:rsidRPr="00AA55C6" w:rsidRDefault="00810C5B" w:rsidP="0041031A">
            <w:pPr>
              <w:pStyle w:val="Tabletext"/>
              <w:jc w:val="center"/>
              <w:rPr>
                <w:b/>
                <w:bCs/>
              </w:rPr>
            </w:pPr>
            <w:r w:rsidRPr="00AA55C6">
              <w:rPr>
                <w:b/>
                <w:bCs/>
              </w:rPr>
              <w:t>0.75</w:t>
            </w:r>
          </w:p>
        </w:tc>
        <w:tc>
          <w:tcPr>
            <w:tcW w:w="973" w:type="dxa"/>
            <w:vAlign w:val="center"/>
          </w:tcPr>
          <w:p w14:paraId="2CB03711" w14:textId="77777777" w:rsidR="0041031A" w:rsidRPr="00AA55C6" w:rsidRDefault="00810C5B" w:rsidP="0041031A">
            <w:pPr>
              <w:pStyle w:val="Tabletext"/>
              <w:jc w:val="center"/>
              <w:rPr>
                <w:b/>
                <w:bCs/>
              </w:rPr>
            </w:pPr>
            <w:r w:rsidRPr="00AA55C6">
              <w:rPr>
                <w:b/>
                <w:bCs/>
              </w:rPr>
              <w:t>0.74</w:t>
            </w:r>
          </w:p>
        </w:tc>
      </w:tr>
      <w:tr w:rsidR="00361C9F" w14:paraId="28CAB439" w14:textId="77777777">
        <w:trPr>
          <w:cantSplit/>
          <w:jc w:val="center"/>
        </w:trPr>
        <w:tc>
          <w:tcPr>
            <w:tcW w:w="1158" w:type="dxa"/>
            <w:vMerge/>
            <w:vAlign w:val="center"/>
          </w:tcPr>
          <w:p w14:paraId="6FD9B278" w14:textId="77777777" w:rsidR="0041031A" w:rsidRPr="00AA55C6" w:rsidRDefault="0041031A" w:rsidP="0041031A">
            <w:pPr>
              <w:pStyle w:val="Tabletext"/>
              <w:jc w:val="center"/>
            </w:pPr>
          </w:p>
        </w:tc>
        <w:tc>
          <w:tcPr>
            <w:tcW w:w="1403" w:type="dxa"/>
            <w:vMerge w:val="restart"/>
            <w:vAlign w:val="center"/>
          </w:tcPr>
          <w:p w14:paraId="0DA095EA" w14:textId="77777777" w:rsidR="0041031A" w:rsidRPr="00AA55C6" w:rsidRDefault="00810C5B" w:rsidP="0041031A">
            <w:pPr>
              <w:pStyle w:val="Tabletext"/>
              <w:jc w:val="center"/>
            </w:pPr>
            <w:r w:rsidRPr="00AA55C6">
              <w:t>B</w:t>
            </w:r>
            <w:r w:rsidR="003C4625">
              <w:t>it/s</w:t>
            </w:r>
            <w:r w:rsidRPr="00AA55C6">
              <w:t>/Hz/</w:t>
            </w:r>
            <w:r w:rsidR="007A6398">
              <w:rPr>
                <w:rFonts w:hint="eastAsia"/>
                <w:lang w:eastAsia="zh-CN"/>
              </w:rPr>
              <w:t>蜂窝</w:t>
            </w:r>
            <w:r w:rsidR="007A6398">
              <w:rPr>
                <w:lang w:eastAsia="zh-CN"/>
              </w:rPr>
              <w:br/>
            </w:r>
            <w:r w:rsidR="007A6398">
              <w:rPr>
                <w:rFonts w:hint="eastAsia"/>
                <w:lang w:eastAsia="zh-CN"/>
              </w:rPr>
              <w:t>小区</w:t>
            </w:r>
          </w:p>
        </w:tc>
        <w:tc>
          <w:tcPr>
            <w:tcW w:w="1123" w:type="dxa"/>
          </w:tcPr>
          <w:p w14:paraId="64A3F045" w14:textId="77777777" w:rsidR="0041031A" w:rsidRPr="00AA55C6" w:rsidRDefault="00810C5B" w:rsidP="0041031A">
            <w:pPr>
              <w:pStyle w:val="Tabletext"/>
              <w:jc w:val="center"/>
            </w:pPr>
            <w:r w:rsidRPr="00AA55C6">
              <w:t>SC</w:t>
            </w:r>
          </w:p>
        </w:tc>
        <w:tc>
          <w:tcPr>
            <w:tcW w:w="913" w:type="dxa"/>
            <w:vAlign w:val="center"/>
          </w:tcPr>
          <w:p w14:paraId="0045851A" w14:textId="77777777" w:rsidR="0041031A" w:rsidRPr="00AA55C6" w:rsidRDefault="00810C5B" w:rsidP="0041031A">
            <w:pPr>
              <w:pStyle w:val="Tabletext"/>
              <w:jc w:val="center"/>
            </w:pPr>
            <w:r w:rsidRPr="00AA55C6">
              <w:t>3.70</w:t>
            </w:r>
          </w:p>
        </w:tc>
        <w:tc>
          <w:tcPr>
            <w:tcW w:w="973" w:type="dxa"/>
            <w:vAlign w:val="center"/>
          </w:tcPr>
          <w:p w14:paraId="060FD77E" w14:textId="77777777" w:rsidR="0041031A" w:rsidRPr="00AA55C6" w:rsidRDefault="00810C5B" w:rsidP="0041031A">
            <w:pPr>
              <w:pStyle w:val="Tabletext"/>
              <w:jc w:val="center"/>
            </w:pPr>
            <w:r w:rsidRPr="00AA55C6">
              <w:t>3.65</w:t>
            </w:r>
          </w:p>
        </w:tc>
      </w:tr>
      <w:tr w:rsidR="00361C9F" w14:paraId="0212FAAE" w14:textId="77777777">
        <w:trPr>
          <w:cantSplit/>
          <w:jc w:val="center"/>
        </w:trPr>
        <w:tc>
          <w:tcPr>
            <w:tcW w:w="1158" w:type="dxa"/>
            <w:vMerge/>
            <w:vAlign w:val="center"/>
          </w:tcPr>
          <w:p w14:paraId="0370C072" w14:textId="77777777" w:rsidR="0041031A" w:rsidRPr="00AA55C6" w:rsidRDefault="0041031A" w:rsidP="0041031A">
            <w:pPr>
              <w:pStyle w:val="Tabletext"/>
              <w:jc w:val="center"/>
            </w:pPr>
          </w:p>
        </w:tc>
        <w:tc>
          <w:tcPr>
            <w:tcW w:w="1403" w:type="dxa"/>
            <w:vMerge/>
            <w:vAlign w:val="center"/>
          </w:tcPr>
          <w:p w14:paraId="17937885" w14:textId="77777777" w:rsidR="0041031A" w:rsidRPr="00AA55C6" w:rsidRDefault="0041031A" w:rsidP="0041031A">
            <w:pPr>
              <w:pStyle w:val="Tabletext"/>
              <w:jc w:val="center"/>
            </w:pPr>
          </w:p>
        </w:tc>
        <w:tc>
          <w:tcPr>
            <w:tcW w:w="1123" w:type="dxa"/>
          </w:tcPr>
          <w:p w14:paraId="0F8350C3" w14:textId="77777777" w:rsidR="0041031A" w:rsidRPr="00AA55C6" w:rsidRDefault="00810C5B" w:rsidP="0041031A">
            <w:pPr>
              <w:pStyle w:val="Tabletext"/>
              <w:jc w:val="center"/>
              <w:rPr>
                <w:b/>
                <w:bCs/>
              </w:rPr>
            </w:pPr>
            <w:r w:rsidRPr="00AA55C6">
              <w:rPr>
                <w:b/>
                <w:bCs/>
              </w:rPr>
              <w:t>OFDMA</w:t>
            </w:r>
          </w:p>
        </w:tc>
        <w:tc>
          <w:tcPr>
            <w:tcW w:w="913" w:type="dxa"/>
            <w:vAlign w:val="center"/>
          </w:tcPr>
          <w:p w14:paraId="3BBDFAC8" w14:textId="77777777" w:rsidR="0041031A" w:rsidRPr="00AA55C6" w:rsidRDefault="00810C5B" w:rsidP="0041031A">
            <w:pPr>
              <w:pStyle w:val="Tabletext"/>
              <w:jc w:val="center"/>
              <w:rPr>
                <w:b/>
                <w:bCs/>
              </w:rPr>
            </w:pPr>
            <w:r w:rsidRPr="00AA55C6">
              <w:rPr>
                <w:b/>
                <w:bCs/>
              </w:rPr>
              <w:t>4.48</w:t>
            </w:r>
          </w:p>
        </w:tc>
        <w:tc>
          <w:tcPr>
            <w:tcW w:w="973" w:type="dxa"/>
            <w:vAlign w:val="center"/>
          </w:tcPr>
          <w:p w14:paraId="024A93C1" w14:textId="77777777" w:rsidR="0041031A" w:rsidRPr="00AA55C6" w:rsidRDefault="00810C5B" w:rsidP="0041031A">
            <w:pPr>
              <w:pStyle w:val="Tabletext"/>
              <w:jc w:val="center"/>
              <w:rPr>
                <w:b/>
                <w:bCs/>
              </w:rPr>
            </w:pPr>
            <w:r w:rsidRPr="00AA55C6">
              <w:rPr>
                <w:b/>
                <w:bCs/>
              </w:rPr>
              <w:t>4.46</w:t>
            </w:r>
          </w:p>
        </w:tc>
      </w:tr>
      <w:tr w:rsidR="00361C9F" w14:paraId="2D72EE38" w14:textId="77777777">
        <w:trPr>
          <w:cantSplit/>
          <w:jc w:val="center"/>
        </w:trPr>
        <w:tc>
          <w:tcPr>
            <w:tcW w:w="1158" w:type="dxa"/>
            <w:vMerge w:val="restart"/>
            <w:vAlign w:val="center"/>
          </w:tcPr>
          <w:p w14:paraId="2D279518" w14:textId="77777777" w:rsidR="0041031A" w:rsidRPr="00AA55C6" w:rsidRDefault="00810C5B" w:rsidP="0041031A">
            <w:pPr>
              <w:pStyle w:val="Tabletext"/>
              <w:jc w:val="center"/>
            </w:pPr>
            <w:r w:rsidRPr="00AA55C6">
              <w:t>3</w:t>
            </w:r>
          </w:p>
        </w:tc>
        <w:tc>
          <w:tcPr>
            <w:tcW w:w="1403" w:type="dxa"/>
            <w:vMerge w:val="restart"/>
            <w:vAlign w:val="center"/>
          </w:tcPr>
          <w:p w14:paraId="628F86D0" w14:textId="77777777" w:rsidR="0041031A" w:rsidRPr="00AA55C6" w:rsidRDefault="00810C5B" w:rsidP="0041031A">
            <w:pPr>
              <w:pStyle w:val="Tabletext"/>
              <w:jc w:val="center"/>
            </w:pPr>
            <w:r w:rsidRPr="00AA55C6">
              <w:t>Mb</w:t>
            </w:r>
            <w:r w:rsidR="003C4625">
              <w:t>it/s</w:t>
            </w:r>
            <w:r w:rsidRPr="00AA55C6">
              <w:t>/</w:t>
            </w:r>
            <w:r w:rsidR="007A6398">
              <w:rPr>
                <w:rFonts w:hint="eastAsia"/>
                <w:lang w:eastAsia="zh-CN"/>
              </w:rPr>
              <w:t>扇形</w:t>
            </w:r>
            <w:r w:rsidR="007A6398">
              <w:rPr>
                <w:lang w:eastAsia="zh-CN"/>
              </w:rPr>
              <w:br/>
            </w:r>
            <w:r w:rsidR="007A6398">
              <w:rPr>
                <w:rFonts w:hint="eastAsia"/>
                <w:lang w:eastAsia="zh-CN"/>
              </w:rPr>
              <w:t>小区</w:t>
            </w:r>
          </w:p>
        </w:tc>
        <w:tc>
          <w:tcPr>
            <w:tcW w:w="1123" w:type="dxa"/>
          </w:tcPr>
          <w:p w14:paraId="3733CE9A" w14:textId="77777777" w:rsidR="0041031A" w:rsidRPr="00AA55C6" w:rsidRDefault="00810C5B" w:rsidP="0041031A">
            <w:pPr>
              <w:pStyle w:val="Tabletext"/>
              <w:jc w:val="center"/>
            </w:pPr>
            <w:r w:rsidRPr="00AA55C6">
              <w:t>SC</w:t>
            </w:r>
          </w:p>
        </w:tc>
        <w:tc>
          <w:tcPr>
            <w:tcW w:w="913" w:type="dxa"/>
          </w:tcPr>
          <w:p w14:paraId="5989B925" w14:textId="77777777" w:rsidR="0041031A" w:rsidRPr="00AA55C6" w:rsidRDefault="00810C5B" w:rsidP="0041031A">
            <w:pPr>
              <w:pStyle w:val="Tabletext"/>
              <w:jc w:val="center"/>
            </w:pPr>
            <w:r w:rsidRPr="00AA55C6">
              <w:t>11.2</w:t>
            </w:r>
          </w:p>
        </w:tc>
        <w:tc>
          <w:tcPr>
            <w:tcW w:w="973" w:type="dxa"/>
          </w:tcPr>
          <w:p w14:paraId="13909A0F" w14:textId="77777777" w:rsidR="0041031A" w:rsidRPr="00AA55C6" w:rsidRDefault="00810C5B" w:rsidP="0041031A">
            <w:pPr>
              <w:pStyle w:val="Tabletext"/>
              <w:jc w:val="center"/>
            </w:pPr>
            <w:r w:rsidRPr="00AA55C6">
              <w:t>11.8</w:t>
            </w:r>
          </w:p>
        </w:tc>
      </w:tr>
      <w:tr w:rsidR="00361C9F" w14:paraId="5F3A06B1" w14:textId="77777777">
        <w:trPr>
          <w:cantSplit/>
          <w:jc w:val="center"/>
        </w:trPr>
        <w:tc>
          <w:tcPr>
            <w:tcW w:w="1158" w:type="dxa"/>
            <w:vMerge/>
            <w:vAlign w:val="center"/>
          </w:tcPr>
          <w:p w14:paraId="2D2999BC" w14:textId="77777777" w:rsidR="0041031A" w:rsidRPr="00AA55C6" w:rsidRDefault="0041031A" w:rsidP="0041031A">
            <w:pPr>
              <w:pStyle w:val="Tabletext"/>
              <w:jc w:val="center"/>
            </w:pPr>
          </w:p>
        </w:tc>
        <w:tc>
          <w:tcPr>
            <w:tcW w:w="1403" w:type="dxa"/>
            <w:vMerge/>
            <w:vAlign w:val="center"/>
          </w:tcPr>
          <w:p w14:paraId="2FFB8E66" w14:textId="77777777" w:rsidR="0041031A" w:rsidRPr="00AA55C6" w:rsidRDefault="0041031A" w:rsidP="0041031A">
            <w:pPr>
              <w:pStyle w:val="Tabletext"/>
              <w:jc w:val="center"/>
            </w:pPr>
          </w:p>
        </w:tc>
        <w:tc>
          <w:tcPr>
            <w:tcW w:w="1123" w:type="dxa"/>
          </w:tcPr>
          <w:p w14:paraId="6092B55F" w14:textId="77777777" w:rsidR="0041031A" w:rsidRPr="00AA55C6" w:rsidRDefault="00810C5B" w:rsidP="0041031A">
            <w:pPr>
              <w:pStyle w:val="Tabletext"/>
              <w:jc w:val="center"/>
              <w:rPr>
                <w:b/>
                <w:bCs/>
              </w:rPr>
            </w:pPr>
            <w:r w:rsidRPr="00AA55C6">
              <w:rPr>
                <w:b/>
                <w:bCs/>
              </w:rPr>
              <w:t>OFDMA</w:t>
            </w:r>
          </w:p>
        </w:tc>
        <w:tc>
          <w:tcPr>
            <w:tcW w:w="913" w:type="dxa"/>
          </w:tcPr>
          <w:p w14:paraId="7744E0F0" w14:textId="77777777" w:rsidR="0041031A" w:rsidRPr="00AA55C6" w:rsidRDefault="00810C5B" w:rsidP="0041031A">
            <w:pPr>
              <w:pStyle w:val="Tabletext"/>
              <w:jc w:val="center"/>
              <w:rPr>
                <w:b/>
                <w:bCs/>
              </w:rPr>
            </w:pPr>
            <w:r w:rsidRPr="00AA55C6">
              <w:rPr>
                <w:b/>
                <w:bCs/>
              </w:rPr>
              <w:t>13.3</w:t>
            </w:r>
          </w:p>
        </w:tc>
        <w:tc>
          <w:tcPr>
            <w:tcW w:w="973" w:type="dxa"/>
          </w:tcPr>
          <w:p w14:paraId="287658D1" w14:textId="77777777" w:rsidR="0041031A" w:rsidRPr="00AA55C6" w:rsidRDefault="00810C5B" w:rsidP="0041031A">
            <w:pPr>
              <w:pStyle w:val="Tabletext"/>
              <w:jc w:val="center"/>
              <w:rPr>
                <w:b/>
                <w:bCs/>
              </w:rPr>
            </w:pPr>
            <w:r w:rsidRPr="00AA55C6">
              <w:rPr>
                <w:b/>
                <w:bCs/>
              </w:rPr>
              <w:t>13.44</w:t>
            </w:r>
          </w:p>
        </w:tc>
      </w:tr>
      <w:tr w:rsidR="00361C9F" w14:paraId="6EF08A9B" w14:textId="77777777">
        <w:trPr>
          <w:cantSplit/>
          <w:jc w:val="center"/>
        </w:trPr>
        <w:tc>
          <w:tcPr>
            <w:tcW w:w="1158" w:type="dxa"/>
            <w:vMerge/>
            <w:vAlign w:val="center"/>
          </w:tcPr>
          <w:p w14:paraId="501F9A0E" w14:textId="77777777" w:rsidR="0041031A" w:rsidRPr="00AA55C6" w:rsidRDefault="0041031A" w:rsidP="0041031A">
            <w:pPr>
              <w:pStyle w:val="Tabletext"/>
              <w:jc w:val="center"/>
            </w:pPr>
          </w:p>
        </w:tc>
        <w:tc>
          <w:tcPr>
            <w:tcW w:w="1403" w:type="dxa"/>
            <w:vMerge w:val="restart"/>
            <w:vAlign w:val="center"/>
          </w:tcPr>
          <w:p w14:paraId="6765D82F" w14:textId="77777777" w:rsidR="0041031A" w:rsidRPr="00AA55C6" w:rsidRDefault="00810C5B" w:rsidP="0041031A">
            <w:pPr>
              <w:pStyle w:val="Tabletext"/>
              <w:jc w:val="center"/>
            </w:pPr>
            <w:r w:rsidRPr="00AA55C6">
              <w:t>B</w:t>
            </w:r>
            <w:r w:rsidR="003C4625">
              <w:t>it/s</w:t>
            </w:r>
            <w:r w:rsidRPr="00AA55C6">
              <w:t>/Hz</w:t>
            </w:r>
          </w:p>
        </w:tc>
        <w:tc>
          <w:tcPr>
            <w:tcW w:w="1123" w:type="dxa"/>
          </w:tcPr>
          <w:p w14:paraId="49237FC1" w14:textId="77777777" w:rsidR="0041031A" w:rsidRPr="00AA55C6" w:rsidRDefault="00810C5B" w:rsidP="0041031A">
            <w:pPr>
              <w:pStyle w:val="Tabletext"/>
              <w:jc w:val="center"/>
            </w:pPr>
            <w:r w:rsidRPr="00AA55C6">
              <w:t>SC</w:t>
            </w:r>
          </w:p>
        </w:tc>
        <w:tc>
          <w:tcPr>
            <w:tcW w:w="913" w:type="dxa"/>
            <w:vAlign w:val="center"/>
          </w:tcPr>
          <w:p w14:paraId="71E8F28A" w14:textId="77777777" w:rsidR="0041031A" w:rsidRPr="00AA55C6" w:rsidRDefault="00810C5B" w:rsidP="0041031A">
            <w:pPr>
              <w:pStyle w:val="Tabletext"/>
              <w:jc w:val="center"/>
            </w:pPr>
            <w:r w:rsidRPr="00AA55C6">
              <w:t>0.62</w:t>
            </w:r>
          </w:p>
        </w:tc>
        <w:tc>
          <w:tcPr>
            <w:tcW w:w="973" w:type="dxa"/>
            <w:vAlign w:val="center"/>
          </w:tcPr>
          <w:p w14:paraId="10AD99C3" w14:textId="77777777" w:rsidR="0041031A" w:rsidRPr="00AA55C6" w:rsidRDefault="00810C5B" w:rsidP="0041031A">
            <w:pPr>
              <w:pStyle w:val="Tabletext"/>
              <w:jc w:val="center"/>
            </w:pPr>
            <w:r w:rsidRPr="00AA55C6">
              <w:t>0.66</w:t>
            </w:r>
          </w:p>
        </w:tc>
      </w:tr>
      <w:tr w:rsidR="00361C9F" w14:paraId="2D520EFB" w14:textId="77777777">
        <w:trPr>
          <w:cantSplit/>
          <w:jc w:val="center"/>
        </w:trPr>
        <w:tc>
          <w:tcPr>
            <w:tcW w:w="1158" w:type="dxa"/>
            <w:vMerge/>
            <w:vAlign w:val="center"/>
          </w:tcPr>
          <w:p w14:paraId="1D024210" w14:textId="77777777" w:rsidR="0041031A" w:rsidRPr="00AA55C6" w:rsidRDefault="0041031A" w:rsidP="0041031A">
            <w:pPr>
              <w:pStyle w:val="Tabletext"/>
              <w:jc w:val="center"/>
            </w:pPr>
          </w:p>
        </w:tc>
        <w:tc>
          <w:tcPr>
            <w:tcW w:w="1403" w:type="dxa"/>
            <w:vMerge/>
            <w:vAlign w:val="center"/>
          </w:tcPr>
          <w:p w14:paraId="7AAD2D0F" w14:textId="77777777" w:rsidR="0041031A" w:rsidRPr="00AA55C6" w:rsidRDefault="0041031A" w:rsidP="0041031A">
            <w:pPr>
              <w:pStyle w:val="Tabletext"/>
              <w:jc w:val="center"/>
            </w:pPr>
          </w:p>
        </w:tc>
        <w:tc>
          <w:tcPr>
            <w:tcW w:w="1123" w:type="dxa"/>
          </w:tcPr>
          <w:p w14:paraId="60A6A311" w14:textId="77777777" w:rsidR="0041031A" w:rsidRPr="00AA55C6" w:rsidRDefault="00810C5B" w:rsidP="0041031A">
            <w:pPr>
              <w:pStyle w:val="Tabletext"/>
              <w:jc w:val="center"/>
              <w:rPr>
                <w:b/>
                <w:bCs/>
              </w:rPr>
            </w:pPr>
            <w:r w:rsidRPr="00AA55C6">
              <w:rPr>
                <w:b/>
                <w:bCs/>
              </w:rPr>
              <w:t>OFDMA</w:t>
            </w:r>
          </w:p>
        </w:tc>
        <w:tc>
          <w:tcPr>
            <w:tcW w:w="913" w:type="dxa"/>
            <w:vAlign w:val="center"/>
          </w:tcPr>
          <w:p w14:paraId="73CA9E83" w14:textId="77777777" w:rsidR="0041031A" w:rsidRPr="00AA55C6" w:rsidRDefault="00810C5B" w:rsidP="0041031A">
            <w:pPr>
              <w:pStyle w:val="Tabletext"/>
              <w:jc w:val="center"/>
              <w:rPr>
                <w:b/>
                <w:bCs/>
              </w:rPr>
            </w:pPr>
            <w:r w:rsidRPr="00AA55C6">
              <w:rPr>
                <w:b/>
                <w:bCs/>
              </w:rPr>
              <w:t>0.74</w:t>
            </w:r>
          </w:p>
        </w:tc>
        <w:tc>
          <w:tcPr>
            <w:tcW w:w="973" w:type="dxa"/>
            <w:vAlign w:val="center"/>
          </w:tcPr>
          <w:p w14:paraId="3F2FF18A" w14:textId="77777777" w:rsidR="0041031A" w:rsidRPr="00AA55C6" w:rsidRDefault="00810C5B" w:rsidP="0041031A">
            <w:pPr>
              <w:pStyle w:val="Tabletext"/>
              <w:jc w:val="center"/>
              <w:rPr>
                <w:b/>
                <w:bCs/>
              </w:rPr>
            </w:pPr>
            <w:r w:rsidRPr="00AA55C6">
              <w:rPr>
                <w:b/>
                <w:bCs/>
              </w:rPr>
              <w:t>0.75</w:t>
            </w:r>
          </w:p>
        </w:tc>
      </w:tr>
      <w:tr w:rsidR="00361C9F" w14:paraId="24C25835" w14:textId="77777777">
        <w:trPr>
          <w:cantSplit/>
          <w:jc w:val="center"/>
        </w:trPr>
        <w:tc>
          <w:tcPr>
            <w:tcW w:w="1158" w:type="dxa"/>
            <w:vMerge/>
            <w:vAlign w:val="center"/>
          </w:tcPr>
          <w:p w14:paraId="4015707A" w14:textId="77777777" w:rsidR="0041031A" w:rsidRPr="00AA55C6" w:rsidRDefault="0041031A" w:rsidP="0041031A">
            <w:pPr>
              <w:pStyle w:val="Tabletext"/>
              <w:jc w:val="center"/>
            </w:pPr>
          </w:p>
        </w:tc>
        <w:tc>
          <w:tcPr>
            <w:tcW w:w="1403" w:type="dxa"/>
            <w:vMerge w:val="restart"/>
            <w:vAlign w:val="center"/>
          </w:tcPr>
          <w:p w14:paraId="1188C221" w14:textId="77777777" w:rsidR="0041031A" w:rsidRPr="00AA55C6" w:rsidRDefault="00810C5B" w:rsidP="0041031A">
            <w:pPr>
              <w:pStyle w:val="Tabletext"/>
              <w:jc w:val="center"/>
            </w:pPr>
            <w:r w:rsidRPr="00AA55C6">
              <w:t>B</w:t>
            </w:r>
            <w:r w:rsidR="003C4625">
              <w:t>it/s</w:t>
            </w:r>
            <w:r w:rsidRPr="00AA55C6">
              <w:t>/Hz/</w:t>
            </w:r>
            <w:r w:rsidR="007A6398">
              <w:rPr>
                <w:rFonts w:hint="eastAsia"/>
                <w:lang w:eastAsia="zh-CN"/>
              </w:rPr>
              <w:t>蜂窝</w:t>
            </w:r>
            <w:r w:rsidR="007A6398">
              <w:rPr>
                <w:lang w:eastAsia="zh-CN"/>
              </w:rPr>
              <w:br/>
            </w:r>
            <w:r w:rsidR="007A6398">
              <w:rPr>
                <w:rFonts w:hint="eastAsia"/>
                <w:lang w:eastAsia="zh-CN"/>
              </w:rPr>
              <w:t>小区</w:t>
            </w:r>
          </w:p>
        </w:tc>
        <w:tc>
          <w:tcPr>
            <w:tcW w:w="1123" w:type="dxa"/>
          </w:tcPr>
          <w:p w14:paraId="468C1C3E" w14:textId="77777777" w:rsidR="0041031A" w:rsidRPr="00AA55C6" w:rsidRDefault="00810C5B" w:rsidP="0041031A">
            <w:pPr>
              <w:pStyle w:val="Tabletext"/>
              <w:jc w:val="center"/>
            </w:pPr>
            <w:r w:rsidRPr="00AA55C6">
              <w:t>SC</w:t>
            </w:r>
          </w:p>
        </w:tc>
        <w:tc>
          <w:tcPr>
            <w:tcW w:w="913" w:type="dxa"/>
            <w:vAlign w:val="center"/>
          </w:tcPr>
          <w:p w14:paraId="08244F78" w14:textId="77777777" w:rsidR="0041031A" w:rsidRPr="00AA55C6" w:rsidRDefault="00810C5B" w:rsidP="0041031A">
            <w:pPr>
              <w:pStyle w:val="Tabletext"/>
              <w:jc w:val="center"/>
            </w:pPr>
            <w:r w:rsidRPr="00AA55C6">
              <w:t>3.73</w:t>
            </w:r>
          </w:p>
        </w:tc>
        <w:tc>
          <w:tcPr>
            <w:tcW w:w="973" w:type="dxa"/>
            <w:vAlign w:val="center"/>
          </w:tcPr>
          <w:p w14:paraId="74095302" w14:textId="77777777" w:rsidR="0041031A" w:rsidRPr="00AA55C6" w:rsidRDefault="00810C5B" w:rsidP="0041031A">
            <w:pPr>
              <w:pStyle w:val="Tabletext"/>
              <w:jc w:val="center"/>
            </w:pPr>
            <w:r w:rsidRPr="00AA55C6">
              <w:t>3.93</w:t>
            </w:r>
          </w:p>
        </w:tc>
      </w:tr>
      <w:tr w:rsidR="00361C9F" w14:paraId="08104440" w14:textId="77777777">
        <w:trPr>
          <w:cantSplit/>
          <w:jc w:val="center"/>
        </w:trPr>
        <w:tc>
          <w:tcPr>
            <w:tcW w:w="1158" w:type="dxa"/>
            <w:vMerge/>
            <w:vAlign w:val="center"/>
          </w:tcPr>
          <w:p w14:paraId="4EBEB30F" w14:textId="77777777" w:rsidR="0041031A" w:rsidRPr="00AA55C6" w:rsidRDefault="0041031A" w:rsidP="0041031A">
            <w:pPr>
              <w:pStyle w:val="Tabletext"/>
              <w:jc w:val="center"/>
            </w:pPr>
          </w:p>
        </w:tc>
        <w:tc>
          <w:tcPr>
            <w:tcW w:w="1403" w:type="dxa"/>
            <w:vMerge/>
            <w:vAlign w:val="center"/>
          </w:tcPr>
          <w:p w14:paraId="04E81D12" w14:textId="77777777" w:rsidR="0041031A" w:rsidRPr="00AA55C6" w:rsidRDefault="0041031A" w:rsidP="0041031A">
            <w:pPr>
              <w:pStyle w:val="Tabletext"/>
              <w:jc w:val="center"/>
            </w:pPr>
          </w:p>
        </w:tc>
        <w:tc>
          <w:tcPr>
            <w:tcW w:w="1123" w:type="dxa"/>
          </w:tcPr>
          <w:p w14:paraId="57AFEE1D" w14:textId="77777777" w:rsidR="0041031A" w:rsidRPr="00AA55C6" w:rsidRDefault="00810C5B" w:rsidP="0041031A">
            <w:pPr>
              <w:pStyle w:val="Tabletext"/>
              <w:jc w:val="center"/>
              <w:rPr>
                <w:b/>
                <w:bCs/>
              </w:rPr>
            </w:pPr>
            <w:r w:rsidRPr="00AA55C6">
              <w:rPr>
                <w:b/>
                <w:bCs/>
              </w:rPr>
              <w:t>OFDMA</w:t>
            </w:r>
          </w:p>
        </w:tc>
        <w:tc>
          <w:tcPr>
            <w:tcW w:w="913" w:type="dxa"/>
            <w:vAlign w:val="center"/>
          </w:tcPr>
          <w:p w14:paraId="134EBFAE" w14:textId="77777777" w:rsidR="0041031A" w:rsidRPr="00AA55C6" w:rsidRDefault="00810C5B" w:rsidP="0041031A">
            <w:pPr>
              <w:pStyle w:val="Tabletext"/>
              <w:jc w:val="center"/>
              <w:rPr>
                <w:b/>
                <w:bCs/>
              </w:rPr>
            </w:pPr>
            <w:r w:rsidRPr="00AA55C6">
              <w:rPr>
                <w:b/>
                <w:bCs/>
              </w:rPr>
              <w:t>4.43</w:t>
            </w:r>
          </w:p>
        </w:tc>
        <w:tc>
          <w:tcPr>
            <w:tcW w:w="973" w:type="dxa"/>
            <w:vAlign w:val="center"/>
          </w:tcPr>
          <w:p w14:paraId="4F1C3453" w14:textId="77777777" w:rsidR="0041031A" w:rsidRPr="00AA55C6" w:rsidRDefault="00810C5B" w:rsidP="0041031A">
            <w:pPr>
              <w:pStyle w:val="Tabletext"/>
              <w:jc w:val="center"/>
              <w:rPr>
                <w:b/>
                <w:bCs/>
              </w:rPr>
            </w:pPr>
            <w:r w:rsidRPr="00AA55C6">
              <w:rPr>
                <w:b/>
                <w:bCs/>
              </w:rPr>
              <w:t>4.48</w:t>
            </w:r>
          </w:p>
        </w:tc>
      </w:tr>
      <w:tr w:rsidR="00361C9F" w14:paraId="39677468" w14:textId="77777777">
        <w:trPr>
          <w:cantSplit/>
          <w:jc w:val="center"/>
        </w:trPr>
        <w:tc>
          <w:tcPr>
            <w:tcW w:w="1158" w:type="dxa"/>
            <w:vMerge w:val="restart"/>
            <w:vAlign w:val="center"/>
          </w:tcPr>
          <w:p w14:paraId="7316F488" w14:textId="77777777" w:rsidR="0041031A" w:rsidRPr="00AA55C6" w:rsidRDefault="00810C5B" w:rsidP="0041031A">
            <w:pPr>
              <w:pStyle w:val="Tabletext"/>
              <w:jc w:val="center"/>
            </w:pPr>
            <w:r w:rsidRPr="00AA55C6">
              <w:t>6</w:t>
            </w:r>
          </w:p>
        </w:tc>
        <w:tc>
          <w:tcPr>
            <w:tcW w:w="1403" w:type="dxa"/>
            <w:vMerge w:val="restart"/>
            <w:vAlign w:val="center"/>
          </w:tcPr>
          <w:p w14:paraId="52B008D4" w14:textId="77777777" w:rsidR="0041031A" w:rsidRPr="00AA55C6" w:rsidRDefault="00810C5B" w:rsidP="0041031A">
            <w:pPr>
              <w:pStyle w:val="Tabletext"/>
              <w:jc w:val="center"/>
            </w:pPr>
            <w:r w:rsidRPr="00AA55C6">
              <w:t>Mb</w:t>
            </w:r>
            <w:r w:rsidR="003C4625">
              <w:t>it/s</w:t>
            </w:r>
            <w:r w:rsidRPr="00AA55C6">
              <w:t>/</w:t>
            </w:r>
            <w:r w:rsidR="007A6398">
              <w:rPr>
                <w:rFonts w:hint="eastAsia"/>
                <w:lang w:eastAsia="zh-CN"/>
              </w:rPr>
              <w:t>扇形</w:t>
            </w:r>
            <w:r w:rsidR="007A6398">
              <w:rPr>
                <w:lang w:eastAsia="zh-CN"/>
              </w:rPr>
              <w:br/>
            </w:r>
            <w:r w:rsidR="007A6398">
              <w:rPr>
                <w:rFonts w:hint="eastAsia"/>
                <w:lang w:eastAsia="zh-CN"/>
              </w:rPr>
              <w:t>小区</w:t>
            </w:r>
          </w:p>
        </w:tc>
        <w:tc>
          <w:tcPr>
            <w:tcW w:w="1123" w:type="dxa"/>
          </w:tcPr>
          <w:p w14:paraId="464F9DEF" w14:textId="77777777" w:rsidR="0041031A" w:rsidRPr="00AA55C6" w:rsidRDefault="00810C5B" w:rsidP="0041031A">
            <w:pPr>
              <w:pStyle w:val="Tabletext"/>
              <w:jc w:val="center"/>
            </w:pPr>
            <w:r w:rsidRPr="00AA55C6">
              <w:t>SC</w:t>
            </w:r>
          </w:p>
        </w:tc>
        <w:tc>
          <w:tcPr>
            <w:tcW w:w="913" w:type="dxa"/>
          </w:tcPr>
          <w:p w14:paraId="776AA965" w14:textId="77777777" w:rsidR="0041031A" w:rsidRPr="00AA55C6" w:rsidRDefault="00810C5B" w:rsidP="0041031A">
            <w:pPr>
              <w:pStyle w:val="Tabletext"/>
              <w:jc w:val="center"/>
            </w:pPr>
            <w:r w:rsidRPr="00AA55C6">
              <w:t>13.6</w:t>
            </w:r>
          </w:p>
        </w:tc>
        <w:tc>
          <w:tcPr>
            <w:tcW w:w="973" w:type="dxa"/>
          </w:tcPr>
          <w:p w14:paraId="51F18426" w14:textId="77777777" w:rsidR="0041031A" w:rsidRPr="00AA55C6" w:rsidRDefault="00810C5B" w:rsidP="0041031A">
            <w:pPr>
              <w:pStyle w:val="Tabletext"/>
              <w:jc w:val="center"/>
            </w:pPr>
            <w:r w:rsidRPr="00AA55C6">
              <w:t>12.4</w:t>
            </w:r>
          </w:p>
        </w:tc>
      </w:tr>
      <w:tr w:rsidR="00361C9F" w14:paraId="0D34F832" w14:textId="77777777">
        <w:trPr>
          <w:cantSplit/>
          <w:jc w:val="center"/>
        </w:trPr>
        <w:tc>
          <w:tcPr>
            <w:tcW w:w="1158" w:type="dxa"/>
            <w:vMerge/>
          </w:tcPr>
          <w:p w14:paraId="50E98203" w14:textId="77777777" w:rsidR="0041031A" w:rsidRPr="00AA55C6" w:rsidRDefault="0041031A" w:rsidP="0041031A">
            <w:pPr>
              <w:pStyle w:val="Tabletext"/>
              <w:jc w:val="center"/>
            </w:pPr>
          </w:p>
        </w:tc>
        <w:tc>
          <w:tcPr>
            <w:tcW w:w="1403" w:type="dxa"/>
            <w:vMerge/>
            <w:vAlign w:val="center"/>
          </w:tcPr>
          <w:p w14:paraId="292D8AD4" w14:textId="77777777" w:rsidR="0041031A" w:rsidRPr="00AA55C6" w:rsidRDefault="0041031A" w:rsidP="0041031A">
            <w:pPr>
              <w:pStyle w:val="Tabletext"/>
              <w:jc w:val="center"/>
            </w:pPr>
          </w:p>
        </w:tc>
        <w:tc>
          <w:tcPr>
            <w:tcW w:w="1123" w:type="dxa"/>
          </w:tcPr>
          <w:p w14:paraId="5333A368" w14:textId="77777777" w:rsidR="0041031A" w:rsidRPr="00AA55C6" w:rsidRDefault="00810C5B" w:rsidP="0041031A">
            <w:pPr>
              <w:pStyle w:val="Tabletext"/>
              <w:jc w:val="center"/>
              <w:rPr>
                <w:b/>
                <w:bCs/>
              </w:rPr>
            </w:pPr>
            <w:r w:rsidRPr="00AA55C6">
              <w:rPr>
                <w:b/>
                <w:bCs/>
              </w:rPr>
              <w:t>OFDMA</w:t>
            </w:r>
          </w:p>
        </w:tc>
        <w:tc>
          <w:tcPr>
            <w:tcW w:w="913" w:type="dxa"/>
          </w:tcPr>
          <w:p w14:paraId="7F10B60D" w14:textId="77777777" w:rsidR="0041031A" w:rsidRPr="00AA55C6" w:rsidRDefault="00810C5B" w:rsidP="0041031A">
            <w:pPr>
              <w:pStyle w:val="Tabletext"/>
              <w:jc w:val="center"/>
              <w:rPr>
                <w:b/>
                <w:bCs/>
              </w:rPr>
            </w:pPr>
            <w:r w:rsidRPr="00AA55C6">
              <w:rPr>
                <w:b/>
                <w:bCs/>
              </w:rPr>
              <w:t>15</w:t>
            </w:r>
          </w:p>
        </w:tc>
        <w:tc>
          <w:tcPr>
            <w:tcW w:w="973" w:type="dxa"/>
          </w:tcPr>
          <w:p w14:paraId="3F2518CB" w14:textId="77777777" w:rsidR="0041031A" w:rsidRPr="00AA55C6" w:rsidRDefault="00810C5B" w:rsidP="0041031A">
            <w:pPr>
              <w:pStyle w:val="Tabletext"/>
              <w:jc w:val="center"/>
              <w:rPr>
                <w:b/>
                <w:bCs/>
              </w:rPr>
            </w:pPr>
            <w:r w:rsidRPr="00AA55C6">
              <w:rPr>
                <w:b/>
                <w:bCs/>
              </w:rPr>
              <w:t>15</w:t>
            </w:r>
          </w:p>
        </w:tc>
      </w:tr>
      <w:tr w:rsidR="00361C9F" w14:paraId="2D21A0ED" w14:textId="77777777">
        <w:trPr>
          <w:cantSplit/>
          <w:jc w:val="center"/>
        </w:trPr>
        <w:tc>
          <w:tcPr>
            <w:tcW w:w="1158" w:type="dxa"/>
            <w:vMerge/>
          </w:tcPr>
          <w:p w14:paraId="44223E7A" w14:textId="77777777" w:rsidR="0041031A" w:rsidRPr="00AA55C6" w:rsidRDefault="0041031A" w:rsidP="0041031A">
            <w:pPr>
              <w:pStyle w:val="Tabletext"/>
              <w:jc w:val="center"/>
            </w:pPr>
          </w:p>
        </w:tc>
        <w:tc>
          <w:tcPr>
            <w:tcW w:w="1403" w:type="dxa"/>
            <w:vMerge w:val="restart"/>
            <w:vAlign w:val="center"/>
          </w:tcPr>
          <w:p w14:paraId="70C39D84" w14:textId="77777777" w:rsidR="0041031A" w:rsidRPr="00AA55C6" w:rsidRDefault="00810C5B" w:rsidP="0041031A">
            <w:pPr>
              <w:pStyle w:val="Tabletext"/>
              <w:jc w:val="center"/>
            </w:pPr>
            <w:r w:rsidRPr="00AA55C6">
              <w:t>B</w:t>
            </w:r>
            <w:r w:rsidR="003C4625">
              <w:t>it/s</w:t>
            </w:r>
            <w:r w:rsidRPr="00AA55C6">
              <w:t>/Hz</w:t>
            </w:r>
          </w:p>
        </w:tc>
        <w:tc>
          <w:tcPr>
            <w:tcW w:w="1123" w:type="dxa"/>
          </w:tcPr>
          <w:p w14:paraId="1B7ED0EF" w14:textId="77777777" w:rsidR="0041031A" w:rsidRPr="00AA55C6" w:rsidRDefault="00810C5B" w:rsidP="0041031A">
            <w:pPr>
              <w:pStyle w:val="Tabletext"/>
              <w:jc w:val="center"/>
            </w:pPr>
            <w:r w:rsidRPr="00AA55C6">
              <w:t>SC</w:t>
            </w:r>
          </w:p>
        </w:tc>
        <w:tc>
          <w:tcPr>
            <w:tcW w:w="913" w:type="dxa"/>
            <w:vAlign w:val="center"/>
          </w:tcPr>
          <w:p w14:paraId="6B221D97" w14:textId="77777777" w:rsidR="0041031A" w:rsidRPr="00AA55C6" w:rsidRDefault="00810C5B" w:rsidP="0041031A">
            <w:pPr>
              <w:pStyle w:val="Tabletext"/>
              <w:jc w:val="center"/>
            </w:pPr>
            <w:r w:rsidRPr="00AA55C6">
              <w:t>0.38</w:t>
            </w:r>
          </w:p>
        </w:tc>
        <w:tc>
          <w:tcPr>
            <w:tcW w:w="973" w:type="dxa"/>
            <w:vAlign w:val="center"/>
          </w:tcPr>
          <w:p w14:paraId="16D60F9C" w14:textId="77777777" w:rsidR="0041031A" w:rsidRPr="00AA55C6" w:rsidRDefault="00810C5B" w:rsidP="0041031A">
            <w:pPr>
              <w:pStyle w:val="Tabletext"/>
              <w:jc w:val="center"/>
            </w:pPr>
            <w:r w:rsidRPr="00AA55C6">
              <w:t>0.34</w:t>
            </w:r>
          </w:p>
        </w:tc>
      </w:tr>
      <w:tr w:rsidR="00361C9F" w14:paraId="37D4A04B" w14:textId="77777777">
        <w:trPr>
          <w:cantSplit/>
          <w:jc w:val="center"/>
        </w:trPr>
        <w:tc>
          <w:tcPr>
            <w:tcW w:w="1158" w:type="dxa"/>
            <w:vMerge/>
          </w:tcPr>
          <w:p w14:paraId="7E2761FC" w14:textId="77777777" w:rsidR="0041031A" w:rsidRPr="00AA55C6" w:rsidRDefault="0041031A" w:rsidP="0041031A">
            <w:pPr>
              <w:pStyle w:val="Tabletext"/>
              <w:jc w:val="center"/>
            </w:pPr>
          </w:p>
        </w:tc>
        <w:tc>
          <w:tcPr>
            <w:tcW w:w="1403" w:type="dxa"/>
            <w:vMerge/>
            <w:vAlign w:val="center"/>
          </w:tcPr>
          <w:p w14:paraId="47E70219" w14:textId="77777777" w:rsidR="0041031A" w:rsidRPr="00AA55C6" w:rsidRDefault="0041031A" w:rsidP="0041031A">
            <w:pPr>
              <w:pStyle w:val="Tabletext"/>
              <w:jc w:val="center"/>
            </w:pPr>
          </w:p>
        </w:tc>
        <w:tc>
          <w:tcPr>
            <w:tcW w:w="1123" w:type="dxa"/>
          </w:tcPr>
          <w:p w14:paraId="0448552C" w14:textId="77777777" w:rsidR="0041031A" w:rsidRPr="00AA55C6" w:rsidRDefault="00810C5B" w:rsidP="0041031A">
            <w:pPr>
              <w:pStyle w:val="Tabletext"/>
              <w:jc w:val="center"/>
              <w:rPr>
                <w:b/>
                <w:bCs/>
              </w:rPr>
            </w:pPr>
            <w:r w:rsidRPr="00AA55C6">
              <w:rPr>
                <w:b/>
                <w:bCs/>
              </w:rPr>
              <w:t>OFDMA</w:t>
            </w:r>
          </w:p>
        </w:tc>
        <w:tc>
          <w:tcPr>
            <w:tcW w:w="913" w:type="dxa"/>
            <w:vAlign w:val="center"/>
          </w:tcPr>
          <w:p w14:paraId="65F83586" w14:textId="77777777" w:rsidR="0041031A" w:rsidRPr="00AA55C6" w:rsidRDefault="00810C5B" w:rsidP="0041031A">
            <w:pPr>
              <w:pStyle w:val="Tabletext"/>
              <w:jc w:val="center"/>
              <w:rPr>
                <w:b/>
                <w:bCs/>
              </w:rPr>
            </w:pPr>
            <w:r w:rsidRPr="00AA55C6">
              <w:rPr>
                <w:b/>
                <w:bCs/>
              </w:rPr>
              <w:t>0.42</w:t>
            </w:r>
          </w:p>
        </w:tc>
        <w:tc>
          <w:tcPr>
            <w:tcW w:w="973" w:type="dxa"/>
            <w:vAlign w:val="center"/>
          </w:tcPr>
          <w:p w14:paraId="7E2A4CE3" w14:textId="77777777" w:rsidR="0041031A" w:rsidRPr="00AA55C6" w:rsidRDefault="00810C5B" w:rsidP="0041031A">
            <w:pPr>
              <w:pStyle w:val="Tabletext"/>
              <w:jc w:val="center"/>
              <w:rPr>
                <w:b/>
                <w:bCs/>
              </w:rPr>
            </w:pPr>
            <w:r w:rsidRPr="00AA55C6">
              <w:rPr>
                <w:b/>
                <w:bCs/>
              </w:rPr>
              <w:t>0.42</w:t>
            </w:r>
          </w:p>
        </w:tc>
      </w:tr>
      <w:tr w:rsidR="00361C9F" w14:paraId="4EF60E64" w14:textId="77777777">
        <w:trPr>
          <w:cantSplit/>
          <w:jc w:val="center"/>
        </w:trPr>
        <w:tc>
          <w:tcPr>
            <w:tcW w:w="1158" w:type="dxa"/>
            <w:vMerge/>
          </w:tcPr>
          <w:p w14:paraId="73163296" w14:textId="77777777" w:rsidR="0041031A" w:rsidRPr="00AA55C6" w:rsidRDefault="0041031A" w:rsidP="0041031A">
            <w:pPr>
              <w:pStyle w:val="Tabletext"/>
              <w:jc w:val="center"/>
            </w:pPr>
          </w:p>
        </w:tc>
        <w:tc>
          <w:tcPr>
            <w:tcW w:w="1403" w:type="dxa"/>
            <w:vMerge w:val="restart"/>
            <w:vAlign w:val="center"/>
          </w:tcPr>
          <w:p w14:paraId="359FA06D" w14:textId="77777777" w:rsidR="0041031A" w:rsidRPr="00AA55C6" w:rsidRDefault="00810C5B" w:rsidP="0041031A">
            <w:pPr>
              <w:pStyle w:val="Tabletext"/>
              <w:jc w:val="center"/>
            </w:pPr>
            <w:r w:rsidRPr="00AA55C6">
              <w:t>B</w:t>
            </w:r>
            <w:r w:rsidR="003C4625">
              <w:t>it/s</w:t>
            </w:r>
            <w:r w:rsidRPr="00AA55C6">
              <w:t>/Hz/</w:t>
            </w:r>
            <w:r w:rsidR="007A6398">
              <w:rPr>
                <w:rFonts w:hint="eastAsia"/>
                <w:lang w:eastAsia="zh-CN"/>
              </w:rPr>
              <w:t>蜂窝</w:t>
            </w:r>
            <w:r w:rsidR="007A6398">
              <w:rPr>
                <w:lang w:eastAsia="zh-CN"/>
              </w:rPr>
              <w:br/>
            </w:r>
            <w:r w:rsidR="007A6398">
              <w:rPr>
                <w:rFonts w:hint="eastAsia"/>
                <w:lang w:eastAsia="zh-CN"/>
              </w:rPr>
              <w:t>小区</w:t>
            </w:r>
          </w:p>
        </w:tc>
        <w:tc>
          <w:tcPr>
            <w:tcW w:w="1123" w:type="dxa"/>
          </w:tcPr>
          <w:p w14:paraId="47DA39DB" w14:textId="77777777" w:rsidR="0041031A" w:rsidRPr="00AA55C6" w:rsidRDefault="00810C5B" w:rsidP="0041031A">
            <w:pPr>
              <w:pStyle w:val="Tabletext"/>
              <w:jc w:val="center"/>
            </w:pPr>
            <w:r w:rsidRPr="00AA55C6">
              <w:t>SC</w:t>
            </w:r>
          </w:p>
        </w:tc>
        <w:tc>
          <w:tcPr>
            <w:tcW w:w="913" w:type="dxa"/>
            <w:vAlign w:val="center"/>
          </w:tcPr>
          <w:p w14:paraId="19EA729C" w14:textId="77777777" w:rsidR="0041031A" w:rsidRPr="00AA55C6" w:rsidRDefault="00810C5B" w:rsidP="0041031A">
            <w:pPr>
              <w:pStyle w:val="Tabletext"/>
              <w:jc w:val="center"/>
            </w:pPr>
            <w:r w:rsidRPr="00AA55C6">
              <w:t>2.27</w:t>
            </w:r>
          </w:p>
        </w:tc>
        <w:tc>
          <w:tcPr>
            <w:tcW w:w="973" w:type="dxa"/>
            <w:vAlign w:val="center"/>
          </w:tcPr>
          <w:p w14:paraId="523B7B4D" w14:textId="77777777" w:rsidR="0041031A" w:rsidRPr="00AA55C6" w:rsidRDefault="00810C5B" w:rsidP="0041031A">
            <w:pPr>
              <w:pStyle w:val="Tabletext"/>
              <w:jc w:val="center"/>
            </w:pPr>
            <w:r w:rsidRPr="00AA55C6">
              <w:t>2.07</w:t>
            </w:r>
          </w:p>
        </w:tc>
      </w:tr>
      <w:tr w:rsidR="00361C9F" w14:paraId="796B9571" w14:textId="77777777">
        <w:trPr>
          <w:cantSplit/>
          <w:jc w:val="center"/>
        </w:trPr>
        <w:tc>
          <w:tcPr>
            <w:tcW w:w="1158" w:type="dxa"/>
            <w:vMerge/>
          </w:tcPr>
          <w:p w14:paraId="5092EEDD" w14:textId="77777777" w:rsidR="0041031A" w:rsidRPr="00AA55C6" w:rsidRDefault="0041031A" w:rsidP="0041031A">
            <w:pPr>
              <w:pStyle w:val="Tabletext"/>
              <w:jc w:val="center"/>
            </w:pPr>
          </w:p>
        </w:tc>
        <w:tc>
          <w:tcPr>
            <w:tcW w:w="1403" w:type="dxa"/>
            <w:vMerge/>
          </w:tcPr>
          <w:p w14:paraId="2FE27AA3" w14:textId="77777777" w:rsidR="0041031A" w:rsidRPr="00AA55C6" w:rsidRDefault="0041031A" w:rsidP="0041031A">
            <w:pPr>
              <w:pStyle w:val="Tabletext"/>
              <w:jc w:val="center"/>
            </w:pPr>
          </w:p>
        </w:tc>
        <w:tc>
          <w:tcPr>
            <w:tcW w:w="1123" w:type="dxa"/>
          </w:tcPr>
          <w:p w14:paraId="1E879DB4" w14:textId="77777777" w:rsidR="0041031A" w:rsidRPr="00AA55C6" w:rsidRDefault="00810C5B" w:rsidP="0041031A">
            <w:pPr>
              <w:pStyle w:val="Tabletext"/>
              <w:jc w:val="center"/>
              <w:rPr>
                <w:b/>
                <w:bCs/>
              </w:rPr>
            </w:pPr>
            <w:r w:rsidRPr="00AA55C6">
              <w:rPr>
                <w:b/>
                <w:bCs/>
              </w:rPr>
              <w:t>OFDMA</w:t>
            </w:r>
          </w:p>
        </w:tc>
        <w:tc>
          <w:tcPr>
            <w:tcW w:w="913" w:type="dxa"/>
            <w:vAlign w:val="center"/>
          </w:tcPr>
          <w:p w14:paraId="53B9B7BD" w14:textId="77777777" w:rsidR="0041031A" w:rsidRPr="00AA55C6" w:rsidRDefault="00810C5B" w:rsidP="0041031A">
            <w:pPr>
              <w:pStyle w:val="Tabletext"/>
              <w:jc w:val="center"/>
              <w:rPr>
                <w:b/>
                <w:bCs/>
              </w:rPr>
            </w:pPr>
            <w:r w:rsidRPr="00AA55C6">
              <w:rPr>
                <w:b/>
                <w:bCs/>
              </w:rPr>
              <w:t>2.50</w:t>
            </w:r>
          </w:p>
        </w:tc>
        <w:tc>
          <w:tcPr>
            <w:tcW w:w="973" w:type="dxa"/>
            <w:vAlign w:val="center"/>
          </w:tcPr>
          <w:p w14:paraId="16CAB417" w14:textId="77777777" w:rsidR="0041031A" w:rsidRPr="00AA55C6" w:rsidRDefault="00810C5B" w:rsidP="0041031A">
            <w:pPr>
              <w:pStyle w:val="Tabletext"/>
              <w:jc w:val="center"/>
              <w:rPr>
                <w:b/>
                <w:bCs/>
              </w:rPr>
            </w:pPr>
            <w:r w:rsidRPr="00AA55C6">
              <w:rPr>
                <w:b/>
                <w:bCs/>
              </w:rPr>
              <w:t>2.50</w:t>
            </w:r>
          </w:p>
        </w:tc>
      </w:tr>
    </w:tbl>
    <w:p w14:paraId="2F510E02" w14:textId="77777777" w:rsidR="003C4625" w:rsidRDefault="003C4625" w:rsidP="003C4625">
      <w:pPr>
        <w:pStyle w:val="Tablefin"/>
      </w:pPr>
    </w:p>
    <w:p w14:paraId="5393233D" w14:textId="77777777" w:rsidR="0041031A" w:rsidRPr="00AA55C6" w:rsidRDefault="0058416F" w:rsidP="0058416F">
      <w:pPr>
        <w:ind w:firstLine="540"/>
        <w:rPr>
          <w:lang w:eastAsia="zh-CN"/>
        </w:rPr>
      </w:pPr>
      <w:r w:rsidRPr="00B67999">
        <w:rPr>
          <w:lang w:eastAsia="zh-CN"/>
        </w:rPr>
        <w:t>图</w:t>
      </w:r>
      <w:r w:rsidRPr="00B67999">
        <w:rPr>
          <w:lang w:eastAsia="zh-CN"/>
        </w:rPr>
        <w:t>4</w:t>
      </w:r>
      <w:r w:rsidRPr="00B67999">
        <w:rPr>
          <w:lang w:eastAsia="zh-CN"/>
        </w:rPr>
        <w:t>表示</w:t>
      </w:r>
      <w:r w:rsidRPr="00B67999">
        <w:rPr>
          <w:lang w:eastAsia="zh-CN"/>
        </w:rPr>
        <w:t>5%</w:t>
      </w:r>
      <w:r w:rsidRPr="00B67999">
        <w:rPr>
          <w:lang w:eastAsia="zh-CN"/>
        </w:rPr>
        <w:t>至</w:t>
      </w:r>
      <w:r w:rsidRPr="00B67999">
        <w:rPr>
          <w:lang w:eastAsia="zh-CN"/>
        </w:rPr>
        <w:t>25%</w:t>
      </w:r>
      <w:r w:rsidRPr="00B67999">
        <w:rPr>
          <w:lang w:eastAsia="zh-CN"/>
        </w:rPr>
        <w:t>较高效率的</w:t>
      </w:r>
      <w:r w:rsidRPr="00B67999">
        <w:rPr>
          <w:lang w:eastAsia="zh-CN"/>
        </w:rPr>
        <w:t>OFDMA</w:t>
      </w:r>
      <w:r w:rsidRPr="00B67999">
        <w:rPr>
          <w:lang w:eastAsia="zh-CN"/>
        </w:rPr>
        <w:t>的连贯一致的优势。</w:t>
      </w:r>
      <w:r w:rsidR="00810C5B" w:rsidRPr="00AA55C6">
        <w:rPr>
          <w:lang w:eastAsia="zh-CN"/>
        </w:rPr>
        <w:t xml:space="preserve"> </w:t>
      </w:r>
    </w:p>
    <w:p w14:paraId="4EBBC40F" w14:textId="77777777" w:rsidR="0041031A" w:rsidRPr="00AA55C6" w:rsidRDefault="00810C5B" w:rsidP="0041031A">
      <w:pPr>
        <w:pStyle w:val="Heading2"/>
        <w:rPr>
          <w:lang w:eastAsia="zh-CN"/>
        </w:rPr>
      </w:pPr>
      <w:r w:rsidRPr="00AA55C6">
        <w:rPr>
          <w:lang w:eastAsia="zh-CN"/>
        </w:rPr>
        <w:t>2.3</w:t>
      </w:r>
      <w:r w:rsidRPr="00AA55C6">
        <w:rPr>
          <w:lang w:eastAsia="zh-CN"/>
        </w:rPr>
        <w:tab/>
      </w:r>
      <w:r w:rsidR="00747F5A" w:rsidRPr="00B67999">
        <w:rPr>
          <w:lang w:eastAsia="zh-CN"/>
        </w:rPr>
        <w:t>天线部署</w:t>
      </w:r>
    </w:p>
    <w:p w14:paraId="145D58AE" w14:textId="77777777" w:rsidR="00747F5A" w:rsidRPr="00B67999" w:rsidRDefault="00810C5B" w:rsidP="00747F5A">
      <w:pPr>
        <w:widowControl w:val="0"/>
        <w:ind w:firstLine="540"/>
        <w:rPr>
          <w:lang w:eastAsia="zh-CN"/>
        </w:rPr>
      </w:pPr>
      <w:r w:rsidRPr="00B67999">
        <w:rPr>
          <w:lang w:eastAsia="zh-CN"/>
        </w:rPr>
        <w:t>RCT</w:t>
      </w:r>
      <w:r w:rsidRPr="00B67999">
        <w:rPr>
          <w:lang w:eastAsia="zh-CN"/>
        </w:rPr>
        <w:t>标准设想了两种天线部署情形</w:t>
      </w:r>
      <w:r>
        <w:rPr>
          <w:rFonts w:hint="eastAsia"/>
          <w:lang w:eastAsia="zh-CN"/>
        </w:rPr>
        <w:t>－</w:t>
      </w:r>
      <w:r w:rsidRPr="00B67999">
        <w:rPr>
          <w:lang w:eastAsia="zh-CN"/>
        </w:rPr>
        <w:t>室内和室外部署。使用交换或双工器，</w:t>
      </w:r>
      <w:r w:rsidRPr="00B67999">
        <w:rPr>
          <w:lang w:eastAsia="zh-CN"/>
        </w:rPr>
        <w:t>RCT</w:t>
      </w:r>
      <w:r w:rsidRPr="00B67999">
        <w:rPr>
          <w:lang w:eastAsia="zh-CN"/>
        </w:rPr>
        <w:t>天线可以共用下行</w:t>
      </w:r>
      <w:r w:rsidRPr="00B67999">
        <w:rPr>
          <w:lang w:eastAsia="zh-CN"/>
        </w:rPr>
        <w:t>DVB-T</w:t>
      </w:r>
      <w:r w:rsidRPr="00B67999">
        <w:rPr>
          <w:lang w:eastAsia="zh-CN"/>
        </w:rPr>
        <w:t>天线（</w:t>
      </w:r>
      <w:r w:rsidR="00446858">
        <w:rPr>
          <w:rFonts w:hint="eastAsia"/>
          <w:lang w:eastAsia="zh-CN"/>
        </w:rPr>
        <w:t>此</w:t>
      </w:r>
      <w:r w:rsidRPr="00B67999">
        <w:rPr>
          <w:lang w:eastAsia="zh-CN"/>
        </w:rPr>
        <w:t>天线亦可是室外或室内天线）。另一种替代方法是将两个天线分开。正如下述图</w:t>
      </w:r>
      <w:r w:rsidRPr="00B67999">
        <w:rPr>
          <w:lang w:eastAsia="zh-CN"/>
        </w:rPr>
        <w:t>3</w:t>
      </w:r>
      <w:r w:rsidRPr="00B67999">
        <w:rPr>
          <w:lang w:eastAsia="zh-CN"/>
        </w:rPr>
        <w:t>所示，这些可能性均已包含在标准之中。请注意，</w:t>
      </w:r>
      <w:r w:rsidRPr="00B67999">
        <w:rPr>
          <w:lang w:eastAsia="zh-CN"/>
        </w:rPr>
        <w:t>BIM</w:t>
      </w:r>
      <w:r w:rsidRPr="00B67999">
        <w:rPr>
          <w:lang w:eastAsia="zh-CN"/>
        </w:rPr>
        <w:t>是广播接口模块（</w:t>
      </w:r>
      <w:r w:rsidRPr="00B67999">
        <w:rPr>
          <w:lang w:eastAsia="zh-CN"/>
        </w:rPr>
        <w:t>DVB-T</w:t>
      </w:r>
      <w:r w:rsidRPr="00B67999">
        <w:rPr>
          <w:lang w:eastAsia="zh-CN"/>
        </w:rPr>
        <w:t>）的缩写，</w:t>
      </w:r>
      <w:r w:rsidRPr="00B67999">
        <w:rPr>
          <w:lang w:eastAsia="zh-CN"/>
        </w:rPr>
        <w:t>IIM</w:t>
      </w:r>
      <w:r w:rsidRPr="00B67999">
        <w:rPr>
          <w:lang w:eastAsia="zh-CN"/>
        </w:rPr>
        <w:t>是互动接口模块</w:t>
      </w:r>
      <w:r w:rsidR="00446858" w:rsidRPr="00B67999">
        <w:rPr>
          <w:lang w:eastAsia="zh-CN"/>
        </w:rPr>
        <w:t>（</w:t>
      </w:r>
      <w:r w:rsidR="00446858" w:rsidRPr="00B67999">
        <w:rPr>
          <w:lang w:eastAsia="zh-CN"/>
        </w:rPr>
        <w:t>RCT</w:t>
      </w:r>
      <w:r w:rsidR="00446858" w:rsidRPr="00B67999">
        <w:rPr>
          <w:lang w:eastAsia="zh-CN"/>
        </w:rPr>
        <w:t>）</w:t>
      </w:r>
      <w:r w:rsidRPr="00B67999">
        <w:rPr>
          <w:lang w:eastAsia="zh-CN"/>
        </w:rPr>
        <w:t>的缩写。</w:t>
      </w:r>
      <w:r w:rsidRPr="00B67999">
        <w:rPr>
          <w:lang w:eastAsia="zh-CN"/>
        </w:rPr>
        <w:t>Dx</w:t>
      </w:r>
      <w:r w:rsidRPr="00B67999">
        <w:rPr>
          <w:lang w:eastAsia="zh-CN"/>
        </w:rPr>
        <w:t>表示双工器。还应当指出，可选的交换方案不能够实现电视接收和</w:t>
      </w:r>
      <w:r w:rsidRPr="00B67999">
        <w:rPr>
          <w:lang w:eastAsia="zh-CN"/>
        </w:rPr>
        <w:t>DVB-RCT</w:t>
      </w:r>
      <w:r w:rsidRPr="00B67999">
        <w:rPr>
          <w:lang w:eastAsia="zh-CN"/>
        </w:rPr>
        <w:t>发射的同时操作，因此预计大多数部署不会采用这些可选方案。</w:t>
      </w:r>
    </w:p>
    <w:p w14:paraId="5C1FCDE5" w14:textId="77777777" w:rsidR="00165E7E" w:rsidRPr="00747F5A" w:rsidRDefault="00165E7E" w:rsidP="0041031A">
      <w:pPr>
        <w:rPr>
          <w:lang w:eastAsia="zh-CN"/>
        </w:rPr>
      </w:pPr>
    </w:p>
    <w:p w14:paraId="4B2ABD5B" w14:textId="77777777" w:rsidR="0002407A" w:rsidRPr="00AA55C6" w:rsidRDefault="00747F5A" w:rsidP="0002407A">
      <w:pPr>
        <w:pStyle w:val="FigureNo"/>
        <w:keepNext w:val="0"/>
        <w:keepLines w:val="0"/>
      </w:pPr>
      <w:r>
        <w:rPr>
          <w:rFonts w:hint="eastAsia"/>
          <w:lang w:eastAsia="zh-CN"/>
        </w:rPr>
        <w:lastRenderedPageBreak/>
        <w:t>图</w:t>
      </w:r>
      <w:r w:rsidR="00810C5B" w:rsidRPr="00AA55C6">
        <w:t xml:space="preserve"> 3</w:t>
      </w:r>
    </w:p>
    <w:p w14:paraId="78590E32" w14:textId="715069DA" w:rsidR="00165E7E" w:rsidRDefault="00747F5A" w:rsidP="00BE3438">
      <w:pPr>
        <w:pStyle w:val="Figuretitle"/>
        <w:rPr>
          <w:rFonts w:hint="eastAsia"/>
        </w:rPr>
      </w:pPr>
      <w:proofErr w:type="spellStart"/>
      <w:r w:rsidRPr="00B67999">
        <w:rPr>
          <w:rFonts w:ascii="Times New Roman" w:hAnsi="Times New Roman"/>
        </w:rPr>
        <w:t>天线部署</w:t>
      </w:r>
      <w:proofErr w:type="spellEnd"/>
    </w:p>
    <w:p w14:paraId="0B82944C" w14:textId="2706F9F6" w:rsidR="0002407A" w:rsidRDefault="00BE3438" w:rsidP="00BE3438">
      <w:pPr>
        <w:pStyle w:val="Figure"/>
        <w:rPr>
          <w:lang w:val="en-US"/>
        </w:rPr>
      </w:pPr>
      <w:r>
        <w:rPr>
          <w:noProof/>
        </w:rPr>
        <w:drawing>
          <wp:inline distT="0" distB="0" distL="0" distR="0" wp14:anchorId="4223BBDD" wp14:editId="596B23E6">
            <wp:extent cx="5178802" cy="6388100"/>
            <wp:effectExtent l="0" t="0" r="3175"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1834" cy="6391840"/>
                    </a:xfrm>
                    <a:prstGeom prst="rect">
                      <a:avLst/>
                    </a:prstGeom>
                    <a:noFill/>
                    <a:ln>
                      <a:noFill/>
                    </a:ln>
                  </pic:spPr>
                </pic:pic>
              </a:graphicData>
            </a:graphic>
          </wp:inline>
        </w:drawing>
      </w:r>
    </w:p>
    <w:p w14:paraId="51B01E45" w14:textId="77777777" w:rsidR="002B55EA" w:rsidRPr="002B55EA" w:rsidRDefault="002B55EA" w:rsidP="002B55EA">
      <w:pPr>
        <w:rPr>
          <w:lang w:val="en-US"/>
        </w:rPr>
      </w:pPr>
    </w:p>
    <w:p w14:paraId="2B7FCC1A" w14:textId="77777777" w:rsidR="003C4625" w:rsidRPr="00A6617B" w:rsidRDefault="003C4625" w:rsidP="003C4625">
      <w:pPr>
        <w:pStyle w:val="Line"/>
        <w:rPr>
          <w:lang w:val="en-US"/>
        </w:rPr>
      </w:pPr>
    </w:p>
    <w:sectPr w:rsidR="003C4625" w:rsidRPr="00A6617B">
      <w:headerReference w:type="even" r:id="rId19"/>
      <w:headerReference w:type="default" r:id="rId2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912B" w14:textId="77777777" w:rsidR="00810C5B" w:rsidRDefault="00810C5B">
      <w:pPr>
        <w:spacing w:before="0"/>
      </w:pPr>
      <w:r>
        <w:separator/>
      </w:r>
    </w:p>
  </w:endnote>
  <w:endnote w:type="continuationSeparator" w:id="0">
    <w:p w14:paraId="0D121C2A" w14:textId="77777777" w:rsidR="00810C5B" w:rsidRDefault="00810C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STKaiti"/>
    <w:panose1 w:val="02010600040101010101"/>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B3B5" w14:textId="77777777" w:rsidR="00810C5B" w:rsidRDefault="00810C5B">
      <w:pPr>
        <w:spacing w:before="0"/>
      </w:pPr>
      <w:r>
        <w:separator/>
      </w:r>
    </w:p>
  </w:footnote>
  <w:footnote w:type="continuationSeparator" w:id="0">
    <w:p w14:paraId="3431CBA5" w14:textId="77777777" w:rsidR="00810C5B" w:rsidRDefault="00810C5B">
      <w:pPr>
        <w:spacing w:before="0"/>
      </w:pPr>
      <w:r>
        <w:continuationSeparator/>
      </w:r>
    </w:p>
  </w:footnote>
  <w:footnote w:id="1">
    <w:p w14:paraId="1597F964" w14:textId="0F532407" w:rsidR="007C3721" w:rsidRPr="001E6C49" w:rsidRDefault="007C3721" w:rsidP="00E512E6">
      <w:pPr>
        <w:tabs>
          <w:tab w:val="clear" w:pos="794"/>
          <w:tab w:val="left" w:pos="426"/>
        </w:tabs>
        <w:rPr>
          <w:lang w:val="en-US" w:eastAsia="zh-CN"/>
        </w:rPr>
      </w:pPr>
      <w:r>
        <w:rPr>
          <w:rStyle w:val="FootnoteReference"/>
          <w:lang w:eastAsia="zh-CN"/>
        </w:rPr>
        <w:t>*</w:t>
      </w:r>
      <w:r>
        <w:rPr>
          <w:lang w:eastAsia="zh-CN"/>
        </w:rPr>
        <w:t xml:space="preserve"> </w:t>
      </w:r>
      <w:r w:rsidRPr="001E6C49">
        <w:rPr>
          <w:lang w:val="en-US" w:eastAsia="zh-CN"/>
        </w:rPr>
        <w:tab/>
      </w:r>
      <w:r w:rsidRPr="00E512E6">
        <w:rPr>
          <w:rFonts w:hint="eastAsia"/>
          <w:sz w:val="22"/>
          <w:lang w:val="en-US" w:eastAsia="zh-CN"/>
        </w:rPr>
        <w:t>无线电通信第</w:t>
      </w:r>
      <w:r w:rsidRPr="00E512E6">
        <w:rPr>
          <w:rFonts w:hint="eastAsia"/>
          <w:sz w:val="22"/>
          <w:lang w:val="en-US" w:eastAsia="zh-CN"/>
        </w:rPr>
        <w:t>6</w:t>
      </w:r>
      <w:r w:rsidRPr="00E512E6">
        <w:rPr>
          <w:rFonts w:hint="eastAsia"/>
          <w:sz w:val="22"/>
          <w:lang w:val="en-US" w:eastAsia="zh-CN"/>
        </w:rPr>
        <w:t>研究组根据</w:t>
      </w:r>
      <w:r w:rsidRPr="00E512E6">
        <w:rPr>
          <w:rFonts w:hint="eastAsia"/>
          <w:sz w:val="22"/>
          <w:lang w:val="en-US" w:eastAsia="zh-CN"/>
        </w:rPr>
        <w:t>ITU-R</w:t>
      </w:r>
      <w:r w:rsidRPr="00E512E6">
        <w:rPr>
          <w:rFonts w:hint="eastAsia"/>
          <w:sz w:val="22"/>
          <w:lang w:val="en-US" w:eastAsia="zh-CN"/>
        </w:rPr>
        <w:t>第</w:t>
      </w:r>
      <w:r w:rsidRPr="00E512E6">
        <w:rPr>
          <w:rFonts w:hint="eastAsia"/>
          <w:sz w:val="22"/>
          <w:lang w:val="en-US" w:eastAsia="zh-CN"/>
        </w:rPr>
        <w:t>1</w:t>
      </w:r>
      <w:r w:rsidRPr="00E512E6">
        <w:rPr>
          <w:rFonts w:hint="eastAsia"/>
          <w:sz w:val="22"/>
          <w:lang w:val="en-US" w:eastAsia="zh-CN"/>
        </w:rPr>
        <w:t>号决议于</w:t>
      </w:r>
      <w:r w:rsidRPr="00E512E6">
        <w:rPr>
          <w:rFonts w:hint="eastAsia"/>
          <w:sz w:val="22"/>
          <w:lang w:val="en-US" w:eastAsia="zh-CN"/>
        </w:rPr>
        <w:t>2017</w:t>
      </w:r>
      <w:r w:rsidRPr="00E512E6">
        <w:rPr>
          <w:rFonts w:hint="eastAsia"/>
          <w:sz w:val="22"/>
          <w:lang w:val="en-US" w:eastAsia="zh-CN"/>
        </w:rPr>
        <w:t>年</w:t>
      </w:r>
      <w:r w:rsidRPr="00E512E6">
        <w:rPr>
          <w:rFonts w:hint="eastAsia"/>
          <w:sz w:val="22"/>
          <w:lang w:val="en-US" w:eastAsia="zh-CN"/>
        </w:rPr>
        <w:t>3</w:t>
      </w:r>
      <w:r w:rsidRPr="00E512E6">
        <w:rPr>
          <w:rFonts w:hint="eastAsia"/>
          <w:sz w:val="22"/>
          <w:lang w:val="en-US" w:eastAsia="zh-CN"/>
        </w:rPr>
        <w:t>月对此建议书进行了编辑性修正。</w:t>
      </w:r>
    </w:p>
  </w:footnote>
  <w:footnote w:id="2">
    <w:p w14:paraId="024727CE" w14:textId="77777777" w:rsidR="007C3721" w:rsidRPr="001E6C49" w:rsidRDefault="007C3721" w:rsidP="007C3721">
      <w:pPr>
        <w:pStyle w:val="FootnoteText"/>
        <w:rPr>
          <w:lang w:val="en-US" w:eastAsia="zh-CN"/>
        </w:rPr>
      </w:pPr>
      <w:r>
        <w:rPr>
          <w:rStyle w:val="FootnoteReference"/>
        </w:rPr>
        <w:footnoteRef/>
      </w:r>
      <w:r>
        <w:rPr>
          <w:lang w:eastAsia="zh-CN"/>
        </w:rPr>
        <w:t xml:space="preserve"> </w:t>
      </w:r>
      <w:r w:rsidRPr="001E6C49">
        <w:rPr>
          <w:lang w:val="en-US" w:eastAsia="zh-CN"/>
        </w:rPr>
        <w:tab/>
      </w:r>
      <w:r w:rsidRPr="007C3721">
        <w:rPr>
          <w:rFonts w:hint="eastAsia"/>
          <w:lang w:eastAsia="zh-CN"/>
        </w:rPr>
        <w:t xml:space="preserve"> </w:t>
      </w:r>
      <w:r w:rsidRPr="007C3721">
        <w:rPr>
          <w:rFonts w:hint="eastAsia"/>
          <w:lang w:val="en-US" w:eastAsia="zh-CN"/>
        </w:rPr>
        <w:t>“数字鸿沟”一词被定义为“能够广泛、方便</w:t>
      </w:r>
      <w:r>
        <w:rPr>
          <w:rFonts w:hint="eastAsia"/>
          <w:lang w:val="en-US" w:eastAsia="zh-CN"/>
        </w:rPr>
        <w:t>并以价格可承受的方式</w:t>
      </w:r>
      <w:r w:rsidRPr="007C3721">
        <w:rPr>
          <w:rFonts w:hint="eastAsia"/>
          <w:lang w:val="en-US" w:eastAsia="zh-CN"/>
        </w:rPr>
        <w:t>获</w:t>
      </w:r>
      <w:r>
        <w:rPr>
          <w:rFonts w:hint="eastAsia"/>
          <w:lang w:val="en-US" w:eastAsia="zh-CN"/>
        </w:rPr>
        <w:t>取</w:t>
      </w:r>
      <w:r w:rsidRPr="007C3721">
        <w:rPr>
          <w:rFonts w:hint="eastAsia"/>
          <w:lang w:val="en-US" w:eastAsia="zh-CN"/>
        </w:rPr>
        <w:t>数字广播</w:t>
      </w:r>
      <w:r>
        <w:rPr>
          <w:rFonts w:hint="eastAsia"/>
          <w:lang w:val="en-US" w:eastAsia="zh-CN"/>
        </w:rPr>
        <w:t>业</w:t>
      </w:r>
      <w:r w:rsidRPr="007C3721">
        <w:rPr>
          <w:rFonts w:hint="eastAsia"/>
          <w:lang w:val="en-US" w:eastAsia="zh-CN"/>
        </w:rPr>
        <w:t>务的人口与难以或无法获</w:t>
      </w:r>
      <w:r>
        <w:rPr>
          <w:rFonts w:hint="eastAsia"/>
          <w:lang w:val="en-US" w:eastAsia="zh-CN"/>
        </w:rPr>
        <w:t>取</w:t>
      </w:r>
      <w:r w:rsidRPr="007C3721">
        <w:rPr>
          <w:rFonts w:hint="eastAsia"/>
          <w:lang w:val="en-US" w:eastAsia="zh-CN"/>
        </w:rPr>
        <w:t>数字广播</w:t>
      </w:r>
      <w:r>
        <w:rPr>
          <w:rFonts w:hint="eastAsia"/>
          <w:lang w:val="en-US" w:eastAsia="zh-CN"/>
        </w:rPr>
        <w:t>业</w:t>
      </w:r>
      <w:r w:rsidRPr="007C3721">
        <w:rPr>
          <w:rFonts w:hint="eastAsia"/>
          <w:lang w:val="en-US" w:eastAsia="zh-CN"/>
        </w:rPr>
        <w:t>务人口之间的条件差异”。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803A" w14:textId="7D283CB7" w:rsidR="00C0108D" w:rsidRDefault="00810C5B">
    <w:pPr>
      <w:pStyle w:val="Header"/>
      <w:jc w:val="left"/>
      <w:rPr>
        <w:lang w:val="en-US" w:eastAsia="zh-CN"/>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51634">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604828">
      <w:rPr>
        <w:rFonts w:hint="eastAsia"/>
        <w:b/>
        <w:bCs/>
        <w:noProof/>
        <w:lang w:val="en-US"/>
      </w:rPr>
      <w:t>ITU-R BT.1832</w:t>
    </w:r>
    <w:r w:rsidR="00604828">
      <w:rPr>
        <w:rFonts w:hint="eastAsia"/>
        <w:b/>
        <w:bCs/>
        <w:noProof/>
        <w:lang w:val="en-US"/>
      </w:rPr>
      <w:t>建议书</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50DD" w14:textId="5CC3A10B" w:rsidR="00C0108D" w:rsidRPr="001F6099" w:rsidRDefault="00810C5B">
    <w:pPr>
      <w:pStyle w:val="Header"/>
      <w:rPr>
        <w:lang w:val="en-US"/>
      </w:rPr>
    </w:pPr>
    <w:r>
      <w:tab/>
    </w:r>
    <w:r>
      <w:rPr>
        <w:b/>
        <w:bCs/>
      </w:rPr>
      <w:fldChar w:fldCharType="begin"/>
    </w:r>
    <w:r w:rsidRPr="001F6099">
      <w:rPr>
        <w:b/>
        <w:bCs/>
        <w:lang w:val="en-US"/>
      </w:rPr>
      <w:instrText>styleref href</w:instrText>
    </w:r>
    <w:r>
      <w:rPr>
        <w:b/>
        <w:bCs/>
      </w:rPr>
      <w:fldChar w:fldCharType="separate"/>
    </w:r>
    <w:r w:rsidR="00604828">
      <w:rPr>
        <w:rFonts w:hint="eastAsia"/>
        <w:b/>
        <w:bCs/>
        <w:noProof/>
        <w:lang w:val="en-US"/>
      </w:rPr>
      <w:t>ITU-R BT.1832</w:t>
    </w:r>
    <w:r w:rsidR="00604828">
      <w:rPr>
        <w:rFonts w:hint="eastAsia"/>
        <w:b/>
        <w:bCs/>
        <w:noProof/>
        <w:lang w:val="en-US"/>
      </w:rPr>
      <w:t>建议书</w:t>
    </w:r>
    <w:r>
      <w:rPr>
        <w:b/>
        <w:bCs/>
      </w:rPr>
      <w:fldChar w:fldCharType="end"/>
    </w:r>
    <w:r w:rsidRPr="001F6099">
      <w:rPr>
        <w:lang w:val="en-US"/>
      </w:rPr>
      <w:tab/>
    </w:r>
    <w:r>
      <w:rPr>
        <w:rStyle w:val="PageNumber"/>
        <w:b/>
        <w:bCs/>
      </w:rPr>
      <w:fldChar w:fldCharType="begin"/>
    </w:r>
    <w:r w:rsidRPr="001F6099">
      <w:rPr>
        <w:rStyle w:val="PageNumber"/>
        <w:b/>
        <w:bCs/>
        <w:lang w:val="en-US"/>
      </w:rPr>
      <w:instrText xml:space="preserve"> PAGE </w:instrText>
    </w:r>
    <w:r>
      <w:rPr>
        <w:rStyle w:val="PageNumber"/>
        <w:b/>
        <w:bCs/>
      </w:rPr>
      <w:fldChar w:fldCharType="separate"/>
    </w:r>
    <w:r w:rsidR="00F51634">
      <w:rPr>
        <w:rStyle w:val="PageNumber"/>
        <w:b/>
        <w:bCs/>
        <w:noProof/>
        <w:lang w:val="en-US"/>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5D"/>
    <w:multiLevelType w:val="hybridMultilevel"/>
    <w:tmpl w:val="0E8EDEAE"/>
    <w:lvl w:ilvl="0" w:tplc="01FEBEFA">
      <w:start w:val="2"/>
      <w:numFmt w:val="bullet"/>
      <w:lvlText w:val="–"/>
      <w:lvlJc w:val="left"/>
      <w:pPr>
        <w:tabs>
          <w:tab w:val="num" w:pos="1184"/>
        </w:tabs>
        <w:ind w:left="1184" w:hanging="390"/>
      </w:pPr>
      <w:rPr>
        <w:rFonts w:ascii="Times New Roman" w:eastAsia="Times New Roman" w:hAnsi="Times New Roman" w:cs="Times New Roman" w:hint="default"/>
      </w:rPr>
    </w:lvl>
    <w:lvl w:ilvl="1" w:tplc="233E42BA" w:tentative="1">
      <w:start w:val="1"/>
      <w:numFmt w:val="bullet"/>
      <w:lvlText w:val="o"/>
      <w:lvlJc w:val="left"/>
      <w:pPr>
        <w:tabs>
          <w:tab w:val="num" w:pos="1874"/>
        </w:tabs>
        <w:ind w:left="1874" w:hanging="360"/>
      </w:pPr>
      <w:rPr>
        <w:rFonts w:ascii="Courier New" w:hAnsi="Courier New" w:hint="default"/>
      </w:rPr>
    </w:lvl>
    <w:lvl w:ilvl="2" w:tplc="2E38965A" w:tentative="1">
      <w:start w:val="1"/>
      <w:numFmt w:val="bullet"/>
      <w:lvlText w:val=""/>
      <w:lvlJc w:val="left"/>
      <w:pPr>
        <w:tabs>
          <w:tab w:val="num" w:pos="2594"/>
        </w:tabs>
        <w:ind w:left="2594" w:hanging="360"/>
      </w:pPr>
      <w:rPr>
        <w:rFonts w:ascii="Wingdings" w:hAnsi="Wingdings" w:hint="default"/>
      </w:rPr>
    </w:lvl>
    <w:lvl w:ilvl="3" w:tplc="88E89FBA" w:tentative="1">
      <w:start w:val="1"/>
      <w:numFmt w:val="bullet"/>
      <w:lvlText w:val=""/>
      <w:lvlJc w:val="left"/>
      <w:pPr>
        <w:tabs>
          <w:tab w:val="num" w:pos="3314"/>
        </w:tabs>
        <w:ind w:left="3314" w:hanging="360"/>
      </w:pPr>
      <w:rPr>
        <w:rFonts w:ascii="Symbol" w:hAnsi="Symbol" w:hint="default"/>
      </w:rPr>
    </w:lvl>
    <w:lvl w:ilvl="4" w:tplc="222420E6" w:tentative="1">
      <w:start w:val="1"/>
      <w:numFmt w:val="bullet"/>
      <w:lvlText w:val="o"/>
      <w:lvlJc w:val="left"/>
      <w:pPr>
        <w:tabs>
          <w:tab w:val="num" w:pos="4034"/>
        </w:tabs>
        <w:ind w:left="4034" w:hanging="360"/>
      </w:pPr>
      <w:rPr>
        <w:rFonts w:ascii="Courier New" w:hAnsi="Courier New" w:hint="default"/>
      </w:rPr>
    </w:lvl>
    <w:lvl w:ilvl="5" w:tplc="7D2C708E" w:tentative="1">
      <w:start w:val="1"/>
      <w:numFmt w:val="bullet"/>
      <w:lvlText w:val=""/>
      <w:lvlJc w:val="left"/>
      <w:pPr>
        <w:tabs>
          <w:tab w:val="num" w:pos="4754"/>
        </w:tabs>
        <w:ind w:left="4754" w:hanging="360"/>
      </w:pPr>
      <w:rPr>
        <w:rFonts w:ascii="Wingdings" w:hAnsi="Wingdings" w:hint="default"/>
      </w:rPr>
    </w:lvl>
    <w:lvl w:ilvl="6" w:tplc="6C5227DA" w:tentative="1">
      <w:start w:val="1"/>
      <w:numFmt w:val="bullet"/>
      <w:lvlText w:val=""/>
      <w:lvlJc w:val="left"/>
      <w:pPr>
        <w:tabs>
          <w:tab w:val="num" w:pos="5474"/>
        </w:tabs>
        <w:ind w:left="5474" w:hanging="360"/>
      </w:pPr>
      <w:rPr>
        <w:rFonts w:ascii="Symbol" w:hAnsi="Symbol" w:hint="default"/>
      </w:rPr>
    </w:lvl>
    <w:lvl w:ilvl="7" w:tplc="3C9C7F4A" w:tentative="1">
      <w:start w:val="1"/>
      <w:numFmt w:val="bullet"/>
      <w:lvlText w:val="o"/>
      <w:lvlJc w:val="left"/>
      <w:pPr>
        <w:tabs>
          <w:tab w:val="num" w:pos="6194"/>
        </w:tabs>
        <w:ind w:left="6194" w:hanging="360"/>
      </w:pPr>
      <w:rPr>
        <w:rFonts w:ascii="Courier New" w:hAnsi="Courier New" w:hint="default"/>
      </w:rPr>
    </w:lvl>
    <w:lvl w:ilvl="8" w:tplc="B646333E" w:tentative="1">
      <w:start w:val="1"/>
      <w:numFmt w:val="bullet"/>
      <w:lvlText w:val=""/>
      <w:lvlJc w:val="left"/>
      <w:pPr>
        <w:tabs>
          <w:tab w:val="num" w:pos="6914"/>
        </w:tabs>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99"/>
    <w:rsid w:val="00010621"/>
    <w:rsid w:val="00010DDA"/>
    <w:rsid w:val="0002407A"/>
    <w:rsid w:val="000720CC"/>
    <w:rsid w:val="000927F8"/>
    <w:rsid w:val="000D1DD3"/>
    <w:rsid w:val="000F7160"/>
    <w:rsid w:val="00165E7E"/>
    <w:rsid w:val="001741FB"/>
    <w:rsid w:val="001A5CB8"/>
    <w:rsid w:val="001F2C02"/>
    <w:rsid w:val="001F6099"/>
    <w:rsid w:val="00221517"/>
    <w:rsid w:val="00231A79"/>
    <w:rsid w:val="00276782"/>
    <w:rsid w:val="00284A68"/>
    <w:rsid w:val="002B55EA"/>
    <w:rsid w:val="002D76C4"/>
    <w:rsid w:val="003071E4"/>
    <w:rsid w:val="00361C9F"/>
    <w:rsid w:val="00391AAD"/>
    <w:rsid w:val="003A31E5"/>
    <w:rsid w:val="003C4625"/>
    <w:rsid w:val="0041031A"/>
    <w:rsid w:val="00446858"/>
    <w:rsid w:val="004832D9"/>
    <w:rsid w:val="004A30D9"/>
    <w:rsid w:val="004D0481"/>
    <w:rsid w:val="004D741B"/>
    <w:rsid w:val="00530AE0"/>
    <w:rsid w:val="00564502"/>
    <w:rsid w:val="0058416F"/>
    <w:rsid w:val="005D60AA"/>
    <w:rsid w:val="005D7A9D"/>
    <w:rsid w:val="005F7ED6"/>
    <w:rsid w:val="00604828"/>
    <w:rsid w:val="00607D68"/>
    <w:rsid w:val="0063425E"/>
    <w:rsid w:val="00674723"/>
    <w:rsid w:val="00692281"/>
    <w:rsid w:val="00747F5A"/>
    <w:rsid w:val="00773ED4"/>
    <w:rsid w:val="007A6398"/>
    <w:rsid w:val="007C3721"/>
    <w:rsid w:val="007E1CAE"/>
    <w:rsid w:val="007F3AAC"/>
    <w:rsid w:val="00800ADA"/>
    <w:rsid w:val="00801E6B"/>
    <w:rsid w:val="00810C5B"/>
    <w:rsid w:val="00841029"/>
    <w:rsid w:val="0086301D"/>
    <w:rsid w:val="00891100"/>
    <w:rsid w:val="00920691"/>
    <w:rsid w:val="00976F79"/>
    <w:rsid w:val="00A0481D"/>
    <w:rsid w:val="00A109FB"/>
    <w:rsid w:val="00A21467"/>
    <w:rsid w:val="00A62995"/>
    <w:rsid w:val="00A6617B"/>
    <w:rsid w:val="00A864A9"/>
    <w:rsid w:val="00AA45A3"/>
    <w:rsid w:val="00AA55C6"/>
    <w:rsid w:val="00AB0DC8"/>
    <w:rsid w:val="00AE42BE"/>
    <w:rsid w:val="00B44E24"/>
    <w:rsid w:val="00B62FA8"/>
    <w:rsid w:val="00B63D4B"/>
    <w:rsid w:val="00B67999"/>
    <w:rsid w:val="00B67E53"/>
    <w:rsid w:val="00B841BC"/>
    <w:rsid w:val="00BA4D49"/>
    <w:rsid w:val="00BE3438"/>
    <w:rsid w:val="00BE7730"/>
    <w:rsid w:val="00BF3B3A"/>
    <w:rsid w:val="00C0108D"/>
    <w:rsid w:val="00C72F5A"/>
    <w:rsid w:val="00CC03C0"/>
    <w:rsid w:val="00CD3C88"/>
    <w:rsid w:val="00CF7D88"/>
    <w:rsid w:val="00D23533"/>
    <w:rsid w:val="00D32F0F"/>
    <w:rsid w:val="00DA4D7A"/>
    <w:rsid w:val="00DE0ED3"/>
    <w:rsid w:val="00DF4176"/>
    <w:rsid w:val="00E512E6"/>
    <w:rsid w:val="00E57E5C"/>
    <w:rsid w:val="00EE01FA"/>
    <w:rsid w:val="00F51634"/>
    <w:rsid w:val="00F66B0B"/>
    <w:rsid w:val="00F9139A"/>
    <w:rsid w:val="00FC2184"/>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0882BC"/>
  <w15:docId w15:val="{822F0DB4-08B5-4696-AA05-73C37897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F7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titleBR">
    <w:name w:val="Figure_title_BR"/>
    <w:basedOn w:val="Normal"/>
    <w:next w:val="Normal"/>
    <w:rsid w:val="0002407A"/>
    <w:pPr>
      <w:keepLines/>
      <w:spacing w:before="0" w:after="480"/>
      <w:jc w:val="center"/>
    </w:pPr>
    <w:rPr>
      <w:b/>
    </w:rPr>
  </w:style>
  <w:style w:type="paragraph" w:customStyle="1" w:styleId="Figure">
    <w:name w:val="Figure"/>
    <w:basedOn w:val="FigureNo"/>
    <w:next w:val="Normal"/>
    <w:rsid w:val="00A6617B"/>
    <w:pPr>
      <w:keepNext w:val="0"/>
      <w:spacing w:before="0" w:after="240"/>
    </w:pPr>
  </w:style>
  <w:style w:type="character" w:styleId="Hyperlink">
    <w:name w:val="Hyperlink"/>
    <w:rsid w:val="007C37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68B7-3A4A-4056-AD8F-473EF61F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54</TotalTime>
  <Pages>8</Pages>
  <Words>2610</Words>
  <Characters>1570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ITU-R BT.1832建议书*地面数字视频广播返回信道（DVB-RCT）部署情形和规划时需考虑的因素</vt:lpstr>
    </vt:vector>
  </TitlesOfParts>
  <Company>ITU</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BT.1832建议书*地面数字视频广播返回信道（DVB-RCT）部署情形和规划时需考虑的因素</dc:title>
  <dc:creator>ITU Radiocommunication Bureau (BR)</dc:creator>
  <cp:keywords>BT.1832</cp:keywords>
  <dc:description>Edition: 22.10.07/KJ
1ère épreuve                   6.12.07      SP</dc:description>
  <cp:lastModifiedBy>Liu, Sanping</cp:lastModifiedBy>
  <cp:revision>17</cp:revision>
  <cp:lastPrinted>2022-03-22T11:20:00Z</cp:lastPrinted>
  <dcterms:created xsi:type="dcterms:W3CDTF">2022-03-21T08:40:00Z</dcterms:created>
  <dcterms:modified xsi:type="dcterms:W3CDTF">2022-03-22T11:35:00Z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