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475C" w14:textId="77777777" w:rsidR="00C2441A" w:rsidRDefault="00C2441A" w:rsidP="00C2441A"/>
    <w:p w14:paraId="754A475D" w14:textId="77777777" w:rsidR="00C2441A" w:rsidRDefault="00C2441A" w:rsidP="00C2441A"/>
    <w:p w14:paraId="754A475E" w14:textId="77777777" w:rsidR="00C2441A" w:rsidRDefault="00C2441A" w:rsidP="00C2441A"/>
    <w:p w14:paraId="754A475F" w14:textId="77777777" w:rsidR="00C2441A" w:rsidRDefault="00C2441A" w:rsidP="00C2441A"/>
    <w:p w14:paraId="754A4760" w14:textId="77777777" w:rsidR="00C2441A" w:rsidRDefault="00C2441A" w:rsidP="00C2441A"/>
    <w:p w14:paraId="754A4761" w14:textId="77777777" w:rsidR="00C2441A" w:rsidRDefault="00C2441A" w:rsidP="00C2441A"/>
    <w:p w14:paraId="754A4762" w14:textId="77777777" w:rsidR="00C2441A" w:rsidRDefault="00C2441A" w:rsidP="00C2441A"/>
    <w:p w14:paraId="754A4763" w14:textId="77777777" w:rsidR="00C2441A" w:rsidRDefault="00C2441A" w:rsidP="00C2441A"/>
    <w:p w14:paraId="754A4764" w14:textId="77777777" w:rsidR="00C2441A" w:rsidRDefault="00C2441A" w:rsidP="00C2441A"/>
    <w:p w14:paraId="754A4765" w14:textId="77777777" w:rsidR="00C2441A" w:rsidRDefault="00C2441A" w:rsidP="00C2441A"/>
    <w:p w14:paraId="754A4766" w14:textId="77777777" w:rsidR="00C2441A" w:rsidRDefault="00C2441A" w:rsidP="00C2441A"/>
    <w:p w14:paraId="754A4767" w14:textId="77777777" w:rsidR="00C2441A" w:rsidRDefault="00C2441A" w:rsidP="00C2441A"/>
    <w:tbl>
      <w:tblPr>
        <w:tblW w:w="10089" w:type="dxa"/>
        <w:tblLook w:val="01E0" w:firstRow="1" w:lastRow="1" w:firstColumn="1" w:lastColumn="1" w:noHBand="0" w:noVBand="0"/>
      </w:tblPr>
      <w:tblGrid>
        <w:gridCol w:w="10089"/>
      </w:tblGrid>
      <w:tr w:rsidR="00C2441A" w:rsidRPr="006B55A9" w14:paraId="754A476B" w14:textId="77777777" w:rsidTr="00507B18">
        <w:tc>
          <w:tcPr>
            <w:tcW w:w="10089" w:type="dxa"/>
          </w:tcPr>
          <w:p w14:paraId="754A4768" w14:textId="77777777" w:rsidR="00C2441A" w:rsidRPr="006B55A9" w:rsidRDefault="00C2441A" w:rsidP="00507B18">
            <w:pPr>
              <w:spacing w:before="380" w:line="280" w:lineRule="exact"/>
              <w:jc w:val="right"/>
              <w:rPr>
                <w:rFonts w:ascii="Tahoma" w:hAnsi="Tahoma" w:cs="Tahoma"/>
                <w:b/>
                <w:bCs/>
                <w:iCs/>
                <w:color w:val="243285"/>
                <w:sz w:val="32"/>
                <w:szCs w:val="32"/>
                <w:lang w:val="en-US"/>
              </w:rPr>
            </w:pPr>
          </w:p>
          <w:p w14:paraId="754A4769" w14:textId="128BC863" w:rsidR="00C2441A" w:rsidRPr="006B55A9" w:rsidRDefault="00C2441A" w:rsidP="00507B18">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286BD3">
              <w:rPr>
                <w:rFonts w:ascii="Tahoma" w:hAnsi="Tahoma" w:cs="Tahoma"/>
                <w:b/>
                <w:bCs/>
                <w:iCs/>
                <w:color w:val="243285"/>
                <w:sz w:val="36"/>
                <w:szCs w:val="36"/>
              </w:rPr>
              <w:t>1790-1</w:t>
            </w:r>
          </w:p>
          <w:p w14:paraId="754A476A" w14:textId="2ABCF40B" w:rsidR="00C2441A" w:rsidRPr="006B55A9" w:rsidRDefault="00C2441A" w:rsidP="003158CE">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286BD3">
              <w:rPr>
                <w:rFonts w:ascii="Tahoma" w:hAnsi="Tahoma" w:cs="Tahoma"/>
                <w:b/>
                <w:bCs/>
                <w:iCs/>
                <w:color w:val="243285"/>
                <w:szCs w:val="24"/>
              </w:rPr>
              <w:t>06</w:t>
            </w:r>
            <w:r w:rsidRPr="006B55A9">
              <w:rPr>
                <w:rFonts w:ascii="Tahoma" w:hAnsi="Tahoma" w:cs="Tahoma"/>
                <w:b/>
                <w:bCs/>
                <w:iCs/>
                <w:color w:val="243285"/>
                <w:szCs w:val="24"/>
              </w:rPr>
              <w:t>/</w:t>
            </w:r>
            <w:r>
              <w:rPr>
                <w:rFonts w:ascii="Tahoma" w:hAnsi="Tahoma" w:cs="Tahoma"/>
                <w:b/>
                <w:bCs/>
                <w:iCs/>
                <w:color w:val="243285"/>
                <w:szCs w:val="24"/>
              </w:rPr>
              <w:t>20</w:t>
            </w:r>
            <w:r w:rsidR="00136502">
              <w:rPr>
                <w:rFonts w:ascii="Tahoma" w:hAnsi="Tahoma" w:cs="Tahoma"/>
                <w:b/>
                <w:bCs/>
                <w:iCs/>
                <w:color w:val="243285"/>
                <w:szCs w:val="24"/>
              </w:rPr>
              <w:t>2</w:t>
            </w:r>
            <w:r w:rsidR="00286BD3">
              <w:rPr>
                <w:rFonts w:ascii="Tahoma" w:hAnsi="Tahoma" w:cs="Tahoma"/>
                <w:b/>
                <w:bCs/>
                <w:iCs/>
                <w:color w:val="243285"/>
                <w:szCs w:val="24"/>
              </w:rPr>
              <w:t>2</w:t>
            </w:r>
            <w:r w:rsidRPr="006B55A9">
              <w:rPr>
                <w:rFonts w:ascii="Tahoma" w:hAnsi="Tahoma" w:cs="Tahoma"/>
                <w:b/>
                <w:bCs/>
                <w:iCs/>
                <w:color w:val="243285"/>
                <w:szCs w:val="24"/>
              </w:rPr>
              <w:t>)</w:t>
            </w:r>
          </w:p>
        </w:tc>
      </w:tr>
      <w:tr w:rsidR="00C2441A" w:rsidRPr="00975A53" w14:paraId="754A476F" w14:textId="77777777" w:rsidTr="00507B18">
        <w:tc>
          <w:tcPr>
            <w:tcW w:w="10089" w:type="dxa"/>
          </w:tcPr>
          <w:p w14:paraId="754A476C" w14:textId="77777777" w:rsidR="00C2441A" w:rsidRPr="00DD5604" w:rsidRDefault="00C2441A" w:rsidP="00507B18">
            <w:pPr>
              <w:spacing w:before="80" w:line="500" w:lineRule="exact"/>
              <w:jc w:val="right"/>
              <w:rPr>
                <w:rFonts w:ascii="Tahoma" w:hAnsi="Tahoma" w:cs="Tahoma"/>
                <w:b/>
                <w:bCs/>
                <w:color w:val="243285"/>
                <w:sz w:val="44"/>
                <w:szCs w:val="44"/>
                <w:lang w:val="en-GB"/>
              </w:rPr>
            </w:pPr>
          </w:p>
          <w:p w14:paraId="754A476D" w14:textId="6C3D9DD1" w:rsidR="00C2441A" w:rsidRPr="00DD5604" w:rsidRDefault="00286BD3" w:rsidP="00507B18">
            <w:pPr>
              <w:spacing w:before="80" w:line="500" w:lineRule="exact"/>
              <w:jc w:val="right"/>
              <w:rPr>
                <w:rFonts w:ascii="Tahoma" w:hAnsi="Tahoma" w:cs="Tahoma"/>
                <w:b/>
                <w:bCs/>
                <w:color w:val="243285"/>
                <w:sz w:val="44"/>
                <w:szCs w:val="44"/>
                <w:lang w:val="en-GB"/>
              </w:rPr>
            </w:pPr>
            <w:r w:rsidRPr="00286BD3">
              <w:rPr>
                <w:rFonts w:ascii="Tahoma" w:hAnsi="Tahoma" w:cs="Tahoma"/>
                <w:b/>
                <w:bCs/>
                <w:color w:val="243285"/>
                <w:sz w:val="44"/>
                <w:szCs w:val="44"/>
                <w:lang w:val="en-GB"/>
              </w:rPr>
              <w:t>Requirements for monitoring of broadcasting chains during operation</w:t>
            </w:r>
            <w:r w:rsidR="00DD5604" w:rsidRPr="00DD5604">
              <w:rPr>
                <w:rFonts w:ascii="Tahoma" w:hAnsi="Tahoma" w:cs="Tahoma"/>
                <w:b/>
                <w:bCs/>
                <w:color w:val="243285"/>
                <w:sz w:val="44"/>
                <w:szCs w:val="44"/>
                <w:lang w:val="en-GB"/>
              </w:rPr>
              <w:t xml:space="preserve"> </w:t>
            </w:r>
          </w:p>
          <w:p w14:paraId="754A476E" w14:textId="77777777" w:rsidR="00C2441A" w:rsidRPr="00DD5604" w:rsidRDefault="00C2441A" w:rsidP="00507B18">
            <w:pPr>
              <w:spacing w:before="80" w:line="500" w:lineRule="exact"/>
              <w:jc w:val="right"/>
              <w:rPr>
                <w:rFonts w:ascii="Tahoma" w:hAnsi="Tahoma" w:cs="Tahoma"/>
                <w:b/>
                <w:bCs/>
                <w:color w:val="243285"/>
                <w:sz w:val="44"/>
                <w:szCs w:val="44"/>
                <w:lang w:val="en-GB"/>
              </w:rPr>
            </w:pPr>
            <w:r w:rsidRPr="00DD5604">
              <w:rPr>
                <w:rFonts w:ascii="Tahoma" w:hAnsi="Tahoma" w:cs="Tahoma"/>
                <w:b/>
                <w:bCs/>
                <w:color w:val="243285"/>
                <w:sz w:val="44"/>
                <w:szCs w:val="44"/>
                <w:lang w:val="en-GB"/>
              </w:rPr>
              <w:t xml:space="preserve"> </w:t>
            </w:r>
          </w:p>
        </w:tc>
      </w:tr>
      <w:tr w:rsidR="00C2441A" w:rsidRPr="00975A53" w14:paraId="754A4777" w14:textId="77777777" w:rsidTr="00507B18">
        <w:tc>
          <w:tcPr>
            <w:tcW w:w="10089" w:type="dxa"/>
          </w:tcPr>
          <w:p w14:paraId="754A4770" w14:textId="77777777" w:rsidR="00C2441A" w:rsidRPr="00BA7614" w:rsidRDefault="00C2441A" w:rsidP="00507B18">
            <w:pPr>
              <w:spacing w:before="80" w:line="280" w:lineRule="exact"/>
              <w:ind w:right="640"/>
              <w:rPr>
                <w:rFonts w:ascii="Tahoma" w:hAnsi="Tahoma" w:cs="Tahoma"/>
                <w:b/>
                <w:bCs/>
                <w:iCs/>
                <w:color w:val="243285"/>
                <w:sz w:val="32"/>
                <w:szCs w:val="32"/>
                <w:lang w:val="en-US"/>
              </w:rPr>
            </w:pPr>
          </w:p>
          <w:p w14:paraId="754A4771" w14:textId="77777777" w:rsidR="00C2441A" w:rsidRPr="00BA7614" w:rsidRDefault="00C2441A" w:rsidP="00507B18">
            <w:pPr>
              <w:spacing w:before="80" w:line="280" w:lineRule="exact"/>
              <w:ind w:right="640"/>
              <w:rPr>
                <w:rFonts w:ascii="Tahoma" w:hAnsi="Tahoma" w:cs="Tahoma"/>
                <w:b/>
                <w:bCs/>
                <w:iCs/>
                <w:color w:val="243285"/>
                <w:sz w:val="32"/>
                <w:szCs w:val="32"/>
                <w:lang w:val="en-US"/>
              </w:rPr>
            </w:pPr>
          </w:p>
          <w:p w14:paraId="754A4772" w14:textId="77777777" w:rsidR="00C2441A" w:rsidRPr="00BA7614" w:rsidRDefault="00C2441A" w:rsidP="00507B18">
            <w:pPr>
              <w:spacing w:before="80" w:after="180" w:line="360" w:lineRule="exact"/>
              <w:ind w:right="720"/>
              <w:rPr>
                <w:rFonts w:ascii="Tahoma" w:hAnsi="Tahoma" w:cs="Tahoma"/>
                <w:b/>
                <w:bCs/>
                <w:iCs/>
                <w:color w:val="243285"/>
                <w:sz w:val="36"/>
                <w:szCs w:val="36"/>
                <w:lang w:val="en-US"/>
              </w:rPr>
            </w:pPr>
          </w:p>
          <w:p w14:paraId="754A4773" w14:textId="77777777" w:rsidR="00C2441A" w:rsidRPr="006B55A9" w:rsidRDefault="00C2441A" w:rsidP="00507B18">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754A4774"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54A4775" w14:textId="77777777" w:rsidR="00C2441A" w:rsidRPr="006B55A9" w:rsidRDefault="00C2441A" w:rsidP="00507B18">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54A4776" w14:textId="77777777" w:rsidR="00C2441A" w:rsidRPr="006B55A9" w:rsidRDefault="00C2441A" w:rsidP="00507B18">
            <w:pPr>
              <w:spacing w:before="80" w:line="360" w:lineRule="exact"/>
              <w:jc w:val="right"/>
              <w:rPr>
                <w:rFonts w:ascii="Tahoma" w:hAnsi="Tahoma" w:cs="Tahoma"/>
                <w:b/>
                <w:bCs/>
                <w:iCs/>
                <w:color w:val="243285"/>
                <w:sz w:val="32"/>
                <w:szCs w:val="32"/>
                <w:lang w:val="en-US"/>
              </w:rPr>
            </w:pPr>
          </w:p>
        </w:tc>
      </w:tr>
    </w:tbl>
    <w:p w14:paraId="754A4778" w14:textId="77777777" w:rsidR="00C2441A" w:rsidRDefault="00C2441A" w:rsidP="00C2441A">
      <w:pPr>
        <w:spacing w:before="80"/>
        <w:rPr>
          <w:i/>
          <w:sz w:val="22"/>
          <w:lang w:val="en-US"/>
        </w:rPr>
      </w:pPr>
    </w:p>
    <w:p w14:paraId="754A4779" w14:textId="77777777" w:rsidR="00C2441A" w:rsidRDefault="00C2441A" w:rsidP="00C2441A">
      <w:pPr>
        <w:spacing w:before="80"/>
        <w:rPr>
          <w:i/>
          <w:sz w:val="22"/>
          <w:lang w:val="en-US"/>
        </w:rPr>
      </w:pPr>
    </w:p>
    <w:p w14:paraId="754A477A" w14:textId="77777777" w:rsidR="00C2441A" w:rsidRDefault="00C2441A" w:rsidP="00C2441A">
      <w:pPr>
        <w:spacing w:before="80"/>
        <w:rPr>
          <w:i/>
          <w:sz w:val="22"/>
          <w:lang w:val="en-US"/>
        </w:rPr>
      </w:pPr>
    </w:p>
    <w:p w14:paraId="754A477B" w14:textId="77777777" w:rsidR="00C2441A" w:rsidRDefault="00C2441A" w:rsidP="00C2441A">
      <w:pPr>
        <w:spacing w:before="80"/>
        <w:rPr>
          <w:i/>
          <w:sz w:val="22"/>
          <w:lang w:val="en-US"/>
        </w:rPr>
      </w:pPr>
    </w:p>
    <w:p w14:paraId="754A477C" w14:textId="77777777" w:rsidR="00C2441A" w:rsidRDefault="00C2441A" w:rsidP="00C2441A">
      <w:pPr>
        <w:spacing w:before="80"/>
        <w:rPr>
          <w:i/>
          <w:sz w:val="22"/>
          <w:lang w:val="en-US"/>
        </w:rPr>
      </w:pPr>
    </w:p>
    <w:p w14:paraId="754A477D" w14:textId="77777777" w:rsidR="00C2441A" w:rsidRDefault="00C2441A" w:rsidP="00C2441A">
      <w:pPr>
        <w:spacing w:before="80"/>
        <w:rPr>
          <w:i/>
          <w:sz w:val="22"/>
          <w:lang w:val="en-US"/>
        </w:rPr>
      </w:pPr>
    </w:p>
    <w:p w14:paraId="754A477E" w14:textId="77777777" w:rsidR="00C2441A" w:rsidRDefault="00C2441A" w:rsidP="00C2441A">
      <w:pPr>
        <w:pStyle w:val="Equation"/>
        <w:tabs>
          <w:tab w:val="clear" w:pos="4820"/>
          <w:tab w:val="clear" w:pos="9639"/>
          <w:tab w:val="left" w:pos="1191"/>
          <w:tab w:val="left" w:pos="1588"/>
          <w:tab w:val="left" w:pos="1985"/>
        </w:tabs>
        <w:rPr>
          <w:rFonts w:ascii="Palatino Linotype" w:hAnsi="Palatino Linotype"/>
          <w:lang w:val="en-US"/>
        </w:rPr>
        <w:sectPr w:rsidR="00C2441A">
          <w:headerReference w:type="even" r:id="rId11"/>
          <w:headerReference w:type="default" r:id="rId12"/>
          <w:pgSz w:w="11907" w:h="16840" w:code="9"/>
          <w:pgMar w:top="1089" w:right="1089" w:bottom="284" w:left="1089" w:header="567" w:footer="284" w:gutter="0"/>
          <w:pgNumType w:start="1"/>
          <w:cols w:space="720"/>
        </w:sectPr>
      </w:pPr>
    </w:p>
    <w:p w14:paraId="754A477F" w14:textId="77777777" w:rsidR="00C2441A" w:rsidRPr="00586EF8" w:rsidRDefault="00C2441A" w:rsidP="00C244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54A4780" w14:textId="77777777" w:rsidR="00C2441A" w:rsidRDefault="00C2441A" w:rsidP="00120F4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54A4781" w14:textId="77777777" w:rsidR="00C2441A" w:rsidRDefault="00C2441A" w:rsidP="00120F4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54A4782" w14:textId="77777777" w:rsidR="00C2441A" w:rsidRPr="00B714F3" w:rsidRDefault="00C2441A" w:rsidP="00C2441A">
      <w:pPr>
        <w:pStyle w:val="Heading1"/>
        <w:spacing w:before="680"/>
        <w:jc w:val="center"/>
        <w:rPr>
          <w:szCs w:val="24"/>
          <w:lang w:val="en-US"/>
        </w:rPr>
      </w:pPr>
      <w:r w:rsidRPr="00B714F3">
        <w:rPr>
          <w:szCs w:val="24"/>
          <w:lang w:val="en-US"/>
        </w:rPr>
        <w:t>Policy on Intellectual Property Right (IPR)</w:t>
      </w:r>
    </w:p>
    <w:p w14:paraId="754A4783" w14:textId="77777777" w:rsidR="00C2441A" w:rsidRPr="00B714F3" w:rsidRDefault="00C2441A" w:rsidP="00B6042F">
      <w:pPr>
        <w:spacing w:before="240"/>
        <w:rPr>
          <w:sz w:val="20"/>
          <w:lang w:val="en-US"/>
        </w:rPr>
      </w:pPr>
      <w:r w:rsidRPr="00B714F3">
        <w:rPr>
          <w:sz w:val="20"/>
          <w:lang w:val="en-US"/>
        </w:rPr>
        <w:t>ITU-R policy on IPR is described in the Common Patent Policy for ITU-T/ITU-R/ISO/IEC referenced in Resolution ITU</w:t>
      </w:r>
      <w:r w:rsidR="00B6042F">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54A4784" w14:textId="77777777" w:rsidR="00C2441A" w:rsidRDefault="00C2441A" w:rsidP="00C2441A">
      <w:pPr>
        <w:jc w:val="center"/>
        <w:rPr>
          <w:sz w:val="22"/>
          <w:lang w:val="en-US"/>
        </w:rPr>
      </w:pPr>
    </w:p>
    <w:p w14:paraId="754A4785" w14:textId="77777777" w:rsidR="00C2441A" w:rsidRDefault="00C2441A" w:rsidP="00C2441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441A" w:rsidRPr="00975A53" w14:paraId="754A4788" w14:textId="77777777" w:rsidTr="00507B18">
        <w:tc>
          <w:tcPr>
            <w:tcW w:w="9360" w:type="dxa"/>
            <w:gridSpan w:val="2"/>
          </w:tcPr>
          <w:p w14:paraId="754A4786" w14:textId="77777777" w:rsidR="00C2441A" w:rsidRPr="00036EE3" w:rsidRDefault="00C2441A" w:rsidP="00507B18">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54A4787"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http://www.itu.int/publ/R-REC/en</w:t>
              </w:r>
            </w:hyperlink>
            <w:r w:rsidRPr="00036EE3">
              <w:rPr>
                <w:b w:val="0"/>
                <w:sz w:val="18"/>
                <w:szCs w:val="18"/>
                <w:lang w:val="en-US"/>
              </w:rPr>
              <w:t>)</w:t>
            </w:r>
          </w:p>
        </w:tc>
      </w:tr>
      <w:tr w:rsidR="00C2441A" w:rsidRPr="00036EE3" w14:paraId="754A478B" w14:textId="77777777" w:rsidTr="00507B18">
        <w:tc>
          <w:tcPr>
            <w:tcW w:w="1140" w:type="dxa"/>
          </w:tcPr>
          <w:p w14:paraId="754A4789" w14:textId="77777777" w:rsidR="00C2441A" w:rsidRPr="00036EE3" w:rsidRDefault="00C2441A" w:rsidP="00507B18">
            <w:pPr>
              <w:spacing w:before="200" w:after="100"/>
              <w:ind w:left="57"/>
              <w:rPr>
                <w:b/>
                <w:bCs/>
                <w:sz w:val="20"/>
                <w:lang w:val="en-US"/>
              </w:rPr>
            </w:pPr>
            <w:r w:rsidRPr="00036EE3">
              <w:rPr>
                <w:b/>
                <w:bCs/>
                <w:sz w:val="20"/>
                <w:lang w:val="en-US"/>
              </w:rPr>
              <w:t>Series</w:t>
            </w:r>
          </w:p>
        </w:tc>
        <w:tc>
          <w:tcPr>
            <w:tcW w:w="8220" w:type="dxa"/>
          </w:tcPr>
          <w:p w14:paraId="754A478A"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441A" w:rsidRPr="00036EE3" w14:paraId="754A478E" w14:textId="77777777" w:rsidTr="00507B18">
        <w:tc>
          <w:tcPr>
            <w:tcW w:w="1140" w:type="dxa"/>
          </w:tcPr>
          <w:p w14:paraId="754A478C" w14:textId="77777777" w:rsidR="00C2441A" w:rsidRPr="00036EE3" w:rsidRDefault="00C2441A" w:rsidP="00507B18">
            <w:pPr>
              <w:spacing w:before="30" w:after="30"/>
              <w:ind w:left="57"/>
              <w:rPr>
                <w:b/>
                <w:bCs/>
                <w:sz w:val="20"/>
                <w:lang w:val="en-US"/>
              </w:rPr>
            </w:pPr>
            <w:r w:rsidRPr="00036EE3">
              <w:rPr>
                <w:b/>
                <w:bCs/>
                <w:sz w:val="20"/>
                <w:lang w:val="en-US"/>
              </w:rPr>
              <w:t>BO</w:t>
            </w:r>
          </w:p>
        </w:tc>
        <w:tc>
          <w:tcPr>
            <w:tcW w:w="8220" w:type="dxa"/>
          </w:tcPr>
          <w:p w14:paraId="754A478D"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441A" w:rsidRPr="00975A53" w14:paraId="754A4791" w14:textId="77777777" w:rsidTr="00507B18">
        <w:tc>
          <w:tcPr>
            <w:tcW w:w="1140" w:type="dxa"/>
          </w:tcPr>
          <w:p w14:paraId="754A478F" w14:textId="77777777" w:rsidR="00C2441A" w:rsidRPr="00036EE3" w:rsidRDefault="00C2441A" w:rsidP="00507B18">
            <w:pPr>
              <w:spacing w:before="30" w:after="30"/>
              <w:ind w:left="57"/>
              <w:rPr>
                <w:b/>
                <w:bCs/>
                <w:sz w:val="20"/>
                <w:lang w:val="en-US"/>
              </w:rPr>
            </w:pPr>
            <w:r w:rsidRPr="00036EE3">
              <w:rPr>
                <w:b/>
                <w:bCs/>
                <w:sz w:val="20"/>
                <w:lang w:val="en-US"/>
              </w:rPr>
              <w:t>BR</w:t>
            </w:r>
          </w:p>
        </w:tc>
        <w:tc>
          <w:tcPr>
            <w:tcW w:w="8220" w:type="dxa"/>
          </w:tcPr>
          <w:p w14:paraId="754A4790"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441A" w:rsidRPr="00036EE3" w14:paraId="754A4794" w14:textId="77777777" w:rsidTr="00507B18">
        <w:tc>
          <w:tcPr>
            <w:tcW w:w="1140" w:type="dxa"/>
            <w:tcBorders>
              <w:bottom w:val="nil"/>
            </w:tcBorders>
          </w:tcPr>
          <w:p w14:paraId="754A4792" w14:textId="77777777" w:rsidR="00C2441A" w:rsidRPr="00036EE3" w:rsidRDefault="00C2441A" w:rsidP="00507B18">
            <w:pPr>
              <w:spacing w:before="30" w:after="30"/>
              <w:ind w:left="57"/>
              <w:rPr>
                <w:b/>
                <w:bCs/>
                <w:sz w:val="20"/>
                <w:lang w:val="en-US"/>
              </w:rPr>
            </w:pPr>
            <w:r w:rsidRPr="00036EE3">
              <w:rPr>
                <w:b/>
                <w:bCs/>
                <w:sz w:val="20"/>
                <w:lang w:val="en-US"/>
              </w:rPr>
              <w:t>BS</w:t>
            </w:r>
          </w:p>
        </w:tc>
        <w:tc>
          <w:tcPr>
            <w:tcW w:w="8220" w:type="dxa"/>
            <w:tcBorders>
              <w:bottom w:val="nil"/>
            </w:tcBorders>
          </w:tcPr>
          <w:p w14:paraId="754A4793" w14:textId="77777777" w:rsidR="00C2441A" w:rsidRPr="00036EE3"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C2441A" w:rsidRPr="00ED2695" w14:paraId="754A4797" w14:textId="77777777" w:rsidTr="00507B18">
        <w:tc>
          <w:tcPr>
            <w:tcW w:w="1140" w:type="dxa"/>
            <w:tcBorders>
              <w:top w:val="nil"/>
              <w:bottom w:val="nil"/>
            </w:tcBorders>
            <w:shd w:val="clear" w:color="auto" w:fill="F3F3F3"/>
          </w:tcPr>
          <w:p w14:paraId="754A4795" w14:textId="77777777" w:rsidR="00C2441A" w:rsidRPr="000F6905" w:rsidRDefault="00C2441A" w:rsidP="00507B18">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754A4796" w14:textId="77777777" w:rsidR="00C2441A" w:rsidRPr="000F6905"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C2441A" w:rsidRPr="00036EE3" w14:paraId="754A479A" w14:textId="77777777" w:rsidTr="00507B18">
        <w:tc>
          <w:tcPr>
            <w:tcW w:w="1140" w:type="dxa"/>
            <w:tcBorders>
              <w:top w:val="nil"/>
              <w:bottom w:val="nil"/>
            </w:tcBorders>
            <w:shd w:val="clear" w:color="auto" w:fill="auto"/>
          </w:tcPr>
          <w:p w14:paraId="754A4798" w14:textId="77777777" w:rsidR="00C2441A" w:rsidRPr="00036EE3" w:rsidRDefault="00C2441A" w:rsidP="00507B18">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14:paraId="754A4799"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C2441A" w:rsidRPr="005E02E1" w14:paraId="754A479D" w14:textId="77777777" w:rsidTr="00507B18">
        <w:tc>
          <w:tcPr>
            <w:tcW w:w="1140" w:type="dxa"/>
            <w:tcBorders>
              <w:top w:val="nil"/>
              <w:bottom w:val="nil"/>
            </w:tcBorders>
            <w:shd w:val="clear" w:color="auto" w:fill="auto"/>
          </w:tcPr>
          <w:p w14:paraId="754A479B" w14:textId="77777777" w:rsidR="00C2441A" w:rsidRPr="007D3B79" w:rsidRDefault="00C2441A" w:rsidP="00507B18">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54A479C" w14:textId="77777777" w:rsidR="00C2441A" w:rsidRPr="00220899" w:rsidRDefault="00C2441A" w:rsidP="00507B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C2441A" w:rsidRPr="00036EE3" w14:paraId="754A47A0" w14:textId="77777777" w:rsidTr="00507B18">
        <w:tc>
          <w:tcPr>
            <w:tcW w:w="1140" w:type="dxa"/>
            <w:tcBorders>
              <w:top w:val="nil"/>
            </w:tcBorders>
          </w:tcPr>
          <w:p w14:paraId="754A479E" w14:textId="77777777" w:rsidR="00C2441A" w:rsidRPr="00036EE3" w:rsidRDefault="00C2441A" w:rsidP="00507B18">
            <w:pPr>
              <w:spacing w:before="30" w:after="30"/>
              <w:ind w:left="57"/>
              <w:rPr>
                <w:b/>
                <w:bCs/>
                <w:sz w:val="20"/>
                <w:lang w:val="fr-CH"/>
              </w:rPr>
            </w:pPr>
            <w:r w:rsidRPr="00036EE3">
              <w:rPr>
                <w:b/>
                <w:bCs/>
                <w:sz w:val="20"/>
                <w:lang w:val="fr-CH"/>
              </w:rPr>
              <w:t>P</w:t>
            </w:r>
          </w:p>
        </w:tc>
        <w:tc>
          <w:tcPr>
            <w:tcW w:w="8220" w:type="dxa"/>
            <w:tcBorders>
              <w:top w:val="nil"/>
            </w:tcBorders>
          </w:tcPr>
          <w:p w14:paraId="754A479F" w14:textId="77777777" w:rsidR="00C2441A" w:rsidRPr="00036EE3" w:rsidRDefault="00C2441A" w:rsidP="00507B18">
            <w:pPr>
              <w:spacing w:before="30" w:after="30"/>
              <w:rPr>
                <w:sz w:val="20"/>
                <w:lang w:val="fr-CH"/>
              </w:rPr>
            </w:pPr>
            <w:r w:rsidRPr="00036EE3">
              <w:rPr>
                <w:sz w:val="20"/>
                <w:lang w:val="fr-CH"/>
              </w:rPr>
              <w:t>Radiowave propagation</w:t>
            </w:r>
          </w:p>
        </w:tc>
      </w:tr>
      <w:tr w:rsidR="00C2441A" w:rsidRPr="00036EE3" w14:paraId="754A47A3" w14:textId="77777777" w:rsidTr="00507B18">
        <w:tc>
          <w:tcPr>
            <w:tcW w:w="1140" w:type="dxa"/>
          </w:tcPr>
          <w:p w14:paraId="754A47A1" w14:textId="77777777" w:rsidR="00C2441A" w:rsidRPr="00036EE3" w:rsidRDefault="00C2441A" w:rsidP="00507B18">
            <w:pPr>
              <w:spacing w:before="30" w:after="30"/>
              <w:ind w:left="57"/>
              <w:rPr>
                <w:b/>
                <w:bCs/>
                <w:sz w:val="20"/>
                <w:lang w:val="en-US"/>
              </w:rPr>
            </w:pPr>
            <w:r w:rsidRPr="00036EE3">
              <w:rPr>
                <w:b/>
                <w:bCs/>
                <w:sz w:val="20"/>
                <w:lang w:val="en-US"/>
              </w:rPr>
              <w:t>RA</w:t>
            </w:r>
          </w:p>
        </w:tc>
        <w:tc>
          <w:tcPr>
            <w:tcW w:w="8220" w:type="dxa"/>
          </w:tcPr>
          <w:p w14:paraId="754A47A2"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441A" w:rsidRPr="00036EE3" w14:paraId="754A47A6" w14:textId="77777777" w:rsidTr="00507B18">
        <w:tc>
          <w:tcPr>
            <w:tcW w:w="1140" w:type="dxa"/>
          </w:tcPr>
          <w:p w14:paraId="754A47A4" w14:textId="77777777" w:rsidR="00C2441A" w:rsidRPr="00036EE3" w:rsidRDefault="00C2441A" w:rsidP="00507B18">
            <w:pPr>
              <w:spacing w:before="30" w:after="30"/>
              <w:ind w:left="57"/>
              <w:rPr>
                <w:b/>
                <w:bCs/>
                <w:sz w:val="20"/>
                <w:lang w:val="en-US"/>
              </w:rPr>
            </w:pPr>
            <w:r w:rsidRPr="00036EE3">
              <w:rPr>
                <w:b/>
                <w:bCs/>
                <w:sz w:val="20"/>
                <w:lang w:val="en-US"/>
              </w:rPr>
              <w:t>RS</w:t>
            </w:r>
          </w:p>
        </w:tc>
        <w:tc>
          <w:tcPr>
            <w:tcW w:w="8220" w:type="dxa"/>
          </w:tcPr>
          <w:p w14:paraId="754A47A5" w14:textId="77777777" w:rsidR="00C2441A" w:rsidRPr="00036EE3" w:rsidRDefault="00C2441A" w:rsidP="00507B1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441A" w:rsidRPr="00036EE3" w14:paraId="754A47A9" w14:textId="77777777" w:rsidTr="00507B18">
        <w:tc>
          <w:tcPr>
            <w:tcW w:w="1140" w:type="dxa"/>
          </w:tcPr>
          <w:p w14:paraId="754A47A7" w14:textId="77777777" w:rsidR="00C2441A" w:rsidRPr="00036EE3" w:rsidRDefault="00C2441A" w:rsidP="00507B18">
            <w:pPr>
              <w:spacing w:before="30" w:after="30"/>
              <w:ind w:left="57"/>
              <w:rPr>
                <w:b/>
                <w:bCs/>
                <w:sz w:val="20"/>
                <w:lang w:val="en-US"/>
              </w:rPr>
            </w:pPr>
            <w:r w:rsidRPr="00036EE3">
              <w:rPr>
                <w:b/>
                <w:bCs/>
                <w:sz w:val="20"/>
                <w:lang w:val="en-US"/>
              </w:rPr>
              <w:t>S</w:t>
            </w:r>
          </w:p>
        </w:tc>
        <w:tc>
          <w:tcPr>
            <w:tcW w:w="8220" w:type="dxa"/>
          </w:tcPr>
          <w:p w14:paraId="754A47A8" w14:textId="77777777" w:rsidR="00C2441A" w:rsidRPr="00036EE3" w:rsidRDefault="00C2441A" w:rsidP="00507B18">
            <w:pPr>
              <w:spacing w:before="30" w:after="30"/>
              <w:rPr>
                <w:sz w:val="20"/>
                <w:lang w:val="en-US"/>
              </w:rPr>
            </w:pPr>
            <w:r w:rsidRPr="00036EE3">
              <w:rPr>
                <w:sz w:val="20"/>
                <w:lang w:val="en-US"/>
              </w:rPr>
              <w:t>Fixed-satellite service</w:t>
            </w:r>
          </w:p>
        </w:tc>
      </w:tr>
      <w:tr w:rsidR="00C2441A" w:rsidRPr="00036EE3" w14:paraId="754A47AC" w14:textId="77777777" w:rsidTr="00507B18">
        <w:tc>
          <w:tcPr>
            <w:tcW w:w="1140" w:type="dxa"/>
          </w:tcPr>
          <w:p w14:paraId="754A47AA" w14:textId="77777777" w:rsidR="00C2441A" w:rsidRPr="00036EE3" w:rsidRDefault="00C2441A" w:rsidP="00507B18">
            <w:pPr>
              <w:spacing w:before="30" w:after="30"/>
              <w:ind w:left="57"/>
              <w:rPr>
                <w:b/>
                <w:bCs/>
                <w:sz w:val="20"/>
                <w:lang w:val="en-US"/>
              </w:rPr>
            </w:pPr>
            <w:r w:rsidRPr="00036EE3">
              <w:rPr>
                <w:b/>
                <w:bCs/>
                <w:sz w:val="20"/>
                <w:lang w:val="en-US"/>
              </w:rPr>
              <w:t>SA</w:t>
            </w:r>
          </w:p>
        </w:tc>
        <w:tc>
          <w:tcPr>
            <w:tcW w:w="8220" w:type="dxa"/>
          </w:tcPr>
          <w:p w14:paraId="754A47AB" w14:textId="77777777" w:rsidR="00C2441A" w:rsidRPr="00036EE3" w:rsidRDefault="00C2441A" w:rsidP="00507B18">
            <w:pPr>
              <w:spacing w:before="30" w:after="30"/>
              <w:rPr>
                <w:sz w:val="20"/>
                <w:lang w:val="en-US"/>
              </w:rPr>
            </w:pPr>
            <w:r w:rsidRPr="00036EE3">
              <w:rPr>
                <w:sz w:val="20"/>
                <w:lang w:val="en-US"/>
              </w:rPr>
              <w:t>Space applications and meteorology</w:t>
            </w:r>
          </w:p>
        </w:tc>
      </w:tr>
      <w:tr w:rsidR="00C2441A" w:rsidRPr="00975A53" w14:paraId="754A47AF" w14:textId="77777777" w:rsidTr="00507B18">
        <w:tc>
          <w:tcPr>
            <w:tcW w:w="1140" w:type="dxa"/>
          </w:tcPr>
          <w:p w14:paraId="754A47AD" w14:textId="77777777" w:rsidR="00C2441A" w:rsidRPr="00036EE3" w:rsidRDefault="00C2441A" w:rsidP="00507B18">
            <w:pPr>
              <w:spacing w:before="30" w:after="30"/>
              <w:ind w:left="57"/>
              <w:rPr>
                <w:b/>
                <w:bCs/>
                <w:sz w:val="20"/>
                <w:lang w:val="en-US"/>
              </w:rPr>
            </w:pPr>
            <w:r w:rsidRPr="00036EE3">
              <w:rPr>
                <w:b/>
                <w:bCs/>
                <w:sz w:val="20"/>
                <w:lang w:val="en-US"/>
              </w:rPr>
              <w:t>SF</w:t>
            </w:r>
          </w:p>
        </w:tc>
        <w:tc>
          <w:tcPr>
            <w:tcW w:w="8220" w:type="dxa"/>
          </w:tcPr>
          <w:p w14:paraId="754A47AE" w14:textId="77777777" w:rsidR="00C2441A" w:rsidRPr="00036EE3" w:rsidRDefault="00C2441A" w:rsidP="00507B18">
            <w:pPr>
              <w:spacing w:before="30" w:after="30"/>
              <w:rPr>
                <w:sz w:val="20"/>
                <w:lang w:val="en-US"/>
              </w:rPr>
            </w:pPr>
            <w:r w:rsidRPr="00036EE3">
              <w:rPr>
                <w:sz w:val="20"/>
                <w:lang w:val="en-US"/>
              </w:rPr>
              <w:t>Frequency sharing and coordination between fixed-satellite and fixed service systems</w:t>
            </w:r>
          </w:p>
        </w:tc>
      </w:tr>
      <w:tr w:rsidR="00C2441A" w:rsidRPr="00036EE3" w14:paraId="754A47B2" w14:textId="77777777" w:rsidTr="00507B18">
        <w:tc>
          <w:tcPr>
            <w:tcW w:w="1140" w:type="dxa"/>
          </w:tcPr>
          <w:p w14:paraId="754A47B0" w14:textId="77777777" w:rsidR="00C2441A" w:rsidRPr="00036EE3" w:rsidRDefault="00C2441A" w:rsidP="00507B18">
            <w:pPr>
              <w:spacing w:before="30" w:after="30"/>
              <w:ind w:left="57"/>
              <w:rPr>
                <w:b/>
                <w:bCs/>
                <w:sz w:val="20"/>
                <w:lang w:val="en-US"/>
              </w:rPr>
            </w:pPr>
            <w:r>
              <w:rPr>
                <w:b/>
                <w:bCs/>
                <w:sz w:val="20"/>
                <w:lang w:val="en-US"/>
              </w:rPr>
              <w:t>SM</w:t>
            </w:r>
          </w:p>
        </w:tc>
        <w:tc>
          <w:tcPr>
            <w:tcW w:w="8220" w:type="dxa"/>
          </w:tcPr>
          <w:p w14:paraId="754A47B1" w14:textId="77777777" w:rsidR="00C2441A" w:rsidRPr="00036EE3" w:rsidRDefault="00C2441A" w:rsidP="00507B18">
            <w:pPr>
              <w:spacing w:before="30" w:after="30"/>
              <w:rPr>
                <w:sz w:val="20"/>
                <w:lang w:val="en-US"/>
              </w:rPr>
            </w:pPr>
            <w:r>
              <w:rPr>
                <w:sz w:val="20"/>
                <w:lang w:val="en-US"/>
              </w:rPr>
              <w:t>Spectrum management</w:t>
            </w:r>
          </w:p>
        </w:tc>
      </w:tr>
      <w:tr w:rsidR="00C2441A" w:rsidRPr="00036EE3" w14:paraId="754A47B5" w14:textId="77777777" w:rsidTr="00507B18">
        <w:tc>
          <w:tcPr>
            <w:tcW w:w="1140" w:type="dxa"/>
          </w:tcPr>
          <w:p w14:paraId="754A47B3" w14:textId="77777777" w:rsidR="00C2441A" w:rsidRPr="00036EE3" w:rsidRDefault="00C2441A" w:rsidP="00507B18">
            <w:pPr>
              <w:spacing w:before="30" w:after="30"/>
              <w:ind w:left="57"/>
              <w:rPr>
                <w:b/>
                <w:bCs/>
                <w:sz w:val="20"/>
                <w:lang w:val="en-US"/>
              </w:rPr>
            </w:pPr>
            <w:r w:rsidRPr="00036EE3">
              <w:rPr>
                <w:b/>
                <w:bCs/>
                <w:sz w:val="20"/>
                <w:lang w:val="en-US"/>
              </w:rPr>
              <w:t>SNG</w:t>
            </w:r>
          </w:p>
        </w:tc>
        <w:tc>
          <w:tcPr>
            <w:tcW w:w="8220" w:type="dxa"/>
          </w:tcPr>
          <w:p w14:paraId="754A47B4" w14:textId="77777777" w:rsidR="00C2441A" w:rsidRPr="00036EE3" w:rsidRDefault="00C2441A" w:rsidP="00507B18">
            <w:pPr>
              <w:spacing w:before="30" w:after="30"/>
              <w:rPr>
                <w:sz w:val="20"/>
                <w:lang w:val="en-US"/>
              </w:rPr>
            </w:pPr>
            <w:r w:rsidRPr="00036EE3">
              <w:rPr>
                <w:sz w:val="20"/>
                <w:lang w:val="en-US"/>
              </w:rPr>
              <w:t>Satellite news gathering</w:t>
            </w:r>
          </w:p>
        </w:tc>
      </w:tr>
      <w:tr w:rsidR="00C2441A" w:rsidRPr="00975A53" w14:paraId="754A47B8" w14:textId="77777777" w:rsidTr="00507B18">
        <w:tc>
          <w:tcPr>
            <w:tcW w:w="1140" w:type="dxa"/>
          </w:tcPr>
          <w:p w14:paraId="754A47B6" w14:textId="77777777" w:rsidR="00C2441A" w:rsidRPr="00036EE3" w:rsidRDefault="00C2441A" w:rsidP="00507B18">
            <w:pPr>
              <w:spacing w:before="30" w:after="30"/>
              <w:ind w:left="57"/>
              <w:rPr>
                <w:b/>
                <w:bCs/>
                <w:sz w:val="20"/>
                <w:lang w:val="en-US"/>
              </w:rPr>
            </w:pPr>
            <w:r w:rsidRPr="00036EE3">
              <w:rPr>
                <w:b/>
                <w:bCs/>
                <w:sz w:val="20"/>
                <w:lang w:val="en-US"/>
              </w:rPr>
              <w:t>TF</w:t>
            </w:r>
          </w:p>
        </w:tc>
        <w:tc>
          <w:tcPr>
            <w:tcW w:w="8220" w:type="dxa"/>
          </w:tcPr>
          <w:p w14:paraId="754A47B7" w14:textId="77777777" w:rsidR="00C2441A" w:rsidRPr="00036EE3" w:rsidRDefault="00C2441A" w:rsidP="00507B18">
            <w:pPr>
              <w:spacing w:before="30" w:after="30"/>
              <w:rPr>
                <w:sz w:val="20"/>
                <w:lang w:val="en-US"/>
              </w:rPr>
            </w:pPr>
            <w:r w:rsidRPr="00036EE3">
              <w:rPr>
                <w:sz w:val="20"/>
                <w:lang w:val="en-US"/>
              </w:rPr>
              <w:t>Time signals and frequency standards emissions</w:t>
            </w:r>
          </w:p>
        </w:tc>
      </w:tr>
      <w:tr w:rsidR="00C2441A" w:rsidRPr="00036EE3" w14:paraId="754A47BB" w14:textId="77777777" w:rsidTr="00507B18">
        <w:tc>
          <w:tcPr>
            <w:tcW w:w="1140" w:type="dxa"/>
          </w:tcPr>
          <w:p w14:paraId="754A47B9" w14:textId="77777777" w:rsidR="00C2441A" w:rsidRPr="00036EE3" w:rsidRDefault="00C2441A" w:rsidP="00507B18">
            <w:pPr>
              <w:spacing w:before="30" w:after="30"/>
              <w:ind w:left="57"/>
              <w:rPr>
                <w:b/>
                <w:bCs/>
                <w:sz w:val="20"/>
                <w:lang w:val="en-US"/>
              </w:rPr>
            </w:pPr>
            <w:r w:rsidRPr="00036EE3">
              <w:rPr>
                <w:b/>
                <w:bCs/>
                <w:sz w:val="20"/>
                <w:lang w:val="en-US"/>
              </w:rPr>
              <w:t>V</w:t>
            </w:r>
          </w:p>
        </w:tc>
        <w:tc>
          <w:tcPr>
            <w:tcW w:w="8220" w:type="dxa"/>
          </w:tcPr>
          <w:p w14:paraId="754A47BA" w14:textId="77777777" w:rsidR="00C2441A" w:rsidRPr="00036EE3" w:rsidRDefault="00C2441A" w:rsidP="00507B18">
            <w:pPr>
              <w:spacing w:before="30" w:after="180"/>
              <w:rPr>
                <w:sz w:val="20"/>
                <w:lang w:val="en-US"/>
              </w:rPr>
            </w:pPr>
            <w:r w:rsidRPr="00036EE3">
              <w:rPr>
                <w:sz w:val="20"/>
                <w:lang w:val="en-US"/>
              </w:rPr>
              <w:t>Vocabulary and related subjects</w:t>
            </w:r>
          </w:p>
        </w:tc>
      </w:tr>
    </w:tbl>
    <w:p w14:paraId="754A47BC" w14:textId="77777777" w:rsidR="00C2441A" w:rsidRPr="00036EE3" w:rsidRDefault="00C2441A" w:rsidP="00C2441A">
      <w:pPr>
        <w:spacing w:before="30" w:after="30"/>
        <w:jc w:val="center"/>
        <w:rPr>
          <w:sz w:val="20"/>
          <w:lang w:val="en-US"/>
        </w:rPr>
      </w:pPr>
    </w:p>
    <w:p w14:paraId="754A47BD" w14:textId="77777777" w:rsidR="00C2441A" w:rsidRDefault="00C2441A" w:rsidP="00C2441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441A" w:rsidRPr="00975A53" w14:paraId="754A47BF" w14:textId="77777777" w:rsidTr="00507B18">
        <w:tc>
          <w:tcPr>
            <w:tcW w:w="9360" w:type="dxa"/>
          </w:tcPr>
          <w:p w14:paraId="754A47BE" w14:textId="77777777" w:rsidR="00C2441A" w:rsidRPr="00522ADE" w:rsidRDefault="00C2441A" w:rsidP="00507B18">
            <w:pPr>
              <w:spacing w:after="120"/>
              <w:jc w:val="center"/>
              <w:rPr>
                <w:spacing w:val="-8"/>
                <w:sz w:val="20"/>
                <w:lang w:val="en-US"/>
              </w:rPr>
            </w:pPr>
            <w:r w:rsidRPr="00522ADE">
              <w:rPr>
                <w:b/>
                <w:bCs/>
                <w:i/>
                <w:iCs/>
                <w:spacing w:val="-8"/>
                <w:sz w:val="20"/>
                <w:lang w:val="en-US"/>
              </w:rPr>
              <w:t>Note</w:t>
            </w:r>
            <w:r w:rsidRPr="00522ADE">
              <w:rPr>
                <w:spacing w:val="-8"/>
                <w:sz w:val="20"/>
                <w:lang w:val="en-US"/>
              </w:rPr>
              <w:t xml:space="preserve">: </w:t>
            </w:r>
            <w:r w:rsidRPr="00522ADE">
              <w:rPr>
                <w:i/>
                <w:iCs/>
                <w:spacing w:val="-8"/>
                <w:sz w:val="20"/>
                <w:lang w:val="en-US"/>
              </w:rPr>
              <w:t>This ITU-R Recommendation was approved in English under the procedure detailed in Resolution ITU-R 1.</w:t>
            </w:r>
          </w:p>
        </w:tc>
      </w:tr>
    </w:tbl>
    <w:p w14:paraId="754A47C0" w14:textId="77777777" w:rsidR="00C2441A" w:rsidRDefault="00C2441A" w:rsidP="00C2441A">
      <w:pPr>
        <w:spacing w:before="0"/>
        <w:jc w:val="center"/>
        <w:rPr>
          <w:sz w:val="22"/>
          <w:lang w:val="en-US"/>
        </w:rPr>
      </w:pPr>
    </w:p>
    <w:p w14:paraId="754A47C1" w14:textId="77777777" w:rsidR="00C2441A" w:rsidRPr="002F5199" w:rsidRDefault="00C2441A" w:rsidP="00C2441A">
      <w:pPr>
        <w:spacing w:before="0"/>
        <w:jc w:val="right"/>
        <w:rPr>
          <w:i/>
          <w:iCs/>
          <w:sz w:val="20"/>
          <w:lang w:val="en-US"/>
        </w:rPr>
      </w:pPr>
      <w:r w:rsidRPr="002F5199">
        <w:rPr>
          <w:i/>
          <w:iCs/>
          <w:sz w:val="20"/>
          <w:lang w:val="en-US"/>
        </w:rPr>
        <w:t>Electronic Publication</w:t>
      </w:r>
    </w:p>
    <w:p w14:paraId="754A47C2" w14:textId="17FD6BF1" w:rsidR="00C2441A" w:rsidRPr="002F5199" w:rsidRDefault="00C2441A" w:rsidP="00522AD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D07480">
        <w:rPr>
          <w:sz w:val="20"/>
          <w:lang w:val="en-US"/>
        </w:rPr>
        <w:t>2</w:t>
      </w:r>
      <w:r w:rsidR="00286BD3">
        <w:rPr>
          <w:sz w:val="20"/>
          <w:lang w:val="en-US"/>
        </w:rPr>
        <w:t>2</w:t>
      </w:r>
    </w:p>
    <w:p w14:paraId="754A47C3" w14:textId="77777777" w:rsidR="00C2441A" w:rsidRDefault="00C2441A" w:rsidP="00C2441A">
      <w:pPr>
        <w:jc w:val="center"/>
        <w:rPr>
          <w:sz w:val="22"/>
          <w:lang w:val="en-US"/>
        </w:rPr>
      </w:pPr>
    </w:p>
    <w:p w14:paraId="754A47C4" w14:textId="584A1DEB" w:rsidR="00C2441A" w:rsidRPr="00470E28" w:rsidRDefault="00C2441A" w:rsidP="00522AD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D07480">
        <w:rPr>
          <w:sz w:val="20"/>
          <w:lang w:val="en-US"/>
        </w:rPr>
        <w:t>2</w:t>
      </w:r>
      <w:r w:rsidR="00286BD3">
        <w:rPr>
          <w:sz w:val="20"/>
          <w:lang w:val="en-US"/>
        </w:rPr>
        <w:t>2</w:t>
      </w:r>
    </w:p>
    <w:p w14:paraId="754A47C5" w14:textId="77777777" w:rsidR="00C2441A" w:rsidRPr="00470E28" w:rsidRDefault="00C2441A" w:rsidP="00C244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54A47C6" w14:textId="77777777" w:rsidR="00C2441A" w:rsidRDefault="00C2441A" w:rsidP="00C2441A">
      <w:pPr>
        <w:spacing w:before="160"/>
        <w:rPr>
          <w:i/>
          <w:sz w:val="20"/>
          <w:lang w:val="en-US"/>
        </w:rPr>
        <w:sectPr w:rsidR="00C2441A" w:rsidSect="007565CC">
          <w:headerReference w:type="even" r:id="rId15"/>
          <w:headerReference w:type="default" r:id="rId16"/>
          <w:pgSz w:w="11907" w:h="16834" w:code="9"/>
          <w:pgMar w:top="1418" w:right="1134" w:bottom="1134" w:left="1134" w:header="720" w:footer="482" w:gutter="0"/>
          <w:pgNumType w:fmt="lowerRoman" w:start="2"/>
          <w:cols w:space="720"/>
        </w:sectPr>
      </w:pPr>
    </w:p>
    <w:p w14:paraId="754A47C7" w14:textId="706CA30E" w:rsidR="00C2441A" w:rsidRPr="00BF487A" w:rsidRDefault="00C2441A" w:rsidP="00C2441A">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sidR="00286BD3">
        <w:rPr>
          <w:rStyle w:val="href"/>
          <w:lang w:val="en-US"/>
        </w:rPr>
        <w:t>1790-1</w:t>
      </w:r>
    </w:p>
    <w:p w14:paraId="754A47C8" w14:textId="39C0F8FC" w:rsidR="00891C13" w:rsidRDefault="00286BD3" w:rsidP="00891C13">
      <w:pPr>
        <w:pStyle w:val="Rectitle"/>
        <w:rPr>
          <w:lang w:val="en-GB"/>
        </w:rPr>
      </w:pPr>
      <w:r w:rsidRPr="0044467F">
        <w:rPr>
          <w:lang w:val="en-GB"/>
        </w:rPr>
        <w:t>Requirements for monitoring of broadcasting chains during operation</w:t>
      </w:r>
      <w:r w:rsidR="003575F0" w:rsidRPr="00E14046">
        <w:rPr>
          <w:lang w:val="en-GB"/>
        </w:rPr>
        <w:t xml:space="preserve"> </w:t>
      </w:r>
    </w:p>
    <w:p w14:paraId="3B1CAE58" w14:textId="634C0D01" w:rsidR="0047136A" w:rsidRPr="0047136A" w:rsidRDefault="00EF3222" w:rsidP="0047136A">
      <w:pPr>
        <w:pStyle w:val="Recref"/>
        <w:rPr>
          <w:lang w:val="en-GB"/>
        </w:rPr>
      </w:pPr>
      <w:r w:rsidRPr="0029298E">
        <w:rPr>
          <w:lang w:val="en-US"/>
        </w:rPr>
        <w:t>(Questions ITU-R 44/6</w:t>
      </w:r>
      <w:r w:rsidRPr="0029298E">
        <w:rPr>
          <w:lang w:val="en-US" w:eastAsia="ja-JP"/>
        </w:rPr>
        <w:t xml:space="preserve"> and ITU-R 109/6</w:t>
      </w:r>
      <w:r w:rsidRPr="0029298E">
        <w:rPr>
          <w:lang w:val="en-US"/>
        </w:rPr>
        <w:t>)</w:t>
      </w:r>
    </w:p>
    <w:p w14:paraId="754A47C9" w14:textId="65BA9FF1" w:rsidR="005D4A28" w:rsidRDefault="00352593" w:rsidP="00E14046">
      <w:pPr>
        <w:pStyle w:val="Recdate"/>
        <w:rPr>
          <w:lang w:val="en-US" w:eastAsia="zh-CN"/>
        </w:rPr>
      </w:pPr>
      <w:r>
        <w:rPr>
          <w:lang w:val="en-US" w:eastAsia="zh-CN"/>
        </w:rPr>
        <w:t>(</w:t>
      </w:r>
      <w:r w:rsidR="00286BD3">
        <w:rPr>
          <w:lang w:val="en-US" w:eastAsia="zh-CN"/>
        </w:rPr>
        <w:t>2007-</w:t>
      </w:r>
      <w:r>
        <w:rPr>
          <w:lang w:val="en-US" w:eastAsia="zh-CN"/>
        </w:rPr>
        <w:t>20</w:t>
      </w:r>
      <w:r w:rsidR="0060524B">
        <w:rPr>
          <w:lang w:val="en-US" w:eastAsia="zh-CN"/>
        </w:rPr>
        <w:t>2</w:t>
      </w:r>
      <w:r w:rsidR="00286BD3">
        <w:rPr>
          <w:lang w:val="en-US" w:eastAsia="zh-CN"/>
        </w:rPr>
        <w:t>2</w:t>
      </w:r>
      <w:r>
        <w:rPr>
          <w:lang w:val="en-US" w:eastAsia="zh-CN"/>
        </w:rPr>
        <w:t>)</w:t>
      </w:r>
    </w:p>
    <w:p w14:paraId="754A47CA" w14:textId="77777777" w:rsidR="00EA758C" w:rsidRPr="00E14046" w:rsidRDefault="00EA758C" w:rsidP="00B95E51">
      <w:pPr>
        <w:pStyle w:val="HeadingSum"/>
        <w:rPr>
          <w:lang w:val="en-GB"/>
        </w:rPr>
      </w:pPr>
      <w:r w:rsidRPr="00E14046">
        <w:rPr>
          <w:lang w:val="en-GB"/>
        </w:rPr>
        <w:t>Scope</w:t>
      </w:r>
    </w:p>
    <w:p w14:paraId="535C1328" w14:textId="0A804442" w:rsidR="00CD141E" w:rsidRPr="0044467F" w:rsidRDefault="000D7B14" w:rsidP="0044467F">
      <w:pPr>
        <w:pStyle w:val="Summary"/>
        <w:rPr>
          <w:lang w:val="en-US"/>
        </w:rPr>
      </w:pPr>
      <w:r w:rsidRPr="0044467F">
        <w:t>This Recommendation describes broadcasters’ requirements for operational monitoring in digital broadcasting chains. Monitoring issues are first categorized into status monitoring and quality monitoring, and the requirements are itemized in each category.</w:t>
      </w:r>
    </w:p>
    <w:p w14:paraId="754A47CC" w14:textId="77777777" w:rsidR="00EA758C" w:rsidRPr="00C53B8A" w:rsidRDefault="00EA758C" w:rsidP="00EA758C">
      <w:pPr>
        <w:pStyle w:val="Headingb"/>
        <w:rPr>
          <w:lang w:val="en-GB"/>
        </w:rPr>
      </w:pPr>
      <w:r w:rsidRPr="00C53B8A">
        <w:rPr>
          <w:lang w:val="en-GB"/>
        </w:rPr>
        <w:t>Keywords</w:t>
      </w:r>
    </w:p>
    <w:p w14:paraId="496D56BD" w14:textId="57744696" w:rsidR="00433679" w:rsidRPr="00E14046" w:rsidRDefault="001B71F2" w:rsidP="00433679">
      <w:pPr>
        <w:rPr>
          <w:lang w:val="en-GB" w:eastAsia="ja-JP"/>
        </w:rPr>
      </w:pPr>
      <w:r>
        <w:rPr>
          <w:lang w:val="en-GB" w:eastAsia="ja-JP"/>
        </w:rPr>
        <w:t>B</w:t>
      </w:r>
      <w:r w:rsidRPr="0044467F">
        <w:rPr>
          <w:lang w:val="en-GB" w:eastAsia="ja-JP"/>
        </w:rPr>
        <w:t>roadcast chains</w:t>
      </w:r>
      <w:r>
        <w:rPr>
          <w:lang w:val="en-GB" w:eastAsia="ja-JP"/>
        </w:rPr>
        <w:t>,</w:t>
      </w:r>
      <w:r w:rsidRPr="0044467F">
        <w:rPr>
          <w:lang w:val="en-GB" w:eastAsia="ja-JP"/>
        </w:rPr>
        <w:t xml:space="preserve"> </w:t>
      </w:r>
      <w:r>
        <w:rPr>
          <w:lang w:val="en-GB" w:eastAsia="ja-JP"/>
        </w:rPr>
        <w:t>q</w:t>
      </w:r>
      <w:r w:rsidR="000D7B14" w:rsidRPr="0044467F">
        <w:rPr>
          <w:lang w:val="en-GB" w:eastAsia="ja-JP"/>
        </w:rPr>
        <w:t xml:space="preserve">uality monitoring, status monitoring </w:t>
      </w:r>
    </w:p>
    <w:p w14:paraId="754A47CE" w14:textId="77777777" w:rsidR="00EA758C" w:rsidRPr="00C53B8A" w:rsidRDefault="00EA758C" w:rsidP="00E14046">
      <w:pPr>
        <w:pStyle w:val="Normalaftertitle"/>
        <w:rPr>
          <w:lang w:val="en-GB"/>
        </w:rPr>
      </w:pPr>
      <w:r w:rsidRPr="00C53B8A">
        <w:rPr>
          <w:lang w:val="en-GB"/>
        </w:rPr>
        <w:t>The ITU Radiocommunication Assembly,</w:t>
      </w:r>
    </w:p>
    <w:p w14:paraId="754A47CF" w14:textId="77777777" w:rsidR="00EA758C" w:rsidRPr="00C53B8A" w:rsidRDefault="00EA758C" w:rsidP="00EA758C">
      <w:pPr>
        <w:pStyle w:val="Call"/>
        <w:rPr>
          <w:lang w:val="en-GB"/>
        </w:rPr>
      </w:pPr>
      <w:r w:rsidRPr="00C53B8A">
        <w:rPr>
          <w:lang w:val="en-GB"/>
        </w:rPr>
        <w:t>considering</w:t>
      </w:r>
    </w:p>
    <w:p w14:paraId="09D0862C" w14:textId="02FDD9C9" w:rsidR="000D7B14" w:rsidRPr="007E39B0" w:rsidRDefault="000D7B14" w:rsidP="000D7B14">
      <w:pPr>
        <w:rPr>
          <w:lang w:val="en-GB" w:eastAsia="ja-JP"/>
        </w:rPr>
      </w:pPr>
      <w:r w:rsidRPr="007E39B0">
        <w:rPr>
          <w:i/>
          <w:iCs/>
          <w:lang w:val="en-GB" w:eastAsia="ja-JP"/>
        </w:rPr>
        <w:t>a</w:t>
      </w:r>
      <w:r w:rsidRPr="007E39B0">
        <w:rPr>
          <w:i/>
          <w:iCs/>
          <w:lang w:val="en-GB"/>
        </w:rPr>
        <w:t>)</w:t>
      </w:r>
      <w:r w:rsidRPr="007E39B0">
        <w:rPr>
          <w:lang w:val="en-GB"/>
        </w:rPr>
        <w:t xml:space="preserve"> </w:t>
      </w:r>
      <w:r w:rsidRPr="007E39B0">
        <w:rPr>
          <w:lang w:val="en-GB"/>
        </w:rPr>
        <w:tab/>
        <w:t xml:space="preserve">that </w:t>
      </w:r>
      <w:r w:rsidRPr="007E39B0">
        <w:rPr>
          <w:lang w:val="en-GB" w:eastAsia="ja-JP"/>
        </w:rPr>
        <w:t xml:space="preserve">broadcasting chains consist of contribution and </w:t>
      </w:r>
      <w:r w:rsidRPr="007E39B0">
        <w:rPr>
          <w:lang w:val="en-GB"/>
        </w:rPr>
        <w:t xml:space="preserve">distribution </w:t>
      </w:r>
      <w:r w:rsidRPr="007E39B0">
        <w:rPr>
          <w:lang w:val="en-GB" w:eastAsia="ja-JP"/>
        </w:rPr>
        <w:t>networks which include production, post-production, satellite, terrestrial emissions, internet and other hybrid distribution processing;</w:t>
      </w:r>
    </w:p>
    <w:p w14:paraId="1FB7F411" w14:textId="6C3823B0" w:rsidR="000D7B14" w:rsidRPr="007E39B0" w:rsidRDefault="000D7B14" w:rsidP="000D7B14">
      <w:pPr>
        <w:rPr>
          <w:lang w:val="en-GB"/>
        </w:rPr>
      </w:pPr>
      <w:r w:rsidRPr="007E39B0">
        <w:rPr>
          <w:i/>
          <w:iCs/>
          <w:lang w:val="en-GB"/>
        </w:rPr>
        <w:t>b)</w:t>
      </w:r>
      <w:r w:rsidRPr="007E39B0">
        <w:rPr>
          <w:lang w:val="en-GB"/>
        </w:rPr>
        <w:tab/>
        <w:t>that the whole delivery chain is composed of a multiplicity of cascaded processing devices such as converters, encoders, switches, gateways, multiplexers, modulators</w:t>
      </w:r>
      <w:r w:rsidR="00F05D2E" w:rsidRPr="007E39B0">
        <w:rPr>
          <w:lang w:val="en-GB"/>
        </w:rPr>
        <w:t xml:space="preserve"> and</w:t>
      </w:r>
      <w:r w:rsidRPr="007E39B0">
        <w:rPr>
          <w:lang w:val="en-GB"/>
        </w:rPr>
        <w:t xml:space="preserve"> receivers</w:t>
      </w:r>
      <w:r w:rsidR="00F05D2E" w:rsidRPr="007E39B0">
        <w:rPr>
          <w:lang w:val="en-GB"/>
        </w:rPr>
        <w:t xml:space="preserve"> among others</w:t>
      </w:r>
      <w:r w:rsidRPr="007E39B0">
        <w:rPr>
          <w:lang w:val="en-GB"/>
        </w:rPr>
        <w:t>;</w:t>
      </w:r>
    </w:p>
    <w:p w14:paraId="6F1AFED9" w14:textId="77777777" w:rsidR="000D7B14" w:rsidRPr="007E39B0" w:rsidRDefault="000D7B14" w:rsidP="000D7B14">
      <w:pPr>
        <w:rPr>
          <w:lang w:val="en-GB"/>
        </w:rPr>
      </w:pPr>
      <w:r w:rsidRPr="007E39B0">
        <w:rPr>
          <w:i/>
          <w:iCs/>
          <w:lang w:val="en-GB" w:eastAsia="ja-JP"/>
        </w:rPr>
        <w:t>c</w:t>
      </w:r>
      <w:r w:rsidRPr="007E39B0">
        <w:rPr>
          <w:i/>
          <w:iCs/>
          <w:lang w:val="en-GB"/>
        </w:rPr>
        <w:t>)</w:t>
      </w:r>
      <w:r w:rsidRPr="007E39B0">
        <w:rPr>
          <w:lang w:val="en-GB"/>
        </w:rPr>
        <w:tab/>
        <w:t>that digital audio-visual and audio services have rapidly developed based on advances in digital signal processing, compression and communication technologies;</w:t>
      </w:r>
    </w:p>
    <w:p w14:paraId="79AFC064" w14:textId="5C696AFB" w:rsidR="000D7B14" w:rsidRPr="007E39B0" w:rsidRDefault="000D7B14" w:rsidP="000D7B14">
      <w:pPr>
        <w:rPr>
          <w:lang w:val="en-GB" w:eastAsia="ja-JP"/>
        </w:rPr>
      </w:pPr>
      <w:r w:rsidRPr="007E39B0">
        <w:rPr>
          <w:i/>
          <w:iCs/>
          <w:lang w:val="en-GB" w:eastAsia="ja-JP"/>
        </w:rPr>
        <w:t>d)</w:t>
      </w:r>
      <w:r w:rsidRPr="007E39B0">
        <w:rPr>
          <w:lang w:val="en-GB" w:eastAsia="ja-JP"/>
        </w:rPr>
        <w:tab/>
        <w:t>that digital compression coding technologies have enabled the widespread growth of high</w:t>
      </w:r>
      <w:r w:rsidR="00073B6B">
        <w:rPr>
          <w:lang w:val="en-GB" w:eastAsia="ja-JP"/>
        </w:rPr>
        <w:noBreakHyphen/>
      </w:r>
      <w:r w:rsidRPr="007E39B0">
        <w:rPr>
          <w:lang w:val="en-GB" w:eastAsia="ja-JP"/>
        </w:rPr>
        <w:t>quality multichannel audio-visual services;</w:t>
      </w:r>
    </w:p>
    <w:p w14:paraId="6674BC61" w14:textId="1385690C" w:rsidR="000D7B14" w:rsidRPr="007E39B0" w:rsidRDefault="000D7B14" w:rsidP="000D7B14">
      <w:pPr>
        <w:rPr>
          <w:lang w:val="en-GB" w:eastAsia="ja-JP"/>
        </w:rPr>
      </w:pPr>
      <w:r w:rsidRPr="007E39B0">
        <w:rPr>
          <w:i/>
          <w:iCs/>
          <w:lang w:val="en-GB" w:eastAsia="ja-JP"/>
        </w:rPr>
        <w:t>e)</w:t>
      </w:r>
      <w:r w:rsidRPr="007E39B0">
        <w:rPr>
          <w:lang w:val="en-GB" w:eastAsia="ja-JP"/>
        </w:rPr>
        <w:tab/>
        <w:t>that digital broadcasting technologies are becoming more complex including not only purely broadcast technologies but also multipoint and point</w:t>
      </w:r>
      <w:r w:rsidR="00073B6B">
        <w:rPr>
          <w:lang w:val="en-GB" w:eastAsia="ja-JP"/>
        </w:rPr>
        <w:t>-</w:t>
      </w:r>
      <w:r w:rsidRPr="007E39B0">
        <w:rPr>
          <w:lang w:val="en-GB" w:eastAsia="ja-JP"/>
        </w:rPr>
        <w:t>to</w:t>
      </w:r>
      <w:r w:rsidR="00073B6B">
        <w:rPr>
          <w:lang w:val="en-GB" w:eastAsia="ja-JP"/>
        </w:rPr>
        <w:t>-</w:t>
      </w:r>
      <w:r w:rsidRPr="007E39B0">
        <w:rPr>
          <w:lang w:val="en-GB" w:eastAsia="ja-JP"/>
        </w:rPr>
        <w:t>point technologies;</w:t>
      </w:r>
    </w:p>
    <w:p w14:paraId="6B9B07BE" w14:textId="77777777" w:rsidR="000D7B14" w:rsidRPr="007E39B0" w:rsidRDefault="000D7B14" w:rsidP="000D7B14">
      <w:pPr>
        <w:rPr>
          <w:lang w:val="en-GB" w:eastAsia="ja-JP"/>
        </w:rPr>
      </w:pPr>
      <w:r w:rsidRPr="007E39B0">
        <w:rPr>
          <w:i/>
          <w:iCs/>
          <w:lang w:val="en-GB" w:eastAsia="ja-JP"/>
        </w:rPr>
        <w:t>f)</w:t>
      </w:r>
      <w:r w:rsidRPr="007E39B0">
        <w:rPr>
          <w:lang w:val="en-GB" w:eastAsia="ja-JP"/>
        </w:rPr>
        <w:tab/>
      </w:r>
      <w:r w:rsidRPr="007E39B0">
        <w:rPr>
          <w:lang w:val="en-GB"/>
        </w:rPr>
        <w:t>that monitoring approaches and technologies are in continuous development due to appearance of new software and hardware elements with high speed processing;</w:t>
      </w:r>
    </w:p>
    <w:p w14:paraId="14299057" w14:textId="17E0359B" w:rsidR="000D7B14" w:rsidRPr="007E39B0" w:rsidRDefault="000D7B14" w:rsidP="000D7B14">
      <w:pPr>
        <w:rPr>
          <w:lang w:val="en-GB" w:eastAsia="ja-JP"/>
        </w:rPr>
      </w:pPr>
      <w:r w:rsidRPr="007E39B0">
        <w:rPr>
          <w:i/>
          <w:iCs/>
          <w:lang w:val="en-GB" w:eastAsia="ja-JP"/>
        </w:rPr>
        <w:t>g)</w:t>
      </w:r>
      <w:r w:rsidRPr="007E39B0">
        <w:rPr>
          <w:lang w:val="en-GB" w:eastAsia="ja-JP"/>
        </w:rPr>
        <w:tab/>
      </w:r>
      <w:r w:rsidRPr="007E39B0">
        <w:rPr>
          <w:lang w:val="en-GB"/>
        </w:rPr>
        <w:t>that due to some unification of transmission protocols and widespread use of telecommunication network infrastructure the delivery of monitoring information via non-broadcast networks is possible;</w:t>
      </w:r>
    </w:p>
    <w:p w14:paraId="3BF35313" w14:textId="72323199" w:rsidR="000D7B14" w:rsidRPr="007E39B0" w:rsidRDefault="000D7B14" w:rsidP="000D7B14">
      <w:pPr>
        <w:rPr>
          <w:lang w:val="en-GB" w:eastAsia="ja-JP"/>
        </w:rPr>
      </w:pPr>
      <w:r w:rsidRPr="007E39B0">
        <w:rPr>
          <w:i/>
          <w:iCs/>
          <w:lang w:val="en-GB" w:eastAsia="ja-JP"/>
        </w:rPr>
        <w:t>h</w:t>
      </w:r>
      <w:r w:rsidRPr="007E39B0">
        <w:rPr>
          <w:i/>
          <w:iCs/>
          <w:lang w:val="en-GB"/>
        </w:rPr>
        <w:t>)</w:t>
      </w:r>
      <w:r w:rsidRPr="007E39B0">
        <w:rPr>
          <w:lang w:val="en-GB"/>
        </w:rPr>
        <w:tab/>
        <w:t xml:space="preserve">that a </w:t>
      </w:r>
      <w:r w:rsidRPr="007E39B0">
        <w:rPr>
          <w:lang w:val="en-GB" w:eastAsia="ja-JP"/>
        </w:rPr>
        <w:t xml:space="preserve">unified approach for </w:t>
      </w:r>
      <w:r w:rsidRPr="007E39B0">
        <w:rPr>
          <w:lang w:val="en-GB"/>
        </w:rPr>
        <w:t xml:space="preserve">monitoring </w:t>
      </w:r>
      <w:r w:rsidRPr="007E39B0">
        <w:rPr>
          <w:lang w:val="en-GB" w:eastAsia="ja-JP"/>
        </w:rPr>
        <w:t>for every step in a broadcasting chain would facilitate the development of reliable, efficient and cost-effective monitoring systems for broadcasting chains;</w:t>
      </w:r>
    </w:p>
    <w:p w14:paraId="00C6CEA8" w14:textId="0AA5A968" w:rsidR="000D7B14" w:rsidRPr="0044467F" w:rsidRDefault="000D7B14" w:rsidP="000D7B14">
      <w:pPr>
        <w:rPr>
          <w:lang w:val="en-GB" w:eastAsia="ja-JP"/>
        </w:rPr>
      </w:pPr>
      <w:r w:rsidRPr="0044467F">
        <w:rPr>
          <w:i/>
          <w:iCs/>
          <w:lang w:val="en-GB" w:eastAsia="ja-JP"/>
        </w:rPr>
        <w:t>i)</w:t>
      </w:r>
      <w:r w:rsidRPr="0044467F">
        <w:rPr>
          <w:lang w:val="en-GB" w:eastAsia="ja-JP"/>
        </w:rPr>
        <w:tab/>
        <w:t>that broadcasters are seeking to provide guidance to equipment manufacturers on the operational monitoring requirements in broadcasting chains</w:t>
      </w:r>
      <w:r w:rsidRPr="0044467F">
        <w:rPr>
          <w:lang w:val="en-GB"/>
        </w:rPr>
        <w:t>,</w:t>
      </w:r>
    </w:p>
    <w:p w14:paraId="65F2B2D5" w14:textId="77777777" w:rsidR="000D7B14" w:rsidRPr="007E39B0" w:rsidRDefault="000D7B14" w:rsidP="000D7B14">
      <w:pPr>
        <w:pStyle w:val="Call"/>
        <w:rPr>
          <w:lang w:val="en-GB"/>
        </w:rPr>
      </w:pPr>
      <w:r w:rsidRPr="007E39B0">
        <w:rPr>
          <w:lang w:val="en-GB"/>
        </w:rPr>
        <w:t>recommends</w:t>
      </w:r>
    </w:p>
    <w:p w14:paraId="2AC3913D" w14:textId="424FD8CE" w:rsidR="000D7B14" w:rsidRPr="007E39B0" w:rsidRDefault="000D7B14" w:rsidP="000D7B14">
      <w:pPr>
        <w:rPr>
          <w:lang w:val="en-GB" w:eastAsia="ja-JP"/>
        </w:rPr>
      </w:pPr>
      <w:r w:rsidRPr="007E39B0">
        <w:rPr>
          <w:lang w:val="en-GB"/>
        </w:rPr>
        <w:t xml:space="preserve">that </w:t>
      </w:r>
      <w:r w:rsidRPr="007E39B0">
        <w:rPr>
          <w:lang w:val="en-GB" w:eastAsia="ja-JP"/>
        </w:rPr>
        <w:t>the broadcaster’s requirements for operational monitoring described in Annex 1 should be taken into account for the development of monitoring systems in broadcasting chains.</w:t>
      </w:r>
    </w:p>
    <w:p w14:paraId="2BA799C4" w14:textId="569C28F6" w:rsidR="000D7B14" w:rsidRPr="007E39B0" w:rsidRDefault="000D7B14" w:rsidP="000D7B14">
      <w:pPr>
        <w:overflowPunct/>
        <w:autoSpaceDE/>
        <w:autoSpaceDN/>
        <w:adjustRightInd/>
        <w:spacing w:before="0"/>
        <w:textAlignment w:val="auto"/>
        <w:rPr>
          <w:lang w:val="en-GB"/>
        </w:rPr>
      </w:pPr>
    </w:p>
    <w:p w14:paraId="6775AD05" w14:textId="149C438A" w:rsidR="000D7B14" w:rsidRPr="0044467F" w:rsidRDefault="000D7B14" w:rsidP="0029317F">
      <w:pPr>
        <w:pStyle w:val="AnnexNoTitle"/>
        <w:rPr>
          <w:lang w:val="en-GB"/>
        </w:rPr>
      </w:pPr>
      <w:r w:rsidRPr="0044467F">
        <w:rPr>
          <w:lang w:val="en-GB"/>
        </w:rPr>
        <w:lastRenderedPageBreak/>
        <w:t>Annex</w:t>
      </w:r>
      <w:r w:rsidRPr="0044467F">
        <w:rPr>
          <w:lang w:val="en-GB" w:eastAsia="ja-JP"/>
        </w:rPr>
        <w:t xml:space="preserve"> 1</w:t>
      </w:r>
      <w:r w:rsidR="0029317F" w:rsidRPr="0044467F">
        <w:rPr>
          <w:lang w:val="en-GB" w:eastAsia="ja-JP"/>
        </w:rPr>
        <w:br/>
      </w:r>
      <w:r w:rsidR="0029317F" w:rsidRPr="0044467F">
        <w:rPr>
          <w:lang w:val="en-GB" w:eastAsia="ja-JP"/>
        </w:rPr>
        <w:br/>
      </w:r>
      <w:r w:rsidRPr="0044467F">
        <w:rPr>
          <w:lang w:val="en-GB"/>
        </w:rPr>
        <w:t>Requirements for monitoring of broadcasting chains during operation</w:t>
      </w:r>
    </w:p>
    <w:p w14:paraId="287B83F7" w14:textId="77777777" w:rsidR="000D7B14" w:rsidRPr="0044467F" w:rsidRDefault="000D7B14" w:rsidP="000D7B14">
      <w:pPr>
        <w:pStyle w:val="Heading1"/>
        <w:rPr>
          <w:lang w:val="en-GB"/>
        </w:rPr>
      </w:pPr>
      <w:r w:rsidRPr="0044467F">
        <w:rPr>
          <w:lang w:val="en-GB"/>
        </w:rPr>
        <w:t>1</w:t>
      </w:r>
      <w:r w:rsidRPr="0044467F">
        <w:rPr>
          <w:lang w:val="en-GB"/>
        </w:rPr>
        <w:tab/>
        <w:t>Introduction</w:t>
      </w:r>
    </w:p>
    <w:p w14:paraId="25826AD5" w14:textId="7CE14253" w:rsidR="000D7B14" w:rsidRPr="0044467F" w:rsidRDefault="000D7B14" w:rsidP="000D7B14">
      <w:pPr>
        <w:rPr>
          <w:lang w:val="en-GB" w:eastAsia="ja-JP"/>
        </w:rPr>
      </w:pPr>
      <w:r w:rsidRPr="0044467F">
        <w:rPr>
          <w:lang w:val="en-GB" w:eastAsia="ja-JP"/>
        </w:rPr>
        <w:t>Digital compression coding technologies have enabled the widespread growth of high-quality multichannel audio-visual services. Audio-visual signals after digital coding processing have characteristics different from those of conventional analogue signals, e.g. the perceptual quality depends on the content and the characteristics of the original signal, and degradation due to digital compression coding and transmission errors often occurs locally.</w:t>
      </w:r>
    </w:p>
    <w:p w14:paraId="17492787" w14:textId="77777777" w:rsidR="000D7B14" w:rsidRPr="0044467F" w:rsidRDefault="000D7B14" w:rsidP="000D7B14">
      <w:pPr>
        <w:rPr>
          <w:lang w:val="en-GB" w:eastAsia="ja-JP"/>
        </w:rPr>
      </w:pPr>
      <w:r w:rsidRPr="0044467F">
        <w:rPr>
          <w:lang w:val="en-GB" w:eastAsia="ja-JP"/>
        </w:rPr>
        <w:t>Digital broadcasting systems often involve complex paths and may contain additional data services which can make it difficult to locate the cause of failures or of quality reduction. Multi-point (multi-layer) monitoring may be required, which could include image compression technologies, objective quality estimation devices, transport stream analysers, transmission and platform performance analysers, making operational detection and correction very time consuming.</w:t>
      </w:r>
    </w:p>
    <w:p w14:paraId="6C7E17B8" w14:textId="1B2A6091" w:rsidR="000D7B14" w:rsidRPr="0044467F" w:rsidRDefault="000D7B14" w:rsidP="000D7B14">
      <w:pPr>
        <w:rPr>
          <w:lang w:val="en-GB" w:eastAsia="ja-JP"/>
        </w:rPr>
      </w:pPr>
      <w:r w:rsidRPr="007E39B0">
        <w:rPr>
          <w:lang w:val="en-GB" w:eastAsia="ja-JP"/>
        </w:rPr>
        <w:t xml:space="preserve">It has become difficult to manage the quality of digital broadcasting systems by the conventional methods used for monitoring analogue systems or subjective evaluation, and a new monitoring approach and methodology is needed. </w:t>
      </w:r>
      <w:r w:rsidRPr="0044467F">
        <w:rPr>
          <w:lang w:val="en-GB" w:eastAsia="ja-JP"/>
        </w:rPr>
        <w:t>This Recommendation describes user requirements for operational monitoring for digital broadcasting chains based on the quality monitoring/assessment technologies to be introduced in broadcasting stations and communication carriers.</w:t>
      </w:r>
    </w:p>
    <w:p w14:paraId="3C60D818" w14:textId="771FEDFC" w:rsidR="000D7B14" w:rsidRPr="0044467F" w:rsidRDefault="000D7B14" w:rsidP="000D7B14">
      <w:pPr>
        <w:rPr>
          <w:lang w:val="en-GB" w:eastAsia="ja-JP"/>
        </w:rPr>
      </w:pPr>
      <w:r w:rsidRPr="0044467F">
        <w:rPr>
          <w:lang w:val="en-GB" w:eastAsia="ja-JP"/>
        </w:rPr>
        <w:t>Users of the Recommendation are encouraged to access the latest version of ITU-R Recommendation</w:t>
      </w:r>
      <w:r w:rsidR="00634B7F" w:rsidRPr="0044467F">
        <w:rPr>
          <w:lang w:val="en-GB" w:eastAsia="ja-JP"/>
        </w:rPr>
        <w:t>s</w:t>
      </w:r>
      <w:r w:rsidRPr="0044467F">
        <w:rPr>
          <w:lang w:val="en-GB" w:eastAsia="ja-JP"/>
        </w:rPr>
        <w:t xml:space="preserve"> and Reports relevant to objective and subjective quality assessment and measurement, when deciding on the operational procedural requirements for their systems and installations.</w:t>
      </w:r>
    </w:p>
    <w:p w14:paraId="032321A3" w14:textId="40A55F7F" w:rsidR="000D7B14" w:rsidRPr="004016F5" w:rsidRDefault="000D7B14" w:rsidP="000D7B14">
      <w:pPr>
        <w:pStyle w:val="Heading1"/>
        <w:rPr>
          <w:lang w:val="en-GB" w:eastAsia="ja-JP"/>
        </w:rPr>
      </w:pPr>
      <w:bookmarkStart w:id="3" w:name="_Ref110731157"/>
      <w:r w:rsidRPr="004016F5">
        <w:rPr>
          <w:lang w:val="en-GB" w:eastAsia="ja-JP"/>
        </w:rPr>
        <w:t>2</w:t>
      </w:r>
      <w:r w:rsidRPr="004016F5">
        <w:rPr>
          <w:lang w:val="en-GB" w:eastAsia="ja-JP"/>
        </w:rPr>
        <w:tab/>
        <w:t>Types of monitoring</w:t>
      </w:r>
      <w:bookmarkEnd w:id="3"/>
    </w:p>
    <w:p w14:paraId="75CE1C44" w14:textId="254EA980" w:rsidR="000D7B14" w:rsidRPr="007E39B0" w:rsidRDefault="000D7B14" w:rsidP="000D7B14">
      <w:pPr>
        <w:rPr>
          <w:lang w:val="en-GB" w:eastAsia="ja-JP"/>
        </w:rPr>
      </w:pPr>
      <w:r w:rsidRPr="007E39B0">
        <w:rPr>
          <w:lang w:val="en-GB" w:eastAsia="ko-KR"/>
        </w:rPr>
        <w:t xml:space="preserve">Operational </w:t>
      </w:r>
      <w:r w:rsidRPr="007E39B0">
        <w:rPr>
          <w:lang w:val="en-GB" w:eastAsia="ja-JP"/>
        </w:rPr>
        <w:t xml:space="preserve">monitoring confirms whether a signal is in the desired operational state or conforms to a given standard </w:t>
      </w:r>
      <w:r w:rsidRPr="007E39B0">
        <w:rPr>
          <w:lang w:val="en-GB" w:eastAsia="ko-KR"/>
        </w:rPr>
        <w:t>or</w:t>
      </w:r>
      <w:r w:rsidRPr="007E39B0">
        <w:rPr>
          <w:lang w:val="en-GB" w:eastAsia="ja-JP"/>
        </w:rPr>
        <w:t xml:space="preserve"> specification. In this Recommendation, operational monitoring specifically refers to in-service signals and is categorized into:</w:t>
      </w:r>
    </w:p>
    <w:p w14:paraId="7F1F436E" w14:textId="6844B662" w:rsidR="000D7B14" w:rsidRPr="0044467F" w:rsidRDefault="000D7B14" w:rsidP="000D7B14">
      <w:pPr>
        <w:pStyle w:val="enumlev1"/>
        <w:rPr>
          <w:lang w:val="en-GB" w:eastAsia="ko-KR"/>
        </w:rPr>
      </w:pPr>
      <w:bookmarkStart w:id="4" w:name="OLE_LINK1"/>
      <w:bookmarkStart w:id="5" w:name="OLE_LINK2"/>
      <w:r w:rsidRPr="0044467F">
        <w:rPr>
          <w:b/>
          <w:bCs/>
          <w:lang w:val="en-GB" w:eastAsia="ja-JP"/>
        </w:rPr>
        <w:t>–</w:t>
      </w:r>
      <w:r w:rsidRPr="0044467F">
        <w:rPr>
          <w:b/>
          <w:bCs/>
          <w:lang w:val="en-GB" w:eastAsia="ja-JP"/>
        </w:rPr>
        <w:tab/>
      </w:r>
      <w:r w:rsidRPr="0044467F">
        <w:rPr>
          <w:lang w:val="en-GB" w:eastAsia="ja-JP"/>
        </w:rPr>
        <w:t>Status monitoring of the performance of physical signals</w:t>
      </w:r>
      <w:r w:rsidR="00793690" w:rsidRPr="0044467F">
        <w:rPr>
          <w:lang w:val="en-GB" w:eastAsia="ja-JP"/>
        </w:rPr>
        <w:t>,</w:t>
      </w:r>
      <w:r w:rsidRPr="0044467F">
        <w:rPr>
          <w:lang w:val="en-GB" w:eastAsia="ja-JP"/>
        </w:rPr>
        <w:t xml:space="preserve"> </w:t>
      </w:r>
      <w:r w:rsidRPr="0044467F">
        <w:rPr>
          <w:lang w:val="en-GB" w:eastAsia="ko-KR"/>
        </w:rPr>
        <w:t>and</w:t>
      </w:r>
    </w:p>
    <w:p w14:paraId="6D6AC4ED" w14:textId="24CAA072" w:rsidR="000D7B14" w:rsidRPr="0044467F" w:rsidRDefault="000D7B14" w:rsidP="000D7B14">
      <w:pPr>
        <w:pStyle w:val="enumlev1"/>
        <w:rPr>
          <w:lang w:val="en-GB" w:eastAsia="ko-KR"/>
        </w:rPr>
      </w:pPr>
      <w:r w:rsidRPr="0044467F">
        <w:rPr>
          <w:b/>
          <w:bCs/>
          <w:lang w:val="en-GB" w:eastAsia="ja-JP"/>
        </w:rPr>
        <w:t>–</w:t>
      </w:r>
      <w:r w:rsidRPr="0044467F">
        <w:rPr>
          <w:b/>
          <w:bCs/>
          <w:lang w:val="en-GB" w:eastAsia="ja-JP"/>
        </w:rPr>
        <w:tab/>
      </w:r>
      <w:r w:rsidRPr="0044467F">
        <w:rPr>
          <w:lang w:val="en-GB" w:eastAsia="ko-KR"/>
        </w:rPr>
        <w:t xml:space="preserve">Perceptual </w:t>
      </w:r>
      <w:r w:rsidRPr="0044467F">
        <w:rPr>
          <w:lang w:val="en-GB" w:eastAsia="ja-JP"/>
        </w:rPr>
        <w:t>quality monitoring of audio-visual content</w:t>
      </w:r>
      <w:r w:rsidRPr="0044467F">
        <w:rPr>
          <w:lang w:val="en-GB" w:eastAsia="ko-KR"/>
        </w:rPr>
        <w:t>.</w:t>
      </w:r>
      <w:r w:rsidRPr="0044467F">
        <w:rPr>
          <w:lang w:val="en-GB" w:eastAsia="ja-JP"/>
        </w:rPr>
        <w:t xml:space="preserve"> </w:t>
      </w:r>
    </w:p>
    <w:bookmarkEnd w:id="4"/>
    <w:bookmarkEnd w:id="5"/>
    <w:p w14:paraId="1AE7CA50" w14:textId="6E50119B" w:rsidR="000D7B14" w:rsidRPr="0044467F" w:rsidRDefault="000D7B14" w:rsidP="000D7B14">
      <w:pPr>
        <w:pStyle w:val="Heading2"/>
        <w:rPr>
          <w:lang w:val="en-GB"/>
        </w:rPr>
      </w:pPr>
      <w:r w:rsidRPr="0044467F">
        <w:rPr>
          <w:lang w:val="en-GB" w:eastAsia="ja-JP"/>
        </w:rPr>
        <w:t>2.1</w:t>
      </w:r>
      <w:r w:rsidRPr="0044467F">
        <w:rPr>
          <w:lang w:val="en-GB" w:eastAsia="ja-JP"/>
        </w:rPr>
        <w:tab/>
      </w:r>
      <w:r w:rsidRPr="0044467F">
        <w:rPr>
          <w:lang w:val="en-GB"/>
        </w:rPr>
        <w:t>Status monitoring</w:t>
      </w:r>
    </w:p>
    <w:p w14:paraId="49492425" w14:textId="13C971FB" w:rsidR="000D7B14" w:rsidRPr="0044467F" w:rsidRDefault="000D7B14" w:rsidP="000D7B14">
      <w:pPr>
        <w:rPr>
          <w:lang w:val="en-GB" w:eastAsia="ja-JP"/>
        </w:rPr>
      </w:pPr>
      <w:r w:rsidRPr="0044467F">
        <w:rPr>
          <w:lang w:val="en-GB" w:eastAsia="ja-JP"/>
        </w:rPr>
        <w:t xml:space="preserve">Status monitoring is defined as the monitoring of a </w:t>
      </w:r>
      <w:r w:rsidRPr="0044467F">
        <w:rPr>
          <w:lang w:val="en-GB"/>
        </w:rPr>
        <w:t>physical signal’s in-service conformance to a given standard and/or specification</w:t>
      </w:r>
      <w:r w:rsidRPr="0044467F">
        <w:rPr>
          <w:lang w:val="en-GB" w:eastAsia="ja-JP"/>
        </w:rPr>
        <w:t xml:space="preserve">. </w:t>
      </w:r>
    </w:p>
    <w:p w14:paraId="15FC8B6A" w14:textId="511E22EB" w:rsidR="000D7B14" w:rsidRPr="007E39B0" w:rsidRDefault="000D7B14" w:rsidP="000D7B14">
      <w:pPr>
        <w:rPr>
          <w:lang w:val="en-GB" w:eastAsia="ja-JP"/>
        </w:rPr>
      </w:pPr>
      <w:r w:rsidRPr="007E39B0">
        <w:rPr>
          <w:lang w:val="en-GB" w:eastAsia="ja-JP"/>
        </w:rPr>
        <w:t>Equipment and networks necessary for digital broadcasting chains are also included in the monitored to ensure they are functioning appropriately. Applications of status monitoring includes</w:t>
      </w:r>
      <w:r w:rsidR="00C44DEC" w:rsidRPr="007E39B0">
        <w:rPr>
          <w:lang w:val="en-GB" w:eastAsia="ja-JP"/>
        </w:rPr>
        <w:t>:</w:t>
      </w:r>
    </w:p>
    <w:p w14:paraId="147D3189" w14:textId="390D13C8" w:rsidR="000D7B14" w:rsidRPr="007E39B0" w:rsidRDefault="000D7B14" w:rsidP="000D7B14">
      <w:pPr>
        <w:pStyle w:val="enumlev1"/>
        <w:rPr>
          <w:lang w:val="en-GB" w:eastAsia="ja-JP"/>
        </w:rPr>
      </w:pPr>
      <w:r w:rsidRPr="007E39B0">
        <w:rPr>
          <w:lang w:val="en-GB" w:eastAsia="ja-JP"/>
        </w:rPr>
        <w:t>–</w:t>
      </w:r>
      <w:r w:rsidRPr="007E39B0">
        <w:rPr>
          <w:lang w:val="en-GB" w:eastAsia="ja-JP"/>
        </w:rPr>
        <w:tab/>
        <w:t>contribution networks</w:t>
      </w:r>
      <w:r w:rsidR="00E45033" w:rsidRPr="007E39B0">
        <w:rPr>
          <w:lang w:val="en-GB" w:eastAsia="ja-JP"/>
        </w:rPr>
        <w:t>;</w:t>
      </w:r>
    </w:p>
    <w:p w14:paraId="21E207F3" w14:textId="75434CB0" w:rsidR="000D7B14" w:rsidRPr="007E39B0" w:rsidRDefault="000D7B14" w:rsidP="000D7B14">
      <w:pPr>
        <w:pStyle w:val="enumlev1"/>
        <w:rPr>
          <w:lang w:val="en-GB" w:eastAsia="ja-JP"/>
        </w:rPr>
      </w:pPr>
      <w:r w:rsidRPr="007E39B0">
        <w:rPr>
          <w:lang w:val="en-GB" w:eastAsia="ja-JP"/>
        </w:rPr>
        <w:t>–</w:t>
      </w:r>
      <w:r w:rsidRPr="007E39B0">
        <w:rPr>
          <w:lang w:val="en-GB" w:eastAsia="ja-JP"/>
        </w:rPr>
        <w:tab/>
        <w:t>live relay and news gathering</w:t>
      </w:r>
      <w:r w:rsidR="00E45033" w:rsidRPr="007E39B0">
        <w:rPr>
          <w:lang w:val="en-GB" w:eastAsia="ja-JP"/>
        </w:rPr>
        <w:t>;</w:t>
      </w:r>
    </w:p>
    <w:p w14:paraId="7757AB13" w14:textId="7337F3EF" w:rsidR="000D7B14" w:rsidRPr="007E39B0" w:rsidRDefault="000D7B14" w:rsidP="000D7B14">
      <w:pPr>
        <w:pStyle w:val="enumlev1"/>
        <w:rPr>
          <w:lang w:val="en-GB" w:eastAsia="ja-JP"/>
        </w:rPr>
      </w:pPr>
      <w:r w:rsidRPr="007E39B0">
        <w:rPr>
          <w:lang w:val="en-GB" w:eastAsia="ja-JP"/>
        </w:rPr>
        <w:t>–</w:t>
      </w:r>
      <w:r w:rsidRPr="007E39B0">
        <w:rPr>
          <w:lang w:val="en-GB" w:eastAsia="ja-JP"/>
        </w:rPr>
        <w:tab/>
        <w:t>production, post-production and mastering, in a broadcasting station</w:t>
      </w:r>
      <w:r w:rsidR="00E45033" w:rsidRPr="007E39B0">
        <w:rPr>
          <w:lang w:val="en-GB" w:eastAsia="ja-JP"/>
        </w:rPr>
        <w:t>;</w:t>
      </w:r>
    </w:p>
    <w:p w14:paraId="794AE1C6" w14:textId="122B9063" w:rsidR="000D7B14" w:rsidRPr="0044467F" w:rsidRDefault="000D7B14" w:rsidP="00634B7F">
      <w:pPr>
        <w:pStyle w:val="enumlev1"/>
        <w:rPr>
          <w:lang w:val="en-GB" w:eastAsia="ja-JP"/>
        </w:rPr>
      </w:pPr>
      <w:r w:rsidRPr="0044467F">
        <w:rPr>
          <w:lang w:val="en-GB" w:eastAsia="ja-JP"/>
        </w:rPr>
        <w:t>–</w:t>
      </w:r>
      <w:r w:rsidRPr="0044467F">
        <w:rPr>
          <w:lang w:val="en-GB" w:eastAsia="ja-JP"/>
        </w:rPr>
        <w:tab/>
        <w:t>primary/secondary distribution and emission.</w:t>
      </w:r>
    </w:p>
    <w:p w14:paraId="48C45C18" w14:textId="12DF7056" w:rsidR="000D7B14" w:rsidRPr="0044467F" w:rsidRDefault="000D7B14" w:rsidP="000D7B14">
      <w:pPr>
        <w:pStyle w:val="Heading2"/>
        <w:rPr>
          <w:lang w:val="en-GB"/>
        </w:rPr>
      </w:pPr>
      <w:r w:rsidRPr="0044467F">
        <w:rPr>
          <w:lang w:val="en-GB" w:eastAsia="ja-JP"/>
        </w:rPr>
        <w:lastRenderedPageBreak/>
        <w:t>2.2</w:t>
      </w:r>
      <w:r w:rsidRPr="0044467F">
        <w:rPr>
          <w:lang w:val="en-GB" w:eastAsia="ja-JP"/>
        </w:rPr>
        <w:tab/>
        <w:t xml:space="preserve">Perceptual </w:t>
      </w:r>
      <w:r w:rsidRPr="0044467F">
        <w:rPr>
          <w:lang w:val="en-GB"/>
        </w:rPr>
        <w:t>quality monitoring</w:t>
      </w:r>
    </w:p>
    <w:p w14:paraId="300DE59A" w14:textId="08DE2063" w:rsidR="000D7B14" w:rsidRPr="0044467F" w:rsidRDefault="000D7B14" w:rsidP="000D7B14">
      <w:pPr>
        <w:rPr>
          <w:lang w:val="en-GB" w:eastAsia="ja-JP"/>
        </w:rPr>
      </w:pPr>
      <w:r w:rsidRPr="0044467F">
        <w:rPr>
          <w:lang w:val="en-GB" w:eastAsia="ja-JP"/>
        </w:rPr>
        <w:t>Quality monitoring assesses whether</w:t>
      </w:r>
      <w:r w:rsidRPr="0044467F">
        <w:rPr>
          <w:lang w:val="en-GB"/>
        </w:rPr>
        <w:t xml:space="preserve"> the </w:t>
      </w:r>
      <w:r w:rsidRPr="0044467F">
        <w:rPr>
          <w:lang w:val="en-GB" w:eastAsia="ja-JP"/>
        </w:rPr>
        <w:t xml:space="preserve">perceptual </w:t>
      </w:r>
      <w:r w:rsidRPr="0044467F">
        <w:rPr>
          <w:lang w:val="en-GB"/>
        </w:rPr>
        <w:t>quality for a service</w:t>
      </w:r>
      <w:r w:rsidRPr="0044467F">
        <w:rPr>
          <w:lang w:val="en-GB" w:eastAsia="ja-JP"/>
        </w:rPr>
        <w:t xml:space="preserve"> (video, audio, data)</w:t>
      </w:r>
      <w:r w:rsidRPr="0044467F">
        <w:rPr>
          <w:lang w:val="en-GB" w:eastAsia="ko-KR"/>
        </w:rPr>
        <w:t xml:space="preserve"> conforms to a given quality level (which depends on </w:t>
      </w:r>
      <w:r w:rsidRPr="0044467F">
        <w:rPr>
          <w:lang w:val="en-GB" w:eastAsia="ja-JP"/>
        </w:rPr>
        <w:t xml:space="preserve">the </w:t>
      </w:r>
      <w:r w:rsidRPr="0044467F">
        <w:rPr>
          <w:lang w:val="en-GB" w:eastAsia="ko-KR"/>
        </w:rPr>
        <w:t>applications</w:t>
      </w:r>
      <w:r w:rsidRPr="0044467F">
        <w:rPr>
          <w:lang w:val="en-GB" w:eastAsia="ja-JP"/>
        </w:rPr>
        <w:t xml:space="preserve"> intended by the providers). Quality monitoring can include broadcast reception in addition to those for status monitoring. It is important to include monitoring of the received signal because system and signal degradations can accumulate at each stage and sometimes lead to degradation of final quality, even if each process in a broadcasting chain conforms to the standard.</w:t>
      </w:r>
    </w:p>
    <w:p w14:paraId="2393BFE0" w14:textId="30A8FB92" w:rsidR="000D7B14" w:rsidRPr="0044467F" w:rsidRDefault="000D7B14" w:rsidP="000D7B14">
      <w:pPr>
        <w:pStyle w:val="Heading1"/>
        <w:rPr>
          <w:lang w:val="en-GB" w:eastAsia="ja-JP"/>
        </w:rPr>
      </w:pPr>
      <w:r w:rsidRPr="0044467F">
        <w:rPr>
          <w:lang w:val="en-GB" w:eastAsia="ja-JP"/>
        </w:rPr>
        <w:t>3</w:t>
      </w:r>
      <w:r w:rsidRPr="0044467F">
        <w:rPr>
          <w:lang w:val="en-GB" w:eastAsia="ja-JP"/>
        </w:rPr>
        <w:tab/>
        <w:t>Operational monitoring issues</w:t>
      </w:r>
    </w:p>
    <w:p w14:paraId="60A19F21" w14:textId="0EC393DB" w:rsidR="000D7B14" w:rsidRPr="0044467F" w:rsidRDefault="000D7B14" w:rsidP="000D7B14">
      <w:pPr>
        <w:rPr>
          <w:lang w:val="en-GB" w:eastAsia="ja-JP"/>
        </w:rPr>
      </w:pPr>
      <w:r w:rsidRPr="0044467F" w:rsidDel="00787512">
        <w:rPr>
          <w:lang w:val="en-GB" w:eastAsia="ko-KR"/>
        </w:rPr>
        <w:t>Ideally</w:t>
      </w:r>
      <w:r w:rsidR="00E45033" w:rsidRPr="0044467F">
        <w:rPr>
          <w:lang w:val="en-GB" w:eastAsia="ko-KR"/>
        </w:rPr>
        <w:t>,</w:t>
      </w:r>
      <w:r w:rsidRPr="0044467F" w:rsidDel="00787512">
        <w:rPr>
          <w:lang w:val="en-GB" w:eastAsia="ko-KR"/>
        </w:rPr>
        <w:t xml:space="preserve"> </w:t>
      </w:r>
      <w:r w:rsidRPr="0044467F">
        <w:rPr>
          <w:lang w:val="en-GB" w:eastAsia="ko-KR"/>
        </w:rPr>
        <w:t xml:space="preserve">operational </w:t>
      </w:r>
      <w:r w:rsidRPr="0044467F">
        <w:rPr>
          <w:lang w:val="en-GB" w:eastAsia="ja-JP"/>
        </w:rPr>
        <w:t>monitoring should take place within the central switching or operational area. Figure 1 gives a high-level overview of a broadcasting chain. It is possible to use remote communications to enable monitoring of systems physically in a remote location.</w:t>
      </w:r>
    </w:p>
    <w:p w14:paraId="336294AC" w14:textId="0FEE1208" w:rsidR="000D7B14" w:rsidRPr="0044467F" w:rsidRDefault="000D7B14" w:rsidP="000D7B14">
      <w:pPr>
        <w:pStyle w:val="FigureNo"/>
        <w:rPr>
          <w:lang w:val="en-GB" w:eastAsia="ja-JP"/>
        </w:rPr>
      </w:pPr>
      <w:r w:rsidRPr="0044467F">
        <w:rPr>
          <w:lang w:val="en-GB" w:eastAsia="ja-JP"/>
        </w:rPr>
        <w:t>Figure 1</w:t>
      </w:r>
    </w:p>
    <w:p w14:paraId="67EE6299" w14:textId="042E759F" w:rsidR="000D7B14" w:rsidRPr="0044467F" w:rsidRDefault="000D7B14" w:rsidP="000D7B14">
      <w:pPr>
        <w:pStyle w:val="Figuretitle"/>
        <w:rPr>
          <w:lang w:val="en-GB" w:eastAsia="ja-JP"/>
        </w:rPr>
      </w:pPr>
      <w:r w:rsidRPr="0044467F">
        <w:rPr>
          <w:lang w:val="en-GB" w:eastAsia="ja-JP"/>
        </w:rPr>
        <w:t xml:space="preserve">High-level overview of </w:t>
      </w:r>
      <w:r w:rsidRPr="0044467F">
        <w:rPr>
          <w:lang w:val="en-GB"/>
        </w:rPr>
        <w:t>broadcast</w:t>
      </w:r>
      <w:r w:rsidRPr="0044467F">
        <w:rPr>
          <w:lang w:val="en-GB" w:eastAsia="ja-JP"/>
        </w:rPr>
        <w:t xml:space="preserve"> chain monitoring</w:t>
      </w:r>
    </w:p>
    <w:p w14:paraId="3F4978CD" w14:textId="0307B997" w:rsidR="000D7B14" w:rsidRPr="004016F5" w:rsidRDefault="004016F5" w:rsidP="000D7B14">
      <w:pPr>
        <w:pStyle w:val="Figure"/>
        <w:rPr>
          <w:lang w:val="en-GB" w:eastAsia="ja-JP"/>
        </w:rPr>
      </w:pPr>
      <w:r>
        <w:rPr>
          <w:noProof/>
          <w:lang w:val="en-GB" w:eastAsia="ja-JP"/>
        </w:rPr>
        <w:drawing>
          <wp:inline distT="0" distB="0" distL="0" distR="0" wp14:anchorId="5A67862F" wp14:editId="4990DB24">
            <wp:extent cx="4584201" cy="3063246"/>
            <wp:effectExtent l="0" t="0" r="6985"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4201" cy="3063246"/>
                    </a:xfrm>
                    <a:prstGeom prst="rect">
                      <a:avLst/>
                    </a:prstGeom>
                  </pic:spPr>
                </pic:pic>
              </a:graphicData>
            </a:graphic>
          </wp:inline>
        </w:drawing>
      </w:r>
    </w:p>
    <w:p w14:paraId="00AC1590" w14:textId="4B884499" w:rsidR="000D7B14" w:rsidRPr="0044467F" w:rsidRDefault="000D7B14" w:rsidP="000D7B14">
      <w:pPr>
        <w:pStyle w:val="Heading2"/>
        <w:ind w:left="0" w:firstLine="0"/>
        <w:rPr>
          <w:lang w:val="en-GB"/>
        </w:rPr>
      </w:pPr>
      <w:r w:rsidRPr="0044467F">
        <w:rPr>
          <w:lang w:val="en-GB" w:eastAsia="ja-JP"/>
        </w:rPr>
        <w:t>3.1</w:t>
      </w:r>
      <w:r w:rsidRPr="0044467F">
        <w:rPr>
          <w:lang w:val="en-GB" w:eastAsia="ja-JP"/>
        </w:rPr>
        <w:tab/>
      </w:r>
      <w:r w:rsidRPr="0044467F">
        <w:rPr>
          <w:lang w:val="en-GB"/>
        </w:rPr>
        <w:t>Status monitoring issues</w:t>
      </w:r>
    </w:p>
    <w:p w14:paraId="64C3D48E"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Errors can occur in video and audio signals even if the signals conform to standards and equipment is functioning normally.</w:t>
      </w:r>
    </w:p>
    <w:p w14:paraId="47BE41F9"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Black signals, silent signals or pure tone sound signals may lead to false alarms by automatic monitoring equipment even though they may be intentional.</w:t>
      </w:r>
    </w:p>
    <w:p w14:paraId="25BC2E4C" w14:textId="1B442361" w:rsidR="000D7B14" w:rsidRPr="0044467F" w:rsidRDefault="000D7B14" w:rsidP="000D7B14">
      <w:pPr>
        <w:pStyle w:val="enumlev1"/>
        <w:rPr>
          <w:lang w:val="en-GB" w:eastAsia="ja-JP"/>
        </w:rPr>
      </w:pPr>
      <w:r w:rsidRPr="007E39B0">
        <w:rPr>
          <w:lang w:val="en-GB" w:eastAsia="ja-JP"/>
        </w:rPr>
        <w:t>–</w:t>
      </w:r>
      <w:r w:rsidRPr="007E39B0">
        <w:rPr>
          <w:lang w:val="en-GB"/>
        </w:rPr>
        <w:tab/>
      </w:r>
      <w:r w:rsidRPr="007E39B0">
        <w:rPr>
          <w:bCs/>
          <w:lang w:val="en-GB" w:eastAsia="ja-JP"/>
        </w:rPr>
        <w:t xml:space="preserve">Single Frequency Networks (SFNs) for terrestrial broadcasting require an accurate reference signal for timing, frequency and phase for correct operation. </w:t>
      </w:r>
      <w:r w:rsidRPr="0044467F">
        <w:rPr>
          <w:bCs/>
          <w:lang w:val="en-GB" w:eastAsia="ja-JP"/>
        </w:rPr>
        <w:t>When these signals suffer from low accuracy (for example, when GPS receivers malfunction) the performance of the SFN over a wide area may be affected. It is therefore desirable to monitor the accuracy of these reference signals.</w:t>
      </w:r>
      <w:r w:rsidRPr="0044467F">
        <w:rPr>
          <w:lang w:val="en-GB" w:eastAsia="ja-JP"/>
        </w:rPr>
        <w:t xml:space="preserve"> </w:t>
      </w:r>
    </w:p>
    <w:p w14:paraId="3F48F1BA" w14:textId="49F7A570" w:rsidR="000D7B14" w:rsidRPr="0044467F" w:rsidRDefault="000D7B14" w:rsidP="000D7B14">
      <w:pPr>
        <w:pStyle w:val="Heading2"/>
        <w:rPr>
          <w:lang w:val="en-GB"/>
        </w:rPr>
      </w:pPr>
      <w:r w:rsidRPr="0044467F">
        <w:rPr>
          <w:lang w:val="en-GB" w:eastAsia="ja-JP"/>
        </w:rPr>
        <w:t>3.2</w:t>
      </w:r>
      <w:r w:rsidRPr="0044467F">
        <w:rPr>
          <w:lang w:val="en-GB" w:eastAsia="ja-JP"/>
        </w:rPr>
        <w:tab/>
      </w:r>
      <w:r w:rsidRPr="0044467F">
        <w:rPr>
          <w:lang w:val="en-GB"/>
        </w:rPr>
        <w:t>Quality monitoring issues</w:t>
      </w:r>
    </w:p>
    <w:p w14:paraId="6C6E376C"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 xml:space="preserve">The quality of digitally encoded video and audio signals depends on the characteristics of the original signal. Degradation particular to digital coding, such as blockiness are very different </w:t>
      </w:r>
      <w:r w:rsidRPr="0044467F">
        <w:rPr>
          <w:lang w:val="en-GB" w:eastAsia="ja-JP"/>
        </w:rPr>
        <w:lastRenderedPageBreak/>
        <w:t>to analogue degradation. Older quality criteria used for analogue signals are not necessarily appropriate for judging the quality of digitally coded audio-visual signals.</w:t>
      </w:r>
    </w:p>
    <w:p w14:paraId="5B5115AE"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The appearance of service failures is often random and degradation can be absent for very long periods. Operative monitoring of perceptual and transmission quality is therefore desirable.</w:t>
      </w:r>
    </w:p>
    <w:p w14:paraId="50B9A055"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In digital broadcasting, various levels of quality of services can be provided in the same channel, according to bit rates and content. Quality criteria may differ depending on services.</w:t>
      </w:r>
    </w:p>
    <w:p w14:paraId="7C48BAD6"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r>
      <w:r w:rsidRPr="0044467F">
        <w:rPr>
          <w:lang w:val="en-GB" w:eastAsia="ko-KR"/>
        </w:rPr>
        <w:t xml:space="preserve">There may be </w:t>
      </w:r>
      <w:r w:rsidRPr="0044467F">
        <w:rPr>
          <w:lang w:val="en-GB" w:eastAsia="ja-JP"/>
        </w:rPr>
        <w:t xml:space="preserve">problems in </w:t>
      </w:r>
      <w:r w:rsidRPr="0044467F">
        <w:rPr>
          <w:lang w:val="en-GB" w:eastAsia="ko-KR"/>
        </w:rPr>
        <w:t>synchroniz</w:t>
      </w:r>
      <w:r w:rsidRPr="0044467F">
        <w:rPr>
          <w:lang w:val="en-GB" w:eastAsia="ja-JP"/>
        </w:rPr>
        <w:t>ing video processing and audio processing.</w:t>
      </w:r>
    </w:p>
    <w:p w14:paraId="0D349B68"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 xml:space="preserve">Reception quality may be </w:t>
      </w:r>
      <w:r w:rsidRPr="0044467F">
        <w:rPr>
          <w:lang w:val="en-GB" w:eastAsia="ko-KR"/>
        </w:rPr>
        <w:t>dependent on</w:t>
      </w:r>
      <w:r w:rsidRPr="0044467F">
        <w:rPr>
          <w:lang w:val="en-GB" w:eastAsia="ja-JP"/>
        </w:rPr>
        <w:t xml:space="preserve"> receivers due to different performance behaviours especially in the case of transmission path errors.</w:t>
      </w:r>
    </w:p>
    <w:p w14:paraId="56B2B3A9" w14:textId="4B12ED81" w:rsidR="000D7B14" w:rsidRPr="0044467F" w:rsidRDefault="000D7B14" w:rsidP="000D7B14">
      <w:pPr>
        <w:pStyle w:val="Heading1"/>
        <w:rPr>
          <w:lang w:val="en-GB" w:eastAsia="ja-JP"/>
        </w:rPr>
      </w:pPr>
      <w:bookmarkStart w:id="6" w:name="_Toc105832676"/>
      <w:r w:rsidRPr="0044467F">
        <w:rPr>
          <w:lang w:val="en-GB" w:eastAsia="ja-JP"/>
        </w:rPr>
        <w:t>4</w:t>
      </w:r>
      <w:r w:rsidRPr="0044467F">
        <w:rPr>
          <w:lang w:val="en-GB" w:eastAsia="ja-JP"/>
        </w:rPr>
        <w:tab/>
        <w:t>User requirements for operational monitoring</w:t>
      </w:r>
      <w:bookmarkEnd w:id="6"/>
    </w:p>
    <w:p w14:paraId="20A334AF" w14:textId="77777777" w:rsidR="000D7B14" w:rsidRPr="0044467F" w:rsidRDefault="000D7B14" w:rsidP="000D7B14">
      <w:pPr>
        <w:rPr>
          <w:lang w:val="en-GB" w:eastAsia="ja-JP"/>
        </w:rPr>
      </w:pPr>
      <w:r w:rsidRPr="0044467F">
        <w:rPr>
          <w:lang w:val="en-GB" w:eastAsia="ja-JP"/>
        </w:rPr>
        <w:t>To effectively operationally monitor and measure a broadcast chain, measurement point planning is very important. Measurement and test signal inject points should be arranged to allow the chain to be measured and tested easily and accurately. Figure 2 gives a simplified overview of possible measurement points in part of a broadcast.</w:t>
      </w:r>
    </w:p>
    <w:p w14:paraId="3028F2B2" w14:textId="77777777" w:rsidR="000D7B14" w:rsidRPr="0044467F" w:rsidRDefault="000D7B14" w:rsidP="000D7B14">
      <w:pPr>
        <w:pStyle w:val="FigureNo"/>
        <w:rPr>
          <w:lang w:val="en-GB" w:eastAsia="ja-JP"/>
        </w:rPr>
      </w:pPr>
      <w:r w:rsidRPr="0044467F">
        <w:rPr>
          <w:lang w:val="en-GB" w:eastAsia="ja-JP"/>
        </w:rPr>
        <w:t>Figure 2</w:t>
      </w:r>
    </w:p>
    <w:p w14:paraId="2DF35754" w14:textId="77777777" w:rsidR="000D7B14" w:rsidRPr="0044467F" w:rsidRDefault="000D7B14" w:rsidP="000D7B14">
      <w:pPr>
        <w:pStyle w:val="Figuretitle"/>
        <w:rPr>
          <w:lang w:val="en-GB" w:eastAsia="ja-JP"/>
        </w:rPr>
      </w:pPr>
      <w:r w:rsidRPr="0044467F">
        <w:rPr>
          <w:lang w:val="en-GB" w:eastAsia="ja-JP"/>
        </w:rPr>
        <w:t xml:space="preserve">Example of broadcast chain monitoring and </w:t>
      </w:r>
      <w:r w:rsidRPr="0044467F">
        <w:rPr>
          <w:lang w:val="en-GB"/>
        </w:rPr>
        <w:t>measurement</w:t>
      </w:r>
      <w:r w:rsidRPr="0044467F">
        <w:rPr>
          <w:lang w:val="en-GB" w:eastAsia="ja-JP"/>
        </w:rPr>
        <w:t xml:space="preserve"> points</w:t>
      </w:r>
    </w:p>
    <w:p w14:paraId="6B6A01FC" w14:textId="68554687" w:rsidR="000D7B14" w:rsidRPr="002873A8" w:rsidRDefault="004016F5" w:rsidP="00252B0B">
      <w:pPr>
        <w:pStyle w:val="Figure"/>
        <w:rPr>
          <w:lang w:eastAsia="ja-JP"/>
        </w:rPr>
      </w:pPr>
      <w:r>
        <w:rPr>
          <w:noProof/>
          <w:lang w:eastAsia="ja-JP"/>
        </w:rPr>
        <w:drawing>
          <wp:inline distT="0" distB="0" distL="0" distR="0" wp14:anchorId="2A7F8C2D" wp14:editId="45FDA354">
            <wp:extent cx="5995428" cy="2465837"/>
            <wp:effectExtent l="0" t="0" r="571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95428" cy="2465837"/>
                    </a:xfrm>
                    <a:prstGeom prst="rect">
                      <a:avLst/>
                    </a:prstGeom>
                  </pic:spPr>
                </pic:pic>
              </a:graphicData>
            </a:graphic>
          </wp:inline>
        </w:drawing>
      </w:r>
    </w:p>
    <w:p w14:paraId="5CDB23E5" w14:textId="14E75294" w:rsidR="000D7B14" w:rsidRPr="0044467F" w:rsidRDefault="000D7B14" w:rsidP="000D7B14">
      <w:pPr>
        <w:pStyle w:val="Heading2"/>
        <w:rPr>
          <w:lang w:val="en-GB"/>
        </w:rPr>
      </w:pPr>
      <w:bookmarkStart w:id="7" w:name="_Toc21146814"/>
      <w:bookmarkStart w:id="8" w:name="_Toc21152844"/>
      <w:bookmarkStart w:id="9" w:name="_Toc21337433"/>
      <w:bookmarkStart w:id="10" w:name="_Toc21406896"/>
      <w:bookmarkStart w:id="11" w:name="_Toc21411366"/>
      <w:bookmarkStart w:id="12" w:name="_Toc21751378"/>
      <w:bookmarkStart w:id="13" w:name="_Toc21840226"/>
      <w:bookmarkStart w:id="14" w:name="_Toc21960771"/>
      <w:bookmarkStart w:id="15" w:name="_Toc22974944"/>
      <w:bookmarkStart w:id="16" w:name="_Toc105832677"/>
      <w:r w:rsidRPr="0044467F">
        <w:rPr>
          <w:lang w:val="en-GB" w:eastAsia="ja-JP"/>
        </w:rPr>
        <w:t>4.1</w:t>
      </w:r>
      <w:r w:rsidRPr="0044467F">
        <w:rPr>
          <w:lang w:val="en-GB" w:eastAsia="ja-JP"/>
        </w:rPr>
        <w:tab/>
      </w:r>
      <w:r w:rsidRPr="0044467F">
        <w:rPr>
          <w:lang w:val="en-GB"/>
        </w:rPr>
        <w:t>Common requirements for status and quality monitoring</w:t>
      </w:r>
      <w:bookmarkEnd w:id="7"/>
      <w:bookmarkEnd w:id="8"/>
      <w:bookmarkEnd w:id="9"/>
      <w:bookmarkEnd w:id="10"/>
      <w:bookmarkEnd w:id="11"/>
      <w:bookmarkEnd w:id="12"/>
      <w:bookmarkEnd w:id="13"/>
      <w:bookmarkEnd w:id="14"/>
      <w:bookmarkEnd w:id="15"/>
      <w:bookmarkEnd w:id="16"/>
    </w:p>
    <w:p w14:paraId="5DFCF210" w14:textId="77777777" w:rsidR="000D7B14" w:rsidRPr="0044467F" w:rsidRDefault="000D7B14" w:rsidP="000D7B14">
      <w:pPr>
        <w:rPr>
          <w:lang w:val="en-GB" w:eastAsia="ja-JP"/>
        </w:rPr>
      </w:pPr>
      <w:r w:rsidRPr="007E39B0">
        <w:rPr>
          <w:lang w:val="en-GB" w:eastAsia="ja-JP"/>
        </w:rPr>
        <w:t xml:space="preserve">Digital broadcasting systems make it important that requirements for status and quality monitoring within a system are documented and understood by operators. </w:t>
      </w:r>
      <w:r w:rsidRPr="0044467F">
        <w:rPr>
          <w:lang w:val="en-GB" w:eastAsia="ja-JP"/>
        </w:rPr>
        <w:t>Examples include (but are not limited to):</w:t>
      </w:r>
    </w:p>
    <w:p w14:paraId="2B16F126"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Capability of in-service monitoring and required capacity resource in the system stream.</w:t>
      </w:r>
    </w:p>
    <w:p w14:paraId="2A2E1832" w14:textId="1D865A19" w:rsidR="000D7B14" w:rsidRPr="0044467F" w:rsidRDefault="000D7B14" w:rsidP="000D7B14">
      <w:pPr>
        <w:pStyle w:val="enumlev1"/>
        <w:rPr>
          <w:lang w:val="en-GB" w:eastAsia="ja-JP"/>
        </w:rPr>
      </w:pPr>
      <w:r w:rsidRPr="0044467F">
        <w:rPr>
          <w:lang w:val="en-GB" w:eastAsia="ja-JP"/>
        </w:rPr>
        <w:t>–</w:t>
      </w:r>
      <w:r w:rsidRPr="0044467F">
        <w:rPr>
          <w:lang w:val="en-GB" w:eastAsia="ja-JP"/>
        </w:rPr>
        <w:tab/>
        <w:t>Applicability to the television system levels in use such as multimedia, SDTV, HDTV, UHDTV and 3DTV, and the associated sound system and levels in use such as mono, stereo, 3/2 multichannel sound and advanced sound systems.</w:t>
      </w:r>
    </w:p>
    <w:p w14:paraId="45630464" w14:textId="1806D59B" w:rsidR="000D7B14" w:rsidRPr="0044467F" w:rsidRDefault="000D7B14" w:rsidP="000D7B14">
      <w:pPr>
        <w:pStyle w:val="enumlev1"/>
        <w:rPr>
          <w:lang w:val="en-GB" w:eastAsia="ja-JP"/>
        </w:rPr>
      </w:pPr>
      <w:r w:rsidRPr="0044467F">
        <w:rPr>
          <w:lang w:val="en-GB" w:eastAsia="ja-JP"/>
        </w:rPr>
        <w:t>–</w:t>
      </w:r>
      <w:r w:rsidRPr="0044467F">
        <w:rPr>
          <w:lang w:val="en-GB" w:eastAsia="ja-JP"/>
        </w:rPr>
        <w:tab/>
        <w:t>Applicability to the number and type of audio channels in use.</w:t>
      </w:r>
    </w:p>
    <w:p w14:paraId="02AC3C16" w14:textId="73A17BE9" w:rsidR="000D7B14" w:rsidRPr="0044467F" w:rsidRDefault="000D7B14" w:rsidP="000D7B14">
      <w:pPr>
        <w:pStyle w:val="enumlev1"/>
        <w:rPr>
          <w:lang w:val="en-GB" w:eastAsia="ja-JP"/>
        </w:rPr>
      </w:pPr>
      <w:r w:rsidRPr="0044467F">
        <w:rPr>
          <w:lang w:val="en-GB" w:eastAsia="ja-JP"/>
        </w:rPr>
        <w:t>–</w:t>
      </w:r>
      <w:r w:rsidRPr="0044467F">
        <w:rPr>
          <w:lang w:val="en-GB" w:eastAsia="ja-JP"/>
        </w:rPr>
        <w:tab/>
        <w:t>Applicability to any mezzanine or inter-system contribution coding bit rates in use, irrespective of variable bit rate (VBR) or constant bit rate (CBR).</w:t>
      </w:r>
    </w:p>
    <w:p w14:paraId="2489BD9C"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Applicability to the distribution or transmission bit rates in use.</w:t>
      </w:r>
    </w:p>
    <w:p w14:paraId="533BC431" w14:textId="43AE3C49" w:rsidR="000D7B14" w:rsidRPr="0044467F" w:rsidRDefault="000D7B14" w:rsidP="000D7B14">
      <w:pPr>
        <w:pStyle w:val="enumlev1"/>
        <w:rPr>
          <w:lang w:val="en-GB" w:eastAsia="ja-JP"/>
        </w:rPr>
      </w:pPr>
      <w:r w:rsidRPr="0044467F">
        <w:rPr>
          <w:lang w:val="en-GB" w:eastAsia="ja-JP"/>
        </w:rPr>
        <w:lastRenderedPageBreak/>
        <w:t>–</w:t>
      </w:r>
      <w:r w:rsidRPr="0044467F">
        <w:rPr>
          <w:lang w:val="en-GB" w:eastAsia="ja-JP"/>
        </w:rPr>
        <w:tab/>
        <w:t>Applicability to the coding parameters and tools (e.g. profile/level, picture structure, range of motion vectors) in use.</w:t>
      </w:r>
    </w:p>
    <w:p w14:paraId="36E27753" w14:textId="6A6FAFB9" w:rsidR="000D7B14" w:rsidRPr="0044467F" w:rsidRDefault="000D7B14" w:rsidP="000D7B14">
      <w:pPr>
        <w:pStyle w:val="enumlev1"/>
        <w:rPr>
          <w:lang w:val="en-GB" w:eastAsia="ja-JP"/>
        </w:rPr>
      </w:pPr>
      <w:r w:rsidRPr="0044467F">
        <w:rPr>
          <w:lang w:val="en-GB" w:eastAsia="ja-JP"/>
        </w:rPr>
        <w:t>–</w:t>
      </w:r>
      <w:r w:rsidRPr="0044467F">
        <w:rPr>
          <w:lang w:val="en-GB" w:eastAsia="ja-JP"/>
        </w:rPr>
        <w:tab/>
        <w:t>Applicability to different signal processing such as compression coding/decoding, standards or format conversion, aspect ratio conversion</w:t>
      </w:r>
      <w:r w:rsidR="006414A3" w:rsidRPr="0044467F">
        <w:rPr>
          <w:lang w:val="en-GB" w:eastAsia="ja-JP"/>
        </w:rPr>
        <w:t xml:space="preserve"> and others</w:t>
      </w:r>
      <w:r w:rsidRPr="0044467F">
        <w:rPr>
          <w:lang w:val="en-GB" w:eastAsia="ja-JP"/>
        </w:rPr>
        <w:t>.</w:t>
      </w:r>
    </w:p>
    <w:p w14:paraId="44E60CD6" w14:textId="2A02E25B" w:rsidR="000D7B14" w:rsidRPr="0044467F" w:rsidRDefault="000D7B14" w:rsidP="000D7B14">
      <w:pPr>
        <w:pStyle w:val="enumlev1"/>
        <w:rPr>
          <w:lang w:val="en-GB" w:eastAsia="ja-JP"/>
        </w:rPr>
      </w:pPr>
      <w:r w:rsidRPr="0044467F">
        <w:rPr>
          <w:lang w:val="en-GB" w:eastAsia="ja-JP"/>
        </w:rPr>
        <w:t>–</w:t>
      </w:r>
      <w:r w:rsidRPr="0044467F">
        <w:rPr>
          <w:lang w:val="en-GB" w:eastAsia="ja-JP"/>
        </w:rPr>
        <w:tab/>
        <w:t>Applicability to different types of programme content (e.g. news, sport, movies).</w:t>
      </w:r>
    </w:p>
    <w:p w14:paraId="488747A8"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Applicability to the system configurations in use.</w:t>
      </w:r>
    </w:p>
    <w:p w14:paraId="08D4D0AD"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Traceability of the causes of malfunction, failure and degradation.</w:t>
      </w:r>
    </w:p>
    <w:p w14:paraId="67562BC0" w14:textId="3A6C97BF" w:rsidR="000D7B14" w:rsidRPr="0044467F" w:rsidRDefault="000D7B14" w:rsidP="000D7B14">
      <w:pPr>
        <w:pStyle w:val="enumlev1"/>
        <w:rPr>
          <w:lang w:val="en-GB" w:eastAsia="ja-JP"/>
        </w:rPr>
      </w:pPr>
      <w:r w:rsidRPr="0044467F">
        <w:rPr>
          <w:lang w:val="en-GB" w:eastAsia="ja-JP"/>
        </w:rPr>
        <w:t>–</w:t>
      </w:r>
      <w:r w:rsidRPr="0044467F">
        <w:rPr>
          <w:lang w:val="en-GB" w:eastAsia="ja-JP"/>
        </w:rPr>
        <w:tab/>
        <w:t>Availability of precise information for reserve or resilience switching based on the results of monitoring.</w:t>
      </w:r>
    </w:p>
    <w:p w14:paraId="6FD959B6" w14:textId="37E3118A" w:rsidR="000D7B14" w:rsidRPr="0044467F" w:rsidRDefault="000D7B14" w:rsidP="000D7B14">
      <w:pPr>
        <w:pStyle w:val="Heading2"/>
        <w:rPr>
          <w:lang w:val="en-GB"/>
        </w:rPr>
      </w:pPr>
      <w:bookmarkStart w:id="17" w:name="_Toc105832678"/>
      <w:r w:rsidRPr="0044467F">
        <w:rPr>
          <w:lang w:val="en-GB" w:eastAsia="ja-JP"/>
        </w:rPr>
        <w:t>4.2</w:t>
      </w:r>
      <w:r w:rsidRPr="0044467F">
        <w:rPr>
          <w:lang w:val="en-GB" w:eastAsia="ja-JP"/>
        </w:rPr>
        <w:tab/>
      </w:r>
      <w:r w:rsidRPr="0044467F">
        <w:rPr>
          <w:lang w:val="en-GB"/>
        </w:rPr>
        <w:t>Requirements for status monitoring</w:t>
      </w:r>
      <w:bookmarkEnd w:id="17"/>
    </w:p>
    <w:p w14:paraId="005389B7" w14:textId="7FF075CF" w:rsidR="000D7B14" w:rsidRPr="0044467F" w:rsidRDefault="000D7B14" w:rsidP="000D7B14">
      <w:pPr>
        <w:rPr>
          <w:lang w:val="en-GB" w:eastAsia="ja-JP"/>
        </w:rPr>
      </w:pPr>
      <w:r w:rsidRPr="0044467F">
        <w:rPr>
          <w:lang w:val="en-GB" w:eastAsia="ja-JP"/>
        </w:rPr>
        <w:t>In digital broadcasting chains, even if the monitored signal conforms to its specification and each piece of equipment is functioning normally, errors sometimes occur in a later stage of the chain.</w:t>
      </w:r>
    </w:p>
    <w:p w14:paraId="1FD6E8DB" w14:textId="77777777" w:rsidR="000D7B14" w:rsidRPr="007E39B0" w:rsidRDefault="000D7B14" w:rsidP="000D7B14">
      <w:pPr>
        <w:rPr>
          <w:lang w:val="en-GB" w:eastAsia="ja-JP"/>
        </w:rPr>
      </w:pPr>
      <w:r w:rsidRPr="007E39B0">
        <w:rPr>
          <w:lang w:val="en-GB" w:eastAsia="ja-JP"/>
        </w:rPr>
        <w:t>The user requirements for status monitoring are as follows:</w:t>
      </w:r>
    </w:p>
    <w:p w14:paraId="12AFD5F5"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judge whether the signal including RF characteristics and syntax conforms to its specification.</w:t>
      </w:r>
    </w:p>
    <w:p w14:paraId="7EAFC2EF"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perform multi-layer status monitoring for complex analysis of system status.</w:t>
      </w:r>
    </w:p>
    <w:p w14:paraId="37D64E19" w14:textId="25A75D9B"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detect and report errors in the signal paths and processing.</w:t>
      </w:r>
    </w:p>
    <w:p w14:paraId="337EF7EA" w14:textId="762E41FD"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monitor the functional status of equipment including malfunction alerts.</w:t>
      </w:r>
    </w:p>
    <w:p w14:paraId="28F995E4" w14:textId="77777777" w:rsidR="000D7B14" w:rsidRPr="007E39B0" w:rsidRDefault="000D7B14" w:rsidP="000D7B14">
      <w:pPr>
        <w:pStyle w:val="enumlev1"/>
        <w:rPr>
          <w:lang w:val="en-GB" w:eastAsia="ja-JP"/>
        </w:rPr>
      </w:pPr>
      <w:r w:rsidRPr="007E39B0">
        <w:rPr>
          <w:lang w:val="en-GB" w:eastAsia="ja-JP"/>
        </w:rPr>
        <w:t>–</w:t>
      </w:r>
      <w:r w:rsidRPr="007E39B0">
        <w:rPr>
          <w:lang w:val="en-GB" w:eastAsia="ja-JP"/>
        </w:rPr>
        <w:tab/>
      </w:r>
      <w:r w:rsidRPr="007E39B0">
        <w:rPr>
          <w:spacing w:val="-2"/>
          <w:lang w:val="en-GB" w:eastAsia="ja-JP"/>
        </w:rPr>
        <w:t>Ability to detect errors and malfunctions precisely in a short time (preferably in real-time).</w:t>
      </w:r>
    </w:p>
    <w:p w14:paraId="09F8030E" w14:textId="241A76AD"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monitor each processing device or signal path in the broadcasting chain including contribution, primary distribution and emission.</w:t>
      </w:r>
    </w:p>
    <w:p w14:paraId="0A99DE8C" w14:textId="3F5DD1A5" w:rsidR="000D7B14" w:rsidRPr="0044467F" w:rsidRDefault="000D7B14" w:rsidP="000D7B14">
      <w:pPr>
        <w:pStyle w:val="enumlev1"/>
        <w:rPr>
          <w:lang w:val="en-GB" w:eastAsia="ja-JP"/>
        </w:rPr>
      </w:pPr>
      <w:r w:rsidRPr="0044467F">
        <w:rPr>
          <w:lang w:val="en-GB" w:eastAsia="ja-JP"/>
        </w:rPr>
        <w:t>–</w:t>
      </w:r>
      <w:r w:rsidRPr="0044467F">
        <w:rPr>
          <w:lang w:val="en-GB" w:eastAsia="ja-JP"/>
        </w:rPr>
        <w:tab/>
      </w:r>
      <w:r w:rsidRPr="0044467F">
        <w:rPr>
          <w:spacing w:val="-2"/>
          <w:lang w:val="en-GB" w:eastAsia="ja-JP"/>
        </w:rPr>
        <w:t>Ability to check auxiliary data (e.g. data broadcasting contents, closed captions and EPG).</w:t>
      </w:r>
    </w:p>
    <w:p w14:paraId="4BFB45A6" w14:textId="2BD02356" w:rsidR="000D7B14" w:rsidRPr="0044467F" w:rsidRDefault="000D7B14" w:rsidP="000D7B14">
      <w:pPr>
        <w:pStyle w:val="enumlev1"/>
        <w:rPr>
          <w:lang w:val="en-GB" w:eastAsia="ko-KR"/>
        </w:rPr>
      </w:pPr>
      <w:r w:rsidRPr="0044467F">
        <w:rPr>
          <w:lang w:val="en-GB" w:eastAsia="ja-JP"/>
        </w:rPr>
        <w:t>–</w:t>
      </w:r>
      <w:r w:rsidRPr="0044467F">
        <w:rPr>
          <w:lang w:val="en-GB" w:eastAsia="ko-KR"/>
        </w:rPr>
        <w:tab/>
      </w:r>
      <w:r w:rsidRPr="0044467F">
        <w:rPr>
          <w:lang w:val="en-GB" w:eastAsia="ja-JP"/>
        </w:rPr>
        <w:t>Applicability to different formats of bit-streams (e.g. MPEG-TS and IP/GSE) and RF signals, in addition to baseband video and audio signals.</w:t>
      </w:r>
    </w:p>
    <w:p w14:paraId="01ABD244" w14:textId="0F08D2E3"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detect errors which may not be immediately apparent to operators (e.g. occasional bit error).</w:t>
      </w:r>
    </w:p>
    <w:p w14:paraId="37AE2FD4" w14:textId="50A691A8"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automatically scan auxiliary data (e.g. data broadcasting contents and closed captions) to see whether they are as intended.</w:t>
      </w:r>
    </w:p>
    <w:p w14:paraId="306DA98B" w14:textId="60199F02" w:rsidR="000D7B14" w:rsidRPr="0044467F" w:rsidRDefault="000D7B14" w:rsidP="000D7B14">
      <w:pPr>
        <w:pStyle w:val="Heading2"/>
        <w:rPr>
          <w:lang w:val="en-GB"/>
        </w:rPr>
      </w:pPr>
      <w:bookmarkStart w:id="18" w:name="_Toc21146815"/>
      <w:bookmarkStart w:id="19" w:name="_Toc21152845"/>
      <w:bookmarkStart w:id="20" w:name="_Toc21337434"/>
      <w:bookmarkStart w:id="21" w:name="_Toc21406897"/>
      <w:bookmarkStart w:id="22" w:name="_Toc21411367"/>
      <w:bookmarkStart w:id="23" w:name="_Toc21751379"/>
      <w:bookmarkStart w:id="24" w:name="_Toc21840227"/>
      <w:bookmarkStart w:id="25" w:name="_Toc21960772"/>
      <w:bookmarkStart w:id="26" w:name="_Toc22974945"/>
      <w:bookmarkStart w:id="27" w:name="_Toc105832679"/>
      <w:r w:rsidRPr="0044467F">
        <w:rPr>
          <w:lang w:val="en-GB" w:eastAsia="ja-JP"/>
        </w:rPr>
        <w:t>4.3</w:t>
      </w:r>
      <w:r w:rsidRPr="0044467F">
        <w:rPr>
          <w:lang w:val="en-GB" w:eastAsia="ja-JP"/>
        </w:rPr>
        <w:tab/>
      </w:r>
      <w:r w:rsidRPr="0044467F">
        <w:rPr>
          <w:lang w:val="en-GB"/>
        </w:rPr>
        <w:t>Requirements for quality monitoring</w:t>
      </w:r>
      <w:bookmarkEnd w:id="18"/>
      <w:bookmarkEnd w:id="19"/>
      <w:bookmarkEnd w:id="20"/>
      <w:bookmarkEnd w:id="21"/>
      <w:bookmarkEnd w:id="22"/>
      <w:bookmarkEnd w:id="23"/>
      <w:bookmarkEnd w:id="24"/>
      <w:bookmarkEnd w:id="25"/>
      <w:bookmarkEnd w:id="26"/>
      <w:bookmarkEnd w:id="27"/>
    </w:p>
    <w:p w14:paraId="04936F43" w14:textId="1698A93B" w:rsidR="000D7B14" w:rsidRPr="0044467F" w:rsidRDefault="000D7B14" w:rsidP="000D7B14">
      <w:pPr>
        <w:rPr>
          <w:lang w:val="en-GB" w:eastAsia="ja-JP"/>
        </w:rPr>
      </w:pPr>
      <w:r w:rsidRPr="0044467F">
        <w:rPr>
          <w:lang w:val="en-GB" w:eastAsia="ja-JP"/>
        </w:rPr>
        <w:t xml:space="preserve">For quality management of digital broadcasting, conventional subjective quality assessment methods and waveform-based measurement methods are not sufficient due to possibility of failures in syntax/logic or on other levels. There can also be issues in the relative delay between video and audio due to the processes such as codecs, </w:t>
      </w:r>
      <w:r w:rsidRPr="0044467F">
        <w:rPr>
          <w:iCs/>
          <w:lang w:val="en-GB" w:eastAsia="ja-JP"/>
        </w:rPr>
        <w:t>A</w:t>
      </w:r>
      <w:r w:rsidRPr="0044467F">
        <w:rPr>
          <w:lang w:val="en-GB" w:eastAsia="ja-JP"/>
        </w:rPr>
        <w:t>/</w:t>
      </w:r>
      <w:r w:rsidRPr="0044467F">
        <w:rPr>
          <w:iCs/>
          <w:lang w:val="en-GB" w:eastAsia="ja-JP"/>
        </w:rPr>
        <w:t>D</w:t>
      </w:r>
      <w:r w:rsidRPr="0044467F">
        <w:rPr>
          <w:lang w:val="en-GB" w:eastAsia="ja-JP"/>
        </w:rPr>
        <w:t xml:space="preserve"> and </w:t>
      </w:r>
      <w:r w:rsidRPr="0044467F">
        <w:rPr>
          <w:iCs/>
          <w:lang w:val="en-GB" w:eastAsia="ja-JP"/>
        </w:rPr>
        <w:t>D</w:t>
      </w:r>
      <w:r w:rsidRPr="0044467F">
        <w:rPr>
          <w:lang w:val="en-GB" w:eastAsia="ja-JP"/>
        </w:rPr>
        <w:t>/</w:t>
      </w:r>
      <w:r w:rsidRPr="0044467F">
        <w:rPr>
          <w:iCs/>
          <w:lang w:val="en-GB" w:eastAsia="ja-JP"/>
        </w:rPr>
        <w:t>A processing</w:t>
      </w:r>
      <w:r w:rsidR="00793690" w:rsidRPr="0044467F">
        <w:rPr>
          <w:iCs/>
          <w:lang w:val="en-GB" w:eastAsia="ja-JP"/>
        </w:rPr>
        <w:t xml:space="preserve"> among others</w:t>
      </w:r>
      <w:r w:rsidRPr="0044467F">
        <w:rPr>
          <w:iCs/>
          <w:lang w:val="en-GB" w:eastAsia="ja-JP"/>
        </w:rPr>
        <w:t>.</w:t>
      </w:r>
    </w:p>
    <w:p w14:paraId="272002E1" w14:textId="77777777" w:rsidR="000D7B14" w:rsidRPr="007E39B0" w:rsidRDefault="000D7B14" w:rsidP="000D7B14">
      <w:pPr>
        <w:rPr>
          <w:lang w:val="en-GB" w:eastAsia="ja-JP"/>
        </w:rPr>
      </w:pPr>
      <w:r w:rsidRPr="007E39B0">
        <w:rPr>
          <w:lang w:val="en-GB" w:eastAsia="ja-JP"/>
        </w:rPr>
        <w:t>The user requirements for quality monitoring are as follows:</w:t>
      </w:r>
    </w:p>
    <w:p w14:paraId="121B4BA8"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evaluate quantitatively the</w:t>
      </w:r>
      <w:r w:rsidRPr="0044467F">
        <w:rPr>
          <w:lang w:val="en-GB" w:eastAsia="ko-KR"/>
        </w:rPr>
        <w:t xml:space="preserve"> perceptual</w:t>
      </w:r>
      <w:r w:rsidRPr="0044467F">
        <w:rPr>
          <w:lang w:val="en-GB" w:eastAsia="ja-JP"/>
        </w:rPr>
        <w:t xml:space="preserve"> quality with the use of objective quality estimation or other related approaches.</w:t>
      </w:r>
    </w:p>
    <w:p w14:paraId="3C321E4F"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perform systematically an objective quality assessment with a precision close to subjective quality assessment by humans.</w:t>
      </w:r>
    </w:p>
    <w:p w14:paraId="69C191F7" w14:textId="0E76AE55" w:rsidR="000D7B14" w:rsidRPr="0044467F" w:rsidRDefault="000D7B14" w:rsidP="000D7B14">
      <w:pPr>
        <w:pStyle w:val="enumlev1"/>
        <w:rPr>
          <w:lang w:val="en-GB" w:eastAsia="ja-JP"/>
        </w:rPr>
      </w:pPr>
      <w:r w:rsidRPr="0044467F">
        <w:rPr>
          <w:lang w:val="en-GB" w:eastAsia="ja-JP"/>
        </w:rPr>
        <w:t>–</w:t>
      </w:r>
      <w:r w:rsidRPr="0044467F">
        <w:rPr>
          <w:lang w:val="en-GB" w:eastAsia="ja-JP"/>
        </w:rPr>
        <w:tab/>
        <w:t xml:space="preserve">Ability to perform </w:t>
      </w:r>
      <w:r w:rsidRPr="0044467F">
        <w:rPr>
          <w:lang w:val="en-GB" w:eastAsia="ko-KR"/>
        </w:rPr>
        <w:t>perceptual</w:t>
      </w:r>
      <w:r w:rsidRPr="0044467F">
        <w:rPr>
          <w:lang w:val="en-GB" w:eastAsia="ja-JP"/>
        </w:rPr>
        <w:t xml:space="preserve"> quality assessment using only bit-streams (e.g. TS).</w:t>
      </w:r>
    </w:p>
    <w:p w14:paraId="4209A5B2" w14:textId="01E21CD7" w:rsidR="000D7B14" w:rsidRPr="0044467F" w:rsidRDefault="000D7B14" w:rsidP="000D7B14">
      <w:pPr>
        <w:pStyle w:val="enumlev1"/>
        <w:rPr>
          <w:lang w:val="en-GB" w:eastAsia="ja-JP"/>
        </w:rPr>
      </w:pPr>
      <w:r w:rsidRPr="0044467F">
        <w:rPr>
          <w:lang w:val="en-GB" w:eastAsia="ja-JP"/>
        </w:rPr>
        <w:t>–</w:t>
      </w:r>
      <w:r w:rsidRPr="0044467F">
        <w:rPr>
          <w:lang w:val="en-GB" w:eastAsia="ja-JP"/>
        </w:rPr>
        <w:tab/>
        <w:t xml:space="preserve">Ability to perform </w:t>
      </w:r>
      <w:r w:rsidRPr="0044467F">
        <w:rPr>
          <w:lang w:val="en-GB" w:eastAsia="ko-KR"/>
        </w:rPr>
        <w:t>perceptual</w:t>
      </w:r>
      <w:r w:rsidRPr="0044467F">
        <w:rPr>
          <w:lang w:val="en-GB" w:eastAsia="ja-JP"/>
        </w:rPr>
        <w:t xml:space="preserve"> quality assessment using only the signals concerned (i.e. non</w:t>
      </w:r>
      <w:r w:rsidRPr="0044467F">
        <w:rPr>
          <w:lang w:val="en-GB" w:eastAsia="ja-JP"/>
        </w:rPr>
        <w:noBreakHyphen/>
        <w:t>reference methods).</w:t>
      </w:r>
    </w:p>
    <w:p w14:paraId="072665E6" w14:textId="5544D737" w:rsidR="000D7B14" w:rsidRPr="007E39B0" w:rsidRDefault="000D7B14" w:rsidP="000D7B14">
      <w:pPr>
        <w:pStyle w:val="enumlev1"/>
        <w:rPr>
          <w:lang w:val="en-GB" w:eastAsia="ja-JP"/>
        </w:rPr>
      </w:pPr>
      <w:r w:rsidRPr="007E39B0">
        <w:rPr>
          <w:lang w:val="en-GB" w:eastAsia="ja-JP"/>
        </w:rPr>
        <w:lastRenderedPageBreak/>
        <w:t>–</w:t>
      </w:r>
      <w:r w:rsidRPr="007E39B0">
        <w:rPr>
          <w:lang w:val="en-GB" w:eastAsia="ja-JP"/>
        </w:rPr>
        <w:tab/>
        <w:t>Ability to evaluate an overall audio-visual quality (e.g. A/V relative timing).</w:t>
      </w:r>
    </w:p>
    <w:p w14:paraId="671FDFED"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detect the occurrence point of quality degradation.</w:t>
      </w:r>
    </w:p>
    <w:p w14:paraId="4CDE69DA"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 xml:space="preserve">Ability to perform </w:t>
      </w:r>
      <w:r w:rsidRPr="0044467F">
        <w:rPr>
          <w:lang w:val="en-GB" w:eastAsia="ko-KR"/>
        </w:rPr>
        <w:t>perceptual</w:t>
      </w:r>
      <w:r w:rsidRPr="0044467F">
        <w:rPr>
          <w:lang w:val="en-GB" w:eastAsia="ja-JP"/>
        </w:rPr>
        <w:t xml:space="preserve"> quality assessment using only baseband signals.</w:t>
      </w:r>
    </w:p>
    <w:p w14:paraId="0B8FB979" w14:textId="2CE48ED9" w:rsidR="000D7B14" w:rsidRPr="0044467F" w:rsidRDefault="000D7B14" w:rsidP="000D7B14">
      <w:pPr>
        <w:pStyle w:val="enumlev1"/>
        <w:rPr>
          <w:lang w:val="en-GB" w:eastAsia="ja-JP"/>
        </w:rPr>
      </w:pPr>
      <w:r w:rsidRPr="0044467F">
        <w:rPr>
          <w:lang w:val="en-GB" w:eastAsia="ja-JP"/>
        </w:rPr>
        <w:t>–</w:t>
      </w:r>
      <w:r w:rsidRPr="0044467F">
        <w:rPr>
          <w:lang w:val="en-GB" w:eastAsia="ja-JP"/>
        </w:rPr>
        <w:tab/>
        <w:t>Repeatability (i.e. evaluation result should not be affected by the successive signals).</w:t>
      </w:r>
    </w:p>
    <w:p w14:paraId="23CB124D" w14:textId="77777777" w:rsidR="000D7B14" w:rsidRPr="007E39B0" w:rsidRDefault="000D7B14" w:rsidP="000D7B14">
      <w:pPr>
        <w:pStyle w:val="enumlev1"/>
        <w:rPr>
          <w:lang w:val="en-GB" w:eastAsia="ja-JP"/>
        </w:rPr>
      </w:pPr>
      <w:r w:rsidRPr="007E39B0">
        <w:rPr>
          <w:lang w:val="en-GB" w:eastAsia="ja-JP"/>
        </w:rPr>
        <w:t>–</w:t>
      </w:r>
      <w:r w:rsidRPr="007E39B0">
        <w:rPr>
          <w:lang w:val="en-GB" w:eastAsia="ja-JP"/>
        </w:rPr>
        <w:tab/>
        <w:t>Ability to evaluate quality in a short time or instantaneously.</w:t>
      </w:r>
    </w:p>
    <w:p w14:paraId="4089E86B"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 xml:space="preserve">Ability to evaluate quality </w:t>
      </w:r>
      <w:r w:rsidRPr="0044467F">
        <w:rPr>
          <w:rStyle w:val="shorttext"/>
          <w:lang w:val="en-GB"/>
        </w:rPr>
        <w:t>continuously due to fact that degradations can be absent for very long periods of time.</w:t>
      </w:r>
    </w:p>
    <w:p w14:paraId="05A61F8D" w14:textId="0491E059" w:rsidR="000D7B14" w:rsidRPr="0044467F" w:rsidRDefault="000D7B14" w:rsidP="000D7B14">
      <w:pPr>
        <w:pStyle w:val="Heading2"/>
        <w:rPr>
          <w:lang w:val="en-GB"/>
        </w:rPr>
      </w:pPr>
      <w:bookmarkStart w:id="28" w:name="_Toc21146817"/>
      <w:bookmarkStart w:id="29" w:name="_Toc21152847"/>
      <w:bookmarkStart w:id="30" w:name="_Toc21337436"/>
      <w:bookmarkStart w:id="31" w:name="_Toc21406899"/>
      <w:bookmarkStart w:id="32" w:name="_Toc21411369"/>
      <w:bookmarkStart w:id="33" w:name="_Toc21751381"/>
      <w:bookmarkStart w:id="34" w:name="_Toc21840229"/>
      <w:bookmarkStart w:id="35" w:name="_Toc21960774"/>
      <w:bookmarkStart w:id="36" w:name="_Toc22974947"/>
      <w:bookmarkStart w:id="37" w:name="_Toc105832680"/>
      <w:r w:rsidRPr="0044467F">
        <w:rPr>
          <w:lang w:val="en-GB" w:eastAsia="ja-JP"/>
        </w:rPr>
        <w:t>4.4</w:t>
      </w:r>
      <w:r w:rsidRPr="0044467F">
        <w:rPr>
          <w:lang w:val="en-GB" w:eastAsia="ja-JP"/>
        </w:rPr>
        <w:tab/>
      </w:r>
      <w:r w:rsidRPr="0044467F">
        <w:rPr>
          <w:lang w:val="en-GB"/>
        </w:rPr>
        <w:t>Requirements for monitoring equipment</w:t>
      </w:r>
      <w:bookmarkEnd w:id="28"/>
      <w:bookmarkEnd w:id="29"/>
      <w:bookmarkEnd w:id="30"/>
      <w:bookmarkEnd w:id="31"/>
      <w:bookmarkEnd w:id="32"/>
      <w:bookmarkEnd w:id="33"/>
      <w:bookmarkEnd w:id="34"/>
      <w:bookmarkEnd w:id="35"/>
      <w:bookmarkEnd w:id="36"/>
      <w:bookmarkEnd w:id="37"/>
    </w:p>
    <w:p w14:paraId="51150D0F" w14:textId="77777777" w:rsidR="000D7B14" w:rsidRPr="0044467F" w:rsidRDefault="000D7B14" w:rsidP="000D7B14">
      <w:pPr>
        <w:rPr>
          <w:lang w:val="en-GB" w:eastAsia="ja-JP"/>
        </w:rPr>
      </w:pPr>
      <w:r w:rsidRPr="0044467F">
        <w:rPr>
          <w:lang w:val="en-GB" w:eastAsia="ja-JP"/>
        </w:rPr>
        <w:t>Equipment for monitoring status and quality must be highly functional and compact, as digital broadcasting systems are becoming increasingly advanced and complicated.</w:t>
      </w:r>
    </w:p>
    <w:p w14:paraId="2FA2D211" w14:textId="1F6CA8AD" w:rsidR="000D7B14" w:rsidRPr="0044467F" w:rsidRDefault="000D7B14" w:rsidP="000D7B14">
      <w:pPr>
        <w:rPr>
          <w:lang w:val="en-GB" w:eastAsia="ja-JP"/>
        </w:rPr>
      </w:pPr>
      <w:r w:rsidRPr="0044467F">
        <w:rPr>
          <w:lang w:val="en-GB" w:eastAsia="ja-JP"/>
        </w:rPr>
        <w:t xml:space="preserve">The scope of applications for status and quality monitoring is very wide and the requirements for monitoring equipment depend on the cases. </w:t>
      </w:r>
    </w:p>
    <w:p w14:paraId="146192F2" w14:textId="77777777" w:rsidR="000D7B14" w:rsidRPr="007E39B0" w:rsidRDefault="000D7B14" w:rsidP="000D7B14">
      <w:pPr>
        <w:rPr>
          <w:lang w:val="en-GB" w:eastAsia="ja-JP"/>
        </w:rPr>
      </w:pPr>
      <w:r w:rsidRPr="007E39B0">
        <w:rPr>
          <w:lang w:val="en-GB" w:eastAsia="ja-JP"/>
        </w:rPr>
        <w:t>The common requirements are as follows:</w:t>
      </w:r>
    </w:p>
    <w:p w14:paraId="7E4F0D4D"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The monitoring method should not disturb the monitored signals.</w:t>
      </w:r>
    </w:p>
    <w:p w14:paraId="39BE3670"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Simultaneous measurement of multiple signals or channels in use.</w:t>
      </w:r>
    </w:p>
    <w:p w14:paraId="513B3D14"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Easy maintenance.</w:t>
      </w:r>
    </w:p>
    <w:p w14:paraId="68A312A9"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Acoustic quietness.</w:t>
      </w:r>
    </w:p>
    <w:p w14:paraId="530FDAE6"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continuously log assessment results for later analysis.</w:t>
      </w:r>
    </w:p>
    <w:p w14:paraId="224D8CE9"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Compatibility and interoperability between different devices or signal processing from different manufacturers.</w:t>
      </w:r>
    </w:p>
    <w:p w14:paraId="14239AF1"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Flexibility and extendibility to allow more monitored signals and items when required.</w:t>
      </w:r>
    </w:p>
    <w:p w14:paraId="34FBD04A"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Easy selection of displayed items between multiple items to be monitored.</w:t>
      </w:r>
    </w:p>
    <w:p w14:paraId="3B727E53" w14:textId="080A63C2" w:rsidR="000D7B14" w:rsidRPr="0044467F" w:rsidRDefault="000D7B14" w:rsidP="000D7B14">
      <w:pPr>
        <w:pStyle w:val="enumlev1"/>
        <w:rPr>
          <w:lang w:val="en-GB" w:eastAsia="ja-JP"/>
        </w:rPr>
      </w:pPr>
      <w:r w:rsidRPr="0044467F">
        <w:rPr>
          <w:lang w:val="en-GB" w:eastAsia="ja-JP"/>
        </w:rPr>
        <w:t>–</w:t>
      </w:r>
      <w:r w:rsidRPr="0044467F">
        <w:rPr>
          <w:lang w:val="en-GB" w:eastAsia="ja-JP"/>
        </w:rPr>
        <w:tab/>
        <w:t>User-friendly visualization of the status and errors.</w:t>
      </w:r>
    </w:p>
    <w:p w14:paraId="32650F05"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Real-time and continuous usability.</w:t>
      </w:r>
    </w:p>
    <w:p w14:paraId="69FDF6A0" w14:textId="77777777" w:rsidR="000D7B14" w:rsidRPr="0044467F" w:rsidRDefault="000D7B14" w:rsidP="000D7B14">
      <w:pPr>
        <w:pStyle w:val="enumlev1"/>
        <w:rPr>
          <w:lang w:val="en-GB" w:eastAsia="ja-JP"/>
        </w:rPr>
      </w:pPr>
      <w:r w:rsidRPr="0044467F">
        <w:rPr>
          <w:lang w:val="en-GB" w:eastAsia="ja-JP"/>
        </w:rPr>
        <w:t>–</w:t>
      </w:r>
      <w:r w:rsidRPr="0044467F">
        <w:rPr>
          <w:lang w:val="en-GB" w:eastAsia="ja-JP"/>
        </w:rPr>
        <w:tab/>
        <w:t>Ability to integrating a monitoring network with centralized or distributed monitoring operations if required or desirable.</w:t>
      </w:r>
    </w:p>
    <w:p w14:paraId="4EEB40B9" w14:textId="77777777" w:rsidR="000D7B14" w:rsidRPr="0044467F" w:rsidRDefault="000D7B14" w:rsidP="000D7B14">
      <w:pPr>
        <w:pStyle w:val="enumlev1"/>
        <w:rPr>
          <w:lang w:val="en-GB"/>
        </w:rPr>
      </w:pPr>
      <w:r w:rsidRPr="0044467F">
        <w:rPr>
          <w:lang w:val="en-GB" w:eastAsia="ja-JP"/>
        </w:rPr>
        <w:t>–</w:t>
      </w:r>
      <w:r w:rsidRPr="0044467F">
        <w:rPr>
          <w:lang w:val="en-GB" w:eastAsia="ja-JP"/>
        </w:rPr>
        <w:tab/>
        <w:t>Use of IP (or other digital) communication protocols for operative transmission of telemetric data to or between monitoring centres.</w:t>
      </w:r>
    </w:p>
    <w:p w14:paraId="14E8D4A4" w14:textId="77777777" w:rsidR="0013681D" w:rsidRPr="00E14046" w:rsidRDefault="0013681D" w:rsidP="0013681D">
      <w:pPr>
        <w:rPr>
          <w:lang w:val="en-GB"/>
        </w:rPr>
      </w:pPr>
    </w:p>
    <w:p w14:paraId="754A47FA" w14:textId="77777777" w:rsidR="00EA758C" w:rsidRPr="00E14046" w:rsidRDefault="00EA758C" w:rsidP="007700EF">
      <w:pPr>
        <w:rPr>
          <w:lang w:val="en-GB" w:eastAsia="ko-KR"/>
        </w:rPr>
      </w:pPr>
    </w:p>
    <w:p w14:paraId="754A47FB" w14:textId="77777777" w:rsidR="005D4A28" w:rsidRDefault="005D4A28" w:rsidP="00EA758C">
      <w:pPr>
        <w:pStyle w:val="Line"/>
        <w:rPr>
          <w:lang w:eastAsia="zh-CN"/>
        </w:rPr>
      </w:pPr>
    </w:p>
    <w:sectPr w:rsidR="005D4A28" w:rsidSect="0044467F">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377E3" w14:textId="77777777" w:rsidR="009D7F1F" w:rsidRDefault="009D7F1F">
      <w:r>
        <w:separator/>
      </w:r>
    </w:p>
  </w:endnote>
  <w:endnote w:type="continuationSeparator" w:id="0">
    <w:p w14:paraId="383D3AB4" w14:textId="77777777" w:rsidR="009D7F1F" w:rsidRDefault="009D7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0FB42" w14:textId="77777777" w:rsidR="009D7F1F" w:rsidRDefault="009D7F1F">
      <w:r>
        <w:separator/>
      </w:r>
    </w:p>
  </w:footnote>
  <w:footnote w:type="continuationSeparator" w:id="0">
    <w:p w14:paraId="1EC3FB89" w14:textId="77777777" w:rsidR="009D7F1F" w:rsidRDefault="009D7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4" w14:textId="77777777" w:rsidR="00C2441A" w:rsidRDefault="00C2441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5" w14:textId="77777777" w:rsidR="00C2441A" w:rsidRDefault="00C2441A" w:rsidP="00B033C8">
    <w:pPr>
      <w:pStyle w:val="Header"/>
      <w:ind w:right="360" w:firstLine="360"/>
    </w:pPr>
    <w:r>
      <w:rPr>
        <w:noProof/>
        <w:lang w:val="en-GB" w:eastAsia="en-GB"/>
      </w:rPr>
      <w:drawing>
        <wp:anchor distT="0" distB="0" distL="114300" distR="114300" simplePos="0" relativeHeight="251659264" behindDoc="1" locked="0" layoutInCell="1" allowOverlap="1" wp14:anchorId="754A480A" wp14:editId="754A480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6" w14:textId="3A781F3E" w:rsidR="00C2441A" w:rsidRPr="00C2441A" w:rsidRDefault="00C2441A" w:rsidP="002F2EC3">
    <w:pPr>
      <w:pStyle w:val="Header"/>
      <w:jc w:val="left"/>
      <w:rPr>
        <w:lang w:val="fr-CH"/>
      </w:rPr>
    </w:pPr>
    <w:r>
      <w:rPr>
        <w:rStyle w:val="PageNumber"/>
        <w:b/>
        <w:bCs/>
      </w:rPr>
      <w:fldChar w:fldCharType="begin"/>
    </w:r>
    <w:r w:rsidRPr="00C2441A">
      <w:rPr>
        <w:rStyle w:val="PageNumber"/>
        <w:b/>
        <w:bCs/>
        <w:lang w:val="fr-CH"/>
      </w:rPr>
      <w:instrText xml:space="preserve"> PAGE </w:instrText>
    </w:r>
    <w:r>
      <w:rPr>
        <w:rStyle w:val="PageNumber"/>
        <w:b/>
        <w:bCs/>
      </w:rPr>
      <w:fldChar w:fldCharType="separate"/>
    </w:r>
    <w:r w:rsidR="00C53B8A">
      <w:rPr>
        <w:rStyle w:val="PageNumber"/>
        <w:b/>
        <w:bCs/>
        <w:noProof/>
        <w:lang w:val="fr-CH"/>
      </w:rPr>
      <w:t>ii</w:t>
    </w:r>
    <w:r>
      <w:rPr>
        <w:rStyle w:val="PageNumber"/>
        <w:b/>
        <w:bCs/>
      </w:rPr>
      <w:fldChar w:fldCharType="end"/>
    </w:r>
    <w:r w:rsidR="002F2EC3">
      <w:rPr>
        <w:lang w:val="fr-CH"/>
      </w:rPr>
      <w:tab/>
    </w:r>
    <w:r>
      <w:fldChar w:fldCharType="begin"/>
    </w:r>
    <w:r w:rsidRPr="00C2441A">
      <w:rPr>
        <w:lang w:val="fr-CH"/>
      </w:rPr>
      <w:instrText xml:space="preserve"> DOCPROPERTY "Header" \* MERGEFORMAT </w:instrText>
    </w:r>
    <w:r>
      <w:fldChar w:fldCharType="separate"/>
    </w:r>
    <w:r w:rsidR="00705026" w:rsidRPr="00705026">
      <w:rPr>
        <w:b/>
        <w:bCs/>
        <w:lang w:val="fr-CH"/>
      </w:rPr>
      <w:t xml:space="preserve">Rec. </w:t>
    </w:r>
    <w:r>
      <w:rPr>
        <w:b/>
        <w:bCs/>
      </w:rPr>
      <w:fldChar w:fldCharType="end"/>
    </w:r>
    <w:r w:rsidRPr="00C2441A">
      <w:rPr>
        <w:b/>
        <w:bCs/>
        <w:lang w:val="fr-CH"/>
      </w:rPr>
      <w:t xml:space="preserve"> </w:t>
    </w:r>
    <w:r>
      <w:rPr>
        <w:b/>
        <w:bCs/>
      </w:rPr>
      <w:fldChar w:fldCharType="begin"/>
    </w:r>
    <w:r w:rsidRPr="00C2441A">
      <w:rPr>
        <w:b/>
        <w:bCs/>
        <w:lang w:val="fr-CH"/>
      </w:rPr>
      <w:instrText>styleref href</w:instrText>
    </w:r>
    <w:r>
      <w:rPr>
        <w:b/>
        <w:bCs/>
      </w:rPr>
      <w:fldChar w:fldCharType="separate"/>
    </w:r>
    <w:r w:rsidR="00705026">
      <w:rPr>
        <w:b/>
        <w:bCs/>
        <w:noProof/>
        <w:lang w:val="fr-CH"/>
      </w:rPr>
      <w:t>ITU-R  BT.1790-1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7" w14:textId="36C1A00A" w:rsidR="00C2441A" w:rsidRDefault="00C2441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705026">
      <w:rPr>
        <w:b/>
        <w:bCs/>
      </w:rPr>
      <w:t xml:space="preserve">Rec. </w:t>
    </w:r>
    <w:r w:rsidR="007913B2">
      <w:rPr>
        <w:b/>
        <w:bCs/>
      </w:rPr>
      <w:fldChar w:fldCharType="end"/>
    </w:r>
    <w:r>
      <w:rPr>
        <w:b/>
        <w:bCs/>
      </w:rPr>
      <w:t xml:space="preserve"> </w:t>
    </w:r>
    <w:r>
      <w:rPr>
        <w:b/>
        <w:bCs/>
      </w:rPr>
      <w:fldChar w:fldCharType="begin"/>
    </w:r>
    <w:r>
      <w:rPr>
        <w:b/>
        <w:bCs/>
      </w:rPr>
      <w:instrText>styleref href</w:instrText>
    </w:r>
    <w:r>
      <w:rPr>
        <w:b/>
        <w:bCs/>
      </w:rPr>
      <w:fldChar w:fldCharType="separate"/>
    </w:r>
    <w:r w:rsidR="00705026">
      <w:rPr>
        <w:b/>
        <w:bCs/>
        <w:noProof/>
      </w:rPr>
      <w:t>ITU-R  BT.1790-1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464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8" w14:textId="5412A456" w:rsidR="00607D68" w:rsidRDefault="00607D68" w:rsidP="0022510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3B8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05026" w:rsidRPr="0070502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05026">
      <w:rPr>
        <w:b/>
        <w:bCs/>
        <w:noProof/>
        <w:lang w:val="en-US"/>
      </w:rPr>
      <w:t>ITU-R  BT.1790-1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4809" w14:textId="2CC9FB99" w:rsidR="00607D68" w:rsidRDefault="0022510A" w:rsidP="0022510A">
    <w:pPr>
      <w:pStyle w:val="Header"/>
    </w:pPr>
    <w:r>
      <w:tab/>
    </w:r>
    <w:r w:rsidR="007913B2">
      <w:rPr>
        <w:b/>
        <w:bCs/>
      </w:rPr>
      <w:fldChar w:fldCharType="begin"/>
    </w:r>
    <w:r w:rsidR="007913B2">
      <w:rPr>
        <w:b/>
        <w:bCs/>
      </w:rPr>
      <w:instrText xml:space="preserve"> DOCPROPERTY "Header" \* MERGEFORMAT </w:instrText>
    </w:r>
    <w:r w:rsidR="007913B2">
      <w:rPr>
        <w:b/>
        <w:bCs/>
      </w:rPr>
      <w:fldChar w:fldCharType="separate"/>
    </w:r>
    <w:r w:rsidR="00705026">
      <w:rPr>
        <w:b/>
        <w:bCs/>
      </w:rPr>
      <w:t xml:space="preserve">Rec. </w:t>
    </w:r>
    <w:r w:rsidR="007913B2">
      <w:rPr>
        <w:b/>
        <w:bCs/>
      </w:rPr>
      <w:fldChar w:fldCharType="end"/>
    </w:r>
    <w:r w:rsidR="00607D68">
      <w:rPr>
        <w:b/>
        <w:bCs/>
      </w:rPr>
      <w:t xml:space="preserve"> </w:t>
    </w:r>
    <w:r w:rsidR="00607D68">
      <w:rPr>
        <w:b/>
        <w:bCs/>
      </w:rPr>
      <w:fldChar w:fldCharType="begin"/>
    </w:r>
    <w:r w:rsidR="00607D68">
      <w:rPr>
        <w:b/>
        <w:bCs/>
      </w:rPr>
      <w:instrText>styleref href</w:instrText>
    </w:r>
    <w:r w:rsidR="00607D68">
      <w:rPr>
        <w:b/>
        <w:bCs/>
      </w:rPr>
      <w:fldChar w:fldCharType="separate"/>
    </w:r>
    <w:r w:rsidR="00705026">
      <w:rPr>
        <w:b/>
        <w:bCs/>
        <w:noProof/>
      </w:rPr>
      <w:t>ITU-R  BT.1790-1</w:t>
    </w:r>
    <w:r w:rsidR="00607D68">
      <w:rPr>
        <w:b/>
        <w:bCs/>
      </w:rPr>
      <w:fldChar w:fldCharType="end"/>
    </w:r>
    <w:r w:rsidR="00607D68">
      <w:tab/>
    </w:r>
    <w:r w:rsidR="00607D68">
      <w:rPr>
        <w:rStyle w:val="PageNumber"/>
        <w:b/>
        <w:bCs/>
      </w:rPr>
      <w:fldChar w:fldCharType="begin"/>
    </w:r>
    <w:r w:rsidR="00607D68">
      <w:rPr>
        <w:rStyle w:val="PageNumber"/>
        <w:b/>
        <w:bCs/>
      </w:rPr>
      <w:instrText xml:space="preserve"> PAGE </w:instrText>
    </w:r>
    <w:r w:rsidR="00607D68">
      <w:rPr>
        <w:rStyle w:val="PageNumber"/>
        <w:b/>
        <w:bCs/>
      </w:rPr>
      <w:fldChar w:fldCharType="separate"/>
    </w:r>
    <w:r w:rsidR="00C53B8A">
      <w:rPr>
        <w:rStyle w:val="PageNumber"/>
        <w:b/>
        <w:bCs/>
        <w:noProof/>
      </w:rPr>
      <w:t>3</w:t>
    </w:r>
    <w:r w:rsidR="00607D68">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06C66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362F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321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2CE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EC19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262F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EA4A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045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8417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22F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C02CF"/>
    <w:multiLevelType w:val="hybridMultilevel"/>
    <w:tmpl w:val="E1C25E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A55F44"/>
    <w:multiLevelType w:val="hybridMultilevel"/>
    <w:tmpl w:val="228EF944"/>
    <w:lvl w:ilvl="0" w:tplc="E55A32D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3E0A4F"/>
    <w:multiLevelType w:val="hybridMultilevel"/>
    <w:tmpl w:val="DAA45264"/>
    <w:lvl w:ilvl="0" w:tplc="BAC48BA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016"/>
    <w:rsid w:val="00073B6B"/>
    <w:rsid w:val="000B6016"/>
    <w:rsid w:val="000D7B14"/>
    <w:rsid w:val="00103FDE"/>
    <w:rsid w:val="00120F46"/>
    <w:rsid w:val="00136502"/>
    <w:rsid w:val="0013681D"/>
    <w:rsid w:val="00152E0C"/>
    <w:rsid w:val="00163747"/>
    <w:rsid w:val="00185251"/>
    <w:rsid w:val="001B216B"/>
    <w:rsid w:val="001B6D51"/>
    <w:rsid w:val="001B71F2"/>
    <w:rsid w:val="001F0834"/>
    <w:rsid w:val="001F6697"/>
    <w:rsid w:val="00204A80"/>
    <w:rsid w:val="00217EBF"/>
    <w:rsid w:val="0022510A"/>
    <w:rsid w:val="00242AEE"/>
    <w:rsid w:val="002529DF"/>
    <w:rsid w:val="00252B0B"/>
    <w:rsid w:val="002602C7"/>
    <w:rsid w:val="00271700"/>
    <w:rsid w:val="00286BD3"/>
    <w:rsid w:val="0029317F"/>
    <w:rsid w:val="002C064D"/>
    <w:rsid w:val="002D76C4"/>
    <w:rsid w:val="002F05F9"/>
    <w:rsid w:val="002F2EC3"/>
    <w:rsid w:val="0031034F"/>
    <w:rsid w:val="0031166E"/>
    <w:rsid w:val="003158CE"/>
    <w:rsid w:val="00342649"/>
    <w:rsid w:val="00352593"/>
    <w:rsid w:val="00354649"/>
    <w:rsid w:val="003575F0"/>
    <w:rsid w:val="00365552"/>
    <w:rsid w:val="00375C9F"/>
    <w:rsid w:val="003D37BA"/>
    <w:rsid w:val="004016F5"/>
    <w:rsid w:val="00433679"/>
    <w:rsid w:val="0044467F"/>
    <w:rsid w:val="004538CC"/>
    <w:rsid w:val="004623D1"/>
    <w:rsid w:val="0047136A"/>
    <w:rsid w:val="004A3D77"/>
    <w:rsid w:val="00522ADE"/>
    <w:rsid w:val="0052442E"/>
    <w:rsid w:val="0052529D"/>
    <w:rsid w:val="005A31EC"/>
    <w:rsid w:val="005D4A28"/>
    <w:rsid w:val="005D6A42"/>
    <w:rsid w:val="005E09A4"/>
    <w:rsid w:val="0060524B"/>
    <w:rsid w:val="00607D68"/>
    <w:rsid w:val="00634B7F"/>
    <w:rsid w:val="006414A3"/>
    <w:rsid w:val="00645872"/>
    <w:rsid w:val="006966DF"/>
    <w:rsid w:val="006D09A7"/>
    <w:rsid w:val="00705026"/>
    <w:rsid w:val="007315F5"/>
    <w:rsid w:val="007468DA"/>
    <w:rsid w:val="007700EF"/>
    <w:rsid w:val="007913B2"/>
    <w:rsid w:val="00793690"/>
    <w:rsid w:val="007E39B0"/>
    <w:rsid w:val="00891C13"/>
    <w:rsid w:val="008D2AF0"/>
    <w:rsid w:val="00957AE0"/>
    <w:rsid w:val="00975A53"/>
    <w:rsid w:val="009967E4"/>
    <w:rsid w:val="009C21A3"/>
    <w:rsid w:val="009D7F1F"/>
    <w:rsid w:val="009E00A8"/>
    <w:rsid w:val="00A477FA"/>
    <w:rsid w:val="00A6617B"/>
    <w:rsid w:val="00A774F3"/>
    <w:rsid w:val="00AB0DC8"/>
    <w:rsid w:val="00AF31BE"/>
    <w:rsid w:val="00B4190E"/>
    <w:rsid w:val="00B44E24"/>
    <w:rsid w:val="00B6042F"/>
    <w:rsid w:val="00B879C8"/>
    <w:rsid w:val="00B902DC"/>
    <w:rsid w:val="00B95E51"/>
    <w:rsid w:val="00BF7BBE"/>
    <w:rsid w:val="00C2441A"/>
    <w:rsid w:val="00C366CA"/>
    <w:rsid w:val="00C44DEC"/>
    <w:rsid w:val="00C53B8A"/>
    <w:rsid w:val="00CB3E3B"/>
    <w:rsid w:val="00CD141E"/>
    <w:rsid w:val="00CF0314"/>
    <w:rsid w:val="00D00B97"/>
    <w:rsid w:val="00D07480"/>
    <w:rsid w:val="00D111A2"/>
    <w:rsid w:val="00D32312"/>
    <w:rsid w:val="00D60EDF"/>
    <w:rsid w:val="00D91424"/>
    <w:rsid w:val="00DA34E8"/>
    <w:rsid w:val="00DD5604"/>
    <w:rsid w:val="00DF4176"/>
    <w:rsid w:val="00E016CA"/>
    <w:rsid w:val="00E14046"/>
    <w:rsid w:val="00E45033"/>
    <w:rsid w:val="00E639CF"/>
    <w:rsid w:val="00E86B99"/>
    <w:rsid w:val="00E94D49"/>
    <w:rsid w:val="00E97931"/>
    <w:rsid w:val="00EA758C"/>
    <w:rsid w:val="00ED13CD"/>
    <w:rsid w:val="00EE1998"/>
    <w:rsid w:val="00EF3222"/>
    <w:rsid w:val="00F00FE7"/>
    <w:rsid w:val="00F05D2E"/>
    <w:rsid w:val="00F90F46"/>
    <w:rsid w:val="00F914A9"/>
    <w:rsid w:val="00FD0FE9"/>
    <w:rsid w:val="00FD3C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754A475C"/>
  <w15:docId w15:val="{3BB790BA-1072-4E5A-9783-830325D5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3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rsid w:val="00B95E51"/>
    <w:pPr>
      <w:keepNext/>
      <w:keepLines/>
      <w:spacing w:before="480"/>
      <w:ind w:left="794" w:hanging="794"/>
      <w:outlineLvl w:val="0"/>
    </w:pPr>
    <w:rPr>
      <w:b/>
    </w:rPr>
  </w:style>
  <w:style w:type="paragraph" w:styleId="Heading2">
    <w:name w:val="heading 2"/>
    <w:basedOn w:val="Heading1"/>
    <w:next w:val="Normal"/>
    <w:link w:val="Heading2Char"/>
    <w:qFormat/>
    <w:rsid w:val="00B95E51"/>
    <w:pPr>
      <w:spacing w:before="320"/>
      <w:outlineLvl w:val="1"/>
    </w:pPr>
  </w:style>
  <w:style w:type="paragraph" w:styleId="Heading3">
    <w:name w:val="heading 3"/>
    <w:basedOn w:val="Heading1"/>
    <w:next w:val="Normal"/>
    <w:link w:val="Heading3Char"/>
    <w:qFormat/>
    <w:rsid w:val="00B95E51"/>
    <w:pPr>
      <w:spacing w:before="200"/>
      <w:outlineLvl w:val="2"/>
    </w:pPr>
  </w:style>
  <w:style w:type="paragraph" w:styleId="Heading4">
    <w:name w:val="heading 4"/>
    <w:basedOn w:val="Heading3"/>
    <w:next w:val="Normal"/>
    <w:link w:val="Heading4Char"/>
    <w:uiPriority w:val="9"/>
    <w:qFormat/>
    <w:rsid w:val="00B95E51"/>
    <w:pPr>
      <w:tabs>
        <w:tab w:val="clear" w:pos="794"/>
        <w:tab w:val="left" w:pos="992"/>
      </w:tabs>
      <w:ind w:left="992" w:hanging="992"/>
      <w:outlineLvl w:val="3"/>
    </w:pPr>
  </w:style>
  <w:style w:type="paragraph" w:styleId="Heading5">
    <w:name w:val="heading 5"/>
    <w:basedOn w:val="Heading4"/>
    <w:next w:val="Normal"/>
    <w:qFormat/>
    <w:rsid w:val="00B95E51"/>
    <w:pPr>
      <w:outlineLvl w:val="4"/>
    </w:pPr>
  </w:style>
  <w:style w:type="paragraph" w:styleId="Heading6">
    <w:name w:val="heading 6"/>
    <w:basedOn w:val="Heading4"/>
    <w:next w:val="Normal"/>
    <w:qFormat/>
    <w:rsid w:val="00B95E51"/>
    <w:pPr>
      <w:tabs>
        <w:tab w:val="clear" w:pos="992"/>
        <w:tab w:val="clear" w:pos="1191"/>
      </w:tabs>
      <w:ind w:left="1588" w:hanging="1588"/>
      <w:outlineLvl w:val="5"/>
    </w:pPr>
  </w:style>
  <w:style w:type="paragraph" w:styleId="Heading7">
    <w:name w:val="heading 7"/>
    <w:basedOn w:val="Heading6"/>
    <w:next w:val="Normal"/>
    <w:qFormat/>
    <w:rsid w:val="00B95E51"/>
    <w:pPr>
      <w:outlineLvl w:val="6"/>
    </w:pPr>
  </w:style>
  <w:style w:type="paragraph" w:styleId="Heading8">
    <w:name w:val="heading 8"/>
    <w:basedOn w:val="Heading6"/>
    <w:next w:val="Normal"/>
    <w:qFormat/>
    <w:rsid w:val="00B95E51"/>
    <w:pPr>
      <w:outlineLvl w:val="7"/>
    </w:pPr>
  </w:style>
  <w:style w:type="paragraph" w:styleId="Heading9">
    <w:name w:val="heading 9"/>
    <w:basedOn w:val="Heading6"/>
    <w:next w:val="Normal"/>
    <w:qFormat/>
    <w:rsid w:val="00B95E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5E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5E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5E51"/>
  </w:style>
  <w:style w:type="paragraph" w:customStyle="1" w:styleId="Headingb">
    <w:name w:val="Heading_b"/>
    <w:basedOn w:val="Heading3"/>
    <w:next w:val="Normal"/>
    <w:link w:val="HeadingbChar"/>
    <w:qFormat/>
    <w:rsid w:val="00B95E51"/>
    <w:pPr>
      <w:spacing w:before="160"/>
      <w:ind w:left="0" w:firstLine="0"/>
      <w:outlineLvl w:val="9"/>
    </w:pPr>
  </w:style>
  <w:style w:type="paragraph" w:customStyle="1" w:styleId="Headingi">
    <w:name w:val="Heading_i"/>
    <w:basedOn w:val="Heading3"/>
    <w:next w:val="Normal"/>
    <w:qFormat/>
    <w:rsid w:val="00B95E51"/>
    <w:pPr>
      <w:spacing w:before="160"/>
      <w:ind w:left="0" w:firstLine="0"/>
    </w:pPr>
    <w:rPr>
      <w:b w:val="0"/>
      <w:i/>
    </w:rPr>
  </w:style>
  <w:style w:type="character" w:customStyle="1" w:styleId="href">
    <w:name w:val="href"/>
    <w:basedOn w:val="DefaultParagraphFont"/>
    <w:rsid w:val="00B95E51"/>
  </w:style>
  <w:style w:type="paragraph" w:customStyle="1" w:styleId="enumlev1">
    <w:name w:val="enumlev1"/>
    <w:basedOn w:val="Normal"/>
    <w:link w:val="enumlev1Char"/>
    <w:rsid w:val="00B95E51"/>
    <w:pPr>
      <w:spacing w:before="80"/>
      <w:ind w:left="794" w:hanging="794"/>
    </w:pPr>
  </w:style>
  <w:style w:type="paragraph" w:customStyle="1" w:styleId="enumlev2">
    <w:name w:val="enumlev2"/>
    <w:basedOn w:val="enumlev1"/>
    <w:rsid w:val="00B95E51"/>
    <w:pPr>
      <w:ind w:left="1191" w:hanging="397"/>
    </w:pPr>
  </w:style>
  <w:style w:type="paragraph" w:customStyle="1" w:styleId="enumlev3">
    <w:name w:val="enumlev3"/>
    <w:basedOn w:val="enumlev2"/>
    <w:rsid w:val="00B95E51"/>
    <w:pPr>
      <w:ind w:left="1588"/>
    </w:pPr>
  </w:style>
  <w:style w:type="paragraph" w:customStyle="1" w:styleId="Normalaftertitle">
    <w:name w:val="Normal_after_title"/>
    <w:basedOn w:val="Normal"/>
    <w:next w:val="Normal"/>
    <w:link w:val="NormalaftertitleChar"/>
    <w:rsid w:val="00B95E51"/>
    <w:pPr>
      <w:spacing w:before="320"/>
    </w:pPr>
  </w:style>
  <w:style w:type="paragraph" w:customStyle="1" w:styleId="Note">
    <w:name w:val="Note"/>
    <w:basedOn w:val="Normal"/>
    <w:rsid w:val="00B95E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95E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95E51"/>
    <w:pPr>
      <w:spacing w:before="240"/>
    </w:pPr>
    <w:rPr>
      <w:sz w:val="22"/>
      <w:lang w:val="es-ES_tradnl"/>
    </w:rPr>
  </w:style>
  <w:style w:type="paragraph" w:customStyle="1" w:styleId="Recref">
    <w:name w:val="Rec_ref"/>
    <w:basedOn w:val="Normal"/>
    <w:next w:val="Recdate"/>
    <w:rsid w:val="00B95E51"/>
    <w:pPr>
      <w:jc w:val="center"/>
    </w:pPr>
  </w:style>
  <w:style w:type="paragraph" w:customStyle="1" w:styleId="Recdate">
    <w:name w:val="Rec_date"/>
    <w:basedOn w:val="Recref"/>
    <w:next w:val="Normalaftertitle"/>
    <w:rsid w:val="00B95E51"/>
    <w:pPr>
      <w:jc w:val="right"/>
    </w:pPr>
  </w:style>
  <w:style w:type="paragraph" w:customStyle="1" w:styleId="AnnexNoTitle">
    <w:name w:val="Annex_NoTitle"/>
    <w:basedOn w:val="Normal"/>
    <w:next w:val="Normalaftertitle"/>
    <w:rsid w:val="00B879C8"/>
    <w:pPr>
      <w:keepNext/>
      <w:keepLines/>
      <w:spacing w:before="480" w:after="80"/>
      <w:jc w:val="center"/>
      <w:outlineLvl w:val="0"/>
    </w:pPr>
    <w:rPr>
      <w:b/>
      <w:sz w:val="28"/>
    </w:rPr>
  </w:style>
  <w:style w:type="paragraph" w:customStyle="1" w:styleId="AppendixNoTitle">
    <w:name w:val="Appendix_NoTitle"/>
    <w:basedOn w:val="AnnexNoTitle"/>
    <w:next w:val="Normal"/>
    <w:rsid w:val="00B95E51"/>
  </w:style>
  <w:style w:type="paragraph" w:customStyle="1" w:styleId="Tablefin">
    <w:name w:val="Table_fin"/>
    <w:basedOn w:val="Normal"/>
    <w:next w:val="Normal"/>
    <w:rsid w:val="00B95E51"/>
    <w:pPr>
      <w:spacing w:before="0"/>
    </w:pPr>
    <w:rPr>
      <w:sz w:val="20"/>
      <w:lang w:val="en-GB"/>
    </w:rPr>
  </w:style>
  <w:style w:type="paragraph" w:customStyle="1" w:styleId="Tablehead">
    <w:name w:val="Table_head"/>
    <w:basedOn w:val="Normal"/>
    <w:next w:val="Normal"/>
    <w:rsid w:val="00B95E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95E51"/>
    <w:pPr>
      <w:keepNext/>
      <w:spacing w:before="360" w:after="120"/>
      <w:jc w:val="center"/>
    </w:pPr>
  </w:style>
  <w:style w:type="paragraph" w:customStyle="1" w:styleId="Tabletext">
    <w:name w:val="Table_text"/>
    <w:basedOn w:val="Normal"/>
    <w:link w:val="TabletextChar"/>
    <w:rsid w:val="00B95E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95E51"/>
    <w:pPr>
      <w:tabs>
        <w:tab w:val="clear" w:pos="1191"/>
        <w:tab w:val="clear" w:pos="1588"/>
        <w:tab w:val="clear" w:pos="1985"/>
        <w:tab w:val="center" w:pos="4820"/>
        <w:tab w:val="right" w:pos="9639"/>
      </w:tabs>
    </w:pPr>
  </w:style>
  <w:style w:type="paragraph" w:customStyle="1" w:styleId="Equationlegend">
    <w:name w:val="Equation_legend"/>
    <w:basedOn w:val="NormalIndent"/>
    <w:rsid w:val="00B95E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95E51"/>
    <w:pPr>
      <w:ind w:left="794"/>
    </w:pPr>
  </w:style>
  <w:style w:type="paragraph" w:customStyle="1" w:styleId="Figurelegend">
    <w:name w:val="Figure_legend"/>
    <w:basedOn w:val="Normal"/>
    <w:rsid w:val="00B95E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5E51"/>
    <w:pPr>
      <w:keepNext/>
      <w:keepLines/>
      <w:spacing w:before="480" w:after="80"/>
      <w:jc w:val="center"/>
    </w:pPr>
    <w:rPr>
      <w:caps/>
      <w:sz w:val="18"/>
    </w:rPr>
  </w:style>
  <w:style w:type="paragraph" w:customStyle="1" w:styleId="tocpart">
    <w:name w:val="tocpart"/>
    <w:basedOn w:val="Normal"/>
    <w:rsid w:val="00B95E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5E51"/>
    <w:pPr>
      <w:keepNext/>
      <w:keepLines/>
      <w:spacing w:before="480"/>
      <w:jc w:val="center"/>
    </w:pPr>
    <w:rPr>
      <w:sz w:val="28"/>
    </w:rPr>
  </w:style>
  <w:style w:type="paragraph" w:customStyle="1" w:styleId="Arttitle">
    <w:name w:val="Art_title"/>
    <w:basedOn w:val="Normal"/>
    <w:next w:val="Normalaftertitle"/>
    <w:rsid w:val="00B95E51"/>
    <w:pPr>
      <w:keepNext/>
      <w:keepLines/>
      <w:spacing w:before="240"/>
      <w:jc w:val="center"/>
    </w:pPr>
    <w:rPr>
      <w:b/>
      <w:sz w:val="28"/>
    </w:rPr>
  </w:style>
  <w:style w:type="paragraph" w:customStyle="1" w:styleId="Blanc">
    <w:name w:val="Blanc"/>
    <w:basedOn w:val="Normal"/>
    <w:next w:val="Tabletext"/>
    <w:rsid w:val="00B95E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5E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95E51"/>
    <w:pPr>
      <w:keepNext/>
      <w:keepLines/>
      <w:spacing w:before="160"/>
      <w:ind w:left="794"/>
    </w:pPr>
    <w:rPr>
      <w:i/>
    </w:rPr>
  </w:style>
  <w:style w:type="paragraph" w:customStyle="1" w:styleId="ChapNo">
    <w:name w:val="Chap_No"/>
    <w:basedOn w:val="ArtNo"/>
    <w:next w:val="Chaptitle"/>
    <w:rsid w:val="00B95E51"/>
    <w:rPr>
      <w:b/>
    </w:rPr>
  </w:style>
  <w:style w:type="paragraph" w:customStyle="1" w:styleId="Chaptitle">
    <w:name w:val="Chap_title"/>
    <w:basedOn w:val="Arttitle"/>
    <w:next w:val="Normalaftertitle"/>
    <w:rsid w:val="00B95E51"/>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sid w:val="00B95E51"/>
    <w:rPr>
      <w:position w:val="6"/>
      <w:sz w:val="18"/>
    </w:rPr>
  </w:style>
  <w:style w:type="paragraph" w:styleId="FootnoteText">
    <w:name w:val="footnote text"/>
    <w:aliases w:val="footnote text,ALTS FOOTNOTE Char,ALTS FOOTNOTE,Footnote Text Char Char1,Footnote Text Char4 Char Char,Footnote Text Char1 Char1 Char1 Char,Footnote Text Char Char1 Char1 Char Char,Footnote Text Char1 Char1 Char1 Char Char Char1"/>
    <w:basedOn w:val="Normal"/>
    <w:link w:val="FootnoteTextChar"/>
    <w:rsid w:val="00B95E51"/>
    <w:pPr>
      <w:keepLines/>
      <w:tabs>
        <w:tab w:val="left" w:pos="255"/>
      </w:tabs>
      <w:ind w:left="255" w:hanging="255"/>
    </w:pPr>
    <w:rPr>
      <w:sz w:val="22"/>
    </w:rPr>
  </w:style>
  <w:style w:type="paragraph" w:styleId="Index1">
    <w:name w:val="index 1"/>
    <w:basedOn w:val="Normal"/>
    <w:next w:val="Normal"/>
    <w:semiHidden/>
    <w:rsid w:val="00B95E51"/>
  </w:style>
  <w:style w:type="paragraph" w:styleId="Index2">
    <w:name w:val="index 2"/>
    <w:basedOn w:val="Normal"/>
    <w:next w:val="Normal"/>
    <w:semiHidden/>
    <w:rsid w:val="00B95E51"/>
    <w:pPr>
      <w:ind w:left="283"/>
    </w:pPr>
  </w:style>
  <w:style w:type="paragraph" w:styleId="Index3">
    <w:name w:val="index 3"/>
    <w:basedOn w:val="Normal"/>
    <w:next w:val="Normal"/>
    <w:semiHidden/>
    <w:rsid w:val="00B95E51"/>
    <w:pPr>
      <w:ind w:left="566"/>
    </w:pPr>
  </w:style>
  <w:style w:type="paragraph" w:styleId="IndexHeading">
    <w:name w:val="index heading"/>
    <w:basedOn w:val="Normal"/>
    <w:next w:val="Index1"/>
    <w:rsid w:val="00B95E51"/>
  </w:style>
  <w:style w:type="paragraph" w:customStyle="1" w:styleId="Line">
    <w:name w:val="Line"/>
    <w:basedOn w:val="Normal"/>
    <w:next w:val="Normal"/>
    <w:rsid w:val="00B95E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5E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5E51"/>
  </w:style>
  <w:style w:type="paragraph" w:customStyle="1" w:styleId="Partref">
    <w:name w:val="Part_ref"/>
    <w:basedOn w:val="Normal"/>
    <w:next w:val="Normal"/>
    <w:rsid w:val="00B95E51"/>
    <w:pPr>
      <w:keepNext/>
      <w:keepLines/>
      <w:spacing w:after="280"/>
      <w:jc w:val="center"/>
    </w:pPr>
  </w:style>
  <w:style w:type="paragraph" w:customStyle="1" w:styleId="Parttitle">
    <w:name w:val="Part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95E51"/>
  </w:style>
  <w:style w:type="paragraph" w:customStyle="1" w:styleId="QuestionNo">
    <w:name w:val="Question_No"/>
    <w:basedOn w:val="RecNo"/>
    <w:next w:val="Normal"/>
    <w:rsid w:val="00B95E51"/>
  </w:style>
  <w:style w:type="paragraph" w:customStyle="1" w:styleId="Questionref">
    <w:name w:val="Question_ref"/>
    <w:basedOn w:val="Recref"/>
    <w:next w:val="Questiondate"/>
    <w:rsid w:val="00B95E51"/>
  </w:style>
  <w:style w:type="paragraph" w:customStyle="1" w:styleId="Questiontitle">
    <w:name w:val="Question_title"/>
    <w:basedOn w:val="Normal"/>
    <w:next w:val="Questionref"/>
    <w:rsid w:val="00B95E51"/>
  </w:style>
  <w:style w:type="paragraph" w:customStyle="1" w:styleId="Reftext">
    <w:name w:val="Ref_text"/>
    <w:basedOn w:val="Normal"/>
    <w:rsid w:val="00B95E51"/>
    <w:pPr>
      <w:ind w:left="794" w:hanging="794"/>
    </w:pPr>
    <w:rPr>
      <w:sz w:val="22"/>
    </w:rPr>
  </w:style>
  <w:style w:type="paragraph" w:customStyle="1" w:styleId="Reftitle">
    <w:name w:val="Ref_title"/>
    <w:basedOn w:val="Normal"/>
    <w:next w:val="Reftext"/>
    <w:rsid w:val="00B95E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95E51"/>
  </w:style>
  <w:style w:type="paragraph" w:customStyle="1" w:styleId="RepNo">
    <w:name w:val="Rep_No"/>
    <w:basedOn w:val="RecNo"/>
    <w:next w:val="Reptitle"/>
    <w:rsid w:val="00B95E51"/>
  </w:style>
  <w:style w:type="paragraph" w:customStyle="1" w:styleId="Repref">
    <w:name w:val="Rep_ref"/>
    <w:basedOn w:val="Recref"/>
    <w:next w:val="Repdate"/>
    <w:rsid w:val="00B95E51"/>
  </w:style>
  <w:style w:type="paragraph" w:customStyle="1" w:styleId="Reptitle">
    <w:name w:val="Rep_title"/>
    <w:basedOn w:val="Rectitle"/>
    <w:next w:val="Repref"/>
    <w:rsid w:val="00B95E51"/>
  </w:style>
  <w:style w:type="paragraph" w:customStyle="1" w:styleId="Resdate">
    <w:name w:val="Res_date"/>
    <w:basedOn w:val="Recdate"/>
    <w:next w:val="Normalaftertitle"/>
    <w:rsid w:val="00B95E51"/>
  </w:style>
  <w:style w:type="paragraph" w:customStyle="1" w:styleId="ResNo">
    <w:name w:val="Res_No"/>
    <w:basedOn w:val="RecNo"/>
    <w:next w:val="Restitle"/>
    <w:rsid w:val="00B95E51"/>
  </w:style>
  <w:style w:type="paragraph" w:customStyle="1" w:styleId="Resref">
    <w:name w:val="Res_ref"/>
    <w:basedOn w:val="Recref"/>
    <w:next w:val="Resdate"/>
    <w:rsid w:val="00B95E51"/>
  </w:style>
  <w:style w:type="paragraph" w:customStyle="1" w:styleId="Restitle">
    <w:name w:val="Res_title"/>
    <w:basedOn w:val="Normal"/>
    <w:next w:val="Resref"/>
    <w:rsid w:val="00B95E51"/>
    <w:pPr>
      <w:spacing w:before="240"/>
      <w:jc w:val="center"/>
    </w:pPr>
    <w:rPr>
      <w:b/>
      <w:sz w:val="28"/>
    </w:rPr>
  </w:style>
  <w:style w:type="paragraph" w:customStyle="1" w:styleId="SectionNo">
    <w:name w:val="Section_No"/>
    <w:basedOn w:val="Normal"/>
    <w:next w:val="Normal"/>
    <w:rsid w:val="00B95E51"/>
  </w:style>
  <w:style w:type="paragraph" w:customStyle="1" w:styleId="Sectiontitle">
    <w:name w:val="Section_title"/>
    <w:basedOn w:val="Normal"/>
    <w:next w:val="Normalaftertitle"/>
    <w:rsid w:val="00B95E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95E51"/>
    <w:pPr>
      <w:tabs>
        <w:tab w:val="clear" w:pos="794"/>
        <w:tab w:val="clear" w:pos="1191"/>
        <w:tab w:val="clear" w:pos="1588"/>
        <w:tab w:val="clear" w:pos="1985"/>
        <w:tab w:val="right" w:pos="9611"/>
      </w:tabs>
    </w:pPr>
    <w:rPr>
      <w:i/>
    </w:rPr>
  </w:style>
  <w:style w:type="paragraph" w:styleId="TOC1">
    <w:name w:val="toc 1"/>
    <w:basedOn w:val="Normal"/>
    <w:rsid w:val="00B95E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5E51"/>
    <w:pPr>
      <w:tabs>
        <w:tab w:val="clear" w:pos="567"/>
        <w:tab w:val="left" w:pos="1276"/>
      </w:tabs>
      <w:spacing w:before="160"/>
      <w:ind w:left="1276" w:hanging="709"/>
    </w:pPr>
  </w:style>
  <w:style w:type="paragraph" w:styleId="TOC3">
    <w:name w:val="toc 3"/>
    <w:basedOn w:val="TOC2"/>
    <w:rsid w:val="00B95E51"/>
    <w:pPr>
      <w:tabs>
        <w:tab w:val="clear" w:pos="1276"/>
        <w:tab w:val="left" w:pos="2155"/>
      </w:tabs>
      <w:ind w:left="2155" w:hanging="879"/>
    </w:pPr>
  </w:style>
  <w:style w:type="paragraph" w:styleId="TOC4">
    <w:name w:val="toc 4"/>
    <w:basedOn w:val="TOC3"/>
    <w:rsid w:val="00B95E51"/>
    <w:pPr>
      <w:tabs>
        <w:tab w:val="left" w:pos="3261"/>
      </w:tabs>
      <w:spacing w:before="80"/>
      <w:ind w:left="3261" w:hanging="993"/>
    </w:pPr>
  </w:style>
  <w:style w:type="paragraph" w:styleId="TOC5">
    <w:name w:val="toc 5"/>
    <w:basedOn w:val="TOC4"/>
    <w:rsid w:val="00B95E51"/>
  </w:style>
  <w:style w:type="paragraph" w:styleId="TOC6">
    <w:name w:val="toc 6"/>
    <w:basedOn w:val="TOC4"/>
    <w:rsid w:val="00B95E51"/>
  </w:style>
  <w:style w:type="paragraph" w:styleId="TOC7">
    <w:name w:val="toc 7"/>
    <w:basedOn w:val="TOC4"/>
    <w:rsid w:val="00B95E51"/>
  </w:style>
  <w:style w:type="paragraph" w:styleId="TOC8">
    <w:name w:val="toc 8"/>
    <w:basedOn w:val="TOC4"/>
    <w:rsid w:val="00B95E51"/>
  </w:style>
  <w:style w:type="paragraph" w:customStyle="1" w:styleId="Rectitle">
    <w:name w:val="Rec_title"/>
    <w:basedOn w:val="Normal"/>
    <w:next w:val="Recref"/>
    <w:link w:val="RectitleChar"/>
    <w:rsid w:val="00B95E51"/>
    <w:pPr>
      <w:keepNext/>
      <w:keepLines/>
      <w:spacing w:before="240"/>
      <w:jc w:val="center"/>
    </w:pPr>
    <w:rPr>
      <w:b/>
      <w:sz w:val="28"/>
    </w:rPr>
  </w:style>
  <w:style w:type="paragraph" w:customStyle="1" w:styleId="Annexref">
    <w:name w:val="Annex_ref"/>
    <w:basedOn w:val="Normal"/>
    <w:next w:val="Normalaftertitle"/>
    <w:rsid w:val="00B95E51"/>
    <w:pPr>
      <w:keepNext/>
      <w:keepLines/>
      <w:spacing w:after="280"/>
      <w:jc w:val="center"/>
    </w:pPr>
  </w:style>
  <w:style w:type="paragraph" w:customStyle="1" w:styleId="Appendixref">
    <w:name w:val="Appendix_ref"/>
    <w:basedOn w:val="Annexref"/>
    <w:next w:val="Normalaftertitle"/>
    <w:rsid w:val="00B95E51"/>
  </w:style>
  <w:style w:type="paragraph" w:customStyle="1" w:styleId="Figuretitle">
    <w:name w:val="Figure_title"/>
    <w:basedOn w:val="Normal"/>
    <w:next w:val="Figure"/>
    <w:link w:val="FiguretitleChar"/>
    <w:rsid w:val="00B95E5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95E51"/>
    <w:pPr>
      <w:keepNext/>
      <w:spacing w:before="0" w:after="120"/>
      <w:jc w:val="center"/>
    </w:pPr>
    <w:rPr>
      <w:b/>
    </w:rPr>
  </w:style>
  <w:style w:type="paragraph" w:customStyle="1" w:styleId="Summary">
    <w:name w:val="Summary"/>
    <w:basedOn w:val="Normal"/>
    <w:next w:val="Normalaftertitle"/>
    <w:autoRedefine/>
    <w:rsid w:val="0044467F"/>
    <w:pPr>
      <w:spacing w:after="480"/>
    </w:pPr>
    <w:rPr>
      <w:sz w:val="22"/>
      <w:szCs w:val="22"/>
      <w:lang w:val="en-GB" w:eastAsia="ja-JP"/>
    </w:rPr>
  </w:style>
  <w:style w:type="paragraph" w:customStyle="1" w:styleId="TableLegendNote">
    <w:name w:val="Table_Legend_Note"/>
    <w:basedOn w:val="Tablelegend"/>
    <w:next w:val="Tablelegend"/>
    <w:rsid w:val="00B95E51"/>
    <w:pPr>
      <w:ind w:left="-85" w:firstLine="0"/>
    </w:pPr>
    <w:rPr>
      <w:lang w:val="en-US"/>
    </w:rPr>
  </w:style>
  <w:style w:type="paragraph" w:customStyle="1" w:styleId="Figure">
    <w:name w:val="Figure"/>
    <w:basedOn w:val="FigureNo"/>
    <w:next w:val="Normal"/>
    <w:rsid w:val="00B95E51"/>
    <w:pPr>
      <w:keepNext w:val="0"/>
      <w:spacing w:before="0" w:after="240"/>
    </w:pPr>
  </w:style>
  <w:style w:type="character" w:customStyle="1" w:styleId="FootnoteTextChar">
    <w:name w:val="Footnote Text Char"/>
    <w:aliases w:val="footnote text Char,ALTS FOOTNOTE Char Char,ALTS FOOTNOTE Char1,Footnote Text Char Char1 Char,Footnote Text Char4 Char Char Char,Footnote Text Char1 Char1 Char1 Char Char,Footnote Text Char Char1 Char1 Char Char Char"/>
    <w:basedOn w:val="DefaultParagraphFont"/>
    <w:link w:val="FootnoteText"/>
    <w:rsid w:val="00891C13"/>
    <w:rPr>
      <w:sz w:val="22"/>
      <w:lang w:val="fr-FR" w:eastAsia="en-US"/>
    </w:rPr>
  </w:style>
  <w:style w:type="paragraph" w:customStyle="1" w:styleId="Title1">
    <w:name w:val="Title 1"/>
    <w:basedOn w:val="Normal"/>
    <w:next w:val="Normal"/>
    <w:rsid w:val="00891C13"/>
    <w:pPr>
      <w:tabs>
        <w:tab w:val="left" w:pos="567"/>
        <w:tab w:val="left" w:pos="1701"/>
        <w:tab w:val="left" w:pos="2835"/>
      </w:tabs>
      <w:spacing w:before="240"/>
      <w:jc w:val="center"/>
    </w:pPr>
    <w:rPr>
      <w:caps/>
      <w:sz w:val="28"/>
    </w:rPr>
  </w:style>
  <w:style w:type="paragraph" w:customStyle="1" w:styleId="Normalaftertitle0">
    <w:name w:val="Normal after title"/>
    <w:basedOn w:val="Normal"/>
    <w:next w:val="Normal"/>
    <w:rsid w:val="00891C13"/>
    <w:pPr>
      <w:spacing w:before="280"/>
    </w:pPr>
  </w:style>
  <w:style w:type="character" w:customStyle="1" w:styleId="HeaderChar">
    <w:name w:val="Header Char"/>
    <w:basedOn w:val="DefaultParagraphFont"/>
    <w:link w:val="Header"/>
    <w:rsid w:val="00C2441A"/>
    <w:rPr>
      <w:sz w:val="24"/>
      <w:lang w:val="fr-FR" w:eastAsia="en-US"/>
    </w:rPr>
  </w:style>
  <w:style w:type="character" w:styleId="Hyperlink">
    <w:name w:val="Hyperlink"/>
    <w:aliases w:val="超级链接"/>
    <w:basedOn w:val="DefaultParagraphFont"/>
    <w:rsid w:val="00C2441A"/>
    <w:rPr>
      <w:color w:val="0000FF"/>
      <w:u w:val="single"/>
    </w:rPr>
  </w:style>
  <w:style w:type="paragraph" w:customStyle="1" w:styleId="Formal">
    <w:name w:val="Formal"/>
    <w:basedOn w:val="ASN1"/>
    <w:rsid w:val="00354649"/>
    <w:rPr>
      <w:rFonts w:ascii="Times New Roman Bold" w:hAnsi="Times New Roman Bold"/>
      <w:b w:val="0"/>
    </w:rPr>
  </w:style>
  <w:style w:type="paragraph" w:customStyle="1" w:styleId="Annextitle">
    <w:name w:val="Annex_title"/>
    <w:basedOn w:val="Normal"/>
    <w:next w:val="Normal"/>
    <w:rsid w:val="00EA758C"/>
    <w:pPr>
      <w:keepNext/>
      <w:keepLines/>
      <w:spacing w:before="240" w:after="280"/>
      <w:jc w:val="center"/>
    </w:pPr>
    <w:rPr>
      <w:rFonts w:ascii="Times New Roman Bold" w:hAnsi="Times New Roman Bold"/>
      <w:b/>
      <w:sz w:val="28"/>
    </w:rPr>
  </w:style>
  <w:style w:type="character" w:customStyle="1" w:styleId="HeadingbChar">
    <w:name w:val="Heading_b Char"/>
    <w:link w:val="Headingb"/>
    <w:locked/>
    <w:rsid w:val="00EA758C"/>
    <w:rPr>
      <w:b/>
      <w:sz w:val="24"/>
      <w:lang w:val="fr-FR" w:eastAsia="en-US"/>
    </w:rPr>
  </w:style>
  <w:style w:type="character" w:customStyle="1" w:styleId="Heading1Char">
    <w:name w:val="Heading 1 Char"/>
    <w:basedOn w:val="DefaultParagraphFont"/>
    <w:link w:val="Heading1"/>
    <w:uiPriority w:val="9"/>
    <w:locked/>
    <w:rsid w:val="0013681D"/>
    <w:rPr>
      <w:b/>
      <w:sz w:val="24"/>
      <w:lang w:val="fr-FR" w:eastAsia="en-US"/>
    </w:rPr>
  </w:style>
  <w:style w:type="character" w:customStyle="1" w:styleId="Heading2Char">
    <w:name w:val="Heading 2 Char"/>
    <w:basedOn w:val="DefaultParagraphFont"/>
    <w:link w:val="Heading2"/>
    <w:qFormat/>
    <w:locked/>
    <w:rsid w:val="0013681D"/>
    <w:rPr>
      <w:b/>
      <w:sz w:val="24"/>
      <w:lang w:val="fr-FR" w:eastAsia="en-US"/>
    </w:rPr>
  </w:style>
  <w:style w:type="character" w:customStyle="1" w:styleId="Heading3Char">
    <w:name w:val="Heading 3 Char"/>
    <w:basedOn w:val="DefaultParagraphFont"/>
    <w:link w:val="Heading3"/>
    <w:rsid w:val="0013681D"/>
    <w:rPr>
      <w:b/>
      <w:sz w:val="24"/>
      <w:lang w:val="fr-FR" w:eastAsia="en-US"/>
    </w:rPr>
  </w:style>
  <w:style w:type="character" w:customStyle="1" w:styleId="Heading4Char">
    <w:name w:val="Heading 4 Char"/>
    <w:basedOn w:val="DefaultParagraphFont"/>
    <w:link w:val="Heading4"/>
    <w:uiPriority w:val="9"/>
    <w:rsid w:val="0013681D"/>
    <w:rPr>
      <w:b/>
      <w:sz w:val="24"/>
      <w:lang w:val="fr-FR" w:eastAsia="en-US"/>
    </w:rPr>
  </w:style>
  <w:style w:type="character" w:customStyle="1" w:styleId="NormalaftertitleChar">
    <w:name w:val="Normal_after_title Char"/>
    <w:link w:val="Normalaftertitle"/>
    <w:locked/>
    <w:rsid w:val="0013681D"/>
    <w:rPr>
      <w:sz w:val="24"/>
      <w:lang w:val="fr-FR" w:eastAsia="en-US"/>
    </w:rPr>
  </w:style>
  <w:style w:type="paragraph" w:customStyle="1" w:styleId="Artheading">
    <w:name w:val="Art_heading"/>
    <w:basedOn w:val="Normal"/>
    <w:next w:val="Normal"/>
    <w:rsid w:val="0013681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character" w:styleId="EndnoteReference">
    <w:name w:val="endnote reference"/>
    <w:basedOn w:val="DefaultParagraphFont"/>
    <w:rsid w:val="0013681D"/>
    <w:rPr>
      <w:vertAlign w:val="superscript"/>
    </w:rPr>
  </w:style>
  <w:style w:type="character" w:customStyle="1" w:styleId="enumlev1Char">
    <w:name w:val="enumlev1 Char"/>
    <w:link w:val="enumlev1"/>
    <w:locked/>
    <w:rsid w:val="0013681D"/>
    <w:rPr>
      <w:sz w:val="24"/>
      <w:lang w:val="fr-FR" w:eastAsia="en-US"/>
    </w:rPr>
  </w:style>
  <w:style w:type="character" w:customStyle="1" w:styleId="EquationChar">
    <w:name w:val="Equation Char"/>
    <w:link w:val="Equation"/>
    <w:locked/>
    <w:rsid w:val="0013681D"/>
    <w:rPr>
      <w:sz w:val="24"/>
      <w:lang w:val="fr-FR" w:eastAsia="en-US"/>
    </w:rPr>
  </w:style>
  <w:style w:type="character" w:customStyle="1" w:styleId="TabletextChar">
    <w:name w:val="Table_text Char"/>
    <w:link w:val="Tabletext"/>
    <w:locked/>
    <w:rsid w:val="0013681D"/>
    <w:rPr>
      <w:sz w:val="22"/>
      <w:lang w:val="fr-FR" w:eastAsia="en-US"/>
    </w:rPr>
  </w:style>
  <w:style w:type="paragraph" w:customStyle="1" w:styleId="Figurewithouttitle">
    <w:name w:val="Figure_without_title"/>
    <w:basedOn w:val="FigureNo"/>
    <w:next w:val="Normal"/>
    <w:rsid w:val="0013681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character" w:customStyle="1" w:styleId="FigureNoChar">
    <w:name w:val="Figure_No Char"/>
    <w:basedOn w:val="DefaultParagraphFont"/>
    <w:link w:val="FigureNo"/>
    <w:rsid w:val="0013681D"/>
    <w:rPr>
      <w:caps/>
      <w:sz w:val="18"/>
      <w:lang w:val="fr-FR" w:eastAsia="en-US"/>
    </w:rPr>
  </w:style>
  <w:style w:type="character" w:customStyle="1" w:styleId="FooterChar">
    <w:name w:val="Footer Char"/>
    <w:basedOn w:val="DefaultParagraphFont"/>
    <w:link w:val="Footer"/>
    <w:rsid w:val="0013681D"/>
    <w:rPr>
      <w:noProof/>
      <w:sz w:val="18"/>
      <w:lang w:val="fr-FR" w:eastAsia="en-US"/>
    </w:rPr>
  </w:style>
  <w:style w:type="paragraph" w:customStyle="1" w:styleId="FirstFooter">
    <w:name w:val="FirstFooter"/>
    <w:basedOn w:val="Footer"/>
    <w:rsid w:val="0013681D"/>
    <w:pPr>
      <w:overflowPunct/>
      <w:autoSpaceDE/>
      <w:autoSpaceDN/>
      <w:adjustRightInd/>
      <w:spacing w:before="40"/>
      <w:jc w:val="left"/>
      <w:textAlignment w:val="auto"/>
    </w:pPr>
    <w:rPr>
      <w:rFonts w:eastAsia="Times New Roman"/>
      <w:noProof w:val="0"/>
      <w:sz w:val="16"/>
      <w:lang w:val="en-GB"/>
    </w:rPr>
  </w:style>
  <w:style w:type="paragraph" w:customStyle="1" w:styleId="AnnexNo">
    <w:name w:val="Annex_No"/>
    <w:basedOn w:val="Normal"/>
    <w:next w:val="Normal"/>
    <w:rsid w:val="0013681D"/>
    <w:pPr>
      <w:keepNext/>
      <w:keepLines/>
      <w:tabs>
        <w:tab w:val="clear" w:pos="794"/>
        <w:tab w:val="clear" w:pos="1191"/>
        <w:tab w:val="clear" w:pos="1588"/>
        <w:tab w:val="clear" w:pos="1985"/>
        <w:tab w:val="left" w:pos="1134"/>
        <w:tab w:val="left" w:pos="1871"/>
        <w:tab w:val="left" w:pos="2268"/>
      </w:tabs>
      <w:spacing w:before="480" w:after="80"/>
      <w:jc w:val="center"/>
    </w:pPr>
    <w:rPr>
      <w:rFonts w:eastAsia="Times New Roman"/>
      <w:caps/>
      <w:sz w:val="28"/>
      <w:lang w:val="en-GB"/>
    </w:rPr>
  </w:style>
  <w:style w:type="character" w:customStyle="1" w:styleId="RectitleChar">
    <w:name w:val="Rec_title Char"/>
    <w:link w:val="Rectitle"/>
    <w:locked/>
    <w:rsid w:val="0013681D"/>
    <w:rPr>
      <w:b/>
      <w:sz w:val="28"/>
      <w:lang w:val="fr-FR" w:eastAsia="en-US"/>
    </w:rPr>
  </w:style>
  <w:style w:type="paragraph" w:customStyle="1" w:styleId="Source">
    <w:name w:val="Source"/>
    <w:basedOn w:val="Normal"/>
    <w:next w:val="Normal"/>
    <w:rsid w:val="0013681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13681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character" w:customStyle="1" w:styleId="TableNoChar">
    <w:name w:val="Table_No Char"/>
    <w:link w:val="TableNo"/>
    <w:locked/>
    <w:rsid w:val="0013681D"/>
    <w:rPr>
      <w:sz w:val="24"/>
      <w:lang w:val="fr-FR" w:eastAsia="en-US"/>
    </w:rPr>
  </w:style>
  <w:style w:type="character" w:customStyle="1" w:styleId="TabletitleChar">
    <w:name w:val="Table_title Char"/>
    <w:link w:val="Tabletitle"/>
    <w:locked/>
    <w:rsid w:val="0013681D"/>
    <w:rPr>
      <w:b/>
      <w:sz w:val="24"/>
      <w:lang w:val="fr-FR" w:eastAsia="en-US"/>
    </w:rPr>
  </w:style>
  <w:style w:type="paragraph" w:customStyle="1" w:styleId="Tableref">
    <w:name w:val="Table_ref"/>
    <w:basedOn w:val="Normal"/>
    <w:next w:val="Normal"/>
    <w:rsid w:val="0013681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2">
    <w:name w:val="Title 2"/>
    <w:basedOn w:val="Source"/>
    <w:next w:val="Normal"/>
    <w:rsid w:val="0013681D"/>
    <w:pPr>
      <w:overflowPunct/>
      <w:autoSpaceDE/>
      <w:autoSpaceDN/>
      <w:adjustRightInd/>
      <w:spacing w:before="480"/>
      <w:textAlignment w:val="auto"/>
    </w:pPr>
    <w:rPr>
      <w:b w:val="0"/>
      <w:caps/>
    </w:rPr>
  </w:style>
  <w:style w:type="paragraph" w:customStyle="1" w:styleId="Title3">
    <w:name w:val="Title 3"/>
    <w:basedOn w:val="Title2"/>
    <w:next w:val="Normal"/>
    <w:rsid w:val="0013681D"/>
    <w:pPr>
      <w:spacing w:before="240"/>
    </w:pPr>
    <w:rPr>
      <w:caps w:val="0"/>
    </w:rPr>
  </w:style>
  <w:style w:type="paragraph" w:customStyle="1" w:styleId="Title4">
    <w:name w:val="Title 4"/>
    <w:basedOn w:val="Title3"/>
    <w:next w:val="Heading1"/>
    <w:rsid w:val="0013681D"/>
    <w:rPr>
      <w:b/>
    </w:rPr>
  </w:style>
  <w:style w:type="character" w:customStyle="1" w:styleId="Appdef">
    <w:name w:val="App_def"/>
    <w:basedOn w:val="DefaultParagraphFont"/>
    <w:rsid w:val="0013681D"/>
    <w:rPr>
      <w:rFonts w:ascii="Times New Roman" w:hAnsi="Times New Roman"/>
      <w:b/>
    </w:rPr>
  </w:style>
  <w:style w:type="character" w:customStyle="1" w:styleId="Appref">
    <w:name w:val="App_ref"/>
    <w:basedOn w:val="DefaultParagraphFont"/>
    <w:rsid w:val="0013681D"/>
  </w:style>
  <w:style w:type="character" w:customStyle="1" w:styleId="Artdef">
    <w:name w:val="Art_def"/>
    <w:basedOn w:val="DefaultParagraphFont"/>
    <w:rsid w:val="0013681D"/>
    <w:rPr>
      <w:rFonts w:ascii="Times New Roman" w:hAnsi="Times New Roman"/>
      <w:b/>
    </w:rPr>
  </w:style>
  <w:style w:type="character" w:customStyle="1" w:styleId="Artref">
    <w:name w:val="Art_ref"/>
    <w:basedOn w:val="DefaultParagraphFont"/>
    <w:rsid w:val="0013681D"/>
  </w:style>
  <w:style w:type="character" w:customStyle="1" w:styleId="Recdef">
    <w:name w:val="Rec_def"/>
    <w:basedOn w:val="DefaultParagraphFont"/>
    <w:rsid w:val="0013681D"/>
    <w:rPr>
      <w:b/>
    </w:rPr>
  </w:style>
  <w:style w:type="character" w:customStyle="1" w:styleId="Resdef">
    <w:name w:val="Res_def"/>
    <w:basedOn w:val="DefaultParagraphFont"/>
    <w:rsid w:val="0013681D"/>
    <w:rPr>
      <w:rFonts w:ascii="Times New Roman" w:hAnsi="Times New Roman"/>
      <w:b/>
    </w:rPr>
  </w:style>
  <w:style w:type="character" w:customStyle="1" w:styleId="Tablefreq">
    <w:name w:val="Table_freq"/>
    <w:basedOn w:val="DefaultParagraphFont"/>
    <w:rsid w:val="0013681D"/>
    <w:rPr>
      <w:b/>
      <w:color w:val="auto"/>
      <w:sz w:val="20"/>
    </w:rPr>
  </w:style>
  <w:style w:type="paragraph" w:customStyle="1" w:styleId="Section1">
    <w:name w:val="Section_1"/>
    <w:basedOn w:val="Normal"/>
    <w:rsid w:val="0013681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13681D"/>
    <w:rPr>
      <w:b w:val="0"/>
      <w:i/>
    </w:rPr>
  </w:style>
  <w:style w:type="character" w:customStyle="1" w:styleId="FiguretitleChar">
    <w:name w:val="Figure_title Char"/>
    <w:basedOn w:val="DefaultParagraphFont"/>
    <w:link w:val="Figuretitle"/>
    <w:rsid w:val="0013681D"/>
    <w:rPr>
      <w:rFonts w:ascii="Times New Roman Bold" w:hAnsi="Times New Roman Bold"/>
      <w:b/>
      <w:sz w:val="18"/>
      <w:lang w:val="fr-FR" w:eastAsia="en-US"/>
    </w:rPr>
  </w:style>
  <w:style w:type="paragraph" w:customStyle="1" w:styleId="AppendixNo">
    <w:name w:val="Appendix_No"/>
    <w:basedOn w:val="AnnexNo"/>
    <w:next w:val="Annexref"/>
    <w:rsid w:val="0013681D"/>
  </w:style>
  <w:style w:type="paragraph" w:customStyle="1" w:styleId="Appendixtitle">
    <w:name w:val="Appendix_title"/>
    <w:basedOn w:val="Annextitle"/>
    <w:next w:val="Normal"/>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Border">
    <w:name w:val="Border"/>
    <w:basedOn w:val="Normal"/>
    <w:rsid w:val="0013681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styleId="Index4">
    <w:name w:val="index 4"/>
    <w:basedOn w:val="Normal"/>
    <w:next w:val="Normal"/>
    <w:rsid w:val="0013681D"/>
    <w:pPr>
      <w:tabs>
        <w:tab w:val="clear" w:pos="794"/>
        <w:tab w:val="clear" w:pos="1191"/>
        <w:tab w:val="clear" w:pos="1588"/>
        <w:tab w:val="clear" w:pos="1985"/>
        <w:tab w:val="left" w:pos="1134"/>
        <w:tab w:val="left" w:pos="1871"/>
        <w:tab w:val="left" w:pos="2268"/>
      </w:tabs>
      <w:ind w:left="849"/>
      <w:jc w:val="left"/>
    </w:pPr>
    <w:rPr>
      <w:rFonts w:eastAsia="Times New Roman"/>
      <w:lang w:val="en-GB"/>
    </w:rPr>
  </w:style>
  <w:style w:type="paragraph" w:styleId="Index5">
    <w:name w:val="index 5"/>
    <w:basedOn w:val="Normal"/>
    <w:next w:val="Normal"/>
    <w:rsid w:val="0013681D"/>
    <w:pPr>
      <w:tabs>
        <w:tab w:val="clear" w:pos="794"/>
        <w:tab w:val="clear" w:pos="1191"/>
        <w:tab w:val="clear" w:pos="1588"/>
        <w:tab w:val="clear" w:pos="1985"/>
        <w:tab w:val="left" w:pos="1134"/>
        <w:tab w:val="left" w:pos="1871"/>
        <w:tab w:val="left" w:pos="2268"/>
      </w:tabs>
      <w:ind w:left="1132"/>
      <w:jc w:val="left"/>
    </w:pPr>
    <w:rPr>
      <w:rFonts w:eastAsia="Times New Roman"/>
      <w:lang w:val="en-GB"/>
    </w:rPr>
  </w:style>
  <w:style w:type="paragraph" w:styleId="Index6">
    <w:name w:val="index 6"/>
    <w:basedOn w:val="Normal"/>
    <w:next w:val="Normal"/>
    <w:rsid w:val="0013681D"/>
    <w:pPr>
      <w:tabs>
        <w:tab w:val="clear" w:pos="794"/>
        <w:tab w:val="clear" w:pos="1191"/>
        <w:tab w:val="clear" w:pos="1588"/>
        <w:tab w:val="clear" w:pos="1985"/>
        <w:tab w:val="left" w:pos="1134"/>
        <w:tab w:val="left" w:pos="1871"/>
        <w:tab w:val="left" w:pos="2268"/>
      </w:tabs>
      <w:ind w:left="1415"/>
      <w:jc w:val="left"/>
    </w:pPr>
    <w:rPr>
      <w:rFonts w:eastAsia="Times New Roman"/>
      <w:lang w:val="en-GB"/>
    </w:rPr>
  </w:style>
  <w:style w:type="paragraph" w:styleId="Index7">
    <w:name w:val="index 7"/>
    <w:basedOn w:val="Normal"/>
    <w:next w:val="Normal"/>
    <w:rsid w:val="0013681D"/>
    <w:pPr>
      <w:tabs>
        <w:tab w:val="clear" w:pos="794"/>
        <w:tab w:val="clear" w:pos="1191"/>
        <w:tab w:val="clear" w:pos="1588"/>
        <w:tab w:val="clear" w:pos="1985"/>
        <w:tab w:val="left" w:pos="1134"/>
        <w:tab w:val="left" w:pos="1871"/>
        <w:tab w:val="left" w:pos="2268"/>
      </w:tabs>
      <w:ind w:left="1698"/>
      <w:jc w:val="left"/>
    </w:pPr>
    <w:rPr>
      <w:rFonts w:eastAsia="Times New Roman"/>
      <w:lang w:val="en-GB"/>
    </w:rPr>
  </w:style>
  <w:style w:type="character" w:styleId="LineNumber">
    <w:name w:val="line number"/>
    <w:basedOn w:val="DefaultParagraphFont"/>
    <w:rsid w:val="0013681D"/>
  </w:style>
  <w:style w:type="paragraph" w:customStyle="1" w:styleId="Proposal">
    <w:name w:val="Proposal"/>
    <w:basedOn w:val="Normal"/>
    <w:next w:val="Normal"/>
    <w:rsid w:val="0013681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Reasons">
    <w:name w:val="Reasons"/>
    <w:basedOn w:val="Normal"/>
    <w:rsid w:val="0013681D"/>
    <w:pPr>
      <w:tabs>
        <w:tab w:val="clear" w:pos="794"/>
        <w:tab w:val="clear" w:pos="1191"/>
        <w:tab w:val="left" w:pos="1134"/>
      </w:tabs>
      <w:jc w:val="left"/>
    </w:pPr>
    <w:rPr>
      <w:rFonts w:eastAsia="Times New Roman"/>
      <w:lang w:val="en-GB"/>
    </w:rPr>
  </w:style>
  <w:style w:type="paragraph" w:customStyle="1" w:styleId="Section3">
    <w:name w:val="Section_3"/>
    <w:basedOn w:val="Section1"/>
    <w:rsid w:val="0013681D"/>
    <w:rPr>
      <w:b w:val="0"/>
    </w:rPr>
  </w:style>
  <w:style w:type="paragraph" w:customStyle="1" w:styleId="TableTextS5">
    <w:name w:val="Table_TextS5"/>
    <w:basedOn w:val="Normal"/>
    <w:rsid w:val="0013681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13681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13681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13681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13681D"/>
  </w:style>
  <w:style w:type="paragraph" w:customStyle="1" w:styleId="Committee">
    <w:name w:val="Committee"/>
    <w:basedOn w:val="Normal"/>
    <w:qFormat/>
    <w:rsid w:val="0013681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13681D"/>
  </w:style>
  <w:style w:type="paragraph" w:customStyle="1" w:styleId="Subsection1">
    <w:name w:val="Subsection_1"/>
    <w:basedOn w:val="Section1"/>
    <w:next w:val="Normalaftertitle0"/>
    <w:qFormat/>
    <w:rsid w:val="0013681D"/>
  </w:style>
  <w:style w:type="paragraph" w:customStyle="1" w:styleId="Volumetitle">
    <w:name w:val="Volume_title"/>
    <w:basedOn w:val="Normal"/>
    <w:qFormat/>
    <w:rsid w:val="0013681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13681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13681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13681D"/>
    <w:rPr>
      <w:rFonts w:ascii="Times New Roman" w:hAnsi="Times New Roman"/>
      <w:b w:val="0"/>
    </w:rPr>
  </w:style>
  <w:style w:type="paragraph" w:customStyle="1" w:styleId="Tablesplit">
    <w:name w:val="Table_split"/>
    <w:basedOn w:val="Tabletext"/>
    <w:qFormat/>
    <w:rsid w:val="0013681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13681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13681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13681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13681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13681D"/>
    <w:pPr>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paragraph" w:styleId="ListParagraph">
    <w:name w:val="List Paragraph"/>
    <w:basedOn w:val="Normal"/>
    <w:uiPriority w:val="34"/>
    <w:qFormat/>
    <w:rsid w:val="0013681D"/>
    <w:pPr>
      <w:ind w:left="720"/>
      <w:contextualSpacing/>
    </w:pPr>
    <w:rPr>
      <w:rFonts w:eastAsia="Times New Roman"/>
      <w:lang w:val="en-GB"/>
    </w:rPr>
  </w:style>
  <w:style w:type="character" w:styleId="CommentReference">
    <w:name w:val="annotation reference"/>
    <w:basedOn w:val="DefaultParagraphFont"/>
    <w:uiPriority w:val="99"/>
    <w:semiHidden/>
    <w:unhideWhenUsed/>
    <w:rsid w:val="0013681D"/>
    <w:rPr>
      <w:sz w:val="16"/>
      <w:szCs w:val="16"/>
    </w:rPr>
  </w:style>
  <w:style w:type="paragraph" w:styleId="CommentText">
    <w:name w:val="annotation text"/>
    <w:basedOn w:val="Normal"/>
    <w:link w:val="CommentTextChar"/>
    <w:uiPriority w:val="99"/>
    <w:semiHidden/>
    <w:unhideWhenUsed/>
    <w:rsid w:val="0013681D"/>
    <w:rPr>
      <w:rFonts w:eastAsia="Times New Roman"/>
      <w:sz w:val="20"/>
      <w:lang w:val="en-GB"/>
    </w:rPr>
  </w:style>
  <w:style w:type="character" w:customStyle="1" w:styleId="CommentTextChar">
    <w:name w:val="Comment Text Char"/>
    <w:basedOn w:val="DefaultParagraphFont"/>
    <w:link w:val="CommentText"/>
    <w:uiPriority w:val="99"/>
    <w:semiHidden/>
    <w:rsid w:val="0013681D"/>
    <w:rPr>
      <w:rFonts w:eastAsia="Times New Roman"/>
      <w:lang w:val="en-GB" w:eastAsia="en-US"/>
    </w:rPr>
  </w:style>
  <w:style w:type="paragraph" w:styleId="BodyText">
    <w:name w:val="Body Text"/>
    <w:basedOn w:val="Normal"/>
    <w:link w:val="BodyTextChar"/>
    <w:uiPriority w:val="1"/>
    <w:qFormat/>
    <w:rsid w:val="0013681D"/>
    <w:pPr>
      <w:widowControl w:val="0"/>
      <w:tabs>
        <w:tab w:val="clear" w:pos="794"/>
        <w:tab w:val="clear" w:pos="1191"/>
        <w:tab w:val="clear" w:pos="1588"/>
        <w:tab w:val="clear" w:pos="1985"/>
      </w:tabs>
      <w:overflowPunct/>
      <w:adjustRightInd/>
      <w:spacing w:before="0"/>
      <w:jc w:val="left"/>
      <w:textAlignment w:val="auto"/>
    </w:pPr>
    <w:rPr>
      <w:rFonts w:eastAsia="Times New Roman"/>
      <w:sz w:val="20"/>
      <w:lang w:val="en-US"/>
    </w:rPr>
  </w:style>
  <w:style w:type="character" w:customStyle="1" w:styleId="BodyTextChar">
    <w:name w:val="Body Text Char"/>
    <w:basedOn w:val="DefaultParagraphFont"/>
    <w:link w:val="BodyText"/>
    <w:uiPriority w:val="1"/>
    <w:rsid w:val="0013681D"/>
    <w:rPr>
      <w:rFonts w:eastAsia="Times New Roman"/>
      <w:lang w:eastAsia="en-US"/>
    </w:rPr>
  </w:style>
  <w:style w:type="paragraph" w:customStyle="1" w:styleId="TableParagraph">
    <w:name w:val="Table Paragraph"/>
    <w:basedOn w:val="Normal"/>
    <w:uiPriority w:val="1"/>
    <w:qFormat/>
    <w:rsid w:val="0013681D"/>
    <w:pPr>
      <w:widowControl w:val="0"/>
      <w:tabs>
        <w:tab w:val="clear" w:pos="794"/>
        <w:tab w:val="clear" w:pos="1191"/>
        <w:tab w:val="clear" w:pos="1588"/>
        <w:tab w:val="clear" w:pos="1985"/>
      </w:tabs>
      <w:overflowPunct/>
      <w:adjustRightInd/>
      <w:spacing w:before="39"/>
      <w:jc w:val="center"/>
      <w:textAlignment w:val="auto"/>
    </w:pPr>
    <w:rPr>
      <w:rFonts w:eastAsia="Times New Roman"/>
      <w:sz w:val="22"/>
      <w:szCs w:val="22"/>
      <w:lang w:val="en-US"/>
    </w:rPr>
  </w:style>
  <w:style w:type="character" w:customStyle="1" w:styleId="UnresolvedMention1">
    <w:name w:val="Unresolved Mention1"/>
    <w:basedOn w:val="DefaultParagraphFont"/>
    <w:uiPriority w:val="99"/>
    <w:semiHidden/>
    <w:unhideWhenUsed/>
    <w:rsid w:val="0013681D"/>
    <w:rPr>
      <w:color w:val="605E5C"/>
      <w:shd w:val="clear" w:color="auto" w:fill="E1DFDD"/>
    </w:rPr>
  </w:style>
  <w:style w:type="paragraph" w:styleId="BalloonText">
    <w:name w:val="Balloon Text"/>
    <w:basedOn w:val="Normal"/>
    <w:link w:val="BalloonTextChar"/>
    <w:uiPriority w:val="99"/>
    <w:semiHidden/>
    <w:unhideWhenUsed/>
    <w:rsid w:val="0013681D"/>
    <w:pPr>
      <w:tabs>
        <w:tab w:val="clear" w:pos="794"/>
        <w:tab w:val="clear" w:pos="1191"/>
        <w:tab w:val="clear" w:pos="1588"/>
        <w:tab w:val="clear" w:pos="1985"/>
        <w:tab w:val="left" w:pos="1134"/>
        <w:tab w:val="left" w:pos="1871"/>
        <w:tab w:val="left" w:pos="2268"/>
      </w:tabs>
      <w:spacing w:before="0"/>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semiHidden/>
    <w:rsid w:val="0013681D"/>
    <w:rPr>
      <w:rFonts w:ascii="Tahoma" w:eastAsia="Times New Roman" w:hAnsi="Tahoma" w:cs="Tahoma"/>
      <w:sz w:val="16"/>
      <w:szCs w:val="16"/>
      <w:lang w:val="en-GB" w:eastAsia="en-US"/>
    </w:rPr>
  </w:style>
  <w:style w:type="paragraph" w:styleId="CommentSubject">
    <w:name w:val="annotation subject"/>
    <w:basedOn w:val="CommentText"/>
    <w:next w:val="CommentText"/>
    <w:link w:val="CommentSubjectChar"/>
    <w:uiPriority w:val="99"/>
    <w:semiHidden/>
    <w:unhideWhenUsed/>
    <w:rsid w:val="0013681D"/>
    <w:pPr>
      <w:tabs>
        <w:tab w:val="clear" w:pos="794"/>
        <w:tab w:val="clear" w:pos="1191"/>
        <w:tab w:val="clear" w:pos="1588"/>
        <w:tab w:val="clear" w:pos="1985"/>
        <w:tab w:val="left" w:pos="1134"/>
        <w:tab w:val="left" w:pos="1871"/>
        <w:tab w:val="left" w:pos="2268"/>
      </w:tabs>
      <w:jc w:val="left"/>
    </w:pPr>
    <w:rPr>
      <w:b/>
      <w:bCs/>
    </w:rPr>
  </w:style>
  <w:style w:type="character" w:customStyle="1" w:styleId="CommentSubjectChar">
    <w:name w:val="Comment Subject Char"/>
    <w:basedOn w:val="CommentTextChar"/>
    <w:link w:val="CommentSubject"/>
    <w:uiPriority w:val="99"/>
    <w:semiHidden/>
    <w:rsid w:val="0013681D"/>
    <w:rPr>
      <w:rFonts w:eastAsia="Times New Roman"/>
      <w:b/>
      <w:bCs/>
      <w:lang w:val="en-GB" w:eastAsia="en-US"/>
    </w:rPr>
  </w:style>
  <w:style w:type="table" w:styleId="TableGrid">
    <w:name w:val="Table Grid"/>
    <w:basedOn w:val="TableNormal"/>
    <w:uiPriority w:val="39"/>
    <w:rsid w:val="0013681D"/>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sid w:val="0013681D"/>
    <w:rPr>
      <w:color w:val="605E5C"/>
      <w:shd w:val="clear" w:color="auto" w:fill="E1DFDD"/>
    </w:rPr>
  </w:style>
  <w:style w:type="character" w:styleId="UnresolvedMention">
    <w:name w:val="Unresolved Mention"/>
    <w:basedOn w:val="DefaultParagraphFont"/>
    <w:uiPriority w:val="99"/>
    <w:semiHidden/>
    <w:unhideWhenUsed/>
    <w:rsid w:val="0013681D"/>
    <w:rPr>
      <w:color w:val="605E5C"/>
      <w:shd w:val="clear" w:color="auto" w:fill="E1DFDD"/>
    </w:rPr>
  </w:style>
  <w:style w:type="character" w:customStyle="1" w:styleId="CallChar">
    <w:name w:val="Call Char"/>
    <w:link w:val="Call"/>
    <w:rsid w:val="002F05F9"/>
    <w:rPr>
      <w:i/>
      <w:sz w:val="24"/>
      <w:lang w:val="fr-FR" w:eastAsia="en-US"/>
    </w:rPr>
  </w:style>
  <w:style w:type="character" w:customStyle="1" w:styleId="shorttext">
    <w:name w:val="short_text"/>
    <w:basedOn w:val="DefaultParagraphFont"/>
    <w:rsid w:val="000D7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AQ - All OK, YN-OK</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67C421-A2E4-4B8C-ACFF-F91C52E1B0A7}">
  <ds:schemaRefs>
    <ds:schemaRef ds:uri="http://schemas.openxmlformats.org/officeDocument/2006/bibliography"/>
  </ds:schemaRefs>
</ds:datastoreItem>
</file>

<file path=customXml/itemProps2.xml><?xml version="1.0" encoding="utf-8"?>
<ds:datastoreItem xmlns:ds="http://schemas.openxmlformats.org/officeDocument/2006/customXml" ds:itemID="{1EB6FCE1-BB95-4D50-AAF7-9E25CE2F04E1}">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8F75BFE1-5964-4458-8073-E4B1DABA5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417B9-629D-448D-AB92-E3801C563C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8</Pages>
  <Words>2146</Words>
  <Characters>13757</Characters>
  <Application>Microsoft Office Word</Application>
  <DocSecurity>0</DocSecurity>
  <Lines>416</Lines>
  <Paragraphs>53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BT.1790-1 - Requirements for monitoring of broadcasting chains during operation</vt:lpstr>
      <vt:lpstr>Template BR_Rec_2005.dot</vt:lpstr>
    </vt:vector>
  </TitlesOfParts>
  <Manager/>
  <Company>ITU</Company>
  <LinksUpToDate>false</LinksUpToDate>
  <CharactersWithSpaces>15850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BT.1790-1 - Requirements for monitoring of broadcasting chains during operation</dc:title>
  <dc:subject>BT Series = Broadcasting service (television)</dc:subject>
  <dc:creator>ITU Radiocommunication Bureau (BR)</dc:creator>
  <cp:keywords>BT,1790-1</cp:keywords>
  <dc:description>Gachetc, 07/06/2022, ITU51013811</dc:description>
  <cp:lastModifiedBy>Gachet, Christelle</cp:lastModifiedBy>
  <cp:revision>19</cp:revision>
  <cp:lastPrinted>2023-01-11T10:34:00Z</cp:lastPrinted>
  <dcterms:created xsi:type="dcterms:W3CDTF">2022-04-11T09:14:00Z</dcterms:created>
  <dcterms:modified xsi:type="dcterms:W3CDTF">2023-01-11T10:34:00Z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16 November 2020</vt:lpwstr>
  </property>
</Properties>
</file>