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6B5F" w14:textId="015F2047" w:rsidR="004526A2" w:rsidRPr="00CF3184" w:rsidRDefault="004526A2" w:rsidP="00F76C12">
      <w:pPr>
        <w:spacing w:before="80"/>
        <w:rPr>
          <w:i/>
          <w:lang w:val="ru-RU"/>
        </w:rPr>
      </w:pPr>
    </w:p>
    <w:p w14:paraId="3F6B9BBD" w14:textId="77777777" w:rsidR="004526A2" w:rsidRPr="00CF3184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  <w:bookmarkStart w:id="0" w:name="_Hlk160713607"/>
    </w:p>
    <w:p w14:paraId="30C34FF7" w14:textId="2B1481E3" w:rsidR="004526A2" w:rsidRPr="00CF3184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p w14:paraId="634888F4" w14:textId="3049AA77" w:rsidR="004526A2" w:rsidRPr="00CF3184" w:rsidRDefault="004526A2" w:rsidP="00C7439F">
      <w:pPr>
        <w:pStyle w:val="CoverNumber"/>
      </w:pPr>
      <w:r w:rsidRPr="00CF3184">
        <w:t xml:space="preserve">Рекомендация МСЭ-R </w:t>
      </w:r>
      <w:bookmarkStart w:id="1" w:name="_Hlk174003629"/>
      <w:r w:rsidR="00DE032B" w:rsidRPr="00CF3184">
        <w:t>B</w:t>
      </w:r>
      <w:r w:rsidR="00B70FAA" w:rsidRPr="00CF3184">
        <w:t>T</w:t>
      </w:r>
      <w:r w:rsidR="00DE032B" w:rsidRPr="00CF3184">
        <w:t>.</w:t>
      </w:r>
      <w:bookmarkEnd w:id="1"/>
      <w:r w:rsidR="00B70FAA" w:rsidRPr="00CF3184">
        <w:t>1775-1</w:t>
      </w:r>
    </w:p>
    <w:p w14:paraId="70BAF2C5" w14:textId="14FF9B6B" w:rsidR="004526A2" w:rsidRPr="00CF3184" w:rsidRDefault="004526A2" w:rsidP="00C7439F">
      <w:pPr>
        <w:pStyle w:val="CoverDate"/>
      </w:pPr>
      <w:r w:rsidRPr="00CF3184">
        <w:t>(</w:t>
      </w:r>
      <w:r w:rsidR="00600DB3" w:rsidRPr="00CF3184">
        <w:t>1</w:t>
      </w:r>
      <w:r w:rsidR="0003557C" w:rsidRPr="00CF3184">
        <w:t>1</w:t>
      </w:r>
      <w:r w:rsidRPr="00CF3184">
        <w:t>/20</w:t>
      </w:r>
      <w:r w:rsidR="00600DB3" w:rsidRPr="00CF3184">
        <w:t>23</w:t>
      </w:r>
      <w:r w:rsidRPr="00CF3184">
        <w:t>)</w:t>
      </w:r>
    </w:p>
    <w:p w14:paraId="4F00729E" w14:textId="37EDC7C0" w:rsidR="004526A2" w:rsidRPr="00CF3184" w:rsidRDefault="00BD5AC2" w:rsidP="00C7439F">
      <w:pPr>
        <w:pStyle w:val="CoverSeries"/>
      </w:pPr>
      <w:r w:rsidRPr="00CF3184">
        <w:t>Серия B</w:t>
      </w:r>
      <w:r w:rsidR="00B70FAA" w:rsidRPr="00CF3184">
        <w:t>T</w:t>
      </w:r>
      <w:r w:rsidR="004526A2" w:rsidRPr="00CF3184">
        <w:t>:</w:t>
      </w:r>
      <w:r w:rsidR="006C6C05" w:rsidRPr="00CF3184">
        <w:t xml:space="preserve"> </w:t>
      </w:r>
      <w:r w:rsidR="00B70FAA" w:rsidRPr="00CF3184">
        <w:t>Радиовещательная служба (телевизионная)</w:t>
      </w:r>
    </w:p>
    <w:p w14:paraId="645A0A3B" w14:textId="46F9EE3C" w:rsidR="0085762B" w:rsidRPr="00CF3184" w:rsidRDefault="00B70FAA" w:rsidP="00C7439F">
      <w:pPr>
        <w:pStyle w:val="CoverTitle"/>
        <w:rPr>
          <w:rFonts w:ascii="Calibri" w:eastAsia="SimSun" w:hAnsi="Calibri" w:cs="Arial"/>
          <w:szCs w:val="22"/>
        </w:rPr>
      </w:pPr>
      <w:r w:rsidRPr="00CF3184">
        <w:t>Формат файла с возможностью редактирования для обмена метаданными, аудиоинформацией, видеоинформацией, основными и вспомогательными данными для использования в радиовещании</w:t>
      </w:r>
    </w:p>
    <w:bookmarkEnd w:id="0"/>
    <w:p w14:paraId="3179FCF6" w14:textId="77777777" w:rsidR="0085762B" w:rsidRPr="00CF3184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p w14:paraId="39CD8F2A" w14:textId="167C168E" w:rsidR="0085762B" w:rsidRPr="00CF3184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  <w:sectPr w:rsidR="0085762B" w:rsidRPr="00CF3184" w:rsidSect="008F3C10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</w:sectPr>
      </w:pPr>
    </w:p>
    <w:p w14:paraId="6117E481" w14:textId="77777777" w:rsidR="001149DF" w:rsidRPr="00852A54" w:rsidRDefault="001149DF" w:rsidP="001149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2" w:name="c2tope"/>
      <w:bookmarkEnd w:id="2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6CA60685" w14:textId="77777777" w:rsidR="001149DF" w:rsidRPr="004E05E5" w:rsidRDefault="001149DF" w:rsidP="001149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38551E78" w14:textId="77777777" w:rsidR="001149DF" w:rsidRPr="004E05E5" w:rsidRDefault="001149DF" w:rsidP="001149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347EA8B4" w14:textId="77777777" w:rsidR="001149DF" w:rsidRPr="004E05E5" w:rsidRDefault="001149DF" w:rsidP="001149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7A1AC353" w14:textId="77777777" w:rsidR="001149DF" w:rsidRPr="00135623" w:rsidRDefault="001149DF" w:rsidP="001149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6FC4415C" w14:textId="77777777" w:rsidR="001149DF" w:rsidRPr="00FD3C61" w:rsidRDefault="001149DF" w:rsidP="001149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1149DF" w:rsidRPr="00290B9E" w14:paraId="5732F1EB" w14:textId="77777777" w:rsidTr="00150C39">
        <w:trPr>
          <w:jc w:val="center"/>
        </w:trPr>
        <w:tc>
          <w:tcPr>
            <w:tcW w:w="8856" w:type="dxa"/>
            <w:gridSpan w:val="2"/>
          </w:tcPr>
          <w:p w14:paraId="570C4A26" w14:textId="77777777" w:rsidR="001149DF" w:rsidRPr="00130EA0" w:rsidRDefault="001149DF" w:rsidP="00150C39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130EA0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0D858B05" w14:textId="77777777" w:rsidR="001149DF" w:rsidRPr="00FD3C61" w:rsidRDefault="001149DF" w:rsidP="00150C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1149DF" w:rsidRPr="00FD3C61" w14:paraId="7EC9FE0C" w14:textId="77777777" w:rsidTr="00150C39">
        <w:trPr>
          <w:jc w:val="center"/>
        </w:trPr>
        <w:tc>
          <w:tcPr>
            <w:tcW w:w="1188" w:type="dxa"/>
          </w:tcPr>
          <w:p w14:paraId="58779990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7F4B174E" w14:textId="77777777" w:rsidR="001149DF" w:rsidRPr="00FD3C61" w:rsidRDefault="001149DF" w:rsidP="00150C39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130EA0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1149DF" w:rsidRPr="00FD3C61" w14:paraId="40822A8F" w14:textId="77777777" w:rsidTr="00150C39">
        <w:trPr>
          <w:jc w:val="center"/>
        </w:trPr>
        <w:tc>
          <w:tcPr>
            <w:tcW w:w="1188" w:type="dxa"/>
          </w:tcPr>
          <w:p w14:paraId="26241629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5172E9DA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1149DF" w:rsidRPr="00290B9E" w14:paraId="72104731" w14:textId="77777777" w:rsidTr="00150C39">
        <w:trPr>
          <w:jc w:val="center"/>
        </w:trPr>
        <w:tc>
          <w:tcPr>
            <w:tcW w:w="1188" w:type="dxa"/>
          </w:tcPr>
          <w:p w14:paraId="5CA78C09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</w:tcPr>
          <w:p w14:paraId="22B4182D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1149DF" w:rsidRPr="00FD3C61" w14:paraId="1AF47406" w14:textId="77777777" w:rsidTr="00150C39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758822A0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shd w:val="clear" w:color="auto" w:fill="FFFFFF" w:themeFill="background1"/>
          </w:tcPr>
          <w:p w14:paraId="02A54FD6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1149DF" w:rsidRPr="00FD3C61" w14:paraId="5BC841A2" w14:textId="77777777" w:rsidTr="00150C39">
        <w:trPr>
          <w:jc w:val="center"/>
        </w:trPr>
        <w:tc>
          <w:tcPr>
            <w:tcW w:w="1188" w:type="dxa"/>
            <w:shd w:val="clear" w:color="auto" w:fill="F2F2F2" w:themeFill="background1" w:themeFillShade="F2"/>
          </w:tcPr>
          <w:p w14:paraId="2F13D543" w14:textId="77777777" w:rsidR="001149DF" w:rsidRPr="00130EA0" w:rsidRDefault="001149DF" w:rsidP="00150C39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130EA0">
              <w:rPr>
                <w:b/>
                <w:bCs/>
                <w:color w:val="000080"/>
                <w:sz w:val="20"/>
                <w:lang w:val="ru-RU"/>
              </w:rPr>
              <w:t>BT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14:paraId="26E935F8" w14:textId="77777777" w:rsidR="001149DF" w:rsidRPr="00130EA0" w:rsidRDefault="001149DF" w:rsidP="00150C39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130EA0">
              <w:rPr>
                <w:b/>
                <w:bCs/>
                <w:color w:val="000080"/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1149DF" w:rsidRPr="00FD3C61" w14:paraId="0AD0835A" w14:textId="77777777" w:rsidTr="00150C39">
        <w:trPr>
          <w:jc w:val="center"/>
        </w:trPr>
        <w:tc>
          <w:tcPr>
            <w:tcW w:w="1188" w:type="dxa"/>
          </w:tcPr>
          <w:p w14:paraId="2C8ADC30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662DEC56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Фиксированная служба</w:t>
            </w:r>
          </w:p>
        </w:tc>
      </w:tr>
      <w:tr w:rsidR="001149DF" w:rsidRPr="00290B9E" w14:paraId="76FDECF0" w14:textId="77777777" w:rsidTr="00150C39">
        <w:trPr>
          <w:jc w:val="center"/>
        </w:trPr>
        <w:tc>
          <w:tcPr>
            <w:tcW w:w="1188" w:type="dxa"/>
            <w:shd w:val="clear" w:color="auto" w:fill="FFFFFF"/>
          </w:tcPr>
          <w:p w14:paraId="7C4BBA94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0041CA63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691D4A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1149DF" w:rsidRPr="00FD3C61" w14:paraId="27544809" w14:textId="77777777" w:rsidTr="00150C39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06779D24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35D429CC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1149DF" w:rsidRPr="00FD3C61" w14:paraId="0DE06038" w14:textId="77777777" w:rsidTr="00150C39">
        <w:trPr>
          <w:jc w:val="center"/>
        </w:trPr>
        <w:tc>
          <w:tcPr>
            <w:tcW w:w="1188" w:type="dxa"/>
          </w:tcPr>
          <w:p w14:paraId="675C3B56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585D49AD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Радиоастрономия</w:t>
            </w:r>
          </w:p>
        </w:tc>
      </w:tr>
      <w:tr w:rsidR="001149DF" w:rsidRPr="00FD3C61" w14:paraId="006E0DAD" w14:textId="77777777" w:rsidTr="00150C39">
        <w:trPr>
          <w:jc w:val="center"/>
        </w:trPr>
        <w:tc>
          <w:tcPr>
            <w:tcW w:w="1188" w:type="dxa"/>
          </w:tcPr>
          <w:p w14:paraId="73D80D2C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427E401A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1149DF" w:rsidRPr="00FD3C61" w14:paraId="162B7276" w14:textId="77777777" w:rsidTr="00150C39">
        <w:trPr>
          <w:jc w:val="center"/>
        </w:trPr>
        <w:tc>
          <w:tcPr>
            <w:tcW w:w="1188" w:type="dxa"/>
          </w:tcPr>
          <w:p w14:paraId="190F4C5D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7AF14D32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1149DF" w:rsidRPr="00FD3C61" w14:paraId="23DEB01A" w14:textId="77777777" w:rsidTr="00150C39">
        <w:trPr>
          <w:jc w:val="center"/>
        </w:trPr>
        <w:tc>
          <w:tcPr>
            <w:tcW w:w="1188" w:type="dxa"/>
            <w:shd w:val="clear" w:color="auto" w:fill="auto"/>
          </w:tcPr>
          <w:p w14:paraId="1BD2DB55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033503C8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1149DF" w:rsidRPr="00290B9E" w14:paraId="3CBA800F" w14:textId="77777777" w:rsidTr="00150C39">
        <w:trPr>
          <w:jc w:val="center"/>
        </w:trPr>
        <w:tc>
          <w:tcPr>
            <w:tcW w:w="1188" w:type="dxa"/>
          </w:tcPr>
          <w:p w14:paraId="3116A1E0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4C4CE358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1149DF" w:rsidRPr="00FD3C61" w14:paraId="7815559D" w14:textId="77777777" w:rsidTr="00150C39">
        <w:trPr>
          <w:jc w:val="center"/>
        </w:trPr>
        <w:tc>
          <w:tcPr>
            <w:tcW w:w="1188" w:type="dxa"/>
            <w:shd w:val="clear" w:color="auto" w:fill="auto"/>
          </w:tcPr>
          <w:p w14:paraId="59CF982A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0C0D5F7F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1149DF" w:rsidRPr="00FD3C61" w14:paraId="33702ACA" w14:textId="77777777" w:rsidTr="00150C39">
        <w:trPr>
          <w:jc w:val="center"/>
        </w:trPr>
        <w:tc>
          <w:tcPr>
            <w:tcW w:w="1188" w:type="dxa"/>
          </w:tcPr>
          <w:p w14:paraId="65825701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54509BA7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1149DF" w:rsidRPr="00290B9E" w14:paraId="6CD9FC83" w14:textId="77777777" w:rsidTr="00150C39">
        <w:trPr>
          <w:jc w:val="center"/>
        </w:trPr>
        <w:tc>
          <w:tcPr>
            <w:tcW w:w="1188" w:type="dxa"/>
          </w:tcPr>
          <w:p w14:paraId="7126480B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64A6C4D5" w14:textId="77777777" w:rsidR="001149DF" w:rsidRPr="00130EA0" w:rsidRDefault="001149DF" w:rsidP="00150C39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1149DF" w:rsidRPr="00290B9E" w14:paraId="5B6E625C" w14:textId="77777777" w:rsidTr="00150C39">
        <w:trPr>
          <w:jc w:val="center"/>
        </w:trPr>
        <w:tc>
          <w:tcPr>
            <w:tcW w:w="1188" w:type="dxa"/>
          </w:tcPr>
          <w:p w14:paraId="01B92554" w14:textId="77777777" w:rsidR="001149DF" w:rsidRPr="00130EA0" w:rsidRDefault="001149DF" w:rsidP="00150C39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130EA0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36D9C52F" w14:textId="77777777" w:rsidR="001149DF" w:rsidRPr="00130EA0" w:rsidRDefault="001149DF" w:rsidP="00150C39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130EA0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34C03C70" w14:textId="77777777" w:rsidR="001149DF" w:rsidRPr="00FD3C61" w:rsidRDefault="001149DF" w:rsidP="001149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1149DF" w:rsidRPr="002E2C47" w14:paraId="74F590AE" w14:textId="77777777" w:rsidTr="00150C39">
        <w:trPr>
          <w:jc w:val="center"/>
        </w:trPr>
        <w:tc>
          <w:tcPr>
            <w:tcW w:w="8856" w:type="dxa"/>
          </w:tcPr>
          <w:p w14:paraId="4DDB666F" w14:textId="77777777" w:rsidR="001149DF" w:rsidRPr="00FD3C61" w:rsidRDefault="001149DF" w:rsidP="00150C39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0BBC53AF" w14:textId="5E7E8F47" w:rsidR="001149DF" w:rsidRPr="004E05E5" w:rsidRDefault="001149DF" w:rsidP="001149DF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</w:t>
      </w:r>
      <w:r>
        <w:rPr>
          <w:sz w:val="20"/>
          <w:lang w:val="en-GB"/>
        </w:rPr>
        <w:t>4</w:t>
      </w:r>
      <w:r w:rsidRPr="004E05E5">
        <w:rPr>
          <w:sz w:val="20"/>
          <w:lang w:val="ru-RU"/>
        </w:rPr>
        <w:t xml:space="preserve"> г.</w:t>
      </w:r>
    </w:p>
    <w:p w14:paraId="52E3066A" w14:textId="10B4D7E7" w:rsidR="001149DF" w:rsidRPr="009E7C05" w:rsidRDefault="001149DF" w:rsidP="001149DF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3" w:name="iiannee"/>
      <w:bookmarkEnd w:id="3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</w:t>
      </w:r>
      <w:r>
        <w:rPr>
          <w:sz w:val="20"/>
          <w:lang w:val="en-GB"/>
        </w:rPr>
        <w:t>4</w:t>
      </w:r>
    </w:p>
    <w:p w14:paraId="6A79DFEE" w14:textId="77777777" w:rsidR="001149DF" w:rsidRPr="001D53F9" w:rsidRDefault="001149DF" w:rsidP="001149DF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0909BFA" w14:textId="77777777" w:rsidR="001149DF" w:rsidRPr="001D53F9" w:rsidRDefault="001149DF" w:rsidP="001149DF">
      <w:pPr>
        <w:spacing w:before="160"/>
        <w:rPr>
          <w:i/>
          <w:sz w:val="20"/>
          <w:lang w:val="ru-RU"/>
        </w:rPr>
        <w:sectPr w:rsidR="001149DF" w:rsidRPr="001D53F9" w:rsidSect="001149DF">
          <w:headerReference w:type="even" r:id="rId13"/>
          <w:headerReference w:type="default" r:id="rId14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0C442BCE" w14:textId="2428783E" w:rsidR="005B7A53" w:rsidRPr="00CF3184" w:rsidRDefault="00C670AB" w:rsidP="00F76C12">
      <w:pPr>
        <w:pStyle w:val="RecNo"/>
        <w:spacing w:before="0"/>
        <w:rPr>
          <w:lang w:val="ru-RU"/>
        </w:rPr>
      </w:pPr>
      <w:r w:rsidRPr="00CF3184">
        <w:rPr>
          <w:lang w:val="ru-RU"/>
        </w:rPr>
        <w:lastRenderedPageBreak/>
        <w:t>РЕКОМЕНДАЦИЯ</w:t>
      </w:r>
      <w:r w:rsidR="005B7A53" w:rsidRPr="00CF3184">
        <w:rPr>
          <w:lang w:val="ru-RU"/>
        </w:rPr>
        <w:t xml:space="preserve">  </w:t>
      </w:r>
      <w:r w:rsidRPr="00CF3184">
        <w:rPr>
          <w:rStyle w:val="href"/>
          <w:lang w:val="ru-RU"/>
        </w:rPr>
        <w:t>МСЭ</w:t>
      </w:r>
      <w:r w:rsidR="005B7A53" w:rsidRPr="00CF3184">
        <w:rPr>
          <w:rStyle w:val="href"/>
          <w:lang w:val="ru-RU"/>
        </w:rPr>
        <w:t xml:space="preserve">-R  </w:t>
      </w:r>
      <w:r w:rsidR="003F17F3" w:rsidRPr="00CF3184">
        <w:rPr>
          <w:rStyle w:val="href"/>
          <w:lang w:val="ru-RU"/>
        </w:rPr>
        <w:t>B</w:t>
      </w:r>
      <w:r w:rsidR="00B70FAA" w:rsidRPr="00CF3184">
        <w:rPr>
          <w:rStyle w:val="href"/>
          <w:lang w:val="ru-RU"/>
        </w:rPr>
        <w:t>T</w:t>
      </w:r>
      <w:r w:rsidR="003F17F3" w:rsidRPr="00CF3184">
        <w:rPr>
          <w:rStyle w:val="href"/>
          <w:lang w:val="ru-RU"/>
        </w:rPr>
        <w:t>.</w:t>
      </w:r>
      <w:r w:rsidR="00B70FAA" w:rsidRPr="00CF3184">
        <w:rPr>
          <w:rStyle w:val="href"/>
          <w:lang w:val="ru-RU"/>
        </w:rPr>
        <w:t>1775-1</w:t>
      </w:r>
    </w:p>
    <w:p w14:paraId="70EEEB18" w14:textId="05D1457B" w:rsidR="00C65C0A" w:rsidRPr="00CF3184" w:rsidRDefault="00B70FAA" w:rsidP="00C65C0A">
      <w:pPr>
        <w:keepNext/>
        <w:keepLines/>
        <w:spacing w:before="240"/>
        <w:jc w:val="center"/>
        <w:rPr>
          <w:b/>
          <w:sz w:val="26"/>
          <w:lang w:val="ru-RU"/>
        </w:rPr>
      </w:pPr>
      <w:r w:rsidRPr="00CF3184">
        <w:rPr>
          <w:b/>
          <w:sz w:val="26"/>
          <w:lang w:val="ru-RU"/>
        </w:rPr>
        <w:t>Формат файла с возможностью редактирования для обмена метаданными, аудиоинформацией, видеоинформацией, основными и вспомогательными данными для использования в радиовещании</w:t>
      </w:r>
    </w:p>
    <w:p w14:paraId="22030DB0" w14:textId="00931054" w:rsidR="00B70FAA" w:rsidRPr="00CF3184" w:rsidRDefault="00B70FAA" w:rsidP="00B70FAA">
      <w:pPr>
        <w:pStyle w:val="Recref"/>
        <w:rPr>
          <w:lang w:val="ru-RU"/>
        </w:rPr>
      </w:pPr>
      <w:r w:rsidRPr="00CF3184">
        <w:rPr>
          <w:lang w:val="ru-RU"/>
        </w:rPr>
        <w:t>(Вопрос МСЭ-R 34</w:t>
      </w:r>
      <w:r w:rsidR="00A91384">
        <w:rPr>
          <w:lang w:val="ru-RU"/>
        </w:rPr>
        <w:t>-3</w:t>
      </w:r>
      <w:r w:rsidRPr="00CF3184">
        <w:rPr>
          <w:lang w:val="ru-RU"/>
        </w:rPr>
        <w:t>/6)</w:t>
      </w:r>
    </w:p>
    <w:p w14:paraId="4A9ACD61" w14:textId="18681110" w:rsidR="00C65C0A" w:rsidRPr="00CF3184" w:rsidRDefault="00C65C0A" w:rsidP="00B70FAA">
      <w:pPr>
        <w:pStyle w:val="Recdate"/>
        <w:rPr>
          <w:lang w:val="ru-RU"/>
        </w:rPr>
      </w:pPr>
      <w:r w:rsidRPr="00CF3184">
        <w:rPr>
          <w:lang w:val="ru-RU"/>
        </w:rPr>
        <w:t>(20</w:t>
      </w:r>
      <w:r w:rsidR="00B70FAA" w:rsidRPr="00CF3184">
        <w:rPr>
          <w:lang w:val="ru-RU"/>
        </w:rPr>
        <w:t>06</w:t>
      </w:r>
      <w:r w:rsidR="00852FA2" w:rsidRPr="00CF3184">
        <w:rPr>
          <w:lang w:val="ru-RU"/>
        </w:rPr>
        <w:t>-2023</w:t>
      </w:r>
      <w:r w:rsidRPr="00CF3184">
        <w:rPr>
          <w:lang w:val="ru-RU"/>
        </w:rPr>
        <w:t>)</w:t>
      </w:r>
    </w:p>
    <w:p w14:paraId="2FC5EDB0" w14:textId="77777777" w:rsidR="00C65C0A" w:rsidRPr="009B4633" w:rsidRDefault="00C65C0A" w:rsidP="009B4633">
      <w:pPr>
        <w:pStyle w:val="HeadingSum"/>
      </w:pPr>
      <w:r w:rsidRPr="009B4633">
        <w:t>Сфера применения</w:t>
      </w:r>
    </w:p>
    <w:p w14:paraId="573C3E8B" w14:textId="22C8D07B" w:rsidR="00C65C0A" w:rsidRPr="00CF3184" w:rsidRDefault="00B70FAA" w:rsidP="00205797">
      <w:pPr>
        <w:pStyle w:val="Summary"/>
        <w:rPr>
          <w:lang w:val="ru-RU"/>
        </w:rPr>
      </w:pPr>
      <w:r w:rsidRPr="00CF3184">
        <w:rPr>
          <w:lang w:val="ru-RU"/>
        </w:rPr>
        <w:t>В настоящей Рекомендации определ</w:t>
      </w:r>
      <w:r w:rsidR="00995AF9" w:rsidRPr="00CF3184">
        <w:rPr>
          <w:lang w:val="ru-RU"/>
        </w:rPr>
        <w:t>ен</w:t>
      </w:r>
      <w:r w:rsidRPr="00CF3184">
        <w:rPr>
          <w:lang w:val="ru-RU"/>
        </w:rPr>
        <w:t xml:space="preserve"> формат файла для использования в среде радиовещания. Формат файла </w:t>
      </w:r>
      <w:r w:rsidR="00995AF9" w:rsidRPr="00CF3184">
        <w:rPr>
          <w:lang w:val="ru-RU"/>
        </w:rPr>
        <w:t>возможно</w:t>
      </w:r>
      <w:r w:rsidRPr="00CF3184">
        <w:rPr>
          <w:lang w:val="ru-RU"/>
        </w:rPr>
        <w:t xml:space="preserve"> редактировать, </w:t>
      </w:r>
      <w:r w:rsidRPr="00205797">
        <w:t>передавать</w:t>
      </w:r>
      <w:r w:rsidRPr="00CF3184">
        <w:rPr>
          <w:lang w:val="ru-RU"/>
        </w:rPr>
        <w:t xml:space="preserve"> потоком в режиме реального времени и в режиме </w:t>
      </w:r>
      <w:r w:rsidR="00995AF9" w:rsidRPr="00CF3184">
        <w:rPr>
          <w:lang w:val="ru-RU"/>
        </w:rPr>
        <w:t>не реального времени,</w:t>
      </w:r>
      <w:r w:rsidRPr="00CF3184">
        <w:rPr>
          <w:lang w:val="ru-RU"/>
        </w:rPr>
        <w:t xml:space="preserve"> и</w:t>
      </w:r>
      <w:r w:rsidR="00995AF9" w:rsidRPr="00CF3184">
        <w:rPr>
          <w:lang w:val="ru-RU"/>
        </w:rPr>
        <w:t xml:space="preserve"> он</w:t>
      </w:r>
      <w:r w:rsidRPr="00CF3184">
        <w:rPr>
          <w:lang w:val="ru-RU"/>
        </w:rPr>
        <w:t xml:space="preserve"> не</w:t>
      </w:r>
      <w:r w:rsidR="00534C63" w:rsidRPr="00CF3184">
        <w:rPr>
          <w:lang w:val="ru-RU"/>
        </w:rPr>
        <w:t xml:space="preserve"> </w:t>
      </w:r>
      <w:r w:rsidRPr="00CF3184">
        <w:rPr>
          <w:lang w:val="ru-RU"/>
        </w:rPr>
        <w:t>зависи</w:t>
      </w:r>
      <w:r w:rsidR="00534C63" w:rsidRPr="00CF3184">
        <w:rPr>
          <w:lang w:val="ru-RU"/>
        </w:rPr>
        <w:t>т</w:t>
      </w:r>
      <w:r w:rsidRPr="00CF3184">
        <w:rPr>
          <w:lang w:val="ru-RU"/>
        </w:rPr>
        <w:t xml:space="preserve"> </w:t>
      </w:r>
      <w:r w:rsidR="00534C63" w:rsidRPr="00CF3184">
        <w:rPr>
          <w:lang w:val="ru-RU"/>
        </w:rPr>
        <w:t>от</w:t>
      </w:r>
      <w:r w:rsidRPr="00CF3184">
        <w:rPr>
          <w:lang w:val="ru-RU"/>
        </w:rPr>
        <w:t xml:space="preserve"> формат</w:t>
      </w:r>
      <w:r w:rsidR="00534C63" w:rsidRPr="00CF3184">
        <w:rPr>
          <w:lang w:val="ru-RU"/>
        </w:rPr>
        <w:t>ов</w:t>
      </w:r>
      <w:r w:rsidRPr="00CF3184">
        <w:rPr>
          <w:lang w:val="ru-RU"/>
        </w:rPr>
        <w:t xml:space="preserve"> изображения и сжати</w:t>
      </w:r>
      <w:r w:rsidR="00534C63" w:rsidRPr="00CF3184">
        <w:rPr>
          <w:lang w:val="ru-RU"/>
        </w:rPr>
        <w:t>я</w:t>
      </w:r>
      <w:r w:rsidRPr="00CF3184">
        <w:rPr>
          <w:lang w:val="ru-RU"/>
        </w:rPr>
        <w:t xml:space="preserve"> видеосигнала.</w:t>
      </w:r>
    </w:p>
    <w:p w14:paraId="2D776477" w14:textId="77777777" w:rsidR="00B70FAA" w:rsidRPr="00CF3184" w:rsidRDefault="00B70FAA" w:rsidP="00B70FAA">
      <w:pPr>
        <w:rPr>
          <w:lang w:val="ru-RU"/>
        </w:rPr>
      </w:pPr>
      <w:r w:rsidRPr="00CF3184">
        <w:rPr>
          <w:lang w:val="ru-RU"/>
        </w:rPr>
        <w:t>Ассамблея радиосвязи МСЭ,</w:t>
      </w:r>
    </w:p>
    <w:p w14:paraId="5855FDAC" w14:textId="529460B2" w:rsidR="00B70FAA" w:rsidRPr="00CF3184" w:rsidRDefault="00B70FAA" w:rsidP="00B70FAA">
      <w:pPr>
        <w:pStyle w:val="Call"/>
        <w:rPr>
          <w:i w:val="0"/>
          <w:iCs/>
          <w:lang w:val="ru-RU"/>
        </w:rPr>
      </w:pPr>
      <w:r w:rsidRPr="00CF3184">
        <w:rPr>
          <w:lang w:val="ru-RU"/>
        </w:rPr>
        <w:t>учитывая</w:t>
      </w:r>
      <w:r w:rsidRPr="00CF3184">
        <w:rPr>
          <w:i w:val="0"/>
          <w:iCs/>
          <w:lang w:val="ru-RU"/>
        </w:rPr>
        <w:t>,</w:t>
      </w:r>
    </w:p>
    <w:p w14:paraId="75F1A485" w14:textId="01583F5B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a)</w:t>
      </w:r>
      <w:r w:rsidRPr="00CF3184">
        <w:rPr>
          <w:lang w:val="ru-RU"/>
        </w:rPr>
        <w:tab/>
        <w:t>что основанные на информационных технологиях системы хранения, включая дисковые ЗУ с данными и магнитные ленты с данными распространились по всем областям профессиональной телевизионной среды: производство, нелинейный монтаж, перегон, постпроизводство, распределенное производство, архивирование, доставка и распределение;</w:t>
      </w:r>
    </w:p>
    <w:p w14:paraId="524177E1" w14:textId="77777777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b)</w:t>
      </w:r>
      <w:r w:rsidRPr="00CF3184">
        <w:rPr>
          <w:lang w:val="ru-RU"/>
        </w:rPr>
        <w:tab/>
        <w:t>что в настоящее время среда телевизионного производства включает все больше и больше систем из области информационных технологий, таких как сети и серверы;</w:t>
      </w:r>
    </w:p>
    <w:p w14:paraId="34A0CC6E" w14:textId="77777777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c)</w:t>
      </w:r>
      <w:r w:rsidRPr="00CF3184">
        <w:rPr>
          <w:lang w:val="ru-RU"/>
        </w:rPr>
        <w:tab/>
        <w:t>что были внедрены приложения по обеспечению доставки и распределения для телевизионного радиовещания на основе платформ программного обеспечения, которые обрабатывают контент (метаданные, аудиоинформация, видеоинформация, основные и вспомогательные данные) в файловой форме;</w:t>
      </w:r>
    </w:p>
    <w:p w14:paraId="17CF5BB3" w14:textId="77777777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d)</w:t>
      </w:r>
      <w:r w:rsidRPr="00CF3184">
        <w:rPr>
          <w:lang w:val="ru-RU"/>
        </w:rPr>
        <w:tab/>
        <w:t>в результате обмена файлами не происходит дополнительного ухудшения изображения и звука в случае, если, к примеру, сжатая аудио- и видеоинформация, помещенная в один файл, передается в его исходной сжатой форме;</w:t>
      </w:r>
    </w:p>
    <w:p w14:paraId="08FD9D4D" w14:textId="77777777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e)</w:t>
      </w:r>
      <w:r w:rsidRPr="00CF3184">
        <w:rPr>
          <w:lang w:val="ru-RU"/>
        </w:rPr>
        <w:tab/>
        <w:t>что обмен файлами может быть легко адаптирован к доступной ширине полосы канала, с тем чтобы пользователь смог находить компромисс между соотношениями передача-ширина полосы и передача-время;</w:t>
      </w:r>
    </w:p>
    <w:p w14:paraId="04883A17" w14:textId="77777777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f)</w:t>
      </w:r>
      <w:r w:rsidRPr="00CF3184">
        <w:rPr>
          <w:lang w:val="ru-RU"/>
        </w:rPr>
        <w:tab/>
        <w:t>что телевизионные радиовещательные компании нуждаются в совместимой и согласованной схеме для переноса метаданных, аудиоинформации, видеоинформации, основных и вспомогательных данных в общем файле;</w:t>
      </w:r>
    </w:p>
    <w:p w14:paraId="792930C9" w14:textId="77777777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g)</w:t>
      </w:r>
      <w:r w:rsidRPr="00CF3184">
        <w:rPr>
          <w:lang w:val="ru-RU"/>
        </w:rPr>
        <w:tab/>
        <w:t>что метаданные, аудиоинформация, видеоинформация, основные и вспомогательные данные могут храниться и переноситься в качестве независимых файлов, предусматривая последующую синхронизацию;</w:t>
      </w:r>
    </w:p>
    <w:p w14:paraId="3C418435" w14:textId="77777777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h)</w:t>
      </w:r>
      <w:r w:rsidRPr="00CF3184">
        <w:rPr>
          <w:lang w:val="ru-RU"/>
        </w:rPr>
        <w:tab/>
        <w:t>что системы могут быть созданы с использованием универсального компьютерного оборудования, и это делает общую систему выгодной с экономической точки зрения;</w:t>
      </w:r>
    </w:p>
    <w:p w14:paraId="3879C264" w14:textId="07FA4869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i)</w:t>
      </w:r>
      <w:r w:rsidRPr="00CF3184">
        <w:rPr>
          <w:lang w:val="ru-RU"/>
        </w:rPr>
        <w:tab/>
        <w:t>что технология файловых форматов и обмена файлами предоставляет значительные преимущества в том, что касается эксплуатационной гибкости, производственного потока и автоматизации станции;</w:t>
      </w:r>
    </w:p>
    <w:p w14:paraId="322347B4" w14:textId="17FA69B3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j)</w:t>
      </w:r>
      <w:r w:rsidRPr="00CF3184">
        <w:rPr>
          <w:lang w:val="ru-RU"/>
        </w:rPr>
        <w:tab/>
        <w:t>что телевизионные радиовещательные компании многих администраций нуждаются в переходе от систем записи на базе видеомагнитофонной магнитной ленты для производства, постпроизводства и архивирования к системе на основе файлов с возможностью работы в реальном и не в реальном времени</w:t>
      </w:r>
      <w:r w:rsidR="002A5A1B" w:rsidRPr="00CF3184">
        <w:rPr>
          <w:lang w:val="ru-RU"/>
        </w:rPr>
        <w:t>;</w:t>
      </w:r>
    </w:p>
    <w:p w14:paraId="0E8281E9" w14:textId="4D4B449F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lastRenderedPageBreak/>
        <w:t>k)</w:t>
      </w:r>
      <w:r w:rsidRPr="00CF3184">
        <w:rPr>
          <w:lang w:val="ru-RU"/>
        </w:rPr>
        <w:tab/>
        <w:t>что взаимообмен между радиовещательными компаниями и между радиовещательными компаниями и их поставщиками либо учреждениями основан на файловых форматах;</w:t>
      </w:r>
    </w:p>
    <w:p w14:paraId="3FBE7FFE" w14:textId="4AC39C10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l)</w:t>
      </w:r>
      <w:r w:rsidRPr="00CF3184">
        <w:rPr>
          <w:lang w:val="ru-RU"/>
        </w:rPr>
        <w:tab/>
        <w:t>что терминология и спецификации для обмена метаданными, аудиоинформацией, видеоинформацией, основными и вспомогательными данными были определены в ряде соответствующих стандартов SMPTE</w:t>
      </w:r>
      <w:r w:rsidRPr="00CF3184">
        <w:rPr>
          <w:color w:val="000000"/>
          <w:lang w:val="ru-RU"/>
        </w:rPr>
        <w:t xml:space="preserve"> </w:t>
      </w:r>
      <w:r w:rsidRPr="00CF3184">
        <w:rPr>
          <w:lang w:val="ru-RU"/>
        </w:rPr>
        <w:t>и получили широкое признания в отрасли радиовещания и связанных с ней отраслях;</w:t>
      </w:r>
    </w:p>
    <w:p w14:paraId="0A40FD88" w14:textId="6DD62016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m)</w:t>
      </w:r>
      <w:r w:rsidRPr="00CF3184">
        <w:rPr>
          <w:lang w:val="ru-RU"/>
        </w:rPr>
        <w:tab/>
        <w:t>что производители телевизионного радиовещательного оборудования и разработчики программного обеспечения создали серию разработок для гибкого и расширяемого обмена файлами, содержащими метаданные, аудиоинформацию, видеоинформацию, основные и вспомогательные данные;</w:t>
      </w:r>
    </w:p>
    <w:p w14:paraId="7A4AFE1B" w14:textId="1A7F5DA7" w:rsidR="00B70FAA" w:rsidRPr="00CF3184" w:rsidRDefault="00B70FAA" w:rsidP="00B70FAA">
      <w:pPr>
        <w:rPr>
          <w:lang w:val="ru-RU"/>
        </w:rPr>
      </w:pPr>
      <w:r w:rsidRPr="00CF3184">
        <w:rPr>
          <w:i/>
          <w:iCs/>
          <w:lang w:val="ru-RU"/>
        </w:rPr>
        <w:t>n)</w:t>
      </w:r>
      <w:r w:rsidRPr="00CF3184">
        <w:rPr>
          <w:lang w:val="ru-RU"/>
        </w:rPr>
        <w:tab/>
        <w:t>что данные стандарты для форматов файла продолжают постоянно развиваться,</w:t>
      </w:r>
    </w:p>
    <w:p w14:paraId="2A033863" w14:textId="02F36B8E" w:rsidR="00B70FAA" w:rsidRPr="00CF3184" w:rsidRDefault="00B70FAA" w:rsidP="00B70FAA">
      <w:pPr>
        <w:pStyle w:val="Call"/>
        <w:rPr>
          <w:lang w:val="ru-RU"/>
        </w:rPr>
      </w:pPr>
      <w:r w:rsidRPr="00CF3184">
        <w:rPr>
          <w:lang w:val="ru-RU"/>
        </w:rPr>
        <w:t>рекомендует</w:t>
      </w:r>
      <w:r w:rsidRPr="00CF3184">
        <w:rPr>
          <w:i w:val="0"/>
          <w:iCs/>
          <w:lang w:val="ru-RU"/>
        </w:rPr>
        <w:t>,</w:t>
      </w:r>
    </w:p>
    <w:p w14:paraId="5896FB11" w14:textId="77777777" w:rsidR="00B70FAA" w:rsidRPr="00CF3184" w:rsidRDefault="00B70FAA" w:rsidP="00B70FAA">
      <w:pPr>
        <w:rPr>
          <w:szCs w:val="16"/>
          <w:lang w:val="ru-RU"/>
        </w:rPr>
      </w:pPr>
      <w:r w:rsidRPr="003A6979">
        <w:rPr>
          <w:lang w:val="ru-RU"/>
        </w:rPr>
        <w:t>1</w:t>
      </w:r>
      <w:r w:rsidRPr="00CF3184">
        <w:rPr>
          <w:b/>
          <w:bCs/>
          <w:lang w:val="ru-RU"/>
        </w:rPr>
        <w:tab/>
      </w:r>
      <w:r w:rsidRPr="00CF3184">
        <w:rPr>
          <w:lang w:val="ru-RU"/>
        </w:rPr>
        <w:t>чтобы подлежащая редактированию спецификация формата файла для использования в радиовещании соответствовала формату, описанному в Приложении 1;</w:t>
      </w:r>
    </w:p>
    <w:p w14:paraId="332A917F" w14:textId="77777777" w:rsidR="00B70FAA" w:rsidRPr="00CF3184" w:rsidRDefault="00B70FAA" w:rsidP="00B70FAA">
      <w:pPr>
        <w:rPr>
          <w:lang w:val="ru-RU"/>
        </w:rPr>
      </w:pPr>
      <w:r w:rsidRPr="003A6979">
        <w:rPr>
          <w:lang w:val="ru-RU"/>
        </w:rPr>
        <w:t>2</w:t>
      </w:r>
      <w:r w:rsidRPr="00CF3184">
        <w:rPr>
          <w:b/>
          <w:bCs/>
          <w:lang w:val="ru-RU"/>
        </w:rPr>
        <w:tab/>
      </w:r>
      <w:r w:rsidRPr="00CF3184">
        <w:rPr>
          <w:lang w:val="ru-RU"/>
        </w:rPr>
        <w:t>чтобы спецификация общего контейнера соответствовала общему контейнеру, описанному в Приложении 2;</w:t>
      </w:r>
    </w:p>
    <w:p w14:paraId="031C7235" w14:textId="77777777" w:rsidR="00B70FAA" w:rsidRPr="00CF3184" w:rsidRDefault="00B70FAA" w:rsidP="00B70FAA">
      <w:pPr>
        <w:rPr>
          <w:lang w:val="ru-RU"/>
        </w:rPr>
      </w:pPr>
      <w:r w:rsidRPr="003A6979">
        <w:rPr>
          <w:bCs/>
          <w:lang w:val="ru-RU"/>
        </w:rPr>
        <w:t>3</w:t>
      </w:r>
      <w:r w:rsidRPr="00CF3184">
        <w:rPr>
          <w:lang w:val="ru-RU"/>
        </w:rPr>
        <w:tab/>
        <w:t>чтобы любые вложенные "темные метаданные" не ухудшали и не улучшали совместимость либо характеристики любого декодера MXF</w:t>
      </w:r>
      <w:r w:rsidRPr="00CF3184">
        <w:rPr>
          <w:position w:val="6"/>
          <w:sz w:val="16"/>
          <w:szCs w:val="16"/>
          <w:lang w:val="ru-RU"/>
        </w:rPr>
        <w:footnoteReference w:id="1"/>
      </w:r>
      <w:r w:rsidRPr="00CF3184">
        <w:rPr>
          <w:lang w:val="ru-RU"/>
        </w:rPr>
        <w:t>.</w:t>
      </w:r>
    </w:p>
    <w:p w14:paraId="56116EAC" w14:textId="77777777" w:rsidR="00E048B6" w:rsidRDefault="00E048B6" w:rsidP="00E048B6">
      <w:pPr>
        <w:rPr>
          <w:lang w:val="ru-RU"/>
        </w:rPr>
      </w:pPr>
    </w:p>
    <w:p w14:paraId="75561026" w14:textId="3F9BC640" w:rsidR="00B70FAA" w:rsidRPr="00CF3184" w:rsidRDefault="00B70FAA" w:rsidP="00B70FAA">
      <w:pPr>
        <w:pStyle w:val="AnnexNoTitle"/>
        <w:rPr>
          <w:lang w:val="ru-RU"/>
        </w:rPr>
      </w:pPr>
      <w:r w:rsidRPr="00CF3184">
        <w:rPr>
          <w:lang w:val="ru-RU"/>
        </w:rPr>
        <w:t>Приложение 1</w:t>
      </w:r>
      <w:r w:rsidRPr="00CF3184">
        <w:rPr>
          <w:lang w:val="ru-RU"/>
        </w:rPr>
        <w:br/>
      </w:r>
      <w:r w:rsidRPr="00CF3184">
        <w:rPr>
          <w:lang w:val="ru-RU"/>
        </w:rPr>
        <w:br/>
        <w:t>SMPTE ST 377-1:2019</w:t>
      </w:r>
      <w:r w:rsidRPr="00CF3184">
        <w:rPr>
          <w:rStyle w:val="FootnoteReference"/>
          <w:b w:val="0"/>
          <w:bCs/>
          <w:lang w:val="ru-RU"/>
        </w:rPr>
        <w:footnoteReference w:id="2"/>
      </w:r>
    </w:p>
    <w:p w14:paraId="01B68B28" w14:textId="77777777" w:rsidR="00B70FAA" w:rsidRPr="00CF3184" w:rsidRDefault="00B70FAA" w:rsidP="00B70FAA">
      <w:pPr>
        <w:keepNext/>
        <w:keepLines/>
        <w:spacing w:before="240" w:after="280"/>
        <w:jc w:val="center"/>
        <w:rPr>
          <w:sz w:val="26"/>
          <w:szCs w:val="26"/>
          <w:lang w:val="ru-RU"/>
        </w:rPr>
      </w:pPr>
      <w:r w:rsidRPr="00CF3184">
        <w:rPr>
          <w:sz w:val="26"/>
          <w:szCs w:val="26"/>
          <w:lang w:val="ru-RU"/>
        </w:rPr>
        <w:t>ФОРМАТ ОБМЕНА МАТЕРИАЛАМИ (MXF)</w:t>
      </w:r>
      <w:r w:rsidRPr="00CF3184">
        <w:rPr>
          <w:sz w:val="26"/>
          <w:szCs w:val="26"/>
          <w:lang w:val="ru-RU"/>
        </w:rPr>
        <w:br/>
        <w:t>СПЕЦИФИКАЦИЯ ФАЙЛОВОГО ФОРМАТА</w:t>
      </w:r>
    </w:p>
    <w:p w14:paraId="53051F9F" w14:textId="5E1FBDC9" w:rsidR="00B70FAA" w:rsidRPr="00CF3184" w:rsidRDefault="00B70FAA" w:rsidP="00B70FAA">
      <w:pPr>
        <w:pStyle w:val="Headingb"/>
        <w:rPr>
          <w:lang w:val="ru-RU"/>
        </w:rPr>
      </w:pPr>
      <w:r w:rsidRPr="00CF3184">
        <w:rPr>
          <w:lang w:val="ru-RU"/>
        </w:rPr>
        <w:t>Краткое изложение</w:t>
      </w:r>
    </w:p>
    <w:p w14:paraId="069B0968" w14:textId="5E6D2436" w:rsidR="00B70FAA" w:rsidRPr="00CF3184" w:rsidRDefault="00B70FAA" w:rsidP="00B70FAA">
      <w:pPr>
        <w:rPr>
          <w:lang w:val="ru-RU"/>
        </w:rPr>
      </w:pPr>
      <w:r w:rsidRPr="00CF3184">
        <w:rPr>
          <w:lang w:val="ru-RU"/>
        </w:rPr>
        <w:t>Данный стандарт определяет структуру данных формата обмена материалами (MXF) для взаимообмена аудиовизуальным материалом. Он определяет структуру данных для сетевого транспорта и может быть использован в среде хранения</w:t>
      </w:r>
      <w:r w:rsidR="005A221F" w:rsidRPr="00CF3184">
        <w:rPr>
          <w:lang w:val="ru-RU"/>
        </w:rPr>
        <w:t xml:space="preserve"> данных</w:t>
      </w:r>
      <w:r w:rsidRPr="00CF3184">
        <w:rPr>
          <w:lang w:val="ru-RU"/>
        </w:rPr>
        <w:t xml:space="preserve">. </w:t>
      </w:r>
      <w:r w:rsidR="00802454" w:rsidRPr="00CF3184">
        <w:rPr>
          <w:lang w:val="ru-RU"/>
        </w:rPr>
        <w:t>В настоящем документе</w:t>
      </w:r>
      <w:r w:rsidRPr="00CF3184">
        <w:rPr>
          <w:lang w:val="ru-RU"/>
        </w:rPr>
        <w:t xml:space="preserve"> не определя</w:t>
      </w:r>
      <w:r w:rsidR="00802454" w:rsidRPr="00CF3184">
        <w:rPr>
          <w:lang w:val="ru-RU"/>
        </w:rPr>
        <w:t>ются</w:t>
      </w:r>
      <w:r w:rsidRPr="00CF3184">
        <w:rPr>
          <w:lang w:val="ru-RU"/>
        </w:rPr>
        <w:t xml:space="preserve"> внутренние форматы хранения для совместимых с MXF устройств.</w:t>
      </w:r>
    </w:p>
    <w:p w14:paraId="04C4A1D1" w14:textId="44272DCB" w:rsidR="00B70FAA" w:rsidRPr="00CF3184" w:rsidRDefault="00B70FAA" w:rsidP="00B70FAA">
      <w:pPr>
        <w:rPr>
          <w:lang w:val="ru-RU"/>
        </w:rPr>
      </w:pPr>
      <w:r w:rsidRPr="00CF3184">
        <w:rPr>
          <w:lang w:val="ru-RU"/>
        </w:rPr>
        <w:t xml:space="preserve">Стандарт определяет все компоненты спецификации файла MXF, включая все компоненты в заголовке файла, основной части файла и примечании к файлу. Он определяет приложение разбивок в файле, которое обеспечивает такие </w:t>
      </w:r>
      <w:r w:rsidR="005A221F" w:rsidRPr="00CF3184">
        <w:rPr>
          <w:lang w:val="ru-RU"/>
        </w:rPr>
        <w:t>полезные</w:t>
      </w:r>
      <w:r w:rsidR="00802454" w:rsidRPr="00CF3184">
        <w:rPr>
          <w:lang w:val="ru-RU"/>
        </w:rPr>
        <w:t xml:space="preserve"> свойства</w:t>
      </w:r>
      <w:r w:rsidRPr="00CF3184">
        <w:rPr>
          <w:lang w:val="ru-RU"/>
        </w:rPr>
        <w:t xml:space="preserve">, как возможность файла MXF удовлетворять </w:t>
      </w:r>
      <w:r w:rsidR="005A221F" w:rsidRPr="00CF3184">
        <w:rPr>
          <w:lang w:val="ru-RU"/>
        </w:rPr>
        <w:t>требования большого количества</w:t>
      </w:r>
      <w:r w:rsidRPr="00CF3184">
        <w:rPr>
          <w:lang w:val="ru-RU"/>
        </w:rPr>
        <w:t xml:space="preserve"> приложени</w:t>
      </w:r>
      <w:r w:rsidR="005A221F" w:rsidRPr="00CF3184">
        <w:rPr>
          <w:lang w:val="ru-RU"/>
        </w:rPr>
        <w:t>й</w:t>
      </w:r>
      <w:r w:rsidRPr="00CF3184">
        <w:rPr>
          <w:lang w:val="ru-RU"/>
        </w:rPr>
        <w:t xml:space="preserve"> и осуществлять восстановление файлов, полученных частями. </w:t>
      </w:r>
      <w:r w:rsidR="00802454" w:rsidRPr="00CF3184">
        <w:rPr>
          <w:lang w:val="ru-RU"/>
        </w:rPr>
        <w:t>Стандарт</w:t>
      </w:r>
      <w:r w:rsidRPr="00CF3184">
        <w:rPr>
          <w:lang w:val="ru-RU"/>
        </w:rPr>
        <w:t xml:space="preserve"> также определяет основные параметры структуры файла, включая пакеты разбивки, структурные метаданные, начальный пакет, пакет случайного индекса и таблицы индексов.</w:t>
      </w:r>
    </w:p>
    <w:p w14:paraId="068089E6" w14:textId="64114A1F" w:rsidR="00B70FAA" w:rsidRPr="00CF3184" w:rsidRDefault="00B70FAA" w:rsidP="00B70FAA">
      <w:pPr>
        <w:rPr>
          <w:lang w:val="ru-RU"/>
        </w:rPr>
      </w:pPr>
      <w:r w:rsidRPr="00CF3184">
        <w:rPr>
          <w:lang w:val="ru-RU"/>
        </w:rPr>
        <w:t xml:space="preserve">Стандарт не определяет ни основной контейнер, ни описательные метаданные. Вместе с тем он определяет требования </w:t>
      </w:r>
      <w:r w:rsidR="005A221F" w:rsidRPr="00CF3184">
        <w:rPr>
          <w:lang w:val="ru-RU"/>
        </w:rPr>
        <w:t>к</w:t>
      </w:r>
      <w:r w:rsidRPr="00CF3184">
        <w:rPr>
          <w:lang w:val="ru-RU"/>
        </w:rPr>
        <w:t xml:space="preserve"> эти</w:t>
      </w:r>
      <w:r w:rsidR="005A221F" w:rsidRPr="00CF3184">
        <w:rPr>
          <w:lang w:val="ru-RU"/>
        </w:rPr>
        <w:t>м</w:t>
      </w:r>
      <w:r w:rsidRPr="00CF3184">
        <w:rPr>
          <w:lang w:val="ru-RU"/>
        </w:rPr>
        <w:t xml:space="preserve"> компонент</w:t>
      </w:r>
      <w:r w:rsidR="005A221F" w:rsidRPr="00CF3184">
        <w:rPr>
          <w:lang w:val="ru-RU"/>
        </w:rPr>
        <w:t>ам</w:t>
      </w:r>
      <w:r w:rsidRPr="00CF3184">
        <w:rPr>
          <w:lang w:val="ru-RU"/>
        </w:rPr>
        <w:t xml:space="preserve">, </w:t>
      </w:r>
      <w:r w:rsidR="005A221F" w:rsidRPr="00CF3184">
        <w:rPr>
          <w:lang w:val="ru-RU"/>
        </w:rPr>
        <w:t xml:space="preserve">которые должны быть </w:t>
      </w:r>
      <w:r w:rsidRPr="00CF3184">
        <w:rPr>
          <w:lang w:val="ru-RU"/>
        </w:rPr>
        <w:t>добав</w:t>
      </w:r>
      <w:r w:rsidR="005A221F" w:rsidRPr="00CF3184">
        <w:rPr>
          <w:lang w:val="ru-RU"/>
        </w:rPr>
        <w:t>лены</w:t>
      </w:r>
      <w:r w:rsidRPr="00CF3184">
        <w:rPr>
          <w:lang w:val="ru-RU"/>
        </w:rPr>
        <w:t xml:space="preserve"> в качестве модуля </w:t>
      </w:r>
      <w:r w:rsidR="005A221F" w:rsidRPr="00CF3184">
        <w:rPr>
          <w:lang w:val="ru-RU"/>
        </w:rPr>
        <w:t>расширения к</w:t>
      </w:r>
      <w:r w:rsidRPr="00CF3184">
        <w:rPr>
          <w:lang w:val="ru-RU"/>
        </w:rPr>
        <w:t xml:space="preserve"> файл</w:t>
      </w:r>
      <w:r w:rsidR="005A221F" w:rsidRPr="00CF3184">
        <w:rPr>
          <w:lang w:val="ru-RU"/>
        </w:rPr>
        <w:t>у</w:t>
      </w:r>
      <w:r w:rsidRPr="00CF3184">
        <w:rPr>
          <w:lang w:val="ru-RU"/>
        </w:rPr>
        <w:t xml:space="preserve"> MXF.</w:t>
      </w:r>
    </w:p>
    <w:p w14:paraId="52FA1B0C" w14:textId="682CA8CD" w:rsidR="00B70FAA" w:rsidRPr="00CF3184" w:rsidRDefault="00B25D48" w:rsidP="00B70FAA">
      <w:pPr>
        <w:rPr>
          <w:szCs w:val="22"/>
          <w:shd w:val="clear" w:color="auto" w:fill="FFFFFF"/>
          <w:lang w:val="ru-RU"/>
        </w:rPr>
      </w:pPr>
      <w:r w:rsidRPr="00CF3184">
        <w:rPr>
          <w:szCs w:val="22"/>
          <w:shd w:val="clear" w:color="auto" w:fill="FFFFFF"/>
          <w:lang w:val="ru-RU"/>
        </w:rPr>
        <w:t>SMPTE ST 3</w:t>
      </w:r>
      <w:r w:rsidR="00B70FAA" w:rsidRPr="00CF3184">
        <w:rPr>
          <w:szCs w:val="22"/>
          <w:shd w:val="clear" w:color="auto" w:fill="FFFFFF"/>
          <w:lang w:val="ru-RU"/>
        </w:rPr>
        <w:t xml:space="preserve">77-1:2019 </w:t>
      </w:r>
      <w:r w:rsidR="00802454" w:rsidRPr="00CF3184">
        <w:rPr>
          <w:szCs w:val="22"/>
          <w:shd w:val="clear" w:color="auto" w:fill="FFFFFF"/>
          <w:lang w:val="ru-RU"/>
        </w:rPr>
        <w:t>можно загрузить по адресу</w:t>
      </w:r>
      <w:r w:rsidR="00B70FAA" w:rsidRPr="00CF3184">
        <w:rPr>
          <w:szCs w:val="22"/>
          <w:shd w:val="clear" w:color="auto" w:fill="FFFFFF"/>
          <w:lang w:val="ru-RU"/>
        </w:rPr>
        <w:t xml:space="preserve">: </w:t>
      </w:r>
      <w:hyperlink r:id="rId15" w:history="1">
        <w:r w:rsidR="00B70FAA" w:rsidRPr="00CF3184">
          <w:rPr>
            <w:color w:val="0000FF"/>
            <w:szCs w:val="22"/>
            <w:u w:val="single"/>
            <w:shd w:val="clear" w:color="auto" w:fill="FFFFFF"/>
            <w:lang w:val="ru-RU"/>
          </w:rPr>
          <w:t>https://ieeexplore.ieee.org/document/8984681</w:t>
        </w:r>
      </w:hyperlink>
    </w:p>
    <w:p w14:paraId="0C36EE29" w14:textId="2D2FD129" w:rsidR="00B70FAA" w:rsidRPr="00CF3184" w:rsidRDefault="00B70FAA" w:rsidP="00E048B6">
      <w:pPr>
        <w:pStyle w:val="AnnexNoTitle"/>
        <w:spacing w:before="0"/>
        <w:rPr>
          <w:lang w:val="ru-RU"/>
        </w:rPr>
      </w:pPr>
      <w:r w:rsidRPr="00CF3184">
        <w:rPr>
          <w:lang w:val="ru-RU"/>
        </w:rPr>
        <w:lastRenderedPageBreak/>
        <w:t>Приложение 2</w:t>
      </w:r>
      <w:r w:rsidRPr="00CF3184">
        <w:rPr>
          <w:lang w:val="ru-RU"/>
        </w:rPr>
        <w:br/>
      </w:r>
      <w:r w:rsidRPr="00CF3184">
        <w:rPr>
          <w:lang w:val="ru-RU"/>
        </w:rPr>
        <w:br/>
        <w:t>SMPTE ST 379-2:2010</w:t>
      </w:r>
    </w:p>
    <w:p w14:paraId="325B57D0" w14:textId="77777777" w:rsidR="00B70FAA" w:rsidRPr="00CF3184" w:rsidRDefault="00B70FAA" w:rsidP="00B70FAA">
      <w:pPr>
        <w:keepNext/>
        <w:keepLines/>
        <w:spacing w:before="240" w:after="280"/>
        <w:jc w:val="center"/>
        <w:rPr>
          <w:sz w:val="26"/>
          <w:szCs w:val="26"/>
          <w:lang w:val="ru-RU"/>
        </w:rPr>
      </w:pPr>
      <w:r w:rsidRPr="00CF3184">
        <w:rPr>
          <w:sz w:val="26"/>
          <w:szCs w:val="26"/>
          <w:lang w:val="ru-RU"/>
        </w:rPr>
        <w:t>ФОРМАТ ОБМЕНА МАТЕРИАЛАМИ (MXF)</w:t>
      </w:r>
      <w:r w:rsidRPr="00CF3184">
        <w:rPr>
          <w:sz w:val="26"/>
          <w:szCs w:val="26"/>
          <w:lang w:val="ru-RU"/>
        </w:rPr>
        <w:br/>
        <w:t>ОБЩИЙ КОНТЕЙНЕР MXF</w:t>
      </w:r>
    </w:p>
    <w:p w14:paraId="754493E3" w14:textId="7DE645C9" w:rsidR="00B70FAA" w:rsidRPr="00CF3184" w:rsidRDefault="00B70FAA" w:rsidP="00B70FAA">
      <w:pPr>
        <w:keepNext/>
        <w:keepLines/>
        <w:spacing w:before="160"/>
        <w:rPr>
          <w:rFonts w:cs="Times New Roman Bold"/>
          <w:b/>
          <w:lang w:val="ru-RU"/>
        </w:rPr>
      </w:pPr>
      <w:r w:rsidRPr="00CF3184">
        <w:rPr>
          <w:rFonts w:ascii="Times New Roman Bold" w:hAnsi="Times New Roman Bold" w:cs="Times New Roman Bold"/>
          <w:b/>
          <w:lang w:val="ru-RU"/>
        </w:rPr>
        <w:t>Краткое изложение</w:t>
      </w:r>
    </w:p>
    <w:p w14:paraId="62EA56AF" w14:textId="25877AF4" w:rsidR="00B70FAA" w:rsidRPr="00CF3184" w:rsidRDefault="00B70FAA" w:rsidP="00B70FAA">
      <w:pPr>
        <w:rPr>
          <w:lang w:val="ru-RU"/>
        </w:rPr>
      </w:pPr>
      <w:r w:rsidRPr="00CF3184">
        <w:rPr>
          <w:lang w:val="ru-RU"/>
        </w:rPr>
        <w:t xml:space="preserve">Этот стандарт </w:t>
      </w:r>
      <w:r w:rsidR="005A221F" w:rsidRPr="00CF3184">
        <w:rPr>
          <w:lang w:val="ru-RU"/>
        </w:rPr>
        <w:t>содержит</w:t>
      </w:r>
      <w:r w:rsidR="00C55E3C" w:rsidRPr="00CF3184">
        <w:rPr>
          <w:lang w:val="ru-RU"/>
        </w:rPr>
        <w:t xml:space="preserve"> многочисленные усовершенствования </w:t>
      </w:r>
      <w:r w:rsidR="005A221F" w:rsidRPr="00CF3184">
        <w:rPr>
          <w:lang w:val="ru-RU"/>
        </w:rPr>
        <w:t>на основе</w:t>
      </w:r>
      <w:r w:rsidR="00C55E3C" w:rsidRPr="00CF3184">
        <w:rPr>
          <w:lang w:val="ru-RU"/>
        </w:rPr>
        <w:t xml:space="preserve"> SMPTE 379-1</w:t>
      </w:r>
      <w:r w:rsidR="00DC7ECC" w:rsidRPr="00CF3184">
        <w:rPr>
          <w:lang w:val="ru-RU"/>
        </w:rPr>
        <w:t>. Стандарт определяет</w:t>
      </w:r>
      <w:r w:rsidRPr="00CF3184">
        <w:rPr>
          <w:lang w:val="ru-RU"/>
        </w:rPr>
        <w:t xml:space="preserve"> формат общего контейнера</w:t>
      </w:r>
      <w:r w:rsidR="00DC7ECC" w:rsidRPr="00CF3184">
        <w:rPr>
          <w:lang w:val="ru-RU"/>
        </w:rPr>
        <w:t xml:space="preserve"> (GC)</w:t>
      </w:r>
      <w:r w:rsidRPr="00CF3184">
        <w:rPr>
          <w:lang w:val="ru-RU"/>
        </w:rPr>
        <w:t xml:space="preserve"> MXF. Общий контейнер MXF – это исходный основной контейнер основной части файла формата обмена материалами (MXF). </w:t>
      </w:r>
      <w:r w:rsidR="00DC7ECC" w:rsidRPr="00CF3184">
        <w:rPr>
          <w:lang w:val="ru-RU"/>
        </w:rPr>
        <w:t xml:space="preserve">GC </w:t>
      </w:r>
      <w:r w:rsidRPr="00CF3184">
        <w:rPr>
          <w:lang w:val="ru-RU"/>
        </w:rPr>
        <w:t>MXF определен для взаимного обмена поток</w:t>
      </w:r>
      <w:r w:rsidR="00DC7ECC" w:rsidRPr="00CF3184">
        <w:rPr>
          <w:lang w:val="ru-RU"/>
        </w:rPr>
        <w:t>овым</w:t>
      </w:r>
      <w:r w:rsidRPr="00CF3184">
        <w:rPr>
          <w:lang w:val="ru-RU"/>
        </w:rPr>
        <w:t xml:space="preserve"> аудиовизуальн</w:t>
      </w:r>
      <w:r w:rsidR="00AB4E55" w:rsidRPr="00CF3184">
        <w:rPr>
          <w:lang w:val="ru-RU"/>
        </w:rPr>
        <w:t>ым</w:t>
      </w:r>
      <w:r w:rsidRPr="00CF3184">
        <w:rPr>
          <w:lang w:val="ru-RU"/>
        </w:rPr>
        <w:t xml:space="preserve"> материал</w:t>
      </w:r>
      <w:r w:rsidR="00AB4E55" w:rsidRPr="00CF3184">
        <w:rPr>
          <w:lang w:val="ru-RU"/>
        </w:rPr>
        <w:t>ом</w:t>
      </w:r>
      <w:r w:rsidRPr="00CF3184">
        <w:rPr>
          <w:lang w:val="ru-RU"/>
        </w:rPr>
        <w:t>.</w:t>
      </w:r>
    </w:p>
    <w:p w14:paraId="530C7514" w14:textId="77777777" w:rsidR="00B70FAA" w:rsidRPr="00CF3184" w:rsidRDefault="00B70FAA" w:rsidP="00B70FAA">
      <w:pPr>
        <w:rPr>
          <w:lang w:val="ru-RU"/>
        </w:rPr>
      </w:pPr>
      <w:r w:rsidRPr="00CF3184">
        <w:rPr>
          <w:lang w:val="ru-RU"/>
        </w:rPr>
        <w:t>Этот стандарт определяет структуру данных в интерфейсах сигнала сетей либо среды хранения. Этот стандарт не определяет внутренние форматы хранения для совместимых с MXF устройств.</w:t>
      </w:r>
    </w:p>
    <w:p w14:paraId="1FF4639F" w14:textId="6BEF676A" w:rsidR="00B70FAA" w:rsidRPr="00CF3184" w:rsidRDefault="00B70FAA" w:rsidP="00B70FAA">
      <w:pPr>
        <w:rPr>
          <w:lang w:val="ru-RU"/>
        </w:rPr>
      </w:pPr>
      <w:r w:rsidRPr="00CF3184">
        <w:rPr>
          <w:lang w:val="ru-RU"/>
        </w:rPr>
        <w:t xml:space="preserve">Соответствующая полезная нагрузка основных данных и метаданных, которая может быть отображена в </w:t>
      </w:r>
      <w:r w:rsidR="00DC7ECC" w:rsidRPr="00CF3184">
        <w:rPr>
          <w:lang w:val="ru-RU"/>
        </w:rPr>
        <w:t xml:space="preserve">GC </w:t>
      </w:r>
      <w:r w:rsidRPr="00CF3184">
        <w:rPr>
          <w:lang w:val="ru-RU"/>
        </w:rPr>
        <w:t xml:space="preserve">MXF, определена в </w:t>
      </w:r>
      <w:r w:rsidR="00DC7ECC" w:rsidRPr="00CF3184">
        <w:rPr>
          <w:lang w:val="ru-RU"/>
        </w:rPr>
        <w:t>соответствующих документах</w:t>
      </w:r>
      <w:r w:rsidRPr="00CF3184">
        <w:rPr>
          <w:lang w:val="ru-RU"/>
        </w:rPr>
        <w:t>.</w:t>
      </w:r>
    </w:p>
    <w:p w14:paraId="7CC8F79F" w14:textId="73A681D5" w:rsidR="00B70FAA" w:rsidRPr="00CF3184" w:rsidRDefault="00B96861" w:rsidP="00B70FAA">
      <w:pPr>
        <w:rPr>
          <w:szCs w:val="22"/>
          <w:lang w:val="ru-RU"/>
        </w:rPr>
      </w:pPr>
      <w:r w:rsidRPr="00CF3184">
        <w:rPr>
          <w:szCs w:val="22"/>
          <w:shd w:val="clear" w:color="auto" w:fill="FFFFFF"/>
          <w:lang w:val="ru-RU"/>
        </w:rPr>
        <w:t>Спецификация MXF включает спецификации шаблона</w:t>
      </w:r>
      <w:r w:rsidR="00F339B0" w:rsidRPr="00CF3184">
        <w:rPr>
          <w:szCs w:val="22"/>
          <w:shd w:val="clear" w:color="auto" w:fill="FFFFFF"/>
          <w:lang w:val="ru-RU"/>
        </w:rPr>
        <w:t xml:space="preserve"> режимов работы</w:t>
      </w:r>
      <w:r w:rsidRPr="00CF3184">
        <w:rPr>
          <w:szCs w:val="22"/>
          <w:shd w:val="clear" w:color="auto" w:fill="FFFFFF"/>
          <w:lang w:val="ru-RU"/>
        </w:rPr>
        <w:t>, которы</w:t>
      </w:r>
      <w:r w:rsidR="00B25D48" w:rsidRPr="00CF3184">
        <w:rPr>
          <w:szCs w:val="22"/>
          <w:shd w:val="clear" w:color="auto" w:fill="FFFFFF"/>
          <w:lang w:val="ru-RU"/>
        </w:rPr>
        <w:t>е</w:t>
      </w:r>
      <w:r w:rsidRPr="00CF3184">
        <w:rPr>
          <w:szCs w:val="22"/>
          <w:shd w:val="clear" w:color="auto" w:fill="FFFFFF"/>
          <w:lang w:val="ru-RU"/>
        </w:rPr>
        <w:t xml:space="preserve"> мо</w:t>
      </w:r>
      <w:r w:rsidR="00B25D48" w:rsidRPr="00CF3184">
        <w:rPr>
          <w:szCs w:val="22"/>
          <w:shd w:val="clear" w:color="auto" w:fill="FFFFFF"/>
          <w:lang w:val="ru-RU"/>
        </w:rPr>
        <w:t>гу</w:t>
      </w:r>
      <w:r w:rsidRPr="00CF3184">
        <w:rPr>
          <w:szCs w:val="22"/>
          <w:shd w:val="clear" w:color="auto" w:fill="FFFFFF"/>
          <w:lang w:val="ru-RU"/>
        </w:rPr>
        <w:t xml:space="preserve">т устанавливать ограничения на </w:t>
      </w:r>
      <w:r w:rsidR="00AB4E55" w:rsidRPr="00CF3184">
        <w:rPr>
          <w:szCs w:val="22"/>
          <w:shd w:val="clear" w:color="auto" w:fill="FFFFFF"/>
          <w:lang w:val="ru-RU"/>
        </w:rPr>
        <w:t>порядок</w:t>
      </w:r>
      <w:r w:rsidRPr="00CF3184">
        <w:rPr>
          <w:szCs w:val="22"/>
          <w:shd w:val="clear" w:color="auto" w:fill="FFFFFF"/>
          <w:lang w:val="ru-RU"/>
        </w:rPr>
        <w:t xml:space="preserve"> реализации данного типа </w:t>
      </w:r>
      <w:r w:rsidR="00F339B0" w:rsidRPr="00CF3184">
        <w:rPr>
          <w:szCs w:val="22"/>
          <w:shd w:val="clear" w:color="auto" w:fill="FFFFFF"/>
          <w:lang w:val="ru-RU"/>
        </w:rPr>
        <w:t xml:space="preserve">основного </w:t>
      </w:r>
      <w:r w:rsidRPr="00CF3184">
        <w:rPr>
          <w:szCs w:val="22"/>
          <w:shd w:val="clear" w:color="auto" w:fill="FFFFFF"/>
          <w:lang w:val="ru-RU"/>
        </w:rPr>
        <w:t>контейнера. Читател</w:t>
      </w:r>
      <w:r w:rsidR="00F339B0" w:rsidRPr="00CF3184">
        <w:rPr>
          <w:szCs w:val="22"/>
          <w:shd w:val="clear" w:color="auto" w:fill="FFFFFF"/>
          <w:lang w:val="ru-RU"/>
        </w:rPr>
        <w:t>ям</w:t>
      </w:r>
      <w:r w:rsidRPr="00CF3184">
        <w:rPr>
          <w:szCs w:val="22"/>
          <w:shd w:val="clear" w:color="auto" w:fill="FFFFFF"/>
          <w:lang w:val="ru-RU"/>
        </w:rPr>
        <w:t xml:space="preserve"> рекомендуется внимательно изучить соответствующий документ по </w:t>
      </w:r>
      <w:r w:rsidR="00F339B0" w:rsidRPr="00CF3184">
        <w:rPr>
          <w:szCs w:val="22"/>
          <w:shd w:val="clear" w:color="auto" w:fill="FFFFFF"/>
          <w:lang w:val="ru-RU"/>
        </w:rPr>
        <w:t xml:space="preserve">шаблону режимов работы </w:t>
      </w:r>
      <w:r w:rsidR="00AB4E55" w:rsidRPr="00CF3184">
        <w:rPr>
          <w:szCs w:val="22"/>
          <w:shd w:val="clear" w:color="auto" w:fill="FFFFFF"/>
          <w:lang w:val="ru-RU"/>
        </w:rPr>
        <w:t>на предмет</w:t>
      </w:r>
      <w:r w:rsidRPr="00CF3184">
        <w:rPr>
          <w:szCs w:val="22"/>
          <w:shd w:val="clear" w:color="auto" w:fill="FFFFFF"/>
          <w:lang w:val="ru-RU"/>
        </w:rPr>
        <w:t xml:space="preserve"> соответствия </w:t>
      </w:r>
      <w:r w:rsidR="00AB4E55" w:rsidRPr="00CF3184">
        <w:rPr>
          <w:szCs w:val="22"/>
          <w:shd w:val="clear" w:color="auto" w:fill="FFFFFF"/>
          <w:lang w:val="ru-RU"/>
        </w:rPr>
        <w:t xml:space="preserve">той или иной </w:t>
      </w:r>
      <w:r w:rsidRPr="00CF3184">
        <w:rPr>
          <w:szCs w:val="22"/>
          <w:shd w:val="clear" w:color="auto" w:fill="FFFFFF"/>
          <w:lang w:val="ru-RU"/>
        </w:rPr>
        <w:t>определенной реализации.</w:t>
      </w:r>
    </w:p>
    <w:p w14:paraId="44D0806E" w14:textId="0FDF8E5E" w:rsidR="00B70FAA" w:rsidRPr="00CF3184" w:rsidRDefault="00B25D48" w:rsidP="00B70FAA">
      <w:pPr>
        <w:rPr>
          <w:szCs w:val="22"/>
          <w:lang w:val="ru-RU"/>
        </w:rPr>
      </w:pPr>
      <w:r w:rsidRPr="00CF3184">
        <w:rPr>
          <w:szCs w:val="22"/>
          <w:lang w:val="ru-RU" w:eastAsia="zh-CN"/>
        </w:rPr>
        <w:t>SMPTE ST 3</w:t>
      </w:r>
      <w:r w:rsidR="00B70FAA" w:rsidRPr="00CF3184">
        <w:rPr>
          <w:szCs w:val="22"/>
          <w:lang w:val="ru-RU" w:eastAsia="zh-CN"/>
        </w:rPr>
        <w:t xml:space="preserve">79-2:2010 </w:t>
      </w:r>
      <w:r w:rsidR="00F339B0" w:rsidRPr="00CF3184">
        <w:rPr>
          <w:szCs w:val="22"/>
          <w:shd w:val="clear" w:color="auto" w:fill="FFFFFF"/>
          <w:lang w:val="ru-RU"/>
        </w:rPr>
        <w:t>можно загрузить по адресу</w:t>
      </w:r>
      <w:r w:rsidR="00B70FAA" w:rsidRPr="00CF3184">
        <w:rPr>
          <w:szCs w:val="22"/>
          <w:lang w:val="ru-RU" w:eastAsia="zh-CN"/>
        </w:rPr>
        <w:t xml:space="preserve">: </w:t>
      </w:r>
      <w:hyperlink r:id="rId16" w:history="1">
        <w:r w:rsidR="00B70FAA" w:rsidRPr="00CF3184">
          <w:rPr>
            <w:color w:val="0000FF"/>
            <w:szCs w:val="22"/>
            <w:u w:val="single"/>
            <w:lang w:val="ru-RU"/>
          </w:rPr>
          <w:t>https://ieeexplore.ieee.org/document/7291800</w:t>
        </w:r>
      </w:hyperlink>
    </w:p>
    <w:p w14:paraId="0DDBC492" w14:textId="5F500E38" w:rsidR="00B70FAA" w:rsidRPr="00CF3184" w:rsidRDefault="00B25D48" w:rsidP="00B70FAA">
      <w:pPr>
        <w:rPr>
          <w:szCs w:val="22"/>
          <w:lang w:val="ru-RU" w:eastAsia="zh-CN"/>
        </w:rPr>
      </w:pPr>
      <w:r w:rsidRPr="00CF3184">
        <w:rPr>
          <w:szCs w:val="22"/>
          <w:lang w:val="ru-RU"/>
        </w:rPr>
        <w:t>SMPTE ST 3</w:t>
      </w:r>
      <w:r w:rsidR="00B70FAA" w:rsidRPr="00CF3184">
        <w:rPr>
          <w:szCs w:val="22"/>
          <w:lang w:val="ru-RU"/>
        </w:rPr>
        <w:t xml:space="preserve">79-1:2009 </w:t>
      </w:r>
      <w:r w:rsidR="00F339B0" w:rsidRPr="00CF3184">
        <w:rPr>
          <w:szCs w:val="22"/>
          <w:shd w:val="clear" w:color="auto" w:fill="FFFFFF"/>
          <w:lang w:val="ru-RU"/>
        </w:rPr>
        <w:t>можно загрузить по адресу</w:t>
      </w:r>
      <w:r w:rsidR="00B70FAA" w:rsidRPr="00CF3184">
        <w:rPr>
          <w:szCs w:val="22"/>
          <w:lang w:val="ru-RU"/>
        </w:rPr>
        <w:t xml:space="preserve">: </w:t>
      </w:r>
      <w:hyperlink r:id="rId17" w:history="1">
        <w:r w:rsidR="00B70FAA" w:rsidRPr="00CF3184">
          <w:rPr>
            <w:color w:val="0000FF"/>
            <w:szCs w:val="22"/>
            <w:u w:val="single"/>
            <w:lang w:val="ru-RU"/>
          </w:rPr>
          <w:t>https://ieeexplore.ieee.org/document/7292040</w:t>
        </w:r>
      </w:hyperlink>
    </w:p>
    <w:p w14:paraId="4310C8E4" w14:textId="14844C67" w:rsidR="00B70FAA" w:rsidRPr="00CF3184" w:rsidRDefault="00AB4E55" w:rsidP="00B70FAA">
      <w:pPr>
        <w:pStyle w:val="Headingb"/>
        <w:rPr>
          <w:lang w:val="ru-RU"/>
        </w:rPr>
      </w:pPr>
      <w:r w:rsidRPr="00CF3184">
        <w:rPr>
          <w:lang w:val="ru-RU"/>
        </w:rPr>
        <w:t>Общий обзор общего контейнера</w:t>
      </w:r>
      <w:r w:rsidR="00B70FAA" w:rsidRPr="00CF3184">
        <w:rPr>
          <w:lang w:val="ru-RU"/>
        </w:rPr>
        <w:t xml:space="preserve"> MXF (</w:t>
      </w:r>
      <w:r w:rsidRPr="00CF3184">
        <w:rPr>
          <w:lang w:val="ru-RU"/>
        </w:rPr>
        <w:t>для информации</w:t>
      </w:r>
      <w:r w:rsidR="00B70FAA" w:rsidRPr="00CF3184">
        <w:rPr>
          <w:lang w:val="ru-RU"/>
        </w:rPr>
        <w:t>)</w:t>
      </w:r>
    </w:p>
    <w:p w14:paraId="75F7A0FA" w14:textId="51E0A002" w:rsidR="00B70FAA" w:rsidRPr="00CF3184" w:rsidRDefault="00A3320F" w:rsidP="00B70FAA">
      <w:pPr>
        <w:rPr>
          <w:szCs w:val="22"/>
          <w:lang w:val="ru-RU" w:eastAsia="zh-CN"/>
        </w:rPr>
      </w:pPr>
      <w:r w:rsidRPr="00CF3184">
        <w:rPr>
          <w:szCs w:val="22"/>
          <w:lang w:val="ru-RU" w:eastAsia="zh-CN"/>
        </w:rPr>
        <w:t>Общий контейнер</w:t>
      </w:r>
      <w:r w:rsidR="00B70FAA" w:rsidRPr="00CF3184">
        <w:rPr>
          <w:szCs w:val="22"/>
          <w:lang w:val="ru-RU" w:eastAsia="zh-CN"/>
        </w:rPr>
        <w:t xml:space="preserve"> MXF </w:t>
      </w:r>
      <w:r w:rsidRPr="00CF3184">
        <w:rPr>
          <w:szCs w:val="22"/>
          <w:lang w:val="ru-RU" w:eastAsia="zh-CN"/>
        </w:rPr>
        <w:t xml:space="preserve">– это контейнер потоковых данных, который возможно поместить в любой подходящий транспорт и </w:t>
      </w:r>
      <w:r w:rsidR="003700CA" w:rsidRPr="00CF3184">
        <w:rPr>
          <w:szCs w:val="22"/>
          <w:lang w:val="ru-RU" w:eastAsia="zh-CN"/>
        </w:rPr>
        <w:t>при необходимости</w:t>
      </w:r>
      <w:r w:rsidRPr="00CF3184">
        <w:rPr>
          <w:szCs w:val="22"/>
          <w:lang w:val="ru-RU" w:eastAsia="zh-CN"/>
        </w:rPr>
        <w:t xml:space="preserve"> сохранить</w:t>
      </w:r>
      <w:r w:rsidR="00B70FAA" w:rsidRPr="00CF3184">
        <w:rPr>
          <w:szCs w:val="22"/>
          <w:lang w:val="ru-RU" w:eastAsia="zh-CN"/>
        </w:rPr>
        <w:t>.</w:t>
      </w:r>
    </w:p>
    <w:p w14:paraId="25F63E64" w14:textId="28B211B1" w:rsidR="00B70FAA" w:rsidRPr="00CF3184" w:rsidRDefault="00A3320F" w:rsidP="00B70FAA">
      <w:pPr>
        <w:rPr>
          <w:szCs w:val="22"/>
          <w:lang w:val="ru-RU" w:eastAsia="zh-CN"/>
        </w:rPr>
      </w:pPr>
      <w:r w:rsidRPr="00CF3184">
        <w:rPr>
          <w:szCs w:val="22"/>
          <w:lang w:val="ru-RU" w:eastAsia="zh-CN"/>
        </w:rPr>
        <w:t>Формат общего контейнера</w:t>
      </w:r>
      <w:r w:rsidR="00B70FAA" w:rsidRPr="00CF3184">
        <w:rPr>
          <w:szCs w:val="22"/>
          <w:lang w:val="ru-RU" w:eastAsia="zh-CN"/>
        </w:rPr>
        <w:t xml:space="preserve"> MXF </w:t>
      </w:r>
      <w:r w:rsidRPr="00CF3184">
        <w:rPr>
          <w:szCs w:val="22"/>
          <w:lang w:val="ru-RU" w:eastAsia="zh-CN"/>
        </w:rPr>
        <w:t>предназначен для включения в файл</w:t>
      </w:r>
      <w:r w:rsidR="00B70FAA" w:rsidRPr="00CF3184">
        <w:rPr>
          <w:szCs w:val="22"/>
          <w:lang w:val="ru-RU" w:eastAsia="zh-CN"/>
        </w:rPr>
        <w:t xml:space="preserve"> MXF (</w:t>
      </w:r>
      <w:r w:rsidRPr="00CF3184">
        <w:rPr>
          <w:lang w:val="ru-RU"/>
        </w:rPr>
        <w:t>формат обмена материалами</w:t>
      </w:r>
      <w:r w:rsidR="00B70FAA" w:rsidRPr="00CF3184">
        <w:rPr>
          <w:szCs w:val="22"/>
          <w:lang w:val="ru-RU" w:eastAsia="zh-CN"/>
        </w:rPr>
        <w:t xml:space="preserve">) </w:t>
      </w:r>
      <w:r w:rsidR="000B16DD" w:rsidRPr="00CF3184">
        <w:rPr>
          <w:szCs w:val="22"/>
          <w:lang w:val="ru-RU" w:eastAsia="zh-CN"/>
        </w:rPr>
        <w:t>в качестве основного контейнера</w:t>
      </w:r>
      <w:r w:rsidR="00B70FAA" w:rsidRPr="00CF3184">
        <w:rPr>
          <w:szCs w:val="22"/>
          <w:lang w:val="ru-RU" w:eastAsia="zh-CN"/>
        </w:rPr>
        <w:t>.</w:t>
      </w:r>
    </w:p>
    <w:p w14:paraId="33368612" w14:textId="1441A10D" w:rsidR="000B16DD" w:rsidRPr="00CF3184" w:rsidRDefault="003700CA" w:rsidP="00B70FAA">
      <w:pPr>
        <w:rPr>
          <w:szCs w:val="22"/>
          <w:lang w:val="ru-RU" w:eastAsia="zh-CN"/>
        </w:rPr>
      </w:pPr>
      <w:r w:rsidRPr="00CF3184">
        <w:rPr>
          <w:szCs w:val="22"/>
          <w:lang w:val="ru-RU" w:eastAsia="zh-CN"/>
        </w:rPr>
        <w:t>Принцип</w:t>
      </w:r>
      <w:r w:rsidR="000B16DD" w:rsidRPr="00CF3184">
        <w:rPr>
          <w:szCs w:val="22"/>
          <w:lang w:val="ru-RU" w:eastAsia="zh-CN"/>
        </w:rPr>
        <w:t xml:space="preserve"> формата </w:t>
      </w:r>
      <w:r w:rsidRPr="00CF3184">
        <w:rPr>
          <w:szCs w:val="22"/>
          <w:lang w:val="ru-RU" w:eastAsia="zh-CN"/>
        </w:rPr>
        <w:t>общего</w:t>
      </w:r>
      <w:r w:rsidR="000B16DD" w:rsidRPr="00CF3184">
        <w:rPr>
          <w:szCs w:val="22"/>
          <w:lang w:val="ru-RU" w:eastAsia="zh-CN"/>
        </w:rPr>
        <w:t xml:space="preserve"> контейнера MXF </w:t>
      </w:r>
      <w:r w:rsidRPr="00CF3184">
        <w:rPr>
          <w:szCs w:val="22"/>
          <w:lang w:val="ru-RU" w:eastAsia="zh-CN"/>
        </w:rPr>
        <w:t>аналогичен</w:t>
      </w:r>
      <w:r w:rsidR="000B16DD" w:rsidRPr="00CF3184">
        <w:rPr>
          <w:szCs w:val="22"/>
          <w:lang w:val="ru-RU" w:eastAsia="zh-CN"/>
        </w:rPr>
        <w:t xml:space="preserve"> </w:t>
      </w:r>
      <w:r w:rsidRPr="00CF3184">
        <w:rPr>
          <w:szCs w:val="22"/>
          <w:lang w:val="ru-RU" w:eastAsia="zh-CN"/>
        </w:rPr>
        <w:t>принципу</w:t>
      </w:r>
      <w:r w:rsidR="000B16DD" w:rsidRPr="00CF3184">
        <w:rPr>
          <w:szCs w:val="22"/>
          <w:lang w:val="ru-RU" w:eastAsia="zh-CN"/>
        </w:rPr>
        <w:t xml:space="preserve"> контейнера основных данных и метаданных общего назначения, </w:t>
      </w:r>
      <w:r w:rsidRPr="00CF3184">
        <w:rPr>
          <w:szCs w:val="22"/>
          <w:lang w:val="ru-RU" w:eastAsia="zh-CN"/>
        </w:rPr>
        <w:t xml:space="preserve">который </w:t>
      </w:r>
      <w:r w:rsidR="000B16DD" w:rsidRPr="00CF3184">
        <w:rPr>
          <w:szCs w:val="22"/>
          <w:lang w:val="ru-RU" w:eastAsia="zh-CN"/>
        </w:rPr>
        <w:t xml:space="preserve">предназначен для хранения большого количества различных типов элементов основных данных и метаданных в едином объекте путем чередования потоков данных определенным и синхронизированным по времени способом (обычно в </w:t>
      </w:r>
      <w:r w:rsidR="00FC2C3C" w:rsidRPr="00CF3184">
        <w:rPr>
          <w:szCs w:val="22"/>
          <w:lang w:val="ru-RU" w:eastAsia="zh-CN"/>
        </w:rPr>
        <w:t>пределах длительности</w:t>
      </w:r>
      <w:r w:rsidR="000B16DD" w:rsidRPr="00CF3184">
        <w:rPr>
          <w:szCs w:val="22"/>
          <w:lang w:val="ru-RU" w:eastAsia="zh-CN"/>
        </w:rPr>
        <w:t xml:space="preserve"> </w:t>
      </w:r>
      <w:r w:rsidR="00FC2C3C" w:rsidRPr="00CF3184">
        <w:rPr>
          <w:szCs w:val="22"/>
          <w:lang w:val="ru-RU" w:eastAsia="zh-CN"/>
        </w:rPr>
        <w:t xml:space="preserve">одного </w:t>
      </w:r>
      <w:r w:rsidR="000B16DD" w:rsidRPr="00CF3184">
        <w:rPr>
          <w:szCs w:val="22"/>
          <w:lang w:val="ru-RU" w:eastAsia="zh-CN"/>
        </w:rPr>
        <w:t xml:space="preserve">кадра). </w:t>
      </w:r>
      <w:r w:rsidRPr="00CF3184">
        <w:rPr>
          <w:szCs w:val="22"/>
          <w:lang w:val="ru-RU" w:eastAsia="zh-CN"/>
        </w:rPr>
        <w:t>Д</w:t>
      </w:r>
      <w:r w:rsidR="000B16DD" w:rsidRPr="00CF3184">
        <w:rPr>
          <w:szCs w:val="22"/>
          <w:lang w:val="ru-RU" w:eastAsia="zh-CN"/>
        </w:rPr>
        <w:t>окументы</w:t>
      </w:r>
      <w:r w:rsidRPr="00CF3184">
        <w:rPr>
          <w:szCs w:val="22"/>
          <w:lang w:val="ru-RU" w:eastAsia="zh-CN"/>
        </w:rPr>
        <w:t>,</w:t>
      </w:r>
      <w:r w:rsidR="000B16DD" w:rsidRPr="00CF3184">
        <w:rPr>
          <w:szCs w:val="22"/>
          <w:lang w:val="ru-RU" w:eastAsia="zh-CN"/>
        </w:rPr>
        <w:t xml:space="preserve"> </w:t>
      </w:r>
      <w:r w:rsidRPr="00CF3184">
        <w:rPr>
          <w:szCs w:val="22"/>
          <w:lang w:val="ru-RU" w:eastAsia="zh-CN"/>
        </w:rPr>
        <w:t xml:space="preserve">связанные с </w:t>
      </w:r>
      <w:r w:rsidR="000B16DD" w:rsidRPr="00CF3184">
        <w:rPr>
          <w:szCs w:val="22"/>
          <w:lang w:val="ru-RU" w:eastAsia="zh-CN"/>
        </w:rPr>
        <w:t>отображени</w:t>
      </w:r>
      <w:r w:rsidRPr="00CF3184">
        <w:rPr>
          <w:szCs w:val="22"/>
          <w:lang w:val="ru-RU" w:eastAsia="zh-CN"/>
        </w:rPr>
        <w:t>ем</w:t>
      </w:r>
      <w:r w:rsidR="000B16DD" w:rsidRPr="00CF3184">
        <w:rPr>
          <w:szCs w:val="22"/>
          <w:lang w:val="ru-RU" w:eastAsia="zh-CN"/>
        </w:rPr>
        <w:t xml:space="preserve"> SMPTE</w:t>
      </w:r>
      <w:r w:rsidRPr="00CF3184">
        <w:rPr>
          <w:szCs w:val="22"/>
          <w:lang w:val="ru-RU" w:eastAsia="zh-CN"/>
        </w:rPr>
        <w:t>,</w:t>
      </w:r>
      <w:r w:rsidR="000B16DD" w:rsidRPr="00CF3184">
        <w:rPr>
          <w:szCs w:val="22"/>
          <w:lang w:val="ru-RU" w:eastAsia="zh-CN"/>
        </w:rPr>
        <w:t xml:space="preserve"> определяют элементы основных данных и метаданных, которые могут быть помещены в общий контейнер. Некоторые документы отображения определяют полн</w:t>
      </w:r>
      <w:r w:rsidRPr="00CF3184">
        <w:rPr>
          <w:szCs w:val="22"/>
          <w:lang w:val="ru-RU" w:eastAsia="zh-CN"/>
        </w:rPr>
        <w:t>о</w:t>
      </w:r>
      <w:r w:rsidR="000B16DD" w:rsidRPr="00CF3184">
        <w:rPr>
          <w:szCs w:val="22"/>
          <w:lang w:val="ru-RU" w:eastAsia="zh-CN"/>
        </w:rPr>
        <w:t>е отображени</w:t>
      </w:r>
      <w:r w:rsidRPr="00CF3184">
        <w:rPr>
          <w:szCs w:val="22"/>
          <w:lang w:val="ru-RU" w:eastAsia="zh-CN"/>
        </w:rPr>
        <w:t>е</w:t>
      </w:r>
      <w:r w:rsidR="000B16DD" w:rsidRPr="00CF3184">
        <w:rPr>
          <w:szCs w:val="22"/>
          <w:lang w:val="ru-RU" w:eastAsia="zh-CN"/>
        </w:rPr>
        <w:t xml:space="preserve"> всего пакета контента, тогда как другие просто определяют отображение метаданных или основных данных в элемент.</w:t>
      </w:r>
    </w:p>
    <w:p w14:paraId="6F8FAC21" w14:textId="0A7EE6BC" w:rsidR="00B70FAA" w:rsidRPr="00CF3184" w:rsidRDefault="00624FB0" w:rsidP="00B70FAA">
      <w:pPr>
        <w:pStyle w:val="Headingb"/>
        <w:rPr>
          <w:lang w:val="ru-RU"/>
        </w:rPr>
      </w:pPr>
      <w:r w:rsidRPr="00CF3184">
        <w:rPr>
          <w:lang w:val="ru-RU"/>
        </w:rPr>
        <w:t>Когда</w:t>
      </w:r>
      <w:r w:rsidR="003700CA" w:rsidRPr="00CF3184">
        <w:rPr>
          <w:lang w:val="ru-RU"/>
        </w:rPr>
        <w:t xml:space="preserve"> использовать</w:t>
      </w:r>
      <w:r w:rsidR="00B70FAA" w:rsidRPr="00CF3184">
        <w:rPr>
          <w:lang w:val="ru-RU"/>
        </w:rPr>
        <w:t xml:space="preserve"> SMPTE ST 379-1 </w:t>
      </w:r>
      <w:r w:rsidR="00A3320F" w:rsidRPr="00CF3184">
        <w:rPr>
          <w:lang w:val="ru-RU"/>
        </w:rPr>
        <w:t>и</w:t>
      </w:r>
      <w:r w:rsidR="00B70FAA" w:rsidRPr="00CF3184">
        <w:rPr>
          <w:lang w:val="ru-RU"/>
        </w:rPr>
        <w:t xml:space="preserve"> 379-2?</w:t>
      </w:r>
    </w:p>
    <w:p w14:paraId="75CB6C17" w14:textId="55A86DEC" w:rsidR="00B70FAA" w:rsidRPr="00CF3184" w:rsidRDefault="00B25D48" w:rsidP="00B70FAA">
      <w:pPr>
        <w:rPr>
          <w:szCs w:val="22"/>
          <w:lang w:val="ru-RU" w:eastAsia="zh-CN"/>
        </w:rPr>
      </w:pPr>
      <w:r w:rsidRPr="00CF3184">
        <w:rPr>
          <w:szCs w:val="22"/>
          <w:lang w:val="ru-RU" w:eastAsia="zh-CN"/>
        </w:rPr>
        <w:t>SMPTE ST 3</w:t>
      </w:r>
      <w:r w:rsidR="00FC2C3C" w:rsidRPr="00CF3184">
        <w:rPr>
          <w:szCs w:val="22"/>
          <w:lang w:val="ru-RU" w:eastAsia="zh-CN"/>
        </w:rPr>
        <w:t xml:space="preserve">79-2 рассматривается как </w:t>
      </w:r>
      <w:r w:rsidR="003700CA" w:rsidRPr="00CF3184">
        <w:rPr>
          <w:szCs w:val="22"/>
          <w:lang w:val="ru-RU" w:eastAsia="zh-CN"/>
        </w:rPr>
        <w:t>истинное</w:t>
      </w:r>
      <w:r w:rsidR="00FC2C3C" w:rsidRPr="00CF3184">
        <w:rPr>
          <w:szCs w:val="22"/>
          <w:lang w:val="ru-RU" w:eastAsia="zh-CN"/>
        </w:rPr>
        <w:t xml:space="preserve"> подмножество </w:t>
      </w:r>
      <w:r w:rsidRPr="00CF3184">
        <w:rPr>
          <w:szCs w:val="22"/>
          <w:lang w:val="ru-RU" w:eastAsia="zh-CN"/>
        </w:rPr>
        <w:t>SMPTE ST 3</w:t>
      </w:r>
      <w:r w:rsidR="00FC2C3C" w:rsidRPr="00CF3184">
        <w:rPr>
          <w:szCs w:val="22"/>
          <w:lang w:val="ru-RU" w:eastAsia="zh-CN"/>
        </w:rPr>
        <w:t xml:space="preserve">79-1. В некоторых случаях </w:t>
      </w:r>
      <w:r w:rsidRPr="00CF3184">
        <w:rPr>
          <w:szCs w:val="22"/>
          <w:lang w:val="ru-RU" w:eastAsia="zh-CN"/>
        </w:rPr>
        <w:t>SMPTE ST 3</w:t>
      </w:r>
      <w:r w:rsidR="00FC2C3C" w:rsidRPr="00CF3184">
        <w:rPr>
          <w:szCs w:val="22"/>
          <w:lang w:val="ru-RU" w:eastAsia="zh-CN"/>
        </w:rPr>
        <w:t>79-1 допускает б</w:t>
      </w:r>
      <w:r w:rsidRPr="00CF3184">
        <w:rPr>
          <w:szCs w:val="22"/>
          <w:lang w:val="ru-RU" w:eastAsia="zh-CN"/>
        </w:rPr>
        <w:t>ó</w:t>
      </w:r>
      <w:r w:rsidR="00FC2C3C" w:rsidRPr="00CF3184">
        <w:rPr>
          <w:szCs w:val="22"/>
          <w:lang w:val="ru-RU" w:eastAsia="zh-CN"/>
        </w:rPr>
        <w:t xml:space="preserve">льшую свободу действий, оставляя ограничения неуказанными, а </w:t>
      </w:r>
      <w:r w:rsidRPr="00CF3184">
        <w:rPr>
          <w:szCs w:val="22"/>
          <w:lang w:val="ru-RU" w:eastAsia="zh-CN"/>
        </w:rPr>
        <w:t>SMPTE ST 3</w:t>
      </w:r>
      <w:r w:rsidR="00FC2C3C" w:rsidRPr="00CF3184">
        <w:rPr>
          <w:szCs w:val="22"/>
          <w:lang w:val="ru-RU" w:eastAsia="zh-CN"/>
        </w:rPr>
        <w:t>79-2 включает дополнительные ограничения</w:t>
      </w:r>
      <w:r w:rsidR="003700CA" w:rsidRPr="00CF3184">
        <w:rPr>
          <w:szCs w:val="22"/>
          <w:lang w:val="ru-RU" w:eastAsia="zh-CN"/>
        </w:rPr>
        <w:t>,</w:t>
      </w:r>
      <w:r w:rsidR="00FC2C3C" w:rsidRPr="00CF3184">
        <w:rPr>
          <w:szCs w:val="22"/>
          <w:lang w:val="ru-RU" w:eastAsia="zh-CN"/>
        </w:rPr>
        <w:t xml:space="preserve"> </w:t>
      </w:r>
      <w:r w:rsidR="003700CA" w:rsidRPr="00CF3184">
        <w:rPr>
          <w:szCs w:val="22"/>
          <w:lang w:val="ru-RU" w:eastAsia="zh-CN"/>
        </w:rPr>
        <w:t>позволяющие упростить реализацию совместимых декодеров</w:t>
      </w:r>
      <w:r w:rsidR="00FC2C3C" w:rsidRPr="00CF3184">
        <w:rPr>
          <w:szCs w:val="22"/>
          <w:lang w:val="ru-RU" w:eastAsia="zh-CN"/>
        </w:rPr>
        <w:t>.</w:t>
      </w:r>
    </w:p>
    <w:p w14:paraId="17FEA32C" w14:textId="38428F98" w:rsidR="00B70FAA" w:rsidRPr="00CF3184" w:rsidRDefault="00FC2C3C" w:rsidP="00B70FAA">
      <w:pPr>
        <w:rPr>
          <w:szCs w:val="22"/>
          <w:lang w:val="ru-RU" w:eastAsia="zh-CN"/>
        </w:rPr>
      </w:pPr>
      <w:r w:rsidRPr="00CF3184">
        <w:rPr>
          <w:szCs w:val="22"/>
          <w:lang w:val="ru-RU" w:eastAsia="zh-CN"/>
        </w:rPr>
        <w:t xml:space="preserve">Использование </w:t>
      </w:r>
      <w:r w:rsidR="00B25D48" w:rsidRPr="00CF3184">
        <w:rPr>
          <w:szCs w:val="22"/>
          <w:lang w:val="ru-RU" w:eastAsia="zh-CN"/>
        </w:rPr>
        <w:t>SMPTE ST 3</w:t>
      </w:r>
      <w:r w:rsidRPr="00CF3184">
        <w:rPr>
          <w:szCs w:val="22"/>
          <w:lang w:val="ru-RU" w:eastAsia="zh-CN"/>
        </w:rPr>
        <w:t xml:space="preserve">79-1 не рекомендуется; однако до сих пор </w:t>
      </w:r>
      <w:r w:rsidR="003700CA" w:rsidRPr="00CF3184">
        <w:rPr>
          <w:szCs w:val="22"/>
          <w:lang w:val="ru-RU" w:eastAsia="zh-CN"/>
        </w:rPr>
        <w:t>существует</w:t>
      </w:r>
      <w:r w:rsidRPr="00CF3184">
        <w:rPr>
          <w:szCs w:val="22"/>
          <w:lang w:val="ru-RU" w:eastAsia="zh-CN"/>
        </w:rPr>
        <w:t xml:space="preserve"> большое количество приложений, в которых используется этот стандарт. В новых приложениях рекомендуется использовать </w:t>
      </w:r>
      <w:r w:rsidR="00B25D48" w:rsidRPr="00CF3184">
        <w:rPr>
          <w:szCs w:val="22"/>
          <w:lang w:val="ru-RU" w:eastAsia="zh-CN"/>
        </w:rPr>
        <w:t>SMPTE ST 3</w:t>
      </w:r>
      <w:r w:rsidRPr="00CF3184">
        <w:rPr>
          <w:szCs w:val="22"/>
          <w:lang w:val="ru-RU" w:eastAsia="zh-CN"/>
        </w:rPr>
        <w:t>79-2.</w:t>
      </w:r>
    </w:p>
    <w:p w14:paraId="1EC6895B" w14:textId="718C1AF9" w:rsidR="00B70FAA" w:rsidRPr="00CF3184" w:rsidRDefault="00FC2C3C" w:rsidP="00B70FAA">
      <w:pPr>
        <w:rPr>
          <w:szCs w:val="22"/>
          <w:lang w:val="ru-RU" w:eastAsia="zh-CN"/>
        </w:rPr>
      </w:pPr>
      <w:r w:rsidRPr="00CF3184">
        <w:rPr>
          <w:szCs w:val="22"/>
          <w:lang w:val="ru-RU" w:eastAsia="zh-CN"/>
        </w:rPr>
        <w:t>В общем</w:t>
      </w:r>
      <w:r w:rsidR="00C6582B" w:rsidRPr="00CF3184">
        <w:rPr>
          <w:szCs w:val="22"/>
          <w:lang w:val="ru-RU" w:eastAsia="zh-CN"/>
        </w:rPr>
        <w:t xml:space="preserve"> случае</w:t>
      </w:r>
      <w:r w:rsidRPr="00CF3184">
        <w:rPr>
          <w:szCs w:val="22"/>
          <w:lang w:val="ru-RU" w:eastAsia="zh-CN"/>
        </w:rPr>
        <w:t xml:space="preserve">, данные, соответствующие </w:t>
      </w:r>
      <w:r w:rsidR="00B25D48" w:rsidRPr="00CF3184">
        <w:rPr>
          <w:szCs w:val="22"/>
          <w:lang w:val="ru-RU" w:eastAsia="zh-CN"/>
        </w:rPr>
        <w:t>SMPTE ST 3</w:t>
      </w:r>
      <w:r w:rsidRPr="00CF3184">
        <w:rPr>
          <w:szCs w:val="22"/>
          <w:lang w:val="ru-RU" w:eastAsia="zh-CN"/>
        </w:rPr>
        <w:t xml:space="preserve">79-2, совместимы с процессорами, соответствующими </w:t>
      </w:r>
      <w:r w:rsidR="00B25D48" w:rsidRPr="00CF3184">
        <w:rPr>
          <w:szCs w:val="22"/>
          <w:lang w:val="ru-RU" w:eastAsia="zh-CN"/>
        </w:rPr>
        <w:t>SMPTE ST 3</w:t>
      </w:r>
      <w:r w:rsidRPr="00CF3184">
        <w:rPr>
          <w:szCs w:val="22"/>
          <w:lang w:val="ru-RU" w:eastAsia="zh-CN"/>
        </w:rPr>
        <w:t>79-1. Обратное не</w:t>
      </w:r>
      <w:r w:rsidR="00624FB0" w:rsidRPr="00CF3184">
        <w:rPr>
          <w:szCs w:val="22"/>
          <w:lang w:val="ru-RU" w:eastAsia="zh-CN"/>
        </w:rPr>
        <w:t xml:space="preserve">обязательно </w:t>
      </w:r>
      <w:r w:rsidRPr="00CF3184">
        <w:rPr>
          <w:szCs w:val="22"/>
          <w:lang w:val="ru-RU" w:eastAsia="zh-CN"/>
        </w:rPr>
        <w:t>верн</w:t>
      </w:r>
      <w:r w:rsidR="00624FB0" w:rsidRPr="00CF3184">
        <w:rPr>
          <w:szCs w:val="22"/>
          <w:lang w:val="ru-RU" w:eastAsia="zh-CN"/>
        </w:rPr>
        <w:t>о</w:t>
      </w:r>
      <w:r w:rsidRPr="00CF3184">
        <w:rPr>
          <w:szCs w:val="22"/>
          <w:lang w:val="ru-RU" w:eastAsia="zh-CN"/>
        </w:rPr>
        <w:t xml:space="preserve">. Данные, соответствующие </w:t>
      </w:r>
      <w:r w:rsidR="00B25D48" w:rsidRPr="00CF3184">
        <w:rPr>
          <w:szCs w:val="22"/>
          <w:lang w:val="ru-RU" w:eastAsia="zh-CN"/>
        </w:rPr>
        <w:t>SMPTE ST 3</w:t>
      </w:r>
      <w:r w:rsidRPr="00CF3184">
        <w:rPr>
          <w:szCs w:val="22"/>
          <w:lang w:val="ru-RU" w:eastAsia="zh-CN"/>
        </w:rPr>
        <w:t xml:space="preserve">79-1, могут быть несовместимы с процессорами, соответствующими </w:t>
      </w:r>
      <w:r w:rsidR="00B25D48" w:rsidRPr="00CF3184">
        <w:rPr>
          <w:szCs w:val="22"/>
          <w:lang w:val="ru-RU" w:eastAsia="zh-CN"/>
        </w:rPr>
        <w:t>SMPTE ST 3</w:t>
      </w:r>
      <w:r w:rsidRPr="00CF3184">
        <w:rPr>
          <w:szCs w:val="22"/>
          <w:lang w:val="ru-RU" w:eastAsia="zh-CN"/>
        </w:rPr>
        <w:t>79-2.</w:t>
      </w:r>
    </w:p>
    <w:p w14:paraId="0B36C734" w14:textId="2BBF104C" w:rsidR="00C65C0A" w:rsidRPr="00CF3184" w:rsidRDefault="00C65C0A" w:rsidP="00B25D48">
      <w:pPr>
        <w:spacing w:before="360"/>
        <w:jc w:val="center"/>
        <w:rPr>
          <w:sz w:val="20"/>
          <w:lang w:val="ru-RU"/>
        </w:rPr>
      </w:pPr>
      <w:r w:rsidRPr="00CF3184">
        <w:rPr>
          <w:lang w:val="ru-RU"/>
        </w:rPr>
        <w:t>______________</w:t>
      </w:r>
    </w:p>
    <w:sectPr w:rsidR="00C65C0A" w:rsidRPr="00CF3184" w:rsidSect="00B16916">
      <w:headerReference w:type="default" r:id="rId18"/>
      <w:footerReference w:type="default" r:id="rId19"/>
      <w:headerReference w:type="first" r:id="rId20"/>
      <w:pgSz w:w="11907" w:h="16834" w:code="9"/>
      <w:pgMar w:top="1418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CE2D6" w14:textId="77777777" w:rsidR="00496489" w:rsidRDefault="00496489">
      <w:r>
        <w:separator/>
      </w:r>
    </w:p>
  </w:endnote>
  <w:endnote w:type="continuationSeparator" w:id="0">
    <w:p w14:paraId="4A015D87" w14:textId="77777777" w:rsidR="00496489" w:rsidRDefault="0049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A9FF" w14:textId="23251655" w:rsidR="0085762B" w:rsidRDefault="0085762B" w:rsidP="0085762B">
    <w:pPr>
      <w:pStyle w:val="Footer"/>
      <w:jc w:val="right"/>
    </w:pPr>
    <w:r>
      <w:drawing>
        <wp:inline distT="0" distB="0" distL="0" distR="0" wp14:anchorId="3F17F6D4" wp14:editId="1565015A">
          <wp:extent cx="738000" cy="813600"/>
          <wp:effectExtent l="0" t="0" r="5080" b="5715"/>
          <wp:docPr id="10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2334" w14:textId="20B95B5D" w:rsidR="00B16916" w:rsidRPr="00B70FAA" w:rsidRDefault="00B16916" w:rsidP="00B70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659E" w14:textId="77777777" w:rsidR="00496489" w:rsidRDefault="00496489">
      <w:r>
        <w:separator/>
      </w:r>
    </w:p>
  </w:footnote>
  <w:footnote w:type="continuationSeparator" w:id="0">
    <w:p w14:paraId="28DA5E63" w14:textId="77777777" w:rsidR="00496489" w:rsidRDefault="00496489">
      <w:r>
        <w:continuationSeparator/>
      </w:r>
    </w:p>
  </w:footnote>
  <w:footnote w:id="1">
    <w:p w14:paraId="37381880" w14:textId="77777777" w:rsidR="00B70FAA" w:rsidRPr="00802454" w:rsidRDefault="00B70FAA" w:rsidP="00B70FAA">
      <w:pPr>
        <w:pStyle w:val="FootnoteText"/>
        <w:rPr>
          <w:lang w:val="ru-RU"/>
        </w:rPr>
      </w:pPr>
      <w:r w:rsidRPr="00802454">
        <w:rPr>
          <w:rStyle w:val="FootnoteReference"/>
          <w:position w:val="0"/>
          <w:sz w:val="20"/>
          <w:vertAlign w:val="superscript"/>
        </w:rPr>
        <w:footnoteRef/>
      </w:r>
      <w:r w:rsidRPr="00802454">
        <w:rPr>
          <w:lang w:val="ru-RU"/>
        </w:rPr>
        <w:tab/>
        <w:t xml:space="preserve">Файлы </w:t>
      </w:r>
      <w:r w:rsidRPr="00802454">
        <w:rPr>
          <w:rFonts w:eastAsia="MS Mincho"/>
          <w:lang w:val="en-US" w:eastAsia="ja-JP"/>
        </w:rPr>
        <w:t>MXF</w:t>
      </w:r>
      <w:r w:rsidRPr="00802454">
        <w:rPr>
          <w:rFonts w:eastAsia="MS Mincho"/>
          <w:lang w:val="ru-RU" w:eastAsia="ja-JP"/>
        </w:rPr>
        <w:t xml:space="preserve"> могут включать специализированные данные, вложенные в пакеты </w:t>
      </w:r>
      <w:r w:rsidRPr="00802454">
        <w:rPr>
          <w:rFonts w:eastAsia="MS Mincho"/>
          <w:lang w:val="en-US" w:eastAsia="ja-JP"/>
        </w:rPr>
        <w:t>KLV</w:t>
      </w:r>
      <w:r w:rsidRPr="00802454">
        <w:rPr>
          <w:rFonts w:eastAsia="MS Mincho"/>
          <w:lang w:val="ru-RU" w:eastAsia="ja-JP"/>
        </w:rPr>
        <w:t xml:space="preserve">, ключи синтекса </w:t>
      </w:r>
      <w:r w:rsidRPr="00802454">
        <w:rPr>
          <w:rFonts w:eastAsia="MS Mincho"/>
          <w:lang w:val="en-US" w:eastAsia="ja-JP"/>
        </w:rPr>
        <w:t>KLV</w:t>
      </w:r>
      <w:r w:rsidRPr="00802454">
        <w:rPr>
          <w:rFonts w:eastAsia="MS Mincho"/>
          <w:lang w:val="ru-RU" w:eastAsia="ja-JP"/>
        </w:rPr>
        <w:t xml:space="preserve">, к которым не указаны в спецификации </w:t>
      </w:r>
      <w:r w:rsidRPr="00802454">
        <w:rPr>
          <w:rFonts w:eastAsia="MS Mincho"/>
          <w:lang w:val="en-US" w:eastAsia="ja-JP"/>
        </w:rPr>
        <w:t>MXF</w:t>
      </w:r>
      <w:r w:rsidRPr="00802454">
        <w:rPr>
          <w:rFonts w:eastAsia="MS Mincho"/>
          <w:lang w:val="ru-RU" w:eastAsia="ja-JP"/>
        </w:rPr>
        <w:t xml:space="preserve"> (известные как "темные метаданные").</w:t>
      </w:r>
    </w:p>
  </w:footnote>
  <w:footnote w:id="2">
    <w:p w14:paraId="4A8A1325" w14:textId="572173F3" w:rsidR="00B70FAA" w:rsidRPr="00802454" w:rsidRDefault="00B70FAA">
      <w:pPr>
        <w:pStyle w:val="FootnoteText"/>
        <w:rPr>
          <w:lang w:val="ru-RU"/>
        </w:rPr>
      </w:pPr>
      <w:r w:rsidRPr="00802454">
        <w:rPr>
          <w:rStyle w:val="FootnoteReference"/>
          <w:position w:val="0"/>
          <w:sz w:val="20"/>
          <w:vertAlign w:val="superscript"/>
        </w:rPr>
        <w:footnoteRef/>
      </w:r>
      <w:r w:rsidRPr="00802454">
        <w:rPr>
          <w:lang w:val="ru-RU"/>
        </w:rPr>
        <w:tab/>
      </w:r>
      <w:r w:rsidR="00802454" w:rsidRPr="00802454">
        <w:rPr>
          <w:lang w:val="ru-RU"/>
        </w:rPr>
        <w:t>При</w:t>
      </w:r>
      <w:r w:rsidR="005A221F">
        <w:rPr>
          <w:lang w:val="ru-RU"/>
        </w:rPr>
        <w:t xml:space="preserve"> </w:t>
      </w:r>
      <w:r w:rsidR="00802454" w:rsidRPr="00802454">
        <w:rPr>
          <w:lang w:val="ru-RU"/>
        </w:rPr>
        <w:t>том что приведены ссылки на текущие версии этих стандартов, следует отметить, что в настоящее время проводится дальнейший пересмотр и что имеется общедоступная консультативная справка.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055" w14:textId="77777777" w:rsidR="003D2059" w:rsidRDefault="003D205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</w:tblGrid>
    <w:tr w:rsidR="00D9467E" w:rsidRPr="00AF0F10" w14:paraId="4CA6A677" w14:textId="77777777" w:rsidTr="00D9467E">
      <w:tc>
        <w:tcPr>
          <w:tcW w:w="4576" w:type="dxa"/>
          <w:vAlign w:val="center"/>
        </w:tcPr>
        <w:p w14:paraId="65004505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/>
              <w:color w:val="FFFFFF"/>
              <w:sz w:val="32"/>
              <w:szCs w:val="32"/>
            </w:rPr>
          </w:pPr>
        </w:p>
      </w:tc>
      <w:tc>
        <w:tcPr>
          <w:tcW w:w="5914" w:type="dxa"/>
          <w:vAlign w:val="center"/>
        </w:tcPr>
        <w:p w14:paraId="5664C7A7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b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D9467E" w:rsidRPr="00AF0F10" w14:paraId="7FF6AE6C" w14:textId="77777777" w:rsidTr="00D9467E">
      <w:tc>
        <w:tcPr>
          <w:tcW w:w="4576" w:type="dxa"/>
          <w:vAlign w:val="center"/>
        </w:tcPr>
        <w:p w14:paraId="304D0F5A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" w:hAnsi="Arial"/>
              <w:spacing w:val="4"/>
              <w:sz w:val="21"/>
              <w:szCs w:val="21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4" w:type="dxa"/>
          <w:vAlign w:val="center"/>
        </w:tcPr>
        <w:p w14:paraId="1752CDA8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60EF1355" w14:textId="0E79B927" w:rsidR="004526A2" w:rsidRPr="00AF0F10" w:rsidRDefault="001149DF" w:rsidP="00AF0F10"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6EC0D76B" wp14:editId="7559C3E2">
          <wp:simplePos x="0" y="0"/>
          <wp:positionH relativeFrom="column">
            <wp:posOffset>-277600</wp:posOffset>
          </wp:positionH>
          <wp:positionV relativeFrom="paragraph">
            <wp:posOffset>-501015</wp:posOffset>
          </wp:positionV>
          <wp:extent cx="1733550" cy="374924"/>
          <wp:effectExtent l="0" t="0" r="0" b="0"/>
          <wp:wrapNone/>
          <wp:docPr id="7" name="Picture 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F10" w:rsidRPr="00AF0F10">
      <w:rPr>
        <w:rFonts w:ascii="Arial" w:eastAsia="MS Mincho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6739F" wp14:editId="00D9D8E0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5231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tOLQIAAEsEAAAOAAAAZHJzL2Uyb0RvYy54bWysVNuO0zAQfUfiHyy/0yRFXUq06Qp1KS8L&#10;rLTwAa7tNAbf8LhNy9cznnbDwr4hEskaj+OZc87M5Prm6Cw76AQm+I43s5oz7WVQxu86/vXL5tWS&#10;M8jCK2GD1x0/aeA3q5cvrsfY6nkYglU6MQzioR1jx4ecY1tVIAftBMxC1B4P+5CcyLhNu0olMWJ0&#10;Z6t5XV9VY0gqpiA1AHpvz4d8RfH7Xsv8ue9BZ2Y7jtgyrYnWbVmr1bVod0nEwcgLDPEPKJwwHpNO&#10;oW5FFmyfzLNQzsgUIPR5JoOrQt8bqYkDsmnqv9g8DCJq4oLiQJxkgv8XVn46PMT7VKBDvAvyOzAf&#10;1oPwO/0upTAOWihM1xShqjFCO10oG8CrbDt+DApLK/Y5kAbHPjmWAmrd1Mu6PORGsuxIyp8m5fUx&#10;M4nO13VzNV9wJvGoeTOvlwtKKNoSq4CLCfIHHRwrRsdzMgjRFnFEKw53kEl8xbxwBYr6xlnvLJby&#10;ICxbEIbCYPoYrceQxD1YozbGWtqcYG0Tw5sdx1ZTYeTMCsjo7PiGHspr9w6Zn79rzjypndCPTXf2&#10;U4dhMqCYhACe5rKejR1/u0Dyz3Gk3XYCslmW96LKHyGcyThC1riOX9QmFKVy770iOwtjzzZCsf5S&#10;ylK9MijQboM6YSWpZjglOM+o8RDST85GnI2Ow4+9SJoz4SW6Uf9Hc53Pw7SPyeyGUvKpU7Bjie9l&#10;uspIPN0TiN//gNUvAAAA//8DAFBLAwQUAAYACAAAACEADKgB8N4AAAAIAQAADwAAAGRycy9kb3du&#10;cmV2LnhtbEyPwU7DMBBE70j8g7VI3Fq7LS0Q4lQVCFCPKUgoNzdekoh4HdluGv6e5QTH1T7NvMm3&#10;k+vFiCF2njQs5goEUu1tR42G97fn2R2ImAxZ03tCDd8YYVtcXuQms/5MJY6H1AgOoZgZDW1KQyZl&#10;rFt0Js79gMS/Tx+cSXyGRtpgzhzuerlUaiOd6YgbWjPgY4v11+HkNFTTR3lDaggve/u0e632Q+nG&#10;Suvrq2n3ACLhlP5g+NVndSjY6ehPZKPoNcwWm1tGNSzX9yAYWCmectSwXimQRS7/Dyh+AAAA//8D&#10;AFBLAQItABQABgAIAAAAIQC2gziS/gAAAOEBAAATAAAAAAAAAAAAAAAAAAAAAABbQ29udGVudF9U&#10;eXBlc10ueG1sUEsBAi0AFAAGAAgAAAAhADj9If/WAAAAlAEAAAsAAAAAAAAAAAAAAAAALwEAAF9y&#10;ZWxzLy5yZWxzUEsBAi0AFAAGAAgAAAAhAIbs+04tAgAASwQAAA4AAAAAAAAAAAAAAAAALgIAAGRy&#10;cy9lMm9Eb2MueG1sUEsBAi0AFAAGAAgAAAAhAAyoAfDeAAAACAEAAA8AAAAAAAAAAAAAAAAAhwQA&#10;AGRycy9kb3ducmV2LnhtbFBLBQYAAAAABAAEAPMAAACSBQAAAAA=&#10;" strokecolor="#f8f8f8"/>
          </w:pict>
        </mc:Fallback>
      </mc:AlternateContent>
    </w:r>
    <w:r w:rsidR="00AF0F10" w:rsidRPr="00AF0F10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7645A1" wp14:editId="0259DE86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5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8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11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6021D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43GAQAAIMLAAAOAAAAZHJzL2Uyb0RvYy54bWy8VtuO2zYQfS/QfyD42CIrUfbaa2G1QbGb&#10;3T6kbYA4H0BL1AWVRJakLW++vjOkbnbsNk3R+kGmxOHwzJkzQ96/PTY1OQhtKtkmlN2ElIg2lVnV&#10;Fgn9tH1+c0eJsbzNeC1bkdBXYejbh++/u+9ULCJZyjoTmoCT1sSdSmhprYqDwKSlaLi5kUq0MJlL&#10;3XALr7oIMs078N7UQRSGq6CTOlNapsIY+PrkJ+mD85/nIrW/5bkRltQJBWzWPbV77vAZPNzzuNBc&#10;lVXaw+DfgKLhVQubjq6euOVkr6svXDVVqqWRub1JZRPIPK9S4WKAaFh4Fs2LlnvlYinirlAjTUDt&#10;GU/f7Db99fCi1Uf1QQMTnSqAC/eGsRxz3eA/oCRHR9nrSJk4WpLCx/XtKlwwYDaFuWixiqKe07QE&#10;4qdl7O5u6clOy3f9WsY24cqvXKwjnA2GTYMTKJ0CcZgpfvPv4v9YciUcrSaG+D9oUmUJBaG2vAGJ&#10;ZjI1aLGmJBMmBbH8LDiq1AjFNbdSk7pqBeJFYOAB6UOijHov098NaeVjydtC/KS17EpYDICZi+9k&#10;Ab4YWEp23S8yg5353kqnoovMs82yp3Agf04gOyWQx0ob+yJkQ3CQUA2l4Hzzw3tjPdeDicMu6yp7&#10;ruravehi91hrcuBYNuHm8WnVp8fMzeqWdAnd3Ea3zvPJnPk6F01lgdm6aiABIf5wHx4jae/azI0t&#10;r2o/BnnULahkIM4nYCezVyBRS1/c0IxgUEr9mZIOCjuh5o8914IS3qbwOaF2GD5a3wn2SldFCaum&#10;JIHcvPf/XHeMnQsPlPgPhNfL8KuExFi4oQQqdSrHQUurCPSORbxgTmVjKfI43XslYWIG9UCny0BH&#10;+KnI+sLZQhvImxr6549vSEjYerEibkeXxskMAvZmPwRkG5KO4N5nNtFg411B9yAT5snVYjADVzhP&#10;StLjn+NaDlbeGZBwEdftYIa4lpdxQb+ah3gNF3A5hngdFyR67mwZLS7igpSNzrZ3l3FhC575ithm&#10;fZEwVNvozFldZAy6ydzd9VTOE7Bl0RVwZwm4xhqbZ+CUNpDjKDhe+g4Gyjy2vQhhBPUNB2PoWpGS&#10;Bs+eLUQLkt4u+u4FVqjYK8awOxo7LcJ+f23s62gLfIJy/9aaAU/oGyKcmftlfQTYoM9vKZoSuKXs&#10;fHEobjFwDACH2Hpd0Za+ZvF7Iw9iK52FxfjdPOzruirsNs3X7dwOxDOzGuaGf+V8YV2h1QJi8TEM&#10;88O/tzvfc5hNa2mEX4jwHWljSMjErMucniSvZjyL4OaXyY6SmhsLHxP67H4u5/W+gWPUn1lsdpbA&#10;d7yK+LOsh26cT4fhZC88XnjcSjwIhyD/xwPHXXvgpueA9bdSvErO3x2c6e788CcAAAD//wMAUEsD&#10;BBQABgAIAAAAIQDUBW/04AAAAAkBAAAPAAAAZHJzL2Rvd25yZXYueG1sTI9BS8NAEIXvgv9hGcGb&#10;3STaEGM2pRT1VARbQbxNs9MkNDsbstsk/fduT3p884b3vlesZtOJkQbXWlYQLyIQxJXVLdcKvvZv&#10;DxkI55E1dpZJwYUcrMrbmwJzbSf+pHHnaxFC2OWooPG+z6V0VUMG3cL2xME72sGgD3KopR5wCuGm&#10;k0kUpdJgy6GhwZ42DVWn3dkoeJ9wWj/Gr+P2dNxcfvbLj+9tTErd383rFxCeZv/3DFf8gA5lYDrY&#10;M2snOgVhiA/XLHsCcbXj5ygFcVCQJMsUZFnI/wvKXwAAAP//AwBQSwECLQAUAAYACAAAACEAtoM4&#10;kv4AAADhAQAAEwAAAAAAAAAAAAAAAAAAAAAAW0NvbnRlbnRfVHlwZXNdLnhtbFBLAQItABQABgAI&#10;AAAAIQA4/SH/1gAAAJQBAAALAAAAAAAAAAAAAAAAAC8BAABfcmVscy8ucmVsc1BLAQItABQABgAI&#10;AAAAIQB/Fy43GAQAAIMLAAAOAAAAAAAAAAAAAAAAAC4CAABkcnMvZTJvRG9jLnhtbFBLAQItABQA&#10;BgAIAAAAIQDUBW/04AAAAAkBAAAPAAAAAAAAAAAAAAAAAHIGAABkcnMvZG93bnJldi54bWxQSwUG&#10;AAAAAAQABADzAAAAfwcAAAAA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fHugAAANoAAAAPAAAAZHJzL2Rvd25yZXYueG1sRE+7CsIw&#10;FN0F/yFcwUU0rYNIbRQRBAcXH+B6aa5NtbkpTaz1780gOB7OO9/0thYdtb5yrCCdJSCIC6crLhVc&#10;L/vpEoQPyBprx6TgQx426+Egx0y7N5+oO4dSxBD2GSowITSZlL4wZNHPXEMcubtrLYYI21LqFt8x&#10;3NZyniQLabHi2GCwoZ2h4nl+WQUTXX4eaXKz3ASzJLcreo1HpcajfrsCEagPf/HPfdAK4tZ4Jd4A&#10;uf4CAAD//wMAUEsBAi0AFAAGAAgAAAAhANvh9svuAAAAhQEAABMAAAAAAAAAAAAAAAAAAAAAAFtD&#10;b250ZW50X1R5cGVzXS54bWxQSwECLQAUAAYACAAAACEAWvQsW78AAAAVAQAACwAAAAAAAAAAAAAA&#10;AAAfAQAAX3JlbHMvLnJlbHNQSwECLQAUAAYACAAAACEAvRhnx7oAAADaAAAADwAAAAAAAAAAAAAA&#10;AAAHAgAAZHJzL2Rvd25yZXYueG1sUEsFBgAAAAADAAMAtwAAAO4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l1wgAAANsAAAAPAAAAZHJzL2Rvd25yZXYueG1sRE/bisIw&#10;EH1f8B/CCPu2poqIVKOIu7orguINX4dmbKvNpDRZrX9vBMG3OZzrDMe1KcSVKpdbVtBuRSCIE6tz&#10;ThXsd7OvPgjnkTUWlknBnRyMR42PIcba3nhD161PRQhhF6OCzPsyltIlGRl0LVsSB+5kK4M+wCqV&#10;usJbCDeF7ERRTxrMOTRkWNI0o+Sy/TcK5j/n3WJ56XVX33e7Xi2Oh83+96DUZ7OeDEB4qv1b/HL/&#10;6TC/Dc9fwgFy9AAAAP//AwBQSwECLQAUAAYACAAAACEA2+H2y+4AAACFAQAAEwAAAAAAAAAAAAAA&#10;AAAAAAAAW0NvbnRlbnRfVHlwZXNdLnhtbFBLAQItABQABgAIAAAAIQBa9CxbvwAAABUBAAALAAAA&#10;AAAAAAAAAAAAAB8BAABfcmVscy8ucmVsc1BLAQItABQABgAIAAAAIQBXakl1wgAAANsAAAAPAAAA&#10;AAAAAAAAAAAAAAcCAABkcnMvZG93bnJldi54bWxQSwUGAAAAAAMAAwC3AAAA9g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C2F4" w14:textId="6433A29F" w:rsidR="001149DF" w:rsidRDefault="001149DF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C40A43">
      <w:rPr>
        <w:b/>
        <w:bCs/>
        <w:noProof/>
        <w:szCs w:val="22"/>
        <w:lang w:val="en-US"/>
      </w:rPr>
      <w:t>МСЭ-R  BT.1775-1</w:t>
    </w:r>
    <w:r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8011" w14:textId="03B92841" w:rsidR="001149DF" w:rsidRDefault="001149DF">
    <w:pPr>
      <w:pStyle w:val="Header"/>
    </w:pPr>
    <w:r>
      <w:tab/>
    </w:r>
    <w:r>
      <w:fldChar w:fldCharType="begin"/>
    </w:r>
    <w:r>
      <w:instrText xml:space="preserve"> DOCPROPERTY "Header" \* MERGEFORMAT </w:instrText>
    </w:r>
    <w:r>
      <w:fldChar w:fldCharType="separate"/>
    </w:r>
    <w:r w:rsidR="00C40A43" w:rsidRPr="00C40A43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C40A43">
      <w:rPr>
        <w:b/>
        <w:bCs/>
        <w:noProof/>
      </w:rPr>
      <w:t>МСЭ-R  BT.1775-1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0305" w14:textId="2A6E679E" w:rsidR="003D2059" w:rsidRPr="00475134" w:rsidRDefault="003D2059" w:rsidP="00475134">
    <w:pPr>
      <w:pStyle w:val="Header"/>
      <w:rPr>
        <w:szCs w:val="22"/>
      </w:rPr>
    </w:pPr>
    <w:r w:rsidRPr="00553C5F">
      <w:rPr>
        <w:szCs w:val="22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="00FD6C81"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="00FD6C81" w:rsidRPr="00553C5F">
      <w:rPr>
        <w:b/>
        <w:bCs/>
        <w:szCs w:val="22"/>
        <w:lang w:val="en-US"/>
      </w:rPr>
      <w:fldChar w:fldCharType="separate"/>
    </w:r>
    <w:r w:rsidR="00C40A43">
      <w:rPr>
        <w:b/>
        <w:bCs/>
        <w:noProof/>
        <w:szCs w:val="22"/>
        <w:lang w:val="en-US"/>
      </w:rPr>
      <w:t>МСЭ-R  BT.1775-1</w:t>
    </w:r>
    <w:r w:rsidR="00FD6C81" w:rsidRPr="00553C5F">
      <w:rPr>
        <w:b/>
        <w:bCs/>
        <w:szCs w:val="22"/>
        <w:lang w:val="en-US"/>
      </w:rPr>
      <w:fldChar w:fldCharType="end"/>
    </w:r>
    <w:r w:rsidRPr="00553C5F">
      <w:rPr>
        <w:szCs w:val="22"/>
      </w:rPr>
      <w:tab/>
    </w:r>
    <w:r w:rsidR="00FD6C81" w:rsidRPr="00553C5F">
      <w:rPr>
        <w:rStyle w:val="PageNumber"/>
        <w:b/>
        <w:bCs/>
        <w:szCs w:val="22"/>
      </w:rPr>
      <w:fldChar w:fldCharType="begin"/>
    </w:r>
    <w:r w:rsidRPr="00553C5F">
      <w:rPr>
        <w:rStyle w:val="PageNumber"/>
        <w:b/>
        <w:bCs/>
        <w:szCs w:val="22"/>
      </w:rPr>
      <w:instrText xml:space="preserve"> PAGE </w:instrText>
    </w:r>
    <w:r w:rsidR="00FD6C81" w:rsidRPr="00553C5F">
      <w:rPr>
        <w:rStyle w:val="PageNumber"/>
        <w:b/>
        <w:bCs/>
        <w:szCs w:val="22"/>
      </w:rPr>
      <w:fldChar w:fldCharType="separate"/>
    </w:r>
    <w:r w:rsidR="0091263F">
      <w:rPr>
        <w:rStyle w:val="PageNumber"/>
        <w:b/>
        <w:bCs/>
        <w:noProof/>
        <w:szCs w:val="22"/>
      </w:rPr>
      <w:t>9</w:t>
    </w:r>
    <w:r w:rsidR="00FD6C81" w:rsidRPr="00553C5F">
      <w:rPr>
        <w:rStyle w:val="PageNumber"/>
        <w:b/>
        <w:bCs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BC84" w14:textId="05A2118B" w:rsidR="00B16916" w:rsidRPr="00B16916" w:rsidRDefault="00B16916">
    <w:pPr>
      <w:pStyle w:val="Header"/>
      <w:rPr>
        <w:szCs w:val="22"/>
      </w:rPr>
    </w:pPr>
    <w:r w:rsidRPr="00553C5F">
      <w:rPr>
        <w:szCs w:val="22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C40A43">
      <w:rPr>
        <w:b/>
        <w:bCs/>
        <w:noProof/>
        <w:szCs w:val="22"/>
        <w:lang w:val="en-US"/>
      </w:rPr>
      <w:t>МСЭ-R  BT.1775-1</w:t>
    </w:r>
    <w:r w:rsidRPr="00553C5F">
      <w:rPr>
        <w:b/>
        <w:bCs/>
        <w:szCs w:val="22"/>
        <w:lang w:val="en-US"/>
      </w:rPr>
      <w:fldChar w:fldCharType="end"/>
    </w:r>
    <w:r w:rsidRPr="00553C5F">
      <w:rPr>
        <w:szCs w:val="22"/>
      </w:rPr>
      <w:tab/>
    </w:r>
    <w:r w:rsidRPr="00553C5F">
      <w:rPr>
        <w:rStyle w:val="PageNumber"/>
        <w:b/>
        <w:bCs/>
        <w:szCs w:val="22"/>
      </w:rPr>
      <w:fldChar w:fldCharType="begin"/>
    </w:r>
    <w:r w:rsidRPr="00553C5F">
      <w:rPr>
        <w:rStyle w:val="PageNumber"/>
        <w:b/>
        <w:bCs/>
        <w:szCs w:val="22"/>
      </w:rPr>
      <w:instrText xml:space="preserve"> PAGE </w:instrText>
    </w:r>
    <w:r w:rsidRPr="00553C5F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szCs w:val="22"/>
      </w:rPr>
      <w:t>3</w:t>
    </w:r>
    <w:r w:rsidRPr="00553C5F">
      <w:rPr>
        <w:rStyle w:val="PageNumber"/>
        <w:b/>
        <w:bCs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363D"/>
    <w:multiLevelType w:val="hybridMultilevel"/>
    <w:tmpl w:val="995CCF62"/>
    <w:lvl w:ilvl="0" w:tplc="037CEAD6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A1CCB"/>
    <w:multiLevelType w:val="multilevel"/>
    <w:tmpl w:val="6090DE1A"/>
    <w:lvl w:ilvl="0">
      <w:start w:val="3"/>
      <w:numFmt w:val="decimal"/>
      <w:lvlText w:val="%1-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1">
      <w:start w:val="1"/>
      <w:numFmt w:val="decimal"/>
      <w:lvlText w:val="%1-%2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</w:abstractNum>
  <w:abstractNum w:abstractNumId="2" w15:restartNumberingAfterBreak="0">
    <w:nsid w:val="12C42E7F"/>
    <w:multiLevelType w:val="hybridMultilevel"/>
    <w:tmpl w:val="4656A24E"/>
    <w:lvl w:ilvl="0" w:tplc="676C045A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B7A23"/>
    <w:multiLevelType w:val="hybridMultilevel"/>
    <w:tmpl w:val="60122988"/>
    <w:lvl w:ilvl="0" w:tplc="AE0CB864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D0A9D"/>
    <w:multiLevelType w:val="hybridMultilevel"/>
    <w:tmpl w:val="21ECD106"/>
    <w:lvl w:ilvl="0" w:tplc="5DB42BB4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D7B66"/>
    <w:multiLevelType w:val="multilevel"/>
    <w:tmpl w:val="13B08CC4"/>
    <w:lvl w:ilvl="0">
      <w:start w:val="3"/>
      <w:numFmt w:val="decimal"/>
      <w:lvlText w:val="%1-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1">
      <w:start w:val="1"/>
      <w:numFmt w:val="decimal"/>
      <w:lvlText w:val="%1-%2......"/>
      <w:lvlJc w:val="left"/>
      <w:pPr>
        <w:tabs>
          <w:tab w:val="num" w:pos="2543"/>
        </w:tabs>
        <w:ind w:left="2543" w:hanging="2520"/>
      </w:pPr>
      <w:rPr>
        <w:rFonts w:hint="default"/>
        <w:b w:val="0"/>
        <w:sz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tabs>
          <w:tab w:val="num" w:pos="1624"/>
        </w:tabs>
        <w:ind w:left="1624" w:hanging="1440"/>
      </w:pPr>
      <w:rPr>
        <w:rFonts w:hint="default"/>
        <w:b w:val="0"/>
        <w:sz w:val="22"/>
      </w:rPr>
    </w:lvl>
  </w:abstractNum>
  <w:abstractNum w:abstractNumId="7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854E8"/>
    <w:multiLevelType w:val="hybridMultilevel"/>
    <w:tmpl w:val="24BCC936"/>
    <w:lvl w:ilvl="0" w:tplc="2DACA602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95EBD"/>
    <w:multiLevelType w:val="multilevel"/>
    <w:tmpl w:val="B5EEE5DE"/>
    <w:lvl w:ilvl="0">
      <w:start w:val="3"/>
      <w:numFmt w:val="decimal"/>
      <w:lvlText w:val="%1-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1">
      <w:start w:val="1"/>
      <w:numFmt w:val="decimal"/>
      <w:lvlText w:val="%1-%2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</w:abstractNum>
  <w:abstractNum w:abstractNumId="10" w15:restartNumberingAfterBreak="0">
    <w:nsid w:val="3F96153B"/>
    <w:multiLevelType w:val="multilevel"/>
    <w:tmpl w:val="68B677F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1">
      <w:start w:val="1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11" w15:restartNumberingAfterBreak="0">
    <w:nsid w:val="4D3B0FDF"/>
    <w:multiLevelType w:val="hybridMultilevel"/>
    <w:tmpl w:val="E83A9572"/>
    <w:lvl w:ilvl="0" w:tplc="CB26296E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B123F"/>
    <w:multiLevelType w:val="multilevel"/>
    <w:tmpl w:val="7C1010DE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1">
      <w:start w:val="1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13" w15:restartNumberingAfterBreak="0">
    <w:nsid w:val="556B3002"/>
    <w:multiLevelType w:val="hybridMultilevel"/>
    <w:tmpl w:val="DA7EA090"/>
    <w:lvl w:ilvl="0" w:tplc="A4AE433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F539CB"/>
    <w:multiLevelType w:val="hybridMultilevel"/>
    <w:tmpl w:val="4CEEC1EC"/>
    <w:lvl w:ilvl="0" w:tplc="053C2C5C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85959"/>
    <w:multiLevelType w:val="hybridMultilevel"/>
    <w:tmpl w:val="0846E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097396">
    <w:abstractNumId w:val="5"/>
  </w:num>
  <w:num w:numId="2" w16cid:durableId="396393419">
    <w:abstractNumId w:val="7"/>
  </w:num>
  <w:num w:numId="3" w16cid:durableId="1354108674">
    <w:abstractNumId w:val="13"/>
  </w:num>
  <w:num w:numId="4" w16cid:durableId="1068305059">
    <w:abstractNumId w:val="3"/>
  </w:num>
  <w:num w:numId="5" w16cid:durableId="1014188415">
    <w:abstractNumId w:val="12"/>
  </w:num>
  <w:num w:numId="6" w16cid:durableId="9258238">
    <w:abstractNumId w:val="9"/>
  </w:num>
  <w:num w:numId="7" w16cid:durableId="912471511">
    <w:abstractNumId w:val="1"/>
  </w:num>
  <w:num w:numId="8" w16cid:durableId="247925675">
    <w:abstractNumId w:val="6"/>
  </w:num>
  <w:num w:numId="9" w16cid:durableId="2004891474">
    <w:abstractNumId w:val="10"/>
  </w:num>
  <w:num w:numId="10" w16cid:durableId="1784223478">
    <w:abstractNumId w:val="0"/>
  </w:num>
  <w:num w:numId="11" w16cid:durableId="1911115551">
    <w:abstractNumId w:val="8"/>
  </w:num>
  <w:num w:numId="12" w16cid:durableId="718552148">
    <w:abstractNumId w:val="11"/>
  </w:num>
  <w:num w:numId="13" w16cid:durableId="1353647288">
    <w:abstractNumId w:val="14"/>
  </w:num>
  <w:num w:numId="14" w16cid:durableId="2141800623">
    <w:abstractNumId w:val="2"/>
  </w:num>
  <w:num w:numId="15" w16cid:durableId="1604340453">
    <w:abstractNumId w:val="4"/>
  </w:num>
  <w:num w:numId="16" w16cid:durableId="8162173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o:colormru v:ext="edit" colors="#d62a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7"/>
    <w:rsid w:val="00002C8A"/>
    <w:rsid w:val="000079DD"/>
    <w:rsid w:val="00013002"/>
    <w:rsid w:val="00031279"/>
    <w:rsid w:val="0003557C"/>
    <w:rsid w:val="00036EE3"/>
    <w:rsid w:val="0006176D"/>
    <w:rsid w:val="000622E7"/>
    <w:rsid w:val="00070A2F"/>
    <w:rsid w:val="00072484"/>
    <w:rsid w:val="00072E3E"/>
    <w:rsid w:val="00076B1D"/>
    <w:rsid w:val="0008184B"/>
    <w:rsid w:val="00083986"/>
    <w:rsid w:val="0009562B"/>
    <w:rsid w:val="00095F74"/>
    <w:rsid w:val="00096612"/>
    <w:rsid w:val="000A4386"/>
    <w:rsid w:val="000B16DD"/>
    <w:rsid w:val="000B3A78"/>
    <w:rsid w:val="000B7683"/>
    <w:rsid w:val="000C4200"/>
    <w:rsid w:val="000C733F"/>
    <w:rsid w:val="000D0677"/>
    <w:rsid w:val="000E020B"/>
    <w:rsid w:val="000E6A6E"/>
    <w:rsid w:val="000F4B4F"/>
    <w:rsid w:val="000F7227"/>
    <w:rsid w:val="001022C6"/>
    <w:rsid w:val="00102934"/>
    <w:rsid w:val="001149DF"/>
    <w:rsid w:val="00116010"/>
    <w:rsid w:val="00147110"/>
    <w:rsid w:val="001511A6"/>
    <w:rsid w:val="00157C87"/>
    <w:rsid w:val="0016693A"/>
    <w:rsid w:val="00171741"/>
    <w:rsid w:val="00173C51"/>
    <w:rsid w:val="00174B6E"/>
    <w:rsid w:val="001B1EFB"/>
    <w:rsid w:val="001E2D54"/>
    <w:rsid w:val="001F47D1"/>
    <w:rsid w:val="00203BE2"/>
    <w:rsid w:val="002050E5"/>
    <w:rsid w:val="0020564D"/>
    <w:rsid w:val="00205797"/>
    <w:rsid w:val="002058CE"/>
    <w:rsid w:val="00207B05"/>
    <w:rsid w:val="002165F1"/>
    <w:rsid w:val="0022383F"/>
    <w:rsid w:val="00223D3C"/>
    <w:rsid w:val="0022597B"/>
    <w:rsid w:val="0023194A"/>
    <w:rsid w:val="00234F71"/>
    <w:rsid w:val="0025286B"/>
    <w:rsid w:val="00270B81"/>
    <w:rsid w:val="00271311"/>
    <w:rsid w:val="00276D21"/>
    <w:rsid w:val="00296D7F"/>
    <w:rsid w:val="002A5A1B"/>
    <w:rsid w:val="002B3CF6"/>
    <w:rsid w:val="002B47C0"/>
    <w:rsid w:val="002B4F83"/>
    <w:rsid w:val="002C768A"/>
    <w:rsid w:val="002D5A4C"/>
    <w:rsid w:val="002D76C4"/>
    <w:rsid w:val="002F5199"/>
    <w:rsid w:val="00305D4B"/>
    <w:rsid w:val="003066FB"/>
    <w:rsid w:val="00312DDF"/>
    <w:rsid w:val="00345816"/>
    <w:rsid w:val="00356B5D"/>
    <w:rsid w:val="0036700B"/>
    <w:rsid w:val="003700CA"/>
    <w:rsid w:val="003A4B2C"/>
    <w:rsid w:val="003A6979"/>
    <w:rsid w:val="003D2059"/>
    <w:rsid w:val="003E5104"/>
    <w:rsid w:val="003F024D"/>
    <w:rsid w:val="003F17F3"/>
    <w:rsid w:val="00402BAE"/>
    <w:rsid w:val="0040331B"/>
    <w:rsid w:val="00406033"/>
    <w:rsid w:val="00406E0F"/>
    <w:rsid w:val="00420DFD"/>
    <w:rsid w:val="0042661C"/>
    <w:rsid w:val="00437A76"/>
    <w:rsid w:val="004526A2"/>
    <w:rsid w:val="00467D5F"/>
    <w:rsid w:val="00470E28"/>
    <w:rsid w:val="00471104"/>
    <w:rsid w:val="00473554"/>
    <w:rsid w:val="00475134"/>
    <w:rsid w:val="00480FC1"/>
    <w:rsid w:val="00483737"/>
    <w:rsid w:val="00492C86"/>
    <w:rsid w:val="004934C5"/>
    <w:rsid w:val="00496489"/>
    <w:rsid w:val="004D7E53"/>
    <w:rsid w:val="004F3E63"/>
    <w:rsid w:val="0052449C"/>
    <w:rsid w:val="00534C63"/>
    <w:rsid w:val="00536E63"/>
    <w:rsid w:val="00541798"/>
    <w:rsid w:val="00556548"/>
    <w:rsid w:val="00565A49"/>
    <w:rsid w:val="005740C3"/>
    <w:rsid w:val="005763A2"/>
    <w:rsid w:val="00586EF8"/>
    <w:rsid w:val="00592D0D"/>
    <w:rsid w:val="005A221F"/>
    <w:rsid w:val="005B49AB"/>
    <w:rsid w:val="005B50E7"/>
    <w:rsid w:val="005B7A53"/>
    <w:rsid w:val="005D0FF2"/>
    <w:rsid w:val="005D36A7"/>
    <w:rsid w:val="005E7B4F"/>
    <w:rsid w:val="00600DB3"/>
    <w:rsid w:val="00600FD1"/>
    <w:rsid w:val="00601882"/>
    <w:rsid w:val="00607D68"/>
    <w:rsid w:val="00613212"/>
    <w:rsid w:val="006149B1"/>
    <w:rsid w:val="0061540A"/>
    <w:rsid w:val="00624FB0"/>
    <w:rsid w:val="00632206"/>
    <w:rsid w:val="00634497"/>
    <w:rsid w:val="006465F7"/>
    <w:rsid w:val="0066567B"/>
    <w:rsid w:val="006734DF"/>
    <w:rsid w:val="00680D2B"/>
    <w:rsid w:val="00681B32"/>
    <w:rsid w:val="00682D78"/>
    <w:rsid w:val="00691DA2"/>
    <w:rsid w:val="006A735F"/>
    <w:rsid w:val="006B1D2B"/>
    <w:rsid w:val="006B601E"/>
    <w:rsid w:val="006B6B4B"/>
    <w:rsid w:val="006C6C05"/>
    <w:rsid w:val="006E1131"/>
    <w:rsid w:val="006E2037"/>
    <w:rsid w:val="006E6199"/>
    <w:rsid w:val="00703750"/>
    <w:rsid w:val="0070756F"/>
    <w:rsid w:val="00712870"/>
    <w:rsid w:val="00723C00"/>
    <w:rsid w:val="00730D45"/>
    <w:rsid w:val="007340D9"/>
    <w:rsid w:val="00743D85"/>
    <w:rsid w:val="007443CD"/>
    <w:rsid w:val="0075053B"/>
    <w:rsid w:val="00753CF4"/>
    <w:rsid w:val="00753E6D"/>
    <w:rsid w:val="007565CC"/>
    <w:rsid w:val="00756EA1"/>
    <w:rsid w:val="00756EE6"/>
    <w:rsid w:val="00757D09"/>
    <w:rsid w:val="00757E64"/>
    <w:rsid w:val="0076201E"/>
    <w:rsid w:val="00763B9A"/>
    <w:rsid w:val="00766C0D"/>
    <w:rsid w:val="00791495"/>
    <w:rsid w:val="00794726"/>
    <w:rsid w:val="007959D4"/>
    <w:rsid w:val="007A4791"/>
    <w:rsid w:val="007A6AA8"/>
    <w:rsid w:val="007B1E6A"/>
    <w:rsid w:val="007E2D83"/>
    <w:rsid w:val="007E7B89"/>
    <w:rsid w:val="00802454"/>
    <w:rsid w:val="008207B4"/>
    <w:rsid w:val="00823D78"/>
    <w:rsid w:val="008310C9"/>
    <w:rsid w:val="0083590E"/>
    <w:rsid w:val="008414BD"/>
    <w:rsid w:val="00852FA2"/>
    <w:rsid w:val="00853CC5"/>
    <w:rsid w:val="008550E1"/>
    <w:rsid w:val="0085762B"/>
    <w:rsid w:val="00863ABC"/>
    <w:rsid w:val="00890D0C"/>
    <w:rsid w:val="00894344"/>
    <w:rsid w:val="008A063A"/>
    <w:rsid w:val="008C6AC6"/>
    <w:rsid w:val="008C7848"/>
    <w:rsid w:val="008D259A"/>
    <w:rsid w:val="008D3C00"/>
    <w:rsid w:val="008D44B1"/>
    <w:rsid w:val="008D676F"/>
    <w:rsid w:val="008E19C1"/>
    <w:rsid w:val="008F3C10"/>
    <w:rsid w:val="00906589"/>
    <w:rsid w:val="00906AD6"/>
    <w:rsid w:val="009072CB"/>
    <w:rsid w:val="00907E52"/>
    <w:rsid w:val="0091263F"/>
    <w:rsid w:val="00917AF2"/>
    <w:rsid w:val="00921040"/>
    <w:rsid w:val="0092418A"/>
    <w:rsid w:val="00934ED7"/>
    <w:rsid w:val="00947C88"/>
    <w:rsid w:val="009543C3"/>
    <w:rsid w:val="00960722"/>
    <w:rsid w:val="00966E1B"/>
    <w:rsid w:val="00983879"/>
    <w:rsid w:val="0099160B"/>
    <w:rsid w:val="00991D93"/>
    <w:rsid w:val="009947C0"/>
    <w:rsid w:val="00995AF9"/>
    <w:rsid w:val="009B0126"/>
    <w:rsid w:val="009B4633"/>
    <w:rsid w:val="009B4D65"/>
    <w:rsid w:val="009D68C5"/>
    <w:rsid w:val="009E392B"/>
    <w:rsid w:val="009E7BC8"/>
    <w:rsid w:val="009F1465"/>
    <w:rsid w:val="009F2D2C"/>
    <w:rsid w:val="009F415B"/>
    <w:rsid w:val="00A01CCC"/>
    <w:rsid w:val="00A043B2"/>
    <w:rsid w:val="00A1279E"/>
    <w:rsid w:val="00A13058"/>
    <w:rsid w:val="00A31527"/>
    <w:rsid w:val="00A31928"/>
    <w:rsid w:val="00A3320F"/>
    <w:rsid w:val="00A3322A"/>
    <w:rsid w:val="00A44961"/>
    <w:rsid w:val="00A5286A"/>
    <w:rsid w:val="00A62A14"/>
    <w:rsid w:val="00A6617B"/>
    <w:rsid w:val="00A67088"/>
    <w:rsid w:val="00A71FE5"/>
    <w:rsid w:val="00A91384"/>
    <w:rsid w:val="00A96A7E"/>
    <w:rsid w:val="00A971A1"/>
    <w:rsid w:val="00AA3AD8"/>
    <w:rsid w:val="00AB0DC8"/>
    <w:rsid w:val="00AB4E55"/>
    <w:rsid w:val="00AB6E74"/>
    <w:rsid w:val="00AE1EFC"/>
    <w:rsid w:val="00AF0F10"/>
    <w:rsid w:val="00B033C8"/>
    <w:rsid w:val="00B03956"/>
    <w:rsid w:val="00B16916"/>
    <w:rsid w:val="00B25D48"/>
    <w:rsid w:val="00B27584"/>
    <w:rsid w:val="00B33425"/>
    <w:rsid w:val="00B44E24"/>
    <w:rsid w:val="00B51264"/>
    <w:rsid w:val="00B53DFF"/>
    <w:rsid w:val="00B54ECC"/>
    <w:rsid w:val="00B62FED"/>
    <w:rsid w:val="00B70FAA"/>
    <w:rsid w:val="00B714F3"/>
    <w:rsid w:val="00B733AF"/>
    <w:rsid w:val="00B805F1"/>
    <w:rsid w:val="00B861B5"/>
    <w:rsid w:val="00B87B6B"/>
    <w:rsid w:val="00B87FB7"/>
    <w:rsid w:val="00B96861"/>
    <w:rsid w:val="00BA1C12"/>
    <w:rsid w:val="00BB05EE"/>
    <w:rsid w:val="00BC3587"/>
    <w:rsid w:val="00BC5D77"/>
    <w:rsid w:val="00BD5AC2"/>
    <w:rsid w:val="00BF487A"/>
    <w:rsid w:val="00C102B6"/>
    <w:rsid w:val="00C321F1"/>
    <w:rsid w:val="00C40A43"/>
    <w:rsid w:val="00C42381"/>
    <w:rsid w:val="00C454F4"/>
    <w:rsid w:val="00C46BD9"/>
    <w:rsid w:val="00C55258"/>
    <w:rsid w:val="00C55E3C"/>
    <w:rsid w:val="00C6582B"/>
    <w:rsid w:val="00C65C0A"/>
    <w:rsid w:val="00C670AB"/>
    <w:rsid w:val="00C73560"/>
    <w:rsid w:val="00C7439F"/>
    <w:rsid w:val="00C80DA6"/>
    <w:rsid w:val="00C911D7"/>
    <w:rsid w:val="00C91799"/>
    <w:rsid w:val="00CA790E"/>
    <w:rsid w:val="00CB0F14"/>
    <w:rsid w:val="00CC2E36"/>
    <w:rsid w:val="00CD1A8A"/>
    <w:rsid w:val="00CD659B"/>
    <w:rsid w:val="00CD7F9F"/>
    <w:rsid w:val="00CE0A43"/>
    <w:rsid w:val="00CF1FD8"/>
    <w:rsid w:val="00CF3184"/>
    <w:rsid w:val="00CF4288"/>
    <w:rsid w:val="00D069E1"/>
    <w:rsid w:val="00D24161"/>
    <w:rsid w:val="00D52769"/>
    <w:rsid w:val="00D558C4"/>
    <w:rsid w:val="00D55F4D"/>
    <w:rsid w:val="00D641A6"/>
    <w:rsid w:val="00D703D6"/>
    <w:rsid w:val="00D75D0B"/>
    <w:rsid w:val="00D77CE5"/>
    <w:rsid w:val="00D83556"/>
    <w:rsid w:val="00D84453"/>
    <w:rsid w:val="00D876BC"/>
    <w:rsid w:val="00D9467E"/>
    <w:rsid w:val="00DA0AAC"/>
    <w:rsid w:val="00DB63E5"/>
    <w:rsid w:val="00DC4C1C"/>
    <w:rsid w:val="00DC6AF9"/>
    <w:rsid w:val="00DC7ECC"/>
    <w:rsid w:val="00DE032B"/>
    <w:rsid w:val="00DE50ED"/>
    <w:rsid w:val="00DF4176"/>
    <w:rsid w:val="00E048B6"/>
    <w:rsid w:val="00E17240"/>
    <w:rsid w:val="00E20C94"/>
    <w:rsid w:val="00E27B95"/>
    <w:rsid w:val="00E74595"/>
    <w:rsid w:val="00E84300"/>
    <w:rsid w:val="00E85DE3"/>
    <w:rsid w:val="00E9633A"/>
    <w:rsid w:val="00EA3131"/>
    <w:rsid w:val="00EA5246"/>
    <w:rsid w:val="00EB3F8B"/>
    <w:rsid w:val="00EB7C57"/>
    <w:rsid w:val="00EC116C"/>
    <w:rsid w:val="00EC6298"/>
    <w:rsid w:val="00ED2695"/>
    <w:rsid w:val="00ED3713"/>
    <w:rsid w:val="00EE71B9"/>
    <w:rsid w:val="00EF45E6"/>
    <w:rsid w:val="00F078ED"/>
    <w:rsid w:val="00F30C9B"/>
    <w:rsid w:val="00F339B0"/>
    <w:rsid w:val="00F354B1"/>
    <w:rsid w:val="00F76C12"/>
    <w:rsid w:val="00F97D0F"/>
    <w:rsid w:val="00FB0E4E"/>
    <w:rsid w:val="00FB2B67"/>
    <w:rsid w:val="00FC2C3C"/>
    <w:rsid w:val="00FC332D"/>
    <w:rsid w:val="00FC42AF"/>
    <w:rsid w:val="00FD6C81"/>
    <w:rsid w:val="00FE3983"/>
    <w:rsid w:val="00FE4D36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"/>
    </o:shapedefaults>
    <o:shapelayout v:ext="edit">
      <o:idmap v:ext="edit" data="2"/>
    </o:shapelayout>
  </w:shapeDefaults>
  <w:decimalSymbol w:val="."/>
  <w:listSeparator w:val=","/>
  <w14:docId w14:val="4F7F361C"/>
  <w15:docId w15:val="{16F447AD-F5B3-41D2-B9E4-2B71256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18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08184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184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8184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8184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08184B"/>
    <w:pPr>
      <w:outlineLvl w:val="4"/>
    </w:pPr>
  </w:style>
  <w:style w:type="paragraph" w:styleId="Heading6">
    <w:name w:val="heading 6"/>
    <w:basedOn w:val="Heading4"/>
    <w:next w:val="Normal"/>
    <w:qFormat/>
    <w:rsid w:val="0008184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184B"/>
    <w:pPr>
      <w:outlineLvl w:val="6"/>
    </w:pPr>
  </w:style>
  <w:style w:type="paragraph" w:styleId="Heading8">
    <w:name w:val="heading 8"/>
    <w:basedOn w:val="Heading6"/>
    <w:next w:val="Normal"/>
    <w:qFormat/>
    <w:rsid w:val="0008184B"/>
    <w:pPr>
      <w:outlineLvl w:val="7"/>
    </w:pPr>
  </w:style>
  <w:style w:type="paragraph" w:styleId="Heading9">
    <w:name w:val="heading 9"/>
    <w:basedOn w:val="Heading6"/>
    <w:next w:val="Normal"/>
    <w:qFormat/>
    <w:rsid w:val="0008184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818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8184B"/>
  </w:style>
  <w:style w:type="paragraph" w:styleId="Header">
    <w:name w:val="header"/>
    <w:basedOn w:val="Normal"/>
    <w:link w:val="HeaderChar"/>
    <w:uiPriority w:val="99"/>
    <w:rsid w:val="0008184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rsid w:val="0008184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08184B"/>
  </w:style>
  <w:style w:type="paragraph" w:customStyle="1" w:styleId="Headingb">
    <w:name w:val="Heading_b"/>
    <w:basedOn w:val="Heading3"/>
    <w:next w:val="Normal"/>
    <w:link w:val="HeadingbChar"/>
    <w:rsid w:val="0008184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8184B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08184B"/>
  </w:style>
  <w:style w:type="paragraph" w:customStyle="1" w:styleId="AnnexNoTitle">
    <w:name w:val="Annex_NoTitle"/>
    <w:basedOn w:val="Heading1"/>
    <w:next w:val="Normalaftertitle"/>
    <w:rsid w:val="0008184B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rsid w:val="0008184B"/>
    <w:pPr>
      <w:spacing w:before="320"/>
    </w:pPr>
  </w:style>
  <w:style w:type="paragraph" w:customStyle="1" w:styleId="enumlev2">
    <w:name w:val="enumlev2"/>
    <w:basedOn w:val="enumlev1"/>
    <w:rsid w:val="0008184B"/>
    <w:pPr>
      <w:ind w:left="1191" w:hanging="397"/>
    </w:pPr>
  </w:style>
  <w:style w:type="paragraph" w:customStyle="1" w:styleId="enumlev1">
    <w:name w:val="enumlev1"/>
    <w:basedOn w:val="Normal"/>
    <w:link w:val="enumlev1Char"/>
    <w:rsid w:val="0008184B"/>
    <w:pPr>
      <w:spacing w:before="80"/>
      <w:ind w:left="794" w:hanging="794"/>
    </w:pPr>
  </w:style>
  <w:style w:type="paragraph" w:customStyle="1" w:styleId="enumlev3">
    <w:name w:val="enumlev3"/>
    <w:basedOn w:val="enumlev2"/>
    <w:rsid w:val="0008184B"/>
    <w:pPr>
      <w:ind w:left="1588"/>
    </w:pPr>
  </w:style>
  <w:style w:type="paragraph" w:customStyle="1" w:styleId="Note">
    <w:name w:val="Note"/>
    <w:basedOn w:val="Normal"/>
    <w:rsid w:val="0008184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0818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uiPriority w:val="99"/>
    <w:rsid w:val="0008184B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08184B"/>
    <w:pPr>
      <w:jc w:val="center"/>
    </w:pPr>
  </w:style>
  <w:style w:type="paragraph" w:customStyle="1" w:styleId="Recdate">
    <w:name w:val="Rec_date"/>
    <w:basedOn w:val="Recref"/>
    <w:next w:val="Normalaftertitle"/>
    <w:rsid w:val="0008184B"/>
    <w:pPr>
      <w:jc w:val="right"/>
    </w:pPr>
  </w:style>
  <w:style w:type="paragraph" w:customStyle="1" w:styleId="HeadingSum">
    <w:name w:val="Heading_Sum"/>
    <w:basedOn w:val="Headingb"/>
    <w:next w:val="Normal"/>
    <w:rsid w:val="0008184B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08184B"/>
  </w:style>
  <w:style w:type="paragraph" w:customStyle="1" w:styleId="Tablefin">
    <w:name w:val="Table_fin"/>
    <w:basedOn w:val="Normal"/>
    <w:next w:val="Normal"/>
    <w:rsid w:val="0008184B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08184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0818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08184B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rsid w:val="000818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link w:val="EquationChar"/>
    <w:rsid w:val="0008184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08184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08184B"/>
    <w:pPr>
      <w:ind w:left="794"/>
    </w:pPr>
  </w:style>
  <w:style w:type="paragraph" w:customStyle="1" w:styleId="Figurelegend">
    <w:name w:val="Figure_legend"/>
    <w:basedOn w:val="Normal"/>
    <w:rsid w:val="000818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08184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08184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08184B"/>
    <w:pPr>
      <w:keepNext w:val="0"/>
      <w:spacing w:before="0" w:after="240"/>
    </w:pPr>
  </w:style>
  <w:style w:type="paragraph" w:customStyle="1" w:styleId="tocpart">
    <w:name w:val="tocpart"/>
    <w:basedOn w:val="Normal"/>
    <w:rsid w:val="0008184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08184B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08184B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0818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0818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08184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08184B"/>
    <w:rPr>
      <w:b/>
    </w:rPr>
  </w:style>
  <w:style w:type="paragraph" w:customStyle="1" w:styleId="Chaptitle">
    <w:name w:val="Chap_title"/>
    <w:basedOn w:val="Arttitle"/>
    <w:next w:val="Normalaftertitle"/>
    <w:rsid w:val="0008184B"/>
  </w:style>
  <w:style w:type="character" w:styleId="FootnoteReference">
    <w:name w:val="footnote reference"/>
    <w:basedOn w:val="DefaultParagraphFont"/>
    <w:semiHidden/>
    <w:rsid w:val="0008184B"/>
    <w:rPr>
      <w:position w:val="6"/>
      <w:sz w:val="16"/>
    </w:rPr>
  </w:style>
  <w:style w:type="paragraph" w:styleId="FootnoteText">
    <w:name w:val="footnote text"/>
    <w:basedOn w:val="Normal"/>
    <w:semiHidden/>
    <w:rsid w:val="0008184B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semiHidden/>
    <w:rsid w:val="0008184B"/>
  </w:style>
  <w:style w:type="paragraph" w:styleId="Index2">
    <w:name w:val="index 2"/>
    <w:basedOn w:val="Normal"/>
    <w:next w:val="Normal"/>
    <w:semiHidden/>
    <w:rsid w:val="0008184B"/>
    <w:pPr>
      <w:ind w:left="283"/>
    </w:pPr>
  </w:style>
  <w:style w:type="paragraph" w:styleId="Index3">
    <w:name w:val="index 3"/>
    <w:basedOn w:val="Normal"/>
    <w:next w:val="Normal"/>
    <w:semiHidden/>
    <w:rsid w:val="0008184B"/>
    <w:pPr>
      <w:ind w:left="566"/>
    </w:pPr>
  </w:style>
  <w:style w:type="paragraph" w:styleId="IndexHeading">
    <w:name w:val="index heading"/>
    <w:basedOn w:val="Normal"/>
    <w:next w:val="Index1"/>
    <w:rsid w:val="0008184B"/>
  </w:style>
  <w:style w:type="paragraph" w:customStyle="1" w:styleId="Line">
    <w:name w:val="Line"/>
    <w:basedOn w:val="Normal"/>
    <w:next w:val="Normal"/>
    <w:rsid w:val="0008184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08184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08184B"/>
  </w:style>
  <w:style w:type="paragraph" w:customStyle="1" w:styleId="Partref">
    <w:name w:val="Part_ref"/>
    <w:basedOn w:val="Normal"/>
    <w:next w:val="Normal"/>
    <w:rsid w:val="0008184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0818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08184B"/>
  </w:style>
  <w:style w:type="paragraph" w:customStyle="1" w:styleId="QuestionNo">
    <w:name w:val="Question_No"/>
    <w:basedOn w:val="RecNo"/>
    <w:next w:val="Normal"/>
    <w:rsid w:val="0008184B"/>
  </w:style>
  <w:style w:type="paragraph" w:customStyle="1" w:styleId="Questionref">
    <w:name w:val="Question_ref"/>
    <w:basedOn w:val="Recref"/>
    <w:next w:val="Questiondate"/>
    <w:rsid w:val="0008184B"/>
  </w:style>
  <w:style w:type="paragraph" w:customStyle="1" w:styleId="Questiontitle">
    <w:name w:val="Question_title"/>
    <w:basedOn w:val="Normal"/>
    <w:next w:val="Questionref"/>
    <w:rsid w:val="0008184B"/>
  </w:style>
  <w:style w:type="paragraph" w:customStyle="1" w:styleId="Reftext">
    <w:name w:val="Ref_text"/>
    <w:basedOn w:val="Normal"/>
    <w:rsid w:val="0008184B"/>
    <w:pPr>
      <w:ind w:left="794" w:hanging="794"/>
    </w:pPr>
  </w:style>
  <w:style w:type="paragraph" w:customStyle="1" w:styleId="Reftitle">
    <w:name w:val="Ref_title"/>
    <w:basedOn w:val="Normal"/>
    <w:next w:val="Reftext"/>
    <w:rsid w:val="0008184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08184B"/>
  </w:style>
  <w:style w:type="paragraph" w:customStyle="1" w:styleId="RepNo">
    <w:name w:val="Rep_No"/>
    <w:basedOn w:val="RecNo"/>
    <w:next w:val="Reptitle"/>
    <w:rsid w:val="0008184B"/>
  </w:style>
  <w:style w:type="paragraph" w:customStyle="1" w:styleId="Reptitle">
    <w:name w:val="Rep_title"/>
    <w:basedOn w:val="Rectitle"/>
    <w:next w:val="Repref"/>
    <w:rsid w:val="0008184B"/>
  </w:style>
  <w:style w:type="paragraph" w:customStyle="1" w:styleId="Repref">
    <w:name w:val="Rep_ref"/>
    <w:basedOn w:val="Recref"/>
    <w:next w:val="Repdate"/>
    <w:rsid w:val="0008184B"/>
  </w:style>
  <w:style w:type="paragraph" w:customStyle="1" w:styleId="Resdate">
    <w:name w:val="Res_date"/>
    <w:basedOn w:val="Recdate"/>
    <w:next w:val="Normalaftertitle"/>
    <w:rsid w:val="0008184B"/>
  </w:style>
  <w:style w:type="paragraph" w:customStyle="1" w:styleId="ResNo">
    <w:name w:val="Res_No"/>
    <w:basedOn w:val="RecNo"/>
    <w:next w:val="Restitle"/>
    <w:rsid w:val="0008184B"/>
  </w:style>
  <w:style w:type="paragraph" w:customStyle="1" w:styleId="Restitle">
    <w:name w:val="Res_title"/>
    <w:basedOn w:val="Normal"/>
    <w:next w:val="Resref"/>
    <w:rsid w:val="0008184B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08184B"/>
  </w:style>
  <w:style w:type="paragraph" w:customStyle="1" w:styleId="SectionNo">
    <w:name w:val="Section_No"/>
    <w:basedOn w:val="Normal"/>
    <w:next w:val="Normal"/>
    <w:rsid w:val="0008184B"/>
  </w:style>
  <w:style w:type="paragraph" w:customStyle="1" w:styleId="Sectiontitle">
    <w:name w:val="Section_title"/>
    <w:basedOn w:val="Normal"/>
    <w:next w:val="Normalaftertitle"/>
    <w:rsid w:val="0008184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08184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semiHidden/>
    <w:rsid w:val="0008184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semiHidden/>
    <w:rsid w:val="0008184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semiHidden/>
    <w:rsid w:val="0008184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semiHidden/>
    <w:rsid w:val="0008184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semiHidden/>
    <w:rsid w:val="0008184B"/>
  </w:style>
  <w:style w:type="paragraph" w:styleId="TOC6">
    <w:name w:val="toc 6"/>
    <w:basedOn w:val="TOC4"/>
    <w:semiHidden/>
    <w:rsid w:val="0008184B"/>
  </w:style>
  <w:style w:type="paragraph" w:styleId="TOC7">
    <w:name w:val="toc 7"/>
    <w:basedOn w:val="TOC4"/>
    <w:semiHidden/>
    <w:rsid w:val="0008184B"/>
  </w:style>
  <w:style w:type="paragraph" w:styleId="TOC8">
    <w:name w:val="toc 8"/>
    <w:basedOn w:val="TOC4"/>
    <w:semiHidden/>
    <w:rsid w:val="0008184B"/>
  </w:style>
  <w:style w:type="paragraph" w:customStyle="1" w:styleId="Annexref">
    <w:name w:val="Annex_ref"/>
    <w:basedOn w:val="Normal"/>
    <w:next w:val="Normalaftertitle"/>
    <w:rsid w:val="0008184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08184B"/>
  </w:style>
  <w:style w:type="paragraph" w:customStyle="1" w:styleId="Tabletitle">
    <w:name w:val="Table_title"/>
    <w:basedOn w:val="Normal"/>
    <w:next w:val="Tablehead"/>
    <w:link w:val="TabletitleChar"/>
    <w:rsid w:val="0008184B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08184B"/>
    <w:pPr>
      <w:spacing w:after="480"/>
    </w:pPr>
    <w:rPr>
      <w:lang w:val="es-ES_tradnl"/>
    </w:rPr>
  </w:style>
  <w:style w:type="character" w:styleId="Hyperlink">
    <w:name w:val="Hyperlink"/>
    <w:basedOn w:val="DefaultParagraphFont"/>
    <w:rsid w:val="0008184B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C670AB"/>
    <w:rPr>
      <w:i/>
      <w:sz w:val="22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rsid w:val="006B601E"/>
    <w:rPr>
      <w:b/>
      <w:sz w:val="22"/>
      <w:lang w:val="fr-FR" w:eastAsia="en-US"/>
    </w:rPr>
  </w:style>
  <w:style w:type="character" w:customStyle="1" w:styleId="TableNoChar">
    <w:name w:val="Table_No Char"/>
    <w:basedOn w:val="DefaultParagraphFont"/>
    <w:link w:val="TableNo"/>
    <w:rsid w:val="006B601E"/>
    <w:rPr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184B"/>
    <w:rPr>
      <w:sz w:val="22"/>
      <w:lang w:val="fr-FR" w:eastAsia="en-US"/>
    </w:rPr>
  </w:style>
  <w:style w:type="table" w:styleId="TableGrid">
    <w:name w:val="Table Grid"/>
    <w:basedOn w:val="TableNormal"/>
    <w:uiPriority w:val="39"/>
    <w:rsid w:val="0008184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6C12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F76C12"/>
    <w:rPr>
      <w:b/>
      <w:sz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39"/>
    <w:rsid w:val="00AF0F10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C6C05"/>
    <w:rPr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6C6C05"/>
    <w:rPr>
      <w:b/>
      <w:sz w:val="22"/>
      <w:lang w:val="fr-FR" w:eastAsia="en-US"/>
    </w:rPr>
  </w:style>
  <w:style w:type="character" w:customStyle="1" w:styleId="enumlev1Char">
    <w:name w:val="enumlev1 Char"/>
    <w:link w:val="enumlev1"/>
    <w:rsid w:val="006C6C05"/>
    <w:rPr>
      <w:sz w:val="22"/>
      <w:lang w:val="fr-FR" w:eastAsia="en-US"/>
    </w:rPr>
  </w:style>
  <w:style w:type="character" w:customStyle="1" w:styleId="EquationChar">
    <w:name w:val="Equation Char"/>
    <w:link w:val="Equation"/>
    <w:locked/>
    <w:rsid w:val="006C6C05"/>
    <w:rPr>
      <w:sz w:val="22"/>
      <w:lang w:val="fr-FR" w:eastAsia="en-US"/>
    </w:rPr>
  </w:style>
  <w:style w:type="character" w:customStyle="1" w:styleId="FiguretitleChar">
    <w:name w:val="Figure_title Char"/>
    <w:link w:val="Figuretitle"/>
    <w:locked/>
    <w:rsid w:val="006C6C05"/>
    <w:rPr>
      <w:rFonts w:ascii="Times New Roman Bold" w:hAnsi="Times New Roman Bold"/>
      <w:b/>
      <w:sz w:val="18"/>
      <w:lang w:val="fr-FR" w:eastAsia="en-US"/>
    </w:rPr>
  </w:style>
  <w:style w:type="character" w:customStyle="1" w:styleId="FigureNoChar">
    <w:name w:val="Figure_No Char"/>
    <w:basedOn w:val="DefaultParagraphFont"/>
    <w:link w:val="FigureNo"/>
    <w:rsid w:val="006C6C05"/>
    <w:rPr>
      <w:caps/>
      <w:sz w:val="18"/>
      <w:lang w:val="fr-FR" w:eastAsia="en-US"/>
    </w:rPr>
  </w:style>
  <w:style w:type="paragraph" w:customStyle="1" w:styleId="TableLegendNote">
    <w:name w:val="Table_Legend_Note"/>
    <w:basedOn w:val="Tablelegend"/>
    <w:next w:val="Tablelegend"/>
    <w:rsid w:val="0008184B"/>
    <w:pPr>
      <w:ind w:left="-85" w:firstLine="0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D946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en-GB" w:eastAsia="en-GB"/>
    </w:rPr>
  </w:style>
  <w:style w:type="table" w:customStyle="1" w:styleId="TableGrid2">
    <w:name w:val="Table Grid2"/>
    <w:basedOn w:val="TableNormal"/>
    <w:next w:val="TableGrid"/>
    <w:qFormat/>
    <w:rsid w:val="00345816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ate">
    <w:name w:val="Cover Date"/>
    <w:basedOn w:val="Normal"/>
    <w:qFormat/>
    <w:rsid w:val="0008184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Number">
    <w:name w:val="Cover Number"/>
    <w:basedOn w:val="Normal"/>
    <w:qFormat/>
    <w:rsid w:val="0008184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Series">
    <w:name w:val="Cover Series"/>
    <w:basedOn w:val="Normal"/>
    <w:qFormat/>
    <w:rsid w:val="0008184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08184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styleId="FollowedHyperlink">
    <w:name w:val="FollowedHyperlink"/>
    <w:basedOn w:val="DefaultParagraphFont"/>
    <w:semiHidden/>
    <w:unhideWhenUsed/>
    <w:rsid w:val="000818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REC/ru" TargetMode="External"/><Relationship Id="rId17" Type="http://schemas.openxmlformats.org/officeDocument/2006/relationships/hyperlink" Target="https://ieeexplore.ieee.org/document/72920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eeexplore.ieee.org/document/7291800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eexplore.ieee.org/document/8984681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5BF4-8281-49CA-BAFD-AAD3E226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37</TotalTime>
  <Pages>5</Pages>
  <Words>1302</Words>
  <Characters>9482</Characters>
  <Application>Microsoft Office Word</Application>
  <DocSecurity>0</DocSecurity>
  <Lines>203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BT.1775-1 - </vt:lpstr>
      <vt:lpstr>RECOMMENDATION  ITU-R  BS.1873 - Serial multichannel audio digital interface for broadcasting studios</vt:lpstr>
    </vt:vector>
  </TitlesOfParts>
  <Manager/>
  <Company>ITU</Company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BT.1775-1 (11/2023)  Формат файла с возможностью редактирования для обмена метаданными, аудиоинформацией, видеоинформацией, основными и вспомогательными данными для использования в радиовещании</dc:title>
  <dc:subject>BT Series = Broadcasting service (television)</dc:subject>
  <dc:creator>ITU Radiocommunication Bureau (BR)</dc:creator>
  <cp:keywords>BT,1775-1</cp:keywords>
  <dc:description>Berdyeva, 08/23/24, ITU51017645</dc:description>
  <cp:lastModifiedBy>Berdyeva, Elena</cp:lastModifiedBy>
  <cp:revision>20</cp:revision>
  <cp:lastPrinted>2024-08-23T09:48:00Z</cp:lastPrinted>
  <dcterms:created xsi:type="dcterms:W3CDTF">2024-08-20T13:16:00Z</dcterms:created>
  <dcterms:modified xsi:type="dcterms:W3CDTF">2024-08-23T09:50:00Z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English</vt:lpwstr>
  </property>
  <property fmtid="{D5CDD505-2E9C-101B-9397-08002B2CF9AE}" pid="10" name="Typist">
    <vt:lpwstr>Santosbo</vt:lpwstr>
  </property>
  <property fmtid="{D5CDD505-2E9C-101B-9397-08002B2CF9AE}" pid="11" name="Date completed">
    <vt:lpwstr>18 February 2010</vt:lpwstr>
  </property>
</Properties>
</file>