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74ED" w14:textId="77777777" w:rsidR="00FE79FE" w:rsidRDefault="00FE79FE"/>
    <w:p w14:paraId="136A9246" w14:textId="77777777" w:rsidR="00013002" w:rsidRDefault="00013002" w:rsidP="00DE5556">
      <w:pPr>
        <w:tabs>
          <w:tab w:val="clear" w:pos="794"/>
          <w:tab w:val="clear" w:pos="1191"/>
          <w:tab w:val="clear" w:pos="1588"/>
          <w:tab w:val="clear" w:pos="1985"/>
        </w:tabs>
      </w:pPr>
    </w:p>
    <w:p w14:paraId="7A7A5521" w14:textId="7C2D8D10" w:rsidR="00D5024B" w:rsidRPr="001537F7" w:rsidRDefault="005B218E" w:rsidP="00D5024B">
      <w:pPr>
        <w:pStyle w:val="CoverNumber"/>
        <w:rPr>
          <w:rFonts w:eastAsia="SimHei" w:cs="Arial"/>
          <w:lang w:eastAsia="zh-CN"/>
        </w:rPr>
      </w:pPr>
      <w:r w:rsidRPr="001537F7">
        <w:rPr>
          <w:rFonts w:eastAsia="SimHei" w:cs="Arial"/>
          <w:lang w:eastAsia="zh-CN"/>
        </w:rPr>
        <w:t xml:space="preserve">ITU-R </w:t>
      </w:r>
      <w:r w:rsidR="00F93A0E" w:rsidRPr="001537F7">
        <w:rPr>
          <w:rFonts w:eastAsia="SimHei" w:cs="Arial"/>
          <w:lang w:eastAsia="zh-CN"/>
        </w:rPr>
        <w:t>B</w:t>
      </w:r>
      <w:r w:rsidR="00950882" w:rsidRPr="001537F7">
        <w:rPr>
          <w:rFonts w:eastAsia="SimHei" w:cs="Arial"/>
          <w:lang w:eastAsia="zh-CN"/>
        </w:rPr>
        <w:t>T</w:t>
      </w:r>
      <w:r w:rsidRPr="001537F7">
        <w:rPr>
          <w:rFonts w:eastAsia="SimHei" w:cs="Arial"/>
          <w:lang w:eastAsia="zh-CN"/>
        </w:rPr>
        <w:t>.</w:t>
      </w:r>
      <w:r w:rsidR="00534C73" w:rsidRPr="001537F7">
        <w:rPr>
          <w:rFonts w:eastAsia="SimHei" w:cs="Arial"/>
          <w:lang w:eastAsia="zh-CN"/>
        </w:rPr>
        <w:t>1775-1</w:t>
      </w:r>
      <w:r w:rsidR="00B11188" w:rsidRPr="001537F7">
        <w:rPr>
          <w:rFonts w:eastAsia="SimHei" w:cs="Arial"/>
          <w:lang w:eastAsia="zh-CN"/>
        </w:rPr>
        <w:t xml:space="preserve"> </w:t>
      </w:r>
      <w:r w:rsidRPr="001537F7">
        <w:rPr>
          <w:rFonts w:eastAsia="SimHei" w:cs="Arial"/>
          <w:lang w:eastAsia="zh-CN"/>
        </w:rPr>
        <w:t>建议书</w:t>
      </w:r>
    </w:p>
    <w:p w14:paraId="4220BAB0" w14:textId="19076E67" w:rsidR="00D5024B" w:rsidRPr="001537F7" w:rsidRDefault="00D5024B" w:rsidP="00534C73">
      <w:pPr>
        <w:pStyle w:val="CoverDate"/>
        <w:rPr>
          <w:rFonts w:eastAsia="SimHei" w:cs="Arial"/>
          <w:lang w:eastAsia="zh-CN"/>
        </w:rPr>
      </w:pPr>
      <w:r w:rsidRPr="001537F7">
        <w:rPr>
          <w:rFonts w:eastAsia="SimHei" w:cs="Arial"/>
          <w:lang w:eastAsia="zh-CN"/>
        </w:rPr>
        <w:t>(</w:t>
      </w:r>
      <w:r w:rsidR="00534C73" w:rsidRPr="001537F7">
        <w:rPr>
          <w:rFonts w:eastAsia="SimHei" w:cs="Arial"/>
          <w:lang w:val="en-GB" w:eastAsia="zh-CN"/>
        </w:rPr>
        <w:t>11/2023</w:t>
      </w:r>
      <w:r w:rsidRPr="001537F7">
        <w:rPr>
          <w:rFonts w:eastAsia="SimHei" w:cs="Arial"/>
          <w:lang w:eastAsia="zh-CN"/>
        </w:rPr>
        <w:t>)</w:t>
      </w:r>
    </w:p>
    <w:p w14:paraId="7CA6DAC2" w14:textId="77777777" w:rsidR="00D5024B" w:rsidRPr="001537F7" w:rsidRDefault="00B00E4F" w:rsidP="00D5024B">
      <w:pPr>
        <w:pStyle w:val="CoverSeries"/>
        <w:rPr>
          <w:rFonts w:eastAsia="SimHei" w:cs="Arial"/>
          <w:lang w:eastAsia="zh-CN"/>
        </w:rPr>
      </w:pPr>
      <w:r w:rsidRPr="001537F7">
        <w:rPr>
          <w:rFonts w:eastAsia="SimHei" w:cs="Arial"/>
          <w:lang w:eastAsia="zh-CN"/>
        </w:rPr>
        <w:t>B</w:t>
      </w:r>
      <w:r w:rsidR="00CA6522" w:rsidRPr="001537F7">
        <w:rPr>
          <w:rFonts w:eastAsia="SimHei" w:cs="Arial"/>
          <w:lang w:eastAsia="zh-CN"/>
        </w:rPr>
        <w:t>T</w:t>
      </w:r>
      <w:r w:rsidR="005B218E" w:rsidRPr="001537F7">
        <w:rPr>
          <w:rFonts w:eastAsia="SimHei" w:cs="Arial"/>
          <w:lang w:eastAsia="zh-CN"/>
        </w:rPr>
        <w:t>系列</w:t>
      </w:r>
      <w:r w:rsidR="00CE08AF" w:rsidRPr="001537F7">
        <w:rPr>
          <w:rFonts w:eastAsia="SimHei" w:cs="Arial"/>
          <w:lang w:eastAsia="zh-CN"/>
        </w:rPr>
        <w:t>：</w:t>
      </w:r>
      <w:r w:rsidR="00CA6522" w:rsidRPr="001537F7">
        <w:rPr>
          <w:rFonts w:eastAsia="SimHei" w:cs="Arial"/>
          <w:lang w:eastAsia="zh-CN"/>
        </w:rPr>
        <w:t>广播业务（电视）</w:t>
      </w:r>
    </w:p>
    <w:p w14:paraId="2823491A" w14:textId="41DAAEF9" w:rsidR="00D5024B" w:rsidRPr="004A6FEB" w:rsidRDefault="00EA3ABA" w:rsidP="00534C73">
      <w:pPr>
        <w:pStyle w:val="CoverTitle"/>
        <w:rPr>
          <w:lang w:eastAsia="zh-CN"/>
        </w:rPr>
      </w:pPr>
      <w:r w:rsidRPr="001537F7">
        <w:rPr>
          <w:rFonts w:eastAsia="SimHei" w:cs="Arial"/>
          <w:lang w:val="en-GB" w:eastAsia="zh-CN"/>
        </w:rPr>
        <w:t>用于广播使用的元数据、音频、</w:t>
      </w:r>
      <w:r w:rsidR="001537F7">
        <w:rPr>
          <w:rFonts w:eastAsia="SimHei" w:cs="Arial"/>
          <w:lang w:val="en-GB" w:eastAsia="zh-CN"/>
        </w:rPr>
        <w:br/>
      </w:r>
      <w:r w:rsidRPr="001537F7">
        <w:rPr>
          <w:rFonts w:eastAsia="SimHei" w:cs="Arial"/>
          <w:lang w:val="en-GB" w:eastAsia="zh-CN"/>
        </w:rPr>
        <w:t>视频、基础数据和辅助数据交换</w:t>
      </w:r>
      <w:r w:rsidR="001537F7">
        <w:rPr>
          <w:rFonts w:eastAsia="SimHei" w:cs="Arial"/>
          <w:lang w:val="en-GB" w:eastAsia="zh-CN"/>
        </w:rPr>
        <w:br/>
      </w:r>
      <w:r w:rsidRPr="001537F7">
        <w:rPr>
          <w:rFonts w:eastAsia="SimHei" w:cs="Arial"/>
          <w:lang w:val="en-GB" w:eastAsia="zh-CN"/>
        </w:rPr>
        <w:t>并具有编辑能力的文件格式</w:t>
      </w:r>
    </w:p>
    <w:p w14:paraId="6CB83166" w14:textId="77777777" w:rsidR="00FE79FE" w:rsidRPr="005373E0" w:rsidRDefault="00FE79FE" w:rsidP="005373E0">
      <w:pPr>
        <w:rPr>
          <w:lang w:val="en-US" w:eastAsia="zh-CN"/>
        </w:rPr>
      </w:pPr>
    </w:p>
    <w:p w14:paraId="714C16C7" w14:textId="77777777" w:rsidR="00A71FE5" w:rsidRPr="00534C73" w:rsidRDefault="00A71FE5" w:rsidP="005373E0">
      <w:pPr>
        <w:rPr>
          <w:lang w:val="en-US" w:eastAsia="zh-CN"/>
        </w:rPr>
      </w:pPr>
    </w:p>
    <w:p w14:paraId="0F12D2E5" w14:textId="77777777" w:rsidR="00EE47C4" w:rsidRPr="00534C73" w:rsidRDefault="00EE47C4" w:rsidP="005373E0">
      <w:pPr>
        <w:rPr>
          <w:lang w:val="en-US" w:eastAsia="zh-CN"/>
        </w:rPr>
        <w:sectPr w:rsidR="00EE47C4" w:rsidRPr="00534C73"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03165BE"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62191FF5"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78EBF675"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0F5ADB65"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B9F72F5"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F09DC80"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65A4FFB2" w14:textId="77777777" w:rsidTr="00BF4E74">
        <w:tc>
          <w:tcPr>
            <w:tcW w:w="9360" w:type="dxa"/>
            <w:gridSpan w:val="2"/>
            <w:tcBorders>
              <w:top w:val="single" w:sz="12" w:space="0" w:color="000080"/>
              <w:left w:val="single" w:sz="12" w:space="0" w:color="000080"/>
              <w:bottom w:val="nil"/>
              <w:right w:val="single" w:sz="12" w:space="0" w:color="000080"/>
            </w:tcBorders>
          </w:tcPr>
          <w:p w14:paraId="585CD684"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7C9E72BF"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784672AC" w14:textId="77777777" w:rsidTr="00BF4E74">
        <w:tc>
          <w:tcPr>
            <w:tcW w:w="1140" w:type="dxa"/>
            <w:tcBorders>
              <w:top w:val="nil"/>
              <w:left w:val="single" w:sz="12" w:space="0" w:color="000080"/>
              <w:bottom w:val="nil"/>
              <w:right w:val="nil"/>
            </w:tcBorders>
          </w:tcPr>
          <w:p w14:paraId="05F248AD"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3ADAD5BC"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51E1D682" w14:textId="77777777" w:rsidTr="00BF4E74">
        <w:tc>
          <w:tcPr>
            <w:tcW w:w="1140" w:type="dxa"/>
            <w:tcBorders>
              <w:top w:val="nil"/>
              <w:left w:val="single" w:sz="12" w:space="0" w:color="000080"/>
              <w:bottom w:val="nil"/>
              <w:right w:val="nil"/>
            </w:tcBorders>
          </w:tcPr>
          <w:p w14:paraId="41AA2779"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37B91184"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222A2274" w14:textId="77777777" w:rsidTr="007F5EA7">
        <w:tc>
          <w:tcPr>
            <w:tcW w:w="1140" w:type="dxa"/>
            <w:tcBorders>
              <w:top w:val="nil"/>
              <w:left w:val="single" w:sz="12" w:space="0" w:color="000080"/>
              <w:bottom w:val="nil"/>
              <w:right w:val="nil"/>
            </w:tcBorders>
            <w:shd w:val="clear" w:color="auto" w:fill="auto"/>
          </w:tcPr>
          <w:p w14:paraId="5FEF2619"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749563FF"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9FBE3DF" w14:textId="77777777" w:rsidTr="00D2152F">
        <w:tc>
          <w:tcPr>
            <w:tcW w:w="1140" w:type="dxa"/>
            <w:tcBorders>
              <w:top w:val="nil"/>
              <w:left w:val="single" w:sz="12" w:space="0" w:color="000080"/>
              <w:bottom w:val="nil"/>
              <w:right w:val="nil"/>
            </w:tcBorders>
            <w:shd w:val="clear" w:color="auto" w:fill="auto"/>
          </w:tcPr>
          <w:p w14:paraId="45787682"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967462C"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1FF75DAC" w14:textId="77777777" w:rsidTr="00D2152F">
        <w:tc>
          <w:tcPr>
            <w:tcW w:w="1140" w:type="dxa"/>
            <w:tcBorders>
              <w:top w:val="nil"/>
              <w:left w:val="single" w:sz="12" w:space="0" w:color="000080"/>
              <w:bottom w:val="nil"/>
              <w:right w:val="nil"/>
            </w:tcBorders>
            <w:shd w:val="clear" w:color="auto" w:fill="F2F2F2" w:themeFill="background1" w:themeFillShade="F2"/>
          </w:tcPr>
          <w:p w14:paraId="5F61AC57" w14:textId="77777777" w:rsidR="00A74B43" w:rsidRDefault="00A74B43" w:rsidP="00BF4E74">
            <w:pPr>
              <w:spacing w:before="30" w:after="30"/>
              <w:ind w:left="57"/>
              <w:jc w:val="left"/>
              <w:rPr>
                <w:b/>
                <w:bCs/>
                <w:noProof/>
                <w:sz w:val="20"/>
                <w:lang w:val="en-US" w:eastAsia="zh-CN"/>
              </w:rPr>
            </w:pPr>
            <w:r w:rsidRPr="00787C16">
              <w:rPr>
                <w:rFonts w:eastAsia="Times New Roman" w:hAnsi="Times New Roman Bold" w:hint="eastAsia"/>
                <w:b/>
                <w:color w:val="000080"/>
                <w:sz w:val="20"/>
                <w:lang w:val="en-US"/>
              </w:rPr>
              <w:t>BT</w:t>
            </w:r>
          </w:p>
        </w:tc>
        <w:tc>
          <w:tcPr>
            <w:tcW w:w="8220" w:type="dxa"/>
            <w:tcBorders>
              <w:top w:val="nil"/>
              <w:left w:val="nil"/>
              <w:bottom w:val="nil"/>
              <w:right w:val="single" w:sz="12" w:space="0" w:color="000080"/>
            </w:tcBorders>
            <w:shd w:val="clear" w:color="auto" w:fill="F2F2F2" w:themeFill="background1" w:themeFillShade="F2"/>
          </w:tcPr>
          <w:p w14:paraId="411D66A3" w14:textId="77777777" w:rsidR="00A74B43" w:rsidRDefault="00A74B43" w:rsidP="00BF4E74">
            <w:pPr>
              <w:spacing w:before="30" w:after="30"/>
              <w:jc w:val="left"/>
              <w:rPr>
                <w:bCs/>
                <w:noProof/>
                <w:sz w:val="20"/>
                <w:lang w:val="en-US" w:eastAsia="zh-CN"/>
              </w:rPr>
            </w:pPr>
            <w:r w:rsidRPr="00787C16">
              <w:rPr>
                <w:rFonts w:ascii="SimSun" w:hAnsi="SimSun" w:cs="SimSun" w:hint="eastAsia"/>
                <w:b/>
                <w:color w:val="000080"/>
                <w:sz w:val="20"/>
                <w:lang w:val="en-US" w:eastAsia="zh-CN"/>
              </w:rPr>
              <w:t>广播业务（电视）</w:t>
            </w:r>
          </w:p>
        </w:tc>
      </w:tr>
      <w:tr w:rsidR="00A74B43" w14:paraId="6E46DC30" w14:textId="77777777" w:rsidTr="00BF4E74">
        <w:tc>
          <w:tcPr>
            <w:tcW w:w="1140" w:type="dxa"/>
            <w:tcBorders>
              <w:top w:val="nil"/>
              <w:left w:val="single" w:sz="12" w:space="0" w:color="000080"/>
              <w:bottom w:val="nil"/>
              <w:right w:val="nil"/>
            </w:tcBorders>
          </w:tcPr>
          <w:p w14:paraId="6FD15CE2"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4DE53C4B"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A74B43" w14:paraId="62B3C81D" w14:textId="77777777" w:rsidTr="00BF4E74">
        <w:tc>
          <w:tcPr>
            <w:tcW w:w="1140" w:type="dxa"/>
            <w:tcBorders>
              <w:top w:val="nil"/>
              <w:left w:val="single" w:sz="12" w:space="0" w:color="000080"/>
              <w:bottom w:val="nil"/>
              <w:right w:val="nil"/>
            </w:tcBorders>
            <w:shd w:val="clear" w:color="auto" w:fill="FFFFFF" w:themeFill="background1"/>
          </w:tcPr>
          <w:p w14:paraId="2F7A2090"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7B40095A"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3A0889B4" w14:textId="77777777" w:rsidTr="00BF4E74">
        <w:tc>
          <w:tcPr>
            <w:tcW w:w="1140" w:type="dxa"/>
            <w:tcBorders>
              <w:top w:val="nil"/>
              <w:left w:val="single" w:sz="12" w:space="0" w:color="000080"/>
              <w:bottom w:val="nil"/>
              <w:right w:val="nil"/>
            </w:tcBorders>
          </w:tcPr>
          <w:p w14:paraId="2610FBA5"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7492AD20"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4837143B" w14:textId="77777777" w:rsidTr="00BF4E74">
        <w:tc>
          <w:tcPr>
            <w:tcW w:w="1140" w:type="dxa"/>
            <w:tcBorders>
              <w:top w:val="nil"/>
              <w:left w:val="single" w:sz="12" w:space="0" w:color="000080"/>
              <w:bottom w:val="nil"/>
              <w:right w:val="nil"/>
            </w:tcBorders>
          </w:tcPr>
          <w:p w14:paraId="749799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76EB9EC6"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1A1055D6" w14:textId="77777777" w:rsidTr="00BF4E74">
        <w:tc>
          <w:tcPr>
            <w:tcW w:w="1140" w:type="dxa"/>
            <w:tcBorders>
              <w:top w:val="nil"/>
              <w:left w:val="single" w:sz="12" w:space="0" w:color="000080"/>
              <w:bottom w:val="nil"/>
              <w:right w:val="nil"/>
            </w:tcBorders>
          </w:tcPr>
          <w:p w14:paraId="040FF07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7289586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88B1EB1" w14:textId="77777777" w:rsidTr="00BF4E74">
        <w:tc>
          <w:tcPr>
            <w:tcW w:w="1140" w:type="dxa"/>
            <w:tcBorders>
              <w:top w:val="nil"/>
              <w:left w:val="single" w:sz="12" w:space="0" w:color="000080"/>
              <w:bottom w:val="nil"/>
              <w:right w:val="nil"/>
            </w:tcBorders>
          </w:tcPr>
          <w:p w14:paraId="7FB9A91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1097BF1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6389E55E" w14:textId="77777777" w:rsidTr="00BF4E74">
        <w:tc>
          <w:tcPr>
            <w:tcW w:w="1140" w:type="dxa"/>
            <w:tcBorders>
              <w:top w:val="nil"/>
              <w:left w:val="single" w:sz="12" w:space="0" w:color="000080"/>
              <w:bottom w:val="nil"/>
              <w:right w:val="nil"/>
            </w:tcBorders>
            <w:shd w:val="clear" w:color="auto" w:fill="auto"/>
          </w:tcPr>
          <w:p w14:paraId="7C252265"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37A58270"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1899FA2B" w14:textId="77777777" w:rsidTr="00BF4E74">
        <w:tc>
          <w:tcPr>
            <w:tcW w:w="1140" w:type="dxa"/>
            <w:tcBorders>
              <w:top w:val="nil"/>
              <w:left w:val="single" w:sz="12" w:space="0" w:color="000080"/>
              <w:bottom w:val="nil"/>
              <w:right w:val="nil"/>
            </w:tcBorders>
          </w:tcPr>
          <w:p w14:paraId="3C312974"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5102C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492AD3A8" w14:textId="77777777" w:rsidTr="00BF4E74">
        <w:tc>
          <w:tcPr>
            <w:tcW w:w="1140" w:type="dxa"/>
            <w:tcBorders>
              <w:top w:val="nil"/>
              <w:left w:val="single" w:sz="12" w:space="0" w:color="000080"/>
              <w:bottom w:val="nil"/>
              <w:right w:val="nil"/>
            </w:tcBorders>
            <w:shd w:val="clear" w:color="auto" w:fill="FFFFFF"/>
          </w:tcPr>
          <w:p w14:paraId="661EEF74"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BD518F2"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18BC6AB2" w14:textId="77777777" w:rsidTr="00BF4E74">
        <w:tc>
          <w:tcPr>
            <w:tcW w:w="1140" w:type="dxa"/>
            <w:tcBorders>
              <w:top w:val="nil"/>
              <w:left w:val="single" w:sz="12" w:space="0" w:color="000080"/>
              <w:bottom w:val="nil"/>
              <w:right w:val="nil"/>
            </w:tcBorders>
            <w:shd w:val="clear" w:color="auto" w:fill="FFFFFF"/>
          </w:tcPr>
          <w:p w14:paraId="0B06A269"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18914979"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01AEB3C6" w14:textId="77777777" w:rsidTr="00BF4E74">
        <w:tc>
          <w:tcPr>
            <w:tcW w:w="1140" w:type="dxa"/>
            <w:tcBorders>
              <w:top w:val="nil"/>
              <w:left w:val="single" w:sz="12" w:space="0" w:color="000080"/>
              <w:bottom w:val="nil"/>
              <w:right w:val="nil"/>
            </w:tcBorders>
            <w:shd w:val="clear" w:color="auto" w:fill="FFFFFF"/>
          </w:tcPr>
          <w:p w14:paraId="0F55E9F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6DFC434C"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23A6F7F" w14:textId="77777777" w:rsidTr="00BF4E74">
        <w:tc>
          <w:tcPr>
            <w:tcW w:w="1140" w:type="dxa"/>
            <w:tcBorders>
              <w:top w:val="nil"/>
              <w:left w:val="single" w:sz="12" w:space="0" w:color="000080"/>
              <w:bottom w:val="single" w:sz="12" w:space="0" w:color="000080"/>
              <w:right w:val="nil"/>
            </w:tcBorders>
            <w:shd w:val="clear" w:color="auto" w:fill="FFFFFF"/>
          </w:tcPr>
          <w:p w14:paraId="26335B78"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1B48C857"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6D43654" w14:textId="77777777" w:rsidR="00A74B43" w:rsidRDefault="00A74B43" w:rsidP="00A74B43">
      <w:pPr>
        <w:spacing w:before="30" w:after="30"/>
        <w:jc w:val="center"/>
        <w:rPr>
          <w:noProof/>
          <w:sz w:val="20"/>
          <w:lang w:val="en-US" w:eastAsia="zh-CN"/>
        </w:rPr>
      </w:pPr>
    </w:p>
    <w:p w14:paraId="3634EA2A"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7F213821" w14:textId="77777777" w:rsidTr="00BF4E74">
        <w:tc>
          <w:tcPr>
            <w:tcW w:w="9360" w:type="dxa"/>
          </w:tcPr>
          <w:p w14:paraId="27082932"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38734971" w14:textId="77777777" w:rsidR="00D5024B" w:rsidRDefault="00D5024B" w:rsidP="00D5024B">
      <w:pPr>
        <w:jc w:val="center"/>
        <w:rPr>
          <w:sz w:val="22"/>
          <w:lang w:val="en-US" w:eastAsia="zh-CN"/>
        </w:rPr>
      </w:pPr>
    </w:p>
    <w:p w14:paraId="39D54CD7"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6F1B74F" w14:textId="34784A56" w:rsidR="00D5024B" w:rsidRPr="002F5199" w:rsidRDefault="00E626FB" w:rsidP="00E626FB">
      <w:pPr>
        <w:spacing w:before="0"/>
        <w:jc w:val="right"/>
        <w:rPr>
          <w:sz w:val="20"/>
          <w:lang w:val="en-US" w:eastAsia="zh-CN"/>
        </w:rPr>
      </w:pPr>
      <w:r>
        <w:rPr>
          <w:rFonts w:hint="eastAsia"/>
          <w:noProof/>
          <w:sz w:val="20"/>
          <w:lang w:val="en-US" w:eastAsia="zh-CN"/>
        </w:rPr>
        <w:t>202</w:t>
      </w:r>
      <w:r w:rsidR="001537F7">
        <w:rPr>
          <w:noProof/>
          <w:sz w:val="20"/>
          <w:lang w:val="en-US" w:eastAsia="zh-CN"/>
        </w:rPr>
        <w:t>4</w:t>
      </w:r>
      <w:r>
        <w:rPr>
          <w:rFonts w:hint="eastAsia"/>
          <w:noProof/>
          <w:sz w:val="20"/>
          <w:lang w:val="en-US" w:eastAsia="zh-CN"/>
        </w:rPr>
        <w:t>年，日内瓦</w:t>
      </w:r>
    </w:p>
    <w:p w14:paraId="42123E6C" w14:textId="77777777" w:rsidR="00D5024B" w:rsidRDefault="00D5024B" w:rsidP="005839A0">
      <w:pPr>
        <w:spacing w:before="0"/>
        <w:jc w:val="center"/>
        <w:rPr>
          <w:sz w:val="22"/>
          <w:lang w:val="en-US" w:eastAsia="zh-CN"/>
        </w:rPr>
      </w:pPr>
    </w:p>
    <w:p w14:paraId="50F17E37" w14:textId="3355D9A1"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1537F7">
        <w:rPr>
          <w:noProof/>
          <w:sz w:val="20"/>
          <w:lang w:val="en-US" w:eastAsia="zh-CN"/>
        </w:rPr>
        <w:t>4</w:t>
      </w:r>
    </w:p>
    <w:p w14:paraId="5B83DAAC" w14:textId="77777777" w:rsidR="007565CC" w:rsidRDefault="00ED0D47" w:rsidP="00534C73">
      <w:pPr>
        <w:spacing w:before="160"/>
        <w:ind w:firstLineChars="200" w:firstLine="360"/>
        <w:jc w:val="center"/>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6C68D864" w14:textId="21EE8A7B" w:rsidR="00B874C6" w:rsidRPr="00B874C6" w:rsidRDefault="00B874C6" w:rsidP="00A936CB">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F93A0E">
        <w:rPr>
          <w:rStyle w:val="href"/>
          <w:lang w:val="en-US" w:eastAsia="zh-CN"/>
        </w:rPr>
        <w:t>B</w:t>
      </w:r>
      <w:r w:rsidR="00D2152F">
        <w:rPr>
          <w:rStyle w:val="href"/>
          <w:lang w:val="en-US" w:eastAsia="zh-CN"/>
        </w:rPr>
        <w:t>T</w:t>
      </w:r>
      <w:r w:rsidRPr="00BF487A">
        <w:rPr>
          <w:rStyle w:val="href"/>
          <w:lang w:val="en-US" w:eastAsia="zh-CN"/>
        </w:rPr>
        <w:t>.</w:t>
      </w:r>
      <w:proofErr w:type="gramEnd"/>
      <w:r w:rsidR="00534C73">
        <w:rPr>
          <w:rStyle w:val="href"/>
          <w:lang w:val="en-US" w:eastAsia="zh-CN"/>
        </w:rPr>
        <w:t>1775-1</w:t>
      </w:r>
      <w:r w:rsidR="00F66F3B">
        <w:rPr>
          <w:rStyle w:val="href"/>
          <w:rFonts w:hint="eastAsia"/>
          <w:lang w:val="en-US" w:eastAsia="zh-CN"/>
        </w:rPr>
        <w:t>建议书</w:t>
      </w:r>
    </w:p>
    <w:p w14:paraId="0E6D2566" w14:textId="18E9D1B4" w:rsidR="00534C73" w:rsidRPr="00534C73" w:rsidRDefault="00EA3ABA" w:rsidP="00534C73">
      <w:pPr>
        <w:pStyle w:val="Rectitle"/>
        <w:rPr>
          <w:lang w:val="en-US" w:eastAsia="zh-CN"/>
        </w:rPr>
      </w:pPr>
      <w:r w:rsidRPr="00EA3ABA">
        <w:rPr>
          <w:rFonts w:hint="eastAsia"/>
          <w:lang w:val="en-US" w:eastAsia="zh-CN"/>
        </w:rPr>
        <w:t>用于广播使用的元数据、音频、视频、基础数据</w:t>
      </w:r>
      <w:r w:rsidR="001537F7">
        <w:rPr>
          <w:lang w:val="en-US" w:eastAsia="zh-CN"/>
        </w:rPr>
        <w:br/>
      </w:r>
      <w:r w:rsidRPr="00EA3ABA">
        <w:rPr>
          <w:rFonts w:hint="eastAsia"/>
          <w:lang w:val="en-US" w:eastAsia="zh-CN"/>
        </w:rPr>
        <w:t>和辅助数据交换并具有编辑能力的文件格式</w:t>
      </w:r>
    </w:p>
    <w:p w14:paraId="0C4070E8" w14:textId="2A8FF8BC" w:rsidR="00534C73" w:rsidRPr="00534C73" w:rsidRDefault="00EA3ABA" w:rsidP="00534C73">
      <w:pPr>
        <w:pStyle w:val="Recref"/>
        <w:rPr>
          <w:lang w:val="en-US" w:eastAsia="zh-CN"/>
        </w:rPr>
      </w:pPr>
      <w:r>
        <w:rPr>
          <w:rFonts w:hint="eastAsia"/>
          <w:lang w:val="en-US" w:eastAsia="zh-CN"/>
        </w:rPr>
        <w:t>（</w:t>
      </w:r>
      <w:hyperlink r:id="rId15" w:history="1">
        <w:r w:rsidR="001537F7" w:rsidRPr="001537F7">
          <w:rPr>
            <w:rStyle w:val="Hyperlink"/>
            <w:color w:val="auto"/>
            <w:u w:val="none"/>
            <w:lang w:eastAsia="zh-CN"/>
          </w:rPr>
          <w:t>ITU-R 34-3/6</w:t>
        </w:r>
      </w:hyperlink>
      <w:r>
        <w:rPr>
          <w:rFonts w:hint="eastAsia"/>
          <w:lang w:val="en-US" w:eastAsia="zh-CN"/>
        </w:rPr>
        <w:t>号课题）</w:t>
      </w:r>
    </w:p>
    <w:p w14:paraId="1F382643" w14:textId="5B573428" w:rsidR="00534C73" w:rsidRPr="00534C73" w:rsidRDefault="00FB7BF4" w:rsidP="00534C73">
      <w:pPr>
        <w:pStyle w:val="Recdate"/>
        <w:rPr>
          <w:lang w:val="en-US" w:eastAsia="zh-CN"/>
        </w:rPr>
      </w:pPr>
      <w:r>
        <w:rPr>
          <w:rFonts w:hint="eastAsia"/>
          <w:lang w:val="en-US" w:eastAsia="zh-CN"/>
        </w:rPr>
        <w:t>（</w:t>
      </w:r>
      <w:r w:rsidR="00534C73" w:rsidRPr="00534C73">
        <w:rPr>
          <w:lang w:val="en-US" w:eastAsia="zh-CN"/>
        </w:rPr>
        <w:t>2006-2023</w:t>
      </w:r>
      <w:r>
        <w:rPr>
          <w:rFonts w:hint="eastAsia"/>
          <w:lang w:val="en-US" w:eastAsia="zh-CN"/>
        </w:rPr>
        <w:t>）</w:t>
      </w:r>
    </w:p>
    <w:p w14:paraId="56ACF349" w14:textId="77777777" w:rsidR="00E26694" w:rsidRPr="001537F7" w:rsidRDefault="00E26694" w:rsidP="001537F7">
      <w:pPr>
        <w:pStyle w:val="HeadingSum"/>
      </w:pPr>
      <w:proofErr w:type="spellStart"/>
      <w:r w:rsidRPr="001537F7">
        <w:rPr>
          <w:rFonts w:hint="eastAsia"/>
        </w:rPr>
        <w:t>范围</w:t>
      </w:r>
      <w:proofErr w:type="spellEnd"/>
    </w:p>
    <w:p w14:paraId="43FE2E6E" w14:textId="36868AF3" w:rsidR="00E26694" w:rsidRPr="001537F7" w:rsidRDefault="00E26694" w:rsidP="001537F7">
      <w:pPr>
        <w:pStyle w:val="Summary"/>
        <w:ind w:firstLineChars="200" w:firstLine="480"/>
      </w:pPr>
      <w:r w:rsidRPr="001537F7">
        <w:rPr>
          <w:rFonts w:hint="eastAsia"/>
        </w:rPr>
        <w:t>本建议书定义了在广播环境中使用的文件格式。文件格式可加以编辑，并在实时或非实时条件下进行流式处理，且对图像格式和视频压缩为不可知状态。</w:t>
      </w:r>
    </w:p>
    <w:p w14:paraId="094815EB" w14:textId="77777777" w:rsidR="00E26694" w:rsidRDefault="00E26694" w:rsidP="00E26694">
      <w:pPr>
        <w:pStyle w:val="Normalaftertitle"/>
        <w:rPr>
          <w:lang w:val="en-US" w:eastAsia="zh-CN"/>
        </w:rPr>
      </w:pPr>
      <w:r>
        <w:rPr>
          <w:rFonts w:hint="eastAsia"/>
          <w:lang w:val="en-US" w:eastAsia="zh-CN"/>
        </w:rPr>
        <w:t>国际电联无线电通信全会，</w:t>
      </w:r>
    </w:p>
    <w:p w14:paraId="2D7D97B0" w14:textId="77777777" w:rsidR="00E26694" w:rsidRPr="00F846B8" w:rsidRDefault="00E26694" w:rsidP="00E26694">
      <w:pPr>
        <w:pStyle w:val="Call"/>
        <w:spacing w:before="120"/>
        <w:rPr>
          <w:rFonts w:eastAsia="STKaiti"/>
          <w:i w:val="0"/>
          <w:lang w:val="en-US" w:eastAsia="zh-CN"/>
        </w:rPr>
      </w:pPr>
      <w:r>
        <w:rPr>
          <w:rFonts w:eastAsia="STKaiti" w:hint="eastAsia"/>
          <w:i w:val="0"/>
          <w:lang w:val="en-US" w:eastAsia="zh-CN"/>
        </w:rPr>
        <w:t>考虑</w:t>
      </w:r>
      <w:r w:rsidRPr="00F846B8">
        <w:rPr>
          <w:rFonts w:eastAsia="STKaiti" w:hint="eastAsia"/>
          <w:i w:val="0"/>
          <w:lang w:val="en-US" w:eastAsia="zh-CN"/>
        </w:rPr>
        <w:t>到</w:t>
      </w:r>
    </w:p>
    <w:p w14:paraId="46310112" w14:textId="77777777" w:rsidR="00E26694" w:rsidRPr="002802BB" w:rsidRDefault="00E26694" w:rsidP="00E26694">
      <w:pPr>
        <w:rPr>
          <w:lang w:val="en-US" w:eastAsia="zh-CN"/>
        </w:rPr>
      </w:pPr>
      <w:r w:rsidRPr="001537F7">
        <w:rPr>
          <w:i/>
          <w:iCs/>
          <w:lang w:val="en-US" w:eastAsia="zh-CN"/>
        </w:rPr>
        <w:t>a)</w:t>
      </w:r>
      <w:r w:rsidRPr="002802BB">
        <w:rPr>
          <w:lang w:val="en-US" w:eastAsia="zh-CN"/>
        </w:rPr>
        <w:tab/>
      </w:r>
      <w:r>
        <w:rPr>
          <w:rFonts w:hint="eastAsia"/>
          <w:lang w:val="en-US" w:eastAsia="zh-CN"/>
        </w:rPr>
        <w:t>以信息技术为基础的存储系统（其中包括数据磁盘和数据磁带）已渗透到专业电视环境中的各个领域：制作、非线性编辑、播出、后期制作、分布式制作、存档、</w:t>
      </w:r>
      <w:proofErr w:type="gramStart"/>
      <w:r>
        <w:rPr>
          <w:rFonts w:hint="eastAsia"/>
          <w:lang w:val="en-US" w:eastAsia="zh-CN"/>
        </w:rPr>
        <w:t>素材的传送和分配；</w:t>
      </w:r>
      <w:proofErr w:type="gramEnd"/>
    </w:p>
    <w:p w14:paraId="6102E9FA" w14:textId="77777777" w:rsidR="00E26694" w:rsidRPr="002802BB" w:rsidRDefault="00E26694" w:rsidP="00E26694">
      <w:pPr>
        <w:rPr>
          <w:lang w:val="en-US" w:eastAsia="zh-CN"/>
        </w:rPr>
      </w:pPr>
      <w:r w:rsidRPr="001537F7">
        <w:rPr>
          <w:i/>
          <w:iCs/>
          <w:lang w:val="en-US" w:eastAsia="zh-CN"/>
        </w:rPr>
        <w:t>b)</w:t>
      </w:r>
      <w:r w:rsidRPr="002802BB">
        <w:rPr>
          <w:lang w:val="en-US" w:eastAsia="zh-CN"/>
        </w:rPr>
        <w:tab/>
      </w:r>
      <w:r>
        <w:rPr>
          <w:rFonts w:hint="eastAsia"/>
          <w:lang w:val="en-US" w:eastAsia="zh-CN"/>
        </w:rPr>
        <w:t>电视制作环境正在日益包含信息技术（</w:t>
      </w:r>
      <w:r>
        <w:rPr>
          <w:rFonts w:hint="eastAsia"/>
          <w:lang w:val="en-US" w:eastAsia="zh-CN"/>
        </w:rPr>
        <w:t>IT</w:t>
      </w:r>
      <w:r>
        <w:rPr>
          <w:rFonts w:hint="eastAsia"/>
          <w:lang w:val="en-US" w:eastAsia="zh-CN"/>
        </w:rPr>
        <w:t>）领域的多个系统，</w:t>
      </w:r>
      <w:proofErr w:type="gramStart"/>
      <w:r>
        <w:rPr>
          <w:rFonts w:hint="eastAsia"/>
          <w:lang w:val="en-US" w:eastAsia="zh-CN"/>
        </w:rPr>
        <w:t>如网络和服务器系统；</w:t>
      </w:r>
      <w:proofErr w:type="gramEnd"/>
    </w:p>
    <w:p w14:paraId="47D6FEE0" w14:textId="3A381060" w:rsidR="00E26694" w:rsidRPr="002802BB" w:rsidRDefault="00E26694" w:rsidP="00E26694">
      <w:pPr>
        <w:rPr>
          <w:lang w:val="en-US" w:eastAsia="zh-CN"/>
        </w:rPr>
      </w:pPr>
      <w:r w:rsidRPr="001537F7">
        <w:rPr>
          <w:i/>
          <w:iCs/>
          <w:lang w:val="en-US" w:eastAsia="zh-CN"/>
        </w:rPr>
        <w:t>c)</w:t>
      </w:r>
      <w:r w:rsidRPr="002802BB">
        <w:rPr>
          <w:lang w:val="en-US" w:eastAsia="zh-CN"/>
        </w:rPr>
        <w:tab/>
      </w:r>
      <w:r>
        <w:rPr>
          <w:rFonts w:hint="eastAsia"/>
          <w:lang w:val="en-US" w:eastAsia="zh-CN"/>
        </w:rPr>
        <w:t>电视广播的素材传送和分配交付应用依赖用于处理文件形式的内容（元数据、音频、视频、</w:t>
      </w:r>
      <w:r w:rsidR="001B4D9E">
        <w:rPr>
          <w:rFonts w:hint="eastAsia"/>
          <w:lang w:val="en-US" w:eastAsia="zh-CN"/>
        </w:rPr>
        <w:t>基础数据</w:t>
      </w:r>
      <w:r>
        <w:rPr>
          <w:rFonts w:hint="eastAsia"/>
          <w:lang w:val="en-US" w:eastAsia="zh-CN"/>
        </w:rPr>
        <w:t>和补充数据）</w:t>
      </w:r>
      <w:proofErr w:type="gramStart"/>
      <w:r>
        <w:rPr>
          <w:rFonts w:hint="eastAsia"/>
          <w:lang w:val="en-US" w:eastAsia="zh-CN"/>
        </w:rPr>
        <w:t>的软件平台；</w:t>
      </w:r>
      <w:proofErr w:type="gramEnd"/>
    </w:p>
    <w:p w14:paraId="1DFCB629" w14:textId="77777777" w:rsidR="00E26694" w:rsidRPr="002802BB" w:rsidRDefault="00E26694" w:rsidP="00E26694">
      <w:pPr>
        <w:rPr>
          <w:lang w:val="en-US" w:eastAsia="zh-CN"/>
        </w:rPr>
      </w:pPr>
      <w:r w:rsidRPr="001537F7">
        <w:rPr>
          <w:i/>
          <w:iCs/>
          <w:lang w:val="en-US" w:eastAsia="zh-CN"/>
        </w:rPr>
        <w:t>d)</w:t>
      </w:r>
      <w:r w:rsidRPr="002802BB">
        <w:rPr>
          <w:lang w:val="en-US" w:eastAsia="zh-CN"/>
        </w:rPr>
        <w:tab/>
      </w:r>
      <w:r>
        <w:rPr>
          <w:rFonts w:hint="eastAsia"/>
          <w:lang w:val="en-US" w:eastAsia="zh-CN"/>
        </w:rPr>
        <w:t>举例而言，若文件体中的压缩音频和视频以原始压缩格式进行传送，</w:t>
      </w:r>
      <w:proofErr w:type="gramStart"/>
      <w:r>
        <w:rPr>
          <w:rFonts w:hint="eastAsia"/>
          <w:lang w:val="en-US" w:eastAsia="zh-CN"/>
        </w:rPr>
        <w:t>则文件交换不会使图片和声音质量产生更多的衰减；</w:t>
      </w:r>
      <w:proofErr w:type="gramEnd"/>
    </w:p>
    <w:p w14:paraId="02E5141F" w14:textId="77777777" w:rsidR="00E26694" w:rsidRPr="002802BB" w:rsidRDefault="00E26694" w:rsidP="00E26694">
      <w:pPr>
        <w:rPr>
          <w:lang w:val="en-US" w:eastAsia="zh-CN"/>
        </w:rPr>
      </w:pPr>
      <w:r w:rsidRPr="001537F7">
        <w:rPr>
          <w:i/>
          <w:iCs/>
          <w:lang w:val="en-US" w:eastAsia="zh-CN"/>
        </w:rPr>
        <w:t>e)</w:t>
      </w:r>
      <w:r w:rsidRPr="002802BB">
        <w:rPr>
          <w:lang w:val="en-US" w:eastAsia="zh-CN"/>
        </w:rPr>
        <w:tab/>
      </w:r>
      <w:r>
        <w:rPr>
          <w:rFonts w:hint="eastAsia"/>
          <w:lang w:val="en-US" w:eastAsia="zh-CN"/>
        </w:rPr>
        <w:t>文件交换可以与可用信道带宽方便地保持匹配，</w:t>
      </w:r>
      <w:proofErr w:type="gramStart"/>
      <w:r>
        <w:rPr>
          <w:rFonts w:hint="eastAsia"/>
          <w:lang w:val="en-US" w:eastAsia="zh-CN"/>
        </w:rPr>
        <w:t>因此用户可以在传送带宽和传送时间之间进行权衡；</w:t>
      </w:r>
      <w:proofErr w:type="gramEnd"/>
    </w:p>
    <w:p w14:paraId="294198D8" w14:textId="2DB4D70F" w:rsidR="00E26694" w:rsidRPr="002802BB" w:rsidRDefault="00E26694" w:rsidP="00E26694">
      <w:pPr>
        <w:rPr>
          <w:lang w:val="en-US" w:eastAsia="zh-CN"/>
        </w:rPr>
      </w:pPr>
      <w:r w:rsidRPr="001537F7">
        <w:rPr>
          <w:i/>
          <w:iCs/>
          <w:lang w:val="en-US" w:eastAsia="zh-CN"/>
        </w:rPr>
        <w:t>f)</w:t>
      </w:r>
      <w:r w:rsidRPr="002802BB">
        <w:rPr>
          <w:lang w:val="en-US" w:eastAsia="zh-CN"/>
        </w:rPr>
        <w:tab/>
      </w:r>
      <w:r>
        <w:rPr>
          <w:rFonts w:hint="eastAsia"/>
          <w:lang w:val="en-US" w:eastAsia="zh-CN"/>
        </w:rPr>
        <w:t>电视广播机构正在探求一种可互操作的、协调的设计方案，以便在一份文件中同时传送元数据、音频、视频、</w:t>
      </w:r>
      <w:proofErr w:type="gramStart"/>
      <w:r w:rsidR="001B4D9E">
        <w:rPr>
          <w:rFonts w:hint="eastAsia"/>
          <w:lang w:val="en-US" w:eastAsia="zh-CN"/>
        </w:rPr>
        <w:t>基础数据</w:t>
      </w:r>
      <w:r>
        <w:rPr>
          <w:rFonts w:hint="eastAsia"/>
          <w:lang w:val="en-US" w:eastAsia="zh-CN"/>
        </w:rPr>
        <w:t>和补充数据；</w:t>
      </w:r>
      <w:proofErr w:type="gramEnd"/>
    </w:p>
    <w:p w14:paraId="5491570F" w14:textId="2BED169D" w:rsidR="00E26694" w:rsidRPr="002802BB" w:rsidRDefault="00E26694" w:rsidP="00E26694">
      <w:pPr>
        <w:rPr>
          <w:lang w:val="en-US" w:eastAsia="zh-CN"/>
        </w:rPr>
      </w:pPr>
      <w:r w:rsidRPr="001537F7">
        <w:rPr>
          <w:i/>
          <w:iCs/>
          <w:lang w:val="en-US" w:eastAsia="zh-CN"/>
        </w:rPr>
        <w:t>g)</w:t>
      </w:r>
      <w:r w:rsidRPr="002802BB">
        <w:rPr>
          <w:lang w:val="en-US" w:eastAsia="zh-CN"/>
        </w:rPr>
        <w:tab/>
      </w:r>
      <w:r>
        <w:rPr>
          <w:rFonts w:hint="eastAsia"/>
          <w:lang w:val="en-US" w:eastAsia="zh-CN"/>
        </w:rPr>
        <w:t>元数据、音频、视频、</w:t>
      </w:r>
      <w:r w:rsidR="001B4D9E">
        <w:rPr>
          <w:rFonts w:hint="eastAsia"/>
          <w:lang w:val="en-US" w:eastAsia="zh-CN"/>
        </w:rPr>
        <w:t>基础数据</w:t>
      </w:r>
      <w:r>
        <w:rPr>
          <w:rFonts w:hint="eastAsia"/>
          <w:lang w:val="en-US" w:eastAsia="zh-CN"/>
        </w:rPr>
        <w:t>和补充数据可作为独立文件进行存储和传送，</w:t>
      </w:r>
      <w:proofErr w:type="gramStart"/>
      <w:r>
        <w:rPr>
          <w:rFonts w:hint="eastAsia"/>
          <w:lang w:val="en-US" w:eastAsia="zh-CN"/>
        </w:rPr>
        <w:t>随后按规定进行同步；</w:t>
      </w:r>
      <w:proofErr w:type="gramEnd"/>
    </w:p>
    <w:p w14:paraId="66C5BAF4" w14:textId="77777777" w:rsidR="00E26694" w:rsidRPr="002802BB" w:rsidRDefault="00E26694" w:rsidP="00E26694">
      <w:pPr>
        <w:rPr>
          <w:lang w:val="en-US" w:eastAsia="zh-CN"/>
        </w:rPr>
      </w:pPr>
      <w:r w:rsidRPr="001537F7">
        <w:rPr>
          <w:i/>
          <w:iCs/>
          <w:lang w:val="en-US" w:eastAsia="zh-CN"/>
        </w:rPr>
        <w:t>h)</w:t>
      </w:r>
      <w:r w:rsidRPr="002802BB">
        <w:rPr>
          <w:lang w:val="en-US" w:eastAsia="zh-CN"/>
        </w:rPr>
        <w:tab/>
      </w:r>
      <w:proofErr w:type="gramStart"/>
      <w:r>
        <w:rPr>
          <w:rFonts w:hint="eastAsia"/>
          <w:lang w:val="en-US" w:eastAsia="zh-CN"/>
        </w:rPr>
        <w:t>在进行系统建设时可使用能为整个系统带来经济利益的通用计算机设备；</w:t>
      </w:r>
      <w:proofErr w:type="gramEnd"/>
    </w:p>
    <w:p w14:paraId="4AA2210B" w14:textId="2496177E" w:rsidR="00E26694" w:rsidRPr="002802BB" w:rsidRDefault="00E26694" w:rsidP="00E26694">
      <w:pPr>
        <w:rPr>
          <w:lang w:val="en-US" w:eastAsia="zh-CN"/>
        </w:rPr>
      </w:pPr>
      <w:proofErr w:type="spellStart"/>
      <w:r w:rsidRPr="001537F7">
        <w:rPr>
          <w:i/>
          <w:iCs/>
          <w:lang w:val="en-US" w:eastAsia="zh-CN"/>
        </w:rPr>
        <w:t>i</w:t>
      </w:r>
      <w:proofErr w:type="spellEnd"/>
      <w:r w:rsidRPr="001537F7">
        <w:rPr>
          <w:i/>
          <w:iCs/>
          <w:lang w:val="en-US" w:eastAsia="zh-CN"/>
        </w:rPr>
        <w:t>)</w:t>
      </w:r>
      <w:r w:rsidRPr="002802BB">
        <w:rPr>
          <w:lang w:val="en-US" w:eastAsia="zh-CN"/>
        </w:rPr>
        <w:tab/>
      </w:r>
      <w:r>
        <w:rPr>
          <w:rFonts w:hint="eastAsia"/>
          <w:lang w:val="en-US" w:eastAsia="zh-CN"/>
        </w:rPr>
        <w:t>文件格式和文件交换技术可在运营灵活性、</w:t>
      </w:r>
      <w:proofErr w:type="gramStart"/>
      <w:r>
        <w:rPr>
          <w:rFonts w:hint="eastAsia"/>
          <w:lang w:val="en-US" w:eastAsia="zh-CN"/>
        </w:rPr>
        <w:t>制作流程和台站自动化方面带来显著的好处</w:t>
      </w:r>
      <w:r w:rsidR="00BF67D2">
        <w:rPr>
          <w:rFonts w:hint="eastAsia"/>
          <w:lang w:val="en-US" w:eastAsia="zh-CN"/>
        </w:rPr>
        <w:t>；</w:t>
      </w:r>
      <w:proofErr w:type="gramEnd"/>
    </w:p>
    <w:p w14:paraId="48DA8D3F" w14:textId="45FD3B2C" w:rsidR="00E26694" w:rsidRPr="002802BB" w:rsidRDefault="00E26694" w:rsidP="00E26694">
      <w:pPr>
        <w:rPr>
          <w:lang w:val="en-US" w:eastAsia="zh-CN"/>
        </w:rPr>
      </w:pPr>
      <w:r w:rsidRPr="001537F7">
        <w:rPr>
          <w:i/>
          <w:iCs/>
          <w:lang w:val="en-US" w:eastAsia="zh-CN"/>
        </w:rPr>
        <w:t>j)</w:t>
      </w:r>
      <w:r w:rsidRPr="002802BB">
        <w:rPr>
          <w:lang w:val="en-US" w:eastAsia="zh-CN"/>
        </w:rPr>
        <w:tab/>
      </w:r>
      <w:r>
        <w:rPr>
          <w:rFonts w:hint="eastAsia"/>
          <w:lang w:val="en-US" w:eastAsia="zh-CN"/>
        </w:rPr>
        <w:t>在制作、后期制作和存档方面，很多主管部门的电视广播机构正在试图从基于录像带的录制系统过渡到基于文件的、</w:t>
      </w:r>
      <w:proofErr w:type="gramStart"/>
      <w:r>
        <w:rPr>
          <w:rFonts w:hint="eastAsia"/>
          <w:lang w:val="en-US" w:eastAsia="zh-CN"/>
        </w:rPr>
        <w:t>具有实时和非实时能力的系统</w:t>
      </w:r>
      <w:r w:rsidR="00BF67D2">
        <w:rPr>
          <w:rFonts w:hint="eastAsia"/>
          <w:lang w:val="en-US" w:eastAsia="zh-CN"/>
        </w:rPr>
        <w:t>；</w:t>
      </w:r>
      <w:proofErr w:type="gramEnd"/>
    </w:p>
    <w:p w14:paraId="18A41D51" w14:textId="2261C354" w:rsidR="00E26694" w:rsidRDefault="00E26694" w:rsidP="00E26694">
      <w:pPr>
        <w:rPr>
          <w:lang w:val="en-US" w:eastAsia="zh-CN"/>
        </w:rPr>
      </w:pPr>
      <w:r w:rsidRPr="001537F7">
        <w:rPr>
          <w:i/>
          <w:iCs/>
          <w:lang w:val="en-US" w:eastAsia="zh-CN"/>
        </w:rPr>
        <w:t>k)</w:t>
      </w:r>
      <w:r w:rsidRPr="002802BB">
        <w:rPr>
          <w:lang w:val="en-US" w:eastAsia="zh-CN"/>
        </w:rPr>
        <w:tab/>
      </w:r>
      <w:proofErr w:type="gramStart"/>
      <w:r>
        <w:rPr>
          <w:rFonts w:hint="eastAsia"/>
          <w:lang w:val="en-US" w:eastAsia="zh-CN"/>
        </w:rPr>
        <w:t>广播机构之间以及广播机构与其供应商或代理机构之间的交换依赖于文件格式；</w:t>
      </w:r>
      <w:proofErr w:type="gramEnd"/>
    </w:p>
    <w:p w14:paraId="7F7124F3" w14:textId="02149092" w:rsidR="00E26694" w:rsidRPr="002802BB" w:rsidRDefault="00E26694" w:rsidP="00E26694">
      <w:pPr>
        <w:rPr>
          <w:lang w:val="en-US" w:eastAsia="zh-CN"/>
        </w:rPr>
      </w:pPr>
      <w:r w:rsidRPr="001537F7">
        <w:rPr>
          <w:i/>
          <w:iCs/>
          <w:lang w:val="en-US" w:eastAsia="zh-CN"/>
        </w:rPr>
        <w:t>l)</w:t>
      </w:r>
      <w:r w:rsidRPr="002802BB">
        <w:rPr>
          <w:lang w:val="en-US" w:eastAsia="zh-CN"/>
        </w:rPr>
        <w:tab/>
      </w:r>
      <w:r>
        <w:rPr>
          <w:rFonts w:hint="eastAsia"/>
          <w:lang w:val="en-US" w:eastAsia="zh-CN"/>
        </w:rPr>
        <w:t>电影电视工程师协会（</w:t>
      </w:r>
      <w:r w:rsidRPr="002802BB">
        <w:rPr>
          <w:lang w:val="en-US" w:eastAsia="zh-CN"/>
        </w:rPr>
        <w:t>SMPTE</w:t>
      </w:r>
      <w:r>
        <w:rPr>
          <w:rFonts w:hint="eastAsia"/>
          <w:lang w:val="en-US" w:eastAsia="zh-CN"/>
        </w:rPr>
        <w:t>）已在一系列相关标准中定义了用于元数据、音频、视频、</w:t>
      </w:r>
      <w:r w:rsidR="001B4D9E">
        <w:rPr>
          <w:rFonts w:hint="eastAsia"/>
          <w:lang w:val="en-US" w:eastAsia="zh-CN"/>
        </w:rPr>
        <w:t>基础数据</w:t>
      </w:r>
      <w:r>
        <w:rPr>
          <w:rFonts w:hint="eastAsia"/>
          <w:lang w:val="en-US" w:eastAsia="zh-CN"/>
        </w:rPr>
        <w:t>和补充数据交换的术语和规范，</w:t>
      </w:r>
      <w:proofErr w:type="gramStart"/>
      <w:r>
        <w:rPr>
          <w:rFonts w:hint="eastAsia"/>
          <w:lang w:val="en-US" w:eastAsia="zh-CN"/>
        </w:rPr>
        <w:t>且已在广播和相关行业赢得广泛认可；</w:t>
      </w:r>
      <w:proofErr w:type="gramEnd"/>
    </w:p>
    <w:p w14:paraId="32A37830" w14:textId="25CE27DB" w:rsidR="00E26694" w:rsidRPr="002802BB" w:rsidRDefault="00E26694" w:rsidP="001537F7">
      <w:pPr>
        <w:keepNext/>
        <w:keepLines/>
        <w:rPr>
          <w:lang w:val="en-US" w:eastAsia="zh-CN"/>
        </w:rPr>
      </w:pPr>
      <w:r w:rsidRPr="001537F7">
        <w:rPr>
          <w:i/>
          <w:iCs/>
          <w:lang w:val="en-US" w:eastAsia="zh-CN"/>
        </w:rPr>
        <w:lastRenderedPageBreak/>
        <w:t>m)</w:t>
      </w:r>
      <w:r w:rsidRPr="002802BB">
        <w:rPr>
          <w:lang w:val="en-US" w:eastAsia="zh-CN"/>
        </w:rPr>
        <w:tab/>
      </w:r>
      <w:r>
        <w:rPr>
          <w:rFonts w:hint="eastAsia"/>
          <w:lang w:val="en-US" w:eastAsia="zh-CN"/>
        </w:rPr>
        <w:t>为以灵活且可扩展的方式交换包含元数据、音频、视频、</w:t>
      </w:r>
      <w:r w:rsidR="001B4D9E">
        <w:rPr>
          <w:rFonts w:hint="eastAsia"/>
          <w:lang w:val="en-US" w:eastAsia="zh-CN"/>
        </w:rPr>
        <w:t>基础数据</w:t>
      </w:r>
      <w:r>
        <w:rPr>
          <w:rFonts w:hint="eastAsia"/>
          <w:lang w:val="en-US" w:eastAsia="zh-CN"/>
        </w:rPr>
        <w:t>和补充数据的文件，</w:t>
      </w:r>
      <w:proofErr w:type="gramStart"/>
      <w:r>
        <w:rPr>
          <w:rFonts w:hint="eastAsia"/>
          <w:lang w:val="en-US" w:eastAsia="zh-CN"/>
        </w:rPr>
        <w:t>电视广播设备制造商和软件开发商已开展了一系列实施工作；</w:t>
      </w:r>
      <w:proofErr w:type="gramEnd"/>
    </w:p>
    <w:p w14:paraId="4446914B" w14:textId="4AC4017A" w:rsidR="00E26694" w:rsidRPr="002802BB" w:rsidRDefault="00E26694" w:rsidP="001537F7">
      <w:pPr>
        <w:keepNext/>
        <w:keepLines/>
        <w:rPr>
          <w:lang w:val="en-US" w:eastAsia="zh-CN"/>
        </w:rPr>
      </w:pPr>
      <w:r w:rsidRPr="001537F7">
        <w:rPr>
          <w:i/>
          <w:iCs/>
          <w:lang w:val="en-US" w:eastAsia="zh-CN"/>
        </w:rPr>
        <w:t>n)</w:t>
      </w:r>
      <w:r w:rsidRPr="002802BB">
        <w:rPr>
          <w:lang w:val="en-US" w:eastAsia="zh-CN"/>
        </w:rPr>
        <w:tab/>
      </w:r>
      <w:r>
        <w:rPr>
          <w:rFonts w:hint="eastAsia"/>
          <w:lang w:val="en-US" w:eastAsia="zh-CN"/>
        </w:rPr>
        <w:t>上述文件格式的有关标准仍处于不断开发阶段，</w:t>
      </w:r>
    </w:p>
    <w:p w14:paraId="6240CB80" w14:textId="77777777" w:rsidR="00E26694" w:rsidRPr="005D2E65" w:rsidRDefault="00E26694" w:rsidP="00E26694">
      <w:pPr>
        <w:pStyle w:val="Call"/>
        <w:rPr>
          <w:rFonts w:eastAsia="STKaiti"/>
          <w:i w:val="0"/>
          <w:lang w:val="en-US" w:eastAsia="zh-CN"/>
        </w:rPr>
      </w:pPr>
      <w:r w:rsidRPr="005D2E65">
        <w:rPr>
          <w:rFonts w:eastAsia="STKaiti" w:hint="eastAsia"/>
          <w:i w:val="0"/>
          <w:lang w:val="en-US" w:eastAsia="zh-CN"/>
        </w:rPr>
        <w:t>做出建议</w:t>
      </w:r>
    </w:p>
    <w:p w14:paraId="6ACBE4DC" w14:textId="77777777" w:rsidR="00E26694" w:rsidRPr="002802BB" w:rsidRDefault="00E26694" w:rsidP="00E26694">
      <w:pPr>
        <w:rPr>
          <w:szCs w:val="16"/>
          <w:lang w:val="en-US" w:eastAsia="zh-CN"/>
        </w:rPr>
      </w:pPr>
      <w:r w:rsidRPr="0045493D">
        <w:rPr>
          <w:lang w:val="en-US" w:eastAsia="zh-CN"/>
        </w:rPr>
        <w:t>1</w:t>
      </w:r>
      <w:r w:rsidRPr="002802BB">
        <w:rPr>
          <w:b/>
          <w:bCs/>
          <w:lang w:val="en-US" w:eastAsia="zh-CN"/>
        </w:rPr>
        <w:tab/>
      </w:r>
      <w:proofErr w:type="gramStart"/>
      <w:r w:rsidRPr="005D2E65">
        <w:rPr>
          <w:rFonts w:hint="eastAsia"/>
          <w:bCs/>
          <w:lang w:val="en-US" w:eastAsia="zh-CN"/>
        </w:rPr>
        <w:t>在广播中使用的可编辑文件格式规范</w:t>
      </w:r>
      <w:r>
        <w:rPr>
          <w:rFonts w:hint="eastAsia"/>
          <w:bCs/>
          <w:lang w:val="en-US" w:eastAsia="zh-CN"/>
        </w:rPr>
        <w:t>应</w:t>
      </w:r>
      <w:r w:rsidRPr="005D2E65">
        <w:rPr>
          <w:rFonts w:hint="eastAsia"/>
          <w:bCs/>
          <w:lang w:val="en-US" w:eastAsia="zh-CN"/>
        </w:rPr>
        <w:t>符合附件</w:t>
      </w:r>
      <w:r w:rsidRPr="005D2E65">
        <w:rPr>
          <w:rFonts w:hint="eastAsia"/>
          <w:bCs/>
          <w:lang w:val="en-US" w:eastAsia="zh-CN"/>
        </w:rPr>
        <w:t>1</w:t>
      </w:r>
      <w:r w:rsidRPr="005D2E65">
        <w:rPr>
          <w:rFonts w:hint="eastAsia"/>
          <w:bCs/>
          <w:lang w:val="en-US" w:eastAsia="zh-CN"/>
        </w:rPr>
        <w:t>中所述的文件格式；</w:t>
      </w:r>
      <w:proofErr w:type="gramEnd"/>
    </w:p>
    <w:p w14:paraId="2B17B353" w14:textId="77777777" w:rsidR="00E26694" w:rsidRPr="002802BB" w:rsidRDefault="00E26694" w:rsidP="00E26694">
      <w:pPr>
        <w:rPr>
          <w:lang w:val="en-US" w:eastAsia="zh-CN"/>
        </w:rPr>
      </w:pPr>
      <w:r w:rsidRPr="0045493D">
        <w:rPr>
          <w:lang w:val="en-US" w:eastAsia="zh-CN"/>
        </w:rPr>
        <w:t>2</w:t>
      </w:r>
      <w:r w:rsidRPr="002802BB">
        <w:rPr>
          <w:b/>
          <w:bCs/>
          <w:lang w:val="en-US" w:eastAsia="zh-CN"/>
        </w:rPr>
        <w:tab/>
      </w:r>
      <w:proofErr w:type="gramStart"/>
      <w:r w:rsidRPr="005D2E65">
        <w:rPr>
          <w:rFonts w:hint="eastAsia"/>
          <w:bCs/>
          <w:lang w:val="en-US" w:eastAsia="zh-CN"/>
        </w:rPr>
        <w:t>通用</w:t>
      </w:r>
      <w:r>
        <w:rPr>
          <w:rFonts w:hint="eastAsia"/>
          <w:lang w:val="en-US" w:eastAsia="zh-CN"/>
        </w:rPr>
        <w:t>数据容器规范应符合附件</w:t>
      </w:r>
      <w:r>
        <w:rPr>
          <w:rFonts w:hint="eastAsia"/>
          <w:lang w:val="en-US" w:eastAsia="zh-CN"/>
        </w:rPr>
        <w:t>2</w:t>
      </w:r>
      <w:r>
        <w:rPr>
          <w:rFonts w:hint="eastAsia"/>
          <w:lang w:val="en-US" w:eastAsia="zh-CN"/>
        </w:rPr>
        <w:t>中对通用数据容器所做的规定；</w:t>
      </w:r>
      <w:proofErr w:type="gramEnd"/>
    </w:p>
    <w:p w14:paraId="4747441B" w14:textId="77777777" w:rsidR="00E26694" w:rsidRDefault="00E26694" w:rsidP="00E26694">
      <w:pPr>
        <w:rPr>
          <w:lang w:val="en-US" w:eastAsia="zh-CN"/>
        </w:rPr>
      </w:pPr>
      <w:r w:rsidRPr="0045493D">
        <w:rPr>
          <w:bCs/>
          <w:lang w:val="en-US" w:eastAsia="zh-CN"/>
        </w:rPr>
        <w:t>3</w:t>
      </w:r>
      <w:r w:rsidRPr="002802BB">
        <w:rPr>
          <w:lang w:val="en-US" w:eastAsia="zh-CN"/>
        </w:rPr>
        <w:tab/>
      </w:r>
      <w:r>
        <w:rPr>
          <w:rFonts w:hint="eastAsia"/>
          <w:lang w:val="en-US" w:eastAsia="zh-CN"/>
        </w:rPr>
        <w:t>任何嵌入式隐含元数据均不应使</w:t>
      </w:r>
      <w:r w:rsidRPr="002802BB">
        <w:rPr>
          <w:lang w:val="en-US" w:eastAsia="zh-CN"/>
        </w:rPr>
        <w:t>MXF</w:t>
      </w:r>
      <w:r>
        <w:rPr>
          <w:rFonts w:hint="eastAsia"/>
          <w:lang w:val="en-US" w:eastAsia="zh-CN"/>
        </w:rPr>
        <w:t>解码器的互操作性或性能出现衰减或强化。</w:t>
      </w:r>
      <w:r>
        <w:rPr>
          <w:rStyle w:val="FootnoteReference"/>
          <w:lang w:val="en-US"/>
        </w:rPr>
        <w:footnoteReference w:id="1"/>
      </w:r>
    </w:p>
    <w:p w14:paraId="7DF3D4F8" w14:textId="77777777" w:rsidR="00534C73" w:rsidRPr="00534C73" w:rsidRDefault="00534C73" w:rsidP="00534C73">
      <w:pPr>
        <w:rPr>
          <w:lang w:val="en-US" w:eastAsia="zh-CN"/>
        </w:rPr>
      </w:pPr>
    </w:p>
    <w:p w14:paraId="0E3E2CBA" w14:textId="77777777" w:rsidR="00534C73" w:rsidRPr="00534C73" w:rsidRDefault="00534C73" w:rsidP="00534C73">
      <w:pPr>
        <w:rPr>
          <w:lang w:val="en-US" w:eastAsia="zh-CN"/>
        </w:rPr>
      </w:pPr>
    </w:p>
    <w:p w14:paraId="55B29A08" w14:textId="49C2B6AB" w:rsidR="00F6371D" w:rsidRPr="00BD7BF3" w:rsidRDefault="00F6371D" w:rsidP="001537F7">
      <w:pPr>
        <w:pStyle w:val="AnnexNoTitle"/>
        <w:outlineLvl w:val="0"/>
        <w:rPr>
          <w:lang w:val="en-US" w:eastAsia="zh-CN"/>
        </w:rPr>
      </w:pPr>
      <w:r>
        <w:rPr>
          <w:rFonts w:hint="eastAsia"/>
          <w:lang w:val="en-US" w:eastAsia="zh-CN"/>
        </w:rPr>
        <w:t>附件</w:t>
      </w:r>
      <w:r w:rsidRPr="00BD7BF3">
        <w:rPr>
          <w:lang w:val="en-US" w:eastAsia="zh-CN"/>
        </w:rPr>
        <w:t>1</w:t>
      </w:r>
      <w:r w:rsidRPr="00BD7BF3">
        <w:rPr>
          <w:lang w:val="en-US" w:eastAsia="zh-CN"/>
        </w:rPr>
        <w:br/>
      </w:r>
      <w:r w:rsidRPr="00BD7BF3">
        <w:rPr>
          <w:lang w:val="en-US" w:eastAsia="zh-CN"/>
        </w:rPr>
        <w:br/>
      </w:r>
      <w:r w:rsidRPr="0068080B">
        <w:rPr>
          <w:lang w:val="en-US" w:eastAsia="zh-CN"/>
        </w:rPr>
        <w:t xml:space="preserve">SMPTE ST 377-1:2019 </w:t>
      </w:r>
      <w:r w:rsidRPr="009A2DB0">
        <w:rPr>
          <w:rStyle w:val="FootnoteReference"/>
        </w:rPr>
        <w:footnoteReference w:id="2"/>
      </w:r>
    </w:p>
    <w:p w14:paraId="3FCBFE85" w14:textId="77777777" w:rsidR="00F6371D" w:rsidRPr="005D2E65" w:rsidRDefault="00F6371D" w:rsidP="001537F7">
      <w:pPr>
        <w:pStyle w:val="AnnexNoTitle"/>
        <w:outlineLvl w:val="0"/>
        <w:rPr>
          <w:b w:val="0"/>
          <w:lang w:val="en-US" w:eastAsia="zh-CN"/>
        </w:rPr>
      </w:pPr>
      <w:r>
        <w:rPr>
          <w:rFonts w:hint="eastAsia"/>
          <w:b w:val="0"/>
          <w:lang w:val="en-US" w:eastAsia="zh-CN"/>
        </w:rPr>
        <w:t>素材交换格式（</w:t>
      </w:r>
      <w:r w:rsidRPr="005D2E65">
        <w:rPr>
          <w:b w:val="0"/>
          <w:lang w:val="en-US" w:eastAsia="zh-CN"/>
        </w:rPr>
        <w:t>MXF</w:t>
      </w:r>
      <w:r>
        <w:rPr>
          <w:rFonts w:hint="eastAsia"/>
          <w:b w:val="0"/>
          <w:lang w:val="en-US" w:eastAsia="zh-CN"/>
        </w:rPr>
        <w:t>）</w:t>
      </w:r>
      <w:r w:rsidRPr="005D2E65">
        <w:rPr>
          <w:b w:val="0"/>
          <w:lang w:val="en-US" w:eastAsia="zh-CN"/>
        </w:rPr>
        <w:br/>
      </w:r>
      <w:r>
        <w:rPr>
          <w:rFonts w:hint="eastAsia"/>
          <w:b w:val="0"/>
          <w:lang w:val="en-US" w:eastAsia="zh-CN"/>
        </w:rPr>
        <w:t>文件格式规范</w:t>
      </w:r>
    </w:p>
    <w:p w14:paraId="222C92B6" w14:textId="305FF7F6" w:rsidR="00F6371D" w:rsidRPr="00F6371D" w:rsidRDefault="001B4D9E" w:rsidP="00F6371D">
      <w:pPr>
        <w:pStyle w:val="Headingb"/>
        <w:rPr>
          <w:bCs/>
          <w:lang w:val="en-US" w:eastAsia="zh-CN"/>
        </w:rPr>
      </w:pPr>
      <w:r>
        <w:rPr>
          <w:rFonts w:hint="eastAsia"/>
          <w:lang w:val="en-US" w:eastAsia="zh-CN"/>
        </w:rPr>
        <w:t>摘要</w:t>
      </w:r>
    </w:p>
    <w:p w14:paraId="08C0562C" w14:textId="7F8C9FDE" w:rsidR="00F6371D" w:rsidRDefault="00F6371D"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Pr>
          <w:rFonts w:hint="eastAsia"/>
          <w:szCs w:val="24"/>
          <w:lang w:val="en-US" w:eastAsia="zh-CN"/>
        </w:rPr>
        <w:t>本标准定义了音</w:t>
      </w:r>
      <w:r>
        <w:rPr>
          <w:rFonts w:hint="eastAsia"/>
          <w:szCs w:val="24"/>
          <w:lang w:val="en-US" w:eastAsia="zh-CN"/>
        </w:rPr>
        <w:t>/</w:t>
      </w:r>
      <w:r>
        <w:rPr>
          <w:rFonts w:hint="eastAsia"/>
          <w:szCs w:val="24"/>
          <w:lang w:val="en-US" w:eastAsia="zh-CN"/>
        </w:rPr>
        <w:t>视频素材交换时使用的素材交换格式（</w:t>
      </w:r>
      <w:r>
        <w:rPr>
          <w:szCs w:val="24"/>
          <w:lang w:val="en-US" w:eastAsia="zh-CN"/>
        </w:rPr>
        <w:t>MXF</w:t>
      </w:r>
      <w:r>
        <w:rPr>
          <w:rFonts w:hint="eastAsia"/>
          <w:szCs w:val="24"/>
          <w:lang w:val="en-US" w:eastAsia="zh-CN"/>
        </w:rPr>
        <w:t>）的数据结构，并定义了网络传送以及在存储媒质上可用的数据结构。本</w:t>
      </w:r>
      <w:r w:rsidR="001B4D9E">
        <w:rPr>
          <w:rFonts w:hint="eastAsia"/>
          <w:szCs w:val="24"/>
          <w:lang w:val="en-US" w:eastAsia="zh-CN"/>
        </w:rPr>
        <w:t>文件</w:t>
      </w:r>
      <w:r>
        <w:rPr>
          <w:rFonts w:hint="eastAsia"/>
          <w:szCs w:val="24"/>
          <w:lang w:val="en-US" w:eastAsia="zh-CN"/>
        </w:rPr>
        <w:t>未定义遵守</w:t>
      </w:r>
      <w:r>
        <w:rPr>
          <w:szCs w:val="24"/>
          <w:lang w:val="en-US" w:eastAsia="zh-CN"/>
        </w:rPr>
        <w:t>MXF</w:t>
      </w:r>
      <w:r>
        <w:rPr>
          <w:rFonts w:hint="eastAsia"/>
          <w:szCs w:val="24"/>
          <w:lang w:val="en-US" w:eastAsia="zh-CN"/>
        </w:rPr>
        <w:t>格式的设备的内部存储格式。</w:t>
      </w:r>
    </w:p>
    <w:p w14:paraId="55B67CB9" w14:textId="6204CAA4" w:rsidR="00F6371D" w:rsidRDefault="00F6371D"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Pr>
          <w:rFonts w:hint="eastAsia"/>
          <w:szCs w:val="24"/>
          <w:lang w:val="en-US" w:eastAsia="zh-CN"/>
        </w:rPr>
        <w:t>本标准亦定义了</w:t>
      </w:r>
      <w:r>
        <w:rPr>
          <w:szCs w:val="24"/>
          <w:lang w:val="en-US" w:eastAsia="zh-CN"/>
        </w:rPr>
        <w:t>MXF</w:t>
      </w:r>
      <w:r>
        <w:rPr>
          <w:rFonts w:hint="eastAsia"/>
          <w:szCs w:val="24"/>
          <w:lang w:val="en-US" w:eastAsia="zh-CN"/>
        </w:rPr>
        <w:t>文件规范的各个组件，其中包括文件头、文件体和文件脚注中的组件。此外，亦定义了文件中的分区应用，分区所提供的</w:t>
      </w:r>
      <w:r w:rsidR="001B4D9E">
        <w:rPr>
          <w:rFonts w:hint="eastAsia"/>
          <w:szCs w:val="24"/>
          <w:lang w:val="en-US" w:eastAsia="zh-CN"/>
        </w:rPr>
        <w:t>重要</w:t>
      </w:r>
      <w:r>
        <w:rPr>
          <w:rFonts w:hint="eastAsia"/>
          <w:szCs w:val="24"/>
          <w:lang w:val="en-US" w:eastAsia="zh-CN"/>
        </w:rPr>
        <w:t>功能包括允许</w:t>
      </w:r>
      <w:r>
        <w:rPr>
          <w:szCs w:val="24"/>
          <w:lang w:val="en-US" w:eastAsia="zh-CN"/>
        </w:rPr>
        <w:t>MXF</w:t>
      </w:r>
      <w:r>
        <w:rPr>
          <w:rFonts w:hint="eastAsia"/>
          <w:szCs w:val="24"/>
          <w:lang w:val="en-US" w:eastAsia="zh-CN"/>
        </w:rPr>
        <w:t>文件满足多种应用需求以及</w:t>
      </w:r>
      <w:proofErr w:type="gramStart"/>
      <w:r>
        <w:rPr>
          <w:rFonts w:hint="eastAsia"/>
          <w:szCs w:val="24"/>
          <w:lang w:val="en-US" w:eastAsia="zh-CN"/>
        </w:rPr>
        <w:t>恢复分</w:t>
      </w:r>
      <w:proofErr w:type="gramEnd"/>
      <w:r>
        <w:rPr>
          <w:rFonts w:hint="eastAsia"/>
          <w:szCs w:val="24"/>
          <w:lang w:val="en-US" w:eastAsia="zh-CN"/>
        </w:rPr>
        <w:t>几部分接收的文件等。本标准亦定义了文件结构的主要特征，其中包括分区包、结构性元数据、初级包、随机指数包和指数表。</w:t>
      </w:r>
    </w:p>
    <w:p w14:paraId="54DB9B86" w14:textId="2EE9FEBA" w:rsidR="00F6371D" w:rsidRDefault="00F6371D"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Pr>
          <w:rFonts w:hint="eastAsia"/>
          <w:szCs w:val="24"/>
          <w:lang w:val="en-US" w:eastAsia="zh-CN"/>
        </w:rPr>
        <w:t>本标准未定义</w:t>
      </w:r>
      <w:r w:rsidR="001B4D9E">
        <w:rPr>
          <w:rFonts w:hint="eastAsia"/>
          <w:szCs w:val="24"/>
          <w:lang w:val="en-US" w:eastAsia="zh-CN"/>
        </w:rPr>
        <w:t>基础数据</w:t>
      </w:r>
      <w:r>
        <w:rPr>
          <w:rFonts w:hint="eastAsia"/>
          <w:szCs w:val="24"/>
          <w:lang w:val="en-US" w:eastAsia="zh-CN"/>
        </w:rPr>
        <w:t>容器或描述性元数据，而是定义了将这些组件以插件加至</w:t>
      </w:r>
      <w:r>
        <w:rPr>
          <w:szCs w:val="24"/>
          <w:lang w:val="en-US" w:eastAsia="zh-CN"/>
        </w:rPr>
        <w:t>MXF</w:t>
      </w:r>
      <w:r>
        <w:rPr>
          <w:rFonts w:hint="eastAsia"/>
          <w:szCs w:val="24"/>
          <w:lang w:val="en-US" w:eastAsia="zh-CN"/>
        </w:rPr>
        <w:t>文件时应遵守的要求。</w:t>
      </w:r>
    </w:p>
    <w:p w14:paraId="706B7F1F" w14:textId="0C88803D" w:rsidR="00F6371D" w:rsidRPr="00F6371D" w:rsidRDefault="00F6371D" w:rsidP="006B00F9">
      <w:pPr>
        <w:tabs>
          <w:tab w:val="clear" w:pos="794"/>
          <w:tab w:val="clear" w:pos="1191"/>
          <w:tab w:val="clear" w:pos="1588"/>
          <w:tab w:val="clear" w:pos="1985"/>
          <w:tab w:val="left" w:pos="567"/>
        </w:tabs>
        <w:overflowPunct/>
        <w:ind w:firstLineChars="200" w:firstLine="480"/>
        <w:textAlignment w:val="auto"/>
        <w:rPr>
          <w:shd w:val="clear" w:color="auto" w:fill="FFFFFF"/>
          <w:lang w:val="en-US"/>
        </w:rPr>
      </w:pPr>
      <w:r w:rsidRPr="00F6371D">
        <w:rPr>
          <w:shd w:val="clear" w:color="auto" w:fill="FFFFFF"/>
          <w:lang w:val="en-US"/>
        </w:rPr>
        <w:t>SMPTE ST 377-1:2019</w:t>
      </w:r>
      <w:r w:rsidR="001B4D9E">
        <w:rPr>
          <w:rFonts w:hint="eastAsia"/>
          <w:shd w:val="clear" w:color="auto" w:fill="FFFFFF"/>
          <w:lang w:val="en-US" w:eastAsia="zh-CN"/>
        </w:rPr>
        <w:t>可从</w:t>
      </w:r>
      <w:r w:rsidR="00F35AE5">
        <w:fldChar w:fldCharType="begin"/>
      </w:r>
      <w:r w:rsidR="00F35AE5" w:rsidRPr="00F35AE5">
        <w:rPr>
          <w:lang w:val="en-GB"/>
        </w:rPr>
        <w:instrText>HYPERLINK "https://ieeexplore.ieee.org/document/8984681"</w:instrText>
      </w:r>
      <w:r w:rsidR="00F35AE5">
        <w:fldChar w:fldCharType="separate"/>
      </w:r>
      <w:r w:rsidRPr="00F6371D">
        <w:rPr>
          <w:rStyle w:val="Hyperlink"/>
          <w:shd w:val="clear" w:color="auto" w:fill="FFFFFF"/>
          <w:lang w:val="en-US"/>
        </w:rPr>
        <w:t>https://ieeexplore.ieee.org/document/8984681</w:t>
      </w:r>
      <w:r w:rsidR="00F35AE5">
        <w:rPr>
          <w:rStyle w:val="Hyperlink"/>
          <w:shd w:val="clear" w:color="auto" w:fill="FFFFFF"/>
          <w:lang w:val="en-US"/>
        </w:rPr>
        <w:fldChar w:fldCharType="end"/>
      </w:r>
      <w:r w:rsidR="001B4D9E">
        <w:rPr>
          <w:rFonts w:hint="eastAsia"/>
          <w:shd w:val="clear" w:color="auto" w:fill="FFFFFF"/>
          <w:lang w:val="en-US" w:eastAsia="zh-CN"/>
        </w:rPr>
        <w:t>下载。</w:t>
      </w:r>
    </w:p>
    <w:p w14:paraId="0C4E75F1" w14:textId="77777777" w:rsidR="00F6371D" w:rsidRDefault="00F6371D" w:rsidP="00F6371D">
      <w:pPr>
        <w:tabs>
          <w:tab w:val="clear" w:pos="794"/>
          <w:tab w:val="clear" w:pos="1191"/>
          <w:tab w:val="clear" w:pos="1588"/>
          <w:tab w:val="clear" w:pos="1985"/>
          <w:tab w:val="left" w:pos="567"/>
        </w:tabs>
        <w:overflowPunct/>
        <w:textAlignment w:val="auto"/>
        <w:rPr>
          <w:szCs w:val="24"/>
          <w:lang w:val="en-US" w:eastAsia="zh-CN"/>
        </w:rPr>
      </w:pPr>
    </w:p>
    <w:p w14:paraId="07EA471D" w14:textId="77777777" w:rsidR="00F6371D" w:rsidRDefault="00F6371D" w:rsidP="00F6371D">
      <w:pPr>
        <w:tabs>
          <w:tab w:val="clear" w:pos="794"/>
          <w:tab w:val="clear" w:pos="1191"/>
          <w:tab w:val="clear" w:pos="1588"/>
          <w:tab w:val="clear" w:pos="1985"/>
          <w:tab w:val="left" w:pos="567"/>
        </w:tabs>
        <w:overflowPunct/>
        <w:textAlignment w:val="auto"/>
        <w:rPr>
          <w:szCs w:val="24"/>
          <w:lang w:val="en-US" w:eastAsia="zh-CN"/>
        </w:rPr>
      </w:pPr>
    </w:p>
    <w:p w14:paraId="41B6D86F" w14:textId="7DEDAA1C" w:rsidR="00F6371D" w:rsidRPr="00BD7BF3" w:rsidRDefault="00F6371D" w:rsidP="001537F7">
      <w:pPr>
        <w:pStyle w:val="AnnexNoTitle"/>
        <w:outlineLvl w:val="0"/>
        <w:rPr>
          <w:lang w:val="en-US" w:eastAsia="zh-CN"/>
        </w:rPr>
      </w:pPr>
      <w:r>
        <w:rPr>
          <w:rFonts w:hint="eastAsia"/>
          <w:lang w:val="en-US" w:eastAsia="zh-CN"/>
        </w:rPr>
        <w:lastRenderedPageBreak/>
        <w:t>附件</w:t>
      </w:r>
      <w:r w:rsidRPr="00BD7BF3">
        <w:rPr>
          <w:lang w:val="en-US" w:eastAsia="zh-CN"/>
        </w:rPr>
        <w:t>2</w:t>
      </w:r>
      <w:r w:rsidRPr="00BD7BF3">
        <w:rPr>
          <w:lang w:val="en-US" w:eastAsia="zh-CN"/>
        </w:rPr>
        <w:br/>
      </w:r>
      <w:r w:rsidRPr="00BD7BF3">
        <w:rPr>
          <w:lang w:val="en-US" w:eastAsia="zh-CN"/>
        </w:rPr>
        <w:br/>
      </w:r>
      <w:r w:rsidRPr="0068080B">
        <w:rPr>
          <w:lang w:val="en-US"/>
        </w:rPr>
        <w:t>SMPTE ST 379-2:2010</w:t>
      </w:r>
    </w:p>
    <w:p w14:paraId="1E99FD4F" w14:textId="77777777" w:rsidR="00F6371D" w:rsidRDefault="00F6371D" w:rsidP="001537F7">
      <w:pPr>
        <w:pStyle w:val="AnnexNoTitle"/>
        <w:outlineLvl w:val="0"/>
        <w:rPr>
          <w:b w:val="0"/>
          <w:lang w:val="en-US" w:eastAsia="zh-CN"/>
        </w:rPr>
      </w:pPr>
      <w:r>
        <w:rPr>
          <w:rFonts w:hint="eastAsia"/>
          <w:b w:val="0"/>
          <w:lang w:eastAsia="zh-CN"/>
        </w:rPr>
        <w:t>素材交换格式</w:t>
      </w:r>
      <w:r w:rsidRPr="008E0C26">
        <w:rPr>
          <w:rFonts w:hint="eastAsia"/>
          <w:b w:val="0"/>
          <w:lang w:val="en-US" w:eastAsia="zh-CN"/>
        </w:rPr>
        <w:t>（</w:t>
      </w:r>
      <w:r w:rsidRPr="008E0C26">
        <w:rPr>
          <w:b w:val="0"/>
          <w:lang w:val="en-US" w:eastAsia="zh-CN"/>
        </w:rPr>
        <w:t>MXF</w:t>
      </w:r>
      <w:r w:rsidRPr="008E0C26">
        <w:rPr>
          <w:rFonts w:hint="eastAsia"/>
          <w:b w:val="0"/>
          <w:lang w:val="en-US" w:eastAsia="zh-CN"/>
        </w:rPr>
        <w:t>）</w:t>
      </w:r>
      <w:r w:rsidRPr="008E0C26">
        <w:rPr>
          <w:b w:val="0"/>
          <w:lang w:val="en-US" w:eastAsia="zh-CN"/>
        </w:rPr>
        <w:br/>
      </w:r>
      <w:proofErr w:type="spellStart"/>
      <w:r w:rsidRPr="008E0C26">
        <w:rPr>
          <w:b w:val="0"/>
          <w:lang w:val="en-US" w:eastAsia="zh-CN"/>
        </w:rPr>
        <w:t>MXF</w:t>
      </w:r>
      <w:proofErr w:type="spellEnd"/>
      <w:r w:rsidRPr="008E0C26">
        <w:rPr>
          <w:b w:val="0"/>
          <w:lang w:val="en-US" w:eastAsia="zh-CN"/>
        </w:rPr>
        <w:t xml:space="preserve"> </w:t>
      </w:r>
      <w:r>
        <w:rPr>
          <w:rFonts w:hint="eastAsia"/>
          <w:b w:val="0"/>
          <w:lang w:eastAsia="zh-CN"/>
        </w:rPr>
        <w:t>通用数据容器</w:t>
      </w:r>
    </w:p>
    <w:p w14:paraId="58147798" w14:textId="66E4D555" w:rsidR="00F6371D" w:rsidRPr="0068080B" w:rsidRDefault="00045431" w:rsidP="00F6371D">
      <w:pPr>
        <w:pStyle w:val="Headingb"/>
        <w:rPr>
          <w:bCs/>
          <w:lang w:val="en-US"/>
        </w:rPr>
      </w:pPr>
      <w:r>
        <w:rPr>
          <w:rFonts w:hint="eastAsia"/>
          <w:lang w:val="en-US" w:eastAsia="zh-CN"/>
        </w:rPr>
        <w:t>摘要</w:t>
      </w:r>
    </w:p>
    <w:p w14:paraId="7EEC0928" w14:textId="5DBF0D54" w:rsidR="00F6371D" w:rsidRDefault="00F6371D" w:rsidP="001537F7">
      <w:pPr>
        <w:ind w:firstLineChars="200" w:firstLine="480"/>
        <w:rPr>
          <w:szCs w:val="24"/>
          <w:lang w:val="en-US" w:eastAsia="zh-CN"/>
        </w:rPr>
      </w:pPr>
      <w:r>
        <w:rPr>
          <w:rFonts w:hint="eastAsia"/>
          <w:szCs w:val="24"/>
          <w:lang w:val="en-US" w:eastAsia="zh-CN"/>
        </w:rPr>
        <w:t>本标准</w:t>
      </w:r>
      <w:r w:rsidR="001B4D9E">
        <w:rPr>
          <w:rFonts w:hint="eastAsia"/>
          <w:szCs w:val="24"/>
          <w:lang w:val="en-US" w:eastAsia="zh-CN"/>
        </w:rPr>
        <w:t>在</w:t>
      </w:r>
      <w:r w:rsidR="001B4D9E" w:rsidRPr="00F6371D">
        <w:rPr>
          <w:rFonts w:eastAsia="Times New Roman"/>
          <w:lang w:val="en-GB" w:eastAsia="zh-CN"/>
        </w:rPr>
        <w:t>SMPTE 379-1</w:t>
      </w:r>
      <w:r w:rsidR="001B4D9E">
        <w:rPr>
          <w:rFonts w:hint="eastAsia"/>
          <w:szCs w:val="24"/>
          <w:lang w:val="en-US" w:eastAsia="zh-CN"/>
        </w:rPr>
        <w:t>的基础上做了大量细化。该标准规定了</w:t>
      </w:r>
      <w:r>
        <w:rPr>
          <w:szCs w:val="24"/>
          <w:lang w:val="en-US" w:eastAsia="zh-CN"/>
        </w:rPr>
        <w:t>MXF</w:t>
      </w:r>
      <w:r>
        <w:rPr>
          <w:rFonts w:hint="eastAsia"/>
          <w:szCs w:val="24"/>
          <w:lang w:val="en-US" w:eastAsia="zh-CN"/>
        </w:rPr>
        <w:t>通用数据容器</w:t>
      </w:r>
      <w:r w:rsidR="001B4D9E">
        <w:rPr>
          <w:rFonts w:hint="eastAsia"/>
          <w:szCs w:val="24"/>
          <w:lang w:val="en-US" w:eastAsia="zh-CN"/>
        </w:rPr>
        <w:t>（</w:t>
      </w:r>
      <w:r w:rsidR="001B4D9E">
        <w:rPr>
          <w:rFonts w:hint="eastAsia"/>
          <w:szCs w:val="24"/>
          <w:lang w:val="en-US" w:eastAsia="zh-CN"/>
        </w:rPr>
        <w:t>G</w:t>
      </w:r>
      <w:r w:rsidR="001B4D9E">
        <w:rPr>
          <w:szCs w:val="24"/>
          <w:lang w:val="en-US" w:eastAsia="zh-CN"/>
        </w:rPr>
        <w:t>C</w:t>
      </w:r>
      <w:r w:rsidR="001B4D9E">
        <w:rPr>
          <w:rFonts w:hint="eastAsia"/>
          <w:szCs w:val="24"/>
          <w:lang w:val="en-US" w:eastAsia="zh-CN"/>
        </w:rPr>
        <w:t>）</w:t>
      </w:r>
      <w:r>
        <w:rPr>
          <w:rFonts w:hint="eastAsia"/>
          <w:szCs w:val="24"/>
          <w:lang w:val="en-US" w:eastAsia="zh-CN"/>
        </w:rPr>
        <w:t>的格式。</w:t>
      </w:r>
      <w:r>
        <w:rPr>
          <w:szCs w:val="24"/>
          <w:lang w:val="en-US" w:eastAsia="zh-CN"/>
        </w:rPr>
        <w:t>MXF</w:t>
      </w:r>
      <w:r w:rsidR="001B4D9E">
        <w:rPr>
          <w:szCs w:val="24"/>
          <w:lang w:val="en-US" w:eastAsia="zh-CN"/>
        </w:rPr>
        <w:t xml:space="preserve"> GC</w:t>
      </w:r>
      <w:r>
        <w:rPr>
          <w:rFonts w:hint="eastAsia"/>
          <w:szCs w:val="24"/>
          <w:lang w:val="en-US" w:eastAsia="zh-CN"/>
        </w:rPr>
        <w:t>是素材交换格式（</w:t>
      </w:r>
      <w:r>
        <w:rPr>
          <w:szCs w:val="24"/>
          <w:lang w:val="en-US" w:eastAsia="zh-CN"/>
        </w:rPr>
        <w:t>MXF</w:t>
      </w:r>
      <w:r>
        <w:rPr>
          <w:rFonts w:hint="eastAsia"/>
          <w:szCs w:val="24"/>
          <w:lang w:val="en-US" w:eastAsia="zh-CN"/>
        </w:rPr>
        <w:t>）文件体的原始</w:t>
      </w:r>
      <w:r w:rsidR="001B4D9E">
        <w:rPr>
          <w:rFonts w:hint="eastAsia"/>
          <w:szCs w:val="24"/>
          <w:lang w:val="en-US" w:eastAsia="zh-CN"/>
        </w:rPr>
        <w:t>基础数据</w:t>
      </w:r>
      <w:r>
        <w:rPr>
          <w:rFonts w:hint="eastAsia"/>
          <w:szCs w:val="24"/>
          <w:lang w:val="en-US" w:eastAsia="zh-CN"/>
        </w:rPr>
        <w:t>容器。</w:t>
      </w:r>
      <w:r>
        <w:rPr>
          <w:szCs w:val="24"/>
          <w:lang w:val="en-US" w:eastAsia="zh-CN"/>
        </w:rPr>
        <w:t>MXF</w:t>
      </w:r>
      <w:r w:rsidR="001B4D9E">
        <w:rPr>
          <w:szCs w:val="24"/>
          <w:lang w:val="en-US" w:eastAsia="zh-CN"/>
        </w:rPr>
        <w:t xml:space="preserve"> GC</w:t>
      </w:r>
      <w:r>
        <w:rPr>
          <w:rFonts w:hint="eastAsia"/>
          <w:szCs w:val="24"/>
          <w:lang w:val="en-US" w:eastAsia="zh-CN"/>
        </w:rPr>
        <w:t>用于流式音</w:t>
      </w:r>
      <w:r>
        <w:rPr>
          <w:rFonts w:hint="eastAsia"/>
          <w:szCs w:val="24"/>
          <w:lang w:val="en-US" w:eastAsia="zh-CN"/>
        </w:rPr>
        <w:t>/</w:t>
      </w:r>
      <w:r>
        <w:rPr>
          <w:rFonts w:hint="eastAsia"/>
          <w:szCs w:val="24"/>
          <w:lang w:val="en-US" w:eastAsia="zh-CN"/>
        </w:rPr>
        <w:t>视频素材的交换。</w:t>
      </w:r>
    </w:p>
    <w:p w14:paraId="40282E01" w14:textId="0BA4DC26" w:rsidR="00F6371D" w:rsidRDefault="00F6371D" w:rsidP="00F6371D">
      <w:pPr>
        <w:tabs>
          <w:tab w:val="clear" w:pos="794"/>
          <w:tab w:val="clear" w:pos="1191"/>
          <w:tab w:val="clear" w:pos="1588"/>
          <w:tab w:val="clear" w:pos="1985"/>
          <w:tab w:val="left" w:pos="567"/>
        </w:tabs>
        <w:overflowPunct/>
        <w:ind w:firstLineChars="200" w:firstLine="480"/>
        <w:textAlignment w:val="auto"/>
        <w:rPr>
          <w:szCs w:val="24"/>
          <w:lang w:val="en-US" w:eastAsia="zh-CN"/>
        </w:rPr>
      </w:pPr>
      <w:r>
        <w:rPr>
          <w:rFonts w:hint="eastAsia"/>
          <w:szCs w:val="24"/>
          <w:lang w:val="en-US" w:eastAsia="zh-CN"/>
        </w:rPr>
        <w:t>本标准定义了网络或存储媒质的信号接口上的数据结构，但未定义遵守</w:t>
      </w:r>
      <w:r>
        <w:rPr>
          <w:szCs w:val="24"/>
          <w:lang w:val="en-US" w:eastAsia="zh-CN"/>
        </w:rPr>
        <w:t>MXF</w:t>
      </w:r>
      <w:r>
        <w:rPr>
          <w:rFonts w:hint="eastAsia"/>
          <w:szCs w:val="24"/>
          <w:lang w:val="en-US" w:eastAsia="zh-CN"/>
        </w:rPr>
        <w:t>格式的设备的内部存储格式。</w:t>
      </w:r>
    </w:p>
    <w:p w14:paraId="6079BA8C" w14:textId="593E5FB8" w:rsidR="00F6371D" w:rsidRDefault="00045431"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045431">
        <w:rPr>
          <w:rFonts w:hint="eastAsia"/>
          <w:szCs w:val="24"/>
          <w:lang w:val="en-US" w:eastAsia="zh-CN"/>
        </w:rPr>
        <w:t>可映射至</w:t>
      </w:r>
      <w:r w:rsidRPr="00045431">
        <w:rPr>
          <w:rFonts w:hint="eastAsia"/>
          <w:szCs w:val="24"/>
          <w:lang w:val="en-US" w:eastAsia="zh-CN"/>
        </w:rPr>
        <w:t>MXF GC</w:t>
      </w:r>
      <w:r w:rsidRPr="00045431">
        <w:rPr>
          <w:rFonts w:hint="eastAsia"/>
          <w:szCs w:val="24"/>
          <w:lang w:val="en-US" w:eastAsia="zh-CN"/>
        </w:rPr>
        <w:t>的适当</w:t>
      </w:r>
      <w:r>
        <w:rPr>
          <w:rFonts w:hint="eastAsia"/>
          <w:szCs w:val="24"/>
          <w:lang w:val="en-US" w:eastAsia="zh-CN"/>
        </w:rPr>
        <w:t>基础</w:t>
      </w:r>
      <w:r w:rsidRPr="00045431">
        <w:rPr>
          <w:rFonts w:hint="eastAsia"/>
          <w:szCs w:val="24"/>
          <w:lang w:val="en-US" w:eastAsia="zh-CN"/>
        </w:rPr>
        <w:t>和元数据</w:t>
      </w:r>
      <w:r>
        <w:rPr>
          <w:rFonts w:hint="eastAsia"/>
          <w:szCs w:val="24"/>
          <w:lang w:val="en-US" w:eastAsia="zh-CN"/>
        </w:rPr>
        <w:t>净载荷</w:t>
      </w:r>
      <w:r w:rsidRPr="00045431">
        <w:rPr>
          <w:rFonts w:hint="eastAsia"/>
          <w:szCs w:val="24"/>
          <w:lang w:val="en-US" w:eastAsia="zh-CN"/>
        </w:rPr>
        <w:t>在相关文件中定义。</w:t>
      </w:r>
    </w:p>
    <w:p w14:paraId="2C5C3B7F" w14:textId="137D95D9" w:rsidR="00045431" w:rsidRPr="00045431" w:rsidRDefault="00045431" w:rsidP="006B00F9">
      <w:pPr>
        <w:tabs>
          <w:tab w:val="clear" w:pos="794"/>
          <w:tab w:val="clear" w:pos="1191"/>
          <w:tab w:val="clear" w:pos="1588"/>
          <w:tab w:val="clear" w:pos="1985"/>
          <w:tab w:val="left" w:pos="567"/>
        </w:tabs>
        <w:overflowPunct/>
        <w:ind w:firstLineChars="200" w:firstLine="480"/>
        <w:textAlignment w:val="auto"/>
        <w:rPr>
          <w:lang w:val="en-US" w:eastAsia="zh-CN"/>
        </w:rPr>
      </w:pPr>
      <w:r w:rsidRPr="00045431">
        <w:rPr>
          <w:rFonts w:hint="eastAsia"/>
          <w:lang w:val="en-US" w:eastAsia="zh-CN"/>
        </w:rPr>
        <w:t>MXF</w:t>
      </w:r>
      <w:r w:rsidRPr="00045431">
        <w:rPr>
          <w:rFonts w:hint="eastAsia"/>
          <w:lang w:val="en-US" w:eastAsia="zh-CN"/>
        </w:rPr>
        <w:t>规范包括操作模式规范，这些规范可以定义对实现该</w:t>
      </w:r>
      <w:r w:rsidR="003E05E3">
        <w:rPr>
          <w:rFonts w:hint="eastAsia"/>
          <w:lang w:val="en-US" w:eastAsia="zh-CN"/>
        </w:rPr>
        <w:t>基础</w:t>
      </w:r>
      <w:r w:rsidRPr="00045431">
        <w:rPr>
          <w:rFonts w:hint="eastAsia"/>
          <w:lang w:val="en-US" w:eastAsia="zh-CN"/>
        </w:rPr>
        <w:t>容器类型的方式的限制。建议读者仔细研究适当的操作样式文档，以符合已定义的</w:t>
      </w:r>
      <w:r w:rsidR="003E05E3">
        <w:rPr>
          <w:rFonts w:hint="eastAsia"/>
          <w:lang w:val="en-US" w:eastAsia="zh-CN"/>
        </w:rPr>
        <w:t>实施</w:t>
      </w:r>
      <w:r w:rsidRPr="00045431">
        <w:rPr>
          <w:rFonts w:hint="eastAsia"/>
          <w:lang w:val="en-US" w:eastAsia="zh-CN"/>
        </w:rPr>
        <w:t>。</w:t>
      </w:r>
    </w:p>
    <w:p w14:paraId="696339E5" w14:textId="4B413E4C" w:rsidR="00045431" w:rsidRPr="00045431" w:rsidRDefault="003E05E3" w:rsidP="006B00F9">
      <w:pPr>
        <w:tabs>
          <w:tab w:val="clear" w:pos="794"/>
          <w:tab w:val="clear" w:pos="1191"/>
          <w:tab w:val="clear" w:pos="1588"/>
          <w:tab w:val="clear" w:pos="1985"/>
          <w:tab w:val="left" w:pos="567"/>
        </w:tabs>
        <w:overflowPunct/>
        <w:ind w:firstLineChars="200" w:firstLine="480"/>
        <w:textAlignment w:val="auto"/>
        <w:rPr>
          <w:lang w:val="en-US"/>
        </w:rPr>
      </w:pPr>
      <w:r w:rsidRPr="003E05E3">
        <w:rPr>
          <w:lang w:val="en-US" w:eastAsia="zh-CN"/>
        </w:rPr>
        <w:t>SMPTE ST 379-2:2010</w:t>
      </w:r>
      <w:r w:rsidR="00045431" w:rsidRPr="00045431">
        <w:rPr>
          <w:rFonts w:hint="eastAsia"/>
          <w:lang w:val="en-US"/>
        </w:rPr>
        <w:t>可</w:t>
      </w:r>
      <w:r>
        <w:rPr>
          <w:rFonts w:hint="eastAsia"/>
          <w:lang w:val="en-US" w:eastAsia="zh-CN"/>
        </w:rPr>
        <w:t>从</w:t>
      </w:r>
      <w:r w:rsidR="00F35AE5">
        <w:fldChar w:fldCharType="begin"/>
      </w:r>
      <w:r w:rsidR="00F35AE5" w:rsidRPr="00F35AE5">
        <w:rPr>
          <w:lang w:val="en-GB"/>
        </w:rPr>
        <w:instrText>HYPERLINK "https://ieeexplore.ieee.org/document/7291800"</w:instrText>
      </w:r>
      <w:r w:rsidR="00F35AE5">
        <w:fldChar w:fldCharType="separate"/>
      </w:r>
      <w:r w:rsidRPr="004F0F6D">
        <w:rPr>
          <w:rStyle w:val="Hyperlink"/>
          <w:rFonts w:hint="eastAsia"/>
          <w:lang w:val="en-US"/>
        </w:rPr>
        <w:t>https://ieeexplore.ieee.org/document/7291800</w:t>
      </w:r>
      <w:r w:rsidR="00F35AE5">
        <w:rPr>
          <w:rStyle w:val="Hyperlink"/>
          <w:lang w:val="en-US"/>
        </w:rPr>
        <w:fldChar w:fldCharType="end"/>
      </w:r>
      <w:r w:rsidRPr="00045431">
        <w:rPr>
          <w:rFonts w:hint="eastAsia"/>
          <w:lang w:val="en-US"/>
        </w:rPr>
        <w:t>下载</w:t>
      </w:r>
    </w:p>
    <w:p w14:paraId="1EB10054" w14:textId="0275FC6C" w:rsidR="00045431" w:rsidRPr="00045431" w:rsidRDefault="003E05E3" w:rsidP="006B00F9">
      <w:pPr>
        <w:tabs>
          <w:tab w:val="clear" w:pos="794"/>
          <w:tab w:val="clear" w:pos="1191"/>
          <w:tab w:val="clear" w:pos="1588"/>
          <w:tab w:val="clear" w:pos="1985"/>
          <w:tab w:val="left" w:pos="567"/>
        </w:tabs>
        <w:overflowPunct/>
        <w:ind w:firstLineChars="200" w:firstLine="480"/>
        <w:textAlignment w:val="auto"/>
        <w:rPr>
          <w:lang w:val="en-US"/>
        </w:rPr>
      </w:pPr>
      <w:r w:rsidRPr="003E05E3">
        <w:rPr>
          <w:lang w:val="en-US"/>
        </w:rPr>
        <w:t>SMPTE ST 379-1:2009</w:t>
      </w:r>
      <w:r w:rsidR="00045431" w:rsidRPr="00045431">
        <w:rPr>
          <w:rFonts w:hint="eastAsia"/>
          <w:lang w:val="en-US"/>
        </w:rPr>
        <w:t>可</w:t>
      </w:r>
      <w:r>
        <w:rPr>
          <w:rFonts w:hint="eastAsia"/>
          <w:lang w:val="en-US" w:eastAsia="zh-CN"/>
        </w:rPr>
        <w:t>从</w:t>
      </w:r>
      <w:r w:rsidR="00F35AE5">
        <w:fldChar w:fldCharType="begin"/>
      </w:r>
      <w:r w:rsidR="00F35AE5" w:rsidRPr="00F35AE5">
        <w:rPr>
          <w:lang w:val="en-GB"/>
        </w:rPr>
        <w:instrText>HYPERLINK "https://ieeexplore.ieee.org/document/7292040"</w:instrText>
      </w:r>
      <w:r w:rsidR="00F35AE5">
        <w:fldChar w:fldCharType="separate"/>
      </w:r>
      <w:r w:rsidRPr="004F0F6D">
        <w:rPr>
          <w:rStyle w:val="Hyperlink"/>
          <w:rFonts w:hint="eastAsia"/>
          <w:lang w:val="en-US"/>
        </w:rPr>
        <w:t>https://ieeexplore.ieee.org/document/7292040</w:t>
      </w:r>
      <w:r w:rsidR="00F35AE5">
        <w:rPr>
          <w:rStyle w:val="Hyperlink"/>
          <w:lang w:val="en-US"/>
        </w:rPr>
        <w:fldChar w:fldCharType="end"/>
      </w:r>
      <w:r w:rsidRPr="00045431">
        <w:rPr>
          <w:rFonts w:hint="eastAsia"/>
          <w:lang w:val="en-US"/>
        </w:rPr>
        <w:t>下载</w:t>
      </w:r>
    </w:p>
    <w:p w14:paraId="07664CD8" w14:textId="1CDA05C1" w:rsidR="00045431" w:rsidRPr="00045431" w:rsidRDefault="00045431" w:rsidP="003E05E3">
      <w:pPr>
        <w:pStyle w:val="Headingb"/>
        <w:rPr>
          <w:lang w:val="en-US" w:eastAsia="zh-CN"/>
        </w:rPr>
      </w:pPr>
      <w:r w:rsidRPr="00045431">
        <w:rPr>
          <w:rFonts w:hint="eastAsia"/>
          <w:lang w:val="en-US" w:eastAsia="zh-CN"/>
        </w:rPr>
        <w:t>常规</w:t>
      </w:r>
      <w:r w:rsidRPr="00045431">
        <w:rPr>
          <w:rFonts w:hint="eastAsia"/>
          <w:lang w:val="en-US" w:eastAsia="zh-CN"/>
        </w:rPr>
        <w:t>MXF</w:t>
      </w:r>
      <w:r w:rsidRPr="00045431">
        <w:rPr>
          <w:rFonts w:hint="eastAsia"/>
          <w:lang w:val="en-US" w:eastAsia="zh-CN"/>
        </w:rPr>
        <w:t>通用容器概述（</w:t>
      </w:r>
      <w:r w:rsidR="003E05E3">
        <w:rPr>
          <w:rFonts w:hint="eastAsia"/>
          <w:lang w:val="en-US" w:eastAsia="zh-CN"/>
        </w:rPr>
        <w:t>资料</w:t>
      </w:r>
      <w:r w:rsidRPr="00045431">
        <w:rPr>
          <w:rFonts w:hint="eastAsia"/>
          <w:lang w:val="en-US" w:eastAsia="zh-CN"/>
        </w:rPr>
        <w:t>性）</w:t>
      </w:r>
    </w:p>
    <w:p w14:paraId="7392BF66" w14:textId="7CA3E302" w:rsidR="00045431" w:rsidRPr="006B00F9" w:rsidRDefault="00045431"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6B00F9">
        <w:rPr>
          <w:rFonts w:hint="eastAsia"/>
          <w:szCs w:val="24"/>
          <w:lang w:val="en-US" w:eastAsia="zh-CN"/>
        </w:rPr>
        <w:t>MXF</w:t>
      </w:r>
      <w:r w:rsidRPr="006B00F9">
        <w:rPr>
          <w:rFonts w:hint="eastAsia"/>
          <w:szCs w:val="24"/>
          <w:lang w:val="en-US" w:eastAsia="zh-CN"/>
        </w:rPr>
        <w:t>通用容器是一个可</w:t>
      </w:r>
      <w:r w:rsidR="003E05E3" w:rsidRPr="006B00F9">
        <w:rPr>
          <w:rFonts w:hint="eastAsia"/>
          <w:szCs w:val="24"/>
          <w:lang w:val="en-US" w:eastAsia="zh-CN"/>
        </w:rPr>
        <w:t>串</w:t>
      </w:r>
      <w:r w:rsidRPr="006B00F9">
        <w:rPr>
          <w:rFonts w:hint="eastAsia"/>
          <w:szCs w:val="24"/>
          <w:lang w:val="en-US" w:eastAsia="zh-CN"/>
        </w:rPr>
        <w:t>流的数据容器，可以放置在任何合适的传输上并可存储。</w:t>
      </w:r>
    </w:p>
    <w:p w14:paraId="50F0AEE6" w14:textId="1DB2D999" w:rsidR="003E05E3" w:rsidRPr="003E05E3" w:rsidRDefault="003E05E3"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3E05E3">
        <w:rPr>
          <w:rFonts w:hint="eastAsia"/>
          <w:szCs w:val="24"/>
          <w:lang w:val="en-US" w:eastAsia="zh-CN"/>
        </w:rPr>
        <w:t>MXF</w:t>
      </w:r>
      <w:r w:rsidRPr="003E05E3">
        <w:rPr>
          <w:rFonts w:hint="eastAsia"/>
          <w:szCs w:val="24"/>
          <w:lang w:val="en-US" w:eastAsia="zh-CN"/>
        </w:rPr>
        <w:t>通用容器格式旨在作为</w:t>
      </w:r>
      <w:r>
        <w:rPr>
          <w:rFonts w:hint="eastAsia"/>
          <w:szCs w:val="24"/>
          <w:lang w:val="en-US" w:eastAsia="zh-CN"/>
        </w:rPr>
        <w:t>基础</w:t>
      </w:r>
      <w:r w:rsidRPr="003E05E3">
        <w:rPr>
          <w:rFonts w:hint="eastAsia"/>
          <w:szCs w:val="24"/>
          <w:lang w:val="en-US" w:eastAsia="zh-CN"/>
        </w:rPr>
        <w:t>容器包含在</w:t>
      </w:r>
      <w:r w:rsidRPr="003E05E3">
        <w:rPr>
          <w:rFonts w:hint="eastAsia"/>
          <w:szCs w:val="24"/>
          <w:lang w:val="en-US" w:eastAsia="zh-CN"/>
        </w:rPr>
        <w:t>MXF</w:t>
      </w:r>
      <w:r w:rsidRPr="003E05E3">
        <w:rPr>
          <w:rFonts w:hint="eastAsia"/>
          <w:szCs w:val="24"/>
          <w:lang w:val="en-US" w:eastAsia="zh-CN"/>
        </w:rPr>
        <w:t>（</w:t>
      </w:r>
      <w:r>
        <w:rPr>
          <w:rFonts w:hint="eastAsia"/>
          <w:szCs w:val="24"/>
          <w:lang w:val="en-US" w:eastAsia="zh-CN"/>
        </w:rPr>
        <w:t>素材</w:t>
      </w:r>
      <w:r w:rsidRPr="003E05E3">
        <w:rPr>
          <w:rFonts w:hint="eastAsia"/>
          <w:szCs w:val="24"/>
          <w:lang w:val="en-US" w:eastAsia="zh-CN"/>
        </w:rPr>
        <w:t>交换格式）</w:t>
      </w:r>
      <w:r>
        <w:rPr>
          <w:rFonts w:hint="eastAsia"/>
          <w:szCs w:val="24"/>
          <w:lang w:val="en-US" w:eastAsia="zh-CN"/>
        </w:rPr>
        <w:t>文档</w:t>
      </w:r>
      <w:r w:rsidRPr="003E05E3">
        <w:rPr>
          <w:rFonts w:hint="eastAsia"/>
          <w:szCs w:val="24"/>
          <w:lang w:val="en-US" w:eastAsia="zh-CN"/>
        </w:rPr>
        <w:t>中。</w:t>
      </w:r>
    </w:p>
    <w:p w14:paraId="45726036" w14:textId="63A91426" w:rsidR="003E05E3" w:rsidRPr="00F6371D" w:rsidRDefault="003E05E3"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3E05E3">
        <w:rPr>
          <w:rFonts w:hint="eastAsia"/>
          <w:szCs w:val="24"/>
          <w:lang w:val="en-US" w:eastAsia="zh-CN"/>
        </w:rPr>
        <w:t>MXF</w:t>
      </w:r>
      <w:r w:rsidRPr="003E05E3">
        <w:rPr>
          <w:rFonts w:hint="eastAsia"/>
          <w:szCs w:val="24"/>
          <w:lang w:val="en-US" w:eastAsia="zh-CN"/>
        </w:rPr>
        <w:t>通用容器格式的前提是一个通用</w:t>
      </w:r>
      <w:r>
        <w:rPr>
          <w:rFonts w:hint="eastAsia"/>
          <w:szCs w:val="24"/>
          <w:lang w:val="en-US" w:eastAsia="zh-CN"/>
        </w:rPr>
        <w:t>基础</w:t>
      </w:r>
      <w:r w:rsidRPr="003E05E3">
        <w:rPr>
          <w:rFonts w:hint="eastAsia"/>
          <w:szCs w:val="24"/>
          <w:lang w:val="en-US" w:eastAsia="zh-CN"/>
        </w:rPr>
        <w:t>数据和元数据容器，用于通过以定义的和时间同步的方式（通常在</w:t>
      </w:r>
      <w:r w:rsidRPr="003E05E3">
        <w:rPr>
          <w:rFonts w:hint="eastAsia"/>
          <w:szCs w:val="24"/>
          <w:lang w:val="en-US" w:eastAsia="zh-CN"/>
        </w:rPr>
        <w:t>1</w:t>
      </w:r>
      <w:r w:rsidRPr="003E05E3">
        <w:rPr>
          <w:rFonts w:hint="eastAsia"/>
          <w:szCs w:val="24"/>
          <w:lang w:val="en-US" w:eastAsia="zh-CN"/>
        </w:rPr>
        <w:t>帧持续时间上）对数据流进行交织，将许多不同类型的基本要素和元数据要素包含到一个单个实体中。相关的</w:t>
      </w:r>
      <w:r w:rsidRPr="003E05E3">
        <w:rPr>
          <w:rFonts w:hint="eastAsia"/>
          <w:szCs w:val="24"/>
          <w:lang w:val="en-US" w:eastAsia="zh-CN"/>
        </w:rPr>
        <w:t>SMPTE</w:t>
      </w:r>
      <w:r w:rsidRPr="003E05E3">
        <w:rPr>
          <w:rFonts w:hint="eastAsia"/>
          <w:szCs w:val="24"/>
          <w:lang w:val="en-US" w:eastAsia="zh-CN"/>
        </w:rPr>
        <w:t>映射文件定义了可以放置在通用容器中的</w:t>
      </w:r>
      <w:r>
        <w:rPr>
          <w:rFonts w:hint="eastAsia"/>
          <w:szCs w:val="24"/>
          <w:lang w:val="en-US" w:eastAsia="zh-CN"/>
        </w:rPr>
        <w:t>基础</w:t>
      </w:r>
      <w:r w:rsidRPr="003E05E3">
        <w:rPr>
          <w:rFonts w:hint="eastAsia"/>
          <w:szCs w:val="24"/>
          <w:lang w:val="en-US" w:eastAsia="zh-CN"/>
        </w:rPr>
        <w:t>数据和元数据元素。一些映射文档定义了整个内容包的完整映射，而另一些文档则简单地定义元数据或</w:t>
      </w:r>
      <w:r>
        <w:rPr>
          <w:rFonts w:hint="eastAsia"/>
          <w:szCs w:val="24"/>
          <w:lang w:val="en-US" w:eastAsia="zh-CN"/>
        </w:rPr>
        <w:t>基础</w:t>
      </w:r>
      <w:r w:rsidRPr="003E05E3">
        <w:rPr>
          <w:rFonts w:hint="eastAsia"/>
          <w:szCs w:val="24"/>
          <w:lang w:val="en-US" w:eastAsia="zh-CN"/>
        </w:rPr>
        <w:t>数据到元素的映射。</w:t>
      </w:r>
    </w:p>
    <w:p w14:paraId="262A3BCC" w14:textId="6F108272" w:rsidR="00F6371D" w:rsidRPr="00F6371D" w:rsidRDefault="003E05E3" w:rsidP="00F6371D">
      <w:pPr>
        <w:pStyle w:val="Headingb"/>
        <w:rPr>
          <w:lang w:val="en-US"/>
        </w:rPr>
      </w:pPr>
      <w:proofErr w:type="spellStart"/>
      <w:r w:rsidRPr="003E05E3">
        <w:rPr>
          <w:rFonts w:hint="eastAsia"/>
          <w:lang w:val="en-US"/>
        </w:rPr>
        <w:t>为什么选择</w:t>
      </w:r>
      <w:proofErr w:type="spellEnd"/>
      <w:r w:rsidRPr="003E05E3">
        <w:rPr>
          <w:rFonts w:hint="eastAsia"/>
          <w:lang w:val="en-US"/>
        </w:rPr>
        <w:t xml:space="preserve"> SMPTE ST 379-1</w:t>
      </w:r>
      <w:r w:rsidRPr="003E05E3">
        <w:rPr>
          <w:rFonts w:hint="eastAsia"/>
          <w:lang w:val="en-US"/>
        </w:rPr>
        <w:t>和</w:t>
      </w:r>
      <w:r w:rsidRPr="003E05E3">
        <w:rPr>
          <w:rFonts w:hint="eastAsia"/>
          <w:lang w:val="en-US"/>
        </w:rPr>
        <w:t>379-2</w:t>
      </w:r>
      <w:r w:rsidRPr="003E05E3">
        <w:rPr>
          <w:rFonts w:hint="eastAsia"/>
          <w:lang w:val="en-US"/>
        </w:rPr>
        <w:t>？</w:t>
      </w:r>
    </w:p>
    <w:p w14:paraId="3AD4DFD2" w14:textId="1CDBC749" w:rsidR="003E05E3" w:rsidRPr="003E05E3" w:rsidRDefault="003E05E3"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3E05E3">
        <w:rPr>
          <w:rFonts w:hint="eastAsia"/>
          <w:szCs w:val="24"/>
          <w:lang w:val="en-US" w:eastAsia="zh-CN"/>
        </w:rPr>
        <w:t>SMPTE ST 379-2</w:t>
      </w:r>
      <w:r w:rsidRPr="003E05E3">
        <w:rPr>
          <w:rFonts w:hint="eastAsia"/>
          <w:szCs w:val="24"/>
          <w:lang w:val="en-US" w:eastAsia="zh-CN"/>
        </w:rPr>
        <w:t>旨在成为</w:t>
      </w:r>
      <w:r w:rsidRPr="003E05E3">
        <w:rPr>
          <w:rFonts w:hint="eastAsia"/>
          <w:szCs w:val="24"/>
          <w:lang w:val="en-US" w:eastAsia="zh-CN"/>
        </w:rPr>
        <w:t>SMPTE ST 379-1</w:t>
      </w:r>
      <w:r w:rsidRPr="003E05E3">
        <w:rPr>
          <w:rFonts w:hint="eastAsia"/>
          <w:szCs w:val="24"/>
          <w:lang w:val="en-US" w:eastAsia="zh-CN"/>
        </w:rPr>
        <w:t>的适当子集。在某些情况下，</w:t>
      </w:r>
      <w:r w:rsidRPr="003E05E3">
        <w:rPr>
          <w:rFonts w:hint="eastAsia"/>
          <w:szCs w:val="24"/>
          <w:lang w:val="en-US" w:eastAsia="zh-CN"/>
        </w:rPr>
        <w:t>SMPTE</w:t>
      </w:r>
      <w:r w:rsidR="001537F7">
        <w:rPr>
          <w:szCs w:val="24"/>
          <w:lang w:val="en-US" w:eastAsia="zh-CN"/>
        </w:rPr>
        <w:t> </w:t>
      </w:r>
      <w:r w:rsidRPr="003E05E3">
        <w:rPr>
          <w:rFonts w:hint="eastAsia"/>
          <w:szCs w:val="24"/>
          <w:lang w:val="en-US" w:eastAsia="zh-CN"/>
        </w:rPr>
        <w:t xml:space="preserve">ST </w:t>
      </w:r>
      <w:r w:rsidR="001537F7">
        <w:rPr>
          <w:szCs w:val="24"/>
          <w:lang w:val="en-US" w:eastAsia="zh-CN"/>
        </w:rPr>
        <w:t> </w:t>
      </w:r>
      <w:r w:rsidRPr="003E05E3">
        <w:rPr>
          <w:rFonts w:hint="eastAsia"/>
          <w:szCs w:val="24"/>
          <w:lang w:val="en-US" w:eastAsia="zh-CN"/>
        </w:rPr>
        <w:t>379</w:t>
      </w:r>
      <w:r w:rsidR="001537F7">
        <w:rPr>
          <w:szCs w:val="24"/>
          <w:lang w:val="en-US" w:eastAsia="zh-CN"/>
        </w:rPr>
        <w:noBreakHyphen/>
      </w:r>
      <w:r w:rsidRPr="003E05E3">
        <w:rPr>
          <w:rFonts w:hint="eastAsia"/>
          <w:szCs w:val="24"/>
          <w:lang w:val="en-US" w:eastAsia="zh-CN"/>
        </w:rPr>
        <w:t>1</w:t>
      </w:r>
      <w:r w:rsidRPr="003E05E3">
        <w:rPr>
          <w:rFonts w:hint="eastAsia"/>
          <w:szCs w:val="24"/>
          <w:lang w:val="en-US" w:eastAsia="zh-CN"/>
        </w:rPr>
        <w:t>通过不指定约束条件来允许更大的自由度，并且</w:t>
      </w:r>
      <w:r w:rsidRPr="003E05E3">
        <w:rPr>
          <w:rFonts w:hint="eastAsia"/>
          <w:szCs w:val="24"/>
          <w:lang w:val="en-US" w:eastAsia="zh-CN"/>
        </w:rPr>
        <w:t>SMPTE ST 379-2</w:t>
      </w:r>
      <w:r w:rsidRPr="003E05E3">
        <w:rPr>
          <w:rFonts w:hint="eastAsia"/>
          <w:szCs w:val="24"/>
          <w:lang w:val="en-US" w:eastAsia="zh-CN"/>
        </w:rPr>
        <w:t>包括旨在允许更简单地实现兼容解码器的附加约束</w:t>
      </w:r>
      <w:r w:rsidR="000D78C5">
        <w:rPr>
          <w:rFonts w:hint="eastAsia"/>
          <w:szCs w:val="24"/>
          <w:lang w:val="en-US" w:eastAsia="zh-CN"/>
        </w:rPr>
        <w:t>条件</w:t>
      </w:r>
      <w:r w:rsidRPr="003E05E3">
        <w:rPr>
          <w:rFonts w:hint="eastAsia"/>
          <w:szCs w:val="24"/>
          <w:lang w:val="en-US" w:eastAsia="zh-CN"/>
        </w:rPr>
        <w:t>。</w:t>
      </w:r>
    </w:p>
    <w:p w14:paraId="139B3E81" w14:textId="0DE56DC7" w:rsidR="003E05E3" w:rsidRPr="003E05E3" w:rsidRDefault="003E05E3"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3E05E3">
        <w:rPr>
          <w:rFonts w:hint="eastAsia"/>
          <w:szCs w:val="24"/>
          <w:lang w:val="en-US" w:eastAsia="zh-CN"/>
        </w:rPr>
        <w:t>不赞成使用</w:t>
      </w:r>
      <w:r w:rsidRPr="003E05E3">
        <w:rPr>
          <w:rFonts w:hint="eastAsia"/>
          <w:szCs w:val="24"/>
          <w:lang w:val="en-US" w:eastAsia="zh-CN"/>
        </w:rPr>
        <w:t>SMPTE ST 379-1</w:t>
      </w:r>
      <w:r w:rsidR="000D78C5">
        <w:rPr>
          <w:rFonts w:hint="eastAsia"/>
          <w:szCs w:val="24"/>
          <w:lang w:val="en-US" w:eastAsia="zh-CN"/>
        </w:rPr>
        <w:t>；</w:t>
      </w:r>
      <w:r w:rsidRPr="003E05E3">
        <w:rPr>
          <w:rFonts w:hint="eastAsia"/>
          <w:szCs w:val="24"/>
          <w:lang w:val="en-US" w:eastAsia="zh-CN"/>
        </w:rPr>
        <w:t>但是，有许多仍在使用的应用使用这一标准。鼓励新应用使用</w:t>
      </w:r>
      <w:r w:rsidRPr="003E05E3">
        <w:rPr>
          <w:rFonts w:hint="eastAsia"/>
          <w:szCs w:val="24"/>
          <w:lang w:val="en-US" w:eastAsia="zh-CN"/>
        </w:rPr>
        <w:t>SMPTE ST 379-2</w:t>
      </w:r>
      <w:r w:rsidRPr="003E05E3">
        <w:rPr>
          <w:rFonts w:hint="eastAsia"/>
          <w:szCs w:val="24"/>
          <w:lang w:val="en-US" w:eastAsia="zh-CN"/>
        </w:rPr>
        <w:t>。</w:t>
      </w:r>
    </w:p>
    <w:p w14:paraId="423DEB63" w14:textId="77777777" w:rsidR="003E05E3" w:rsidRDefault="003E05E3" w:rsidP="006B00F9">
      <w:pPr>
        <w:tabs>
          <w:tab w:val="clear" w:pos="794"/>
          <w:tab w:val="clear" w:pos="1191"/>
          <w:tab w:val="clear" w:pos="1588"/>
          <w:tab w:val="clear" w:pos="1985"/>
          <w:tab w:val="left" w:pos="567"/>
        </w:tabs>
        <w:overflowPunct/>
        <w:ind w:firstLineChars="200" w:firstLine="480"/>
        <w:textAlignment w:val="auto"/>
        <w:rPr>
          <w:szCs w:val="24"/>
          <w:lang w:val="en-US" w:eastAsia="zh-CN"/>
        </w:rPr>
      </w:pPr>
      <w:r w:rsidRPr="003E05E3">
        <w:rPr>
          <w:rFonts w:hint="eastAsia"/>
          <w:szCs w:val="24"/>
          <w:lang w:val="en-US" w:eastAsia="zh-CN"/>
        </w:rPr>
        <w:t>概括而言，符合</w:t>
      </w:r>
      <w:r w:rsidRPr="003E05E3">
        <w:rPr>
          <w:rFonts w:hint="eastAsia"/>
          <w:szCs w:val="24"/>
          <w:lang w:val="en-US" w:eastAsia="zh-CN"/>
        </w:rPr>
        <w:t>SMPTE ST 379-2</w:t>
      </w:r>
      <w:r w:rsidRPr="003E05E3">
        <w:rPr>
          <w:rFonts w:hint="eastAsia"/>
          <w:szCs w:val="24"/>
          <w:lang w:val="en-US" w:eastAsia="zh-CN"/>
        </w:rPr>
        <w:t>的数据与符合</w:t>
      </w:r>
      <w:r w:rsidRPr="003E05E3">
        <w:rPr>
          <w:rFonts w:hint="eastAsia"/>
          <w:szCs w:val="24"/>
          <w:lang w:val="en-US" w:eastAsia="zh-CN"/>
        </w:rPr>
        <w:t>SMPTE ST 379-1</w:t>
      </w:r>
      <w:r w:rsidRPr="003E05E3">
        <w:rPr>
          <w:rFonts w:hint="eastAsia"/>
          <w:szCs w:val="24"/>
          <w:lang w:val="en-US" w:eastAsia="zh-CN"/>
        </w:rPr>
        <w:t>的处理器兼容。反之可能并非如此。符合</w:t>
      </w:r>
      <w:r w:rsidRPr="003E05E3">
        <w:rPr>
          <w:rFonts w:hint="eastAsia"/>
          <w:szCs w:val="24"/>
          <w:lang w:val="en-US" w:eastAsia="zh-CN"/>
        </w:rPr>
        <w:t>SMPTE ST 379-1</w:t>
      </w:r>
      <w:r w:rsidRPr="003E05E3">
        <w:rPr>
          <w:rFonts w:hint="eastAsia"/>
          <w:szCs w:val="24"/>
          <w:lang w:val="en-US" w:eastAsia="zh-CN"/>
        </w:rPr>
        <w:t>的数据可能与符合</w:t>
      </w:r>
      <w:r w:rsidRPr="003E05E3">
        <w:rPr>
          <w:rFonts w:hint="eastAsia"/>
          <w:szCs w:val="24"/>
          <w:lang w:val="en-US" w:eastAsia="zh-CN"/>
        </w:rPr>
        <w:t>SMPTE ST 379-2</w:t>
      </w:r>
      <w:r w:rsidRPr="003E05E3">
        <w:rPr>
          <w:rFonts w:hint="eastAsia"/>
          <w:szCs w:val="24"/>
          <w:lang w:val="en-US" w:eastAsia="zh-CN"/>
        </w:rPr>
        <w:t>的处理器不兼容。</w:t>
      </w:r>
    </w:p>
    <w:p w14:paraId="1CE9CA17" w14:textId="531CC2F2" w:rsidR="00F6371D" w:rsidRPr="009A2DB0" w:rsidRDefault="00F6371D" w:rsidP="00F6371D">
      <w:pPr>
        <w:pStyle w:val="Line"/>
      </w:pPr>
    </w:p>
    <w:sectPr w:rsidR="00F6371D" w:rsidRPr="009A2DB0"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6D38" w14:textId="77777777" w:rsidR="009E1759" w:rsidRDefault="009E1759">
      <w:r>
        <w:separator/>
      </w:r>
    </w:p>
  </w:endnote>
  <w:endnote w:type="continuationSeparator" w:id="0">
    <w:p w14:paraId="4BE78099" w14:textId="77777777" w:rsidR="009E1759" w:rsidRDefault="009E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D85C" w14:textId="77777777" w:rsidR="00301DB3" w:rsidRDefault="00301DB3">
    <w:pPr>
      <w:pStyle w:val="Footer"/>
    </w:pPr>
    <w:r>
      <w:drawing>
        <wp:anchor distT="0" distB="0" distL="0" distR="0" simplePos="0" relativeHeight="251656192" behindDoc="0" locked="0" layoutInCell="1" allowOverlap="1" wp14:anchorId="6E64258C" wp14:editId="1301515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21B83"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6573E" w14:textId="77777777" w:rsidR="009E1759" w:rsidRDefault="009E1759">
      <w:r>
        <w:separator/>
      </w:r>
    </w:p>
  </w:footnote>
  <w:footnote w:type="continuationSeparator" w:id="0">
    <w:p w14:paraId="2CC7B9DB" w14:textId="77777777" w:rsidR="009E1759" w:rsidRDefault="009E1759">
      <w:r>
        <w:continuationSeparator/>
      </w:r>
    </w:p>
  </w:footnote>
  <w:footnote w:id="1">
    <w:p w14:paraId="140C8831" w14:textId="707A82E3" w:rsidR="00E26694" w:rsidRPr="002802BB" w:rsidRDefault="00E26694" w:rsidP="00E26694">
      <w:pPr>
        <w:pStyle w:val="FootnoteText"/>
        <w:rPr>
          <w:lang w:val="en-US" w:eastAsia="zh-CN"/>
        </w:rPr>
      </w:pPr>
      <w:r>
        <w:rPr>
          <w:rStyle w:val="FootnoteReference"/>
        </w:rPr>
        <w:footnoteRef/>
      </w:r>
      <w:r>
        <w:rPr>
          <w:lang w:val="en-US" w:eastAsia="zh-CN"/>
        </w:rPr>
        <w:tab/>
      </w:r>
      <w:r w:rsidRPr="00C82A94">
        <w:rPr>
          <w:rFonts w:eastAsia="MS Mincho"/>
          <w:szCs w:val="22"/>
          <w:lang w:val="en-US" w:eastAsia="zh-CN"/>
        </w:rPr>
        <w:t>MXF</w:t>
      </w:r>
      <w:r w:rsidRPr="00C82A94">
        <w:rPr>
          <w:rFonts w:hint="eastAsia"/>
          <w:szCs w:val="22"/>
          <w:lang w:val="en-US" w:eastAsia="zh-CN"/>
        </w:rPr>
        <w:t>文件可包括以</w:t>
      </w:r>
      <w:r w:rsidRPr="00C82A94">
        <w:rPr>
          <w:rFonts w:eastAsia="MS Mincho"/>
          <w:szCs w:val="22"/>
          <w:lang w:val="en-US" w:eastAsia="zh-CN"/>
        </w:rPr>
        <w:t>KLV</w:t>
      </w:r>
      <w:r w:rsidRPr="00C82A94">
        <w:rPr>
          <w:rFonts w:hint="eastAsia"/>
          <w:szCs w:val="22"/>
          <w:lang w:val="en-US" w:eastAsia="zh-CN"/>
        </w:rPr>
        <w:t>数据包形式进行封装的专业化数据，在</w:t>
      </w:r>
      <w:r w:rsidRPr="00C82A94">
        <w:rPr>
          <w:rFonts w:eastAsia="MS Mincho"/>
          <w:szCs w:val="22"/>
          <w:lang w:val="en-US" w:eastAsia="zh-CN"/>
        </w:rPr>
        <w:t>MXF</w:t>
      </w:r>
      <w:r w:rsidRPr="00C82A94">
        <w:rPr>
          <w:rFonts w:ascii="SimSun" w:hAnsi="SimSun" w:cs="SimSun" w:hint="eastAsia"/>
          <w:szCs w:val="22"/>
          <w:lang w:val="en-US" w:eastAsia="zh-CN"/>
        </w:rPr>
        <w:t>规范中未对此类数据规定</w:t>
      </w:r>
      <w:r w:rsidRPr="00C82A94">
        <w:rPr>
          <w:rFonts w:eastAsia="MS Mincho"/>
          <w:szCs w:val="22"/>
          <w:lang w:val="en-US" w:eastAsia="zh-CN"/>
        </w:rPr>
        <w:t>KLV</w:t>
      </w:r>
      <w:r w:rsidRPr="00C82A94">
        <w:rPr>
          <w:rFonts w:hint="eastAsia"/>
          <w:szCs w:val="22"/>
          <w:lang w:val="en-US" w:eastAsia="zh-CN"/>
        </w:rPr>
        <w:t>句法的键值。</w:t>
      </w:r>
    </w:p>
  </w:footnote>
  <w:footnote w:id="2">
    <w:p w14:paraId="4F920700" w14:textId="4CBCB576" w:rsidR="00F6371D" w:rsidRPr="006F4E35" w:rsidRDefault="00F6371D" w:rsidP="00F6371D">
      <w:pPr>
        <w:pStyle w:val="FootnoteText"/>
        <w:rPr>
          <w:lang w:val="en-AU" w:eastAsia="zh-CN"/>
        </w:rPr>
      </w:pPr>
      <w:r>
        <w:rPr>
          <w:rStyle w:val="FootnoteReference"/>
        </w:rPr>
        <w:footnoteRef/>
      </w:r>
      <w:r w:rsidRPr="00F6371D">
        <w:rPr>
          <w:lang w:val="en-US" w:eastAsia="zh-CN"/>
        </w:rPr>
        <w:t xml:space="preserve"> </w:t>
      </w:r>
      <w:r w:rsidRPr="00F6371D">
        <w:rPr>
          <w:lang w:val="en-US" w:eastAsia="zh-CN"/>
        </w:rPr>
        <w:tab/>
      </w:r>
      <w:r w:rsidR="001B4D9E" w:rsidRPr="001B4D9E">
        <w:rPr>
          <w:rFonts w:hint="eastAsia"/>
          <w:lang w:val="en-US" w:eastAsia="zh-CN"/>
        </w:rPr>
        <w:t>虽然提供了这些标准的当前版本的</w:t>
      </w:r>
      <w:r w:rsidR="001B4D9E">
        <w:rPr>
          <w:rFonts w:hint="eastAsia"/>
          <w:lang w:val="en-US" w:eastAsia="zh-CN"/>
        </w:rPr>
        <w:t>参引</w:t>
      </w:r>
      <w:r w:rsidR="001B4D9E" w:rsidRPr="001B4D9E">
        <w:rPr>
          <w:rFonts w:hint="eastAsia"/>
          <w:lang w:val="en-US" w:eastAsia="zh-CN"/>
        </w:rPr>
        <w:t>，但应该注意的是，进一步的修订正在进行中，并且</w:t>
      </w:r>
      <w:r w:rsidR="001B4D9E">
        <w:rPr>
          <w:rFonts w:hint="eastAsia"/>
          <w:lang w:val="en-US" w:eastAsia="zh-CN"/>
        </w:rPr>
        <w:t>已经发布了</w:t>
      </w:r>
      <w:r w:rsidR="001B4D9E" w:rsidRPr="001B4D9E">
        <w:rPr>
          <w:rFonts w:hint="eastAsia"/>
          <w:lang w:val="en-US" w:eastAsia="zh-CN"/>
        </w:rPr>
        <w:t>公开的</w:t>
      </w:r>
      <w:hyperlink r:id="rId1" w:history="1">
        <w:r w:rsidR="001B4D9E" w:rsidRPr="001B4D9E">
          <w:rPr>
            <w:rStyle w:val="Hyperlink"/>
            <w:rFonts w:hint="eastAsia"/>
            <w:lang w:val="en-US" w:eastAsia="zh-CN"/>
          </w:rPr>
          <w:t>建议说明</w:t>
        </w:r>
      </w:hyperlink>
      <w:r w:rsidR="001B4D9E" w:rsidRPr="001B4D9E">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21AB"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5E228402" w14:textId="77777777" w:rsidTr="0019307B">
      <w:tc>
        <w:tcPr>
          <w:tcW w:w="4634" w:type="dxa"/>
          <w:vAlign w:val="center"/>
        </w:tcPr>
        <w:p w14:paraId="0667B24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32F7183"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F8359EF" w14:textId="77777777" w:rsidTr="0019307B">
      <w:tc>
        <w:tcPr>
          <w:tcW w:w="4634" w:type="dxa"/>
          <w:vAlign w:val="center"/>
        </w:tcPr>
        <w:p w14:paraId="6D2F1D43"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38279B1"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D1E0F78"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CA4A2E1" wp14:editId="13095B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91259B9" wp14:editId="0009012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71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p w14:paraId="3544734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47DDAB4" wp14:editId="1B3C2BAC">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7500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A197" w14:textId="0618C911"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C82A94">
      <w:rPr>
        <w:rFonts w:hint="eastAsia"/>
        <w:b/>
        <w:bCs/>
        <w:noProof/>
        <w:lang w:val="en-US"/>
      </w:rPr>
      <w:t>ITU-R  BT.1775-1</w:t>
    </w:r>
    <w:r w:rsidR="00C82A94">
      <w:rPr>
        <w:rFonts w:hint="eastAsia"/>
        <w:b/>
        <w:bCs/>
        <w:noProof/>
        <w:lang w:val="en-US"/>
      </w:rPr>
      <w:t>建议书</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6E658" w14:textId="54E3FD83"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C82A94">
      <w:rPr>
        <w:rFonts w:hint="eastAsia"/>
        <w:b/>
        <w:bCs/>
        <w:noProof/>
      </w:rPr>
      <w:t>ITU-R  BT.1775-1</w:t>
    </w:r>
    <w:r w:rsidR="00C82A94">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266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H"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06"/>
    <w:rsid w:val="00013002"/>
    <w:rsid w:val="00030106"/>
    <w:rsid w:val="00036EE3"/>
    <w:rsid w:val="00045431"/>
    <w:rsid w:val="00072484"/>
    <w:rsid w:val="00095530"/>
    <w:rsid w:val="00096612"/>
    <w:rsid w:val="000B1B2B"/>
    <w:rsid w:val="000B7683"/>
    <w:rsid w:val="000D0677"/>
    <w:rsid w:val="000D78C5"/>
    <w:rsid w:val="000E0548"/>
    <w:rsid w:val="000E6A6E"/>
    <w:rsid w:val="00102934"/>
    <w:rsid w:val="00147110"/>
    <w:rsid w:val="001477C8"/>
    <w:rsid w:val="001511A6"/>
    <w:rsid w:val="001537F7"/>
    <w:rsid w:val="00171C4D"/>
    <w:rsid w:val="0017562F"/>
    <w:rsid w:val="0019307B"/>
    <w:rsid w:val="001A5D68"/>
    <w:rsid w:val="001B0927"/>
    <w:rsid w:val="001B164E"/>
    <w:rsid w:val="001B4D9E"/>
    <w:rsid w:val="001B7886"/>
    <w:rsid w:val="001F38BB"/>
    <w:rsid w:val="002058CE"/>
    <w:rsid w:val="002165F1"/>
    <w:rsid w:val="0022016C"/>
    <w:rsid w:val="00233211"/>
    <w:rsid w:val="00260B24"/>
    <w:rsid w:val="0027411A"/>
    <w:rsid w:val="00276D21"/>
    <w:rsid w:val="00296D7F"/>
    <w:rsid w:val="002A5D45"/>
    <w:rsid w:val="002B3CF6"/>
    <w:rsid w:val="002B3E59"/>
    <w:rsid w:val="002C768A"/>
    <w:rsid w:val="002D0BD7"/>
    <w:rsid w:val="002D76C4"/>
    <w:rsid w:val="002F5199"/>
    <w:rsid w:val="00301DB3"/>
    <w:rsid w:val="0030218D"/>
    <w:rsid w:val="00305119"/>
    <w:rsid w:val="003157F1"/>
    <w:rsid w:val="00356B5D"/>
    <w:rsid w:val="00357707"/>
    <w:rsid w:val="0036627C"/>
    <w:rsid w:val="003B2C99"/>
    <w:rsid w:val="003E05E3"/>
    <w:rsid w:val="003E5516"/>
    <w:rsid w:val="003F4B75"/>
    <w:rsid w:val="003F7AA8"/>
    <w:rsid w:val="00420DFD"/>
    <w:rsid w:val="00425BC7"/>
    <w:rsid w:val="00437A76"/>
    <w:rsid w:val="0045493D"/>
    <w:rsid w:val="004604B2"/>
    <w:rsid w:val="00470E28"/>
    <w:rsid w:val="0047379B"/>
    <w:rsid w:val="00474170"/>
    <w:rsid w:val="00477729"/>
    <w:rsid w:val="004842E2"/>
    <w:rsid w:val="00486EB3"/>
    <w:rsid w:val="004934C5"/>
    <w:rsid w:val="004A4308"/>
    <w:rsid w:val="004A6FEB"/>
    <w:rsid w:val="004B6435"/>
    <w:rsid w:val="004E61FF"/>
    <w:rsid w:val="00503364"/>
    <w:rsid w:val="00534C73"/>
    <w:rsid w:val="005373E0"/>
    <w:rsid w:val="00556548"/>
    <w:rsid w:val="00571B1C"/>
    <w:rsid w:val="00576D47"/>
    <w:rsid w:val="005839A0"/>
    <w:rsid w:val="00586EF8"/>
    <w:rsid w:val="005B0371"/>
    <w:rsid w:val="005B218E"/>
    <w:rsid w:val="005B49AB"/>
    <w:rsid w:val="005B50E7"/>
    <w:rsid w:val="005C4BAB"/>
    <w:rsid w:val="005E12A5"/>
    <w:rsid w:val="005E69F0"/>
    <w:rsid w:val="005E7B4F"/>
    <w:rsid w:val="005F003B"/>
    <w:rsid w:val="005F2E73"/>
    <w:rsid w:val="00601882"/>
    <w:rsid w:val="00607D68"/>
    <w:rsid w:val="00613212"/>
    <w:rsid w:val="006149B1"/>
    <w:rsid w:val="00640332"/>
    <w:rsid w:val="0064080B"/>
    <w:rsid w:val="0066404B"/>
    <w:rsid w:val="0068080B"/>
    <w:rsid w:val="00680D2B"/>
    <w:rsid w:val="00681B32"/>
    <w:rsid w:val="00697887"/>
    <w:rsid w:val="006B00F9"/>
    <w:rsid w:val="006B1D2B"/>
    <w:rsid w:val="006C37D5"/>
    <w:rsid w:val="006E1131"/>
    <w:rsid w:val="006E2037"/>
    <w:rsid w:val="006E6199"/>
    <w:rsid w:val="00712870"/>
    <w:rsid w:val="00714AC0"/>
    <w:rsid w:val="0074147D"/>
    <w:rsid w:val="00743D85"/>
    <w:rsid w:val="00744F8B"/>
    <w:rsid w:val="00753CF4"/>
    <w:rsid w:val="007565CC"/>
    <w:rsid w:val="00763B9A"/>
    <w:rsid w:val="00784D02"/>
    <w:rsid w:val="00787C16"/>
    <w:rsid w:val="007A6AA8"/>
    <w:rsid w:val="007B1357"/>
    <w:rsid w:val="007B3343"/>
    <w:rsid w:val="007E27E3"/>
    <w:rsid w:val="007F5EA7"/>
    <w:rsid w:val="008310C9"/>
    <w:rsid w:val="008335F0"/>
    <w:rsid w:val="00834306"/>
    <w:rsid w:val="00853CC5"/>
    <w:rsid w:val="00873860"/>
    <w:rsid w:val="00877E6E"/>
    <w:rsid w:val="008B083A"/>
    <w:rsid w:val="008C251A"/>
    <w:rsid w:val="008C7848"/>
    <w:rsid w:val="00906589"/>
    <w:rsid w:val="00906AD6"/>
    <w:rsid w:val="009132E6"/>
    <w:rsid w:val="00917AF2"/>
    <w:rsid w:val="0092418A"/>
    <w:rsid w:val="00934ED7"/>
    <w:rsid w:val="00940D16"/>
    <w:rsid w:val="00942220"/>
    <w:rsid w:val="00950882"/>
    <w:rsid w:val="009543C3"/>
    <w:rsid w:val="00962BF3"/>
    <w:rsid w:val="00966E1B"/>
    <w:rsid w:val="00972F51"/>
    <w:rsid w:val="00984A02"/>
    <w:rsid w:val="00987867"/>
    <w:rsid w:val="00991223"/>
    <w:rsid w:val="009947C0"/>
    <w:rsid w:val="009A4039"/>
    <w:rsid w:val="009A41F9"/>
    <w:rsid w:val="009D4BBD"/>
    <w:rsid w:val="009E1759"/>
    <w:rsid w:val="009F2D2C"/>
    <w:rsid w:val="009F5580"/>
    <w:rsid w:val="00A03C0E"/>
    <w:rsid w:val="00A239D1"/>
    <w:rsid w:val="00A31928"/>
    <w:rsid w:val="00A35B27"/>
    <w:rsid w:val="00A507D4"/>
    <w:rsid w:val="00A511E2"/>
    <w:rsid w:val="00A5147A"/>
    <w:rsid w:val="00A610CF"/>
    <w:rsid w:val="00A62A14"/>
    <w:rsid w:val="00A6505A"/>
    <w:rsid w:val="00A6617B"/>
    <w:rsid w:val="00A710B3"/>
    <w:rsid w:val="00A71FE5"/>
    <w:rsid w:val="00A74B43"/>
    <w:rsid w:val="00A7534B"/>
    <w:rsid w:val="00A76007"/>
    <w:rsid w:val="00A82345"/>
    <w:rsid w:val="00A86DD2"/>
    <w:rsid w:val="00A936CB"/>
    <w:rsid w:val="00A971A1"/>
    <w:rsid w:val="00AA147C"/>
    <w:rsid w:val="00AA3AD8"/>
    <w:rsid w:val="00AB0DC8"/>
    <w:rsid w:val="00AB405C"/>
    <w:rsid w:val="00AC015D"/>
    <w:rsid w:val="00AC0AFF"/>
    <w:rsid w:val="00AE698D"/>
    <w:rsid w:val="00AF0286"/>
    <w:rsid w:val="00AF4F61"/>
    <w:rsid w:val="00AF5326"/>
    <w:rsid w:val="00B00E4F"/>
    <w:rsid w:val="00B019A2"/>
    <w:rsid w:val="00B0286E"/>
    <w:rsid w:val="00B033C8"/>
    <w:rsid w:val="00B11188"/>
    <w:rsid w:val="00B33425"/>
    <w:rsid w:val="00B42334"/>
    <w:rsid w:val="00B44E24"/>
    <w:rsid w:val="00B54ECC"/>
    <w:rsid w:val="00B60AC0"/>
    <w:rsid w:val="00B714F3"/>
    <w:rsid w:val="00B749C3"/>
    <w:rsid w:val="00B75A52"/>
    <w:rsid w:val="00B85277"/>
    <w:rsid w:val="00B874C6"/>
    <w:rsid w:val="00B87B6B"/>
    <w:rsid w:val="00B9169E"/>
    <w:rsid w:val="00BC5D77"/>
    <w:rsid w:val="00BD4283"/>
    <w:rsid w:val="00BD6AF4"/>
    <w:rsid w:val="00BF487A"/>
    <w:rsid w:val="00BF5544"/>
    <w:rsid w:val="00BF67D2"/>
    <w:rsid w:val="00C15F3E"/>
    <w:rsid w:val="00C35BA7"/>
    <w:rsid w:val="00C43FA7"/>
    <w:rsid w:val="00C46BD9"/>
    <w:rsid w:val="00C55258"/>
    <w:rsid w:val="00C73560"/>
    <w:rsid w:val="00C82A94"/>
    <w:rsid w:val="00C84DB7"/>
    <w:rsid w:val="00C87A35"/>
    <w:rsid w:val="00C87A63"/>
    <w:rsid w:val="00CA6522"/>
    <w:rsid w:val="00CB0F14"/>
    <w:rsid w:val="00CC01C7"/>
    <w:rsid w:val="00CD659B"/>
    <w:rsid w:val="00CE08AF"/>
    <w:rsid w:val="00CE0A43"/>
    <w:rsid w:val="00D00118"/>
    <w:rsid w:val="00D06F8F"/>
    <w:rsid w:val="00D16749"/>
    <w:rsid w:val="00D2152F"/>
    <w:rsid w:val="00D5024B"/>
    <w:rsid w:val="00D61962"/>
    <w:rsid w:val="00D72623"/>
    <w:rsid w:val="00D83556"/>
    <w:rsid w:val="00DE5556"/>
    <w:rsid w:val="00DF4176"/>
    <w:rsid w:val="00E0095C"/>
    <w:rsid w:val="00E17240"/>
    <w:rsid w:val="00E26694"/>
    <w:rsid w:val="00E626FB"/>
    <w:rsid w:val="00E74595"/>
    <w:rsid w:val="00E77485"/>
    <w:rsid w:val="00EA3ABA"/>
    <w:rsid w:val="00EB1CB6"/>
    <w:rsid w:val="00EB7C57"/>
    <w:rsid w:val="00ED0D47"/>
    <w:rsid w:val="00ED2695"/>
    <w:rsid w:val="00EE04BA"/>
    <w:rsid w:val="00EE47C4"/>
    <w:rsid w:val="00EF2D52"/>
    <w:rsid w:val="00F30C9B"/>
    <w:rsid w:val="00F354B1"/>
    <w:rsid w:val="00F354D7"/>
    <w:rsid w:val="00F35AE5"/>
    <w:rsid w:val="00F53B11"/>
    <w:rsid w:val="00F6343F"/>
    <w:rsid w:val="00F6371D"/>
    <w:rsid w:val="00F66F3B"/>
    <w:rsid w:val="00F72776"/>
    <w:rsid w:val="00F7325C"/>
    <w:rsid w:val="00F92A40"/>
    <w:rsid w:val="00F93A0E"/>
    <w:rsid w:val="00FB0E4E"/>
    <w:rsid w:val="00FB7BF4"/>
    <w:rsid w:val="00FE79FE"/>
    <w:rsid w:val="00FF32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2a47,#f8f8f8"/>
    </o:shapedefaults>
    <o:shapelayout v:ext="edit">
      <o:idmap v:ext="edit" data="1"/>
    </o:shapelayout>
  </w:shapeDefaults>
  <w:decimalSymbol w:val="."/>
  <w:listSeparator w:val=","/>
  <w14:docId w14:val="767E4A35"/>
  <w15:docId w15:val="{167D8B74-2A3D-4104-A11F-D3BEA373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F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1537F7"/>
    <w:pPr>
      <w:keepNext/>
      <w:keepLines/>
      <w:spacing w:before="480"/>
      <w:ind w:left="794" w:hanging="794"/>
      <w:outlineLvl w:val="0"/>
    </w:pPr>
    <w:rPr>
      <w:b/>
    </w:rPr>
  </w:style>
  <w:style w:type="paragraph" w:styleId="Heading2">
    <w:name w:val="heading 2"/>
    <w:basedOn w:val="Heading1"/>
    <w:next w:val="Normal"/>
    <w:qFormat/>
    <w:rsid w:val="001537F7"/>
    <w:pPr>
      <w:spacing w:before="320"/>
      <w:outlineLvl w:val="1"/>
    </w:pPr>
  </w:style>
  <w:style w:type="paragraph" w:styleId="Heading3">
    <w:name w:val="heading 3"/>
    <w:basedOn w:val="Heading1"/>
    <w:next w:val="Normal"/>
    <w:qFormat/>
    <w:rsid w:val="001537F7"/>
    <w:pPr>
      <w:spacing w:before="200"/>
      <w:outlineLvl w:val="2"/>
    </w:pPr>
  </w:style>
  <w:style w:type="paragraph" w:styleId="Heading4">
    <w:name w:val="heading 4"/>
    <w:basedOn w:val="Heading3"/>
    <w:next w:val="Normal"/>
    <w:qFormat/>
    <w:rsid w:val="001537F7"/>
    <w:pPr>
      <w:tabs>
        <w:tab w:val="clear" w:pos="794"/>
        <w:tab w:val="left" w:pos="992"/>
      </w:tabs>
      <w:ind w:left="992" w:hanging="992"/>
      <w:outlineLvl w:val="3"/>
    </w:pPr>
  </w:style>
  <w:style w:type="paragraph" w:styleId="Heading5">
    <w:name w:val="heading 5"/>
    <w:basedOn w:val="Heading4"/>
    <w:next w:val="Normal"/>
    <w:qFormat/>
    <w:rsid w:val="001537F7"/>
    <w:pPr>
      <w:outlineLvl w:val="4"/>
    </w:pPr>
  </w:style>
  <w:style w:type="paragraph" w:styleId="Heading6">
    <w:name w:val="heading 6"/>
    <w:basedOn w:val="Heading4"/>
    <w:next w:val="Normal"/>
    <w:qFormat/>
    <w:rsid w:val="001537F7"/>
    <w:pPr>
      <w:tabs>
        <w:tab w:val="clear" w:pos="992"/>
        <w:tab w:val="clear" w:pos="1191"/>
      </w:tabs>
      <w:ind w:left="1588" w:hanging="1588"/>
      <w:outlineLvl w:val="5"/>
    </w:pPr>
  </w:style>
  <w:style w:type="paragraph" w:styleId="Heading7">
    <w:name w:val="heading 7"/>
    <w:basedOn w:val="Heading6"/>
    <w:next w:val="Normal"/>
    <w:qFormat/>
    <w:rsid w:val="001537F7"/>
    <w:pPr>
      <w:outlineLvl w:val="6"/>
    </w:pPr>
  </w:style>
  <w:style w:type="paragraph" w:styleId="Heading8">
    <w:name w:val="heading 8"/>
    <w:basedOn w:val="Heading6"/>
    <w:next w:val="Normal"/>
    <w:qFormat/>
    <w:rsid w:val="001537F7"/>
    <w:pPr>
      <w:outlineLvl w:val="7"/>
    </w:pPr>
  </w:style>
  <w:style w:type="paragraph" w:styleId="Heading9">
    <w:name w:val="heading 9"/>
    <w:basedOn w:val="Heading6"/>
    <w:next w:val="Normal"/>
    <w:qFormat/>
    <w:rsid w:val="001537F7"/>
    <w:pPr>
      <w:jc w:val="left"/>
      <w:outlineLvl w:val="8"/>
    </w:pPr>
  </w:style>
  <w:style w:type="character" w:default="1" w:styleId="DefaultParagraphFont">
    <w:name w:val="Default Paragraph Font"/>
    <w:uiPriority w:val="1"/>
    <w:semiHidden/>
    <w:unhideWhenUsed/>
    <w:rsid w:val="001537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37F7"/>
  </w:style>
  <w:style w:type="paragraph" w:styleId="Header">
    <w:name w:val="header"/>
    <w:basedOn w:val="Normal"/>
    <w:link w:val="HeaderChar"/>
    <w:uiPriority w:val="99"/>
    <w:rsid w:val="001537F7"/>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1537F7"/>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1537F7"/>
  </w:style>
  <w:style w:type="paragraph" w:customStyle="1" w:styleId="Headingb">
    <w:name w:val="Heading_b"/>
    <w:basedOn w:val="Heading3"/>
    <w:next w:val="Normal"/>
    <w:link w:val="HeadingbChar"/>
    <w:rsid w:val="001537F7"/>
    <w:pPr>
      <w:spacing w:before="160"/>
      <w:ind w:left="0" w:firstLine="0"/>
      <w:outlineLvl w:val="9"/>
    </w:pPr>
  </w:style>
  <w:style w:type="paragraph" w:customStyle="1" w:styleId="Headingi">
    <w:name w:val="Heading_i"/>
    <w:basedOn w:val="Heading3"/>
    <w:next w:val="Normal"/>
    <w:rsid w:val="001537F7"/>
    <w:pPr>
      <w:spacing w:before="160"/>
      <w:ind w:left="0" w:firstLine="0"/>
    </w:pPr>
    <w:rPr>
      <w:b w:val="0"/>
      <w:i/>
    </w:rPr>
  </w:style>
  <w:style w:type="character" w:customStyle="1" w:styleId="href">
    <w:name w:val="href"/>
    <w:basedOn w:val="DefaultParagraphFont"/>
    <w:rsid w:val="001537F7"/>
  </w:style>
  <w:style w:type="paragraph" w:customStyle="1" w:styleId="AnnexNoTitle">
    <w:name w:val="Annex_NoTitle"/>
    <w:basedOn w:val="Normal"/>
    <w:next w:val="Normalaftertitle"/>
    <w:rsid w:val="001537F7"/>
    <w:pPr>
      <w:keepNext/>
      <w:keepLines/>
      <w:spacing w:before="480" w:after="80"/>
      <w:jc w:val="center"/>
    </w:pPr>
    <w:rPr>
      <w:b/>
      <w:sz w:val="28"/>
    </w:rPr>
  </w:style>
  <w:style w:type="paragraph" w:customStyle="1" w:styleId="Normalaftertitle">
    <w:name w:val="Normal_after_title"/>
    <w:basedOn w:val="Normal"/>
    <w:next w:val="Normal"/>
    <w:link w:val="NormalaftertitleChar"/>
    <w:rsid w:val="001537F7"/>
    <w:pPr>
      <w:spacing w:before="320"/>
    </w:pPr>
  </w:style>
  <w:style w:type="paragraph" w:customStyle="1" w:styleId="enumlev2">
    <w:name w:val="enumlev2"/>
    <w:basedOn w:val="enumlev1"/>
    <w:rsid w:val="001537F7"/>
    <w:pPr>
      <w:ind w:left="1191" w:hanging="397"/>
    </w:pPr>
  </w:style>
  <w:style w:type="paragraph" w:customStyle="1" w:styleId="enumlev1">
    <w:name w:val="enumlev1"/>
    <w:basedOn w:val="Normal"/>
    <w:rsid w:val="001537F7"/>
    <w:pPr>
      <w:spacing w:before="80"/>
      <w:ind w:left="794" w:hanging="794"/>
    </w:pPr>
  </w:style>
  <w:style w:type="paragraph" w:customStyle="1" w:styleId="enumlev3">
    <w:name w:val="enumlev3"/>
    <w:basedOn w:val="enumlev2"/>
    <w:rsid w:val="001537F7"/>
    <w:pPr>
      <w:ind w:left="1588"/>
    </w:pPr>
  </w:style>
  <w:style w:type="paragraph" w:customStyle="1" w:styleId="Note">
    <w:name w:val="Note"/>
    <w:basedOn w:val="Normal"/>
    <w:rsid w:val="001537F7"/>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1537F7"/>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537F7"/>
    <w:pPr>
      <w:keepNext/>
      <w:keepLines/>
      <w:spacing w:before="240"/>
      <w:jc w:val="center"/>
    </w:pPr>
    <w:rPr>
      <w:b/>
      <w:sz w:val="28"/>
    </w:rPr>
  </w:style>
  <w:style w:type="paragraph" w:customStyle="1" w:styleId="Recref">
    <w:name w:val="Rec_ref"/>
    <w:basedOn w:val="Normal"/>
    <w:next w:val="Recdate"/>
    <w:rsid w:val="001537F7"/>
    <w:pPr>
      <w:jc w:val="center"/>
    </w:pPr>
  </w:style>
  <w:style w:type="paragraph" w:customStyle="1" w:styleId="Recdate">
    <w:name w:val="Rec_date"/>
    <w:basedOn w:val="Recref"/>
    <w:next w:val="Normalaftertitle"/>
    <w:rsid w:val="001537F7"/>
    <w:pPr>
      <w:jc w:val="right"/>
    </w:pPr>
  </w:style>
  <w:style w:type="paragraph" w:customStyle="1" w:styleId="HeadingSum">
    <w:name w:val="Heading_Sum"/>
    <w:basedOn w:val="Headingb"/>
    <w:next w:val="Normal"/>
    <w:autoRedefine/>
    <w:rsid w:val="001537F7"/>
    <w:pPr>
      <w:spacing w:before="240"/>
    </w:pPr>
    <w:rPr>
      <w:lang w:val="es-ES_tradnl"/>
    </w:rPr>
  </w:style>
  <w:style w:type="paragraph" w:customStyle="1" w:styleId="AppendixNoTitle">
    <w:name w:val="Appendix_NoTitle"/>
    <w:basedOn w:val="AnnexNoTitle"/>
    <w:next w:val="Normal"/>
    <w:rsid w:val="001537F7"/>
  </w:style>
  <w:style w:type="paragraph" w:customStyle="1" w:styleId="Tablefin">
    <w:name w:val="Table_fin"/>
    <w:basedOn w:val="Normal"/>
    <w:next w:val="Normal"/>
    <w:rsid w:val="001537F7"/>
    <w:pPr>
      <w:spacing w:before="0"/>
    </w:pPr>
    <w:rPr>
      <w:sz w:val="20"/>
      <w:lang w:val="en-GB"/>
    </w:rPr>
  </w:style>
  <w:style w:type="paragraph" w:customStyle="1" w:styleId="Tablehead">
    <w:name w:val="Table_head"/>
    <w:basedOn w:val="Normal"/>
    <w:next w:val="Normal"/>
    <w:link w:val="TableheadChar"/>
    <w:uiPriority w:val="99"/>
    <w:qFormat/>
    <w:rsid w:val="001537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53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1537F7"/>
    <w:pPr>
      <w:keepNext/>
      <w:spacing w:before="360" w:after="120"/>
      <w:jc w:val="center"/>
    </w:pPr>
  </w:style>
  <w:style w:type="paragraph" w:customStyle="1" w:styleId="Tabletext">
    <w:name w:val="Table_text"/>
    <w:basedOn w:val="Normal"/>
    <w:link w:val="TabletextChar"/>
    <w:qFormat/>
    <w:rsid w:val="001537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1537F7"/>
    <w:pPr>
      <w:tabs>
        <w:tab w:val="clear" w:pos="1191"/>
        <w:tab w:val="clear" w:pos="1588"/>
        <w:tab w:val="clear" w:pos="1985"/>
        <w:tab w:val="center" w:pos="4820"/>
        <w:tab w:val="right" w:pos="9639"/>
      </w:tabs>
    </w:pPr>
  </w:style>
  <w:style w:type="paragraph" w:customStyle="1" w:styleId="Equationlegend">
    <w:name w:val="Equation_legend"/>
    <w:basedOn w:val="NormalIndent"/>
    <w:rsid w:val="001537F7"/>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537F7"/>
    <w:pPr>
      <w:ind w:left="794"/>
    </w:pPr>
  </w:style>
  <w:style w:type="paragraph" w:customStyle="1" w:styleId="Figurelegend">
    <w:name w:val="Figure_legend"/>
    <w:basedOn w:val="Normal"/>
    <w:rsid w:val="001537F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537F7"/>
    <w:pPr>
      <w:keepNext/>
      <w:keepLines/>
      <w:spacing w:before="480" w:after="80"/>
      <w:jc w:val="center"/>
    </w:pPr>
    <w:rPr>
      <w:caps/>
      <w:sz w:val="18"/>
    </w:rPr>
  </w:style>
  <w:style w:type="paragraph" w:customStyle="1" w:styleId="Figuretitle">
    <w:name w:val="Figure_title"/>
    <w:basedOn w:val="Normal"/>
    <w:next w:val="Figure"/>
    <w:rsid w:val="001537F7"/>
    <w:pPr>
      <w:keepNext/>
      <w:spacing w:before="0" w:after="120"/>
      <w:jc w:val="center"/>
    </w:pPr>
    <w:rPr>
      <w:rFonts w:ascii="Times New Roman Bold" w:hAnsi="Times New Roman Bold"/>
      <w:b/>
      <w:sz w:val="18"/>
    </w:rPr>
  </w:style>
  <w:style w:type="paragraph" w:customStyle="1" w:styleId="Figure">
    <w:name w:val="Figure"/>
    <w:basedOn w:val="FigureNo"/>
    <w:next w:val="Normal"/>
    <w:rsid w:val="001537F7"/>
    <w:pPr>
      <w:keepNext w:val="0"/>
      <w:spacing w:before="0" w:after="240"/>
    </w:pPr>
  </w:style>
  <w:style w:type="paragraph" w:customStyle="1" w:styleId="tocpart">
    <w:name w:val="tocpart"/>
    <w:basedOn w:val="Normal"/>
    <w:rsid w:val="001537F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537F7"/>
    <w:pPr>
      <w:keepNext/>
      <w:keepLines/>
      <w:spacing w:before="480"/>
      <w:jc w:val="center"/>
    </w:pPr>
    <w:rPr>
      <w:sz w:val="28"/>
    </w:rPr>
  </w:style>
  <w:style w:type="paragraph" w:customStyle="1" w:styleId="Arttitle">
    <w:name w:val="Art_title"/>
    <w:basedOn w:val="Normal"/>
    <w:next w:val="Normalaftertitle"/>
    <w:rsid w:val="001537F7"/>
    <w:pPr>
      <w:keepNext/>
      <w:keepLines/>
      <w:spacing w:before="240"/>
      <w:jc w:val="center"/>
    </w:pPr>
    <w:rPr>
      <w:b/>
      <w:sz w:val="28"/>
    </w:rPr>
  </w:style>
  <w:style w:type="paragraph" w:customStyle="1" w:styleId="Blanc">
    <w:name w:val="Blanc"/>
    <w:basedOn w:val="Normal"/>
    <w:next w:val="Tabletext"/>
    <w:rsid w:val="001537F7"/>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537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1537F7"/>
    <w:pPr>
      <w:keepNext/>
      <w:keepLines/>
      <w:spacing w:before="160"/>
      <w:ind w:left="794"/>
    </w:pPr>
    <w:rPr>
      <w:i/>
    </w:rPr>
  </w:style>
  <w:style w:type="paragraph" w:customStyle="1" w:styleId="ChapNo">
    <w:name w:val="Chap_No"/>
    <w:basedOn w:val="ArtNo"/>
    <w:next w:val="Chaptitle"/>
    <w:rsid w:val="001537F7"/>
    <w:rPr>
      <w:b/>
    </w:rPr>
  </w:style>
  <w:style w:type="paragraph" w:customStyle="1" w:styleId="Chaptitle">
    <w:name w:val="Chap_title"/>
    <w:basedOn w:val="Arttitle"/>
    <w:next w:val="Normalaftertitle"/>
    <w:rsid w:val="001537F7"/>
  </w:style>
  <w:style w:type="character" w:styleId="FootnoteReference">
    <w:name w:val="footnote reference"/>
    <w:basedOn w:val="DefaultParagraphFont"/>
    <w:rsid w:val="001537F7"/>
    <w:rPr>
      <w:position w:val="6"/>
      <w:sz w:val="18"/>
    </w:rPr>
  </w:style>
  <w:style w:type="paragraph" w:styleId="FootnoteText">
    <w:name w:val="footnote text"/>
    <w:basedOn w:val="Normal"/>
    <w:link w:val="FootnoteTextChar"/>
    <w:rsid w:val="001537F7"/>
    <w:pPr>
      <w:keepLines/>
      <w:tabs>
        <w:tab w:val="left" w:pos="255"/>
      </w:tabs>
      <w:ind w:left="255" w:hanging="255"/>
    </w:pPr>
    <w:rPr>
      <w:sz w:val="22"/>
    </w:rPr>
  </w:style>
  <w:style w:type="paragraph" w:styleId="Index1">
    <w:name w:val="index 1"/>
    <w:basedOn w:val="Normal"/>
    <w:next w:val="Normal"/>
    <w:semiHidden/>
    <w:rsid w:val="001537F7"/>
  </w:style>
  <w:style w:type="paragraph" w:styleId="Index2">
    <w:name w:val="index 2"/>
    <w:basedOn w:val="Normal"/>
    <w:next w:val="Normal"/>
    <w:semiHidden/>
    <w:rsid w:val="001537F7"/>
    <w:pPr>
      <w:ind w:left="283"/>
    </w:pPr>
  </w:style>
  <w:style w:type="paragraph" w:styleId="Index3">
    <w:name w:val="index 3"/>
    <w:basedOn w:val="Normal"/>
    <w:next w:val="Normal"/>
    <w:semiHidden/>
    <w:rsid w:val="001537F7"/>
    <w:pPr>
      <w:ind w:left="566"/>
    </w:pPr>
  </w:style>
  <w:style w:type="paragraph" w:styleId="IndexHeading">
    <w:name w:val="index heading"/>
    <w:basedOn w:val="Normal"/>
    <w:next w:val="Index1"/>
    <w:semiHidden/>
    <w:rsid w:val="001537F7"/>
  </w:style>
  <w:style w:type="paragraph" w:customStyle="1" w:styleId="Line">
    <w:name w:val="Line"/>
    <w:basedOn w:val="Normal"/>
    <w:next w:val="Normal"/>
    <w:rsid w:val="001537F7"/>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537F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537F7"/>
  </w:style>
  <w:style w:type="paragraph" w:customStyle="1" w:styleId="Partref">
    <w:name w:val="Part_ref"/>
    <w:basedOn w:val="Normal"/>
    <w:next w:val="Normal"/>
    <w:rsid w:val="001537F7"/>
    <w:pPr>
      <w:keepNext/>
      <w:keepLines/>
      <w:spacing w:after="280"/>
      <w:jc w:val="center"/>
    </w:pPr>
  </w:style>
  <w:style w:type="paragraph" w:customStyle="1" w:styleId="Parttitle">
    <w:name w:val="Part_title"/>
    <w:basedOn w:val="Normal"/>
    <w:next w:val="Normalaftertitle"/>
    <w:rsid w:val="001537F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537F7"/>
  </w:style>
  <w:style w:type="paragraph" w:customStyle="1" w:styleId="QuestionNo">
    <w:name w:val="Question_No"/>
    <w:basedOn w:val="RecNo"/>
    <w:next w:val="Normal"/>
    <w:rsid w:val="001537F7"/>
  </w:style>
  <w:style w:type="paragraph" w:customStyle="1" w:styleId="Questionref">
    <w:name w:val="Question_ref"/>
    <w:basedOn w:val="Recref"/>
    <w:next w:val="Questiondate"/>
    <w:rsid w:val="001537F7"/>
  </w:style>
  <w:style w:type="paragraph" w:customStyle="1" w:styleId="Questiontitle">
    <w:name w:val="Question_title"/>
    <w:basedOn w:val="Normal"/>
    <w:next w:val="Questionref"/>
    <w:rsid w:val="001537F7"/>
  </w:style>
  <w:style w:type="paragraph" w:customStyle="1" w:styleId="Reftext">
    <w:name w:val="Ref_text"/>
    <w:basedOn w:val="Normal"/>
    <w:rsid w:val="001537F7"/>
    <w:pPr>
      <w:ind w:left="794" w:hanging="794"/>
    </w:pPr>
    <w:rPr>
      <w:sz w:val="22"/>
    </w:rPr>
  </w:style>
  <w:style w:type="paragraph" w:customStyle="1" w:styleId="Reftitle">
    <w:name w:val="Ref_title"/>
    <w:basedOn w:val="Normal"/>
    <w:next w:val="Reftext"/>
    <w:rsid w:val="001537F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537F7"/>
  </w:style>
  <w:style w:type="paragraph" w:customStyle="1" w:styleId="RepNo">
    <w:name w:val="Rep_No"/>
    <w:basedOn w:val="RecNo"/>
    <w:next w:val="Reptitle"/>
    <w:rsid w:val="001537F7"/>
  </w:style>
  <w:style w:type="paragraph" w:customStyle="1" w:styleId="Reptitle">
    <w:name w:val="Rep_title"/>
    <w:basedOn w:val="Rectitle"/>
    <w:next w:val="Repref"/>
    <w:rsid w:val="001537F7"/>
  </w:style>
  <w:style w:type="paragraph" w:customStyle="1" w:styleId="Repref">
    <w:name w:val="Rep_ref"/>
    <w:basedOn w:val="Recref"/>
    <w:next w:val="Repdate"/>
    <w:rsid w:val="001537F7"/>
  </w:style>
  <w:style w:type="paragraph" w:customStyle="1" w:styleId="Resdate">
    <w:name w:val="Res_date"/>
    <w:basedOn w:val="Recdate"/>
    <w:next w:val="Normalaftertitle"/>
    <w:rsid w:val="001537F7"/>
  </w:style>
  <w:style w:type="paragraph" w:customStyle="1" w:styleId="ResNo">
    <w:name w:val="Res_No"/>
    <w:basedOn w:val="RecNo"/>
    <w:next w:val="Restitle"/>
    <w:rsid w:val="001537F7"/>
  </w:style>
  <w:style w:type="paragraph" w:customStyle="1" w:styleId="Restitle">
    <w:name w:val="Res_title"/>
    <w:basedOn w:val="Normal"/>
    <w:next w:val="Resref"/>
    <w:rsid w:val="001537F7"/>
    <w:pPr>
      <w:spacing w:before="240"/>
      <w:jc w:val="center"/>
    </w:pPr>
    <w:rPr>
      <w:b/>
      <w:sz w:val="28"/>
    </w:rPr>
  </w:style>
  <w:style w:type="paragraph" w:customStyle="1" w:styleId="Resref">
    <w:name w:val="Res_ref"/>
    <w:basedOn w:val="Recref"/>
    <w:next w:val="Resdate"/>
    <w:rsid w:val="001537F7"/>
  </w:style>
  <w:style w:type="paragraph" w:customStyle="1" w:styleId="SectionNo">
    <w:name w:val="Section_No"/>
    <w:basedOn w:val="Normal"/>
    <w:next w:val="Normal"/>
    <w:rsid w:val="001537F7"/>
  </w:style>
  <w:style w:type="paragraph" w:customStyle="1" w:styleId="Sectiontitle">
    <w:name w:val="Section_title"/>
    <w:basedOn w:val="Normal"/>
    <w:next w:val="Normalaftertitle"/>
    <w:rsid w:val="001537F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537F7"/>
    <w:pPr>
      <w:tabs>
        <w:tab w:val="clear" w:pos="794"/>
        <w:tab w:val="clear" w:pos="1191"/>
        <w:tab w:val="clear" w:pos="1588"/>
        <w:tab w:val="clear" w:pos="1985"/>
        <w:tab w:val="right" w:pos="9611"/>
      </w:tabs>
    </w:pPr>
    <w:rPr>
      <w:i/>
    </w:rPr>
  </w:style>
  <w:style w:type="paragraph" w:styleId="TOC1">
    <w:name w:val="toc 1"/>
    <w:basedOn w:val="Normal"/>
    <w:semiHidden/>
    <w:rsid w:val="001537F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537F7"/>
    <w:pPr>
      <w:tabs>
        <w:tab w:val="clear" w:pos="567"/>
        <w:tab w:val="left" w:pos="1276"/>
      </w:tabs>
      <w:spacing w:before="160"/>
      <w:ind w:left="1276" w:hanging="709"/>
    </w:pPr>
  </w:style>
  <w:style w:type="paragraph" w:styleId="TOC3">
    <w:name w:val="toc 3"/>
    <w:basedOn w:val="TOC2"/>
    <w:semiHidden/>
    <w:rsid w:val="001537F7"/>
    <w:pPr>
      <w:tabs>
        <w:tab w:val="clear" w:pos="1276"/>
        <w:tab w:val="left" w:pos="2155"/>
      </w:tabs>
      <w:ind w:left="2155" w:hanging="879"/>
    </w:pPr>
  </w:style>
  <w:style w:type="paragraph" w:styleId="TOC4">
    <w:name w:val="toc 4"/>
    <w:basedOn w:val="TOC3"/>
    <w:semiHidden/>
    <w:rsid w:val="001537F7"/>
    <w:pPr>
      <w:tabs>
        <w:tab w:val="left" w:pos="3261"/>
      </w:tabs>
      <w:spacing w:before="80"/>
      <w:ind w:left="3261" w:hanging="993"/>
    </w:pPr>
  </w:style>
  <w:style w:type="paragraph" w:styleId="TOC5">
    <w:name w:val="toc 5"/>
    <w:basedOn w:val="TOC4"/>
    <w:semiHidden/>
    <w:rsid w:val="001537F7"/>
  </w:style>
  <w:style w:type="paragraph" w:styleId="TOC6">
    <w:name w:val="toc 6"/>
    <w:basedOn w:val="TOC4"/>
    <w:semiHidden/>
    <w:rsid w:val="001537F7"/>
  </w:style>
  <w:style w:type="paragraph" w:styleId="TOC7">
    <w:name w:val="toc 7"/>
    <w:basedOn w:val="TOC4"/>
    <w:semiHidden/>
    <w:rsid w:val="001537F7"/>
  </w:style>
  <w:style w:type="paragraph" w:styleId="TOC8">
    <w:name w:val="toc 8"/>
    <w:basedOn w:val="TOC4"/>
    <w:semiHidden/>
    <w:rsid w:val="001537F7"/>
  </w:style>
  <w:style w:type="paragraph" w:customStyle="1" w:styleId="Annexref">
    <w:name w:val="Annex_ref"/>
    <w:basedOn w:val="Normal"/>
    <w:next w:val="Normalaftertitle"/>
    <w:rsid w:val="001537F7"/>
    <w:pPr>
      <w:keepNext/>
      <w:keepLines/>
      <w:spacing w:after="280"/>
      <w:jc w:val="center"/>
    </w:pPr>
  </w:style>
  <w:style w:type="paragraph" w:customStyle="1" w:styleId="Appendixref">
    <w:name w:val="Appendix_ref"/>
    <w:basedOn w:val="Annexref"/>
    <w:next w:val="Normalaftertitle"/>
    <w:rsid w:val="001537F7"/>
  </w:style>
  <w:style w:type="paragraph" w:customStyle="1" w:styleId="Tabletitle">
    <w:name w:val="Table_title"/>
    <w:basedOn w:val="Normal"/>
    <w:next w:val="Tablehead"/>
    <w:rsid w:val="001537F7"/>
    <w:pPr>
      <w:keepNext/>
      <w:spacing w:before="0" w:after="120"/>
      <w:jc w:val="center"/>
    </w:pPr>
    <w:rPr>
      <w:b/>
    </w:rPr>
  </w:style>
  <w:style w:type="paragraph" w:customStyle="1" w:styleId="Summary">
    <w:name w:val="Summary"/>
    <w:basedOn w:val="Normal"/>
    <w:next w:val="Normalaftertitle"/>
    <w:autoRedefine/>
    <w:rsid w:val="001537F7"/>
    <w:pPr>
      <w:spacing w:after="480"/>
    </w:pPr>
    <w:rPr>
      <w:lang w:val="es-ES_tradnl"/>
    </w:rPr>
  </w:style>
  <w:style w:type="character" w:styleId="Hyperlink">
    <w:name w:val="Hyperlink"/>
    <w:aliases w:val="CEO_Hyperlink"/>
    <w:basedOn w:val="DefaultParagraphFont"/>
    <w:rsid w:val="001537F7"/>
    <w:rPr>
      <w:color w:val="0000FF"/>
      <w:u w:val="single"/>
    </w:rPr>
  </w:style>
  <w:style w:type="paragraph" w:customStyle="1" w:styleId="TableLegendNote">
    <w:name w:val="Table_Legend_Note"/>
    <w:basedOn w:val="Tablelegend"/>
    <w:next w:val="Tablelegend"/>
    <w:rsid w:val="001537F7"/>
    <w:pPr>
      <w:ind w:left="-85" w:firstLine="0"/>
    </w:pPr>
    <w:rPr>
      <w:lang w:val="en-US"/>
    </w:rPr>
  </w:style>
  <w:style w:type="character" w:customStyle="1" w:styleId="HeaderChar">
    <w:name w:val="Header Char"/>
    <w:basedOn w:val="DefaultParagraphFont"/>
    <w:link w:val="Header"/>
    <w:uiPriority w:val="99"/>
    <w:rsid w:val="001537F7"/>
    <w:rPr>
      <w:sz w:val="24"/>
      <w:lang w:val="fr-FR" w:eastAsia="en-US"/>
    </w:rPr>
  </w:style>
  <w:style w:type="table" w:styleId="TableGrid">
    <w:name w:val="Table Grid"/>
    <w:basedOn w:val="TableNormal"/>
    <w:uiPriority w:val="39"/>
    <w:rsid w:val="001537F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37F7"/>
    <w:rPr>
      <w:color w:val="605E5C"/>
      <w:shd w:val="clear" w:color="auto" w:fill="E1DFDD"/>
    </w:rPr>
  </w:style>
  <w:style w:type="paragraph" w:customStyle="1" w:styleId="CoverNumber">
    <w:name w:val="Cover Number"/>
    <w:basedOn w:val="Normal"/>
    <w:qFormat/>
    <w:rsid w:val="001537F7"/>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1537F7"/>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1537F7"/>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1537F7"/>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1537F7"/>
    <w:rPr>
      <w:b/>
      <w:sz w:val="22"/>
      <w:lang w:val="fr-FR" w:eastAsia="en-US"/>
    </w:rPr>
  </w:style>
  <w:style w:type="character" w:customStyle="1" w:styleId="TabletextChar">
    <w:name w:val="Table_text Char"/>
    <w:basedOn w:val="DefaultParagraphFont"/>
    <w:link w:val="Tabletext"/>
    <w:qFormat/>
    <w:locked/>
    <w:rsid w:val="001537F7"/>
    <w:rPr>
      <w:sz w:val="22"/>
      <w:lang w:val="fr-FR" w:eastAsia="en-US"/>
    </w:rPr>
  </w:style>
  <w:style w:type="character" w:customStyle="1" w:styleId="FootnoteTextChar">
    <w:name w:val="Footnote Text Char"/>
    <w:basedOn w:val="DefaultParagraphFont"/>
    <w:link w:val="FootnoteText"/>
    <w:rsid w:val="00534C73"/>
    <w:rPr>
      <w:sz w:val="22"/>
      <w:lang w:val="fr-FR" w:eastAsia="en-US"/>
    </w:rPr>
  </w:style>
  <w:style w:type="character" w:customStyle="1" w:styleId="HeadingbChar">
    <w:name w:val="Heading_b Char"/>
    <w:link w:val="Headingb"/>
    <w:locked/>
    <w:rsid w:val="00534C73"/>
    <w:rPr>
      <w:b/>
      <w:sz w:val="24"/>
      <w:lang w:val="fr-FR" w:eastAsia="en-US"/>
    </w:rPr>
  </w:style>
  <w:style w:type="character" w:customStyle="1" w:styleId="NormalaftertitleChar">
    <w:name w:val="Normal_after_title Char"/>
    <w:basedOn w:val="DefaultParagraphFont"/>
    <w:link w:val="Normalaftertitle"/>
    <w:rsid w:val="00534C73"/>
    <w:rPr>
      <w:sz w:val="24"/>
      <w:lang w:val="fr-FR" w:eastAsia="en-US"/>
    </w:rPr>
  </w:style>
  <w:style w:type="character" w:customStyle="1" w:styleId="apple-converted-space">
    <w:name w:val="apple-converted-space"/>
    <w:basedOn w:val="DefaultParagraphFont"/>
    <w:rsid w:val="00534C73"/>
  </w:style>
  <w:style w:type="character" w:customStyle="1" w:styleId="CallChar">
    <w:name w:val="Call Char"/>
    <w:link w:val="Call"/>
    <w:rsid w:val="00534C73"/>
    <w:rPr>
      <w: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hyperlink" Target="https://www.itu.int/pub/R-QUE-SG06.3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mpte.org/standards/advisory-note-37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B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C2C4E-A5FC-43F7-8A33-263AFB2F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2023-ITU-R-REC-BT-C.dotx</Template>
  <TotalTime>22</TotalTime>
  <Pages>5</Pages>
  <Words>2503</Words>
  <Characters>1124</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ITU-R BT.1775-1 建议书(11/2023) 用于广播使用的元数据、音频、视频、基础数据和辅助数据交换并具有编辑能力的文件格式</vt:lpstr>
    </vt:vector>
  </TitlesOfParts>
  <Manager/>
  <Company>ITU</Company>
  <LinksUpToDate>false</LinksUpToDate>
  <CharactersWithSpaces>3620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BT.1775-1 建议书(11/2023) 用于广播使用的元数据、音频、视频、基础数据和辅助数据交换并具有编辑能力的文件格式</dc:title>
  <dc:subject>BT系列：广播业务（电视）</dc:subject>
  <dc:creator>ITU</dc:creator>
  <cp:keywords>BT.1775-1</cp:keywords>
  <dc:description/>
  <cp:lastModifiedBy>Liu, Sanping</cp:lastModifiedBy>
  <cp:revision>10</cp:revision>
  <cp:lastPrinted>2023-03-17T10:06:00Z</cp:lastPrinted>
  <dcterms:created xsi:type="dcterms:W3CDTF">2024-08-19T12:20:00Z</dcterms:created>
  <dcterms:modified xsi:type="dcterms:W3CDTF">2024-08-22T14:15:00Z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