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1C7E0" w14:textId="77777777" w:rsidR="00FE79FE" w:rsidRPr="00173D50" w:rsidRDefault="00FE79FE">
      <w:pPr>
        <w:rPr>
          <w:lang w:val="es-ES_tradnl"/>
        </w:rPr>
      </w:pPr>
    </w:p>
    <w:p w14:paraId="239D8D88" w14:textId="77777777" w:rsidR="00013002" w:rsidRPr="00173D50" w:rsidRDefault="00013002" w:rsidP="00DE5556">
      <w:pPr>
        <w:tabs>
          <w:tab w:val="clear" w:pos="794"/>
          <w:tab w:val="clear" w:pos="1191"/>
          <w:tab w:val="clear" w:pos="1588"/>
          <w:tab w:val="clear" w:pos="1985"/>
        </w:tabs>
        <w:rPr>
          <w:lang w:val="es-ES_tradnl"/>
        </w:rPr>
      </w:pPr>
    </w:p>
    <w:p w14:paraId="6E4B53E0" w14:textId="4F404AD6" w:rsidR="00D5024B" w:rsidRPr="00173D50" w:rsidRDefault="00D5024B" w:rsidP="00D5024B">
      <w:pPr>
        <w:pStyle w:val="CoverNumber"/>
        <w:rPr>
          <w:lang w:val="es-ES_tradnl"/>
        </w:rPr>
      </w:pPr>
      <w:r w:rsidRPr="00173D50">
        <w:rPr>
          <w:lang w:val="es-ES_tradnl"/>
        </w:rPr>
        <w:t>Recom</w:t>
      </w:r>
      <w:r w:rsidR="0069322D" w:rsidRPr="00173D50">
        <w:rPr>
          <w:lang w:val="es-ES_tradnl"/>
        </w:rPr>
        <w:t>e</w:t>
      </w:r>
      <w:r w:rsidRPr="00173D50">
        <w:rPr>
          <w:lang w:val="es-ES_tradnl"/>
        </w:rPr>
        <w:t>nda</w:t>
      </w:r>
      <w:r w:rsidR="0069322D" w:rsidRPr="00173D50">
        <w:rPr>
          <w:lang w:val="es-ES_tradnl"/>
        </w:rPr>
        <w:t>c</w:t>
      </w:r>
      <w:r w:rsidRPr="00173D50">
        <w:rPr>
          <w:lang w:val="es-ES_tradnl"/>
        </w:rPr>
        <w:t>i</w:t>
      </w:r>
      <w:r w:rsidR="0069322D" w:rsidRPr="00173D50">
        <w:rPr>
          <w:lang w:val="es-ES_tradnl"/>
        </w:rPr>
        <w:t>ó</w:t>
      </w:r>
      <w:r w:rsidRPr="00173D50">
        <w:rPr>
          <w:lang w:val="es-ES_tradnl"/>
        </w:rPr>
        <w:t xml:space="preserve">n </w:t>
      </w:r>
      <w:r w:rsidR="007624B1" w:rsidRPr="00173D50">
        <w:rPr>
          <w:lang w:val="es-ES_tradnl"/>
        </w:rPr>
        <w:t>U</w:t>
      </w:r>
      <w:r w:rsidRPr="00173D50">
        <w:rPr>
          <w:lang w:val="es-ES_tradnl"/>
        </w:rPr>
        <w:t xml:space="preserve">IT-R </w:t>
      </w:r>
      <w:r w:rsidR="00441AF2" w:rsidRPr="00173D50">
        <w:rPr>
          <w:lang w:val="es-ES_tradnl"/>
        </w:rPr>
        <w:t>BT</w:t>
      </w:r>
      <w:r w:rsidRPr="00173D50">
        <w:rPr>
          <w:lang w:val="es-ES_tradnl"/>
        </w:rPr>
        <w:t>.</w:t>
      </w:r>
      <w:r w:rsidR="00220054" w:rsidRPr="00173D50">
        <w:rPr>
          <w:lang w:val="es-ES_tradnl"/>
        </w:rPr>
        <w:t>1774</w:t>
      </w:r>
      <w:r w:rsidR="00B16DFC">
        <w:rPr>
          <w:lang w:val="es-ES_tradnl"/>
        </w:rPr>
        <w:t>-3</w:t>
      </w:r>
    </w:p>
    <w:p w14:paraId="5ADD9E6D" w14:textId="42602762" w:rsidR="00D5024B" w:rsidRPr="00173D50" w:rsidRDefault="00D5024B" w:rsidP="00D5024B">
      <w:pPr>
        <w:pStyle w:val="CoverDate"/>
        <w:rPr>
          <w:lang w:val="es-ES_tradnl"/>
        </w:rPr>
      </w:pPr>
      <w:r w:rsidRPr="00173D50">
        <w:rPr>
          <w:lang w:val="es-ES_tradnl"/>
        </w:rPr>
        <w:t>(</w:t>
      </w:r>
      <w:r w:rsidR="00220054" w:rsidRPr="00173D50">
        <w:rPr>
          <w:lang w:val="es-ES_tradnl"/>
        </w:rPr>
        <w:t>02</w:t>
      </w:r>
      <w:r w:rsidRPr="00173D50">
        <w:rPr>
          <w:lang w:val="es-ES_tradnl"/>
        </w:rPr>
        <w:t>/</w:t>
      </w:r>
      <w:r w:rsidR="00220054" w:rsidRPr="00173D50">
        <w:rPr>
          <w:lang w:val="es-ES_tradnl"/>
        </w:rPr>
        <w:t>2025</w:t>
      </w:r>
      <w:r w:rsidRPr="00173D50">
        <w:rPr>
          <w:lang w:val="es-ES_tradnl"/>
        </w:rPr>
        <w:t>)</w:t>
      </w:r>
    </w:p>
    <w:p w14:paraId="0313A4BA" w14:textId="77777777" w:rsidR="00D5024B" w:rsidRPr="00173D50" w:rsidRDefault="00A25EE2" w:rsidP="00D5024B">
      <w:pPr>
        <w:pStyle w:val="CoverSeries"/>
        <w:rPr>
          <w:lang w:val="es-ES_tradnl"/>
        </w:rPr>
      </w:pPr>
      <w:r w:rsidRPr="00173D50">
        <w:rPr>
          <w:lang w:val="es-ES_tradnl"/>
        </w:rPr>
        <w:t>S</w:t>
      </w:r>
      <w:r w:rsidR="0069322D" w:rsidRPr="00173D50">
        <w:rPr>
          <w:lang w:val="es-ES_tradnl"/>
        </w:rPr>
        <w:t>e</w:t>
      </w:r>
      <w:r w:rsidRPr="00173D50">
        <w:rPr>
          <w:lang w:val="es-ES_tradnl"/>
        </w:rPr>
        <w:t xml:space="preserve">rie </w:t>
      </w:r>
      <w:r w:rsidR="00441AF2" w:rsidRPr="00173D50">
        <w:rPr>
          <w:lang w:val="es-ES_tradnl"/>
        </w:rPr>
        <w:t>BT</w:t>
      </w:r>
      <w:r w:rsidR="00D5024B" w:rsidRPr="00173D50">
        <w:rPr>
          <w:lang w:val="es-ES_tradnl"/>
        </w:rPr>
        <w:t xml:space="preserve">: </w:t>
      </w:r>
      <w:r w:rsidR="00441AF2" w:rsidRPr="00173D50">
        <w:rPr>
          <w:lang w:val="es-ES_tradnl"/>
        </w:rPr>
        <w:t>Servicio de radiodifusión (televisión)</w:t>
      </w:r>
    </w:p>
    <w:p w14:paraId="23A320FB" w14:textId="59A9259B" w:rsidR="00D5024B" w:rsidRPr="00173D50" w:rsidRDefault="00220AB8" w:rsidP="00D5024B">
      <w:pPr>
        <w:pStyle w:val="CoverTitle"/>
        <w:rPr>
          <w:lang w:val="es-ES_tradnl"/>
        </w:rPr>
      </w:pPr>
      <w:r w:rsidRPr="00173D50">
        <w:rPr>
          <w:lang w:val="es-ES_tradnl"/>
        </w:rPr>
        <w:t>Utilización de las infraestructuras de radiodifusión por satélite y terrenal para alertar a la población, mitigar los efectos de las catástrofes y facilitar las operaciones de socorro</w:t>
      </w:r>
    </w:p>
    <w:p w14:paraId="4434F382" w14:textId="77777777" w:rsidR="00FE79FE" w:rsidRPr="00173D50" w:rsidRDefault="00FE79FE" w:rsidP="005373E0">
      <w:pPr>
        <w:rPr>
          <w:lang w:val="es-ES_tradnl"/>
        </w:rPr>
      </w:pPr>
    </w:p>
    <w:p w14:paraId="090AB14F" w14:textId="77777777" w:rsidR="001B7E44" w:rsidRDefault="001B7E44" w:rsidP="001B7E44">
      <w:pPr>
        <w:jc w:val="right"/>
        <w:rPr>
          <w:lang w:val="es-ES_tradnl"/>
        </w:rPr>
      </w:pPr>
    </w:p>
    <w:p w14:paraId="59B257BC" w14:textId="77777777" w:rsidR="001B7E44" w:rsidRDefault="001B7E44" w:rsidP="001B7E44">
      <w:pPr>
        <w:rPr>
          <w:lang w:val="es-ES_tradnl"/>
        </w:rPr>
      </w:pPr>
    </w:p>
    <w:p w14:paraId="360F76B5" w14:textId="77777777" w:rsidR="001B7E44" w:rsidRPr="001B7E44" w:rsidRDefault="001B7E44" w:rsidP="001B7E44">
      <w:pPr>
        <w:rPr>
          <w:lang w:val="es-ES_tradnl"/>
        </w:rPr>
        <w:sectPr w:rsidR="001B7E44" w:rsidRPr="001B7E44"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A49DB0B" w14:textId="77777777" w:rsidR="0069322D" w:rsidRPr="00173D50"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173D50">
        <w:rPr>
          <w:bCs/>
          <w:sz w:val="24"/>
          <w:szCs w:val="24"/>
          <w:lang w:val="es-ES_tradnl"/>
        </w:rPr>
        <w:lastRenderedPageBreak/>
        <w:t>Prólogo</w:t>
      </w:r>
    </w:p>
    <w:p w14:paraId="4E64EDF1" w14:textId="77777777" w:rsidR="0069322D" w:rsidRPr="00173D50" w:rsidRDefault="0069322D" w:rsidP="0069322D">
      <w:pPr>
        <w:spacing w:before="180"/>
        <w:rPr>
          <w:sz w:val="20"/>
          <w:lang w:val="es-ES_tradnl"/>
        </w:rPr>
      </w:pPr>
      <w:r w:rsidRPr="00173D5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1091231" w14:textId="77777777" w:rsidR="0069322D" w:rsidRPr="00173D50" w:rsidRDefault="0069322D" w:rsidP="0069322D">
      <w:pPr>
        <w:rPr>
          <w:sz w:val="20"/>
          <w:lang w:val="es-ES_tradnl"/>
        </w:rPr>
      </w:pPr>
      <w:r w:rsidRPr="00173D5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40B9AE6" w14:textId="77777777" w:rsidR="0069322D" w:rsidRPr="00173D50" w:rsidRDefault="0069322D" w:rsidP="0069322D">
      <w:pPr>
        <w:pStyle w:val="Heading1"/>
        <w:spacing w:before="340"/>
        <w:jc w:val="center"/>
        <w:rPr>
          <w:szCs w:val="24"/>
          <w:lang w:val="es-ES_tradnl"/>
        </w:rPr>
      </w:pPr>
      <w:bookmarkStart w:id="1" w:name="_Toc206684053"/>
      <w:r w:rsidRPr="00173D50">
        <w:rPr>
          <w:lang w:val="es-ES_tradnl"/>
        </w:rPr>
        <w:t>Política sobre Derechos de Propiedad Intelectual</w:t>
      </w:r>
      <w:r w:rsidRPr="00173D50">
        <w:rPr>
          <w:szCs w:val="24"/>
          <w:lang w:val="es-ES_tradnl"/>
        </w:rPr>
        <w:t xml:space="preserve"> (IPR)</w:t>
      </w:r>
      <w:bookmarkEnd w:id="1"/>
    </w:p>
    <w:p w14:paraId="6C422CC3" w14:textId="637D94B5" w:rsidR="0069322D" w:rsidRPr="00173D50" w:rsidRDefault="0069322D" w:rsidP="0069322D">
      <w:pPr>
        <w:spacing w:before="180"/>
        <w:rPr>
          <w:sz w:val="20"/>
          <w:lang w:val="es-ES_tradnl"/>
        </w:rPr>
      </w:pPr>
      <w:r w:rsidRPr="00173D50">
        <w:rPr>
          <w:sz w:val="20"/>
          <w:lang w:val="es-ES_tradnl"/>
        </w:rPr>
        <w:t>La política del UIT</w:t>
      </w:r>
      <w:r w:rsidRPr="00173D50">
        <w:rPr>
          <w:sz w:val="20"/>
          <w:lang w:val="es-ES_tradnl"/>
        </w:rPr>
        <w:noBreakHyphen/>
        <w:t>R sobre Derechos de Propiedad Intelectual se describe en la Política Común de Patentes UIT</w:t>
      </w:r>
      <w:r w:rsidRPr="00173D50">
        <w:rPr>
          <w:sz w:val="20"/>
          <w:lang w:val="es-ES_tradnl"/>
        </w:rPr>
        <w:noBreakHyphen/>
        <w:t>T/UIT</w:t>
      </w:r>
      <w:r w:rsidRPr="00173D50">
        <w:rPr>
          <w:sz w:val="20"/>
          <w:lang w:val="es-ES_tradnl"/>
        </w:rPr>
        <w:noBreakHyphen/>
        <w:t>R/ISO/CEI a la que se hace referencia en la Resolución UIT</w:t>
      </w:r>
      <w:r w:rsidRPr="00173D50">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00996F78" w:rsidRPr="00173D50">
          <w:rPr>
            <w:rStyle w:val="Hyperlink"/>
            <w:sz w:val="20"/>
            <w:lang w:val="es-ES_tradnl"/>
          </w:rPr>
          <w:t>https://www.itu.int/ITU-R/go/patents/es</w:t>
        </w:r>
      </w:hyperlink>
      <w:r w:rsidRPr="00173D50">
        <w:rPr>
          <w:sz w:val="20"/>
          <w:lang w:val="es-ES_tradnl"/>
        </w:rPr>
        <w:t>, donde también aparecen las Directrices para la implementación de la Política Común de Patentes UIT</w:t>
      </w:r>
      <w:r w:rsidRPr="00173D50">
        <w:rPr>
          <w:sz w:val="20"/>
          <w:lang w:val="es-ES_tradnl"/>
        </w:rPr>
        <w:noBreakHyphen/>
        <w:t>T/UIT</w:t>
      </w:r>
      <w:r w:rsidRPr="00173D50">
        <w:rPr>
          <w:sz w:val="20"/>
          <w:lang w:val="es-ES_tradnl"/>
        </w:rPr>
        <w:noBreakHyphen/>
        <w:t>R/ISO/CEI y la base de datos sobre información de patentes del UIT</w:t>
      </w:r>
      <w:r w:rsidRPr="00173D50">
        <w:rPr>
          <w:sz w:val="20"/>
          <w:lang w:val="es-ES_tradnl"/>
        </w:rPr>
        <w:noBreakHyphen/>
        <w:t>R sobre este asunto.</w:t>
      </w:r>
    </w:p>
    <w:p w14:paraId="41BC326B" w14:textId="77777777" w:rsidR="0069322D" w:rsidRPr="00173D50" w:rsidRDefault="0069322D" w:rsidP="0069322D">
      <w:pPr>
        <w:spacing w:before="0"/>
        <w:jc w:val="center"/>
        <w:rPr>
          <w:sz w:val="22"/>
          <w:lang w:val="es-ES_tradnl"/>
        </w:rPr>
      </w:pPr>
    </w:p>
    <w:p w14:paraId="6BE71D31" w14:textId="77777777" w:rsidR="0069322D" w:rsidRPr="00173D50"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4B3C97" w14:paraId="4B3B5781" w14:textId="77777777" w:rsidTr="00762935">
        <w:tc>
          <w:tcPr>
            <w:tcW w:w="9360" w:type="dxa"/>
            <w:gridSpan w:val="2"/>
          </w:tcPr>
          <w:p w14:paraId="1C57D757" w14:textId="77777777" w:rsidR="0069322D" w:rsidRPr="00173D50"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73D50">
              <w:rPr>
                <w:sz w:val="22"/>
                <w:szCs w:val="22"/>
                <w:lang w:val="es-ES_tradnl"/>
              </w:rPr>
              <w:t xml:space="preserve">Series de las Recomendaciones UIT-R </w:t>
            </w:r>
          </w:p>
          <w:p w14:paraId="70ECE5DE"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73D50">
              <w:rPr>
                <w:b w:val="0"/>
                <w:sz w:val="18"/>
                <w:szCs w:val="18"/>
                <w:lang w:val="es-ES_tradnl"/>
              </w:rPr>
              <w:t xml:space="preserve">(También disponible en línea en </w:t>
            </w:r>
            <w:hyperlink r:id="rId12" w:history="1">
              <w:r w:rsidR="00B96572" w:rsidRPr="00173D50">
                <w:rPr>
                  <w:rStyle w:val="Hyperlink"/>
                  <w:b w:val="0"/>
                  <w:bCs/>
                  <w:sz w:val="18"/>
                  <w:szCs w:val="18"/>
                  <w:lang w:val="es-ES_tradnl"/>
                </w:rPr>
                <w:t>https://www.itu.int/publ/R-REC/es</w:t>
              </w:r>
            </w:hyperlink>
            <w:r w:rsidRPr="00173D50">
              <w:rPr>
                <w:b w:val="0"/>
                <w:bCs/>
                <w:sz w:val="18"/>
                <w:szCs w:val="18"/>
                <w:lang w:val="es-ES_tradnl"/>
              </w:rPr>
              <w:t>)</w:t>
            </w:r>
          </w:p>
        </w:tc>
      </w:tr>
      <w:tr w:rsidR="0069322D" w:rsidRPr="00173D50" w14:paraId="41E8CA85" w14:textId="77777777" w:rsidTr="00762935">
        <w:tc>
          <w:tcPr>
            <w:tcW w:w="1140" w:type="dxa"/>
            <w:tcBorders>
              <w:bottom w:val="nil"/>
            </w:tcBorders>
            <w:vAlign w:val="bottom"/>
          </w:tcPr>
          <w:p w14:paraId="3E98D265" w14:textId="77777777" w:rsidR="0069322D" w:rsidRPr="00173D50" w:rsidRDefault="0069322D" w:rsidP="00B96572">
            <w:pPr>
              <w:spacing w:before="180" w:after="100"/>
              <w:ind w:left="57"/>
              <w:jc w:val="left"/>
              <w:rPr>
                <w:b/>
                <w:bCs/>
                <w:sz w:val="20"/>
                <w:lang w:val="es-ES_tradnl"/>
              </w:rPr>
            </w:pPr>
            <w:r w:rsidRPr="00173D50">
              <w:rPr>
                <w:b/>
                <w:bCs/>
                <w:sz w:val="20"/>
                <w:lang w:val="es-ES_tradnl"/>
              </w:rPr>
              <w:t>Series</w:t>
            </w:r>
          </w:p>
        </w:tc>
        <w:tc>
          <w:tcPr>
            <w:tcW w:w="8220" w:type="dxa"/>
            <w:tcBorders>
              <w:bottom w:val="nil"/>
            </w:tcBorders>
            <w:vAlign w:val="bottom"/>
          </w:tcPr>
          <w:p w14:paraId="07CC4110" w14:textId="77777777" w:rsidR="0069322D" w:rsidRPr="00173D50"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73D50">
              <w:rPr>
                <w:bCs/>
                <w:sz w:val="20"/>
                <w:lang w:val="es-ES_tradnl"/>
              </w:rPr>
              <w:t>Título</w:t>
            </w:r>
          </w:p>
        </w:tc>
      </w:tr>
      <w:tr w:rsidR="0069322D" w:rsidRPr="00173D50" w14:paraId="1F9D31CB" w14:textId="77777777" w:rsidTr="00762935">
        <w:tc>
          <w:tcPr>
            <w:tcW w:w="1140" w:type="dxa"/>
            <w:tcBorders>
              <w:top w:val="nil"/>
              <w:bottom w:val="nil"/>
            </w:tcBorders>
            <w:shd w:val="clear" w:color="auto" w:fill="auto"/>
          </w:tcPr>
          <w:p w14:paraId="1AAE23A4" w14:textId="77777777" w:rsidR="0069322D" w:rsidRPr="00173D50" w:rsidRDefault="0069322D" w:rsidP="000B4BD9">
            <w:pPr>
              <w:spacing w:before="30" w:after="30"/>
              <w:ind w:left="57"/>
              <w:jc w:val="left"/>
              <w:rPr>
                <w:b/>
                <w:bCs/>
                <w:sz w:val="20"/>
                <w:lang w:val="es-ES_tradnl"/>
              </w:rPr>
            </w:pPr>
            <w:r w:rsidRPr="00173D50">
              <w:rPr>
                <w:b/>
                <w:bCs/>
                <w:sz w:val="20"/>
                <w:lang w:val="es-ES_tradnl"/>
              </w:rPr>
              <w:t>BO</w:t>
            </w:r>
          </w:p>
        </w:tc>
        <w:tc>
          <w:tcPr>
            <w:tcW w:w="8220" w:type="dxa"/>
            <w:tcBorders>
              <w:top w:val="nil"/>
              <w:bottom w:val="nil"/>
            </w:tcBorders>
            <w:shd w:val="clear" w:color="auto" w:fill="auto"/>
          </w:tcPr>
          <w:p w14:paraId="2599FD75"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73D50">
              <w:rPr>
                <w:b w:val="0"/>
                <w:sz w:val="20"/>
                <w:lang w:val="es-ES_tradnl"/>
              </w:rPr>
              <w:t>Distribución por satélite</w:t>
            </w:r>
          </w:p>
        </w:tc>
      </w:tr>
      <w:tr w:rsidR="0069322D" w:rsidRPr="004B3C97" w14:paraId="2BFD9F2D" w14:textId="77777777" w:rsidTr="00762935">
        <w:tc>
          <w:tcPr>
            <w:tcW w:w="1140" w:type="dxa"/>
            <w:tcBorders>
              <w:top w:val="nil"/>
              <w:bottom w:val="nil"/>
            </w:tcBorders>
            <w:shd w:val="clear" w:color="auto" w:fill="auto"/>
          </w:tcPr>
          <w:p w14:paraId="6C8C0CBD" w14:textId="77777777" w:rsidR="0069322D" w:rsidRPr="00173D50" w:rsidRDefault="0069322D" w:rsidP="000B4BD9">
            <w:pPr>
              <w:spacing w:before="30" w:after="30"/>
              <w:ind w:left="57"/>
              <w:jc w:val="left"/>
              <w:rPr>
                <w:b/>
                <w:bCs/>
                <w:sz w:val="20"/>
                <w:lang w:val="es-ES_tradnl"/>
              </w:rPr>
            </w:pPr>
            <w:r w:rsidRPr="00173D50">
              <w:rPr>
                <w:b/>
                <w:bCs/>
                <w:sz w:val="20"/>
                <w:lang w:val="es-ES_tradnl"/>
              </w:rPr>
              <w:t>BR</w:t>
            </w:r>
          </w:p>
        </w:tc>
        <w:tc>
          <w:tcPr>
            <w:tcW w:w="8220" w:type="dxa"/>
            <w:tcBorders>
              <w:top w:val="nil"/>
              <w:bottom w:val="nil"/>
            </w:tcBorders>
            <w:shd w:val="clear" w:color="auto" w:fill="auto"/>
          </w:tcPr>
          <w:p w14:paraId="53D1A040"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73D50">
              <w:rPr>
                <w:b w:val="0"/>
                <w:sz w:val="20"/>
                <w:lang w:val="es-ES_tradnl"/>
              </w:rPr>
              <w:t>Registro para producción, archivo y reproducción; películas en televisión</w:t>
            </w:r>
          </w:p>
        </w:tc>
      </w:tr>
      <w:tr w:rsidR="0069322D" w:rsidRPr="00173D50" w14:paraId="617AEF2B" w14:textId="77777777" w:rsidTr="00762935">
        <w:tc>
          <w:tcPr>
            <w:tcW w:w="1140" w:type="dxa"/>
            <w:tcBorders>
              <w:top w:val="nil"/>
              <w:bottom w:val="nil"/>
            </w:tcBorders>
            <w:shd w:val="clear" w:color="auto" w:fill="auto"/>
          </w:tcPr>
          <w:p w14:paraId="3BD058B7" w14:textId="77777777" w:rsidR="0069322D" w:rsidRPr="00173D50" w:rsidRDefault="0069322D" w:rsidP="000B4BD9">
            <w:pPr>
              <w:spacing w:before="30" w:after="30"/>
              <w:ind w:left="57"/>
              <w:jc w:val="left"/>
              <w:rPr>
                <w:b/>
                <w:bCs/>
                <w:sz w:val="20"/>
                <w:lang w:val="es-ES_tradnl"/>
              </w:rPr>
            </w:pPr>
            <w:r w:rsidRPr="00173D50">
              <w:rPr>
                <w:b/>
                <w:bCs/>
                <w:sz w:val="20"/>
                <w:lang w:val="es-ES_tradnl"/>
              </w:rPr>
              <w:t>BS</w:t>
            </w:r>
          </w:p>
        </w:tc>
        <w:tc>
          <w:tcPr>
            <w:tcW w:w="8220" w:type="dxa"/>
            <w:tcBorders>
              <w:top w:val="nil"/>
              <w:bottom w:val="nil"/>
            </w:tcBorders>
            <w:shd w:val="clear" w:color="auto" w:fill="auto"/>
          </w:tcPr>
          <w:p w14:paraId="42E83661"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73D50">
              <w:rPr>
                <w:b w:val="0"/>
                <w:bCs/>
                <w:sz w:val="20"/>
                <w:lang w:val="es-ES_tradnl"/>
              </w:rPr>
              <w:t>Servicio de radiodifusión (sonora)</w:t>
            </w:r>
          </w:p>
        </w:tc>
      </w:tr>
      <w:tr w:rsidR="00441AF2" w:rsidRPr="00173D50" w14:paraId="15A90088" w14:textId="77777777" w:rsidTr="00762935">
        <w:tc>
          <w:tcPr>
            <w:tcW w:w="1140" w:type="dxa"/>
            <w:tcBorders>
              <w:top w:val="nil"/>
              <w:bottom w:val="nil"/>
            </w:tcBorders>
            <w:shd w:val="clear" w:color="auto" w:fill="F2F2F2" w:themeFill="background1" w:themeFillShade="F2"/>
          </w:tcPr>
          <w:p w14:paraId="44362CD9" w14:textId="77777777" w:rsidR="0069322D" w:rsidRPr="00173D50" w:rsidRDefault="0069322D" w:rsidP="000B4BD9">
            <w:pPr>
              <w:spacing w:before="30" w:after="30"/>
              <w:ind w:left="57"/>
              <w:jc w:val="left"/>
              <w:rPr>
                <w:b/>
                <w:bCs/>
                <w:color w:val="000080"/>
                <w:sz w:val="20"/>
                <w:lang w:val="es-ES_tradnl"/>
              </w:rPr>
            </w:pPr>
            <w:r w:rsidRPr="00173D50">
              <w:rPr>
                <w:b/>
                <w:bCs/>
                <w:color w:val="000080"/>
                <w:sz w:val="20"/>
                <w:lang w:val="es-ES_tradnl"/>
              </w:rPr>
              <w:t>BT</w:t>
            </w:r>
          </w:p>
        </w:tc>
        <w:tc>
          <w:tcPr>
            <w:tcW w:w="8220" w:type="dxa"/>
            <w:tcBorders>
              <w:top w:val="nil"/>
              <w:bottom w:val="nil"/>
            </w:tcBorders>
            <w:shd w:val="clear" w:color="auto" w:fill="F2F2F2" w:themeFill="background1" w:themeFillShade="F2"/>
          </w:tcPr>
          <w:p w14:paraId="6D634DB5"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73D50">
              <w:rPr>
                <w:bCs/>
                <w:color w:val="000080"/>
                <w:sz w:val="20"/>
                <w:lang w:val="es-ES_tradnl"/>
              </w:rPr>
              <w:t>Servicio de radiodifusión (televisión)</w:t>
            </w:r>
          </w:p>
        </w:tc>
      </w:tr>
      <w:tr w:rsidR="0069322D" w:rsidRPr="00173D50" w14:paraId="2701682D" w14:textId="77777777" w:rsidTr="00762935">
        <w:tc>
          <w:tcPr>
            <w:tcW w:w="1140" w:type="dxa"/>
            <w:tcBorders>
              <w:top w:val="nil"/>
              <w:bottom w:val="nil"/>
            </w:tcBorders>
            <w:shd w:val="clear" w:color="auto" w:fill="auto"/>
          </w:tcPr>
          <w:p w14:paraId="0F862AEA" w14:textId="77777777" w:rsidR="0069322D" w:rsidRPr="00173D50" w:rsidRDefault="0069322D" w:rsidP="000B4BD9">
            <w:pPr>
              <w:spacing w:before="30" w:after="30"/>
              <w:ind w:left="57"/>
              <w:jc w:val="left"/>
              <w:rPr>
                <w:b/>
                <w:bCs/>
                <w:sz w:val="20"/>
                <w:lang w:val="es-ES_tradnl"/>
              </w:rPr>
            </w:pPr>
            <w:r w:rsidRPr="00173D50">
              <w:rPr>
                <w:b/>
                <w:bCs/>
                <w:sz w:val="20"/>
                <w:lang w:val="es-ES_tradnl"/>
              </w:rPr>
              <w:t>F</w:t>
            </w:r>
          </w:p>
        </w:tc>
        <w:tc>
          <w:tcPr>
            <w:tcW w:w="8220" w:type="dxa"/>
            <w:tcBorders>
              <w:top w:val="nil"/>
              <w:bottom w:val="nil"/>
            </w:tcBorders>
            <w:shd w:val="clear" w:color="auto" w:fill="auto"/>
          </w:tcPr>
          <w:p w14:paraId="29290DC1" w14:textId="77777777" w:rsidR="0069322D" w:rsidRPr="00173D50"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73D50">
              <w:rPr>
                <w:sz w:val="20"/>
                <w:lang w:val="es-ES_tradnl"/>
              </w:rPr>
              <w:t>Servicio fijo</w:t>
            </w:r>
          </w:p>
        </w:tc>
      </w:tr>
      <w:tr w:rsidR="0069322D" w:rsidRPr="004B3C97" w14:paraId="6CE018CC" w14:textId="77777777" w:rsidTr="00762935">
        <w:tc>
          <w:tcPr>
            <w:tcW w:w="1140" w:type="dxa"/>
            <w:tcBorders>
              <w:top w:val="nil"/>
              <w:bottom w:val="nil"/>
            </w:tcBorders>
            <w:shd w:val="clear" w:color="auto" w:fill="auto"/>
          </w:tcPr>
          <w:p w14:paraId="7C064FA0" w14:textId="77777777" w:rsidR="0069322D" w:rsidRPr="00173D50" w:rsidRDefault="0069322D" w:rsidP="000B4BD9">
            <w:pPr>
              <w:spacing w:before="30" w:after="30"/>
              <w:ind w:left="57"/>
              <w:jc w:val="left"/>
              <w:rPr>
                <w:rFonts w:hAnsi="Times New Roman Bold"/>
                <w:b/>
                <w:bCs/>
                <w:sz w:val="20"/>
                <w:lang w:val="es-ES_tradnl"/>
              </w:rPr>
            </w:pPr>
            <w:r w:rsidRPr="00173D50">
              <w:rPr>
                <w:rFonts w:hAnsi="Times New Roman Bold"/>
                <w:b/>
                <w:bCs/>
                <w:sz w:val="20"/>
                <w:lang w:val="es-ES_tradnl"/>
              </w:rPr>
              <w:t>M</w:t>
            </w:r>
          </w:p>
        </w:tc>
        <w:tc>
          <w:tcPr>
            <w:tcW w:w="8220" w:type="dxa"/>
            <w:tcBorders>
              <w:top w:val="nil"/>
              <w:bottom w:val="nil"/>
            </w:tcBorders>
            <w:shd w:val="clear" w:color="auto" w:fill="auto"/>
          </w:tcPr>
          <w:p w14:paraId="19299FB1" w14:textId="77777777" w:rsidR="0069322D" w:rsidRPr="00173D50"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73D50">
              <w:rPr>
                <w:rFonts w:hAnsi="Times New Roman Bold"/>
                <w:b w:val="0"/>
                <w:sz w:val="20"/>
                <w:lang w:val="es-ES_tradnl"/>
              </w:rPr>
              <w:t>Servicios m</w:t>
            </w:r>
            <w:r w:rsidRPr="00173D50">
              <w:rPr>
                <w:rFonts w:hAnsi="Times New Roman Bold"/>
                <w:b w:val="0"/>
                <w:sz w:val="20"/>
                <w:lang w:val="es-ES_tradnl"/>
              </w:rPr>
              <w:t>ó</w:t>
            </w:r>
            <w:r w:rsidRPr="00173D50">
              <w:rPr>
                <w:rFonts w:hAnsi="Times New Roman Bold"/>
                <w:b w:val="0"/>
                <w:sz w:val="20"/>
                <w:lang w:val="es-ES_tradnl"/>
              </w:rPr>
              <w:t>viles, de radiodeterminaci</w:t>
            </w:r>
            <w:r w:rsidRPr="00173D50">
              <w:rPr>
                <w:rFonts w:hAnsi="Times New Roman Bold"/>
                <w:b w:val="0"/>
                <w:sz w:val="20"/>
                <w:lang w:val="es-ES_tradnl"/>
              </w:rPr>
              <w:t>ó</w:t>
            </w:r>
            <w:r w:rsidRPr="00173D50">
              <w:rPr>
                <w:rFonts w:hAnsi="Times New Roman Bold"/>
                <w:b w:val="0"/>
                <w:sz w:val="20"/>
                <w:lang w:val="es-ES_tradnl"/>
              </w:rPr>
              <w:t>n, de aficionados y otros servicios por sat</w:t>
            </w:r>
            <w:r w:rsidRPr="00173D50">
              <w:rPr>
                <w:rFonts w:hAnsi="Times New Roman Bold"/>
                <w:b w:val="0"/>
                <w:sz w:val="20"/>
                <w:lang w:val="es-ES_tradnl"/>
              </w:rPr>
              <w:t>é</w:t>
            </w:r>
            <w:r w:rsidRPr="00173D50">
              <w:rPr>
                <w:rFonts w:hAnsi="Times New Roman Bold"/>
                <w:b w:val="0"/>
                <w:sz w:val="20"/>
                <w:lang w:val="es-ES_tradnl"/>
              </w:rPr>
              <w:t>lite conexos</w:t>
            </w:r>
          </w:p>
        </w:tc>
      </w:tr>
      <w:tr w:rsidR="0069322D" w:rsidRPr="004B3C97" w14:paraId="718ACF65" w14:textId="77777777" w:rsidTr="00762935">
        <w:tc>
          <w:tcPr>
            <w:tcW w:w="1140" w:type="dxa"/>
            <w:tcBorders>
              <w:top w:val="nil"/>
              <w:bottom w:val="nil"/>
            </w:tcBorders>
            <w:shd w:val="clear" w:color="auto" w:fill="auto"/>
          </w:tcPr>
          <w:p w14:paraId="6C243F98" w14:textId="77777777" w:rsidR="0069322D" w:rsidRPr="00173D50" w:rsidRDefault="0069322D" w:rsidP="000B4BD9">
            <w:pPr>
              <w:spacing w:before="30" w:after="30"/>
              <w:ind w:left="57"/>
              <w:jc w:val="left"/>
              <w:rPr>
                <w:b/>
                <w:bCs/>
                <w:sz w:val="20"/>
                <w:lang w:val="es-ES_tradnl"/>
              </w:rPr>
            </w:pPr>
            <w:r w:rsidRPr="00173D50">
              <w:rPr>
                <w:b/>
                <w:bCs/>
                <w:sz w:val="20"/>
                <w:lang w:val="es-ES_tradnl"/>
              </w:rPr>
              <w:t>P</w:t>
            </w:r>
          </w:p>
        </w:tc>
        <w:tc>
          <w:tcPr>
            <w:tcW w:w="8220" w:type="dxa"/>
            <w:tcBorders>
              <w:top w:val="nil"/>
              <w:bottom w:val="nil"/>
            </w:tcBorders>
            <w:shd w:val="clear" w:color="auto" w:fill="auto"/>
          </w:tcPr>
          <w:p w14:paraId="45A8A33A" w14:textId="77777777" w:rsidR="0069322D" w:rsidRPr="00173D50" w:rsidRDefault="0069322D" w:rsidP="000B4BD9">
            <w:pPr>
              <w:spacing w:before="30" w:after="30"/>
              <w:jc w:val="left"/>
              <w:rPr>
                <w:sz w:val="20"/>
                <w:lang w:val="es-ES_tradnl"/>
              </w:rPr>
            </w:pPr>
            <w:r w:rsidRPr="00173D50">
              <w:rPr>
                <w:sz w:val="20"/>
                <w:lang w:val="es-ES_tradnl"/>
              </w:rPr>
              <w:t>Propagación de las ondas radioeléctricas</w:t>
            </w:r>
          </w:p>
        </w:tc>
      </w:tr>
      <w:tr w:rsidR="0069322D" w:rsidRPr="00173D50" w14:paraId="061A3178" w14:textId="77777777" w:rsidTr="00762935">
        <w:tc>
          <w:tcPr>
            <w:tcW w:w="1140" w:type="dxa"/>
            <w:tcBorders>
              <w:top w:val="nil"/>
              <w:bottom w:val="nil"/>
            </w:tcBorders>
            <w:shd w:val="clear" w:color="auto" w:fill="auto"/>
          </w:tcPr>
          <w:p w14:paraId="75434209" w14:textId="77777777" w:rsidR="0069322D" w:rsidRPr="00173D50" w:rsidRDefault="0069322D" w:rsidP="000B4BD9">
            <w:pPr>
              <w:spacing w:before="30" w:after="30"/>
              <w:ind w:left="57"/>
              <w:jc w:val="left"/>
              <w:rPr>
                <w:b/>
                <w:bCs/>
                <w:sz w:val="20"/>
                <w:lang w:val="es-ES_tradnl"/>
              </w:rPr>
            </w:pPr>
            <w:r w:rsidRPr="00173D50">
              <w:rPr>
                <w:b/>
                <w:bCs/>
                <w:sz w:val="20"/>
                <w:lang w:val="es-ES_tradnl"/>
              </w:rPr>
              <w:t>RA</w:t>
            </w:r>
          </w:p>
        </w:tc>
        <w:tc>
          <w:tcPr>
            <w:tcW w:w="8220" w:type="dxa"/>
            <w:tcBorders>
              <w:top w:val="nil"/>
              <w:bottom w:val="nil"/>
            </w:tcBorders>
            <w:shd w:val="clear" w:color="auto" w:fill="auto"/>
          </w:tcPr>
          <w:p w14:paraId="30494649" w14:textId="77777777" w:rsidR="0069322D" w:rsidRPr="00173D50"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73D50">
              <w:rPr>
                <w:sz w:val="20"/>
                <w:lang w:val="es-ES_tradnl"/>
              </w:rPr>
              <w:t>Radioastronomía</w:t>
            </w:r>
          </w:p>
        </w:tc>
      </w:tr>
      <w:tr w:rsidR="0069322D" w:rsidRPr="004B3C97" w14:paraId="051F62BF" w14:textId="77777777" w:rsidTr="00762935">
        <w:tc>
          <w:tcPr>
            <w:tcW w:w="1140" w:type="dxa"/>
            <w:tcBorders>
              <w:top w:val="nil"/>
              <w:bottom w:val="nil"/>
            </w:tcBorders>
            <w:shd w:val="clear" w:color="auto" w:fill="auto"/>
          </w:tcPr>
          <w:p w14:paraId="35E87EFE" w14:textId="77777777" w:rsidR="0069322D" w:rsidRPr="00173D50" w:rsidRDefault="0069322D" w:rsidP="000B4BD9">
            <w:pPr>
              <w:spacing w:before="30" w:after="30"/>
              <w:ind w:left="57"/>
              <w:jc w:val="left"/>
              <w:rPr>
                <w:b/>
                <w:bCs/>
                <w:sz w:val="20"/>
                <w:lang w:val="es-ES_tradnl"/>
              </w:rPr>
            </w:pPr>
            <w:r w:rsidRPr="00173D50">
              <w:rPr>
                <w:b/>
                <w:bCs/>
                <w:sz w:val="20"/>
                <w:lang w:val="es-ES_tradnl"/>
              </w:rPr>
              <w:t>RS</w:t>
            </w:r>
          </w:p>
        </w:tc>
        <w:tc>
          <w:tcPr>
            <w:tcW w:w="8220" w:type="dxa"/>
            <w:tcBorders>
              <w:top w:val="nil"/>
              <w:bottom w:val="nil"/>
            </w:tcBorders>
            <w:shd w:val="clear" w:color="auto" w:fill="auto"/>
          </w:tcPr>
          <w:p w14:paraId="335CAB2B" w14:textId="77777777" w:rsidR="0069322D" w:rsidRPr="00173D50"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73D50">
              <w:rPr>
                <w:sz w:val="20"/>
                <w:lang w:val="es-ES_tradnl"/>
              </w:rPr>
              <w:t>Sistemas de detección a distancia</w:t>
            </w:r>
          </w:p>
        </w:tc>
      </w:tr>
      <w:tr w:rsidR="0069322D" w:rsidRPr="00173D50" w14:paraId="6E843B04" w14:textId="77777777" w:rsidTr="00762935">
        <w:tc>
          <w:tcPr>
            <w:tcW w:w="1140" w:type="dxa"/>
            <w:tcBorders>
              <w:top w:val="nil"/>
              <w:bottom w:val="nil"/>
            </w:tcBorders>
            <w:shd w:val="clear" w:color="auto" w:fill="auto"/>
          </w:tcPr>
          <w:p w14:paraId="201BEFDD" w14:textId="77777777" w:rsidR="0069322D" w:rsidRPr="00173D50" w:rsidRDefault="0069322D" w:rsidP="000B4BD9">
            <w:pPr>
              <w:spacing w:before="30" w:after="30"/>
              <w:ind w:left="57"/>
              <w:jc w:val="left"/>
              <w:rPr>
                <w:b/>
                <w:bCs/>
                <w:sz w:val="20"/>
                <w:lang w:val="es-ES_tradnl"/>
              </w:rPr>
            </w:pPr>
            <w:r w:rsidRPr="00173D50">
              <w:rPr>
                <w:b/>
                <w:bCs/>
                <w:sz w:val="20"/>
                <w:lang w:val="es-ES_tradnl"/>
              </w:rPr>
              <w:t>S</w:t>
            </w:r>
          </w:p>
        </w:tc>
        <w:tc>
          <w:tcPr>
            <w:tcW w:w="8220" w:type="dxa"/>
            <w:tcBorders>
              <w:top w:val="nil"/>
              <w:bottom w:val="nil"/>
            </w:tcBorders>
            <w:shd w:val="clear" w:color="auto" w:fill="auto"/>
          </w:tcPr>
          <w:p w14:paraId="6ACDA6C8" w14:textId="77777777" w:rsidR="0069322D" w:rsidRPr="00173D50" w:rsidRDefault="0069322D" w:rsidP="000B4BD9">
            <w:pPr>
              <w:spacing w:before="30" w:after="30"/>
              <w:jc w:val="left"/>
              <w:rPr>
                <w:sz w:val="20"/>
                <w:lang w:val="es-ES_tradnl"/>
              </w:rPr>
            </w:pPr>
            <w:r w:rsidRPr="00173D50">
              <w:rPr>
                <w:sz w:val="20"/>
                <w:lang w:val="es-ES_tradnl"/>
              </w:rPr>
              <w:t>Servicio fijo por satélite</w:t>
            </w:r>
          </w:p>
        </w:tc>
      </w:tr>
      <w:tr w:rsidR="00441AF2" w:rsidRPr="00173D50" w14:paraId="72A2479E" w14:textId="77777777" w:rsidTr="00762935">
        <w:tc>
          <w:tcPr>
            <w:tcW w:w="1140" w:type="dxa"/>
            <w:tcBorders>
              <w:top w:val="nil"/>
              <w:bottom w:val="nil"/>
            </w:tcBorders>
            <w:shd w:val="clear" w:color="auto" w:fill="FFFFFF" w:themeFill="background1"/>
          </w:tcPr>
          <w:p w14:paraId="61D90C1A" w14:textId="77777777" w:rsidR="0069322D" w:rsidRPr="00173D50" w:rsidRDefault="0069322D" w:rsidP="000B4BD9">
            <w:pPr>
              <w:spacing w:before="30" w:after="30"/>
              <w:ind w:left="57"/>
              <w:jc w:val="left"/>
              <w:rPr>
                <w:b/>
                <w:bCs/>
                <w:sz w:val="20"/>
                <w:lang w:val="es-ES_tradnl"/>
              </w:rPr>
            </w:pPr>
            <w:r w:rsidRPr="00173D50">
              <w:rPr>
                <w:b/>
                <w:bCs/>
                <w:sz w:val="20"/>
                <w:lang w:val="es-ES_tradnl"/>
              </w:rPr>
              <w:t>SA</w:t>
            </w:r>
          </w:p>
        </w:tc>
        <w:tc>
          <w:tcPr>
            <w:tcW w:w="8220" w:type="dxa"/>
            <w:tcBorders>
              <w:top w:val="nil"/>
              <w:bottom w:val="nil"/>
            </w:tcBorders>
            <w:shd w:val="clear" w:color="auto" w:fill="FFFFFF" w:themeFill="background1"/>
          </w:tcPr>
          <w:p w14:paraId="5EB220D4" w14:textId="77777777" w:rsidR="0069322D" w:rsidRPr="00173D50" w:rsidRDefault="0069322D" w:rsidP="000B4BD9">
            <w:pPr>
              <w:spacing w:before="30" w:after="30"/>
              <w:jc w:val="left"/>
              <w:rPr>
                <w:sz w:val="20"/>
                <w:lang w:val="es-ES_tradnl"/>
              </w:rPr>
            </w:pPr>
            <w:r w:rsidRPr="00173D50">
              <w:rPr>
                <w:sz w:val="20"/>
                <w:lang w:val="es-ES_tradnl"/>
              </w:rPr>
              <w:t>Aplicaciones espaciales y meteorología</w:t>
            </w:r>
          </w:p>
        </w:tc>
      </w:tr>
      <w:tr w:rsidR="0069322D" w:rsidRPr="004B3C97" w14:paraId="68D81578" w14:textId="77777777" w:rsidTr="00762935">
        <w:tc>
          <w:tcPr>
            <w:tcW w:w="1140" w:type="dxa"/>
            <w:tcBorders>
              <w:top w:val="nil"/>
            </w:tcBorders>
          </w:tcPr>
          <w:p w14:paraId="56A27A19" w14:textId="77777777" w:rsidR="0069322D" w:rsidRPr="00173D50" w:rsidRDefault="0069322D" w:rsidP="000B4BD9">
            <w:pPr>
              <w:spacing w:before="30" w:after="30"/>
              <w:ind w:left="57"/>
              <w:jc w:val="left"/>
              <w:rPr>
                <w:b/>
                <w:bCs/>
                <w:sz w:val="20"/>
                <w:lang w:val="es-ES_tradnl"/>
              </w:rPr>
            </w:pPr>
            <w:r w:rsidRPr="00173D50">
              <w:rPr>
                <w:b/>
                <w:bCs/>
                <w:sz w:val="20"/>
                <w:lang w:val="es-ES_tradnl"/>
              </w:rPr>
              <w:t>SF</w:t>
            </w:r>
          </w:p>
        </w:tc>
        <w:tc>
          <w:tcPr>
            <w:tcW w:w="8220" w:type="dxa"/>
            <w:tcBorders>
              <w:top w:val="nil"/>
            </w:tcBorders>
          </w:tcPr>
          <w:p w14:paraId="3232FB1B" w14:textId="77777777" w:rsidR="0069322D" w:rsidRPr="00173D50" w:rsidRDefault="0069322D" w:rsidP="000B4BD9">
            <w:pPr>
              <w:spacing w:before="30" w:after="30"/>
              <w:jc w:val="left"/>
              <w:rPr>
                <w:bCs/>
                <w:sz w:val="20"/>
                <w:lang w:val="es-ES_tradnl"/>
              </w:rPr>
            </w:pPr>
            <w:r w:rsidRPr="00173D50">
              <w:rPr>
                <w:bCs/>
                <w:sz w:val="20"/>
                <w:lang w:val="es-ES_tradnl"/>
              </w:rPr>
              <w:t>Compartición de frecuencias y coordinación entre los sistemas del servicio fijo por satélite y del servicio fijo</w:t>
            </w:r>
          </w:p>
        </w:tc>
      </w:tr>
      <w:tr w:rsidR="0069322D" w:rsidRPr="00173D50" w14:paraId="23A0C513" w14:textId="77777777" w:rsidTr="00762935">
        <w:tc>
          <w:tcPr>
            <w:tcW w:w="1140" w:type="dxa"/>
            <w:shd w:val="clear" w:color="auto" w:fill="auto"/>
          </w:tcPr>
          <w:p w14:paraId="44BC948E" w14:textId="77777777" w:rsidR="0069322D" w:rsidRPr="00173D50" w:rsidRDefault="0069322D" w:rsidP="000B4BD9">
            <w:pPr>
              <w:spacing w:before="30" w:after="30"/>
              <w:ind w:left="57"/>
              <w:jc w:val="left"/>
              <w:rPr>
                <w:b/>
                <w:bCs/>
                <w:sz w:val="20"/>
                <w:lang w:val="es-ES_tradnl"/>
              </w:rPr>
            </w:pPr>
            <w:r w:rsidRPr="00173D50">
              <w:rPr>
                <w:b/>
                <w:bCs/>
                <w:sz w:val="20"/>
                <w:lang w:val="es-ES_tradnl"/>
              </w:rPr>
              <w:t>SM</w:t>
            </w:r>
          </w:p>
        </w:tc>
        <w:tc>
          <w:tcPr>
            <w:tcW w:w="8220" w:type="dxa"/>
            <w:shd w:val="clear" w:color="auto" w:fill="auto"/>
          </w:tcPr>
          <w:p w14:paraId="119BDE03" w14:textId="77777777" w:rsidR="0069322D" w:rsidRPr="00173D50" w:rsidRDefault="0069322D" w:rsidP="000B4BD9">
            <w:pPr>
              <w:spacing w:before="30" w:after="30"/>
              <w:jc w:val="left"/>
              <w:rPr>
                <w:sz w:val="20"/>
                <w:lang w:val="es-ES_tradnl"/>
              </w:rPr>
            </w:pPr>
            <w:r w:rsidRPr="00173D50">
              <w:rPr>
                <w:sz w:val="20"/>
                <w:lang w:val="es-ES_tradnl"/>
              </w:rPr>
              <w:t>Gestión del espectro</w:t>
            </w:r>
          </w:p>
        </w:tc>
      </w:tr>
      <w:tr w:rsidR="0069322D" w:rsidRPr="00173D50" w14:paraId="45D62E28" w14:textId="77777777" w:rsidTr="00762935">
        <w:tc>
          <w:tcPr>
            <w:tcW w:w="1140" w:type="dxa"/>
          </w:tcPr>
          <w:p w14:paraId="69B53547" w14:textId="77777777" w:rsidR="0069322D" w:rsidRPr="00173D50" w:rsidRDefault="0069322D" w:rsidP="000B4BD9">
            <w:pPr>
              <w:spacing w:before="30" w:after="30"/>
              <w:ind w:left="57"/>
              <w:jc w:val="left"/>
              <w:rPr>
                <w:b/>
                <w:bCs/>
                <w:sz w:val="20"/>
                <w:lang w:val="es-ES_tradnl"/>
              </w:rPr>
            </w:pPr>
            <w:r w:rsidRPr="00173D50">
              <w:rPr>
                <w:b/>
                <w:bCs/>
                <w:sz w:val="20"/>
                <w:lang w:val="es-ES_tradnl"/>
              </w:rPr>
              <w:t>SNG</w:t>
            </w:r>
          </w:p>
        </w:tc>
        <w:tc>
          <w:tcPr>
            <w:tcW w:w="8220" w:type="dxa"/>
          </w:tcPr>
          <w:p w14:paraId="67C9DAA7" w14:textId="77777777" w:rsidR="0069322D" w:rsidRPr="00173D50" w:rsidRDefault="0069322D" w:rsidP="000B4BD9">
            <w:pPr>
              <w:spacing w:before="30" w:after="30"/>
              <w:jc w:val="left"/>
              <w:rPr>
                <w:bCs/>
                <w:sz w:val="20"/>
                <w:lang w:val="es-ES_tradnl"/>
              </w:rPr>
            </w:pPr>
            <w:r w:rsidRPr="00173D50">
              <w:rPr>
                <w:bCs/>
                <w:sz w:val="20"/>
                <w:lang w:val="es-ES_tradnl"/>
              </w:rPr>
              <w:t>Periodismo electrónico por satélite</w:t>
            </w:r>
          </w:p>
        </w:tc>
      </w:tr>
      <w:tr w:rsidR="0069322D" w:rsidRPr="004B3C97" w14:paraId="0BF6C2F7" w14:textId="77777777" w:rsidTr="00762935">
        <w:tc>
          <w:tcPr>
            <w:tcW w:w="1140" w:type="dxa"/>
          </w:tcPr>
          <w:p w14:paraId="44B5872D" w14:textId="77777777" w:rsidR="0069322D" w:rsidRPr="00173D50" w:rsidRDefault="0069322D" w:rsidP="000B4BD9">
            <w:pPr>
              <w:spacing w:before="30" w:after="30"/>
              <w:ind w:left="57"/>
              <w:jc w:val="left"/>
              <w:rPr>
                <w:b/>
                <w:bCs/>
                <w:sz w:val="20"/>
                <w:lang w:val="es-ES_tradnl"/>
              </w:rPr>
            </w:pPr>
            <w:r w:rsidRPr="00173D50">
              <w:rPr>
                <w:b/>
                <w:bCs/>
                <w:sz w:val="20"/>
                <w:lang w:val="es-ES_tradnl"/>
              </w:rPr>
              <w:t>TF</w:t>
            </w:r>
          </w:p>
        </w:tc>
        <w:tc>
          <w:tcPr>
            <w:tcW w:w="8220" w:type="dxa"/>
          </w:tcPr>
          <w:p w14:paraId="030FB09A" w14:textId="77777777" w:rsidR="0069322D" w:rsidRPr="00173D50" w:rsidRDefault="0069322D" w:rsidP="000B4BD9">
            <w:pPr>
              <w:spacing w:before="30" w:after="30"/>
              <w:jc w:val="left"/>
              <w:rPr>
                <w:bCs/>
                <w:sz w:val="20"/>
                <w:lang w:val="es-ES_tradnl"/>
              </w:rPr>
            </w:pPr>
            <w:r w:rsidRPr="00173D50">
              <w:rPr>
                <w:bCs/>
                <w:sz w:val="20"/>
                <w:lang w:val="es-ES_tradnl"/>
              </w:rPr>
              <w:t>Emisiones de frecuencias patrón y señales horarias</w:t>
            </w:r>
          </w:p>
        </w:tc>
      </w:tr>
      <w:tr w:rsidR="0069322D" w:rsidRPr="00173D50" w14:paraId="0EA98C43" w14:textId="77777777" w:rsidTr="00762935">
        <w:tc>
          <w:tcPr>
            <w:tcW w:w="1140" w:type="dxa"/>
          </w:tcPr>
          <w:p w14:paraId="14A227FF" w14:textId="77777777" w:rsidR="0069322D" w:rsidRPr="00173D50" w:rsidRDefault="0069322D" w:rsidP="000B4BD9">
            <w:pPr>
              <w:spacing w:before="30" w:after="30"/>
              <w:ind w:left="57"/>
              <w:jc w:val="left"/>
              <w:rPr>
                <w:b/>
                <w:bCs/>
                <w:sz w:val="20"/>
                <w:lang w:val="es-ES_tradnl"/>
              </w:rPr>
            </w:pPr>
            <w:r w:rsidRPr="00173D50">
              <w:rPr>
                <w:b/>
                <w:bCs/>
                <w:sz w:val="20"/>
                <w:lang w:val="es-ES_tradnl"/>
              </w:rPr>
              <w:t>V</w:t>
            </w:r>
          </w:p>
        </w:tc>
        <w:tc>
          <w:tcPr>
            <w:tcW w:w="8220" w:type="dxa"/>
          </w:tcPr>
          <w:p w14:paraId="2BE516D4" w14:textId="77777777" w:rsidR="0069322D" w:rsidRPr="00173D50" w:rsidRDefault="0069322D" w:rsidP="000B4BD9">
            <w:pPr>
              <w:spacing w:before="30" w:after="140"/>
              <w:jc w:val="left"/>
              <w:rPr>
                <w:bCs/>
                <w:sz w:val="20"/>
                <w:lang w:val="es-ES_tradnl"/>
              </w:rPr>
            </w:pPr>
            <w:r w:rsidRPr="00173D50">
              <w:rPr>
                <w:bCs/>
                <w:sz w:val="20"/>
                <w:lang w:val="es-ES_tradnl"/>
              </w:rPr>
              <w:t>Vocabulario y cuestiones afines</w:t>
            </w:r>
          </w:p>
        </w:tc>
      </w:tr>
    </w:tbl>
    <w:p w14:paraId="19769BE1" w14:textId="77777777" w:rsidR="0069322D" w:rsidRPr="00173D50" w:rsidRDefault="0069322D" w:rsidP="0069322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9322D" w:rsidRPr="00173D50" w14:paraId="1401FEF8" w14:textId="77777777" w:rsidTr="000B4BD9">
        <w:tc>
          <w:tcPr>
            <w:tcW w:w="720" w:type="dxa"/>
          </w:tcPr>
          <w:p w14:paraId="7646C50A" w14:textId="77777777" w:rsidR="0069322D" w:rsidRPr="00173D50" w:rsidRDefault="0069322D" w:rsidP="000B4BD9">
            <w:pPr>
              <w:spacing w:before="0"/>
              <w:jc w:val="center"/>
              <w:rPr>
                <w:sz w:val="22"/>
                <w:lang w:val="es-ES_tradnl"/>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B3C97" w14:paraId="12F66BC8" w14:textId="77777777" w:rsidTr="00B96572">
        <w:tc>
          <w:tcPr>
            <w:tcW w:w="9360" w:type="dxa"/>
          </w:tcPr>
          <w:p w14:paraId="2B9F225F" w14:textId="77777777" w:rsidR="0069322D" w:rsidRPr="00173D50" w:rsidRDefault="0069322D" w:rsidP="00B96572">
            <w:pPr>
              <w:spacing w:before="92" w:after="92"/>
              <w:rPr>
                <w:rFonts w:ascii="Times New Roman" w:hAnsi="Times New Roman" w:cs="Times New Roman"/>
                <w:i/>
                <w:iCs/>
                <w:sz w:val="20"/>
                <w:lang w:val="es-ES_tradnl"/>
              </w:rPr>
            </w:pPr>
            <w:r w:rsidRPr="00173D50">
              <w:rPr>
                <w:rFonts w:ascii="Times New Roman" w:hAnsi="Times New Roman" w:cs="Times New Roman"/>
                <w:b/>
                <w:bCs/>
                <w:i/>
                <w:iCs/>
                <w:sz w:val="20"/>
                <w:lang w:val="es-ES_tradnl"/>
              </w:rPr>
              <w:t>Nota</w:t>
            </w:r>
            <w:r w:rsidRPr="00173D50">
              <w:rPr>
                <w:rFonts w:ascii="Times New Roman" w:hAnsi="Times New Roman" w:cs="Times New Roman"/>
                <w:i/>
                <w:iCs/>
                <w:sz w:val="20"/>
                <w:lang w:val="es-ES_tradnl"/>
              </w:rPr>
              <w:t>: Esta Recomendación UIT-R fue aprobada en inglés conforme al procedimiento detallado en la Resolución UIT</w:t>
            </w:r>
            <w:r w:rsidR="00B96572" w:rsidRPr="00173D50">
              <w:rPr>
                <w:rFonts w:ascii="Times New Roman" w:hAnsi="Times New Roman" w:cs="Times New Roman"/>
                <w:i/>
                <w:iCs/>
                <w:sz w:val="20"/>
                <w:lang w:val="es-ES_tradnl"/>
              </w:rPr>
              <w:noBreakHyphen/>
            </w:r>
            <w:r w:rsidRPr="00173D50">
              <w:rPr>
                <w:rFonts w:ascii="Times New Roman" w:hAnsi="Times New Roman" w:cs="Times New Roman"/>
                <w:i/>
                <w:iCs/>
                <w:sz w:val="20"/>
                <w:lang w:val="es-ES_tradnl"/>
              </w:rPr>
              <w:t>R</w:t>
            </w:r>
            <w:r w:rsidR="00B96572" w:rsidRPr="00173D50">
              <w:rPr>
                <w:rFonts w:ascii="Times New Roman" w:hAnsi="Times New Roman" w:cs="Times New Roman"/>
                <w:i/>
                <w:iCs/>
                <w:sz w:val="20"/>
                <w:lang w:val="es-ES_tradnl"/>
              </w:rPr>
              <w:t> </w:t>
            </w:r>
            <w:r w:rsidRPr="00173D50">
              <w:rPr>
                <w:rFonts w:ascii="Times New Roman" w:hAnsi="Times New Roman" w:cs="Times New Roman"/>
                <w:i/>
                <w:iCs/>
                <w:sz w:val="20"/>
                <w:lang w:val="es-ES_tradnl"/>
              </w:rPr>
              <w:t>1.</w:t>
            </w:r>
          </w:p>
        </w:tc>
      </w:tr>
    </w:tbl>
    <w:p w14:paraId="1291A642" w14:textId="77777777" w:rsidR="0069322D" w:rsidRPr="00173D50" w:rsidRDefault="0069322D" w:rsidP="0069322D">
      <w:pPr>
        <w:spacing w:before="0"/>
        <w:jc w:val="center"/>
        <w:rPr>
          <w:sz w:val="22"/>
          <w:lang w:val="es-ES_tradnl"/>
        </w:rPr>
      </w:pPr>
    </w:p>
    <w:p w14:paraId="78A3FA34" w14:textId="77777777" w:rsidR="0069322D" w:rsidRPr="00173D50" w:rsidRDefault="0069322D" w:rsidP="0069322D">
      <w:pPr>
        <w:spacing w:before="60"/>
        <w:jc w:val="right"/>
        <w:rPr>
          <w:i/>
          <w:iCs/>
          <w:sz w:val="20"/>
          <w:lang w:val="es-ES_tradnl"/>
        </w:rPr>
      </w:pPr>
      <w:r w:rsidRPr="00173D50">
        <w:rPr>
          <w:i/>
          <w:iCs/>
          <w:sz w:val="20"/>
          <w:lang w:val="es-ES_tradnl"/>
        </w:rPr>
        <w:t>Publicación electrónica</w:t>
      </w:r>
    </w:p>
    <w:p w14:paraId="45C2A0FD" w14:textId="2A809D69" w:rsidR="0069322D" w:rsidRPr="00173D50" w:rsidRDefault="0069322D" w:rsidP="0069322D">
      <w:pPr>
        <w:spacing w:before="0" w:after="40"/>
        <w:jc w:val="right"/>
        <w:rPr>
          <w:sz w:val="20"/>
          <w:lang w:val="es-ES_tradnl"/>
        </w:rPr>
      </w:pPr>
      <w:r w:rsidRPr="00173D50">
        <w:rPr>
          <w:sz w:val="20"/>
          <w:lang w:val="es-ES_tradnl"/>
        </w:rPr>
        <w:t>Ginebra, 20</w:t>
      </w:r>
      <w:r w:rsidR="00B96572" w:rsidRPr="00173D50">
        <w:rPr>
          <w:sz w:val="20"/>
          <w:lang w:val="es-ES_tradnl"/>
        </w:rPr>
        <w:t>2</w:t>
      </w:r>
      <w:r w:rsidR="00762935" w:rsidRPr="00173D50">
        <w:rPr>
          <w:sz w:val="20"/>
          <w:lang w:val="es-ES_tradnl"/>
        </w:rPr>
        <w:t>5</w:t>
      </w:r>
    </w:p>
    <w:p w14:paraId="56A6ECBD" w14:textId="77777777" w:rsidR="0069322D" w:rsidRPr="00173D50" w:rsidRDefault="0069322D" w:rsidP="0069322D">
      <w:pPr>
        <w:spacing w:before="0" w:after="120"/>
        <w:jc w:val="center"/>
        <w:rPr>
          <w:sz w:val="22"/>
          <w:lang w:val="es-ES_tradnl"/>
        </w:rPr>
      </w:pPr>
    </w:p>
    <w:p w14:paraId="5CD4FEE7" w14:textId="019EFB58" w:rsidR="0069322D" w:rsidRPr="00173D50" w:rsidRDefault="0069322D" w:rsidP="0069322D">
      <w:pPr>
        <w:spacing w:before="0"/>
        <w:jc w:val="center"/>
        <w:rPr>
          <w:sz w:val="20"/>
          <w:lang w:val="es-ES_tradnl"/>
        </w:rPr>
      </w:pPr>
      <w:r w:rsidRPr="00173D50">
        <w:rPr>
          <w:sz w:val="20"/>
          <w:lang w:val="es-ES_tradnl"/>
        </w:rPr>
        <w:sym w:font="Symbol" w:char="F0E3"/>
      </w:r>
      <w:r w:rsidRPr="00173D50">
        <w:rPr>
          <w:sz w:val="20"/>
          <w:lang w:val="es-ES_tradnl"/>
        </w:rPr>
        <w:t xml:space="preserve"> UIT </w:t>
      </w:r>
      <w:bookmarkStart w:id="2" w:name="iiannee"/>
      <w:bookmarkEnd w:id="2"/>
      <w:r w:rsidRPr="00173D50">
        <w:rPr>
          <w:sz w:val="20"/>
          <w:lang w:val="es-ES_tradnl"/>
        </w:rPr>
        <w:t>20</w:t>
      </w:r>
      <w:r w:rsidR="00B96572" w:rsidRPr="00173D50">
        <w:rPr>
          <w:sz w:val="20"/>
          <w:lang w:val="es-ES_tradnl"/>
        </w:rPr>
        <w:t>2</w:t>
      </w:r>
      <w:r w:rsidR="00762935" w:rsidRPr="00173D50">
        <w:rPr>
          <w:sz w:val="20"/>
          <w:lang w:val="es-ES_tradnl"/>
        </w:rPr>
        <w:t>5</w:t>
      </w:r>
    </w:p>
    <w:p w14:paraId="7243C180" w14:textId="77777777" w:rsidR="00D5024B" w:rsidRPr="00173D50" w:rsidRDefault="0069322D" w:rsidP="0069322D">
      <w:pPr>
        <w:rPr>
          <w:sz w:val="18"/>
          <w:szCs w:val="18"/>
          <w:lang w:val="es-ES_tradnl"/>
        </w:rPr>
      </w:pPr>
      <w:r w:rsidRPr="00173D50">
        <w:rPr>
          <w:sz w:val="18"/>
          <w:szCs w:val="18"/>
          <w:lang w:val="es-ES_tradnl"/>
        </w:rPr>
        <w:t>Reservados todos los derechos. Ninguna parte de esta publicación puede reproducirse por ningún procedimiento sin previa autorización escrita por parte de la UIT.</w:t>
      </w:r>
    </w:p>
    <w:p w14:paraId="2C6346AF" w14:textId="77777777" w:rsidR="007565CC" w:rsidRPr="00173D50" w:rsidRDefault="007565CC" w:rsidP="00A971A1">
      <w:pPr>
        <w:spacing w:before="160"/>
        <w:rPr>
          <w:i/>
          <w:sz w:val="20"/>
          <w:lang w:val="es-ES_tradnl"/>
        </w:rPr>
        <w:sectPr w:rsidR="007565CC" w:rsidRPr="00173D5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79B72B9" w14:textId="24E4C95B" w:rsidR="00B874C6" w:rsidRPr="00173D50" w:rsidRDefault="00B874C6" w:rsidP="00A936CB">
      <w:pPr>
        <w:pStyle w:val="RecNo"/>
        <w:spacing w:before="0"/>
        <w:rPr>
          <w:lang w:val="es-ES_tradnl"/>
        </w:rPr>
      </w:pPr>
      <w:bookmarkStart w:id="3" w:name="irecnoe"/>
      <w:bookmarkEnd w:id="3"/>
      <w:r w:rsidRPr="00173D50">
        <w:rPr>
          <w:lang w:val="es-ES_tradnl"/>
        </w:rPr>
        <w:lastRenderedPageBreak/>
        <w:t>RECOM</w:t>
      </w:r>
      <w:r w:rsidR="00C94436" w:rsidRPr="00173D50">
        <w:rPr>
          <w:lang w:val="es-ES_tradnl"/>
        </w:rPr>
        <w:t>ENDACIÓN</w:t>
      </w:r>
      <w:r w:rsidRPr="00173D50">
        <w:rPr>
          <w:lang w:val="es-ES_tradnl"/>
        </w:rPr>
        <w:t xml:space="preserve">  </w:t>
      </w:r>
      <w:r w:rsidR="00A25EE2" w:rsidRPr="00173D50">
        <w:rPr>
          <w:rStyle w:val="href"/>
          <w:lang w:val="es-ES_tradnl"/>
        </w:rPr>
        <w:t>UI</w:t>
      </w:r>
      <w:r w:rsidRPr="00173D50">
        <w:rPr>
          <w:rStyle w:val="href"/>
          <w:lang w:val="es-ES_tradnl"/>
        </w:rPr>
        <w:t xml:space="preserve">T-R  </w:t>
      </w:r>
      <w:r w:rsidR="00441AF2" w:rsidRPr="00173D50">
        <w:rPr>
          <w:rStyle w:val="href"/>
          <w:lang w:val="es-ES_tradnl"/>
        </w:rPr>
        <w:t>BT</w:t>
      </w:r>
      <w:r w:rsidRPr="00173D50">
        <w:rPr>
          <w:rStyle w:val="href"/>
          <w:lang w:val="es-ES_tradnl"/>
        </w:rPr>
        <w:t>.</w:t>
      </w:r>
      <w:r w:rsidR="006F5A97" w:rsidRPr="00173D50">
        <w:rPr>
          <w:rStyle w:val="href"/>
          <w:lang w:val="es-ES_tradnl"/>
        </w:rPr>
        <w:t>1774-3</w:t>
      </w:r>
    </w:p>
    <w:p w14:paraId="7C1C1B45" w14:textId="77777777" w:rsidR="00A054C1" w:rsidRPr="00173D50" w:rsidRDefault="00A054C1" w:rsidP="00A054C1">
      <w:pPr>
        <w:pStyle w:val="Rectitle"/>
        <w:rPr>
          <w:szCs w:val="28"/>
          <w:lang w:val="es-ES_tradnl" w:eastAsia="ja-JP"/>
        </w:rPr>
      </w:pPr>
      <w:r w:rsidRPr="00173D50">
        <w:rPr>
          <w:szCs w:val="28"/>
          <w:lang w:val="es-ES_tradnl" w:eastAsia="ja-JP"/>
        </w:rPr>
        <w:t>Utilización de las infraestructuras de radiodifusión por satélite</w:t>
      </w:r>
      <w:r w:rsidRPr="00173D50">
        <w:rPr>
          <w:szCs w:val="28"/>
          <w:lang w:val="es-ES_tradnl" w:eastAsia="ja-JP"/>
        </w:rPr>
        <w:br/>
        <w:t>y terrenal para alertar a la población, mitigar los efectos</w:t>
      </w:r>
      <w:r w:rsidRPr="00173D50">
        <w:rPr>
          <w:szCs w:val="28"/>
          <w:lang w:val="es-ES_tradnl" w:eastAsia="ja-JP"/>
        </w:rPr>
        <w:br/>
        <w:t>de las catástrofes y facilitar las operaciones de socorro</w:t>
      </w:r>
    </w:p>
    <w:p w14:paraId="5D4F1EED" w14:textId="58801E19" w:rsidR="00A054C1" w:rsidRPr="00173D50" w:rsidRDefault="00A054C1" w:rsidP="00A054C1">
      <w:pPr>
        <w:pStyle w:val="Recref"/>
        <w:rPr>
          <w:lang w:val="es-ES_tradnl"/>
        </w:rPr>
      </w:pPr>
      <w:r w:rsidRPr="00173D50">
        <w:rPr>
          <w:lang w:val="es-ES_tradnl"/>
        </w:rPr>
        <w:t>(Cuesti</w:t>
      </w:r>
      <w:r w:rsidR="00F45366" w:rsidRPr="00173D50">
        <w:rPr>
          <w:lang w:val="es-ES_tradnl"/>
        </w:rPr>
        <w:t>ones</w:t>
      </w:r>
      <w:r w:rsidRPr="00173D50">
        <w:rPr>
          <w:lang w:val="es-ES_tradnl"/>
        </w:rPr>
        <w:t xml:space="preserve"> UIT-R </w:t>
      </w:r>
      <w:r w:rsidR="00F45366" w:rsidRPr="00173D50">
        <w:rPr>
          <w:lang w:val="es-ES_tradnl"/>
        </w:rPr>
        <w:t>56-4/6,</w:t>
      </w:r>
      <w:r w:rsidR="000F111D" w:rsidRPr="00173D50">
        <w:rPr>
          <w:lang w:val="es-ES_tradnl"/>
        </w:rPr>
        <w:t xml:space="preserve"> 136-3/6, </w:t>
      </w:r>
      <w:r w:rsidRPr="00173D50">
        <w:rPr>
          <w:lang w:val="es-ES_tradnl"/>
        </w:rPr>
        <w:t>290/4)</w:t>
      </w:r>
    </w:p>
    <w:p w14:paraId="3F62437D" w14:textId="4D7D1C07" w:rsidR="00A054C1" w:rsidRPr="00173D50" w:rsidRDefault="00A054C1" w:rsidP="00A054C1">
      <w:pPr>
        <w:pStyle w:val="Recdate"/>
        <w:rPr>
          <w:lang w:val="es-ES_tradnl"/>
        </w:rPr>
      </w:pPr>
      <w:r w:rsidRPr="00173D50">
        <w:rPr>
          <w:lang w:val="es-ES_tradnl"/>
        </w:rPr>
        <w:t>(2006-2007-2015</w:t>
      </w:r>
      <w:r w:rsidR="00105641">
        <w:rPr>
          <w:lang w:val="es-ES_tradnl"/>
        </w:rPr>
        <w:t>-2025</w:t>
      </w:r>
      <w:r w:rsidRPr="00173D50">
        <w:rPr>
          <w:lang w:val="es-ES_tradnl"/>
        </w:rPr>
        <w:t>)</w:t>
      </w:r>
    </w:p>
    <w:p w14:paraId="37C3E0A3" w14:textId="77777777" w:rsidR="00A054C1" w:rsidRPr="00173D50" w:rsidRDefault="00A054C1" w:rsidP="00A054C1">
      <w:pPr>
        <w:pStyle w:val="HeadingSum"/>
      </w:pPr>
      <w:bookmarkStart w:id="4" w:name="_Hlk206762462"/>
      <w:r w:rsidRPr="00173D50">
        <w:t>Cometido</w:t>
      </w:r>
    </w:p>
    <w:p w14:paraId="708D98F7" w14:textId="77777777" w:rsidR="00A054C1" w:rsidRPr="00173D50" w:rsidRDefault="00A054C1" w:rsidP="00173D50">
      <w:pPr>
        <w:pStyle w:val="Summary"/>
      </w:pPr>
      <w:r w:rsidRPr="00173D50">
        <w:t>La presente Recomendación presenta las características de los sistemas de radiodifusión por satélite y terrenales utilizados para la mitigación de los efectos de las catástrofes y las operaciones de socorro. En el Anexo 1 figuran descripciones detalladas de estos sistemas a título orientativo</w:t>
      </w:r>
      <w:r w:rsidRPr="00173D50">
        <w:rPr>
          <w:szCs w:val="22"/>
        </w:rPr>
        <w:t xml:space="preserve">, así como en el párrafo 5 del Informe del UIT-R BT.2299 ‒ </w:t>
      </w:r>
      <w:r w:rsidRPr="00173D50">
        <w:rPr>
          <w:lang w:eastAsia="ja-JP"/>
        </w:rPr>
        <w:t>Radiodifusión para la alerta pública, la mitigación de los efectos de las catástrofes y las operaciones de socorro</w:t>
      </w:r>
      <w:r w:rsidRPr="00173D50">
        <w:t>.</w:t>
      </w:r>
      <w:bookmarkEnd w:id="4"/>
    </w:p>
    <w:p w14:paraId="03322E13" w14:textId="77777777" w:rsidR="00A054C1" w:rsidRPr="00173D50" w:rsidRDefault="00A054C1" w:rsidP="00A054C1">
      <w:pPr>
        <w:pStyle w:val="Headingb"/>
        <w:rPr>
          <w:lang w:val="es-ES_tradnl"/>
        </w:rPr>
      </w:pPr>
      <w:r w:rsidRPr="00173D50">
        <w:rPr>
          <w:lang w:val="es-ES_tradnl"/>
        </w:rPr>
        <w:t>Palabras clave</w:t>
      </w:r>
    </w:p>
    <w:p w14:paraId="371E4992" w14:textId="77777777" w:rsidR="00A054C1" w:rsidRPr="00173D50" w:rsidRDefault="00A054C1" w:rsidP="00A054C1">
      <w:pPr>
        <w:rPr>
          <w:lang w:val="es-ES_tradnl"/>
        </w:rPr>
      </w:pPr>
      <w:r w:rsidRPr="00173D50">
        <w:rPr>
          <w:lang w:val="es-ES_tradnl"/>
        </w:rPr>
        <w:t>Alertas a la población, sistema de alerta de emergencia (EWS), activación automática de receptores</w:t>
      </w:r>
    </w:p>
    <w:p w14:paraId="1FF94880" w14:textId="77777777" w:rsidR="00A054C1" w:rsidRPr="00173D50" w:rsidRDefault="00A054C1" w:rsidP="00F924E3">
      <w:pPr>
        <w:pStyle w:val="headingb0"/>
        <w:rPr>
          <w:lang w:val="es-ES_tradnl"/>
        </w:rPr>
      </w:pPr>
      <w:r w:rsidRPr="00173D50">
        <w:rPr>
          <w:lang w:val="es-ES_tradnl"/>
        </w:rPr>
        <w:t>Acrónimos</w:t>
      </w:r>
    </w:p>
    <w:p w14:paraId="7A109CA4"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AEAS</w:t>
      </w:r>
      <w:r w:rsidRPr="00173D50">
        <w:rPr>
          <w:lang w:val="es-ES_tradnl" w:eastAsia="it-IT"/>
        </w:rPr>
        <w:tab/>
        <w:t>Servicio de alerta automática de emergencia (</w:t>
      </w:r>
      <w:r w:rsidRPr="00173D50">
        <w:rPr>
          <w:i/>
          <w:iCs/>
          <w:lang w:val="es-ES_tradnl" w:eastAsia="it-IT"/>
        </w:rPr>
        <w:t>automatic emergency alert service</w:t>
      </w:r>
      <w:r w:rsidRPr="00173D50">
        <w:rPr>
          <w:lang w:val="es-ES_tradnl" w:eastAsia="it-IT"/>
        </w:rPr>
        <w:t>)</w:t>
      </w:r>
    </w:p>
    <w:p w14:paraId="6A563E21"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ATSC 3.0</w:t>
      </w:r>
      <w:r w:rsidRPr="00173D50">
        <w:rPr>
          <w:lang w:val="es-ES_tradnl" w:eastAsia="it-IT"/>
        </w:rPr>
        <w:tab/>
        <w:t>Comité de Sistemas Avanzados de Televisión 3.0 (</w:t>
      </w:r>
      <w:r w:rsidRPr="00173D50">
        <w:rPr>
          <w:i/>
          <w:iCs/>
          <w:lang w:val="es-ES_tradnl" w:eastAsia="it-IT"/>
        </w:rPr>
        <w:t xml:space="preserve">advanced television systems </w:t>
      </w:r>
      <w:r w:rsidRPr="0048467E">
        <w:rPr>
          <w:i/>
          <w:iCs/>
          <w:lang w:val="es-ES_tradnl" w:eastAsia="it-IT"/>
        </w:rPr>
        <w:t xml:space="preserve">committee </w:t>
      </w:r>
      <w:r w:rsidRPr="00173D50">
        <w:rPr>
          <w:i/>
          <w:iCs/>
          <w:lang w:val="es-ES_tradnl" w:eastAsia="it-IT"/>
        </w:rPr>
        <w:t>3.0</w:t>
      </w:r>
      <w:r w:rsidRPr="00173D50">
        <w:rPr>
          <w:lang w:val="es-ES_tradnl" w:eastAsia="it-IT"/>
        </w:rPr>
        <w:t>)</w:t>
      </w:r>
    </w:p>
    <w:p w14:paraId="099A7040"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ATSC</w:t>
      </w:r>
      <w:r w:rsidRPr="00173D50">
        <w:rPr>
          <w:lang w:val="es-ES_tradnl" w:eastAsia="it-IT"/>
        </w:rPr>
        <w:tab/>
        <w:t>Comité de Sistemas Avanzados de Televisión (</w:t>
      </w:r>
      <w:r w:rsidRPr="00173D50">
        <w:rPr>
          <w:i/>
          <w:iCs/>
          <w:lang w:val="es-ES_tradnl" w:eastAsia="it-IT"/>
        </w:rPr>
        <w:t>advanced television systems committee</w:t>
      </w:r>
      <w:r w:rsidRPr="00173D50">
        <w:rPr>
          <w:lang w:val="es-ES_tradnl" w:eastAsia="it-IT"/>
        </w:rPr>
        <w:t>)</w:t>
      </w:r>
    </w:p>
    <w:p w14:paraId="04D10F2F"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CAP</w:t>
      </w:r>
      <w:r w:rsidRPr="00173D50">
        <w:rPr>
          <w:lang w:val="es-ES_tradnl" w:eastAsia="it-IT"/>
        </w:rPr>
        <w:tab/>
        <w:t>Protocolo de alerta común (</w:t>
      </w:r>
      <w:r w:rsidRPr="00173D50">
        <w:rPr>
          <w:i/>
          <w:iCs/>
          <w:lang w:val="es-ES_tradnl" w:eastAsia="it-IT"/>
        </w:rPr>
        <w:t>common alerting protocol</w:t>
      </w:r>
      <w:r w:rsidRPr="00173D50">
        <w:rPr>
          <w:lang w:val="es-ES_tradnl" w:eastAsia="it-IT"/>
        </w:rPr>
        <w:t>)</w:t>
      </w:r>
    </w:p>
    <w:p w14:paraId="63403FEF"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CMAF</w:t>
      </w:r>
      <w:r w:rsidRPr="00173D50">
        <w:rPr>
          <w:lang w:val="es-ES_tradnl" w:eastAsia="it-IT"/>
        </w:rPr>
        <w:tab/>
        <w:t>Formato común de aplicación de medios (</w:t>
      </w:r>
      <w:r w:rsidRPr="00173D50">
        <w:rPr>
          <w:i/>
          <w:iCs/>
          <w:lang w:val="es-ES_tradnl" w:eastAsia="it-IT"/>
        </w:rPr>
        <w:t>common media application format</w:t>
      </w:r>
      <w:r w:rsidRPr="00173D50">
        <w:rPr>
          <w:lang w:val="es-ES_tradnl" w:eastAsia="it-IT"/>
        </w:rPr>
        <w:t>)</w:t>
      </w:r>
    </w:p>
    <w:p w14:paraId="32E1A711"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CMAS</w:t>
      </w:r>
      <w:r w:rsidRPr="00173D50">
        <w:rPr>
          <w:lang w:val="es-ES_tradnl" w:eastAsia="it-IT"/>
        </w:rPr>
        <w:tab/>
        <w:t>Sistema de alerta móvil comercial (</w:t>
      </w:r>
      <w:r w:rsidRPr="00173D50">
        <w:rPr>
          <w:i/>
          <w:iCs/>
          <w:lang w:val="es-ES_tradnl" w:eastAsia="it-IT"/>
        </w:rPr>
        <w:t>commercial mobile alert system</w:t>
      </w:r>
      <w:r w:rsidRPr="00173D50">
        <w:rPr>
          <w:lang w:val="es-ES_tradnl" w:eastAsia="it-IT"/>
        </w:rPr>
        <w:t>)</w:t>
      </w:r>
    </w:p>
    <w:p w14:paraId="15D2F897"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EAS</w:t>
      </w:r>
      <w:r w:rsidRPr="00173D50">
        <w:rPr>
          <w:lang w:val="es-ES_tradnl" w:eastAsia="it-IT"/>
        </w:rPr>
        <w:tab/>
        <w:t>Sistema de alerta de emergencia (</w:t>
      </w:r>
      <w:r w:rsidRPr="00173D50">
        <w:rPr>
          <w:i/>
          <w:iCs/>
          <w:lang w:val="es-ES_tradnl" w:eastAsia="it-IT"/>
        </w:rPr>
        <w:t>emergency alert system</w:t>
      </w:r>
      <w:r w:rsidRPr="00173D50">
        <w:rPr>
          <w:lang w:val="es-ES_tradnl" w:eastAsia="it-IT"/>
        </w:rPr>
        <w:t>)</w:t>
      </w:r>
    </w:p>
    <w:p w14:paraId="59978249"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ETSI</w:t>
      </w:r>
      <w:r w:rsidRPr="00173D50">
        <w:rPr>
          <w:lang w:val="es-ES_tradnl" w:eastAsia="it-IT"/>
        </w:rPr>
        <w:tab/>
        <w:t>Instituto Europeo de Normas de Telecomunicaciones (</w:t>
      </w:r>
      <w:r w:rsidRPr="00173D50">
        <w:rPr>
          <w:i/>
          <w:iCs/>
          <w:lang w:val="es-ES_tradnl" w:eastAsia="it-IT"/>
        </w:rPr>
        <w:t>european telecommunications standards institute</w:t>
      </w:r>
      <w:r w:rsidRPr="00173D50">
        <w:rPr>
          <w:lang w:val="es-ES_tradnl" w:eastAsia="it-IT"/>
        </w:rPr>
        <w:t>)</w:t>
      </w:r>
    </w:p>
    <w:p w14:paraId="246E04A9"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EU-ALERT</w:t>
      </w:r>
      <w:r w:rsidRPr="00173D50">
        <w:rPr>
          <w:lang w:val="es-ES_tradnl" w:eastAsia="it-IT"/>
        </w:rPr>
        <w:tab/>
        <w:t>Sistema europeo de alerta pública (</w:t>
      </w:r>
      <w:r w:rsidRPr="00173D50">
        <w:rPr>
          <w:i/>
          <w:iCs/>
          <w:lang w:val="es-ES_tradnl" w:eastAsia="it-IT"/>
        </w:rPr>
        <w:t>european public warning system</w:t>
      </w:r>
      <w:r w:rsidRPr="00173D50">
        <w:rPr>
          <w:lang w:val="es-ES_tradnl" w:eastAsia="it-IT"/>
        </w:rPr>
        <w:t>)</w:t>
      </w:r>
    </w:p>
    <w:p w14:paraId="2BB58E94"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EWS</w:t>
      </w:r>
      <w:r w:rsidRPr="00173D50">
        <w:rPr>
          <w:lang w:val="es-ES_tradnl" w:eastAsia="it-IT"/>
        </w:rPr>
        <w:tab/>
        <w:t>Sistema de alerta de emergencia (</w:t>
      </w:r>
      <w:r w:rsidRPr="00173D50">
        <w:rPr>
          <w:i/>
          <w:iCs/>
          <w:lang w:val="es-ES_tradnl" w:eastAsia="it-IT"/>
        </w:rPr>
        <w:t>emergency warning system</w:t>
      </w:r>
      <w:r w:rsidRPr="00173D50">
        <w:rPr>
          <w:lang w:val="es-ES_tradnl" w:eastAsia="it-IT"/>
        </w:rPr>
        <w:t>)</w:t>
      </w:r>
    </w:p>
    <w:p w14:paraId="6F2B8CAB"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FIDC</w:t>
      </w:r>
      <w:r w:rsidRPr="00173D50">
        <w:rPr>
          <w:lang w:val="es-ES_tradnl" w:eastAsia="it-IT"/>
        </w:rPr>
        <w:tab/>
        <w:t>Canal de datos de información rápida (</w:t>
      </w:r>
      <w:r w:rsidRPr="00173D50">
        <w:rPr>
          <w:i/>
          <w:iCs/>
          <w:lang w:val="es-ES_tradnl" w:eastAsia="it-IT"/>
        </w:rPr>
        <w:t>fast information data channel</w:t>
      </w:r>
      <w:r w:rsidRPr="00173D50">
        <w:rPr>
          <w:lang w:val="es-ES_tradnl" w:eastAsia="it-IT"/>
        </w:rPr>
        <w:t>)</w:t>
      </w:r>
    </w:p>
    <w:p w14:paraId="74C07235"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FTA</w:t>
      </w:r>
      <w:r w:rsidRPr="00173D50">
        <w:rPr>
          <w:lang w:val="es-ES_tradnl" w:eastAsia="it-IT"/>
        </w:rPr>
        <w:tab/>
        <w:t>Modo abierto (</w:t>
      </w:r>
      <w:r w:rsidRPr="00173D50">
        <w:rPr>
          <w:i/>
          <w:iCs/>
          <w:lang w:val="es-ES_tradnl" w:eastAsia="it-IT"/>
        </w:rPr>
        <w:t>free-to-air</w:t>
      </w:r>
      <w:r w:rsidRPr="00173D50">
        <w:rPr>
          <w:lang w:val="es-ES_tradnl" w:eastAsia="it-IT"/>
        </w:rPr>
        <w:t>)</w:t>
      </w:r>
    </w:p>
    <w:p w14:paraId="15EA3F49"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IPAWS</w:t>
      </w:r>
      <w:r w:rsidRPr="00173D50">
        <w:rPr>
          <w:lang w:val="es-ES_tradnl" w:eastAsia="it-IT"/>
        </w:rPr>
        <w:tab/>
        <w:t>Sistema público integrado de alertas y avisos (</w:t>
      </w:r>
      <w:r w:rsidRPr="00173D50">
        <w:rPr>
          <w:i/>
          <w:iCs/>
          <w:lang w:val="es-ES_tradnl" w:eastAsia="it-IT"/>
        </w:rPr>
        <w:t>integrated public alert and warning system</w:t>
      </w:r>
      <w:r w:rsidRPr="00173D50">
        <w:rPr>
          <w:lang w:val="es-ES_tradnl" w:eastAsia="it-IT"/>
        </w:rPr>
        <w:t>)</w:t>
      </w:r>
    </w:p>
    <w:p w14:paraId="568A99E0"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ISD</w:t>
      </w:r>
      <w:r w:rsidRPr="00173D50">
        <w:rPr>
          <w:lang w:val="es-ES_tradnl" w:eastAsia="it-IT"/>
        </w:rPr>
        <w:tab/>
        <w:t>Distancia entre emplazamientos (</w:t>
      </w:r>
      <w:r w:rsidRPr="00173D50">
        <w:rPr>
          <w:i/>
          <w:iCs/>
          <w:lang w:val="es-ES_tradnl" w:eastAsia="it-IT"/>
        </w:rPr>
        <w:t>inter-site distance</w:t>
      </w:r>
      <w:r w:rsidRPr="00173D50">
        <w:rPr>
          <w:lang w:val="es-ES_tradnl" w:eastAsia="it-IT"/>
        </w:rPr>
        <w:t>)</w:t>
      </w:r>
    </w:p>
    <w:p w14:paraId="1E3E15B9"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ISDB-T</w:t>
      </w:r>
      <w:r w:rsidRPr="00173D50">
        <w:rPr>
          <w:lang w:val="es-ES_tradnl" w:eastAsia="it-IT"/>
        </w:rPr>
        <w:tab/>
        <w:t>Radiodifusión digital de servicios integrados-sistema terrenal (</w:t>
      </w:r>
      <w:r w:rsidRPr="00173D50">
        <w:rPr>
          <w:i/>
          <w:iCs/>
          <w:lang w:val="es-ES_tradnl" w:eastAsia="it-IT"/>
        </w:rPr>
        <w:t>integrated services digital broadcasting-terrestrial</w:t>
      </w:r>
      <w:r w:rsidRPr="00173D50">
        <w:rPr>
          <w:lang w:val="es-ES_tradnl" w:eastAsia="it-IT"/>
        </w:rPr>
        <w:t>)</w:t>
      </w:r>
    </w:p>
    <w:p w14:paraId="4ED40A89"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ISDB-T</w:t>
      </w:r>
      <w:r w:rsidRPr="00173D50">
        <w:rPr>
          <w:vertAlign w:val="subscript"/>
          <w:lang w:val="es-ES_tradnl" w:eastAsia="it-IT"/>
        </w:rPr>
        <w:t>SB</w:t>
      </w:r>
      <w:r w:rsidRPr="00173D50">
        <w:rPr>
          <w:lang w:val="es-ES_tradnl" w:eastAsia="it-IT"/>
        </w:rPr>
        <w:tab/>
        <w:t>Radiodifusión digital de servicios integrados-sistema terrenal de radiodifusión sonora (</w:t>
      </w:r>
      <w:r w:rsidRPr="00173D50">
        <w:rPr>
          <w:i/>
          <w:iCs/>
          <w:lang w:val="es-ES_tradnl" w:eastAsia="it-IT"/>
        </w:rPr>
        <w:t>integrated services digital broadcasting-terrestrial for sound broadcasting</w:t>
      </w:r>
      <w:r w:rsidRPr="00173D50">
        <w:rPr>
          <w:lang w:val="es-ES_tradnl" w:eastAsia="it-IT"/>
        </w:rPr>
        <w:t>)</w:t>
      </w:r>
    </w:p>
    <w:p w14:paraId="37A509AE"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KPAS</w:t>
      </w:r>
      <w:r w:rsidRPr="00173D50">
        <w:rPr>
          <w:lang w:val="es-ES_tradnl" w:eastAsia="it-IT"/>
        </w:rPr>
        <w:tab/>
        <w:t>Sistema coreano de alerta pública (</w:t>
      </w:r>
      <w:r w:rsidRPr="00173D50">
        <w:rPr>
          <w:i/>
          <w:iCs/>
          <w:lang w:val="es-ES_tradnl" w:eastAsia="it-IT"/>
        </w:rPr>
        <w:t>korean public alert system</w:t>
      </w:r>
      <w:r w:rsidRPr="00173D50">
        <w:rPr>
          <w:lang w:val="es-ES_tradnl" w:eastAsia="it-IT"/>
        </w:rPr>
        <w:t>)</w:t>
      </w:r>
    </w:p>
    <w:p w14:paraId="51711EDE"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lastRenderedPageBreak/>
        <w:t>LTE</w:t>
      </w:r>
      <w:r w:rsidRPr="00173D50">
        <w:rPr>
          <w:lang w:val="es-ES_tradnl" w:eastAsia="it-IT"/>
        </w:rPr>
        <w:tab/>
        <w:t>Evolución a largo plazo (</w:t>
      </w:r>
      <w:r w:rsidRPr="00173D50">
        <w:rPr>
          <w:i/>
          <w:iCs/>
          <w:lang w:val="es-ES_tradnl" w:eastAsia="it-IT"/>
        </w:rPr>
        <w:t>long term evolution</w:t>
      </w:r>
      <w:r w:rsidRPr="00173D50">
        <w:rPr>
          <w:lang w:val="es-ES_tradnl" w:eastAsia="it-IT"/>
        </w:rPr>
        <w:t>)</w:t>
      </w:r>
    </w:p>
    <w:p w14:paraId="7BBA0F80"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MCI</w:t>
      </w:r>
      <w:r w:rsidRPr="00173D50">
        <w:rPr>
          <w:lang w:val="es-ES_tradnl" w:eastAsia="it-IT"/>
        </w:rPr>
        <w:tab/>
        <w:t>Información de configuración del múltiplex (</w:t>
      </w:r>
      <w:r w:rsidRPr="00173D50">
        <w:rPr>
          <w:i/>
          <w:iCs/>
          <w:lang w:val="es-ES_tradnl" w:eastAsia="it-IT"/>
        </w:rPr>
        <w:t>multiplex configuration information</w:t>
      </w:r>
      <w:r w:rsidRPr="00173D50">
        <w:rPr>
          <w:lang w:val="es-ES_tradnl" w:eastAsia="it-IT"/>
        </w:rPr>
        <w:t>)</w:t>
      </w:r>
    </w:p>
    <w:p w14:paraId="2BF18E13"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MDAF</w:t>
      </w:r>
      <w:r w:rsidRPr="00173D50">
        <w:rPr>
          <w:lang w:val="es-ES_tradnl" w:eastAsia="it-IT"/>
        </w:rPr>
        <w:tab/>
        <w:t>Modulación por desplazamiento de audiofrecuencia</w:t>
      </w:r>
    </w:p>
    <w:p w14:paraId="6CE42A05"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MDF</w:t>
      </w:r>
      <w:r w:rsidRPr="00173D50">
        <w:rPr>
          <w:lang w:val="es-ES_tradnl" w:eastAsia="it-IT"/>
        </w:rPr>
        <w:tab/>
        <w:t>Modulación por desplazamiento de frecuencia</w:t>
      </w:r>
    </w:p>
    <w:p w14:paraId="082CE7B9"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MDP-2D</w:t>
      </w:r>
      <w:r w:rsidRPr="00173D50">
        <w:rPr>
          <w:lang w:val="es-ES_tradnl" w:eastAsia="it-IT"/>
        </w:rPr>
        <w:tab/>
        <w:t>Modulación por desplazamiento de fase binaria diferencial</w:t>
      </w:r>
    </w:p>
    <w:p w14:paraId="3DC258E2"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NAAD</w:t>
      </w:r>
      <w:r w:rsidRPr="00173D50">
        <w:rPr>
          <w:lang w:val="es-ES_tradnl" w:eastAsia="it-IT"/>
        </w:rPr>
        <w:tab/>
        <w:t>Agregación y divulgación de alertas nacionales (</w:t>
      </w:r>
      <w:r w:rsidRPr="00173D50">
        <w:rPr>
          <w:i/>
          <w:iCs/>
          <w:lang w:val="es-ES_tradnl" w:eastAsia="it-IT"/>
        </w:rPr>
        <w:t>national alert aggregation and dissemination</w:t>
      </w:r>
      <w:r w:rsidRPr="00173D50">
        <w:rPr>
          <w:lang w:val="es-ES_tradnl" w:eastAsia="it-IT"/>
        </w:rPr>
        <w:t>)</w:t>
      </w:r>
    </w:p>
    <w:p w14:paraId="63D8A42D"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PMT</w:t>
      </w:r>
      <w:r w:rsidRPr="00173D50">
        <w:rPr>
          <w:lang w:val="es-ES_tradnl" w:eastAsia="it-IT"/>
        </w:rPr>
        <w:tab/>
        <w:t>Cuadro de mapa de programa (</w:t>
      </w:r>
      <w:r w:rsidRPr="00173D50">
        <w:rPr>
          <w:i/>
          <w:iCs/>
          <w:lang w:val="es-ES_tradnl" w:eastAsia="it-IT"/>
        </w:rPr>
        <w:t>programme map table</w:t>
      </w:r>
      <w:r w:rsidRPr="00173D50">
        <w:rPr>
          <w:lang w:val="es-ES_tradnl" w:eastAsia="it-IT"/>
        </w:rPr>
        <w:t>)</w:t>
      </w:r>
    </w:p>
    <w:p w14:paraId="091F3688"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PWS</w:t>
      </w:r>
      <w:r w:rsidRPr="00173D50">
        <w:rPr>
          <w:lang w:val="es-ES_tradnl" w:eastAsia="it-IT"/>
        </w:rPr>
        <w:tab/>
        <w:t>sistema de alerta pública (</w:t>
      </w:r>
      <w:r w:rsidRPr="00173D50">
        <w:rPr>
          <w:i/>
          <w:iCs/>
          <w:lang w:val="es-ES_tradnl" w:eastAsia="it-IT"/>
        </w:rPr>
        <w:t>public warning system</w:t>
      </w:r>
      <w:r w:rsidRPr="00173D50">
        <w:rPr>
          <w:lang w:val="es-ES_tradnl" w:eastAsia="it-IT"/>
        </w:rPr>
        <w:t>)</w:t>
      </w:r>
    </w:p>
    <w:p w14:paraId="0D7BAD44"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RDS</w:t>
      </w:r>
      <w:r w:rsidRPr="00173D50">
        <w:rPr>
          <w:lang w:val="es-ES_tradnl" w:eastAsia="it-IT"/>
        </w:rPr>
        <w:tab/>
        <w:t>Sistema de radiocomunicaciones de datos (</w:t>
      </w:r>
      <w:r w:rsidRPr="00173D50">
        <w:rPr>
          <w:i/>
          <w:iCs/>
          <w:lang w:val="es-ES_tradnl" w:eastAsia="it-IT"/>
        </w:rPr>
        <w:t>radio data system</w:t>
      </w:r>
      <w:r w:rsidRPr="00173D50">
        <w:rPr>
          <w:lang w:val="es-ES_tradnl" w:eastAsia="it-IT"/>
        </w:rPr>
        <w:t>)</w:t>
      </w:r>
    </w:p>
    <w:p w14:paraId="5CB2C379"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ROM</w:t>
      </w:r>
      <w:r w:rsidRPr="00173D50">
        <w:rPr>
          <w:lang w:val="es-ES_tradnl" w:eastAsia="it-IT"/>
        </w:rPr>
        <w:tab/>
        <w:t>Modo sólo recepción (</w:t>
      </w:r>
      <w:r w:rsidRPr="00173D50">
        <w:rPr>
          <w:i/>
          <w:iCs/>
          <w:lang w:val="es-ES_tradnl" w:eastAsia="it-IT"/>
        </w:rPr>
        <w:t>receive-only mode</w:t>
      </w:r>
      <w:r w:rsidRPr="00173D50">
        <w:rPr>
          <w:lang w:val="es-ES_tradnl" w:eastAsia="it-IT"/>
        </w:rPr>
        <w:t>)</w:t>
      </w:r>
    </w:p>
    <w:p w14:paraId="5101D485"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RT</w:t>
      </w:r>
      <w:r w:rsidRPr="00173D50">
        <w:rPr>
          <w:lang w:val="es-ES_tradnl" w:eastAsia="it-IT"/>
        </w:rPr>
        <w:tab/>
        <w:t>Radiotexto (</w:t>
      </w:r>
      <w:r w:rsidRPr="00173D50">
        <w:rPr>
          <w:i/>
          <w:iCs/>
          <w:lang w:val="es-ES_tradnl" w:eastAsia="it-IT"/>
        </w:rPr>
        <w:t>radio text</w:t>
      </w:r>
      <w:r w:rsidRPr="00173D50">
        <w:rPr>
          <w:lang w:val="es-ES_tradnl" w:eastAsia="it-IT"/>
        </w:rPr>
        <w:t>)</w:t>
      </w:r>
    </w:p>
    <w:p w14:paraId="4E42CACE"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SAME</w:t>
      </w:r>
      <w:r w:rsidRPr="00173D50">
        <w:rPr>
          <w:lang w:val="es-ES_tradnl" w:eastAsia="it-IT"/>
        </w:rPr>
        <w:tab/>
        <w:t>Codificación de mensajes por zonas específicas (</w:t>
      </w:r>
      <w:r w:rsidRPr="00173D50">
        <w:rPr>
          <w:i/>
          <w:iCs/>
          <w:lang w:val="es-ES_tradnl" w:eastAsia="it-IT"/>
        </w:rPr>
        <w:t>specific area message encoding</w:t>
      </w:r>
      <w:r w:rsidRPr="00173D50">
        <w:rPr>
          <w:lang w:val="es-ES_tradnl" w:eastAsia="it-IT"/>
        </w:rPr>
        <w:t>)</w:t>
      </w:r>
    </w:p>
    <w:p w14:paraId="736B2E87"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SAP</w:t>
      </w:r>
      <w:r w:rsidRPr="00173D50">
        <w:rPr>
          <w:lang w:val="es-ES_tradnl" w:eastAsia="it-IT"/>
        </w:rPr>
        <w:tab/>
        <w:t>Programa de audio secundario (</w:t>
      </w:r>
      <w:r w:rsidRPr="00173D50">
        <w:rPr>
          <w:i/>
          <w:iCs/>
          <w:lang w:val="es-ES_tradnl" w:eastAsia="it-IT"/>
        </w:rPr>
        <w:t>secondary audio programme</w:t>
      </w:r>
      <w:r w:rsidRPr="00173D50">
        <w:rPr>
          <w:lang w:val="es-ES_tradnl" w:eastAsia="it-IT"/>
        </w:rPr>
        <w:t>)</w:t>
      </w:r>
    </w:p>
    <w:p w14:paraId="71E4EE3F"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SFN</w:t>
      </w:r>
      <w:r w:rsidRPr="00173D50">
        <w:rPr>
          <w:lang w:val="es-ES_tradnl" w:eastAsia="it-IT"/>
        </w:rPr>
        <w:tab/>
        <w:t>Red monofrecuencia (</w:t>
      </w:r>
      <w:r w:rsidRPr="00173D50">
        <w:rPr>
          <w:i/>
          <w:iCs/>
          <w:lang w:val="es-ES_tradnl" w:eastAsia="it-IT"/>
        </w:rPr>
        <w:t>single frequency network</w:t>
      </w:r>
      <w:r w:rsidRPr="00173D50">
        <w:rPr>
          <w:lang w:val="es-ES_tradnl" w:eastAsia="it-IT"/>
        </w:rPr>
        <w:t>)</w:t>
      </w:r>
    </w:p>
    <w:p w14:paraId="7694D4CE"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SOREM</w:t>
      </w:r>
      <w:r w:rsidRPr="00173D50">
        <w:rPr>
          <w:lang w:val="es-ES_tradnl" w:eastAsia="it-IT"/>
        </w:rPr>
        <w:tab/>
        <w:t>Altos Funcionarios Responsables de la Gestión de Emergencias (</w:t>
      </w:r>
      <w:r w:rsidRPr="00173D50">
        <w:rPr>
          <w:i/>
          <w:iCs/>
          <w:lang w:val="es-ES_tradnl" w:eastAsia="it-IT"/>
        </w:rPr>
        <w:t>senior officials responsible for emergency management)</w:t>
      </w:r>
      <w:r w:rsidRPr="00173D50">
        <w:rPr>
          <w:lang w:val="es-ES_tradnl" w:eastAsia="it-IT"/>
        </w:rPr>
        <w:t xml:space="preserve"> </w:t>
      </w:r>
    </w:p>
    <w:p w14:paraId="46B4CEA8"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T-DMB</w:t>
      </w:r>
      <w:r w:rsidRPr="00173D50">
        <w:rPr>
          <w:lang w:val="es-ES_tradnl" w:eastAsia="it-IT"/>
        </w:rPr>
        <w:tab/>
        <w:t>Radiodifusión de multimedios digital terrenal (</w:t>
      </w:r>
      <w:r w:rsidRPr="00173D50">
        <w:rPr>
          <w:i/>
          <w:iCs/>
          <w:lang w:val="es-ES_tradnl" w:eastAsia="it-IT"/>
        </w:rPr>
        <w:t>terrestrial digital multimedia broadcasting</w:t>
      </w:r>
      <w:r w:rsidRPr="00173D50">
        <w:rPr>
          <w:lang w:val="es-ES_tradnl" w:eastAsia="it-IT"/>
        </w:rPr>
        <w:t>)</w:t>
      </w:r>
    </w:p>
    <w:p w14:paraId="2168EB8F" w14:textId="77777777" w:rsidR="00CE0E1B" w:rsidRPr="00173D50" w:rsidRDefault="00CE0E1B" w:rsidP="00357CB1">
      <w:pPr>
        <w:tabs>
          <w:tab w:val="clear" w:pos="794"/>
          <w:tab w:val="clear" w:pos="1191"/>
        </w:tabs>
        <w:ind w:left="1588" w:hanging="1588"/>
        <w:jc w:val="left"/>
        <w:rPr>
          <w:lang w:val="es-ES_tradnl" w:eastAsia="it-IT"/>
        </w:rPr>
      </w:pPr>
      <w:r w:rsidRPr="00173D50">
        <w:rPr>
          <w:lang w:val="es-ES_tradnl" w:eastAsia="it-IT"/>
        </w:rPr>
        <w:t>TMCC</w:t>
      </w:r>
      <w:r w:rsidRPr="00173D50">
        <w:rPr>
          <w:lang w:val="es-ES_tradnl" w:eastAsia="it-IT"/>
        </w:rPr>
        <w:tab/>
        <w:t>Control de configuración de la transmisión y la multiplexación (</w:t>
      </w:r>
      <w:r w:rsidRPr="00173D50">
        <w:rPr>
          <w:i/>
          <w:iCs/>
          <w:lang w:val="es-ES_tradnl" w:eastAsia="it-IT"/>
        </w:rPr>
        <w:t>transmission and multiplexing configuration control</w:t>
      </w:r>
      <w:r w:rsidRPr="00173D50">
        <w:rPr>
          <w:lang w:val="es-ES_tradnl" w:eastAsia="it-IT"/>
        </w:rPr>
        <w:t>)</w:t>
      </w:r>
    </w:p>
    <w:p w14:paraId="51218F56" w14:textId="77777777" w:rsidR="00CE0E1B" w:rsidRPr="00667400" w:rsidRDefault="00CE0E1B" w:rsidP="00357CB1">
      <w:pPr>
        <w:tabs>
          <w:tab w:val="clear" w:pos="794"/>
          <w:tab w:val="clear" w:pos="1191"/>
        </w:tabs>
        <w:jc w:val="left"/>
        <w:rPr>
          <w:lang w:val="fr-FR" w:eastAsia="it-IT"/>
        </w:rPr>
      </w:pPr>
      <w:r w:rsidRPr="00667400">
        <w:rPr>
          <w:lang w:val="fr-FR" w:eastAsia="it-IT"/>
        </w:rPr>
        <w:t>TS</w:t>
      </w:r>
      <w:r w:rsidRPr="00667400">
        <w:rPr>
          <w:lang w:val="fr-FR" w:eastAsia="it-IT"/>
        </w:rPr>
        <w:tab/>
        <w:t>Tren de transporte (</w:t>
      </w:r>
      <w:r w:rsidRPr="00667400">
        <w:rPr>
          <w:i/>
          <w:iCs/>
          <w:lang w:val="fr-FR" w:eastAsia="it-IT"/>
        </w:rPr>
        <w:t>transport stream</w:t>
      </w:r>
      <w:r w:rsidRPr="00667400">
        <w:rPr>
          <w:lang w:val="fr-FR" w:eastAsia="it-IT"/>
        </w:rPr>
        <w:t>)</w:t>
      </w:r>
    </w:p>
    <w:p w14:paraId="0F84AD89" w14:textId="77777777" w:rsidR="00CE0E1B" w:rsidRPr="00667400" w:rsidRDefault="00CE0E1B" w:rsidP="00357CB1">
      <w:pPr>
        <w:tabs>
          <w:tab w:val="clear" w:pos="794"/>
          <w:tab w:val="clear" w:pos="1191"/>
        </w:tabs>
        <w:jc w:val="left"/>
        <w:rPr>
          <w:lang w:eastAsia="it-IT"/>
        </w:rPr>
      </w:pPr>
      <w:r w:rsidRPr="00667400">
        <w:rPr>
          <w:lang w:eastAsia="it-IT"/>
        </w:rPr>
        <w:t>TTS</w:t>
      </w:r>
      <w:r w:rsidRPr="00667400">
        <w:rPr>
          <w:lang w:eastAsia="it-IT"/>
        </w:rPr>
        <w:tab/>
        <w:t>texto a voz (</w:t>
      </w:r>
      <w:r w:rsidRPr="00667400">
        <w:rPr>
          <w:i/>
          <w:iCs/>
          <w:lang w:eastAsia="it-IT"/>
        </w:rPr>
        <w:t>text-to-speech</w:t>
      </w:r>
      <w:r w:rsidRPr="00667400">
        <w:rPr>
          <w:lang w:eastAsia="it-IT"/>
        </w:rPr>
        <w:t>)</w:t>
      </w:r>
    </w:p>
    <w:p w14:paraId="70022BB2" w14:textId="77777777" w:rsidR="00CE0E1B" w:rsidRPr="00667400" w:rsidRDefault="00CE0E1B" w:rsidP="00357CB1">
      <w:pPr>
        <w:tabs>
          <w:tab w:val="clear" w:pos="794"/>
          <w:tab w:val="clear" w:pos="1191"/>
        </w:tabs>
        <w:jc w:val="left"/>
        <w:rPr>
          <w:lang w:eastAsia="it-IT"/>
        </w:rPr>
      </w:pPr>
      <w:r w:rsidRPr="00667400">
        <w:rPr>
          <w:lang w:eastAsia="it-IT"/>
        </w:rPr>
        <w:t>URI</w:t>
      </w:r>
      <w:r w:rsidRPr="00667400">
        <w:rPr>
          <w:lang w:eastAsia="it-IT"/>
        </w:rPr>
        <w:tab/>
        <w:t>Identificador uniforme de recursos (</w:t>
      </w:r>
      <w:r w:rsidRPr="00667400">
        <w:rPr>
          <w:i/>
          <w:iCs/>
          <w:lang w:eastAsia="it-IT"/>
        </w:rPr>
        <w:t>uniform resource identifier</w:t>
      </w:r>
      <w:r w:rsidRPr="00667400">
        <w:rPr>
          <w:lang w:eastAsia="it-IT"/>
        </w:rPr>
        <w:t>)</w:t>
      </w:r>
    </w:p>
    <w:p w14:paraId="1E533E15" w14:textId="77777777" w:rsidR="00CE0E1B" w:rsidRPr="00667400" w:rsidRDefault="00CE0E1B" w:rsidP="00357CB1">
      <w:pPr>
        <w:tabs>
          <w:tab w:val="clear" w:pos="794"/>
          <w:tab w:val="clear" w:pos="1191"/>
        </w:tabs>
        <w:jc w:val="left"/>
        <w:rPr>
          <w:lang w:eastAsia="it-IT"/>
        </w:rPr>
      </w:pPr>
      <w:r w:rsidRPr="00667400">
        <w:rPr>
          <w:lang w:eastAsia="it-IT"/>
        </w:rPr>
        <w:t>WARN</w:t>
      </w:r>
      <w:r w:rsidRPr="00667400">
        <w:rPr>
          <w:lang w:eastAsia="it-IT"/>
        </w:rPr>
        <w:tab/>
        <w:t>Red de alerta y respuesta (</w:t>
      </w:r>
      <w:r w:rsidRPr="00667400">
        <w:rPr>
          <w:i/>
          <w:iCs/>
          <w:lang w:eastAsia="it-IT"/>
        </w:rPr>
        <w:t>warning alert and response network</w:t>
      </w:r>
      <w:r w:rsidRPr="00667400">
        <w:rPr>
          <w:lang w:eastAsia="it-IT"/>
        </w:rPr>
        <w:t>)</w:t>
      </w:r>
    </w:p>
    <w:p w14:paraId="7A816D30" w14:textId="77777777" w:rsidR="00CE0E1B" w:rsidRPr="00CE0E1B" w:rsidRDefault="00CE0E1B" w:rsidP="00357CB1">
      <w:pPr>
        <w:tabs>
          <w:tab w:val="clear" w:pos="794"/>
          <w:tab w:val="clear" w:pos="1191"/>
        </w:tabs>
        <w:jc w:val="left"/>
        <w:rPr>
          <w:lang w:eastAsia="it-IT"/>
        </w:rPr>
      </w:pPr>
      <w:r w:rsidRPr="00CE0E1B">
        <w:rPr>
          <w:lang w:eastAsia="it-IT"/>
        </w:rPr>
        <w:t>WEA</w:t>
      </w:r>
      <w:r w:rsidRPr="00CE0E1B">
        <w:rPr>
          <w:lang w:eastAsia="it-IT"/>
        </w:rPr>
        <w:tab/>
        <w:t>Alertas de emergencia inalámbricas (</w:t>
      </w:r>
      <w:r w:rsidRPr="00CE0E1B">
        <w:rPr>
          <w:i/>
          <w:iCs/>
          <w:lang w:eastAsia="it-IT"/>
        </w:rPr>
        <w:t>wireless emergency alert</w:t>
      </w:r>
      <w:r w:rsidRPr="00CE0E1B">
        <w:rPr>
          <w:lang w:eastAsia="it-IT"/>
        </w:rPr>
        <w:t>)</w:t>
      </w:r>
    </w:p>
    <w:p w14:paraId="5246C82B"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XML</w:t>
      </w:r>
      <w:r w:rsidRPr="00173D50">
        <w:rPr>
          <w:lang w:val="es-ES_tradnl" w:eastAsia="it-IT"/>
        </w:rPr>
        <w:tab/>
        <w:t>Lenguaje de marcaje extensible (</w:t>
      </w:r>
      <w:r w:rsidRPr="00173D50">
        <w:rPr>
          <w:i/>
          <w:iCs/>
          <w:lang w:val="es-ES_tradnl" w:eastAsia="it-IT"/>
        </w:rPr>
        <w:t>eXtensible markup language</w:t>
      </w:r>
      <w:r w:rsidRPr="00173D50">
        <w:rPr>
          <w:lang w:val="es-ES_tradnl" w:eastAsia="it-IT"/>
        </w:rPr>
        <w:t>)</w:t>
      </w:r>
    </w:p>
    <w:p w14:paraId="0079EBAC" w14:textId="77777777" w:rsidR="00CE0E1B" w:rsidRPr="00173D50" w:rsidRDefault="00CE0E1B" w:rsidP="00357CB1">
      <w:pPr>
        <w:tabs>
          <w:tab w:val="clear" w:pos="794"/>
          <w:tab w:val="clear" w:pos="1191"/>
        </w:tabs>
        <w:jc w:val="left"/>
        <w:rPr>
          <w:lang w:val="es-ES_tradnl" w:eastAsia="it-IT"/>
        </w:rPr>
      </w:pPr>
      <w:r w:rsidRPr="00173D50">
        <w:rPr>
          <w:lang w:val="es-ES_tradnl" w:eastAsia="it-IT"/>
        </w:rPr>
        <w:t>XSD</w:t>
      </w:r>
      <w:r w:rsidRPr="00173D50">
        <w:rPr>
          <w:lang w:val="es-ES_tradnl" w:eastAsia="it-IT"/>
        </w:rPr>
        <w:tab/>
        <w:t>Definición de esquema XML (</w:t>
      </w:r>
      <w:r w:rsidRPr="00173D50">
        <w:rPr>
          <w:i/>
          <w:iCs/>
          <w:lang w:val="es-ES_tradnl" w:eastAsia="it-IT"/>
        </w:rPr>
        <w:t>XML schema definition</w:t>
      </w:r>
      <w:r w:rsidRPr="00173D50">
        <w:rPr>
          <w:lang w:val="es-ES_tradnl" w:eastAsia="it-IT"/>
        </w:rPr>
        <w:t>)</w:t>
      </w:r>
    </w:p>
    <w:p w14:paraId="6BE5BD97" w14:textId="77777777" w:rsidR="00A054C1" w:rsidRPr="00173D50" w:rsidRDefault="00A054C1" w:rsidP="00A054C1">
      <w:pPr>
        <w:pStyle w:val="Normalaftertitle"/>
        <w:rPr>
          <w:lang w:val="es-ES_tradnl"/>
        </w:rPr>
      </w:pPr>
      <w:r w:rsidRPr="00173D50">
        <w:rPr>
          <w:lang w:val="es-ES_tradnl"/>
        </w:rPr>
        <w:t>La Asamblea de Radiocomunicaciones de la UIT,</w:t>
      </w:r>
    </w:p>
    <w:p w14:paraId="67A74D47" w14:textId="77777777" w:rsidR="00A054C1" w:rsidRPr="00173D50" w:rsidRDefault="00A054C1" w:rsidP="00A054C1">
      <w:pPr>
        <w:pStyle w:val="Call"/>
        <w:rPr>
          <w:lang w:val="es-ES_tradnl"/>
        </w:rPr>
      </w:pPr>
      <w:r w:rsidRPr="00173D50">
        <w:rPr>
          <w:lang w:val="es-ES_tradnl"/>
        </w:rPr>
        <w:t>considerando</w:t>
      </w:r>
    </w:p>
    <w:p w14:paraId="184C8DB6" w14:textId="77777777" w:rsidR="00A054C1" w:rsidRPr="00173D50" w:rsidRDefault="00A054C1" w:rsidP="00A054C1">
      <w:pPr>
        <w:rPr>
          <w:lang w:val="es-ES_tradnl"/>
        </w:rPr>
      </w:pPr>
      <w:r w:rsidRPr="00173D50">
        <w:rPr>
          <w:i/>
          <w:iCs/>
          <w:lang w:val="es-ES_tradnl"/>
        </w:rPr>
        <w:t>a)</w:t>
      </w:r>
      <w:r w:rsidRPr="00173D50">
        <w:rPr>
          <w:lang w:val="es-ES_tradnl"/>
        </w:rPr>
        <w:tab/>
        <w:t>las recientes tragedias debidas a catástrofes naturales como por ejemplo los terremotos y sus consecuencias, así como el posible cometido de las telecomunicaciones en los sistemas de alerta pública, mitigación en caso de catástrofes y operaciones de socorro;</w:t>
      </w:r>
    </w:p>
    <w:p w14:paraId="4BE54EB1" w14:textId="77777777" w:rsidR="00A054C1" w:rsidRPr="00173D50" w:rsidRDefault="00A054C1" w:rsidP="00A054C1">
      <w:pPr>
        <w:rPr>
          <w:lang w:val="es-ES_tradnl"/>
        </w:rPr>
      </w:pPr>
      <w:r w:rsidRPr="00173D50">
        <w:rPr>
          <w:i/>
          <w:iCs/>
          <w:lang w:val="es-ES_tradnl"/>
        </w:rPr>
        <w:t>b)</w:t>
      </w:r>
      <w:r w:rsidRPr="00173D50">
        <w:rPr>
          <w:lang w:val="es-ES_tradnl"/>
        </w:rPr>
        <w:tab/>
        <w:t>que todas las administraciones reconocen la necesidad de organizar la información relativa a las alertas públicas, mitigación de los efectos de las catástrofes y operaciones de socorro;</w:t>
      </w:r>
    </w:p>
    <w:p w14:paraId="3708B265" w14:textId="77777777" w:rsidR="00A054C1" w:rsidRPr="00173D50" w:rsidRDefault="00A054C1" w:rsidP="00135F3D">
      <w:pPr>
        <w:keepNext/>
        <w:keepLines/>
        <w:rPr>
          <w:lang w:val="es-ES_tradnl" w:eastAsia="ja-JP"/>
        </w:rPr>
      </w:pPr>
      <w:r w:rsidRPr="00173D50">
        <w:rPr>
          <w:i/>
          <w:iCs/>
          <w:lang w:val="es-ES_tradnl"/>
        </w:rPr>
        <w:lastRenderedPageBreak/>
        <w:t>c)</w:t>
      </w:r>
      <w:r w:rsidRPr="00173D50">
        <w:rPr>
          <w:lang w:val="es-ES_tradnl"/>
        </w:rPr>
        <w:tab/>
        <w:t xml:space="preserve">que </w:t>
      </w:r>
      <w:r w:rsidRPr="00173D50">
        <w:rPr>
          <w:lang w:val="es-ES_tradnl" w:eastAsia="ja-JP"/>
        </w:rPr>
        <w:t>en los casos, en que la infraestructura de las telecomunicaciones «alámbricas» o «inalámbricas» ha sido destruida en gran parte o totalmente por una catástrofe, los servicios de radiodifusión pueden utilizarse para difundir las alertas públicas, mitigar los efectos de las catástrofes y organizar las operaciones de socorro</w:t>
      </w:r>
      <w:r w:rsidRPr="00173D50">
        <w:rPr>
          <w:lang w:val="es-ES_tradnl"/>
        </w:rPr>
        <w:t>;</w:t>
      </w:r>
    </w:p>
    <w:p w14:paraId="63B09B37" w14:textId="77777777" w:rsidR="00A054C1" w:rsidRPr="00173D50" w:rsidRDefault="00A054C1" w:rsidP="00A054C1">
      <w:pPr>
        <w:rPr>
          <w:lang w:val="es-ES_tradnl"/>
        </w:rPr>
      </w:pPr>
      <w:r w:rsidRPr="00173D50">
        <w:rPr>
          <w:i/>
          <w:iCs/>
          <w:lang w:val="es-ES_tradnl" w:eastAsia="ja-JP"/>
        </w:rPr>
        <w:t>d</w:t>
      </w:r>
      <w:r w:rsidRPr="00173D50">
        <w:rPr>
          <w:i/>
          <w:iCs/>
          <w:lang w:val="es-ES_tradnl"/>
        </w:rPr>
        <w:t>)</w:t>
      </w:r>
      <w:r w:rsidRPr="00173D50">
        <w:rPr>
          <w:lang w:val="es-ES_tradnl"/>
        </w:rPr>
        <w:tab/>
        <w:t>que las bandas de frecuencias de radiodifusión están ampliamente armonizadas en todo el mundo y podrían utilizarse para distribuir mensajes de alerta pública y avisos a gran parte de la población;</w:t>
      </w:r>
    </w:p>
    <w:p w14:paraId="093F749C" w14:textId="77777777" w:rsidR="00A054C1" w:rsidRPr="00173D50" w:rsidRDefault="00A054C1" w:rsidP="00A054C1">
      <w:pPr>
        <w:rPr>
          <w:lang w:val="es-ES_tradnl" w:eastAsia="ja-JP"/>
        </w:rPr>
      </w:pPr>
      <w:r w:rsidRPr="00173D50">
        <w:rPr>
          <w:i/>
          <w:iCs/>
          <w:lang w:val="es-ES_tradnl" w:eastAsia="ja-JP"/>
        </w:rPr>
        <w:t>e)</w:t>
      </w:r>
      <w:r w:rsidRPr="00173D50">
        <w:rPr>
          <w:lang w:val="es-ES_tradnl" w:eastAsia="ja-JP"/>
        </w:rPr>
        <w:tab/>
        <w:t>que las bandas de frecuencia de radiodifusión podrían utilizarse para coordinar las actividades de socorro difundiendo la información procedente de equipos de planificación de ayudas a la población y proporcionando información sobre el estado de las personas, especialmente en las zonas afectadas</w:t>
      </w:r>
      <w:r w:rsidRPr="00173D50">
        <w:rPr>
          <w:lang w:val="es-ES_tradnl"/>
        </w:rPr>
        <w:t>;</w:t>
      </w:r>
    </w:p>
    <w:p w14:paraId="6269402A" w14:textId="77777777" w:rsidR="00A054C1" w:rsidRPr="00173D50" w:rsidRDefault="00A054C1" w:rsidP="00A054C1">
      <w:pPr>
        <w:rPr>
          <w:lang w:val="es-ES_tradnl"/>
        </w:rPr>
      </w:pPr>
      <w:r w:rsidRPr="00173D50">
        <w:rPr>
          <w:i/>
          <w:iCs/>
          <w:lang w:val="es-ES_tradnl" w:eastAsia="ja-JP"/>
        </w:rPr>
        <w:t>f</w:t>
      </w:r>
      <w:r w:rsidRPr="00173D50">
        <w:rPr>
          <w:i/>
          <w:iCs/>
          <w:lang w:val="es-ES_tradnl"/>
        </w:rPr>
        <w:t>)</w:t>
      </w:r>
      <w:r w:rsidRPr="00173D50">
        <w:rPr>
          <w:lang w:val="es-ES_tradnl"/>
        </w:rPr>
        <w:tab/>
        <w:t>que en la infraestructura de la radiodifusión terrenal existe un cierto número de sistemas que ofrecen servicios de comunicaciones que permiten una cobertura mundial o regional;</w:t>
      </w:r>
    </w:p>
    <w:p w14:paraId="7ACF6DA3" w14:textId="77777777" w:rsidR="00A054C1" w:rsidRPr="00173D50" w:rsidRDefault="00A054C1" w:rsidP="00A054C1">
      <w:pPr>
        <w:rPr>
          <w:lang w:val="es-ES_tradnl"/>
        </w:rPr>
      </w:pPr>
      <w:r w:rsidRPr="00173D50">
        <w:rPr>
          <w:i/>
          <w:iCs/>
          <w:lang w:val="es-ES_tradnl" w:eastAsia="ja-JP"/>
        </w:rPr>
        <w:t>g</w:t>
      </w:r>
      <w:r w:rsidRPr="00173D50">
        <w:rPr>
          <w:i/>
          <w:iCs/>
          <w:lang w:val="es-ES_tradnl"/>
        </w:rPr>
        <w:t>)</w:t>
      </w:r>
      <w:r w:rsidRPr="00173D50">
        <w:rPr>
          <w:lang w:val="es-ES_tradnl"/>
        </w:rPr>
        <w:tab/>
        <w:t>que cabe esperar que los usuarios de los servicios de radiodifusión utilicen terminales portátiles y fijas para servicios de emergencia, especialmente en el caso de zonas con poblaciones dispersas, inhabitadas o remotas;</w:t>
      </w:r>
    </w:p>
    <w:p w14:paraId="02ADF304" w14:textId="77777777" w:rsidR="00A054C1" w:rsidRPr="00173D50" w:rsidRDefault="00A054C1" w:rsidP="00A054C1">
      <w:pPr>
        <w:rPr>
          <w:lang w:val="es-ES_tradnl"/>
        </w:rPr>
      </w:pPr>
      <w:r w:rsidRPr="00173D50">
        <w:rPr>
          <w:i/>
          <w:iCs/>
          <w:lang w:val="es-ES_tradnl" w:eastAsia="ja-JP"/>
        </w:rPr>
        <w:t>h</w:t>
      </w:r>
      <w:r w:rsidRPr="00173D50">
        <w:rPr>
          <w:i/>
          <w:iCs/>
          <w:lang w:val="es-ES_tradnl"/>
        </w:rPr>
        <w:t>)</w:t>
      </w:r>
      <w:r w:rsidRPr="00173D50">
        <w:rPr>
          <w:lang w:val="es-ES_tradnl"/>
        </w:rPr>
        <w:tab/>
        <w:t>que en los servicios de radiodifusión cada vez es más necesario establecer unos procedimientos normalizados de encaminamiento internacional para el tráfico de emergencia;</w:t>
      </w:r>
    </w:p>
    <w:p w14:paraId="66508A09" w14:textId="77777777" w:rsidR="00A054C1" w:rsidRPr="00173D50" w:rsidRDefault="00A054C1" w:rsidP="00A054C1">
      <w:pPr>
        <w:rPr>
          <w:lang w:val="es-ES_tradnl"/>
        </w:rPr>
      </w:pPr>
      <w:r w:rsidRPr="00173D50">
        <w:rPr>
          <w:i/>
          <w:iCs/>
          <w:lang w:val="es-ES_tradnl"/>
        </w:rPr>
        <w:t>i)</w:t>
      </w:r>
      <w:r w:rsidRPr="00173D50">
        <w:rPr>
          <w:lang w:val="es-ES_tradnl"/>
        </w:rPr>
        <w:tab/>
        <w:t>que en muchas administraciones ya han establecido procedimientos de tráfico de comunicaciones de emergencia, incluidos los medios para obtener un control seguro de su utilización;</w:t>
      </w:r>
    </w:p>
    <w:p w14:paraId="3ACC7435" w14:textId="77777777" w:rsidR="00A054C1" w:rsidRPr="00173D50" w:rsidRDefault="00A054C1" w:rsidP="00A054C1">
      <w:pPr>
        <w:rPr>
          <w:lang w:val="es-ES_tradnl"/>
        </w:rPr>
      </w:pPr>
      <w:r w:rsidRPr="00173D50">
        <w:rPr>
          <w:i/>
          <w:iCs/>
          <w:lang w:val="es-ES_tradnl" w:eastAsia="ja-JP"/>
        </w:rPr>
        <w:t>j</w:t>
      </w:r>
      <w:r w:rsidRPr="00173D50">
        <w:rPr>
          <w:i/>
          <w:iCs/>
          <w:lang w:val="es-ES_tradnl"/>
        </w:rPr>
        <w:t>)</w:t>
      </w:r>
      <w:r w:rsidRPr="00173D50">
        <w:rPr>
          <w:lang w:val="es-ES_tradnl"/>
        </w:rPr>
        <w:tab/>
        <w:t>que las comunicaciones de socorro, emergencia, seguridad y de otro tipo se definen en el Reglamento de Radiocomunicaciones;</w:t>
      </w:r>
    </w:p>
    <w:p w14:paraId="5092E62D" w14:textId="77777777" w:rsidR="00A054C1" w:rsidRPr="00173D50" w:rsidRDefault="00A054C1" w:rsidP="00A054C1">
      <w:pPr>
        <w:rPr>
          <w:lang w:val="es-ES_tradnl"/>
        </w:rPr>
      </w:pPr>
      <w:r w:rsidRPr="00173D50">
        <w:rPr>
          <w:i/>
          <w:iCs/>
          <w:lang w:val="es-ES_tradnl" w:eastAsia="ja-JP"/>
        </w:rPr>
        <w:t>k</w:t>
      </w:r>
      <w:r w:rsidRPr="00173D50">
        <w:rPr>
          <w:i/>
          <w:iCs/>
          <w:lang w:val="es-ES_tradnl"/>
        </w:rPr>
        <w:t>)</w:t>
      </w:r>
      <w:r w:rsidRPr="00173D50">
        <w:rPr>
          <w:lang w:val="es-ES_tradnl"/>
        </w:rPr>
        <w:tab/>
        <w:t>que los distintos organismos de radiodifusión siempre contarán con sus propios controles de seguridad relativos a su material de programa y a su red;</w:t>
      </w:r>
    </w:p>
    <w:p w14:paraId="2E952CC8" w14:textId="77777777" w:rsidR="00A054C1" w:rsidRPr="00173D50" w:rsidRDefault="00A054C1" w:rsidP="00A054C1">
      <w:pPr>
        <w:rPr>
          <w:lang w:val="es-ES_tradnl"/>
        </w:rPr>
      </w:pPr>
      <w:r w:rsidRPr="00173D50">
        <w:rPr>
          <w:i/>
          <w:iCs/>
          <w:lang w:val="es-ES_tradnl"/>
        </w:rPr>
        <w:t>l)</w:t>
      </w:r>
      <w:r w:rsidRPr="00173D50">
        <w:rPr>
          <w:lang w:val="es-ES_tradnl"/>
        </w:rPr>
        <w:tab/>
        <w:t>que muchas estaciones que funcionan en el servicio de radiodifusión pueden explotarse durante algún tiempo (hasta semanas) sin alimentación proporcionada desde el exterior;</w:t>
      </w:r>
    </w:p>
    <w:p w14:paraId="2BE3C5BB" w14:textId="77777777" w:rsidR="00A054C1" w:rsidRPr="00173D50" w:rsidRDefault="00A054C1" w:rsidP="00A054C1">
      <w:pPr>
        <w:rPr>
          <w:lang w:val="es-ES_tradnl"/>
        </w:rPr>
      </w:pPr>
      <w:r w:rsidRPr="00173D50">
        <w:rPr>
          <w:i/>
          <w:iCs/>
          <w:lang w:val="es-ES_tradnl"/>
        </w:rPr>
        <w:t>m)</w:t>
      </w:r>
      <w:r w:rsidRPr="00173D50">
        <w:rPr>
          <w:lang w:val="es-ES_tradnl"/>
        </w:rPr>
        <w:tab/>
        <w:t>que las organizaciones de radiodifusión sonora y televisión han desarrollado técnicas, a las que a menudo se refieren como «periodismo electrónico», para la difusión de información en programas denominados «boletines de noticias» a fin de informar al público de la gravedad de las catástrofes y de los esfuerzos de socorro que se están llevando a cabo,</w:t>
      </w:r>
    </w:p>
    <w:p w14:paraId="5C255EF0" w14:textId="77777777" w:rsidR="00A054C1" w:rsidRPr="00173D50" w:rsidRDefault="00A054C1" w:rsidP="00A054C1">
      <w:pPr>
        <w:pStyle w:val="Call"/>
        <w:rPr>
          <w:lang w:val="es-ES_tradnl"/>
        </w:rPr>
      </w:pPr>
      <w:r w:rsidRPr="00173D50">
        <w:rPr>
          <w:lang w:val="es-ES_tradnl"/>
        </w:rPr>
        <w:t>reconociendo</w:t>
      </w:r>
    </w:p>
    <w:p w14:paraId="20B80C62" w14:textId="4940C80B" w:rsidR="00A054C1" w:rsidRPr="00173D50" w:rsidRDefault="00A054C1" w:rsidP="00A054C1">
      <w:pPr>
        <w:rPr>
          <w:lang w:val="es-ES_tradnl"/>
        </w:rPr>
      </w:pPr>
      <w:r w:rsidRPr="00173D50">
        <w:rPr>
          <w:i/>
          <w:iCs/>
          <w:lang w:val="es-ES_tradnl"/>
        </w:rPr>
        <w:t>a)</w:t>
      </w:r>
      <w:r w:rsidRPr="00173D50">
        <w:rPr>
          <w:lang w:val="es-ES_tradnl"/>
        </w:rPr>
        <w:tab/>
        <w:t xml:space="preserve">que en la Resolución UIT-R 55-4 (Dubái, 2023), Estudios del UIT-R sobre predicción, detección, mitigación de los efectos de las catástrofes y operaciones de socorro, se resuelve que las Comisiones de Estudio </w:t>
      </w:r>
      <w:r w:rsidR="00EE2483" w:rsidRPr="00173D50">
        <w:rPr>
          <w:lang w:val="es-ES_tradnl"/>
        </w:rPr>
        <w:t>«</w:t>
      </w:r>
      <w:r w:rsidRPr="00173D50">
        <w:rPr>
          <w:lang w:val="es-ES_tradnl"/>
        </w:rPr>
        <w:t>emprendan estudios y elabore</w:t>
      </w:r>
      <w:r w:rsidR="00A96947" w:rsidRPr="00173D50">
        <w:rPr>
          <w:lang w:val="es-ES_tradnl"/>
        </w:rPr>
        <w:t>n</w:t>
      </w:r>
      <w:r w:rsidRPr="00173D50">
        <w:rPr>
          <w:lang w:val="es-ES_tradnl"/>
        </w:rPr>
        <w:t xml:space="preserve"> Recomendaciones e Informes, según proceda, en relación con la gestión de las radiocomunicaciones para la predicción, detección, alerta, reducción de los efectos y </w:t>
      </w:r>
      <w:r w:rsidR="00F42FC0" w:rsidRPr="00173D50">
        <w:rPr>
          <w:lang w:val="es-ES_tradnl"/>
        </w:rPr>
        <w:t>o</w:t>
      </w:r>
      <w:r w:rsidRPr="00173D50">
        <w:rPr>
          <w:lang w:val="es-ES_tradnl"/>
        </w:rPr>
        <w:t>peraciones de socorro en casos de catástrofe</w:t>
      </w:r>
      <w:r w:rsidR="00EE2483" w:rsidRPr="00173D50">
        <w:rPr>
          <w:lang w:val="es-ES_tradnl"/>
        </w:rPr>
        <w:t>»</w:t>
      </w:r>
      <w:r w:rsidRPr="00173D50">
        <w:rPr>
          <w:lang w:val="es-ES_tradnl"/>
        </w:rPr>
        <w:t>;</w:t>
      </w:r>
    </w:p>
    <w:p w14:paraId="4FBFD45B" w14:textId="77777777" w:rsidR="00A054C1" w:rsidRPr="00173D50" w:rsidRDefault="00A054C1" w:rsidP="00A054C1">
      <w:pPr>
        <w:rPr>
          <w:lang w:val="es-ES_tradnl"/>
        </w:rPr>
      </w:pPr>
      <w:r w:rsidRPr="00173D50">
        <w:rPr>
          <w:i/>
          <w:iCs/>
          <w:lang w:val="es-ES_tradnl"/>
        </w:rPr>
        <w:t>b)</w:t>
      </w:r>
      <w:r w:rsidRPr="00173D50">
        <w:rPr>
          <w:i/>
          <w:iCs/>
          <w:lang w:val="es-ES_tradnl"/>
        </w:rPr>
        <w:tab/>
      </w:r>
      <w:r w:rsidRPr="00173D50">
        <w:rPr>
          <w:lang w:val="es-ES_tradnl"/>
        </w:rPr>
        <w:t>que la infraestructura de la radiodifusión es realmente utilizada para llegar a varios miles de millones de personas en un breve periodo de tiempo;</w:t>
      </w:r>
    </w:p>
    <w:p w14:paraId="0D428F36" w14:textId="27FB035C" w:rsidR="00A054C1" w:rsidRPr="00173D50" w:rsidRDefault="00A054C1" w:rsidP="00A054C1">
      <w:pPr>
        <w:rPr>
          <w:lang w:val="es-ES_tradnl" w:eastAsia="ja-JP"/>
        </w:rPr>
      </w:pPr>
      <w:r w:rsidRPr="00173D50">
        <w:rPr>
          <w:i/>
          <w:iCs/>
          <w:lang w:val="es-ES_tradnl"/>
        </w:rPr>
        <w:t>c)</w:t>
      </w:r>
      <w:r w:rsidRPr="00173D50">
        <w:rPr>
          <w:lang w:val="es-ES_tradnl"/>
        </w:rPr>
        <w:tab/>
        <w:t>que en algunos países, se han establecido sistemas de alerta tales como el sistema de alerta de emergencia (EWS) o la radiodifusión de alerta de emergencia, en los cuales se conectan las estaciones de radiodifusión a organizaciones gubernamentales o internacionales que realizan previsiones sobre posibles catástrofes</w:t>
      </w:r>
      <w:r w:rsidRPr="00173D50">
        <w:rPr>
          <w:lang w:val="es-ES_tradnl" w:eastAsia="ja-JP"/>
        </w:rPr>
        <w:t>;</w:t>
      </w:r>
    </w:p>
    <w:p w14:paraId="4D7CD086" w14:textId="15DF98B4" w:rsidR="00A054C1" w:rsidRPr="00173D50" w:rsidRDefault="00A054C1" w:rsidP="00A054C1">
      <w:pPr>
        <w:rPr>
          <w:lang w:val="es-ES_tradnl"/>
        </w:rPr>
      </w:pPr>
      <w:r w:rsidRPr="00173D50">
        <w:rPr>
          <w:i/>
          <w:iCs/>
          <w:lang w:val="es-ES_tradnl"/>
        </w:rPr>
        <w:t>d)</w:t>
      </w:r>
      <w:r w:rsidRPr="00173D50">
        <w:rPr>
          <w:lang w:val="es-ES_tradnl"/>
        </w:rPr>
        <w:tab/>
        <w:t>que un solo transmisor que funcione en las bandas de frecuencia de ondas kilométricas, hectométricas y decamétricas así como las estaciones espaciales del SRS cubren amplias zonas de servicio;</w:t>
      </w:r>
    </w:p>
    <w:p w14:paraId="48589094" w14:textId="2B2CC40D" w:rsidR="00A054C1" w:rsidRPr="00173D50" w:rsidRDefault="00A054C1" w:rsidP="00A054C1">
      <w:pPr>
        <w:rPr>
          <w:lang w:val="es-ES_tradnl"/>
        </w:rPr>
      </w:pPr>
      <w:r w:rsidRPr="00173D50">
        <w:rPr>
          <w:i/>
          <w:iCs/>
          <w:lang w:val="es-ES_tradnl"/>
        </w:rPr>
        <w:lastRenderedPageBreak/>
        <w:t>e)</w:t>
      </w:r>
      <w:r w:rsidRPr="00173D50">
        <w:rPr>
          <w:lang w:val="es-ES_tradnl"/>
        </w:rPr>
        <w:tab/>
        <w:t>que el Reglamento de Radiocomunicaciones incluye disposiciones mediante las cuales los enlaces de conexión del SRS sujetos al Apéndice 30A pueden convertirse en enlaces del SFS (por ejemplo, para operaciones VSAT en una zona de emergencia);</w:t>
      </w:r>
    </w:p>
    <w:p w14:paraId="08AF46D3" w14:textId="51C026C3" w:rsidR="00A054C1" w:rsidRPr="00173D50" w:rsidRDefault="00A054C1" w:rsidP="00A054C1">
      <w:pPr>
        <w:rPr>
          <w:lang w:val="es-ES_tradnl"/>
        </w:rPr>
      </w:pPr>
      <w:r w:rsidRPr="00173D50">
        <w:rPr>
          <w:i/>
          <w:iCs/>
          <w:lang w:val="es-ES_tradnl" w:eastAsia="ja-JP"/>
        </w:rPr>
        <w:t>f)</w:t>
      </w:r>
      <w:r w:rsidRPr="00173D50">
        <w:rPr>
          <w:lang w:val="es-ES_tradnl"/>
        </w:rPr>
        <w:tab/>
      </w:r>
      <w:r w:rsidRPr="00173D50">
        <w:rPr>
          <w:lang w:val="es-ES_tradnl" w:eastAsia="ja-JP"/>
        </w:rPr>
        <w:t>que en algunos casos, las estaciones de radiodifusión cuentan con sus propios sismógrafos repartidos por el país, analizan las intensidades de los temblores y emiten de forma voluntaria alertas a la población</w:t>
      </w:r>
      <w:r w:rsidRPr="00173D50">
        <w:rPr>
          <w:lang w:val="es-ES_tradnl"/>
        </w:rPr>
        <w:t>;</w:t>
      </w:r>
    </w:p>
    <w:p w14:paraId="473CC3F3" w14:textId="063016C3" w:rsidR="00A054C1" w:rsidRPr="00173D50" w:rsidRDefault="00A054C1" w:rsidP="00A054C1">
      <w:pPr>
        <w:rPr>
          <w:lang w:val="es-ES_tradnl"/>
        </w:rPr>
      </w:pPr>
      <w:r w:rsidRPr="00173D50">
        <w:rPr>
          <w:i/>
          <w:iCs/>
          <w:lang w:val="es-ES_tradnl"/>
        </w:rPr>
        <w:t>g)</w:t>
      </w:r>
      <w:r w:rsidRPr="00173D50">
        <w:rPr>
          <w:lang w:val="es-ES_tradnl"/>
        </w:rPr>
        <w:tab/>
        <w:t>que el UIT</w:t>
      </w:r>
      <w:r w:rsidRPr="00173D50">
        <w:rPr>
          <w:lang w:val="es-ES_tradnl"/>
        </w:rPr>
        <w:noBreakHyphen/>
        <w:t>R ha establecido estudios sobre utilización del espectro y requisitos de usuarios para el periodismo electrónico terrenal en la Comisión de Estudio 6,</w:t>
      </w:r>
    </w:p>
    <w:p w14:paraId="01361D12" w14:textId="77777777" w:rsidR="00A054C1" w:rsidRPr="00173D50" w:rsidRDefault="00A054C1" w:rsidP="00A054C1">
      <w:pPr>
        <w:pStyle w:val="Call"/>
        <w:jc w:val="left"/>
        <w:rPr>
          <w:lang w:val="es-ES_tradnl"/>
        </w:rPr>
      </w:pPr>
      <w:r w:rsidRPr="00173D50">
        <w:rPr>
          <w:lang w:val="es-ES_tradnl"/>
        </w:rPr>
        <w:t>observando</w:t>
      </w:r>
    </w:p>
    <w:p w14:paraId="1405DC36" w14:textId="14654D28" w:rsidR="00A054C1" w:rsidRPr="00173D50" w:rsidRDefault="00A054C1" w:rsidP="00A054C1">
      <w:pPr>
        <w:rPr>
          <w:lang w:val="es-ES_tradnl" w:eastAsia="ja-JP"/>
        </w:rPr>
      </w:pPr>
      <w:r w:rsidRPr="00173D50">
        <w:rPr>
          <w:lang w:val="es-ES_tradnl" w:eastAsia="ja-JP"/>
        </w:rPr>
        <w:t>que en el Informe</w:t>
      </w:r>
      <w:r w:rsidRPr="00173D50" w:rsidDel="0011681D">
        <w:rPr>
          <w:lang w:val="es-ES_tradnl" w:eastAsia="ja-JP"/>
        </w:rPr>
        <w:t xml:space="preserve"> </w:t>
      </w:r>
      <w:hyperlink r:id="rId15" w:history="1">
        <w:r w:rsidRPr="00586433">
          <w:rPr>
            <w:rStyle w:val="Hyperlink"/>
            <w:color w:val="auto"/>
            <w:u w:val="none"/>
            <w:lang w:val="es-ES_tradnl" w:eastAsia="ja-JP"/>
          </w:rPr>
          <w:t>U</w:t>
        </w:r>
        <w:r w:rsidRPr="00586433" w:rsidDel="0011681D">
          <w:rPr>
            <w:rStyle w:val="Hyperlink"/>
            <w:color w:val="auto"/>
            <w:u w:val="none"/>
            <w:lang w:val="es-ES_tradnl" w:eastAsia="ja-JP"/>
          </w:rPr>
          <w:t>IT-R BT.2299</w:t>
        </w:r>
      </w:hyperlink>
      <w:r w:rsidRPr="00586433" w:rsidDel="0011681D">
        <w:rPr>
          <w:lang w:val="es-ES_tradnl" w:eastAsia="ja-JP"/>
        </w:rPr>
        <w:t xml:space="preserve"> </w:t>
      </w:r>
      <w:r w:rsidRPr="00586433">
        <w:rPr>
          <w:lang w:val="es-ES_tradnl" w:eastAsia="ja-JP"/>
        </w:rPr>
        <w:t xml:space="preserve">– </w:t>
      </w:r>
      <w:r w:rsidRPr="00173D50">
        <w:rPr>
          <w:lang w:val="es-ES_tradnl" w:eastAsia="ja-JP"/>
        </w:rPr>
        <w:t>Radiodifusión para la alerta pública, la mitigación de los efectos de las catástrofes y las operaciones de socorro, se recopilan una serie de pruebas fehacientes de que la radiodifusión cumple un papel primordial en la distribución de información al público en situaciones de emergencia,</w:t>
      </w:r>
    </w:p>
    <w:p w14:paraId="3FDDBE96" w14:textId="77777777" w:rsidR="00A054C1" w:rsidRPr="00173D50" w:rsidRDefault="00A054C1" w:rsidP="00A054C1">
      <w:pPr>
        <w:pStyle w:val="Call"/>
        <w:rPr>
          <w:lang w:val="es-ES_tradnl"/>
        </w:rPr>
      </w:pPr>
      <w:r w:rsidRPr="00173D50">
        <w:rPr>
          <w:lang w:val="es-ES_tradnl"/>
        </w:rPr>
        <w:t>recomienda</w:t>
      </w:r>
    </w:p>
    <w:p w14:paraId="38E563F6" w14:textId="77777777" w:rsidR="00A054C1" w:rsidRPr="00173D50" w:rsidRDefault="00A054C1" w:rsidP="00A054C1">
      <w:pPr>
        <w:rPr>
          <w:lang w:val="es-ES_tradnl"/>
        </w:rPr>
      </w:pPr>
      <w:r w:rsidRPr="00135F3D">
        <w:rPr>
          <w:lang w:val="es-ES_tradnl"/>
        </w:rPr>
        <w:t>1</w:t>
      </w:r>
      <w:r w:rsidRPr="00173D50">
        <w:rPr>
          <w:lang w:val="es-ES_tradnl"/>
        </w:rPr>
        <w:tab/>
        <w:t>que los organismos responsables elaboren procedimientos y rutinas para enviar a los centros de transmisión o de distribución de la red información sobre alerta a la población, mitigación en caso de catástrofe y operaciones de socorro de conformidad con los protocolos de señal técnicos acordados;</w:t>
      </w:r>
    </w:p>
    <w:p w14:paraId="53389FE5" w14:textId="77777777" w:rsidR="00A054C1" w:rsidRPr="00173D50" w:rsidRDefault="00A054C1" w:rsidP="00A054C1">
      <w:pPr>
        <w:rPr>
          <w:lang w:val="es-ES_tradnl"/>
        </w:rPr>
      </w:pPr>
      <w:r w:rsidRPr="00135F3D">
        <w:rPr>
          <w:lang w:val="es-ES_tradnl"/>
        </w:rPr>
        <w:t>2</w:t>
      </w:r>
      <w:r w:rsidRPr="00173D50">
        <w:rPr>
          <w:lang w:val="es-ES_tradnl"/>
        </w:rPr>
        <w:tab/>
        <w:t>que los transmisores y receptores de radiodifusión vayan equipados para recibir el material preparado por los organismos responsables;</w:t>
      </w:r>
    </w:p>
    <w:p w14:paraId="3E5AF1A1" w14:textId="77777777" w:rsidR="00A054C1" w:rsidRPr="00173D50" w:rsidRDefault="00A054C1" w:rsidP="00A054C1">
      <w:pPr>
        <w:rPr>
          <w:lang w:val="es-ES_tradnl"/>
        </w:rPr>
      </w:pPr>
      <w:r w:rsidRPr="00135F3D">
        <w:rPr>
          <w:bCs/>
          <w:lang w:val="es-ES_tradnl"/>
        </w:rPr>
        <w:t>3</w:t>
      </w:r>
      <w:r w:rsidRPr="00173D50">
        <w:rPr>
          <w:b/>
          <w:lang w:val="es-ES_tradnl"/>
        </w:rPr>
        <w:tab/>
      </w:r>
      <w:r w:rsidRPr="00173D50">
        <w:rPr>
          <w:lang w:val="es-ES_tradnl"/>
        </w:rPr>
        <w:t>que los sistemas de transmisión y recepción incluyan la posibilidad de obligar a que los receptores vayan adecuadamente equipados y preparados (ya sea en modo conmutado o de reserva) para presentar el material de programa a fin de mitigar las consecuencias de las catástrofes y difundir información sobre operaciones de socorro, sin intervención del oyente o el espectador; de manera que todos los ciudadanos puedan resultar informados de una posible catástrofe en el plazo de tiempo más breve posible, con un robusto mecanismo contra abusos de esta característica;</w:t>
      </w:r>
    </w:p>
    <w:p w14:paraId="41F4745F" w14:textId="77777777" w:rsidR="00A054C1" w:rsidRPr="00173D50" w:rsidRDefault="00A054C1" w:rsidP="00A054C1">
      <w:pPr>
        <w:rPr>
          <w:lang w:val="es-ES_tradnl" w:eastAsia="ja-JP"/>
        </w:rPr>
      </w:pPr>
      <w:r w:rsidRPr="00135F3D">
        <w:rPr>
          <w:lang w:val="es-ES_tradnl" w:eastAsia="ja-JP"/>
        </w:rPr>
        <w:t>4</w:t>
      </w:r>
      <w:r w:rsidRPr="00173D50">
        <w:rPr>
          <w:bCs/>
          <w:lang w:val="es-ES_tradnl" w:eastAsia="ja-JP"/>
        </w:rPr>
        <w:tab/>
        <w:t>que con respecto a los</w:t>
      </w:r>
      <w:r w:rsidRPr="00173D50">
        <w:rPr>
          <w:lang w:val="es-ES_tradnl" w:eastAsia="ja-JP"/>
        </w:rPr>
        <w:t xml:space="preserve"> </w:t>
      </w:r>
      <w:r w:rsidRPr="00173D50">
        <w:rPr>
          <w:i/>
          <w:iCs/>
          <w:lang w:val="es-ES_tradnl" w:eastAsia="ja-JP"/>
        </w:rPr>
        <w:t>recomienda</w:t>
      </w:r>
      <w:r w:rsidRPr="00173D50">
        <w:rPr>
          <w:iCs/>
          <w:lang w:val="es-ES_tradnl" w:eastAsia="ja-JP"/>
        </w:rPr>
        <w:t xml:space="preserve"> </w:t>
      </w:r>
      <w:r w:rsidRPr="00173D50">
        <w:rPr>
          <w:lang w:val="es-ES_tradnl" w:eastAsia="ja-JP"/>
        </w:rPr>
        <w:t>1</w:t>
      </w:r>
      <w:r w:rsidRPr="00173D50">
        <w:rPr>
          <w:lang w:val="es-ES_tradnl" w:eastAsia="ja-JP"/>
        </w:rPr>
        <w:noBreakHyphen/>
        <w:t xml:space="preserve">3, </w:t>
      </w:r>
      <w:r w:rsidRPr="00173D50">
        <w:rPr>
          <w:lang w:val="es-ES_tradnl"/>
        </w:rPr>
        <w:t>se pueden considerar los sistemas de alerta a la población mediante la radiodifusión indicados en el Anexo 1</w:t>
      </w:r>
      <w:r w:rsidRPr="00173D50">
        <w:rPr>
          <w:lang w:val="es-ES_tradnl" w:eastAsia="ja-JP"/>
        </w:rPr>
        <w:t>;</w:t>
      </w:r>
    </w:p>
    <w:p w14:paraId="5A2133E8" w14:textId="4718D4D5" w:rsidR="00A054C1" w:rsidRPr="00173D50" w:rsidRDefault="00A054C1" w:rsidP="00135F3D">
      <w:pPr>
        <w:rPr>
          <w:lang w:val="es-ES_tradnl" w:eastAsia="ja-JP"/>
        </w:rPr>
      </w:pPr>
      <w:r w:rsidRPr="00135F3D">
        <w:rPr>
          <w:lang w:val="es-ES_tradnl" w:eastAsia="ja-JP"/>
        </w:rPr>
        <w:t>5</w:t>
      </w:r>
      <w:r w:rsidRPr="00173D50">
        <w:rPr>
          <w:b/>
          <w:bCs/>
          <w:lang w:val="es-ES_tradnl" w:eastAsia="ja-JP"/>
        </w:rPr>
        <w:tab/>
      </w:r>
      <w:r w:rsidRPr="00173D50">
        <w:rPr>
          <w:lang w:val="es-ES_tradnl" w:eastAsia="ja-JP"/>
        </w:rPr>
        <w:t xml:space="preserve">que con respecto a los </w:t>
      </w:r>
      <w:r w:rsidRPr="00173D50">
        <w:rPr>
          <w:i/>
          <w:iCs/>
          <w:lang w:val="es-ES_tradnl" w:eastAsia="ja-JP"/>
        </w:rPr>
        <w:t>recomienda</w:t>
      </w:r>
      <w:r w:rsidRPr="00173D50">
        <w:rPr>
          <w:lang w:val="es-ES_tradnl" w:eastAsia="ja-JP"/>
        </w:rPr>
        <w:t xml:space="preserve"> 1-4, las administraciones que pongan en marcha sistemas comunes de alertas de emergencia pueden también considerar las señales de control de los sistemas de alerta a la población por radiodifusión analógica descritos en el Anexo 2;</w:t>
      </w:r>
    </w:p>
    <w:p w14:paraId="46D12B7D" w14:textId="77777777" w:rsidR="00A054C1" w:rsidRPr="00173D50" w:rsidRDefault="00A054C1" w:rsidP="00135F3D">
      <w:pPr>
        <w:rPr>
          <w:lang w:val="es-ES_tradnl" w:eastAsia="ja-JP"/>
        </w:rPr>
      </w:pPr>
      <w:r w:rsidRPr="00135F3D">
        <w:rPr>
          <w:lang w:val="es-ES_tradnl" w:eastAsia="ja-JP"/>
        </w:rPr>
        <w:t>6</w:t>
      </w:r>
      <w:r w:rsidRPr="00173D50">
        <w:rPr>
          <w:lang w:val="es-ES_tradnl" w:eastAsia="ja-JP"/>
        </w:rPr>
        <w:tab/>
        <w:t xml:space="preserve">que con respecto a los </w:t>
      </w:r>
      <w:r w:rsidRPr="00173D50">
        <w:rPr>
          <w:i/>
          <w:iCs/>
          <w:lang w:val="es-ES_tradnl" w:eastAsia="ja-JP"/>
        </w:rPr>
        <w:t>recomienda</w:t>
      </w:r>
      <w:r w:rsidRPr="00173D50">
        <w:rPr>
          <w:lang w:val="es-ES_tradnl" w:eastAsia="ja-JP"/>
        </w:rPr>
        <w:t xml:space="preserve"> 1-4, las administraciones que pongan en marcha sistemas de alerta pública pueden también considerar las señales de control de los sistemas comunes de alertas de emergencia descritos en el Anexo 3;</w:t>
      </w:r>
    </w:p>
    <w:p w14:paraId="617E3CF0" w14:textId="033E317B" w:rsidR="00A054C1" w:rsidRPr="00173D50" w:rsidRDefault="00A054C1" w:rsidP="00135F3D">
      <w:pPr>
        <w:rPr>
          <w:lang w:val="es-ES_tradnl"/>
        </w:rPr>
      </w:pPr>
      <w:r w:rsidRPr="00135F3D">
        <w:rPr>
          <w:lang w:val="es-ES_tradnl" w:eastAsia="ja-JP"/>
        </w:rPr>
        <w:t>7</w:t>
      </w:r>
      <w:r w:rsidRPr="00173D50">
        <w:rPr>
          <w:b/>
          <w:lang w:val="es-ES_tradnl" w:eastAsia="ja-JP"/>
        </w:rPr>
        <w:tab/>
      </w:r>
      <w:r w:rsidRPr="00173D50">
        <w:rPr>
          <w:lang w:val="es-ES_tradnl" w:eastAsia="ja-JP"/>
        </w:rPr>
        <w:t>que en el caso de alerta a la población, mitigación en caso de catástrofe y operaciones de socorro, los transmisores de radiodifusión difundan información dando avisos a nivel local, nacional y/o, potencialmente, incluso a través de las fronteras nacionales, según el caso</w:t>
      </w:r>
      <w:r w:rsidRPr="00173D50">
        <w:rPr>
          <w:lang w:val="es-ES_tradnl"/>
        </w:rPr>
        <w:t>;</w:t>
      </w:r>
    </w:p>
    <w:p w14:paraId="42F4BDEC" w14:textId="6B40C7D3" w:rsidR="00A054C1" w:rsidRPr="00173D50" w:rsidRDefault="00A054C1" w:rsidP="00135F3D">
      <w:pPr>
        <w:rPr>
          <w:lang w:val="es-ES_tradnl"/>
        </w:rPr>
      </w:pPr>
      <w:r w:rsidRPr="00135F3D">
        <w:rPr>
          <w:bCs/>
          <w:lang w:val="es-ES_tradnl"/>
        </w:rPr>
        <w:t>8</w:t>
      </w:r>
      <w:r w:rsidRPr="00173D50">
        <w:rPr>
          <w:b/>
          <w:lang w:val="es-ES_tradnl"/>
        </w:rPr>
        <w:tab/>
      </w:r>
      <w:r w:rsidRPr="00173D50">
        <w:rPr>
          <w:lang w:val="es-ES_tradnl"/>
        </w:rPr>
        <w:t xml:space="preserve">que las </w:t>
      </w:r>
      <w:r w:rsidR="00024904" w:rsidRPr="00173D50">
        <w:rPr>
          <w:lang w:val="es-ES_tradnl"/>
        </w:rPr>
        <w:t>a</w:t>
      </w:r>
      <w:r w:rsidRPr="00173D50">
        <w:rPr>
          <w:lang w:val="es-ES_tradnl"/>
        </w:rPr>
        <w:t>dministraciones coordinen en la medida de lo posible con los organismos de radiodifusión sonora y televisión la aplicación de los recursos del periodismo electrónico en la zona afectada por la catástrofe para maximizar la posibilidad de utilizar la información recopilada de una manera oportuna y coordinada a fin de ayudar en las tareas de mitigación de la catástrofe y operaciones de socorro.</w:t>
      </w:r>
    </w:p>
    <w:p w14:paraId="4226CE71" w14:textId="77777777" w:rsidR="00A054C1" w:rsidRPr="00173D50" w:rsidRDefault="00A054C1" w:rsidP="00A054C1">
      <w:pPr>
        <w:rPr>
          <w:lang w:val="es-ES_tradnl"/>
        </w:rPr>
      </w:pPr>
      <w:r w:rsidRPr="00173D50">
        <w:rPr>
          <w:lang w:val="es-ES_tradnl"/>
        </w:rPr>
        <w:t>NOTA – La revisión de esta Recomendación por la Comisión de Estudio 6 sólo atañe a las partes terrenales.</w:t>
      </w:r>
    </w:p>
    <w:p w14:paraId="67233033" w14:textId="46F04CC9" w:rsidR="00773F38" w:rsidRPr="00173D50" w:rsidRDefault="00773F38" w:rsidP="00773F38">
      <w:pPr>
        <w:tabs>
          <w:tab w:val="clear" w:pos="794"/>
          <w:tab w:val="clear" w:pos="1191"/>
          <w:tab w:val="clear" w:pos="1588"/>
          <w:tab w:val="clear" w:pos="1985"/>
        </w:tabs>
        <w:overflowPunct/>
        <w:autoSpaceDE/>
        <w:autoSpaceDN/>
        <w:adjustRightInd/>
        <w:spacing w:before="0"/>
        <w:jc w:val="left"/>
        <w:textAlignment w:val="auto"/>
        <w:rPr>
          <w:lang w:val="es-ES_tradnl"/>
        </w:rPr>
      </w:pPr>
      <w:r w:rsidRPr="00173D50">
        <w:rPr>
          <w:lang w:val="es-ES_tradnl"/>
        </w:rPr>
        <w:br w:type="page"/>
      </w:r>
    </w:p>
    <w:p w14:paraId="19096EB6" w14:textId="1B668EB9" w:rsidR="00773F38" w:rsidRPr="00173D50" w:rsidRDefault="00562255" w:rsidP="00AA13C2">
      <w:pPr>
        <w:jc w:val="center"/>
        <w:rPr>
          <w:lang w:val="es-ES_tradnl"/>
        </w:rPr>
      </w:pPr>
      <w:r w:rsidRPr="00173D50">
        <w:rPr>
          <w:lang w:val="es-ES_tradnl"/>
        </w:rPr>
        <w:lastRenderedPageBreak/>
        <w:t>ÍNDICE</w:t>
      </w:r>
    </w:p>
    <w:p w14:paraId="0EB71D34" w14:textId="13CFA792" w:rsidR="00AA13C2" w:rsidRPr="00173D50" w:rsidRDefault="00AA13C2" w:rsidP="00AA13C2">
      <w:pPr>
        <w:jc w:val="right"/>
        <w:rPr>
          <w:i/>
          <w:iCs/>
          <w:lang w:val="es-ES_tradnl"/>
        </w:rPr>
      </w:pPr>
      <w:r w:rsidRPr="00173D50">
        <w:rPr>
          <w:i/>
          <w:iCs/>
          <w:lang w:val="es-ES_tradnl"/>
        </w:rPr>
        <w:t>Página</w:t>
      </w:r>
    </w:p>
    <w:p w14:paraId="585BA78F" w14:textId="2087FCE4" w:rsidR="00773F38" w:rsidRPr="00173D50" w:rsidRDefault="00773F38">
      <w:pPr>
        <w:pStyle w:val="TOC1"/>
        <w:rPr>
          <w:rFonts w:asciiTheme="minorHAnsi" w:eastAsiaTheme="minorEastAsia" w:hAnsiTheme="minorHAnsi" w:cstheme="minorBidi"/>
          <w:noProof/>
          <w:sz w:val="22"/>
          <w:szCs w:val="22"/>
          <w:lang w:val="es-ES_tradnl" w:eastAsia="en-GB"/>
        </w:rPr>
      </w:pPr>
      <w:r w:rsidRPr="00173D50">
        <w:rPr>
          <w:lang w:val="es-ES_tradnl"/>
        </w:rPr>
        <w:fldChar w:fldCharType="begin"/>
      </w:r>
      <w:r w:rsidRPr="00173D50">
        <w:rPr>
          <w:lang w:val="es-ES_tradnl"/>
        </w:rPr>
        <w:instrText xml:space="preserve"> TOC \o "2-2" \h \z \t "Heading 1,1,Annex_NoTitle,1,Appendix_NoTitle,1" </w:instrText>
      </w:r>
      <w:r w:rsidRPr="00173D50">
        <w:rPr>
          <w:lang w:val="es-ES_tradnl"/>
        </w:rPr>
        <w:fldChar w:fldCharType="separate"/>
      </w:r>
      <w:hyperlink w:anchor="_Toc206684054" w:history="1">
        <w:r w:rsidRPr="00173D50">
          <w:rPr>
            <w:rStyle w:val="Hyperlink"/>
            <w:noProof/>
            <w:lang w:val="es-ES_tradnl"/>
          </w:rPr>
          <w:t>Anexo 1 – Sistemas de alerta a la población po</w:t>
        </w:r>
        <w:r w:rsidRPr="00173D50">
          <w:rPr>
            <w:rStyle w:val="Hyperlink"/>
            <w:noProof/>
            <w:lang w:val="es-ES_tradnl"/>
          </w:rPr>
          <w:t>r</w:t>
        </w:r>
        <w:r w:rsidRPr="00173D50">
          <w:rPr>
            <w:rStyle w:val="Hyperlink"/>
            <w:noProof/>
            <w:lang w:val="es-ES_tradnl"/>
          </w:rPr>
          <w:t xml:space="preserve"> radiodifusión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_Toc206684054 \h </w:instrText>
        </w:r>
        <w:r w:rsidRPr="00173D50">
          <w:rPr>
            <w:noProof/>
            <w:webHidden/>
            <w:lang w:val="es-ES_tradnl"/>
          </w:rPr>
        </w:r>
        <w:r w:rsidRPr="00173D50">
          <w:rPr>
            <w:noProof/>
            <w:webHidden/>
            <w:lang w:val="es-ES_tradnl"/>
          </w:rPr>
          <w:fldChar w:fldCharType="separate"/>
        </w:r>
        <w:r w:rsidR="005A73BB">
          <w:rPr>
            <w:noProof/>
            <w:webHidden/>
            <w:lang w:val="es-ES_tradnl"/>
          </w:rPr>
          <w:t>6</w:t>
        </w:r>
        <w:r w:rsidRPr="00173D50">
          <w:rPr>
            <w:noProof/>
            <w:webHidden/>
            <w:lang w:val="es-ES_tradnl"/>
          </w:rPr>
          <w:fldChar w:fldCharType="end"/>
        </w:r>
      </w:hyperlink>
    </w:p>
    <w:p w14:paraId="4F37FA81" w14:textId="197D54F8"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55" w:history="1">
        <w:r w:rsidRPr="00173D50">
          <w:rPr>
            <w:rStyle w:val="Hyperlink"/>
            <w:noProof/>
            <w:lang w:val="es-ES_tradnl"/>
          </w:rPr>
          <w:t>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Introducción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_Toc206684055 \h </w:instrText>
        </w:r>
        <w:r w:rsidRPr="00173D50">
          <w:rPr>
            <w:noProof/>
            <w:webHidden/>
            <w:lang w:val="es-ES_tradnl"/>
          </w:rPr>
        </w:r>
        <w:r w:rsidRPr="00173D50">
          <w:rPr>
            <w:noProof/>
            <w:webHidden/>
            <w:lang w:val="es-ES_tradnl"/>
          </w:rPr>
          <w:fldChar w:fldCharType="separate"/>
        </w:r>
        <w:r w:rsidR="005A73BB">
          <w:rPr>
            <w:noProof/>
            <w:webHidden/>
            <w:lang w:val="es-ES_tradnl"/>
          </w:rPr>
          <w:t>6</w:t>
        </w:r>
        <w:r w:rsidRPr="00173D50">
          <w:rPr>
            <w:noProof/>
            <w:webHidden/>
            <w:lang w:val="es-ES_tradnl"/>
          </w:rPr>
          <w:fldChar w:fldCharType="end"/>
        </w:r>
      </w:hyperlink>
    </w:p>
    <w:p w14:paraId="319213BC" w14:textId="1C616E38"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56" w:history="1">
        <w:r w:rsidRPr="00173D50">
          <w:rPr>
            <w:rStyle w:val="Hyperlink"/>
            <w:noProof/>
            <w:lang w:val="es-ES_tradnl" w:eastAsia="ja-JP"/>
          </w:rPr>
          <w:t>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Descripción de sistemas de alerta a la población por radiodifusión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_Toc206684056 \h </w:instrText>
        </w:r>
        <w:r w:rsidRPr="00173D50">
          <w:rPr>
            <w:noProof/>
            <w:webHidden/>
            <w:lang w:val="es-ES_tradnl"/>
          </w:rPr>
        </w:r>
        <w:r w:rsidRPr="00173D50">
          <w:rPr>
            <w:noProof/>
            <w:webHidden/>
            <w:lang w:val="es-ES_tradnl"/>
          </w:rPr>
          <w:fldChar w:fldCharType="separate"/>
        </w:r>
        <w:r w:rsidR="005A73BB">
          <w:rPr>
            <w:noProof/>
            <w:webHidden/>
            <w:lang w:val="es-ES_tradnl"/>
          </w:rPr>
          <w:t>6</w:t>
        </w:r>
        <w:r w:rsidRPr="00173D50">
          <w:rPr>
            <w:noProof/>
            <w:webHidden/>
            <w:lang w:val="es-ES_tradnl"/>
          </w:rPr>
          <w:fldChar w:fldCharType="end"/>
        </w:r>
      </w:hyperlink>
    </w:p>
    <w:p w14:paraId="4C0BEA37" w14:textId="5CEC37D6"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57" w:history="1">
        <w:r w:rsidRPr="00173D50">
          <w:rPr>
            <w:rStyle w:val="Hyperlink"/>
            <w:noProof/>
            <w:lang w:val="es-ES_tradnl"/>
          </w:rPr>
          <w:t>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Sistemas de alerta de emergencia (EWS) por radiodifusión analógica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_Toc206684057 \h </w:instrText>
        </w:r>
        <w:r w:rsidRPr="00173D50">
          <w:rPr>
            <w:noProof/>
            <w:webHidden/>
            <w:lang w:val="es-ES_tradnl"/>
          </w:rPr>
        </w:r>
        <w:r w:rsidRPr="00173D50">
          <w:rPr>
            <w:noProof/>
            <w:webHidden/>
            <w:lang w:val="es-ES_tradnl"/>
          </w:rPr>
          <w:fldChar w:fldCharType="separate"/>
        </w:r>
        <w:r w:rsidR="005A73BB">
          <w:rPr>
            <w:noProof/>
            <w:webHidden/>
            <w:lang w:val="es-ES_tradnl"/>
          </w:rPr>
          <w:t>7</w:t>
        </w:r>
        <w:r w:rsidRPr="00173D50">
          <w:rPr>
            <w:noProof/>
            <w:webHidden/>
            <w:lang w:val="es-ES_tradnl"/>
          </w:rPr>
          <w:fldChar w:fldCharType="end"/>
        </w:r>
      </w:hyperlink>
    </w:p>
    <w:p w14:paraId="00250E6F" w14:textId="0CB88225"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58" w:history="1">
        <w:r w:rsidRPr="00173D50">
          <w:rPr>
            <w:rStyle w:val="Hyperlink"/>
            <w:noProof/>
            <w:lang w:val="es-ES_tradnl"/>
          </w:rPr>
          <w:t>4</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Sistemas de alarma de emergencia (EWS) por radiodifusión digital</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_Toc206684058 \h </w:instrText>
        </w:r>
        <w:r w:rsidRPr="00173D50">
          <w:rPr>
            <w:noProof/>
            <w:webHidden/>
            <w:lang w:val="es-ES_tradnl"/>
          </w:rPr>
        </w:r>
        <w:r w:rsidRPr="00173D50">
          <w:rPr>
            <w:noProof/>
            <w:webHidden/>
            <w:lang w:val="es-ES_tradnl"/>
          </w:rPr>
          <w:fldChar w:fldCharType="separate"/>
        </w:r>
        <w:r w:rsidR="005A73BB">
          <w:rPr>
            <w:noProof/>
            <w:webHidden/>
            <w:lang w:val="es-ES_tradnl"/>
          </w:rPr>
          <w:t>7</w:t>
        </w:r>
        <w:r w:rsidRPr="00173D50">
          <w:rPr>
            <w:noProof/>
            <w:webHidden/>
            <w:lang w:val="es-ES_tradnl"/>
          </w:rPr>
          <w:fldChar w:fldCharType="end"/>
        </w:r>
      </w:hyperlink>
    </w:p>
    <w:p w14:paraId="28A7729F" w14:textId="5761321D"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59" w:history="1">
        <w:r w:rsidRPr="00173D50">
          <w:rPr>
            <w:rStyle w:val="Hyperlink"/>
            <w:noProof/>
            <w:lang w:val="es-ES_tradnl"/>
          </w:rPr>
          <w:t xml:space="preserve">Adjunto 1 </w:t>
        </w:r>
        <w:r w:rsidR="00BB49C5">
          <w:rPr>
            <w:rStyle w:val="Hyperlink"/>
            <w:noProof/>
            <w:lang w:val="es-ES_tradnl"/>
          </w:rPr>
          <w:t>al</w:t>
        </w:r>
        <w:r w:rsidRPr="00173D50">
          <w:rPr>
            <w:rStyle w:val="Hyperlink"/>
            <w:noProof/>
            <w:lang w:val="es-ES_tradnl"/>
          </w:rPr>
          <w:t xml:space="preserve"> Anexo 1 (informativo) – Ejemplos de sistemas de alerta a la población por radiodifusión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_Toc206684059 \h </w:instrText>
        </w:r>
        <w:r w:rsidRPr="00173D50">
          <w:rPr>
            <w:noProof/>
            <w:webHidden/>
            <w:lang w:val="es-ES_tradnl"/>
          </w:rPr>
        </w:r>
        <w:r w:rsidRPr="00173D50">
          <w:rPr>
            <w:noProof/>
            <w:webHidden/>
            <w:lang w:val="es-ES_tradnl"/>
          </w:rPr>
          <w:fldChar w:fldCharType="separate"/>
        </w:r>
        <w:r w:rsidR="005A73BB">
          <w:rPr>
            <w:noProof/>
            <w:webHidden/>
            <w:lang w:val="es-ES_tradnl"/>
          </w:rPr>
          <w:t>7</w:t>
        </w:r>
        <w:r w:rsidRPr="00173D50">
          <w:rPr>
            <w:noProof/>
            <w:webHidden/>
            <w:lang w:val="es-ES_tradnl"/>
          </w:rPr>
          <w:fldChar w:fldCharType="end"/>
        </w:r>
      </w:hyperlink>
    </w:p>
    <w:p w14:paraId="3AE4FD61" w14:textId="29F7D56D"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60" w:history="1">
        <w:r w:rsidRPr="00173D50">
          <w:rPr>
            <w:rStyle w:val="Hyperlink"/>
            <w:noProof/>
            <w:lang w:val="es-ES_tradnl"/>
          </w:rPr>
          <w:t>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Introducción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_Toc206684060 \h </w:instrText>
        </w:r>
        <w:r w:rsidRPr="00173D50">
          <w:rPr>
            <w:noProof/>
            <w:webHidden/>
            <w:lang w:val="es-ES_tradnl"/>
          </w:rPr>
        </w:r>
        <w:r w:rsidRPr="00173D50">
          <w:rPr>
            <w:noProof/>
            <w:webHidden/>
            <w:lang w:val="es-ES_tradnl"/>
          </w:rPr>
          <w:fldChar w:fldCharType="separate"/>
        </w:r>
        <w:r w:rsidR="005A73BB">
          <w:rPr>
            <w:noProof/>
            <w:webHidden/>
            <w:lang w:val="es-ES_tradnl"/>
          </w:rPr>
          <w:t>7</w:t>
        </w:r>
        <w:r w:rsidRPr="00173D50">
          <w:rPr>
            <w:noProof/>
            <w:webHidden/>
            <w:lang w:val="es-ES_tradnl"/>
          </w:rPr>
          <w:fldChar w:fldCharType="end"/>
        </w:r>
      </w:hyperlink>
    </w:p>
    <w:p w14:paraId="7DD93C44" w14:textId="1F18FAEA"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61" w:history="1">
        <w:r w:rsidRPr="00173D50">
          <w:rPr>
            <w:rStyle w:val="Hyperlink"/>
            <w:noProof/>
            <w:lang w:val="es-ES_tradnl"/>
          </w:rPr>
          <w:t>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Sistemas de alerta de emergencia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_Toc206684061 \h </w:instrText>
        </w:r>
        <w:r w:rsidRPr="00173D50">
          <w:rPr>
            <w:noProof/>
            <w:webHidden/>
            <w:lang w:val="es-ES_tradnl"/>
          </w:rPr>
        </w:r>
        <w:r w:rsidRPr="00173D50">
          <w:rPr>
            <w:noProof/>
            <w:webHidden/>
            <w:lang w:val="es-ES_tradnl"/>
          </w:rPr>
          <w:fldChar w:fldCharType="separate"/>
        </w:r>
        <w:r w:rsidR="005A73BB">
          <w:rPr>
            <w:noProof/>
            <w:webHidden/>
            <w:lang w:val="es-ES_tradnl"/>
          </w:rPr>
          <w:t>7</w:t>
        </w:r>
        <w:r w:rsidRPr="00173D50">
          <w:rPr>
            <w:noProof/>
            <w:webHidden/>
            <w:lang w:val="es-ES_tradnl"/>
          </w:rPr>
          <w:fldChar w:fldCharType="end"/>
        </w:r>
      </w:hyperlink>
    </w:p>
    <w:p w14:paraId="11E9E83A" w14:textId="77FE73D5"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2" w:history="1">
        <w:r w:rsidRPr="00173D50">
          <w:rPr>
            <w:rStyle w:val="Hyperlink"/>
            <w:noProof/>
            <w:lang w:val="es-ES_tradnl"/>
          </w:rPr>
          <w:t>2.1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EWS por radiodifusión sonora analógica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_Toc206684062 \h </w:instrText>
        </w:r>
        <w:r w:rsidRPr="00173D50">
          <w:rPr>
            <w:noProof/>
            <w:webHidden/>
            <w:lang w:val="es-ES_tradnl"/>
          </w:rPr>
        </w:r>
        <w:r w:rsidRPr="00173D50">
          <w:rPr>
            <w:noProof/>
            <w:webHidden/>
            <w:lang w:val="es-ES_tradnl"/>
          </w:rPr>
          <w:fldChar w:fldCharType="separate"/>
        </w:r>
        <w:r w:rsidR="005A73BB">
          <w:rPr>
            <w:noProof/>
            <w:webHidden/>
            <w:lang w:val="es-ES_tradnl"/>
          </w:rPr>
          <w:t>8</w:t>
        </w:r>
        <w:r w:rsidRPr="00173D50">
          <w:rPr>
            <w:noProof/>
            <w:webHidden/>
            <w:lang w:val="es-ES_tradnl"/>
          </w:rPr>
          <w:fldChar w:fldCharType="end"/>
        </w:r>
      </w:hyperlink>
    </w:p>
    <w:p w14:paraId="557EC5B9" w14:textId="007978BF"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3" w:history="1">
        <w:r w:rsidRPr="00173D50">
          <w:rPr>
            <w:rStyle w:val="Hyperlink"/>
            <w:noProof/>
            <w:lang w:val="es-ES_tradnl" w:eastAsia="ja-JP"/>
          </w:rPr>
          <w:t>2.2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Sistema de alerta de emergencia digital (EWS digital)</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_Toc206684063 \h </w:instrText>
        </w:r>
        <w:r w:rsidRPr="00173D50">
          <w:rPr>
            <w:noProof/>
            <w:webHidden/>
            <w:lang w:val="es-ES_tradnl"/>
          </w:rPr>
        </w:r>
        <w:r w:rsidRPr="00173D50">
          <w:rPr>
            <w:noProof/>
            <w:webHidden/>
            <w:lang w:val="es-ES_tradnl"/>
          </w:rPr>
          <w:fldChar w:fldCharType="separate"/>
        </w:r>
        <w:r w:rsidR="005A73BB">
          <w:rPr>
            <w:noProof/>
            <w:webHidden/>
            <w:lang w:val="es-ES_tradnl"/>
          </w:rPr>
          <w:t>10</w:t>
        </w:r>
        <w:r w:rsidRPr="00173D50">
          <w:rPr>
            <w:noProof/>
            <w:webHidden/>
            <w:lang w:val="es-ES_tradnl"/>
          </w:rPr>
          <w:fldChar w:fldCharType="end"/>
        </w:r>
      </w:hyperlink>
    </w:p>
    <w:p w14:paraId="7B741D13" w14:textId="31006A33"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4" w:history="1">
        <w:r w:rsidRPr="00173D50">
          <w:rPr>
            <w:rStyle w:val="Hyperlink"/>
            <w:noProof/>
            <w:lang w:val="es-ES_tradnl" w:eastAsia="ja-JP"/>
          </w:rPr>
          <w:t>2.3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Bibliografía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_Toc206684064 \h </w:instrText>
        </w:r>
        <w:r w:rsidRPr="00173D50">
          <w:rPr>
            <w:noProof/>
            <w:webHidden/>
            <w:lang w:val="es-ES_tradnl"/>
          </w:rPr>
        </w:r>
        <w:r w:rsidRPr="00173D50">
          <w:rPr>
            <w:noProof/>
            <w:webHidden/>
            <w:lang w:val="es-ES_tradnl"/>
          </w:rPr>
          <w:fldChar w:fldCharType="separate"/>
        </w:r>
        <w:r w:rsidR="005A73BB">
          <w:rPr>
            <w:noProof/>
            <w:webHidden/>
            <w:lang w:val="es-ES_tradnl"/>
          </w:rPr>
          <w:t>14</w:t>
        </w:r>
        <w:r w:rsidRPr="00173D50">
          <w:rPr>
            <w:noProof/>
            <w:webHidden/>
            <w:lang w:val="es-ES_tradnl"/>
          </w:rPr>
          <w:fldChar w:fldCharType="end"/>
        </w:r>
      </w:hyperlink>
    </w:p>
    <w:p w14:paraId="308C5E0F" w14:textId="58ED124B"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65" w:history="1">
        <w:r w:rsidRPr="00173D50">
          <w:rPr>
            <w:rStyle w:val="Hyperlink"/>
            <w:noProof/>
            <w:lang w:val="es-ES_tradnl"/>
          </w:rPr>
          <w:t>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 de alerta de emergencia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_Toc206684065 \h </w:instrText>
        </w:r>
        <w:r w:rsidRPr="00173D50">
          <w:rPr>
            <w:noProof/>
            <w:webHidden/>
            <w:lang w:val="es-ES_tradnl"/>
          </w:rPr>
        </w:r>
        <w:r w:rsidRPr="00173D50">
          <w:rPr>
            <w:noProof/>
            <w:webHidden/>
            <w:lang w:val="es-ES_tradnl"/>
          </w:rPr>
          <w:fldChar w:fldCharType="separate"/>
        </w:r>
        <w:r w:rsidR="005A73BB">
          <w:rPr>
            <w:noProof/>
            <w:webHidden/>
            <w:lang w:val="es-ES_tradnl"/>
          </w:rPr>
          <w:t>14</w:t>
        </w:r>
        <w:r w:rsidRPr="00173D50">
          <w:rPr>
            <w:noProof/>
            <w:webHidden/>
            <w:lang w:val="es-ES_tradnl"/>
          </w:rPr>
          <w:fldChar w:fldCharType="end"/>
        </w:r>
      </w:hyperlink>
    </w:p>
    <w:p w14:paraId="14013E8B" w14:textId="50A12CE2"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6" w:history="1">
        <w:r w:rsidRPr="00173D50">
          <w:rPr>
            <w:rStyle w:val="Hyperlink"/>
            <w:noProof/>
            <w:lang w:val="es-ES_tradnl"/>
          </w:rPr>
          <w:t>3.1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Especificación para la radiodifusión de alarmas por transmisión radioeléctrica con modulación de frecuencia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_Toc206684066 \h </w:instrText>
        </w:r>
        <w:r w:rsidRPr="00173D50">
          <w:rPr>
            <w:noProof/>
            <w:webHidden/>
            <w:lang w:val="es-ES_tradnl"/>
          </w:rPr>
        </w:r>
        <w:r w:rsidRPr="00173D50">
          <w:rPr>
            <w:noProof/>
            <w:webHidden/>
            <w:lang w:val="es-ES_tradnl"/>
          </w:rPr>
          <w:fldChar w:fldCharType="separate"/>
        </w:r>
        <w:r w:rsidR="005A73BB">
          <w:rPr>
            <w:noProof/>
            <w:webHidden/>
            <w:lang w:val="es-ES_tradnl"/>
          </w:rPr>
          <w:t>14</w:t>
        </w:r>
        <w:r w:rsidRPr="00173D50">
          <w:rPr>
            <w:noProof/>
            <w:webHidden/>
            <w:lang w:val="es-ES_tradnl"/>
          </w:rPr>
          <w:fldChar w:fldCharType="end"/>
        </w:r>
      </w:hyperlink>
    </w:p>
    <w:p w14:paraId="0EC90CDA" w14:textId="0A2178D0"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7" w:history="1">
        <w:r w:rsidRPr="00173D50">
          <w:rPr>
            <w:rStyle w:val="Hyperlink"/>
            <w:noProof/>
            <w:lang w:val="es-ES_tradnl"/>
          </w:rPr>
          <w:t>3.2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 xml:space="preserve">Servicio de alerta automática de emergencia (AEAS, </w:t>
        </w:r>
        <w:r w:rsidRPr="00173D50">
          <w:rPr>
            <w:rStyle w:val="Hyperlink"/>
            <w:i/>
            <w:iCs/>
            <w:noProof/>
            <w:lang w:val="es-ES_tradnl"/>
          </w:rPr>
          <w:t>automatic emergency alert service</w:t>
        </w:r>
        <w:r w:rsidRPr="00173D50">
          <w:rPr>
            <w:rStyle w:val="Hyperlink"/>
            <w:noProof/>
            <w:lang w:val="es-ES_tradnl"/>
          </w:rPr>
          <w:t xml:space="preserve">) para la radiodifusión de multimedios digital terrenal (T-DMB, </w:t>
        </w:r>
        <w:r w:rsidRPr="00173D50">
          <w:rPr>
            <w:rStyle w:val="Hyperlink"/>
            <w:i/>
            <w:iCs/>
            <w:noProof/>
            <w:lang w:val="es-ES_tradnl"/>
          </w:rPr>
          <w:t>terrestrial</w:t>
        </w:r>
        <w:r w:rsidRPr="00173D50">
          <w:rPr>
            <w:rStyle w:val="Hyperlink"/>
            <w:noProof/>
            <w:lang w:val="es-ES_tradnl"/>
          </w:rPr>
          <w:t xml:space="preserve"> </w:t>
        </w:r>
        <w:r w:rsidRPr="00173D50">
          <w:rPr>
            <w:rStyle w:val="Hyperlink"/>
            <w:i/>
            <w:iCs/>
            <w:noProof/>
            <w:lang w:val="es-ES_tradnl"/>
          </w:rPr>
          <w:t>digital multimedia broadcasting</w:t>
        </w:r>
        <w:r w:rsidRPr="00173D50">
          <w:rPr>
            <w:rStyle w:val="Hyperlink"/>
            <w:noProof/>
            <w:lang w:val="es-ES_tradnl"/>
          </w:rPr>
          <w:t>)</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_Toc206684067 \h </w:instrText>
        </w:r>
        <w:r w:rsidRPr="00173D50">
          <w:rPr>
            <w:noProof/>
            <w:webHidden/>
            <w:lang w:val="es-ES_tradnl"/>
          </w:rPr>
        </w:r>
        <w:r w:rsidRPr="00173D50">
          <w:rPr>
            <w:noProof/>
            <w:webHidden/>
            <w:lang w:val="es-ES_tradnl"/>
          </w:rPr>
          <w:fldChar w:fldCharType="separate"/>
        </w:r>
        <w:r w:rsidR="005A73BB">
          <w:rPr>
            <w:noProof/>
            <w:webHidden/>
            <w:lang w:val="es-ES_tradnl"/>
          </w:rPr>
          <w:t>15</w:t>
        </w:r>
        <w:r w:rsidRPr="00173D50">
          <w:rPr>
            <w:noProof/>
            <w:webHidden/>
            <w:lang w:val="es-ES_tradnl"/>
          </w:rPr>
          <w:fldChar w:fldCharType="end"/>
        </w:r>
      </w:hyperlink>
    </w:p>
    <w:p w14:paraId="51FEBD11" w14:textId="2FC0C341"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68" w:history="1">
        <w:r w:rsidRPr="00173D50">
          <w:rPr>
            <w:rStyle w:val="Hyperlink"/>
            <w:noProof/>
            <w:lang w:val="es-ES_tradnl"/>
          </w:rPr>
          <w:t>4</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Sistemas de alerta pública con interrupción de la radiodifusión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_Toc206684068 \h </w:instrText>
        </w:r>
        <w:r w:rsidRPr="00173D50">
          <w:rPr>
            <w:noProof/>
            <w:webHidden/>
            <w:lang w:val="es-ES_tradnl"/>
          </w:rPr>
        </w:r>
        <w:r w:rsidRPr="00173D50">
          <w:rPr>
            <w:noProof/>
            <w:webHidden/>
            <w:lang w:val="es-ES_tradnl"/>
          </w:rPr>
          <w:fldChar w:fldCharType="separate"/>
        </w:r>
        <w:r w:rsidR="005A73BB">
          <w:rPr>
            <w:noProof/>
            <w:webHidden/>
            <w:lang w:val="es-ES_tradnl"/>
          </w:rPr>
          <w:t>18</w:t>
        </w:r>
        <w:r w:rsidRPr="00173D50">
          <w:rPr>
            <w:noProof/>
            <w:webHidden/>
            <w:lang w:val="es-ES_tradnl"/>
          </w:rPr>
          <w:fldChar w:fldCharType="end"/>
        </w:r>
      </w:hyperlink>
    </w:p>
    <w:p w14:paraId="34A82605" w14:textId="14FF4CFE"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69" w:history="1">
        <w:r w:rsidRPr="00173D50">
          <w:rPr>
            <w:rStyle w:val="Hyperlink"/>
            <w:noProof/>
            <w:lang w:val="es-ES_tradnl"/>
          </w:rPr>
          <w:t>4.1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Señalización MDFA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_Toc206684069 \h </w:instrText>
        </w:r>
        <w:r w:rsidRPr="00173D50">
          <w:rPr>
            <w:noProof/>
            <w:webHidden/>
            <w:lang w:val="es-ES_tradnl"/>
          </w:rPr>
        </w:r>
        <w:r w:rsidRPr="00173D50">
          <w:rPr>
            <w:noProof/>
            <w:webHidden/>
            <w:lang w:val="es-ES_tradnl"/>
          </w:rPr>
          <w:fldChar w:fldCharType="separate"/>
        </w:r>
        <w:r w:rsidR="005A73BB">
          <w:rPr>
            <w:noProof/>
            <w:webHidden/>
            <w:lang w:val="es-ES_tradnl"/>
          </w:rPr>
          <w:t>19</w:t>
        </w:r>
        <w:r w:rsidRPr="00173D50">
          <w:rPr>
            <w:noProof/>
            <w:webHidden/>
            <w:lang w:val="es-ES_tradnl"/>
          </w:rPr>
          <w:fldChar w:fldCharType="end"/>
        </w:r>
      </w:hyperlink>
    </w:p>
    <w:p w14:paraId="31C7566C" w14:textId="324BCCB7"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0" w:history="1">
        <w:r w:rsidRPr="00173D50">
          <w:rPr>
            <w:rStyle w:val="Hyperlink"/>
            <w:noProof/>
            <w:lang w:val="es-ES_tradnl"/>
          </w:rPr>
          <w:t>4.2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Señalización de protocolo de alerta común (CAP)</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_Toc206684070 \h </w:instrText>
        </w:r>
        <w:r w:rsidRPr="00173D50">
          <w:rPr>
            <w:noProof/>
            <w:webHidden/>
            <w:lang w:val="es-ES_tradnl"/>
          </w:rPr>
        </w:r>
        <w:r w:rsidRPr="00173D50">
          <w:rPr>
            <w:noProof/>
            <w:webHidden/>
            <w:lang w:val="es-ES_tradnl"/>
          </w:rPr>
          <w:fldChar w:fldCharType="separate"/>
        </w:r>
        <w:r w:rsidR="005A73BB">
          <w:rPr>
            <w:noProof/>
            <w:webHidden/>
            <w:lang w:val="es-ES_tradnl"/>
          </w:rPr>
          <w:t>19</w:t>
        </w:r>
        <w:r w:rsidRPr="00173D50">
          <w:rPr>
            <w:noProof/>
            <w:webHidden/>
            <w:lang w:val="es-ES_tradnl"/>
          </w:rPr>
          <w:fldChar w:fldCharType="end"/>
        </w:r>
      </w:hyperlink>
    </w:p>
    <w:p w14:paraId="474B4773" w14:textId="17F34FD9"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1" w:history="1">
        <w:r w:rsidRPr="00173D50">
          <w:rPr>
            <w:rStyle w:val="Hyperlink"/>
            <w:noProof/>
            <w:lang w:val="es-ES_tradnl"/>
          </w:rPr>
          <w:t>4.3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Señalización de información de emergencia accesible</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_Toc206684071 \h </w:instrText>
        </w:r>
        <w:r w:rsidRPr="00173D50">
          <w:rPr>
            <w:noProof/>
            <w:webHidden/>
            <w:lang w:val="es-ES_tradnl"/>
          </w:rPr>
        </w:r>
        <w:r w:rsidRPr="00173D50">
          <w:rPr>
            <w:noProof/>
            <w:webHidden/>
            <w:lang w:val="es-ES_tradnl"/>
          </w:rPr>
          <w:fldChar w:fldCharType="separate"/>
        </w:r>
        <w:r w:rsidR="005A73BB">
          <w:rPr>
            <w:noProof/>
            <w:webHidden/>
            <w:lang w:val="es-ES_tradnl"/>
          </w:rPr>
          <w:t>21</w:t>
        </w:r>
        <w:r w:rsidRPr="00173D50">
          <w:rPr>
            <w:noProof/>
            <w:webHidden/>
            <w:lang w:val="es-ES_tradnl"/>
          </w:rPr>
          <w:fldChar w:fldCharType="end"/>
        </w:r>
      </w:hyperlink>
    </w:p>
    <w:p w14:paraId="2E00D4EE" w14:textId="10A24DD7"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2" w:history="1">
        <w:r w:rsidRPr="00173D50">
          <w:rPr>
            <w:rStyle w:val="Hyperlink"/>
            <w:noProof/>
            <w:lang w:val="es-ES_tradnl" w:eastAsia="ja-JP"/>
          </w:rPr>
          <w:t>4.4</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Bibliografía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_Toc206684072 \h </w:instrText>
        </w:r>
        <w:r w:rsidRPr="00173D50">
          <w:rPr>
            <w:noProof/>
            <w:webHidden/>
            <w:lang w:val="es-ES_tradnl"/>
          </w:rPr>
        </w:r>
        <w:r w:rsidRPr="00173D50">
          <w:rPr>
            <w:noProof/>
            <w:webHidden/>
            <w:lang w:val="es-ES_tradnl"/>
          </w:rPr>
          <w:fldChar w:fldCharType="separate"/>
        </w:r>
        <w:r w:rsidR="005A73BB">
          <w:rPr>
            <w:noProof/>
            <w:webHidden/>
            <w:lang w:val="es-ES_tradnl"/>
          </w:rPr>
          <w:t>22</w:t>
        </w:r>
        <w:r w:rsidRPr="00173D50">
          <w:rPr>
            <w:noProof/>
            <w:webHidden/>
            <w:lang w:val="es-ES_tradnl"/>
          </w:rPr>
          <w:fldChar w:fldCharType="end"/>
        </w:r>
      </w:hyperlink>
    </w:p>
    <w:p w14:paraId="70F5733E" w14:textId="7CAEE200"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73" w:history="1">
        <w:r w:rsidRPr="00173D50">
          <w:rPr>
            <w:rStyle w:val="Hyperlink"/>
            <w:noProof/>
            <w:lang w:val="es-ES_tradnl"/>
          </w:rPr>
          <w:t>5</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Sistema de información de e</w:t>
        </w:r>
        <w:r w:rsidRPr="00173D50">
          <w:rPr>
            <w:rStyle w:val="Hyperlink"/>
            <w:noProof/>
            <w:lang w:val="es-ES_tradnl"/>
          </w:rPr>
          <w:t>m</w:t>
        </w:r>
        <w:r w:rsidRPr="00173D50">
          <w:rPr>
            <w:rStyle w:val="Hyperlink"/>
            <w:noProof/>
            <w:lang w:val="es-ES_tradnl"/>
          </w:rPr>
          <w:t>ergencia avanzada ATSC 3.0</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_Toc206684073 \h </w:instrText>
        </w:r>
        <w:r w:rsidRPr="00173D50">
          <w:rPr>
            <w:noProof/>
            <w:webHidden/>
            <w:lang w:val="es-ES_tradnl"/>
          </w:rPr>
        </w:r>
        <w:r w:rsidRPr="00173D50">
          <w:rPr>
            <w:noProof/>
            <w:webHidden/>
            <w:lang w:val="es-ES_tradnl"/>
          </w:rPr>
          <w:fldChar w:fldCharType="separate"/>
        </w:r>
        <w:r w:rsidR="005A73BB">
          <w:rPr>
            <w:noProof/>
            <w:webHidden/>
            <w:lang w:val="es-ES_tradnl"/>
          </w:rPr>
          <w:t>22</w:t>
        </w:r>
        <w:r w:rsidRPr="00173D50">
          <w:rPr>
            <w:noProof/>
            <w:webHidden/>
            <w:lang w:val="es-ES_tradnl"/>
          </w:rPr>
          <w:fldChar w:fldCharType="end"/>
        </w:r>
      </w:hyperlink>
    </w:p>
    <w:p w14:paraId="135307FD" w14:textId="7E3EBFE4"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4" w:history="1">
        <w:r w:rsidRPr="00173D50">
          <w:rPr>
            <w:rStyle w:val="Hyperlink"/>
            <w:noProof/>
            <w:lang w:val="es-ES_tradnl"/>
          </w:rPr>
          <w:t>5.1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Introducción y antecedentes</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_Toc206684074 \h </w:instrText>
        </w:r>
        <w:r w:rsidRPr="00173D50">
          <w:rPr>
            <w:noProof/>
            <w:webHidden/>
            <w:lang w:val="es-ES_tradnl"/>
          </w:rPr>
        </w:r>
        <w:r w:rsidRPr="00173D50">
          <w:rPr>
            <w:noProof/>
            <w:webHidden/>
            <w:lang w:val="es-ES_tradnl"/>
          </w:rPr>
          <w:fldChar w:fldCharType="separate"/>
        </w:r>
        <w:r w:rsidR="005A73BB">
          <w:rPr>
            <w:noProof/>
            <w:webHidden/>
            <w:lang w:val="es-ES_tradnl"/>
          </w:rPr>
          <w:t>22</w:t>
        </w:r>
        <w:r w:rsidRPr="00173D50">
          <w:rPr>
            <w:noProof/>
            <w:webHidden/>
            <w:lang w:val="es-ES_tradnl"/>
          </w:rPr>
          <w:fldChar w:fldCharType="end"/>
        </w:r>
      </w:hyperlink>
    </w:p>
    <w:p w14:paraId="73662F20" w14:textId="6E697F9F"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5" w:history="1">
        <w:r w:rsidRPr="00173D50">
          <w:rPr>
            <w:rStyle w:val="Hyperlink"/>
            <w:noProof/>
            <w:lang w:val="es-ES_tradnl"/>
          </w:rPr>
          <w:t>5.2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Funciones de AEI ATSC 3.0 que facilitan la alerta pública contra todo tipo de peligros</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_Toc206684075 \h </w:instrText>
        </w:r>
        <w:r w:rsidRPr="00173D50">
          <w:rPr>
            <w:noProof/>
            <w:webHidden/>
            <w:lang w:val="es-ES_tradnl"/>
          </w:rPr>
        </w:r>
        <w:r w:rsidRPr="00173D50">
          <w:rPr>
            <w:noProof/>
            <w:webHidden/>
            <w:lang w:val="es-ES_tradnl"/>
          </w:rPr>
          <w:fldChar w:fldCharType="separate"/>
        </w:r>
        <w:r w:rsidR="005A73BB">
          <w:rPr>
            <w:noProof/>
            <w:webHidden/>
            <w:lang w:val="es-ES_tradnl"/>
          </w:rPr>
          <w:t>23</w:t>
        </w:r>
        <w:r w:rsidRPr="00173D50">
          <w:rPr>
            <w:noProof/>
            <w:webHidden/>
            <w:lang w:val="es-ES_tradnl"/>
          </w:rPr>
          <w:fldChar w:fldCharType="end"/>
        </w:r>
      </w:hyperlink>
    </w:p>
    <w:p w14:paraId="322AE400" w14:textId="3EC20A00"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6" w:history="1">
        <w:r w:rsidRPr="00173D50">
          <w:rPr>
            <w:rStyle w:val="Hyperlink"/>
            <w:noProof/>
            <w:lang w:val="es-ES_tradnl"/>
          </w:rPr>
          <w:t>5.3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Funcionamiento del AEI ATSC 3.0</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_Toc206684076 \h </w:instrText>
        </w:r>
        <w:r w:rsidRPr="00173D50">
          <w:rPr>
            <w:noProof/>
            <w:webHidden/>
            <w:lang w:val="es-ES_tradnl"/>
          </w:rPr>
        </w:r>
        <w:r w:rsidRPr="00173D50">
          <w:rPr>
            <w:noProof/>
            <w:webHidden/>
            <w:lang w:val="es-ES_tradnl"/>
          </w:rPr>
          <w:fldChar w:fldCharType="separate"/>
        </w:r>
        <w:r w:rsidR="005A73BB">
          <w:rPr>
            <w:noProof/>
            <w:webHidden/>
            <w:lang w:val="es-ES_tradnl"/>
          </w:rPr>
          <w:t>24</w:t>
        </w:r>
        <w:r w:rsidRPr="00173D50">
          <w:rPr>
            <w:noProof/>
            <w:webHidden/>
            <w:lang w:val="es-ES_tradnl"/>
          </w:rPr>
          <w:fldChar w:fldCharType="end"/>
        </w:r>
      </w:hyperlink>
    </w:p>
    <w:p w14:paraId="327993C4" w14:textId="5259F4D7"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7" w:history="1">
        <w:r w:rsidRPr="00173D50">
          <w:rPr>
            <w:rStyle w:val="Hyperlink"/>
            <w:noProof/>
            <w:lang w:val="es-ES_tradnl"/>
          </w:rPr>
          <w:t>5.4</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Accesibilidad para las personas con dificultades visuales</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_Toc206684077 \h </w:instrText>
        </w:r>
        <w:r w:rsidRPr="00173D50">
          <w:rPr>
            <w:noProof/>
            <w:webHidden/>
            <w:lang w:val="es-ES_tradnl"/>
          </w:rPr>
        </w:r>
        <w:r w:rsidRPr="00173D50">
          <w:rPr>
            <w:noProof/>
            <w:webHidden/>
            <w:lang w:val="es-ES_tradnl"/>
          </w:rPr>
          <w:fldChar w:fldCharType="separate"/>
        </w:r>
        <w:r w:rsidR="005A73BB">
          <w:rPr>
            <w:noProof/>
            <w:webHidden/>
            <w:lang w:val="es-ES_tradnl"/>
          </w:rPr>
          <w:t>25</w:t>
        </w:r>
        <w:r w:rsidRPr="00173D50">
          <w:rPr>
            <w:noProof/>
            <w:webHidden/>
            <w:lang w:val="es-ES_tradnl"/>
          </w:rPr>
          <w:fldChar w:fldCharType="end"/>
        </w:r>
      </w:hyperlink>
    </w:p>
    <w:p w14:paraId="7D268FC8" w14:textId="4A92A2CC"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8" w:history="1">
        <w:r w:rsidRPr="00173D50">
          <w:rPr>
            <w:rStyle w:val="Hyperlink"/>
            <w:noProof/>
            <w:lang w:val="es-ES_tradnl"/>
          </w:rPr>
          <w:t>5.5</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Configuración del receptor</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_Toc206684078 \h </w:instrText>
        </w:r>
        <w:r w:rsidRPr="00173D50">
          <w:rPr>
            <w:noProof/>
            <w:webHidden/>
            <w:lang w:val="es-ES_tradnl"/>
          </w:rPr>
        </w:r>
        <w:r w:rsidRPr="00173D50">
          <w:rPr>
            <w:noProof/>
            <w:webHidden/>
            <w:lang w:val="es-ES_tradnl"/>
          </w:rPr>
          <w:fldChar w:fldCharType="separate"/>
        </w:r>
        <w:r w:rsidR="005A73BB">
          <w:rPr>
            <w:noProof/>
            <w:webHidden/>
            <w:lang w:val="es-ES_tradnl"/>
          </w:rPr>
          <w:t>25</w:t>
        </w:r>
        <w:r w:rsidRPr="00173D50">
          <w:rPr>
            <w:noProof/>
            <w:webHidden/>
            <w:lang w:val="es-ES_tradnl"/>
          </w:rPr>
          <w:fldChar w:fldCharType="end"/>
        </w:r>
      </w:hyperlink>
    </w:p>
    <w:p w14:paraId="4B66D3BB" w14:textId="1BC1C85A"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79" w:history="1">
        <w:r w:rsidRPr="00173D50">
          <w:rPr>
            <w:rStyle w:val="Hyperlink"/>
            <w:noProof/>
            <w:lang w:val="es-ES_tradnl"/>
          </w:rPr>
          <w:t>5.6</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Bibliografía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_Toc206684079 \h </w:instrText>
        </w:r>
        <w:r w:rsidRPr="00173D50">
          <w:rPr>
            <w:noProof/>
            <w:webHidden/>
            <w:lang w:val="es-ES_tradnl"/>
          </w:rPr>
        </w:r>
        <w:r w:rsidRPr="00173D50">
          <w:rPr>
            <w:noProof/>
            <w:webHidden/>
            <w:lang w:val="es-ES_tradnl"/>
          </w:rPr>
          <w:fldChar w:fldCharType="separate"/>
        </w:r>
        <w:r w:rsidR="005A73BB">
          <w:rPr>
            <w:noProof/>
            <w:webHidden/>
            <w:lang w:val="es-ES_tradnl"/>
          </w:rPr>
          <w:t>25</w:t>
        </w:r>
        <w:r w:rsidRPr="00173D50">
          <w:rPr>
            <w:noProof/>
            <w:webHidden/>
            <w:lang w:val="es-ES_tradnl"/>
          </w:rPr>
          <w:fldChar w:fldCharType="end"/>
        </w:r>
      </w:hyperlink>
    </w:p>
    <w:p w14:paraId="42D59250" w14:textId="6DE8FA99"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80" w:history="1">
        <w:r w:rsidRPr="00173D50">
          <w:rPr>
            <w:rStyle w:val="Hyperlink"/>
            <w:noProof/>
            <w:lang w:val="es-ES_tradnl"/>
          </w:rPr>
          <w:t>6</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Sistemas de alerta pública para el sistema de radiodifusión 5G LTE</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_Toc206684080 \h </w:instrText>
        </w:r>
        <w:r w:rsidRPr="00173D50">
          <w:rPr>
            <w:noProof/>
            <w:webHidden/>
            <w:lang w:val="es-ES_tradnl"/>
          </w:rPr>
        </w:r>
        <w:r w:rsidRPr="00173D50">
          <w:rPr>
            <w:noProof/>
            <w:webHidden/>
            <w:lang w:val="es-ES_tradnl"/>
          </w:rPr>
          <w:fldChar w:fldCharType="separate"/>
        </w:r>
        <w:r w:rsidR="005A73BB">
          <w:rPr>
            <w:noProof/>
            <w:webHidden/>
            <w:lang w:val="es-ES_tradnl"/>
          </w:rPr>
          <w:t>26</w:t>
        </w:r>
        <w:r w:rsidRPr="00173D50">
          <w:rPr>
            <w:noProof/>
            <w:webHidden/>
            <w:lang w:val="es-ES_tradnl"/>
          </w:rPr>
          <w:fldChar w:fldCharType="end"/>
        </w:r>
      </w:hyperlink>
    </w:p>
    <w:p w14:paraId="165AD7B0" w14:textId="1C4971C6"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81" w:history="1">
        <w:r w:rsidRPr="00173D50">
          <w:rPr>
            <w:rStyle w:val="Hyperlink"/>
            <w:noProof/>
            <w:lang w:val="es-ES_tradnl" w:eastAsia="ja-JP"/>
          </w:rPr>
          <w:t>6.1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Sistema de alerta pública en redes 3GPP</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_Toc206684081 \h </w:instrText>
        </w:r>
        <w:r w:rsidRPr="00173D50">
          <w:rPr>
            <w:noProof/>
            <w:webHidden/>
            <w:lang w:val="es-ES_tradnl"/>
          </w:rPr>
        </w:r>
        <w:r w:rsidRPr="00173D50">
          <w:rPr>
            <w:noProof/>
            <w:webHidden/>
            <w:lang w:val="es-ES_tradnl"/>
          </w:rPr>
          <w:fldChar w:fldCharType="separate"/>
        </w:r>
        <w:r w:rsidR="005A73BB">
          <w:rPr>
            <w:noProof/>
            <w:webHidden/>
            <w:lang w:val="es-ES_tradnl"/>
          </w:rPr>
          <w:t>26</w:t>
        </w:r>
        <w:r w:rsidRPr="00173D50">
          <w:rPr>
            <w:noProof/>
            <w:webHidden/>
            <w:lang w:val="es-ES_tradnl"/>
          </w:rPr>
          <w:fldChar w:fldCharType="end"/>
        </w:r>
      </w:hyperlink>
    </w:p>
    <w:p w14:paraId="36113F7F" w14:textId="0138BD61"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82" w:history="1">
        <w:r w:rsidRPr="00173D50">
          <w:rPr>
            <w:rStyle w:val="Hyperlink"/>
            <w:noProof/>
            <w:lang w:val="es-ES_tradnl" w:eastAsia="ja-JP"/>
          </w:rPr>
          <w:t>6.2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Sistema de radiodifusión 5G LTE ampliado con sistemas de alerta pública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_Toc206684082 \h </w:instrText>
        </w:r>
        <w:r w:rsidRPr="00173D50">
          <w:rPr>
            <w:noProof/>
            <w:webHidden/>
            <w:lang w:val="es-ES_tradnl"/>
          </w:rPr>
        </w:r>
        <w:r w:rsidRPr="00173D50">
          <w:rPr>
            <w:noProof/>
            <w:webHidden/>
            <w:lang w:val="es-ES_tradnl"/>
          </w:rPr>
          <w:fldChar w:fldCharType="separate"/>
        </w:r>
        <w:r w:rsidR="005A73BB">
          <w:rPr>
            <w:noProof/>
            <w:webHidden/>
            <w:lang w:val="es-ES_tradnl"/>
          </w:rPr>
          <w:t>27</w:t>
        </w:r>
        <w:r w:rsidRPr="00173D50">
          <w:rPr>
            <w:noProof/>
            <w:webHidden/>
            <w:lang w:val="es-ES_tradnl"/>
          </w:rPr>
          <w:fldChar w:fldCharType="end"/>
        </w:r>
      </w:hyperlink>
    </w:p>
    <w:p w14:paraId="4EBDCCB1" w14:textId="5AB15329"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83" w:history="1">
        <w:r w:rsidRPr="00173D50">
          <w:rPr>
            <w:rStyle w:val="Hyperlink"/>
            <w:noProof/>
            <w:lang w:val="es-ES_tradnl"/>
          </w:rPr>
          <w:t xml:space="preserve">Anexo </w:t>
        </w:r>
        <w:r w:rsidRPr="00173D50">
          <w:rPr>
            <w:rStyle w:val="Hyperlink"/>
            <w:noProof/>
            <w:lang w:val="es-ES_tradnl" w:eastAsia="ja-JP"/>
          </w:rPr>
          <w:t xml:space="preserve">2 – </w:t>
        </w:r>
        <w:r w:rsidRPr="00173D50">
          <w:rPr>
            <w:rStyle w:val="Hyperlink"/>
            <w:noProof/>
            <w:lang w:val="es-ES_tradnl"/>
          </w:rPr>
          <w:t>Señal de control común de los sistemas de alerta de emergencia por radiodifusión sonora analógica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_Toc206684083 \h </w:instrText>
        </w:r>
        <w:r w:rsidRPr="00173D50">
          <w:rPr>
            <w:noProof/>
            <w:webHidden/>
            <w:lang w:val="es-ES_tradnl"/>
          </w:rPr>
        </w:r>
        <w:r w:rsidRPr="00173D50">
          <w:rPr>
            <w:noProof/>
            <w:webHidden/>
            <w:lang w:val="es-ES_tradnl"/>
          </w:rPr>
          <w:fldChar w:fldCharType="separate"/>
        </w:r>
        <w:r w:rsidR="005A73BB">
          <w:rPr>
            <w:noProof/>
            <w:webHidden/>
            <w:lang w:val="es-ES_tradnl"/>
          </w:rPr>
          <w:t>31</w:t>
        </w:r>
        <w:r w:rsidRPr="00173D50">
          <w:rPr>
            <w:noProof/>
            <w:webHidden/>
            <w:lang w:val="es-ES_tradnl"/>
          </w:rPr>
          <w:fldChar w:fldCharType="end"/>
        </w:r>
      </w:hyperlink>
    </w:p>
    <w:p w14:paraId="62628F2B" w14:textId="52D685D8"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84" w:history="1">
        <w:r w:rsidRPr="00173D50">
          <w:rPr>
            <w:rStyle w:val="Hyperlink"/>
            <w:noProof/>
            <w:lang w:val="es-ES_tradnl"/>
          </w:rPr>
          <w:t>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Introducción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_Toc206684084 \h </w:instrText>
        </w:r>
        <w:r w:rsidRPr="00173D50">
          <w:rPr>
            <w:noProof/>
            <w:webHidden/>
            <w:lang w:val="es-ES_tradnl"/>
          </w:rPr>
        </w:r>
        <w:r w:rsidRPr="00173D50">
          <w:rPr>
            <w:noProof/>
            <w:webHidden/>
            <w:lang w:val="es-ES_tradnl"/>
          </w:rPr>
          <w:fldChar w:fldCharType="separate"/>
        </w:r>
        <w:r w:rsidR="005A73BB">
          <w:rPr>
            <w:noProof/>
            <w:webHidden/>
            <w:lang w:val="es-ES_tradnl"/>
          </w:rPr>
          <w:t>31</w:t>
        </w:r>
        <w:r w:rsidRPr="00173D50">
          <w:rPr>
            <w:noProof/>
            <w:webHidden/>
            <w:lang w:val="es-ES_tradnl"/>
          </w:rPr>
          <w:fldChar w:fldCharType="end"/>
        </w:r>
      </w:hyperlink>
    </w:p>
    <w:p w14:paraId="7A1B61E6" w14:textId="557878C0"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85" w:history="1">
        <w:r w:rsidRPr="00173D50">
          <w:rPr>
            <w:rStyle w:val="Hyperlink"/>
            <w:noProof/>
            <w:lang w:val="es-ES_tradnl" w:eastAsia="ja-JP"/>
          </w:rPr>
          <w:t>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Señal de control audible del EWS en banda base</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_Toc206684085 \h </w:instrText>
        </w:r>
        <w:r w:rsidRPr="00173D50">
          <w:rPr>
            <w:noProof/>
            <w:webHidden/>
            <w:lang w:val="es-ES_tradnl"/>
          </w:rPr>
        </w:r>
        <w:r w:rsidRPr="00173D50">
          <w:rPr>
            <w:noProof/>
            <w:webHidden/>
            <w:lang w:val="es-ES_tradnl"/>
          </w:rPr>
          <w:fldChar w:fldCharType="separate"/>
        </w:r>
        <w:r w:rsidR="005A73BB">
          <w:rPr>
            <w:noProof/>
            <w:webHidden/>
            <w:lang w:val="es-ES_tradnl"/>
          </w:rPr>
          <w:t>31</w:t>
        </w:r>
        <w:r w:rsidRPr="00173D50">
          <w:rPr>
            <w:noProof/>
            <w:webHidden/>
            <w:lang w:val="es-ES_tradnl"/>
          </w:rPr>
          <w:fldChar w:fldCharType="end"/>
        </w:r>
      </w:hyperlink>
    </w:p>
    <w:p w14:paraId="0787A95F" w14:textId="3D94104D"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86" w:history="1">
        <w:r w:rsidRPr="00173D50">
          <w:rPr>
            <w:rStyle w:val="Hyperlink"/>
            <w:noProof/>
            <w:lang w:val="es-ES_tradnl" w:eastAsia="ja-JP"/>
          </w:rPr>
          <w:t>2.1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Señal de inicio</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_Toc206684086 \h </w:instrText>
        </w:r>
        <w:r w:rsidRPr="00173D50">
          <w:rPr>
            <w:noProof/>
            <w:webHidden/>
            <w:lang w:val="es-ES_tradnl"/>
          </w:rPr>
        </w:r>
        <w:r w:rsidRPr="00173D50">
          <w:rPr>
            <w:noProof/>
            <w:webHidden/>
            <w:lang w:val="es-ES_tradnl"/>
          </w:rPr>
          <w:fldChar w:fldCharType="separate"/>
        </w:r>
        <w:r w:rsidR="005A73BB">
          <w:rPr>
            <w:noProof/>
            <w:webHidden/>
            <w:lang w:val="es-ES_tradnl"/>
          </w:rPr>
          <w:t>31</w:t>
        </w:r>
        <w:r w:rsidRPr="00173D50">
          <w:rPr>
            <w:noProof/>
            <w:webHidden/>
            <w:lang w:val="es-ES_tradnl"/>
          </w:rPr>
          <w:fldChar w:fldCharType="end"/>
        </w:r>
      </w:hyperlink>
    </w:p>
    <w:p w14:paraId="7A795BE1" w14:textId="29211760"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87" w:history="1">
        <w:r w:rsidRPr="00173D50">
          <w:rPr>
            <w:rStyle w:val="Hyperlink"/>
            <w:noProof/>
            <w:lang w:val="es-ES_tradnl" w:eastAsia="ja-JP"/>
          </w:rPr>
          <w:t>2.2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Señal de finalización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_Toc206684087 \h </w:instrText>
        </w:r>
        <w:r w:rsidRPr="00173D50">
          <w:rPr>
            <w:noProof/>
            <w:webHidden/>
            <w:lang w:val="es-ES_tradnl"/>
          </w:rPr>
        </w:r>
        <w:r w:rsidRPr="00173D50">
          <w:rPr>
            <w:noProof/>
            <w:webHidden/>
            <w:lang w:val="es-ES_tradnl"/>
          </w:rPr>
          <w:fldChar w:fldCharType="separate"/>
        </w:r>
        <w:r w:rsidR="005A73BB">
          <w:rPr>
            <w:noProof/>
            <w:webHidden/>
            <w:lang w:val="es-ES_tradnl"/>
          </w:rPr>
          <w:t>33</w:t>
        </w:r>
        <w:r w:rsidRPr="00173D50">
          <w:rPr>
            <w:noProof/>
            <w:webHidden/>
            <w:lang w:val="es-ES_tradnl"/>
          </w:rPr>
          <w:fldChar w:fldCharType="end"/>
        </w:r>
      </w:hyperlink>
    </w:p>
    <w:p w14:paraId="1CC6B3B0" w14:textId="604A2065" w:rsidR="00773F38" w:rsidRPr="00173D50" w:rsidRDefault="00773F38">
      <w:pPr>
        <w:pStyle w:val="TOC2"/>
        <w:rPr>
          <w:rFonts w:asciiTheme="minorHAnsi" w:eastAsiaTheme="minorEastAsia" w:hAnsiTheme="minorHAnsi" w:cstheme="minorBidi"/>
          <w:noProof/>
          <w:sz w:val="22"/>
          <w:szCs w:val="22"/>
          <w:lang w:val="es-ES_tradnl" w:eastAsia="en-GB"/>
        </w:rPr>
      </w:pPr>
      <w:hyperlink w:anchor="_Toc206684088" w:history="1">
        <w:r w:rsidRPr="00173D50">
          <w:rPr>
            <w:rStyle w:val="Hyperlink"/>
            <w:noProof/>
            <w:lang w:val="es-ES_tradnl" w:eastAsia="ja-JP"/>
          </w:rPr>
          <w:t>2.3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eastAsia="ja-JP"/>
          </w:rPr>
          <w:t>Código fijo común</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_Toc206684088 \h </w:instrText>
        </w:r>
        <w:r w:rsidRPr="00173D50">
          <w:rPr>
            <w:noProof/>
            <w:webHidden/>
            <w:lang w:val="es-ES_tradnl"/>
          </w:rPr>
        </w:r>
        <w:r w:rsidRPr="00173D50">
          <w:rPr>
            <w:noProof/>
            <w:webHidden/>
            <w:lang w:val="es-ES_tradnl"/>
          </w:rPr>
          <w:fldChar w:fldCharType="separate"/>
        </w:r>
        <w:r w:rsidR="005A73BB">
          <w:rPr>
            <w:noProof/>
            <w:webHidden/>
            <w:lang w:val="es-ES_tradnl"/>
          </w:rPr>
          <w:t>34</w:t>
        </w:r>
        <w:r w:rsidRPr="00173D50">
          <w:rPr>
            <w:noProof/>
            <w:webHidden/>
            <w:lang w:val="es-ES_tradnl"/>
          </w:rPr>
          <w:fldChar w:fldCharType="end"/>
        </w:r>
      </w:hyperlink>
    </w:p>
    <w:p w14:paraId="0DE81E9D" w14:textId="4F925E8F"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89" w:history="1">
        <w:r w:rsidRPr="00173D50">
          <w:rPr>
            <w:rStyle w:val="Hyperlink"/>
            <w:noProof/>
            <w:lang w:val="es-ES_tradnl"/>
          </w:rPr>
          <w:t>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Especificación para la radiodifusión de alarmas por transmisión radioeléctrica con m</w:t>
        </w:r>
        <w:r w:rsidRPr="00173D50">
          <w:rPr>
            <w:rStyle w:val="Hyperlink"/>
            <w:noProof/>
            <w:lang w:val="es-ES_tradnl"/>
          </w:rPr>
          <w:t>o</w:t>
        </w:r>
        <w:r w:rsidRPr="00173D50">
          <w:rPr>
            <w:rStyle w:val="Hyperlink"/>
            <w:noProof/>
            <w:lang w:val="es-ES_tradnl"/>
          </w:rPr>
          <w:t>dulación de frecuencia</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_Toc206684089 \h </w:instrText>
        </w:r>
        <w:r w:rsidRPr="00173D50">
          <w:rPr>
            <w:noProof/>
            <w:webHidden/>
            <w:lang w:val="es-ES_tradnl"/>
          </w:rPr>
        </w:r>
        <w:r w:rsidRPr="00173D50">
          <w:rPr>
            <w:noProof/>
            <w:webHidden/>
            <w:lang w:val="es-ES_tradnl"/>
          </w:rPr>
          <w:fldChar w:fldCharType="separate"/>
        </w:r>
        <w:r w:rsidR="005A73BB">
          <w:rPr>
            <w:noProof/>
            <w:webHidden/>
            <w:lang w:val="es-ES_tradnl"/>
          </w:rPr>
          <w:t>35</w:t>
        </w:r>
        <w:r w:rsidRPr="00173D50">
          <w:rPr>
            <w:noProof/>
            <w:webHidden/>
            <w:lang w:val="es-ES_tradnl"/>
          </w:rPr>
          <w:fldChar w:fldCharType="end"/>
        </w:r>
      </w:hyperlink>
    </w:p>
    <w:p w14:paraId="1CEB1EF1" w14:textId="3BB0CB11"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90" w:history="1">
        <w:r w:rsidRPr="00173D50">
          <w:rPr>
            <w:rStyle w:val="Hyperlink"/>
            <w:noProof/>
            <w:lang w:val="es-ES_tradnl"/>
          </w:rPr>
          <w:t xml:space="preserve">Anexo </w:t>
        </w:r>
        <w:r w:rsidRPr="00173D50">
          <w:rPr>
            <w:rStyle w:val="Hyperlink"/>
            <w:noProof/>
            <w:lang w:val="es-ES_tradnl" w:eastAsia="ja-JP"/>
          </w:rPr>
          <w:t>3 –</w:t>
        </w:r>
        <w:r w:rsidRPr="00173D50">
          <w:rPr>
            <w:rStyle w:val="Hyperlink"/>
            <w:noProof/>
            <w:lang w:val="es-ES_tradnl"/>
          </w:rPr>
          <w:t xml:space="preserve"> Señal de control del sistema de alertas de emergencia común para la radiodifusión digital</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_Toc206684090 \h </w:instrText>
        </w:r>
        <w:r w:rsidRPr="00173D50">
          <w:rPr>
            <w:noProof/>
            <w:webHidden/>
            <w:lang w:val="es-ES_tradnl"/>
          </w:rPr>
        </w:r>
        <w:r w:rsidRPr="00173D50">
          <w:rPr>
            <w:noProof/>
            <w:webHidden/>
            <w:lang w:val="es-ES_tradnl"/>
          </w:rPr>
          <w:fldChar w:fldCharType="separate"/>
        </w:r>
        <w:r w:rsidR="005A73BB">
          <w:rPr>
            <w:noProof/>
            <w:webHidden/>
            <w:lang w:val="es-ES_tradnl"/>
          </w:rPr>
          <w:t>36</w:t>
        </w:r>
        <w:r w:rsidRPr="00173D50">
          <w:rPr>
            <w:noProof/>
            <w:webHidden/>
            <w:lang w:val="es-ES_tradnl"/>
          </w:rPr>
          <w:fldChar w:fldCharType="end"/>
        </w:r>
      </w:hyperlink>
    </w:p>
    <w:p w14:paraId="030EB5FB" w14:textId="12FECA8A"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91" w:history="1">
        <w:r w:rsidRPr="00173D50">
          <w:rPr>
            <w:rStyle w:val="Hyperlink"/>
            <w:noProof/>
            <w:lang w:val="es-ES_tradnl"/>
          </w:rPr>
          <w:t>1</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Señalización del protocolo de alerta común (CAP)</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_Toc206684091 \h </w:instrText>
        </w:r>
        <w:r w:rsidRPr="00173D50">
          <w:rPr>
            <w:noProof/>
            <w:webHidden/>
            <w:lang w:val="es-ES_tradnl"/>
          </w:rPr>
        </w:r>
        <w:r w:rsidRPr="00173D50">
          <w:rPr>
            <w:noProof/>
            <w:webHidden/>
            <w:lang w:val="es-ES_tradnl"/>
          </w:rPr>
          <w:fldChar w:fldCharType="separate"/>
        </w:r>
        <w:r w:rsidR="005A73BB">
          <w:rPr>
            <w:noProof/>
            <w:webHidden/>
            <w:lang w:val="es-ES_tradnl"/>
          </w:rPr>
          <w:t>36</w:t>
        </w:r>
        <w:r w:rsidRPr="00173D50">
          <w:rPr>
            <w:noProof/>
            <w:webHidden/>
            <w:lang w:val="es-ES_tradnl"/>
          </w:rPr>
          <w:fldChar w:fldCharType="end"/>
        </w:r>
      </w:hyperlink>
    </w:p>
    <w:p w14:paraId="66681B06" w14:textId="2806B042"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92" w:history="1">
        <w:r w:rsidRPr="00173D50">
          <w:rPr>
            <w:rStyle w:val="Hyperlink"/>
            <w:noProof/>
            <w:lang w:val="es-ES_tradnl"/>
          </w:rPr>
          <w:t>2</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Estructura del mensaje de alerta CAP</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_Toc206684092 \h </w:instrText>
        </w:r>
        <w:r w:rsidRPr="00173D50">
          <w:rPr>
            <w:noProof/>
            <w:webHidden/>
            <w:lang w:val="es-ES_tradnl"/>
          </w:rPr>
        </w:r>
        <w:r w:rsidRPr="00173D50">
          <w:rPr>
            <w:noProof/>
            <w:webHidden/>
            <w:lang w:val="es-ES_tradnl"/>
          </w:rPr>
          <w:fldChar w:fldCharType="separate"/>
        </w:r>
        <w:r w:rsidR="005A73BB">
          <w:rPr>
            <w:noProof/>
            <w:webHidden/>
            <w:lang w:val="es-ES_tradnl"/>
          </w:rPr>
          <w:t>37</w:t>
        </w:r>
        <w:r w:rsidRPr="00173D50">
          <w:rPr>
            <w:noProof/>
            <w:webHidden/>
            <w:lang w:val="es-ES_tradnl"/>
          </w:rPr>
          <w:fldChar w:fldCharType="end"/>
        </w:r>
      </w:hyperlink>
    </w:p>
    <w:p w14:paraId="42E1A1E7" w14:textId="7AC7B4FB" w:rsidR="00773F38" w:rsidRPr="00173D50" w:rsidRDefault="00773F38">
      <w:pPr>
        <w:pStyle w:val="TOC1"/>
        <w:rPr>
          <w:rFonts w:asciiTheme="minorHAnsi" w:eastAsiaTheme="minorEastAsia" w:hAnsiTheme="minorHAnsi" w:cstheme="minorBidi"/>
          <w:noProof/>
          <w:sz w:val="22"/>
          <w:szCs w:val="22"/>
          <w:lang w:val="es-ES_tradnl" w:eastAsia="en-GB"/>
        </w:rPr>
      </w:pPr>
      <w:hyperlink w:anchor="_Toc206684093" w:history="1">
        <w:r w:rsidRPr="00173D50">
          <w:rPr>
            <w:rStyle w:val="Hyperlink"/>
            <w:noProof/>
            <w:lang w:val="es-ES_tradnl"/>
          </w:rPr>
          <w:t>3</w:t>
        </w:r>
        <w:r w:rsidRPr="00173D50">
          <w:rPr>
            <w:rFonts w:asciiTheme="minorHAnsi" w:eastAsiaTheme="minorEastAsia" w:hAnsiTheme="minorHAnsi" w:cstheme="minorBidi"/>
            <w:noProof/>
            <w:sz w:val="22"/>
            <w:szCs w:val="22"/>
            <w:lang w:val="es-ES_tradnl" w:eastAsia="en-GB"/>
          </w:rPr>
          <w:tab/>
        </w:r>
        <w:r w:rsidRPr="00173D50">
          <w:rPr>
            <w:rStyle w:val="Hyperlink"/>
            <w:noProof/>
            <w:lang w:val="es-ES_tradnl"/>
          </w:rPr>
          <w:t>Referencias</w:t>
        </w:r>
        <w:r w:rsidRPr="00173D50">
          <w:rPr>
            <w:noProof/>
            <w:webHidden/>
            <w:lang w:val="es-ES_tradnl"/>
          </w:rPr>
          <w:tab/>
        </w:r>
        <w:r w:rsidR="00AA13C2" w:rsidRPr="00173D50">
          <w:rPr>
            <w:noProof/>
            <w:webHidden/>
            <w:lang w:val="es-ES_tradnl"/>
          </w:rPr>
          <w:tab/>
        </w:r>
        <w:r w:rsidRPr="00173D50">
          <w:rPr>
            <w:noProof/>
            <w:webHidden/>
            <w:lang w:val="es-ES_tradnl"/>
          </w:rPr>
          <w:fldChar w:fldCharType="begin"/>
        </w:r>
        <w:r w:rsidRPr="00173D50">
          <w:rPr>
            <w:noProof/>
            <w:webHidden/>
            <w:lang w:val="es-ES_tradnl"/>
          </w:rPr>
          <w:instrText xml:space="preserve"> PAGEREF _Toc206684093 \h </w:instrText>
        </w:r>
        <w:r w:rsidRPr="00173D50">
          <w:rPr>
            <w:noProof/>
            <w:webHidden/>
            <w:lang w:val="es-ES_tradnl"/>
          </w:rPr>
        </w:r>
        <w:r w:rsidRPr="00173D50">
          <w:rPr>
            <w:noProof/>
            <w:webHidden/>
            <w:lang w:val="es-ES_tradnl"/>
          </w:rPr>
          <w:fldChar w:fldCharType="separate"/>
        </w:r>
        <w:r w:rsidR="005A73BB">
          <w:rPr>
            <w:noProof/>
            <w:webHidden/>
            <w:lang w:val="es-ES_tradnl"/>
          </w:rPr>
          <w:t>38</w:t>
        </w:r>
        <w:r w:rsidRPr="00173D50">
          <w:rPr>
            <w:noProof/>
            <w:webHidden/>
            <w:lang w:val="es-ES_tradnl"/>
          </w:rPr>
          <w:fldChar w:fldCharType="end"/>
        </w:r>
      </w:hyperlink>
    </w:p>
    <w:p w14:paraId="65CA985E" w14:textId="650CFAE6" w:rsidR="00A054C1" w:rsidRPr="00173D50" w:rsidRDefault="00773F38" w:rsidP="00A054C1">
      <w:pPr>
        <w:rPr>
          <w:lang w:val="es-ES_tradnl"/>
        </w:rPr>
      </w:pPr>
      <w:r w:rsidRPr="00173D50">
        <w:rPr>
          <w:lang w:val="es-ES_tradnl"/>
        </w:rPr>
        <w:fldChar w:fldCharType="end"/>
      </w:r>
    </w:p>
    <w:p w14:paraId="2641346A" w14:textId="77777777" w:rsidR="00A054C1" w:rsidRPr="00173D50" w:rsidRDefault="00A054C1" w:rsidP="006E0EB4">
      <w:pPr>
        <w:pStyle w:val="AnnexNoTitle"/>
        <w:outlineLvl w:val="0"/>
        <w:rPr>
          <w:lang w:val="es-ES_tradnl"/>
        </w:rPr>
      </w:pPr>
      <w:bookmarkStart w:id="5" w:name="_Toc206684054"/>
      <w:r w:rsidRPr="00173D50">
        <w:rPr>
          <w:lang w:val="es-ES_tradnl"/>
        </w:rPr>
        <w:t>Anexo 1</w:t>
      </w:r>
      <w:r w:rsidRPr="00173D50">
        <w:rPr>
          <w:lang w:val="es-ES_tradnl"/>
        </w:rPr>
        <w:br/>
      </w:r>
      <w:r w:rsidRPr="00173D50">
        <w:rPr>
          <w:lang w:val="es-ES_tradnl"/>
        </w:rPr>
        <w:br/>
        <w:t>Sistemas de alerta a la población por radiodifusión</w:t>
      </w:r>
      <w:bookmarkEnd w:id="5"/>
    </w:p>
    <w:p w14:paraId="2E8491BD" w14:textId="77777777" w:rsidR="00A054C1" w:rsidRPr="00173D50" w:rsidRDefault="00A054C1" w:rsidP="00A054C1">
      <w:pPr>
        <w:pStyle w:val="Heading1"/>
        <w:rPr>
          <w:lang w:val="es-ES_tradnl"/>
        </w:rPr>
      </w:pPr>
      <w:bookmarkStart w:id="6" w:name="_Toc206684055"/>
      <w:r w:rsidRPr="00173D50">
        <w:rPr>
          <w:lang w:val="es-ES_tradnl"/>
        </w:rPr>
        <w:t>1</w:t>
      </w:r>
      <w:r w:rsidRPr="00173D50">
        <w:rPr>
          <w:lang w:val="es-ES_tradnl"/>
        </w:rPr>
        <w:tab/>
        <w:t>Introducción</w:t>
      </w:r>
      <w:bookmarkEnd w:id="6"/>
    </w:p>
    <w:p w14:paraId="2ED7C139" w14:textId="77777777" w:rsidR="00A054C1" w:rsidRPr="00173D50" w:rsidRDefault="00A054C1" w:rsidP="00A054C1">
      <w:pPr>
        <w:tabs>
          <w:tab w:val="clear" w:pos="794"/>
          <w:tab w:val="left" w:pos="315"/>
        </w:tabs>
        <w:rPr>
          <w:lang w:val="es-ES_tradnl" w:eastAsia="ja-JP"/>
        </w:rPr>
      </w:pPr>
      <w:r w:rsidRPr="00173D50">
        <w:rPr>
          <w:lang w:val="es-ES_tradnl" w:eastAsia="ja-JP"/>
        </w:rPr>
        <w:t>Este anexo presenta unas consideraciones generales sobre los sistemas de alerta a la población mediante el servicio de radiodifusión.</w:t>
      </w:r>
    </w:p>
    <w:p w14:paraId="261C7F13" w14:textId="77777777" w:rsidR="00A054C1" w:rsidRPr="00173D50" w:rsidRDefault="00A054C1" w:rsidP="00A054C1">
      <w:pPr>
        <w:pStyle w:val="Heading1"/>
        <w:rPr>
          <w:lang w:val="es-ES_tradnl" w:eastAsia="ja-JP"/>
        </w:rPr>
      </w:pPr>
      <w:bookmarkStart w:id="7" w:name="_Toc206684056"/>
      <w:r w:rsidRPr="00173D50">
        <w:rPr>
          <w:lang w:val="es-ES_tradnl" w:eastAsia="ja-JP"/>
        </w:rPr>
        <w:t>2</w:t>
      </w:r>
      <w:r w:rsidRPr="00173D50">
        <w:rPr>
          <w:lang w:val="es-ES_tradnl" w:eastAsia="ja-JP"/>
        </w:rPr>
        <w:tab/>
        <w:t>Descripción de sistemas de alerta a la población por radiodifusión</w:t>
      </w:r>
      <w:bookmarkEnd w:id="7"/>
    </w:p>
    <w:p w14:paraId="2E43CDCD" w14:textId="77777777" w:rsidR="00A054C1" w:rsidRPr="00173D50" w:rsidRDefault="00A054C1" w:rsidP="00A054C1">
      <w:pPr>
        <w:rPr>
          <w:lang w:val="es-ES_tradnl"/>
        </w:rPr>
      </w:pPr>
      <w:r w:rsidRPr="00173D50">
        <w:rPr>
          <w:lang w:val="es-ES_tradnl"/>
        </w:rPr>
        <w:t xml:space="preserve">Los organismos de radiodifusión tienen dos funciones en la gestión de las catástrofes. Una de ellas es recopilar o recibir información de las redes de radiocomunicaciones establecidas a causa de la catástrofe conectadas a las organizaciones administrativas. La línea exclusiva conectada a organizaciones administrativas es preferible que sea utilizada para alertas urgentes e informaciones tales como datos sobre terremotos y maremotos. La otra función es la difusión de información al público en general. Algunas regiones de algunos países cuentan con un sistema de multidifusión dirigido a receptores en exteriores con altavoces conectados a su propia red de radiocomunicaciones en caso de catástrofe. Sin embargo, puede ser difícil oír los avisos en interiores, especialmente si las condiciones climatológicas son desfavorables como en el caso de tormentas o lluvias torrenciales. En </w:t>
      </w:r>
      <w:r w:rsidRPr="00173D50">
        <w:rPr>
          <w:lang w:val="es-ES_tradnl"/>
        </w:rPr>
        <w:lastRenderedPageBreak/>
        <w:t>consecuencia, las alertas y la información en caso de catástrofe a través de la radiodifusión es un medio particularmente útil en esas situaciones.</w:t>
      </w:r>
    </w:p>
    <w:p w14:paraId="7A3AF967" w14:textId="77777777" w:rsidR="00A054C1" w:rsidRPr="00173D50" w:rsidRDefault="00A054C1" w:rsidP="00A054C1">
      <w:pPr>
        <w:pStyle w:val="Heading1"/>
        <w:rPr>
          <w:lang w:val="es-ES_tradnl"/>
        </w:rPr>
      </w:pPr>
      <w:bookmarkStart w:id="8" w:name="_Toc206684057"/>
      <w:r w:rsidRPr="00173D50">
        <w:rPr>
          <w:lang w:val="es-ES_tradnl"/>
        </w:rPr>
        <w:t>3</w:t>
      </w:r>
      <w:r w:rsidRPr="00173D50">
        <w:rPr>
          <w:lang w:val="es-ES_tradnl"/>
        </w:rPr>
        <w:tab/>
        <w:t>Sistemas de alerta de emergencia (EWS) por radiodifusión analógica</w:t>
      </w:r>
      <w:bookmarkEnd w:id="8"/>
    </w:p>
    <w:p w14:paraId="437ECCA5" w14:textId="77777777" w:rsidR="00A054C1" w:rsidRPr="00173D50" w:rsidRDefault="00A054C1" w:rsidP="00A054C1">
      <w:pPr>
        <w:rPr>
          <w:lang w:val="es-ES_tradnl"/>
        </w:rPr>
      </w:pPr>
      <w:r w:rsidRPr="00173D50">
        <w:rPr>
          <w:lang w:val="es-ES_tradnl"/>
        </w:rPr>
        <w:t xml:space="preserve">El sistema debe utilizar equipos relativamente sencillos para asegurar un funcionamiento estable. En una emergencia, la señal de control del sistema de alerta de emergencia (EWS, </w:t>
      </w:r>
      <w:r w:rsidRPr="00173D50">
        <w:rPr>
          <w:i/>
          <w:iCs/>
          <w:lang w:val="es-ES_tradnl"/>
        </w:rPr>
        <w:t>Emergency Warning System</w:t>
      </w:r>
      <w:r w:rsidRPr="00173D50">
        <w:rPr>
          <w:lang w:val="es-ES_tradnl"/>
        </w:rPr>
        <w:t>),</w:t>
      </w:r>
      <w:r w:rsidRPr="00173D50">
        <w:rPr>
          <w:i/>
          <w:iCs/>
          <w:lang w:val="es-ES_tradnl"/>
        </w:rPr>
        <w:t xml:space="preserve"> </w:t>
      </w:r>
      <w:r w:rsidRPr="00173D50">
        <w:rPr>
          <w:lang w:val="es-ES_tradnl"/>
        </w:rPr>
        <w:t>que es una señal analógica, activa automáticamente los receptores equipados con la función EWS aunque estén en estado de espera inactiva.</w:t>
      </w:r>
    </w:p>
    <w:p w14:paraId="727DA2E4" w14:textId="77777777" w:rsidR="00A054C1" w:rsidRPr="00173D50" w:rsidRDefault="00A054C1" w:rsidP="00A054C1">
      <w:pPr>
        <w:rPr>
          <w:lang w:val="es-ES_tradnl"/>
        </w:rPr>
      </w:pPr>
      <w:r w:rsidRPr="00173D50">
        <w:rPr>
          <w:lang w:val="es-ES_tradnl"/>
        </w:rPr>
        <w:t>Dependiendo de sus características, la señal de control EWS también puede utilizarse como sonido de alarma que llame la atención de los oyentes/espectadores sobre los programas de radiodifusión de emergencia. Los organismos de radiodifusión que exploten plataformas analógicas pueden transmitir la señal de control EWS. Dicha señal podría incluir un código de área así como un código de tiempo para mantener protegido al receptor contra señales de control falsas intencionadas.</w:t>
      </w:r>
    </w:p>
    <w:p w14:paraId="58DEF392" w14:textId="7749EFAC" w:rsidR="00A054C1" w:rsidRPr="00173D50" w:rsidRDefault="00A054C1" w:rsidP="00A054C1">
      <w:pPr>
        <w:rPr>
          <w:lang w:val="es-ES_tradnl"/>
        </w:rPr>
      </w:pPr>
      <w:r w:rsidRPr="00173D50">
        <w:rPr>
          <w:lang w:val="es-ES_tradnl"/>
        </w:rPr>
        <w:t xml:space="preserve">En los EWS particulares que utilicen radiodifusión analógica sonora, se recomienda la correspondiente señal de control EWS, descrita en el Anexo 2, para activar automáticamente los receptores conformes a los sistemas descritos en el Adjunto 1 del Anexo 1, a fin de </w:t>
      </w:r>
      <w:r w:rsidRPr="00173D50">
        <w:rPr>
          <w:szCs w:val="28"/>
          <w:lang w:val="es-ES_tradnl" w:eastAsia="ja-JP"/>
        </w:rPr>
        <w:t>alertar a la población, mitigar los efectos de las catástrofes y facilitar las operaciones de socorro.</w:t>
      </w:r>
    </w:p>
    <w:p w14:paraId="7C3313DC" w14:textId="77777777" w:rsidR="00A054C1" w:rsidRPr="00173D50" w:rsidRDefault="00A054C1" w:rsidP="00A054C1">
      <w:pPr>
        <w:pStyle w:val="Heading1"/>
        <w:rPr>
          <w:lang w:val="es-ES_tradnl"/>
        </w:rPr>
      </w:pPr>
      <w:bookmarkStart w:id="9" w:name="_Toc206684058"/>
      <w:r w:rsidRPr="00173D50">
        <w:rPr>
          <w:lang w:val="es-ES_tradnl"/>
        </w:rPr>
        <w:t>4</w:t>
      </w:r>
      <w:r w:rsidRPr="00173D50">
        <w:rPr>
          <w:lang w:val="es-ES_tradnl"/>
        </w:rPr>
        <w:tab/>
        <w:t>Sistemas de alarma de emergencia (EWS) por radiodifusión digital</w:t>
      </w:r>
      <w:bookmarkEnd w:id="9"/>
    </w:p>
    <w:p w14:paraId="4E8DC75F" w14:textId="77777777" w:rsidR="00A054C1" w:rsidRPr="00173D50" w:rsidRDefault="00A054C1" w:rsidP="00A054C1">
      <w:pPr>
        <w:rPr>
          <w:lang w:val="es-ES_tradnl"/>
        </w:rPr>
      </w:pPr>
      <w:r w:rsidRPr="00173D50">
        <w:rPr>
          <w:lang w:val="es-ES_tradnl"/>
        </w:rPr>
        <w:t>En la radiodifusión digital, la señal de control EWS se transmite mediante multiplexión con la señal emitida. Activa automáticamente a los receptores equipados con la función EWS aun cuando estén en modo de espera. Esta señal debe ser robusta contra el abuso de esta característica. Se prevé que los receptores de radiodifusión digital se instalen en terminales móviles tales como los teléfonos celulares, lo que constituye un sistema eficaz para enviar información de emergencia a dichos terminales móviles. Por lo tanto, sería conveniente que esos terminales vinieran equipados con la función EWS.</w:t>
      </w:r>
    </w:p>
    <w:p w14:paraId="30266972" w14:textId="77777777" w:rsidR="00A054C1" w:rsidRDefault="00A054C1" w:rsidP="00A054C1">
      <w:pPr>
        <w:rPr>
          <w:lang w:val="es-ES_tradnl"/>
        </w:rPr>
      </w:pPr>
    </w:p>
    <w:p w14:paraId="5B2919C5" w14:textId="77777777" w:rsidR="006E0EB4" w:rsidRPr="00173D50" w:rsidRDefault="006E0EB4" w:rsidP="00A054C1">
      <w:pPr>
        <w:rPr>
          <w:lang w:val="es-ES_tradnl"/>
        </w:rPr>
      </w:pPr>
    </w:p>
    <w:p w14:paraId="4CA7FD66" w14:textId="40C9A95B" w:rsidR="00A054C1" w:rsidRPr="00173D50" w:rsidRDefault="00A054C1" w:rsidP="00135F3D">
      <w:pPr>
        <w:pStyle w:val="AppendixNoTitle"/>
        <w:outlineLvl w:val="0"/>
        <w:rPr>
          <w:lang w:val="es-ES_tradnl"/>
        </w:rPr>
      </w:pPr>
      <w:bookmarkStart w:id="10" w:name="_Toc206684059"/>
      <w:r w:rsidRPr="00173D50">
        <w:rPr>
          <w:lang w:val="es-ES_tradnl"/>
        </w:rPr>
        <w:t>Adjunto 1</w:t>
      </w:r>
      <w:r w:rsidR="00135F3D">
        <w:rPr>
          <w:lang w:val="es-ES_tradnl"/>
        </w:rPr>
        <w:br/>
        <w:t>al Anexo 1</w:t>
      </w:r>
      <w:r w:rsidRPr="00173D50">
        <w:rPr>
          <w:lang w:val="es-ES_tradnl"/>
        </w:rPr>
        <w:br/>
        <w:t>(informativo)</w:t>
      </w:r>
      <w:r w:rsidRPr="00173D50">
        <w:rPr>
          <w:lang w:val="es-ES_tradnl"/>
        </w:rPr>
        <w:br/>
      </w:r>
      <w:r w:rsidRPr="00173D50">
        <w:rPr>
          <w:lang w:val="es-ES_tradnl"/>
        </w:rPr>
        <w:br/>
        <w:t>Ejemplos de sistemas de alerta a la población por radiodifusión</w:t>
      </w:r>
      <w:bookmarkEnd w:id="10"/>
    </w:p>
    <w:p w14:paraId="63B11ABA" w14:textId="77777777" w:rsidR="00A054C1" w:rsidRPr="00173D50" w:rsidRDefault="00A054C1" w:rsidP="00A054C1">
      <w:pPr>
        <w:pStyle w:val="Heading1"/>
        <w:rPr>
          <w:lang w:val="es-ES_tradnl"/>
        </w:rPr>
      </w:pPr>
      <w:bookmarkStart w:id="11" w:name="_Toc206684060"/>
      <w:r w:rsidRPr="00173D50">
        <w:rPr>
          <w:lang w:val="es-ES_tradnl"/>
        </w:rPr>
        <w:t>1</w:t>
      </w:r>
      <w:r w:rsidRPr="00173D50">
        <w:rPr>
          <w:lang w:val="es-ES_tradnl"/>
        </w:rPr>
        <w:tab/>
        <w:t>Introducción</w:t>
      </w:r>
      <w:bookmarkEnd w:id="11"/>
    </w:p>
    <w:p w14:paraId="1C5B4842" w14:textId="536B0934" w:rsidR="00A054C1" w:rsidRPr="00173D50" w:rsidRDefault="00A054C1" w:rsidP="00A054C1">
      <w:pPr>
        <w:rPr>
          <w:lang w:val="es-ES_tradnl" w:eastAsia="ko-KR"/>
        </w:rPr>
      </w:pPr>
      <w:r w:rsidRPr="00173D50">
        <w:rPr>
          <w:lang w:val="es-ES_tradnl"/>
        </w:rPr>
        <w:t>En este Adjunto se representan las características generales del sistema y la situación actual de los sistemas de alerta a la población en el servicio de radiodifusión en algunos países/regiones.</w:t>
      </w:r>
    </w:p>
    <w:p w14:paraId="74EFDB06" w14:textId="77777777" w:rsidR="00A054C1" w:rsidRPr="00173D50" w:rsidRDefault="00A054C1" w:rsidP="00A054C1">
      <w:pPr>
        <w:pStyle w:val="Heading1"/>
        <w:rPr>
          <w:lang w:val="es-ES_tradnl"/>
        </w:rPr>
      </w:pPr>
      <w:bookmarkStart w:id="12" w:name="_Toc206684061"/>
      <w:r w:rsidRPr="00173D50">
        <w:rPr>
          <w:lang w:val="es-ES_tradnl"/>
        </w:rPr>
        <w:t>2</w:t>
      </w:r>
      <w:r w:rsidRPr="00173D50">
        <w:rPr>
          <w:lang w:val="es-ES_tradnl"/>
        </w:rPr>
        <w:tab/>
        <w:t>Sistemas de alerta de emergencia</w:t>
      </w:r>
      <w:bookmarkEnd w:id="12"/>
    </w:p>
    <w:p w14:paraId="30B26739" w14:textId="77777777" w:rsidR="00A054C1" w:rsidRPr="00173D50" w:rsidRDefault="00A054C1" w:rsidP="00A054C1">
      <w:pPr>
        <w:rPr>
          <w:lang w:val="es-ES_tradnl"/>
        </w:rPr>
      </w:pPr>
      <w:r w:rsidRPr="00173D50">
        <w:rPr>
          <w:lang w:val="es-ES_tradnl"/>
        </w:rPr>
        <w:t>En este punto se describen los sistemas de alerta de emergencia (EWS) para alertar a la población mediante servicios de radiodifusión.</w:t>
      </w:r>
    </w:p>
    <w:p w14:paraId="472EBADE" w14:textId="77777777" w:rsidR="00A054C1" w:rsidRPr="00173D50" w:rsidRDefault="00A054C1" w:rsidP="00A054C1">
      <w:pPr>
        <w:pStyle w:val="Heading2"/>
        <w:rPr>
          <w:lang w:val="es-ES_tradnl"/>
        </w:rPr>
      </w:pPr>
      <w:bookmarkStart w:id="13" w:name="_Toc206684062"/>
      <w:r w:rsidRPr="00173D50">
        <w:rPr>
          <w:lang w:val="es-ES_tradnl"/>
        </w:rPr>
        <w:lastRenderedPageBreak/>
        <w:t>2.1</w:t>
      </w:r>
      <w:r w:rsidRPr="00173D50">
        <w:rPr>
          <w:lang w:val="es-ES_tradnl"/>
        </w:rPr>
        <w:tab/>
      </w:r>
      <w:r w:rsidRPr="00173D50">
        <w:rPr>
          <w:lang w:val="es-ES_tradnl" w:eastAsia="ja-JP"/>
        </w:rPr>
        <w:t>EWS por radiodifusión sonora analógica</w:t>
      </w:r>
      <w:bookmarkEnd w:id="13"/>
    </w:p>
    <w:p w14:paraId="66C3A339" w14:textId="77777777" w:rsidR="00A054C1" w:rsidRPr="00173D50" w:rsidRDefault="00A054C1" w:rsidP="00A054C1">
      <w:pPr>
        <w:pStyle w:val="Heading3"/>
        <w:rPr>
          <w:lang w:val="es-ES_tradnl"/>
        </w:rPr>
      </w:pPr>
      <w:r w:rsidRPr="00173D50">
        <w:rPr>
          <w:lang w:val="es-ES_tradnl"/>
        </w:rPr>
        <w:t>2.1.1</w:t>
      </w:r>
      <w:r w:rsidRPr="00173D50">
        <w:rPr>
          <w:lang w:val="es-ES_tradnl"/>
        </w:rPr>
        <w:tab/>
        <w:t>Visión general</w:t>
      </w:r>
    </w:p>
    <w:p w14:paraId="7A59B3F8" w14:textId="1F90D671" w:rsidR="00A054C1" w:rsidRPr="00173D50" w:rsidRDefault="00A054C1" w:rsidP="00A054C1">
      <w:pPr>
        <w:rPr>
          <w:lang w:val="es-ES_tradnl"/>
        </w:rPr>
      </w:pPr>
      <w:r w:rsidRPr="00173D50">
        <w:rPr>
          <w:lang w:val="es-ES_tradnl"/>
        </w:rPr>
        <w:t>En la Fig</w:t>
      </w:r>
      <w:r w:rsidR="00BC7925">
        <w:rPr>
          <w:lang w:val="es-ES_tradnl"/>
        </w:rPr>
        <w:t>.</w:t>
      </w:r>
      <w:r w:rsidRPr="00173D50">
        <w:rPr>
          <w:lang w:val="es-ES_tradnl"/>
        </w:rPr>
        <w:t xml:space="preserve"> 1 se muestra la composición de un sistema habitual de alerta de emergencia. En una situación de emergencia, la señal de control reemplaza la señal del programa, a fin de activar los receptores EWS de forma automática, aun si estos se encuentran en modo de espera. El nivel sonoro de la señal de control es superior al nivel de la señal normal del programa. La señal de control también puede utilizarse para el sonido de alarma. La configuración del sistema debería ser sencilla para garantizar una activación rápida y eficaz.</w:t>
      </w:r>
    </w:p>
    <w:p w14:paraId="5E5A315F" w14:textId="77777777" w:rsidR="00A054C1" w:rsidRPr="00173D50" w:rsidRDefault="00A054C1" w:rsidP="00A054C1">
      <w:pPr>
        <w:pStyle w:val="FigureNo"/>
        <w:rPr>
          <w:lang w:val="es-ES_tradnl"/>
        </w:rPr>
      </w:pPr>
      <w:r w:rsidRPr="00173D50">
        <w:rPr>
          <w:lang w:val="es-ES_tradnl"/>
        </w:rPr>
        <w:t>figura 1</w:t>
      </w:r>
    </w:p>
    <w:p w14:paraId="4524E227" w14:textId="77777777" w:rsidR="00A054C1" w:rsidRPr="00173D50" w:rsidRDefault="00A054C1" w:rsidP="00A054C1">
      <w:pPr>
        <w:pStyle w:val="Figuretitle"/>
        <w:rPr>
          <w:lang w:val="es-ES_tradnl"/>
        </w:rPr>
      </w:pPr>
      <w:r w:rsidRPr="00173D50">
        <w:rPr>
          <w:lang w:val="es-ES_tradnl"/>
        </w:rPr>
        <w:t>Composición del sistema de alerta de emergencia por radiodifusión analógica</w:t>
      </w:r>
    </w:p>
    <w:p w14:paraId="5D2E4E08" w14:textId="521564A5" w:rsidR="00D63096" w:rsidRDefault="00D63096" w:rsidP="00D63096">
      <w:pPr>
        <w:pStyle w:val="Figure"/>
        <w:keepNext/>
      </w:pPr>
      <w:r w:rsidRPr="002E4E29">
        <w:object w:dxaOrig="7071" w:dyaOrig="2704" w14:anchorId="6CB1F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 Figura 1 muestra la Composición del sistema de alerta de emergencia por radiodifusión analógica" style="width:464.85pt;height:183.9pt;mso-position-horizontal:absolute;mso-position-horizontal-relative:text;mso-position-vertical:absolute;mso-position-vertical-relative:text" o:ole="">
            <v:imagedata r:id="rId16" o:title="" cropbottom="-1547f"/>
          </v:shape>
          <o:OLEObject Type="Embed" ProgID="CorelDraw.Graphic.16" ShapeID="_x0000_i1025" DrawAspect="Content" ObjectID="_1817375490" r:id="rId17"/>
        </w:object>
      </w:r>
    </w:p>
    <w:p w14:paraId="5963E249" w14:textId="77777777" w:rsidR="00A054C1" w:rsidRPr="00173D50" w:rsidRDefault="00A054C1" w:rsidP="00D63096">
      <w:pPr>
        <w:rPr>
          <w:lang w:val="es-ES_tradnl"/>
        </w:rPr>
      </w:pPr>
      <w:r w:rsidRPr="00173D50">
        <w:rPr>
          <w:lang w:val="es-ES_tradnl"/>
        </w:rPr>
        <w:t>Cuando el receptor del EWS detecta la señal de control sonará la alarma para llamar la atención de los oyentes sobre los programas de radiodifusión de emergencia. La señal de control puede transmitirse a receptores en ondas medias (MW) y frecuencia modulada (FM). Dicha señal incluye un código de zona así como un código de tiempo para proteger al receptor EWS frente a señales de control falsas malintencionadas.</w:t>
      </w:r>
    </w:p>
    <w:p w14:paraId="67ECF91D" w14:textId="77777777" w:rsidR="00A054C1" w:rsidRPr="00173D50" w:rsidRDefault="00A054C1" w:rsidP="00A054C1">
      <w:pPr>
        <w:pStyle w:val="Heading3"/>
        <w:rPr>
          <w:lang w:val="es-ES_tradnl" w:eastAsia="ja-JP"/>
        </w:rPr>
      </w:pPr>
      <w:r w:rsidRPr="00173D50">
        <w:rPr>
          <w:lang w:val="es-ES_tradnl" w:eastAsia="ja-JP"/>
        </w:rPr>
        <w:t>2.1.2</w:t>
      </w:r>
      <w:r w:rsidRPr="00173D50">
        <w:rPr>
          <w:lang w:val="es-ES_tradnl" w:eastAsia="ja-JP"/>
        </w:rPr>
        <w:tab/>
        <w:t>Funcionamiento del sistema de alerta de emergencia (EWS)</w:t>
      </w:r>
    </w:p>
    <w:p w14:paraId="091DAB46" w14:textId="77777777" w:rsidR="00A054C1" w:rsidRPr="00173D50" w:rsidRDefault="00A054C1" w:rsidP="00A054C1">
      <w:pPr>
        <w:keepNext/>
        <w:rPr>
          <w:lang w:val="es-ES_tradnl" w:eastAsia="ja-JP"/>
        </w:rPr>
      </w:pPr>
      <w:r w:rsidRPr="00173D50">
        <w:rPr>
          <w:lang w:val="es-ES_tradnl" w:eastAsia="ja-JP"/>
        </w:rPr>
        <w:t>En el siguiente cuadro se muestran las dos señales de arranque que pueden utilizarse, en función de la situación de emergencia:</w:t>
      </w:r>
    </w:p>
    <w:p w14:paraId="524058D2" w14:textId="77777777" w:rsidR="00A054C1" w:rsidRPr="00173D50" w:rsidRDefault="00A054C1" w:rsidP="00A054C1">
      <w:pPr>
        <w:pStyle w:val="Blanc"/>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11"/>
        <w:gridCol w:w="1559"/>
        <w:gridCol w:w="2835"/>
      </w:tblGrid>
      <w:tr w:rsidR="00A054C1" w:rsidRPr="00173D50" w14:paraId="1CCD68CE" w14:textId="77777777" w:rsidTr="00693936">
        <w:trPr>
          <w:jc w:val="center"/>
        </w:trPr>
        <w:tc>
          <w:tcPr>
            <w:tcW w:w="1134" w:type="dxa"/>
            <w:tcBorders>
              <w:top w:val="nil"/>
              <w:left w:val="nil"/>
              <w:right w:val="single" w:sz="4" w:space="0" w:color="auto"/>
            </w:tcBorders>
          </w:tcPr>
          <w:p w14:paraId="099C5991" w14:textId="77777777" w:rsidR="00A054C1" w:rsidRPr="00173D50" w:rsidRDefault="00A054C1" w:rsidP="00693936">
            <w:pPr>
              <w:pStyle w:val="Tablehead"/>
              <w:rPr>
                <w:lang w:val="es-ES_tradnl" w:eastAsia="ja-JP"/>
              </w:rPr>
            </w:pPr>
          </w:p>
        </w:tc>
        <w:tc>
          <w:tcPr>
            <w:tcW w:w="4111" w:type="dxa"/>
            <w:tcBorders>
              <w:top w:val="single" w:sz="4" w:space="0" w:color="auto"/>
              <w:left w:val="single" w:sz="4" w:space="0" w:color="auto"/>
            </w:tcBorders>
            <w:vAlign w:val="center"/>
          </w:tcPr>
          <w:p w14:paraId="4E24CB05" w14:textId="77777777" w:rsidR="00A054C1" w:rsidRPr="00173D50" w:rsidRDefault="00A054C1" w:rsidP="00693936">
            <w:pPr>
              <w:pStyle w:val="Tablehead"/>
              <w:rPr>
                <w:lang w:val="es-ES_tradnl" w:eastAsia="ja-JP"/>
              </w:rPr>
            </w:pPr>
            <w:r w:rsidRPr="00173D50">
              <w:rPr>
                <w:lang w:val="es-ES_tradnl" w:eastAsia="ja-JP"/>
              </w:rPr>
              <w:t>Ejemplo de situación de emergencia</w:t>
            </w:r>
          </w:p>
        </w:tc>
        <w:tc>
          <w:tcPr>
            <w:tcW w:w="1559" w:type="dxa"/>
            <w:vAlign w:val="center"/>
          </w:tcPr>
          <w:p w14:paraId="748D5342" w14:textId="77777777" w:rsidR="00A054C1" w:rsidRPr="00173D50" w:rsidRDefault="00A054C1" w:rsidP="00693936">
            <w:pPr>
              <w:pStyle w:val="Tablehead"/>
              <w:rPr>
                <w:lang w:val="es-ES_tradnl" w:eastAsia="ja-JP"/>
              </w:rPr>
            </w:pPr>
            <w:r w:rsidRPr="00173D50">
              <w:rPr>
                <w:szCs w:val="24"/>
                <w:lang w:val="es-ES_tradnl" w:eastAsia="ja-JP"/>
              </w:rPr>
              <w:t>Señal de arranque</w:t>
            </w:r>
          </w:p>
        </w:tc>
        <w:tc>
          <w:tcPr>
            <w:tcW w:w="2835" w:type="dxa"/>
            <w:vAlign w:val="center"/>
          </w:tcPr>
          <w:p w14:paraId="6CC00003" w14:textId="77777777" w:rsidR="00A054C1" w:rsidRPr="00173D50" w:rsidRDefault="00A054C1" w:rsidP="00693936">
            <w:pPr>
              <w:pStyle w:val="Tablehead"/>
              <w:rPr>
                <w:lang w:val="es-ES_tradnl" w:eastAsia="ja-JP"/>
              </w:rPr>
            </w:pPr>
            <w:r w:rsidRPr="00173D50">
              <w:rPr>
                <w:lang w:val="es-ES_tradnl" w:eastAsia="ja-JP"/>
              </w:rPr>
              <w:t>Código de zona</w:t>
            </w:r>
          </w:p>
        </w:tc>
      </w:tr>
      <w:tr w:rsidR="00A054C1" w:rsidRPr="00173D50" w14:paraId="3EE905E8" w14:textId="77777777" w:rsidTr="00693936">
        <w:trPr>
          <w:jc w:val="center"/>
        </w:trPr>
        <w:tc>
          <w:tcPr>
            <w:tcW w:w="1134" w:type="dxa"/>
          </w:tcPr>
          <w:p w14:paraId="0F3A681A" w14:textId="77777777" w:rsidR="00A054C1" w:rsidRPr="00173D50" w:rsidRDefault="00A054C1" w:rsidP="00693936">
            <w:pPr>
              <w:pStyle w:val="Tabletext"/>
              <w:keepNext/>
              <w:keepLines/>
              <w:rPr>
                <w:lang w:val="es-ES_tradnl"/>
              </w:rPr>
            </w:pPr>
            <w:r w:rsidRPr="00173D50">
              <w:rPr>
                <w:lang w:val="es-ES_tradnl"/>
              </w:rPr>
              <w:t>1)</w:t>
            </w:r>
          </w:p>
        </w:tc>
        <w:tc>
          <w:tcPr>
            <w:tcW w:w="4111" w:type="dxa"/>
          </w:tcPr>
          <w:p w14:paraId="4EB868F0" w14:textId="77777777" w:rsidR="00A054C1" w:rsidRPr="00173D50" w:rsidRDefault="00A054C1" w:rsidP="00693936">
            <w:pPr>
              <w:pStyle w:val="Tabletext"/>
              <w:jc w:val="left"/>
              <w:rPr>
                <w:lang w:val="es-ES_tradnl"/>
              </w:rPr>
            </w:pPr>
            <w:r w:rsidRPr="00173D50">
              <w:rPr>
                <w:lang w:val="es-ES_tradnl"/>
              </w:rPr>
              <w:t>Alerta por terremoto a gran escala</w:t>
            </w:r>
          </w:p>
        </w:tc>
        <w:tc>
          <w:tcPr>
            <w:tcW w:w="1559" w:type="dxa"/>
          </w:tcPr>
          <w:p w14:paraId="139EA192" w14:textId="77777777" w:rsidR="00A054C1" w:rsidRPr="00173D50" w:rsidRDefault="00A054C1" w:rsidP="00693936">
            <w:pPr>
              <w:pStyle w:val="Tabletext"/>
              <w:jc w:val="center"/>
              <w:rPr>
                <w:lang w:val="es-ES_tradnl"/>
              </w:rPr>
            </w:pPr>
            <w:r w:rsidRPr="00173D50">
              <w:rPr>
                <w:lang w:val="es-ES_tradnl"/>
              </w:rPr>
              <w:t>Categoría I</w:t>
            </w:r>
          </w:p>
        </w:tc>
        <w:tc>
          <w:tcPr>
            <w:tcW w:w="2835" w:type="dxa"/>
          </w:tcPr>
          <w:p w14:paraId="47A92479" w14:textId="77777777" w:rsidR="00A054C1" w:rsidRPr="00173D50" w:rsidRDefault="00A054C1" w:rsidP="00693936">
            <w:pPr>
              <w:pStyle w:val="Tabletext"/>
              <w:jc w:val="center"/>
              <w:rPr>
                <w:lang w:val="es-ES_tradnl"/>
              </w:rPr>
            </w:pPr>
            <w:r w:rsidRPr="00173D50">
              <w:rPr>
                <w:lang w:val="es-ES_tradnl"/>
              </w:rPr>
              <w:t>Todo el país</w:t>
            </w:r>
          </w:p>
        </w:tc>
      </w:tr>
      <w:tr w:rsidR="00A054C1" w:rsidRPr="004B3C97" w14:paraId="76A6E536" w14:textId="77777777" w:rsidTr="00693936">
        <w:trPr>
          <w:jc w:val="center"/>
        </w:trPr>
        <w:tc>
          <w:tcPr>
            <w:tcW w:w="1134" w:type="dxa"/>
          </w:tcPr>
          <w:p w14:paraId="0C9467DB" w14:textId="77777777" w:rsidR="00A054C1" w:rsidRPr="00173D50" w:rsidRDefault="00A054C1" w:rsidP="00693936">
            <w:pPr>
              <w:pStyle w:val="Tabletext"/>
              <w:rPr>
                <w:lang w:val="es-ES_tradnl"/>
              </w:rPr>
            </w:pPr>
            <w:r w:rsidRPr="00173D50">
              <w:rPr>
                <w:lang w:val="es-ES_tradnl"/>
              </w:rPr>
              <w:t>2)</w:t>
            </w:r>
          </w:p>
        </w:tc>
        <w:tc>
          <w:tcPr>
            <w:tcW w:w="4111" w:type="dxa"/>
          </w:tcPr>
          <w:p w14:paraId="3460F67B" w14:textId="77777777" w:rsidR="00A054C1" w:rsidRPr="00173D50" w:rsidRDefault="00A054C1" w:rsidP="00693936">
            <w:pPr>
              <w:pStyle w:val="Tabletext"/>
              <w:jc w:val="left"/>
              <w:rPr>
                <w:lang w:val="es-ES_tradnl"/>
              </w:rPr>
            </w:pPr>
            <w:r w:rsidRPr="00173D50">
              <w:rPr>
                <w:lang w:val="es-ES_tradnl"/>
              </w:rPr>
              <w:t>Alerta por terremoto a mediana escala</w:t>
            </w:r>
          </w:p>
        </w:tc>
        <w:tc>
          <w:tcPr>
            <w:tcW w:w="1559" w:type="dxa"/>
          </w:tcPr>
          <w:p w14:paraId="06DC8FD3" w14:textId="77777777" w:rsidR="00A054C1" w:rsidRPr="00173D50" w:rsidRDefault="00A054C1" w:rsidP="00693936">
            <w:pPr>
              <w:pStyle w:val="Tabletext"/>
              <w:jc w:val="center"/>
              <w:rPr>
                <w:lang w:val="es-ES_tradnl"/>
              </w:rPr>
            </w:pPr>
            <w:r w:rsidRPr="00173D50">
              <w:rPr>
                <w:lang w:val="es-ES_tradnl"/>
              </w:rPr>
              <w:t>Categoría I</w:t>
            </w:r>
          </w:p>
        </w:tc>
        <w:tc>
          <w:tcPr>
            <w:tcW w:w="2835" w:type="dxa"/>
          </w:tcPr>
          <w:p w14:paraId="56863B89" w14:textId="77777777" w:rsidR="00A054C1" w:rsidRPr="00173D50" w:rsidRDefault="00A054C1" w:rsidP="00693936">
            <w:pPr>
              <w:pStyle w:val="Tabletext"/>
              <w:jc w:val="center"/>
              <w:rPr>
                <w:lang w:val="es-ES_tradnl"/>
              </w:rPr>
            </w:pPr>
            <w:r w:rsidRPr="00173D50">
              <w:rPr>
                <w:lang w:val="es-ES_tradnl"/>
              </w:rPr>
              <w:t xml:space="preserve">Una prefectura o </w:t>
            </w:r>
            <w:r w:rsidRPr="00173D50">
              <w:rPr>
                <w:lang w:val="es-ES_tradnl"/>
              </w:rPr>
              <w:br/>
              <w:t>una zona amplia</w:t>
            </w:r>
          </w:p>
        </w:tc>
      </w:tr>
      <w:tr w:rsidR="00A054C1" w:rsidRPr="004B3C97" w14:paraId="54723ECA" w14:textId="77777777" w:rsidTr="00693936">
        <w:trPr>
          <w:trHeight w:val="53"/>
          <w:jc w:val="center"/>
        </w:trPr>
        <w:tc>
          <w:tcPr>
            <w:tcW w:w="1134" w:type="dxa"/>
            <w:tcBorders>
              <w:bottom w:val="single" w:sz="4" w:space="0" w:color="auto"/>
            </w:tcBorders>
          </w:tcPr>
          <w:p w14:paraId="7BB43EC7" w14:textId="77777777" w:rsidR="00A054C1" w:rsidRPr="00173D50" w:rsidRDefault="00A054C1" w:rsidP="00693936">
            <w:pPr>
              <w:pStyle w:val="Tabletext"/>
              <w:rPr>
                <w:lang w:val="es-ES_tradnl"/>
              </w:rPr>
            </w:pPr>
            <w:r w:rsidRPr="00173D50">
              <w:rPr>
                <w:lang w:val="es-ES_tradnl"/>
              </w:rPr>
              <w:t>3)</w:t>
            </w:r>
          </w:p>
        </w:tc>
        <w:tc>
          <w:tcPr>
            <w:tcW w:w="4111" w:type="dxa"/>
            <w:tcBorders>
              <w:bottom w:val="single" w:sz="4" w:space="0" w:color="auto"/>
            </w:tcBorders>
          </w:tcPr>
          <w:p w14:paraId="4CD9435D" w14:textId="77777777" w:rsidR="00A054C1" w:rsidRPr="00173D50" w:rsidRDefault="00A054C1" w:rsidP="00693936">
            <w:pPr>
              <w:pStyle w:val="Tabletext"/>
              <w:jc w:val="left"/>
              <w:rPr>
                <w:lang w:val="es-ES_tradnl"/>
              </w:rPr>
            </w:pPr>
            <w:r w:rsidRPr="00173D50">
              <w:rPr>
                <w:lang w:val="es-ES_tradnl"/>
              </w:rPr>
              <w:t>Alerta de maremoto</w:t>
            </w:r>
          </w:p>
        </w:tc>
        <w:tc>
          <w:tcPr>
            <w:tcW w:w="1559" w:type="dxa"/>
            <w:tcBorders>
              <w:bottom w:val="single" w:sz="4" w:space="0" w:color="auto"/>
            </w:tcBorders>
          </w:tcPr>
          <w:p w14:paraId="45FA365A" w14:textId="77777777" w:rsidR="00A054C1" w:rsidRPr="00173D50" w:rsidRDefault="00A054C1" w:rsidP="00693936">
            <w:pPr>
              <w:pStyle w:val="Tabletext"/>
              <w:jc w:val="center"/>
              <w:rPr>
                <w:lang w:val="es-ES_tradnl"/>
              </w:rPr>
            </w:pPr>
            <w:r w:rsidRPr="00173D50">
              <w:rPr>
                <w:lang w:val="es-ES_tradnl"/>
              </w:rPr>
              <w:t>Categoría I</w:t>
            </w:r>
            <w:r w:rsidRPr="00173D50">
              <w:rPr>
                <w:szCs w:val="24"/>
                <w:lang w:val="es-ES_tradnl"/>
              </w:rPr>
              <w:t>I</w:t>
            </w:r>
          </w:p>
        </w:tc>
        <w:tc>
          <w:tcPr>
            <w:tcW w:w="2835" w:type="dxa"/>
            <w:tcBorders>
              <w:bottom w:val="single" w:sz="4" w:space="0" w:color="auto"/>
            </w:tcBorders>
          </w:tcPr>
          <w:p w14:paraId="2B04064B" w14:textId="77777777" w:rsidR="00A054C1" w:rsidRPr="00173D50" w:rsidRDefault="00A054C1" w:rsidP="00693936">
            <w:pPr>
              <w:pStyle w:val="Tabletext"/>
              <w:jc w:val="center"/>
              <w:rPr>
                <w:lang w:val="es-ES_tradnl"/>
              </w:rPr>
            </w:pPr>
            <w:r w:rsidRPr="00173D50">
              <w:rPr>
                <w:lang w:val="es-ES_tradnl"/>
              </w:rPr>
              <w:t>Todo el país, o una región</w:t>
            </w:r>
          </w:p>
        </w:tc>
      </w:tr>
      <w:tr w:rsidR="00A054C1" w:rsidRPr="004B3C97" w14:paraId="1C63E4AA" w14:textId="77777777" w:rsidTr="00693936">
        <w:trPr>
          <w:jc w:val="center"/>
        </w:trPr>
        <w:tc>
          <w:tcPr>
            <w:tcW w:w="9639" w:type="dxa"/>
            <w:gridSpan w:val="4"/>
            <w:tcBorders>
              <w:top w:val="single" w:sz="4" w:space="0" w:color="auto"/>
              <w:left w:val="nil"/>
              <w:bottom w:val="nil"/>
              <w:right w:val="nil"/>
            </w:tcBorders>
          </w:tcPr>
          <w:p w14:paraId="3DDFB987" w14:textId="13F535F0" w:rsidR="00A054C1" w:rsidRPr="00173D50" w:rsidRDefault="00A054C1" w:rsidP="00693936">
            <w:pPr>
              <w:pStyle w:val="Tablelegend"/>
              <w:ind w:left="-85" w:firstLine="0"/>
              <w:rPr>
                <w:lang w:val="es-ES_tradnl" w:eastAsia="ja-JP"/>
              </w:rPr>
            </w:pPr>
            <w:r w:rsidRPr="00173D50">
              <w:rPr>
                <w:i/>
                <w:iCs/>
                <w:lang w:val="es-ES_tradnl" w:eastAsia="ja-JP"/>
              </w:rPr>
              <w:t>Nota 1</w:t>
            </w:r>
            <w:r w:rsidR="00872692">
              <w:rPr>
                <w:i/>
                <w:iCs/>
                <w:lang w:val="es-ES_tradnl" w:eastAsia="ja-JP"/>
              </w:rPr>
              <w:t>:</w:t>
            </w:r>
            <w:r w:rsidRPr="00173D50">
              <w:rPr>
                <w:i/>
                <w:iCs/>
                <w:lang w:val="es-ES_tradnl" w:eastAsia="ja-JP"/>
              </w:rPr>
              <w:t xml:space="preserve"> </w:t>
            </w:r>
            <w:r w:rsidRPr="00173D50">
              <w:rPr>
                <w:lang w:val="es-ES_tradnl" w:eastAsia="ja-JP"/>
              </w:rPr>
              <w:t>La Categoría I activa todos los receptores EWS en la zona de servicio. La Categoría II activa únicamente los receptores EWS pertinentes.</w:t>
            </w:r>
          </w:p>
          <w:p w14:paraId="4ADD4A55" w14:textId="623D3AF1" w:rsidR="00A054C1" w:rsidRPr="00173D50" w:rsidRDefault="00A054C1" w:rsidP="00693936">
            <w:pPr>
              <w:pStyle w:val="Tablelegend"/>
              <w:ind w:left="-85" w:firstLine="0"/>
              <w:rPr>
                <w:lang w:val="es-ES_tradnl" w:eastAsia="ja-JP"/>
              </w:rPr>
            </w:pPr>
            <w:r w:rsidRPr="00173D50">
              <w:rPr>
                <w:i/>
                <w:iCs/>
                <w:lang w:val="es-ES_tradnl" w:eastAsia="ja-JP"/>
              </w:rPr>
              <w:t>Nota 2</w:t>
            </w:r>
            <w:r w:rsidR="00872692">
              <w:rPr>
                <w:i/>
                <w:iCs/>
                <w:lang w:val="es-ES_tradnl" w:eastAsia="ja-JP"/>
              </w:rPr>
              <w:t>:</w:t>
            </w:r>
            <w:r w:rsidRPr="00173D50">
              <w:rPr>
                <w:i/>
                <w:iCs/>
                <w:lang w:val="es-ES_tradnl" w:eastAsia="ja-JP"/>
              </w:rPr>
              <w:t xml:space="preserve"> </w:t>
            </w:r>
            <w:r w:rsidRPr="00173D50">
              <w:rPr>
                <w:lang w:val="es-ES_tradnl" w:eastAsia="ja-JP"/>
              </w:rPr>
              <w:t>En los casos 1) y 2), los organismos de radiodifusión transmitirán la señal de arranque de Categoría I. En el caso 3), como los usuarios que habitan tierra adentro no necesitan ser evacuados, los organismos de radiodifusión transmitirán la señal de arranque de Categoría II.</w:t>
            </w:r>
          </w:p>
          <w:p w14:paraId="26797400" w14:textId="05055B2D" w:rsidR="00A054C1" w:rsidRPr="00173D50" w:rsidRDefault="00A054C1" w:rsidP="00693936">
            <w:pPr>
              <w:pStyle w:val="Tablelegend"/>
              <w:ind w:left="-85" w:firstLine="0"/>
              <w:rPr>
                <w:lang w:val="es-ES_tradnl" w:eastAsia="ja-JP"/>
              </w:rPr>
            </w:pPr>
            <w:r w:rsidRPr="00173D50">
              <w:rPr>
                <w:i/>
                <w:iCs/>
                <w:lang w:val="es-ES_tradnl" w:eastAsia="ja-JP"/>
              </w:rPr>
              <w:t>Nota 3</w:t>
            </w:r>
            <w:r w:rsidR="00872692">
              <w:rPr>
                <w:i/>
                <w:iCs/>
                <w:lang w:val="es-ES_tradnl" w:eastAsia="ja-JP"/>
              </w:rPr>
              <w:t>:</w:t>
            </w:r>
            <w:r w:rsidRPr="00173D50">
              <w:rPr>
                <w:i/>
                <w:iCs/>
                <w:lang w:val="es-ES_tradnl" w:eastAsia="ja-JP"/>
              </w:rPr>
              <w:t xml:space="preserve"> </w:t>
            </w:r>
            <w:r w:rsidRPr="00173D50">
              <w:rPr>
                <w:lang w:val="es-ES_tradnl" w:eastAsia="ja-JP"/>
              </w:rPr>
              <w:t>Una vez emitido el mensaje de alerta de emergencia, los organismos de radiodifusión transmitirán la señal de finalización, que permitirá volver a poner los receptores EWS en su estado anterior.</w:t>
            </w:r>
          </w:p>
        </w:tc>
      </w:tr>
    </w:tbl>
    <w:p w14:paraId="3F481E3B" w14:textId="77777777" w:rsidR="00A054C1" w:rsidRPr="00173D50" w:rsidRDefault="00A054C1" w:rsidP="00A054C1">
      <w:pPr>
        <w:pStyle w:val="Heading3"/>
        <w:rPr>
          <w:lang w:val="es-ES_tradnl" w:eastAsia="ja-JP"/>
        </w:rPr>
      </w:pPr>
      <w:r w:rsidRPr="00173D50">
        <w:rPr>
          <w:lang w:val="es-ES_tradnl" w:eastAsia="ja-JP"/>
        </w:rPr>
        <w:lastRenderedPageBreak/>
        <w:t>2.1.3</w:t>
      </w:r>
      <w:r w:rsidRPr="00173D50">
        <w:rPr>
          <w:lang w:val="es-ES_tradnl" w:eastAsia="ja-JP"/>
        </w:rPr>
        <w:tab/>
        <w:t>Especificación y configuración de la señal EWS</w:t>
      </w:r>
    </w:p>
    <w:p w14:paraId="4CBC9A6B" w14:textId="4789BA88" w:rsidR="00A054C1" w:rsidRPr="00173D50" w:rsidRDefault="00A054C1" w:rsidP="00A054C1">
      <w:pPr>
        <w:rPr>
          <w:lang w:val="es-ES_tradnl"/>
        </w:rPr>
      </w:pPr>
      <w:r w:rsidRPr="00173D50">
        <w:rPr>
          <w:lang w:val="es-ES_tradnl" w:eastAsia="ja-JP"/>
        </w:rPr>
        <w:t xml:space="preserve">El método de modulación de la señal EWS es la de modulación por desplazamiento de frecuencia (MDF) con una frecuencia de reposo de </w:t>
      </w:r>
      <w:r w:rsidRPr="00173D50">
        <w:rPr>
          <w:lang w:val="es-ES_tradnl"/>
        </w:rPr>
        <w:t>640 Hz y una frecuencia de trabajo de 1 024 Hz</w:t>
      </w:r>
      <w:r w:rsidRPr="00173D50">
        <w:rPr>
          <w:lang w:val="es-ES_tradnl" w:eastAsia="ja-JP"/>
        </w:rPr>
        <w:t>.</w:t>
      </w:r>
      <w:r w:rsidRPr="00173D50">
        <w:rPr>
          <w:lang w:val="es-ES_tradnl"/>
        </w:rPr>
        <w:t xml:space="preserve"> La desviación de frecuencia admisible es ±10 ppm en cada caso. La velocidad de transmisión de la señal EWS es de 64 bit/s y la desviación de 10 ppm. La distorsión de la señal se mantiene por debajo del 5%. Las configuraciones de la señal de arranque de Categoría I y la señal de arranque de Categoría</w:t>
      </w:r>
      <w:r w:rsidR="00872692">
        <w:rPr>
          <w:lang w:val="es-ES_tradnl"/>
        </w:rPr>
        <w:t> </w:t>
      </w:r>
      <w:r w:rsidRPr="00173D50">
        <w:rPr>
          <w:lang w:val="es-ES_tradnl"/>
        </w:rPr>
        <w:t>II se muestran en la Fig. 2 y la de la señal de finalización en la Fig. 3.</w:t>
      </w:r>
    </w:p>
    <w:p w14:paraId="7A7CE4AB" w14:textId="77777777" w:rsidR="00A054C1" w:rsidRPr="00173D50" w:rsidRDefault="00A054C1" w:rsidP="00A054C1">
      <w:pPr>
        <w:pStyle w:val="FigureNo"/>
        <w:rPr>
          <w:lang w:val="es-ES_tradnl"/>
        </w:rPr>
      </w:pPr>
      <w:r w:rsidRPr="00173D50">
        <w:rPr>
          <w:lang w:val="es-ES_tradnl"/>
        </w:rPr>
        <w:t>FigurA 2</w:t>
      </w:r>
    </w:p>
    <w:p w14:paraId="245D603F" w14:textId="77777777" w:rsidR="00A054C1" w:rsidRPr="00173D50" w:rsidRDefault="00A054C1" w:rsidP="00A054C1">
      <w:pPr>
        <w:pStyle w:val="Figuretitle"/>
        <w:spacing w:line="480" w:lineRule="auto"/>
        <w:rPr>
          <w:lang w:val="es-ES_tradnl"/>
        </w:rPr>
      </w:pPr>
      <w:r w:rsidRPr="00173D50">
        <w:rPr>
          <w:lang w:val="es-ES_tradnl"/>
        </w:rPr>
        <w:t>Configuración de la señal de arranque de Categorías I y II</w:t>
      </w:r>
    </w:p>
    <w:p w14:paraId="2D42088F" w14:textId="6B47F13E" w:rsidR="00A054C1" w:rsidRPr="00173D50" w:rsidRDefault="00D63096" w:rsidP="00A054C1">
      <w:pPr>
        <w:pStyle w:val="Figure"/>
        <w:rPr>
          <w:lang w:val="es-ES_tradnl"/>
        </w:rPr>
      </w:pPr>
      <w:r w:rsidRPr="00173D50">
        <w:rPr>
          <w:lang w:val="es-ES_tradnl"/>
        </w:rPr>
        <w:object w:dxaOrig="6232" w:dyaOrig="2301" w14:anchorId="02653553">
          <v:shape id="_x0000_i1026" type="#_x0000_t75" alt="La Figura 2 muestra la Configuración de la señal de arranque de Categorías I y II&#10;" style="width:414.8pt;height:151.05pt;mso-position-horizontal:absolute;mso-position-horizontal-relative:text;mso-position-vertical:absolute;mso-position-vertical-relative:text" o:ole="">
            <v:imagedata r:id="rId18" o:title="" cropright="-805f"/>
          </v:shape>
          <o:OLEObject Type="Embed" ProgID="CorelDraw.Graphic.16" ShapeID="_x0000_i1026" DrawAspect="Content" ObjectID="_1817375491" r:id="rId19"/>
        </w:object>
      </w:r>
    </w:p>
    <w:p w14:paraId="594F2E37" w14:textId="77777777" w:rsidR="00A054C1" w:rsidRPr="00173D50" w:rsidRDefault="00A054C1" w:rsidP="00A054C1">
      <w:pPr>
        <w:pStyle w:val="FigureNo"/>
        <w:rPr>
          <w:lang w:val="es-ES_tradnl"/>
        </w:rPr>
      </w:pPr>
      <w:r w:rsidRPr="00173D50">
        <w:rPr>
          <w:lang w:val="es-ES_tradnl"/>
        </w:rPr>
        <w:t xml:space="preserve">FigurA 3 </w:t>
      </w:r>
    </w:p>
    <w:p w14:paraId="4DACCCC5" w14:textId="77777777" w:rsidR="00A054C1" w:rsidRPr="00173D50" w:rsidRDefault="00A054C1" w:rsidP="00A054C1">
      <w:pPr>
        <w:pStyle w:val="Figuretitle"/>
        <w:spacing w:line="480" w:lineRule="auto"/>
        <w:rPr>
          <w:lang w:val="es-ES_tradnl"/>
        </w:rPr>
      </w:pPr>
      <w:r w:rsidRPr="00173D50">
        <w:rPr>
          <w:lang w:val="es-ES_tradnl"/>
        </w:rPr>
        <w:t>Configuración de la señal de finalización</w:t>
      </w:r>
    </w:p>
    <w:p w14:paraId="793884C5" w14:textId="414D779A" w:rsidR="00A054C1" w:rsidRPr="00173D50" w:rsidRDefault="00D63096" w:rsidP="00A054C1">
      <w:pPr>
        <w:pStyle w:val="Figure"/>
        <w:rPr>
          <w:lang w:val="es-ES_tradnl"/>
        </w:rPr>
      </w:pPr>
      <w:r w:rsidRPr="00173D50">
        <w:rPr>
          <w:lang w:val="es-ES_tradnl"/>
        </w:rPr>
        <w:object w:dxaOrig="7319" w:dyaOrig="2147" w14:anchorId="7FBB63E0">
          <v:shape id="_x0000_i1027" type="#_x0000_t75" alt="La Figura 3 muestra la Configuración de la señal de finalización&#10;" style="width:486pt;height:147.15pt;mso-position-horizontal:absolute;mso-position-horizontal-relative:text;mso-position-vertical:absolute;mso-position-vertical-relative:text" o:ole="">
            <v:imagedata r:id="rId20" o:title="" cropbottom="-2336f" cropright="-1029f"/>
          </v:shape>
          <o:OLEObject Type="Embed" ProgID="CorelDraw.Graphic.16" ShapeID="_x0000_i1027" DrawAspect="Content" ObjectID="_1817375492" r:id="rId21"/>
        </w:object>
      </w:r>
    </w:p>
    <w:p w14:paraId="084A664B" w14:textId="77777777" w:rsidR="00A054C1" w:rsidRPr="00173D50" w:rsidRDefault="00A054C1" w:rsidP="00A054C1">
      <w:pPr>
        <w:pStyle w:val="Note"/>
        <w:rPr>
          <w:i/>
          <w:lang w:val="es-ES_tradnl" w:eastAsia="ja-JP"/>
        </w:rPr>
      </w:pPr>
      <w:r w:rsidRPr="00173D50">
        <w:rPr>
          <w:i/>
          <w:lang w:val="es-ES_tradnl" w:eastAsia="ja-JP"/>
        </w:rPr>
        <w:t>Notas de las Figs. 2 y 3:</w:t>
      </w:r>
    </w:p>
    <w:p w14:paraId="2942EDF1" w14:textId="09D617EA" w:rsidR="00A054C1" w:rsidRPr="00173D50" w:rsidRDefault="00A054C1" w:rsidP="000B5E3F">
      <w:pPr>
        <w:pStyle w:val="Note"/>
        <w:rPr>
          <w:lang w:val="es-ES_tradnl"/>
        </w:rPr>
      </w:pPr>
      <w:r w:rsidRPr="00173D50">
        <w:rPr>
          <w:i/>
          <w:iCs/>
          <w:lang w:val="es-ES_tradnl"/>
        </w:rPr>
        <w:t>Nota 1</w:t>
      </w:r>
      <w:r w:rsidR="00872692">
        <w:rPr>
          <w:i/>
          <w:iCs/>
          <w:lang w:val="es-ES_tradnl"/>
        </w:rPr>
        <w:t>:</w:t>
      </w:r>
      <w:r w:rsidR="000B5E3F" w:rsidRPr="00173D50">
        <w:rPr>
          <w:lang w:val="es-ES_tradnl"/>
        </w:rPr>
        <w:t xml:space="preserve"> </w:t>
      </w:r>
      <w:r w:rsidRPr="00173D50">
        <w:rPr>
          <w:lang w:val="es-ES_tradnl"/>
        </w:rPr>
        <w:t>Código fijo: consiste en un código de 16 bit inherente a la señal EWS. Se utiliza para extraer las señales EWS de las señales de sonido. Además, se emplea para diferenciar las señales de arranque de las Categorías I y II.</w:t>
      </w:r>
    </w:p>
    <w:p w14:paraId="07AEEDDA" w14:textId="69D09FF2" w:rsidR="00A054C1" w:rsidRPr="00173D50" w:rsidRDefault="00A054C1" w:rsidP="000B5E3F">
      <w:pPr>
        <w:pStyle w:val="Note"/>
        <w:rPr>
          <w:lang w:val="es-ES_tradnl"/>
        </w:rPr>
      </w:pPr>
      <w:r w:rsidRPr="00173D50">
        <w:rPr>
          <w:i/>
          <w:iCs/>
          <w:lang w:val="es-ES_tradnl"/>
        </w:rPr>
        <w:t>Nota 2</w:t>
      </w:r>
      <w:r w:rsidR="00872692">
        <w:rPr>
          <w:i/>
          <w:iCs/>
          <w:lang w:val="es-ES_tradnl"/>
        </w:rPr>
        <w:t>:</w:t>
      </w:r>
      <w:r w:rsidR="000B5E3F" w:rsidRPr="00173D50">
        <w:rPr>
          <w:lang w:val="es-ES_tradnl"/>
        </w:rPr>
        <w:t xml:space="preserve"> </w:t>
      </w:r>
      <w:r w:rsidRPr="00173D50">
        <w:rPr>
          <w:lang w:val="es-ES_tradnl"/>
        </w:rPr>
        <w:t>Código de clasificación de zona: sirve para utilizar un receptor EWS en regiones específicas. El objeto de este código es notificar la activación de receptores EWS en otras zonas debido a condiciones anómalas de propagación de la señal de radiodifusión.</w:t>
      </w:r>
    </w:p>
    <w:p w14:paraId="5CE7799E" w14:textId="1965DB35" w:rsidR="00A054C1" w:rsidRPr="00173D50" w:rsidRDefault="00A054C1" w:rsidP="000B5E3F">
      <w:pPr>
        <w:pStyle w:val="Note"/>
        <w:rPr>
          <w:lang w:val="es-ES_tradnl"/>
        </w:rPr>
      </w:pPr>
      <w:r w:rsidRPr="00173D50">
        <w:rPr>
          <w:i/>
          <w:iCs/>
          <w:lang w:val="es-ES_tradnl"/>
        </w:rPr>
        <w:t>Nota 3</w:t>
      </w:r>
      <w:r w:rsidR="00872692">
        <w:rPr>
          <w:i/>
          <w:iCs/>
          <w:lang w:val="es-ES_tradnl"/>
        </w:rPr>
        <w:t>:</w:t>
      </w:r>
      <w:r w:rsidR="000B5E3F" w:rsidRPr="00173D50">
        <w:rPr>
          <w:lang w:val="es-ES_tradnl"/>
        </w:rPr>
        <w:t xml:space="preserve"> </w:t>
      </w:r>
      <w:r w:rsidRPr="00173D50">
        <w:rPr>
          <w:lang w:val="es-ES_tradnl"/>
        </w:rPr>
        <w:t>Código de clasificación del año/mes/día/hora: se utiliza para transmitir información en tiempo real para evitar la activación de los receptores por señales falsas. Se registra y retransmite una vez que se han transmitido las señales EWS.</w:t>
      </w:r>
    </w:p>
    <w:p w14:paraId="37318FCB" w14:textId="77777777" w:rsidR="00A054C1" w:rsidRPr="00173D50" w:rsidRDefault="00A054C1" w:rsidP="00A054C1">
      <w:pPr>
        <w:pStyle w:val="Heading2"/>
        <w:rPr>
          <w:lang w:val="es-ES_tradnl" w:eastAsia="ja-JP"/>
        </w:rPr>
      </w:pPr>
      <w:bookmarkStart w:id="14" w:name="_Toc206684063"/>
      <w:r w:rsidRPr="00173D50">
        <w:rPr>
          <w:lang w:val="es-ES_tradnl" w:eastAsia="ja-JP"/>
        </w:rPr>
        <w:lastRenderedPageBreak/>
        <w:t>2.2</w:t>
      </w:r>
      <w:r w:rsidRPr="00173D50">
        <w:rPr>
          <w:lang w:val="es-ES_tradnl" w:eastAsia="ja-JP"/>
        </w:rPr>
        <w:tab/>
        <w:t>Sistema de alerta de emergencia digital (EWS digital)</w:t>
      </w:r>
      <w:bookmarkEnd w:id="14"/>
    </w:p>
    <w:p w14:paraId="03664015" w14:textId="77777777" w:rsidR="00A054C1" w:rsidRPr="00173D50" w:rsidRDefault="00A054C1" w:rsidP="00A054C1">
      <w:pPr>
        <w:rPr>
          <w:lang w:val="es-ES_tradnl" w:eastAsia="ja-JP"/>
        </w:rPr>
      </w:pPr>
      <w:r w:rsidRPr="00173D50">
        <w:rPr>
          <w:lang w:val="es-ES_tradnl" w:eastAsia="ja-JP"/>
        </w:rPr>
        <w:t>Este punto se refiere al sistema de alerta de emergencia digital (EWS digital) que utiliza la radiodifusión de televisión digital.</w:t>
      </w:r>
    </w:p>
    <w:p w14:paraId="04B5173C" w14:textId="77777777" w:rsidR="00A054C1" w:rsidRPr="00173D50" w:rsidRDefault="00A054C1" w:rsidP="00A054C1">
      <w:pPr>
        <w:rPr>
          <w:lang w:val="es-ES_tradnl" w:eastAsia="ja-JP"/>
        </w:rPr>
      </w:pPr>
      <w:r w:rsidRPr="00173D50">
        <w:rPr>
          <w:lang w:val="es-ES_tradnl" w:eastAsia="ja-JP"/>
        </w:rPr>
        <w:t>En la radiodifusión de televisión digital, la señal EWS se transmite mediante su multiplexación con la señal de radiodifusión, al igual que en el caso de la radiodifusión sonora analógica. Los receptores de televisión también pueden activarse automáticamente al detectar la señal EWS aun si se encuentran en modo de espera.</w:t>
      </w:r>
    </w:p>
    <w:p w14:paraId="324915B7" w14:textId="77777777" w:rsidR="00A054C1" w:rsidRPr="00173D50" w:rsidRDefault="00A054C1" w:rsidP="00A054C1">
      <w:pPr>
        <w:pStyle w:val="Heading3"/>
        <w:rPr>
          <w:lang w:val="es-ES_tradnl" w:eastAsia="ja-JP"/>
        </w:rPr>
      </w:pPr>
      <w:r w:rsidRPr="00173D50">
        <w:rPr>
          <w:lang w:val="es-ES_tradnl" w:eastAsia="ja-JP"/>
        </w:rPr>
        <w:t>2.2.1</w:t>
      </w:r>
      <w:r w:rsidRPr="00173D50">
        <w:rPr>
          <w:lang w:val="es-ES_tradnl" w:eastAsia="ja-JP"/>
        </w:rPr>
        <w:tab/>
        <w:t>Especificaciones técnicas de la EWS digital</w:t>
      </w:r>
    </w:p>
    <w:p w14:paraId="38D2DACF" w14:textId="25F28138" w:rsidR="00A054C1" w:rsidRPr="00173D50" w:rsidRDefault="00A054C1" w:rsidP="00A054C1">
      <w:pPr>
        <w:rPr>
          <w:lang w:val="es-ES_tradnl"/>
        </w:rPr>
      </w:pPr>
      <w:r w:rsidRPr="00173D50">
        <w:rPr>
          <w:lang w:val="es-ES_tradnl" w:eastAsia="ja-JP"/>
        </w:rPr>
        <w:t>El descriptor de información de emergencia puede utilizarse únicamente en el sistema de radiodifusión digital de servicios integrados -sistema terrenal de radiodifusión sonora (ISDB-T</w:t>
      </w:r>
      <w:r w:rsidRPr="00173D50">
        <w:rPr>
          <w:sz w:val="16"/>
          <w:szCs w:val="16"/>
          <w:lang w:val="es-ES_tradnl" w:eastAsia="ja-JP"/>
        </w:rPr>
        <w:t>SB</w:t>
      </w:r>
      <w:r w:rsidRPr="00173D50">
        <w:rPr>
          <w:lang w:val="es-ES_tradnl"/>
        </w:rPr>
        <w:t xml:space="preserve">) de la Recomendación UIT-R </w:t>
      </w:r>
      <w:r w:rsidRPr="00173D50">
        <w:rPr>
          <w:lang w:val="es-ES_tradnl" w:eastAsia="ja-JP"/>
        </w:rPr>
        <w:t>BS.1114 (Sistema F)</w:t>
      </w:r>
      <w:r w:rsidRPr="00173D50">
        <w:rPr>
          <w:lang w:val="es-ES_tradnl"/>
        </w:rPr>
        <w:t>, en el sistema de radiodifusión digital de servicios integrados (</w:t>
      </w:r>
      <w:r w:rsidRPr="00173D50">
        <w:rPr>
          <w:lang w:val="es-ES_tradnl" w:eastAsia="ja-JP"/>
        </w:rPr>
        <w:t>ISDB</w:t>
      </w:r>
      <w:r w:rsidRPr="00173D50">
        <w:rPr>
          <w:lang w:val="es-ES_tradnl" w:eastAsia="ja-JP"/>
        </w:rPr>
        <w:noBreakHyphen/>
        <w:t>T) recomendado en la Recomendación UIT</w:t>
      </w:r>
      <w:r w:rsidRPr="00173D50">
        <w:rPr>
          <w:lang w:val="es-ES_tradnl" w:eastAsia="ja-JP"/>
        </w:rPr>
        <w:noBreakHyphen/>
        <w:t>R BT.1306 (Sistema C)</w:t>
      </w:r>
      <w:r w:rsidRPr="00173D50">
        <w:rPr>
          <w:lang w:val="es-ES_tradnl"/>
        </w:rPr>
        <w:t xml:space="preserve">, en el sistema de radiodifusión (sonora) por satélite </w:t>
      </w:r>
      <w:r w:rsidRPr="00173D50">
        <w:rPr>
          <w:lang w:val="es-ES_tradnl" w:eastAsia="ja-JP"/>
        </w:rPr>
        <w:t>recomendado en la Recomendación UIT</w:t>
      </w:r>
      <w:r w:rsidRPr="00173D50">
        <w:rPr>
          <w:lang w:val="es-ES_tradnl" w:eastAsia="ja-JP"/>
        </w:rPr>
        <w:noBreakHyphen/>
        <w:t>R BO.1130 (Sistema</w:t>
      </w:r>
      <w:r w:rsidR="00872692">
        <w:rPr>
          <w:lang w:val="es-ES_tradnl" w:eastAsia="ja-JP"/>
        </w:rPr>
        <w:t> </w:t>
      </w:r>
      <w:r w:rsidRPr="00173D50">
        <w:rPr>
          <w:lang w:val="es-ES_tradnl" w:eastAsia="ja-JP"/>
        </w:rPr>
        <w:t>E) y en el ISDB</w:t>
      </w:r>
      <w:r w:rsidRPr="00173D50">
        <w:rPr>
          <w:lang w:val="es-ES_tradnl" w:eastAsia="ja-JP"/>
        </w:rPr>
        <w:noBreakHyphen/>
        <w:t>S recomendado en la Recomendación UIT</w:t>
      </w:r>
      <w:r w:rsidRPr="00173D50">
        <w:rPr>
          <w:lang w:val="es-ES_tradnl" w:eastAsia="ja-JP"/>
        </w:rPr>
        <w:noBreakHyphen/>
        <w:t>R BO.1408</w:t>
      </w:r>
      <w:r w:rsidRPr="00173D50">
        <w:rPr>
          <w:lang w:val="es-ES_tradnl"/>
        </w:rPr>
        <w:t>. El descriptor de información de emergencia para EWS se sitúa en el campo de Descriptor 1 del cuadro de mapa de programa (PMT) que se incluye periódicamente en el tren de transporte (TS). En la Fig. 4 figuran los detalles del descriptor de información de emergencia.</w:t>
      </w:r>
    </w:p>
    <w:p w14:paraId="0C20FC10" w14:textId="77777777" w:rsidR="00A054C1" w:rsidRPr="00173D50" w:rsidRDefault="00A054C1" w:rsidP="00A054C1">
      <w:pPr>
        <w:pStyle w:val="FigureNo"/>
        <w:rPr>
          <w:lang w:val="es-ES_tradnl" w:eastAsia="ja-JP"/>
        </w:rPr>
      </w:pPr>
      <w:r w:rsidRPr="00173D50">
        <w:rPr>
          <w:lang w:val="es-ES_tradnl" w:eastAsia="ja-JP"/>
        </w:rPr>
        <w:lastRenderedPageBreak/>
        <w:t>FigurA 4</w:t>
      </w:r>
    </w:p>
    <w:p w14:paraId="6872A284" w14:textId="77777777" w:rsidR="00A054C1" w:rsidRPr="00173D50" w:rsidRDefault="00A054C1" w:rsidP="00A054C1">
      <w:pPr>
        <w:pStyle w:val="Figuretitle"/>
        <w:rPr>
          <w:lang w:val="es-ES_tradnl" w:eastAsia="ja-JP"/>
        </w:rPr>
      </w:pPr>
      <w:r w:rsidRPr="00173D50">
        <w:rPr>
          <w:lang w:val="es-ES_tradnl" w:eastAsia="ja-JP"/>
        </w:rPr>
        <w:t xml:space="preserve">Estructura del TS, </w:t>
      </w:r>
      <w:r w:rsidRPr="00173D50">
        <w:rPr>
          <w:lang w:val="es-ES_tradnl"/>
        </w:rPr>
        <w:t xml:space="preserve">PMT </w:t>
      </w:r>
      <w:r w:rsidRPr="00173D50">
        <w:rPr>
          <w:lang w:val="es-ES_tradnl" w:eastAsia="ja-JP"/>
        </w:rPr>
        <w:t>y descriptor de información de emergencia</w:t>
      </w:r>
    </w:p>
    <w:p w14:paraId="10D17E58" w14:textId="428D314A" w:rsidR="00A054C1" w:rsidRPr="00173D50" w:rsidRDefault="00D63096" w:rsidP="00A054C1">
      <w:pPr>
        <w:pStyle w:val="Figure"/>
        <w:rPr>
          <w:lang w:val="es-ES_tradnl" w:eastAsia="ja-JP"/>
        </w:rPr>
      </w:pPr>
      <w:r w:rsidRPr="00173D50">
        <w:rPr>
          <w:lang w:val="es-ES_tradnl"/>
        </w:rPr>
        <w:object w:dxaOrig="7376" w:dyaOrig="9684" w14:anchorId="52F38774">
          <v:shape id="_x0000_i1028" type="#_x0000_t75" alt="La Figura 4 muestra la Estructura del TS, PMT y descriptor de información de emergencia&#10;" style="width:493.05pt;height:647.2pt;mso-position-horizontal:absolute;mso-position-horizontal-relative:text;mso-position-vertical:absolute;mso-position-vertical-relative:text" o:ole="">
            <v:imagedata r:id="rId22" o:title="" cropbottom="-518f" cropright="-605f"/>
          </v:shape>
          <o:OLEObject Type="Embed" ProgID="CorelDraw.Graphic.16" ShapeID="_x0000_i1028" DrawAspect="Content" ObjectID="_1817375493" r:id="rId23"/>
        </w:object>
      </w:r>
    </w:p>
    <w:p w14:paraId="4FE8A805" w14:textId="77777777" w:rsidR="00A054C1" w:rsidRPr="00173D50" w:rsidRDefault="00A054C1" w:rsidP="00A054C1">
      <w:pPr>
        <w:pStyle w:val="Note"/>
        <w:keepNext/>
        <w:rPr>
          <w:i/>
          <w:lang w:val="es-ES_tradnl" w:eastAsia="ja-JP"/>
        </w:rPr>
      </w:pPr>
      <w:r w:rsidRPr="00173D50">
        <w:rPr>
          <w:i/>
          <w:lang w:val="es-ES_tradnl" w:eastAsia="ja-JP"/>
        </w:rPr>
        <w:lastRenderedPageBreak/>
        <w:t>Notas de la Fig. 4:</w:t>
      </w:r>
    </w:p>
    <w:p w14:paraId="2B82AE8B" w14:textId="77777777" w:rsidR="00A054C1" w:rsidRPr="00173D50" w:rsidRDefault="00A054C1" w:rsidP="00A054C1">
      <w:pPr>
        <w:pStyle w:val="Note"/>
        <w:ind w:left="720" w:hanging="720"/>
        <w:rPr>
          <w:lang w:val="es-ES_tradnl" w:eastAsia="ja-JP"/>
        </w:rPr>
      </w:pPr>
      <w:r w:rsidRPr="00173D50">
        <w:rPr>
          <w:lang w:val="es-ES_tradnl" w:eastAsia="ja-JP"/>
        </w:rPr>
        <w:t>1</w:t>
      </w:r>
      <w:r w:rsidRPr="00173D50">
        <w:rPr>
          <w:lang w:val="es-ES_tradnl" w:eastAsia="ja-JP"/>
        </w:rPr>
        <w:tab/>
        <w:t>El ES (tren elemental) es vídeo y audio codificado, etc.</w:t>
      </w:r>
    </w:p>
    <w:p w14:paraId="4F6EE575" w14:textId="77777777" w:rsidR="00A054C1" w:rsidRPr="00173D50" w:rsidRDefault="00A054C1" w:rsidP="00A054C1">
      <w:pPr>
        <w:pStyle w:val="Note"/>
        <w:ind w:left="720" w:hanging="720"/>
        <w:rPr>
          <w:lang w:val="es-ES_tradnl" w:eastAsia="ja-JP"/>
        </w:rPr>
      </w:pPr>
      <w:r w:rsidRPr="00173D50">
        <w:rPr>
          <w:lang w:val="es-ES_tradnl" w:eastAsia="ja-JP"/>
        </w:rPr>
        <w:t>2</w:t>
      </w:r>
      <w:r w:rsidRPr="00173D50">
        <w:rPr>
          <w:lang w:val="es-ES_tradnl" w:eastAsia="ja-JP"/>
        </w:rPr>
        <w:tab/>
        <w:t>El PES (tren elemental en paquetes) es la unidad de paquetes de trenes elementales.</w:t>
      </w:r>
    </w:p>
    <w:p w14:paraId="6C65A6F9" w14:textId="77777777" w:rsidR="00A054C1" w:rsidRPr="00173D50" w:rsidRDefault="00A054C1" w:rsidP="00A054C1">
      <w:pPr>
        <w:pStyle w:val="Note"/>
        <w:ind w:left="720" w:hanging="720"/>
        <w:rPr>
          <w:lang w:val="es-ES_tradnl" w:eastAsia="ja-JP"/>
        </w:rPr>
      </w:pPr>
      <w:r w:rsidRPr="00173D50">
        <w:rPr>
          <w:lang w:val="es-ES_tradnl" w:eastAsia="ja-JP"/>
        </w:rPr>
        <w:t>3</w:t>
      </w:r>
      <w:r w:rsidRPr="00173D50">
        <w:rPr>
          <w:lang w:val="es-ES_tradnl" w:eastAsia="ja-JP"/>
        </w:rPr>
        <w:tab/>
        <w:t>El TS (tren de transporte) es un tren de 188 bytes con el PES, incluidos 32 bytes de encabezamiento.</w:t>
      </w:r>
    </w:p>
    <w:p w14:paraId="12C386C3" w14:textId="77777777" w:rsidR="00A054C1" w:rsidRPr="00173D50" w:rsidRDefault="00A054C1" w:rsidP="00A054C1">
      <w:pPr>
        <w:pStyle w:val="Note"/>
        <w:ind w:left="720" w:hanging="720"/>
        <w:rPr>
          <w:lang w:val="es-ES_tradnl" w:eastAsia="ja-JP"/>
        </w:rPr>
      </w:pPr>
      <w:r w:rsidRPr="00173D50">
        <w:rPr>
          <w:lang w:val="es-ES_tradnl" w:eastAsia="ja-JP"/>
        </w:rPr>
        <w:t>4</w:t>
      </w:r>
      <w:r w:rsidRPr="00173D50">
        <w:rPr>
          <w:lang w:val="es-ES_tradnl" w:eastAsia="ja-JP"/>
        </w:rPr>
        <w:tab/>
        <w:t>El PID (identificador de paquete) indica el paquete transmitido.</w:t>
      </w:r>
    </w:p>
    <w:p w14:paraId="72159452" w14:textId="77777777" w:rsidR="00A054C1" w:rsidRPr="00173D50" w:rsidRDefault="00A054C1" w:rsidP="00A054C1">
      <w:pPr>
        <w:pStyle w:val="Note"/>
        <w:ind w:left="720" w:hanging="720"/>
        <w:rPr>
          <w:lang w:val="es-ES_tradnl"/>
        </w:rPr>
      </w:pPr>
      <w:r w:rsidRPr="00173D50">
        <w:rPr>
          <w:lang w:val="es-ES_tradnl" w:eastAsia="ja-JP"/>
        </w:rPr>
        <w:t>5</w:t>
      </w:r>
      <w:r w:rsidRPr="00173D50">
        <w:rPr>
          <w:lang w:val="es-ES_tradnl" w:eastAsia="ja-JP"/>
        </w:rPr>
        <w:tab/>
        <w:t xml:space="preserve">La CRC (verificación por redundancia cíclica) </w:t>
      </w:r>
      <w:r w:rsidRPr="00173D50">
        <w:rPr>
          <w:lang w:val="es-ES_tradnl"/>
        </w:rPr>
        <w:t>es un tipo de función de troceado utilizado para producir una verificación por suma, que es un pequeño número de bits pertenecientes a un gran bloque de datos tales como un paquete de tráfico de red o un bloque de un fichero informático, a fin de detectar errores en la transmisión o el almacenamiento.</w:t>
      </w:r>
    </w:p>
    <w:p w14:paraId="40E7F172" w14:textId="77777777" w:rsidR="00A054C1" w:rsidRPr="00173D50" w:rsidRDefault="00A054C1" w:rsidP="00A054C1">
      <w:pPr>
        <w:pStyle w:val="Note"/>
        <w:ind w:left="720" w:hanging="720"/>
        <w:rPr>
          <w:lang w:val="es-ES_tradnl" w:eastAsia="ja-JP"/>
        </w:rPr>
      </w:pPr>
      <w:r w:rsidRPr="00173D50">
        <w:rPr>
          <w:lang w:val="es-ES_tradnl" w:eastAsia="ja-JP"/>
        </w:rPr>
        <w:t>6</w:t>
      </w:r>
      <w:r w:rsidRPr="00173D50">
        <w:rPr>
          <w:lang w:val="es-ES_tradnl" w:eastAsia="ja-JP"/>
        </w:rPr>
        <w:tab/>
        <w:t>La etiqueta del descriptor tendrá el valor de 0xFC, representando el descriptor de información de emergencia.</w:t>
      </w:r>
    </w:p>
    <w:p w14:paraId="1D266C5F" w14:textId="77777777" w:rsidR="00A054C1" w:rsidRPr="00173D50" w:rsidRDefault="00A054C1" w:rsidP="00A054C1">
      <w:pPr>
        <w:pStyle w:val="Note"/>
        <w:ind w:left="720" w:hanging="720"/>
        <w:rPr>
          <w:lang w:val="es-ES_tradnl" w:eastAsia="ja-JP"/>
        </w:rPr>
      </w:pPr>
      <w:r w:rsidRPr="00173D50">
        <w:rPr>
          <w:lang w:val="es-ES_tradnl" w:eastAsia="ja-JP"/>
        </w:rPr>
        <w:t>7</w:t>
      </w:r>
      <w:r w:rsidRPr="00173D50">
        <w:rPr>
          <w:lang w:val="es-ES_tradnl" w:eastAsia="ja-JP"/>
        </w:rPr>
        <w:tab/>
        <w:t>La longitud del descriptor deberá ser un campo que indica el número de bytes de datos que siguen a este campo.</w:t>
      </w:r>
    </w:p>
    <w:p w14:paraId="661836B3" w14:textId="77777777" w:rsidR="00A054C1" w:rsidRPr="00173D50" w:rsidRDefault="00A054C1" w:rsidP="00A054C1">
      <w:pPr>
        <w:pStyle w:val="Note"/>
        <w:ind w:left="720" w:hanging="720"/>
        <w:rPr>
          <w:lang w:val="es-ES_tradnl" w:eastAsia="ja-JP"/>
        </w:rPr>
      </w:pPr>
      <w:r w:rsidRPr="00173D50">
        <w:rPr>
          <w:lang w:val="es-ES_tradnl" w:eastAsia="ja-JP"/>
        </w:rPr>
        <w:t>8</w:t>
      </w:r>
      <w:r w:rsidRPr="00173D50">
        <w:rPr>
          <w:lang w:val="es-ES_tradnl" w:eastAsia="ja-JP"/>
        </w:rPr>
        <w:tab/>
        <w:t>El Id de servicio deberá utilizarse para identificar el número de programa de radiodifusión.</w:t>
      </w:r>
    </w:p>
    <w:p w14:paraId="49F76817" w14:textId="77777777" w:rsidR="00A054C1" w:rsidRPr="00173D50" w:rsidRDefault="00A054C1" w:rsidP="00A054C1">
      <w:pPr>
        <w:pStyle w:val="Note"/>
        <w:ind w:left="720" w:hanging="720"/>
        <w:rPr>
          <w:lang w:val="es-ES_tradnl" w:eastAsia="ja-JP"/>
        </w:rPr>
      </w:pPr>
      <w:r w:rsidRPr="00173D50">
        <w:rPr>
          <w:lang w:val="es-ES_tradnl" w:eastAsia="ja-JP"/>
        </w:rPr>
        <w:t>9</w:t>
      </w:r>
      <w:r w:rsidRPr="00173D50">
        <w:rPr>
          <w:lang w:val="es-ES_tradnl" w:eastAsia="ja-JP"/>
        </w:rPr>
        <w:tab/>
        <w:t>La bandera de arranque/fin deberá tener un valor de «1» cuando la transmisión de la señal de información de emergencia arranca (o está en curso) y de «0» cuando la transmisión finalice.</w:t>
      </w:r>
    </w:p>
    <w:p w14:paraId="336105E2" w14:textId="77777777" w:rsidR="00A054C1" w:rsidRPr="00173D50" w:rsidRDefault="00A054C1" w:rsidP="00A054C1">
      <w:pPr>
        <w:pStyle w:val="Note"/>
        <w:ind w:left="720" w:hanging="720"/>
        <w:rPr>
          <w:lang w:val="es-ES_tradnl" w:eastAsia="ja-JP"/>
        </w:rPr>
      </w:pPr>
      <w:r w:rsidRPr="00173D50">
        <w:rPr>
          <w:lang w:val="es-ES_tradnl" w:eastAsia="ja-JP"/>
        </w:rPr>
        <w:t>10</w:t>
      </w:r>
      <w:r w:rsidRPr="00173D50">
        <w:rPr>
          <w:lang w:val="es-ES_tradnl" w:eastAsia="ja-JP"/>
        </w:rPr>
        <w:tab/>
        <w:t>El valor de los tipos de señal deberá ser «0» cuando arranque la señal de la Categoría I, y «1» cuando arranque la señal de la Categoría II.</w:t>
      </w:r>
    </w:p>
    <w:p w14:paraId="2C2B8C8A" w14:textId="77777777" w:rsidR="00A054C1" w:rsidRPr="00173D50" w:rsidRDefault="00A054C1" w:rsidP="00A054C1">
      <w:pPr>
        <w:pStyle w:val="Note"/>
        <w:ind w:left="720" w:hanging="720"/>
        <w:rPr>
          <w:lang w:val="es-ES_tradnl" w:eastAsia="ja-JP"/>
        </w:rPr>
      </w:pPr>
      <w:r w:rsidRPr="00173D50">
        <w:rPr>
          <w:lang w:val="es-ES_tradnl" w:eastAsia="ja-JP"/>
        </w:rPr>
        <w:t>11</w:t>
      </w:r>
      <w:r w:rsidRPr="00173D50">
        <w:rPr>
          <w:lang w:val="es-ES_tradnl" w:eastAsia="ja-JP"/>
        </w:rPr>
        <w:tab/>
        <w:t>La longitud del código de zona deberá ser un campo que indique el número de bytes de datos que siguen a ese campo.</w:t>
      </w:r>
    </w:p>
    <w:p w14:paraId="1DBB5104" w14:textId="77777777" w:rsidR="00A054C1" w:rsidRPr="00173D50" w:rsidRDefault="00A054C1" w:rsidP="00A054C1">
      <w:pPr>
        <w:pStyle w:val="Note"/>
        <w:ind w:left="720" w:hanging="720"/>
        <w:rPr>
          <w:lang w:val="es-ES_tradnl" w:eastAsia="ja-JP"/>
        </w:rPr>
      </w:pPr>
      <w:r w:rsidRPr="00173D50">
        <w:rPr>
          <w:lang w:val="es-ES_tradnl"/>
        </w:rPr>
        <w:t>12</w:t>
      </w:r>
      <w:r w:rsidRPr="00173D50">
        <w:rPr>
          <w:lang w:val="es-ES_tradnl"/>
        </w:rPr>
        <w:tab/>
        <w:t>El código de zona será un campo que indique el código de zona.</w:t>
      </w:r>
    </w:p>
    <w:p w14:paraId="361FD9D9" w14:textId="77777777" w:rsidR="00A054C1" w:rsidRPr="00173D50" w:rsidRDefault="00A054C1" w:rsidP="00A054C1">
      <w:pPr>
        <w:pStyle w:val="Heading3"/>
        <w:rPr>
          <w:lang w:val="es-ES_tradnl" w:eastAsia="ja-JP"/>
        </w:rPr>
      </w:pPr>
      <w:r w:rsidRPr="00173D50">
        <w:rPr>
          <w:lang w:val="es-ES_tradnl" w:eastAsia="ja-JP"/>
        </w:rPr>
        <w:t>2.2.2</w:t>
      </w:r>
      <w:r w:rsidRPr="00173D50">
        <w:rPr>
          <w:lang w:val="es-ES_tradnl" w:eastAsia="ja-JP"/>
        </w:rPr>
        <w:tab/>
      </w:r>
      <w:r w:rsidRPr="00173D50">
        <w:rPr>
          <w:lang w:val="es-ES_tradnl"/>
        </w:rPr>
        <w:t xml:space="preserve">Recepción móvil </w:t>
      </w:r>
    </w:p>
    <w:p w14:paraId="7EF53A09" w14:textId="77777777" w:rsidR="00A054C1" w:rsidRPr="00173D50" w:rsidRDefault="00A054C1" w:rsidP="00A054C1">
      <w:pPr>
        <w:rPr>
          <w:lang w:val="es-ES_tradnl"/>
        </w:rPr>
      </w:pPr>
      <w:r w:rsidRPr="00173D50">
        <w:rPr>
          <w:lang w:val="es-ES_tradnl" w:eastAsia="ja-JP"/>
        </w:rPr>
        <w:t>Las ventajas de la recepción digital en un</w:t>
      </w:r>
      <w:r w:rsidRPr="00173D50">
        <w:rPr>
          <w:lang w:val="es-ES_tradnl"/>
        </w:rPr>
        <w:t xml:space="preserve"> terminal móvil, como por ejemplo un teléfono celular comprenden:</w:t>
      </w:r>
    </w:p>
    <w:p w14:paraId="20C0742A" w14:textId="77777777" w:rsidR="00A054C1" w:rsidRPr="00173D50" w:rsidRDefault="00A054C1" w:rsidP="00A054C1">
      <w:pPr>
        <w:pStyle w:val="enumlev1"/>
        <w:rPr>
          <w:lang w:val="es-ES_tradnl"/>
        </w:rPr>
      </w:pPr>
      <w:r w:rsidRPr="00173D50">
        <w:rPr>
          <w:sz w:val="22"/>
          <w:lang w:val="es-ES_tradnl" w:eastAsia="ja-JP"/>
        </w:rPr>
        <w:t>–</w:t>
      </w:r>
      <w:r w:rsidRPr="00173D50">
        <w:rPr>
          <w:rFonts w:hAnsi="Arial"/>
          <w:lang w:val="es-ES_tradnl" w:eastAsia="ja-JP"/>
        </w:rPr>
        <w:tab/>
        <w:t xml:space="preserve">el </w:t>
      </w:r>
      <w:r w:rsidRPr="00173D50">
        <w:rPr>
          <w:lang w:val="es-ES_tradnl"/>
        </w:rPr>
        <w:t>establecimiento de un trayecto de transmisión sin congestión, incluso cuando se está produciendo la catástrofe;</w:t>
      </w:r>
    </w:p>
    <w:p w14:paraId="123543B5" w14:textId="77777777" w:rsidR="00A054C1" w:rsidRPr="00173D50" w:rsidRDefault="00A054C1" w:rsidP="00A054C1">
      <w:pPr>
        <w:pStyle w:val="enumlev1"/>
        <w:rPr>
          <w:lang w:val="es-ES_tradnl"/>
        </w:rPr>
      </w:pPr>
      <w:r w:rsidRPr="00173D50">
        <w:rPr>
          <w:sz w:val="22"/>
          <w:lang w:val="es-ES_tradnl" w:eastAsia="ja-JP"/>
        </w:rPr>
        <w:t>–</w:t>
      </w:r>
      <w:r w:rsidRPr="00173D50">
        <w:rPr>
          <w:rFonts w:hAnsi="Arial"/>
          <w:lang w:val="es-ES_tradnl" w:eastAsia="ja-JP"/>
        </w:rPr>
        <w:tab/>
        <w:t xml:space="preserve">la </w:t>
      </w:r>
      <w:r w:rsidRPr="00173D50">
        <w:rPr>
          <w:lang w:val="es-ES_tradnl"/>
        </w:rPr>
        <w:t>transmisión de información estable aun en situaciones de emergencia o catástrofe, mediante un control de arranque;</w:t>
      </w:r>
    </w:p>
    <w:p w14:paraId="20731F11" w14:textId="77777777" w:rsidR="00A054C1" w:rsidRPr="00173D50" w:rsidRDefault="00A054C1" w:rsidP="00A054C1">
      <w:pPr>
        <w:pStyle w:val="enumlev1"/>
        <w:rPr>
          <w:lang w:val="es-ES_tradnl"/>
        </w:rPr>
      </w:pPr>
      <w:r w:rsidRPr="00173D50">
        <w:rPr>
          <w:sz w:val="22"/>
          <w:lang w:val="es-ES_tradnl" w:eastAsia="ja-JP"/>
        </w:rPr>
        <w:t>–</w:t>
      </w:r>
      <w:r w:rsidRPr="00173D50">
        <w:rPr>
          <w:rFonts w:hAnsi="Arial"/>
          <w:lang w:val="es-ES_tradnl" w:eastAsia="ja-JP"/>
        </w:rPr>
        <w:tab/>
        <w:t xml:space="preserve">el </w:t>
      </w:r>
      <w:r w:rsidRPr="00173D50">
        <w:rPr>
          <w:lang w:val="es-ES_tradnl"/>
        </w:rPr>
        <w:t>establecimiento de trayectos de comunicación de acuerdo con las zonas y objetivos.</w:t>
      </w:r>
    </w:p>
    <w:p w14:paraId="7B7B9E5F" w14:textId="77777777" w:rsidR="00A054C1" w:rsidRPr="00173D50" w:rsidRDefault="00A054C1" w:rsidP="00A054C1">
      <w:pPr>
        <w:pStyle w:val="Heading3"/>
        <w:rPr>
          <w:lang w:val="es-ES_tradnl" w:eastAsia="ja-JP"/>
        </w:rPr>
      </w:pPr>
      <w:r w:rsidRPr="00173D50">
        <w:rPr>
          <w:lang w:val="es-ES_tradnl" w:eastAsia="ja-JP"/>
        </w:rPr>
        <w:t>2.2.3</w:t>
      </w:r>
      <w:r w:rsidRPr="00173D50">
        <w:rPr>
          <w:lang w:val="es-ES_tradnl" w:eastAsia="ja-JP"/>
        </w:rPr>
        <w:tab/>
        <w:t xml:space="preserve">Activación automática de receptores manuales por señales EWS </w:t>
      </w:r>
    </w:p>
    <w:p w14:paraId="5077A27D" w14:textId="1DC58662" w:rsidR="00A054C1" w:rsidRPr="00173D50" w:rsidRDefault="00A054C1" w:rsidP="00A054C1">
      <w:pPr>
        <w:rPr>
          <w:lang w:val="es-ES_tradnl" w:eastAsia="ja-JP"/>
        </w:rPr>
      </w:pPr>
      <w:r w:rsidRPr="00173D50">
        <w:rPr>
          <w:lang w:val="es-ES_tradnl" w:eastAsia="ja-JP"/>
        </w:rPr>
        <w:t>El mecanismo de alerta de emergencia de la radiodifusión de televisión digital terrenal es similar al de la radiodifusión sonora analógica. La radiodifusión difiere de las telecomunicaciones en que puede enviar información a un gran número de receptores portátiles al mismo tiempo. La posibilidad de activar los receptores portátiles para recibir información de emergencia puede contribuir a reducir los daños causados por una catástrofe. Para que ello sea eficaz, el receptor manual deberá estar constantemente en modo de espera para recibir las señales EWS. Si el consumo de potencia fuese demasiado elevado será difícil mantener dicho modo en espera durante largos periodos de tiempo. En la Fig</w:t>
      </w:r>
      <w:r w:rsidR="00BC7925">
        <w:rPr>
          <w:lang w:val="es-ES_tradnl" w:eastAsia="ja-JP"/>
        </w:rPr>
        <w:t>.</w:t>
      </w:r>
      <w:r w:rsidRPr="00173D50">
        <w:rPr>
          <w:lang w:val="es-ES_tradnl" w:eastAsia="ja-JP"/>
        </w:rPr>
        <w:t xml:space="preserve"> 5 se muestra el concepto de EWS digital para recepción móvil.</w:t>
      </w:r>
    </w:p>
    <w:p w14:paraId="18A1788B" w14:textId="77777777" w:rsidR="00A054C1" w:rsidRPr="00173D50" w:rsidRDefault="00A054C1" w:rsidP="00A054C1">
      <w:pPr>
        <w:pStyle w:val="FigureNo"/>
        <w:rPr>
          <w:lang w:val="es-ES_tradnl" w:eastAsia="ja-JP"/>
        </w:rPr>
      </w:pPr>
      <w:r w:rsidRPr="00173D50">
        <w:rPr>
          <w:lang w:val="es-ES_tradnl"/>
        </w:rPr>
        <w:lastRenderedPageBreak/>
        <w:t xml:space="preserve">FigurA </w:t>
      </w:r>
      <w:r w:rsidRPr="00173D50">
        <w:rPr>
          <w:lang w:val="es-ES_tradnl" w:eastAsia="ja-JP"/>
        </w:rPr>
        <w:t>5</w:t>
      </w:r>
    </w:p>
    <w:p w14:paraId="059A2BE4" w14:textId="77777777" w:rsidR="00A054C1" w:rsidRPr="00173D50" w:rsidRDefault="00A054C1" w:rsidP="00A054C1">
      <w:pPr>
        <w:pStyle w:val="Figuretitle"/>
        <w:spacing w:line="480" w:lineRule="auto"/>
        <w:rPr>
          <w:lang w:val="es-ES_tradnl" w:eastAsia="ja-JP"/>
        </w:rPr>
      </w:pPr>
      <w:r w:rsidRPr="00173D50">
        <w:rPr>
          <w:lang w:val="es-ES_tradnl" w:eastAsia="ja-JP"/>
        </w:rPr>
        <w:t xml:space="preserve">Concepto de EWS digital para recepción móvil </w:t>
      </w:r>
    </w:p>
    <w:p w14:paraId="06927092" w14:textId="2B6E26FF" w:rsidR="00A054C1" w:rsidRPr="00173D50" w:rsidRDefault="002A2EC4" w:rsidP="00A054C1">
      <w:pPr>
        <w:pStyle w:val="Figure"/>
        <w:rPr>
          <w:lang w:val="es-ES_tradnl" w:eastAsia="ja-JP"/>
        </w:rPr>
      </w:pPr>
      <w:r w:rsidRPr="00173D50">
        <w:rPr>
          <w:lang w:val="es-ES_tradnl"/>
        </w:rPr>
        <w:object w:dxaOrig="7508" w:dyaOrig="5437" w14:anchorId="63A06074">
          <v:shape id="_x0000_i1029" type="#_x0000_t75" alt="La Figura 5 muestra el Concepto de EWS digital para recepción móvil &#10;" style="width:504.8pt;height:367.85pt;mso-position-horizontal:absolute;mso-position-horizontal-relative:text;mso-position-vertical:absolute;mso-position-vertical-relative:text" o:ole="">
            <v:imagedata r:id="rId24" o:title="" croptop="-820f" cropbottom="-718f" cropright="-594f"/>
          </v:shape>
          <o:OLEObject Type="Embed" ProgID="CorelDraw.Graphic.16" ShapeID="_x0000_i1029" DrawAspect="Content" ObjectID="_1817375494" r:id="rId25"/>
        </w:object>
      </w:r>
    </w:p>
    <w:p w14:paraId="3AF540FE" w14:textId="77777777" w:rsidR="00A054C1" w:rsidRPr="00173D50" w:rsidRDefault="00A054C1" w:rsidP="00A054C1">
      <w:pPr>
        <w:tabs>
          <w:tab w:val="clear" w:pos="794"/>
          <w:tab w:val="clear" w:pos="1191"/>
          <w:tab w:val="left" w:pos="284"/>
        </w:tabs>
        <w:rPr>
          <w:rFonts w:hAnsi="Arial"/>
          <w:bCs/>
          <w:szCs w:val="24"/>
          <w:lang w:val="es-ES_tradnl" w:eastAsia="ja-JP"/>
        </w:rPr>
      </w:pPr>
      <w:r w:rsidRPr="00173D50">
        <w:rPr>
          <w:rFonts w:hAnsi="Arial"/>
          <w:bCs/>
          <w:szCs w:val="24"/>
          <w:lang w:val="es-ES_tradnl" w:eastAsia="ja-JP"/>
        </w:rPr>
        <w:t>La Fig. 6 muestr</w:t>
      </w:r>
      <w:r w:rsidRPr="00173D50">
        <w:rPr>
          <w:bCs/>
          <w:szCs w:val="24"/>
          <w:lang w:val="es-ES_tradnl" w:eastAsia="ja-JP"/>
        </w:rPr>
        <w:t xml:space="preserve">a la activación de un receptor manual utilizando señales EWS para la radiodifusión de televisión </w:t>
      </w:r>
      <w:r w:rsidRPr="00173D50">
        <w:rPr>
          <w:rFonts w:hAnsi="Arial"/>
          <w:bCs/>
          <w:szCs w:val="24"/>
          <w:lang w:val="es-ES_tradnl" w:eastAsia="ja-JP"/>
        </w:rPr>
        <w:t>digital terrenal.</w:t>
      </w:r>
    </w:p>
    <w:p w14:paraId="6DCB33B3" w14:textId="0D6C87AA" w:rsidR="00A054C1" w:rsidRPr="00173D50" w:rsidRDefault="00A054C1" w:rsidP="00A054C1">
      <w:pPr>
        <w:tabs>
          <w:tab w:val="clear" w:pos="794"/>
          <w:tab w:val="clear" w:pos="1191"/>
          <w:tab w:val="left" w:pos="284"/>
        </w:tabs>
        <w:rPr>
          <w:lang w:val="es-ES_tradnl" w:eastAsia="ja-JP"/>
        </w:rPr>
      </w:pPr>
      <w:r w:rsidRPr="00173D50">
        <w:rPr>
          <w:lang w:val="es-ES_tradnl"/>
        </w:rPr>
        <w:t xml:space="preserve">Una señal EWS se indica por el bit 26 de la señal </w:t>
      </w:r>
      <w:r w:rsidRPr="00173D50">
        <w:rPr>
          <w:color w:val="000000"/>
          <w:lang w:val="es-ES_tradnl" w:eastAsia="ja-JP"/>
        </w:rPr>
        <w:t>control de configuración de transmisión y multiplexión (</w:t>
      </w:r>
      <w:r w:rsidRPr="00173D50">
        <w:rPr>
          <w:lang w:val="es-ES_tradnl"/>
        </w:rPr>
        <w:t>TMCC</w:t>
      </w:r>
      <w:r w:rsidRPr="00173D50">
        <w:rPr>
          <w:color w:val="000000"/>
          <w:lang w:val="es-ES_tradnl" w:eastAsia="ja-JP"/>
        </w:rPr>
        <w:t xml:space="preserve">), </w:t>
      </w:r>
      <w:r w:rsidRPr="00173D50">
        <w:rPr>
          <w:lang w:val="es-ES_tradnl"/>
        </w:rPr>
        <w:t xml:space="preserve">que comprende 204 </w:t>
      </w:r>
      <w:r w:rsidRPr="00173D50">
        <w:rPr>
          <w:lang w:val="es-ES_tradnl" w:eastAsia="ja-JP"/>
        </w:rPr>
        <w:t>bits en el Sistema C de la Recomendación UIT</w:t>
      </w:r>
      <w:r w:rsidR="00EF65D7" w:rsidRPr="00173D50">
        <w:rPr>
          <w:lang w:val="es-ES_tradnl" w:eastAsia="ja-JP"/>
        </w:rPr>
        <w:noBreakHyphen/>
      </w:r>
      <w:r w:rsidRPr="00173D50">
        <w:rPr>
          <w:lang w:val="es-ES_tradnl" w:eastAsia="ja-JP"/>
        </w:rPr>
        <w:t>R</w:t>
      </w:r>
      <w:r w:rsidRPr="00173D50">
        <w:rPr>
          <w:szCs w:val="24"/>
          <w:lang w:val="es-ES_tradnl" w:eastAsia="ja-JP"/>
        </w:rPr>
        <w:t> BT.1306</w:t>
      </w:r>
      <w:r w:rsidRPr="00173D50">
        <w:rPr>
          <w:color w:val="000000"/>
          <w:lang w:val="es-ES_tradnl" w:eastAsia="ja-JP"/>
        </w:rPr>
        <w:t>.</w:t>
      </w:r>
      <w:r w:rsidRPr="00173D50">
        <w:rPr>
          <w:color w:val="000000"/>
          <w:lang w:val="es-ES_tradnl"/>
        </w:rPr>
        <w:t xml:space="preserve"> En el caso del Modo </w:t>
      </w:r>
      <w:r w:rsidRPr="00173D50">
        <w:rPr>
          <w:lang w:val="es-ES_tradnl"/>
        </w:rPr>
        <w:t xml:space="preserve">3 (número de portadoras: 5 617), el número de portadoras TMCC es un total de 52 para 13 segmentos, o cuatro portadoras por segmento. Las señales </w:t>
      </w:r>
      <w:r w:rsidRPr="00173D50">
        <w:rPr>
          <w:lang w:val="es-ES_tradnl" w:eastAsia="ja-JP"/>
        </w:rPr>
        <w:t xml:space="preserve">TMCC presentan una modulación por desplazamiento de fase </w:t>
      </w:r>
      <w:r w:rsidRPr="00173D50">
        <w:rPr>
          <w:lang w:val="es-ES_tradnl"/>
        </w:rPr>
        <w:t>binaria diferencial (MDP-2D</w:t>
      </w:r>
      <w:r w:rsidRPr="00173D50">
        <w:rPr>
          <w:color w:val="000000"/>
          <w:lang w:val="es-ES_tradnl"/>
        </w:rPr>
        <w:t xml:space="preserve">) </w:t>
      </w:r>
      <w:r w:rsidRPr="00173D50">
        <w:rPr>
          <w:lang w:val="es-ES_tradnl" w:eastAsia="ja-JP"/>
        </w:rPr>
        <w:t xml:space="preserve">y se transmiten con un intervalo de aproximadamente </w:t>
      </w:r>
      <w:r w:rsidRPr="00173D50">
        <w:rPr>
          <w:lang w:val="es-ES_tradnl"/>
        </w:rPr>
        <w:t>0,2 s.</w:t>
      </w:r>
    </w:p>
    <w:p w14:paraId="278B5BA8" w14:textId="77777777" w:rsidR="00A054C1" w:rsidRPr="00173D50" w:rsidRDefault="00A054C1" w:rsidP="00A054C1">
      <w:pPr>
        <w:rPr>
          <w:lang w:val="es-ES_tradnl"/>
        </w:rPr>
      </w:pPr>
      <w:r w:rsidRPr="00173D50">
        <w:rPr>
          <w:lang w:val="es-ES_tradnl" w:eastAsia="ja-JP"/>
        </w:rPr>
        <w:t xml:space="preserve">Para realizar una activación a distancia, las señales EWS en una o más portadoras </w:t>
      </w:r>
      <w:r w:rsidRPr="00173D50">
        <w:rPr>
          <w:lang w:val="es-ES_tradnl"/>
        </w:rPr>
        <w:t>TMCC deben ser comprobadas continuamente por cada receptor. Además, la comprobación continua deberá realizarse sin acortar sustancialmente el tiempo de espera de los receptores manuales. Para reducir el consumo de potencia de los receptores manuales, cabe destacar los siguientes métodos:</w:t>
      </w:r>
    </w:p>
    <w:p w14:paraId="2847F8CD" w14:textId="77777777" w:rsidR="00A054C1" w:rsidRPr="00173D50" w:rsidRDefault="00A054C1" w:rsidP="00A054C1">
      <w:pPr>
        <w:pStyle w:val="enumlev1"/>
        <w:rPr>
          <w:lang w:val="es-ES_tradnl"/>
        </w:rPr>
      </w:pPr>
      <w:r w:rsidRPr="00173D50">
        <w:rPr>
          <w:lang w:val="es-ES_tradnl"/>
        </w:rPr>
        <w:t>–</w:t>
      </w:r>
      <w:r w:rsidRPr="00173D50">
        <w:rPr>
          <w:lang w:val="es-ES_tradnl"/>
        </w:rPr>
        <w:tab/>
        <w:t>los receptores manuales extraen únicamente las portadoras TMCC,</w:t>
      </w:r>
    </w:p>
    <w:p w14:paraId="6C208FDC" w14:textId="77777777" w:rsidR="00A054C1" w:rsidRPr="00173D50" w:rsidRDefault="00A054C1" w:rsidP="00A054C1">
      <w:pPr>
        <w:pStyle w:val="enumlev1"/>
        <w:rPr>
          <w:lang w:val="es-ES_tradnl" w:eastAsia="ja-JP"/>
        </w:rPr>
      </w:pPr>
      <w:r w:rsidRPr="00173D50">
        <w:rPr>
          <w:lang w:val="es-ES_tradnl"/>
        </w:rPr>
        <w:t>–</w:t>
      </w:r>
      <w:r w:rsidRPr="00173D50">
        <w:rPr>
          <w:lang w:val="es-ES_tradnl"/>
        </w:rPr>
        <w:tab/>
        <w:t xml:space="preserve">los receptores manuales comprueban únicamente las señales </w:t>
      </w:r>
      <w:r w:rsidRPr="00173D50">
        <w:rPr>
          <w:lang w:val="es-ES_tradnl" w:eastAsia="ja-JP"/>
        </w:rPr>
        <w:t>EWS limitando los intervalos de tiempo.</w:t>
      </w:r>
    </w:p>
    <w:p w14:paraId="383BDE63" w14:textId="77777777" w:rsidR="00A054C1" w:rsidRPr="00173D50" w:rsidRDefault="00A054C1" w:rsidP="00A054C1">
      <w:pPr>
        <w:rPr>
          <w:color w:val="000000"/>
          <w:lang w:val="es-ES_tradnl" w:eastAsia="ja-JP"/>
        </w:rPr>
      </w:pPr>
      <w:r w:rsidRPr="00173D50">
        <w:rPr>
          <w:lang w:val="es-ES_tradnl"/>
        </w:rPr>
        <w:t>Los receptores manuales y fijos utilizan señales EWS TMCC para activaciones a distancia</w:t>
      </w:r>
      <w:r w:rsidRPr="00173D50">
        <w:rPr>
          <w:color w:val="000000"/>
          <w:lang w:val="es-ES_tradnl" w:eastAsia="ja-JP"/>
        </w:rPr>
        <w:t>.</w:t>
      </w:r>
    </w:p>
    <w:p w14:paraId="6BCF525B" w14:textId="77777777" w:rsidR="00A054C1" w:rsidRPr="00173D50" w:rsidRDefault="00A054C1" w:rsidP="00A054C1">
      <w:pPr>
        <w:pStyle w:val="FigureNo"/>
        <w:rPr>
          <w:lang w:val="es-ES_tradnl" w:eastAsia="ja-JP"/>
        </w:rPr>
      </w:pPr>
      <w:r w:rsidRPr="00173D50">
        <w:rPr>
          <w:lang w:val="es-ES_tradnl"/>
        </w:rPr>
        <w:lastRenderedPageBreak/>
        <w:t xml:space="preserve">FigurA </w:t>
      </w:r>
      <w:r w:rsidRPr="00173D50">
        <w:rPr>
          <w:lang w:val="es-ES_tradnl" w:eastAsia="ja-JP"/>
        </w:rPr>
        <w:t>6</w:t>
      </w:r>
    </w:p>
    <w:p w14:paraId="0B975776" w14:textId="77777777" w:rsidR="00A054C1" w:rsidRPr="00173D50" w:rsidRDefault="00A054C1" w:rsidP="00A054C1">
      <w:pPr>
        <w:pStyle w:val="Figuretitle"/>
        <w:rPr>
          <w:lang w:val="es-ES_tradnl" w:eastAsia="ja-JP"/>
        </w:rPr>
      </w:pPr>
      <w:r w:rsidRPr="00173D50">
        <w:rPr>
          <w:lang w:val="es-ES_tradnl" w:eastAsia="ja-JP"/>
        </w:rPr>
        <w:t xml:space="preserve">Activación del receptor manual utilizando señales EWS </w:t>
      </w:r>
      <w:r w:rsidRPr="00173D50">
        <w:rPr>
          <w:lang w:val="es-ES_tradnl" w:eastAsia="ja-JP"/>
        </w:rPr>
        <w:br/>
        <w:t>de la radiodifusión digital terrenal</w:t>
      </w:r>
    </w:p>
    <w:p w14:paraId="4802FAA5" w14:textId="03B7F495" w:rsidR="00A054C1" w:rsidRPr="00173D50" w:rsidRDefault="002A2EC4" w:rsidP="00A054C1">
      <w:pPr>
        <w:pStyle w:val="Figure"/>
        <w:rPr>
          <w:lang w:val="es-ES_tradnl" w:eastAsia="ja-JP"/>
        </w:rPr>
      </w:pPr>
      <w:r w:rsidRPr="00173D50">
        <w:rPr>
          <w:lang w:val="es-ES_tradnl"/>
        </w:rPr>
        <w:object w:dxaOrig="6998" w:dyaOrig="4761" w14:anchorId="1AA130E3">
          <v:shape id="_x0000_i1030" type="#_x0000_t75" alt="La Figura 6 muestra la Activación del receptor manual utilizando señales EWS &#10;de la radiodifusión digital terrenal&#10;" style="width:470.35pt;height:322.45pt;mso-position-horizontal:absolute;mso-position-horizontal-relative:text;mso-position-vertical:absolute;mso-position-vertical-relative:text" o:ole="">
            <v:imagedata r:id="rId26" o:title="" cropbottom="-1580f" cropright="-717f"/>
          </v:shape>
          <o:OLEObject Type="Embed" ProgID="CorelDraw.Graphic.16" ShapeID="_x0000_i1030" DrawAspect="Content" ObjectID="_1817375495" r:id="rId27"/>
        </w:object>
      </w:r>
    </w:p>
    <w:p w14:paraId="35566F4C" w14:textId="77777777" w:rsidR="00A054C1" w:rsidRPr="00173D50" w:rsidRDefault="00A054C1" w:rsidP="00A054C1">
      <w:pPr>
        <w:spacing w:before="0"/>
        <w:rPr>
          <w:sz w:val="16"/>
          <w:szCs w:val="16"/>
          <w:lang w:val="es-ES_tradnl" w:eastAsia="ja-JP"/>
        </w:rPr>
      </w:pPr>
    </w:p>
    <w:p w14:paraId="4FF88AE7" w14:textId="7062D734" w:rsidR="00A054C1" w:rsidRPr="00173D50" w:rsidRDefault="00A054C1" w:rsidP="00A054C1">
      <w:pPr>
        <w:pStyle w:val="Heading2"/>
        <w:rPr>
          <w:lang w:val="es-ES_tradnl" w:eastAsia="ja-JP"/>
        </w:rPr>
      </w:pPr>
      <w:bookmarkStart w:id="15" w:name="_Toc206684064"/>
      <w:r w:rsidRPr="00173D50">
        <w:rPr>
          <w:lang w:val="es-ES_tradnl" w:eastAsia="ja-JP"/>
        </w:rPr>
        <w:t>2.3</w:t>
      </w:r>
      <w:r w:rsidRPr="00173D50">
        <w:rPr>
          <w:lang w:val="es-ES_tradnl" w:eastAsia="ja-JP"/>
        </w:rPr>
        <w:tab/>
        <w:t>Bibliografía</w:t>
      </w:r>
      <w:bookmarkEnd w:id="15"/>
    </w:p>
    <w:p w14:paraId="0CF5A706" w14:textId="1CF2D016" w:rsidR="00A054C1" w:rsidRPr="00173D50" w:rsidRDefault="00A054C1" w:rsidP="00A054C1">
      <w:pPr>
        <w:rPr>
          <w:lang w:val="es-ES_tradnl" w:eastAsia="ja-JP"/>
        </w:rPr>
      </w:pPr>
      <w:r w:rsidRPr="00173D50">
        <w:rPr>
          <w:lang w:val="es-ES_tradnl" w:eastAsia="ja-JP"/>
        </w:rPr>
        <w:t xml:space="preserve">La información sobre el </w:t>
      </w:r>
      <w:r w:rsidR="006339CE" w:rsidRPr="00173D50">
        <w:rPr>
          <w:lang w:val="es-ES_tradnl" w:eastAsia="ja-JP"/>
        </w:rPr>
        <w:t xml:space="preserve">§ 2 </w:t>
      </w:r>
      <w:r w:rsidRPr="00173D50">
        <w:rPr>
          <w:lang w:val="es-ES_tradnl" w:eastAsia="ja-JP"/>
        </w:rPr>
        <w:t>figura en las siguientes referencias:</w:t>
      </w:r>
    </w:p>
    <w:p w14:paraId="47154242" w14:textId="51B1CEB1" w:rsidR="00A054C1" w:rsidRPr="00667400" w:rsidRDefault="00A054C1" w:rsidP="00A054C1">
      <w:pPr>
        <w:pStyle w:val="Reftext"/>
        <w:rPr>
          <w:sz w:val="24"/>
          <w:szCs w:val="24"/>
        </w:rPr>
      </w:pPr>
      <w:r w:rsidRPr="00667400">
        <w:rPr>
          <w:sz w:val="24"/>
          <w:szCs w:val="24"/>
        </w:rPr>
        <w:t>[1]</w:t>
      </w:r>
      <w:r w:rsidRPr="00667400">
        <w:rPr>
          <w:sz w:val="24"/>
          <w:szCs w:val="24"/>
        </w:rPr>
        <w:tab/>
        <w:t>ARIB</w:t>
      </w:r>
      <w:r w:rsidRPr="00667400">
        <w:rPr>
          <w:sz w:val="24"/>
          <w:szCs w:val="24"/>
        </w:rPr>
        <w:tab/>
        <w:t>Standard, BTA R-001 Receiver for Emergency Warning System (EWS): (</w:t>
      </w:r>
      <w:hyperlink r:id="rId28" w:history="1">
        <w:r w:rsidRPr="00667400">
          <w:rPr>
            <w:rStyle w:val="Hyperlink"/>
            <w:szCs w:val="24"/>
          </w:rPr>
          <w:t>http://www.arib.or.jp/english/</w:t>
        </w:r>
      </w:hyperlink>
      <w:r w:rsidRPr="00667400">
        <w:rPr>
          <w:sz w:val="24"/>
          <w:szCs w:val="24"/>
        </w:rPr>
        <w:t>).</w:t>
      </w:r>
    </w:p>
    <w:p w14:paraId="159BB6D8" w14:textId="38719720" w:rsidR="00A054C1" w:rsidRPr="00173D50" w:rsidRDefault="00A054C1" w:rsidP="00A054C1">
      <w:pPr>
        <w:pStyle w:val="Reftext"/>
        <w:rPr>
          <w:sz w:val="24"/>
          <w:szCs w:val="24"/>
          <w:lang w:val="es-ES_tradnl"/>
        </w:rPr>
      </w:pPr>
      <w:r w:rsidRPr="00173D50">
        <w:rPr>
          <w:sz w:val="24"/>
          <w:szCs w:val="24"/>
          <w:lang w:val="es-ES_tradnl"/>
        </w:rPr>
        <w:t>[2]</w:t>
      </w:r>
      <w:r w:rsidRPr="00173D50">
        <w:rPr>
          <w:sz w:val="24"/>
          <w:szCs w:val="24"/>
          <w:lang w:val="es-ES_tradnl"/>
        </w:rPr>
        <w:tab/>
        <w:t>ARIB Standard, ARIB STD-B31 sistema de transmisión para radiodifusión de televisión digital terrenal: (</w:t>
      </w:r>
      <w:hyperlink r:id="rId29" w:history="1">
        <w:r w:rsidRPr="00173D50">
          <w:rPr>
            <w:rStyle w:val="Hyperlink"/>
            <w:szCs w:val="24"/>
            <w:lang w:val="es-ES_tradnl"/>
          </w:rPr>
          <w:t>http://www.arib.or.jp/english/</w:t>
        </w:r>
      </w:hyperlink>
      <w:r w:rsidRPr="00173D50">
        <w:rPr>
          <w:sz w:val="24"/>
          <w:szCs w:val="24"/>
          <w:lang w:val="es-ES_tradnl"/>
        </w:rPr>
        <w:t>).</w:t>
      </w:r>
    </w:p>
    <w:p w14:paraId="11C24048" w14:textId="25C41020" w:rsidR="00A054C1" w:rsidRPr="00667400" w:rsidRDefault="00A054C1" w:rsidP="00A054C1">
      <w:pPr>
        <w:pStyle w:val="Reftext"/>
        <w:rPr>
          <w:sz w:val="24"/>
          <w:szCs w:val="24"/>
        </w:rPr>
      </w:pPr>
      <w:r w:rsidRPr="00667400">
        <w:rPr>
          <w:sz w:val="24"/>
          <w:szCs w:val="24"/>
        </w:rPr>
        <w:t>[3]</w:t>
      </w:r>
      <w:r w:rsidRPr="00667400">
        <w:rPr>
          <w:sz w:val="24"/>
          <w:szCs w:val="24"/>
        </w:rPr>
        <w:tab/>
        <w:t>ARIB</w:t>
      </w:r>
      <w:r w:rsidRPr="00667400">
        <w:rPr>
          <w:sz w:val="24"/>
          <w:szCs w:val="24"/>
        </w:rPr>
        <w:tab/>
        <w:t>Standard, ARIB STD-B32 Video Coding, Audio Coding and Multiplexing Specifications for Digital Broadcasting: (</w:t>
      </w:r>
      <w:hyperlink r:id="rId30" w:history="1">
        <w:r w:rsidRPr="00667400">
          <w:rPr>
            <w:rStyle w:val="Hyperlink"/>
            <w:szCs w:val="24"/>
          </w:rPr>
          <w:t>http://www.arib.or.jp/english/</w:t>
        </w:r>
      </w:hyperlink>
      <w:r w:rsidRPr="00667400">
        <w:rPr>
          <w:sz w:val="24"/>
          <w:szCs w:val="24"/>
        </w:rPr>
        <w:t>).</w:t>
      </w:r>
    </w:p>
    <w:p w14:paraId="6428CC64" w14:textId="3BDDEFF5" w:rsidR="00A054C1" w:rsidRPr="00667400" w:rsidRDefault="00A054C1" w:rsidP="00A054C1">
      <w:pPr>
        <w:pStyle w:val="Reftext"/>
        <w:rPr>
          <w:sz w:val="24"/>
          <w:szCs w:val="24"/>
          <w:lang w:eastAsia="ko-KR"/>
        </w:rPr>
      </w:pPr>
      <w:r w:rsidRPr="00667400">
        <w:rPr>
          <w:sz w:val="24"/>
          <w:szCs w:val="24"/>
        </w:rPr>
        <w:t>[4]</w:t>
      </w:r>
      <w:r w:rsidRPr="00667400">
        <w:rPr>
          <w:sz w:val="24"/>
          <w:szCs w:val="24"/>
        </w:rPr>
        <w:tab/>
        <w:t>ARIB</w:t>
      </w:r>
      <w:r w:rsidRPr="00667400">
        <w:rPr>
          <w:sz w:val="24"/>
          <w:szCs w:val="24"/>
        </w:rPr>
        <w:tab/>
        <w:t>Technical Report, ARIB TR-B14 Operational Guidelines for Digital Terrestrial Television Broadcasting: (</w:t>
      </w:r>
      <w:hyperlink r:id="rId31" w:history="1">
        <w:r w:rsidRPr="00667400">
          <w:rPr>
            <w:rStyle w:val="Hyperlink"/>
            <w:szCs w:val="24"/>
          </w:rPr>
          <w:t>http://www.arib.or.jp/english/</w:t>
        </w:r>
      </w:hyperlink>
      <w:r w:rsidRPr="00667400">
        <w:rPr>
          <w:sz w:val="24"/>
          <w:szCs w:val="24"/>
        </w:rPr>
        <w:t>).</w:t>
      </w:r>
    </w:p>
    <w:p w14:paraId="0C36080D" w14:textId="77777777" w:rsidR="00A054C1" w:rsidRPr="00173D50" w:rsidRDefault="00A054C1" w:rsidP="00A054C1">
      <w:pPr>
        <w:pStyle w:val="Heading1"/>
        <w:rPr>
          <w:bCs/>
          <w:lang w:val="es-ES_tradnl"/>
        </w:rPr>
      </w:pPr>
      <w:bookmarkStart w:id="16" w:name="_Toc206684065"/>
      <w:r w:rsidRPr="00173D50">
        <w:rPr>
          <w:lang w:val="es-ES_tradnl"/>
        </w:rPr>
        <w:t>3</w:t>
      </w:r>
      <w:r w:rsidRPr="00173D50">
        <w:rPr>
          <w:lang w:val="es-ES_tradnl"/>
        </w:rPr>
        <w:tab/>
        <w:t>Sistema de alerta de emergencia</w:t>
      </w:r>
      <w:bookmarkEnd w:id="16"/>
    </w:p>
    <w:p w14:paraId="0FDF8788" w14:textId="77777777" w:rsidR="00A054C1" w:rsidRPr="00173D50" w:rsidRDefault="00A054C1" w:rsidP="00A054C1">
      <w:pPr>
        <w:pStyle w:val="Heading2"/>
        <w:rPr>
          <w:lang w:val="es-ES_tradnl"/>
        </w:rPr>
      </w:pPr>
      <w:bookmarkStart w:id="17" w:name="_Toc206684066"/>
      <w:r w:rsidRPr="00173D50">
        <w:rPr>
          <w:lang w:val="es-ES_tradnl"/>
        </w:rPr>
        <w:t>3.1</w:t>
      </w:r>
      <w:r w:rsidRPr="00173D50">
        <w:rPr>
          <w:lang w:val="es-ES_tradnl"/>
        </w:rPr>
        <w:tab/>
        <w:t>Especificación para la radiodifusión de alarmas por transmisión radioeléctrica con modulación de frecuencia</w:t>
      </w:r>
      <w:bookmarkEnd w:id="17"/>
    </w:p>
    <w:p w14:paraId="0D5F37B6" w14:textId="77777777" w:rsidR="00A054C1" w:rsidRPr="00173D50" w:rsidRDefault="00A054C1" w:rsidP="00A054C1">
      <w:pPr>
        <w:rPr>
          <w:lang w:val="es-ES_tradnl" w:eastAsia="ko-KR"/>
        </w:rPr>
      </w:pPr>
      <w:r w:rsidRPr="00173D50">
        <w:rPr>
          <w:lang w:val="es-ES_tradnl" w:eastAsia="ko-KR"/>
        </w:rPr>
        <w:t>Esta especificación emplea la característica de radiotexto (RT</w:t>
      </w:r>
      <w:r w:rsidRPr="00173D50">
        <w:rPr>
          <w:i/>
          <w:iCs/>
          <w:lang w:val="es-ES_tradnl" w:eastAsia="ko-KR"/>
        </w:rPr>
        <w:t xml:space="preserve">) </w:t>
      </w:r>
      <w:r w:rsidRPr="00173D50">
        <w:rPr>
          <w:lang w:val="es-ES_tradnl"/>
        </w:rPr>
        <w:t xml:space="preserve">de la transmisión radioeléctrica de datos (RDS) para presentar el mensaje de emergencia sin interrumpir el programa principal. Tras aplicarle codificación diferencial, el mensaje se inserta en la subportadora auxiliar modulada en amplitud, que es el tercer armónico (57 kHz) de la señal piloto en banda base. La velocidad de datos </w:t>
      </w:r>
      <w:r w:rsidRPr="00173D50">
        <w:rPr>
          <w:lang w:val="es-ES_tradnl"/>
        </w:rPr>
        <w:lastRenderedPageBreak/>
        <w:t xml:space="preserve">es de </w:t>
      </w:r>
      <w:r w:rsidRPr="00173D50">
        <w:rPr>
          <w:lang w:val="es-ES_tradnl" w:eastAsia="ko-KR"/>
        </w:rPr>
        <w:t>1 187,5 bit/s. El funcionamiento principal es similar al de la norma de televisión analógica, salvo que no se utilizan subtítulos para presentar el mensaje, sino una señal sonora que emplea el sistema opcional de síntesis de voz (TTS) a partir de texto. En el Cuadro 1 se describe el formato de mensaje.</w:t>
      </w:r>
    </w:p>
    <w:p w14:paraId="18E909A7" w14:textId="77777777" w:rsidR="00A054C1" w:rsidRPr="00173D50" w:rsidRDefault="00A054C1" w:rsidP="00A054C1">
      <w:pPr>
        <w:pStyle w:val="TableNo"/>
        <w:rPr>
          <w:lang w:val="es-ES_tradnl"/>
        </w:rPr>
      </w:pPr>
      <w:r w:rsidRPr="00173D50">
        <w:rPr>
          <w:lang w:val="es-ES_tradnl"/>
        </w:rPr>
        <w:t>CUADRO 1</w:t>
      </w:r>
    </w:p>
    <w:p w14:paraId="3F23F88D" w14:textId="77777777" w:rsidR="00A054C1" w:rsidRPr="00173D50" w:rsidRDefault="00A054C1" w:rsidP="00A054C1">
      <w:pPr>
        <w:pStyle w:val="Tabletitle"/>
        <w:rPr>
          <w:lang w:val="es-ES_tradnl" w:eastAsia="ko-KR"/>
        </w:rPr>
      </w:pPr>
      <w:r w:rsidRPr="00173D50">
        <w:rPr>
          <w:lang w:val="es-ES_tradnl" w:eastAsia="ko-KR"/>
        </w:rPr>
        <w:t xml:space="preserve">Formato del mensaje de emergencia para </w:t>
      </w:r>
      <w:r w:rsidRPr="00173D50">
        <w:rPr>
          <w:lang w:val="es-ES_tradnl"/>
        </w:rPr>
        <w:t xml:space="preserve">transmisión radioeléctrica </w:t>
      </w:r>
      <w:r w:rsidRPr="00173D50">
        <w:rPr>
          <w:lang w:val="es-ES_tradnl"/>
        </w:rPr>
        <w:br/>
        <w:t>con modulación de frecuencia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
        <w:gridCol w:w="593"/>
        <w:gridCol w:w="670"/>
        <w:gridCol w:w="659"/>
        <w:gridCol w:w="588"/>
        <w:gridCol w:w="827"/>
        <w:gridCol w:w="312"/>
        <w:gridCol w:w="827"/>
        <w:gridCol w:w="540"/>
        <w:gridCol w:w="697"/>
        <w:gridCol w:w="931"/>
        <w:gridCol w:w="671"/>
        <w:gridCol w:w="931"/>
        <w:gridCol w:w="801"/>
      </w:tblGrid>
      <w:tr w:rsidR="00A054C1" w:rsidRPr="00173D50" w14:paraId="7ACF1AD5" w14:textId="77777777" w:rsidTr="00693936">
        <w:trPr>
          <w:trHeight w:val="624"/>
          <w:jc w:val="center"/>
        </w:trPr>
        <w:tc>
          <w:tcPr>
            <w:tcW w:w="624" w:type="dxa"/>
            <w:shd w:val="clear" w:color="auto" w:fill="auto"/>
            <w:vAlign w:val="center"/>
          </w:tcPr>
          <w:p w14:paraId="62030B7E"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Código de control</w:t>
            </w:r>
          </w:p>
        </w:tc>
        <w:tc>
          <w:tcPr>
            <w:tcW w:w="624" w:type="dxa"/>
            <w:vAlign w:val="center"/>
          </w:tcPr>
          <w:p w14:paraId="29DCCB8C"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Código de inicio</w:t>
            </w:r>
          </w:p>
        </w:tc>
        <w:tc>
          <w:tcPr>
            <w:tcW w:w="708" w:type="dxa"/>
            <w:vAlign w:val="center"/>
          </w:tcPr>
          <w:p w14:paraId="16798D7B"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Fecha y hora</w:t>
            </w:r>
          </w:p>
        </w:tc>
        <w:tc>
          <w:tcPr>
            <w:tcW w:w="696" w:type="dxa"/>
            <w:vAlign w:val="center"/>
          </w:tcPr>
          <w:p w14:paraId="5035766F"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Duración</w:t>
            </w:r>
          </w:p>
        </w:tc>
        <w:tc>
          <w:tcPr>
            <w:tcW w:w="619" w:type="dxa"/>
            <w:vAlign w:val="center"/>
          </w:tcPr>
          <w:p w14:paraId="2E0D567E"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Número de zona</w:t>
            </w:r>
          </w:p>
        </w:tc>
        <w:tc>
          <w:tcPr>
            <w:tcW w:w="879" w:type="dxa"/>
            <w:vAlign w:val="center"/>
          </w:tcPr>
          <w:p w14:paraId="50BBF544"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Zona 1</w:t>
            </w:r>
          </w:p>
        </w:tc>
        <w:tc>
          <w:tcPr>
            <w:tcW w:w="319" w:type="dxa"/>
            <w:vAlign w:val="center"/>
          </w:tcPr>
          <w:p w14:paraId="55BD1535"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 . .</w:t>
            </w:r>
          </w:p>
        </w:tc>
        <w:tc>
          <w:tcPr>
            <w:tcW w:w="879" w:type="dxa"/>
            <w:vAlign w:val="center"/>
          </w:tcPr>
          <w:p w14:paraId="51E3747C"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Zona N</w:t>
            </w:r>
          </w:p>
        </w:tc>
        <w:tc>
          <w:tcPr>
            <w:tcW w:w="567" w:type="dxa"/>
            <w:vAlign w:val="center"/>
          </w:tcPr>
          <w:p w14:paraId="1DF897E9"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Código del suceso</w:t>
            </w:r>
          </w:p>
        </w:tc>
        <w:tc>
          <w:tcPr>
            <w:tcW w:w="737" w:type="dxa"/>
            <w:vAlign w:val="center"/>
          </w:tcPr>
          <w:p w14:paraId="64E87778"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Suma de verifi</w:t>
            </w:r>
            <w:r w:rsidRPr="00173D50">
              <w:rPr>
                <w:sz w:val="16"/>
                <w:szCs w:val="16"/>
                <w:lang w:val="es-ES_tradnl" w:eastAsia="ko-KR"/>
              </w:rPr>
              <w:softHyphen/>
              <w:t>cación</w:t>
            </w:r>
          </w:p>
        </w:tc>
        <w:tc>
          <w:tcPr>
            <w:tcW w:w="992" w:type="dxa"/>
            <w:vAlign w:val="center"/>
          </w:tcPr>
          <w:p w14:paraId="453C2EC7"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Hora de presentación</w:t>
            </w:r>
          </w:p>
        </w:tc>
        <w:tc>
          <w:tcPr>
            <w:tcW w:w="709" w:type="dxa"/>
            <w:vAlign w:val="center"/>
          </w:tcPr>
          <w:p w14:paraId="30DB6F9F"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Texto</w:t>
            </w:r>
          </w:p>
        </w:tc>
        <w:tc>
          <w:tcPr>
            <w:tcW w:w="992" w:type="dxa"/>
            <w:vAlign w:val="center"/>
          </w:tcPr>
          <w:p w14:paraId="6D55ECBE"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Fin de la presentación</w:t>
            </w:r>
          </w:p>
        </w:tc>
        <w:tc>
          <w:tcPr>
            <w:tcW w:w="851" w:type="dxa"/>
            <w:vAlign w:val="center"/>
          </w:tcPr>
          <w:p w14:paraId="146827E4" w14:textId="77777777" w:rsidR="00A054C1" w:rsidRPr="00173D50" w:rsidRDefault="00A054C1" w:rsidP="00693936">
            <w:pPr>
              <w:pStyle w:val="Tablehead"/>
              <w:ind w:leftChars="-50" w:left="-120" w:rightChars="-50" w:right="-120"/>
              <w:rPr>
                <w:sz w:val="16"/>
                <w:szCs w:val="16"/>
                <w:lang w:val="es-ES_tradnl" w:eastAsia="ko-KR"/>
              </w:rPr>
            </w:pPr>
            <w:r w:rsidRPr="00173D50">
              <w:rPr>
                <w:sz w:val="16"/>
                <w:szCs w:val="16"/>
                <w:lang w:val="es-ES_tradnl" w:eastAsia="ko-KR"/>
              </w:rPr>
              <w:t>Código de finalización</w:t>
            </w:r>
          </w:p>
        </w:tc>
      </w:tr>
      <w:tr w:rsidR="00A054C1" w:rsidRPr="00173D50" w14:paraId="30F93183" w14:textId="77777777" w:rsidTr="00693936">
        <w:trPr>
          <w:trHeight w:val="675"/>
          <w:jc w:val="center"/>
        </w:trPr>
        <w:tc>
          <w:tcPr>
            <w:tcW w:w="624" w:type="dxa"/>
            <w:shd w:val="clear" w:color="auto" w:fill="auto"/>
            <w:vAlign w:val="center"/>
          </w:tcPr>
          <w:p w14:paraId="764568B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Hex</w:t>
            </w:r>
          </w:p>
        </w:tc>
        <w:tc>
          <w:tcPr>
            <w:tcW w:w="624" w:type="dxa"/>
            <w:vAlign w:val="center"/>
          </w:tcPr>
          <w:p w14:paraId="5FD03B8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24</w:t>
            </w:r>
          </w:p>
        </w:tc>
        <w:tc>
          <w:tcPr>
            <w:tcW w:w="708" w:type="dxa"/>
            <w:vAlign w:val="center"/>
          </w:tcPr>
          <w:p w14:paraId="5288A9A5" w14:textId="77777777" w:rsidR="00A054C1" w:rsidRPr="00173D50" w:rsidRDefault="00A054C1" w:rsidP="00693936">
            <w:pPr>
              <w:pStyle w:val="Tabletext"/>
              <w:ind w:left="-85" w:right="-85"/>
              <w:jc w:val="center"/>
              <w:rPr>
                <w:sz w:val="16"/>
                <w:szCs w:val="16"/>
                <w:lang w:val="es-ES_tradnl" w:eastAsia="ko-KR"/>
              </w:rPr>
            </w:pPr>
          </w:p>
        </w:tc>
        <w:tc>
          <w:tcPr>
            <w:tcW w:w="696" w:type="dxa"/>
            <w:vAlign w:val="center"/>
          </w:tcPr>
          <w:p w14:paraId="5FE10597"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xx</w:t>
            </w:r>
          </w:p>
        </w:tc>
        <w:tc>
          <w:tcPr>
            <w:tcW w:w="619" w:type="dxa"/>
            <w:vAlign w:val="center"/>
          </w:tcPr>
          <w:p w14:paraId="56A06C3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xx</w:t>
            </w:r>
          </w:p>
        </w:tc>
        <w:tc>
          <w:tcPr>
            <w:tcW w:w="879" w:type="dxa"/>
            <w:vAlign w:val="center"/>
          </w:tcPr>
          <w:p w14:paraId="6364453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xx/xx/xx/xx</w:t>
            </w:r>
          </w:p>
        </w:tc>
        <w:tc>
          <w:tcPr>
            <w:tcW w:w="319" w:type="dxa"/>
            <w:vAlign w:val="center"/>
          </w:tcPr>
          <w:p w14:paraId="18BFEA2F"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 . .</w:t>
            </w:r>
          </w:p>
        </w:tc>
        <w:tc>
          <w:tcPr>
            <w:tcW w:w="879" w:type="dxa"/>
            <w:vAlign w:val="center"/>
          </w:tcPr>
          <w:p w14:paraId="1587BE1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xx/xx/xx/xx</w:t>
            </w:r>
          </w:p>
        </w:tc>
        <w:tc>
          <w:tcPr>
            <w:tcW w:w="567" w:type="dxa"/>
            <w:vAlign w:val="center"/>
          </w:tcPr>
          <w:p w14:paraId="1393D72A"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01 - FF</w:t>
            </w:r>
          </w:p>
        </w:tc>
        <w:tc>
          <w:tcPr>
            <w:tcW w:w="737" w:type="dxa"/>
            <w:vAlign w:val="center"/>
          </w:tcPr>
          <w:p w14:paraId="29B22E31" w14:textId="77777777" w:rsidR="00A054C1" w:rsidRPr="00173D50" w:rsidRDefault="00A054C1" w:rsidP="00693936">
            <w:pPr>
              <w:pStyle w:val="Tabletext"/>
              <w:ind w:left="-85" w:right="-85"/>
              <w:jc w:val="center"/>
              <w:rPr>
                <w:sz w:val="16"/>
                <w:szCs w:val="16"/>
                <w:lang w:val="es-ES_tradnl" w:eastAsia="ko-KR"/>
              </w:rPr>
            </w:pPr>
          </w:p>
        </w:tc>
        <w:tc>
          <w:tcPr>
            <w:tcW w:w="992" w:type="dxa"/>
            <w:vAlign w:val="center"/>
          </w:tcPr>
          <w:p w14:paraId="33A2CFAA"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02</w:t>
            </w:r>
          </w:p>
        </w:tc>
        <w:tc>
          <w:tcPr>
            <w:tcW w:w="709" w:type="dxa"/>
            <w:vAlign w:val="center"/>
          </w:tcPr>
          <w:p w14:paraId="080579A3" w14:textId="77777777" w:rsidR="00A054C1" w:rsidRPr="00173D50" w:rsidRDefault="00A054C1" w:rsidP="00693936">
            <w:pPr>
              <w:pStyle w:val="Tabletext"/>
              <w:ind w:left="-85" w:right="-85"/>
              <w:jc w:val="center"/>
              <w:rPr>
                <w:sz w:val="16"/>
                <w:szCs w:val="16"/>
                <w:lang w:val="es-ES_tradnl" w:eastAsia="ko-KR"/>
              </w:rPr>
            </w:pPr>
          </w:p>
        </w:tc>
        <w:tc>
          <w:tcPr>
            <w:tcW w:w="992" w:type="dxa"/>
            <w:vAlign w:val="center"/>
          </w:tcPr>
          <w:p w14:paraId="551823A0"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03</w:t>
            </w:r>
          </w:p>
        </w:tc>
        <w:tc>
          <w:tcPr>
            <w:tcW w:w="851" w:type="dxa"/>
            <w:vAlign w:val="center"/>
          </w:tcPr>
          <w:p w14:paraId="1A1BA0EC"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40</w:t>
            </w:r>
          </w:p>
        </w:tc>
      </w:tr>
      <w:tr w:rsidR="00A054C1" w:rsidRPr="00173D50" w14:paraId="04989ED3" w14:textId="77777777" w:rsidTr="00693936">
        <w:trPr>
          <w:trHeight w:val="480"/>
          <w:jc w:val="center"/>
        </w:trPr>
        <w:tc>
          <w:tcPr>
            <w:tcW w:w="624" w:type="dxa"/>
            <w:shd w:val="clear" w:color="auto" w:fill="auto"/>
            <w:vAlign w:val="center"/>
          </w:tcPr>
          <w:p w14:paraId="62ED35C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Tamaño en bytes</w:t>
            </w:r>
          </w:p>
        </w:tc>
        <w:tc>
          <w:tcPr>
            <w:tcW w:w="624" w:type="dxa"/>
            <w:vAlign w:val="center"/>
          </w:tcPr>
          <w:p w14:paraId="4134B5D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708" w:type="dxa"/>
            <w:vAlign w:val="center"/>
          </w:tcPr>
          <w:p w14:paraId="1E30A27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5</w:t>
            </w:r>
          </w:p>
        </w:tc>
        <w:tc>
          <w:tcPr>
            <w:tcW w:w="696" w:type="dxa"/>
            <w:vAlign w:val="center"/>
          </w:tcPr>
          <w:p w14:paraId="4AD59342"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619" w:type="dxa"/>
            <w:vAlign w:val="center"/>
          </w:tcPr>
          <w:p w14:paraId="7E7F379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879" w:type="dxa"/>
            <w:vAlign w:val="center"/>
          </w:tcPr>
          <w:p w14:paraId="7185B722"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4</w:t>
            </w:r>
          </w:p>
        </w:tc>
        <w:tc>
          <w:tcPr>
            <w:tcW w:w="319" w:type="dxa"/>
            <w:vAlign w:val="center"/>
          </w:tcPr>
          <w:p w14:paraId="31CF949B"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 . .</w:t>
            </w:r>
          </w:p>
        </w:tc>
        <w:tc>
          <w:tcPr>
            <w:tcW w:w="879" w:type="dxa"/>
            <w:vAlign w:val="center"/>
          </w:tcPr>
          <w:p w14:paraId="0384BE87"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4</w:t>
            </w:r>
          </w:p>
        </w:tc>
        <w:tc>
          <w:tcPr>
            <w:tcW w:w="567" w:type="dxa"/>
            <w:vAlign w:val="center"/>
          </w:tcPr>
          <w:p w14:paraId="168DE7B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737" w:type="dxa"/>
            <w:vAlign w:val="center"/>
          </w:tcPr>
          <w:p w14:paraId="5CFEDA1A"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992" w:type="dxa"/>
            <w:vAlign w:val="center"/>
          </w:tcPr>
          <w:p w14:paraId="3801FEFF"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709" w:type="dxa"/>
            <w:vAlign w:val="center"/>
          </w:tcPr>
          <w:p w14:paraId="3FA0578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992" w:type="dxa"/>
            <w:vAlign w:val="center"/>
          </w:tcPr>
          <w:p w14:paraId="054A962F"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851" w:type="dxa"/>
            <w:vAlign w:val="center"/>
          </w:tcPr>
          <w:p w14:paraId="19704F23"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r>
    </w:tbl>
    <w:p w14:paraId="6E11C576" w14:textId="77777777" w:rsidR="00A054C1" w:rsidRPr="00173D50" w:rsidRDefault="00A054C1" w:rsidP="00A054C1">
      <w:pPr>
        <w:pStyle w:val="Tablefin"/>
        <w:rPr>
          <w:lang w:val="es-ES_tradnl"/>
        </w:rPr>
      </w:pPr>
    </w:p>
    <w:p w14:paraId="3AD144A4" w14:textId="77777777" w:rsidR="00A054C1" w:rsidRPr="00173D50" w:rsidRDefault="00A054C1" w:rsidP="00A054C1">
      <w:pPr>
        <w:pStyle w:val="Heading2"/>
        <w:rPr>
          <w:lang w:val="es-ES_tradnl"/>
        </w:rPr>
      </w:pPr>
      <w:bookmarkStart w:id="18" w:name="_Toc206684067"/>
      <w:r w:rsidRPr="00173D50">
        <w:rPr>
          <w:lang w:val="es-ES_tradnl"/>
        </w:rPr>
        <w:t>3.2</w:t>
      </w:r>
      <w:r w:rsidRPr="00173D50">
        <w:rPr>
          <w:lang w:val="es-ES_tradnl"/>
        </w:rPr>
        <w:tab/>
        <w:t xml:space="preserve">Servicio de alerta automática de emergencia (AEAS, </w:t>
      </w:r>
      <w:r w:rsidRPr="00173D50">
        <w:rPr>
          <w:i/>
          <w:iCs/>
          <w:lang w:val="es-ES_tradnl"/>
        </w:rPr>
        <w:t>automatic emergency alert service</w:t>
      </w:r>
      <w:r w:rsidRPr="00173D50">
        <w:rPr>
          <w:lang w:val="es-ES_tradnl"/>
        </w:rPr>
        <w:t xml:space="preserve">) para la radiodifusión de multimedios digital terrenal (T-DMB, </w:t>
      </w:r>
      <w:r w:rsidRPr="00173D50">
        <w:rPr>
          <w:i/>
          <w:iCs/>
          <w:lang w:val="es-ES_tradnl"/>
        </w:rPr>
        <w:t>terrestrial</w:t>
      </w:r>
      <w:r w:rsidRPr="00173D50">
        <w:rPr>
          <w:lang w:val="es-ES_tradnl"/>
        </w:rPr>
        <w:t xml:space="preserve"> </w:t>
      </w:r>
      <w:r w:rsidRPr="00173D50">
        <w:rPr>
          <w:i/>
          <w:iCs/>
          <w:lang w:val="es-ES_tradnl"/>
        </w:rPr>
        <w:t>digital multimedia broadcasting</w:t>
      </w:r>
      <w:r w:rsidRPr="00173D50">
        <w:rPr>
          <w:lang w:val="es-ES_tradnl"/>
        </w:rPr>
        <w:t>)</w:t>
      </w:r>
      <w:bookmarkEnd w:id="18"/>
    </w:p>
    <w:p w14:paraId="09431C53" w14:textId="77777777" w:rsidR="00A054C1" w:rsidRPr="00173D50" w:rsidRDefault="00A054C1" w:rsidP="00A054C1">
      <w:pPr>
        <w:rPr>
          <w:lang w:val="es-ES_tradnl" w:eastAsia="ko-KR"/>
        </w:rPr>
      </w:pPr>
      <w:r w:rsidRPr="00173D50">
        <w:rPr>
          <w:lang w:val="es-ES_tradnl" w:eastAsia="ko-KR"/>
        </w:rPr>
        <w:t>El formato del mensaje AEAS se diseñó corto, únicamente con la información fundamental, para que pueda ser difundido rápidamente. En caso de situaciones extremas, se emplearán otros servicios para recibir información adicional, como descripción de los sucesos e instrucciones de evacuación en formato de texto, u otro tipo de formato multimedia. El formato del mensaje AEAS contiene campos para el mensaje de texto breve y/o los enlaces externos. El AEAS proporciona un servicio focalizado, dependiendo de la ubicación del receptor. En la Fig. 7 aparece la pila de protocolos necesaria para proporcionar el AEAS.</w:t>
      </w:r>
    </w:p>
    <w:p w14:paraId="6EA26056" w14:textId="77777777" w:rsidR="00A054C1" w:rsidRPr="00173D50" w:rsidRDefault="00A054C1" w:rsidP="00A054C1">
      <w:pPr>
        <w:pStyle w:val="FigureNo"/>
        <w:rPr>
          <w:lang w:val="es-ES_tradnl" w:eastAsia="ko-KR"/>
        </w:rPr>
      </w:pPr>
      <w:r w:rsidRPr="00173D50">
        <w:rPr>
          <w:lang w:val="es-ES_tradnl"/>
        </w:rPr>
        <w:t xml:space="preserve">FigurA </w:t>
      </w:r>
      <w:r w:rsidRPr="00173D50">
        <w:rPr>
          <w:lang w:val="es-ES_tradnl" w:eastAsia="ja-JP"/>
        </w:rPr>
        <w:t>7</w:t>
      </w:r>
    </w:p>
    <w:p w14:paraId="6656A852" w14:textId="77777777" w:rsidR="00A054C1" w:rsidRPr="00173D50" w:rsidRDefault="00A054C1" w:rsidP="00A054C1">
      <w:pPr>
        <w:pStyle w:val="Figuretitle"/>
        <w:rPr>
          <w:lang w:val="es-ES_tradnl"/>
        </w:rPr>
      </w:pPr>
      <w:r w:rsidRPr="00173D50">
        <w:rPr>
          <w:lang w:val="es-ES_tradnl"/>
        </w:rPr>
        <w:t>Pila de protocolos del servicio de alerta automática de emergencia</w:t>
      </w:r>
    </w:p>
    <w:p w14:paraId="25842CFB" w14:textId="004E5CE8" w:rsidR="00A054C1" w:rsidRPr="00173D50" w:rsidRDefault="002A2EC4" w:rsidP="00A054C1">
      <w:pPr>
        <w:pStyle w:val="Figure"/>
        <w:rPr>
          <w:lang w:val="es-ES_tradnl"/>
        </w:rPr>
      </w:pPr>
      <w:r w:rsidRPr="00173D50">
        <w:rPr>
          <w:lang w:val="es-ES_tradnl"/>
        </w:rPr>
        <w:object w:dxaOrig="4310" w:dyaOrig="2920" w14:anchorId="34DD39C6">
          <v:shape id="_x0000_i1031" type="#_x0000_t75" alt="La Figura 7 muestra la Pila de protocolos del servicio de alerta automática de emergencia&#10;" style="width:4in;height:190.95pt;mso-position-horizontal:absolute;mso-position-horizontal-relative:text;mso-position-vertical:absolute;mso-position-vertical-relative:text" o:ole="">
            <v:imagedata r:id="rId32" o:title="" cropright="-841f"/>
          </v:shape>
          <o:OLEObject Type="Embed" ProgID="CorelDraw.Graphic.16" ShapeID="_x0000_i1031" DrawAspect="Content" ObjectID="_1817375496" r:id="rId33"/>
        </w:object>
      </w:r>
    </w:p>
    <w:p w14:paraId="5ABE4ED5" w14:textId="77777777" w:rsidR="00A054C1" w:rsidRPr="00173D50" w:rsidRDefault="00A054C1" w:rsidP="00A054C1">
      <w:pPr>
        <w:pStyle w:val="Heading3"/>
        <w:rPr>
          <w:lang w:val="es-ES_tradnl"/>
        </w:rPr>
      </w:pPr>
      <w:r w:rsidRPr="00173D50">
        <w:rPr>
          <w:lang w:val="es-ES_tradnl"/>
        </w:rPr>
        <w:t>3.2.1</w:t>
      </w:r>
      <w:r w:rsidRPr="00173D50">
        <w:rPr>
          <w:lang w:val="es-ES_tradnl"/>
        </w:rPr>
        <w:tab/>
        <w:t xml:space="preserve">Formato del mensaje </w:t>
      </w:r>
      <w:r w:rsidRPr="00173D50">
        <w:rPr>
          <w:lang w:val="es-ES_tradnl" w:eastAsia="ja-JP"/>
        </w:rPr>
        <w:t>AEAS</w:t>
      </w:r>
    </w:p>
    <w:p w14:paraId="51E31D51" w14:textId="77777777" w:rsidR="00A054C1" w:rsidRPr="00173D50" w:rsidRDefault="00A054C1" w:rsidP="00A054C1">
      <w:pPr>
        <w:rPr>
          <w:lang w:val="es-ES_tradnl" w:eastAsia="ko-KR"/>
        </w:rPr>
      </w:pPr>
      <w:r w:rsidRPr="00173D50">
        <w:rPr>
          <w:lang w:val="es-ES_tradnl" w:eastAsia="ko-KR"/>
        </w:rPr>
        <w:t>Cada mensaje AEAS contiene información relacionada con un suceso, por ejemplo incidentes o catástrofes naturales. En el Cuadro 2 se ilustra la estructura del mensaje AEAS.</w:t>
      </w:r>
    </w:p>
    <w:p w14:paraId="10E88166" w14:textId="77777777" w:rsidR="00A054C1" w:rsidRPr="00173D50" w:rsidRDefault="00A054C1" w:rsidP="00A054C1">
      <w:pPr>
        <w:pStyle w:val="TableNo"/>
        <w:rPr>
          <w:lang w:val="es-ES_tradnl"/>
        </w:rPr>
      </w:pPr>
      <w:r w:rsidRPr="00173D50">
        <w:rPr>
          <w:lang w:val="es-ES_tradnl"/>
        </w:rPr>
        <w:lastRenderedPageBreak/>
        <w:t xml:space="preserve">CUADRO </w:t>
      </w:r>
      <w:r w:rsidRPr="00173D50">
        <w:rPr>
          <w:lang w:val="es-ES_tradnl" w:eastAsia="ja-JP"/>
        </w:rPr>
        <w:t>2</w:t>
      </w:r>
    </w:p>
    <w:p w14:paraId="42B8D8C8" w14:textId="77777777" w:rsidR="00A054C1" w:rsidRPr="00173D50" w:rsidRDefault="00A054C1" w:rsidP="00A054C1">
      <w:pPr>
        <w:pStyle w:val="Tabletitle"/>
        <w:rPr>
          <w:lang w:val="es-ES_tradnl" w:eastAsia="ko-KR"/>
        </w:rPr>
      </w:pPr>
      <w:r w:rsidRPr="00173D50">
        <w:rPr>
          <w:lang w:val="es-ES_tradnl" w:eastAsia="ko-KR"/>
        </w:rPr>
        <w:t>Formato del mensaje AEAS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247"/>
        <w:gridCol w:w="945"/>
        <w:gridCol w:w="1262"/>
        <w:gridCol w:w="1312"/>
        <w:gridCol w:w="832"/>
        <w:gridCol w:w="1219"/>
        <w:gridCol w:w="1452"/>
      </w:tblGrid>
      <w:tr w:rsidR="00A054C1" w:rsidRPr="00173D50" w14:paraId="5214992A" w14:textId="77777777" w:rsidTr="00693936">
        <w:trPr>
          <w:jc w:val="center"/>
        </w:trPr>
        <w:tc>
          <w:tcPr>
            <w:tcW w:w="1361" w:type="dxa"/>
            <w:shd w:val="clear" w:color="auto" w:fill="auto"/>
            <w:vAlign w:val="center"/>
          </w:tcPr>
          <w:p w14:paraId="4861495F" w14:textId="77777777" w:rsidR="00A054C1" w:rsidRPr="00173D50" w:rsidRDefault="00A054C1" w:rsidP="00693936">
            <w:pPr>
              <w:pStyle w:val="Tablehead"/>
              <w:rPr>
                <w:lang w:val="es-ES_tradnl" w:eastAsia="ko-KR"/>
              </w:rPr>
            </w:pPr>
            <w:r w:rsidRPr="00173D50">
              <w:rPr>
                <w:lang w:val="es-ES_tradnl" w:eastAsia="ko-KR"/>
              </w:rPr>
              <w:t>Código del suceso</w:t>
            </w:r>
          </w:p>
        </w:tc>
        <w:tc>
          <w:tcPr>
            <w:tcW w:w="1247" w:type="dxa"/>
            <w:shd w:val="clear" w:color="auto" w:fill="auto"/>
            <w:vAlign w:val="center"/>
          </w:tcPr>
          <w:p w14:paraId="57489DBF" w14:textId="77777777" w:rsidR="00A054C1" w:rsidRPr="00173D50" w:rsidRDefault="00A054C1" w:rsidP="00693936">
            <w:pPr>
              <w:pStyle w:val="Tablehead"/>
              <w:rPr>
                <w:lang w:val="es-ES_tradnl" w:eastAsia="ko-KR"/>
              </w:rPr>
            </w:pPr>
            <w:r w:rsidRPr="00173D50">
              <w:rPr>
                <w:lang w:val="es-ES_tradnl" w:eastAsia="ko-KR"/>
              </w:rPr>
              <w:t>Gravedad</w:t>
            </w:r>
          </w:p>
        </w:tc>
        <w:tc>
          <w:tcPr>
            <w:tcW w:w="945" w:type="dxa"/>
            <w:shd w:val="clear" w:color="auto" w:fill="auto"/>
            <w:vAlign w:val="center"/>
          </w:tcPr>
          <w:p w14:paraId="17D8993B" w14:textId="77777777" w:rsidR="00A054C1" w:rsidRPr="00173D50" w:rsidRDefault="00A054C1" w:rsidP="00693936">
            <w:pPr>
              <w:pStyle w:val="Tablehead"/>
              <w:rPr>
                <w:lang w:val="es-ES_tradnl" w:eastAsia="ko-KR"/>
              </w:rPr>
            </w:pPr>
            <w:r w:rsidRPr="00173D50">
              <w:rPr>
                <w:lang w:val="es-ES_tradnl" w:eastAsia="ko-KR"/>
              </w:rPr>
              <w:t>Fecha y hora</w:t>
            </w:r>
          </w:p>
        </w:tc>
        <w:tc>
          <w:tcPr>
            <w:tcW w:w="1262" w:type="dxa"/>
            <w:shd w:val="clear" w:color="auto" w:fill="auto"/>
            <w:vAlign w:val="center"/>
          </w:tcPr>
          <w:p w14:paraId="6B7B3509" w14:textId="77777777" w:rsidR="00A054C1" w:rsidRPr="00173D50" w:rsidRDefault="00A054C1" w:rsidP="00693936">
            <w:pPr>
              <w:pStyle w:val="Tablehead"/>
              <w:rPr>
                <w:lang w:val="es-ES_tradnl" w:eastAsia="ko-KR"/>
              </w:rPr>
            </w:pPr>
            <w:r w:rsidRPr="00173D50">
              <w:rPr>
                <w:lang w:val="es-ES_tradnl" w:eastAsia="ko-KR"/>
              </w:rPr>
              <w:t>tGeocode</w:t>
            </w:r>
          </w:p>
        </w:tc>
        <w:tc>
          <w:tcPr>
            <w:tcW w:w="1312" w:type="dxa"/>
            <w:shd w:val="clear" w:color="auto" w:fill="auto"/>
            <w:vAlign w:val="center"/>
          </w:tcPr>
          <w:p w14:paraId="70AE9AD8" w14:textId="77777777" w:rsidR="00A054C1" w:rsidRPr="00173D50" w:rsidRDefault="00A054C1" w:rsidP="00693936">
            <w:pPr>
              <w:pStyle w:val="Tablehead"/>
              <w:rPr>
                <w:lang w:val="es-ES_tradnl" w:eastAsia="ko-KR"/>
              </w:rPr>
            </w:pPr>
            <w:r w:rsidRPr="00173D50">
              <w:rPr>
                <w:lang w:val="es-ES_tradnl" w:eastAsia="ko-KR"/>
              </w:rPr>
              <w:t>nGeocode</w:t>
            </w:r>
          </w:p>
        </w:tc>
        <w:tc>
          <w:tcPr>
            <w:tcW w:w="832" w:type="dxa"/>
            <w:shd w:val="clear" w:color="auto" w:fill="auto"/>
            <w:vAlign w:val="center"/>
          </w:tcPr>
          <w:p w14:paraId="757744FB" w14:textId="77777777" w:rsidR="00A054C1" w:rsidRPr="00173D50" w:rsidRDefault="00A054C1" w:rsidP="00693936">
            <w:pPr>
              <w:pStyle w:val="Tablehead"/>
              <w:rPr>
                <w:lang w:val="es-ES_tradnl" w:eastAsia="ko-KR"/>
              </w:rPr>
            </w:pPr>
            <w:r w:rsidRPr="00173D50">
              <w:rPr>
                <w:lang w:val="es-ES_tradnl" w:eastAsia="ko-KR"/>
              </w:rPr>
              <w:t>rfu</w:t>
            </w:r>
          </w:p>
        </w:tc>
        <w:tc>
          <w:tcPr>
            <w:tcW w:w="1219" w:type="dxa"/>
            <w:shd w:val="clear" w:color="auto" w:fill="auto"/>
            <w:vAlign w:val="center"/>
          </w:tcPr>
          <w:p w14:paraId="7B9E3C67" w14:textId="77777777" w:rsidR="00A054C1" w:rsidRPr="00173D50" w:rsidRDefault="00A054C1" w:rsidP="00693936">
            <w:pPr>
              <w:pStyle w:val="Tablehead"/>
              <w:rPr>
                <w:lang w:val="es-ES_tradnl" w:eastAsia="ko-KR"/>
              </w:rPr>
            </w:pPr>
            <w:r w:rsidRPr="00173D50">
              <w:rPr>
                <w:lang w:val="es-ES_tradnl" w:eastAsia="ko-KR"/>
              </w:rPr>
              <w:t>Geocodes</w:t>
            </w:r>
          </w:p>
        </w:tc>
        <w:tc>
          <w:tcPr>
            <w:tcW w:w="1452" w:type="dxa"/>
            <w:shd w:val="clear" w:color="auto" w:fill="auto"/>
            <w:vAlign w:val="center"/>
          </w:tcPr>
          <w:p w14:paraId="008038ED" w14:textId="77777777" w:rsidR="00A054C1" w:rsidRPr="00173D50" w:rsidRDefault="00A054C1" w:rsidP="00693936">
            <w:pPr>
              <w:pStyle w:val="Tablehead"/>
              <w:rPr>
                <w:lang w:val="es-ES_tradnl" w:eastAsia="ko-KR"/>
              </w:rPr>
            </w:pPr>
            <w:r w:rsidRPr="00173D50">
              <w:rPr>
                <w:lang w:val="es-ES_tradnl" w:eastAsia="ko-KR"/>
              </w:rPr>
              <w:t>Descripción y enlaces</w:t>
            </w:r>
          </w:p>
        </w:tc>
      </w:tr>
      <w:tr w:rsidR="00A054C1" w:rsidRPr="00173D50" w14:paraId="4C66CDD9" w14:textId="77777777" w:rsidTr="00693936">
        <w:trPr>
          <w:jc w:val="center"/>
        </w:trPr>
        <w:tc>
          <w:tcPr>
            <w:tcW w:w="1361" w:type="dxa"/>
            <w:vAlign w:val="center"/>
          </w:tcPr>
          <w:p w14:paraId="7B44BB85" w14:textId="77777777" w:rsidR="00A054C1" w:rsidRPr="00173D50" w:rsidRDefault="00A054C1" w:rsidP="00693936">
            <w:pPr>
              <w:pStyle w:val="Tabletext"/>
              <w:jc w:val="center"/>
              <w:rPr>
                <w:lang w:val="es-ES_tradnl" w:eastAsia="ko-KR"/>
              </w:rPr>
            </w:pPr>
            <w:r w:rsidRPr="00173D50">
              <w:rPr>
                <w:lang w:val="es-ES_tradnl" w:eastAsia="ko-KR"/>
              </w:rPr>
              <w:t>3 bytes</w:t>
            </w:r>
          </w:p>
        </w:tc>
        <w:tc>
          <w:tcPr>
            <w:tcW w:w="1247" w:type="dxa"/>
            <w:vAlign w:val="center"/>
          </w:tcPr>
          <w:p w14:paraId="16DACBC3" w14:textId="77777777" w:rsidR="00A054C1" w:rsidRPr="00173D50" w:rsidRDefault="00A054C1" w:rsidP="00693936">
            <w:pPr>
              <w:pStyle w:val="Tabletext"/>
              <w:jc w:val="center"/>
              <w:rPr>
                <w:lang w:val="es-ES_tradnl" w:eastAsia="ko-KR"/>
              </w:rPr>
            </w:pPr>
            <w:r w:rsidRPr="00173D50">
              <w:rPr>
                <w:lang w:val="es-ES_tradnl" w:eastAsia="ko-KR"/>
              </w:rPr>
              <w:t>2 bits</w:t>
            </w:r>
          </w:p>
        </w:tc>
        <w:tc>
          <w:tcPr>
            <w:tcW w:w="945" w:type="dxa"/>
            <w:vAlign w:val="center"/>
          </w:tcPr>
          <w:p w14:paraId="62C7C7C9" w14:textId="77777777" w:rsidR="00A054C1" w:rsidRPr="00173D50" w:rsidRDefault="00A054C1" w:rsidP="00693936">
            <w:pPr>
              <w:pStyle w:val="Tabletext"/>
              <w:jc w:val="center"/>
              <w:rPr>
                <w:lang w:val="es-ES_tradnl" w:eastAsia="ko-KR"/>
              </w:rPr>
            </w:pPr>
            <w:r w:rsidRPr="00173D50">
              <w:rPr>
                <w:lang w:val="es-ES_tradnl" w:eastAsia="ko-KR"/>
              </w:rPr>
              <w:t>28 bits</w:t>
            </w:r>
          </w:p>
        </w:tc>
        <w:tc>
          <w:tcPr>
            <w:tcW w:w="1262" w:type="dxa"/>
            <w:vAlign w:val="center"/>
          </w:tcPr>
          <w:p w14:paraId="254862F5" w14:textId="77777777" w:rsidR="00A054C1" w:rsidRPr="00173D50" w:rsidRDefault="00A054C1" w:rsidP="00693936">
            <w:pPr>
              <w:pStyle w:val="Tabletext"/>
              <w:jc w:val="center"/>
              <w:rPr>
                <w:lang w:val="es-ES_tradnl" w:eastAsia="ko-KR"/>
              </w:rPr>
            </w:pPr>
            <w:r w:rsidRPr="00173D50">
              <w:rPr>
                <w:lang w:val="es-ES_tradnl" w:eastAsia="ko-KR"/>
              </w:rPr>
              <w:t>3 bits</w:t>
            </w:r>
          </w:p>
        </w:tc>
        <w:tc>
          <w:tcPr>
            <w:tcW w:w="1312" w:type="dxa"/>
            <w:vAlign w:val="center"/>
          </w:tcPr>
          <w:p w14:paraId="65090AEC" w14:textId="77777777" w:rsidR="00A054C1" w:rsidRPr="00173D50" w:rsidRDefault="00A054C1" w:rsidP="00693936">
            <w:pPr>
              <w:pStyle w:val="Tabletext"/>
              <w:jc w:val="center"/>
              <w:rPr>
                <w:lang w:val="es-ES_tradnl" w:eastAsia="ko-KR"/>
              </w:rPr>
            </w:pPr>
            <w:r w:rsidRPr="00173D50">
              <w:rPr>
                <w:lang w:val="es-ES_tradnl" w:eastAsia="ko-KR"/>
              </w:rPr>
              <w:t>4 bits</w:t>
            </w:r>
          </w:p>
        </w:tc>
        <w:tc>
          <w:tcPr>
            <w:tcW w:w="832" w:type="dxa"/>
          </w:tcPr>
          <w:p w14:paraId="26F4E93C" w14:textId="77777777" w:rsidR="00A054C1" w:rsidRPr="00173D50" w:rsidRDefault="00A054C1" w:rsidP="00693936">
            <w:pPr>
              <w:pStyle w:val="Tabletext"/>
              <w:jc w:val="center"/>
              <w:rPr>
                <w:lang w:val="es-ES_tradnl" w:eastAsia="ko-KR"/>
              </w:rPr>
            </w:pPr>
            <w:r w:rsidRPr="00173D50">
              <w:rPr>
                <w:lang w:val="es-ES_tradnl" w:eastAsia="ko-KR"/>
              </w:rPr>
              <w:t>3 bits</w:t>
            </w:r>
          </w:p>
        </w:tc>
        <w:tc>
          <w:tcPr>
            <w:tcW w:w="1219" w:type="dxa"/>
            <w:vAlign w:val="center"/>
          </w:tcPr>
          <w:p w14:paraId="1CA4730C" w14:textId="77777777" w:rsidR="00A054C1" w:rsidRPr="00173D50" w:rsidRDefault="00A054C1" w:rsidP="00693936">
            <w:pPr>
              <w:pStyle w:val="Tabletext"/>
              <w:jc w:val="center"/>
              <w:rPr>
                <w:lang w:val="es-ES_tradnl" w:eastAsia="ko-KR"/>
              </w:rPr>
            </w:pPr>
            <w:r w:rsidRPr="00173D50">
              <w:rPr>
                <w:lang w:val="es-ES_tradnl" w:eastAsia="ko-KR"/>
              </w:rPr>
              <w:t>Variable</w:t>
            </w:r>
          </w:p>
        </w:tc>
        <w:tc>
          <w:tcPr>
            <w:tcW w:w="1452" w:type="dxa"/>
            <w:vAlign w:val="center"/>
          </w:tcPr>
          <w:p w14:paraId="6BDE5B70" w14:textId="77777777" w:rsidR="00A054C1" w:rsidRPr="00173D50" w:rsidRDefault="00A054C1" w:rsidP="00693936">
            <w:pPr>
              <w:pStyle w:val="Tabletext"/>
              <w:jc w:val="center"/>
              <w:rPr>
                <w:lang w:val="es-ES_tradnl" w:eastAsia="ko-KR"/>
              </w:rPr>
            </w:pPr>
            <w:r w:rsidRPr="00173D50">
              <w:rPr>
                <w:lang w:val="es-ES_tradnl" w:eastAsia="ko-KR"/>
              </w:rPr>
              <w:t>Variable</w:t>
            </w:r>
          </w:p>
        </w:tc>
      </w:tr>
    </w:tbl>
    <w:p w14:paraId="1EF3E8E8" w14:textId="77777777" w:rsidR="00A054C1" w:rsidRPr="00173D50" w:rsidRDefault="00A054C1" w:rsidP="00A054C1">
      <w:pPr>
        <w:pStyle w:val="Tablefin"/>
        <w:rPr>
          <w:lang w:val="es-ES_tradnl" w:eastAsia="ko-KR"/>
        </w:rPr>
      </w:pPr>
    </w:p>
    <w:p w14:paraId="0E3AD56A" w14:textId="77777777" w:rsidR="00A054C1" w:rsidRPr="00173D50" w:rsidRDefault="00A054C1" w:rsidP="00A054C1">
      <w:pPr>
        <w:rPr>
          <w:lang w:val="es-ES_tradnl" w:eastAsia="ko-KR"/>
        </w:rPr>
      </w:pPr>
      <w:r w:rsidRPr="00173D50">
        <w:rPr>
          <w:lang w:val="es-ES_tradnl" w:eastAsia="ko-KR"/>
        </w:rPr>
        <w:t>A continuación se presenta la sintaxis y semántica de cada campo:</w:t>
      </w:r>
    </w:p>
    <w:p w14:paraId="021A01C7"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Código del suceso:</w:t>
      </w:r>
      <w:r w:rsidRPr="00173D50">
        <w:rPr>
          <w:lang w:val="es-ES_tradnl" w:eastAsia="ko-KR"/>
        </w:rPr>
        <w:t xml:space="preserve"> En este campo figura el código de suceso definido en el Anexo 1 de la norma. Las partes principales del código del suceso se extraen de la Parte 11 de la Norma 47 de la FCC de Estados Unidos.</w:t>
      </w:r>
    </w:p>
    <w:p w14:paraId="3AC2E099"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Gravedad:</w:t>
      </w:r>
      <w:r w:rsidRPr="00173D50">
        <w:rPr>
          <w:lang w:val="es-ES_tradnl" w:eastAsia="ko-KR"/>
        </w:rPr>
        <w:t xml:space="preserve"> Este campo de 2 bits indicará la gravedad del suceso, de conformidad con el Cuadro 3:</w:t>
      </w:r>
    </w:p>
    <w:p w14:paraId="612F14FD" w14:textId="77777777" w:rsidR="00A054C1" w:rsidRPr="00173D50" w:rsidRDefault="00A054C1" w:rsidP="00A054C1">
      <w:pPr>
        <w:pStyle w:val="TableNo"/>
        <w:rPr>
          <w:lang w:val="es-ES_tradnl" w:eastAsia="ko-KR"/>
        </w:rPr>
      </w:pPr>
      <w:r w:rsidRPr="00173D50">
        <w:rPr>
          <w:lang w:val="es-ES_tradnl"/>
        </w:rPr>
        <w:t xml:space="preserve">CUADRO </w:t>
      </w:r>
      <w:r w:rsidRPr="00173D50">
        <w:rPr>
          <w:lang w:val="es-ES_tradnl" w:eastAsia="ja-JP"/>
        </w:rPr>
        <w:t>3</w:t>
      </w:r>
    </w:p>
    <w:p w14:paraId="664522B9" w14:textId="77777777" w:rsidR="00A054C1" w:rsidRPr="00173D50" w:rsidRDefault="00A054C1" w:rsidP="00A054C1">
      <w:pPr>
        <w:pStyle w:val="Tabletitle"/>
        <w:rPr>
          <w:lang w:val="es-ES_tradnl" w:eastAsia="ko-KR"/>
        </w:rPr>
      </w:pPr>
      <w:r w:rsidRPr="00173D50">
        <w:rPr>
          <w:lang w:val="es-ES_tradnl" w:eastAsia="ko-KR"/>
        </w:rPr>
        <w:t>Gravedad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A054C1" w:rsidRPr="00173D50" w14:paraId="4A252B59" w14:textId="77777777" w:rsidTr="00693936">
        <w:trPr>
          <w:jc w:val="center"/>
        </w:trPr>
        <w:tc>
          <w:tcPr>
            <w:tcW w:w="1701" w:type="dxa"/>
            <w:vAlign w:val="center"/>
          </w:tcPr>
          <w:p w14:paraId="0551F3DE" w14:textId="77777777" w:rsidR="00A054C1" w:rsidRPr="00173D50" w:rsidRDefault="00A054C1" w:rsidP="00693936">
            <w:pPr>
              <w:pStyle w:val="Tablehead"/>
              <w:rPr>
                <w:lang w:val="es-ES_tradnl"/>
              </w:rPr>
            </w:pPr>
            <w:r w:rsidRPr="00173D50">
              <w:rPr>
                <w:lang w:val="es-ES_tradnl"/>
              </w:rPr>
              <w:t>Gravedad</w:t>
            </w:r>
          </w:p>
        </w:tc>
        <w:tc>
          <w:tcPr>
            <w:tcW w:w="5670" w:type="dxa"/>
            <w:vAlign w:val="center"/>
          </w:tcPr>
          <w:p w14:paraId="34054B43" w14:textId="77777777" w:rsidR="00A054C1" w:rsidRPr="00173D50" w:rsidRDefault="00A054C1" w:rsidP="00693936">
            <w:pPr>
              <w:pStyle w:val="Tablehead"/>
              <w:rPr>
                <w:lang w:val="es-ES_tradnl"/>
              </w:rPr>
            </w:pPr>
            <w:r w:rsidRPr="00173D50">
              <w:rPr>
                <w:lang w:val="es-ES_tradnl"/>
              </w:rPr>
              <w:t>Semántica</w:t>
            </w:r>
          </w:p>
        </w:tc>
      </w:tr>
      <w:tr w:rsidR="00A054C1" w:rsidRPr="00173D50" w14:paraId="5ACB0199" w14:textId="77777777" w:rsidTr="00693936">
        <w:trPr>
          <w:jc w:val="center"/>
        </w:trPr>
        <w:tc>
          <w:tcPr>
            <w:tcW w:w="1701" w:type="dxa"/>
            <w:vAlign w:val="center"/>
          </w:tcPr>
          <w:p w14:paraId="0EFCBF4A" w14:textId="77777777" w:rsidR="00A054C1" w:rsidRPr="00173D50" w:rsidRDefault="00A054C1" w:rsidP="00693936">
            <w:pPr>
              <w:pStyle w:val="Tabletext"/>
              <w:jc w:val="center"/>
              <w:rPr>
                <w:bCs/>
                <w:lang w:val="es-ES_tradnl"/>
              </w:rPr>
            </w:pPr>
            <w:r w:rsidRPr="00173D50">
              <w:rPr>
                <w:bCs/>
                <w:lang w:val="es-ES_tradnl"/>
              </w:rPr>
              <w:t>00</w:t>
            </w:r>
          </w:p>
        </w:tc>
        <w:tc>
          <w:tcPr>
            <w:tcW w:w="5670" w:type="dxa"/>
            <w:vAlign w:val="center"/>
          </w:tcPr>
          <w:p w14:paraId="11433814" w14:textId="77777777" w:rsidR="00A054C1" w:rsidRPr="00173D50" w:rsidRDefault="00A054C1" w:rsidP="00693936">
            <w:pPr>
              <w:pStyle w:val="Tabletext"/>
              <w:jc w:val="center"/>
              <w:rPr>
                <w:bCs/>
                <w:lang w:val="es-ES_tradnl"/>
              </w:rPr>
            </w:pPr>
            <w:r w:rsidRPr="00173D50">
              <w:rPr>
                <w:bCs/>
                <w:lang w:val="es-ES_tradnl" w:eastAsia="ko-KR"/>
              </w:rPr>
              <w:t>«Desconocida» – Gravedad desconocida</w:t>
            </w:r>
          </w:p>
        </w:tc>
      </w:tr>
      <w:tr w:rsidR="00A054C1" w:rsidRPr="004B3C97" w14:paraId="6CC4A892" w14:textId="77777777" w:rsidTr="00693936">
        <w:trPr>
          <w:jc w:val="center"/>
        </w:trPr>
        <w:tc>
          <w:tcPr>
            <w:tcW w:w="1701" w:type="dxa"/>
            <w:vAlign w:val="center"/>
          </w:tcPr>
          <w:p w14:paraId="39093C79" w14:textId="77777777" w:rsidR="00A054C1" w:rsidRPr="00173D50" w:rsidRDefault="00A054C1" w:rsidP="00693936">
            <w:pPr>
              <w:pStyle w:val="Tabletext"/>
              <w:jc w:val="center"/>
              <w:rPr>
                <w:bCs/>
                <w:lang w:val="es-ES_tradnl"/>
              </w:rPr>
            </w:pPr>
            <w:r w:rsidRPr="00173D50">
              <w:rPr>
                <w:bCs/>
                <w:lang w:val="es-ES_tradnl"/>
              </w:rPr>
              <w:t>01</w:t>
            </w:r>
          </w:p>
        </w:tc>
        <w:tc>
          <w:tcPr>
            <w:tcW w:w="5670" w:type="dxa"/>
            <w:vAlign w:val="center"/>
          </w:tcPr>
          <w:p w14:paraId="3261CB65" w14:textId="77777777" w:rsidR="00A054C1" w:rsidRPr="00173D50" w:rsidRDefault="00A054C1" w:rsidP="00693936">
            <w:pPr>
              <w:pStyle w:val="Tabletext"/>
              <w:jc w:val="center"/>
              <w:rPr>
                <w:bCs/>
                <w:lang w:val="es-ES_tradnl"/>
              </w:rPr>
            </w:pPr>
            <w:r w:rsidRPr="00173D50">
              <w:rPr>
                <w:bCs/>
                <w:lang w:val="es-ES_tradnl" w:eastAsia="ko-KR"/>
              </w:rPr>
              <w:t>«Media» – Posible peligro contra la vida o la propiedad</w:t>
            </w:r>
          </w:p>
        </w:tc>
      </w:tr>
      <w:tr w:rsidR="00A054C1" w:rsidRPr="004B3C97" w14:paraId="5736C1D3" w14:textId="77777777" w:rsidTr="00693936">
        <w:trPr>
          <w:jc w:val="center"/>
        </w:trPr>
        <w:tc>
          <w:tcPr>
            <w:tcW w:w="1701" w:type="dxa"/>
            <w:vAlign w:val="center"/>
          </w:tcPr>
          <w:p w14:paraId="4F83E2CC" w14:textId="77777777" w:rsidR="00A054C1" w:rsidRPr="00173D50" w:rsidRDefault="00A054C1" w:rsidP="00693936">
            <w:pPr>
              <w:pStyle w:val="Tabletext"/>
              <w:jc w:val="center"/>
              <w:rPr>
                <w:bCs/>
                <w:lang w:val="es-ES_tradnl"/>
              </w:rPr>
            </w:pPr>
            <w:r w:rsidRPr="00173D50">
              <w:rPr>
                <w:bCs/>
                <w:lang w:val="es-ES_tradnl"/>
              </w:rPr>
              <w:t>10</w:t>
            </w:r>
          </w:p>
        </w:tc>
        <w:tc>
          <w:tcPr>
            <w:tcW w:w="5670" w:type="dxa"/>
            <w:vAlign w:val="center"/>
          </w:tcPr>
          <w:p w14:paraId="11A08C65" w14:textId="77777777" w:rsidR="00A054C1" w:rsidRPr="00173D50" w:rsidRDefault="00A054C1" w:rsidP="00693936">
            <w:pPr>
              <w:pStyle w:val="Tabletext"/>
              <w:jc w:val="center"/>
              <w:rPr>
                <w:bCs/>
                <w:lang w:val="es-ES_tradnl"/>
              </w:rPr>
            </w:pPr>
            <w:r w:rsidRPr="00173D50">
              <w:rPr>
                <w:bCs/>
                <w:lang w:val="es-ES_tradnl" w:eastAsia="ko-KR"/>
              </w:rPr>
              <w:t>«Grave» – Peligro significativo contra la vida o la propiedad</w:t>
            </w:r>
          </w:p>
        </w:tc>
      </w:tr>
      <w:tr w:rsidR="00A054C1" w:rsidRPr="004B3C97" w14:paraId="542EC8D1" w14:textId="77777777" w:rsidTr="00693936">
        <w:trPr>
          <w:jc w:val="center"/>
        </w:trPr>
        <w:tc>
          <w:tcPr>
            <w:tcW w:w="1701" w:type="dxa"/>
            <w:vAlign w:val="center"/>
          </w:tcPr>
          <w:p w14:paraId="6AB6B243" w14:textId="77777777" w:rsidR="00A054C1" w:rsidRPr="00173D50" w:rsidRDefault="00A054C1" w:rsidP="00693936">
            <w:pPr>
              <w:pStyle w:val="Tabletext"/>
              <w:jc w:val="center"/>
              <w:rPr>
                <w:bCs/>
                <w:lang w:val="es-ES_tradnl"/>
              </w:rPr>
            </w:pPr>
            <w:r w:rsidRPr="00173D50">
              <w:rPr>
                <w:bCs/>
                <w:lang w:val="es-ES_tradnl"/>
              </w:rPr>
              <w:t>11</w:t>
            </w:r>
          </w:p>
        </w:tc>
        <w:tc>
          <w:tcPr>
            <w:tcW w:w="5670" w:type="dxa"/>
            <w:vAlign w:val="center"/>
          </w:tcPr>
          <w:p w14:paraId="7DE1A2C8" w14:textId="77777777" w:rsidR="00A054C1" w:rsidRPr="00173D50" w:rsidRDefault="00A054C1" w:rsidP="00693936">
            <w:pPr>
              <w:pStyle w:val="Tabletext"/>
              <w:jc w:val="center"/>
              <w:rPr>
                <w:bCs/>
                <w:lang w:val="es-ES_tradnl"/>
              </w:rPr>
            </w:pPr>
            <w:r w:rsidRPr="00173D50">
              <w:rPr>
                <w:bCs/>
                <w:lang w:val="es-ES_tradnl" w:eastAsia="ko-KR"/>
              </w:rPr>
              <w:t>«Extrema» – Peligro extremo contra la vida o la propiedad</w:t>
            </w:r>
          </w:p>
        </w:tc>
      </w:tr>
    </w:tbl>
    <w:p w14:paraId="21DAE500" w14:textId="77777777" w:rsidR="00A054C1" w:rsidRPr="00173D50" w:rsidRDefault="00A054C1" w:rsidP="00A054C1">
      <w:pPr>
        <w:pStyle w:val="Tablefin"/>
        <w:rPr>
          <w:lang w:val="es-ES_tradnl" w:eastAsia="ko-KR"/>
        </w:rPr>
      </w:pPr>
    </w:p>
    <w:p w14:paraId="658FFA21" w14:textId="77777777" w:rsidR="00A054C1" w:rsidRPr="00173D50" w:rsidRDefault="00A054C1" w:rsidP="00A054C1">
      <w:pPr>
        <w:pStyle w:val="enumlev1"/>
        <w:keepNext/>
        <w:keepLines/>
        <w:rPr>
          <w:lang w:val="es-ES_tradnl" w:eastAsia="ko-KR"/>
        </w:rPr>
      </w:pPr>
      <w:r w:rsidRPr="00173D50">
        <w:rPr>
          <w:lang w:val="es-ES_tradnl" w:eastAsia="ko-KR"/>
        </w:rPr>
        <w:t>–</w:t>
      </w:r>
      <w:r w:rsidRPr="00173D50">
        <w:rPr>
          <w:lang w:val="es-ES_tradnl" w:eastAsia="ko-KR"/>
        </w:rPr>
        <w:tab/>
      </w:r>
      <w:r w:rsidRPr="00173D50">
        <w:rPr>
          <w:i/>
          <w:lang w:val="es-ES_tradnl" w:eastAsia="ko-KR"/>
        </w:rPr>
        <w:t>Fecha y hora:</w:t>
      </w:r>
      <w:r w:rsidRPr="00173D50">
        <w:rPr>
          <w:lang w:val="es-ES_tradnl" w:eastAsia="ko-KR"/>
        </w:rPr>
        <w:t xml:space="preserve"> Este campo de 28 bits indica la fecha y hora a la que una fuente anunció la información de emergencia. Los primeros 17 bits corresponden a la fecha modificada del Calendario Juliano y los siguientes 11 bits, al código UTC (forma corta), definido en la sección 8.1.3.1 de la versión 1.4.1 del documento ETS 300 401.</w:t>
      </w:r>
    </w:p>
    <w:p w14:paraId="5F7BA89E" w14:textId="77777777" w:rsidR="00A054C1" w:rsidRPr="00173D50" w:rsidRDefault="00A054C1" w:rsidP="00A054C1">
      <w:pPr>
        <w:pStyle w:val="enumlev1"/>
        <w:keepNext/>
        <w:keepLines/>
        <w:rPr>
          <w:lang w:val="es-ES_tradnl" w:eastAsia="ko-KR"/>
        </w:rPr>
      </w:pPr>
      <w:r w:rsidRPr="00173D50">
        <w:rPr>
          <w:i/>
          <w:lang w:val="es-ES_tradnl" w:eastAsia="ko-KR"/>
        </w:rPr>
        <w:tab/>
        <w:t>tGeocode (tipo de código geográfico):</w:t>
      </w:r>
      <w:r w:rsidRPr="00173D50">
        <w:rPr>
          <w:lang w:val="es-ES_tradnl" w:eastAsia="ko-KR"/>
        </w:rPr>
        <w:t xml:space="preserve"> Este campo de 3 bits indica el tipo de código geográfico utilizado en el mensaje.</w:t>
      </w:r>
    </w:p>
    <w:p w14:paraId="26008D11" w14:textId="77777777" w:rsidR="00A054C1" w:rsidRPr="00173D50" w:rsidRDefault="00A054C1" w:rsidP="00A054C1">
      <w:pPr>
        <w:rPr>
          <w:lang w:val="es-ES_tradnl" w:eastAsia="ko-KR"/>
        </w:rPr>
      </w:pPr>
      <w:r w:rsidRPr="00173D50">
        <w:rPr>
          <w:lang w:val="es-ES_tradnl" w:eastAsia="ko-KR"/>
        </w:rPr>
        <w:t>Los mensajes AEAS incluirán un solo tipo de código geográfico. Si tGeocode vale 000, se fijará nGeocode a 0000 y no se incluirá ningún código geográfico en el mensaje.</w:t>
      </w:r>
    </w:p>
    <w:p w14:paraId="7E308C94"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Códigos geográficos (Geocodes):</w:t>
      </w:r>
      <w:r w:rsidRPr="00173D50">
        <w:rPr>
          <w:lang w:val="es-ES_tradnl" w:eastAsia="ko-KR"/>
        </w:rPr>
        <w:t xml:space="preserve"> Este campo incluye al menos un código geográfico que indica la zona que afecta el mensaje AEAS. El tipo y cantidad de códigos geográficos están definidos en los campos tGeocode y nGeocode, respectivamente. La longitud del código geográfico es fija y se definirá implícitamente.</w:t>
      </w:r>
    </w:p>
    <w:p w14:paraId="278E0DF1"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Descripción y enlaces:</w:t>
      </w:r>
      <w:r w:rsidRPr="00173D50">
        <w:rPr>
          <w:lang w:val="es-ES_tradnl" w:eastAsia="ko-KR"/>
        </w:rPr>
        <w:t xml:space="preserve"> En este campo de longitud variable se incluyen un texto legible por la población y un enlace externo relacionado con el mensaje AEAS. El texto incluye una descripción del suceso e instrucciones a la población a la que está dirigido. El enlace externo figurará entre comillas (« »). El campo externo puede utilizarse para ofrecer información adicional respecto al mensaje, por ejemplo, el identificador uniforme de recursos (URI, </w:t>
      </w:r>
      <w:r w:rsidRPr="00173D50">
        <w:rPr>
          <w:i/>
          <w:iCs/>
          <w:lang w:val="es-ES_tradnl" w:eastAsia="ko-KR"/>
        </w:rPr>
        <w:t>uniform resource identifier</w:t>
      </w:r>
      <w:r w:rsidRPr="00173D50">
        <w:rPr>
          <w:lang w:val="es-ES_tradnl" w:eastAsia="ko-KR"/>
        </w:rPr>
        <w:t xml:space="preserve">) de una página web o de otros servicios de radiodifusión de medios digitales (DMB, </w:t>
      </w:r>
      <w:r w:rsidRPr="00173D50">
        <w:rPr>
          <w:i/>
          <w:iCs/>
          <w:lang w:val="es-ES_tradnl" w:eastAsia="ko-KR"/>
        </w:rPr>
        <w:t>digital media broadcasting</w:t>
      </w:r>
      <w:r w:rsidRPr="00173D50">
        <w:rPr>
          <w:lang w:val="es-ES_tradnl" w:eastAsia="ko-KR"/>
        </w:rPr>
        <w:t>). El URI deberá ser absoluto y estar completo.</w:t>
      </w:r>
    </w:p>
    <w:p w14:paraId="0FB999EA" w14:textId="35FD560A" w:rsidR="00A054C1" w:rsidRPr="00173D50" w:rsidRDefault="00A054C1" w:rsidP="00F311D8">
      <w:pPr>
        <w:pStyle w:val="Heading3"/>
        <w:rPr>
          <w:lang w:val="es-ES_tradnl"/>
        </w:rPr>
      </w:pPr>
      <w:r w:rsidRPr="00173D50">
        <w:rPr>
          <w:lang w:val="es-ES_tradnl"/>
        </w:rPr>
        <w:lastRenderedPageBreak/>
        <w:t>3.2.2</w:t>
      </w:r>
      <w:r w:rsidRPr="00173D50">
        <w:rPr>
          <w:lang w:val="es-ES_tradnl"/>
        </w:rPr>
        <w:tab/>
        <w:t>Segmentación del mensaje AEAS</w:t>
      </w:r>
    </w:p>
    <w:p w14:paraId="5E5264CC" w14:textId="77777777" w:rsidR="00A054C1" w:rsidRPr="00173D50" w:rsidRDefault="00A054C1" w:rsidP="00F311D8">
      <w:pPr>
        <w:keepNext/>
        <w:keepLines/>
        <w:rPr>
          <w:lang w:val="es-ES_tradnl" w:eastAsia="ko-KR"/>
        </w:rPr>
      </w:pPr>
      <w:r w:rsidRPr="00173D50">
        <w:rPr>
          <w:lang w:val="es-ES_tradnl" w:eastAsia="ko-KR"/>
        </w:rPr>
        <w:t xml:space="preserve">Los mensajes AEAS se enviarán utilizando el canal de datos de información rápida (FIDC, </w:t>
      </w:r>
      <w:r w:rsidRPr="00173D50">
        <w:rPr>
          <w:i/>
          <w:iCs/>
          <w:lang w:val="es-ES_tradnl" w:eastAsia="ko-KR"/>
        </w:rPr>
        <w:t>fast information data channel</w:t>
      </w:r>
      <w:r w:rsidRPr="00173D50">
        <w:rPr>
          <w:lang w:val="es-ES_tradnl" w:eastAsia="ko-KR"/>
        </w:rPr>
        <w:t>) (FIG 5/2). Cada mensaje AEAS se segmentará en varios FIG. El campo de datos de cada FIG contendrá uno, y solamente un segmento de un mensaje AEAS. Con este fin se utilizará un encabezamiento de segmento de 2 bytes, de la forma descrita en el Cuadro 4.</w:t>
      </w:r>
    </w:p>
    <w:p w14:paraId="19F1C831" w14:textId="77777777" w:rsidR="00A054C1" w:rsidRPr="00173D50" w:rsidRDefault="00A054C1" w:rsidP="00A054C1">
      <w:pPr>
        <w:pStyle w:val="TableNo"/>
        <w:rPr>
          <w:lang w:val="es-ES_tradnl"/>
        </w:rPr>
      </w:pPr>
      <w:r w:rsidRPr="00173D50">
        <w:rPr>
          <w:lang w:val="es-ES_tradnl" w:eastAsia="ja-JP"/>
        </w:rPr>
        <w:t>CUADRO 4</w:t>
      </w:r>
    </w:p>
    <w:p w14:paraId="6B99D0B9" w14:textId="77777777" w:rsidR="00A054C1" w:rsidRPr="00173D50" w:rsidRDefault="00A054C1" w:rsidP="00A054C1">
      <w:pPr>
        <w:pStyle w:val="Tabletitle"/>
        <w:rPr>
          <w:lang w:val="es-ES_tradnl" w:eastAsia="ko-KR"/>
        </w:rPr>
      </w:pPr>
      <w:r w:rsidRPr="00173D50">
        <w:rPr>
          <w:lang w:val="es-ES_tradnl" w:eastAsia="ko-KR"/>
        </w:rPr>
        <w:t>Campos del encabezamiento del segmento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843"/>
      </w:tblGrid>
      <w:tr w:rsidR="00A054C1" w:rsidRPr="00173D50" w14:paraId="1F824692" w14:textId="77777777" w:rsidTr="00693936">
        <w:trPr>
          <w:jc w:val="center"/>
        </w:trPr>
        <w:tc>
          <w:tcPr>
            <w:tcW w:w="1843" w:type="dxa"/>
          </w:tcPr>
          <w:p w14:paraId="06E929A5" w14:textId="77777777" w:rsidR="00A054C1" w:rsidRPr="00173D50" w:rsidRDefault="00A054C1" w:rsidP="00693936">
            <w:pPr>
              <w:pStyle w:val="Tablehead"/>
              <w:rPr>
                <w:lang w:val="es-ES_tradnl"/>
              </w:rPr>
            </w:pPr>
            <w:r w:rsidRPr="00173D50">
              <w:rPr>
                <w:lang w:val="es-ES_tradnl"/>
              </w:rPr>
              <w:t>Secuencia</w:t>
            </w:r>
          </w:p>
        </w:tc>
        <w:tc>
          <w:tcPr>
            <w:tcW w:w="1843" w:type="dxa"/>
          </w:tcPr>
          <w:p w14:paraId="39EF49BA" w14:textId="77777777" w:rsidR="00A054C1" w:rsidRPr="00173D50" w:rsidRDefault="00A054C1" w:rsidP="00693936">
            <w:pPr>
              <w:pStyle w:val="Tablehead"/>
              <w:rPr>
                <w:lang w:val="es-ES_tradnl"/>
              </w:rPr>
            </w:pPr>
            <w:r w:rsidRPr="00173D50">
              <w:rPr>
                <w:lang w:val="es-ES_tradnl"/>
              </w:rPr>
              <w:t>nSegment</w:t>
            </w:r>
          </w:p>
        </w:tc>
        <w:tc>
          <w:tcPr>
            <w:tcW w:w="1843" w:type="dxa"/>
            <w:vAlign w:val="center"/>
          </w:tcPr>
          <w:p w14:paraId="2BEC338C" w14:textId="77777777" w:rsidR="00A054C1" w:rsidRPr="00173D50" w:rsidRDefault="00A054C1" w:rsidP="00693936">
            <w:pPr>
              <w:pStyle w:val="Tablehead"/>
              <w:rPr>
                <w:lang w:val="es-ES_tradnl"/>
              </w:rPr>
            </w:pPr>
            <w:r w:rsidRPr="00173D50">
              <w:rPr>
                <w:lang w:val="es-ES_tradnl"/>
              </w:rPr>
              <w:t>AEASId</w:t>
            </w:r>
          </w:p>
        </w:tc>
      </w:tr>
      <w:tr w:rsidR="00A054C1" w:rsidRPr="00173D50" w14:paraId="1758F2C8" w14:textId="77777777" w:rsidTr="00693936">
        <w:trPr>
          <w:jc w:val="center"/>
        </w:trPr>
        <w:tc>
          <w:tcPr>
            <w:tcW w:w="1843" w:type="dxa"/>
          </w:tcPr>
          <w:p w14:paraId="63DA182B" w14:textId="77777777" w:rsidR="00A054C1" w:rsidRPr="00173D50" w:rsidRDefault="00A054C1" w:rsidP="00693936">
            <w:pPr>
              <w:pStyle w:val="Tabletext"/>
              <w:jc w:val="center"/>
              <w:rPr>
                <w:lang w:val="es-ES_tradnl" w:eastAsia="ko-KR"/>
              </w:rPr>
            </w:pPr>
            <w:r w:rsidRPr="00173D50">
              <w:rPr>
                <w:lang w:val="es-ES_tradnl" w:eastAsia="ko-KR"/>
              </w:rPr>
              <w:t>4 bits</w:t>
            </w:r>
          </w:p>
        </w:tc>
        <w:tc>
          <w:tcPr>
            <w:tcW w:w="1843" w:type="dxa"/>
          </w:tcPr>
          <w:p w14:paraId="40DE0E40" w14:textId="77777777" w:rsidR="00A054C1" w:rsidRPr="00173D50" w:rsidRDefault="00A054C1" w:rsidP="00693936">
            <w:pPr>
              <w:pStyle w:val="Tabletext"/>
              <w:jc w:val="center"/>
              <w:rPr>
                <w:lang w:val="es-ES_tradnl" w:eastAsia="ko-KR"/>
              </w:rPr>
            </w:pPr>
            <w:r w:rsidRPr="00173D50">
              <w:rPr>
                <w:lang w:val="es-ES_tradnl" w:eastAsia="ko-KR"/>
              </w:rPr>
              <w:t>4 bits</w:t>
            </w:r>
          </w:p>
        </w:tc>
        <w:tc>
          <w:tcPr>
            <w:tcW w:w="1843" w:type="dxa"/>
            <w:vAlign w:val="center"/>
          </w:tcPr>
          <w:p w14:paraId="21D584EB" w14:textId="77777777" w:rsidR="00A054C1" w:rsidRPr="00173D50" w:rsidRDefault="00A054C1" w:rsidP="00693936">
            <w:pPr>
              <w:pStyle w:val="Tabletext"/>
              <w:jc w:val="center"/>
              <w:rPr>
                <w:lang w:val="es-ES_tradnl" w:eastAsia="ko-KR"/>
              </w:rPr>
            </w:pPr>
            <w:r w:rsidRPr="00173D50">
              <w:rPr>
                <w:lang w:val="es-ES_tradnl" w:eastAsia="ko-KR"/>
              </w:rPr>
              <w:t>8 bits</w:t>
            </w:r>
          </w:p>
        </w:tc>
      </w:tr>
    </w:tbl>
    <w:p w14:paraId="4A669A1A" w14:textId="77777777" w:rsidR="00A054C1" w:rsidRPr="00173D50" w:rsidRDefault="00A054C1" w:rsidP="00A054C1">
      <w:pPr>
        <w:pStyle w:val="Tablefin"/>
        <w:rPr>
          <w:lang w:val="es-ES_tradnl" w:eastAsia="ko-KR"/>
        </w:rPr>
      </w:pPr>
    </w:p>
    <w:p w14:paraId="5D32C12B" w14:textId="77777777" w:rsidR="00A054C1" w:rsidRPr="00173D50" w:rsidRDefault="00A054C1" w:rsidP="00A054C1">
      <w:pPr>
        <w:pStyle w:val="enumlev1"/>
        <w:keepNext/>
        <w:keepLines/>
        <w:rPr>
          <w:lang w:val="es-ES_tradnl" w:eastAsia="ko-KR"/>
        </w:rPr>
      </w:pPr>
      <w:r w:rsidRPr="00173D50">
        <w:rPr>
          <w:lang w:val="es-ES_tradnl" w:eastAsia="ko-KR"/>
        </w:rPr>
        <w:t>–</w:t>
      </w:r>
      <w:r w:rsidRPr="00173D50">
        <w:rPr>
          <w:lang w:val="es-ES_tradnl" w:eastAsia="ko-KR"/>
        </w:rPr>
        <w:tab/>
      </w:r>
      <w:r w:rsidRPr="00173D50">
        <w:rPr>
          <w:i/>
          <w:lang w:val="es-ES_tradnl" w:eastAsia="ko-KR"/>
        </w:rPr>
        <w:t>Secuencia (n):</w:t>
      </w:r>
      <w:r w:rsidRPr="00173D50">
        <w:rPr>
          <w:lang w:val="es-ES_tradnl" w:eastAsia="ko-KR"/>
        </w:rPr>
        <w:t xml:space="preserve"> Este campo de 4 bits indica el (n+1)-ésimo número de secuencia del segmento actual.</w:t>
      </w:r>
    </w:p>
    <w:p w14:paraId="7F2973C5"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nSegment (m):</w:t>
      </w:r>
      <w:r w:rsidRPr="00173D50">
        <w:rPr>
          <w:lang w:val="es-ES_tradnl" w:eastAsia="ko-KR"/>
        </w:rPr>
        <w:t xml:space="preserve"> Este campo de 4 bits indica el número total de segmentos del mensaje AEAS. El número total es (m+1). Como un FIG puede contener a lo sumo 26 bytes del mensaje AEAS, el máximo tamaño de los mensajes AEAS es de 26 bytes/FIG x 16FIG = 416 bytes</w:t>
      </w:r>
    </w:p>
    <w:p w14:paraId="744B5502" w14:textId="77777777"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AEASId:</w:t>
      </w:r>
      <w:r w:rsidRPr="00173D50">
        <w:rPr>
          <w:lang w:val="es-ES_tradnl" w:eastAsia="ko-KR"/>
        </w:rPr>
        <w:t xml:space="preserve"> Este identificador permite que el receptor AEAS ensamble el mensaje AEAS a partir de los segmentos FIG. El identificador evita, además, la duplicación de mensajes en el receptor AEAS. Como durante una emergencia el mensaje AEAS se enviará repetidamente, el receptor AEAS deberá registrar los AEASId presentados. Sin embargo, si el AEASId se gestiona localmente, pueden aparecer situaciones problemáticas en el receptor móvil: que un mismo mensaje AEAS tenga AEASId diferentes, o que dos mensajes AEAS tengan el mismo AEASId. Para evitar estas situaciones, una autoridad central deberá gestionar el AEASId a nivel nacional, de manera que una misma información de emergencia tenga el mismo AEASId en todo el país.</w:t>
      </w:r>
    </w:p>
    <w:p w14:paraId="09092517" w14:textId="77777777" w:rsidR="00A054C1" w:rsidRPr="00173D50" w:rsidRDefault="00A054C1" w:rsidP="00C13A2D">
      <w:pPr>
        <w:pStyle w:val="TableNo"/>
        <w:spacing w:before="240"/>
        <w:rPr>
          <w:lang w:val="es-ES_tradnl"/>
        </w:rPr>
      </w:pPr>
      <w:r w:rsidRPr="00173D50">
        <w:rPr>
          <w:lang w:val="es-ES_tradnl"/>
        </w:rPr>
        <w:t xml:space="preserve">CUADRO </w:t>
      </w:r>
      <w:r w:rsidRPr="00173D50">
        <w:rPr>
          <w:lang w:val="es-ES_tradnl" w:eastAsia="ja-JP"/>
        </w:rPr>
        <w:t>5</w:t>
      </w:r>
    </w:p>
    <w:p w14:paraId="3EE0A478" w14:textId="77777777" w:rsidR="00A054C1" w:rsidRPr="00173D50" w:rsidRDefault="00A054C1" w:rsidP="00A054C1">
      <w:pPr>
        <w:pStyle w:val="Tabletitle"/>
        <w:rPr>
          <w:lang w:val="es-ES_tradnl" w:eastAsia="ko-KR"/>
        </w:rPr>
      </w:pPr>
      <w:r w:rsidRPr="00173D50">
        <w:rPr>
          <w:lang w:val="es-ES_tradnl" w:eastAsia="ko-KR"/>
        </w:rPr>
        <w:t>Campos AEASI</w:t>
      </w:r>
      <w:r w:rsidRPr="00173D50">
        <w:rPr>
          <w:lang w:val="es-ES_tradnl" w:eastAsia="ja-JP"/>
        </w:rPr>
        <w:t>d</w:t>
      </w:r>
      <w:r w:rsidRPr="00173D50">
        <w:rPr>
          <w:lang w:val="es-ES_tradnl"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3545"/>
      </w:tblGrid>
      <w:tr w:rsidR="00A054C1" w:rsidRPr="00173D50" w14:paraId="2C369AAA" w14:textId="77777777" w:rsidTr="00693936">
        <w:trPr>
          <w:jc w:val="center"/>
        </w:trPr>
        <w:tc>
          <w:tcPr>
            <w:tcW w:w="3543" w:type="dxa"/>
          </w:tcPr>
          <w:p w14:paraId="4B126383" w14:textId="20507042" w:rsidR="00A054C1" w:rsidRPr="00173D50" w:rsidRDefault="00A054C1" w:rsidP="00693936">
            <w:pPr>
              <w:pStyle w:val="Tablehead"/>
              <w:rPr>
                <w:lang w:val="es-ES_tradnl" w:eastAsia="ko-KR"/>
              </w:rPr>
            </w:pPr>
            <w:r w:rsidRPr="00173D50">
              <w:rPr>
                <w:lang w:val="es-ES_tradnl" w:eastAsia="ko-KR"/>
              </w:rPr>
              <w:t xml:space="preserve">OriginL </w:t>
            </w:r>
            <w:r w:rsidR="00C13A2D">
              <w:rPr>
                <w:lang w:val="es-ES_tradnl" w:eastAsia="ko-KR"/>
              </w:rPr>
              <w:br/>
            </w:r>
            <w:r w:rsidRPr="00173D50">
              <w:rPr>
                <w:lang w:val="es-ES_tradnl" w:eastAsia="ko-KR"/>
              </w:rPr>
              <w:t>(nivel del remitente)</w:t>
            </w:r>
          </w:p>
        </w:tc>
        <w:tc>
          <w:tcPr>
            <w:tcW w:w="3545" w:type="dxa"/>
          </w:tcPr>
          <w:p w14:paraId="1B808337" w14:textId="660F1DCD" w:rsidR="00A054C1" w:rsidRPr="00173D50" w:rsidRDefault="00A054C1" w:rsidP="00693936">
            <w:pPr>
              <w:pStyle w:val="Tablehead"/>
              <w:rPr>
                <w:lang w:val="es-ES_tradnl" w:eastAsia="ko-KR"/>
              </w:rPr>
            </w:pPr>
            <w:r w:rsidRPr="00173D50">
              <w:rPr>
                <w:lang w:val="es-ES_tradnl" w:eastAsia="ko-KR"/>
              </w:rPr>
              <w:t xml:space="preserve">MsgId </w:t>
            </w:r>
            <w:r w:rsidR="00C13A2D">
              <w:rPr>
                <w:lang w:val="es-ES_tradnl" w:eastAsia="ko-KR"/>
              </w:rPr>
              <w:br/>
            </w:r>
            <w:r w:rsidRPr="00173D50">
              <w:rPr>
                <w:lang w:val="es-ES_tradnl" w:eastAsia="ko-KR"/>
              </w:rPr>
              <w:t>(identificador del mensaje)</w:t>
            </w:r>
          </w:p>
        </w:tc>
      </w:tr>
      <w:tr w:rsidR="00A054C1" w:rsidRPr="00173D50" w14:paraId="63B86F28" w14:textId="77777777" w:rsidTr="00693936">
        <w:trPr>
          <w:jc w:val="center"/>
        </w:trPr>
        <w:tc>
          <w:tcPr>
            <w:tcW w:w="3543" w:type="dxa"/>
          </w:tcPr>
          <w:p w14:paraId="45D842C0" w14:textId="77777777" w:rsidR="00A054C1" w:rsidRPr="00173D50" w:rsidRDefault="00A054C1" w:rsidP="00693936">
            <w:pPr>
              <w:pStyle w:val="Tabletext"/>
              <w:jc w:val="center"/>
              <w:rPr>
                <w:lang w:val="es-ES_tradnl" w:eastAsia="ko-KR"/>
              </w:rPr>
            </w:pPr>
            <w:r w:rsidRPr="00173D50">
              <w:rPr>
                <w:lang w:val="es-ES_tradnl" w:eastAsia="ko-KR"/>
              </w:rPr>
              <w:t>3 bits</w:t>
            </w:r>
          </w:p>
        </w:tc>
        <w:tc>
          <w:tcPr>
            <w:tcW w:w="3545" w:type="dxa"/>
          </w:tcPr>
          <w:p w14:paraId="1485952C" w14:textId="77777777" w:rsidR="00A054C1" w:rsidRPr="00173D50" w:rsidRDefault="00A054C1" w:rsidP="00693936">
            <w:pPr>
              <w:pStyle w:val="Tabletext"/>
              <w:jc w:val="center"/>
              <w:rPr>
                <w:lang w:val="es-ES_tradnl" w:eastAsia="ko-KR"/>
              </w:rPr>
            </w:pPr>
            <w:r w:rsidRPr="00173D50">
              <w:rPr>
                <w:lang w:val="es-ES_tradnl" w:eastAsia="ko-KR"/>
              </w:rPr>
              <w:t>5 bits</w:t>
            </w:r>
          </w:p>
        </w:tc>
      </w:tr>
    </w:tbl>
    <w:p w14:paraId="358D37E2" w14:textId="77777777" w:rsidR="00A054C1" w:rsidRPr="00C13A2D" w:rsidRDefault="00A054C1" w:rsidP="00A054C1">
      <w:pPr>
        <w:pStyle w:val="Tablefin"/>
        <w:rPr>
          <w:sz w:val="6"/>
          <w:szCs w:val="6"/>
          <w:lang w:val="es-ES_tradnl" w:eastAsia="ko-KR"/>
        </w:rPr>
      </w:pPr>
    </w:p>
    <w:p w14:paraId="05A5B797" w14:textId="5F033E15" w:rsidR="00A054C1" w:rsidRPr="00173D50" w:rsidRDefault="00A054C1" w:rsidP="00A054C1">
      <w:pPr>
        <w:pStyle w:val="enumlev1"/>
        <w:rPr>
          <w:lang w:val="es-ES_tradnl" w:eastAsia="ko-KR"/>
        </w:rPr>
      </w:pPr>
      <w:r w:rsidRPr="00173D50">
        <w:rPr>
          <w:lang w:val="es-ES_tradnl" w:eastAsia="ko-KR"/>
        </w:rPr>
        <w:t>–</w:t>
      </w:r>
      <w:r w:rsidRPr="00173D50">
        <w:rPr>
          <w:lang w:val="es-ES_tradnl" w:eastAsia="ko-KR"/>
        </w:rPr>
        <w:tab/>
      </w:r>
      <w:r w:rsidRPr="00173D50">
        <w:rPr>
          <w:i/>
          <w:lang w:val="es-ES_tradnl" w:eastAsia="ko-KR"/>
        </w:rPr>
        <w:t>OriginL (nivel del remitente):</w:t>
      </w:r>
      <w:r w:rsidRPr="00173D50">
        <w:rPr>
          <w:lang w:val="es-ES_tradnl" w:eastAsia="ko-KR"/>
        </w:rPr>
        <w:t xml:space="preserve"> </w:t>
      </w:r>
      <w:r w:rsidR="00FF40A0" w:rsidRPr="00173D50">
        <w:rPr>
          <w:lang w:val="es-ES_tradnl" w:eastAsia="ko-KR"/>
        </w:rPr>
        <w:t>E</w:t>
      </w:r>
      <w:r w:rsidRPr="00173D50">
        <w:rPr>
          <w:lang w:val="es-ES_tradnl" w:eastAsia="ko-KR"/>
        </w:rPr>
        <w:t>ste campo de 3 bits indica el grupo remitente del mensaje AEAS. Representa tres niveles gubernamentales; es decir, gobierno nacional, estatal o local.</w:t>
      </w:r>
    </w:p>
    <w:p w14:paraId="4180D134" w14:textId="77777777" w:rsidR="00A054C1" w:rsidRPr="00173D50" w:rsidRDefault="00A054C1" w:rsidP="00A054C1">
      <w:pPr>
        <w:pStyle w:val="TableNo"/>
        <w:rPr>
          <w:lang w:val="es-ES_tradnl"/>
        </w:rPr>
      </w:pPr>
      <w:r w:rsidRPr="00173D50">
        <w:rPr>
          <w:lang w:val="es-ES_tradnl"/>
        </w:rPr>
        <w:t xml:space="preserve">CUADRO </w:t>
      </w:r>
      <w:r w:rsidRPr="00173D50">
        <w:rPr>
          <w:lang w:val="es-ES_tradnl" w:eastAsia="ja-JP"/>
        </w:rPr>
        <w:t>6</w:t>
      </w:r>
    </w:p>
    <w:p w14:paraId="05E69E52" w14:textId="77777777" w:rsidR="00A054C1" w:rsidRPr="00173D50" w:rsidRDefault="00A054C1" w:rsidP="00A054C1">
      <w:pPr>
        <w:pStyle w:val="Tabletitle"/>
        <w:rPr>
          <w:lang w:val="es-ES_tradnl" w:eastAsia="ko-KR"/>
        </w:rPr>
      </w:pPr>
      <w:r w:rsidRPr="00173D50">
        <w:rPr>
          <w:lang w:val="es-ES_tradnl" w:eastAsia="ko-KR"/>
        </w:rPr>
        <w:t>Lista de los niveles del remitente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670"/>
      </w:tblGrid>
      <w:tr w:rsidR="00A054C1" w:rsidRPr="00173D50" w14:paraId="20BDCE65" w14:textId="77777777" w:rsidTr="00693936">
        <w:trPr>
          <w:jc w:val="center"/>
        </w:trPr>
        <w:tc>
          <w:tcPr>
            <w:tcW w:w="1701" w:type="dxa"/>
            <w:vAlign w:val="center"/>
          </w:tcPr>
          <w:p w14:paraId="7B546EE0" w14:textId="77777777" w:rsidR="00A054C1" w:rsidRPr="00173D50" w:rsidRDefault="00A054C1" w:rsidP="00693936">
            <w:pPr>
              <w:pStyle w:val="Tablehead"/>
              <w:rPr>
                <w:lang w:val="es-ES_tradnl"/>
              </w:rPr>
            </w:pPr>
            <w:r w:rsidRPr="00173D50">
              <w:rPr>
                <w:lang w:val="es-ES_tradnl" w:eastAsia="ko-KR"/>
              </w:rPr>
              <w:t>OriginL</w:t>
            </w:r>
          </w:p>
        </w:tc>
        <w:tc>
          <w:tcPr>
            <w:tcW w:w="5670" w:type="dxa"/>
            <w:vAlign w:val="center"/>
          </w:tcPr>
          <w:p w14:paraId="712E8554" w14:textId="77777777" w:rsidR="00A054C1" w:rsidRPr="00173D50" w:rsidRDefault="00A054C1" w:rsidP="00693936">
            <w:pPr>
              <w:pStyle w:val="Tablehead"/>
              <w:rPr>
                <w:lang w:val="es-ES_tradnl"/>
              </w:rPr>
            </w:pPr>
            <w:r w:rsidRPr="00173D50">
              <w:rPr>
                <w:lang w:val="es-ES_tradnl" w:eastAsia="ko-KR"/>
              </w:rPr>
              <w:t>Descripción</w:t>
            </w:r>
          </w:p>
        </w:tc>
      </w:tr>
      <w:tr w:rsidR="00A054C1" w:rsidRPr="00173D50" w14:paraId="0717078E" w14:textId="77777777" w:rsidTr="00693936">
        <w:trPr>
          <w:jc w:val="center"/>
        </w:trPr>
        <w:tc>
          <w:tcPr>
            <w:tcW w:w="1701" w:type="dxa"/>
            <w:vAlign w:val="center"/>
          </w:tcPr>
          <w:p w14:paraId="2CA3BB4E" w14:textId="77777777" w:rsidR="00A054C1" w:rsidRPr="00173D50" w:rsidRDefault="00A054C1" w:rsidP="00693936">
            <w:pPr>
              <w:pStyle w:val="Tabletext"/>
              <w:jc w:val="center"/>
              <w:rPr>
                <w:lang w:val="es-ES_tradnl"/>
              </w:rPr>
            </w:pPr>
            <w:r w:rsidRPr="00173D50">
              <w:rPr>
                <w:lang w:val="es-ES_tradnl"/>
              </w:rPr>
              <w:t>000</w:t>
            </w:r>
          </w:p>
        </w:tc>
        <w:tc>
          <w:tcPr>
            <w:tcW w:w="5670" w:type="dxa"/>
            <w:vAlign w:val="center"/>
          </w:tcPr>
          <w:p w14:paraId="2055652C" w14:textId="77777777" w:rsidR="00A054C1" w:rsidRPr="00173D50" w:rsidRDefault="00A054C1" w:rsidP="00693936">
            <w:pPr>
              <w:pStyle w:val="Tabletext"/>
              <w:jc w:val="center"/>
              <w:rPr>
                <w:lang w:val="es-ES_tradnl"/>
              </w:rPr>
            </w:pPr>
            <w:r w:rsidRPr="00173D50">
              <w:rPr>
                <w:lang w:val="es-ES_tradnl"/>
              </w:rPr>
              <w:t>Gobierno nacional</w:t>
            </w:r>
          </w:p>
        </w:tc>
      </w:tr>
      <w:tr w:rsidR="00A054C1" w:rsidRPr="00173D50" w14:paraId="743CB7E9" w14:textId="77777777" w:rsidTr="00693936">
        <w:trPr>
          <w:jc w:val="center"/>
        </w:trPr>
        <w:tc>
          <w:tcPr>
            <w:tcW w:w="1701" w:type="dxa"/>
            <w:vAlign w:val="center"/>
          </w:tcPr>
          <w:p w14:paraId="19897967" w14:textId="77777777" w:rsidR="00A054C1" w:rsidRPr="00173D50" w:rsidRDefault="00A054C1" w:rsidP="00693936">
            <w:pPr>
              <w:pStyle w:val="Tabletext"/>
              <w:jc w:val="center"/>
              <w:rPr>
                <w:lang w:val="es-ES_tradnl"/>
              </w:rPr>
            </w:pPr>
            <w:r w:rsidRPr="00173D50">
              <w:rPr>
                <w:lang w:val="es-ES_tradnl"/>
              </w:rPr>
              <w:t>001</w:t>
            </w:r>
          </w:p>
        </w:tc>
        <w:tc>
          <w:tcPr>
            <w:tcW w:w="5670" w:type="dxa"/>
            <w:vAlign w:val="center"/>
          </w:tcPr>
          <w:p w14:paraId="4A031B57" w14:textId="77777777" w:rsidR="00A054C1" w:rsidRPr="00173D50" w:rsidRDefault="00A054C1" w:rsidP="00693936">
            <w:pPr>
              <w:pStyle w:val="Tabletext"/>
              <w:jc w:val="center"/>
              <w:rPr>
                <w:lang w:val="es-ES_tradnl"/>
              </w:rPr>
            </w:pPr>
            <w:r w:rsidRPr="00173D50">
              <w:rPr>
                <w:lang w:val="es-ES_tradnl"/>
              </w:rPr>
              <w:t>Ciudad grande, provincia</w:t>
            </w:r>
          </w:p>
        </w:tc>
      </w:tr>
      <w:tr w:rsidR="00A054C1" w:rsidRPr="00173D50" w14:paraId="6381867F" w14:textId="77777777" w:rsidTr="00693936">
        <w:trPr>
          <w:jc w:val="center"/>
        </w:trPr>
        <w:tc>
          <w:tcPr>
            <w:tcW w:w="1701" w:type="dxa"/>
            <w:vAlign w:val="center"/>
          </w:tcPr>
          <w:p w14:paraId="586867A5" w14:textId="77777777" w:rsidR="00A054C1" w:rsidRPr="00173D50" w:rsidRDefault="00A054C1" w:rsidP="00693936">
            <w:pPr>
              <w:pStyle w:val="Tabletext"/>
              <w:jc w:val="center"/>
              <w:rPr>
                <w:lang w:val="es-ES_tradnl"/>
              </w:rPr>
            </w:pPr>
            <w:r w:rsidRPr="00173D50">
              <w:rPr>
                <w:lang w:val="es-ES_tradnl"/>
              </w:rPr>
              <w:t>010</w:t>
            </w:r>
          </w:p>
        </w:tc>
        <w:tc>
          <w:tcPr>
            <w:tcW w:w="5670" w:type="dxa"/>
            <w:vAlign w:val="center"/>
          </w:tcPr>
          <w:p w14:paraId="385D047A" w14:textId="77777777" w:rsidR="00A054C1" w:rsidRPr="00173D50" w:rsidRDefault="00A054C1" w:rsidP="00693936">
            <w:pPr>
              <w:pStyle w:val="Tabletext"/>
              <w:jc w:val="center"/>
              <w:rPr>
                <w:lang w:val="es-ES_tradnl"/>
              </w:rPr>
            </w:pPr>
            <w:r w:rsidRPr="00173D50">
              <w:rPr>
                <w:lang w:val="es-ES_tradnl"/>
              </w:rPr>
              <w:t>Ciudad pequeña, comarca</w:t>
            </w:r>
          </w:p>
        </w:tc>
      </w:tr>
      <w:tr w:rsidR="00A054C1" w:rsidRPr="00173D50" w14:paraId="0382B807" w14:textId="77777777" w:rsidTr="00693936">
        <w:trPr>
          <w:jc w:val="center"/>
        </w:trPr>
        <w:tc>
          <w:tcPr>
            <w:tcW w:w="1701" w:type="dxa"/>
            <w:vAlign w:val="center"/>
          </w:tcPr>
          <w:p w14:paraId="7B11AF98" w14:textId="77777777" w:rsidR="00A054C1" w:rsidRPr="00173D50" w:rsidRDefault="00A054C1" w:rsidP="00693936">
            <w:pPr>
              <w:pStyle w:val="Tabletext"/>
              <w:jc w:val="center"/>
              <w:rPr>
                <w:lang w:val="es-ES_tradnl"/>
              </w:rPr>
            </w:pPr>
            <w:r w:rsidRPr="00173D50">
              <w:rPr>
                <w:lang w:val="es-ES_tradnl"/>
              </w:rPr>
              <w:t>100~111</w:t>
            </w:r>
          </w:p>
        </w:tc>
        <w:tc>
          <w:tcPr>
            <w:tcW w:w="5670" w:type="dxa"/>
            <w:vAlign w:val="center"/>
          </w:tcPr>
          <w:p w14:paraId="708A44EA" w14:textId="77777777" w:rsidR="00A054C1" w:rsidRPr="00173D50" w:rsidRDefault="00A054C1" w:rsidP="00693936">
            <w:pPr>
              <w:pStyle w:val="Tabletext"/>
              <w:jc w:val="center"/>
              <w:rPr>
                <w:lang w:val="es-ES_tradnl"/>
              </w:rPr>
            </w:pPr>
            <w:r w:rsidRPr="00173D50">
              <w:rPr>
                <w:lang w:val="es-ES_tradnl"/>
              </w:rPr>
              <w:t>Utilización futura</w:t>
            </w:r>
          </w:p>
        </w:tc>
      </w:tr>
    </w:tbl>
    <w:p w14:paraId="48DA9120" w14:textId="77777777" w:rsidR="00A054C1" w:rsidRPr="00C13A2D" w:rsidRDefault="00A054C1" w:rsidP="00A054C1">
      <w:pPr>
        <w:pStyle w:val="Tablefin"/>
        <w:rPr>
          <w:sz w:val="6"/>
          <w:szCs w:val="6"/>
          <w:lang w:val="es-ES_tradnl" w:eastAsia="ko-KR"/>
        </w:rPr>
      </w:pPr>
    </w:p>
    <w:p w14:paraId="03FE5564" w14:textId="77777777" w:rsidR="00A054C1" w:rsidRPr="00173D50" w:rsidRDefault="00A054C1" w:rsidP="00C13A2D">
      <w:pPr>
        <w:pStyle w:val="enumlev1"/>
        <w:spacing w:before="120"/>
        <w:rPr>
          <w:lang w:val="es-ES_tradnl" w:eastAsia="ko-KR"/>
        </w:rPr>
      </w:pPr>
      <w:r w:rsidRPr="00173D50">
        <w:rPr>
          <w:lang w:val="es-ES_tradnl" w:eastAsia="ko-KR"/>
        </w:rPr>
        <w:t>–</w:t>
      </w:r>
      <w:r w:rsidRPr="00173D50">
        <w:rPr>
          <w:lang w:val="es-ES_tradnl" w:eastAsia="ko-KR"/>
        </w:rPr>
        <w:tab/>
      </w:r>
      <w:r w:rsidRPr="00173D50">
        <w:rPr>
          <w:i/>
          <w:lang w:val="es-ES_tradnl" w:eastAsia="ko-KR"/>
        </w:rPr>
        <w:t>MsgId:</w:t>
      </w:r>
      <w:r w:rsidRPr="00173D50">
        <w:rPr>
          <w:lang w:val="es-ES_tradnl" w:eastAsia="ko-KR"/>
        </w:rPr>
        <w:t xml:space="preserve"> Este contador de 5 bits en módulo 32 se incrementará con cada mensaje AEAS consecutivo.</w:t>
      </w:r>
    </w:p>
    <w:p w14:paraId="4F1E8BDC" w14:textId="77777777" w:rsidR="00A054C1" w:rsidRPr="00173D50" w:rsidRDefault="00A054C1" w:rsidP="00A054C1">
      <w:pPr>
        <w:pStyle w:val="Heading3"/>
        <w:rPr>
          <w:lang w:val="es-ES_tradnl"/>
        </w:rPr>
      </w:pPr>
      <w:r w:rsidRPr="00173D50">
        <w:rPr>
          <w:lang w:val="es-ES_tradnl"/>
        </w:rPr>
        <w:lastRenderedPageBreak/>
        <w:t>3.2.3</w:t>
      </w:r>
      <w:r w:rsidRPr="00173D50">
        <w:rPr>
          <w:lang w:val="es-ES_tradnl"/>
        </w:rPr>
        <w:tab/>
        <w:t>Entrega del mensaje AEAS</w:t>
      </w:r>
    </w:p>
    <w:p w14:paraId="61E8490B" w14:textId="77777777" w:rsidR="00A054C1" w:rsidRPr="00173D50" w:rsidRDefault="00A054C1" w:rsidP="00A054C1">
      <w:pPr>
        <w:rPr>
          <w:lang w:val="es-ES_tradnl" w:eastAsia="ko-KR"/>
        </w:rPr>
      </w:pPr>
      <w:r w:rsidRPr="00173D50">
        <w:rPr>
          <w:lang w:val="es-ES_tradnl" w:eastAsia="ko-KR"/>
        </w:rPr>
        <w:t xml:space="preserve">Los mensajes AEAS y su correspondiente señalización se codifican en el </w:t>
      </w:r>
      <w:r w:rsidRPr="00173D50">
        <w:rPr>
          <w:lang w:val="es-ES_tradnl" w:eastAsia="ja-JP"/>
        </w:rPr>
        <w:t xml:space="preserve">canal de datos de información rápida (FIDC), concretamente, en la extensión 2 del FIG tipo 5 </w:t>
      </w:r>
      <w:r w:rsidRPr="00173D50">
        <w:rPr>
          <w:lang w:val="es-ES_tradnl" w:eastAsia="ko-KR"/>
        </w:rPr>
        <w:t>(FIG 5/2). En la Fig. 8 se presenta la estructura del FIG 5/2.</w:t>
      </w:r>
    </w:p>
    <w:p w14:paraId="274707D6" w14:textId="77777777" w:rsidR="00A054C1" w:rsidRPr="00173D50" w:rsidRDefault="00A054C1" w:rsidP="00A054C1">
      <w:pPr>
        <w:keepNext/>
        <w:rPr>
          <w:lang w:val="es-ES_tradnl" w:eastAsia="ko-KR"/>
        </w:rPr>
      </w:pPr>
      <w:r w:rsidRPr="00173D50">
        <w:rPr>
          <w:lang w:val="es-ES_tradnl" w:eastAsia="ko-KR"/>
        </w:rPr>
        <w:t>Se aplican las siguientes definiciones a las banderas D1 y D2:</w:t>
      </w:r>
    </w:p>
    <w:p w14:paraId="6B04523D" w14:textId="77777777" w:rsidR="00A054C1" w:rsidRPr="00173D50" w:rsidRDefault="00A054C1" w:rsidP="00A054C1">
      <w:pPr>
        <w:pStyle w:val="enumlev1"/>
        <w:keepNext/>
        <w:rPr>
          <w:lang w:val="es-ES_tradnl" w:eastAsia="ko-KR"/>
        </w:rPr>
      </w:pPr>
      <w:r w:rsidRPr="00173D50">
        <w:rPr>
          <w:lang w:val="es-ES_tradnl" w:eastAsia="ko-KR"/>
        </w:rPr>
        <w:t xml:space="preserve">D1: </w:t>
      </w:r>
      <w:r w:rsidRPr="00173D50">
        <w:rPr>
          <w:lang w:val="es-ES_tradnl" w:eastAsia="ko-KR"/>
        </w:rPr>
        <w:tab/>
        <w:t>Esta bandera de 1 bit se reservará para uso futuro del campo tipo 5.</w:t>
      </w:r>
    </w:p>
    <w:p w14:paraId="1FD3E287" w14:textId="77777777" w:rsidR="00A054C1" w:rsidRPr="00173D50" w:rsidRDefault="00A054C1" w:rsidP="00A054C1">
      <w:pPr>
        <w:pStyle w:val="enumlev1"/>
        <w:keepNext/>
        <w:rPr>
          <w:lang w:val="es-ES_tradnl" w:eastAsia="ko-KR"/>
        </w:rPr>
      </w:pPr>
      <w:r w:rsidRPr="00173D50">
        <w:rPr>
          <w:lang w:val="es-ES_tradnl" w:eastAsia="ko-KR"/>
        </w:rPr>
        <w:t xml:space="preserve">D2: </w:t>
      </w:r>
      <w:r w:rsidRPr="00173D50">
        <w:rPr>
          <w:lang w:val="es-ES_tradnl" w:eastAsia="ko-KR"/>
        </w:rPr>
        <w:tab/>
        <w:t>Esta bandera de 1 bit indicará si el campo tipo 5 contiene mensajes AEAS o si es sólo de relleno:</w:t>
      </w:r>
    </w:p>
    <w:p w14:paraId="1EA60BF8" w14:textId="77777777" w:rsidR="00A054C1" w:rsidRPr="00173D50" w:rsidRDefault="00A054C1" w:rsidP="00A054C1">
      <w:pPr>
        <w:pStyle w:val="enumlev1"/>
        <w:rPr>
          <w:lang w:val="es-ES_tradnl" w:eastAsia="ko-KR"/>
        </w:rPr>
      </w:pPr>
      <w:r w:rsidRPr="00173D50">
        <w:rPr>
          <w:lang w:val="es-ES_tradnl" w:eastAsia="ko-KR"/>
        </w:rPr>
        <w:tab/>
        <w:t>0: Relleno.</w:t>
      </w:r>
    </w:p>
    <w:p w14:paraId="6325E20A" w14:textId="77777777" w:rsidR="00A054C1" w:rsidRPr="00173D50" w:rsidRDefault="00A054C1" w:rsidP="00A054C1">
      <w:pPr>
        <w:pStyle w:val="enumlev1"/>
        <w:rPr>
          <w:lang w:val="es-ES_tradnl" w:eastAsia="ko-KR"/>
        </w:rPr>
      </w:pPr>
      <w:r w:rsidRPr="00173D50">
        <w:rPr>
          <w:lang w:val="es-ES_tradnl" w:eastAsia="ko-KR"/>
        </w:rPr>
        <w:tab/>
        <w:t>1: Contiene un mensaje AEAS.</w:t>
      </w:r>
    </w:p>
    <w:p w14:paraId="3F5D7545" w14:textId="77777777" w:rsidR="00A054C1" w:rsidRPr="00173D50" w:rsidRDefault="00A054C1" w:rsidP="00A054C1">
      <w:pPr>
        <w:rPr>
          <w:bCs/>
          <w:lang w:val="es-ES_tradnl" w:eastAsia="ko-KR"/>
        </w:rPr>
      </w:pPr>
      <w:r w:rsidRPr="00173D50">
        <w:rPr>
          <w:bCs/>
          <w:lang w:val="es-ES_tradnl" w:eastAsia="ko-KR"/>
        </w:rPr>
        <w:t>El TCI será 000.</w:t>
      </w:r>
    </w:p>
    <w:p w14:paraId="7F68B786" w14:textId="77777777" w:rsidR="00A054C1" w:rsidRPr="00173D50" w:rsidRDefault="00A054C1" w:rsidP="00A054C1">
      <w:pPr>
        <w:rPr>
          <w:lang w:val="es-ES_tradnl" w:eastAsia="ko-KR"/>
        </w:rPr>
      </w:pPr>
      <w:r w:rsidRPr="00173D50">
        <w:rPr>
          <w:lang w:val="es-ES_tradnl" w:eastAsia="ko-KR"/>
        </w:rPr>
        <w:t xml:space="preserve">Si no existe una situación de emergencia, el mensaje de relleno, con D2=0, se transmitirá al menos cada 0,5 segundos. El tamaño del relleno es de 29 bytes, de forma que el FIG con el mensaje de relleno puede ocupar todo un bloque de información rápida (FIB, </w:t>
      </w:r>
      <w:r w:rsidRPr="00173D50">
        <w:rPr>
          <w:i/>
          <w:iCs/>
          <w:lang w:val="es-ES_tradnl" w:eastAsia="ko-KR"/>
        </w:rPr>
        <w:t>fast information block</w:t>
      </w:r>
      <w:r w:rsidRPr="00173D50">
        <w:rPr>
          <w:lang w:val="es-ES_tradnl" w:eastAsia="ko-KR"/>
        </w:rPr>
        <w:t xml:space="preserve">). El mensaje de relleno indica que el servicio AEAS está activo en el conjunto actual. El mensaje también garantiza que esté disponible la anchura de banda necesaria para insertar inmediatamente el mensaje AEAS. No se empleará señalización de AEAS con </w:t>
      </w:r>
      <w:r w:rsidRPr="00173D50">
        <w:rPr>
          <w:lang w:val="es-ES_tradnl"/>
        </w:rPr>
        <w:t xml:space="preserve">información de configuración del múltiplex (MCI, </w:t>
      </w:r>
      <w:r w:rsidRPr="00173D50">
        <w:rPr>
          <w:i/>
          <w:iCs/>
          <w:lang w:val="es-ES_tradnl" w:eastAsia="ko-KR"/>
        </w:rPr>
        <w:t>multiplex configuration information</w:t>
      </w:r>
      <w:r w:rsidRPr="00173D50">
        <w:rPr>
          <w:lang w:val="es-ES_tradnl" w:eastAsia="ko-KR"/>
        </w:rPr>
        <w:t>). Una vez se reciba información de emergencia del centro del control, inmediatamente se crearán y enviarán los mensajes AEAS correspondientes. Los mensajes AEAS tienen una prioridad mayor que los otros servicios de radiodifusión. El mensaje AEAS se emitirá repetidamente durante la emergencia. Cuando reciba un mensaje AEAS, el receptor presentará de inmediato la información de emergencia, con una prioridad mayor a la de los demás servicios.</w:t>
      </w:r>
    </w:p>
    <w:p w14:paraId="6F557940" w14:textId="77777777" w:rsidR="00A054C1" w:rsidRPr="00173D50" w:rsidRDefault="00A054C1" w:rsidP="00A054C1">
      <w:pPr>
        <w:pStyle w:val="FigureNo"/>
        <w:rPr>
          <w:lang w:val="es-ES_tradnl" w:eastAsia="ko-KR"/>
        </w:rPr>
      </w:pPr>
      <w:r w:rsidRPr="00173D50">
        <w:rPr>
          <w:lang w:val="es-ES_tradnl"/>
        </w:rPr>
        <w:t xml:space="preserve">Figura </w:t>
      </w:r>
      <w:r w:rsidRPr="00173D50">
        <w:rPr>
          <w:lang w:val="es-ES_tradnl" w:eastAsia="ja-JP"/>
        </w:rPr>
        <w:t>8</w:t>
      </w:r>
    </w:p>
    <w:p w14:paraId="3D1989E8" w14:textId="77777777" w:rsidR="00A054C1" w:rsidRPr="00173D50" w:rsidRDefault="00A054C1" w:rsidP="00A054C1">
      <w:pPr>
        <w:pStyle w:val="Figuretitle"/>
        <w:rPr>
          <w:lang w:val="es-ES_tradnl" w:eastAsia="ko-KR"/>
        </w:rPr>
      </w:pPr>
      <w:r w:rsidRPr="00173D50">
        <w:rPr>
          <w:lang w:val="es-ES_tradnl" w:eastAsia="ko-KR"/>
        </w:rPr>
        <w:t>Estructura del FIG Tipo 5</w:t>
      </w:r>
    </w:p>
    <w:p w14:paraId="17CC544A" w14:textId="1AF780F4" w:rsidR="00A054C1" w:rsidRPr="00173D50" w:rsidRDefault="002A2EC4" w:rsidP="00A054C1">
      <w:pPr>
        <w:pStyle w:val="Figure"/>
        <w:rPr>
          <w:lang w:val="es-ES_tradnl" w:eastAsia="ko-KR"/>
        </w:rPr>
      </w:pPr>
      <w:r w:rsidRPr="00173D50">
        <w:rPr>
          <w:lang w:val="es-ES_tradnl"/>
        </w:rPr>
        <w:object w:dxaOrig="5992" w:dyaOrig="3200" w14:anchorId="25FE3B72">
          <v:shape id="_x0000_i1032" type="#_x0000_t75" alt="La Figura 8 muestra la Estructura del FIG Tipo 5&#10;" style="width:403.85pt;height:219.9pt;mso-position-horizontal:absolute;mso-position-horizontal-relative:text;mso-position-vertical:absolute;mso-position-vertical-relative:text" o:ole="">
            <v:imagedata r:id="rId34" o:title="" croptop="-1393f" cropbottom="-1568f" cropright="-1442f"/>
          </v:shape>
          <o:OLEObject Type="Embed" ProgID="CorelDraw.Graphic.16" ShapeID="_x0000_i1032" DrawAspect="Content" ObjectID="_1817375497" r:id="rId35"/>
        </w:object>
      </w:r>
    </w:p>
    <w:p w14:paraId="2F275CDD" w14:textId="77777777" w:rsidR="00A054C1" w:rsidRPr="00173D50" w:rsidRDefault="00A054C1" w:rsidP="00A054C1">
      <w:pPr>
        <w:pStyle w:val="Heading1"/>
        <w:rPr>
          <w:lang w:val="es-ES_tradnl"/>
        </w:rPr>
      </w:pPr>
      <w:bookmarkStart w:id="19" w:name="_Toc182484300"/>
      <w:bookmarkStart w:id="20" w:name="_Toc206684068"/>
      <w:r w:rsidRPr="00173D50">
        <w:rPr>
          <w:lang w:val="es-ES_tradnl"/>
        </w:rPr>
        <w:t>4</w:t>
      </w:r>
      <w:r w:rsidRPr="00173D50">
        <w:rPr>
          <w:lang w:val="es-ES_tradnl"/>
        </w:rPr>
        <w:tab/>
        <w:t>Sistemas de alerta pública con interrupción de la radiodifusión</w:t>
      </w:r>
      <w:bookmarkEnd w:id="19"/>
      <w:bookmarkEnd w:id="20"/>
    </w:p>
    <w:p w14:paraId="14225B10" w14:textId="15224D1F" w:rsidR="00A054C1" w:rsidRPr="00173D50" w:rsidRDefault="00A054C1" w:rsidP="00A054C1">
      <w:pPr>
        <w:rPr>
          <w:lang w:val="es-ES_tradnl"/>
        </w:rPr>
      </w:pPr>
      <w:r w:rsidRPr="00173D50">
        <w:rPr>
          <w:lang w:val="es-ES_tradnl"/>
        </w:rPr>
        <w:t xml:space="preserve">En esta cláusula se presentan brevemente los sistemas de alerta pública </w:t>
      </w:r>
      <w:r w:rsidR="00C13A2D">
        <w:rPr>
          <w:lang w:val="es-ES_tradnl"/>
        </w:rPr>
        <w:t>«</w:t>
      </w:r>
      <w:r w:rsidRPr="00173D50">
        <w:rPr>
          <w:lang w:val="es-ES_tradnl"/>
        </w:rPr>
        <w:t>con interrupción de la radiodifusión</w:t>
      </w:r>
      <w:r w:rsidR="00C13A2D">
        <w:rPr>
          <w:lang w:val="es-ES_tradnl"/>
        </w:rPr>
        <w:t xml:space="preserve">» </w:t>
      </w:r>
      <w:r w:rsidRPr="00173D50">
        <w:rPr>
          <w:lang w:val="es-ES_tradnl"/>
        </w:rPr>
        <w:t>utilizados junto con los servicios de radiodifusión sonora y de televisión en varias regiones.</w:t>
      </w:r>
    </w:p>
    <w:p w14:paraId="050C20F3" w14:textId="77777777" w:rsidR="00A054C1" w:rsidRPr="00173D50" w:rsidRDefault="00A054C1" w:rsidP="00A054C1">
      <w:pPr>
        <w:pStyle w:val="Heading2"/>
        <w:rPr>
          <w:lang w:val="es-ES_tradnl"/>
        </w:rPr>
      </w:pPr>
      <w:bookmarkStart w:id="21" w:name="_Toc182484301"/>
      <w:bookmarkStart w:id="22" w:name="_Toc206684069"/>
      <w:r w:rsidRPr="00173D50">
        <w:rPr>
          <w:lang w:val="es-ES_tradnl"/>
        </w:rPr>
        <w:lastRenderedPageBreak/>
        <w:t>4.1</w:t>
      </w:r>
      <w:r w:rsidRPr="00173D50">
        <w:rPr>
          <w:lang w:val="es-ES_tradnl"/>
        </w:rPr>
        <w:tab/>
        <w:t>Señalización MDFA</w:t>
      </w:r>
      <w:bookmarkEnd w:id="21"/>
      <w:bookmarkEnd w:id="22"/>
    </w:p>
    <w:p w14:paraId="3D58BD3B" w14:textId="77777777" w:rsidR="00A054C1" w:rsidRPr="00173D50" w:rsidRDefault="00A054C1" w:rsidP="00A054C1">
      <w:pPr>
        <w:rPr>
          <w:lang w:val="es-ES_tradnl"/>
        </w:rPr>
      </w:pPr>
      <w:r w:rsidRPr="00173D50">
        <w:rPr>
          <w:lang w:val="es-ES_tradnl"/>
        </w:rPr>
        <w:t>Uno de los métodos utilizados para el envío de mensajes de emergencia por sistemas de alerta nacionales en medios de radiodifusión consiste en la transmisión de información codificada por modulación por desplazamiento de fase de audiofrecuencias (MDFA), generalmente acompañada de un mensaje sonoro.</w:t>
      </w:r>
    </w:p>
    <w:p w14:paraId="106047B2" w14:textId="77777777" w:rsidR="00A054C1" w:rsidRPr="00173D50" w:rsidRDefault="00A054C1" w:rsidP="00A054C1">
      <w:pPr>
        <w:rPr>
          <w:lang w:val="es-ES_tradnl"/>
        </w:rPr>
      </w:pPr>
      <w:r w:rsidRPr="00173D50">
        <w:rPr>
          <w:lang w:val="es-ES_tradnl"/>
        </w:rPr>
        <w:t xml:space="preserve">El ejemplo más destacado de este método es el sistema de alerta de emergencia (EAS, </w:t>
      </w:r>
      <w:r w:rsidRPr="00173D50">
        <w:rPr>
          <w:i/>
          <w:iCs/>
          <w:lang w:val="es-ES_tradnl"/>
        </w:rPr>
        <w:t>Emergency Alert System</w:t>
      </w:r>
      <w:r w:rsidRPr="00173D50">
        <w:rPr>
          <w:lang w:val="es-ES_tradnl"/>
        </w:rPr>
        <w:t xml:space="preserve">) utilizado en Estados Unidos, que incluye la codificación de mensajes por zonas específicas (SAME, </w:t>
      </w:r>
      <w:r w:rsidRPr="00173D50">
        <w:rPr>
          <w:i/>
          <w:iCs/>
          <w:lang w:val="es-ES_tradnl"/>
        </w:rPr>
        <w:t>Specific Area Message Encoding</w:t>
      </w:r>
      <w:r w:rsidRPr="00173D50">
        <w:rPr>
          <w:lang w:val="es-ES_tradnl"/>
        </w:rPr>
        <w:t>).</w:t>
      </w:r>
      <w:r w:rsidRPr="00173D50">
        <w:rPr>
          <w:rStyle w:val="FootnoteReference"/>
          <w:lang w:val="es-ES_tradnl"/>
        </w:rPr>
        <w:footnoteReference w:id="1"/>
      </w:r>
      <w:r w:rsidRPr="00173D50">
        <w:rPr>
          <w:lang w:val="es-ES_tradnl"/>
        </w:rPr>
        <w:t xml:space="preserve"> La SAME también se utiliza en otros países de América del Norte y el Caribe. La SAME es un protocolo de MDFA utilizado en América del Norte para enviar información codificada digitalmente sobre alertas, avisos y recomendaciones. Tanto Canadá como México utilizan la SAME para las alertas meteorológicas y en caso de catástrofe.</w:t>
      </w:r>
    </w:p>
    <w:p w14:paraId="58AB212C" w14:textId="456F0431" w:rsidR="00A054C1" w:rsidRPr="00173D50" w:rsidRDefault="00A054C1" w:rsidP="00A054C1">
      <w:pPr>
        <w:rPr>
          <w:lang w:val="es-ES_tradnl"/>
        </w:rPr>
      </w:pPr>
      <w:r w:rsidRPr="00173D50">
        <w:rPr>
          <w:lang w:val="es-ES_tradnl"/>
        </w:rPr>
        <w:t>Los mensajes de este protocolo se componen de cuatro partes: un encabezamiento SAME codificado digitalmente, una señal de atención, un anuncio sonoro y un marcador de fin de mensaje codificado digitalmente. La señal MDF SAME misma tienen 1 200</w:t>
      </w:r>
      <w:r w:rsidR="000E2647" w:rsidRPr="00173D50">
        <w:rPr>
          <w:lang w:val="es-ES_tradnl"/>
        </w:rPr>
        <w:t> </w:t>
      </w:r>
      <w:r w:rsidRPr="00173D50">
        <w:rPr>
          <w:lang w:val="es-ES_tradnl"/>
        </w:rPr>
        <w:t>Hz de ancho con un desplazamiento de 260 Hz. Cada bit dura 1 920 μs (1,92 ms), lo que da una velocidad binaria de 520,8333 bit/s. La señal de atención del EAS especificada es 1 050</w:t>
      </w:r>
      <w:r w:rsidR="000E2647" w:rsidRPr="00173D50">
        <w:rPr>
          <w:lang w:val="es-ES_tradnl"/>
        </w:rPr>
        <w:t> </w:t>
      </w:r>
      <w:r w:rsidRPr="00173D50">
        <w:rPr>
          <w:lang w:val="es-ES_tradnl"/>
        </w:rPr>
        <w:t>Hz para NOAA Weather Radio (información meteorológica oficial), y 853</w:t>
      </w:r>
      <w:r w:rsidR="000E2647" w:rsidRPr="00173D50">
        <w:rPr>
          <w:lang w:val="es-ES_tradnl"/>
        </w:rPr>
        <w:t> </w:t>
      </w:r>
      <w:r w:rsidRPr="00173D50">
        <w:rPr>
          <w:lang w:val="es-ES_tradnl"/>
        </w:rPr>
        <w:t>Hz y 960</w:t>
      </w:r>
      <w:r w:rsidR="000E2647" w:rsidRPr="00173D50">
        <w:rPr>
          <w:lang w:val="es-ES_tradnl"/>
        </w:rPr>
        <w:t> </w:t>
      </w:r>
      <w:r w:rsidRPr="00173D50">
        <w:rPr>
          <w:lang w:val="es-ES_tradnl"/>
        </w:rPr>
        <w:t>Hz juntas para las estaciones de radiodifusión comercial.</w:t>
      </w:r>
    </w:p>
    <w:p w14:paraId="382486F3" w14:textId="77777777" w:rsidR="00A054C1" w:rsidRPr="00173D50" w:rsidRDefault="00A054C1" w:rsidP="00A054C1">
      <w:pPr>
        <w:rPr>
          <w:lang w:val="es-ES_tradnl"/>
        </w:rPr>
      </w:pPr>
      <w:r w:rsidRPr="00173D50">
        <w:rPr>
          <w:lang w:val="es-ES_tradnl"/>
        </w:rPr>
        <w:t>El encabezamiento SAME es la parte más importante del protocolo de alerta pública EAS, pues contienen información sobre el origen de la alerta (el Presidente, las autoridades locales o estatales, el Servicio Nacional de Meteorología (NOAA/NWS) o el radiodifusiór), una breve descripción general del evento (tornado, inundación, tormenta eléctrica), las zonas afectadas (hasta 32 zonas), la duración prevista del evento (en minutos), la fecha y la hora de emisión (en UTC) y la identificación de la estación de origen:</w:t>
      </w:r>
    </w:p>
    <w:p w14:paraId="6C59FCAE" w14:textId="55804679" w:rsidR="00A054C1" w:rsidRPr="00173D50" w:rsidRDefault="00A054C1" w:rsidP="00A054C1">
      <w:pPr>
        <w:pStyle w:val="enumlev1"/>
        <w:rPr>
          <w:lang w:val="es-ES_tradnl"/>
        </w:rPr>
      </w:pPr>
      <w:r w:rsidRPr="00173D50">
        <w:rPr>
          <w:lang w:val="es-ES_tradnl"/>
        </w:rPr>
        <w:t>–</w:t>
      </w:r>
      <w:r w:rsidRPr="00173D50">
        <w:rPr>
          <w:lang w:val="es-ES_tradnl"/>
        </w:rPr>
        <w:tab/>
        <w:t>Encabezamiento SAME: el encabezamiento SAME utiliza la MDFA a una velocidad de 520,83</w:t>
      </w:r>
      <w:r w:rsidR="00EA58A5" w:rsidRPr="00173D50">
        <w:rPr>
          <w:lang w:val="es-ES_tradnl"/>
        </w:rPr>
        <w:t> </w:t>
      </w:r>
      <w:r w:rsidRPr="00173D50">
        <w:rPr>
          <w:lang w:val="es-ES_tradnl"/>
        </w:rPr>
        <w:t>bits por segundo para transmitir los códigos. Utiliza dos frecuencias: 2 083,3 Hz (frecuencia de trabajo) y 1 562,5 Hz (frecuencia de reposo). El tiempo de trabajo y reposo debe ser de 1,92 milisegundos. La información clave que ha de contener el encabezamiento es el origen, el tipo de alerta, la región para la que se emite y la fecha/hora a la que se aplica.</w:t>
      </w:r>
    </w:p>
    <w:p w14:paraId="533F8856" w14:textId="5E1B04E9" w:rsidR="00A054C1" w:rsidRPr="00173D50" w:rsidRDefault="00A054C1" w:rsidP="00A054C1">
      <w:pPr>
        <w:pStyle w:val="enumlev1"/>
        <w:rPr>
          <w:lang w:val="es-ES_tradnl"/>
        </w:rPr>
      </w:pPr>
      <w:r w:rsidRPr="00173D50">
        <w:rPr>
          <w:lang w:val="es-ES_tradnl"/>
        </w:rPr>
        <w:t>–</w:t>
      </w:r>
      <w:r w:rsidRPr="00173D50">
        <w:rPr>
          <w:lang w:val="es-ES_tradnl"/>
        </w:rPr>
        <w:tab/>
        <w:t xml:space="preserve">Señal de atención. Tono único (1 050 Hz) o bitono (853/960 Hz). La radiodifusión comercial utiliza la señal bitono (853 Hz y 960 Hz juntas), mientras que NOAA Weather Radio utiliza la señal de tono único (1 050 Hz). Está diseñada para atraer inmediatamente la atención de los auditores, así como para indicar diversas condiciones </w:t>
      </w:r>
      <w:r w:rsidR="00173D50" w:rsidRPr="00173D50">
        <w:rPr>
          <w:lang w:val="es-ES_tradnl"/>
        </w:rPr>
        <w:t>meteorológicas</w:t>
      </w:r>
      <w:r w:rsidRPr="00173D50">
        <w:rPr>
          <w:lang w:val="es-ES_tradnl"/>
        </w:rPr>
        <w:t>.</w:t>
      </w:r>
    </w:p>
    <w:p w14:paraId="475E1F16" w14:textId="77777777" w:rsidR="00A054C1" w:rsidRPr="00173D50" w:rsidRDefault="00A054C1" w:rsidP="00A054C1">
      <w:pPr>
        <w:pStyle w:val="enumlev1"/>
        <w:rPr>
          <w:lang w:val="es-ES_tradnl"/>
        </w:rPr>
      </w:pPr>
      <w:r w:rsidRPr="00173D50">
        <w:rPr>
          <w:lang w:val="es-ES_tradnl"/>
        </w:rPr>
        <w:t>–</w:t>
      </w:r>
      <w:r w:rsidRPr="00173D50">
        <w:rPr>
          <w:lang w:val="es-ES_tradnl"/>
        </w:rPr>
        <w:tab/>
        <w:t>Mensaje sonoro, de vídeo o de texto en sí.</w:t>
      </w:r>
    </w:p>
    <w:p w14:paraId="00DB72A7" w14:textId="77777777" w:rsidR="00A054C1" w:rsidRPr="00173D50" w:rsidRDefault="00A054C1" w:rsidP="00A054C1">
      <w:pPr>
        <w:pStyle w:val="enumlev1"/>
        <w:rPr>
          <w:lang w:val="es-ES_tradnl"/>
        </w:rPr>
      </w:pPr>
      <w:r w:rsidRPr="00173D50">
        <w:rPr>
          <w:lang w:val="es-ES_tradnl"/>
        </w:rPr>
        <w:t>–</w:t>
      </w:r>
      <w:r w:rsidRPr="00173D50">
        <w:rPr>
          <w:lang w:val="es-ES_tradnl"/>
        </w:rPr>
        <w:tab/>
        <w:t>Marcador SAME de fin de mensaje: indica el final de la alerta de emergencia.</w:t>
      </w:r>
    </w:p>
    <w:p w14:paraId="7DCA141B" w14:textId="77777777" w:rsidR="00A054C1" w:rsidRPr="00173D50" w:rsidRDefault="00A054C1" w:rsidP="00A054C1">
      <w:pPr>
        <w:rPr>
          <w:lang w:val="es-ES_tradnl"/>
        </w:rPr>
      </w:pPr>
      <w:r w:rsidRPr="00173D50">
        <w:rPr>
          <w:lang w:val="es-ES_tradnl"/>
        </w:rPr>
        <w:t>En los medios de radiodifusión sonora la porción sonora del mensaje de alerta suele insertarse en la programación de radiodifusión sonora. En los medios de radiodifusión de televisión, la porción de texto del mensaje de alerta se deriva de la información del encabezamiento SAME, concatenada en una frase legible para personas, y la porción sonora se inserta en la pista de sonido del programa principal.</w:t>
      </w:r>
    </w:p>
    <w:p w14:paraId="4C724CCA" w14:textId="77777777" w:rsidR="00A054C1" w:rsidRPr="00173D50" w:rsidRDefault="00A054C1" w:rsidP="00A054C1">
      <w:pPr>
        <w:pStyle w:val="Heading2"/>
        <w:rPr>
          <w:lang w:val="es-ES_tradnl"/>
        </w:rPr>
      </w:pPr>
      <w:bookmarkStart w:id="23" w:name="_Toc182484302"/>
      <w:bookmarkStart w:id="24" w:name="_Toc206684070"/>
      <w:r w:rsidRPr="00173D50">
        <w:rPr>
          <w:lang w:val="es-ES_tradnl"/>
        </w:rPr>
        <w:t>4.2</w:t>
      </w:r>
      <w:r w:rsidRPr="00173D50">
        <w:rPr>
          <w:lang w:val="es-ES_tradnl"/>
        </w:rPr>
        <w:tab/>
        <w:t>Señalización de protocolo de alerta común (CAP)</w:t>
      </w:r>
      <w:bookmarkEnd w:id="23"/>
      <w:bookmarkEnd w:id="24"/>
    </w:p>
    <w:p w14:paraId="57F8C5DC" w14:textId="76D5E689" w:rsidR="00A054C1" w:rsidRPr="00173D50" w:rsidRDefault="00A054C1" w:rsidP="00A054C1">
      <w:pPr>
        <w:rPr>
          <w:lang w:val="es-ES_tradnl"/>
        </w:rPr>
      </w:pPr>
      <w:r w:rsidRPr="00173D50">
        <w:rPr>
          <w:lang w:val="es-ES_tradnl"/>
        </w:rPr>
        <w:t xml:space="preserve">El protocolo de alerta común (CAP, </w:t>
      </w:r>
      <w:r w:rsidRPr="00173D50">
        <w:rPr>
          <w:i/>
          <w:iCs/>
          <w:lang w:val="es-ES_tradnl"/>
        </w:rPr>
        <w:t>Common Alerting Protocol</w:t>
      </w:r>
      <w:r w:rsidRPr="00173D50">
        <w:rPr>
          <w:lang w:val="es-ES_tradnl"/>
        </w:rPr>
        <w:t xml:space="preserve">) es un formato digital XML normalizado para el intercambio de alertas de emergencia, que permite </w:t>
      </w:r>
      <w:r w:rsidR="00173D50" w:rsidRPr="00173D50">
        <w:rPr>
          <w:lang w:val="es-ES_tradnl"/>
        </w:rPr>
        <w:t>divulgar</w:t>
      </w:r>
      <w:r w:rsidRPr="00173D50">
        <w:rPr>
          <w:lang w:val="es-ES_tradnl"/>
        </w:rPr>
        <w:t xml:space="preserve"> un mensaje de alerta coherente simultáneamente por múltiples vías de comunicación. la estructura de datos CAP es </w:t>
      </w:r>
      <w:r w:rsidRPr="00173D50">
        <w:rPr>
          <w:lang w:val="es-ES_tradnl"/>
        </w:rPr>
        <w:lastRenderedPageBreak/>
        <w:t>retrocompatible con los formatos de alerta existentes, incluida la SAME, utilizada por NOAA Weather Radio y la radiodifusión EAS.</w:t>
      </w:r>
    </w:p>
    <w:p w14:paraId="7DCB7903" w14:textId="26619C6D" w:rsidR="00A054C1" w:rsidRPr="00173D50" w:rsidRDefault="00A054C1" w:rsidP="00A054C1">
      <w:pPr>
        <w:rPr>
          <w:lang w:val="es-ES_tradnl"/>
        </w:rPr>
      </w:pPr>
      <w:r w:rsidRPr="00173D50">
        <w:rPr>
          <w:lang w:val="es-ES_tradnl"/>
        </w:rPr>
        <w:t xml:space="preserve">Además de la norma CAP básica, algunos países han elabora especificaciones técnicas de </w:t>
      </w:r>
      <w:r w:rsidR="00C13A2D">
        <w:rPr>
          <w:lang w:val="es-ES_tradnl"/>
        </w:rPr>
        <w:t>«</w:t>
      </w:r>
      <w:r w:rsidRPr="00173D50">
        <w:rPr>
          <w:lang w:val="es-ES_tradnl"/>
        </w:rPr>
        <w:t>perfiles</w:t>
      </w:r>
      <w:r w:rsidR="00C13A2D">
        <w:rPr>
          <w:lang w:val="es-ES_tradnl"/>
        </w:rPr>
        <w:t xml:space="preserve">» </w:t>
      </w:r>
      <w:r w:rsidRPr="00173D50">
        <w:rPr>
          <w:lang w:val="es-ES_tradnl"/>
        </w:rPr>
        <w:t>CAP suplementarios, entre los que se pueden citar los siguientes:</w:t>
      </w:r>
    </w:p>
    <w:p w14:paraId="01EE5E1B" w14:textId="49DAB8E2" w:rsidR="00A054C1" w:rsidRPr="00173D50" w:rsidRDefault="00A054C1" w:rsidP="00A054C1">
      <w:pPr>
        <w:pStyle w:val="enumlev1"/>
        <w:rPr>
          <w:lang w:val="es-ES_tradnl"/>
        </w:rPr>
      </w:pPr>
      <w:r w:rsidRPr="00173D50">
        <w:rPr>
          <w:lang w:val="es-ES_tradnl"/>
        </w:rPr>
        <w:t>–</w:t>
      </w:r>
      <w:r w:rsidRPr="00173D50">
        <w:rPr>
          <w:lang w:val="es-ES_tradnl"/>
        </w:rPr>
        <w:tab/>
        <w:t xml:space="preserve">En Estados Unidos, la Agencia Federal de Gestión de Emergencias (FEMA) elaboró el perfil US-IPAWS para garantizar la compatibilidad con los sistemas de alerta existentes del país. La FEMA adoptó </w:t>
      </w:r>
      <w:r w:rsidR="00173D50" w:rsidRPr="00173D50">
        <w:rPr>
          <w:lang w:val="es-ES_tradnl"/>
        </w:rPr>
        <w:t>formalmente</w:t>
      </w:r>
      <w:r w:rsidRPr="00173D50">
        <w:rPr>
          <w:lang w:val="es-ES_tradnl"/>
        </w:rPr>
        <w:t xml:space="preserve"> el CAP y el perfil IPAWS para implementar el sistema público integrado de alertas y avisos (IPAWS, </w:t>
      </w:r>
      <w:r w:rsidRPr="00173D50">
        <w:rPr>
          <w:i/>
          <w:iCs/>
          <w:lang w:val="es-ES_tradnl"/>
        </w:rPr>
        <w:t>Integrated Public Alert and Warning System</w:t>
      </w:r>
      <w:r w:rsidRPr="00173D50">
        <w:rPr>
          <w:lang w:val="es-ES_tradnl"/>
        </w:rPr>
        <w:t>).</w:t>
      </w:r>
    </w:p>
    <w:p w14:paraId="309CE895" w14:textId="725C9919" w:rsidR="00A054C1" w:rsidRPr="00173D50" w:rsidRDefault="00A054C1" w:rsidP="00A054C1">
      <w:pPr>
        <w:pStyle w:val="enumlev1"/>
        <w:rPr>
          <w:lang w:val="es-ES_tradnl"/>
        </w:rPr>
      </w:pPr>
      <w:r w:rsidRPr="00173D50">
        <w:rPr>
          <w:lang w:val="es-ES_tradnl"/>
        </w:rPr>
        <w:t>–</w:t>
      </w:r>
      <w:r w:rsidRPr="00173D50">
        <w:rPr>
          <w:lang w:val="es-ES_tradnl"/>
        </w:rPr>
        <w:tab/>
        <w:t xml:space="preserve">En Canadá, el sistema nacional de alerta adoptó </w:t>
      </w:r>
      <w:r w:rsidR="00173D50" w:rsidRPr="00173D50">
        <w:rPr>
          <w:lang w:val="es-ES_tradnl"/>
        </w:rPr>
        <w:t>formalmente</w:t>
      </w:r>
      <w:r w:rsidRPr="00173D50">
        <w:rPr>
          <w:lang w:val="es-ES_tradnl"/>
        </w:rPr>
        <w:t xml:space="preserve"> el CAP y el perfil CAP (CAP-CP) para integrar su sistema nacional de </w:t>
      </w:r>
      <w:r w:rsidR="00173D50" w:rsidRPr="00173D50">
        <w:rPr>
          <w:lang w:val="es-ES_tradnl"/>
        </w:rPr>
        <w:t>agregación</w:t>
      </w:r>
      <w:r w:rsidRPr="00173D50">
        <w:rPr>
          <w:lang w:val="es-ES_tradnl"/>
        </w:rPr>
        <w:t xml:space="preserve"> y divulgación de alertas (NAAD, </w:t>
      </w:r>
      <w:r w:rsidRPr="00173D50">
        <w:rPr>
          <w:i/>
          <w:iCs/>
          <w:lang w:val="es-ES_tradnl"/>
        </w:rPr>
        <w:t>National Alert Aggregation and Dissemination</w:t>
      </w:r>
      <w:r w:rsidRPr="00173D50">
        <w:rPr>
          <w:lang w:val="es-ES_tradnl"/>
        </w:rPr>
        <w:t>). Del mismo modo, otros países han elaborado sus propios perfiles CAP nacionales y regionales.</w:t>
      </w:r>
    </w:p>
    <w:p w14:paraId="0E936D82" w14:textId="77777777" w:rsidR="00A054C1" w:rsidRPr="00173D50" w:rsidRDefault="00A054C1" w:rsidP="00A054C1">
      <w:pPr>
        <w:rPr>
          <w:lang w:val="es-ES_tradnl"/>
        </w:rPr>
      </w:pPr>
      <w:r w:rsidRPr="00173D50">
        <w:rPr>
          <w:lang w:val="es-ES_tradnl"/>
        </w:rPr>
        <w:t>En un entorno de radiodifusión los mensajes CAP recibidos de fuentes oficiales pueden utilizarse para crear mensajes de alerta de emergencia que se insertan en la programación sonora y/o de vídeo antes de la transmisión.</w:t>
      </w:r>
    </w:p>
    <w:p w14:paraId="48DCC262" w14:textId="1D4B43D1" w:rsidR="00A054C1" w:rsidRPr="00173D50" w:rsidRDefault="00A054C1" w:rsidP="00A054C1">
      <w:pPr>
        <w:pStyle w:val="enumlev1"/>
        <w:rPr>
          <w:lang w:val="es-ES_tradnl"/>
        </w:rPr>
      </w:pPr>
      <w:r w:rsidRPr="00173D50">
        <w:rPr>
          <w:lang w:val="es-ES_tradnl"/>
        </w:rPr>
        <w:t>–</w:t>
      </w:r>
      <w:r w:rsidRPr="00173D50">
        <w:rPr>
          <w:lang w:val="es-ES_tradnl"/>
        </w:rPr>
        <w:tab/>
        <w:t>En los medios de radiodifusión sonora los medios de audio referenciados del mensaje CAP suelen insertarse en la programación de radiodifusión sonora. Cuando no hay medios de audio disponibles pueden utilizarse capacidades texto a voz para generar un mensaje de audio a partir de elementos específicos del mensaje CAP.</w:t>
      </w:r>
    </w:p>
    <w:p w14:paraId="5819FF3E" w14:textId="77777777" w:rsidR="00A054C1" w:rsidRPr="00173D50" w:rsidRDefault="00A054C1" w:rsidP="00A054C1">
      <w:pPr>
        <w:pStyle w:val="enumlev1"/>
        <w:rPr>
          <w:lang w:val="es-ES_tradnl"/>
        </w:rPr>
      </w:pPr>
      <w:r w:rsidRPr="00173D50">
        <w:rPr>
          <w:lang w:val="es-ES_tradnl"/>
        </w:rPr>
        <w:t>–</w:t>
      </w:r>
      <w:r w:rsidRPr="00173D50">
        <w:rPr>
          <w:lang w:val="es-ES_tradnl"/>
        </w:rPr>
        <w:tab/>
        <w:t>En los medios de radiodifusión de televisión, los elementos textuales pertinentes del mensaje CAP son el mensaje de alerta y la parte sonora se inserta en la pista de audio del programa principal.</w:t>
      </w:r>
    </w:p>
    <w:p w14:paraId="7861DEF6" w14:textId="340BAFF2" w:rsidR="00A054C1" w:rsidRPr="00173D50" w:rsidRDefault="00A054C1" w:rsidP="00A054C1">
      <w:pPr>
        <w:rPr>
          <w:lang w:val="es-ES_tradnl"/>
        </w:rPr>
      </w:pPr>
      <w:r w:rsidRPr="00173D50">
        <w:rPr>
          <w:lang w:val="es-ES_tradnl"/>
        </w:rPr>
        <w:t xml:space="preserve">Los mensajes CAP adecuadamente creados pueden ofrecer los datos necesarios </w:t>
      </w:r>
      <w:r w:rsidR="00173D50" w:rsidRPr="00173D50">
        <w:rPr>
          <w:lang w:val="es-ES_tradnl"/>
        </w:rPr>
        <w:t>para</w:t>
      </w:r>
      <w:r w:rsidRPr="00173D50">
        <w:rPr>
          <w:lang w:val="es-ES_tradnl"/>
        </w:rPr>
        <w:t xml:space="preserve"> construir las cuatro partes de una alerta EAS. De este modo, CAP es un método alternativo para la distribución de alertas EAS en un sistema EAS </w:t>
      </w:r>
      <w:r w:rsidR="00173D50" w:rsidRPr="00173D50">
        <w:rPr>
          <w:lang w:val="es-ES_tradnl"/>
        </w:rPr>
        <w:t>externo</w:t>
      </w:r>
      <w:r w:rsidRPr="00173D50">
        <w:rPr>
          <w:lang w:val="es-ES_tradnl"/>
        </w:rPr>
        <w:t xml:space="preserve"> a la</w:t>
      </w:r>
      <w:r w:rsidR="00C13A2D">
        <w:rPr>
          <w:lang w:val="es-ES_tradnl"/>
        </w:rPr>
        <w:t xml:space="preserve"> «</w:t>
      </w:r>
      <w:r w:rsidRPr="00173D50">
        <w:rPr>
          <w:lang w:val="es-ES_tradnl"/>
        </w:rPr>
        <w:t>cadena</w:t>
      </w:r>
      <w:r w:rsidR="00C13A2D">
        <w:rPr>
          <w:lang w:val="es-ES_tradnl"/>
        </w:rPr>
        <w:t xml:space="preserve">» </w:t>
      </w:r>
      <w:r w:rsidRPr="00173D50">
        <w:rPr>
          <w:lang w:val="es-ES_tradnl"/>
        </w:rPr>
        <w:t>EAS tradicional. Dado que CAP puede ofrecer más detalles descriptivos que no se pueden codificar en una alerta sonora EAS, éstos pueden estar disponibles en el punto de recepción para activar, a partir de ese punto, no sólo el sistema EAS, sino también la radiodifusión.</w:t>
      </w:r>
    </w:p>
    <w:p w14:paraId="5DB383B8" w14:textId="3EA31D69" w:rsidR="00A054C1" w:rsidRPr="00173D50" w:rsidRDefault="00A054C1" w:rsidP="00A054C1">
      <w:pPr>
        <w:rPr>
          <w:lang w:val="es-ES_tradnl"/>
        </w:rPr>
      </w:pPr>
      <w:r w:rsidRPr="00173D50">
        <w:rPr>
          <w:lang w:val="es-ES_tradnl"/>
        </w:rPr>
        <w:t>En la Fig</w:t>
      </w:r>
      <w:r w:rsidR="004B3C97">
        <w:rPr>
          <w:lang w:val="es-ES_tradnl"/>
        </w:rPr>
        <w:t>.</w:t>
      </w:r>
      <w:r w:rsidRPr="00173D50">
        <w:rPr>
          <w:lang w:val="es-ES_tradnl"/>
        </w:rPr>
        <w:t xml:space="preserve"> 9 se muestran las etapas del procesamiento general y el flujo de datos del CAP para su traducción a la interrupción de radiodifusión del EAS en Estados Unidos.</w:t>
      </w:r>
      <w:r w:rsidRPr="00173D50">
        <w:rPr>
          <w:rStyle w:val="FootnoteReference"/>
          <w:lang w:val="es-ES_tradnl"/>
        </w:rPr>
        <w:footnoteReference w:id="2"/>
      </w:r>
      <w:r w:rsidRPr="00173D50">
        <w:rPr>
          <w:lang w:val="es-ES_tradnl"/>
        </w:rPr>
        <w:t xml:space="preserve"> En Canadá se utiliza un método similar.</w:t>
      </w:r>
      <w:r w:rsidRPr="00173D50">
        <w:rPr>
          <w:rStyle w:val="FootnoteReference"/>
          <w:lang w:val="es-ES_tradnl"/>
        </w:rPr>
        <w:footnoteReference w:id="3"/>
      </w:r>
    </w:p>
    <w:p w14:paraId="4AD10987" w14:textId="77777777" w:rsidR="00A054C1" w:rsidRPr="00173D50" w:rsidRDefault="00A054C1" w:rsidP="00A054C1">
      <w:pPr>
        <w:pStyle w:val="FigureNo"/>
        <w:rPr>
          <w:lang w:val="es-ES_tradnl"/>
        </w:rPr>
      </w:pPr>
      <w:r w:rsidRPr="00173D50">
        <w:rPr>
          <w:lang w:val="es-ES_tradnl"/>
        </w:rPr>
        <w:lastRenderedPageBreak/>
        <w:t>FigurA 9</w:t>
      </w:r>
    </w:p>
    <w:p w14:paraId="50675828" w14:textId="22CE30F9" w:rsidR="00A054C1" w:rsidRPr="00173D50" w:rsidRDefault="008714F4" w:rsidP="00A054C1">
      <w:pPr>
        <w:pStyle w:val="Figure"/>
        <w:rPr>
          <w:lang w:val="es-ES_tradnl"/>
        </w:rPr>
      </w:pPr>
      <w:r w:rsidRPr="00173D50">
        <w:rPr>
          <w:noProof/>
          <w:lang w:val="es-ES_tradnl"/>
        </w:rPr>
        <w:drawing>
          <wp:inline distT="0" distB="0" distL="0" distR="0" wp14:anchorId="12C38824" wp14:editId="2D3BF795">
            <wp:extent cx="5045075" cy="7118350"/>
            <wp:effectExtent l="0" t="0" r="3175" b="6350"/>
            <wp:docPr id="1" name="Picture 1" descr="La Figura 9 muestra las etapas del procesamiento general y el flujo de datos del CAP para su traducción a la interrupción de radiodifusión del EAS en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 Figura 9 muestra las etapas del procesamiento general y el flujo de datos del CAP para su traducción a la interrupción de radiodifusión del EAS en Estados Unid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5075" cy="7118350"/>
                    </a:xfrm>
                    <a:prstGeom prst="rect">
                      <a:avLst/>
                    </a:prstGeom>
                    <a:noFill/>
                    <a:ln>
                      <a:noFill/>
                    </a:ln>
                  </pic:spPr>
                </pic:pic>
              </a:graphicData>
            </a:graphic>
          </wp:inline>
        </w:drawing>
      </w:r>
    </w:p>
    <w:p w14:paraId="201A5636" w14:textId="77777777" w:rsidR="00A054C1" w:rsidRPr="00173D50" w:rsidRDefault="00A054C1" w:rsidP="00A054C1">
      <w:pPr>
        <w:pStyle w:val="Heading2"/>
        <w:rPr>
          <w:lang w:val="es-ES_tradnl"/>
        </w:rPr>
      </w:pPr>
      <w:bookmarkStart w:id="25" w:name="_Toc182484303"/>
      <w:bookmarkStart w:id="26" w:name="_Toc206684071"/>
      <w:r w:rsidRPr="00173D50">
        <w:rPr>
          <w:lang w:val="es-ES_tradnl"/>
        </w:rPr>
        <w:t>4.3</w:t>
      </w:r>
      <w:r w:rsidRPr="00173D50">
        <w:rPr>
          <w:lang w:val="es-ES_tradnl"/>
        </w:rPr>
        <w:tab/>
        <w:t>Señalización de información de emergencia accesible</w:t>
      </w:r>
      <w:bookmarkEnd w:id="25"/>
      <w:bookmarkEnd w:id="26"/>
    </w:p>
    <w:p w14:paraId="2D6A0918" w14:textId="424EDCD8" w:rsidR="00A054C1" w:rsidRPr="00173D50" w:rsidRDefault="00A054C1" w:rsidP="00A054C1">
      <w:pPr>
        <w:rPr>
          <w:lang w:val="es-ES_tradnl"/>
        </w:rPr>
      </w:pPr>
      <w:r w:rsidRPr="00173D50">
        <w:rPr>
          <w:lang w:val="es-ES_tradnl"/>
        </w:rPr>
        <w:t>En América del Norte y el Caribe el audio de televisión analógica convencional (por ejemplo, NTSC) y digital de primera generación (por ejemplo, ATSC 1.0) permite la inclusión d</w:t>
      </w:r>
      <w:r w:rsidR="00173D50" w:rsidRPr="00173D50">
        <w:rPr>
          <w:lang w:val="es-ES_tradnl"/>
        </w:rPr>
        <w:t>e</w:t>
      </w:r>
      <w:r w:rsidRPr="00173D50">
        <w:rPr>
          <w:lang w:val="es-ES_tradnl"/>
        </w:rPr>
        <w:t xml:space="preserve"> </w:t>
      </w:r>
      <w:r w:rsidR="00173D50" w:rsidRPr="00173D50">
        <w:rPr>
          <w:lang w:val="es-ES_tradnl"/>
        </w:rPr>
        <w:t>un</w:t>
      </w:r>
      <w:r w:rsidRPr="00173D50">
        <w:rPr>
          <w:lang w:val="es-ES_tradnl"/>
        </w:rPr>
        <w:t xml:space="preserve"> programa de audio secundario (SAP, </w:t>
      </w:r>
      <w:r w:rsidRPr="00173D50">
        <w:rPr>
          <w:i/>
          <w:iCs/>
          <w:lang w:val="es-ES_tradnl"/>
        </w:rPr>
        <w:t>secondary audio program</w:t>
      </w:r>
      <w:r w:rsidRPr="00173D50">
        <w:rPr>
          <w:lang w:val="es-ES_tradnl"/>
        </w:rPr>
        <w:t>), que suele utilizarse para la oferta de audio en otro idioma, pero ocasionalmente se emplea para emitir mensajes de emergencia descriptivos en el idioma primario o secundario.</w:t>
      </w:r>
    </w:p>
    <w:p w14:paraId="57EBAF64" w14:textId="78054178" w:rsidR="00A054C1" w:rsidRPr="00173D50" w:rsidRDefault="00A054C1" w:rsidP="001F5B76">
      <w:pPr>
        <w:keepNext/>
        <w:keepLines/>
        <w:rPr>
          <w:lang w:val="es-ES_tradnl"/>
        </w:rPr>
      </w:pPr>
      <w:r w:rsidRPr="00173D50">
        <w:rPr>
          <w:lang w:val="es-ES_tradnl"/>
        </w:rPr>
        <w:lastRenderedPageBreak/>
        <w:t>El sistema de audio ATSC 3.0 soporta la inclusión y señalización de audio (voz) que es la representación sonora de la información de emergencia emitida por los radiodifusores en las pantallas mediante texto (por ejemplo, estático, deslizante vertical o deslizante horizontal). En ocasiones denominada</w:t>
      </w:r>
      <w:r w:rsidR="00C13A2D">
        <w:rPr>
          <w:lang w:val="es-ES_tradnl"/>
        </w:rPr>
        <w:t xml:space="preserve"> «</w:t>
      </w:r>
      <w:r w:rsidRPr="00173D50">
        <w:rPr>
          <w:lang w:val="es-ES_tradnl"/>
        </w:rPr>
        <w:t>pista de emergencia</w:t>
      </w:r>
      <w:r w:rsidR="00830923">
        <w:rPr>
          <w:lang w:val="es-ES_tradnl"/>
        </w:rPr>
        <w:t>»</w:t>
      </w:r>
      <w:r w:rsidRPr="00173D50">
        <w:rPr>
          <w:lang w:val="es-ES_tradnl"/>
        </w:rPr>
        <w:t>, esta capacidad de ATSC 3.0 permite emitir información de emergencia en formato sonoro en múltiples idiomas seleccionables.</w:t>
      </w:r>
    </w:p>
    <w:p w14:paraId="07B468B9" w14:textId="77777777" w:rsidR="00A054C1" w:rsidRPr="00173D50" w:rsidRDefault="00A054C1" w:rsidP="00A054C1">
      <w:pPr>
        <w:pStyle w:val="Heading2"/>
        <w:rPr>
          <w:lang w:val="es-ES_tradnl"/>
        </w:rPr>
      </w:pPr>
      <w:bookmarkStart w:id="27" w:name="_Toc182484304"/>
      <w:bookmarkStart w:id="28" w:name="_Toc206684072"/>
      <w:r w:rsidRPr="00173D50">
        <w:rPr>
          <w:lang w:val="es-ES_tradnl" w:eastAsia="ja-JP"/>
        </w:rPr>
        <w:t>4.4</w:t>
      </w:r>
      <w:r w:rsidRPr="00173D50">
        <w:rPr>
          <w:lang w:val="es-ES_tradnl" w:eastAsia="ja-JP"/>
        </w:rPr>
        <w:tab/>
        <w:t>Bibliografía</w:t>
      </w:r>
      <w:bookmarkEnd w:id="27"/>
      <w:bookmarkEnd w:id="28"/>
      <w:r w:rsidRPr="00173D50">
        <w:rPr>
          <w:lang w:val="es-ES_tradnl"/>
        </w:rPr>
        <w:t xml:space="preserve"> </w:t>
      </w:r>
    </w:p>
    <w:p w14:paraId="2F222912" w14:textId="3DA45917" w:rsidR="00A054C1" w:rsidRPr="00173D50" w:rsidRDefault="00A054C1" w:rsidP="003871DB">
      <w:pPr>
        <w:rPr>
          <w:lang w:val="es-ES_tradnl" w:eastAsia="ja-JP"/>
        </w:rPr>
      </w:pPr>
      <w:r w:rsidRPr="00173D50">
        <w:rPr>
          <w:lang w:val="es-ES_tradnl" w:eastAsia="ja-JP"/>
        </w:rPr>
        <w:t>La información del § 4 puede encontrarse en la</w:t>
      </w:r>
      <w:r w:rsidR="003871DB">
        <w:rPr>
          <w:lang w:val="es-ES_tradnl" w:eastAsia="ja-JP"/>
        </w:rPr>
        <w:t>s</w:t>
      </w:r>
      <w:r w:rsidRPr="00173D50">
        <w:rPr>
          <w:lang w:val="es-ES_tradnl" w:eastAsia="ja-JP"/>
        </w:rPr>
        <w:t xml:space="preserve"> siguientes referencias:</w:t>
      </w:r>
    </w:p>
    <w:p w14:paraId="4C8E634B" w14:textId="0F932371" w:rsidR="00A054C1" w:rsidRPr="00667400" w:rsidRDefault="00A054C1" w:rsidP="00A054C1">
      <w:pPr>
        <w:pStyle w:val="Reftext"/>
      </w:pPr>
      <w:r w:rsidRPr="00667400">
        <w:t>[1]</w:t>
      </w:r>
      <w:r w:rsidRPr="00667400">
        <w:tab/>
        <w:t>ATSC:</w:t>
      </w:r>
      <w:r w:rsidR="00C13A2D">
        <w:t xml:space="preserve"> «</w:t>
      </w:r>
      <w:r w:rsidRPr="00667400">
        <w:t>ATSC Audio Common Elements</w:t>
      </w:r>
      <w:r w:rsidR="00C13A2D">
        <w:t>»,</w:t>
      </w:r>
      <w:r w:rsidRPr="00667400">
        <w:t xml:space="preserve"> Part 1, Doc. A/342:2023-03, Advanced Television Systems Committee, Washington, DC, 28 March 2023.</w:t>
      </w:r>
    </w:p>
    <w:p w14:paraId="0D84003A" w14:textId="77777777" w:rsidR="00A054C1" w:rsidRPr="00667400" w:rsidRDefault="00A054C1" w:rsidP="00A054C1">
      <w:pPr>
        <w:pStyle w:val="Reftext"/>
      </w:pPr>
      <w:r w:rsidRPr="00667400">
        <w:t>[2]</w:t>
      </w:r>
      <w:r w:rsidRPr="00667400">
        <w:tab/>
        <w:t xml:space="preserve">ECIG Recommendations for a CAP EAS Implementation Guide, EAS CAP Industry Group </w:t>
      </w:r>
      <w:r w:rsidRPr="00667400">
        <w:noBreakHyphen/>
        <w:t xml:space="preserve"> ECIG EAS-CAP Implementation Guide Subcommittee Version 1.0, 17 May 2010.</w:t>
      </w:r>
    </w:p>
    <w:p w14:paraId="1C096B98" w14:textId="139EF6FF" w:rsidR="00A054C1" w:rsidRPr="00173D50" w:rsidRDefault="00A054C1" w:rsidP="00A054C1">
      <w:pPr>
        <w:pStyle w:val="Reftext"/>
        <w:rPr>
          <w:lang w:val="es-ES_tradnl"/>
        </w:rPr>
      </w:pPr>
      <w:r w:rsidRPr="00173D50">
        <w:rPr>
          <w:lang w:val="es-ES_tradnl"/>
        </w:rPr>
        <w:t>[3]</w:t>
      </w:r>
      <w:r w:rsidRPr="00173D50">
        <w:rPr>
          <w:lang w:val="es-ES_tradnl"/>
        </w:rPr>
        <w:tab/>
      </w:r>
      <w:r w:rsidRPr="00586433">
        <w:rPr>
          <w:lang w:val="es-ES_tradnl"/>
        </w:rPr>
        <w:t xml:space="preserve">Recomendación </w:t>
      </w:r>
      <w:hyperlink r:id="rId37" w:history="1">
        <w:r w:rsidRPr="00586433">
          <w:rPr>
            <w:rStyle w:val="Hyperlink"/>
            <w:color w:val="auto"/>
            <w:u w:val="none"/>
            <w:lang w:val="es-ES_tradnl"/>
          </w:rPr>
          <w:t xml:space="preserve">UIT-T X.1303 </w:t>
        </w:r>
        <w:r w:rsidRPr="00586433">
          <w:rPr>
            <w:rStyle w:val="Hyperlink"/>
            <w:i/>
            <w:iCs/>
            <w:color w:val="auto"/>
            <w:u w:val="none"/>
            <w:lang w:val="es-ES_tradnl"/>
          </w:rPr>
          <w:t>bis</w:t>
        </w:r>
      </w:hyperlink>
      <w:r w:rsidRPr="00173D50">
        <w:rPr>
          <w:lang w:val="es-ES_tradnl"/>
        </w:rPr>
        <w:t xml:space="preserve"> – Protocolo de alerta común (CAP 1.2), marzo de 2014.</w:t>
      </w:r>
    </w:p>
    <w:p w14:paraId="30715460" w14:textId="3B5EFD42" w:rsidR="00A054C1" w:rsidRPr="00667400" w:rsidRDefault="00A054C1" w:rsidP="00A054C1">
      <w:pPr>
        <w:pStyle w:val="Reftext"/>
      </w:pPr>
      <w:r w:rsidRPr="00667400">
        <w:t>[4]</w:t>
      </w:r>
      <w:r w:rsidRPr="00667400">
        <w:tab/>
        <w:t>Common Alerting Protocol, v. 1.2 USA Integrated Public Alert and Warning System Profile Version</w:t>
      </w:r>
      <w:r w:rsidR="00DF6041" w:rsidRPr="00667400">
        <w:t> </w:t>
      </w:r>
      <w:r w:rsidRPr="00667400">
        <w:t>1.0, Committee Specification 01, Organization for the Advancement of Structured Information Standards (OASIS), 13 October 2009.</w:t>
      </w:r>
    </w:p>
    <w:p w14:paraId="06BEBC86" w14:textId="77777777" w:rsidR="00A054C1" w:rsidRPr="00173D50" w:rsidRDefault="00A054C1" w:rsidP="00A054C1">
      <w:pPr>
        <w:pStyle w:val="Heading1"/>
        <w:rPr>
          <w:lang w:val="es-ES_tradnl"/>
        </w:rPr>
      </w:pPr>
      <w:bookmarkStart w:id="29" w:name="_Toc182484305"/>
      <w:bookmarkStart w:id="30" w:name="_Toc206684073"/>
      <w:r w:rsidRPr="00173D50">
        <w:rPr>
          <w:lang w:val="es-ES_tradnl"/>
        </w:rPr>
        <w:t>5</w:t>
      </w:r>
      <w:r w:rsidRPr="00173D50">
        <w:rPr>
          <w:lang w:val="es-ES_tradnl"/>
        </w:rPr>
        <w:tab/>
        <w:t>Sistema de información de emergencia avanzada ATSC 3.0</w:t>
      </w:r>
      <w:bookmarkEnd w:id="29"/>
      <w:bookmarkEnd w:id="30"/>
    </w:p>
    <w:p w14:paraId="5E530565" w14:textId="77777777" w:rsidR="00A054C1" w:rsidRPr="00173D50" w:rsidRDefault="00A054C1" w:rsidP="00A054C1">
      <w:pPr>
        <w:pStyle w:val="Heading2"/>
        <w:rPr>
          <w:lang w:val="es-ES_tradnl"/>
        </w:rPr>
      </w:pPr>
      <w:bookmarkStart w:id="31" w:name="_Toc182484306"/>
      <w:bookmarkStart w:id="32" w:name="_Toc206684074"/>
      <w:r w:rsidRPr="00173D50">
        <w:rPr>
          <w:lang w:val="es-ES_tradnl"/>
        </w:rPr>
        <w:t>5.1</w:t>
      </w:r>
      <w:r w:rsidRPr="00173D50">
        <w:rPr>
          <w:lang w:val="es-ES_tradnl"/>
        </w:rPr>
        <w:tab/>
        <w:t>Introducción y antecedentes</w:t>
      </w:r>
      <w:bookmarkEnd w:id="31"/>
      <w:bookmarkEnd w:id="32"/>
    </w:p>
    <w:p w14:paraId="3202CDAE" w14:textId="6B395BA6" w:rsidR="00A054C1" w:rsidRPr="00173D50" w:rsidRDefault="00A054C1" w:rsidP="00A054C1">
      <w:pPr>
        <w:rPr>
          <w:lang w:val="es-ES_tradnl"/>
        </w:rPr>
      </w:pPr>
      <w:r w:rsidRPr="00173D50">
        <w:rPr>
          <w:lang w:val="es-ES_tradnl"/>
        </w:rPr>
        <w:t>ATSC 3.0, también conocido como</w:t>
      </w:r>
      <w:r w:rsidR="00C13A2D">
        <w:rPr>
          <w:lang w:val="es-ES_tradnl"/>
        </w:rPr>
        <w:t xml:space="preserve"> «</w:t>
      </w:r>
      <w:r w:rsidRPr="00173D50">
        <w:rPr>
          <w:lang w:val="es-ES_tradnl"/>
        </w:rPr>
        <w:t>NextGen TV</w:t>
      </w:r>
      <w:r w:rsidR="00C13A2D">
        <w:rPr>
          <w:lang w:val="es-ES_tradnl"/>
        </w:rPr>
        <w:t xml:space="preserve">» </w:t>
      </w:r>
      <w:r w:rsidRPr="00173D50">
        <w:rPr>
          <w:lang w:val="es-ES_tradnl"/>
        </w:rPr>
        <w:t>(televisión de la próxima generación), representa un enorme avance en comparación con los anteriores sistemas de transmisión digital, pues soporta una amplia gama de servicios de datos.</w:t>
      </w:r>
    </w:p>
    <w:p w14:paraId="30996BD2" w14:textId="5E025013" w:rsidR="00A054C1" w:rsidRPr="00173D50" w:rsidRDefault="00A054C1" w:rsidP="00A054C1">
      <w:pPr>
        <w:rPr>
          <w:lang w:val="es-ES_tradnl"/>
        </w:rPr>
      </w:pPr>
      <w:r w:rsidRPr="00173D50">
        <w:rPr>
          <w:lang w:val="es-ES_tradnl"/>
        </w:rPr>
        <w:t>Uno de esos servicios de datos, nativo del sistema ATSC 3.0, es el de información de emergencia avanzada, también conocido como servicio</w:t>
      </w:r>
      <w:r w:rsidR="00C13A2D">
        <w:rPr>
          <w:lang w:val="es-ES_tradnl"/>
        </w:rPr>
        <w:t xml:space="preserve"> «</w:t>
      </w:r>
      <w:r w:rsidRPr="00173D50">
        <w:rPr>
          <w:lang w:val="es-ES_tradnl"/>
        </w:rPr>
        <w:t>AEI</w:t>
      </w:r>
      <w:r w:rsidR="00C13A2D">
        <w:rPr>
          <w:lang w:val="es-ES_tradnl"/>
        </w:rPr>
        <w:t xml:space="preserve">» </w:t>
      </w:r>
      <w:r w:rsidRPr="00173D50">
        <w:rPr>
          <w:lang w:val="es-ES_tradnl"/>
        </w:rPr>
        <w:t>en las normas ATSC. La adición de la capacidad de mensajería de emergencia avanzada y la información rica en medios conexa es un motivo irresistible para aplicar ATSC 3.0. El sistema AEI ATSC 3.0 permite a los radiodifusores facilitar información sobre emergencias de manera detallada y oportuna a los espectadores.</w:t>
      </w:r>
    </w:p>
    <w:p w14:paraId="08CA2871" w14:textId="77777777" w:rsidR="00A054C1" w:rsidRPr="00173D50" w:rsidRDefault="00A054C1" w:rsidP="00A054C1">
      <w:pPr>
        <w:rPr>
          <w:lang w:val="es-ES_tradnl"/>
        </w:rPr>
      </w:pPr>
      <w:r w:rsidRPr="00173D50">
        <w:rPr>
          <w:lang w:val="es-ES_tradnl"/>
        </w:rPr>
        <w:t>Una de las numerosas y grandes diferencias entre el AEI y el sistema tradicional de interrupción de la radiodifusión es que la información de emergencia se procesa en el receptor, mientras que los sistemas de interrupción de la radiodifusión insertan mensajes sonoros y/o visuales en los trenes de programas de radiodifusión antes de su transmisión por la estación.</w:t>
      </w:r>
    </w:p>
    <w:p w14:paraId="4E7E1FA9" w14:textId="77170445" w:rsidR="00A054C1" w:rsidRPr="00173D50" w:rsidRDefault="00A054C1" w:rsidP="00A054C1">
      <w:pPr>
        <w:rPr>
          <w:lang w:val="es-ES_tradnl"/>
        </w:rPr>
      </w:pPr>
      <w:r w:rsidRPr="00173D50">
        <w:rPr>
          <w:lang w:val="es-ES_tradnl"/>
        </w:rPr>
        <w:t xml:space="preserve">El sistema AEI ATSC 3.0 es capaz de enviar mensajes AEI públicos destinados a los consumidores y mensajes no públicos destinados a los operativos de socorro o a otros grupos </w:t>
      </w:r>
      <w:r w:rsidR="007B4C2F" w:rsidRPr="00173D50">
        <w:rPr>
          <w:lang w:val="es-ES_tradnl"/>
        </w:rPr>
        <w:t>restringidos</w:t>
      </w:r>
      <w:r w:rsidRPr="00173D50">
        <w:rPr>
          <w:lang w:val="es-ES_tradnl"/>
        </w:rPr>
        <w:t>. El sistema AEI ATSC 3.0 ofrece un mecanismo para entregar medios ricos por radiodifusión y/o banda ancha, por ejemplo, mapas de evacuación, alertas visuales, mapas de radares meteorológicos y vídeos. incluye también una función</w:t>
      </w:r>
      <w:r w:rsidR="00C13A2D">
        <w:rPr>
          <w:lang w:val="es-ES_tradnl"/>
        </w:rPr>
        <w:t xml:space="preserve"> «</w:t>
      </w:r>
      <w:r w:rsidRPr="00173D50">
        <w:rPr>
          <w:lang w:val="es-ES_tradnl"/>
        </w:rPr>
        <w:t>despertado</w:t>
      </w:r>
      <w:r w:rsidR="00C13A2D">
        <w:rPr>
          <w:lang w:val="es-ES_tradnl"/>
        </w:rPr>
        <w:t xml:space="preserve">» </w:t>
      </w:r>
      <w:r w:rsidRPr="00173D50">
        <w:rPr>
          <w:lang w:val="es-ES_tradnl"/>
        </w:rPr>
        <w:t>que permite a los receptores en modo inactivo detectar cuando una estación envía un mensaje de emergencia.</w:t>
      </w:r>
    </w:p>
    <w:p w14:paraId="57918177" w14:textId="77777777" w:rsidR="00A054C1" w:rsidRPr="00173D50" w:rsidRDefault="00A054C1" w:rsidP="00A054C1">
      <w:pPr>
        <w:rPr>
          <w:lang w:val="es-ES_tradnl"/>
        </w:rPr>
      </w:pPr>
      <w:r w:rsidRPr="00173D50">
        <w:rPr>
          <w:lang w:val="es-ES_tradnl"/>
        </w:rPr>
        <w:t xml:space="preserve">Concretamente, el sistema de información de emergencia avanzada (AEI) ATSC 3.0 es una capacidad de ATSC 3.0 para transmitir notificaciones urgentes relacionadas con información de emergencia mediante mensajes estructurados con un formato de mensaje de información de emergencia avanzada específico y transmitidos en un cuadro de información de emergencia avanzada (AEAT, </w:t>
      </w:r>
      <w:r w:rsidRPr="00173D50">
        <w:rPr>
          <w:i/>
          <w:iCs/>
          <w:lang w:val="es-ES_tradnl"/>
        </w:rPr>
        <w:t>Advanced Emergency Information Table</w:t>
      </w:r>
      <w:r w:rsidRPr="00173D50">
        <w:rPr>
          <w:lang w:val="es-ES_tradnl"/>
        </w:rPr>
        <w:t xml:space="preserve">) como servicio de bajo nivel (LLS, </w:t>
      </w:r>
      <w:r w:rsidRPr="00173D50">
        <w:rPr>
          <w:i/>
          <w:iCs/>
          <w:lang w:val="es-ES_tradnl"/>
        </w:rPr>
        <w:t>Low Level Service</w:t>
      </w:r>
      <w:r w:rsidRPr="00173D50">
        <w:rPr>
          <w:lang w:val="es-ES_tradnl"/>
        </w:rPr>
        <w:t xml:space="preserve">). La información de señalización transportada en la carga útil de los paquetes IP con una dirección/puerto conocida/o exclusiva/o para esta función se denomina señalización de bajo nivel (LLS, </w:t>
      </w:r>
      <w:r w:rsidRPr="00173D50">
        <w:rPr>
          <w:i/>
          <w:iCs/>
          <w:lang w:val="es-ES_tradnl"/>
        </w:rPr>
        <w:t>Low Level Signalling</w:t>
      </w:r>
      <w:r w:rsidRPr="00173D50">
        <w:rPr>
          <w:lang w:val="es-ES_tradnl"/>
        </w:rPr>
        <w:t>). Los tipos de información LLS, cada uno de ellos en forma de cuadro LLS y definidos en la norma ATSC 3.0, incluyen el cuadro de información de emergencia avanzada en XML.</w:t>
      </w:r>
    </w:p>
    <w:p w14:paraId="0420A1BA" w14:textId="77777777" w:rsidR="00A054C1" w:rsidRPr="00173D50" w:rsidRDefault="00A054C1" w:rsidP="00A054C1">
      <w:pPr>
        <w:rPr>
          <w:lang w:val="es-ES_tradnl"/>
        </w:rPr>
      </w:pPr>
      <w:r w:rsidRPr="00173D50">
        <w:rPr>
          <w:lang w:val="es-ES_tradnl"/>
        </w:rPr>
        <w:lastRenderedPageBreak/>
        <w:t>Un cuadro de información de emergencia avanzada puede incluir en todo momento uno o más mensajes. Cada mensaje tiene su propio identificador único y comprende una amplia gama de información que se puede utilizar flexiblemente para transmitir información urgente a los espectadores:</w:t>
      </w:r>
    </w:p>
    <w:p w14:paraId="72E91AD5" w14:textId="77777777" w:rsidR="00A054C1" w:rsidRPr="00173D50" w:rsidRDefault="00A054C1" w:rsidP="00A054C1">
      <w:pPr>
        <w:pStyle w:val="enumlev1"/>
        <w:rPr>
          <w:lang w:val="es-ES_tradnl"/>
        </w:rPr>
      </w:pPr>
      <w:r w:rsidRPr="00173D50">
        <w:rPr>
          <w:lang w:val="es-ES_tradnl"/>
        </w:rPr>
        <w:t>–</w:t>
      </w:r>
      <w:r w:rsidRPr="00173D50">
        <w:rPr>
          <w:lang w:val="es-ES_tradnl"/>
        </w:rPr>
        <w:tab/>
        <w:t>emisor del mensaje;</w:t>
      </w:r>
    </w:p>
    <w:p w14:paraId="73B75B68" w14:textId="77777777" w:rsidR="00A054C1" w:rsidRPr="00173D50" w:rsidRDefault="00A054C1" w:rsidP="00A054C1">
      <w:pPr>
        <w:pStyle w:val="enumlev1"/>
        <w:rPr>
          <w:lang w:val="es-ES_tradnl"/>
        </w:rPr>
      </w:pPr>
      <w:r w:rsidRPr="00173D50">
        <w:rPr>
          <w:lang w:val="es-ES_tradnl"/>
        </w:rPr>
        <w:t>–</w:t>
      </w:r>
      <w:r w:rsidRPr="00173D50">
        <w:rPr>
          <w:lang w:val="es-ES_tradnl"/>
        </w:rPr>
        <w:tab/>
        <w:t>audiencia objetivo;</w:t>
      </w:r>
    </w:p>
    <w:p w14:paraId="5C3A92B3" w14:textId="77777777" w:rsidR="00A054C1" w:rsidRPr="00173D50" w:rsidRDefault="00A054C1" w:rsidP="00A054C1">
      <w:pPr>
        <w:pStyle w:val="enumlev1"/>
        <w:rPr>
          <w:lang w:val="es-ES_tradnl"/>
        </w:rPr>
      </w:pPr>
      <w:r w:rsidRPr="00173D50">
        <w:rPr>
          <w:lang w:val="es-ES_tradnl"/>
        </w:rPr>
        <w:t>–</w:t>
      </w:r>
      <w:r w:rsidRPr="00173D50">
        <w:rPr>
          <w:lang w:val="es-ES_tradnl"/>
        </w:rPr>
        <w:tab/>
        <w:t>indicación de si el mensaje es nuevo, una actualización o una anulación;</w:t>
      </w:r>
    </w:p>
    <w:p w14:paraId="4E1AC8D9" w14:textId="77777777" w:rsidR="00A054C1" w:rsidRPr="00173D50" w:rsidRDefault="00A054C1" w:rsidP="00A054C1">
      <w:pPr>
        <w:pStyle w:val="enumlev1"/>
        <w:rPr>
          <w:lang w:val="es-ES_tradnl"/>
        </w:rPr>
      </w:pPr>
      <w:r w:rsidRPr="00173D50">
        <w:rPr>
          <w:lang w:val="es-ES_tradnl"/>
        </w:rPr>
        <w:t>–</w:t>
      </w:r>
      <w:r w:rsidRPr="00173D50">
        <w:rPr>
          <w:lang w:val="es-ES_tradnl"/>
        </w:rPr>
        <w:tab/>
        <w:t>nivel de prioridad del mensaje;</w:t>
      </w:r>
    </w:p>
    <w:p w14:paraId="74981547" w14:textId="70BC1611" w:rsidR="00A054C1" w:rsidRPr="00173D50" w:rsidRDefault="00A054C1" w:rsidP="00A054C1">
      <w:pPr>
        <w:pStyle w:val="enumlev1"/>
        <w:rPr>
          <w:lang w:val="es-ES_tradnl"/>
        </w:rPr>
      </w:pPr>
      <w:r w:rsidRPr="00173D50">
        <w:rPr>
          <w:lang w:val="es-ES_tradnl"/>
        </w:rPr>
        <w:t>–</w:t>
      </w:r>
      <w:r w:rsidRPr="00173D50">
        <w:rPr>
          <w:lang w:val="es-ES_tradnl"/>
        </w:rPr>
        <w:tab/>
        <w:t>categoría del mensaje (por ejemplo,</w:t>
      </w:r>
      <w:r w:rsidR="00C13A2D">
        <w:rPr>
          <w:lang w:val="es-ES_tradnl"/>
        </w:rPr>
        <w:t xml:space="preserve"> «</w:t>
      </w:r>
      <w:r w:rsidRPr="00173D50">
        <w:rPr>
          <w:lang w:val="es-ES_tradnl"/>
        </w:rPr>
        <w:t>serv</w:t>
      </w:r>
      <w:r w:rsidR="00730967" w:rsidRPr="00173D50">
        <w:rPr>
          <w:lang w:val="es-ES_tradnl"/>
        </w:rPr>
        <w:t>i</w:t>
      </w:r>
      <w:r w:rsidRPr="00173D50">
        <w:rPr>
          <w:lang w:val="es-ES_tradnl"/>
        </w:rPr>
        <w:t>cios de emergencia</w:t>
      </w:r>
      <w:r w:rsidR="00830923">
        <w:rPr>
          <w:lang w:val="es-ES_tradnl"/>
        </w:rPr>
        <w:t>»</w:t>
      </w:r>
      <w:r w:rsidRPr="00173D50">
        <w:rPr>
          <w:lang w:val="es-ES_tradnl"/>
        </w:rPr>
        <w:t>,</w:t>
      </w:r>
      <w:r w:rsidR="00C13A2D">
        <w:rPr>
          <w:lang w:val="es-ES_tradnl"/>
        </w:rPr>
        <w:t xml:space="preserve"> «</w:t>
      </w:r>
      <w:r w:rsidR="00730967" w:rsidRPr="00173D50">
        <w:rPr>
          <w:lang w:val="es-ES_tradnl"/>
        </w:rPr>
        <w:t>s</w:t>
      </w:r>
      <w:r w:rsidRPr="00173D50">
        <w:rPr>
          <w:lang w:val="es-ES_tradnl"/>
        </w:rPr>
        <w:t>ervicios meteorológicos</w:t>
      </w:r>
      <w:r w:rsidR="00830923">
        <w:rPr>
          <w:lang w:val="es-ES_tradnl"/>
        </w:rPr>
        <w:t>»</w:t>
      </w:r>
      <w:r w:rsidRPr="00173D50">
        <w:rPr>
          <w:lang w:val="es-ES_tradnl"/>
        </w:rPr>
        <w:t>, servicios sanitarios,</w:t>
      </w:r>
      <w:r w:rsidR="00C13A2D">
        <w:rPr>
          <w:lang w:val="es-ES_tradnl"/>
        </w:rPr>
        <w:t xml:space="preserve"> «</w:t>
      </w:r>
      <w:r w:rsidRPr="00173D50">
        <w:rPr>
          <w:lang w:val="es-ES_tradnl"/>
        </w:rPr>
        <w:t>servicios escolares</w:t>
      </w:r>
      <w:r w:rsidR="00830923">
        <w:rPr>
          <w:lang w:val="es-ES_tradnl"/>
        </w:rPr>
        <w:t>»</w:t>
      </w:r>
      <w:r w:rsidRPr="00173D50">
        <w:rPr>
          <w:lang w:val="es-ES_tradnl"/>
        </w:rPr>
        <w:t>,</w:t>
      </w:r>
      <w:r w:rsidR="00C13A2D">
        <w:rPr>
          <w:lang w:val="es-ES_tradnl"/>
        </w:rPr>
        <w:t xml:space="preserve"> «</w:t>
      </w:r>
      <w:r w:rsidRPr="00173D50">
        <w:rPr>
          <w:lang w:val="es-ES_tradnl"/>
        </w:rPr>
        <w:t>servicios de transporte</w:t>
      </w:r>
      <w:r w:rsidR="00830923">
        <w:rPr>
          <w:lang w:val="es-ES_tradnl"/>
        </w:rPr>
        <w:t>»</w:t>
      </w:r>
      <w:r w:rsidRPr="00173D50">
        <w:rPr>
          <w:spacing w:val="-6"/>
          <w:lang w:val="es-ES_tradnl"/>
        </w:rPr>
        <w:t>);</w:t>
      </w:r>
    </w:p>
    <w:p w14:paraId="09754CF1" w14:textId="349B7305" w:rsidR="00A054C1" w:rsidRPr="00173D50" w:rsidRDefault="00A054C1" w:rsidP="00A054C1">
      <w:pPr>
        <w:pStyle w:val="enumlev1"/>
        <w:rPr>
          <w:lang w:val="es-ES_tradnl"/>
        </w:rPr>
      </w:pPr>
      <w:r w:rsidRPr="00173D50">
        <w:rPr>
          <w:lang w:val="es-ES_tradnl"/>
        </w:rPr>
        <w:t>–</w:t>
      </w:r>
      <w:r w:rsidRPr="00173D50">
        <w:rPr>
          <w:lang w:val="es-ES_tradnl"/>
        </w:rPr>
        <w:tab/>
        <w:t>indicación de si el receptor debe</w:t>
      </w:r>
      <w:r w:rsidR="00C13A2D">
        <w:rPr>
          <w:lang w:val="es-ES_tradnl"/>
        </w:rPr>
        <w:t xml:space="preserve"> «</w:t>
      </w:r>
      <w:r w:rsidRPr="00173D50">
        <w:rPr>
          <w:lang w:val="es-ES_tradnl"/>
        </w:rPr>
        <w:t>despertarse</w:t>
      </w:r>
      <w:r w:rsidR="00C13A2D">
        <w:rPr>
          <w:lang w:val="es-ES_tradnl"/>
        </w:rPr>
        <w:t xml:space="preserve">» </w:t>
      </w:r>
      <w:r w:rsidRPr="00173D50">
        <w:rPr>
          <w:lang w:val="es-ES_tradnl"/>
        </w:rPr>
        <w:t>del estado inactivo;</w:t>
      </w:r>
    </w:p>
    <w:p w14:paraId="74156EAC" w14:textId="77777777" w:rsidR="00A054C1" w:rsidRPr="00173D50" w:rsidRDefault="00A054C1" w:rsidP="00A054C1">
      <w:pPr>
        <w:pStyle w:val="enumlev1"/>
        <w:rPr>
          <w:lang w:val="es-ES_tradnl"/>
        </w:rPr>
      </w:pPr>
      <w:r w:rsidRPr="00173D50">
        <w:rPr>
          <w:lang w:val="es-ES_tradnl"/>
        </w:rPr>
        <w:t>–</w:t>
      </w:r>
      <w:r w:rsidRPr="00173D50">
        <w:rPr>
          <w:lang w:val="es-ES_tradnl"/>
        </w:rPr>
        <w:tab/>
        <w:t>horas de entrada en vigor y expiración del mensaje;</w:t>
      </w:r>
    </w:p>
    <w:p w14:paraId="7543B45E" w14:textId="77777777" w:rsidR="00A054C1" w:rsidRPr="00173D50" w:rsidRDefault="00A054C1" w:rsidP="00A054C1">
      <w:pPr>
        <w:pStyle w:val="enumlev1"/>
        <w:rPr>
          <w:lang w:val="es-ES_tradnl"/>
        </w:rPr>
      </w:pPr>
      <w:r w:rsidRPr="00173D50">
        <w:rPr>
          <w:lang w:val="es-ES_tradnl"/>
        </w:rPr>
        <w:t>–</w:t>
      </w:r>
      <w:r w:rsidRPr="00173D50">
        <w:rPr>
          <w:lang w:val="es-ES_tradnl"/>
        </w:rPr>
        <w:tab/>
        <w:t>breve descripción del evento;</w:t>
      </w:r>
    </w:p>
    <w:p w14:paraId="416B6BF7" w14:textId="49A060B4" w:rsidR="00A054C1" w:rsidRPr="00173D50" w:rsidRDefault="00A054C1" w:rsidP="00A054C1">
      <w:pPr>
        <w:pStyle w:val="enumlev1"/>
        <w:rPr>
          <w:lang w:val="es-ES_tradnl"/>
        </w:rPr>
      </w:pPr>
      <w:r w:rsidRPr="00173D50">
        <w:rPr>
          <w:lang w:val="es-ES_tradnl"/>
        </w:rPr>
        <w:t>–</w:t>
      </w:r>
      <w:r w:rsidRPr="00173D50">
        <w:rPr>
          <w:lang w:val="es-ES_tradnl"/>
        </w:rPr>
        <w:tab/>
        <w:t>descripción textual detallada del evento;</w:t>
      </w:r>
    </w:p>
    <w:p w14:paraId="5119B946" w14:textId="77777777" w:rsidR="00A054C1" w:rsidRPr="00173D50" w:rsidRDefault="00A054C1" w:rsidP="00A054C1">
      <w:pPr>
        <w:pStyle w:val="enumlev1"/>
        <w:rPr>
          <w:lang w:val="es-ES_tradnl"/>
        </w:rPr>
      </w:pPr>
      <w:r w:rsidRPr="00173D50">
        <w:rPr>
          <w:lang w:val="es-ES_tradnl"/>
        </w:rPr>
        <w:t>–</w:t>
      </w:r>
      <w:r w:rsidRPr="00173D50">
        <w:rPr>
          <w:lang w:val="es-ES_tradnl"/>
        </w:rPr>
        <w:tab/>
        <w:t>recursos de multimedios, incluidos audio, vídeo, otros medios y páginas HTML;</w:t>
      </w:r>
    </w:p>
    <w:p w14:paraId="62E58466" w14:textId="77777777" w:rsidR="00A054C1" w:rsidRPr="00173D50" w:rsidRDefault="00A054C1" w:rsidP="00A054C1">
      <w:pPr>
        <w:pStyle w:val="enumlev1"/>
        <w:rPr>
          <w:lang w:val="es-ES_tradnl"/>
        </w:rPr>
      </w:pPr>
      <w:r w:rsidRPr="00173D50">
        <w:rPr>
          <w:lang w:val="es-ES_tradnl"/>
        </w:rPr>
        <w:t>–</w:t>
      </w:r>
      <w:r w:rsidRPr="00173D50">
        <w:rPr>
          <w:lang w:val="es-ES_tradnl"/>
        </w:rPr>
        <w:tab/>
        <w:t>indicación de la prestación de un servicio A/V en directo de emergencia conexo por el tren de radiodifusión.</w:t>
      </w:r>
    </w:p>
    <w:p w14:paraId="1A153252" w14:textId="77777777" w:rsidR="00A054C1" w:rsidRPr="00173D50" w:rsidRDefault="00A054C1" w:rsidP="00A054C1">
      <w:pPr>
        <w:rPr>
          <w:lang w:val="es-ES_tradnl"/>
        </w:rPr>
      </w:pPr>
      <w:r w:rsidRPr="00173D50">
        <w:rPr>
          <w:lang w:val="es-ES_tradnl"/>
        </w:rPr>
        <w:t>Los mensajes AEA soportan múltiples idiomas y prioridades y son de gran accesibilidad al ofrecer texto, audio y medios.</w:t>
      </w:r>
    </w:p>
    <w:p w14:paraId="3A383188" w14:textId="45E8F6D6" w:rsidR="00A054C1" w:rsidRPr="00173D50" w:rsidRDefault="00A054C1" w:rsidP="00A054C1">
      <w:pPr>
        <w:pStyle w:val="Heading2"/>
        <w:rPr>
          <w:lang w:val="es-ES_tradnl"/>
        </w:rPr>
      </w:pPr>
      <w:bookmarkStart w:id="33" w:name="_Toc182484307"/>
      <w:bookmarkStart w:id="34" w:name="_Toc206684075"/>
      <w:r w:rsidRPr="00173D50">
        <w:rPr>
          <w:lang w:val="es-ES_tradnl"/>
        </w:rPr>
        <w:t>5.2</w:t>
      </w:r>
      <w:r w:rsidRPr="00173D50">
        <w:rPr>
          <w:lang w:val="es-ES_tradnl"/>
        </w:rPr>
        <w:tab/>
        <w:t>Funciones de AEI ATSC 3.0 que facilitan la alerta pública contra todo tipo de peligros</w:t>
      </w:r>
      <w:bookmarkEnd w:id="33"/>
      <w:bookmarkEnd w:id="34"/>
    </w:p>
    <w:p w14:paraId="18D0FBA9" w14:textId="6B6CE7BE" w:rsidR="00A054C1" w:rsidRPr="00173D50" w:rsidRDefault="00A054C1" w:rsidP="00A054C1">
      <w:pPr>
        <w:rPr>
          <w:lang w:val="es-ES_tradnl"/>
        </w:rPr>
      </w:pPr>
      <w:r w:rsidRPr="00173D50">
        <w:rPr>
          <w:lang w:val="es-ES_tradnl"/>
        </w:rPr>
        <w:t>La información de emergencia avanzada ofrece un mecanismo de notificación de emergencia en ATSC 3.0, capaz de reenviar una amplia gama de datos de emergencia, entre los que pueden incluirse boletines urgentes, avisos, alertas contra todo tipo de peligros, mensajes de emergencia y demás información urgente, por un sistema ATSC 3.0. en este anexo se describe una de las maneras en que la AEA puede funcionar para facilitar las alerta</w:t>
      </w:r>
      <w:r w:rsidR="003871DB">
        <w:rPr>
          <w:lang w:val="es-ES_tradnl"/>
        </w:rPr>
        <w:t>s</w:t>
      </w:r>
      <w:r w:rsidRPr="00173D50">
        <w:rPr>
          <w:lang w:val="es-ES_tradnl"/>
        </w:rPr>
        <w:t xml:space="preserve"> públicas de fuentes externas.</w:t>
      </w:r>
    </w:p>
    <w:p w14:paraId="2453404A" w14:textId="5EA93E33" w:rsidR="00A054C1" w:rsidRPr="00173D50" w:rsidRDefault="00A054C1" w:rsidP="00A054C1">
      <w:pPr>
        <w:rPr>
          <w:rFonts w:eastAsia="Arial Unicode MS"/>
          <w:lang w:val="es-ES_tradnl"/>
        </w:rPr>
      </w:pPr>
      <w:r w:rsidRPr="00173D50">
        <w:rPr>
          <w:rFonts w:eastAsia="Arial Unicode MS"/>
          <w:lang w:val="es-ES_tradnl"/>
        </w:rPr>
        <w:t>En la Fig</w:t>
      </w:r>
      <w:r w:rsidR="00BC7925">
        <w:rPr>
          <w:rFonts w:eastAsia="Arial Unicode MS"/>
          <w:lang w:val="es-ES_tradnl"/>
        </w:rPr>
        <w:t>.</w:t>
      </w:r>
      <w:r w:rsidRPr="00173D50">
        <w:rPr>
          <w:rFonts w:eastAsia="Arial Unicode MS"/>
          <w:lang w:val="es-ES_tradnl"/>
        </w:rPr>
        <w:t xml:space="preserve"> 10 se presenta un ejemplo básico de flujo de datos de información de alerta de emergencia en el que una estación recibe un mensaje de alerta de emergencia, por ejemplo, de una fuente externa (gubernamental</w:t>
      </w:r>
      <w:r w:rsidRPr="00173D50">
        <w:rPr>
          <w:lang w:val="es-ES_tradnl"/>
        </w:rPr>
        <w:t>)</w:t>
      </w:r>
      <w:r w:rsidRPr="00173D50">
        <w:rPr>
          <w:rFonts w:eastAsia="Arial Unicode MS"/>
          <w:lang w:val="es-ES_tradnl"/>
        </w:rPr>
        <w:t>.</w:t>
      </w:r>
    </w:p>
    <w:p w14:paraId="28D60BB6" w14:textId="77777777" w:rsidR="00A054C1" w:rsidRPr="00173D50" w:rsidRDefault="00A054C1" w:rsidP="00A054C1">
      <w:pPr>
        <w:pStyle w:val="FigureNo"/>
        <w:rPr>
          <w:rFonts w:eastAsia="Arial Unicode MS"/>
          <w:lang w:val="es-ES_tradnl"/>
        </w:rPr>
      </w:pPr>
      <w:r w:rsidRPr="00173D50">
        <w:rPr>
          <w:rFonts w:eastAsia="Arial Unicode MS"/>
          <w:lang w:val="es-ES_tradnl"/>
        </w:rPr>
        <w:lastRenderedPageBreak/>
        <w:t>Figura 10</w:t>
      </w:r>
    </w:p>
    <w:p w14:paraId="368BFAC4" w14:textId="77777777" w:rsidR="00A054C1" w:rsidRPr="00173D50" w:rsidRDefault="00A054C1" w:rsidP="00A054C1">
      <w:pPr>
        <w:pStyle w:val="Figuretitle"/>
        <w:rPr>
          <w:rFonts w:eastAsia="Arial Unicode MS"/>
          <w:lang w:val="es-ES_tradnl"/>
        </w:rPr>
      </w:pPr>
      <w:r w:rsidRPr="00173D50">
        <w:rPr>
          <w:rFonts w:eastAsia="Arial Unicode MS"/>
          <w:lang w:val="es-ES_tradnl"/>
        </w:rPr>
        <w:t>Flujos de señal de información de emergencia</w:t>
      </w:r>
    </w:p>
    <w:p w14:paraId="33200D24" w14:textId="1E0EA4AB" w:rsidR="00A054C1" w:rsidRPr="00173D50" w:rsidRDefault="00287480" w:rsidP="00A054C1">
      <w:pPr>
        <w:pStyle w:val="Figure"/>
        <w:rPr>
          <w:rFonts w:eastAsia="Arial Unicode MS"/>
          <w:lang w:val="es-ES_tradnl"/>
        </w:rPr>
      </w:pPr>
      <w:r w:rsidRPr="00173D50">
        <w:rPr>
          <w:rFonts w:eastAsia="Arial Unicode MS"/>
          <w:noProof/>
          <w:lang w:val="es-ES_tradnl"/>
        </w:rPr>
        <w:drawing>
          <wp:inline distT="0" distB="0" distL="0" distR="0" wp14:anchorId="7CBD420F" wp14:editId="764071B8">
            <wp:extent cx="4540469" cy="2955217"/>
            <wp:effectExtent l="0" t="0" r="0" b="0"/>
            <wp:docPr id="8" name="Picture 8" descr="La Figura 10 muestra los Flujos de señal de información de emergenc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 Figura 10 muestra los Flujos de señal de información de emergencia&#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8271" cy="3012364"/>
                    </a:xfrm>
                    <a:prstGeom prst="rect">
                      <a:avLst/>
                    </a:prstGeom>
                    <a:noFill/>
                    <a:ln>
                      <a:noFill/>
                    </a:ln>
                  </pic:spPr>
                </pic:pic>
              </a:graphicData>
            </a:graphic>
          </wp:inline>
        </w:drawing>
      </w:r>
    </w:p>
    <w:p w14:paraId="472A5E83" w14:textId="303CEB98" w:rsidR="00A054C1" w:rsidRPr="00173D50" w:rsidRDefault="00A054C1" w:rsidP="003871DB">
      <w:pPr>
        <w:pStyle w:val="Normalaftertitle"/>
        <w:rPr>
          <w:rFonts w:eastAsia="Arial Unicode MS"/>
          <w:lang w:val="es-ES_tradnl"/>
        </w:rPr>
      </w:pPr>
      <w:r w:rsidRPr="00173D50">
        <w:rPr>
          <w:rFonts w:eastAsia="Arial Unicode MS"/>
          <w:lang w:val="es-ES_tradnl"/>
        </w:rPr>
        <w:t>En el ejemplo anterior el radiodifusor de televisión recibe un mensaje de alerta pública mediante un mensaje CAP, tonos de datos DMFA EAS o cualquier otro método. A excepción de los tipos de evento obligatorios, el radiodifusor tiene la opción de no emitir un mensaje de alerta recibido o puede emitirlo (tras su procesamiento) dentro del contenido de pro</w:t>
      </w:r>
      <w:r w:rsidR="00C84F28" w:rsidRPr="00173D50">
        <w:rPr>
          <w:rFonts w:eastAsia="Arial Unicode MS"/>
          <w:lang w:val="es-ES_tradnl"/>
        </w:rPr>
        <w:t>g</w:t>
      </w:r>
      <w:r w:rsidRPr="00173D50">
        <w:rPr>
          <w:rFonts w:eastAsia="Arial Unicode MS"/>
          <w:lang w:val="es-ES_tradnl"/>
        </w:rPr>
        <w:t xml:space="preserve">ramas de </w:t>
      </w:r>
      <w:r w:rsidR="00C84F28" w:rsidRPr="00173D50">
        <w:rPr>
          <w:rFonts w:eastAsia="Arial Unicode MS"/>
          <w:lang w:val="es-ES_tradnl"/>
        </w:rPr>
        <w:t>radiodifusión</w:t>
      </w:r>
      <w:r w:rsidRPr="00173D50">
        <w:rPr>
          <w:rFonts w:eastAsia="Arial Unicode MS"/>
          <w:lang w:val="es-ES_tradnl"/>
        </w:rPr>
        <w:t xml:space="preserve"> al público.</w:t>
      </w:r>
    </w:p>
    <w:p w14:paraId="3F78AC72" w14:textId="153A9841" w:rsidR="00A054C1" w:rsidRPr="00173D50" w:rsidRDefault="00A054C1" w:rsidP="00A054C1">
      <w:pPr>
        <w:rPr>
          <w:rFonts w:eastAsia="Arial Unicode MS"/>
          <w:lang w:val="es-ES_tradnl"/>
        </w:rPr>
      </w:pPr>
      <w:r w:rsidRPr="00173D50">
        <w:rPr>
          <w:rFonts w:eastAsia="Arial Unicode MS"/>
          <w:lang w:val="es-ES_tradnl"/>
        </w:rPr>
        <w:t xml:space="preserve">Si el radiodifusor decide divulgar el contenido de un mensaje de alerta </w:t>
      </w:r>
      <w:r w:rsidR="00C84F28" w:rsidRPr="00173D50">
        <w:rPr>
          <w:rFonts w:eastAsia="Arial Unicode MS"/>
          <w:lang w:val="es-ES_tradnl"/>
        </w:rPr>
        <w:t>pública</w:t>
      </w:r>
      <w:r w:rsidRPr="00173D50">
        <w:rPr>
          <w:rFonts w:eastAsia="Arial Unicode MS"/>
          <w:lang w:val="es-ES_tradnl"/>
        </w:rPr>
        <w:t xml:space="preserve"> entrante en concreto, puede incluirlo en el múltiplex de radiodifusión (como</w:t>
      </w:r>
      <w:r w:rsidR="00C13A2D">
        <w:rPr>
          <w:rFonts w:eastAsia="Arial Unicode MS"/>
          <w:lang w:val="es-ES_tradnl"/>
        </w:rPr>
        <w:t xml:space="preserve"> «</w:t>
      </w:r>
      <w:r w:rsidRPr="00173D50">
        <w:rPr>
          <w:rFonts w:eastAsia="Arial Unicode MS"/>
          <w:lang w:val="es-ES_tradnl"/>
        </w:rPr>
        <w:t>AEI ATSC 3.0</w:t>
      </w:r>
      <w:r w:rsidR="00C13A2D">
        <w:rPr>
          <w:rFonts w:eastAsia="Arial Unicode MS"/>
          <w:lang w:val="es-ES_tradnl"/>
        </w:rPr>
        <w:t xml:space="preserve">» </w:t>
      </w:r>
      <w:r w:rsidRPr="00173D50">
        <w:rPr>
          <w:rFonts w:eastAsia="Arial Unicode MS"/>
          <w:lang w:val="es-ES_tradnl"/>
        </w:rPr>
        <w:t>en la Figura). El mensaje AEI puede ser:</w:t>
      </w:r>
    </w:p>
    <w:p w14:paraId="137C57A0" w14:textId="77777777" w:rsidR="00A054C1" w:rsidRPr="00173D50" w:rsidRDefault="00A054C1" w:rsidP="00A054C1">
      <w:pPr>
        <w:pStyle w:val="enumlev1"/>
        <w:rPr>
          <w:rFonts w:eastAsia="Malgun Gothic"/>
          <w:lang w:val="es-ES_tradnl"/>
        </w:rPr>
      </w:pPr>
      <w:r w:rsidRPr="00173D50">
        <w:rPr>
          <w:lang w:val="es-ES_tradnl"/>
        </w:rPr>
        <w:t>–</w:t>
      </w:r>
      <w:r w:rsidRPr="00173D50">
        <w:rPr>
          <w:rFonts w:eastAsia="Malgun Gothic"/>
          <w:lang w:val="es-ES_tradnl"/>
        </w:rPr>
        <w:tab/>
        <w:t>el mismo contenido de texto y audio que el mensaje original;</w:t>
      </w:r>
    </w:p>
    <w:p w14:paraId="243A502C" w14:textId="77777777" w:rsidR="00A054C1" w:rsidRPr="00173D50" w:rsidRDefault="00A054C1" w:rsidP="00A054C1">
      <w:pPr>
        <w:pStyle w:val="enumlev1"/>
        <w:rPr>
          <w:rFonts w:eastAsia="Malgun Gothic"/>
          <w:lang w:val="es-ES_tradnl"/>
        </w:rPr>
      </w:pPr>
      <w:r w:rsidRPr="00173D50">
        <w:rPr>
          <w:lang w:val="es-ES_tradnl"/>
        </w:rPr>
        <w:t>–</w:t>
      </w:r>
      <w:r w:rsidRPr="00173D50">
        <w:rPr>
          <w:rFonts w:eastAsia="Malgun Gothic"/>
          <w:lang w:val="es-ES_tradnl"/>
        </w:rPr>
        <w:tab/>
        <w:t>multimedios adicionales enviados por la autoridad de origen;</w:t>
      </w:r>
    </w:p>
    <w:p w14:paraId="6C22608E" w14:textId="14448DA0" w:rsidR="00A054C1" w:rsidRPr="00173D50" w:rsidRDefault="00A054C1" w:rsidP="00A054C1">
      <w:pPr>
        <w:pStyle w:val="enumlev1"/>
        <w:rPr>
          <w:rFonts w:eastAsia="Malgun Gothic"/>
          <w:lang w:val="es-ES_tradnl"/>
        </w:rPr>
      </w:pPr>
      <w:r w:rsidRPr="00173D50">
        <w:rPr>
          <w:lang w:val="es-ES_tradnl"/>
        </w:rPr>
        <w:t>–</w:t>
      </w:r>
      <w:r w:rsidRPr="00173D50">
        <w:rPr>
          <w:rFonts w:eastAsia="Malgun Gothic"/>
          <w:lang w:val="es-ES_tradnl"/>
        </w:rPr>
        <w:tab/>
        <w:t xml:space="preserve">contenido de texto o multimedios adicional insertado por </w:t>
      </w:r>
      <w:r w:rsidR="00553E4C" w:rsidRPr="00173D50">
        <w:rPr>
          <w:rFonts w:eastAsia="Malgun Gothic"/>
          <w:lang w:val="es-ES_tradnl"/>
        </w:rPr>
        <w:t>la radiodifusión</w:t>
      </w:r>
      <w:r w:rsidRPr="00173D50">
        <w:rPr>
          <w:rFonts w:eastAsia="Malgun Gothic"/>
          <w:lang w:val="es-ES_tradnl"/>
        </w:rPr>
        <w:t xml:space="preserve"> como suplemento del EAS convencional.</w:t>
      </w:r>
    </w:p>
    <w:p w14:paraId="7DDF06BE" w14:textId="210C9311" w:rsidR="00A054C1" w:rsidRPr="00173D50" w:rsidRDefault="00A054C1" w:rsidP="00A054C1">
      <w:pPr>
        <w:rPr>
          <w:rFonts w:eastAsia="Arial Unicode MS"/>
          <w:lang w:val="es-ES_tradnl"/>
        </w:rPr>
      </w:pPr>
      <w:r w:rsidRPr="00173D50">
        <w:rPr>
          <w:rFonts w:eastAsia="Arial Unicode MS"/>
          <w:lang w:val="es-ES_tradnl"/>
        </w:rPr>
        <w:t xml:space="preserve">El texto del mensaje AEI puede editarse en la planta de radiodifusión antes de emitirlo al público, por ejemplo, para añadir información adicional. El radiodifusor también tiene la opción de añadir elementos de medios ricos, como </w:t>
      </w:r>
      <w:r w:rsidR="006757F7" w:rsidRPr="00173D50">
        <w:rPr>
          <w:rFonts w:eastAsia="Arial Unicode MS"/>
          <w:lang w:val="es-ES_tradnl"/>
        </w:rPr>
        <w:t>gráficos</w:t>
      </w:r>
      <w:r w:rsidRPr="00173D50">
        <w:rPr>
          <w:rFonts w:eastAsia="Arial Unicode MS"/>
          <w:lang w:val="es-ES_tradnl"/>
        </w:rPr>
        <w:t xml:space="preserve"> o multimedios (por ejemplo, segmentos de vídeo o audio) para ayudar a las autoridades a transmitir la información urgente completa al público.</w:t>
      </w:r>
    </w:p>
    <w:p w14:paraId="70129B3C" w14:textId="77777777" w:rsidR="00A054C1" w:rsidRPr="00173D50" w:rsidRDefault="00A054C1" w:rsidP="00A054C1">
      <w:pPr>
        <w:pStyle w:val="Heading2"/>
        <w:rPr>
          <w:lang w:val="es-ES_tradnl"/>
        </w:rPr>
      </w:pPr>
      <w:bookmarkStart w:id="35" w:name="_Toc182484308"/>
      <w:bookmarkStart w:id="36" w:name="_Toc206684076"/>
      <w:r w:rsidRPr="00173D50">
        <w:rPr>
          <w:lang w:val="es-ES_tradnl"/>
        </w:rPr>
        <w:t>5.3</w:t>
      </w:r>
      <w:r w:rsidRPr="00173D50">
        <w:rPr>
          <w:lang w:val="es-ES_tradnl"/>
        </w:rPr>
        <w:tab/>
        <w:t>Funcionamiento del AEI ATSC 3.0</w:t>
      </w:r>
      <w:bookmarkEnd w:id="35"/>
      <w:bookmarkEnd w:id="36"/>
    </w:p>
    <w:p w14:paraId="14DA4283" w14:textId="540CDF13" w:rsidR="00A054C1" w:rsidRPr="00173D50" w:rsidRDefault="00A054C1" w:rsidP="00A054C1">
      <w:pPr>
        <w:rPr>
          <w:lang w:val="es-ES_tradnl"/>
        </w:rPr>
      </w:pPr>
      <w:r w:rsidRPr="00173D50">
        <w:rPr>
          <w:lang w:val="es-ES_tradnl"/>
        </w:rPr>
        <w:t>Una de las ventajas que ofrece el AEI e</w:t>
      </w:r>
      <w:r w:rsidR="00835175" w:rsidRPr="00173D50">
        <w:rPr>
          <w:lang w:val="es-ES_tradnl"/>
        </w:rPr>
        <w:t>s</w:t>
      </w:r>
      <w:r w:rsidRPr="00173D50">
        <w:rPr>
          <w:lang w:val="es-ES_tradnl"/>
        </w:rPr>
        <w:t xml:space="preserve"> su flexibilidad. Los radiodifusores pueden definir políticas de utilización del sistema AEA y pueden colaborar con la comunidad de gestión de emergencias en función de las mismas. Por ejemplo, un mensaje AEI sobre una amenaza inminente puede emitirse automáticamente desde la estación en abierto o puede ser gestionada en la estación por el personal dedicado a las noticias/meteorología.</w:t>
      </w:r>
    </w:p>
    <w:p w14:paraId="14365CDB" w14:textId="5E226270" w:rsidR="00A054C1" w:rsidRPr="00173D50" w:rsidRDefault="00A054C1" w:rsidP="00A054C1">
      <w:pPr>
        <w:rPr>
          <w:lang w:val="es-ES_tradnl"/>
        </w:rPr>
      </w:pPr>
      <w:r w:rsidRPr="00173D50">
        <w:rPr>
          <w:lang w:val="es-ES_tradnl"/>
        </w:rPr>
        <w:t>Por otra parte, el AEI ofrece una mensajería más robusta y permite al usuario</w:t>
      </w:r>
      <w:r w:rsidR="00C13A2D">
        <w:rPr>
          <w:lang w:val="es-ES_tradnl"/>
        </w:rPr>
        <w:t xml:space="preserve"> «</w:t>
      </w:r>
      <w:r w:rsidRPr="00173D50">
        <w:rPr>
          <w:lang w:val="es-ES_tradnl"/>
        </w:rPr>
        <w:t>optar</w:t>
      </w:r>
      <w:r w:rsidR="00C13A2D">
        <w:rPr>
          <w:lang w:val="es-ES_tradnl"/>
        </w:rPr>
        <w:t xml:space="preserve">» </w:t>
      </w:r>
      <w:r w:rsidRPr="00173D50">
        <w:rPr>
          <w:lang w:val="es-ES_tradnl"/>
        </w:rPr>
        <w:t>por recibir los mensajes de manera que puede facilitársele información adicional. En la aplicación de Estados Unidos, puede tratarse de información que la estación no necesariamente debe incluir en el texto deslizante sobre la programación. Por ejemplo, un evento puede ser simplemente una alerta de tormenta eléctrica, que quizá sólo merezca un aviso textual por televisión cada 5 o 10 minutos, pero el AEA puede ofrecer una gran cantidad de medios ricos que muestren la evolución de la tormenta.</w:t>
      </w:r>
    </w:p>
    <w:p w14:paraId="0494F90E" w14:textId="77777777" w:rsidR="00A054C1" w:rsidRPr="00173D50" w:rsidRDefault="00A054C1" w:rsidP="00A054C1">
      <w:pPr>
        <w:rPr>
          <w:lang w:val="es-ES_tradnl"/>
        </w:rPr>
      </w:pPr>
      <w:r w:rsidRPr="00173D50">
        <w:rPr>
          <w:lang w:val="es-ES_tradnl"/>
        </w:rPr>
        <w:lastRenderedPageBreak/>
        <w:t>ATSC 3.0 incluye una norma de aplicación interactiva que permite a la aplicación receptora o radiodifusora ofrecer diversas funciones en el dispositivo del usuario utilizando archivos de medios y lógica JavaScript logic, y más funciones en los receptores que implementan el entorno de ejecución. Una de las funciones de una aplicación receptora de radiodifusión puede ser el abono a la actualización del cuadro AEI. La aplicación de radiodifusión puede presentar el material AEI al espectador accediendo y analizando el cuadro AEI (AEAT). Los elementos de medios ricos se asocian al mensaje de emergencia y se insertan en el flujo de señal AEI. Los componentes AEI (aplicación, mensajes y medios ricos) se radiodifunden, transmitiendo los mensajes AEI en servicio de bajo nivel, y los medios ricos asociados se transmiten como datos de radiodifusión.</w:t>
      </w:r>
    </w:p>
    <w:p w14:paraId="62234A1A" w14:textId="7D24982A" w:rsidR="00A054C1" w:rsidRPr="00173D50" w:rsidRDefault="00A054C1" w:rsidP="00A054C1">
      <w:pPr>
        <w:rPr>
          <w:lang w:val="es-ES_tradnl"/>
        </w:rPr>
      </w:pPr>
      <w:r w:rsidRPr="00173D50">
        <w:rPr>
          <w:lang w:val="es-ES_tradnl"/>
        </w:rPr>
        <w:t>La aplicación de radiodifusión permite al espectador utilizar los parámetros del mensaje AEI para filtrar los mensajes en función de su relevancia para ese espectador. Por ejemplo, los mensajes pueden filtrarse en función de la población objetivo, la prioridad, la urgencia, la ubicación, el idioma y la categoría del mensaje. El receptor puede verificar estos parámetros antes de que se envíe un mensaje AIE a la aplicación de radiodifusión.</w:t>
      </w:r>
    </w:p>
    <w:p w14:paraId="7EDEB43D" w14:textId="77777777" w:rsidR="00A054C1" w:rsidRPr="00173D50" w:rsidRDefault="00A054C1" w:rsidP="00A054C1">
      <w:pPr>
        <w:pStyle w:val="Heading2"/>
        <w:rPr>
          <w:lang w:val="es-ES_tradnl"/>
        </w:rPr>
      </w:pPr>
      <w:bookmarkStart w:id="37" w:name="_Toc182484309"/>
      <w:bookmarkStart w:id="38" w:name="_Toc206684077"/>
      <w:r w:rsidRPr="00173D50">
        <w:rPr>
          <w:lang w:val="es-ES_tradnl"/>
        </w:rPr>
        <w:t>5.4</w:t>
      </w:r>
      <w:r w:rsidRPr="00173D50">
        <w:rPr>
          <w:lang w:val="es-ES_tradnl"/>
        </w:rPr>
        <w:tab/>
        <w:t>Accesibilidad para las personas con dificultades visuales</w:t>
      </w:r>
      <w:bookmarkEnd w:id="37"/>
      <w:bookmarkEnd w:id="38"/>
      <w:r w:rsidRPr="00173D50">
        <w:rPr>
          <w:lang w:val="es-ES_tradnl"/>
        </w:rPr>
        <w:t xml:space="preserve"> </w:t>
      </w:r>
    </w:p>
    <w:p w14:paraId="40B57E79" w14:textId="77777777" w:rsidR="00A054C1" w:rsidRPr="00173D50" w:rsidRDefault="00A054C1" w:rsidP="00A054C1">
      <w:pPr>
        <w:rPr>
          <w:lang w:val="es-ES_tradnl"/>
        </w:rPr>
      </w:pPr>
      <w:r w:rsidRPr="00173D50">
        <w:rPr>
          <w:lang w:val="es-ES_tradnl"/>
        </w:rPr>
        <w:t>El sistema AEI ATSC 3.0 ofrece métodos para asociar el equivalente sonoro de los campos de texto, lo que puede ser de ayuda para las personas con dificultades visuales. Los radiodifusores pueden señalar los ficheros de audio destinados a ese fin en el elemento Medios del mensaje.</w:t>
      </w:r>
    </w:p>
    <w:p w14:paraId="0DC1BA9B" w14:textId="77777777" w:rsidR="00A054C1" w:rsidRPr="00173D50" w:rsidRDefault="00A054C1" w:rsidP="00A054C1">
      <w:pPr>
        <w:pStyle w:val="Heading2"/>
        <w:rPr>
          <w:lang w:val="es-ES_tradnl"/>
        </w:rPr>
      </w:pPr>
      <w:bookmarkStart w:id="39" w:name="_Toc182484310"/>
      <w:bookmarkStart w:id="40" w:name="_Toc206684078"/>
      <w:r w:rsidRPr="00173D50">
        <w:rPr>
          <w:lang w:val="es-ES_tradnl"/>
        </w:rPr>
        <w:t>5.5</w:t>
      </w:r>
      <w:r w:rsidRPr="00173D50">
        <w:rPr>
          <w:lang w:val="es-ES_tradnl"/>
        </w:rPr>
        <w:tab/>
        <w:t>Configuración del receptor</w:t>
      </w:r>
      <w:bookmarkEnd w:id="39"/>
      <w:bookmarkEnd w:id="40"/>
    </w:p>
    <w:p w14:paraId="5C208D32" w14:textId="77777777" w:rsidR="00A054C1" w:rsidRPr="00173D50" w:rsidRDefault="00A054C1" w:rsidP="00A054C1">
      <w:pPr>
        <w:rPr>
          <w:lang w:val="es-ES_tradnl"/>
        </w:rPr>
      </w:pPr>
      <w:r w:rsidRPr="00173D50">
        <w:rPr>
          <w:lang w:val="es-ES_tradnl"/>
        </w:rPr>
        <w:t>ATSC 3.0 ya está integrado, o se prevé que lo esté, en distintos dispositivos de usuario, entre los que se cuentan los siguientes:</w:t>
      </w:r>
    </w:p>
    <w:p w14:paraId="67D59C8A" w14:textId="77777777" w:rsidR="00A054C1" w:rsidRPr="00173D50" w:rsidRDefault="00A054C1" w:rsidP="00A054C1">
      <w:pPr>
        <w:pStyle w:val="enumlev1"/>
        <w:rPr>
          <w:lang w:val="es-ES_tradnl"/>
        </w:rPr>
      </w:pPr>
      <w:r w:rsidRPr="00173D50">
        <w:rPr>
          <w:lang w:val="es-ES_tradnl"/>
        </w:rPr>
        <w:t>–</w:t>
      </w:r>
      <w:r w:rsidRPr="00173D50">
        <w:rPr>
          <w:lang w:val="es-ES_tradnl"/>
        </w:rPr>
        <w:tab/>
        <w:t>televisores;</w:t>
      </w:r>
    </w:p>
    <w:p w14:paraId="08E3511F" w14:textId="77777777" w:rsidR="00A054C1" w:rsidRPr="00173D50" w:rsidRDefault="00A054C1" w:rsidP="00A054C1">
      <w:pPr>
        <w:pStyle w:val="enumlev1"/>
        <w:rPr>
          <w:lang w:val="es-ES_tradnl"/>
        </w:rPr>
      </w:pPr>
      <w:r w:rsidRPr="00173D50">
        <w:rPr>
          <w:lang w:val="es-ES_tradnl"/>
        </w:rPr>
        <w:t>–</w:t>
      </w:r>
      <w:r w:rsidRPr="00173D50">
        <w:rPr>
          <w:lang w:val="es-ES_tradnl"/>
        </w:rPr>
        <w:tab/>
        <w:t>descodificadores/dispositivos de pasarela doméstica;</w:t>
      </w:r>
    </w:p>
    <w:p w14:paraId="13ABD6D3" w14:textId="77777777" w:rsidR="00A054C1" w:rsidRPr="00173D50" w:rsidRDefault="00A054C1" w:rsidP="00A054C1">
      <w:pPr>
        <w:pStyle w:val="enumlev1"/>
        <w:rPr>
          <w:lang w:val="es-ES_tradnl"/>
        </w:rPr>
      </w:pPr>
      <w:r w:rsidRPr="00173D50">
        <w:rPr>
          <w:lang w:val="es-ES_tradnl"/>
        </w:rPr>
        <w:t>–</w:t>
      </w:r>
      <w:r w:rsidRPr="00173D50">
        <w:rPr>
          <w:lang w:val="es-ES_tradnl"/>
        </w:rPr>
        <w:tab/>
        <w:t>teléfonos móviles;</w:t>
      </w:r>
    </w:p>
    <w:p w14:paraId="425D17D9" w14:textId="77777777" w:rsidR="00A054C1" w:rsidRPr="00173D50" w:rsidRDefault="00A054C1" w:rsidP="00A054C1">
      <w:pPr>
        <w:pStyle w:val="enumlev1"/>
        <w:rPr>
          <w:lang w:val="es-ES_tradnl"/>
        </w:rPr>
      </w:pPr>
      <w:r w:rsidRPr="00173D50">
        <w:rPr>
          <w:lang w:val="es-ES_tradnl"/>
        </w:rPr>
        <w:t>–</w:t>
      </w:r>
      <w:r w:rsidRPr="00173D50">
        <w:rPr>
          <w:lang w:val="es-ES_tradnl"/>
        </w:rPr>
        <w:tab/>
        <w:t>adaptadores para dispositivos Android/iOS;</w:t>
      </w:r>
    </w:p>
    <w:p w14:paraId="0868A658" w14:textId="77777777" w:rsidR="00A054C1" w:rsidRPr="00173D50" w:rsidRDefault="00A054C1" w:rsidP="00A054C1">
      <w:pPr>
        <w:pStyle w:val="enumlev1"/>
        <w:rPr>
          <w:lang w:val="es-ES_tradnl"/>
        </w:rPr>
      </w:pPr>
      <w:r w:rsidRPr="00173D50">
        <w:rPr>
          <w:lang w:val="es-ES_tradnl"/>
        </w:rPr>
        <w:t>–</w:t>
      </w:r>
      <w:r w:rsidRPr="00173D50">
        <w:rPr>
          <w:lang w:val="es-ES_tradnl"/>
        </w:rPr>
        <w:tab/>
        <w:t>tabletas;</w:t>
      </w:r>
    </w:p>
    <w:p w14:paraId="31C22E86" w14:textId="77777777" w:rsidR="00A054C1" w:rsidRPr="00173D50" w:rsidRDefault="00A054C1" w:rsidP="00A054C1">
      <w:pPr>
        <w:pStyle w:val="enumlev1"/>
        <w:rPr>
          <w:lang w:val="es-ES_tradnl"/>
        </w:rPr>
      </w:pPr>
      <w:r w:rsidRPr="00173D50">
        <w:rPr>
          <w:lang w:val="es-ES_tradnl"/>
        </w:rPr>
        <w:t>–</w:t>
      </w:r>
      <w:r w:rsidRPr="00173D50">
        <w:rPr>
          <w:lang w:val="es-ES_tradnl"/>
        </w:rPr>
        <w:tab/>
        <w:t>receptores en automóviles;</w:t>
      </w:r>
    </w:p>
    <w:p w14:paraId="017F9922" w14:textId="77777777" w:rsidR="00A054C1" w:rsidRPr="00173D50" w:rsidRDefault="00A054C1" w:rsidP="00A054C1">
      <w:pPr>
        <w:pStyle w:val="enumlev1"/>
        <w:rPr>
          <w:lang w:val="es-ES_tradnl"/>
        </w:rPr>
      </w:pPr>
      <w:r w:rsidRPr="00173D50">
        <w:rPr>
          <w:lang w:val="es-ES_tradnl"/>
        </w:rPr>
        <w:t>–</w:t>
      </w:r>
      <w:r w:rsidRPr="00173D50">
        <w:rPr>
          <w:lang w:val="es-ES_tradnl"/>
        </w:rPr>
        <w:tab/>
        <w:t>tarjetas de expansión de PC;</w:t>
      </w:r>
    </w:p>
    <w:p w14:paraId="172267A6" w14:textId="77777777" w:rsidR="00A054C1" w:rsidRPr="00173D50" w:rsidRDefault="00A054C1" w:rsidP="00A054C1">
      <w:pPr>
        <w:pStyle w:val="enumlev1"/>
        <w:rPr>
          <w:lang w:val="es-ES_tradnl"/>
        </w:rPr>
      </w:pPr>
      <w:r w:rsidRPr="00173D50">
        <w:rPr>
          <w:lang w:val="es-ES_tradnl"/>
        </w:rPr>
        <w:t>–</w:t>
      </w:r>
      <w:r w:rsidRPr="00173D50">
        <w:rPr>
          <w:lang w:val="es-ES_tradnl"/>
        </w:rPr>
        <w:tab/>
        <w:t>adaptadores externos para PC;</w:t>
      </w:r>
    </w:p>
    <w:p w14:paraId="1DEF0AEC" w14:textId="77777777" w:rsidR="00A054C1" w:rsidRPr="00173D50" w:rsidRDefault="00A054C1" w:rsidP="00A054C1">
      <w:pPr>
        <w:pStyle w:val="enumlev1"/>
        <w:rPr>
          <w:szCs w:val="24"/>
          <w:lang w:val="es-ES_tradnl"/>
        </w:rPr>
      </w:pPr>
      <w:r w:rsidRPr="00173D50">
        <w:rPr>
          <w:lang w:val="es-ES_tradnl"/>
        </w:rPr>
        <w:t>–</w:t>
      </w:r>
      <w:r w:rsidRPr="00173D50">
        <w:rPr>
          <w:lang w:val="es-ES_tradnl"/>
        </w:rPr>
        <w:tab/>
        <w:t>otros dispositivos especializados para la seguridad pública.</w:t>
      </w:r>
    </w:p>
    <w:p w14:paraId="7682C6E0" w14:textId="77777777" w:rsidR="00A054C1" w:rsidRPr="00173D50" w:rsidRDefault="00A054C1" w:rsidP="00A054C1">
      <w:pPr>
        <w:pStyle w:val="Heading2"/>
        <w:rPr>
          <w:lang w:val="es-ES_tradnl" w:eastAsia="ja-JP"/>
        </w:rPr>
      </w:pPr>
      <w:bookmarkStart w:id="41" w:name="_Toc182484311"/>
      <w:bookmarkStart w:id="42" w:name="_Toc206684079"/>
      <w:r w:rsidRPr="00173D50">
        <w:rPr>
          <w:lang w:val="es-ES_tradnl"/>
        </w:rPr>
        <w:t>5.6</w:t>
      </w:r>
      <w:r w:rsidRPr="00173D50">
        <w:rPr>
          <w:lang w:val="es-ES_tradnl"/>
        </w:rPr>
        <w:tab/>
      </w:r>
      <w:r w:rsidRPr="00173D50">
        <w:rPr>
          <w:lang w:val="es-ES_tradnl" w:eastAsia="ja-JP"/>
        </w:rPr>
        <w:t>Bibliografía</w:t>
      </w:r>
      <w:bookmarkEnd w:id="41"/>
      <w:bookmarkEnd w:id="42"/>
    </w:p>
    <w:p w14:paraId="12147E58" w14:textId="5309B010" w:rsidR="00A054C1" w:rsidRPr="00173D50" w:rsidRDefault="00A054C1" w:rsidP="00A054C1">
      <w:pPr>
        <w:rPr>
          <w:lang w:val="es-ES_tradnl" w:eastAsia="ja-JP"/>
        </w:rPr>
      </w:pPr>
      <w:r w:rsidRPr="00173D50">
        <w:rPr>
          <w:lang w:val="es-ES_tradnl" w:eastAsia="ja-JP"/>
        </w:rPr>
        <w:t>La información del § 5 puede encontrarse en la</w:t>
      </w:r>
      <w:r w:rsidR="00D16DA5">
        <w:rPr>
          <w:lang w:val="es-ES_tradnl" w:eastAsia="ja-JP"/>
        </w:rPr>
        <w:t>s</w:t>
      </w:r>
      <w:r w:rsidRPr="00173D50">
        <w:rPr>
          <w:lang w:val="es-ES_tradnl" w:eastAsia="ja-JP"/>
        </w:rPr>
        <w:t xml:space="preserve"> siguientes referencias:</w:t>
      </w:r>
    </w:p>
    <w:p w14:paraId="373FB4AF" w14:textId="56915E84" w:rsidR="00A054C1" w:rsidRPr="00667400" w:rsidRDefault="00A054C1" w:rsidP="00A054C1">
      <w:pPr>
        <w:pStyle w:val="Reftext"/>
        <w:rPr>
          <w:rStyle w:val="Hyperlink"/>
          <w:color w:val="auto"/>
          <w:szCs w:val="24"/>
        </w:rPr>
      </w:pPr>
      <w:r w:rsidRPr="00667400">
        <w:t>[1]</w:t>
      </w:r>
      <w:r w:rsidRPr="00667400">
        <w:tab/>
        <w:t>ATSC Implementation Team Document,</w:t>
      </w:r>
      <w:r w:rsidR="00C13A2D">
        <w:t xml:space="preserve"> «</w:t>
      </w:r>
      <w:r w:rsidRPr="00667400">
        <w:t>ATSC 3.0 Advanced Emergency Information System Implementation Guide</w:t>
      </w:r>
      <w:r w:rsidR="00506D8F">
        <w:t>»,</w:t>
      </w:r>
      <w:r w:rsidRPr="00667400">
        <w:t xml:space="preserve"> Doc. AEA-IT-024r31, 20 February 2019</w:t>
      </w:r>
      <w:r w:rsidR="00830923">
        <w:t xml:space="preserve">, </w:t>
      </w:r>
      <w:hyperlink r:id="rId39" w:history="1">
        <w:r w:rsidR="00C37AFF" w:rsidRPr="00C91F29">
          <w:rPr>
            <w:rStyle w:val="Hyperlink"/>
            <w:szCs w:val="24"/>
          </w:rPr>
          <w:t>https:</w:t>
        </w:r>
        <w:r w:rsidR="00C37AFF" w:rsidRPr="00C91F29">
          <w:rPr>
            <w:rStyle w:val="Hyperlink"/>
            <w:szCs w:val="24"/>
          </w:rPr>
          <w:t>/</w:t>
        </w:r>
        <w:r w:rsidR="00C37AFF" w:rsidRPr="00C91F29">
          <w:rPr>
            <w:rStyle w:val="Hyperlink"/>
            <w:szCs w:val="24"/>
          </w:rPr>
          <w:t>/ww</w:t>
        </w:r>
        <w:r w:rsidR="00C37AFF" w:rsidRPr="00C91F29">
          <w:rPr>
            <w:rStyle w:val="Hyperlink"/>
            <w:szCs w:val="24"/>
          </w:rPr>
          <w:t>w</w:t>
        </w:r>
        <w:r w:rsidR="00C37AFF" w:rsidRPr="00C91F29">
          <w:rPr>
            <w:rStyle w:val="Hyperlink"/>
            <w:szCs w:val="24"/>
          </w:rPr>
          <w:t>.atsc.org</w:t>
        </w:r>
      </w:hyperlink>
      <w:r w:rsidR="00DB4577" w:rsidRPr="00667400">
        <w:t>.</w:t>
      </w:r>
    </w:p>
    <w:p w14:paraId="220378B0" w14:textId="0BB161EF" w:rsidR="00A054C1" w:rsidRPr="00667400" w:rsidRDefault="00A054C1" w:rsidP="00A054C1">
      <w:pPr>
        <w:pStyle w:val="Reftext"/>
      </w:pPr>
      <w:r w:rsidRPr="00667400">
        <w:rPr>
          <w:szCs w:val="24"/>
        </w:rPr>
        <w:t>[2]</w:t>
      </w:r>
      <w:r w:rsidRPr="00667400">
        <w:rPr>
          <w:szCs w:val="24"/>
        </w:rPr>
        <w:tab/>
        <w:t>ATSC:</w:t>
      </w:r>
      <w:r w:rsidR="00C13A2D">
        <w:rPr>
          <w:szCs w:val="24"/>
        </w:rPr>
        <w:t xml:space="preserve"> «</w:t>
      </w:r>
      <w:r w:rsidRPr="00667400">
        <w:rPr>
          <w:szCs w:val="24"/>
        </w:rPr>
        <w:t>ATSC Standard: ATSC 3.0 System</w:t>
      </w:r>
      <w:r w:rsidR="00506D8F">
        <w:rPr>
          <w:szCs w:val="24"/>
        </w:rPr>
        <w:t>»,</w:t>
      </w:r>
      <w:r w:rsidRPr="00667400">
        <w:rPr>
          <w:szCs w:val="24"/>
        </w:rPr>
        <w:t xml:space="preserve"> Doc. A/300:2023-03, Advanced Television Systems Committee, Washington, DC, 28 March 2023.</w:t>
      </w:r>
    </w:p>
    <w:p w14:paraId="7A39CCFA" w14:textId="67A91CA4" w:rsidR="00A054C1" w:rsidRPr="00667400" w:rsidRDefault="00A054C1" w:rsidP="00A054C1">
      <w:pPr>
        <w:pStyle w:val="Reftext"/>
        <w:rPr>
          <w:szCs w:val="24"/>
        </w:rPr>
      </w:pPr>
      <w:r w:rsidRPr="00667400">
        <w:rPr>
          <w:szCs w:val="24"/>
        </w:rPr>
        <w:t>[3]</w:t>
      </w:r>
      <w:r w:rsidRPr="00667400">
        <w:rPr>
          <w:szCs w:val="24"/>
        </w:rPr>
        <w:tab/>
        <w:t>ATSC:</w:t>
      </w:r>
      <w:r w:rsidR="00C13A2D">
        <w:rPr>
          <w:szCs w:val="24"/>
        </w:rPr>
        <w:t xml:space="preserve"> «</w:t>
      </w:r>
      <w:r w:rsidRPr="00667400">
        <w:rPr>
          <w:szCs w:val="24"/>
        </w:rPr>
        <w:t>ATSC Standard: System Discovery and Signalling</w:t>
      </w:r>
      <w:r w:rsidR="00506D8F">
        <w:rPr>
          <w:szCs w:val="24"/>
        </w:rPr>
        <w:t>»,</w:t>
      </w:r>
      <w:r w:rsidRPr="00667400">
        <w:rPr>
          <w:szCs w:val="24"/>
        </w:rPr>
        <w:t xml:space="preserve"> Doc. A/321:2023-03, Advanced Television Systems Committee, Washington, DC, 31March, 2023.</w:t>
      </w:r>
    </w:p>
    <w:p w14:paraId="1679993F" w14:textId="5D2F4CC2" w:rsidR="00A054C1" w:rsidRPr="00667400" w:rsidRDefault="00A054C1" w:rsidP="00A054C1">
      <w:pPr>
        <w:pStyle w:val="Reftext"/>
        <w:rPr>
          <w:szCs w:val="24"/>
        </w:rPr>
      </w:pPr>
      <w:r w:rsidRPr="00667400">
        <w:rPr>
          <w:szCs w:val="24"/>
        </w:rPr>
        <w:t>[4]</w:t>
      </w:r>
      <w:r w:rsidRPr="00667400">
        <w:rPr>
          <w:szCs w:val="24"/>
        </w:rPr>
        <w:tab/>
        <w:t>ATSC:</w:t>
      </w:r>
      <w:r w:rsidR="00C13A2D">
        <w:rPr>
          <w:szCs w:val="24"/>
        </w:rPr>
        <w:t xml:space="preserve"> «</w:t>
      </w:r>
      <w:r w:rsidRPr="00667400">
        <w:rPr>
          <w:szCs w:val="24"/>
        </w:rPr>
        <w:t>ATSC Standard: Scheduler / Studio to Transmitter Link</w:t>
      </w:r>
      <w:r w:rsidR="00506D8F">
        <w:rPr>
          <w:szCs w:val="24"/>
        </w:rPr>
        <w:t>»,</w:t>
      </w:r>
      <w:r w:rsidRPr="00667400">
        <w:rPr>
          <w:szCs w:val="24"/>
        </w:rPr>
        <w:t xml:space="preserve"> Doc. A/324:2023-03, Advanced Television Systems Committee, Washington, DC, 28 March 2023.</w:t>
      </w:r>
    </w:p>
    <w:p w14:paraId="51F8B444" w14:textId="25F95CE0" w:rsidR="00A054C1" w:rsidRPr="00667400" w:rsidRDefault="00A054C1" w:rsidP="00A054C1">
      <w:pPr>
        <w:pStyle w:val="Reftext"/>
        <w:rPr>
          <w:szCs w:val="24"/>
        </w:rPr>
      </w:pPr>
      <w:r w:rsidRPr="00667400">
        <w:rPr>
          <w:szCs w:val="24"/>
        </w:rPr>
        <w:t>[5]</w:t>
      </w:r>
      <w:r w:rsidRPr="00667400">
        <w:rPr>
          <w:szCs w:val="24"/>
        </w:rPr>
        <w:tab/>
        <w:t>ATSC:</w:t>
      </w:r>
      <w:r w:rsidR="00C13A2D">
        <w:rPr>
          <w:szCs w:val="24"/>
        </w:rPr>
        <w:t xml:space="preserve"> «</w:t>
      </w:r>
      <w:r w:rsidRPr="00667400">
        <w:rPr>
          <w:szCs w:val="24"/>
        </w:rPr>
        <w:t>ATSC Standard: Signalling, Delivery, Synchronization, and Error Protection</w:t>
      </w:r>
      <w:r w:rsidR="00506D8F">
        <w:rPr>
          <w:szCs w:val="24"/>
        </w:rPr>
        <w:t>»,</w:t>
      </w:r>
      <w:r w:rsidRPr="00667400">
        <w:rPr>
          <w:szCs w:val="24"/>
        </w:rPr>
        <w:t xml:space="preserve"> Doc.</w:t>
      </w:r>
      <w:r w:rsidR="00FC5DD2">
        <w:rPr>
          <w:szCs w:val="24"/>
        </w:rPr>
        <w:t> </w:t>
      </w:r>
      <w:r w:rsidRPr="00667400">
        <w:rPr>
          <w:szCs w:val="24"/>
        </w:rPr>
        <w:t>A/331:2023-03, Advanced Television Systems Committee, 28 March 2023.</w:t>
      </w:r>
    </w:p>
    <w:p w14:paraId="57D695BB" w14:textId="0D6B304A" w:rsidR="00285720" w:rsidRPr="00667400" w:rsidRDefault="00A054C1" w:rsidP="00A054C1">
      <w:pPr>
        <w:pStyle w:val="Reftext"/>
        <w:rPr>
          <w:szCs w:val="24"/>
        </w:rPr>
      </w:pPr>
      <w:r w:rsidRPr="00667400">
        <w:rPr>
          <w:szCs w:val="24"/>
        </w:rPr>
        <w:lastRenderedPageBreak/>
        <w:t>[6]</w:t>
      </w:r>
      <w:r w:rsidRPr="00667400">
        <w:rPr>
          <w:szCs w:val="24"/>
        </w:rPr>
        <w:tab/>
        <w:t>ATSC:</w:t>
      </w:r>
      <w:r w:rsidR="00C13A2D">
        <w:rPr>
          <w:szCs w:val="24"/>
        </w:rPr>
        <w:t xml:space="preserve"> «</w:t>
      </w:r>
      <w:r w:rsidRPr="00667400">
        <w:rPr>
          <w:szCs w:val="24"/>
        </w:rPr>
        <w:t>ATSC Standard: Audio Watermark Emission</w:t>
      </w:r>
      <w:r w:rsidR="00FC5DD2">
        <w:rPr>
          <w:szCs w:val="24"/>
        </w:rPr>
        <w:t>»,</w:t>
      </w:r>
      <w:r w:rsidRPr="00667400">
        <w:rPr>
          <w:szCs w:val="24"/>
        </w:rPr>
        <w:t xml:space="preserve"> Doc. A/334:2023-03, Advanced Television Systems Committee, Washington, DC, 28 March 2023</w:t>
      </w:r>
      <w:r w:rsidR="00285720" w:rsidRPr="00667400">
        <w:rPr>
          <w:szCs w:val="24"/>
        </w:rPr>
        <w:t>.</w:t>
      </w:r>
    </w:p>
    <w:p w14:paraId="25A69F55" w14:textId="71D882B6" w:rsidR="00A054C1" w:rsidRPr="00667400" w:rsidRDefault="00A054C1" w:rsidP="00A054C1">
      <w:pPr>
        <w:pStyle w:val="Reftext"/>
        <w:rPr>
          <w:szCs w:val="24"/>
        </w:rPr>
      </w:pPr>
      <w:r w:rsidRPr="00667400">
        <w:rPr>
          <w:szCs w:val="24"/>
        </w:rPr>
        <w:t>[7]</w:t>
      </w:r>
      <w:r w:rsidRPr="00667400">
        <w:rPr>
          <w:szCs w:val="24"/>
        </w:rPr>
        <w:tab/>
        <w:t>ATSC:</w:t>
      </w:r>
      <w:r w:rsidR="00C13A2D">
        <w:rPr>
          <w:szCs w:val="24"/>
        </w:rPr>
        <w:t xml:space="preserve"> «</w:t>
      </w:r>
      <w:r w:rsidRPr="00667400">
        <w:rPr>
          <w:szCs w:val="24"/>
        </w:rPr>
        <w:t>ATSC Standard: Video Watermark Emission</w:t>
      </w:r>
      <w:r w:rsidR="00FC5DD2">
        <w:rPr>
          <w:szCs w:val="24"/>
        </w:rPr>
        <w:t>»,</w:t>
      </w:r>
      <w:r w:rsidRPr="00667400">
        <w:rPr>
          <w:szCs w:val="24"/>
        </w:rPr>
        <w:t xml:space="preserve"> Doc. A/335:2023-03, Advanced Television Systems Committee, Washington, DC, 28 March 2023.</w:t>
      </w:r>
    </w:p>
    <w:p w14:paraId="043B34A2" w14:textId="230E346E" w:rsidR="00A054C1" w:rsidRPr="00667400" w:rsidRDefault="00A054C1" w:rsidP="00A054C1">
      <w:pPr>
        <w:pStyle w:val="Reftext"/>
        <w:rPr>
          <w:szCs w:val="24"/>
        </w:rPr>
      </w:pPr>
      <w:r w:rsidRPr="00667400">
        <w:rPr>
          <w:szCs w:val="24"/>
        </w:rPr>
        <w:t>[8]</w:t>
      </w:r>
      <w:r w:rsidRPr="00667400">
        <w:rPr>
          <w:szCs w:val="24"/>
        </w:rPr>
        <w:tab/>
        <w:t>ATSC:</w:t>
      </w:r>
      <w:r w:rsidR="00C13A2D">
        <w:rPr>
          <w:szCs w:val="24"/>
        </w:rPr>
        <w:t xml:space="preserve"> «</w:t>
      </w:r>
      <w:r w:rsidRPr="00667400">
        <w:rPr>
          <w:szCs w:val="24"/>
        </w:rPr>
        <w:t>ATSC Standard: Content Recovery in Redistribution Scenarios</w:t>
      </w:r>
      <w:r w:rsidR="00FC5DD2">
        <w:rPr>
          <w:szCs w:val="24"/>
        </w:rPr>
        <w:t>»,</w:t>
      </w:r>
      <w:r w:rsidRPr="00667400">
        <w:rPr>
          <w:szCs w:val="24"/>
        </w:rPr>
        <w:t xml:space="preserve"> Doc. A/336:2023-23, Advanced Television Systems Committee, Washington, DC, 28 March 2023.</w:t>
      </w:r>
    </w:p>
    <w:p w14:paraId="6E5ED988" w14:textId="6F34469B" w:rsidR="00A054C1" w:rsidRPr="00667400" w:rsidRDefault="00A054C1" w:rsidP="00A054C1">
      <w:pPr>
        <w:pStyle w:val="Reftext"/>
        <w:rPr>
          <w:szCs w:val="24"/>
        </w:rPr>
      </w:pPr>
      <w:r w:rsidRPr="00667400">
        <w:rPr>
          <w:szCs w:val="24"/>
        </w:rPr>
        <w:t>[9]</w:t>
      </w:r>
      <w:r w:rsidRPr="00667400">
        <w:rPr>
          <w:szCs w:val="24"/>
        </w:rPr>
        <w:tab/>
        <w:t>ATSC:</w:t>
      </w:r>
      <w:r w:rsidR="00C13A2D">
        <w:rPr>
          <w:szCs w:val="24"/>
        </w:rPr>
        <w:t xml:space="preserve"> «</w:t>
      </w:r>
      <w:r w:rsidRPr="00667400">
        <w:rPr>
          <w:szCs w:val="24"/>
        </w:rPr>
        <w:t>ATSC Standard: Application Event Delivery</w:t>
      </w:r>
      <w:r w:rsidR="00FC5DD2">
        <w:rPr>
          <w:szCs w:val="24"/>
        </w:rPr>
        <w:t>»,</w:t>
      </w:r>
      <w:r w:rsidRPr="00667400">
        <w:rPr>
          <w:szCs w:val="24"/>
        </w:rPr>
        <w:t xml:space="preserve"> Doc. A/337:2023-03, Advanced Television Systems Committee, Washington, DC, 28 March 2023.</w:t>
      </w:r>
    </w:p>
    <w:p w14:paraId="47CC1677" w14:textId="34C04CB1" w:rsidR="00A054C1" w:rsidRPr="00667400" w:rsidRDefault="00A054C1" w:rsidP="00A054C1">
      <w:pPr>
        <w:pStyle w:val="Reftext"/>
        <w:rPr>
          <w:szCs w:val="24"/>
        </w:rPr>
      </w:pPr>
      <w:r w:rsidRPr="00667400">
        <w:rPr>
          <w:szCs w:val="24"/>
        </w:rPr>
        <w:t>[10]</w:t>
      </w:r>
      <w:r w:rsidRPr="00667400">
        <w:rPr>
          <w:szCs w:val="24"/>
        </w:rPr>
        <w:tab/>
        <w:t>ATSC:</w:t>
      </w:r>
      <w:r w:rsidR="00C13A2D">
        <w:rPr>
          <w:szCs w:val="24"/>
        </w:rPr>
        <w:t xml:space="preserve"> «</w:t>
      </w:r>
      <w:r w:rsidRPr="00667400">
        <w:rPr>
          <w:szCs w:val="24"/>
        </w:rPr>
        <w:t>ATSC Standard: Companion Device</w:t>
      </w:r>
      <w:r w:rsidR="00FC5DD2">
        <w:rPr>
          <w:szCs w:val="24"/>
        </w:rPr>
        <w:t>»,</w:t>
      </w:r>
      <w:r w:rsidRPr="00667400">
        <w:rPr>
          <w:szCs w:val="24"/>
        </w:rPr>
        <w:t xml:space="preserve"> Doc. A/338:2023-03, Advanced Television Systems Committee, Washington, DC, 28 March 2023.</w:t>
      </w:r>
    </w:p>
    <w:p w14:paraId="7B86A7F9" w14:textId="6319D8E3" w:rsidR="00A054C1" w:rsidRPr="00667400" w:rsidRDefault="00A054C1" w:rsidP="00A054C1">
      <w:pPr>
        <w:pStyle w:val="Reftext"/>
        <w:rPr>
          <w:szCs w:val="24"/>
        </w:rPr>
      </w:pPr>
      <w:r w:rsidRPr="00667400">
        <w:rPr>
          <w:szCs w:val="24"/>
        </w:rPr>
        <w:t>[11]</w:t>
      </w:r>
      <w:r w:rsidRPr="00667400">
        <w:rPr>
          <w:szCs w:val="24"/>
        </w:rPr>
        <w:tab/>
        <w:t>ATSC:</w:t>
      </w:r>
      <w:r w:rsidR="00C13A2D">
        <w:rPr>
          <w:szCs w:val="24"/>
        </w:rPr>
        <w:t xml:space="preserve"> «</w:t>
      </w:r>
      <w:r w:rsidRPr="00667400">
        <w:rPr>
          <w:szCs w:val="24"/>
        </w:rPr>
        <w:t>ATSC Standard: Interactive Content</w:t>
      </w:r>
      <w:r w:rsidR="00FC5DD2">
        <w:rPr>
          <w:szCs w:val="24"/>
        </w:rPr>
        <w:t>»,</w:t>
      </w:r>
      <w:r w:rsidRPr="00667400">
        <w:rPr>
          <w:szCs w:val="24"/>
        </w:rPr>
        <w:t xml:space="preserve"> Doc. A/344:2023-05, Advanced Television Systems Committee, Washington, DC, 19 May 2023.</w:t>
      </w:r>
    </w:p>
    <w:p w14:paraId="77E6E601" w14:textId="0A17C8C7" w:rsidR="00A054C1" w:rsidRPr="00667400" w:rsidRDefault="00A054C1" w:rsidP="00A054C1">
      <w:pPr>
        <w:pStyle w:val="Reftext"/>
        <w:rPr>
          <w:szCs w:val="24"/>
        </w:rPr>
      </w:pPr>
      <w:r w:rsidRPr="00667400">
        <w:rPr>
          <w:szCs w:val="24"/>
        </w:rPr>
        <w:t>[12]</w:t>
      </w:r>
      <w:r w:rsidRPr="00667400">
        <w:rPr>
          <w:szCs w:val="24"/>
        </w:rPr>
        <w:tab/>
        <w:t>ATSC:</w:t>
      </w:r>
      <w:r w:rsidR="00C13A2D">
        <w:rPr>
          <w:szCs w:val="24"/>
        </w:rPr>
        <w:t xml:space="preserve"> «</w:t>
      </w:r>
      <w:r w:rsidRPr="00667400">
        <w:rPr>
          <w:szCs w:val="24"/>
        </w:rPr>
        <w:t>ATSC Standard: ATSC 3.0 Security and Service Protection</w:t>
      </w:r>
      <w:r w:rsidR="00FC5DD2">
        <w:rPr>
          <w:szCs w:val="24"/>
        </w:rPr>
        <w:t>»,</w:t>
      </w:r>
      <w:r w:rsidRPr="00667400">
        <w:rPr>
          <w:szCs w:val="24"/>
        </w:rPr>
        <w:t xml:space="preserve"> Doc. A/360:2022-11, Advanced Television Systems Committee, Washington, DC, 14 November 2022.</w:t>
      </w:r>
    </w:p>
    <w:p w14:paraId="70129997" w14:textId="52B4CC12" w:rsidR="00A054C1" w:rsidRPr="0069478D" w:rsidRDefault="00A054C1" w:rsidP="00A054C1">
      <w:pPr>
        <w:pStyle w:val="Reftext"/>
        <w:rPr>
          <w:szCs w:val="24"/>
        </w:rPr>
      </w:pPr>
      <w:r w:rsidRPr="00667400">
        <w:rPr>
          <w:szCs w:val="24"/>
        </w:rPr>
        <w:t>[13]</w:t>
      </w:r>
      <w:r w:rsidRPr="00667400">
        <w:rPr>
          <w:szCs w:val="24"/>
        </w:rPr>
        <w:tab/>
        <w:t>Edward Czarnecki,</w:t>
      </w:r>
      <w:r w:rsidR="00C13A2D">
        <w:rPr>
          <w:szCs w:val="24"/>
        </w:rPr>
        <w:t xml:space="preserve"> «</w:t>
      </w:r>
      <w:r w:rsidRPr="00667400">
        <w:rPr>
          <w:szCs w:val="24"/>
        </w:rPr>
        <w:t>ATSC 3.0: A New Value-Added Approach for Emergency Information</w:t>
      </w:r>
      <w:r w:rsidR="00FC5DD2">
        <w:rPr>
          <w:szCs w:val="24"/>
        </w:rPr>
        <w:t>»,</w:t>
      </w:r>
      <w:r w:rsidRPr="00667400">
        <w:rPr>
          <w:szCs w:val="24"/>
        </w:rPr>
        <w:t xml:space="preserve"> TV</w:t>
      </w:r>
      <w:r w:rsidR="00FC5DD2">
        <w:rPr>
          <w:szCs w:val="24"/>
        </w:rPr>
        <w:t> </w:t>
      </w:r>
      <w:r w:rsidRPr="00667400">
        <w:rPr>
          <w:szCs w:val="24"/>
        </w:rPr>
        <w:t xml:space="preserve">Technology, 5 July 2017. </w:t>
      </w:r>
      <w:hyperlink r:id="rId40" w:history="1">
        <w:r w:rsidRPr="0069478D">
          <w:rPr>
            <w:rStyle w:val="Hyperlink"/>
            <w:szCs w:val="24"/>
          </w:rPr>
          <w:t>https://www.tvtechnology.com/atsc/atsc-30-a-new-valueadded-approach-for-emergency-information</w:t>
        </w:r>
      </w:hyperlink>
      <w:r w:rsidR="00DB4577" w:rsidRPr="0069478D">
        <w:t>.</w:t>
      </w:r>
    </w:p>
    <w:p w14:paraId="149B1EFC" w14:textId="009AE6A6" w:rsidR="00A054C1" w:rsidRPr="00667400" w:rsidRDefault="00A054C1" w:rsidP="00A054C1">
      <w:pPr>
        <w:pStyle w:val="Reftext"/>
        <w:rPr>
          <w:szCs w:val="24"/>
        </w:rPr>
      </w:pPr>
      <w:r w:rsidRPr="00667400">
        <w:rPr>
          <w:szCs w:val="24"/>
        </w:rPr>
        <w:t>[14]</w:t>
      </w:r>
      <w:r w:rsidRPr="00667400">
        <w:rPr>
          <w:szCs w:val="24"/>
        </w:rPr>
        <w:tab/>
      </w:r>
      <w:r w:rsidR="00830923">
        <w:rPr>
          <w:szCs w:val="24"/>
        </w:rPr>
        <w:t>«</w:t>
      </w:r>
      <w:r w:rsidRPr="00667400">
        <w:rPr>
          <w:szCs w:val="24"/>
        </w:rPr>
        <w:t>Recommended Practice for ATSC 3.0 Television Sets, Application Runtime Environment</w:t>
      </w:r>
      <w:r w:rsidR="00830923">
        <w:rPr>
          <w:szCs w:val="24"/>
        </w:rPr>
        <w:t>»</w:t>
      </w:r>
      <w:r w:rsidRPr="00667400">
        <w:rPr>
          <w:szCs w:val="24"/>
        </w:rPr>
        <w:t xml:space="preserve"> (CTA</w:t>
      </w:r>
      <w:r w:rsidR="00FC5DD2">
        <w:rPr>
          <w:szCs w:val="24"/>
        </w:rPr>
        <w:t>−</w:t>
      </w:r>
      <w:r w:rsidRPr="00667400">
        <w:rPr>
          <w:szCs w:val="24"/>
        </w:rPr>
        <w:t>CEB32.8-A), Consumer Technology Association, Washington, DC, November 2022.</w:t>
      </w:r>
    </w:p>
    <w:p w14:paraId="1E005708" w14:textId="77777777" w:rsidR="00A054C1" w:rsidRPr="00173D50" w:rsidRDefault="00A054C1" w:rsidP="00A054C1">
      <w:pPr>
        <w:pStyle w:val="Heading1"/>
        <w:rPr>
          <w:lang w:val="es-ES_tradnl" w:eastAsia="ja-JP"/>
        </w:rPr>
      </w:pPr>
      <w:bookmarkStart w:id="43" w:name="_Toc182484312"/>
      <w:bookmarkStart w:id="44" w:name="_Toc206684080"/>
      <w:r w:rsidRPr="00173D50">
        <w:rPr>
          <w:lang w:val="es-ES_tradnl"/>
        </w:rPr>
        <w:t>6</w:t>
      </w:r>
      <w:r w:rsidRPr="00173D50">
        <w:rPr>
          <w:lang w:val="es-ES_tradnl" w:eastAsia="ja-JP"/>
        </w:rPr>
        <w:tab/>
        <w:t>Sistemas de alerta pública para el sistema de radiodifusión 5G LTE</w:t>
      </w:r>
      <w:bookmarkEnd w:id="43"/>
      <w:bookmarkEnd w:id="44"/>
      <w:r w:rsidRPr="00173D50">
        <w:rPr>
          <w:lang w:val="es-ES_tradnl" w:eastAsia="ja-JP"/>
        </w:rPr>
        <w:t xml:space="preserve"> </w:t>
      </w:r>
    </w:p>
    <w:p w14:paraId="0E178B33" w14:textId="245BB0FD" w:rsidR="00A054C1" w:rsidRPr="00173D50" w:rsidRDefault="00A054C1" w:rsidP="00A054C1">
      <w:pPr>
        <w:rPr>
          <w:lang w:val="es-ES_tradnl" w:eastAsia="ja-JP"/>
        </w:rPr>
      </w:pPr>
      <w:r w:rsidRPr="00173D50">
        <w:rPr>
          <w:lang w:val="es-ES_tradnl" w:eastAsia="ja-JP"/>
        </w:rPr>
        <w:t xml:space="preserve">Dado que el sistema de alerta pública (PWS, </w:t>
      </w:r>
      <w:r w:rsidRPr="00173D50">
        <w:rPr>
          <w:i/>
          <w:iCs/>
          <w:lang w:val="es-ES_tradnl" w:eastAsia="ja-JP"/>
        </w:rPr>
        <w:t>Public Warning System</w:t>
      </w:r>
      <w:r w:rsidRPr="00173D50">
        <w:rPr>
          <w:lang w:val="es-ES_tradnl" w:eastAsia="ja-JP"/>
        </w:rPr>
        <w:t xml:space="preserve">) de 3GPP utiliza SIB para transportar mensajes de alerta pública, esas especificaciones 3GPP se </w:t>
      </w:r>
      <w:r w:rsidR="00D116D8" w:rsidRPr="00173D50">
        <w:rPr>
          <w:lang w:val="es-ES_tradnl" w:eastAsia="ja-JP"/>
        </w:rPr>
        <w:t>aplican</w:t>
      </w:r>
      <w:r w:rsidRPr="00173D50">
        <w:rPr>
          <w:lang w:val="es-ES_tradnl" w:eastAsia="ja-JP"/>
        </w:rPr>
        <w:t xml:space="preserve"> a los sistemas de evolución a largo plazo (LTE, </w:t>
      </w:r>
      <w:r w:rsidRPr="00173D50">
        <w:rPr>
          <w:i/>
          <w:iCs/>
          <w:lang w:val="es-ES_tradnl" w:eastAsia="it-IT"/>
        </w:rPr>
        <w:t>Long term evolution</w:t>
      </w:r>
      <w:r w:rsidRPr="00173D50">
        <w:rPr>
          <w:lang w:val="es-ES_tradnl" w:eastAsia="ja-JP"/>
        </w:rPr>
        <w:t>) y 5G. Asimismo, en ETSI TS 103 720 V1.2.1 se describen las tecnologías disponibles para los servicios PWS, además de la arquitectura de referencia, los procedimientos de entrega de mensajes de alerta, las funcionalidades del receptor, algunas hipótesis de uso y el servicio de medios de emergencia.</w:t>
      </w:r>
    </w:p>
    <w:p w14:paraId="3843ED55" w14:textId="46DFA0C0" w:rsidR="00A054C1" w:rsidRPr="00173D50" w:rsidRDefault="00A054C1" w:rsidP="00A054C1">
      <w:pPr>
        <w:rPr>
          <w:lang w:val="es-ES_tradnl" w:eastAsia="ja-JP"/>
        </w:rPr>
      </w:pPr>
      <w:r w:rsidRPr="00173D50">
        <w:rPr>
          <w:lang w:val="es-ES_tradnl" w:eastAsia="ja-JP"/>
        </w:rPr>
        <w:t>De acuerdo con las experiencias de despliegue de LTE, si una región especifica los requisitos, el sistema de radiodifusión 5G LTE puede soportar el PWS.</w:t>
      </w:r>
    </w:p>
    <w:p w14:paraId="20F4AC80" w14:textId="77777777" w:rsidR="00A054C1" w:rsidRPr="00173D50" w:rsidRDefault="00A054C1" w:rsidP="00A054C1">
      <w:pPr>
        <w:pStyle w:val="Heading2"/>
        <w:rPr>
          <w:lang w:val="es-ES_tradnl" w:eastAsia="ja-JP"/>
        </w:rPr>
      </w:pPr>
      <w:bookmarkStart w:id="45" w:name="_Toc182484313"/>
      <w:bookmarkStart w:id="46" w:name="_Toc206684081"/>
      <w:r w:rsidRPr="00173D50">
        <w:rPr>
          <w:lang w:val="es-ES_tradnl" w:eastAsia="ja-JP"/>
        </w:rPr>
        <w:t>6.1</w:t>
      </w:r>
      <w:r w:rsidRPr="00173D50">
        <w:rPr>
          <w:lang w:val="es-ES_tradnl" w:eastAsia="ja-JP"/>
        </w:rPr>
        <w:tab/>
        <w:t>Sistema de alerta pública en redes 3GPP</w:t>
      </w:r>
      <w:bookmarkEnd w:id="45"/>
      <w:bookmarkEnd w:id="46"/>
    </w:p>
    <w:p w14:paraId="658A5D13" w14:textId="77777777" w:rsidR="00A054C1" w:rsidRPr="00173D50" w:rsidRDefault="00A054C1" w:rsidP="00A054C1">
      <w:pPr>
        <w:pStyle w:val="Heading3"/>
        <w:rPr>
          <w:lang w:val="es-ES_tradnl" w:eastAsia="ja-JP"/>
        </w:rPr>
      </w:pPr>
      <w:r w:rsidRPr="00173D50">
        <w:rPr>
          <w:lang w:val="es-ES_tradnl" w:eastAsia="ja-JP"/>
        </w:rPr>
        <w:t>6.1.1</w:t>
      </w:r>
      <w:r w:rsidRPr="00173D50">
        <w:rPr>
          <w:lang w:val="es-ES_tradnl" w:eastAsia="ja-JP"/>
        </w:rPr>
        <w:tab/>
        <w:t>Aspectos generales</w:t>
      </w:r>
    </w:p>
    <w:p w14:paraId="0821930C" w14:textId="3B6936FC" w:rsidR="00A054C1" w:rsidRPr="00173D50" w:rsidRDefault="00A054C1" w:rsidP="00A054C1">
      <w:pPr>
        <w:rPr>
          <w:lang w:val="es-ES_tradnl"/>
        </w:rPr>
      </w:pPr>
      <w:r w:rsidRPr="00173D50">
        <w:rPr>
          <w:lang w:val="es-ES_tradnl"/>
        </w:rPr>
        <w:t>Se ha puesto mucho interés en garantizar que el público puede recibir oportunamente y con precisión alertas, avisos e información esencial sobre catástrofes y otras emergencias, independientemente de la tecnología de comunicaciones que se utilice. La experiencia adquirida de pasadas catástrofes, por ejemplo, terremotos, maremotos, huracanes e incendios forestales, indica que esa capacidad es fundamental para que la población tome las medidas adecuadas para proteger a sus familias y a</w:t>
      </w:r>
      <w:r w:rsidR="00C174E1" w:rsidRPr="00173D50">
        <w:rPr>
          <w:lang w:val="es-ES_tradnl"/>
        </w:rPr>
        <w:t xml:space="preserve"> sí</w:t>
      </w:r>
      <w:r w:rsidRPr="00173D50">
        <w:rPr>
          <w:lang w:val="es-ES_tradnl"/>
        </w:rPr>
        <w:t xml:space="preserve"> mismos contra graves daños personales o materiales o, incluso, la muerte. Se ha puesto empeño en mejorar la fiabilidad, la resiliencia y la seguridad de las notificaciones de alerta a la población mediante un mecanismo de distribución de notificaciones de alerta por sistemas 3GPP para el PWS.</w:t>
      </w:r>
    </w:p>
    <w:p w14:paraId="0B12F17A" w14:textId="0DAD1CB7" w:rsidR="00A054C1" w:rsidRPr="00173D50" w:rsidRDefault="00A054C1" w:rsidP="00A054C1">
      <w:pPr>
        <w:rPr>
          <w:lang w:val="es-ES_tradnl"/>
        </w:rPr>
      </w:pPr>
      <w:r w:rsidRPr="00173D50">
        <w:rPr>
          <w:lang w:val="es-ES_tradnl"/>
        </w:rPr>
        <w:t>3GPP define los requisitos del PWS en GPP TS 22.268.</w:t>
      </w:r>
    </w:p>
    <w:p w14:paraId="70C69F0C" w14:textId="77777777" w:rsidR="00A054C1" w:rsidRPr="00173D50" w:rsidRDefault="00A054C1" w:rsidP="00A054C1">
      <w:pPr>
        <w:rPr>
          <w:lang w:val="es-ES_tradnl"/>
        </w:rPr>
      </w:pPr>
      <w:r w:rsidRPr="00173D50">
        <w:rPr>
          <w:lang w:val="es-ES_tradnl"/>
        </w:rPr>
        <w:t xml:space="preserve">Hay sistemas que son propios de un país, como el sistema de alerta de terremotos y maremotos, el sistema de alerta móvil comercial (CMAS, </w:t>
      </w:r>
      <w:r w:rsidRPr="00173D50">
        <w:rPr>
          <w:i/>
          <w:iCs/>
          <w:lang w:val="es-ES_tradnl"/>
        </w:rPr>
        <w:t>Commercial Mobile Alert System</w:t>
      </w:r>
      <w:r w:rsidRPr="00173D50">
        <w:rPr>
          <w:lang w:val="es-ES_tradnl"/>
        </w:rPr>
        <w:t xml:space="preserve">), el sistema europeo de alerta pública (EU-ALERT, </w:t>
      </w:r>
      <w:r w:rsidRPr="00173D50">
        <w:rPr>
          <w:i/>
          <w:iCs/>
          <w:lang w:val="es-ES_tradnl" w:eastAsia="it-IT"/>
        </w:rPr>
        <w:t>European Public Warning System</w:t>
      </w:r>
      <w:r w:rsidRPr="00173D50">
        <w:rPr>
          <w:lang w:val="es-ES_tradnl"/>
        </w:rPr>
        <w:t xml:space="preserve">) y el sistema coreano de alerta pública (KPAS, </w:t>
      </w:r>
      <w:r w:rsidRPr="00173D50">
        <w:rPr>
          <w:i/>
          <w:iCs/>
          <w:lang w:val="es-ES_tradnl"/>
        </w:rPr>
        <w:t>Korean Public Alert System</w:t>
      </w:r>
      <w:r w:rsidRPr="00173D50">
        <w:rPr>
          <w:lang w:val="es-ES_tradnl"/>
        </w:rPr>
        <w:t>).</w:t>
      </w:r>
    </w:p>
    <w:p w14:paraId="0ED08560" w14:textId="77777777" w:rsidR="00A054C1" w:rsidRPr="00173D50" w:rsidRDefault="00A054C1" w:rsidP="00A054C1">
      <w:pPr>
        <w:pStyle w:val="Heading3"/>
        <w:rPr>
          <w:b w:val="0"/>
          <w:lang w:val="es-ES_tradnl" w:eastAsia="ja-JP"/>
        </w:rPr>
      </w:pPr>
      <w:r w:rsidRPr="00173D50">
        <w:rPr>
          <w:lang w:val="es-ES_tradnl" w:eastAsia="ja-JP"/>
        </w:rPr>
        <w:lastRenderedPageBreak/>
        <w:t>6.1.2</w:t>
      </w:r>
      <w:r w:rsidRPr="00173D50">
        <w:rPr>
          <w:lang w:val="es-ES_tradnl" w:eastAsia="ja-JP"/>
        </w:rPr>
        <w:tab/>
        <w:t>Sistema de alerta de terremotos y maremotos</w:t>
      </w:r>
    </w:p>
    <w:p w14:paraId="70996AA5" w14:textId="77777777" w:rsidR="00A054C1" w:rsidRPr="00173D50" w:rsidRDefault="00A054C1" w:rsidP="00A054C1">
      <w:pPr>
        <w:rPr>
          <w:lang w:val="es-ES_tradnl"/>
        </w:rPr>
      </w:pPr>
      <w:r w:rsidRPr="00173D50">
        <w:rPr>
          <w:lang w:val="es-ES_tradnl"/>
        </w:rPr>
        <w:t>Se prevé la entrega de notificaciones de alerta a los usuarios conforme a los siguientes requisitos:</w:t>
      </w:r>
    </w:p>
    <w:p w14:paraId="489D33AD" w14:textId="55332986" w:rsidR="00A054C1" w:rsidRPr="00173D50" w:rsidRDefault="00A054C1" w:rsidP="00A054C1">
      <w:pPr>
        <w:pStyle w:val="enumlev1"/>
        <w:rPr>
          <w:lang w:val="es-ES_tradnl"/>
        </w:rPr>
      </w:pPr>
      <w:r w:rsidRPr="00173D50">
        <w:rPr>
          <w:lang w:val="es-ES_tradnl"/>
        </w:rPr>
        <w:t>–</w:t>
      </w:r>
      <w:r w:rsidRPr="00173D50">
        <w:rPr>
          <w:lang w:val="es-ES_tradnl"/>
        </w:rPr>
        <w:tab/>
        <w:t>entrega de notificaciones de alerta rápidas en caso de terremoto o maremoto.</w:t>
      </w:r>
    </w:p>
    <w:p w14:paraId="51D457E0" w14:textId="77777777" w:rsidR="00A054C1" w:rsidRPr="00173D50" w:rsidRDefault="00A054C1" w:rsidP="00A054C1">
      <w:pPr>
        <w:pStyle w:val="enumlev1"/>
        <w:rPr>
          <w:lang w:val="es-ES_tradnl"/>
        </w:rPr>
      </w:pPr>
      <w:r w:rsidRPr="00173D50">
        <w:rPr>
          <w:lang w:val="es-ES_tradnl"/>
        </w:rPr>
        <w:t>–</w:t>
      </w:r>
      <w:r w:rsidRPr="00173D50">
        <w:rPr>
          <w:lang w:val="es-ES_tradnl"/>
        </w:rPr>
        <w:tab/>
        <w:t>entrega de notificaciones de alerta precisas.</w:t>
      </w:r>
    </w:p>
    <w:p w14:paraId="5A3C1905" w14:textId="77777777" w:rsidR="00A054C1" w:rsidRPr="00173D50" w:rsidRDefault="00A054C1" w:rsidP="00A054C1">
      <w:pPr>
        <w:rPr>
          <w:lang w:val="es-ES_tradnl"/>
        </w:rPr>
      </w:pPr>
      <w:r w:rsidRPr="00173D50">
        <w:rPr>
          <w:lang w:val="es-ES_tradnl"/>
        </w:rPr>
        <w:t>Puede ser necesaria la configuración de la entrega de notificaciones primarias y secundarias:</w:t>
      </w:r>
    </w:p>
    <w:p w14:paraId="4E98BD31" w14:textId="0F9DADF1" w:rsidR="00A054C1" w:rsidRPr="00173D50" w:rsidRDefault="00A054C1" w:rsidP="00A054C1">
      <w:pPr>
        <w:pStyle w:val="enumlev1"/>
        <w:rPr>
          <w:lang w:val="es-ES_tradnl"/>
        </w:rPr>
      </w:pPr>
      <w:r w:rsidRPr="00173D50">
        <w:rPr>
          <w:lang w:val="es-ES_tradnl"/>
        </w:rPr>
        <w:t>–</w:t>
      </w:r>
      <w:r w:rsidRPr="00173D50">
        <w:rPr>
          <w:lang w:val="es-ES_tradnl"/>
        </w:rPr>
        <w:tab/>
        <w:t>La notificación primaria se entregará en el plazo de 4 segundos al equipo de usuario en la zona de notificación, incluso en caso de congestión.</w:t>
      </w:r>
    </w:p>
    <w:p w14:paraId="549EDB9D" w14:textId="77777777" w:rsidR="00A054C1" w:rsidRPr="00173D50" w:rsidRDefault="00A054C1" w:rsidP="00A054C1">
      <w:pPr>
        <w:pStyle w:val="enumlev1"/>
        <w:rPr>
          <w:lang w:val="es-ES_tradnl"/>
        </w:rPr>
      </w:pPr>
      <w:r w:rsidRPr="00173D50">
        <w:rPr>
          <w:lang w:val="es-ES_tradnl"/>
        </w:rPr>
        <w:t>–</w:t>
      </w:r>
      <w:r w:rsidRPr="00173D50">
        <w:rPr>
          <w:lang w:val="es-ES_tradnl"/>
        </w:rPr>
        <w:tab/>
        <w:t>la notificación secundaria se entregará a los usuarios dentro de la zona de notificación, incluso en caso de congestión.</w:t>
      </w:r>
    </w:p>
    <w:p w14:paraId="6D5BF591" w14:textId="77777777" w:rsidR="00A054C1" w:rsidRPr="00173D50" w:rsidRDefault="00A054C1" w:rsidP="00A054C1">
      <w:pPr>
        <w:pStyle w:val="Heading3"/>
        <w:rPr>
          <w:b w:val="0"/>
          <w:lang w:val="es-ES_tradnl" w:eastAsia="ja-JP"/>
        </w:rPr>
      </w:pPr>
      <w:r w:rsidRPr="00173D50">
        <w:rPr>
          <w:lang w:val="es-ES_tradnl" w:eastAsia="ja-JP"/>
        </w:rPr>
        <w:t>6.1.3</w:t>
      </w:r>
      <w:r w:rsidRPr="00173D50">
        <w:rPr>
          <w:lang w:val="es-ES_tradnl" w:eastAsia="ja-JP"/>
        </w:rPr>
        <w:tab/>
        <w:t>CMAS</w:t>
      </w:r>
    </w:p>
    <w:p w14:paraId="7BE8AC37" w14:textId="77777777" w:rsidR="00A054C1" w:rsidRPr="00173D50" w:rsidRDefault="00A054C1" w:rsidP="00A054C1">
      <w:pPr>
        <w:rPr>
          <w:lang w:val="es-ES_tradnl"/>
        </w:rPr>
      </w:pPr>
      <w:r w:rsidRPr="00173D50">
        <w:rPr>
          <w:lang w:val="es-ES_tradnl"/>
        </w:rPr>
        <w:t xml:space="preserve">La Ley de la red de alerta y respuesta (WARN, </w:t>
      </w:r>
      <w:r w:rsidRPr="00173D50">
        <w:rPr>
          <w:i/>
          <w:iCs/>
          <w:lang w:val="es-ES_tradnl"/>
        </w:rPr>
        <w:t>Warning Alert and Response Network</w:t>
      </w:r>
      <w:r w:rsidRPr="00173D50">
        <w:rPr>
          <w:lang w:val="es-ES_tradnl"/>
        </w:rPr>
        <w:t xml:space="preserve">) fue adoptada por el Congreso de Estados Unidos en septiembre de 2006 y promulgada el 13 de octubre de 2006, momento desde el cual se la conoce como CMAS. Posteriormente, el CMAS pasó a denominarse alerta de emergencia inalámbrica (WEA, </w:t>
      </w:r>
      <w:r w:rsidRPr="00173D50">
        <w:rPr>
          <w:i/>
          <w:iCs/>
          <w:lang w:val="es-ES_tradnl"/>
        </w:rPr>
        <w:t>Wireless Emergency Alert</w:t>
      </w:r>
      <w:r w:rsidRPr="00173D50">
        <w:rPr>
          <w:lang w:val="es-ES_tradnl"/>
        </w:rPr>
        <w:t>).</w:t>
      </w:r>
    </w:p>
    <w:p w14:paraId="44DC7D20" w14:textId="77777777" w:rsidR="003B7BFA" w:rsidRPr="00173D50" w:rsidRDefault="00A054C1" w:rsidP="003B7BFA">
      <w:pPr>
        <w:rPr>
          <w:lang w:val="es-ES_tradnl"/>
        </w:rPr>
      </w:pPr>
      <w:r w:rsidRPr="00173D50">
        <w:rPr>
          <w:lang w:val="es-ES_tradnl"/>
        </w:rPr>
        <w:t>Además de los requisitos generales, para el despliegue del CMAS se han definido otros requisitos específicos, basados en el Informe, las Órdenes y otros documentos de la FCC ([1], [2], [3], [4], [8] y [10]).</w:t>
      </w:r>
    </w:p>
    <w:p w14:paraId="7CAD7A33" w14:textId="17938DFC" w:rsidR="00A054C1" w:rsidRPr="00173D50" w:rsidRDefault="003B7BFA" w:rsidP="003B7BFA">
      <w:pPr>
        <w:pStyle w:val="Heading3"/>
        <w:rPr>
          <w:lang w:val="es-ES_tradnl"/>
        </w:rPr>
      </w:pPr>
      <w:r w:rsidRPr="00173D50">
        <w:rPr>
          <w:lang w:val="es-ES_tradnl"/>
        </w:rPr>
        <w:t>6.1.4</w:t>
      </w:r>
      <w:r w:rsidRPr="00173D50">
        <w:rPr>
          <w:lang w:val="es-ES_tradnl"/>
        </w:rPr>
        <w:tab/>
      </w:r>
      <w:r w:rsidR="00A054C1" w:rsidRPr="00173D50">
        <w:rPr>
          <w:lang w:val="es-ES_tradnl" w:eastAsia="ja-JP"/>
        </w:rPr>
        <w:t>EU-ALERT</w:t>
      </w:r>
    </w:p>
    <w:p w14:paraId="2635E845" w14:textId="48A59548" w:rsidR="00A054C1" w:rsidRPr="00173D50" w:rsidRDefault="00A054C1" w:rsidP="00A054C1">
      <w:pPr>
        <w:rPr>
          <w:lang w:val="es-ES_tradnl"/>
        </w:rPr>
      </w:pPr>
      <w:r w:rsidRPr="00173D50">
        <w:rPr>
          <w:lang w:val="es-ES_tradnl"/>
        </w:rPr>
        <w:t>El nombre genérico del sistema europeo de alerta</w:t>
      </w:r>
      <w:r w:rsidR="00DC17EF" w:rsidRPr="00173D50">
        <w:rPr>
          <w:lang w:val="es-ES_tradnl"/>
        </w:rPr>
        <w:t xml:space="preserve"> </w:t>
      </w:r>
      <w:r w:rsidRPr="00173D50">
        <w:rPr>
          <w:lang w:val="es-ES_tradnl"/>
        </w:rPr>
        <w:t>pública es EU-ALERT. Las letras EU se sustituirán los por los caracteres que identifiquen a cada país en concreto (por ejemplo, NL-ALERT se refiere a los Países Bajos, UK-ALERT es para Reino Unido, etc.). Esta estrategia permite a cada país configurar su propio sistema de alerta pública ajustándolo a sus requisitos nacionales, respectando no obstante una especificación básica común.</w:t>
      </w:r>
    </w:p>
    <w:p w14:paraId="7D1C6EB6" w14:textId="1F440AFC" w:rsidR="00A054C1" w:rsidRPr="00173D50" w:rsidRDefault="00A054C1" w:rsidP="00A054C1">
      <w:pPr>
        <w:rPr>
          <w:lang w:val="es-ES_tradnl"/>
        </w:rPr>
      </w:pPr>
      <w:r w:rsidRPr="00173D50">
        <w:rPr>
          <w:lang w:val="es-ES_tradnl"/>
        </w:rPr>
        <w:t>Además de los requisitos generales, los requisitos específicos de EU-ALERT se definen en ETSI</w:t>
      </w:r>
      <w:r w:rsidR="00DC17EF" w:rsidRPr="00173D50">
        <w:rPr>
          <w:lang w:val="es-ES_tradnl"/>
        </w:rPr>
        <w:t> </w:t>
      </w:r>
      <w:r w:rsidRPr="00173D50">
        <w:rPr>
          <w:lang w:val="es-ES_tradnl"/>
        </w:rPr>
        <w:t>TS</w:t>
      </w:r>
      <w:r w:rsidR="00DC17EF" w:rsidRPr="00173D50">
        <w:rPr>
          <w:lang w:val="es-ES_tradnl"/>
        </w:rPr>
        <w:t> </w:t>
      </w:r>
      <w:r w:rsidRPr="00173D50">
        <w:rPr>
          <w:lang w:val="es-ES_tradnl"/>
        </w:rPr>
        <w:t>102 900 [6].</w:t>
      </w:r>
    </w:p>
    <w:p w14:paraId="46D03F8B" w14:textId="6E7E9140" w:rsidR="00A054C1" w:rsidRPr="00173D50" w:rsidRDefault="00A054C1" w:rsidP="00A054C1">
      <w:pPr>
        <w:pStyle w:val="Heading3"/>
        <w:rPr>
          <w:b w:val="0"/>
          <w:lang w:val="es-ES_tradnl" w:eastAsia="ja-JP"/>
        </w:rPr>
      </w:pPr>
      <w:r w:rsidRPr="00173D50">
        <w:rPr>
          <w:lang w:val="es-ES_tradnl" w:eastAsia="ja-JP"/>
        </w:rPr>
        <w:t>6.1.5</w:t>
      </w:r>
      <w:r w:rsidRPr="00173D50">
        <w:rPr>
          <w:lang w:val="es-ES_tradnl" w:eastAsia="ja-JP"/>
        </w:rPr>
        <w:tab/>
        <w:t>Sistema coreano de alerta pública (KPAS)</w:t>
      </w:r>
    </w:p>
    <w:p w14:paraId="3E22820D" w14:textId="70B1D300" w:rsidR="00A054C1" w:rsidRPr="00173D50" w:rsidRDefault="00A054C1" w:rsidP="00DC17EF">
      <w:pPr>
        <w:rPr>
          <w:lang w:val="es-ES_tradnl"/>
        </w:rPr>
      </w:pPr>
      <w:r w:rsidRPr="00173D50">
        <w:rPr>
          <w:lang w:val="es-ES_tradnl"/>
        </w:rPr>
        <w:t>La Asociación de Tecnologías de Telecomunicaciones (TTA) ha especificado el sistema coreano de alerta pública</w:t>
      </w:r>
      <w:r w:rsidRPr="00173D50">
        <w:rPr>
          <w:lang w:val="es-ES_tradnl" w:eastAsia="ko-KR"/>
        </w:rPr>
        <w:t xml:space="preserve"> (KPAS)</w:t>
      </w:r>
      <w:r w:rsidRPr="00173D50">
        <w:rPr>
          <w:lang w:val="es-ES_tradnl"/>
        </w:rPr>
        <w:t xml:space="preserve"> basado en el PWS de [7]. Esta especificación incluye el soporte de mensajes KPAS gracias a la funcionalidad de entrega de mensajes de alerta LTE. La especificación del KAPS</w:t>
      </w:r>
      <w:r w:rsidR="00DC17EF" w:rsidRPr="00173D50">
        <w:rPr>
          <w:lang w:val="es-ES_tradnl"/>
        </w:rPr>
        <w:t> </w:t>
      </w:r>
      <w:r w:rsidRPr="00173D50">
        <w:rPr>
          <w:lang w:val="es-ES_tradnl"/>
        </w:rPr>
        <w:t xml:space="preserve">[7] también define la funcionalidad de capa de aplicación para la transmisión de datos CBS de la CBE al CBC y el soporte de la transmisión del mismo mensaje de alerta pública a los equipos de usuario pertenecientes a distintos operadores de red móvil de la República de Corea. La especificación exige que el sistema KPAS transmita el mensaje de alerta pública con alta prioridad a fin de dar información actualizada en </w:t>
      </w:r>
      <w:r w:rsidR="00DC17EF" w:rsidRPr="00173D50">
        <w:rPr>
          <w:lang w:val="es-ES_tradnl"/>
        </w:rPr>
        <w:t>caso de</w:t>
      </w:r>
      <w:r w:rsidRPr="00173D50">
        <w:rPr>
          <w:lang w:val="es-ES_tradnl"/>
        </w:rPr>
        <w:t xml:space="preserve"> emergencia (por ejemplo, en caso de maremoto, se recomienda que el mensaje se transmita del CBC al EU en pocos segundos).</w:t>
      </w:r>
    </w:p>
    <w:p w14:paraId="4CE3FC4C" w14:textId="77777777" w:rsidR="00A054C1" w:rsidRPr="00173D50" w:rsidRDefault="00A054C1" w:rsidP="00A054C1">
      <w:pPr>
        <w:rPr>
          <w:lang w:val="es-ES_tradnl"/>
        </w:rPr>
      </w:pPr>
      <w:r w:rsidRPr="00173D50">
        <w:rPr>
          <w:lang w:val="es-ES_tradnl"/>
        </w:rPr>
        <w:t>Además de los requisitos generales especificados en la cláusula 4, para el KPAS se definen los siguientes requisitos [7].</w:t>
      </w:r>
    </w:p>
    <w:p w14:paraId="6152C5B3" w14:textId="77777777" w:rsidR="00A054C1" w:rsidRPr="00173D50" w:rsidRDefault="00A054C1" w:rsidP="004061F0">
      <w:pPr>
        <w:pStyle w:val="Heading2"/>
        <w:keepNext w:val="0"/>
        <w:keepLines w:val="0"/>
        <w:rPr>
          <w:lang w:val="es-ES_tradnl" w:eastAsia="ja-JP"/>
        </w:rPr>
      </w:pPr>
      <w:bookmarkStart w:id="47" w:name="_Toc182484314"/>
      <w:bookmarkStart w:id="48" w:name="_Toc206684082"/>
      <w:r w:rsidRPr="00173D50">
        <w:rPr>
          <w:lang w:val="es-ES_tradnl" w:eastAsia="ja-JP"/>
        </w:rPr>
        <w:t>6.2</w:t>
      </w:r>
      <w:r w:rsidRPr="00173D50">
        <w:rPr>
          <w:lang w:val="es-ES_tradnl" w:eastAsia="ja-JP"/>
        </w:rPr>
        <w:tab/>
        <w:t>Sistema de radiodifusión 5G LTE ampliado con sistemas de alerta pública</w:t>
      </w:r>
      <w:bookmarkEnd w:id="47"/>
      <w:bookmarkEnd w:id="48"/>
    </w:p>
    <w:p w14:paraId="3F7758EA" w14:textId="77777777" w:rsidR="00A054C1" w:rsidRPr="00173D50" w:rsidRDefault="00A054C1" w:rsidP="004061F0">
      <w:pPr>
        <w:pStyle w:val="Heading3"/>
        <w:keepNext w:val="0"/>
        <w:keepLines w:val="0"/>
        <w:rPr>
          <w:lang w:val="es-ES_tradnl" w:eastAsia="ja-JP"/>
        </w:rPr>
      </w:pPr>
      <w:r w:rsidRPr="00173D50">
        <w:rPr>
          <w:lang w:val="es-ES_tradnl" w:eastAsia="ja-JP"/>
        </w:rPr>
        <w:t>6.2.1</w:t>
      </w:r>
      <w:r w:rsidRPr="00173D50">
        <w:rPr>
          <w:lang w:val="es-ES_tradnl" w:eastAsia="ja-JP"/>
        </w:rPr>
        <w:tab/>
        <w:t>Sistema de radiodifusión 5G LTE</w:t>
      </w:r>
    </w:p>
    <w:p w14:paraId="609AF0A2" w14:textId="77777777" w:rsidR="00A054C1" w:rsidRPr="00173D50" w:rsidRDefault="00A054C1" w:rsidP="004061F0">
      <w:pPr>
        <w:rPr>
          <w:lang w:val="es-ES_tradnl"/>
        </w:rPr>
      </w:pPr>
      <w:r w:rsidRPr="00173D50">
        <w:rPr>
          <w:lang w:val="es-ES_tradnl"/>
        </w:rPr>
        <w:t xml:space="preserve">Se han ampliado varias especificaciones 3GPP, o se han creado otras nuevas en varias ediciones, para contemplar los casos de uso y requisitos de las redes de radiodifusión dedicadas. Con la finalización de la Edición 16 se dispone ahora de un conjunto completo de especificaciones 3GPP que contempla </w:t>
      </w:r>
      <w:r w:rsidRPr="00173D50">
        <w:rPr>
          <w:lang w:val="es-ES_tradnl"/>
        </w:rPr>
        <w:lastRenderedPageBreak/>
        <w:t>todos los casos de uso y requisitos de un sistema de radiodifusión, entre los que se cuentan los siguientes:</w:t>
      </w:r>
    </w:p>
    <w:p w14:paraId="330E58B6" w14:textId="77777777" w:rsidR="00A054C1" w:rsidRPr="00173D50" w:rsidRDefault="00A054C1" w:rsidP="00A054C1">
      <w:pPr>
        <w:pStyle w:val="enumlev1"/>
        <w:rPr>
          <w:lang w:val="es-ES_tradnl"/>
        </w:rPr>
      </w:pPr>
      <w:r w:rsidRPr="00173D50">
        <w:rPr>
          <w:lang w:val="es-ES_tradnl"/>
        </w:rPr>
        <w:t>–</w:t>
      </w:r>
      <w:r w:rsidRPr="00173D50">
        <w:rPr>
          <w:lang w:val="es-ES_tradnl"/>
        </w:rPr>
        <w:tab/>
        <w:t xml:space="preserve">Soporte de servicios en modo en abierto (FTA, </w:t>
      </w:r>
      <w:r w:rsidRPr="00173D50">
        <w:rPr>
          <w:i/>
          <w:iCs/>
          <w:lang w:val="es-ES_tradnl"/>
        </w:rPr>
        <w:t>Free-to-Air</w:t>
      </w:r>
      <w:r w:rsidRPr="00173D50">
        <w:rPr>
          <w:lang w:val="es-ES_tradnl"/>
        </w:rPr>
        <w:t xml:space="preserve">) y modo sólo recepción (ROM, </w:t>
      </w:r>
      <w:r w:rsidRPr="00173D50">
        <w:rPr>
          <w:i/>
          <w:iCs/>
          <w:lang w:val="es-ES_tradnl"/>
        </w:rPr>
        <w:t>Receive-Only Mode</w:t>
      </w:r>
      <w:r w:rsidRPr="00173D50">
        <w:rPr>
          <w:lang w:val="es-ES_tradnl"/>
        </w:rPr>
        <w:t>) por 3GPP.</w:t>
      </w:r>
    </w:p>
    <w:p w14:paraId="486DFA22" w14:textId="77777777" w:rsidR="00A054C1" w:rsidRPr="00173D50" w:rsidRDefault="00A054C1" w:rsidP="00A054C1">
      <w:pPr>
        <w:pStyle w:val="enumlev1"/>
        <w:rPr>
          <w:lang w:val="es-ES_tradnl"/>
        </w:rPr>
      </w:pPr>
      <w:r w:rsidRPr="00173D50">
        <w:rPr>
          <w:lang w:val="es-ES_tradnl"/>
        </w:rPr>
        <w:t>–</w:t>
      </w:r>
      <w:r w:rsidRPr="00173D50">
        <w:rPr>
          <w:lang w:val="es-ES_tradnl"/>
        </w:rPr>
        <w:tab/>
        <w:t>red dedicada a la difusión de televisión y radio lineales.</w:t>
      </w:r>
    </w:p>
    <w:p w14:paraId="3E21D726" w14:textId="77777777" w:rsidR="00A054C1" w:rsidRPr="00173D50" w:rsidRDefault="00A054C1" w:rsidP="00A054C1">
      <w:pPr>
        <w:pStyle w:val="enumlev1"/>
        <w:rPr>
          <w:lang w:val="es-ES_tradnl"/>
        </w:rPr>
      </w:pPr>
      <w:r w:rsidRPr="00173D50">
        <w:rPr>
          <w:lang w:val="es-ES_tradnl"/>
        </w:rPr>
        <w:t>–</w:t>
      </w:r>
      <w:r w:rsidRPr="00173D50">
        <w:rPr>
          <w:lang w:val="es-ES_tradnl"/>
        </w:rPr>
        <w:tab/>
        <w:t xml:space="preserve">despliegue de redes monofrecuencia, (SFN, </w:t>
      </w:r>
      <w:r w:rsidRPr="00173D50">
        <w:rPr>
          <w:i/>
          <w:iCs/>
          <w:lang w:val="es-ES_tradnl"/>
        </w:rPr>
        <w:t>Single Frequency Network</w:t>
      </w:r>
      <w:r w:rsidRPr="00173D50">
        <w:rPr>
          <w:lang w:val="es-ES_tradnl"/>
        </w:rPr>
        <w:t xml:space="preserve">) con distancias entre emplazamientos (ISD, </w:t>
      </w:r>
      <w:r w:rsidRPr="00173D50">
        <w:rPr>
          <w:i/>
          <w:iCs/>
          <w:lang w:val="es-ES_tradnl"/>
        </w:rPr>
        <w:t>Inter-Site Distance</w:t>
      </w:r>
      <w:r w:rsidRPr="00173D50">
        <w:rPr>
          <w:lang w:val="es-ES_tradnl"/>
        </w:rPr>
        <w:t>) notablemente más grandes que la ISD típica asociada al despliegue de redes celulares habituales.</w:t>
      </w:r>
    </w:p>
    <w:p w14:paraId="33479CC1" w14:textId="77777777" w:rsidR="00A054C1" w:rsidRPr="00173D50" w:rsidRDefault="00A054C1" w:rsidP="00A054C1">
      <w:pPr>
        <w:pStyle w:val="enumlev1"/>
        <w:rPr>
          <w:lang w:val="es-ES_tradnl"/>
        </w:rPr>
      </w:pPr>
      <w:r w:rsidRPr="00173D50">
        <w:rPr>
          <w:lang w:val="es-ES_tradnl"/>
        </w:rPr>
        <w:t>–</w:t>
      </w:r>
      <w:r w:rsidRPr="00173D50">
        <w:rPr>
          <w:lang w:val="es-ES_tradnl"/>
        </w:rPr>
        <w:tab/>
        <w:t>Soporte de la movilidad, incluso a velocidades de hasta 250 km/h para permitir receptores en automóviles, con antenas omnidireccionales externas.</w:t>
      </w:r>
    </w:p>
    <w:p w14:paraId="5D556AAF" w14:textId="77777777" w:rsidR="00A054C1" w:rsidRPr="00173D50" w:rsidRDefault="00A054C1" w:rsidP="00A054C1">
      <w:pPr>
        <w:pStyle w:val="enumlev1"/>
        <w:rPr>
          <w:lang w:val="es-ES_tradnl"/>
        </w:rPr>
      </w:pPr>
      <w:r w:rsidRPr="00173D50">
        <w:rPr>
          <w:lang w:val="es-ES_tradnl"/>
        </w:rPr>
        <w:t>–</w:t>
      </w:r>
      <w:r w:rsidRPr="00173D50">
        <w:rPr>
          <w:lang w:val="es-ES_tradnl"/>
        </w:rPr>
        <w:tab/>
        <w:t xml:space="preserve">Soporte de formatos comunes de distribución en flujo continuo, como el formato de emisión dinámica por HTTP, (DASH, </w:t>
      </w:r>
      <w:r w:rsidRPr="00173D50">
        <w:rPr>
          <w:i/>
          <w:iCs/>
          <w:lang w:val="es-ES_tradnl"/>
        </w:rPr>
        <w:t>Dynamic Streaming over HTTP</w:t>
      </w:r>
      <w:r w:rsidRPr="00173D50">
        <w:rPr>
          <w:lang w:val="es-ES_tradnl"/>
        </w:rPr>
        <w:t xml:space="preserve">), el formato común de aplicación de medios (CMAF, </w:t>
      </w:r>
      <w:r w:rsidRPr="00173D50">
        <w:rPr>
          <w:i/>
          <w:iCs/>
          <w:lang w:val="es-ES_tradnl"/>
        </w:rPr>
        <w:t>Common Media Application Format</w:t>
      </w:r>
      <w:r w:rsidRPr="00173D50">
        <w:rPr>
          <w:lang w:val="es-ES_tradnl"/>
        </w:rPr>
        <w:t xml:space="preserve">) y la difusión en directo por HTTP (HLS, </w:t>
      </w:r>
      <w:r w:rsidRPr="00173D50">
        <w:rPr>
          <w:i/>
          <w:iCs/>
          <w:lang w:val="es-ES_tradnl"/>
        </w:rPr>
        <w:t>HTTP Live Streaming</w:t>
      </w:r>
      <w:r w:rsidRPr="00173D50">
        <w:rPr>
          <w:lang w:val="es-ES_tradnl"/>
        </w:rPr>
        <w:t>).</w:t>
      </w:r>
    </w:p>
    <w:p w14:paraId="30EA9BDC" w14:textId="77777777" w:rsidR="00A054C1" w:rsidRPr="00173D50" w:rsidRDefault="00A054C1" w:rsidP="00A054C1">
      <w:pPr>
        <w:pStyle w:val="enumlev1"/>
        <w:rPr>
          <w:lang w:val="es-ES_tradnl"/>
        </w:rPr>
      </w:pPr>
      <w:r w:rsidRPr="00173D50">
        <w:rPr>
          <w:lang w:val="es-ES_tradnl"/>
        </w:rPr>
        <w:t>–</w:t>
      </w:r>
      <w:r w:rsidRPr="00173D50">
        <w:rPr>
          <w:lang w:val="es-ES_tradnl"/>
        </w:rPr>
        <w:tab/>
        <w:t xml:space="preserve">Soporte de servicios basados en IP, como la TVIP o la multidifusión con velocidad binaria adaptable (ABR, </w:t>
      </w:r>
      <w:r w:rsidRPr="00173D50">
        <w:rPr>
          <w:i/>
          <w:iCs/>
          <w:lang w:val="es-ES_tradnl"/>
        </w:rPr>
        <w:t>adaptative bitrate</w:t>
      </w:r>
      <w:r w:rsidRPr="00173D50">
        <w:rPr>
          <w:lang w:val="es-ES_tradnl"/>
        </w:rPr>
        <w:t>).</w:t>
      </w:r>
    </w:p>
    <w:p w14:paraId="336A0A0F" w14:textId="77777777" w:rsidR="00A054C1" w:rsidRPr="00173D50" w:rsidRDefault="00A054C1" w:rsidP="00A054C1">
      <w:pPr>
        <w:pStyle w:val="enumlev1"/>
        <w:rPr>
          <w:lang w:val="es-ES_tradnl"/>
        </w:rPr>
      </w:pPr>
      <w:r w:rsidRPr="00173D50">
        <w:rPr>
          <w:lang w:val="es-ES_tradnl"/>
        </w:rPr>
        <w:t>–</w:t>
      </w:r>
      <w:r w:rsidRPr="00173D50">
        <w:rPr>
          <w:lang w:val="es-ES_tradnl"/>
        </w:rPr>
        <w:tab/>
        <w:t>Soporte de diferentes servicios de entrega de archivos, como a entrega planificada o los carruseles de archivos.</w:t>
      </w:r>
    </w:p>
    <w:p w14:paraId="0610B1B4" w14:textId="428EB361" w:rsidR="00A054C1" w:rsidRPr="00173D50" w:rsidRDefault="00A054C1" w:rsidP="00A054C1">
      <w:pPr>
        <w:rPr>
          <w:lang w:val="es-ES_tradnl"/>
        </w:rPr>
      </w:pPr>
      <w:r w:rsidRPr="00173D50">
        <w:rPr>
          <w:lang w:val="es-ES_tradnl"/>
        </w:rPr>
        <w:t xml:space="preserve">Gracias a estos esfuerzos, el </w:t>
      </w:r>
      <w:r w:rsidR="00FD4FC0" w:rsidRPr="00173D50">
        <w:rPr>
          <w:lang w:val="es-ES_tradnl"/>
        </w:rPr>
        <w:t>sistema</w:t>
      </w:r>
      <w:r w:rsidRPr="00173D50">
        <w:rPr>
          <w:lang w:val="es-ES_tradnl"/>
        </w:rPr>
        <w:t xml:space="preserve"> de radiodifusión terrenal 5G LTE dispone de todas las normas que permiten ofrecer el servicio PWS. Además, el ETSI elaboró la especificación técnica TS</w:t>
      </w:r>
      <w:r w:rsidR="00FD4FC0" w:rsidRPr="00173D50">
        <w:rPr>
          <w:lang w:val="es-ES_tradnl"/>
        </w:rPr>
        <w:t> </w:t>
      </w:r>
      <w:r w:rsidRPr="00173D50">
        <w:rPr>
          <w:lang w:val="es-ES_tradnl"/>
        </w:rPr>
        <w:t>103</w:t>
      </w:r>
      <w:r w:rsidR="00FD4FC0" w:rsidRPr="00173D50">
        <w:rPr>
          <w:lang w:val="es-ES_tradnl"/>
        </w:rPr>
        <w:t> </w:t>
      </w:r>
      <w:r w:rsidRPr="00173D50">
        <w:rPr>
          <w:lang w:val="es-ES_tradnl"/>
        </w:rPr>
        <w:t>720</w:t>
      </w:r>
      <w:r w:rsidR="00FD4FC0" w:rsidRPr="00173D50">
        <w:rPr>
          <w:lang w:val="es-ES_tradnl"/>
        </w:rPr>
        <w:t> </w:t>
      </w:r>
      <w:r w:rsidRPr="00173D50">
        <w:rPr>
          <w:lang w:val="es-ES_tradnl"/>
        </w:rPr>
        <w:t>V1.2.1(06/2023),</w:t>
      </w:r>
      <w:r w:rsidR="00C13A2D">
        <w:rPr>
          <w:lang w:val="es-ES_tradnl"/>
        </w:rPr>
        <w:t xml:space="preserve"> «</w:t>
      </w:r>
      <w:r w:rsidRPr="00173D50">
        <w:rPr>
          <w:lang w:val="es-ES_tradnl"/>
        </w:rPr>
        <w:t>5G Broadcast System for linear TV and radio services; LTE-based 5G terrestrial broadcast system</w:t>
      </w:r>
      <w:r w:rsidR="004061F0">
        <w:rPr>
          <w:lang w:val="es-ES_tradnl"/>
        </w:rPr>
        <w:t>»</w:t>
      </w:r>
      <w:r w:rsidRPr="00173D50">
        <w:rPr>
          <w:lang w:val="es-ES_tradnl"/>
        </w:rPr>
        <w:t xml:space="preserve"> [12], en la que se define el sistema de radiodifusión terrenal 5G LTE, incluidas las </w:t>
      </w:r>
      <w:r w:rsidR="004061F0" w:rsidRPr="00173D50">
        <w:rPr>
          <w:lang w:val="es-ES_tradnl"/>
        </w:rPr>
        <w:t>partes básicas</w:t>
      </w:r>
      <w:r w:rsidRPr="00173D50">
        <w:rPr>
          <w:lang w:val="es-ES_tradnl"/>
        </w:rPr>
        <w:t xml:space="preserve"> y de radiocomunicaciones el sistema. La parte de </w:t>
      </w:r>
      <w:r w:rsidR="00FD4FC0" w:rsidRPr="00173D50">
        <w:rPr>
          <w:lang w:val="es-ES_tradnl"/>
        </w:rPr>
        <w:t>radiocomunicaciones</w:t>
      </w:r>
      <w:r w:rsidRPr="00173D50">
        <w:rPr>
          <w:lang w:val="es-ES_tradnl"/>
        </w:rPr>
        <w:t xml:space="preserve"> es la tecnología de radiodifusión 5G LTE definida por 3GPP, cuyo perfil puede encontrarse en ETSI</w:t>
      </w:r>
      <w:r w:rsidR="00FD4FC0" w:rsidRPr="00173D50">
        <w:rPr>
          <w:lang w:val="es-ES_tradnl"/>
        </w:rPr>
        <w:t> </w:t>
      </w:r>
      <w:r w:rsidRPr="00173D50">
        <w:rPr>
          <w:lang w:val="es-ES_tradnl"/>
        </w:rPr>
        <w:t>TS</w:t>
      </w:r>
      <w:r w:rsidR="00FD4FC0" w:rsidRPr="00173D50">
        <w:rPr>
          <w:lang w:val="es-ES_tradnl"/>
        </w:rPr>
        <w:t> </w:t>
      </w:r>
      <w:r w:rsidRPr="00173D50">
        <w:rPr>
          <w:lang w:val="es-ES_tradnl"/>
        </w:rPr>
        <w:t xml:space="preserve">103 720 V1.2.1. </w:t>
      </w:r>
    </w:p>
    <w:p w14:paraId="497DE81C" w14:textId="5945858B" w:rsidR="00A054C1" w:rsidRPr="00173D50" w:rsidRDefault="00A054C1" w:rsidP="00A054C1">
      <w:pPr>
        <w:tabs>
          <w:tab w:val="left" w:pos="900"/>
        </w:tabs>
        <w:rPr>
          <w:lang w:val="es-ES_tradnl"/>
        </w:rPr>
      </w:pPr>
      <w:bookmarkStart w:id="49" w:name="_Hlk144504352"/>
      <w:r w:rsidRPr="00173D50">
        <w:rPr>
          <w:lang w:val="es-ES_tradnl"/>
        </w:rPr>
        <w:t xml:space="preserve">El sistema de radiodifusión terrenal 5G LTE fue adoptado en la Recomendación </w:t>
      </w:r>
      <w:hyperlink r:id="rId41" w:history="1">
        <w:r w:rsidRPr="004061F0">
          <w:rPr>
            <w:rStyle w:val="Hyperlink"/>
            <w:color w:val="auto"/>
            <w:u w:val="none"/>
            <w:lang w:val="es-ES_tradnl"/>
          </w:rPr>
          <w:t>UIT-R BT.2016</w:t>
        </w:r>
      </w:hyperlink>
      <w:r w:rsidRPr="004061F0">
        <w:rPr>
          <w:lang w:val="es-ES_tradnl"/>
        </w:rPr>
        <w:t xml:space="preserve"> </w:t>
      </w:r>
      <w:r w:rsidRPr="00173D50">
        <w:rPr>
          <w:lang w:val="es-ES_tradnl"/>
        </w:rPr>
        <w:t>como sistema multimedios L[14].</w:t>
      </w:r>
      <w:bookmarkEnd w:id="49"/>
    </w:p>
    <w:p w14:paraId="7E3E49F8" w14:textId="77777777" w:rsidR="00A054C1" w:rsidRPr="00173D50" w:rsidRDefault="00A054C1" w:rsidP="00A054C1">
      <w:pPr>
        <w:pStyle w:val="Heading3"/>
        <w:rPr>
          <w:lang w:val="es-ES_tradnl" w:eastAsia="ja-JP"/>
        </w:rPr>
      </w:pPr>
      <w:r w:rsidRPr="00173D50">
        <w:rPr>
          <w:lang w:val="es-ES_tradnl" w:eastAsia="ja-JP"/>
        </w:rPr>
        <w:t>6.2.2</w:t>
      </w:r>
      <w:r w:rsidRPr="00173D50">
        <w:rPr>
          <w:lang w:val="es-ES_tradnl" w:eastAsia="ja-JP"/>
        </w:rPr>
        <w:tab/>
        <w:t>Arquitectura de referencia del sistema de radiodifusión 5G LTE ampliado con PWS</w:t>
      </w:r>
    </w:p>
    <w:p w14:paraId="36A89A18" w14:textId="1E2E847A" w:rsidR="00A054C1" w:rsidRPr="00173D50" w:rsidRDefault="00A054C1" w:rsidP="00A054C1">
      <w:pPr>
        <w:rPr>
          <w:lang w:val="es-ES_tradnl"/>
        </w:rPr>
      </w:pPr>
      <w:r w:rsidRPr="00173D50">
        <w:rPr>
          <w:lang w:val="es-ES_tradnl"/>
        </w:rPr>
        <w:t xml:space="preserve">En ETSI TS 103 720 V1.2.1 se especifica la arquitectura de referencia del sistema de </w:t>
      </w:r>
      <w:r w:rsidR="00F2661A" w:rsidRPr="00173D50">
        <w:rPr>
          <w:lang w:val="es-ES_tradnl"/>
        </w:rPr>
        <w:t>radiodifusión</w:t>
      </w:r>
      <w:r w:rsidRPr="00173D50">
        <w:rPr>
          <w:lang w:val="es-ES_tradnl"/>
        </w:rPr>
        <w:t xml:space="preserve"> 5G LTE ampliado con PWS, que se muestra en la Fig</w:t>
      </w:r>
      <w:r w:rsidR="00BC7925">
        <w:rPr>
          <w:lang w:val="es-ES_tradnl"/>
        </w:rPr>
        <w:t>.</w:t>
      </w:r>
      <w:r w:rsidRPr="00173D50">
        <w:rPr>
          <w:lang w:val="es-ES_tradnl"/>
        </w:rPr>
        <w:t xml:space="preserve"> 11.</w:t>
      </w:r>
    </w:p>
    <w:p w14:paraId="7D2C4CE1" w14:textId="77777777" w:rsidR="00A054C1" w:rsidRPr="00173D50" w:rsidRDefault="00A054C1" w:rsidP="00A054C1">
      <w:pPr>
        <w:pStyle w:val="FigureNo"/>
        <w:rPr>
          <w:lang w:val="es-ES_tradnl" w:eastAsia="ko-KR"/>
        </w:rPr>
      </w:pPr>
      <w:r w:rsidRPr="00173D50">
        <w:rPr>
          <w:lang w:val="es-ES_tradnl"/>
        </w:rPr>
        <w:lastRenderedPageBreak/>
        <w:t>FigurA 11</w:t>
      </w:r>
    </w:p>
    <w:p w14:paraId="278E3C7D" w14:textId="75DAC6A8" w:rsidR="00A054C1" w:rsidRPr="00173D50" w:rsidRDefault="00A054C1" w:rsidP="00A054C1">
      <w:pPr>
        <w:pStyle w:val="Figuretitle"/>
        <w:tabs>
          <w:tab w:val="center" w:pos="4819"/>
          <w:tab w:val="left" w:pos="6452"/>
        </w:tabs>
        <w:rPr>
          <w:lang w:val="es-ES_tradnl" w:eastAsia="ko-KR"/>
        </w:rPr>
      </w:pPr>
      <w:r w:rsidRPr="00173D50">
        <w:rPr>
          <w:lang w:val="es-ES_tradnl" w:eastAsia="ko-KR"/>
        </w:rPr>
        <w:t>Arquitectura de refer</w:t>
      </w:r>
      <w:r w:rsidR="00173D50" w:rsidRPr="00173D50">
        <w:rPr>
          <w:lang w:val="es-ES_tradnl" w:eastAsia="ko-KR"/>
        </w:rPr>
        <w:t>en</w:t>
      </w:r>
      <w:r w:rsidRPr="00173D50">
        <w:rPr>
          <w:lang w:val="es-ES_tradnl" w:eastAsia="ko-KR"/>
        </w:rPr>
        <w:t>cia del sistema de radiodifusión 5G LTE ampliado con PWS</w:t>
      </w:r>
    </w:p>
    <w:p w14:paraId="16B35EDB" w14:textId="77F406D6" w:rsidR="00A054C1" w:rsidRPr="00173D50" w:rsidRDefault="002D37ED" w:rsidP="00A054C1">
      <w:pPr>
        <w:pStyle w:val="Figure"/>
        <w:rPr>
          <w:lang w:val="es-ES_tradnl"/>
        </w:rPr>
      </w:pPr>
      <w:r w:rsidRPr="00173D50">
        <w:rPr>
          <w:noProof/>
          <w:lang w:val="es-ES_tradnl"/>
        </w:rPr>
        <w:drawing>
          <wp:inline distT="0" distB="0" distL="0" distR="0" wp14:anchorId="668E685C" wp14:editId="2D547176">
            <wp:extent cx="5825490" cy="3791585"/>
            <wp:effectExtent l="0" t="0" r="3810" b="0"/>
            <wp:docPr id="9" name="Picture 9" descr="La Figura 11 muestra la Arquitectura de referencia del sistema de radiodifusión 5G LTE ampliado con P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 Figura 11 muestra la Arquitectura de referencia del sistema de radiodifusión 5G LTE ampliado con PWS&#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5490" cy="3791585"/>
                    </a:xfrm>
                    <a:prstGeom prst="rect">
                      <a:avLst/>
                    </a:prstGeom>
                    <a:noFill/>
                    <a:ln>
                      <a:noFill/>
                    </a:ln>
                  </pic:spPr>
                </pic:pic>
              </a:graphicData>
            </a:graphic>
          </wp:inline>
        </w:drawing>
      </w:r>
    </w:p>
    <w:p w14:paraId="542A7AD0" w14:textId="77777777" w:rsidR="00A054C1" w:rsidRPr="00173D50" w:rsidRDefault="00A054C1" w:rsidP="00A054C1">
      <w:pPr>
        <w:pStyle w:val="Normalaftertitle"/>
        <w:rPr>
          <w:lang w:val="es-ES_tradnl"/>
        </w:rPr>
      </w:pPr>
      <w:r w:rsidRPr="00173D50">
        <w:rPr>
          <w:lang w:val="es-ES_tradnl"/>
        </w:rPr>
        <w:t>Las extensiones para el soporte de PWS en el sistema de radiodifusión 5G LTE son las siguientes:</w:t>
      </w:r>
    </w:p>
    <w:p w14:paraId="7CB65D3E" w14:textId="77777777" w:rsidR="00A054C1" w:rsidRPr="00173D50" w:rsidRDefault="00A054C1" w:rsidP="00A054C1">
      <w:pPr>
        <w:pStyle w:val="enumlev1"/>
        <w:rPr>
          <w:lang w:val="es-ES_tradnl"/>
        </w:rPr>
      </w:pPr>
      <w:r w:rsidRPr="00173D50">
        <w:rPr>
          <w:lang w:val="es-ES_tradnl"/>
        </w:rPr>
        <w:t>1)</w:t>
      </w:r>
      <w:r w:rsidRPr="00173D50">
        <w:rPr>
          <w:lang w:val="es-ES_tradnl"/>
        </w:rPr>
        <w:tab/>
        <w:t>El transmisor de radiodifusión 5G deberá incluir:</w:t>
      </w:r>
    </w:p>
    <w:p w14:paraId="7B241200" w14:textId="77777777" w:rsidR="00A054C1" w:rsidRPr="00173D50" w:rsidRDefault="00A054C1" w:rsidP="00A054C1">
      <w:pPr>
        <w:pStyle w:val="enumlev2"/>
        <w:rPr>
          <w:lang w:val="es-ES_tradnl"/>
        </w:rPr>
      </w:pPr>
      <w:r w:rsidRPr="00173D50">
        <w:rPr>
          <w:lang w:val="es-ES_tradnl"/>
        </w:rPr>
        <w:t>a)</w:t>
      </w:r>
      <w:r w:rsidRPr="00173D50">
        <w:rPr>
          <w:lang w:val="es-ES_tradnl"/>
        </w:rPr>
        <w:tab/>
        <w:t>para la interfaz CBE-CBC, el soporte de un perfil específico del protocolo de alerta común (CAP), versión v1.2, definido en la norma OASIS CAPv1.2, aunque pueden utilizarse otros protocolos.</w:t>
      </w:r>
    </w:p>
    <w:p w14:paraId="31D37B38" w14:textId="7240A66A" w:rsidR="00A054C1" w:rsidRPr="00173D50" w:rsidRDefault="00A054C1" w:rsidP="00A054C1">
      <w:pPr>
        <w:pStyle w:val="enumlev2"/>
        <w:rPr>
          <w:lang w:val="es-ES_tradnl"/>
        </w:rPr>
      </w:pPr>
      <w:r w:rsidRPr="00173D50">
        <w:rPr>
          <w:lang w:val="es-ES_tradnl"/>
        </w:rPr>
        <w:t>b)</w:t>
      </w:r>
      <w:r w:rsidRPr="00173D50">
        <w:rPr>
          <w:lang w:val="es-ES_tradnl"/>
        </w:rPr>
        <w:tab/>
        <w:t>las extensiones RAN especificadas en ETSI TS 136 300, ETSI TS 136 304, ETSI</w:t>
      </w:r>
      <w:r w:rsidR="00120FBC" w:rsidRPr="00173D50">
        <w:rPr>
          <w:lang w:val="es-ES_tradnl"/>
        </w:rPr>
        <w:t> </w:t>
      </w:r>
      <w:r w:rsidRPr="00173D50">
        <w:rPr>
          <w:lang w:val="es-ES_tradnl"/>
        </w:rPr>
        <w:t>TS</w:t>
      </w:r>
      <w:r w:rsidR="00120FBC" w:rsidRPr="00173D50">
        <w:rPr>
          <w:lang w:val="es-ES_tradnl"/>
        </w:rPr>
        <w:t> </w:t>
      </w:r>
      <w:r w:rsidRPr="00173D50">
        <w:rPr>
          <w:lang w:val="es-ES_tradnl"/>
        </w:rPr>
        <w:t>136</w:t>
      </w:r>
      <w:r w:rsidR="00120FBC" w:rsidRPr="00173D50">
        <w:rPr>
          <w:lang w:val="es-ES_tradnl"/>
        </w:rPr>
        <w:t> </w:t>
      </w:r>
      <w:r w:rsidRPr="00173D50">
        <w:rPr>
          <w:lang w:val="es-ES_tradnl"/>
        </w:rPr>
        <w:t>306, ETSI TS 136 331 y ETSI TS 136 413, como se define en el presente documento.</w:t>
      </w:r>
    </w:p>
    <w:p w14:paraId="192AD881" w14:textId="77777777" w:rsidR="00A054C1" w:rsidRPr="00173D50" w:rsidRDefault="00A054C1" w:rsidP="00A054C1">
      <w:pPr>
        <w:pStyle w:val="enumlev1"/>
        <w:rPr>
          <w:lang w:val="es-ES_tradnl"/>
        </w:rPr>
      </w:pPr>
      <w:r w:rsidRPr="00173D50">
        <w:rPr>
          <w:lang w:val="es-ES_tradnl"/>
        </w:rPr>
        <w:t>2)</w:t>
      </w:r>
      <w:r w:rsidRPr="00173D50">
        <w:rPr>
          <w:lang w:val="es-ES_tradnl"/>
        </w:rPr>
        <w:tab/>
        <w:t>El receptor de radiodifusión 5G deberá incluir:</w:t>
      </w:r>
    </w:p>
    <w:p w14:paraId="1BC09971" w14:textId="77777777" w:rsidR="00A054C1" w:rsidRPr="00173D50" w:rsidRDefault="00A054C1" w:rsidP="00A054C1">
      <w:pPr>
        <w:pStyle w:val="enumlev2"/>
        <w:rPr>
          <w:lang w:val="es-ES_tradnl"/>
        </w:rPr>
      </w:pPr>
      <w:r w:rsidRPr="00173D50">
        <w:rPr>
          <w:lang w:val="es-ES_tradnl"/>
        </w:rPr>
        <w:t>a)</w:t>
      </w:r>
      <w:r w:rsidRPr="00173D50">
        <w:rPr>
          <w:lang w:val="es-ES_tradnl"/>
        </w:rPr>
        <w:tab/>
        <w:t>el soporte del perfil E-UTRAN Uu (definido en ETSI TS 136 300, ETSI TS 136 304, ETSI TS 136 306, ETSI TS 136 331 y ETSI TS 136 413) especificado en este documento.</w:t>
      </w:r>
    </w:p>
    <w:p w14:paraId="46CB4FF4" w14:textId="1D4089A5" w:rsidR="00A054C1" w:rsidRPr="00173D50" w:rsidRDefault="00A054C1" w:rsidP="00A054C1">
      <w:pPr>
        <w:pStyle w:val="enumlev2"/>
        <w:rPr>
          <w:lang w:val="es-ES_tradnl"/>
        </w:rPr>
      </w:pPr>
      <w:r w:rsidRPr="00173D50">
        <w:rPr>
          <w:lang w:val="es-ES_tradnl"/>
        </w:rPr>
        <w:t>b)</w:t>
      </w:r>
      <w:r w:rsidRPr="00173D50">
        <w:rPr>
          <w:lang w:val="es-ES_tradnl"/>
        </w:rPr>
        <w:tab/>
        <w:t>un cliente PWS, como se define en ETSI TS 123 041, que soporte el procesamiento y la presentación de alertas públicas y alertas de emergencia con independencia de la aplicación.</w:t>
      </w:r>
    </w:p>
    <w:p w14:paraId="00C71D8F" w14:textId="4E06B552" w:rsidR="00A054C1" w:rsidRPr="00173D50" w:rsidRDefault="00A054C1" w:rsidP="00A054C1">
      <w:pPr>
        <w:rPr>
          <w:lang w:val="es-ES_tradnl"/>
        </w:rPr>
      </w:pPr>
      <w:r w:rsidRPr="00173D50">
        <w:rPr>
          <w:lang w:val="es-ES_tradnl"/>
        </w:rPr>
        <w:t>El procedimiento de entrega de mensajes de alerta definido en ETSI TS 103 720 V1.2.1 se ilustra en la Fi</w:t>
      </w:r>
      <w:r w:rsidR="00BC7925">
        <w:rPr>
          <w:lang w:val="es-ES_tradnl"/>
        </w:rPr>
        <w:t>g.</w:t>
      </w:r>
      <w:r w:rsidRPr="00173D50">
        <w:rPr>
          <w:lang w:val="es-ES_tradnl"/>
        </w:rPr>
        <w:t xml:space="preserve"> 12.</w:t>
      </w:r>
    </w:p>
    <w:p w14:paraId="71C5A939" w14:textId="77777777" w:rsidR="00A054C1" w:rsidRPr="00173D50" w:rsidRDefault="00A054C1" w:rsidP="00A054C1">
      <w:pPr>
        <w:pStyle w:val="FigureNo"/>
        <w:rPr>
          <w:lang w:val="es-ES_tradnl" w:eastAsia="ko-KR"/>
        </w:rPr>
      </w:pPr>
      <w:r w:rsidRPr="00173D50">
        <w:rPr>
          <w:lang w:val="es-ES_tradnl"/>
        </w:rPr>
        <w:lastRenderedPageBreak/>
        <w:t>FigurA 12</w:t>
      </w:r>
    </w:p>
    <w:p w14:paraId="46F9EB57" w14:textId="77777777" w:rsidR="00A054C1" w:rsidRPr="00173D50" w:rsidRDefault="00A054C1" w:rsidP="00A054C1">
      <w:pPr>
        <w:pStyle w:val="Figuretitle"/>
        <w:tabs>
          <w:tab w:val="center" w:pos="4819"/>
          <w:tab w:val="left" w:pos="6452"/>
        </w:tabs>
        <w:rPr>
          <w:lang w:val="es-ES_tradnl" w:eastAsia="ko-KR"/>
        </w:rPr>
      </w:pPr>
      <w:r w:rsidRPr="00173D50">
        <w:rPr>
          <w:lang w:val="es-ES_tradnl" w:eastAsia="ko-KR"/>
        </w:rPr>
        <w:t>Procedimiento de entrega de mensajes de alerta en sistemas de radiodifusión 5G</w:t>
      </w:r>
    </w:p>
    <w:p w14:paraId="7CC642BE" w14:textId="1CC76F37" w:rsidR="00A054C1" w:rsidRPr="00173D50" w:rsidRDefault="00074FF0" w:rsidP="00A054C1">
      <w:pPr>
        <w:pStyle w:val="Figure"/>
        <w:rPr>
          <w:lang w:val="es-ES_tradnl"/>
        </w:rPr>
      </w:pPr>
      <w:r w:rsidRPr="00173D50">
        <w:rPr>
          <w:noProof/>
          <w:lang w:val="es-ES_tradnl"/>
        </w:rPr>
        <w:drawing>
          <wp:inline distT="0" distB="0" distL="0" distR="0" wp14:anchorId="3141C8B9" wp14:editId="77FD3F4A">
            <wp:extent cx="6101080" cy="2514600"/>
            <wp:effectExtent l="0" t="0" r="0" b="0"/>
            <wp:docPr id="10" name="Picture 10" descr="La FIGURA 12 muestra el Procedimiento de entrega de mensajes de alerta en sistemas de radiodifusión 5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 FIGURA 12 muestra el Procedimiento de entrega de mensajes de alerta en sistemas de radiodifusión 5G&#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1080" cy="2514600"/>
                    </a:xfrm>
                    <a:prstGeom prst="rect">
                      <a:avLst/>
                    </a:prstGeom>
                    <a:noFill/>
                    <a:ln>
                      <a:noFill/>
                    </a:ln>
                  </pic:spPr>
                </pic:pic>
              </a:graphicData>
            </a:graphic>
          </wp:inline>
        </w:drawing>
      </w:r>
    </w:p>
    <w:p w14:paraId="10F23E8E" w14:textId="52A7B2BE" w:rsidR="00A054C1" w:rsidRPr="00173D50" w:rsidRDefault="00A054C1" w:rsidP="00A054C1">
      <w:pPr>
        <w:pStyle w:val="Normalaftertitle"/>
        <w:rPr>
          <w:lang w:val="es-ES_tradnl"/>
        </w:rPr>
      </w:pPr>
      <w:r w:rsidRPr="00173D50">
        <w:rPr>
          <w:lang w:val="es-ES_tradnl"/>
        </w:rPr>
        <w:t>Pueden encontrarse más detalles sobre el servicio de alerta pública soportado por el sistema de radiodifusión 5G LTE en ETSI TS 103 720 V1.2.1.</w:t>
      </w:r>
    </w:p>
    <w:p w14:paraId="385684F5" w14:textId="77777777" w:rsidR="00A054C1" w:rsidRPr="00173D50" w:rsidRDefault="00A054C1" w:rsidP="00A054C1">
      <w:pPr>
        <w:pStyle w:val="Heading3"/>
        <w:rPr>
          <w:lang w:val="es-ES_tradnl" w:eastAsia="ja-JP"/>
        </w:rPr>
      </w:pPr>
      <w:bookmarkStart w:id="50" w:name="_Toc182484315"/>
      <w:r w:rsidRPr="00173D50">
        <w:rPr>
          <w:lang w:val="es-ES_tradnl" w:eastAsia="ja-JP"/>
        </w:rPr>
        <w:t>6.2.3</w:t>
      </w:r>
      <w:r w:rsidRPr="00173D50">
        <w:rPr>
          <w:lang w:val="es-ES_tradnl" w:eastAsia="ja-JP"/>
        </w:rPr>
        <w:tab/>
        <w:t>Bibliografía</w:t>
      </w:r>
      <w:bookmarkEnd w:id="50"/>
    </w:p>
    <w:p w14:paraId="6A378DC2" w14:textId="079A2518" w:rsidR="00A054C1" w:rsidRPr="00173D50" w:rsidRDefault="00A054C1" w:rsidP="00A054C1">
      <w:pPr>
        <w:rPr>
          <w:lang w:val="es-ES_tradnl" w:eastAsia="ja-JP"/>
        </w:rPr>
      </w:pPr>
      <w:r w:rsidRPr="00173D50">
        <w:rPr>
          <w:lang w:val="es-ES_tradnl" w:eastAsia="ja-JP"/>
        </w:rPr>
        <w:t xml:space="preserve">La información del § 6 puede encontrarse en </w:t>
      </w:r>
      <w:r w:rsidR="004061F0" w:rsidRPr="00173D50">
        <w:rPr>
          <w:lang w:val="es-ES_tradnl" w:eastAsia="ja-JP"/>
        </w:rPr>
        <w:t>las siguientes referencias</w:t>
      </w:r>
      <w:r w:rsidRPr="00173D50">
        <w:rPr>
          <w:lang w:val="es-ES_tradnl" w:eastAsia="ja-JP"/>
        </w:rPr>
        <w:t>:</w:t>
      </w:r>
    </w:p>
    <w:p w14:paraId="704634C0" w14:textId="7910253B" w:rsidR="00A054C1" w:rsidRPr="00667400" w:rsidRDefault="00A054C1" w:rsidP="00A054C1">
      <w:pPr>
        <w:pStyle w:val="Reftext"/>
        <w:rPr>
          <w:lang w:eastAsia="ja-JP"/>
        </w:rPr>
      </w:pPr>
      <w:r w:rsidRPr="00667400">
        <w:rPr>
          <w:lang w:eastAsia="ja-JP"/>
        </w:rPr>
        <w:t>[1]</w:t>
      </w:r>
      <w:r w:rsidRPr="00667400">
        <w:rPr>
          <w:lang w:eastAsia="ja-JP"/>
        </w:rPr>
        <w:tab/>
        <w:t>FCC 08-99:</w:t>
      </w:r>
      <w:r w:rsidR="00C13A2D">
        <w:rPr>
          <w:lang w:eastAsia="ja-JP"/>
        </w:rPr>
        <w:t xml:space="preserve"> «</w:t>
      </w:r>
      <w:r w:rsidRPr="00667400">
        <w:rPr>
          <w:lang w:eastAsia="ja-JP"/>
        </w:rPr>
        <w:t>Federal Communications Commission First Report and Order In the Matter of The Commercial Mobile Alert System</w:t>
      </w:r>
      <w:r w:rsidR="00830923">
        <w:rPr>
          <w:lang w:eastAsia="ja-JP"/>
        </w:rPr>
        <w:t>»</w:t>
      </w:r>
      <w:r w:rsidRPr="00667400">
        <w:rPr>
          <w:lang w:eastAsia="ja-JP"/>
        </w:rPr>
        <w:t>; 9 April 2008.</w:t>
      </w:r>
    </w:p>
    <w:p w14:paraId="50628B75" w14:textId="58F0773F" w:rsidR="00A054C1" w:rsidRPr="00667400" w:rsidRDefault="00A054C1" w:rsidP="00A054C1">
      <w:pPr>
        <w:pStyle w:val="Reftext"/>
        <w:rPr>
          <w:lang w:eastAsia="ja-JP"/>
        </w:rPr>
      </w:pPr>
      <w:r w:rsidRPr="00667400">
        <w:rPr>
          <w:lang w:eastAsia="ja-JP"/>
        </w:rPr>
        <w:t>[2]</w:t>
      </w:r>
      <w:r w:rsidRPr="00667400">
        <w:rPr>
          <w:lang w:eastAsia="ja-JP"/>
        </w:rPr>
        <w:tab/>
        <w:t>FCC 08-164:</w:t>
      </w:r>
      <w:r w:rsidR="00C13A2D">
        <w:rPr>
          <w:lang w:eastAsia="ja-JP"/>
        </w:rPr>
        <w:t xml:space="preserve"> «</w:t>
      </w:r>
      <w:r w:rsidRPr="00667400">
        <w:rPr>
          <w:lang w:eastAsia="ja-JP"/>
        </w:rPr>
        <w:t>Federal Communications Commission Second Report and Order and Further Notice of Proposed Rulemaking In the Matter of The Commercial Mobile Alert System</w:t>
      </w:r>
      <w:r w:rsidR="00830923">
        <w:rPr>
          <w:lang w:eastAsia="ja-JP"/>
        </w:rPr>
        <w:t>»</w:t>
      </w:r>
      <w:r w:rsidRPr="00667400">
        <w:rPr>
          <w:lang w:eastAsia="ja-JP"/>
        </w:rPr>
        <w:t>; 8 July 2008.</w:t>
      </w:r>
    </w:p>
    <w:p w14:paraId="6F8CDBF2" w14:textId="2AD8222F" w:rsidR="00A054C1" w:rsidRPr="00667400" w:rsidRDefault="00A054C1" w:rsidP="00A054C1">
      <w:pPr>
        <w:pStyle w:val="Reftext"/>
        <w:rPr>
          <w:lang w:eastAsia="ja-JP"/>
        </w:rPr>
      </w:pPr>
      <w:r w:rsidRPr="00667400">
        <w:rPr>
          <w:lang w:eastAsia="ja-JP"/>
        </w:rPr>
        <w:t>[3]</w:t>
      </w:r>
      <w:r w:rsidRPr="00667400">
        <w:rPr>
          <w:lang w:eastAsia="ja-JP"/>
        </w:rPr>
        <w:tab/>
        <w:t>FCC 08-184:</w:t>
      </w:r>
      <w:r w:rsidR="00C13A2D">
        <w:rPr>
          <w:lang w:eastAsia="ja-JP"/>
        </w:rPr>
        <w:t xml:space="preserve"> «</w:t>
      </w:r>
      <w:r w:rsidRPr="00667400">
        <w:rPr>
          <w:lang w:eastAsia="ja-JP"/>
        </w:rPr>
        <w:t>Federal Communications Commission Third Report and Order and Further Notice of Proposed Rulemaking In the Matter of The Commercial Mobile Alert System</w:t>
      </w:r>
      <w:r w:rsidR="00830923">
        <w:rPr>
          <w:lang w:eastAsia="ja-JP"/>
        </w:rPr>
        <w:t>»</w:t>
      </w:r>
      <w:r w:rsidRPr="00667400">
        <w:rPr>
          <w:lang w:eastAsia="ja-JP"/>
        </w:rPr>
        <w:t>; 7 August 2008.</w:t>
      </w:r>
    </w:p>
    <w:p w14:paraId="09DEC7F5" w14:textId="7607C499" w:rsidR="00A054C1" w:rsidRPr="00667400" w:rsidRDefault="00A054C1" w:rsidP="00A054C1">
      <w:pPr>
        <w:pStyle w:val="Reftext"/>
        <w:rPr>
          <w:lang w:eastAsia="ja-JP"/>
        </w:rPr>
      </w:pPr>
      <w:r w:rsidRPr="00667400">
        <w:rPr>
          <w:lang w:eastAsia="ja-JP"/>
        </w:rPr>
        <w:t>[4]</w:t>
      </w:r>
      <w:r w:rsidRPr="00667400">
        <w:rPr>
          <w:lang w:eastAsia="ja-JP"/>
        </w:rPr>
        <w:tab/>
        <w:t>J-STD-100:</w:t>
      </w:r>
      <w:r w:rsidR="00C13A2D">
        <w:rPr>
          <w:lang w:eastAsia="ja-JP"/>
        </w:rPr>
        <w:t xml:space="preserve"> «</w:t>
      </w:r>
      <w:r w:rsidRPr="00667400">
        <w:rPr>
          <w:lang w:eastAsia="ja-JP"/>
        </w:rPr>
        <w:t>Joint ATIS/TIA-CMAS Mobile Device Behavior Specification</w:t>
      </w:r>
      <w:r w:rsidR="00830923">
        <w:rPr>
          <w:lang w:eastAsia="ja-JP"/>
        </w:rPr>
        <w:t>»</w:t>
      </w:r>
      <w:r w:rsidRPr="00667400">
        <w:rPr>
          <w:lang w:eastAsia="ja-JP"/>
        </w:rPr>
        <w:t>; 30 January 2009.</w:t>
      </w:r>
    </w:p>
    <w:p w14:paraId="42A9AAFD" w14:textId="6C3DEF4F" w:rsidR="00A054C1" w:rsidRPr="00667400" w:rsidRDefault="00A054C1" w:rsidP="00A054C1">
      <w:pPr>
        <w:pStyle w:val="Reftext"/>
        <w:rPr>
          <w:lang w:eastAsia="ja-JP"/>
        </w:rPr>
      </w:pPr>
      <w:r w:rsidRPr="00667400">
        <w:rPr>
          <w:lang w:eastAsia="ja-JP"/>
        </w:rPr>
        <w:t>[5]</w:t>
      </w:r>
      <w:r w:rsidRPr="00667400">
        <w:rPr>
          <w:lang w:eastAsia="ja-JP"/>
        </w:rPr>
        <w:tab/>
        <w:t>3GPP TR 21.905:</w:t>
      </w:r>
      <w:r w:rsidR="00C13A2D">
        <w:rPr>
          <w:lang w:eastAsia="ja-JP"/>
        </w:rPr>
        <w:t xml:space="preserve"> «</w:t>
      </w:r>
      <w:r w:rsidRPr="00667400">
        <w:rPr>
          <w:lang w:eastAsia="ja-JP"/>
        </w:rPr>
        <w:t>Vocabulary for 3GPP Specifications</w:t>
      </w:r>
      <w:r w:rsidR="00830923">
        <w:rPr>
          <w:lang w:eastAsia="ja-JP"/>
        </w:rPr>
        <w:t>»</w:t>
      </w:r>
      <w:r w:rsidRPr="00667400">
        <w:rPr>
          <w:lang w:eastAsia="ja-JP"/>
        </w:rPr>
        <w:t>.</w:t>
      </w:r>
    </w:p>
    <w:p w14:paraId="02119377" w14:textId="22730DB7" w:rsidR="00A054C1" w:rsidRPr="00667400" w:rsidRDefault="00A054C1" w:rsidP="00A054C1">
      <w:pPr>
        <w:pStyle w:val="Reftext"/>
        <w:rPr>
          <w:lang w:eastAsia="ja-JP"/>
        </w:rPr>
      </w:pPr>
      <w:r w:rsidRPr="00667400">
        <w:rPr>
          <w:lang w:eastAsia="ja-JP"/>
        </w:rPr>
        <w:t>[6]</w:t>
      </w:r>
      <w:r w:rsidRPr="00667400">
        <w:rPr>
          <w:lang w:eastAsia="ja-JP"/>
        </w:rPr>
        <w:tab/>
        <w:t>ETSI TS 102 900:</w:t>
      </w:r>
      <w:r w:rsidR="00C13A2D">
        <w:rPr>
          <w:lang w:eastAsia="ja-JP"/>
        </w:rPr>
        <w:t xml:space="preserve"> «</w:t>
      </w:r>
      <w:r w:rsidRPr="00667400">
        <w:rPr>
          <w:lang w:eastAsia="ja-JP"/>
        </w:rPr>
        <w:t>European Public Warning System (EU-ALERT) using the Cell Broadcast Service</w:t>
      </w:r>
      <w:r w:rsidR="00830923">
        <w:rPr>
          <w:lang w:eastAsia="ja-JP"/>
        </w:rPr>
        <w:t>»</w:t>
      </w:r>
      <w:r w:rsidRPr="00667400">
        <w:rPr>
          <w:lang w:eastAsia="ja-JP"/>
        </w:rPr>
        <w:t>.</w:t>
      </w:r>
    </w:p>
    <w:p w14:paraId="7752F0C1" w14:textId="378F029E" w:rsidR="00A054C1" w:rsidRPr="00667400" w:rsidRDefault="00A054C1" w:rsidP="00A054C1">
      <w:pPr>
        <w:pStyle w:val="Reftext"/>
        <w:rPr>
          <w:lang w:eastAsia="ja-JP"/>
        </w:rPr>
      </w:pPr>
      <w:r w:rsidRPr="00667400">
        <w:rPr>
          <w:lang w:eastAsia="ja-JP"/>
        </w:rPr>
        <w:t>[7]</w:t>
      </w:r>
      <w:r w:rsidRPr="00667400">
        <w:rPr>
          <w:lang w:eastAsia="ja-JP"/>
        </w:rPr>
        <w:tab/>
        <w:t>TTA TTAK.KO-06.0263:</w:t>
      </w:r>
      <w:r w:rsidR="00C13A2D">
        <w:rPr>
          <w:lang w:eastAsia="ja-JP"/>
        </w:rPr>
        <w:t xml:space="preserve"> «</w:t>
      </w:r>
      <w:r w:rsidRPr="00667400">
        <w:rPr>
          <w:lang w:eastAsia="ja-JP"/>
        </w:rPr>
        <w:t>Requirements and Message Format for Korean Public Alert System over Mobile Network</w:t>
      </w:r>
      <w:r w:rsidR="00830923">
        <w:rPr>
          <w:lang w:eastAsia="ja-JP"/>
        </w:rPr>
        <w:t>»</w:t>
      </w:r>
      <w:r w:rsidRPr="00667400">
        <w:rPr>
          <w:lang w:eastAsia="ja-JP"/>
        </w:rPr>
        <w:t>.</w:t>
      </w:r>
    </w:p>
    <w:p w14:paraId="43EB029E" w14:textId="77777777" w:rsidR="00A054C1" w:rsidRPr="00667400" w:rsidRDefault="00A054C1" w:rsidP="00A054C1">
      <w:pPr>
        <w:pStyle w:val="Reftext"/>
        <w:rPr>
          <w:lang w:eastAsia="ja-JP"/>
        </w:rPr>
      </w:pPr>
      <w:r w:rsidRPr="00667400">
        <w:rPr>
          <w:lang w:eastAsia="ja-JP"/>
        </w:rPr>
        <w:t>[8]</w:t>
      </w:r>
      <w:r w:rsidRPr="00667400">
        <w:rPr>
          <w:lang w:eastAsia="ja-JP"/>
        </w:rPr>
        <w:tab/>
        <w:t>FCC 16-127, Federal Communications Commission Report and Order and Further Notice of Proposed Rulemaking In the Matter of Wireless Emergency Alerts Amendments to Part 11 of the Commission’s Rules Regarding the Emergency Alert System; 29 September 2016.</w:t>
      </w:r>
    </w:p>
    <w:p w14:paraId="29D04489" w14:textId="7F409CDC" w:rsidR="00A054C1" w:rsidRPr="00667400" w:rsidRDefault="00A054C1" w:rsidP="00A054C1">
      <w:pPr>
        <w:pStyle w:val="Reftext"/>
        <w:rPr>
          <w:lang w:eastAsia="ja-JP"/>
        </w:rPr>
      </w:pPr>
      <w:r w:rsidRPr="00667400">
        <w:rPr>
          <w:lang w:eastAsia="ja-JP"/>
        </w:rPr>
        <w:t>[9]</w:t>
      </w:r>
      <w:r w:rsidRPr="00667400">
        <w:rPr>
          <w:lang w:eastAsia="ja-JP"/>
        </w:rPr>
        <w:tab/>
        <w:t>3GPP TS 23.038;</w:t>
      </w:r>
      <w:r w:rsidR="00C13A2D">
        <w:rPr>
          <w:lang w:eastAsia="ja-JP"/>
        </w:rPr>
        <w:t xml:space="preserve"> «</w:t>
      </w:r>
      <w:r w:rsidRPr="00667400">
        <w:rPr>
          <w:lang w:eastAsia="ja-JP"/>
        </w:rPr>
        <w:t>Alphabets and language-specific information</w:t>
      </w:r>
      <w:r w:rsidR="00830923">
        <w:rPr>
          <w:lang w:eastAsia="ja-JP"/>
        </w:rPr>
        <w:t>»</w:t>
      </w:r>
      <w:r w:rsidRPr="00667400">
        <w:rPr>
          <w:lang w:eastAsia="ja-JP"/>
        </w:rPr>
        <w:t>.</w:t>
      </w:r>
    </w:p>
    <w:p w14:paraId="35E20D25" w14:textId="77777777" w:rsidR="00A054C1" w:rsidRPr="00667400" w:rsidRDefault="00A054C1" w:rsidP="00A054C1">
      <w:pPr>
        <w:pStyle w:val="Reftext"/>
        <w:rPr>
          <w:lang w:eastAsia="ja-JP"/>
        </w:rPr>
      </w:pPr>
      <w:r w:rsidRPr="00667400">
        <w:rPr>
          <w:lang w:eastAsia="ja-JP"/>
        </w:rPr>
        <w:t>[10]</w:t>
      </w:r>
      <w:r w:rsidRPr="00667400">
        <w:rPr>
          <w:lang w:eastAsia="ja-JP"/>
        </w:rPr>
        <w:tab/>
        <w:t>FCC 18-4, Federal Communications Commission Second Report and Order and Second Order on Reconsideration In the Matter of Wireless Emergency Alerts and Amendments to Part 11 of the Commission’s Rules Regarding the Emergency Alert System; 30 January 2018.</w:t>
      </w:r>
    </w:p>
    <w:p w14:paraId="3C1F01F5" w14:textId="0256C9ED" w:rsidR="00A054C1" w:rsidRPr="00667400" w:rsidRDefault="00A054C1" w:rsidP="00A054C1">
      <w:pPr>
        <w:pStyle w:val="Reftext"/>
        <w:rPr>
          <w:lang w:eastAsia="ja-JP"/>
        </w:rPr>
      </w:pPr>
      <w:r w:rsidRPr="00667400">
        <w:rPr>
          <w:lang w:eastAsia="ja-JP"/>
        </w:rPr>
        <w:t>[11]</w:t>
      </w:r>
      <w:r w:rsidRPr="00667400">
        <w:rPr>
          <w:lang w:eastAsia="ja-JP"/>
        </w:rPr>
        <w:tab/>
        <w:t>3GPP TS 22.071:</w:t>
      </w:r>
      <w:r w:rsidR="00C13A2D">
        <w:rPr>
          <w:lang w:eastAsia="ja-JP"/>
        </w:rPr>
        <w:t xml:space="preserve"> «</w:t>
      </w:r>
      <w:r w:rsidRPr="00667400">
        <w:rPr>
          <w:lang w:eastAsia="ja-JP"/>
        </w:rPr>
        <w:t>Location Services (LCS); Service description; Stage 1</w:t>
      </w:r>
      <w:r w:rsidR="00830923">
        <w:rPr>
          <w:lang w:eastAsia="ja-JP"/>
        </w:rPr>
        <w:t>»</w:t>
      </w:r>
      <w:r w:rsidRPr="00667400">
        <w:rPr>
          <w:lang w:eastAsia="ja-JP"/>
        </w:rPr>
        <w:t>.</w:t>
      </w:r>
    </w:p>
    <w:p w14:paraId="0C9AF2B7" w14:textId="77777777" w:rsidR="00A054C1" w:rsidRPr="00667400" w:rsidRDefault="00A054C1" w:rsidP="00A054C1">
      <w:pPr>
        <w:pStyle w:val="Reftext"/>
        <w:rPr>
          <w:lang w:eastAsia="ja-JP"/>
        </w:rPr>
      </w:pPr>
      <w:r w:rsidRPr="00667400">
        <w:rPr>
          <w:lang w:eastAsia="ja-JP"/>
        </w:rPr>
        <w:t>[12]</w:t>
      </w:r>
      <w:r w:rsidRPr="00667400">
        <w:rPr>
          <w:lang w:eastAsia="ja-JP"/>
        </w:rPr>
        <w:tab/>
        <w:t>ETSI TS 103 720 V1.2.1 (2023-06): 5G Broadcast System for linear TV and radio services.</w:t>
      </w:r>
    </w:p>
    <w:p w14:paraId="2F5E20BC" w14:textId="59B3A2B0" w:rsidR="00A054C1" w:rsidRPr="00667400" w:rsidRDefault="00A054C1" w:rsidP="00A054C1">
      <w:pPr>
        <w:pStyle w:val="Reftext"/>
        <w:rPr>
          <w:lang w:eastAsia="ja-JP"/>
        </w:rPr>
      </w:pPr>
      <w:r w:rsidRPr="00667400">
        <w:rPr>
          <w:lang w:eastAsia="ja-JP"/>
        </w:rPr>
        <w:t>[13]</w:t>
      </w:r>
      <w:r w:rsidRPr="00667400">
        <w:rPr>
          <w:lang w:eastAsia="ja-JP"/>
        </w:rPr>
        <w:tab/>
        <w:t>3GPP TS22.268v17.0.0(2022-03):</w:t>
      </w:r>
      <w:r w:rsidR="00C13A2D">
        <w:rPr>
          <w:lang w:eastAsia="ja-JP"/>
        </w:rPr>
        <w:t xml:space="preserve"> «</w:t>
      </w:r>
      <w:r w:rsidRPr="00667400">
        <w:rPr>
          <w:lang w:eastAsia="ja-JP"/>
        </w:rPr>
        <w:t>Public Warning System (PWS) requirements</w:t>
      </w:r>
      <w:r w:rsidR="00830923">
        <w:rPr>
          <w:lang w:eastAsia="ja-JP"/>
        </w:rPr>
        <w:t>»</w:t>
      </w:r>
      <w:r w:rsidRPr="00667400">
        <w:rPr>
          <w:lang w:eastAsia="ja-JP"/>
        </w:rPr>
        <w:t>.</w:t>
      </w:r>
    </w:p>
    <w:p w14:paraId="1E6CFE00" w14:textId="0520FE04" w:rsidR="00A054C1" w:rsidRPr="00173D50" w:rsidRDefault="00A054C1" w:rsidP="004061F0">
      <w:pPr>
        <w:pStyle w:val="Reftext"/>
        <w:rPr>
          <w:lang w:val="es-ES_tradnl"/>
        </w:rPr>
      </w:pPr>
      <w:r w:rsidRPr="00173D50">
        <w:rPr>
          <w:lang w:val="es-ES_tradnl" w:eastAsia="ja-JP"/>
        </w:rPr>
        <w:lastRenderedPageBreak/>
        <w:t>[14]</w:t>
      </w:r>
      <w:r w:rsidRPr="00173D50">
        <w:rPr>
          <w:lang w:val="es-ES_tradnl" w:eastAsia="ja-JP"/>
        </w:rPr>
        <w:tab/>
      </w:r>
      <w:r w:rsidR="00173D50" w:rsidRPr="004061F0">
        <w:rPr>
          <w:lang w:val="es-ES" w:eastAsia="ja-JP"/>
        </w:rPr>
        <w:t>Recomendación</w:t>
      </w:r>
      <w:r w:rsidRPr="00173D50">
        <w:rPr>
          <w:lang w:val="es-ES_tradnl" w:eastAsia="ja-JP"/>
        </w:rPr>
        <w:t xml:space="preserve"> </w:t>
      </w:r>
      <w:hyperlink r:id="rId44" w:history="1">
        <w:r w:rsidRPr="004061F0">
          <w:rPr>
            <w:rStyle w:val="Hyperlink"/>
            <w:color w:val="auto"/>
            <w:u w:val="none"/>
            <w:lang w:val="es-ES_tradnl"/>
          </w:rPr>
          <w:t>UIT-R BT.2016</w:t>
        </w:r>
      </w:hyperlink>
      <w:r w:rsidRPr="004061F0">
        <w:rPr>
          <w:lang w:val="es-ES_tradnl" w:eastAsia="ja-JP"/>
        </w:rPr>
        <w:t>,</w:t>
      </w:r>
      <w:r w:rsidR="00C13A2D">
        <w:rPr>
          <w:lang w:val="es-ES_tradnl" w:eastAsia="ja-JP"/>
        </w:rPr>
        <w:t xml:space="preserve"> «</w:t>
      </w:r>
      <w:r w:rsidRPr="00173D50">
        <w:rPr>
          <w:lang w:val="es-ES_tradnl" w:eastAsia="ja-JP"/>
        </w:rPr>
        <w:t>Métodos de corrección de errores, configuración de la trama de datos, modulación y emisión para la radiodifusión terrenal de multimedios a efectos de la recepción móvil mediante receptores manuales en las bandas de ondas métricas/decimétricas</w:t>
      </w:r>
      <w:r w:rsidR="004061F0">
        <w:rPr>
          <w:lang w:val="es-ES_tradnl" w:eastAsia="ja-JP"/>
        </w:rPr>
        <w:t>»</w:t>
      </w:r>
      <w:r w:rsidRPr="00173D50">
        <w:rPr>
          <w:lang w:val="es-ES_tradnl" w:eastAsia="ja-JP"/>
        </w:rPr>
        <w:t>.</w:t>
      </w:r>
    </w:p>
    <w:p w14:paraId="56591306" w14:textId="77777777" w:rsidR="00A054C1" w:rsidRPr="00173D50" w:rsidRDefault="00A054C1" w:rsidP="00830923">
      <w:pPr>
        <w:pStyle w:val="AnnexNoTitle"/>
        <w:outlineLvl w:val="0"/>
        <w:rPr>
          <w:lang w:val="es-ES_tradnl"/>
        </w:rPr>
      </w:pPr>
      <w:bookmarkStart w:id="51" w:name="_Toc206684083"/>
      <w:r w:rsidRPr="00173D50">
        <w:rPr>
          <w:lang w:val="es-ES_tradnl"/>
        </w:rPr>
        <w:t xml:space="preserve">Anexo </w:t>
      </w:r>
      <w:r w:rsidRPr="00173D50">
        <w:rPr>
          <w:lang w:val="es-ES_tradnl" w:eastAsia="ja-JP"/>
        </w:rPr>
        <w:t>2</w:t>
      </w:r>
      <w:r w:rsidRPr="00173D50">
        <w:rPr>
          <w:lang w:val="es-ES_tradnl" w:eastAsia="ja-JP"/>
        </w:rPr>
        <w:br/>
      </w:r>
      <w:r w:rsidRPr="00173D50">
        <w:rPr>
          <w:lang w:val="es-ES_tradnl" w:eastAsia="ja-JP"/>
        </w:rPr>
        <w:br/>
      </w:r>
      <w:r w:rsidRPr="00173D50">
        <w:rPr>
          <w:lang w:val="es-ES_tradnl"/>
        </w:rPr>
        <w:t xml:space="preserve">Señal de control común de los sistemas de alerta de emergencia </w:t>
      </w:r>
      <w:r w:rsidRPr="00173D50">
        <w:rPr>
          <w:lang w:val="es-ES_tradnl"/>
        </w:rPr>
        <w:br/>
        <w:t>por radiodifusión sonora analógica</w:t>
      </w:r>
      <w:bookmarkEnd w:id="51"/>
    </w:p>
    <w:p w14:paraId="323BC2E5" w14:textId="77777777" w:rsidR="00A054C1" w:rsidRPr="00173D50" w:rsidRDefault="00A054C1" w:rsidP="00A054C1">
      <w:pPr>
        <w:pStyle w:val="Heading1"/>
        <w:rPr>
          <w:lang w:val="es-ES_tradnl" w:eastAsia="ja-JP"/>
        </w:rPr>
      </w:pPr>
      <w:bookmarkStart w:id="52" w:name="_Toc206684084"/>
      <w:r w:rsidRPr="00173D50">
        <w:rPr>
          <w:lang w:val="es-ES_tradnl"/>
        </w:rPr>
        <w:t>1</w:t>
      </w:r>
      <w:r w:rsidRPr="00173D50">
        <w:rPr>
          <w:lang w:val="es-ES_tradnl"/>
        </w:rPr>
        <w:tab/>
        <w:t>Introducción</w:t>
      </w:r>
      <w:bookmarkEnd w:id="52"/>
    </w:p>
    <w:p w14:paraId="39B08C61" w14:textId="77777777" w:rsidR="00A054C1" w:rsidRPr="00173D50" w:rsidRDefault="00A054C1" w:rsidP="00A054C1">
      <w:pPr>
        <w:keepNext/>
        <w:keepLines/>
        <w:rPr>
          <w:lang w:val="es-ES_tradnl" w:eastAsia="ja-JP"/>
        </w:rPr>
      </w:pPr>
      <w:r w:rsidRPr="00173D50">
        <w:rPr>
          <w:lang w:val="es-ES_tradnl" w:eastAsia="ja-JP"/>
        </w:rPr>
        <w:t>El EWS descrito en el presente anexo permite que se emitan alertas públicas a través de plataformas sonoras analógicas en caso de emergencias debidas a catástrofes naturales, etc. La radiodifusión sonora analógica es un método particularmente eficaz para emitir alertas públicas, y es uno de los servicios de radiodifusión más extendidos.</w:t>
      </w:r>
    </w:p>
    <w:p w14:paraId="45064020" w14:textId="77777777" w:rsidR="00A054C1" w:rsidRPr="00173D50" w:rsidRDefault="00A054C1" w:rsidP="00A054C1">
      <w:pPr>
        <w:rPr>
          <w:lang w:val="es-ES_tradnl" w:eastAsia="ja-JP"/>
        </w:rPr>
      </w:pPr>
      <w:r w:rsidRPr="00173D50">
        <w:rPr>
          <w:lang w:val="es-ES_tradnl" w:eastAsia="ja-JP"/>
        </w:rPr>
        <w:t>La señal de control de este EWS, utilizada para alertar a la población, activa los receptores que se encuentran en modo de espera. La activación inmediata de los receptores implica que una parte del circuito del receptor deba permanecer alimentada con objeto de supervisar la emisión de la señal de control.</w:t>
      </w:r>
    </w:p>
    <w:p w14:paraId="1BD6F221" w14:textId="77777777" w:rsidR="00A054C1" w:rsidRPr="00173D50" w:rsidRDefault="00A054C1" w:rsidP="00A054C1">
      <w:pPr>
        <w:pStyle w:val="Heading1"/>
        <w:rPr>
          <w:lang w:val="es-ES_tradnl" w:eastAsia="ja-JP"/>
        </w:rPr>
      </w:pPr>
      <w:bookmarkStart w:id="53" w:name="_Toc206684085"/>
      <w:r w:rsidRPr="00173D50">
        <w:rPr>
          <w:lang w:val="es-ES_tradnl" w:eastAsia="ja-JP"/>
        </w:rPr>
        <w:t>2</w:t>
      </w:r>
      <w:r w:rsidRPr="00173D50">
        <w:rPr>
          <w:lang w:val="es-ES_tradnl" w:eastAsia="ja-JP"/>
        </w:rPr>
        <w:tab/>
        <w:t>Señal de control audible del EWS en banda base</w:t>
      </w:r>
      <w:bookmarkEnd w:id="53"/>
    </w:p>
    <w:p w14:paraId="2013A20C" w14:textId="77777777" w:rsidR="00A054C1" w:rsidRPr="00173D50" w:rsidRDefault="00A054C1" w:rsidP="00A054C1">
      <w:pPr>
        <w:rPr>
          <w:lang w:val="es-ES_tradnl"/>
        </w:rPr>
      </w:pPr>
      <w:r w:rsidRPr="00173D50">
        <w:rPr>
          <w:lang w:val="es-ES_tradnl"/>
        </w:rPr>
        <w:t>En caso de emergencia, la señal de control del EWS reemplaza la señal del programa (radiodifusión analógica), a fin de activar automáticamente los receptores EWS, aun cuando éstos se encuentren en modo de espera. La parte sonora de la señal de control del EWS se emplea asimismo como sonido de alarma para llamar la atención de todos los oyentes en relación con la radiodifusión de emergencia que seguirá a la señal de control del EWS.</w:t>
      </w:r>
    </w:p>
    <w:p w14:paraId="2C3C79D5" w14:textId="77777777" w:rsidR="00A054C1" w:rsidRPr="00173D50" w:rsidRDefault="00A054C1" w:rsidP="00A054C1">
      <w:pPr>
        <w:rPr>
          <w:szCs w:val="24"/>
          <w:lang w:val="es-ES_tradnl" w:eastAsia="ja-JP"/>
        </w:rPr>
      </w:pPr>
      <w:r w:rsidRPr="00173D50">
        <w:rPr>
          <w:szCs w:val="24"/>
          <w:lang w:val="es-ES_tradnl" w:eastAsia="ja-JP"/>
        </w:rPr>
        <w:t>La señal de control del EWS es una señal con modulación por desplazamiento de frecuencia (MDF) que utiliza dos frecuencias de audio, 640 Hz y 1 024 Hz, y que puede transmitir datos a 64 bit/s. Conviene que el nivel de modulación de la señal de control del EWS sea cercano a 80%, para que la señal de control del EWS pueda detectarse eficazmente.</w:t>
      </w:r>
    </w:p>
    <w:p w14:paraId="271AA132" w14:textId="77777777" w:rsidR="00A054C1" w:rsidRPr="00173D50" w:rsidRDefault="00A054C1" w:rsidP="00A054C1">
      <w:pPr>
        <w:rPr>
          <w:szCs w:val="24"/>
          <w:lang w:val="es-ES_tradnl" w:eastAsia="ja-JP"/>
        </w:rPr>
      </w:pPr>
      <w:r w:rsidRPr="00173D50">
        <w:rPr>
          <w:szCs w:val="24"/>
          <w:lang w:val="es-ES_tradnl" w:eastAsia="ja-JP"/>
        </w:rPr>
        <w:t>La señal de control del EWS incluye dos tipos de señal: una señal de inicio y una señal de finalización. Una señal de inicio audible indica el comienzo de la radiodifusión de emergencia y activa los receptores EWS. Una señal de finalización audible indica el final de la radiodifusión de emergencia, y el receptor activado vuelve a su estado inicial.</w:t>
      </w:r>
    </w:p>
    <w:p w14:paraId="43A6B336" w14:textId="77777777" w:rsidR="00A054C1" w:rsidRPr="00173D50" w:rsidRDefault="00A054C1" w:rsidP="00A054C1">
      <w:pPr>
        <w:pStyle w:val="Heading2"/>
        <w:rPr>
          <w:lang w:val="es-ES_tradnl" w:eastAsia="ja-JP"/>
        </w:rPr>
      </w:pPr>
      <w:bookmarkStart w:id="54" w:name="_Toc206684086"/>
      <w:r w:rsidRPr="00173D50">
        <w:rPr>
          <w:lang w:val="es-ES_tradnl" w:eastAsia="ja-JP"/>
        </w:rPr>
        <w:t>2.1</w:t>
      </w:r>
      <w:r w:rsidRPr="00173D50">
        <w:rPr>
          <w:lang w:val="es-ES_tradnl" w:eastAsia="ja-JP"/>
        </w:rPr>
        <w:tab/>
        <w:t>Señal de inicio</w:t>
      </w:r>
      <w:bookmarkEnd w:id="54"/>
    </w:p>
    <w:p w14:paraId="6D35F35C" w14:textId="77E6A41C" w:rsidR="00A054C1" w:rsidRPr="00173D50" w:rsidRDefault="00A054C1" w:rsidP="00A054C1">
      <w:pPr>
        <w:rPr>
          <w:lang w:val="es-ES_tradnl" w:eastAsia="ja-JP"/>
        </w:rPr>
      </w:pPr>
      <w:r w:rsidRPr="00173D50">
        <w:rPr>
          <w:lang w:val="es-ES_tradnl" w:eastAsia="ja-JP"/>
        </w:rPr>
        <w:t>En la Fig. 13 se presenta la estructura de la señal de inicio. La señal incluye un intervalo de señal sin modulación, un código precedente, un código fijo y un código arbitrario. El periodo de señal sin modulación permite que mediante un silencio se pueda diferenciar claramente la señal de control del EWS del programa radiodifundido.</w:t>
      </w:r>
    </w:p>
    <w:p w14:paraId="49C5FAF8" w14:textId="77777777" w:rsidR="00A054C1" w:rsidRPr="00173D50" w:rsidRDefault="00A054C1" w:rsidP="00A054C1">
      <w:pPr>
        <w:rPr>
          <w:lang w:val="es-ES_tradnl" w:eastAsia="ja-JP"/>
        </w:rPr>
      </w:pPr>
      <w:r w:rsidRPr="00173D50">
        <w:rPr>
          <w:lang w:val="es-ES_tradnl" w:eastAsia="ja-JP"/>
        </w:rPr>
        <w:t xml:space="preserve">El código precedente puede utilizarse para indicar si se trata de una señal de inicio o de una señal de finalización. El código fijo es el más importante en la señal de control del EWS y tiene las siguientes dos funciones: 1) Activación del receptor, 2) Referencia de temporización para el código arbitrario. El código arbitrario transporta información adicional como la fecha o la localización del suceso. El campo BLOQUE-S, mostrado en la Fig. 13, incluye los códigos fijo y arbitrario y debe transmitirse varias veces: al menos cuatro. Esta transmisión repetitiva de los códigos fijos evita interpretaciones </w:t>
      </w:r>
      <w:r w:rsidRPr="00173D50">
        <w:rPr>
          <w:lang w:val="es-ES_tradnl" w:eastAsia="ja-JP"/>
        </w:rPr>
        <w:lastRenderedPageBreak/>
        <w:t>erróneas en los receptores y garantiza también que éstos se activan aun en entornos de difícil recepción.</w:t>
      </w:r>
    </w:p>
    <w:p w14:paraId="4B39E152" w14:textId="77777777" w:rsidR="00A054C1" w:rsidRPr="00173D50" w:rsidRDefault="00A054C1" w:rsidP="00A054C1">
      <w:pPr>
        <w:keepNext/>
        <w:rPr>
          <w:lang w:val="es-ES_tradnl" w:eastAsia="ja-JP"/>
        </w:rPr>
      </w:pPr>
      <w:r w:rsidRPr="00173D50">
        <w:rPr>
          <w:lang w:val="es-ES_tradnl" w:eastAsia="ja-JP"/>
        </w:rPr>
        <w:t>A continuación se especifican los códigos:</w:t>
      </w:r>
    </w:p>
    <w:p w14:paraId="0685EFD8" w14:textId="77777777" w:rsidR="00A054C1" w:rsidRPr="00173D50" w:rsidRDefault="00A054C1" w:rsidP="00A054C1">
      <w:pPr>
        <w:pStyle w:val="enumlev1"/>
        <w:keepNext/>
        <w:rPr>
          <w:lang w:val="es-ES_tradnl" w:eastAsia="ja-JP"/>
        </w:rPr>
      </w:pPr>
      <w:r w:rsidRPr="00173D50">
        <w:rPr>
          <w:lang w:val="es-ES_tradnl" w:eastAsia="ja-JP"/>
        </w:rPr>
        <w:t>–</w:t>
      </w:r>
      <w:r w:rsidRPr="00173D50">
        <w:rPr>
          <w:lang w:val="es-ES_tradnl" w:eastAsia="ja-JP"/>
        </w:rPr>
        <w:tab/>
        <w:t>El periodo de señal sin modulación dura más de un segundo.</w:t>
      </w:r>
    </w:p>
    <w:p w14:paraId="5B4ED7E8" w14:textId="77777777" w:rsidR="00A054C1" w:rsidRPr="00173D50" w:rsidRDefault="00A054C1" w:rsidP="00A054C1">
      <w:pPr>
        <w:pStyle w:val="enumlev1"/>
        <w:rPr>
          <w:lang w:val="es-ES_tradnl" w:eastAsia="ja-JP"/>
        </w:rPr>
      </w:pPr>
      <w:r w:rsidRPr="00173D50">
        <w:rPr>
          <w:lang w:val="es-ES_tradnl" w:eastAsia="ja-JP"/>
        </w:rPr>
        <w:t>–</w:t>
      </w:r>
      <w:r w:rsidRPr="00173D50">
        <w:rPr>
          <w:lang w:val="es-ES_tradnl" w:eastAsia="ja-JP"/>
        </w:rPr>
        <w:tab/>
        <w:t>El código precedente de la señal de inicio es «1100».</w:t>
      </w:r>
    </w:p>
    <w:p w14:paraId="7ABDC016" w14:textId="77777777" w:rsidR="00A054C1" w:rsidRPr="00173D50" w:rsidRDefault="00A054C1" w:rsidP="00A054C1">
      <w:pPr>
        <w:pStyle w:val="enumlev1"/>
        <w:rPr>
          <w:lang w:val="es-ES_tradnl" w:eastAsia="ja-JP"/>
        </w:rPr>
      </w:pPr>
      <w:r w:rsidRPr="00173D50">
        <w:rPr>
          <w:lang w:val="es-ES_tradnl" w:eastAsia="ja-JP"/>
        </w:rPr>
        <w:t>–</w:t>
      </w:r>
      <w:r w:rsidRPr="00173D50">
        <w:rPr>
          <w:lang w:val="es-ES_tradnl" w:eastAsia="ja-JP"/>
        </w:rPr>
        <w:tab/>
        <w:t>El código fijo es una palabra de código de 16 bits que se inicia con «00» y finaliza con «01».</w:t>
      </w:r>
    </w:p>
    <w:p w14:paraId="5C7EFFE8" w14:textId="77777777" w:rsidR="00A054C1" w:rsidRPr="00173D50" w:rsidRDefault="00A054C1" w:rsidP="00A054C1">
      <w:pPr>
        <w:pStyle w:val="enumlev1"/>
        <w:rPr>
          <w:lang w:val="es-ES_tradnl" w:eastAsia="ja-JP"/>
        </w:rPr>
      </w:pPr>
      <w:r w:rsidRPr="00173D50">
        <w:rPr>
          <w:lang w:val="es-ES_tradnl" w:eastAsia="ja-JP"/>
        </w:rPr>
        <w:t>–</w:t>
      </w:r>
      <w:r w:rsidRPr="00173D50">
        <w:rPr>
          <w:lang w:val="es-ES_tradnl" w:eastAsia="ja-JP"/>
        </w:rPr>
        <w:tab/>
        <w:t>El código arbitrario es una palabra de código de 16 bits que se inicia con «01» ó «10», y finaliza con «00» u «11». Los 12 bits restantes pueden corresponder a cualquier patrón de bits que permita un funcionamiento rápido y eficaz del receptor.</w:t>
      </w:r>
    </w:p>
    <w:p w14:paraId="0F2C4120" w14:textId="77777777" w:rsidR="00A054C1" w:rsidRPr="00173D50" w:rsidRDefault="00A054C1" w:rsidP="00A054C1">
      <w:pPr>
        <w:rPr>
          <w:lang w:val="es-ES_tradnl" w:eastAsia="ja-JP"/>
        </w:rPr>
      </w:pPr>
      <w:r w:rsidRPr="00173D50">
        <w:rPr>
          <w:lang w:val="es-ES_tradnl" w:eastAsia="ja-JP"/>
        </w:rPr>
        <w:t>Los primeros y últimos dos bits de los códigos fijo y arbitrario se fijan de forma tal que nunca se repita el mismo patrón de bits de los códigos fijo y arbitrario.</w:t>
      </w:r>
    </w:p>
    <w:p w14:paraId="2FCB13EF" w14:textId="3C0AE95A" w:rsidR="00A054C1" w:rsidRPr="00173D50" w:rsidRDefault="00A054C1" w:rsidP="00A054C1">
      <w:pPr>
        <w:pStyle w:val="FigureNo"/>
        <w:rPr>
          <w:lang w:val="es-ES_tradnl"/>
        </w:rPr>
      </w:pPr>
      <w:r w:rsidRPr="00173D50">
        <w:rPr>
          <w:lang w:val="es-ES_tradnl" w:eastAsia="ja-JP"/>
        </w:rPr>
        <w:t>Figura 13</w:t>
      </w:r>
    </w:p>
    <w:p w14:paraId="1CC89137" w14:textId="77777777" w:rsidR="00A054C1" w:rsidRPr="00173D50" w:rsidRDefault="00A054C1" w:rsidP="00A054C1">
      <w:pPr>
        <w:pStyle w:val="Figuretitle"/>
        <w:rPr>
          <w:lang w:val="es-ES_tradnl"/>
        </w:rPr>
      </w:pPr>
      <w:r w:rsidRPr="00173D50">
        <w:rPr>
          <w:lang w:val="es-ES_tradnl"/>
        </w:rPr>
        <w:t xml:space="preserve">Estructura de la señal de inicio </w:t>
      </w:r>
    </w:p>
    <w:p w14:paraId="5577B934" w14:textId="37171D40" w:rsidR="00A054C1" w:rsidRPr="00173D50" w:rsidRDefault="00531F42" w:rsidP="00A054C1">
      <w:pPr>
        <w:pStyle w:val="Figure"/>
        <w:rPr>
          <w:lang w:val="es-ES_tradnl"/>
        </w:rPr>
      </w:pPr>
      <w:r w:rsidRPr="00173D50">
        <w:rPr>
          <w:noProof/>
          <w:lang w:val="es-ES_tradnl"/>
        </w:rPr>
        <w:drawing>
          <wp:inline distT="0" distB="0" distL="0" distR="0" wp14:anchorId="16687EEC" wp14:editId="3988725A">
            <wp:extent cx="5746750" cy="5423535"/>
            <wp:effectExtent l="0" t="0" r="6350" b="5715"/>
            <wp:docPr id="12" name="Picture 12" descr="La Figura 13 muestra la Estructura de la señal de inici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 Figura 13 muestra la Estructura de la señal de inicio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750" cy="5423535"/>
                    </a:xfrm>
                    <a:prstGeom prst="rect">
                      <a:avLst/>
                    </a:prstGeom>
                    <a:noFill/>
                    <a:ln>
                      <a:noFill/>
                    </a:ln>
                  </pic:spPr>
                </pic:pic>
              </a:graphicData>
            </a:graphic>
          </wp:inline>
        </w:drawing>
      </w:r>
    </w:p>
    <w:p w14:paraId="6D08F201" w14:textId="77777777" w:rsidR="00A054C1" w:rsidRPr="00173D50" w:rsidRDefault="00A054C1" w:rsidP="00A054C1">
      <w:pPr>
        <w:pStyle w:val="Heading2"/>
        <w:rPr>
          <w:lang w:val="es-ES_tradnl" w:eastAsia="ja-JP"/>
        </w:rPr>
      </w:pPr>
      <w:bookmarkStart w:id="55" w:name="_Toc206684087"/>
      <w:r w:rsidRPr="00173D50">
        <w:rPr>
          <w:lang w:val="es-ES_tradnl" w:eastAsia="ja-JP"/>
        </w:rPr>
        <w:lastRenderedPageBreak/>
        <w:t>2.2</w:t>
      </w:r>
      <w:r w:rsidRPr="00173D50">
        <w:rPr>
          <w:lang w:val="es-ES_tradnl" w:eastAsia="ja-JP"/>
        </w:rPr>
        <w:tab/>
        <w:t>Señal de finalización</w:t>
      </w:r>
      <w:bookmarkEnd w:id="55"/>
    </w:p>
    <w:p w14:paraId="0B3902B5" w14:textId="6B5D437B" w:rsidR="00A054C1" w:rsidRPr="00173D50" w:rsidRDefault="00A054C1" w:rsidP="00A054C1">
      <w:pPr>
        <w:keepNext/>
        <w:keepLines/>
        <w:rPr>
          <w:lang w:val="es-ES_tradnl" w:eastAsia="ja-JP"/>
        </w:rPr>
      </w:pPr>
      <w:r w:rsidRPr="00173D50">
        <w:rPr>
          <w:szCs w:val="24"/>
          <w:lang w:val="es-ES_tradnl" w:eastAsia="ja-JP"/>
        </w:rPr>
        <w:t xml:space="preserve">La señal de finalización informa al receptor EWS de que ha finalizado la radiodifusión de emergencia. Los receptores activados regresan a su estado previo tras recibir la señal de finalización. La estructura de la señal de finalización, que se muestra en la Fig. 14, es similar a la de la señal de inicio. El código fijo utilizado en la señal de finalización es idéntico al de la señal de inicio. El código precedente de la señal de finalización es </w:t>
      </w:r>
      <w:r w:rsidRPr="00173D50">
        <w:rPr>
          <w:lang w:val="es-ES_tradnl" w:eastAsia="ja-JP"/>
        </w:rPr>
        <w:t>«0011».</w:t>
      </w:r>
    </w:p>
    <w:p w14:paraId="2529946D" w14:textId="5B74AF74" w:rsidR="00A054C1" w:rsidRPr="00173D50" w:rsidRDefault="00A054C1" w:rsidP="00A054C1">
      <w:pPr>
        <w:rPr>
          <w:lang w:val="es-ES_tradnl" w:eastAsia="ja-JP"/>
        </w:rPr>
      </w:pPr>
      <w:r w:rsidRPr="00173D50">
        <w:rPr>
          <w:lang w:val="es-ES_tradnl" w:eastAsia="ja-JP"/>
        </w:rPr>
        <w:t>A modo de preparación para una emergencia real, es importante probar la activación automática de los receptores mediante radiodifusiones periódicas programadas (mensualmente, por ejemplo) que incluyan la señal de control del EWS. En estas radiodifusiones de prueba, es necesario que los receptores se apaguen automáticamente una vez finalizada la prueba. Si un receptor móvil no se apaga, se descargará su fuente de alimentación, y la batería podría quedar inutilizable cuando ocurra una catástrofe real. La señal de finalización puede utilizarse para evitar que esto ocurra.</w:t>
      </w:r>
    </w:p>
    <w:p w14:paraId="472FD5B1" w14:textId="7511DA6B" w:rsidR="00A054C1" w:rsidRPr="00173D50" w:rsidRDefault="00A054C1" w:rsidP="00A054C1">
      <w:pPr>
        <w:pStyle w:val="FigureNo"/>
        <w:rPr>
          <w:lang w:val="es-ES_tradnl" w:eastAsia="ja-JP"/>
        </w:rPr>
      </w:pPr>
      <w:r w:rsidRPr="00173D50">
        <w:rPr>
          <w:lang w:val="es-ES_tradnl" w:eastAsia="ja-JP"/>
        </w:rPr>
        <w:t>Figura 14</w:t>
      </w:r>
    </w:p>
    <w:p w14:paraId="1125B4B4" w14:textId="77777777" w:rsidR="00A054C1" w:rsidRPr="00173D50" w:rsidRDefault="00A054C1" w:rsidP="00A054C1">
      <w:pPr>
        <w:pStyle w:val="Figuretitle"/>
        <w:rPr>
          <w:lang w:val="es-ES_tradnl"/>
        </w:rPr>
      </w:pPr>
      <w:r w:rsidRPr="00173D50">
        <w:rPr>
          <w:lang w:val="es-ES_tradnl"/>
        </w:rPr>
        <w:t>Estructura de la señal de finalización</w:t>
      </w:r>
    </w:p>
    <w:p w14:paraId="6E922937" w14:textId="23EE4774" w:rsidR="00A054C1" w:rsidRPr="00173D50" w:rsidRDefault="004D5BC6" w:rsidP="00A054C1">
      <w:pPr>
        <w:pStyle w:val="Figure"/>
        <w:rPr>
          <w:lang w:val="es-ES_tradnl"/>
        </w:rPr>
      </w:pPr>
      <w:r w:rsidRPr="00173D50">
        <w:rPr>
          <w:noProof/>
          <w:lang w:val="es-ES_tradnl"/>
        </w:rPr>
        <w:drawing>
          <wp:inline distT="0" distB="0" distL="0" distR="0" wp14:anchorId="664157C6" wp14:editId="36F039D9">
            <wp:extent cx="5746750" cy="5297170"/>
            <wp:effectExtent l="0" t="0" r="6350" b="0"/>
            <wp:docPr id="13" name="Picture 13" descr="La Figura 14 muestra la Estructura de la señal de finaliz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 Figura 14 muestra la Estructura de la señal de finalización&#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6750" cy="5297170"/>
                    </a:xfrm>
                    <a:prstGeom prst="rect">
                      <a:avLst/>
                    </a:prstGeom>
                    <a:noFill/>
                    <a:ln>
                      <a:noFill/>
                    </a:ln>
                  </pic:spPr>
                </pic:pic>
              </a:graphicData>
            </a:graphic>
          </wp:inline>
        </w:drawing>
      </w:r>
    </w:p>
    <w:p w14:paraId="78441C49" w14:textId="77777777" w:rsidR="00A054C1" w:rsidRPr="00173D50" w:rsidRDefault="00A054C1" w:rsidP="004D5BC6">
      <w:pPr>
        <w:pStyle w:val="Heading2"/>
        <w:tabs>
          <w:tab w:val="clear" w:pos="794"/>
          <w:tab w:val="left" w:pos="795"/>
        </w:tabs>
        <w:rPr>
          <w:lang w:val="es-ES_tradnl" w:eastAsia="ja-JP"/>
        </w:rPr>
      </w:pPr>
      <w:bookmarkStart w:id="56" w:name="_Toc206684088"/>
      <w:r w:rsidRPr="00173D50">
        <w:rPr>
          <w:lang w:val="es-ES_tradnl" w:eastAsia="ja-JP"/>
        </w:rPr>
        <w:lastRenderedPageBreak/>
        <w:t>2.3</w:t>
      </w:r>
      <w:r w:rsidRPr="00173D50">
        <w:rPr>
          <w:lang w:val="es-ES_tradnl" w:eastAsia="ja-JP"/>
        </w:rPr>
        <w:tab/>
        <w:t>Código fijo común</w:t>
      </w:r>
      <w:bookmarkEnd w:id="56"/>
    </w:p>
    <w:p w14:paraId="67FE1FB8" w14:textId="77777777" w:rsidR="00A054C1" w:rsidRPr="00173D50" w:rsidRDefault="00A054C1" w:rsidP="004D5BC6">
      <w:pPr>
        <w:keepNext/>
        <w:keepLines/>
        <w:rPr>
          <w:lang w:val="es-ES_tradnl" w:eastAsia="ja-JP"/>
        </w:rPr>
      </w:pPr>
      <w:r w:rsidRPr="00173D50">
        <w:rPr>
          <w:lang w:val="es-ES_tradnl" w:eastAsia="ja-JP"/>
        </w:rPr>
        <w:t>Determinadas catástrofes pueden afectar a varios países. Cuando se produce una de estas catástrofes, la información de alerta de emergencia debería difundirse ampliamente, incluso a través de las fronteras entre los países. Es por lo tanto conveniente que la señal de control del EWS se tenga en cuenta a tal efecto. A fin de detectar dicha señal, el receptor del EWS calcula permanentemente la correlación cruzada entre el código fijo dado y la señal de entrada. Una correlación elevada significa que el receptor detectó el código fijo. Para evitar una detección equivocada, conviene que el código fijo tenga las siguientes características:</w:t>
      </w:r>
    </w:p>
    <w:p w14:paraId="1B13B1C9" w14:textId="6BE1397F" w:rsidR="00A054C1" w:rsidRPr="00173D50" w:rsidRDefault="00A054C1" w:rsidP="00A054C1">
      <w:pPr>
        <w:pStyle w:val="enumlev1"/>
        <w:rPr>
          <w:lang w:val="es-ES_tradnl" w:eastAsia="ja-JP"/>
        </w:rPr>
      </w:pPr>
      <w:r w:rsidRPr="00173D50">
        <w:rPr>
          <w:szCs w:val="24"/>
          <w:lang w:val="es-ES_tradnl" w:eastAsia="ja-JP"/>
        </w:rPr>
        <w:t>–</w:t>
      </w:r>
      <w:r w:rsidRPr="00173D50">
        <w:rPr>
          <w:lang w:val="es-ES_tradnl" w:eastAsia="ja-JP"/>
        </w:rPr>
        <w:tab/>
        <w:t xml:space="preserve">El número de bits de valor «1» debería ser siempre igual al número de bits de valor «0». Un código fijo con trenes largos continuos de «unos» o «ceros» produce componentes continuos de sonido de 640 Hz o de 1 024 Hz. Como dichos componentes pueden existir en algunos programas de radiodifusión, no conviene que se utilicen </w:t>
      </w:r>
      <w:r w:rsidR="00B933E8" w:rsidRPr="00173D50">
        <w:rPr>
          <w:lang w:val="es-ES_tradnl" w:eastAsia="ja-JP"/>
        </w:rPr>
        <w:t>estos</w:t>
      </w:r>
      <w:r w:rsidRPr="00173D50">
        <w:rPr>
          <w:lang w:val="es-ES_tradnl" w:eastAsia="ja-JP"/>
        </w:rPr>
        <w:t xml:space="preserve"> códigos como códigos fijos.</w:t>
      </w:r>
    </w:p>
    <w:p w14:paraId="5D981AA0" w14:textId="77777777" w:rsidR="00A054C1" w:rsidRPr="00173D50" w:rsidRDefault="00A054C1" w:rsidP="00A054C1">
      <w:pPr>
        <w:pStyle w:val="enumlev1"/>
        <w:rPr>
          <w:lang w:val="es-ES_tradnl" w:eastAsia="ja-JP"/>
        </w:rPr>
      </w:pPr>
      <w:r w:rsidRPr="00173D50">
        <w:rPr>
          <w:szCs w:val="24"/>
          <w:lang w:val="es-ES_tradnl" w:eastAsia="ja-JP"/>
        </w:rPr>
        <w:t>–</w:t>
      </w:r>
      <w:r w:rsidRPr="00173D50">
        <w:rPr>
          <w:lang w:val="es-ES_tradnl" w:eastAsia="ja-JP"/>
        </w:rPr>
        <w:tab/>
        <w:t>El patrón de bits de un código fijo no debería aparecer en ninguna otra parte de la combinación entre ese código con cualquier otro código arbitrario. Si aparece nuevamente el patrón de bits del código fijo, el receptor interpretará que tanto la posición de referencia correcta como la posición del patrón de bits falsa son posiciones de referencia del EWS. La detección de posiciones de referencia múltiples no es conveniente para la demodulación de los códigos arbitrarios.</w:t>
      </w:r>
    </w:p>
    <w:p w14:paraId="2F424537" w14:textId="77777777" w:rsidR="00A054C1" w:rsidRPr="00173D50" w:rsidRDefault="00A054C1" w:rsidP="00A054C1">
      <w:pPr>
        <w:rPr>
          <w:lang w:val="es-ES_tradnl" w:eastAsia="ja-JP"/>
        </w:rPr>
      </w:pPr>
      <w:r w:rsidRPr="00173D50">
        <w:rPr>
          <w:lang w:val="es-ES_tradnl" w:eastAsia="ja-JP"/>
        </w:rPr>
        <w:t>Los códigos fijos presentados en este anexo satisfacen estas características. Debe elegirse uno de los códigos enumerados en el Cuadro 7. Se recomienda utilizar el código «</w:t>
      </w:r>
      <w:r w:rsidRPr="00173D50">
        <w:rPr>
          <w:rFonts w:eastAsia="MS PGothic"/>
          <w:lang w:val="es-ES_tradnl"/>
        </w:rPr>
        <w:t>0010 0011 1110 0101</w:t>
      </w:r>
      <w:r w:rsidRPr="00173D50">
        <w:rPr>
          <w:lang w:val="es-ES_tradnl" w:eastAsia="ja-JP"/>
        </w:rPr>
        <w:t>» como código fijo común de la señal de control del EWS de radiodifusión sonora analógica. Los demás códigos pueden utilizarse, por ejemplo, como códigos fijos regionales de un país o región.</w:t>
      </w:r>
    </w:p>
    <w:p w14:paraId="1C6627B3" w14:textId="77777777" w:rsidR="00A054C1" w:rsidRPr="00173D50" w:rsidRDefault="00A054C1" w:rsidP="00A054C1">
      <w:pPr>
        <w:pStyle w:val="TableNo"/>
        <w:rPr>
          <w:lang w:val="es-ES_tradnl"/>
        </w:rPr>
      </w:pPr>
      <w:r w:rsidRPr="00173D50">
        <w:rPr>
          <w:lang w:val="es-ES_tradnl"/>
        </w:rPr>
        <w:t>CUADRO 7</w:t>
      </w:r>
    </w:p>
    <w:p w14:paraId="160DB3E7" w14:textId="77777777" w:rsidR="00A054C1" w:rsidRPr="00173D50" w:rsidRDefault="00A054C1" w:rsidP="00A054C1">
      <w:pPr>
        <w:pStyle w:val="Tabletitle"/>
        <w:rPr>
          <w:lang w:val="es-ES_tradnl"/>
        </w:rPr>
      </w:pPr>
      <w:r w:rsidRPr="00173D50">
        <w:rPr>
          <w:lang w:val="es-ES_tradnl"/>
        </w:rPr>
        <w:t>Lista de códigos fijos</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A054C1" w:rsidRPr="00173D50" w14:paraId="39FB819C" w14:textId="77777777" w:rsidTr="00693936">
        <w:trPr>
          <w:trHeight w:val="270"/>
          <w:tblHeader/>
          <w:jc w:val="center"/>
        </w:trPr>
        <w:tc>
          <w:tcPr>
            <w:tcW w:w="2064" w:type="dxa"/>
            <w:shd w:val="clear" w:color="auto" w:fill="auto"/>
            <w:noWrap/>
            <w:vAlign w:val="center"/>
          </w:tcPr>
          <w:p w14:paraId="26BB6F66" w14:textId="77777777" w:rsidR="00A054C1" w:rsidRPr="00173D50" w:rsidRDefault="00A054C1" w:rsidP="00693936">
            <w:pPr>
              <w:pStyle w:val="Tablehead"/>
              <w:rPr>
                <w:rFonts w:eastAsia="MS PGothic"/>
                <w:lang w:val="es-ES_tradnl"/>
              </w:rPr>
            </w:pPr>
            <w:r w:rsidRPr="00173D50">
              <w:rPr>
                <w:rFonts w:eastAsia="MS PGothic"/>
                <w:lang w:val="es-ES_tradnl"/>
              </w:rPr>
              <w:t>Número</w:t>
            </w:r>
          </w:p>
        </w:tc>
        <w:tc>
          <w:tcPr>
            <w:tcW w:w="2854" w:type="dxa"/>
            <w:vAlign w:val="center"/>
          </w:tcPr>
          <w:p w14:paraId="7FAD64A8" w14:textId="77777777" w:rsidR="00A054C1" w:rsidRPr="00173D50" w:rsidRDefault="00A054C1" w:rsidP="00693936">
            <w:pPr>
              <w:pStyle w:val="Tablehead"/>
              <w:rPr>
                <w:rFonts w:eastAsia="MS PGothic"/>
                <w:lang w:val="es-ES_tradnl"/>
              </w:rPr>
            </w:pPr>
            <w:r w:rsidRPr="00173D50">
              <w:rPr>
                <w:rFonts w:eastAsia="MS PGothic"/>
                <w:lang w:val="es-ES_tradnl"/>
              </w:rPr>
              <w:t>Código fijo</w:t>
            </w:r>
          </w:p>
        </w:tc>
      </w:tr>
      <w:tr w:rsidR="00A054C1" w:rsidRPr="00173D50" w14:paraId="59FF32C9" w14:textId="77777777" w:rsidTr="00693936">
        <w:trPr>
          <w:trHeight w:val="270"/>
          <w:jc w:val="center"/>
        </w:trPr>
        <w:tc>
          <w:tcPr>
            <w:tcW w:w="2064" w:type="dxa"/>
            <w:shd w:val="clear" w:color="auto" w:fill="auto"/>
            <w:noWrap/>
            <w:vAlign w:val="center"/>
          </w:tcPr>
          <w:p w14:paraId="00A80BD4" w14:textId="77777777" w:rsidR="00A054C1" w:rsidRPr="00173D50" w:rsidRDefault="00A054C1" w:rsidP="00693936">
            <w:pPr>
              <w:pStyle w:val="Tabletext"/>
              <w:jc w:val="center"/>
              <w:rPr>
                <w:rFonts w:eastAsia="MS PGothic"/>
                <w:lang w:val="es-ES_tradnl"/>
              </w:rPr>
            </w:pPr>
            <w:r w:rsidRPr="00173D50">
              <w:rPr>
                <w:rFonts w:eastAsia="MS PGothic"/>
                <w:lang w:val="es-ES_tradnl"/>
              </w:rPr>
              <w:t>1</w:t>
            </w:r>
          </w:p>
        </w:tc>
        <w:tc>
          <w:tcPr>
            <w:tcW w:w="2854" w:type="dxa"/>
            <w:vAlign w:val="center"/>
          </w:tcPr>
          <w:p w14:paraId="49DA6270"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0010 0011 1110 0101</w:t>
            </w:r>
          </w:p>
        </w:tc>
      </w:tr>
      <w:tr w:rsidR="00A054C1" w:rsidRPr="00173D50" w14:paraId="720C7125" w14:textId="77777777" w:rsidTr="00693936">
        <w:trPr>
          <w:trHeight w:val="270"/>
          <w:jc w:val="center"/>
        </w:trPr>
        <w:tc>
          <w:tcPr>
            <w:tcW w:w="2064" w:type="dxa"/>
            <w:shd w:val="clear" w:color="auto" w:fill="auto"/>
            <w:noWrap/>
            <w:vAlign w:val="center"/>
          </w:tcPr>
          <w:p w14:paraId="2E4C34FE"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p>
        </w:tc>
        <w:tc>
          <w:tcPr>
            <w:tcW w:w="2854" w:type="dxa"/>
            <w:vAlign w:val="center"/>
          </w:tcPr>
          <w:p w14:paraId="3C99C44C"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0000 1011 0011 1101</w:t>
            </w:r>
          </w:p>
        </w:tc>
      </w:tr>
      <w:tr w:rsidR="00A054C1" w:rsidRPr="00173D50" w14:paraId="21AAC9C7" w14:textId="77777777" w:rsidTr="00693936">
        <w:trPr>
          <w:trHeight w:val="270"/>
          <w:jc w:val="center"/>
        </w:trPr>
        <w:tc>
          <w:tcPr>
            <w:tcW w:w="2064" w:type="dxa"/>
            <w:shd w:val="clear" w:color="auto" w:fill="auto"/>
            <w:noWrap/>
            <w:vAlign w:val="center"/>
          </w:tcPr>
          <w:p w14:paraId="625D9AF7"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p>
        </w:tc>
        <w:tc>
          <w:tcPr>
            <w:tcW w:w="2854" w:type="dxa"/>
            <w:vAlign w:val="center"/>
          </w:tcPr>
          <w:p w14:paraId="3C0EDFC1"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0000 1011 1100 1101</w:t>
            </w:r>
          </w:p>
        </w:tc>
      </w:tr>
      <w:tr w:rsidR="00A054C1" w:rsidRPr="00173D50" w14:paraId="20E53A99" w14:textId="77777777" w:rsidTr="00693936">
        <w:trPr>
          <w:trHeight w:val="270"/>
          <w:jc w:val="center"/>
        </w:trPr>
        <w:tc>
          <w:tcPr>
            <w:tcW w:w="2064" w:type="dxa"/>
            <w:shd w:val="clear" w:color="auto" w:fill="auto"/>
            <w:noWrap/>
            <w:vAlign w:val="center"/>
          </w:tcPr>
          <w:p w14:paraId="300BA8E4" w14:textId="77777777" w:rsidR="00A054C1" w:rsidRPr="00173D50" w:rsidRDefault="00A054C1" w:rsidP="00693936">
            <w:pPr>
              <w:pStyle w:val="Tabletext"/>
              <w:jc w:val="center"/>
              <w:rPr>
                <w:rFonts w:eastAsia="MS PGothic"/>
                <w:lang w:val="es-ES_tradnl"/>
              </w:rPr>
            </w:pPr>
            <w:r w:rsidRPr="00173D50">
              <w:rPr>
                <w:rFonts w:eastAsia="MS PGothic"/>
                <w:lang w:val="es-ES_tradnl"/>
              </w:rPr>
              <w:t>4</w:t>
            </w:r>
          </w:p>
        </w:tc>
        <w:tc>
          <w:tcPr>
            <w:tcW w:w="2854" w:type="dxa"/>
            <w:vAlign w:val="center"/>
          </w:tcPr>
          <w:p w14:paraId="4A5B0540"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0000 1100 1011 1101</w:t>
            </w:r>
          </w:p>
        </w:tc>
      </w:tr>
      <w:tr w:rsidR="00A054C1" w:rsidRPr="00173D50" w14:paraId="596F29C6" w14:textId="77777777" w:rsidTr="00693936">
        <w:trPr>
          <w:trHeight w:val="270"/>
          <w:jc w:val="center"/>
        </w:trPr>
        <w:tc>
          <w:tcPr>
            <w:tcW w:w="2064" w:type="dxa"/>
            <w:shd w:val="clear" w:color="auto" w:fill="auto"/>
            <w:noWrap/>
            <w:vAlign w:val="center"/>
          </w:tcPr>
          <w:p w14:paraId="1505CAF6" w14:textId="77777777" w:rsidR="00A054C1" w:rsidRPr="00173D50" w:rsidRDefault="00A054C1" w:rsidP="00693936">
            <w:pPr>
              <w:pStyle w:val="Tabletext"/>
              <w:jc w:val="center"/>
              <w:rPr>
                <w:rFonts w:eastAsia="MS PGothic"/>
                <w:lang w:val="es-ES_tradnl"/>
              </w:rPr>
            </w:pPr>
            <w:r w:rsidRPr="00173D50">
              <w:rPr>
                <w:rFonts w:eastAsia="MS PGothic"/>
                <w:lang w:val="es-ES_tradnl"/>
              </w:rPr>
              <w:t>5</w:t>
            </w:r>
          </w:p>
        </w:tc>
        <w:tc>
          <w:tcPr>
            <w:tcW w:w="2854" w:type="dxa"/>
            <w:vAlign w:val="center"/>
          </w:tcPr>
          <w:p w14:paraId="1A480EDE"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0000 1110 0110 1101</w:t>
            </w:r>
          </w:p>
        </w:tc>
      </w:tr>
      <w:tr w:rsidR="00A054C1" w:rsidRPr="00173D50" w14:paraId="3DC11D0C" w14:textId="77777777" w:rsidTr="00693936">
        <w:trPr>
          <w:trHeight w:val="270"/>
          <w:jc w:val="center"/>
        </w:trPr>
        <w:tc>
          <w:tcPr>
            <w:tcW w:w="2064" w:type="dxa"/>
            <w:shd w:val="clear" w:color="auto" w:fill="auto"/>
            <w:noWrap/>
            <w:vAlign w:val="center"/>
          </w:tcPr>
          <w:p w14:paraId="18A26394" w14:textId="77777777" w:rsidR="00A054C1" w:rsidRPr="00173D50" w:rsidRDefault="00A054C1" w:rsidP="00693936">
            <w:pPr>
              <w:pStyle w:val="Tabletext"/>
              <w:jc w:val="center"/>
              <w:rPr>
                <w:rFonts w:eastAsia="MS PGothic"/>
                <w:lang w:val="es-ES_tradnl"/>
              </w:rPr>
            </w:pPr>
            <w:r w:rsidRPr="00173D50">
              <w:rPr>
                <w:rFonts w:eastAsia="MS PGothic"/>
                <w:lang w:val="es-ES_tradnl"/>
              </w:rPr>
              <w:t>6</w:t>
            </w:r>
          </w:p>
        </w:tc>
        <w:tc>
          <w:tcPr>
            <w:tcW w:w="2854" w:type="dxa"/>
            <w:vAlign w:val="center"/>
          </w:tcPr>
          <w:p w14:paraId="28D2E5A8"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0000 1110 1011 1001</w:t>
            </w:r>
          </w:p>
        </w:tc>
      </w:tr>
      <w:tr w:rsidR="00A054C1" w:rsidRPr="00173D50" w14:paraId="62AE625D" w14:textId="77777777" w:rsidTr="00693936">
        <w:trPr>
          <w:trHeight w:val="270"/>
          <w:jc w:val="center"/>
        </w:trPr>
        <w:tc>
          <w:tcPr>
            <w:tcW w:w="2064" w:type="dxa"/>
            <w:shd w:val="clear" w:color="auto" w:fill="auto"/>
            <w:noWrap/>
            <w:vAlign w:val="center"/>
          </w:tcPr>
          <w:p w14:paraId="348425FC" w14:textId="77777777" w:rsidR="00A054C1" w:rsidRPr="00173D50" w:rsidRDefault="00A054C1" w:rsidP="00693936">
            <w:pPr>
              <w:pStyle w:val="Tabletext"/>
              <w:jc w:val="center"/>
              <w:rPr>
                <w:rFonts w:eastAsia="MS PGothic"/>
                <w:lang w:val="es-ES_tradnl"/>
              </w:rPr>
            </w:pPr>
            <w:r w:rsidRPr="00173D50">
              <w:rPr>
                <w:rFonts w:eastAsia="MS PGothic"/>
                <w:lang w:val="es-ES_tradnl"/>
              </w:rPr>
              <w:t>7</w:t>
            </w:r>
          </w:p>
        </w:tc>
        <w:tc>
          <w:tcPr>
            <w:tcW w:w="2854" w:type="dxa"/>
            <w:vAlign w:val="center"/>
          </w:tcPr>
          <w:p w14:paraId="4CB1F91B"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0000 1110 1110 1001</w:t>
            </w:r>
          </w:p>
        </w:tc>
      </w:tr>
      <w:tr w:rsidR="00A054C1" w:rsidRPr="00173D50" w14:paraId="4CECF5BA" w14:textId="77777777" w:rsidTr="00693936">
        <w:trPr>
          <w:trHeight w:val="270"/>
          <w:jc w:val="center"/>
        </w:trPr>
        <w:tc>
          <w:tcPr>
            <w:tcW w:w="2064" w:type="dxa"/>
            <w:shd w:val="clear" w:color="auto" w:fill="auto"/>
            <w:noWrap/>
            <w:vAlign w:val="center"/>
          </w:tcPr>
          <w:p w14:paraId="570076A8" w14:textId="77777777" w:rsidR="00A054C1" w:rsidRPr="00173D50" w:rsidRDefault="00A054C1" w:rsidP="00693936">
            <w:pPr>
              <w:pStyle w:val="Tabletext"/>
              <w:jc w:val="center"/>
              <w:rPr>
                <w:rFonts w:eastAsia="MS PGothic"/>
                <w:lang w:val="es-ES_tradnl"/>
              </w:rPr>
            </w:pPr>
            <w:r w:rsidRPr="00173D50">
              <w:rPr>
                <w:rFonts w:eastAsia="MS PGothic"/>
                <w:lang w:val="es-ES_tradnl"/>
              </w:rPr>
              <w:t>8</w:t>
            </w:r>
          </w:p>
        </w:tc>
        <w:tc>
          <w:tcPr>
            <w:tcW w:w="2854" w:type="dxa"/>
            <w:vAlign w:val="center"/>
          </w:tcPr>
          <w:p w14:paraId="47D4E1F3"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0000 1111 0011 0101</w:t>
            </w:r>
          </w:p>
        </w:tc>
      </w:tr>
      <w:tr w:rsidR="00A054C1" w:rsidRPr="00173D50" w14:paraId="5E18125D" w14:textId="77777777" w:rsidTr="00693936">
        <w:trPr>
          <w:trHeight w:val="270"/>
          <w:jc w:val="center"/>
        </w:trPr>
        <w:tc>
          <w:tcPr>
            <w:tcW w:w="2064" w:type="dxa"/>
            <w:shd w:val="clear" w:color="auto" w:fill="auto"/>
            <w:noWrap/>
            <w:vAlign w:val="center"/>
          </w:tcPr>
          <w:p w14:paraId="399BC13B" w14:textId="77777777" w:rsidR="00A054C1" w:rsidRPr="00173D50" w:rsidRDefault="00A054C1" w:rsidP="00693936">
            <w:pPr>
              <w:pStyle w:val="Tabletext"/>
              <w:jc w:val="center"/>
              <w:rPr>
                <w:rFonts w:eastAsia="MS PGothic"/>
                <w:lang w:val="es-ES_tradnl"/>
              </w:rPr>
            </w:pPr>
            <w:r w:rsidRPr="00173D50">
              <w:rPr>
                <w:rFonts w:eastAsia="MS PGothic"/>
                <w:lang w:val="es-ES_tradnl"/>
              </w:rPr>
              <w:t>9</w:t>
            </w:r>
          </w:p>
        </w:tc>
        <w:tc>
          <w:tcPr>
            <w:tcW w:w="2854" w:type="dxa"/>
            <w:vAlign w:val="center"/>
          </w:tcPr>
          <w:p w14:paraId="2750B40D"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0000 1111 0101 1001</w:t>
            </w:r>
          </w:p>
        </w:tc>
      </w:tr>
      <w:tr w:rsidR="00A054C1" w:rsidRPr="00173D50" w14:paraId="28246CB3" w14:textId="77777777" w:rsidTr="00693936">
        <w:trPr>
          <w:trHeight w:val="270"/>
          <w:jc w:val="center"/>
        </w:trPr>
        <w:tc>
          <w:tcPr>
            <w:tcW w:w="2064" w:type="dxa"/>
            <w:shd w:val="clear" w:color="auto" w:fill="auto"/>
            <w:noWrap/>
            <w:vAlign w:val="center"/>
          </w:tcPr>
          <w:p w14:paraId="5C856A1A" w14:textId="77777777" w:rsidR="00A054C1" w:rsidRPr="00173D50" w:rsidRDefault="00A054C1" w:rsidP="00693936">
            <w:pPr>
              <w:pStyle w:val="Tabletext"/>
              <w:jc w:val="center"/>
              <w:rPr>
                <w:rFonts w:eastAsia="MS PGothic"/>
                <w:lang w:val="es-ES_tradnl"/>
              </w:rPr>
            </w:pPr>
            <w:r w:rsidRPr="00173D50">
              <w:rPr>
                <w:rFonts w:eastAsia="MS PGothic"/>
                <w:lang w:val="es-ES_tradnl"/>
              </w:rPr>
              <w:t>10</w:t>
            </w:r>
          </w:p>
        </w:tc>
        <w:tc>
          <w:tcPr>
            <w:tcW w:w="2854" w:type="dxa"/>
            <w:vAlign w:val="center"/>
          </w:tcPr>
          <w:p w14:paraId="05444C01"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0000 1111 0110 0101</w:t>
            </w:r>
          </w:p>
        </w:tc>
      </w:tr>
      <w:tr w:rsidR="00A054C1" w:rsidRPr="00173D50" w14:paraId="3CCA4810"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ADA8F" w14:textId="77777777" w:rsidR="00A054C1" w:rsidRPr="00173D50" w:rsidRDefault="00A054C1" w:rsidP="00693936">
            <w:pPr>
              <w:pStyle w:val="Tabletext"/>
              <w:jc w:val="center"/>
              <w:rPr>
                <w:rFonts w:eastAsia="MS PGothic"/>
                <w:lang w:val="es-ES_tradnl"/>
              </w:rPr>
            </w:pPr>
            <w:r w:rsidRPr="00173D50">
              <w:rPr>
                <w:rFonts w:eastAsia="MS PGothic"/>
                <w:lang w:val="es-ES_tradnl"/>
              </w:rPr>
              <w:t>11</w:t>
            </w:r>
          </w:p>
        </w:tc>
        <w:tc>
          <w:tcPr>
            <w:tcW w:w="2854" w:type="dxa"/>
            <w:tcBorders>
              <w:top w:val="single" w:sz="4" w:space="0" w:color="auto"/>
              <w:left w:val="single" w:sz="4" w:space="0" w:color="auto"/>
              <w:bottom w:val="single" w:sz="4" w:space="0" w:color="auto"/>
              <w:right w:val="single" w:sz="4" w:space="0" w:color="auto"/>
            </w:tcBorders>
            <w:vAlign w:val="center"/>
          </w:tcPr>
          <w:p w14:paraId="564F5705"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0001 0001 1110 1101</w:t>
            </w:r>
          </w:p>
        </w:tc>
      </w:tr>
      <w:tr w:rsidR="00A054C1" w:rsidRPr="00173D50" w14:paraId="1BF0A767"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6135" w14:textId="77777777" w:rsidR="00A054C1" w:rsidRPr="00173D50" w:rsidRDefault="00A054C1" w:rsidP="00693936">
            <w:pPr>
              <w:pStyle w:val="Tabletext"/>
              <w:jc w:val="center"/>
              <w:rPr>
                <w:rFonts w:eastAsia="MS PGothic"/>
                <w:lang w:val="es-ES_tradnl"/>
              </w:rPr>
            </w:pPr>
            <w:r w:rsidRPr="00173D50">
              <w:rPr>
                <w:rFonts w:eastAsia="MS PGothic"/>
                <w:lang w:val="es-ES_tradnl"/>
              </w:rPr>
              <w:t>12</w:t>
            </w:r>
          </w:p>
        </w:tc>
        <w:tc>
          <w:tcPr>
            <w:tcW w:w="2854" w:type="dxa"/>
            <w:tcBorders>
              <w:top w:val="single" w:sz="4" w:space="0" w:color="auto"/>
              <w:left w:val="single" w:sz="4" w:space="0" w:color="auto"/>
              <w:bottom w:val="single" w:sz="4" w:space="0" w:color="auto"/>
              <w:right w:val="single" w:sz="4" w:space="0" w:color="auto"/>
            </w:tcBorders>
            <w:vAlign w:val="center"/>
          </w:tcPr>
          <w:p w14:paraId="7C0D0E75"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0001 0011 1110 0101</w:t>
            </w:r>
          </w:p>
        </w:tc>
      </w:tr>
      <w:tr w:rsidR="00A054C1" w:rsidRPr="00173D50" w14:paraId="15E77EB3"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2C87F" w14:textId="77777777" w:rsidR="00A054C1" w:rsidRPr="00173D50" w:rsidRDefault="00A054C1" w:rsidP="00693936">
            <w:pPr>
              <w:pStyle w:val="Tabletext"/>
              <w:jc w:val="center"/>
              <w:rPr>
                <w:rFonts w:eastAsia="MS PGothic"/>
                <w:lang w:val="es-ES_tradnl"/>
              </w:rPr>
            </w:pPr>
            <w:r w:rsidRPr="00173D50">
              <w:rPr>
                <w:rFonts w:eastAsia="MS PGothic"/>
                <w:lang w:val="es-ES_tradnl"/>
              </w:rPr>
              <w:t>13</w:t>
            </w:r>
          </w:p>
        </w:tc>
        <w:tc>
          <w:tcPr>
            <w:tcW w:w="2854" w:type="dxa"/>
            <w:tcBorders>
              <w:top w:val="single" w:sz="4" w:space="0" w:color="auto"/>
              <w:left w:val="single" w:sz="4" w:space="0" w:color="auto"/>
              <w:bottom w:val="single" w:sz="4" w:space="0" w:color="auto"/>
              <w:right w:val="single" w:sz="4" w:space="0" w:color="auto"/>
            </w:tcBorders>
            <w:vAlign w:val="center"/>
          </w:tcPr>
          <w:p w14:paraId="54E2A52C"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0001 0100 1110 1101</w:t>
            </w:r>
          </w:p>
        </w:tc>
      </w:tr>
      <w:tr w:rsidR="00A054C1" w:rsidRPr="00173D50" w14:paraId="2BB48D3A"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45A36" w14:textId="77777777" w:rsidR="00A054C1" w:rsidRPr="00173D50" w:rsidRDefault="00A054C1" w:rsidP="00693936">
            <w:pPr>
              <w:pStyle w:val="Tabletext"/>
              <w:jc w:val="center"/>
              <w:rPr>
                <w:rFonts w:eastAsia="MS PGothic"/>
                <w:lang w:val="es-ES_tradnl"/>
              </w:rPr>
            </w:pPr>
            <w:r w:rsidRPr="00173D50">
              <w:rPr>
                <w:rFonts w:eastAsia="MS PGothic"/>
                <w:lang w:val="es-ES_tradnl"/>
              </w:rPr>
              <w:t>14</w:t>
            </w:r>
          </w:p>
        </w:tc>
        <w:tc>
          <w:tcPr>
            <w:tcW w:w="2854" w:type="dxa"/>
            <w:tcBorders>
              <w:top w:val="single" w:sz="4" w:space="0" w:color="auto"/>
              <w:left w:val="single" w:sz="4" w:space="0" w:color="auto"/>
              <w:bottom w:val="single" w:sz="4" w:space="0" w:color="auto"/>
              <w:right w:val="single" w:sz="4" w:space="0" w:color="auto"/>
            </w:tcBorders>
            <w:vAlign w:val="center"/>
          </w:tcPr>
          <w:p w14:paraId="7535CADE"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0001 0100 1111 1001</w:t>
            </w:r>
          </w:p>
        </w:tc>
      </w:tr>
      <w:tr w:rsidR="00A054C1" w:rsidRPr="00173D50" w14:paraId="17101268"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72C" w14:textId="77777777" w:rsidR="00A054C1" w:rsidRPr="00173D50" w:rsidRDefault="00A054C1" w:rsidP="00693936">
            <w:pPr>
              <w:pStyle w:val="Tabletext"/>
              <w:jc w:val="center"/>
              <w:rPr>
                <w:rFonts w:eastAsia="MS PGothic"/>
                <w:lang w:val="es-ES_tradnl"/>
              </w:rPr>
            </w:pPr>
            <w:r w:rsidRPr="00173D50">
              <w:rPr>
                <w:rFonts w:eastAsia="MS PGothic"/>
                <w:lang w:val="es-ES_tradnl"/>
              </w:rPr>
              <w:t>15</w:t>
            </w:r>
          </w:p>
        </w:tc>
        <w:tc>
          <w:tcPr>
            <w:tcW w:w="2854" w:type="dxa"/>
            <w:tcBorders>
              <w:top w:val="single" w:sz="4" w:space="0" w:color="auto"/>
              <w:left w:val="single" w:sz="4" w:space="0" w:color="auto"/>
              <w:bottom w:val="single" w:sz="4" w:space="0" w:color="auto"/>
              <w:right w:val="single" w:sz="4" w:space="0" w:color="auto"/>
            </w:tcBorders>
            <w:vAlign w:val="center"/>
          </w:tcPr>
          <w:p w14:paraId="7271E94D"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0001 0110 1110 0101</w:t>
            </w:r>
          </w:p>
        </w:tc>
      </w:tr>
      <w:tr w:rsidR="00A054C1" w:rsidRPr="00173D50" w14:paraId="683E6B81"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ED4C1" w14:textId="77777777" w:rsidR="00A054C1" w:rsidRPr="00173D50" w:rsidRDefault="00A054C1" w:rsidP="00693936">
            <w:pPr>
              <w:pStyle w:val="Tabletext"/>
              <w:jc w:val="center"/>
              <w:rPr>
                <w:rFonts w:eastAsia="MS PGothic"/>
                <w:lang w:val="es-ES_tradnl"/>
              </w:rPr>
            </w:pPr>
            <w:r w:rsidRPr="00173D50">
              <w:rPr>
                <w:rFonts w:eastAsia="MS PGothic"/>
                <w:lang w:val="es-ES_tradnl"/>
              </w:rPr>
              <w:t>16</w:t>
            </w:r>
          </w:p>
        </w:tc>
        <w:tc>
          <w:tcPr>
            <w:tcW w:w="2854" w:type="dxa"/>
            <w:tcBorders>
              <w:top w:val="single" w:sz="4" w:space="0" w:color="auto"/>
              <w:left w:val="single" w:sz="4" w:space="0" w:color="auto"/>
              <w:bottom w:val="single" w:sz="4" w:space="0" w:color="auto"/>
              <w:right w:val="single" w:sz="4" w:space="0" w:color="auto"/>
            </w:tcBorders>
            <w:vAlign w:val="center"/>
          </w:tcPr>
          <w:p w14:paraId="0E54DA11"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0001 1010 0111 1001</w:t>
            </w:r>
          </w:p>
        </w:tc>
      </w:tr>
      <w:tr w:rsidR="00A054C1" w:rsidRPr="00173D50" w14:paraId="1A633B3D"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F2FF2" w14:textId="77777777" w:rsidR="00A054C1" w:rsidRPr="00173D50" w:rsidRDefault="00A054C1" w:rsidP="00693936">
            <w:pPr>
              <w:pStyle w:val="Tabletext"/>
              <w:jc w:val="center"/>
              <w:rPr>
                <w:rFonts w:eastAsia="MS PGothic"/>
                <w:lang w:val="es-ES_tradnl"/>
              </w:rPr>
            </w:pPr>
            <w:r w:rsidRPr="00173D50">
              <w:rPr>
                <w:rFonts w:eastAsia="MS PGothic"/>
                <w:lang w:val="es-ES_tradnl"/>
              </w:rPr>
              <w:t>17</w:t>
            </w:r>
          </w:p>
        </w:tc>
        <w:tc>
          <w:tcPr>
            <w:tcW w:w="2854" w:type="dxa"/>
            <w:tcBorders>
              <w:top w:val="single" w:sz="4" w:space="0" w:color="auto"/>
              <w:left w:val="single" w:sz="4" w:space="0" w:color="auto"/>
              <w:bottom w:val="single" w:sz="4" w:space="0" w:color="auto"/>
              <w:right w:val="single" w:sz="4" w:space="0" w:color="auto"/>
            </w:tcBorders>
            <w:vAlign w:val="center"/>
          </w:tcPr>
          <w:p w14:paraId="04CF28F7"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0001 1010 1110 1001</w:t>
            </w:r>
          </w:p>
        </w:tc>
      </w:tr>
      <w:tr w:rsidR="00A054C1" w:rsidRPr="00173D50" w14:paraId="496144E3" w14:textId="77777777" w:rsidTr="00693936">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44CC7" w14:textId="77777777" w:rsidR="00A054C1" w:rsidRPr="00173D50" w:rsidRDefault="00A054C1" w:rsidP="00693936">
            <w:pPr>
              <w:pStyle w:val="Tabletext"/>
              <w:jc w:val="center"/>
              <w:rPr>
                <w:rFonts w:eastAsia="MS PGothic"/>
                <w:lang w:val="es-ES_tradnl"/>
              </w:rPr>
            </w:pPr>
            <w:r w:rsidRPr="00173D50">
              <w:rPr>
                <w:rFonts w:eastAsia="MS PGothic"/>
                <w:lang w:val="es-ES_tradnl"/>
              </w:rPr>
              <w:t>18</w:t>
            </w:r>
          </w:p>
        </w:tc>
        <w:tc>
          <w:tcPr>
            <w:tcW w:w="2854" w:type="dxa"/>
            <w:tcBorders>
              <w:top w:val="single" w:sz="4" w:space="0" w:color="auto"/>
              <w:left w:val="single" w:sz="4" w:space="0" w:color="auto"/>
              <w:bottom w:val="single" w:sz="4" w:space="0" w:color="auto"/>
              <w:right w:val="single" w:sz="4" w:space="0" w:color="auto"/>
            </w:tcBorders>
            <w:vAlign w:val="center"/>
          </w:tcPr>
          <w:p w14:paraId="30626249"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0001 1011 1100 0101</w:t>
            </w:r>
          </w:p>
        </w:tc>
      </w:tr>
    </w:tbl>
    <w:p w14:paraId="28E76ECA" w14:textId="77777777" w:rsidR="00A054C1" w:rsidRPr="00173D50" w:rsidRDefault="00A054C1" w:rsidP="00A054C1">
      <w:pPr>
        <w:pStyle w:val="TableNo"/>
        <w:rPr>
          <w:lang w:val="es-ES_tradnl"/>
        </w:rPr>
      </w:pPr>
      <w:r w:rsidRPr="00173D50">
        <w:rPr>
          <w:lang w:val="es-ES_tradnl"/>
        </w:rPr>
        <w:lastRenderedPageBreak/>
        <w:t>CUADRO 7 (</w:t>
      </w:r>
      <w:r w:rsidRPr="00173D50">
        <w:rPr>
          <w:i/>
          <w:iCs/>
          <w:lang w:val="es-ES_tradnl"/>
        </w:rPr>
        <w:t>fin</w:t>
      </w:r>
      <w:r w:rsidRPr="00173D50">
        <w:rPr>
          <w:lang w:val="es-ES_tradnl"/>
        </w:rPr>
        <w:t>)</w:t>
      </w:r>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854"/>
      </w:tblGrid>
      <w:tr w:rsidR="00A054C1" w:rsidRPr="00173D50" w14:paraId="3BA5199C" w14:textId="77777777" w:rsidTr="00693936">
        <w:trPr>
          <w:trHeight w:val="270"/>
          <w:tblHeader/>
          <w:jc w:val="center"/>
        </w:trPr>
        <w:tc>
          <w:tcPr>
            <w:tcW w:w="2064" w:type="dxa"/>
            <w:shd w:val="clear" w:color="auto" w:fill="auto"/>
            <w:noWrap/>
            <w:vAlign w:val="center"/>
          </w:tcPr>
          <w:p w14:paraId="51920FC0" w14:textId="77777777" w:rsidR="00A054C1" w:rsidRPr="00173D50" w:rsidRDefault="00A054C1" w:rsidP="00693936">
            <w:pPr>
              <w:pStyle w:val="Tablehead"/>
              <w:rPr>
                <w:rFonts w:eastAsia="MS PGothic"/>
                <w:lang w:val="es-ES_tradnl"/>
              </w:rPr>
            </w:pPr>
            <w:r w:rsidRPr="00173D50">
              <w:rPr>
                <w:rFonts w:eastAsia="MS PGothic"/>
                <w:lang w:val="es-ES_tradnl"/>
              </w:rPr>
              <w:t>Número</w:t>
            </w:r>
          </w:p>
        </w:tc>
        <w:tc>
          <w:tcPr>
            <w:tcW w:w="2854" w:type="dxa"/>
            <w:vAlign w:val="center"/>
          </w:tcPr>
          <w:p w14:paraId="6B7326D1" w14:textId="77777777" w:rsidR="00A054C1" w:rsidRPr="00173D50" w:rsidRDefault="00A054C1" w:rsidP="00693936">
            <w:pPr>
              <w:pStyle w:val="Tablehead"/>
              <w:rPr>
                <w:rFonts w:eastAsia="MS PGothic"/>
                <w:lang w:val="es-ES_tradnl"/>
              </w:rPr>
            </w:pPr>
            <w:r w:rsidRPr="00173D50">
              <w:rPr>
                <w:rFonts w:eastAsia="MS PGothic"/>
                <w:lang w:val="es-ES_tradnl"/>
              </w:rPr>
              <w:t>Código fijo</w:t>
            </w:r>
          </w:p>
        </w:tc>
      </w:tr>
      <w:tr w:rsidR="0014743E" w:rsidRPr="00173D50" w14:paraId="5246DCB6" w14:textId="77777777" w:rsidTr="00E43522">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CC68F" w14:textId="77777777" w:rsidR="0014743E" w:rsidRPr="00173D50" w:rsidRDefault="0014743E" w:rsidP="00E43522">
            <w:pPr>
              <w:pStyle w:val="Tabletext"/>
              <w:jc w:val="center"/>
              <w:rPr>
                <w:rFonts w:eastAsia="MS PGothic"/>
                <w:lang w:val="es-ES_tradnl"/>
              </w:rPr>
            </w:pPr>
            <w:r w:rsidRPr="00173D50">
              <w:rPr>
                <w:rFonts w:eastAsia="MS PGothic"/>
                <w:lang w:val="es-ES_tradnl"/>
              </w:rPr>
              <w:t>19</w:t>
            </w:r>
          </w:p>
        </w:tc>
        <w:tc>
          <w:tcPr>
            <w:tcW w:w="2854" w:type="dxa"/>
            <w:tcBorders>
              <w:top w:val="single" w:sz="4" w:space="0" w:color="auto"/>
              <w:left w:val="single" w:sz="4" w:space="0" w:color="auto"/>
              <w:bottom w:val="single" w:sz="4" w:space="0" w:color="auto"/>
              <w:right w:val="single" w:sz="4" w:space="0" w:color="auto"/>
            </w:tcBorders>
            <w:vAlign w:val="center"/>
          </w:tcPr>
          <w:p w14:paraId="10BA3318" w14:textId="77777777" w:rsidR="0014743E" w:rsidRPr="00173D50" w:rsidRDefault="0014743E" w:rsidP="00E43522">
            <w:pPr>
              <w:pStyle w:val="Tabletext"/>
              <w:jc w:val="center"/>
              <w:rPr>
                <w:rFonts w:eastAsia="MS PGothic"/>
                <w:lang w:val="es-ES_tradnl"/>
              </w:rPr>
            </w:pPr>
            <w:r w:rsidRPr="00173D50">
              <w:rPr>
                <w:rFonts w:eastAsia="MS PGothic"/>
                <w:lang w:val="es-ES_tradnl"/>
              </w:rPr>
              <w:t>0001 1110 1100 0101</w:t>
            </w:r>
          </w:p>
        </w:tc>
      </w:tr>
      <w:tr w:rsidR="0014743E" w:rsidRPr="00173D50" w14:paraId="53A03554" w14:textId="77777777" w:rsidTr="00E43522">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066A" w14:textId="77777777" w:rsidR="0014743E" w:rsidRPr="00173D50" w:rsidRDefault="0014743E" w:rsidP="00E43522">
            <w:pPr>
              <w:pStyle w:val="Tabletext"/>
              <w:jc w:val="center"/>
              <w:rPr>
                <w:rFonts w:eastAsia="MS PGothic"/>
                <w:lang w:val="es-ES_tradnl"/>
              </w:rPr>
            </w:pPr>
            <w:r w:rsidRPr="00173D50">
              <w:rPr>
                <w:rFonts w:eastAsia="MS PGothic"/>
                <w:lang w:val="es-ES_tradnl"/>
              </w:rPr>
              <w:t>20</w:t>
            </w:r>
          </w:p>
        </w:tc>
        <w:tc>
          <w:tcPr>
            <w:tcW w:w="2854" w:type="dxa"/>
            <w:tcBorders>
              <w:top w:val="single" w:sz="4" w:space="0" w:color="auto"/>
              <w:left w:val="single" w:sz="4" w:space="0" w:color="auto"/>
              <w:bottom w:val="single" w:sz="4" w:space="0" w:color="auto"/>
              <w:right w:val="single" w:sz="4" w:space="0" w:color="auto"/>
            </w:tcBorders>
            <w:vAlign w:val="center"/>
          </w:tcPr>
          <w:p w14:paraId="7A98D13E" w14:textId="77777777" w:rsidR="0014743E" w:rsidRPr="00173D50" w:rsidRDefault="0014743E" w:rsidP="00E43522">
            <w:pPr>
              <w:pStyle w:val="Tabletext"/>
              <w:jc w:val="center"/>
              <w:rPr>
                <w:rFonts w:eastAsia="MS PGothic"/>
                <w:lang w:val="es-ES_tradnl"/>
              </w:rPr>
            </w:pPr>
            <w:r w:rsidRPr="00173D50">
              <w:rPr>
                <w:rFonts w:eastAsia="MS PGothic"/>
                <w:lang w:val="es-ES_tradnl"/>
              </w:rPr>
              <w:t>0001 1110 1101 0001</w:t>
            </w:r>
          </w:p>
        </w:tc>
      </w:tr>
      <w:tr w:rsidR="0014743E" w:rsidRPr="00173D50" w14:paraId="4EE205A2" w14:textId="77777777" w:rsidTr="00E43522">
        <w:trPr>
          <w:trHeight w:val="270"/>
          <w:jc w:val="center"/>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AB075" w14:textId="77777777" w:rsidR="0014743E" w:rsidRPr="00173D50" w:rsidRDefault="0014743E" w:rsidP="00E43522">
            <w:pPr>
              <w:pStyle w:val="Tabletext"/>
              <w:jc w:val="center"/>
              <w:rPr>
                <w:rFonts w:eastAsia="MS PGothic"/>
                <w:lang w:val="es-ES_tradnl"/>
              </w:rPr>
            </w:pPr>
            <w:r w:rsidRPr="00173D50">
              <w:rPr>
                <w:rFonts w:eastAsia="MS PGothic"/>
                <w:lang w:val="es-ES_tradnl"/>
              </w:rPr>
              <w:t>21</w:t>
            </w:r>
          </w:p>
        </w:tc>
        <w:tc>
          <w:tcPr>
            <w:tcW w:w="2854" w:type="dxa"/>
            <w:tcBorders>
              <w:top w:val="single" w:sz="4" w:space="0" w:color="auto"/>
              <w:left w:val="single" w:sz="4" w:space="0" w:color="auto"/>
              <w:bottom w:val="single" w:sz="4" w:space="0" w:color="auto"/>
              <w:right w:val="single" w:sz="4" w:space="0" w:color="auto"/>
            </w:tcBorders>
            <w:vAlign w:val="center"/>
          </w:tcPr>
          <w:p w14:paraId="34C04349" w14:textId="77777777" w:rsidR="0014743E" w:rsidRPr="00173D50" w:rsidRDefault="0014743E" w:rsidP="00E43522">
            <w:pPr>
              <w:pStyle w:val="Tabletext"/>
              <w:jc w:val="center"/>
              <w:rPr>
                <w:rFonts w:eastAsia="MS PGothic"/>
                <w:lang w:val="es-ES_tradnl"/>
              </w:rPr>
            </w:pPr>
            <w:r w:rsidRPr="00173D50">
              <w:rPr>
                <w:rFonts w:eastAsia="MS PGothic"/>
                <w:lang w:val="es-ES_tradnl"/>
              </w:rPr>
              <w:t>0001 1111 0010 0101</w:t>
            </w:r>
          </w:p>
        </w:tc>
      </w:tr>
      <w:tr w:rsidR="00A054C1" w:rsidRPr="00173D50" w14:paraId="69C4629A" w14:textId="77777777" w:rsidTr="00693936">
        <w:trPr>
          <w:trHeight w:val="270"/>
          <w:jc w:val="center"/>
        </w:trPr>
        <w:tc>
          <w:tcPr>
            <w:tcW w:w="2064" w:type="dxa"/>
            <w:shd w:val="clear" w:color="auto" w:fill="auto"/>
            <w:noWrap/>
            <w:vAlign w:val="center"/>
          </w:tcPr>
          <w:p w14:paraId="47D44EE9"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2</w:t>
            </w:r>
          </w:p>
        </w:tc>
        <w:tc>
          <w:tcPr>
            <w:tcW w:w="2854" w:type="dxa"/>
            <w:vAlign w:val="center"/>
          </w:tcPr>
          <w:p w14:paraId="36E4274C" w14:textId="77777777" w:rsidR="00A054C1" w:rsidRPr="00173D50" w:rsidRDefault="00A054C1" w:rsidP="00693936">
            <w:pPr>
              <w:pStyle w:val="Tabletext"/>
              <w:jc w:val="center"/>
              <w:rPr>
                <w:rFonts w:eastAsia="MS PGothic"/>
                <w:lang w:val="es-ES_tradnl"/>
              </w:rPr>
            </w:pPr>
            <w:r w:rsidRPr="00173D50">
              <w:rPr>
                <w:rFonts w:eastAsia="MS PGothic"/>
                <w:lang w:val="es-ES_tradnl"/>
              </w:rPr>
              <w:t>0001 1111 0010 1001</w:t>
            </w:r>
          </w:p>
        </w:tc>
      </w:tr>
      <w:tr w:rsidR="00A054C1" w:rsidRPr="00173D50" w14:paraId="5225AE08" w14:textId="77777777" w:rsidTr="00693936">
        <w:trPr>
          <w:trHeight w:val="270"/>
          <w:jc w:val="center"/>
        </w:trPr>
        <w:tc>
          <w:tcPr>
            <w:tcW w:w="2064" w:type="dxa"/>
            <w:shd w:val="clear" w:color="auto" w:fill="auto"/>
            <w:noWrap/>
            <w:vAlign w:val="center"/>
          </w:tcPr>
          <w:p w14:paraId="2E079F8A"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3</w:t>
            </w:r>
          </w:p>
        </w:tc>
        <w:tc>
          <w:tcPr>
            <w:tcW w:w="2854" w:type="dxa"/>
            <w:vAlign w:val="center"/>
          </w:tcPr>
          <w:p w14:paraId="758032B1"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0010 0001 1101 1101</w:t>
            </w:r>
          </w:p>
        </w:tc>
      </w:tr>
      <w:tr w:rsidR="00A054C1" w:rsidRPr="00173D50" w14:paraId="58D7F335" w14:textId="77777777" w:rsidTr="00693936">
        <w:trPr>
          <w:trHeight w:val="270"/>
          <w:jc w:val="center"/>
        </w:trPr>
        <w:tc>
          <w:tcPr>
            <w:tcW w:w="2064" w:type="dxa"/>
            <w:shd w:val="clear" w:color="auto" w:fill="auto"/>
            <w:noWrap/>
            <w:vAlign w:val="center"/>
          </w:tcPr>
          <w:p w14:paraId="0A923AF5"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4</w:t>
            </w:r>
          </w:p>
        </w:tc>
        <w:tc>
          <w:tcPr>
            <w:tcW w:w="2854" w:type="dxa"/>
            <w:vAlign w:val="center"/>
          </w:tcPr>
          <w:p w14:paraId="26EC7883"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0010 0011 0101 1101</w:t>
            </w:r>
          </w:p>
        </w:tc>
      </w:tr>
      <w:tr w:rsidR="00A054C1" w:rsidRPr="00173D50" w14:paraId="030ED5A3" w14:textId="77777777" w:rsidTr="00693936">
        <w:trPr>
          <w:trHeight w:val="270"/>
          <w:jc w:val="center"/>
        </w:trPr>
        <w:tc>
          <w:tcPr>
            <w:tcW w:w="2064" w:type="dxa"/>
            <w:shd w:val="clear" w:color="auto" w:fill="auto"/>
            <w:noWrap/>
            <w:vAlign w:val="center"/>
          </w:tcPr>
          <w:p w14:paraId="6F9A2C3E"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5</w:t>
            </w:r>
          </w:p>
        </w:tc>
        <w:tc>
          <w:tcPr>
            <w:tcW w:w="2854" w:type="dxa"/>
            <w:vAlign w:val="center"/>
          </w:tcPr>
          <w:p w14:paraId="08A02742"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0010 0110 0011 1101</w:t>
            </w:r>
          </w:p>
        </w:tc>
      </w:tr>
      <w:tr w:rsidR="00A054C1" w:rsidRPr="00173D50" w14:paraId="6F4DF2C6" w14:textId="77777777" w:rsidTr="00693936">
        <w:trPr>
          <w:trHeight w:val="270"/>
          <w:jc w:val="center"/>
        </w:trPr>
        <w:tc>
          <w:tcPr>
            <w:tcW w:w="2064" w:type="dxa"/>
            <w:shd w:val="clear" w:color="auto" w:fill="auto"/>
            <w:noWrap/>
            <w:vAlign w:val="center"/>
          </w:tcPr>
          <w:p w14:paraId="6B268CB4"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6</w:t>
            </w:r>
          </w:p>
        </w:tc>
        <w:tc>
          <w:tcPr>
            <w:tcW w:w="2854" w:type="dxa"/>
            <w:vAlign w:val="center"/>
          </w:tcPr>
          <w:p w14:paraId="40F0C1F7"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0010 0111 1001 0101</w:t>
            </w:r>
          </w:p>
        </w:tc>
      </w:tr>
      <w:tr w:rsidR="00A054C1" w:rsidRPr="00173D50" w14:paraId="75D05B1A" w14:textId="77777777" w:rsidTr="00693936">
        <w:trPr>
          <w:trHeight w:val="270"/>
          <w:jc w:val="center"/>
        </w:trPr>
        <w:tc>
          <w:tcPr>
            <w:tcW w:w="2064" w:type="dxa"/>
            <w:shd w:val="clear" w:color="auto" w:fill="auto"/>
            <w:noWrap/>
            <w:vAlign w:val="center"/>
          </w:tcPr>
          <w:p w14:paraId="1C67922A" w14:textId="77777777" w:rsidR="00A054C1" w:rsidRPr="00173D50" w:rsidRDefault="00A054C1" w:rsidP="00693936">
            <w:pPr>
              <w:pStyle w:val="Tabletext"/>
              <w:jc w:val="center"/>
              <w:rPr>
                <w:rFonts w:eastAsia="MS PGothic"/>
                <w:lang w:val="es-ES_tradnl"/>
              </w:rPr>
            </w:pPr>
            <w:r w:rsidRPr="00173D50">
              <w:rPr>
                <w:rFonts w:eastAsia="MS PGothic"/>
                <w:lang w:val="es-ES_tradnl"/>
              </w:rPr>
              <w:t>2</w:t>
            </w:r>
            <w:r w:rsidRPr="00173D50">
              <w:rPr>
                <w:rFonts w:eastAsia="MS PGothic"/>
                <w:lang w:val="es-ES_tradnl" w:eastAsia="ja-JP"/>
              </w:rPr>
              <w:t>7</w:t>
            </w:r>
          </w:p>
        </w:tc>
        <w:tc>
          <w:tcPr>
            <w:tcW w:w="2854" w:type="dxa"/>
            <w:vAlign w:val="center"/>
          </w:tcPr>
          <w:p w14:paraId="4C5F0F07"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0010 0111 1100 0101</w:t>
            </w:r>
          </w:p>
        </w:tc>
      </w:tr>
      <w:tr w:rsidR="00A054C1" w:rsidRPr="00173D50" w14:paraId="78B79F0C" w14:textId="77777777" w:rsidTr="00693936">
        <w:trPr>
          <w:trHeight w:val="270"/>
          <w:jc w:val="center"/>
        </w:trPr>
        <w:tc>
          <w:tcPr>
            <w:tcW w:w="2064" w:type="dxa"/>
            <w:shd w:val="clear" w:color="auto" w:fill="auto"/>
            <w:noWrap/>
            <w:vAlign w:val="center"/>
          </w:tcPr>
          <w:p w14:paraId="5543F34C" w14:textId="77777777" w:rsidR="00A054C1" w:rsidRPr="00173D50" w:rsidRDefault="00A054C1" w:rsidP="00693936">
            <w:pPr>
              <w:pStyle w:val="Tabletext"/>
              <w:jc w:val="center"/>
              <w:rPr>
                <w:rFonts w:eastAsia="MS PGothic"/>
                <w:lang w:val="es-ES_tradnl" w:eastAsia="ja-JP"/>
              </w:rPr>
            </w:pPr>
            <w:r w:rsidRPr="00173D50">
              <w:rPr>
                <w:rFonts w:eastAsia="MS PGothic"/>
                <w:lang w:val="es-ES_tradnl" w:eastAsia="ja-JP"/>
              </w:rPr>
              <w:t>28</w:t>
            </w:r>
          </w:p>
        </w:tc>
        <w:tc>
          <w:tcPr>
            <w:tcW w:w="2854" w:type="dxa"/>
            <w:vAlign w:val="center"/>
          </w:tcPr>
          <w:p w14:paraId="2AD99862" w14:textId="77777777" w:rsidR="00A054C1" w:rsidRPr="00173D50" w:rsidRDefault="00A054C1" w:rsidP="00693936">
            <w:pPr>
              <w:pStyle w:val="Tabletext"/>
              <w:jc w:val="center"/>
              <w:rPr>
                <w:rFonts w:eastAsia="MS PGothic"/>
                <w:lang w:val="es-ES_tradnl"/>
              </w:rPr>
            </w:pPr>
            <w:r w:rsidRPr="00173D50">
              <w:rPr>
                <w:rFonts w:eastAsia="MS PGothic"/>
                <w:lang w:val="es-ES_tradnl"/>
              </w:rPr>
              <w:t>00</w:t>
            </w:r>
            <w:r w:rsidRPr="00173D50">
              <w:rPr>
                <w:rFonts w:eastAsia="MS PGothic"/>
                <w:lang w:val="es-ES_tradnl" w:eastAsia="ja-JP"/>
              </w:rPr>
              <w:t>11</w:t>
            </w:r>
            <w:r w:rsidRPr="00173D50">
              <w:rPr>
                <w:rFonts w:eastAsia="MS PGothic"/>
                <w:lang w:val="es-ES_tradnl"/>
              </w:rPr>
              <w:t xml:space="preserve"> </w:t>
            </w:r>
            <w:r w:rsidRPr="00173D50">
              <w:rPr>
                <w:rFonts w:eastAsia="MS PGothic"/>
                <w:lang w:val="es-ES_tradnl" w:eastAsia="ja-JP"/>
              </w:rPr>
              <w:t>0000</w:t>
            </w:r>
            <w:r w:rsidRPr="00173D50">
              <w:rPr>
                <w:rFonts w:eastAsia="MS PGothic"/>
                <w:lang w:val="es-ES_tradnl"/>
              </w:rPr>
              <w:t xml:space="preserve"> </w:t>
            </w:r>
            <w:r w:rsidRPr="00173D50">
              <w:rPr>
                <w:rFonts w:eastAsia="MS PGothic"/>
                <w:lang w:val="es-ES_tradnl" w:eastAsia="ja-JP"/>
              </w:rPr>
              <w:t>1011</w:t>
            </w:r>
            <w:r w:rsidRPr="00173D50">
              <w:rPr>
                <w:rFonts w:eastAsia="MS PGothic"/>
                <w:lang w:val="es-ES_tradnl"/>
              </w:rPr>
              <w:t xml:space="preserve"> </w:t>
            </w:r>
            <w:r w:rsidRPr="00173D50">
              <w:rPr>
                <w:rFonts w:eastAsia="MS PGothic"/>
                <w:lang w:val="es-ES_tradnl" w:eastAsia="ja-JP"/>
              </w:rPr>
              <w:t>1101</w:t>
            </w:r>
          </w:p>
        </w:tc>
      </w:tr>
      <w:tr w:rsidR="00A054C1" w:rsidRPr="00173D50" w14:paraId="13365D9C" w14:textId="77777777" w:rsidTr="00693936">
        <w:trPr>
          <w:trHeight w:val="270"/>
          <w:jc w:val="center"/>
        </w:trPr>
        <w:tc>
          <w:tcPr>
            <w:tcW w:w="2064" w:type="dxa"/>
            <w:shd w:val="clear" w:color="auto" w:fill="auto"/>
            <w:noWrap/>
            <w:vAlign w:val="center"/>
          </w:tcPr>
          <w:p w14:paraId="375D7916" w14:textId="77777777" w:rsidR="00A054C1" w:rsidRPr="00173D50" w:rsidRDefault="00A054C1" w:rsidP="00693936">
            <w:pPr>
              <w:pStyle w:val="Tabletext"/>
              <w:jc w:val="center"/>
              <w:rPr>
                <w:rFonts w:eastAsia="MS PGothic"/>
                <w:lang w:val="es-ES_tradnl" w:eastAsia="ja-JP"/>
              </w:rPr>
            </w:pPr>
            <w:r w:rsidRPr="00173D50">
              <w:rPr>
                <w:rFonts w:eastAsia="MS PGothic"/>
                <w:lang w:val="es-ES_tradnl" w:eastAsia="ja-JP"/>
              </w:rPr>
              <w:t>29</w:t>
            </w:r>
          </w:p>
        </w:tc>
        <w:tc>
          <w:tcPr>
            <w:tcW w:w="2854" w:type="dxa"/>
            <w:vAlign w:val="center"/>
          </w:tcPr>
          <w:p w14:paraId="17FAFFDC"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0011 0000 1111 0101</w:t>
            </w:r>
          </w:p>
        </w:tc>
      </w:tr>
      <w:tr w:rsidR="00A054C1" w:rsidRPr="00173D50" w14:paraId="27120CC1" w14:textId="77777777" w:rsidTr="00693936">
        <w:trPr>
          <w:trHeight w:val="270"/>
          <w:jc w:val="center"/>
        </w:trPr>
        <w:tc>
          <w:tcPr>
            <w:tcW w:w="2064" w:type="dxa"/>
            <w:shd w:val="clear" w:color="auto" w:fill="auto"/>
            <w:noWrap/>
            <w:vAlign w:val="center"/>
          </w:tcPr>
          <w:p w14:paraId="27B1F67A" w14:textId="77777777" w:rsidR="00A054C1" w:rsidRPr="00173D50" w:rsidRDefault="00A054C1" w:rsidP="00693936">
            <w:pPr>
              <w:pStyle w:val="Tabletext"/>
              <w:jc w:val="center"/>
              <w:rPr>
                <w:rFonts w:eastAsia="MS PGothic"/>
                <w:lang w:val="es-ES_tradnl"/>
              </w:rPr>
            </w:pPr>
            <w:r w:rsidRPr="00173D50">
              <w:rPr>
                <w:rFonts w:eastAsia="MS PGothic"/>
                <w:lang w:val="es-ES_tradnl" w:eastAsia="ja-JP"/>
              </w:rPr>
              <w:t>30</w:t>
            </w:r>
          </w:p>
        </w:tc>
        <w:tc>
          <w:tcPr>
            <w:tcW w:w="2854" w:type="dxa"/>
            <w:vAlign w:val="center"/>
          </w:tcPr>
          <w:p w14:paraId="714960C3"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0011 0111 1000 0101</w:t>
            </w:r>
          </w:p>
        </w:tc>
      </w:tr>
      <w:tr w:rsidR="00A054C1" w:rsidRPr="00173D50" w14:paraId="368C599A" w14:textId="77777777" w:rsidTr="00693936">
        <w:trPr>
          <w:trHeight w:val="270"/>
          <w:jc w:val="center"/>
        </w:trPr>
        <w:tc>
          <w:tcPr>
            <w:tcW w:w="2064" w:type="dxa"/>
            <w:shd w:val="clear" w:color="auto" w:fill="auto"/>
            <w:noWrap/>
            <w:vAlign w:val="center"/>
          </w:tcPr>
          <w:p w14:paraId="7A8021F3" w14:textId="77777777" w:rsidR="00A054C1" w:rsidRPr="00173D50" w:rsidRDefault="00A054C1" w:rsidP="00693936">
            <w:pPr>
              <w:pStyle w:val="Tabletext"/>
              <w:jc w:val="center"/>
              <w:rPr>
                <w:rFonts w:eastAsia="MS PGothic"/>
                <w:lang w:val="es-ES_tradnl"/>
              </w:rPr>
            </w:pPr>
            <w:r w:rsidRPr="00173D50">
              <w:rPr>
                <w:rFonts w:eastAsia="MS PGothic"/>
                <w:lang w:val="es-ES_tradnl" w:eastAsia="ja-JP"/>
              </w:rPr>
              <w:t>31</w:t>
            </w:r>
          </w:p>
        </w:tc>
        <w:tc>
          <w:tcPr>
            <w:tcW w:w="2854" w:type="dxa"/>
            <w:vAlign w:val="center"/>
          </w:tcPr>
          <w:p w14:paraId="20A35F51"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0011 1011 0000 1101</w:t>
            </w:r>
          </w:p>
        </w:tc>
      </w:tr>
      <w:tr w:rsidR="00A054C1" w:rsidRPr="00173D50" w14:paraId="6D5B344C" w14:textId="77777777" w:rsidTr="00693936">
        <w:trPr>
          <w:trHeight w:val="270"/>
          <w:jc w:val="center"/>
        </w:trPr>
        <w:tc>
          <w:tcPr>
            <w:tcW w:w="2064" w:type="dxa"/>
            <w:shd w:val="clear" w:color="auto" w:fill="auto"/>
            <w:noWrap/>
            <w:vAlign w:val="center"/>
          </w:tcPr>
          <w:p w14:paraId="4156451B" w14:textId="77777777" w:rsidR="00A054C1" w:rsidRPr="00173D50" w:rsidRDefault="00A054C1" w:rsidP="00693936">
            <w:pPr>
              <w:pStyle w:val="Tabletext"/>
              <w:jc w:val="center"/>
              <w:rPr>
                <w:rFonts w:eastAsia="MS PGothic"/>
                <w:lang w:val="es-ES_tradnl"/>
              </w:rPr>
            </w:pPr>
            <w:r w:rsidRPr="00173D50">
              <w:rPr>
                <w:rFonts w:eastAsia="MS PGothic"/>
                <w:lang w:val="es-ES_tradnl" w:eastAsia="ja-JP"/>
              </w:rPr>
              <w:t>32</w:t>
            </w:r>
          </w:p>
        </w:tc>
        <w:tc>
          <w:tcPr>
            <w:tcW w:w="2854" w:type="dxa"/>
            <w:vAlign w:val="center"/>
          </w:tcPr>
          <w:p w14:paraId="25A606AF"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0011 1011 0100 0101</w:t>
            </w:r>
          </w:p>
        </w:tc>
      </w:tr>
      <w:tr w:rsidR="00A054C1" w:rsidRPr="00173D50" w14:paraId="65465F0E" w14:textId="77777777" w:rsidTr="00693936">
        <w:trPr>
          <w:trHeight w:val="270"/>
          <w:jc w:val="center"/>
        </w:trPr>
        <w:tc>
          <w:tcPr>
            <w:tcW w:w="2064" w:type="dxa"/>
            <w:shd w:val="clear" w:color="auto" w:fill="auto"/>
            <w:noWrap/>
            <w:vAlign w:val="center"/>
          </w:tcPr>
          <w:p w14:paraId="5EF247CF" w14:textId="77777777" w:rsidR="00A054C1" w:rsidRPr="00173D50" w:rsidRDefault="00A054C1" w:rsidP="00693936">
            <w:pPr>
              <w:pStyle w:val="Tabletext"/>
              <w:jc w:val="center"/>
              <w:rPr>
                <w:rFonts w:eastAsia="MS PGothic"/>
                <w:lang w:val="es-ES_tradnl"/>
              </w:rPr>
            </w:pPr>
            <w:r w:rsidRPr="00173D50">
              <w:rPr>
                <w:rFonts w:eastAsia="MS PGothic"/>
                <w:lang w:val="es-ES_tradnl" w:eastAsia="ja-JP"/>
              </w:rPr>
              <w:t>33</w:t>
            </w:r>
          </w:p>
        </w:tc>
        <w:tc>
          <w:tcPr>
            <w:tcW w:w="2854" w:type="dxa"/>
            <w:vAlign w:val="center"/>
          </w:tcPr>
          <w:p w14:paraId="0FB9C850"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0011 1100 1000 1101</w:t>
            </w:r>
          </w:p>
        </w:tc>
      </w:tr>
      <w:tr w:rsidR="00A054C1" w:rsidRPr="00173D50" w14:paraId="566607EF" w14:textId="77777777" w:rsidTr="00693936">
        <w:trPr>
          <w:trHeight w:val="270"/>
          <w:jc w:val="center"/>
        </w:trPr>
        <w:tc>
          <w:tcPr>
            <w:tcW w:w="2064" w:type="dxa"/>
            <w:shd w:val="clear" w:color="auto" w:fill="auto"/>
            <w:noWrap/>
            <w:vAlign w:val="center"/>
          </w:tcPr>
          <w:p w14:paraId="57B98C8D"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4</w:t>
            </w:r>
          </w:p>
        </w:tc>
        <w:tc>
          <w:tcPr>
            <w:tcW w:w="2854" w:type="dxa"/>
            <w:vAlign w:val="center"/>
          </w:tcPr>
          <w:p w14:paraId="0451EFB8"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0011 1100 1001 0101</w:t>
            </w:r>
          </w:p>
        </w:tc>
      </w:tr>
      <w:tr w:rsidR="00A054C1" w:rsidRPr="00173D50" w14:paraId="03611B2A" w14:textId="77777777" w:rsidTr="00693936">
        <w:trPr>
          <w:trHeight w:val="270"/>
          <w:jc w:val="center"/>
        </w:trPr>
        <w:tc>
          <w:tcPr>
            <w:tcW w:w="2064" w:type="dxa"/>
            <w:shd w:val="clear" w:color="auto" w:fill="auto"/>
            <w:noWrap/>
            <w:vAlign w:val="center"/>
          </w:tcPr>
          <w:p w14:paraId="234B4E77"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5</w:t>
            </w:r>
          </w:p>
        </w:tc>
        <w:tc>
          <w:tcPr>
            <w:tcW w:w="2854" w:type="dxa"/>
            <w:vAlign w:val="center"/>
          </w:tcPr>
          <w:p w14:paraId="1B0E01A0"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0011 1100 10</w:t>
            </w:r>
            <w:r w:rsidRPr="00173D50">
              <w:rPr>
                <w:rFonts w:eastAsia="MS PGothic"/>
                <w:lang w:val="es-ES_tradnl" w:eastAsia="ja-JP"/>
              </w:rPr>
              <w:t>10</w:t>
            </w:r>
            <w:r w:rsidRPr="00173D50">
              <w:rPr>
                <w:rFonts w:eastAsia="MS PGothic"/>
                <w:lang w:val="es-ES_tradnl"/>
              </w:rPr>
              <w:t xml:space="preserve"> </w:t>
            </w:r>
            <w:r w:rsidRPr="00173D50">
              <w:rPr>
                <w:rFonts w:eastAsia="MS PGothic"/>
                <w:lang w:val="es-ES_tradnl" w:eastAsia="ja-JP"/>
              </w:rPr>
              <w:t>1001</w:t>
            </w:r>
          </w:p>
        </w:tc>
      </w:tr>
      <w:tr w:rsidR="00A054C1" w:rsidRPr="00173D50" w14:paraId="0529FD6C" w14:textId="77777777" w:rsidTr="00693936">
        <w:trPr>
          <w:trHeight w:val="270"/>
          <w:jc w:val="center"/>
        </w:trPr>
        <w:tc>
          <w:tcPr>
            <w:tcW w:w="2064" w:type="dxa"/>
            <w:shd w:val="clear" w:color="auto" w:fill="auto"/>
            <w:noWrap/>
            <w:vAlign w:val="center"/>
          </w:tcPr>
          <w:p w14:paraId="3F5BCB09"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6</w:t>
            </w:r>
          </w:p>
        </w:tc>
        <w:tc>
          <w:tcPr>
            <w:tcW w:w="2854" w:type="dxa"/>
            <w:vAlign w:val="center"/>
          </w:tcPr>
          <w:p w14:paraId="3F88FBA0"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0011 1100 10</w:t>
            </w:r>
            <w:r w:rsidRPr="00173D50">
              <w:rPr>
                <w:rFonts w:eastAsia="MS PGothic"/>
                <w:lang w:val="es-ES_tradnl" w:eastAsia="ja-JP"/>
              </w:rPr>
              <w:t>11</w:t>
            </w:r>
            <w:r w:rsidRPr="00173D50">
              <w:rPr>
                <w:rFonts w:eastAsia="MS PGothic"/>
                <w:lang w:val="es-ES_tradnl"/>
              </w:rPr>
              <w:t xml:space="preserve"> </w:t>
            </w:r>
            <w:r w:rsidRPr="00173D50">
              <w:rPr>
                <w:rFonts w:eastAsia="MS PGothic"/>
                <w:lang w:val="es-ES_tradnl" w:eastAsia="ja-JP"/>
              </w:rPr>
              <w:t>0001</w:t>
            </w:r>
          </w:p>
        </w:tc>
      </w:tr>
      <w:tr w:rsidR="00A054C1" w:rsidRPr="00173D50" w14:paraId="53D6136B" w14:textId="77777777" w:rsidTr="00693936">
        <w:trPr>
          <w:trHeight w:val="270"/>
          <w:jc w:val="center"/>
        </w:trPr>
        <w:tc>
          <w:tcPr>
            <w:tcW w:w="2064" w:type="dxa"/>
            <w:shd w:val="clear" w:color="auto" w:fill="auto"/>
            <w:noWrap/>
            <w:vAlign w:val="center"/>
          </w:tcPr>
          <w:p w14:paraId="36EBD8F9"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7</w:t>
            </w:r>
          </w:p>
        </w:tc>
        <w:tc>
          <w:tcPr>
            <w:tcW w:w="2854" w:type="dxa"/>
            <w:vAlign w:val="center"/>
          </w:tcPr>
          <w:p w14:paraId="10EF9FE7" w14:textId="77777777" w:rsidR="00A054C1" w:rsidRPr="00173D50" w:rsidRDefault="00A054C1" w:rsidP="00693936">
            <w:pPr>
              <w:pStyle w:val="Tabletext"/>
              <w:jc w:val="center"/>
              <w:rPr>
                <w:rFonts w:eastAsia="MS PGothic"/>
                <w:lang w:val="es-ES_tradnl"/>
              </w:rPr>
            </w:pPr>
            <w:r w:rsidRPr="00173D50">
              <w:rPr>
                <w:rFonts w:eastAsia="MS PGothic"/>
                <w:lang w:val="es-ES_tradnl"/>
              </w:rPr>
              <w:t>0011 1110 0010 0101</w:t>
            </w:r>
          </w:p>
        </w:tc>
      </w:tr>
      <w:tr w:rsidR="00A054C1" w:rsidRPr="00173D50" w14:paraId="19A976F1" w14:textId="77777777" w:rsidTr="00693936">
        <w:trPr>
          <w:trHeight w:val="270"/>
          <w:jc w:val="center"/>
        </w:trPr>
        <w:tc>
          <w:tcPr>
            <w:tcW w:w="2064" w:type="dxa"/>
            <w:shd w:val="clear" w:color="auto" w:fill="auto"/>
            <w:noWrap/>
            <w:vAlign w:val="center"/>
          </w:tcPr>
          <w:p w14:paraId="56B3DA0B"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8</w:t>
            </w:r>
          </w:p>
        </w:tc>
        <w:tc>
          <w:tcPr>
            <w:tcW w:w="2854" w:type="dxa"/>
            <w:vAlign w:val="center"/>
          </w:tcPr>
          <w:p w14:paraId="4CC0C098" w14:textId="77777777" w:rsidR="00A054C1" w:rsidRPr="00173D50" w:rsidRDefault="00A054C1" w:rsidP="00693936">
            <w:pPr>
              <w:pStyle w:val="Tabletext"/>
              <w:jc w:val="center"/>
              <w:rPr>
                <w:rFonts w:eastAsia="MS PGothic"/>
                <w:lang w:val="es-ES_tradnl" w:eastAsia="ja-JP"/>
              </w:rPr>
            </w:pPr>
            <w:r w:rsidRPr="00173D50">
              <w:rPr>
                <w:rFonts w:eastAsia="MS PGothic"/>
                <w:lang w:val="es-ES_tradnl" w:eastAsia="ja-JP"/>
              </w:rPr>
              <w:t>0011 1110 0010 1001</w:t>
            </w:r>
          </w:p>
        </w:tc>
      </w:tr>
      <w:tr w:rsidR="00A054C1" w:rsidRPr="00173D50" w14:paraId="20B8541A" w14:textId="77777777" w:rsidTr="00693936">
        <w:trPr>
          <w:trHeight w:val="270"/>
          <w:jc w:val="center"/>
        </w:trPr>
        <w:tc>
          <w:tcPr>
            <w:tcW w:w="2064" w:type="dxa"/>
            <w:shd w:val="clear" w:color="auto" w:fill="auto"/>
            <w:noWrap/>
            <w:vAlign w:val="center"/>
          </w:tcPr>
          <w:p w14:paraId="1544A85C" w14:textId="77777777" w:rsidR="00A054C1" w:rsidRPr="00173D50" w:rsidRDefault="00A054C1" w:rsidP="00693936">
            <w:pPr>
              <w:pStyle w:val="Tabletext"/>
              <w:jc w:val="center"/>
              <w:rPr>
                <w:rFonts w:eastAsia="MS PGothic"/>
                <w:lang w:val="es-ES_tradnl"/>
              </w:rPr>
            </w:pPr>
            <w:r w:rsidRPr="00173D50">
              <w:rPr>
                <w:rFonts w:eastAsia="MS PGothic"/>
                <w:lang w:val="es-ES_tradnl"/>
              </w:rPr>
              <w:t>3</w:t>
            </w:r>
            <w:r w:rsidRPr="00173D50">
              <w:rPr>
                <w:rFonts w:eastAsia="MS PGothic"/>
                <w:lang w:val="es-ES_tradnl" w:eastAsia="ja-JP"/>
              </w:rPr>
              <w:t>9</w:t>
            </w:r>
          </w:p>
        </w:tc>
        <w:tc>
          <w:tcPr>
            <w:tcW w:w="2854" w:type="dxa"/>
            <w:vAlign w:val="center"/>
          </w:tcPr>
          <w:p w14:paraId="05FB9CBB" w14:textId="77777777" w:rsidR="00A054C1" w:rsidRPr="00173D50" w:rsidRDefault="00A054C1" w:rsidP="00693936">
            <w:pPr>
              <w:pStyle w:val="Tabletext"/>
              <w:jc w:val="center"/>
              <w:rPr>
                <w:rFonts w:eastAsia="MS PGothic"/>
                <w:lang w:val="es-ES_tradnl" w:eastAsia="ja-JP"/>
              </w:rPr>
            </w:pPr>
            <w:r w:rsidRPr="00173D50">
              <w:rPr>
                <w:rFonts w:eastAsia="MS PGothic"/>
                <w:lang w:val="es-ES_tradnl" w:eastAsia="ja-JP"/>
              </w:rPr>
              <w:t>0011 1110 0100 0101</w:t>
            </w:r>
          </w:p>
        </w:tc>
      </w:tr>
      <w:tr w:rsidR="00A054C1" w:rsidRPr="00173D50" w14:paraId="10AFDFD1" w14:textId="77777777" w:rsidTr="00693936">
        <w:trPr>
          <w:trHeight w:val="270"/>
          <w:jc w:val="center"/>
        </w:trPr>
        <w:tc>
          <w:tcPr>
            <w:tcW w:w="2064" w:type="dxa"/>
            <w:shd w:val="clear" w:color="auto" w:fill="auto"/>
            <w:noWrap/>
            <w:vAlign w:val="center"/>
          </w:tcPr>
          <w:p w14:paraId="5A7F3CB0" w14:textId="77777777" w:rsidR="00A054C1" w:rsidRPr="00173D50" w:rsidRDefault="00A054C1" w:rsidP="00693936">
            <w:pPr>
              <w:pStyle w:val="Tabletext"/>
              <w:jc w:val="center"/>
              <w:rPr>
                <w:rFonts w:eastAsia="MS PGothic"/>
                <w:lang w:val="es-ES_tradnl"/>
              </w:rPr>
            </w:pPr>
            <w:r w:rsidRPr="00173D50">
              <w:rPr>
                <w:rFonts w:eastAsia="MS PGothic"/>
                <w:lang w:val="es-ES_tradnl" w:eastAsia="ja-JP"/>
              </w:rPr>
              <w:t>40</w:t>
            </w:r>
          </w:p>
        </w:tc>
        <w:tc>
          <w:tcPr>
            <w:tcW w:w="2854" w:type="dxa"/>
            <w:vAlign w:val="center"/>
          </w:tcPr>
          <w:p w14:paraId="5E482492" w14:textId="77777777" w:rsidR="00A054C1" w:rsidRPr="00173D50" w:rsidRDefault="00A054C1" w:rsidP="00693936">
            <w:pPr>
              <w:pStyle w:val="Tabletext"/>
              <w:jc w:val="center"/>
              <w:rPr>
                <w:rFonts w:eastAsia="MS PGothic"/>
                <w:lang w:val="es-ES_tradnl" w:eastAsia="ja-JP"/>
              </w:rPr>
            </w:pPr>
            <w:r w:rsidRPr="00173D50">
              <w:rPr>
                <w:rFonts w:eastAsia="MS PGothic"/>
                <w:lang w:val="es-ES_tradnl" w:eastAsia="ja-JP"/>
              </w:rPr>
              <w:t>0011 1110 0101 0001</w:t>
            </w:r>
          </w:p>
        </w:tc>
      </w:tr>
    </w:tbl>
    <w:p w14:paraId="462A022F" w14:textId="77777777" w:rsidR="00A054C1" w:rsidRPr="00173D50" w:rsidRDefault="00A054C1" w:rsidP="00A054C1">
      <w:pPr>
        <w:pStyle w:val="Tablefin"/>
        <w:rPr>
          <w:sz w:val="4"/>
          <w:szCs w:val="4"/>
          <w:lang w:val="es-ES_tradnl"/>
        </w:rPr>
      </w:pPr>
    </w:p>
    <w:p w14:paraId="54A293D3" w14:textId="77777777" w:rsidR="00A054C1" w:rsidRPr="00173D50" w:rsidRDefault="00A054C1" w:rsidP="0014743E">
      <w:pPr>
        <w:pStyle w:val="Normalaftertitle"/>
        <w:rPr>
          <w:rFonts w:eastAsia="MS PGothic"/>
          <w:lang w:val="es-ES_tradnl"/>
        </w:rPr>
      </w:pPr>
      <w:r w:rsidRPr="00173D50">
        <w:rPr>
          <w:lang w:val="es-ES_tradnl"/>
        </w:rPr>
        <w:t>Se recomienda que el código número 1 del Cuadro anterior, «</w:t>
      </w:r>
      <w:r w:rsidRPr="00173D50">
        <w:rPr>
          <w:rFonts w:eastAsia="MS PGothic"/>
          <w:lang w:val="es-ES_tradnl"/>
        </w:rPr>
        <w:t>0010 0011 1110 0101», sea el código fijo común de la señal de control del EWS por radiodifusión sonora analógica.</w:t>
      </w:r>
    </w:p>
    <w:p w14:paraId="7C0DDBD1" w14:textId="77777777" w:rsidR="00A054C1" w:rsidRPr="00173D50" w:rsidRDefault="00A054C1" w:rsidP="00A054C1">
      <w:pPr>
        <w:pStyle w:val="Heading1"/>
        <w:keepNext w:val="0"/>
        <w:keepLines w:val="0"/>
        <w:spacing w:before="360"/>
        <w:rPr>
          <w:lang w:val="es-ES_tradnl"/>
        </w:rPr>
      </w:pPr>
      <w:bookmarkStart w:id="57" w:name="_Toc206684089"/>
      <w:r w:rsidRPr="00173D50">
        <w:rPr>
          <w:lang w:val="es-ES_tradnl"/>
        </w:rPr>
        <w:t>3</w:t>
      </w:r>
      <w:r w:rsidRPr="00173D50">
        <w:rPr>
          <w:lang w:val="es-ES_tradnl"/>
        </w:rPr>
        <w:tab/>
        <w:t>Especificación para la radiodifusión de alarmas por transmisión radioeléctrica con modulación de frecuencia</w:t>
      </w:r>
      <w:bookmarkEnd w:id="57"/>
    </w:p>
    <w:p w14:paraId="3AB6DCC8" w14:textId="77777777" w:rsidR="00A054C1" w:rsidRPr="00173D50" w:rsidRDefault="00A054C1" w:rsidP="00A054C1">
      <w:pPr>
        <w:rPr>
          <w:lang w:val="es-ES_tradnl"/>
        </w:rPr>
      </w:pPr>
      <w:r w:rsidRPr="00173D50">
        <w:rPr>
          <w:lang w:val="es-ES_tradnl" w:eastAsia="ko-KR"/>
        </w:rPr>
        <w:t>Esta especificación emplea la característica de radiotexto (RT</w:t>
      </w:r>
      <w:r w:rsidRPr="00173D50">
        <w:rPr>
          <w:i/>
          <w:iCs/>
          <w:lang w:val="es-ES_tradnl" w:eastAsia="ko-KR"/>
        </w:rPr>
        <w:t xml:space="preserve">) </w:t>
      </w:r>
      <w:r w:rsidRPr="00173D50">
        <w:rPr>
          <w:lang w:val="es-ES_tradnl"/>
        </w:rPr>
        <w:t xml:space="preserve">de la transmisión radioeléctrica de datos (RDS) para presentar el mensaje de emergencia sin interrumpir el programa principal. Tras aplicar la codificación diferencial, el mensaje se incorpora a la subportadora auxiliar modulada en amplitud, que es el tercer armónico (57 kHz) de la señal piloto en banda base. La velocidad de datos es de </w:t>
      </w:r>
      <w:r w:rsidRPr="00173D50">
        <w:rPr>
          <w:lang w:val="es-ES_tradnl" w:eastAsia="ko-KR"/>
        </w:rPr>
        <w:t>1 187,5 bit/s. El mensaje se presenta con audio, mediante un sistema opcional de síntesis de voz a partir de texto (TTS). En el Cuadro 8 figura el formato del mensaje.</w:t>
      </w:r>
    </w:p>
    <w:p w14:paraId="1440C83D" w14:textId="77777777" w:rsidR="00A054C1" w:rsidRPr="00173D50" w:rsidRDefault="00A054C1" w:rsidP="0014743E">
      <w:pPr>
        <w:pStyle w:val="TableNo"/>
        <w:keepNext w:val="0"/>
        <w:pageBreakBefore/>
        <w:rPr>
          <w:lang w:val="es-ES_tradnl"/>
        </w:rPr>
      </w:pPr>
      <w:r w:rsidRPr="00173D50">
        <w:rPr>
          <w:lang w:val="es-ES_tradnl"/>
        </w:rPr>
        <w:lastRenderedPageBreak/>
        <w:t>CUADRO 8</w:t>
      </w:r>
    </w:p>
    <w:p w14:paraId="144E8F00" w14:textId="77777777" w:rsidR="00A054C1" w:rsidRPr="00173D50" w:rsidRDefault="00A054C1" w:rsidP="00A054C1">
      <w:pPr>
        <w:pStyle w:val="Tabletitle"/>
        <w:keepNext w:val="0"/>
        <w:rPr>
          <w:lang w:val="es-ES_tradnl" w:eastAsia="ko-KR"/>
        </w:rPr>
      </w:pPr>
      <w:r w:rsidRPr="00173D50">
        <w:rPr>
          <w:lang w:val="es-ES_tradnl" w:eastAsia="ko-KR"/>
        </w:rPr>
        <w:t xml:space="preserve">Formato del mensaje de emergencia para </w:t>
      </w:r>
      <w:r w:rsidRPr="00173D50">
        <w:rPr>
          <w:lang w:val="es-ES_tradnl"/>
        </w:rPr>
        <w:t xml:space="preserve">transmisión radioeléctrica </w:t>
      </w:r>
      <w:r w:rsidRPr="00173D50">
        <w:rPr>
          <w:lang w:val="es-ES_tradnl"/>
        </w:rPr>
        <w:br/>
        <w:t>con modulación de frecuencia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66"/>
        <w:gridCol w:w="765"/>
        <w:gridCol w:w="752"/>
        <w:gridCol w:w="658"/>
        <w:gridCol w:w="625"/>
        <w:gridCol w:w="256"/>
        <w:gridCol w:w="765"/>
        <w:gridCol w:w="723"/>
        <w:gridCol w:w="733"/>
        <w:gridCol w:w="1014"/>
        <w:gridCol w:w="653"/>
        <w:gridCol w:w="944"/>
        <w:gridCol w:w="555"/>
      </w:tblGrid>
      <w:tr w:rsidR="00A054C1" w:rsidRPr="00173D50" w14:paraId="70E99520" w14:textId="77777777" w:rsidTr="00693936">
        <w:trPr>
          <w:jc w:val="center"/>
        </w:trPr>
        <w:tc>
          <w:tcPr>
            <w:tcW w:w="624" w:type="dxa"/>
            <w:shd w:val="clear" w:color="auto" w:fill="auto"/>
            <w:tcMar>
              <w:top w:w="-1" w:type="dxa"/>
            </w:tcMar>
            <w:vAlign w:val="center"/>
          </w:tcPr>
          <w:p w14:paraId="24D0A760"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Código de control</w:t>
            </w:r>
          </w:p>
        </w:tc>
        <w:tc>
          <w:tcPr>
            <w:tcW w:w="566" w:type="dxa"/>
            <w:tcMar>
              <w:top w:w="-1" w:type="dxa"/>
            </w:tcMar>
            <w:vAlign w:val="center"/>
          </w:tcPr>
          <w:p w14:paraId="73B1E670"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Código de inicio</w:t>
            </w:r>
          </w:p>
        </w:tc>
        <w:tc>
          <w:tcPr>
            <w:tcW w:w="765" w:type="dxa"/>
            <w:tcMar>
              <w:top w:w="-1" w:type="dxa"/>
            </w:tcMar>
            <w:vAlign w:val="center"/>
          </w:tcPr>
          <w:p w14:paraId="0AE24B5B"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Fecha y hora</w:t>
            </w:r>
          </w:p>
        </w:tc>
        <w:tc>
          <w:tcPr>
            <w:tcW w:w="752" w:type="dxa"/>
            <w:tcMar>
              <w:top w:w="-1" w:type="dxa"/>
            </w:tcMar>
            <w:vAlign w:val="center"/>
          </w:tcPr>
          <w:p w14:paraId="26718E7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Duración</w:t>
            </w:r>
          </w:p>
        </w:tc>
        <w:tc>
          <w:tcPr>
            <w:tcW w:w="658" w:type="dxa"/>
            <w:tcMar>
              <w:top w:w="-1" w:type="dxa"/>
            </w:tcMar>
            <w:vAlign w:val="center"/>
          </w:tcPr>
          <w:p w14:paraId="6D74469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Número de zona</w:t>
            </w:r>
          </w:p>
        </w:tc>
        <w:tc>
          <w:tcPr>
            <w:tcW w:w="625" w:type="dxa"/>
            <w:tcMar>
              <w:top w:w="-1" w:type="dxa"/>
            </w:tcMar>
            <w:vAlign w:val="center"/>
          </w:tcPr>
          <w:p w14:paraId="20C538B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Zona 1</w:t>
            </w:r>
          </w:p>
        </w:tc>
        <w:tc>
          <w:tcPr>
            <w:tcW w:w="256" w:type="dxa"/>
            <w:tcMar>
              <w:top w:w="-1" w:type="dxa"/>
            </w:tcMar>
            <w:vAlign w:val="center"/>
          </w:tcPr>
          <w:p w14:paraId="491DBC4A"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w:t>
            </w:r>
          </w:p>
        </w:tc>
        <w:tc>
          <w:tcPr>
            <w:tcW w:w="765" w:type="dxa"/>
            <w:tcMar>
              <w:top w:w="-1" w:type="dxa"/>
            </w:tcMar>
            <w:vAlign w:val="center"/>
          </w:tcPr>
          <w:p w14:paraId="14CD4DBC"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Zona N</w:t>
            </w:r>
          </w:p>
        </w:tc>
        <w:tc>
          <w:tcPr>
            <w:tcW w:w="723" w:type="dxa"/>
            <w:tcMar>
              <w:top w:w="-1" w:type="dxa"/>
            </w:tcMar>
            <w:vAlign w:val="center"/>
          </w:tcPr>
          <w:p w14:paraId="232BD98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Código del suceso</w:t>
            </w:r>
          </w:p>
        </w:tc>
        <w:tc>
          <w:tcPr>
            <w:tcW w:w="733" w:type="dxa"/>
            <w:tcMar>
              <w:top w:w="-1" w:type="dxa"/>
            </w:tcMar>
            <w:vAlign w:val="center"/>
          </w:tcPr>
          <w:p w14:paraId="6444B44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Suma de verifi</w:t>
            </w:r>
            <w:r w:rsidRPr="00173D50">
              <w:rPr>
                <w:sz w:val="16"/>
                <w:szCs w:val="16"/>
                <w:lang w:val="es-ES_tradnl" w:eastAsia="ko-KR"/>
              </w:rPr>
              <w:softHyphen/>
              <w:t>cación</w:t>
            </w:r>
          </w:p>
        </w:tc>
        <w:tc>
          <w:tcPr>
            <w:tcW w:w="1014" w:type="dxa"/>
            <w:tcMar>
              <w:top w:w="-1" w:type="dxa"/>
            </w:tcMar>
            <w:vAlign w:val="center"/>
          </w:tcPr>
          <w:p w14:paraId="3AC6113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Hora de presentación</w:t>
            </w:r>
          </w:p>
        </w:tc>
        <w:tc>
          <w:tcPr>
            <w:tcW w:w="653" w:type="dxa"/>
            <w:tcMar>
              <w:top w:w="-1" w:type="dxa"/>
            </w:tcMar>
            <w:vAlign w:val="center"/>
          </w:tcPr>
          <w:p w14:paraId="5B90497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Texto</w:t>
            </w:r>
          </w:p>
        </w:tc>
        <w:tc>
          <w:tcPr>
            <w:tcW w:w="944" w:type="dxa"/>
            <w:tcMar>
              <w:top w:w="-1" w:type="dxa"/>
            </w:tcMar>
            <w:vAlign w:val="center"/>
          </w:tcPr>
          <w:p w14:paraId="49605C09"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Fin de la presentación</w:t>
            </w:r>
          </w:p>
        </w:tc>
        <w:tc>
          <w:tcPr>
            <w:tcW w:w="555" w:type="dxa"/>
            <w:tcMar>
              <w:top w:w="-1" w:type="dxa"/>
            </w:tcMar>
            <w:vAlign w:val="center"/>
          </w:tcPr>
          <w:p w14:paraId="10B7A960"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Código de finali</w:t>
            </w:r>
            <w:r w:rsidRPr="00173D50">
              <w:rPr>
                <w:sz w:val="16"/>
                <w:szCs w:val="16"/>
                <w:lang w:val="es-ES_tradnl" w:eastAsia="ko-KR"/>
              </w:rPr>
              <w:softHyphen/>
              <w:t>zación</w:t>
            </w:r>
          </w:p>
        </w:tc>
      </w:tr>
      <w:tr w:rsidR="00A054C1" w:rsidRPr="00173D50" w14:paraId="03E905B7" w14:textId="77777777" w:rsidTr="00693936">
        <w:trPr>
          <w:jc w:val="center"/>
        </w:trPr>
        <w:tc>
          <w:tcPr>
            <w:tcW w:w="624" w:type="dxa"/>
            <w:shd w:val="clear" w:color="auto" w:fill="auto"/>
            <w:tcMar>
              <w:top w:w="-1" w:type="dxa"/>
            </w:tcMar>
            <w:vAlign w:val="center"/>
          </w:tcPr>
          <w:p w14:paraId="4C0AD0E1"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Hex</w:t>
            </w:r>
          </w:p>
        </w:tc>
        <w:tc>
          <w:tcPr>
            <w:tcW w:w="566" w:type="dxa"/>
            <w:tcMar>
              <w:top w:w="-1" w:type="dxa"/>
            </w:tcMar>
            <w:vAlign w:val="center"/>
          </w:tcPr>
          <w:p w14:paraId="55FC2313"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24</w:t>
            </w:r>
          </w:p>
        </w:tc>
        <w:tc>
          <w:tcPr>
            <w:tcW w:w="765" w:type="dxa"/>
            <w:tcMar>
              <w:top w:w="-1" w:type="dxa"/>
            </w:tcMar>
            <w:vAlign w:val="center"/>
          </w:tcPr>
          <w:p w14:paraId="44DA79DA" w14:textId="77777777" w:rsidR="00A054C1" w:rsidRPr="00173D50" w:rsidRDefault="00A054C1" w:rsidP="00693936">
            <w:pPr>
              <w:pStyle w:val="Tabletext"/>
              <w:ind w:left="-85" w:right="-85"/>
              <w:jc w:val="center"/>
              <w:rPr>
                <w:sz w:val="16"/>
                <w:szCs w:val="16"/>
                <w:lang w:val="es-ES_tradnl" w:eastAsia="ko-KR"/>
              </w:rPr>
            </w:pPr>
          </w:p>
        </w:tc>
        <w:tc>
          <w:tcPr>
            <w:tcW w:w="752" w:type="dxa"/>
            <w:tcMar>
              <w:top w:w="-1" w:type="dxa"/>
            </w:tcMar>
            <w:vAlign w:val="center"/>
          </w:tcPr>
          <w:p w14:paraId="0C8173E5" w14:textId="77777777" w:rsidR="00A054C1" w:rsidRPr="00173D50" w:rsidRDefault="00A054C1" w:rsidP="00693936">
            <w:pPr>
              <w:pStyle w:val="Tabletext"/>
              <w:ind w:left="-85" w:right="-85"/>
              <w:jc w:val="center"/>
              <w:rPr>
                <w:sz w:val="16"/>
                <w:szCs w:val="16"/>
                <w:lang w:val="es-ES_tradnl" w:eastAsia="ko-KR"/>
              </w:rPr>
            </w:pPr>
          </w:p>
        </w:tc>
        <w:tc>
          <w:tcPr>
            <w:tcW w:w="658" w:type="dxa"/>
            <w:tcMar>
              <w:top w:w="-1" w:type="dxa"/>
            </w:tcMar>
            <w:vAlign w:val="center"/>
          </w:tcPr>
          <w:p w14:paraId="5D47C78B"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xx</w:t>
            </w:r>
          </w:p>
        </w:tc>
        <w:tc>
          <w:tcPr>
            <w:tcW w:w="625" w:type="dxa"/>
            <w:tcMar>
              <w:top w:w="-1" w:type="dxa"/>
            </w:tcMar>
            <w:vAlign w:val="center"/>
          </w:tcPr>
          <w:p w14:paraId="25BF17E8" w14:textId="77777777" w:rsidR="00A054C1" w:rsidRPr="00173D50" w:rsidRDefault="00A054C1" w:rsidP="00693936">
            <w:pPr>
              <w:pStyle w:val="Tabletext"/>
              <w:ind w:left="-85" w:right="-85"/>
              <w:jc w:val="center"/>
              <w:rPr>
                <w:sz w:val="16"/>
                <w:szCs w:val="16"/>
                <w:lang w:val="es-ES_tradnl" w:eastAsia="ko-KR"/>
              </w:rPr>
            </w:pPr>
          </w:p>
        </w:tc>
        <w:tc>
          <w:tcPr>
            <w:tcW w:w="256" w:type="dxa"/>
            <w:tcMar>
              <w:top w:w="-1" w:type="dxa"/>
            </w:tcMar>
            <w:vAlign w:val="center"/>
          </w:tcPr>
          <w:p w14:paraId="2F04F527"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w:t>
            </w:r>
          </w:p>
        </w:tc>
        <w:tc>
          <w:tcPr>
            <w:tcW w:w="765" w:type="dxa"/>
            <w:tcMar>
              <w:top w:w="-1" w:type="dxa"/>
            </w:tcMar>
            <w:vAlign w:val="center"/>
          </w:tcPr>
          <w:p w14:paraId="6C3D92C9" w14:textId="77777777" w:rsidR="00A054C1" w:rsidRPr="00173D50" w:rsidRDefault="00A054C1" w:rsidP="00693936">
            <w:pPr>
              <w:pStyle w:val="Tabletext"/>
              <w:ind w:left="-85" w:right="-85"/>
              <w:jc w:val="center"/>
              <w:rPr>
                <w:sz w:val="16"/>
                <w:szCs w:val="16"/>
                <w:lang w:val="es-ES_tradnl" w:eastAsia="ko-KR"/>
              </w:rPr>
            </w:pPr>
          </w:p>
        </w:tc>
        <w:tc>
          <w:tcPr>
            <w:tcW w:w="723" w:type="dxa"/>
            <w:tcMar>
              <w:top w:w="-1" w:type="dxa"/>
            </w:tcMar>
            <w:vAlign w:val="center"/>
          </w:tcPr>
          <w:p w14:paraId="11351D03" w14:textId="77777777" w:rsidR="00A054C1" w:rsidRPr="00173D50" w:rsidRDefault="00A054C1" w:rsidP="00693936">
            <w:pPr>
              <w:pStyle w:val="Tabletext"/>
              <w:ind w:left="-85" w:right="-85"/>
              <w:jc w:val="center"/>
              <w:rPr>
                <w:sz w:val="16"/>
                <w:szCs w:val="16"/>
                <w:lang w:val="es-ES_tradnl" w:eastAsia="ko-KR"/>
              </w:rPr>
            </w:pPr>
          </w:p>
        </w:tc>
        <w:tc>
          <w:tcPr>
            <w:tcW w:w="733" w:type="dxa"/>
            <w:tcMar>
              <w:top w:w="-1" w:type="dxa"/>
            </w:tcMar>
            <w:vAlign w:val="center"/>
          </w:tcPr>
          <w:p w14:paraId="3DA6B676" w14:textId="77777777" w:rsidR="00A054C1" w:rsidRPr="00173D50" w:rsidRDefault="00A054C1" w:rsidP="00693936">
            <w:pPr>
              <w:pStyle w:val="Tabletext"/>
              <w:ind w:left="-85" w:right="-85"/>
              <w:jc w:val="center"/>
              <w:rPr>
                <w:sz w:val="16"/>
                <w:szCs w:val="16"/>
                <w:lang w:val="es-ES_tradnl" w:eastAsia="ko-KR"/>
              </w:rPr>
            </w:pPr>
          </w:p>
        </w:tc>
        <w:tc>
          <w:tcPr>
            <w:tcW w:w="1014" w:type="dxa"/>
            <w:tcMar>
              <w:top w:w="-1" w:type="dxa"/>
            </w:tcMar>
            <w:vAlign w:val="center"/>
          </w:tcPr>
          <w:p w14:paraId="3FB29373"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02</w:t>
            </w:r>
          </w:p>
        </w:tc>
        <w:tc>
          <w:tcPr>
            <w:tcW w:w="653" w:type="dxa"/>
            <w:tcMar>
              <w:top w:w="-1" w:type="dxa"/>
            </w:tcMar>
            <w:vAlign w:val="center"/>
          </w:tcPr>
          <w:p w14:paraId="40CF80AA" w14:textId="77777777" w:rsidR="00A054C1" w:rsidRPr="00173D50" w:rsidRDefault="00A054C1" w:rsidP="00693936">
            <w:pPr>
              <w:pStyle w:val="Tabletext"/>
              <w:ind w:left="-85" w:right="-85"/>
              <w:jc w:val="center"/>
              <w:rPr>
                <w:sz w:val="16"/>
                <w:szCs w:val="16"/>
                <w:lang w:val="es-ES_tradnl" w:eastAsia="ko-KR"/>
              </w:rPr>
            </w:pPr>
          </w:p>
        </w:tc>
        <w:tc>
          <w:tcPr>
            <w:tcW w:w="944" w:type="dxa"/>
            <w:tcMar>
              <w:top w:w="-1" w:type="dxa"/>
            </w:tcMar>
            <w:vAlign w:val="center"/>
          </w:tcPr>
          <w:p w14:paraId="7387C41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03</w:t>
            </w:r>
          </w:p>
        </w:tc>
        <w:tc>
          <w:tcPr>
            <w:tcW w:w="555" w:type="dxa"/>
            <w:tcMar>
              <w:top w:w="-1" w:type="dxa"/>
            </w:tcMar>
            <w:vAlign w:val="center"/>
          </w:tcPr>
          <w:p w14:paraId="3A7A610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40</w:t>
            </w:r>
          </w:p>
        </w:tc>
      </w:tr>
      <w:tr w:rsidR="00A054C1" w:rsidRPr="00173D50" w14:paraId="1E3A55FA" w14:textId="77777777" w:rsidTr="00693936">
        <w:trPr>
          <w:jc w:val="center"/>
        </w:trPr>
        <w:tc>
          <w:tcPr>
            <w:tcW w:w="624" w:type="dxa"/>
            <w:shd w:val="clear" w:color="auto" w:fill="auto"/>
            <w:tcMar>
              <w:top w:w="-1" w:type="dxa"/>
            </w:tcMar>
            <w:vAlign w:val="center"/>
          </w:tcPr>
          <w:p w14:paraId="1D8CEB7D"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Tamaño en bytes</w:t>
            </w:r>
          </w:p>
        </w:tc>
        <w:tc>
          <w:tcPr>
            <w:tcW w:w="566" w:type="dxa"/>
            <w:tcMar>
              <w:top w:w="-1" w:type="dxa"/>
            </w:tcMar>
            <w:vAlign w:val="center"/>
          </w:tcPr>
          <w:p w14:paraId="4232E21E"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765" w:type="dxa"/>
            <w:tcMar>
              <w:top w:w="-1" w:type="dxa"/>
            </w:tcMar>
            <w:vAlign w:val="center"/>
          </w:tcPr>
          <w:p w14:paraId="35196C3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752" w:type="dxa"/>
            <w:tcMar>
              <w:top w:w="-1" w:type="dxa"/>
            </w:tcMar>
            <w:vAlign w:val="center"/>
          </w:tcPr>
          <w:p w14:paraId="2B59799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658" w:type="dxa"/>
            <w:tcMar>
              <w:top w:w="-1" w:type="dxa"/>
            </w:tcMar>
            <w:vAlign w:val="center"/>
          </w:tcPr>
          <w:p w14:paraId="229A2FC8"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625" w:type="dxa"/>
            <w:tcMar>
              <w:top w:w="-1" w:type="dxa"/>
            </w:tcMar>
            <w:vAlign w:val="center"/>
          </w:tcPr>
          <w:p w14:paraId="1027DFA7"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256" w:type="dxa"/>
            <w:tcMar>
              <w:top w:w="-1" w:type="dxa"/>
            </w:tcMar>
            <w:vAlign w:val="center"/>
          </w:tcPr>
          <w:p w14:paraId="64BBD4E5"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w:t>
            </w:r>
          </w:p>
        </w:tc>
        <w:tc>
          <w:tcPr>
            <w:tcW w:w="765" w:type="dxa"/>
            <w:tcMar>
              <w:top w:w="-1" w:type="dxa"/>
            </w:tcMar>
            <w:vAlign w:val="center"/>
          </w:tcPr>
          <w:p w14:paraId="14E33D1F"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723" w:type="dxa"/>
            <w:tcMar>
              <w:top w:w="-1" w:type="dxa"/>
            </w:tcMar>
            <w:vAlign w:val="center"/>
          </w:tcPr>
          <w:p w14:paraId="6CAC7F43"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733" w:type="dxa"/>
            <w:tcMar>
              <w:top w:w="-1" w:type="dxa"/>
            </w:tcMar>
            <w:vAlign w:val="center"/>
          </w:tcPr>
          <w:p w14:paraId="309B259A"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1014" w:type="dxa"/>
            <w:tcMar>
              <w:top w:w="-1" w:type="dxa"/>
            </w:tcMar>
            <w:vAlign w:val="center"/>
          </w:tcPr>
          <w:p w14:paraId="4AFE4CF3"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653" w:type="dxa"/>
            <w:tcMar>
              <w:top w:w="-1" w:type="dxa"/>
            </w:tcMar>
            <w:vAlign w:val="center"/>
          </w:tcPr>
          <w:p w14:paraId="18DAF579"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Variable</w:t>
            </w:r>
          </w:p>
        </w:tc>
        <w:tc>
          <w:tcPr>
            <w:tcW w:w="944" w:type="dxa"/>
            <w:tcMar>
              <w:top w:w="-1" w:type="dxa"/>
            </w:tcMar>
            <w:vAlign w:val="center"/>
          </w:tcPr>
          <w:p w14:paraId="2307EBB7"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c>
          <w:tcPr>
            <w:tcW w:w="555" w:type="dxa"/>
            <w:tcMar>
              <w:top w:w="-1" w:type="dxa"/>
            </w:tcMar>
            <w:vAlign w:val="center"/>
          </w:tcPr>
          <w:p w14:paraId="01EA8D46" w14:textId="77777777" w:rsidR="00A054C1" w:rsidRPr="00173D50" w:rsidRDefault="00A054C1" w:rsidP="00693936">
            <w:pPr>
              <w:pStyle w:val="Tabletext"/>
              <w:ind w:left="-85" w:right="-85"/>
              <w:jc w:val="center"/>
              <w:rPr>
                <w:sz w:val="16"/>
                <w:szCs w:val="16"/>
                <w:lang w:val="es-ES_tradnl" w:eastAsia="ko-KR"/>
              </w:rPr>
            </w:pPr>
            <w:r w:rsidRPr="00173D50">
              <w:rPr>
                <w:sz w:val="16"/>
                <w:szCs w:val="16"/>
                <w:lang w:val="es-ES_tradnl" w:eastAsia="ko-KR"/>
              </w:rPr>
              <w:t>1</w:t>
            </w:r>
          </w:p>
        </w:tc>
      </w:tr>
    </w:tbl>
    <w:p w14:paraId="3F011D5B" w14:textId="77777777" w:rsidR="00A054C1" w:rsidRPr="00173D50" w:rsidRDefault="00A054C1" w:rsidP="00A054C1">
      <w:pPr>
        <w:pStyle w:val="Reasons"/>
        <w:rPr>
          <w:sz w:val="4"/>
          <w:szCs w:val="4"/>
          <w:lang w:val="es-ES_tradnl"/>
        </w:rPr>
      </w:pPr>
    </w:p>
    <w:p w14:paraId="6A619CC8" w14:textId="77777777" w:rsidR="0014743E" w:rsidRDefault="0014743E" w:rsidP="0014743E">
      <w:pPr>
        <w:rPr>
          <w:lang w:val="es-ES_tradnl"/>
        </w:rPr>
      </w:pPr>
      <w:bookmarkStart w:id="58" w:name="_Toc206684090"/>
    </w:p>
    <w:p w14:paraId="214A70FA" w14:textId="77777777" w:rsidR="0014743E" w:rsidRDefault="0014743E" w:rsidP="0014743E">
      <w:pPr>
        <w:rPr>
          <w:lang w:val="es-ES_tradnl"/>
        </w:rPr>
      </w:pPr>
    </w:p>
    <w:p w14:paraId="28D00C1E" w14:textId="014806C4" w:rsidR="00A054C1" w:rsidRPr="00173D50" w:rsidRDefault="00A054C1" w:rsidP="0014743E">
      <w:pPr>
        <w:pStyle w:val="AnnexNoTitle"/>
        <w:outlineLvl w:val="0"/>
        <w:rPr>
          <w:lang w:val="es-ES_tradnl"/>
        </w:rPr>
      </w:pPr>
      <w:r w:rsidRPr="00173D50">
        <w:rPr>
          <w:lang w:val="es-ES_tradnl"/>
        </w:rPr>
        <w:t xml:space="preserve">Anexo </w:t>
      </w:r>
      <w:r w:rsidRPr="00173D50">
        <w:rPr>
          <w:lang w:val="es-ES_tradnl" w:eastAsia="ja-JP"/>
        </w:rPr>
        <w:t>3</w:t>
      </w:r>
      <w:r w:rsidRPr="00173D50">
        <w:rPr>
          <w:lang w:val="es-ES_tradnl" w:eastAsia="ja-JP"/>
        </w:rPr>
        <w:br/>
      </w:r>
      <w:r w:rsidRPr="00173D50">
        <w:rPr>
          <w:b w:val="0"/>
          <w:lang w:val="es-ES_tradnl"/>
        </w:rPr>
        <w:br/>
      </w:r>
      <w:r w:rsidRPr="00173D50">
        <w:rPr>
          <w:lang w:val="es-ES_tradnl"/>
        </w:rPr>
        <w:t xml:space="preserve">Señal de control del sistema de alertas de emergencia común </w:t>
      </w:r>
      <w:r w:rsidR="0014743E">
        <w:rPr>
          <w:lang w:val="es-ES_tradnl"/>
        </w:rPr>
        <w:br/>
      </w:r>
      <w:r w:rsidRPr="00173D50">
        <w:rPr>
          <w:lang w:val="es-ES_tradnl"/>
        </w:rPr>
        <w:t>para la radiodifusión digital</w:t>
      </w:r>
      <w:bookmarkEnd w:id="58"/>
    </w:p>
    <w:p w14:paraId="506DAF7E" w14:textId="77777777" w:rsidR="00A054C1" w:rsidRPr="00173D50" w:rsidRDefault="00A054C1" w:rsidP="00A054C1">
      <w:pPr>
        <w:pStyle w:val="Heading1"/>
        <w:rPr>
          <w:lang w:val="es-ES_tradnl"/>
        </w:rPr>
      </w:pPr>
      <w:bookmarkStart w:id="59" w:name="_Toc182484324"/>
      <w:bookmarkStart w:id="60" w:name="_Toc206684091"/>
      <w:r w:rsidRPr="00173D50">
        <w:rPr>
          <w:lang w:val="es-ES_tradnl"/>
        </w:rPr>
        <w:t>1</w:t>
      </w:r>
      <w:r w:rsidRPr="00173D50">
        <w:rPr>
          <w:lang w:val="es-ES_tradnl"/>
        </w:rPr>
        <w:tab/>
        <w:t>Señalización del protocolo de alerta común (CAP)</w:t>
      </w:r>
      <w:bookmarkEnd w:id="59"/>
      <w:bookmarkEnd w:id="60"/>
    </w:p>
    <w:p w14:paraId="1AF25163" w14:textId="653F1AD5" w:rsidR="00A054C1" w:rsidRPr="00173D50" w:rsidRDefault="00A054C1" w:rsidP="00A054C1">
      <w:pPr>
        <w:rPr>
          <w:lang w:val="es-ES_tradnl"/>
        </w:rPr>
      </w:pPr>
      <w:r w:rsidRPr="00173D50">
        <w:rPr>
          <w:lang w:val="es-ES_tradnl"/>
        </w:rPr>
        <w:t xml:space="preserve">El protocolo de alerta común (CAP), versión 1.2, especificado en la Recomendación </w:t>
      </w:r>
      <w:hyperlink r:id="rId47" w:history="1">
        <w:r w:rsidRPr="0014743E">
          <w:rPr>
            <w:rStyle w:val="Hyperlink"/>
            <w:color w:val="auto"/>
            <w:u w:val="none"/>
            <w:lang w:val="es-ES_tradnl"/>
          </w:rPr>
          <w:t>UIT</w:t>
        </w:r>
        <w:r w:rsidR="00081F3A" w:rsidRPr="0014743E">
          <w:rPr>
            <w:rStyle w:val="Hyperlink"/>
            <w:color w:val="auto"/>
            <w:u w:val="none"/>
            <w:lang w:val="es-ES_tradnl"/>
          </w:rPr>
          <w:noBreakHyphen/>
        </w:r>
        <w:r w:rsidRPr="0014743E">
          <w:rPr>
            <w:rStyle w:val="Hyperlink"/>
            <w:color w:val="auto"/>
            <w:u w:val="none"/>
            <w:lang w:val="es-ES_tradnl"/>
          </w:rPr>
          <w:t>T</w:t>
        </w:r>
        <w:r w:rsidR="00081F3A" w:rsidRPr="0014743E">
          <w:rPr>
            <w:rStyle w:val="Hyperlink"/>
            <w:color w:val="auto"/>
            <w:u w:val="none"/>
            <w:lang w:val="es-ES_tradnl"/>
          </w:rPr>
          <w:t> </w:t>
        </w:r>
        <w:r w:rsidRPr="0014743E">
          <w:rPr>
            <w:rStyle w:val="Hyperlink"/>
            <w:color w:val="auto"/>
            <w:u w:val="none"/>
            <w:lang w:val="es-ES_tradnl"/>
          </w:rPr>
          <w:t>X.1303</w:t>
        </w:r>
        <w:r w:rsidR="00081F3A" w:rsidRPr="0014743E">
          <w:rPr>
            <w:rStyle w:val="Hyperlink"/>
            <w:color w:val="auto"/>
            <w:u w:val="none"/>
            <w:lang w:val="es-ES_tradnl"/>
          </w:rPr>
          <w:t> </w:t>
        </w:r>
        <w:r w:rsidRPr="0014743E">
          <w:rPr>
            <w:rStyle w:val="Hyperlink"/>
            <w:i/>
            <w:iCs/>
            <w:color w:val="auto"/>
            <w:u w:val="none"/>
            <w:lang w:val="es-ES_tradnl"/>
          </w:rPr>
          <w:t>bis</w:t>
        </w:r>
      </w:hyperlink>
      <w:r w:rsidRPr="0014743E">
        <w:rPr>
          <w:lang w:val="es-ES_tradnl"/>
        </w:rPr>
        <w:t>, es</w:t>
      </w:r>
      <w:r w:rsidRPr="00173D50">
        <w:rPr>
          <w:lang w:val="es-ES_tradnl"/>
        </w:rPr>
        <w:t xml:space="preserve"> un formato general y simple para intercambiar alertas públicas y de emergencia contra todo tipo de peligros y por todo tipo de redes. El CAP permite difundir un mensaje de alerta coherente de manera simultánea a través de numerosos sistemas de alerta distintos, aumentando así la eficacia de la alerta y simplificando la tarea que supone emitirla. El CAP facilita la detección de nuevos patrones en las alertas locales de distintos tipos, como las que pueden indicar un peligro desconocido o un acto hostil. El CAP ofrece una plantilla para la elaboración de mensajes de alerta efectivos sobre la base de las prácticas idóneas identificadas por la investigación académica y por la experiencia real.</w:t>
      </w:r>
    </w:p>
    <w:p w14:paraId="5D2909EC" w14:textId="59B663BA" w:rsidR="00A054C1" w:rsidRPr="00173D50" w:rsidRDefault="00A054C1" w:rsidP="00A054C1">
      <w:pPr>
        <w:rPr>
          <w:lang w:val="es-ES_tradnl"/>
        </w:rPr>
      </w:pPr>
      <w:r w:rsidRPr="00173D50">
        <w:rPr>
          <w:lang w:val="es-ES_tradnl"/>
        </w:rPr>
        <w:t xml:space="preserve">El CAP ofrece un formato de mensaje de alerta abierto y no exclusivo para distintos tipos de alertas y notificaciones. El CAP ofrece las </w:t>
      </w:r>
      <w:r w:rsidR="007E76BA" w:rsidRPr="00173D50">
        <w:rPr>
          <w:lang w:val="es-ES_tradnl"/>
        </w:rPr>
        <w:t>siguientes</w:t>
      </w:r>
      <w:r w:rsidRPr="00173D50">
        <w:rPr>
          <w:lang w:val="es-ES_tradnl"/>
        </w:rPr>
        <w:t xml:space="preserve"> capacidades:</w:t>
      </w:r>
    </w:p>
    <w:p w14:paraId="0A6E7D1A" w14:textId="5B31A8A8" w:rsidR="00A054C1" w:rsidRPr="00173D50" w:rsidRDefault="00A054C1" w:rsidP="00A054C1">
      <w:pPr>
        <w:pStyle w:val="enumlev1"/>
        <w:rPr>
          <w:lang w:val="es-ES_tradnl"/>
        </w:rPr>
      </w:pPr>
      <w:r w:rsidRPr="00173D50">
        <w:rPr>
          <w:lang w:val="es-ES_tradnl"/>
        </w:rPr>
        <w:t>–</w:t>
      </w:r>
      <w:r w:rsidRPr="00173D50">
        <w:rPr>
          <w:lang w:val="es-ES_tradnl"/>
        </w:rPr>
        <w:tab/>
        <w:t xml:space="preserve">definición flexible del objetivo geográfico mediante </w:t>
      </w:r>
      <w:r w:rsidR="007E76BA" w:rsidRPr="00173D50">
        <w:rPr>
          <w:lang w:val="es-ES_tradnl"/>
        </w:rPr>
        <w:t>coordenadas</w:t>
      </w:r>
      <w:r w:rsidRPr="00173D50">
        <w:rPr>
          <w:lang w:val="es-ES_tradnl"/>
        </w:rPr>
        <w:t xml:space="preserve"> de latitud/longitud y otras representaciones geoespaciales en tres dimensiones;</w:t>
      </w:r>
    </w:p>
    <w:p w14:paraId="4BC2042B" w14:textId="77777777" w:rsidR="00A054C1" w:rsidRPr="00173D50" w:rsidRDefault="00A054C1" w:rsidP="00A054C1">
      <w:pPr>
        <w:pStyle w:val="enumlev1"/>
        <w:rPr>
          <w:lang w:val="es-ES_tradnl"/>
        </w:rPr>
      </w:pPr>
      <w:r w:rsidRPr="00173D50">
        <w:rPr>
          <w:lang w:val="es-ES_tradnl"/>
        </w:rPr>
        <w:t>–</w:t>
      </w:r>
      <w:r w:rsidRPr="00173D50">
        <w:rPr>
          <w:lang w:val="es-ES_tradnl"/>
        </w:rPr>
        <w:tab/>
        <w:t>mensajes en múltiples idiomas y destinados a distintos segmentos de población;</w:t>
      </w:r>
    </w:p>
    <w:p w14:paraId="6D26C886" w14:textId="77777777" w:rsidR="00A054C1" w:rsidRPr="00173D50" w:rsidRDefault="00A054C1" w:rsidP="00A054C1">
      <w:pPr>
        <w:pStyle w:val="enumlev1"/>
        <w:rPr>
          <w:lang w:val="es-ES_tradnl"/>
        </w:rPr>
      </w:pPr>
      <w:r w:rsidRPr="00173D50">
        <w:rPr>
          <w:lang w:val="es-ES_tradnl"/>
        </w:rPr>
        <w:t>–</w:t>
      </w:r>
      <w:r w:rsidRPr="00173D50">
        <w:rPr>
          <w:lang w:val="es-ES_tradnl"/>
        </w:rPr>
        <w:tab/>
        <w:t>horarios de entrada en vigor y expiración consecutivos y programados;</w:t>
      </w:r>
    </w:p>
    <w:p w14:paraId="03E7B3E5" w14:textId="4B74C2C3" w:rsidR="00A054C1" w:rsidRPr="00173D50" w:rsidRDefault="00A054C1" w:rsidP="00A054C1">
      <w:pPr>
        <w:pStyle w:val="enumlev1"/>
        <w:rPr>
          <w:lang w:val="es-ES_tradnl"/>
        </w:rPr>
      </w:pPr>
      <w:r w:rsidRPr="00173D50">
        <w:rPr>
          <w:lang w:val="es-ES_tradnl"/>
        </w:rPr>
        <w:t>–</w:t>
      </w:r>
      <w:r w:rsidRPr="00173D50">
        <w:rPr>
          <w:lang w:val="es-ES_tradnl"/>
        </w:rPr>
        <w:tab/>
        <w:t xml:space="preserve">funcionalidades avanzadas de </w:t>
      </w:r>
      <w:r w:rsidR="007E76BA" w:rsidRPr="00173D50">
        <w:rPr>
          <w:lang w:val="es-ES_tradnl"/>
        </w:rPr>
        <w:t>actualización</w:t>
      </w:r>
      <w:r w:rsidRPr="00173D50">
        <w:rPr>
          <w:lang w:val="es-ES_tradnl"/>
        </w:rPr>
        <w:t xml:space="preserve"> y anulación de mensajes;</w:t>
      </w:r>
    </w:p>
    <w:p w14:paraId="6AED0B5D" w14:textId="76F6AD39" w:rsidR="00A054C1" w:rsidRPr="00173D50" w:rsidRDefault="00A054C1" w:rsidP="00A054C1">
      <w:pPr>
        <w:pStyle w:val="enumlev1"/>
        <w:rPr>
          <w:lang w:val="es-ES_tradnl"/>
        </w:rPr>
      </w:pPr>
      <w:r w:rsidRPr="00173D50">
        <w:rPr>
          <w:lang w:val="es-ES_tradnl"/>
        </w:rPr>
        <w:t>–</w:t>
      </w:r>
      <w:r w:rsidRPr="00173D50">
        <w:rPr>
          <w:lang w:val="es-ES_tradnl"/>
        </w:rPr>
        <w:tab/>
        <w:t xml:space="preserve">plantilla para la </w:t>
      </w:r>
      <w:r w:rsidR="007E76BA" w:rsidRPr="00173D50">
        <w:rPr>
          <w:lang w:val="es-ES_tradnl"/>
        </w:rPr>
        <w:t>definición de</w:t>
      </w:r>
      <w:r w:rsidRPr="00173D50">
        <w:rPr>
          <w:lang w:val="es-ES_tradnl"/>
        </w:rPr>
        <w:t xml:space="preserve"> mensajes de alerta completos y efectivos;</w:t>
      </w:r>
    </w:p>
    <w:p w14:paraId="22D9F150" w14:textId="77777777" w:rsidR="00A054C1" w:rsidRPr="00173D50" w:rsidRDefault="00A054C1" w:rsidP="00A054C1">
      <w:pPr>
        <w:pStyle w:val="enumlev1"/>
        <w:rPr>
          <w:lang w:val="es-ES_tradnl"/>
        </w:rPr>
      </w:pPr>
      <w:r w:rsidRPr="00173D50">
        <w:rPr>
          <w:lang w:val="es-ES_tradnl"/>
        </w:rPr>
        <w:t>–</w:t>
      </w:r>
      <w:r w:rsidRPr="00173D50">
        <w:rPr>
          <w:lang w:val="es-ES_tradnl"/>
        </w:rPr>
        <w:tab/>
        <w:t>compatibilidad con la encriptación digital y la firma digital, y</w:t>
      </w:r>
    </w:p>
    <w:p w14:paraId="1E0B4DBA" w14:textId="77777777" w:rsidR="00A054C1" w:rsidRPr="00173D50" w:rsidRDefault="00A054C1" w:rsidP="00A054C1">
      <w:pPr>
        <w:pStyle w:val="enumlev1"/>
        <w:rPr>
          <w:lang w:val="es-ES_tradnl"/>
        </w:rPr>
      </w:pPr>
      <w:r w:rsidRPr="00173D50">
        <w:rPr>
          <w:lang w:val="es-ES_tradnl"/>
        </w:rPr>
        <w:t>–</w:t>
      </w:r>
      <w:r w:rsidRPr="00173D50">
        <w:rPr>
          <w:lang w:val="es-ES_tradnl"/>
        </w:rPr>
        <w:tab/>
        <w:t>facilidades para imágenes y audios digitales.</w:t>
      </w:r>
    </w:p>
    <w:p w14:paraId="32B18CDF" w14:textId="77777777" w:rsidR="00A054C1" w:rsidRPr="00173D50" w:rsidRDefault="00A054C1" w:rsidP="00A054C1">
      <w:pPr>
        <w:rPr>
          <w:lang w:val="es-ES_tradnl"/>
        </w:rPr>
      </w:pPr>
      <w:r w:rsidRPr="00173D50">
        <w:rPr>
          <w:lang w:val="es-ES_tradnl"/>
        </w:rPr>
        <w:t xml:space="preserve">En la Recomendación </w:t>
      </w:r>
      <w:hyperlink r:id="rId48" w:history="1">
        <w:r w:rsidRPr="0014743E">
          <w:rPr>
            <w:rStyle w:val="Hyperlink"/>
            <w:color w:val="auto"/>
            <w:u w:val="none"/>
            <w:lang w:val="es-ES_tradnl"/>
          </w:rPr>
          <w:t xml:space="preserve">UIT-T X.1303 </w:t>
        </w:r>
        <w:r w:rsidRPr="0014743E">
          <w:rPr>
            <w:rStyle w:val="Hyperlink"/>
            <w:i/>
            <w:iCs/>
            <w:color w:val="auto"/>
            <w:u w:val="none"/>
            <w:lang w:val="es-ES_tradnl"/>
          </w:rPr>
          <w:t>bis</w:t>
        </w:r>
      </w:hyperlink>
      <w:r w:rsidRPr="0014743E">
        <w:rPr>
          <w:lang w:val="es-ES_tradnl"/>
        </w:rPr>
        <w:t xml:space="preserve"> p</w:t>
      </w:r>
      <w:r w:rsidRPr="00173D50">
        <w:rPr>
          <w:lang w:val="es-ES_tradnl"/>
        </w:rPr>
        <w:t xml:space="preserve">ueden encontrarse una definición de esquema XML (XSD, </w:t>
      </w:r>
      <w:r w:rsidRPr="00173D50">
        <w:rPr>
          <w:i/>
          <w:iCs/>
          <w:lang w:val="es-ES_tradnl"/>
        </w:rPr>
        <w:t>XML schema definition</w:t>
      </w:r>
      <w:r w:rsidRPr="00173D50">
        <w:rPr>
          <w:lang w:val="es-ES_tradnl"/>
        </w:rPr>
        <w:t xml:space="preserve">) y una especificación de notación de sintaxis abstracta uno (ASN.1, </w:t>
      </w:r>
      <w:r w:rsidRPr="00173D50">
        <w:rPr>
          <w:i/>
          <w:iCs/>
          <w:lang w:val="es-ES_tradnl"/>
        </w:rPr>
        <w:t>abstract syntax notation one</w:t>
      </w:r>
      <w:r w:rsidRPr="00173D50">
        <w:rPr>
          <w:lang w:val="es-ES_tradnl"/>
        </w:rPr>
        <w:t>) para el protocolo de alerta común.</w:t>
      </w:r>
    </w:p>
    <w:p w14:paraId="6076189B" w14:textId="77777777" w:rsidR="00A054C1" w:rsidRPr="00173D50" w:rsidRDefault="00A054C1" w:rsidP="00A054C1">
      <w:pPr>
        <w:pStyle w:val="Heading1"/>
        <w:rPr>
          <w:lang w:val="es-ES_tradnl"/>
        </w:rPr>
      </w:pPr>
      <w:bookmarkStart w:id="61" w:name="_Toc182484325"/>
      <w:bookmarkStart w:id="62" w:name="_Toc206684092"/>
      <w:r w:rsidRPr="00173D50">
        <w:rPr>
          <w:lang w:val="es-ES_tradnl"/>
        </w:rPr>
        <w:lastRenderedPageBreak/>
        <w:t>2</w:t>
      </w:r>
      <w:r w:rsidRPr="00173D50">
        <w:rPr>
          <w:lang w:val="es-ES_tradnl"/>
        </w:rPr>
        <w:tab/>
        <w:t>Estructura del mensaje de alerta CAP</w:t>
      </w:r>
      <w:bookmarkEnd w:id="61"/>
      <w:bookmarkEnd w:id="62"/>
    </w:p>
    <w:p w14:paraId="2D9AEB18" w14:textId="6CCF22EC" w:rsidR="00A054C1" w:rsidRPr="00173D50" w:rsidRDefault="00A054C1" w:rsidP="00A054C1">
      <w:pPr>
        <w:rPr>
          <w:lang w:val="es-ES_tradnl"/>
        </w:rPr>
      </w:pPr>
      <w:r w:rsidRPr="00173D50">
        <w:rPr>
          <w:lang w:val="es-ES_tradnl"/>
        </w:rPr>
        <w:t>Un mensaje de alerta CAP consta de un segmento &lt;alert&gt;, que puede contener uno o más segmentos &lt;info&gt;, cada uno de los cuales puede incluir uno o más segmentos &lt;area&gt; y/o &lt;resource&gt;. En la mayoría de los casos, los mensajes CAP con un valor &lt;msgType&gt;</w:t>
      </w:r>
      <w:r w:rsidR="00C13A2D">
        <w:rPr>
          <w:lang w:val="es-ES_tradnl"/>
        </w:rPr>
        <w:t xml:space="preserve"> «</w:t>
      </w:r>
      <w:r w:rsidRPr="00173D50">
        <w:rPr>
          <w:lang w:val="es-ES_tradnl"/>
        </w:rPr>
        <w:t>Alerta</w:t>
      </w:r>
      <w:r w:rsidR="00C13A2D">
        <w:rPr>
          <w:lang w:val="es-ES_tradnl"/>
        </w:rPr>
        <w:t xml:space="preserve">» </w:t>
      </w:r>
      <w:r w:rsidRPr="00173D50">
        <w:rPr>
          <w:lang w:val="es-ES_tradnl"/>
        </w:rPr>
        <w:t>deben incluir, como mínimo, un elemento &lt;info&gt;. (véase el diagrama de modelo de objeto Documento de la Fig</w:t>
      </w:r>
      <w:r w:rsidR="00BC7925">
        <w:rPr>
          <w:lang w:val="es-ES_tradnl"/>
        </w:rPr>
        <w:t>.</w:t>
      </w:r>
      <w:r w:rsidRPr="00173D50">
        <w:rPr>
          <w:lang w:val="es-ES_tradnl"/>
        </w:rPr>
        <w:t xml:space="preserve"> 15).</w:t>
      </w:r>
    </w:p>
    <w:p w14:paraId="2B39CA11" w14:textId="77777777" w:rsidR="00A054C1" w:rsidRPr="00173D50" w:rsidRDefault="00A054C1" w:rsidP="00FB1F2D">
      <w:pPr>
        <w:pStyle w:val="headingb0"/>
        <w:rPr>
          <w:lang w:val="es-ES_tradnl"/>
        </w:rPr>
      </w:pPr>
      <w:r w:rsidRPr="00173D50">
        <w:rPr>
          <w:lang w:val="es-ES_tradnl"/>
        </w:rPr>
        <w:t>• &lt;alert&gt;</w:t>
      </w:r>
    </w:p>
    <w:p w14:paraId="6309B98D" w14:textId="77777777" w:rsidR="00A054C1" w:rsidRPr="00173D50" w:rsidRDefault="00A054C1" w:rsidP="00FB1F2D">
      <w:pPr>
        <w:keepNext/>
        <w:keepLines/>
        <w:rPr>
          <w:lang w:val="es-ES_tradnl"/>
        </w:rPr>
      </w:pPr>
      <w:r w:rsidRPr="00173D50">
        <w:rPr>
          <w:lang w:val="es-ES_tradnl"/>
        </w:rPr>
        <w:t>El segmento &lt;alert&gt; ofrece información básica sobre el mensaje en cuestión: su fin, su origen y su estado, así como un identificador único para el mensaje y enlaces a cualquier otro mensaje conexo. El segmento &lt;alert&gt; puede utilizarse independientemente para acusar recibo de un mensaje, anularlo o realizar otras funciones de sistema, pero la mayoría de los segmentos &lt;alert&gt; contendrán, como mínimo, un segmento &lt;info&gt;.</w:t>
      </w:r>
    </w:p>
    <w:p w14:paraId="07204C17" w14:textId="77777777" w:rsidR="00A054C1" w:rsidRPr="00173D50" w:rsidRDefault="00A054C1" w:rsidP="00FB1F2D">
      <w:pPr>
        <w:pStyle w:val="headingb0"/>
        <w:rPr>
          <w:lang w:val="es-ES_tradnl"/>
        </w:rPr>
      </w:pPr>
      <w:r w:rsidRPr="00173D50">
        <w:rPr>
          <w:lang w:val="es-ES_tradnl"/>
        </w:rPr>
        <w:t>• &lt;info&gt;</w:t>
      </w:r>
    </w:p>
    <w:p w14:paraId="7D13B71D" w14:textId="1187848B" w:rsidR="00A054C1" w:rsidRPr="00173D50" w:rsidRDefault="00A054C1" w:rsidP="00A054C1">
      <w:pPr>
        <w:rPr>
          <w:lang w:val="es-ES_tradnl"/>
        </w:rPr>
      </w:pPr>
      <w:r w:rsidRPr="00173D50">
        <w:rPr>
          <w:lang w:val="es-ES_tradnl"/>
        </w:rPr>
        <w:t>El segmento &lt;info&gt; describe el</w:t>
      </w:r>
      <w:r w:rsidR="00BE4D6C" w:rsidRPr="00173D50">
        <w:rPr>
          <w:lang w:val="es-ES_tradnl"/>
        </w:rPr>
        <w:t xml:space="preserve"> </w:t>
      </w:r>
      <w:r w:rsidRPr="00173D50">
        <w:rPr>
          <w:lang w:val="es-ES_tradnl"/>
        </w:rPr>
        <w:t xml:space="preserve">evento previsto o en curso indicando su urgencia (tiempo de preparación disponible), gravedad (intensidad de las consecuencias) y certidumbre (confianza en las observaciones o predicciones), así como una descripción categórica y textual del evento en cuestión. También puede contener instrucciones para los receptores del mensaje y otros detalles (duración del peligro, parámetros técnicos, información de contacto, enlaces a </w:t>
      </w:r>
      <w:r w:rsidR="00BE4D6C" w:rsidRPr="00173D50">
        <w:rPr>
          <w:lang w:val="es-ES_tradnl"/>
        </w:rPr>
        <w:t>fuentes</w:t>
      </w:r>
      <w:r w:rsidRPr="00173D50">
        <w:rPr>
          <w:lang w:val="es-ES_tradnl"/>
        </w:rPr>
        <w:t xml:space="preserve"> de información adicionales, etc.). Pueden utilizarse múltiples segmentos &lt;info&gt; para describir distintos parámetros (por ejemplo, distintas probabilidades o</w:t>
      </w:r>
      <w:r w:rsidR="00C13A2D">
        <w:rPr>
          <w:lang w:val="es-ES_tradnl"/>
        </w:rPr>
        <w:t xml:space="preserve"> «</w:t>
      </w:r>
      <w:r w:rsidRPr="00173D50">
        <w:rPr>
          <w:lang w:val="es-ES_tradnl"/>
        </w:rPr>
        <w:t>niveles</w:t>
      </w:r>
      <w:r w:rsidR="00C13A2D">
        <w:rPr>
          <w:lang w:val="es-ES_tradnl"/>
        </w:rPr>
        <w:t xml:space="preserve">» </w:t>
      </w:r>
      <w:r w:rsidRPr="00173D50">
        <w:rPr>
          <w:lang w:val="es-ES_tradnl"/>
        </w:rPr>
        <w:t>de intensidad) o para ofrecer la información en distintos idiomas.</w:t>
      </w:r>
    </w:p>
    <w:p w14:paraId="7864CC8B" w14:textId="77777777" w:rsidR="00A054C1" w:rsidRPr="00173D50" w:rsidRDefault="00A054C1" w:rsidP="00792EDC">
      <w:pPr>
        <w:pStyle w:val="headingb0"/>
        <w:rPr>
          <w:lang w:val="es-ES_tradnl"/>
        </w:rPr>
      </w:pPr>
      <w:r w:rsidRPr="00173D50">
        <w:rPr>
          <w:lang w:val="es-ES_tradnl"/>
        </w:rPr>
        <w:t>• &lt;resource&gt;</w:t>
      </w:r>
    </w:p>
    <w:p w14:paraId="4E07D7D2" w14:textId="77777777" w:rsidR="00A054C1" w:rsidRPr="00173D50" w:rsidRDefault="00A054C1" w:rsidP="00A054C1">
      <w:pPr>
        <w:rPr>
          <w:lang w:val="es-ES_tradnl"/>
        </w:rPr>
      </w:pPr>
      <w:r w:rsidRPr="00173D50">
        <w:rPr>
          <w:lang w:val="es-ES_tradnl"/>
        </w:rPr>
        <w:t>El segmento &lt;resource&gt; ofrece una referencia opcional a información adicional relacionada con el segmento &lt;info&gt; dentro del cual aparece en forma de activo digital, por ejemplo, un archivo de imagen o de audio.</w:t>
      </w:r>
    </w:p>
    <w:p w14:paraId="1DEF7FB6" w14:textId="77777777" w:rsidR="00A054C1" w:rsidRPr="00173D50" w:rsidRDefault="00A054C1" w:rsidP="00792EDC">
      <w:pPr>
        <w:pStyle w:val="headingb0"/>
        <w:rPr>
          <w:lang w:val="es-ES_tradnl"/>
        </w:rPr>
      </w:pPr>
      <w:r w:rsidRPr="00173D50">
        <w:rPr>
          <w:lang w:val="es-ES_tradnl"/>
        </w:rPr>
        <w:t>• &lt;area&gt;</w:t>
      </w:r>
    </w:p>
    <w:p w14:paraId="08033C97" w14:textId="2EAE7DC4" w:rsidR="00A054C1" w:rsidRPr="00173D50" w:rsidRDefault="00A054C1" w:rsidP="00A054C1">
      <w:pPr>
        <w:rPr>
          <w:lang w:val="es-ES_tradnl"/>
        </w:rPr>
      </w:pPr>
      <w:r w:rsidRPr="00173D50">
        <w:rPr>
          <w:lang w:val="es-ES_tradnl"/>
        </w:rPr>
        <w:t>El segmento &lt;area&gt; describe la zona geográfica a que se aplica el segmento &lt;info&gt; en que aparece. Se soportan descripciones textuales y codificadas (por ejemplo, códigos postales), pero se prefiere la representaciones mediante formas geoespaciales (polígonos y círculos) y altitudes o gamas de altitud, expresadas con coordenadas de latitud/longitud/altitud normalizada</w:t>
      </w:r>
      <w:r w:rsidR="0014743E">
        <w:rPr>
          <w:lang w:val="es-ES_tradnl"/>
        </w:rPr>
        <w:t>s</w:t>
      </w:r>
      <w:r w:rsidRPr="00173D50">
        <w:rPr>
          <w:lang w:val="es-ES_tradnl"/>
        </w:rPr>
        <w:t>, de acuerdo con los datos geoespaciales especificados.</w:t>
      </w:r>
    </w:p>
    <w:p w14:paraId="7F382DAA" w14:textId="77777777" w:rsidR="00A054C1" w:rsidRPr="00173D50" w:rsidRDefault="00A054C1" w:rsidP="00A054C1">
      <w:pPr>
        <w:pStyle w:val="FigureNo"/>
        <w:spacing w:before="360"/>
        <w:rPr>
          <w:lang w:val="es-ES_tradnl"/>
        </w:rPr>
      </w:pPr>
      <w:r w:rsidRPr="00173D50">
        <w:rPr>
          <w:lang w:val="es-ES_tradnl"/>
        </w:rPr>
        <w:lastRenderedPageBreak/>
        <w:t>FIGURA 15</w:t>
      </w:r>
    </w:p>
    <w:p w14:paraId="293CD788" w14:textId="77777777" w:rsidR="00A054C1" w:rsidRPr="00173D50" w:rsidRDefault="00A054C1" w:rsidP="00A054C1">
      <w:pPr>
        <w:pStyle w:val="Figuretitle"/>
        <w:rPr>
          <w:lang w:val="es-ES_tradnl"/>
        </w:rPr>
      </w:pPr>
      <w:r w:rsidRPr="00173D50">
        <w:rPr>
          <w:lang w:val="es-ES_tradnl"/>
        </w:rPr>
        <w:t>Modelo de objeto Documento</w:t>
      </w:r>
    </w:p>
    <w:p w14:paraId="1E255127" w14:textId="77777777" w:rsidR="00A054C1" w:rsidRPr="00173D50" w:rsidRDefault="00A054C1" w:rsidP="00A054C1">
      <w:pPr>
        <w:pStyle w:val="Figure"/>
        <w:rPr>
          <w:lang w:val="es-ES_tradnl"/>
        </w:rPr>
      </w:pPr>
      <w:r w:rsidRPr="00173D50">
        <w:rPr>
          <w:noProof/>
          <w:lang w:val="es-ES_tradnl"/>
        </w:rPr>
        <w:drawing>
          <wp:inline distT="0" distB="0" distL="0" distR="0" wp14:anchorId="0A4527E6" wp14:editId="4FF5D70F">
            <wp:extent cx="4437897" cy="5861316"/>
            <wp:effectExtent l="0" t="0" r="1270" b="6350"/>
            <wp:docPr id="1193115458" name="Picture 12" descr="La Figura 15 muestra el Modelo de objeto Documen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15458" name="Picture 12" descr="La Figura 15 muestra el Modelo de objeto Documento&#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37897" cy="5861316"/>
                    </a:xfrm>
                    <a:prstGeom prst="rect">
                      <a:avLst/>
                    </a:prstGeom>
                  </pic:spPr>
                </pic:pic>
              </a:graphicData>
            </a:graphic>
          </wp:inline>
        </w:drawing>
      </w:r>
    </w:p>
    <w:p w14:paraId="18A7095B" w14:textId="77777777" w:rsidR="00A054C1" w:rsidRPr="00173D50" w:rsidRDefault="00A054C1" w:rsidP="00A054C1">
      <w:pPr>
        <w:pStyle w:val="Note"/>
        <w:rPr>
          <w:lang w:val="es-ES_tradnl"/>
        </w:rPr>
      </w:pPr>
      <w:r w:rsidRPr="00173D50">
        <w:rPr>
          <w:lang w:val="es-ES_tradnl"/>
        </w:rPr>
        <w:t xml:space="preserve">NOTA – En la Figura anterior, los elementos en </w:t>
      </w:r>
      <w:r w:rsidRPr="00173D50">
        <w:rPr>
          <w:b/>
          <w:bCs/>
          <w:lang w:val="es-ES_tradnl"/>
        </w:rPr>
        <w:t xml:space="preserve">negrita </w:t>
      </w:r>
      <w:r w:rsidRPr="00173D50">
        <w:rPr>
          <w:lang w:val="es-ES_tradnl"/>
        </w:rPr>
        <w:t xml:space="preserve">son obligatorios, los elementos en </w:t>
      </w:r>
      <w:r w:rsidRPr="00173D50">
        <w:rPr>
          <w:i/>
          <w:iCs/>
          <w:lang w:val="es-ES_tradnl"/>
        </w:rPr>
        <w:t xml:space="preserve">cursiva </w:t>
      </w:r>
      <w:r w:rsidRPr="00173D50">
        <w:rPr>
          <w:lang w:val="es-ES_tradnl"/>
        </w:rPr>
        <w:t>tienen valores por defecto, supuestos de no estar presente el elemento, y los asteriscos (*) indican que se permiten múltiples instancias.</w:t>
      </w:r>
    </w:p>
    <w:p w14:paraId="5B1EA6C6" w14:textId="77777777" w:rsidR="00A054C1" w:rsidRPr="008A5AFB" w:rsidRDefault="00A054C1" w:rsidP="008A5AFB">
      <w:pPr>
        <w:pStyle w:val="Heading1"/>
      </w:pPr>
      <w:bookmarkStart w:id="63" w:name="_Toc182484326"/>
      <w:bookmarkStart w:id="64" w:name="_Toc206684093"/>
      <w:r w:rsidRPr="00173D50">
        <w:rPr>
          <w:lang w:val="es-ES_tradnl"/>
        </w:rPr>
        <w:t>3</w:t>
      </w:r>
      <w:r w:rsidRPr="00173D50">
        <w:rPr>
          <w:lang w:val="es-ES_tradnl"/>
        </w:rPr>
        <w:tab/>
        <w:t>Referencias</w:t>
      </w:r>
      <w:bookmarkEnd w:id="63"/>
      <w:bookmarkEnd w:id="64"/>
    </w:p>
    <w:p w14:paraId="73028BB1" w14:textId="0917889F" w:rsidR="00B874C6" w:rsidRPr="00173D50" w:rsidRDefault="00A054C1" w:rsidP="00DC7141">
      <w:pPr>
        <w:pStyle w:val="Reftext"/>
        <w:rPr>
          <w:lang w:val="es-ES_tradnl"/>
        </w:rPr>
      </w:pPr>
      <w:r w:rsidRPr="00173D50">
        <w:rPr>
          <w:lang w:val="es-ES_tradnl"/>
        </w:rPr>
        <w:t>[1]</w:t>
      </w:r>
      <w:r w:rsidRPr="00173D50">
        <w:rPr>
          <w:lang w:val="es-ES_tradnl"/>
        </w:rPr>
        <w:tab/>
        <w:t xml:space="preserve">Recomendación </w:t>
      </w:r>
      <w:hyperlink r:id="rId50" w:history="1">
        <w:r w:rsidRPr="0014743E">
          <w:rPr>
            <w:rStyle w:val="Hyperlink"/>
            <w:color w:val="auto"/>
            <w:u w:val="none"/>
            <w:lang w:val="es-ES_tradnl"/>
          </w:rPr>
          <w:t xml:space="preserve">UIT-T X.1303 </w:t>
        </w:r>
        <w:r w:rsidRPr="0014743E">
          <w:rPr>
            <w:rStyle w:val="Hyperlink"/>
            <w:i/>
            <w:iCs/>
            <w:color w:val="auto"/>
            <w:u w:val="none"/>
            <w:lang w:val="es-ES_tradnl"/>
          </w:rPr>
          <w:t>bis</w:t>
        </w:r>
      </w:hyperlink>
      <w:r w:rsidRPr="0014743E">
        <w:rPr>
          <w:lang w:val="es-ES_tradnl"/>
        </w:rPr>
        <w:t xml:space="preserve"> </w:t>
      </w:r>
      <w:r w:rsidRPr="00173D50">
        <w:rPr>
          <w:lang w:val="es-ES_tradnl"/>
        </w:rPr>
        <w:t>– Protocolo de alerta común (CAP 1.2), marzo de 2014.</w:t>
      </w:r>
    </w:p>
    <w:p w14:paraId="1DB760F2" w14:textId="77777777" w:rsidR="00DC7141" w:rsidRPr="00173D50" w:rsidRDefault="00DC7141" w:rsidP="00411C49">
      <w:pPr>
        <w:pStyle w:val="Reasons"/>
        <w:rPr>
          <w:lang w:val="es-ES_tradnl"/>
        </w:rPr>
      </w:pPr>
    </w:p>
    <w:p w14:paraId="1F0EE721" w14:textId="77777777" w:rsidR="00DC7141" w:rsidRPr="00173D50" w:rsidRDefault="00DC7141">
      <w:pPr>
        <w:jc w:val="center"/>
        <w:rPr>
          <w:lang w:val="es-ES_tradnl"/>
        </w:rPr>
      </w:pPr>
      <w:r w:rsidRPr="00173D50">
        <w:rPr>
          <w:lang w:val="es-ES_tradnl"/>
        </w:rPr>
        <w:t>______________</w:t>
      </w:r>
    </w:p>
    <w:sectPr w:rsidR="00DC7141" w:rsidRPr="00173D50" w:rsidSect="007565CC">
      <w:footerReference w:type="default" r:id="rId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83A6" w14:textId="77777777" w:rsidR="008D3470" w:rsidRDefault="008D3470">
      <w:r>
        <w:separator/>
      </w:r>
    </w:p>
  </w:endnote>
  <w:endnote w:type="continuationSeparator" w:id="0">
    <w:p w14:paraId="2B7F85C6" w14:textId="77777777" w:rsidR="008D3470" w:rsidRDefault="008D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808F" w14:textId="77777777" w:rsidR="00301DB3" w:rsidRDefault="00301DB3">
    <w:pPr>
      <w:pStyle w:val="Footer"/>
    </w:pPr>
    <w:r>
      <w:drawing>
        <wp:anchor distT="0" distB="0" distL="0" distR="0" simplePos="0" relativeHeight="251653120" behindDoc="0" locked="0" layoutInCell="1" allowOverlap="1" wp14:anchorId="6B3DC469" wp14:editId="5BC36EE5">
          <wp:simplePos x="0" y="0"/>
          <wp:positionH relativeFrom="page">
            <wp:posOffset>6346209</wp:posOffset>
          </wp:positionH>
          <wp:positionV relativeFrom="page">
            <wp:posOffset>9501505</wp:posOffset>
          </wp:positionV>
          <wp:extent cx="738000" cy="813600"/>
          <wp:effectExtent l="0" t="0" r="0" b="0"/>
          <wp:wrapNone/>
          <wp:docPr id="2142970969"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51112"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8A2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95C10" w14:textId="77777777" w:rsidR="008D3470" w:rsidRDefault="008D3470">
      <w:r>
        <w:separator/>
      </w:r>
    </w:p>
  </w:footnote>
  <w:footnote w:type="continuationSeparator" w:id="0">
    <w:p w14:paraId="7EEC2805" w14:textId="77777777" w:rsidR="008D3470" w:rsidRDefault="008D3470">
      <w:r>
        <w:continuationSeparator/>
      </w:r>
    </w:p>
  </w:footnote>
  <w:footnote w:id="1">
    <w:p w14:paraId="33081E50" w14:textId="77777777" w:rsidR="00A054C1" w:rsidRPr="0069478D" w:rsidRDefault="00A054C1" w:rsidP="00A054C1">
      <w:pPr>
        <w:pStyle w:val="FootnoteText"/>
        <w:rPr>
          <w:lang w:val="es-ES"/>
        </w:rPr>
      </w:pPr>
      <w:r>
        <w:rPr>
          <w:rStyle w:val="FootnoteReference"/>
        </w:rPr>
        <w:footnoteRef/>
      </w:r>
      <w:r w:rsidRPr="0069478D">
        <w:rPr>
          <w:lang w:val="es-ES"/>
        </w:rPr>
        <w:tab/>
        <w:t xml:space="preserve">Código de Regulaciones Federales de Estados Unidos, título 47, parte 11, </w:t>
      </w:r>
      <w:r w:rsidRPr="0069478D">
        <w:rPr>
          <w:i/>
          <w:iCs/>
          <w:lang w:val="es-ES"/>
        </w:rPr>
        <w:t>Emergency Alert System (EAS)</w:t>
      </w:r>
      <w:r w:rsidRPr="0069478D">
        <w:rPr>
          <w:lang w:val="es-ES"/>
        </w:rPr>
        <w:t>.</w:t>
      </w:r>
    </w:p>
  </w:footnote>
  <w:footnote w:id="2">
    <w:p w14:paraId="597FA78C" w14:textId="77777777" w:rsidR="00A054C1" w:rsidRPr="00173D50" w:rsidRDefault="00A054C1" w:rsidP="00A054C1">
      <w:pPr>
        <w:pStyle w:val="FootnoteText"/>
        <w:rPr>
          <w:lang w:val="es-ES_tradnl"/>
        </w:rPr>
      </w:pPr>
      <w:r>
        <w:rPr>
          <w:rStyle w:val="FootnoteReference"/>
        </w:rPr>
        <w:footnoteRef/>
      </w:r>
      <w:r w:rsidRPr="00BC0EA5">
        <w:tab/>
      </w:r>
      <w:r w:rsidRPr="00667400">
        <w:t xml:space="preserve">La especificación estadounidense de su perfil CAP puede encontrarse en Common Alerting Protocol, v. 1.2 USA Integrated Public Alert and Warning System Profile Version 1.0, Committee Specification 01, Organization for the Advancement of Structured Information Standards (OASIS), 13 de octubre de 2009. </w:t>
      </w:r>
      <w:r w:rsidRPr="00173D50">
        <w:rPr>
          <w:lang w:val="es-ES_tradnl"/>
        </w:rPr>
        <w:t>La guía para la traducción de mensajes CAP en aletas en formato EAS (SAME) puede encontrarse en ECIG Recommendations for a CAP EAS Implementation Guide, EAS CAP Industry Group ECIG EAS-CAP Implementation Guide Subcommittee Version 1.0, 17 de mayo de 2010.</w:t>
      </w:r>
    </w:p>
  </w:footnote>
  <w:footnote w:id="3">
    <w:p w14:paraId="114B8073" w14:textId="77777777" w:rsidR="00A054C1" w:rsidRPr="00667400" w:rsidRDefault="00A054C1" w:rsidP="00A054C1">
      <w:pPr>
        <w:pStyle w:val="FootnoteText"/>
      </w:pPr>
      <w:r w:rsidRPr="00173D50">
        <w:rPr>
          <w:rStyle w:val="FootnoteReference"/>
          <w:lang w:val="es-ES_tradnl"/>
        </w:rPr>
        <w:footnoteRef/>
      </w:r>
      <w:r w:rsidRPr="00667400">
        <w:tab/>
        <w:t xml:space="preserve">Véase Canadian Profile of the Common Alerting Protocol CAP-CP, </w:t>
      </w:r>
      <w:r w:rsidRPr="00667400">
        <w:rPr>
          <w:shd w:val="clear" w:color="auto" w:fill="FFFFFF"/>
        </w:rPr>
        <w:t>CAP-CP 1.0 Specifications Committee (SC), Senior Officials Responsible for Emergency Management (SOREM). La guía de implementación específica para radiodifusión puede encontrarse en National Public Alerting System: Common Look and Feel Guidance, Version 2.0, Federal/Provincial/Territorial Public Alerting Working Group of Senior Officials Responsible for Emergency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A22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B6E52BD" w14:textId="77777777" w:rsidTr="0019307B">
      <w:tc>
        <w:tcPr>
          <w:tcW w:w="4634" w:type="dxa"/>
          <w:vAlign w:val="center"/>
        </w:tcPr>
        <w:p w14:paraId="3BB2012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6E3C7A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C94436">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C94436">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28164A8A" w14:textId="77777777" w:rsidTr="0019307B">
      <w:tc>
        <w:tcPr>
          <w:tcW w:w="4634" w:type="dxa"/>
          <w:vAlign w:val="center"/>
        </w:tcPr>
        <w:p w14:paraId="3269020A"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01800A43"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7A364B5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5408" behindDoc="0" locked="0" layoutInCell="1" allowOverlap="1" wp14:anchorId="6D87705B" wp14:editId="18AA8B1E">
          <wp:simplePos x="0" y="0"/>
          <wp:positionH relativeFrom="column">
            <wp:posOffset>-252095</wp:posOffset>
          </wp:positionH>
          <wp:positionV relativeFrom="paragraph">
            <wp:posOffset>-562165</wp:posOffset>
          </wp:positionV>
          <wp:extent cx="1781299" cy="383901"/>
          <wp:effectExtent l="0" t="0" r="0" b="0"/>
          <wp:wrapNone/>
          <wp:docPr id="1878185698" name="Picture 1878185698"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52084" name="Picture 1111552084"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7216" behindDoc="0" locked="0" layoutInCell="1" allowOverlap="1" wp14:anchorId="7281BFBD" wp14:editId="2A267F97">
              <wp:simplePos x="0" y="0"/>
              <wp:positionH relativeFrom="column">
                <wp:posOffset>-106045</wp:posOffset>
              </wp:positionH>
              <wp:positionV relativeFrom="paragraph">
                <wp:posOffset>164465</wp:posOffset>
              </wp:positionV>
              <wp:extent cx="301625" cy="172085"/>
              <wp:effectExtent l="17780" t="12065" r="23495" b="15875"/>
              <wp:wrapNone/>
              <wp:docPr id="6" name="AutoShape 1" descr="ITU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4F2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ITU logo" style="position:absolute;margin-left:-8.35pt;margin-top:12.95pt;width:23.75pt;height:13.5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FF4A787" w14:textId="77777777" w:rsidR="004A6FEB" w:rsidRDefault="00A507D4"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4EC8AAD3" wp14:editId="790784A6">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DA6CC" id="docshapegroup6" o:spid="_x0000_s1026" alt="&quot;&quot;"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A33C" w14:textId="07CC8CCC"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A73BB">
      <w:rPr>
        <w:b/>
        <w:bCs/>
        <w:lang w:val="en-US"/>
      </w:rPr>
      <w:t xml:space="preserve">Rec. </w:t>
    </w:r>
    <w:r>
      <w:rPr>
        <w:b/>
        <w:bCs/>
        <w:lang w:val="en-US"/>
      </w:rPr>
      <w:fldChar w:fldCharType="end"/>
    </w:r>
    <w:r w:rsidRPr="00F111D6">
      <w:rPr>
        <w:b/>
        <w:bCs/>
      </w:rPr>
      <w:t xml:space="preserve"> </w:t>
    </w:r>
    <w:r>
      <w:rPr>
        <w:b/>
        <w:bCs/>
      </w:rPr>
      <w:fldChar w:fldCharType="begin"/>
    </w:r>
    <w:r>
      <w:rPr>
        <w:b/>
        <w:bCs/>
        <w:lang w:val="en-US"/>
      </w:rPr>
      <w:instrText>styleref href</w:instrText>
    </w:r>
    <w:r>
      <w:rPr>
        <w:b/>
        <w:bCs/>
      </w:rPr>
      <w:fldChar w:fldCharType="separate"/>
    </w:r>
    <w:r w:rsidR="004B7C4A">
      <w:rPr>
        <w:b/>
        <w:bCs/>
        <w:noProof/>
        <w:lang w:val="en-US"/>
      </w:rPr>
      <w:t>UIT-R  BT.1774-3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0C5A" w14:textId="7E17BD43"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5A73BB">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B7C4A">
      <w:rPr>
        <w:b/>
        <w:bCs/>
        <w:noProof/>
      </w:rPr>
      <w:t>UIT-R  BT.1774-3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D6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50B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7CF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18E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5E4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988A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F21D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DA1C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EA5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E09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20C562B5"/>
    <w:multiLevelType w:val="hybridMultilevel"/>
    <w:tmpl w:val="F0AEC48E"/>
    <w:lvl w:ilvl="0" w:tplc="188E785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77131"/>
    <w:multiLevelType w:val="multilevel"/>
    <w:tmpl w:val="530664F2"/>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b/>
      </w:rPr>
    </w:lvl>
    <w:lvl w:ilvl="2">
      <w:start w:val="4"/>
      <w:numFmt w:val="decimal"/>
      <w:isLgl/>
      <w:lvlText w:val="%1.%2.%3"/>
      <w:lvlJc w:val="left"/>
      <w:pPr>
        <w:ind w:left="1155" w:hanging="795"/>
      </w:pPr>
      <w:rPr>
        <w:rFonts w:hint="default"/>
        <w:b/>
      </w:rPr>
    </w:lvl>
    <w:lvl w:ilvl="3">
      <w:start w:val="1"/>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2E2616E5"/>
    <w:multiLevelType w:val="hybridMultilevel"/>
    <w:tmpl w:val="1B5E2BFC"/>
    <w:lvl w:ilvl="0" w:tplc="4B3CB87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7"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0" w15:restartNumberingAfterBreak="0">
    <w:nsid w:val="66CE326A"/>
    <w:multiLevelType w:val="hybridMultilevel"/>
    <w:tmpl w:val="44AA8F7E"/>
    <w:lvl w:ilvl="0" w:tplc="B73601B2">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2"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15:restartNumberingAfterBreak="0">
    <w:nsid w:val="746D5198"/>
    <w:multiLevelType w:val="hybridMultilevel"/>
    <w:tmpl w:val="2A2ADC1C"/>
    <w:lvl w:ilvl="0" w:tplc="80CEF6D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7"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954826637">
    <w:abstractNumId w:val="15"/>
  </w:num>
  <w:num w:numId="2" w16cid:durableId="37895460">
    <w:abstractNumId w:val="34"/>
  </w:num>
  <w:num w:numId="3" w16cid:durableId="1355038280">
    <w:abstractNumId w:val="20"/>
  </w:num>
  <w:num w:numId="4" w16cid:durableId="495733915">
    <w:abstractNumId w:val="14"/>
  </w:num>
  <w:num w:numId="5" w16cid:durableId="497816281">
    <w:abstractNumId w:val="25"/>
  </w:num>
  <w:num w:numId="6" w16cid:durableId="933242652">
    <w:abstractNumId w:val="12"/>
  </w:num>
  <w:num w:numId="7" w16cid:durableId="210272007">
    <w:abstractNumId w:val="23"/>
  </w:num>
  <w:num w:numId="8" w16cid:durableId="2009404491">
    <w:abstractNumId w:val="35"/>
  </w:num>
  <w:num w:numId="9" w16cid:durableId="749808911">
    <w:abstractNumId w:val="16"/>
  </w:num>
  <w:num w:numId="10" w16cid:durableId="1123884589">
    <w:abstractNumId w:val="11"/>
  </w:num>
  <w:num w:numId="11" w16cid:durableId="1634409359">
    <w:abstractNumId w:val="26"/>
  </w:num>
  <w:num w:numId="12" w16cid:durableId="1657562941">
    <w:abstractNumId w:val="21"/>
  </w:num>
  <w:num w:numId="13" w16cid:durableId="1524512048">
    <w:abstractNumId w:val="38"/>
  </w:num>
  <w:num w:numId="14" w16cid:durableId="954555923">
    <w:abstractNumId w:val="38"/>
    <w:lvlOverride w:ilvl="0">
      <w:lvl w:ilvl="0">
        <w:start w:val="2"/>
        <w:numFmt w:val="lowerLetter"/>
        <w:lvlText w:val="%1)"/>
        <w:legacy w:legacy="1" w:legacySpace="0" w:legacyIndent="720"/>
        <w:lvlJc w:val="left"/>
        <w:pPr>
          <w:ind w:left="720" w:hanging="720"/>
        </w:pPr>
      </w:lvl>
    </w:lvlOverride>
  </w:num>
  <w:num w:numId="15" w16cid:durableId="20859762">
    <w:abstractNumId w:val="13"/>
  </w:num>
  <w:num w:numId="16" w16cid:durableId="285090164">
    <w:abstractNumId w:val="36"/>
  </w:num>
  <w:num w:numId="17" w16cid:durableId="156128925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1893999102">
    <w:abstractNumId w:val="22"/>
  </w:num>
  <w:num w:numId="19" w16cid:durableId="1002198523">
    <w:abstractNumId w:val="29"/>
  </w:num>
  <w:num w:numId="20" w16cid:durableId="1046873389">
    <w:abstractNumId w:val="24"/>
  </w:num>
  <w:num w:numId="21" w16cid:durableId="1344700126">
    <w:abstractNumId w:val="10"/>
    <w:lvlOverride w:ilvl="0">
      <w:lvl w:ilvl="0">
        <w:start w:val="1"/>
        <w:numFmt w:val="bullet"/>
        <w:lvlText w:val="-"/>
        <w:legacy w:legacy="1" w:legacySpace="0" w:legacyIndent="360"/>
        <w:lvlJc w:val="left"/>
        <w:pPr>
          <w:ind w:left="360" w:hanging="360"/>
        </w:pPr>
        <w:rPr>
          <w:sz w:val="16"/>
        </w:rPr>
      </w:lvl>
    </w:lvlOverride>
  </w:num>
  <w:num w:numId="22" w16cid:durableId="902251791">
    <w:abstractNumId w:val="32"/>
  </w:num>
  <w:num w:numId="23" w16cid:durableId="465051554">
    <w:abstractNumId w:val="27"/>
  </w:num>
  <w:num w:numId="24" w16cid:durableId="1014039118">
    <w:abstractNumId w:val="28"/>
  </w:num>
  <w:num w:numId="25" w16cid:durableId="589967829">
    <w:abstractNumId w:val="31"/>
  </w:num>
  <w:num w:numId="26" w16cid:durableId="9767106">
    <w:abstractNumId w:val="37"/>
  </w:num>
  <w:num w:numId="27" w16cid:durableId="880628605">
    <w:abstractNumId w:val="17"/>
  </w:num>
  <w:num w:numId="28" w16cid:durableId="708989591">
    <w:abstractNumId w:val="9"/>
  </w:num>
  <w:num w:numId="29" w16cid:durableId="611202591">
    <w:abstractNumId w:val="7"/>
  </w:num>
  <w:num w:numId="30" w16cid:durableId="1862620271">
    <w:abstractNumId w:val="6"/>
  </w:num>
  <w:num w:numId="31" w16cid:durableId="1608849908">
    <w:abstractNumId w:val="5"/>
  </w:num>
  <w:num w:numId="32" w16cid:durableId="1722317906">
    <w:abstractNumId w:val="4"/>
  </w:num>
  <w:num w:numId="33" w16cid:durableId="514000781">
    <w:abstractNumId w:val="8"/>
  </w:num>
  <w:num w:numId="34" w16cid:durableId="1779059195">
    <w:abstractNumId w:val="3"/>
  </w:num>
  <w:num w:numId="35" w16cid:durableId="1890677786">
    <w:abstractNumId w:val="2"/>
  </w:num>
  <w:num w:numId="36" w16cid:durableId="1505583101">
    <w:abstractNumId w:val="1"/>
  </w:num>
  <w:num w:numId="37" w16cid:durableId="1085802926">
    <w:abstractNumId w:val="0"/>
  </w:num>
  <w:num w:numId="38" w16cid:durableId="2111200766">
    <w:abstractNumId w:val="18"/>
  </w:num>
  <w:num w:numId="39" w16cid:durableId="750201361">
    <w:abstractNumId w:val="30"/>
  </w:num>
  <w:num w:numId="40" w16cid:durableId="2029676206">
    <w:abstractNumId w:val="33"/>
  </w:num>
  <w:num w:numId="41" w16cid:durableId="19208633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8">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470"/>
    <w:rsid w:val="00007454"/>
    <w:rsid w:val="000075F4"/>
    <w:rsid w:val="00013002"/>
    <w:rsid w:val="00024904"/>
    <w:rsid w:val="00036EE3"/>
    <w:rsid w:val="00072484"/>
    <w:rsid w:val="00074FF0"/>
    <w:rsid w:val="00081F3A"/>
    <w:rsid w:val="00095530"/>
    <w:rsid w:val="00096612"/>
    <w:rsid w:val="000A4A32"/>
    <w:rsid w:val="000A55C4"/>
    <w:rsid w:val="000B1B2B"/>
    <w:rsid w:val="000B5E3F"/>
    <w:rsid w:val="000B7683"/>
    <w:rsid w:val="000D0677"/>
    <w:rsid w:val="000E0548"/>
    <w:rsid w:val="000E2647"/>
    <w:rsid w:val="000E6A6E"/>
    <w:rsid w:val="000F111D"/>
    <w:rsid w:val="0010235B"/>
    <w:rsid w:val="00102934"/>
    <w:rsid w:val="00105641"/>
    <w:rsid w:val="00120FBC"/>
    <w:rsid w:val="00135F3D"/>
    <w:rsid w:val="00147110"/>
    <w:rsid w:val="0014743E"/>
    <w:rsid w:val="001511A6"/>
    <w:rsid w:val="0015298B"/>
    <w:rsid w:val="00171C4D"/>
    <w:rsid w:val="00173D50"/>
    <w:rsid w:val="0017562F"/>
    <w:rsid w:val="0019307B"/>
    <w:rsid w:val="001B0927"/>
    <w:rsid w:val="001B164E"/>
    <w:rsid w:val="001B4D8D"/>
    <w:rsid w:val="001B7886"/>
    <w:rsid w:val="001B7E44"/>
    <w:rsid w:val="001C19B7"/>
    <w:rsid w:val="001C3F69"/>
    <w:rsid w:val="001F38BB"/>
    <w:rsid w:val="001F5B76"/>
    <w:rsid w:val="002058CE"/>
    <w:rsid w:val="0020713D"/>
    <w:rsid w:val="002165F1"/>
    <w:rsid w:val="00220054"/>
    <w:rsid w:val="00220AB8"/>
    <w:rsid w:val="0023174E"/>
    <w:rsid w:val="00233211"/>
    <w:rsid w:val="00252D5F"/>
    <w:rsid w:val="00260B24"/>
    <w:rsid w:val="00262700"/>
    <w:rsid w:val="0027411A"/>
    <w:rsid w:val="00276D21"/>
    <w:rsid w:val="00282DCF"/>
    <w:rsid w:val="00285720"/>
    <w:rsid w:val="00287480"/>
    <w:rsid w:val="00296D7F"/>
    <w:rsid w:val="002A2EC4"/>
    <w:rsid w:val="002A5D45"/>
    <w:rsid w:val="002B3CF6"/>
    <w:rsid w:val="002B3E59"/>
    <w:rsid w:val="002B3F66"/>
    <w:rsid w:val="002C768A"/>
    <w:rsid w:val="002D0BD7"/>
    <w:rsid w:val="002D37ED"/>
    <w:rsid w:val="002D76C4"/>
    <w:rsid w:val="002E4E29"/>
    <w:rsid w:val="002F5199"/>
    <w:rsid w:val="00301DB3"/>
    <w:rsid w:val="00305119"/>
    <w:rsid w:val="003157F1"/>
    <w:rsid w:val="00346EC2"/>
    <w:rsid w:val="00355F8E"/>
    <w:rsid w:val="00356B5D"/>
    <w:rsid w:val="00357707"/>
    <w:rsid w:val="00357CB1"/>
    <w:rsid w:val="0036627C"/>
    <w:rsid w:val="003871DB"/>
    <w:rsid w:val="003B7BFA"/>
    <w:rsid w:val="003E5516"/>
    <w:rsid w:val="003F4B75"/>
    <w:rsid w:val="004061F0"/>
    <w:rsid w:val="00420DFD"/>
    <w:rsid w:val="00425BC7"/>
    <w:rsid w:val="0043576E"/>
    <w:rsid w:val="00437A76"/>
    <w:rsid w:val="00441AF2"/>
    <w:rsid w:val="004604B2"/>
    <w:rsid w:val="00470E28"/>
    <w:rsid w:val="0047379B"/>
    <w:rsid w:val="00474170"/>
    <w:rsid w:val="00477729"/>
    <w:rsid w:val="00480712"/>
    <w:rsid w:val="004842E2"/>
    <w:rsid w:val="0048467E"/>
    <w:rsid w:val="00486EB3"/>
    <w:rsid w:val="004934C5"/>
    <w:rsid w:val="004A6FEB"/>
    <w:rsid w:val="004B3C97"/>
    <w:rsid w:val="004B7C4A"/>
    <w:rsid w:val="004C6B03"/>
    <w:rsid w:val="004D5BC6"/>
    <w:rsid w:val="004E61FF"/>
    <w:rsid w:val="004F1D6E"/>
    <w:rsid w:val="0050113C"/>
    <w:rsid w:val="00506D8F"/>
    <w:rsid w:val="00520B32"/>
    <w:rsid w:val="00531F0E"/>
    <w:rsid w:val="00531F42"/>
    <w:rsid w:val="005373E0"/>
    <w:rsid w:val="00552571"/>
    <w:rsid w:val="00553E4C"/>
    <w:rsid w:val="0055608B"/>
    <w:rsid w:val="00556548"/>
    <w:rsid w:val="00562255"/>
    <w:rsid w:val="00571B1C"/>
    <w:rsid w:val="00576D47"/>
    <w:rsid w:val="00586433"/>
    <w:rsid w:val="00586EF8"/>
    <w:rsid w:val="005A20C1"/>
    <w:rsid w:val="005A73BB"/>
    <w:rsid w:val="005B0371"/>
    <w:rsid w:val="005B49AB"/>
    <w:rsid w:val="005B50E7"/>
    <w:rsid w:val="005C4BAB"/>
    <w:rsid w:val="005C63D7"/>
    <w:rsid w:val="005D7FAD"/>
    <w:rsid w:val="005E127D"/>
    <w:rsid w:val="005E12A5"/>
    <w:rsid w:val="005E69F0"/>
    <w:rsid w:val="005E7B4F"/>
    <w:rsid w:val="005F003B"/>
    <w:rsid w:val="005F2E73"/>
    <w:rsid w:val="00601882"/>
    <w:rsid w:val="00605449"/>
    <w:rsid w:val="00607D68"/>
    <w:rsid w:val="00610622"/>
    <w:rsid w:val="00613212"/>
    <w:rsid w:val="006149B1"/>
    <w:rsid w:val="006339CE"/>
    <w:rsid w:val="00635B89"/>
    <w:rsid w:val="00640332"/>
    <w:rsid w:val="00667400"/>
    <w:rsid w:val="006757F7"/>
    <w:rsid w:val="00680D2B"/>
    <w:rsid w:val="00681B32"/>
    <w:rsid w:val="0069322D"/>
    <w:rsid w:val="0069478D"/>
    <w:rsid w:val="00697887"/>
    <w:rsid w:val="006A6411"/>
    <w:rsid w:val="006B1D2B"/>
    <w:rsid w:val="006C37D5"/>
    <w:rsid w:val="006E0EB4"/>
    <w:rsid w:val="006E1131"/>
    <w:rsid w:val="006E2037"/>
    <w:rsid w:val="006E6199"/>
    <w:rsid w:val="006F5A97"/>
    <w:rsid w:val="00712870"/>
    <w:rsid w:val="00714AC0"/>
    <w:rsid w:val="00720034"/>
    <w:rsid w:val="00730967"/>
    <w:rsid w:val="0074147D"/>
    <w:rsid w:val="00743D85"/>
    <w:rsid w:val="00744F8B"/>
    <w:rsid w:val="00747D6E"/>
    <w:rsid w:val="00753CF4"/>
    <w:rsid w:val="007565CC"/>
    <w:rsid w:val="007624B1"/>
    <w:rsid w:val="00762935"/>
    <w:rsid w:val="00763B9A"/>
    <w:rsid w:val="00773F38"/>
    <w:rsid w:val="00792EDC"/>
    <w:rsid w:val="007A6AA8"/>
    <w:rsid w:val="007B1357"/>
    <w:rsid w:val="007B3343"/>
    <w:rsid w:val="007B4C2F"/>
    <w:rsid w:val="007B7428"/>
    <w:rsid w:val="007E76BA"/>
    <w:rsid w:val="008112AC"/>
    <w:rsid w:val="00830923"/>
    <w:rsid w:val="008310C9"/>
    <w:rsid w:val="008335F0"/>
    <w:rsid w:val="00834306"/>
    <w:rsid w:val="00835175"/>
    <w:rsid w:val="008426CF"/>
    <w:rsid w:val="00853CC5"/>
    <w:rsid w:val="008714F4"/>
    <w:rsid w:val="00872692"/>
    <w:rsid w:val="00877E6E"/>
    <w:rsid w:val="008A44E0"/>
    <w:rsid w:val="008A5AFB"/>
    <w:rsid w:val="008B083A"/>
    <w:rsid w:val="008C7848"/>
    <w:rsid w:val="008D3470"/>
    <w:rsid w:val="00900F20"/>
    <w:rsid w:val="00906589"/>
    <w:rsid w:val="00906AD6"/>
    <w:rsid w:val="00917AF2"/>
    <w:rsid w:val="0092418A"/>
    <w:rsid w:val="00930E85"/>
    <w:rsid w:val="00934ED7"/>
    <w:rsid w:val="00940D16"/>
    <w:rsid w:val="009543C3"/>
    <w:rsid w:val="0096692C"/>
    <w:rsid w:val="00966E1B"/>
    <w:rsid w:val="00972F51"/>
    <w:rsid w:val="00984A02"/>
    <w:rsid w:val="009947C0"/>
    <w:rsid w:val="00996F78"/>
    <w:rsid w:val="009A4039"/>
    <w:rsid w:val="009A41F9"/>
    <w:rsid w:val="009B02D0"/>
    <w:rsid w:val="009D4BBD"/>
    <w:rsid w:val="009F2D2C"/>
    <w:rsid w:val="009F5580"/>
    <w:rsid w:val="00A03C0E"/>
    <w:rsid w:val="00A054C1"/>
    <w:rsid w:val="00A16BE1"/>
    <w:rsid w:val="00A239D1"/>
    <w:rsid w:val="00A2549A"/>
    <w:rsid w:val="00A25EE2"/>
    <w:rsid w:val="00A31928"/>
    <w:rsid w:val="00A35B27"/>
    <w:rsid w:val="00A507D4"/>
    <w:rsid w:val="00A5147A"/>
    <w:rsid w:val="00A57329"/>
    <w:rsid w:val="00A62A14"/>
    <w:rsid w:val="00A6617B"/>
    <w:rsid w:val="00A71FE5"/>
    <w:rsid w:val="00A73A67"/>
    <w:rsid w:val="00A7534B"/>
    <w:rsid w:val="00A76007"/>
    <w:rsid w:val="00A83EE1"/>
    <w:rsid w:val="00A86DD2"/>
    <w:rsid w:val="00A936CB"/>
    <w:rsid w:val="00A96947"/>
    <w:rsid w:val="00A971A1"/>
    <w:rsid w:val="00AA13C2"/>
    <w:rsid w:val="00AA3AD8"/>
    <w:rsid w:val="00AB0DC8"/>
    <w:rsid w:val="00AB405C"/>
    <w:rsid w:val="00AC015D"/>
    <w:rsid w:val="00AC72AA"/>
    <w:rsid w:val="00AE698D"/>
    <w:rsid w:val="00AF0286"/>
    <w:rsid w:val="00AF5326"/>
    <w:rsid w:val="00B019A2"/>
    <w:rsid w:val="00B0286E"/>
    <w:rsid w:val="00B033C8"/>
    <w:rsid w:val="00B111CE"/>
    <w:rsid w:val="00B16DFC"/>
    <w:rsid w:val="00B20E43"/>
    <w:rsid w:val="00B33425"/>
    <w:rsid w:val="00B42334"/>
    <w:rsid w:val="00B44E24"/>
    <w:rsid w:val="00B54ECC"/>
    <w:rsid w:val="00B60AC0"/>
    <w:rsid w:val="00B714F3"/>
    <w:rsid w:val="00B75A52"/>
    <w:rsid w:val="00B874C6"/>
    <w:rsid w:val="00B87B6B"/>
    <w:rsid w:val="00B9104C"/>
    <w:rsid w:val="00B9169E"/>
    <w:rsid w:val="00B933E8"/>
    <w:rsid w:val="00B96572"/>
    <w:rsid w:val="00BB4301"/>
    <w:rsid w:val="00BB49C5"/>
    <w:rsid w:val="00BB7886"/>
    <w:rsid w:val="00BC5D77"/>
    <w:rsid w:val="00BC7925"/>
    <w:rsid w:val="00BD4283"/>
    <w:rsid w:val="00BE4D6C"/>
    <w:rsid w:val="00BF487A"/>
    <w:rsid w:val="00BF5544"/>
    <w:rsid w:val="00C13A2D"/>
    <w:rsid w:val="00C15F3E"/>
    <w:rsid w:val="00C174E1"/>
    <w:rsid w:val="00C37AFF"/>
    <w:rsid w:val="00C46BD9"/>
    <w:rsid w:val="00C55258"/>
    <w:rsid w:val="00C73560"/>
    <w:rsid w:val="00C84DB7"/>
    <w:rsid w:val="00C84F28"/>
    <w:rsid w:val="00C87A35"/>
    <w:rsid w:val="00C94436"/>
    <w:rsid w:val="00CB0F14"/>
    <w:rsid w:val="00CD659B"/>
    <w:rsid w:val="00CE0A43"/>
    <w:rsid w:val="00CE0E1B"/>
    <w:rsid w:val="00CF130D"/>
    <w:rsid w:val="00CF57AB"/>
    <w:rsid w:val="00D00118"/>
    <w:rsid w:val="00D0483A"/>
    <w:rsid w:val="00D116D8"/>
    <w:rsid w:val="00D16749"/>
    <w:rsid w:val="00D16DA5"/>
    <w:rsid w:val="00D23BF9"/>
    <w:rsid w:val="00D5024B"/>
    <w:rsid w:val="00D61962"/>
    <w:rsid w:val="00D63096"/>
    <w:rsid w:val="00D72623"/>
    <w:rsid w:val="00D83556"/>
    <w:rsid w:val="00DB4577"/>
    <w:rsid w:val="00DC17EF"/>
    <w:rsid w:val="00DC7141"/>
    <w:rsid w:val="00DD3A88"/>
    <w:rsid w:val="00DE5556"/>
    <w:rsid w:val="00DF4176"/>
    <w:rsid w:val="00DF6041"/>
    <w:rsid w:val="00E0095C"/>
    <w:rsid w:val="00E17240"/>
    <w:rsid w:val="00E31B9F"/>
    <w:rsid w:val="00E74595"/>
    <w:rsid w:val="00E77485"/>
    <w:rsid w:val="00EA58A5"/>
    <w:rsid w:val="00EB1CB6"/>
    <w:rsid w:val="00EB7C57"/>
    <w:rsid w:val="00EC01F0"/>
    <w:rsid w:val="00ED2695"/>
    <w:rsid w:val="00ED3CA8"/>
    <w:rsid w:val="00EE04BA"/>
    <w:rsid w:val="00EE2483"/>
    <w:rsid w:val="00EE47C4"/>
    <w:rsid w:val="00EF2D52"/>
    <w:rsid w:val="00EF65D7"/>
    <w:rsid w:val="00F029AB"/>
    <w:rsid w:val="00F111D6"/>
    <w:rsid w:val="00F2661A"/>
    <w:rsid w:val="00F30C9B"/>
    <w:rsid w:val="00F311D8"/>
    <w:rsid w:val="00F354B1"/>
    <w:rsid w:val="00F354D7"/>
    <w:rsid w:val="00F42FC0"/>
    <w:rsid w:val="00F45366"/>
    <w:rsid w:val="00F605E4"/>
    <w:rsid w:val="00F6343F"/>
    <w:rsid w:val="00F72776"/>
    <w:rsid w:val="00F77360"/>
    <w:rsid w:val="00F924E3"/>
    <w:rsid w:val="00F92A40"/>
    <w:rsid w:val="00FB0E4E"/>
    <w:rsid w:val="00FB1F2D"/>
    <w:rsid w:val="00FC5DD2"/>
    <w:rsid w:val="00FD4FC0"/>
    <w:rsid w:val="00FE79FE"/>
    <w:rsid w:val="00FF322B"/>
    <w:rsid w:val="00FF40A0"/>
    <w:rsid w:val="00FF5087"/>
    <w:rsid w:val="00FF67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d62a47,#f8f8f8"/>
    </o:shapedefaults>
    <o:shapelayout v:ext="edit">
      <o:idmap v:ext="edit" data="2"/>
    </o:shapelayout>
  </w:shapeDefaults>
  <w:decimalSymbol w:val=","/>
  <w:listSeparator w:val=";"/>
  <w14:docId w14:val="63F3F4D0"/>
  <w15:docId w15:val="{6E7B8389-6642-4E85-AA17-20D6CE96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E4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B7E44"/>
    <w:pPr>
      <w:keepNext/>
      <w:keepLines/>
      <w:spacing w:before="480"/>
      <w:ind w:left="794" w:hanging="794"/>
      <w:outlineLvl w:val="0"/>
    </w:pPr>
    <w:rPr>
      <w:b/>
    </w:rPr>
  </w:style>
  <w:style w:type="paragraph" w:styleId="Heading2">
    <w:name w:val="heading 2"/>
    <w:basedOn w:val="Heading1"/>
    <w:next w:val="Normal"/>
    <w:link w:val="Heading2Char"/>
    <w:qFormat/>
    <w:rsid w:val="001B7E44"/>
    <w:pPr>
      <w:spacing w:before="320"/>
      <w:outlineLvl w:val="1"/>
    </w:pPr>
  </w:style>
  <w:style w:type="paragraph" w:styleId="Heading3">
    <w:name w:val="heading 3"/>
    <w:basedOn w:val="Heading1"/>
    <w:next w:val="Normal"/>
    <w:link w:val="Heading3Char"/>
    <w:qFormat/>
    <w:rsid w:val="001B7E44"/>
    <w:pPr>
      <w:spacing w:before="200"/>
      <w:outlineLvl w:val="2"/>
    </w:pPr>
  </w:style>
  <w:style w:type="paragraph" w:styleId="Heading4">
    <w:name w:val="heading 4"/>
    <w:basedOn w:val="Heading3"/>
    <w:next w:val="Normal"/>
    <w:qFormat/>
    <w:rsid w:val="001B7E44"/>
    <w:pPr>
      <w:tabs>
        <w:tab w:val="clear" w:pos="794"/>
        <w:tab w:val="left" w:pos="992"/>
      </w:tabs>
      <w:ind w:left="992" w:hanging="992"/>
      <w:outlineLvl w:val="3"/>
    </w:pPr>
  </w:style>
  <w:style w:type="paragraph" w:styleId="Heading5">
    <w:name w:val="heading 5"/>
    <w:basedOn w:val="Heading4"/>
    <w:next w:val="Normal"/>
    <w:qFormat/>
    <w:rsid w:val="001B7E44"/>
    <w:pPr>
      <w:outlineLvl w:val="4"/>
    </w:pPr>
  </w:style>
  <w:style w:type="paragraph" w:styleId="Heading6">
    <w:name w:val="heading 6"/>
    <w:basedOn w:val="Heading4"/>
    <w:next w:val="Normal"/>
    <w:qFormat/>
    <w:rsid w:val="001B7E44"/>
    <w:pPr>
      <w:tabs>
        <w:tab w:val="clear" w:pos="992"/>
        <w:tab w:val="clear" w:pos="1191"/>
      </w:tabs>
      <w:ind w:left="1588" w:hanging="1588"/>
      <w:outlineLvl w:val="5"/>
    </w:pPr>
  </w:style>
  <w:style w:type="paragraph" w:styleId="Heading7">
    <w:name w:val="heading 7"/>
    <w:basedOn w:val="Heading6"/>
    <w:next w:val="Normal"/>
    <w:qFormat/>
    <w:rsid w:val="001B7E44"/>
    <w:pPr>
      <w:outlineLvl w:val="6"/>
    </w:pPr>
  </w:style>
  <w:style w:type="paragraph" w:styleId="Heading8">
    <w:name w:val="heading 8"/>
    <w:basedOn w:val="Heading6"/>
    <w:next w:val="Normal"/>
    <w:qFormat/>
    <w:rsid w:val="001B7E44"/>
    <w:pPr>
      <w:outlineLvl w:val="7"/>
    </w:pPr>
  </w:style>
  <w:style w:type="paragraph" w:styleId="Heading9">
    <w:name w:val="heading 9"/>
    <w:basedOn w:val="Heading6"/>
    <w:next w:val="Normal"/>
    <w:qFormat/>
    <w:rsid w:val="001B7E4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7E4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B7E4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7E44"/>
  </w:style>
  <w:style w:type="paragraph" w:customStyle="1" w:styleId="Headingb">
    <w:name w:val="Heading_b"/>
    <w:basedOn w:val="Heading3"/>
    <w:next w:val="Normal"/>
    <w:link w:val="HeadingbChar"/>
    <w:rsid w:val="001B7E44"/>
    <w:pPr>
      <w:spacing w:before="160"/>
      <w:ind w:left="0" w:firstLine="0"/>
      <w:outlineLvl w:val="9"/>
    </w:pPr>
  </w:style>
  <w:style w:type="paragraph" w:customStyle="1" w:styleId="Headingi">
    <w:name w:val="Heading_i"/>
    <w:basedOn w:val="Heading3"/>
    <w:next w:val="Normal"/>
    <w:rsid w:val="001B7E44"/>
    <w:pPr>
      <w:spacing w:before="160"/>
      <w:ind w:left="0" w:firstLine="0"/>
    </w:pPr>
    <w:rPr>
      <w:b w:val="0"/>
      <w:i/>
    </w:rPr>
  </w:style>
  <w:style w:type="character" w:customStyle="1" w:styleId="href">
    <w:name w:val="href"/>
    <w:basedOn w:val="DefaultParagraphFont"/>
    <w:rsid w:val="001B7E44"/>
  </w:style>
  <w:style w:type="paragraph" w:customStyle="1" w:styleId="AnnexNoTitle">
    <w:name w:val="Annex_NoTitle"/>
    <w:basedOn w:val="Normal"/>
    <w:next w:val="Normalaftertitle"/>
    <w:link w:val="AnnexNoTitleChar"/>
    <w:rsid w:val="001B7E44"/>
    <w:pPr>
      <w:keepNext/>
      <w:keepLines/>
      <w:spacing w:before="480" w:after="80"/>
      <w:jc w:val="center"/>
    </w:pPr>
    <w:rPr>
      <w:b/>
      <w:sz w:val="28"/>
    </w:rPr>
  </w:style>
  <w:style w:type="paragraph" w:customStyle="1" w:styleId="Normalaftertitle">
    <w:name w:val="Normal_after_title"/>
    <w:basedOn w:val="Normal"/>
    <w:next w:val="Normal"/>
    <w:link w:val="NormalaftertitleChar"/>
    <w:rsid w:val="001B7E44"/>
    <w:pPr>
      <w:spacing w:before="320"/>
    </w:pPr>
  </w:style>
  <w:style w:type="paragraph" w:customStyle="1" w:styleId="enumlev2">
    <w:name w:val="enumlev2"/>
    <w:basedOn w:val="enumlev1"/>
    <w:rsid w:val="001B7E44"/>
    <w:pPr>
      <w:ind w:left="1191" w:hanging="397"/>
    </w:pPr>
  </w:style>
  <w:style w:type="paragraph" w:customStyle="1" w:styleId="enumlev1">
    <w:name w:val="enumlev1"/>
    <w:basedOn w:val="Normal"/>
    <w:link w:val="enumlev1Char"/>
    <w:rsid w:val="001B7E44"/>
    <w:pPr>
      <w:spacing w:before="80"/>
      <w:ind w:left="794" w:hanging="794"/>
    </w:pPr>
  </w:style>
  <w:style w:type="paragraph" w:customStyle="1" w:styleId="enumlev3">
    <w:name w:val="enumlev3"/>
    <w:basedOn w:val="enumlev2"/>
    <w:rsid w:val="001B7E44"/>
    <w:pPr>
      <w:ind w:left="1588"/>
    </w:pPr>
  </w:style>
  <w:style w:type="paragraph" w:customStyle="1" w:styleId="Note">
    <w:name w:val="Note"/>
    <w:basedOn w:val="Normal"/>
    <w:link w:val="NoteChar"/>
    <w:rsid w:val="001B7E4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7E4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B7E44"/>
    <w:pPr>
      <w:keepNext/>
      <w:keepLines/>
      <w:spacing w:before="240"/>
      <w:jc w:val="center"/>
    </w:pPr>
    <w:rPr>
      <w:b/>
      <w:sz w:val="28"/>
    </w:rPr>
  </w:style>
  <w:style w:type="paragraph" w:customStyle="1" w:styleId="Recref">
    <w:name w:val="Rec_ref"/>
    <w:basedOn w:val="Normal"/>
    <w:next w:val="Recdate"/>
    <w:rsid w:val="001B7E44"/>
    <w:pPr>
      <w:jc w:val="center"/>
    </w:pPr>
  </w:style>
  <w:style w:type="paragraph" w:customStyle="1" w:styleId="Recdate">
    <w:name w:val="Rec_date"/>
    <w:basedOn w:val="Recref"/>
    <w:next w:val="Normalaftertitle"/>
    <w:rsid w:val="001B7E44"/>
    <w:pPr>
      <w:jc w:val="right"/>
    </w:pPr>
  </w:style>
  <w:style w:type="paragraph" w:customStyle="1" w:styleId="HeadingSum">
    <w:name w:val="Heading_Sum"/>
    <w:basedOn w:val="Headingb"/>
    <w:next w:val="Normal"/>
    <w:autoRedefine/>
    <w:rsid w:val="001B7E44"/>
    <w:pPr>
      <w:spacing w:before="240"/>
    </w:pPr>
    <w:rPr>
      <w:sz w:val="22"/>
      <w:lang w:val="es-ES_tradnl"/>
    </w:rPr>
  </w:style>
  <w:style w:type="paragraph" w:customStyle="1" w:styleId="AppendixNoTitle">
    <w:name w:val="Appendix_NoTitle"/>
    <w:basedOn w:val="AnnexNoTitle"/>
    <w:next w:val="Normal"/>
    <w:link w:val="AppendixNoTitleChar"/>
    <w:rsid w:val="001B7E44"/>
  </w:style>
  <w:style w:type="paragraph" w:customStyle="1" w:styleId="Tablefin">
    <w:name w:val="Table_fin"/>
    <w:basedOn w:val="Normal"/>
    <w:next w:val="Normal"/>
    <w:rsid w:val="001B7E44"/>
    <w:pPr>
      <w:spacing w:before="0"/>
    </w:pPr>
    <w:rPr>
      <w:sz w:val="20"/>
    </w:rPr>
  </w:style>
  <w:style w:type="paragraph" w:customStyle="1" w:styleId="Tablehead">
    <w:name w:val="Table_head"/>
    <w:basedOn w:val="Normal"/>
    <w:next w:val="Normal"/>
    <w:rsid w:val="001B7E4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7E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B7E44"/>
    <w:pPr>
      <w:keepNext/>
      <w:spacing w:before="360" w:after="120"/>
      <w:jc w:val="center"/>
    </w:pPr>
  </w:style>
  <w:style w:type="paragraph" w:customStyle="1" w:styleId="Tabletext">
    <w:name w:val="Table_text"/>
    <w:basedOn w:val="Normal"/>
    <w:rsid w:val="001B7E4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7E44"/>
    <w:pPr>
      <w:tabs>
        <w:tab w:val="clear" w:pos="1191"/>
        <w:tab w:val="clear" w:pos="1588"/>
        <w:tab w:val="clear" w:pos="1985"/>
        <w:tab w:val="center" w:pos="4820"/>
        <w:tab w:val="right" w:pos="9639"/>
      </w:tabs>
    </w:pPr>
  </w:style>
  <w:style w:type="paragraph" w:customStyle="1" w:styleId="Equationlegend">
    <w:name w:val="Equation_legend"/>
    <w:basedOn w:val="NormalIndent"/>
    <w:rsid w:val="001B7E4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7E44"/>
    <w:pPr>
      <w:ind w:left="794"/>
    </w:pPr>
  </w:style>
  <w:style w:type="paragraph" w:customStyle="1" w:styleId="Figurelegend">
    <w:name w:val="Figure_legend"/>
    <w:basedOn w:val="Normal"/>
    <w:rsid w:val="001B7E4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B7E44"/>
    <w:pPr>
      <w:keepNext/>
      <w:keepLines/>
      <w:spacing w:before="480" w:after="80"/>
      <w:jc w:val="center"/>
    </w:pPr>
    <w:rPr>
      <w:caps/>
      <w:sz w:val="18"/>
    </w:rPr>
  </w:style>
  <w:style w:type="paragraph" w:customStyle="1" w:styleId="Figuretitle">
    <w:name w:val="Figure_title"/>
    <w:basedOn w:val="Normal"/>
    <w:next w:val="Figure"/>
    <w:link w:val="FiguretitleChar"/>
    <w:rsid w:val="001B7E44"/>
    <w:pPr>
      <w:keepNext/>
      <w:spacing w:before="0" w:after="120"/>
      <w:jc w:val="center"/>
    </w:pPr>
    <w:rPr>
      <w:rFonts w:ascii="Times New Roman Bold" w:hAnsi="Times New Roman Bold"/>
      <w:b/>
      <w:sz w:val="18"/>
    </w:rPr>
  </w:style>
  <w:style w:type="paragraph" w:customStyle="1" w:styleId="Figure">
    <w:name w:val="Figure"/>
    <w:basedOn w:val="FigureNo"/>
    <w:next w:val="Normal"/>
    <w:rsid w:val="001B7E44"/>
    <w:pPr>
      <w:keepNext w:val="0"/>
      <w:spacing w:before="0" w:after="240"/>
    </w:pPr>
  </w:style>
  <w:style w:type="paragraph" w:customStyle="1" w:styleId="tocpart">
    <w:name w:val="tocpart"/>
    <w:basedOn w:val="Normal"/>
    <w:rsid w:val="001B7E4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7E44"/>
    <w:pPr>
      <w:keepNext/>
      <w:keepLines/>
      <w:spacing w:before="480"/>
      <w:jc w:val="center"/>
    </w:pPr>
    <w:rPr>
      <w:sz w:val="28"/>
    </w:rPr>
  </w:style>
  <w:style w:type="paragraph" w:customStyle="1" w:styleId="Arttitle">
    <w:name w:val="Art_title"/>
    <w:basedOn w:val="Normal"/>
    <w:next w:val="Normalaftertitle"/>
    <w:rsid w:val="001B7E44"/>
    <w:pPr>
      <w:keepNext/>
      <w:keepLines/>
      <w:spacing w:before="240"/>
      <w:jc w:val="center"/>
    </w:pPr>
    <w:rPr>
      <w:b/>
      <w:sz w:val="28"/>
    </w:rPr>
  </w:style>
  <w:style w:type="paragraph" w:customStyle="1" w:styleId="Blanc">
    <w:name w:val="Blanc"/>
    <w:basedOn w:val="Normal"/>
    <w:next w:val="Tabletext"/>
    <w:rsid w:val="001B7E44"/>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B7E4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B7E44"/>
    <w:pPr>
      <w:keepNext/>
      <w:keepLines/>
      <w:spacing w:before="160"/>
      <w:ind w:left="794"/>
    </w:pPr>
    <w:rPr>
      <w:i/>
    </w:rPr>
  </w:style>
  <w:style w:type="paragraph" w:customStyle="1" w:styleId="ChapNo">
    <w:name w:val="Chap_No"/>
    <w:basedOn w:val="ArtNo"/>
    <w:next w:val="Chaptitle"/>
    <w:rsid w:val="001B7E44"/>
    <w:rPr>
      <w:b/>
    </w:rPr>
  </w:style>
  <w:style w:type="paragraph" w:customStyle="1" w:styleId="Chaptitle">
    <w:name w:val="Chap_title"/>
    <w:basedOn w:val="Arttitle"/>
    <w:next w:val="Normalaftertitle"/>
    <w:rsid w:val="001B7E44"/>
  </w:style>
  <w:style w:type="character" w:styleId="FootnoteReference">
    <w:name w:val="footnote reference"/>
    <w:basedOn w:val="DefaultParagraphFont"/>
    <w:rsid w:val="001B7E44"/>
    <w:rPr>
      <w:position w:val="6"/>
      <w:sz w:val="18"/>
    </w:rPr>
  </w:style>
  <w:style w:type="paragraph" w:styleId="FootnoteText">
    <w:name w:val="footnote text"/>
    <w:basedOn w:val="Normal"/>
    <w:link w:val="FootnoteTextChar"/>
    <w:rsid w:val="001B7E44"/>
    <w:pPr>
      <w:keepLines/>
      <w:tabs>
        <w:tab w:val="left" w:pos="255"/>
      </w:tabs>
      <w:ind w:left="255" w:hanging="255"/>
    </w:pPr>
    <w:rPr>
      <w:sz w:val="22"/>
    </w:rPr>
  </w:style>
  <w:style w:type="paragraph" w:styleId="Index1">
    <w:name w:val="index 1"/>
    <w:basedOn w:val="Normal"/>
    <w:next w:val="Normal"/>
    <w:semiHidden/>
    <w:rsid w:val="001B7E44"/>
  </w:style>
  <w:style w:type="paragraph" w:styleId="Index2">
    <w:name w:val="index 2"/>
    <w:basedOn w:val="Normal"/>
    <w:next w:val="Normal"/>
    <w:semiHidden/>
    <w:rsid w:val="001B7E44"/>
    <w:pPr>
      <w:ind w:left="283"/>
    </w:pPr>
  </w:style>
  <w:style w:type="paragraph" w:styleId="Index3">
    <w:name w:val="index 3"/>
    <w:basedOn w:val="Normal"/>
    <w:next w:val="Normal"/>
    <w:semiHidden/>
    <w:rsid w:val="001B7E44"/>
    <w:pPr>
      <w:ind w:left="566"/>
    </w:pPr>
  </w:style>
  <w:style w:type="paragraph" w:styleId="IndexHeading">
    <w:name w:val="index heading"/>
    <w:basedOn w:val="Normal"/>
    <w:next w:val="Index1"/>
    <w:semiHidden/>
    <w:rsid w:val="001B7E44"/>
  </w:style>
  <w:style w:type="paragraph" w:customStyle="1" w:styleId="Line">
    <w:name w:val="Line"/>
    <w:basedOn w:val="Normal"/>
    <w:next w:val="Normal"/>
    <w:rsid w:val="001B7E44"/>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B7E4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7E44"/>
  </w:style>
  <w:style w:type="paragraph" w:customStyle="1" w:styleId="Partref">
    <w:name w:val="Part_ref"/>
    <w:basedOn w:val="Normal"/>
    <w:next w:val="Normal"/>
    <w:rsid w:val="001B7E44"/>
    <w:pPr>
      <w:keepNext/>
      <w:keepLines/>
      <w:spacing w:after="280"/>
      <w:jc w:val="center"/>
    </w:pPr>
  </w:style>
  <w:style w:type="paragraph" w:customStyle="1" w:styleId="Parttitle">
    <w:name w:val="Part_title"/>
    <w:basedOn w:val="Normal"/>
    <w:next w:val="Normalaftertitle"/>
    <w:rsid w:val="001B7E4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7E44"/>
  </w:style>
  <w:style w:type="paragraph" w:customStyle="1" w:styleId="QuestionNo">
    <w:name w:val="Question_No"/>
    <w:basedOn w:val="RecNo"/>
    <w:next w:val="Normal"/>
    <w:rsid w:val="001B7E44"/>
  </w:style>
  <w:style w:type="paragraph" w:customStyle="1" w:styleId="Questionref">
    <w:name w:val="Question_ref"/>
    <w:basedOn w:val="Recref"/>
    <w:next w:val="Questiondate"/>
    <w:rsid w:val="001B7E44"/>
  </w:style>
  <w:style w:type="paragraph" w:customStyle="1" w:styleId="Questiontitle">
    <w:name w:val="Question_title"/>
    <w:basedOn w:val="Normal"/>
    <w:next w:val="Questionref"/>
    <w:rsid w:val="001B7E44"/>
  </w:style>
  <w:style w:type="paragraph" w:customStyle="1" w:styleId="Reftext">
    <w:name w:val="Ref_text"/>
    <w:basedOn w:val="Normal"/>
    <w:rsid w:val="001B7E44"/>
    <w:pPr>
      <w:ind w:left="794" w:hanging="794"/>
    </w:pPr>
    <w:rPr>
      <w:sz w:val="22"/>
    </w:rPr>
  </w:style>
  <w:style w:type="paragraph" w:customStyle="1" w:styleId="Reftitle">
    <w:name w:val="Ref_title"/>
    <w:basedOn w:val="Normal"/>
    <w:next w:val="Reftext"/>
    <w:rsid w:val="001B7E4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7E44"/>
  </w:style>
  <w:style w:type="paragraph" w:customStyle="1" w:styleId="RepNo">
    <w:name w:val="Rep_No"/>
    <w:basedOn w:val="RecNo"/>
    <w:next w:val="Reptitle"/>
    <w:rsid w:val="001B7E44"/>
  </w:style>
  <w:style w:type="paragraph" w:customStyle="1" w:styleId="Reptitle">
    <w:name w:val="Rep_title"/>
    <w:basedOn w:val="Rectitle"/>
    <w:next w:val="Repref"/>
    <w:rsid w:val="001B7E44"/>
  </w:style>
  <w:style w:type="paragraph" w:customStyle="1" w:styleId="Repref">
    <w:name w:val="Rep_ref"/>
    <w:basedOn w:val="Recref"/>
    <w:next w:val="Repdate"/>
    <w:rsid w:val="001B7E44"/>
  </w:style>
  <w:style w:type="paragraph" w:customStyle="1" w:styleId="Resdate">
    <w:name w:val="Res_date"/>
    <w:basedOn w:val="Recdate"/>
    <w:next w:val="Normalaftertitle"/>
    <w:rsid w:val="001B7E44"/>
  </w:style>
  <w:style w:type="paragraph" w:customStyle="1" w:styleId="ResNo">
    <w:name w:val="Res_No"/>
    <w:basedOn w:val="RecNo"/>
    <w:next w:val="Restitle"/>
    <w:rsid w:val="001B7E44"/>
  </w:style>
  <w:style w:type="paragraph" w:customStyle="1" w:styleId="Restitle">
    <w:name w:val="Res_title"/>
    <w:basedOn w:val="Normal"/>
    <w:next w:val="Resref"/>
    <w:rsid w:val="001B7E44"/>
    <w:pPr>
      <w:spacing w:before="240"/>
      <w:jc w:val="center"/>
    </w:pPr>
    <w:rPr>
      <w:b/>
      <w:sz w:val="28"/>
    </w:rPr>
  </w:style>
  <w:style w:type="paragraph" w:customStyle="1" w:styleId="Resref">
    <w:name w:val="Res_ref"/>
    <w:basedOn w:val="Recref"/>
    <w:next w:val="Resdate"/>
    <w:rsid w:val="001B7E44"/>
  </w:style>
  <w:style w:type="paragraph" w:customStyle="1" w:styleId="SectionNo">
    <w:name w:val="Section_No"/>
    <w:basedOn w:val="Normal"/>
    <w:next w:val="Normal"/>
    <w:rsid w:val="001B7E44"/>
  </w:style>
  <w:style w:type="paragraph" w:customStyle="1" w:styleId="Sectiontitle">
    <w:name w:val="Section_title"/>
    <w:basedOn w:val="Normal"/>
    <w:next w:val="Normalaftertitle"/>
    <w:rsid w:val="001B7E4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7E44"/>
    <w:pPr>
      <w:tabs>
        <w:tab w:val="clear" w:pos="794"/>
        <w:tab w:val="clear" w:pos="1191"/>
        <w:tab w:val="clear" w:pos="1588"/>
        <w:tab w:val="clear" w:pos="1985"/>
        <w:tab w:val="right" w:pos="9611"/>
      </w:tabs>
    </w:pPr>
    <w:rPr>
      <w:i/>
    </w:rPr>
  </w:style>
  <w:style w:type="paragraph" w:styleId="TOC1">
    <w:name w:val="toc 1"/>
    <w:basedOn w:val="Normal"/>
    <w:rsid w:val="001B7E4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B7E44"/>
    <w:pPr>
      <w:tabs>
        <w:tab w:val="clear" w:pos="567"/>
        <w:tab w:val="left" w:pos="1276"/>
      </w:tabs>
      <w:spacing w:before="160"/>
      <w:ind w:left="1276" w:hanging="709"/>
    </w:pPr>
  </w:style>
  <w:style w:type="paragraph" w:styleId="TOC3">
    <w:name w:val="toc 3"/>
    <w:basedOn w:val="TOC2"/>
    <w:semiHidden/>
    <w:rsid w:val="001B7E44"/>
    <w:pPr>
      <w:tabs>
        <w:tab w:val="clear" w:pos="1276"/>
        <w:tab w:val="left" w:pos="2155"/>
      </w:tabs>
      <w:ind w:left="2155" w:hanging="879"/>
    </w:pPr>
  </w:style>
  <w:style w:type="paragraph" w:styleId="TOC4">
    <w:name w:val="toc 4"/>
    <w:basedOn w:val="TOC3"/>
    <w:semiHidden/>
    <w:rsid w:val="001B7E44"/>
    <w:pPr>
      <w:tabs>
        <w:tab w:val="left" w:pos="3261"/>
      </w:tabs>
      <w:spacing w:before="80"/>
      <w:ind w:left="3261" w:hanging="993"/>
    </w:pPr>
  </w:style>
  <w:style w:type="paragraph" w:styleId="TOC5">
    <w:name w:val="toc 5"/>
    <w:basedOn w:val="TOC4"/>
    <w:semiHidden/>
    <w:rsid w:val="001B7E44"/>
  </w:style>
  <w:style w:type="paragraph" w:styleId="TOC6">
    <w:name w:val="toc 6"/>
    <w:basedOn w:val="TOC4"/>
    <w:semiHidden/>
    <w:rsid w:val="001B7E44"/>
  </w:style>
  <w:style w:type="paragraph" w:styleId="TOC7">
    <w:name w:val="toc 7"/>
    <w:basedOn w:val="TOC4"/>
    <w:semiHidden/>
    <w:rsid w:val="001B7E44"/>
  </w:style>
  <w:style w:type="paragraph" w:styleId="TOC8">
    <w:name w:val="toc 8"/>
    <w:basedOn w:val="TOC4"/>
    <w:semiHidden/>
    <w:rsid w:val="001B7E44"/>
  </w:style>
  <w:style w:type="paragraph" w:customStyle="1" w:styleId="Annexref">
    <w:name w:val="Annex_ref"/>
    <w:basedOn w:val="Normal"/>
    <w:next w:val="Normalaftertitle"/>
    <w:rsid w:val="001B7E44"/>
    <w:pPr>
      <w:keepNext/>
      <w:keepLines/>
      <w:spacing w:after="280"/>
      <w:jc w:val="center"/>
    </w:pPr>
  </w:style>
  <w:style w:type="paragraph" w:customStyle="1" w:styleId="Appendixref">
    <w:name w:val="Appendix_ref"/>
    <w:basedOn w:val="Annexref"/>
    <w:next w:val="Normalaftertitle"/>
    <w:rsid w:val="001B7E44"/>
  </w:style>
  <w:style w:type="paragraph" w:customStyle="1" w:styleId="Tabletitle">
    <w:name w:val="Table_title"/>
    <w:basedOn w:val="Normal"/>
    <w:next w:val="Tablehead"/>
    <w:rsid w:val="001B7E44"/>
    <w:pPr>
      <w:keepNext/>
      <w:spacing w:before="0" w:after="120"/>
      <w:jc w:val="center"/>
    </w:pPr>
    <w:rPr>
      <w:b/>
    </w:rPr>
  </w:style>
  <w:style w:type="paragraph" w:customStyle="1" w:styleId="Summary">
    <w:name w:val="Summary"/>
    <w:basedOn w:val="Normal"/>
    <w:next w:val="Normalaftertitle"/>
    <w:autoRedefine/>
    <w:rsid w:val="001B7E4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B7E44"/>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Part">
    <w:name w:val="Part"/>
    <w:basedOn w:val="Normal"/>
    <w:rsid w:val="00A054C1"/>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fr-FR"/>
    </w:rPr>
  </w:style>
  <w:style w:type="paragraph" w:customStyle="1" w:styleId="headingb0">
    <w:name w:val="heading_b"/>
    <w:basedOn w:val="Heading3"/>
    <w:next w:val="Normal"/>
    <w:rsid w:val="00A054C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fr-FR"/>
    </w:rPr>
  </w:style>
  <w:style w:type="character" w:customStyle="1" w:styleId="enumlev1Char">
    <w:name w:val="enumlev1 Char"/>
    <w:basedOn w:val="DefaultParagraphFont"/>
    <w:link w:val="enumlev1"/>
    <w:rsid w:val="00A054C1"/>
    <w:rPr>
      <w:sz w:val="24"/>
      <w:lang w:val="en-GB" w:eastAsia="en-US"/>
    </w:rPr>
  </w:style>
  <w:style w:type="character" w:customStyle="1" w:styleId="AppendixNoTitleChar">
    <w:name w:val="Appendix_NoTitle Char"/>
    <w:basedOn w:val="DefaultParagraphFont"/>
    <w:link w:val="AppendixNoTitle"/>
    <w:rsid w:val="00A054C1"/>
    <w:rPr>
      <w:b/>
      <w:sz w:val="28"/>
      <w:lang w:val="en-GB" w:eastAsia="en-US"/>
    </w:rPr>
  </w:style>
  <w:style w:type="character" w:customStyle="1" w:styleId="FootnoteTextChar">
    <w:name w:val="Footnote Text Char"/>
    <w:basedOn w:val="DefaultParagraphFont"/>
    <w:link w:val="FootnoteText"/>
    <w:rsid w:val="00A054C1"/>
    <w:rPr>
      <w:sz w:val="22"/>
      <w:lang w:val="en-GB" w:eastAsia="en-US"/>
    </w:rPr>
  </w:style>
  <w:style w:type="character" w:customStyle="1" w:styleId="HeadingbChar">
    <w:name w:val="Heading_b Char"/>
    <w:basedOn w:val="DefaultParagraphFont"/>
    <w:link w:val="Headingb"/>
    <w:locked/>
    <w:rsid w:val="00A054C1"/>
    <w:rPr>
      <w:b/>
      <w:sz w:val="24"/>
      <w:lang w:val="en-GB" w:eastAsia="en-US"/>
    </w:rPr>
  </w:style>
  <w:style w:type="character" w:customStyle="1" w:styleId="CallChar">
    <w:name w:val="Call Char"/>
    <w:basedOn w:val="DefaultParagraphFont"/>
    <w:link w:val="Call"/>
    <w:locked/>
    <w:rsid w:val="00A054C1"/>
    <w:rPr>
      <w:i/>
      <w:sz w:val="24"/>
      <w:lang w:val="en-GB" w:eastAsia="en-US"/>
    </w:rPr>
  </w:style>
  <w:style w:type="paragraph" w:customStyle="1" w:styleId="Reasons">
    <w:name w:val="Reasons"/>
    <w:basedOn w:val="Normal"/>
    <w:qFormat/>
    <w:rsid w:val="00A054C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A054C1"/>
    <w:rPr>
      <w:color w:val="800080" w:themeColor="followedHyperlink"/>
      <w:u w:val="single"/>
    </w:rPr>
  </w:style>
  <w:style w:type="paragraph" w:styleId="Revision">
    <w:name w:val="Revision"/>
    <w:hidden/>
    <w:uiPriority w:val="99"/>
    <w:semiHidden/>
    <w:rsid w:val="00A054C1"/>
    <w:rPr>
      <w:sz w:val="24"/>
      <w:lang w:val="fr-FR" w:eastAsia="en-US"/>
    </w:rPr>
  </w:style>
  <w:style w:type="paragraph" w:styleId="ListParagraph">
    <w:name w:val="List Paragraph"/>
    <w:basedOn w:val="Normal"/>
    <w:uiPriority w:val="34"/>
    <w:qFormat/>
    <w:rsid w:val="00A054C1"/>
    <w:pPr>
      <w:ind w:left="720"/>
      <w:contextualSpacing/>
    </w:pPr>
    <w:rPr>
      <w:lang w:val="fr-FR"/>
    </w:rPr>
  </w:style>
  <w:style w:type="character" w:customStyle="1" w:styleId="Heading1Char">
    <w:name w:val="Heading 1 Char"/>
    <w:basedOn w:val="DefaultParagraphFont"/>
    <w:link w:val="Heading1"/>
    <w:rsid w:val="00A054C1"/>
    <w:rPr>
      <w:b/>
      <w:sz w:val="24"/>
      <w:lang w:val="en-GB" w:eastAsia="en-US"/>
    </w:rPr>
  </w:style>
  <w:style w:type="character" w:customStyle="1" w:styleId="Heading2Char">
    <w:name w:val="Heading 2 Char"/>
    <w:basedOn w:val="DefaultParagraphFont"/>
    <w:link w:val="Heading2"/>
    <w:rsid w:val="00A054C1"/>
    <w:rPr>
      <w:b/>
      <w:sz w:val="24"/>
      <w:lang w:val="en-GB" w:eastAsia="en-US"/>
    </w:rPr>
  </w:style>
  <w:style w:type="character" w:customStyle="1" w:styleId="Heading3Char">
    <w:name w:val="Heading 3 Char"/>
    <w:basedOn w:val="DefaultParagraphFont"/>
    <w:link w:val="Heading3"/>
    <w:rsid w:val="00A054C1"/>
    <w:rPr>
      <w:b/>
      <w:sz w:val="24"/>
      <w:lang w:val="en-GB" w:eastAsia="en-US"/>
    </w:rPr>
  </w:style>
  <w:style w:type="character" w:customStyle="1" w:styleId="FiguretitleChar">
    <w:name w:val="Figure_title Char"/>
    <w:basedOn w:val="DefaultParagraphFont"/>
    <w:link w:val="Figuretitle"/>
    <w:rsid w:val="00A054C1"/>
    <w:rPr>
      <w:rFonts w:ascii="Times New Roman Bold" w:hAnsi="Times New Roman Bold"/>
      <w:b/>
      <w:sz w:val="18"/>
      <w:lang w:val="en-GB" w:eastAsia="en-US"/>
    </w:rPr>
  </w:style>
  <w:style w:type="character" w:customStyle="1" w:styleId="NormalaftertitleChar">
    <w:name w:val="Normal_after_title Char"/>
    <w:basedOn w:val="DefaultParagraphFont"/>
    <w:link w:val="Normalaftertitle"/>
    <w:locked/>
    <w:rsid w:val="00A054C1"/>
    <w:rPr>
      <w:sz w:val="24"/>
      <w:lang w:val="en-GB" w:eastAsia="en-US"/>
    </w:rPr>
  </w:style>
  <w:style w:type="character" w:customStyle="1" w:styleId="FigureNo0">
    <w:name w:val="Figure_No (文字)"/>
    <w:basedOn w:val="DefaultParagraphFont"/>
    <w:link w:val="FigureNo"/>
    <w:locked/>
    <w:rsid w:val="00A054C1"/>
    <w:rPr>
      <w:caps/>
      <w:sz w:val="18"/>
      <w:lang w:val="en-GB" w:eastAsia="en-US"/>
    </w:rPr>
  </w:style>
  <w:style w:type="character" w:customStyle="1" w:styleId="NoteChar">
    <w:name w:val="Note Char"/>
    <w:link w:val="Note"/>
    <w:locked/>
    <w:rsid w:val="00A054C1"/>
    <w:rPr>
      <w:sz w:val="22"/>
      <w:lang w:val="en-GB" w:eastAsia="en-US"/>
    </w:rPr>
  </w:style>
  <w:style w:type="character" w:customStyle="1" w:styleId="AnnexNoTitleChar">
    <w:name w:val="Annex_NoTitle Char"/>
    <w:basedOn w:val="DefaultParagraphFont"/>
    <w:link w:val="AnnexNoTitle"/>
    <w:rsid w:val="00A054C1"/>
    <w:rPr>
      <w:b/>
      <w:sz w:val="28"/>
      <w:lang w:val="en-GB" w:eastAsia="en-US"/>
    </w:rPr>
  </w:style>
  <w:style w:type="paragraph" w:styleId="Caption">
    <w:name w:val="caption"/>
    <w:basedOn w:val="Normal"/>
    <w:next w:val="Normal"/>
    <w:unhideWhenUsed/>
    <w:qFormat/>
    <w:rsid w:val="00D63096"/>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www.atsc.org" TargetMode="External"/><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image" Target="media/image13.png"/><Relationship Id="rId47" Type="http://schemas.openxmlformats.org/officeDocument/2006/relationships/hyperlink" Target="https://www.itu.int/ITU-T/recommendations/rec.aspx?rec=12150" TargetMode="External"/><Relationship Id="rId50" Type="http://schemas.openxmlformats.org/officeDocument/2006/relationships/hyperlink" Target="https://www.itu.int/ITU-T/recommendations/rec.aspx?rec=1215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arib.or.jp/english/" TargetMode="External"/><Relationship Id="rId11" Type="http://schemas.openxmlformats.org/officeDocument/2006/relationships/hyperlink" Target="https://www.itu.int/ITU-R/go/patents/es" TargetMode="External"/><Relationship Id="rId24" Type="http://schemas.openxmlformats.org/officeDocument/2006/relationships/image" Target="media/image7.emf"/><Relationship Id="rId32" Type="http://schemas.openxmlformats.org/officeDocument/2006/relationships/image" Target="media/image9.emf"/><Relationship Id="rId37" Type="http://schemas.openxmlformats.org/officeDocument/2006/relationships/hyperlink" Target="https://www.itu.int/ITU-T/recommendations/rec.aspx?rec=12150" TargetMode="External"/><Relationship Id="rId40" Type="http://schemas.openxmlformats.org/officeDocument/2006/relationships/hyperlink" Target="https://www.tvtechnology.com/atsc/atsc-30-a-new-valueadded-approach-for-emergency-information"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www.arib.or.jp/english/" TargetMode="External"/><Relationship Id="rId44" Type="http://schemas.openxmlformats.org/officeDocument/2006/relationships/hyperlink" Target="https://www.itu.int/rec/R-REC-BT.2016/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hyperlink" Target="http://www.arib.or.jp/english/" TargetMode="External"/><Relationship Id="rId35" Type="http://schemas.openxmlformats.org/officeDocument/2006/relationships/oleObject" Target="embeddings/oleObject8.bin"/><Relationship Id="rId43" Type="http://schemas.openxmlformats.org/officeDocument/2006/relationships/image" Target="media/image14.png"/><Relationship Id="rId48" Type="http://schemas.openxmlformats.org/officeDocument/2006/relationships/hyperlink" Target="https://www.itu.int/ITU-T/recommendations/rec.aspx?rec=12150" TargetMode="Externa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12.png"/><Relationship Id="rId46" Type="http://schemas.openxmlformats.org/officeDocument/2006/relationships/image" Target="media/image16.png"/><Relationship Id="rId20" Type="http://schemas.openxmlformats.org/officeDocument/2006/relationships/image" Target="media/image5.emf"/><Relationship Id="rId41" Type="http://schemas.openxmlformats.org/officeDocument/2006/relationships/hyperlink" Target="https://www.itu.int/rec/R-REC-BT.2016/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P-BT.2299/es" TargetMode="External"/><Relationship Id="rId23" Type="http://schemas.openxmlformats.org/officeDocument/2006/relationships/oleObject" Target="embeddings/oleObject4.bin"/><Relationship Id="rId28" Type="http://schemas.openxmlformats.org/officeDocument/2006/relationships/hyperlink" Target="http://www.arib.or.jp/english/" TargetMode="External"/><Relationship Id="rId36" Type="http://schemas.openxmlformats.org/officeDocument/2006/relationships/image" Target="media/image11.png"/><Relationship Id="rId4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3E58C-05E1-48B2-AC91-200DE011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224</TotalTime>
  <Pages>40</Pages>
  <Words>12729</Words>
  <Characters>73154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Recomendación UIT-R BT.1774 (02/2025) – Utilización de las infraestructuras de radiodifusión por satélite y terrenal para alertar a la población, mitigar los efectos de las catástrofes y facilitar las operaciones de socorro</vt:lpstr>
    </vt:vector>
  </TitlesOfParts>
  <Manager/>
  <Company>ITU</Company>
  <LinksUpToDate>false</LinksUpToDate>
  <CharactersWithSpaces>85712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BT.1774 (02/2025) – Utilización de las infraestructuras de radiodifusión por satélite y terrenal para alertar a la población, mitigar los efectos de las catástrofes y facilitar las operaciones de socorro</dc:title>
  <dc:subject/>
  <dc:creator>Catalano Moreira, Rossana</dc:creator>
  <cp:keywords/>
  <dc:description>2023-03-17 Version 1</dc:description>
  <cp:lastModifiedBy>Catalano Moreira, Rossana</cp:lastModifiedBy>
  <cp:revision>33</cp:revision>
  <cp:lastPrinted>2025-08-22T11:32:00Z</cp:lastPrinted>
  <dcterms:created xsi:type="dcterms:W3CDTF">2025-08-21T14:38:00Z</dcterms:created>
  <dcterms:modified xsi:type="dcterms:W3CDTF">2025-08-22T11:41:00Z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