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/>
      </w:tblPr>
      <w:tblGrid>
        <w:gridCol w:w="10089"/>
      </w:tblGrid>
      <w:tr w:rsidR="00227CED" w:rsidRPr="001033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934B6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934B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1769</w:t>
            </w:r>
          </w:p>
          <w:p w:rsidR="00227CED" w:rsidRPr="0010336F" w:rsidRDefault="00227CED" w:rsidP="00934B6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934B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6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934B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1033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934B61" w:rsidP="00934B6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Valores de los parámetros de una jerarquía ampliada de formatos de imágenes LSDI para la producción y el intercambio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programas internacionales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2666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9E1F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227CED" w:rsidRPr="00763D08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6C718C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447DA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6C718C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227CED" w:rsidRPr="00021E8A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021E8A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021E8A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227CED" w:rsidRPr="00763D08" w:rsidTr="009E1F8B">
        <w:tc>
          <w:tcPr>
            <w:tcW w:w="9360" w:type="dxa"/>
          </w:tcPr>
          <w:p w:rsidR="00227CED" w:rsidRPr="00763D08" w:rsidRDefault="00227CED" w:rsidP="009E1F8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93048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10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30489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10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B61" w:rsidRDefault="00934B61" w:rsidP="00934B61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BT.1769</w:t>
      </w:r>
      <w:r w:rsidRPr="00804333">
        <w:rPr>
          <w:rStyle w:val="FootnoteReference"/>
          <w:lang w:val="es-ES_tradnl"/>
        </w:rPr>
        <w:footnoteReference w:customMarkFollows="1" w:id="1"/>
        <w:t>*</w:t>
      </w:r>
    </w:p>
    <w:p w:rsidR="00934B61" w:rsidRPr="006C315C" w:rsidRDefault="00934B61" w:rsidP="00934B61">
      <w:pPr>
        <w:pStyle w:val="Rectitle"/>
        <w:rPr>
          <w:lang w:val="es-ES"/>
        </w:rPr>
      </w:pPr>
      <w:r w:rsidRPr="006C315C">
        <w:rPr>
          <w:lang w:val="es-ES"/>
        </w:rPr>
        <w:t>Valores de los parámetros de una jerarquía ampliada de formatos</w:t>
      </w:r>
      <w:r>
        <w:rPr>
          <w:lang w:val="es-ES"/>
        </w:rPr>
        <w:br/>
      </w:r>
      <w:r w:rsidRPr="006C315C">
        <w:rPr>
          <w:lang w:val="es-ES"/>
        </w:rPr>
        <w:t>de imágenes LSDI</w:t>
      </w:r>
      <w:r>
        <w:rPr>
          <w:rStyle w:val="FootnoteReference"/>
          <w:lang w:val="es-ES"/>
        </w:rPr>
        <w:footnoteReference w:customMarkFollows="1" w:id="2"/>
        <w:t>**</w:t>
      </w:r>
      <w:r w:rsidRPr="006C315C">
        <w:rPr>
          <w:lang w:val="es-ES"/>
        </w:rPr>
        <w:t xml:space="preserve"> </w:t>
      </w:r>
      <w:r w:rsidRPr="00804333">
        <w:rPr>
          <w:lang w:val="es-ES_tradnl"/>
        </w:rPr>
        <w:t>para la producción y el intercambio</w:t>
      </w:r>
      <w:r>
        <w:rPr>
          <w:lang w:val="es-ES_tradnl"/>
        </w:rPr>
        <w:br/>
      </w:r>
      <w:r w:rsidRPr="00804333">
        <w:rPr>
          <w:lang w:val="es-ES_tradnl"/>
        </w:rPr>
        <w:t>de programas internacionales</w:t>
      </w:r>
      <w:r w:rsidRPr="00804333">
        <w:rPr>
          <w:rStyle w:val="FootnoteReference"/>
          <w:lang w:val="es-ES_tradnl"/>
        </w:rPr>
        <w:footnoteReference w:customMarkFollows="1" w:id="3"/>
        <w:t>***</w:t>
      </w:r>
    </w:p>
    <w:p w:rsidR="00934B61" w:rsidRDefault="00934B61" w:rsidP="00934B61">
      <w:pPr>
        <w:pStyle w:val="Recref"/>
        <w:rPr>
          <w:rFonts w:eastAsia="MS Gothic"/>
          <w:lang w:val="es-ES_tradnl"/>
        </w:rPr>
      </w:pPr>
      <w:r w:rsidRPr="00804333">
        <w:rPr>
          <w:rFonts w:eastAsia="MS Gothic"/>
          <w:lang w:val="es-ES_tradnl"/>
        </w:rPr>
        <w:t>(Cuestión UIT-R 15/6)</w:t>
      </w:r>
    </w:p>
    <w:p w:rsidR="00934B61" w:rsidRPr="003C045D" w:rsidRDefault="00934B61" w:rsidP="00934B61">
      <w:pPr>
        <w:pStyle w:val="Recdate"/>
        <w:spacing w:before="0"/>
        <w:rPr>
          <w:rFonts w:eastAsia="MS Gothic"/>
          <w:lang w:val="es-ES_tradnl"/>
        </w:rPr>
      </w:pPr>
    </w:p>
    <w:p w:rsidR="00934B61" w:rsidRPr="00804333" w:rsidRDefault="00934B61" w:rsidP="00934B61">
      <w:pPr>
        <w:pStyle w:val="Recdate"/>
        <w:rPr>
          <w:rFonts w:eastAsia="MS Gothic"/>
          <w:lang w:val="es-ES_tradnl"/>
        </w:rPr>
      </w:pPr>
      <w:r w:rsidRPr="00804333">
        <w:rPr>
          <w:rFonts w:eastAsia="MS Gothic"/>
          <w:lang w:val="es-ES_tradnl"/>
        </w:rPr>
        <w:t>(2006)</w:t>
      </w:r>
    </w:p>
    <w:p w:rsidR="00934B61" w:rsidRPr="00FD19AC" w:rsidRDefault="00934B61" w:rsidP="00934B61">
      <w:pPr>
        <w:spacing w:before="0"/>
        <w:rPr>
          <w:lang w:val="es-ES_tradnl"/>
        </w:rPr>
      </w:pPr>
    </w:p>
    <w:p w:rsidR="00934B61" w:rsidRPr="00FD19AC" w:rsidRDefault="00934B61" w:rsidP="00934B61">
      <w:pPr>
        <w:pStyle w:val="HeadingSum"/>
      </w:pPr>
      <w:r>
        <w:t>Cometido</w:t>
      </w:r>
    </w:p>
    <w:p w:rsidR="00934B61" w:rsidRPr="00575920" w:rsidRDefault="00934B61" w:rsidP="00934B61">
      <w:pPr>
        <w:pStyle w:val="Summary"/>
        <w:rPr>
          <w:rFonts w:eastAsia="HiraKakuPro-W3"/>
        </w:rPr>
      </w:pPr>
      <w:r w:rsidRPr="00575920">
        <w:t xml:space="preserve">Algunas aplicaciones LSDI requieren formatos de resolución y barrido superiores a los de la </w:t>
      </w:r>
      <w:r>
        <w:t>TVAD</w:t>
      </w:r>
      <w:r w:rsidRPr="00575920">
        <w:t xml:space="preserve"> con el fin de mejorar la exper</w:t>
      </w:r>
      <w:r>
        <w:t>i</w:t>
      </w:r>
      <w:r w:rsidRPr="00575920">
        <w:t>encia vi</w:t>
      </w:r>
      <w:r>
        <w:t>sual de los espectadores</w:t>
      </w:r>
      <w:r w:rsidRPr="00575920">
        <w:t xml:space="preserve">. En la presente Recomendación se especifica una jerarquía ampliada de formatos de imágenes </w:t>
      </w:r>
      <w:r w:rsidRPr="00575920">
        <w:rPr>
          <w:rFonts w:eastAsia="HiraKakuPro-W3"/>
        </w:rPr>
        <w:t xml:space="preserve">LSDI </w:t>
      </w:r>
      <w:r>
        <w:rPr>
          <w:rFonts w:eastAsia="HiraKakuPro-W3"/>
        </w:rPr>
        <w:t>para la producción y el intercambio de programas internacionales manteniendo a su vez la relación jerárquica con los formatos en las Recomendaciones existentes</w:t>
      </w:r>
      <w:r w:rsidRPr="00575920">
        <w:rPr>
          <w:rFonts w:eastAsia="HiraKakuPro-W3"/>
        </w:rPr>
        <w:t>.</w:t>
      </w:r>
    </w:p>
    <w:p w:rsidR="00934B61" w:rsidRPr="00575920" w:rsidRDefault="00934B61" w:rsidP="00934B61">
      <w:pPr>
        <w:pStyle w:val="Normalaftertitle"/>
        <w:rPr>
          <w:lang w:val="es-ES"/>
        </w:rPr>
      </w:pPr>
      <w:r w:rsidRPr="00575920">
        <w:rPr>
          <w:lang w:val="es-ES"/>
        </w:rPr>
        <w:t>La Asamblea de Radiocomunicaciones de la UIT,</w:t>
      </w:r>
    </w:p>
    <w:p w:rsidR="00934B61" w:rsidRPr="00804333" w:rsidRDefault="00934B61" w:rsidP="00934B61">
      <w:pPr>
        <w:pStyle w:val="Call"/>
        <w:rPr>
          <w:lang w:val="es-ES_tradnl"/>
        </w:rPr>
      </w:pPr>
      <w:r w:rsidRPr="00804333">
        <w:rPr>
          <w:lang w:val="es-ES_tradnl"/>
        </w:rPr>
        <w:t>considerando</w:t>
      </w:r>
    </w:p>
    <w:p w:rsidR="00934B61" w:rsidRPr="004C5372" w:rsidRDefault="00934B61" w:rsidP="00934B61">
      <w:pPr>
        <w:rPr>
          <w:lang w:val="es-ES"/>
        </w:rPr>
      </w:pPr>
      <w:r w:rsidRPr="004C5372">
        <w:rPr>
          <w:lang w:val="es-ES" w:eastAsia="ja-JP"/>
        </w:rPr>
        <w:t>a)</w:t>
      </w:r>
      <w:r w:rsidRPr="004C5372">
        <w:rPr>
          <w:lang w:val="es-ES" w:eastAsia="ja-JP"/>
        </w:rPr>
        <w:tab/>
        <w:t xml:space="preserve">que </w:t>
      </w:r>
      <w:r w:rsidRPr="004C5372">
        <w:rPr>
          <w:lang w:val="es-ES"/>
        </w:rPr>
        <w:t xml:space="preserve">LSDI (imágenes digitales en pantalla grande) es una familia de sistemas de imágenes </w:t>
      </w:r>
      <w:r>
        <w:rPr>
          <w:lang w:val="es-ES"/>
        </w:rPr>
        <w:t xml:space="preserve">digitales </w:t>
      </w:r>
      <w:r w:rsidRPr="004C5372">
        <w:rPr>
          <w:lang w:val="es-ES"/>
        </w:rPr>
        <w:t>que pueden utilizarse en muy diversas aplicaciones, en particular la proyección de programas tales como representaciones dram</w:t>
      </w:r>
      <w:r>
        <w:rPr>
          <w:lang w:val="es-ES"/>
        </w:rPr>
        <w:t xml:space="preserve">áticas y comedias, acontecimientos deportivos, conciertos, </w:t>
      </w:r>
      <w:r w:rsidRPr="004C5372">
        <w:rPr>
          <w:lang w:val="es-ES"/>
        </w:rPr>
        <w:t>etc.</w:t>
      </w:r>
      <w:r w:rsidRPr="004C5372">
        <w:rPr>
          <w:lang w:val="es-ES" w:eastAsia="ja-JP"/>
        </w:rPr>
        <w:t>;</w:t>
      </w:r>
    </w:p>
    <w:p w:rsidR="00934B61" w:rsidRPr="00AB35FA" w:rsidRDefault="00934B61" w:rsidP="00934B61">
      <w:pPr>
        <w:rPr>
          <w:lang w:val="es-ES"/>
        </w:rPr>
      </w:pPr>
      <w:r w:rsidRPr="00AB35FA">
        <w:rPr>
          <w:lang w:val="es-ES" w:eastAsia="ja-JP"/>
        </w:rPr>
        <w:t>b)</w:t>
      </w:r>
      <w:r w:rsidRPr="00AB35FA">
        <w:rPr>
          <w:lang w:val="es-ES" w:eastAsia="ja-JP"/>
        </w:rPr>
        <w:tab/>
        <w:t xml:space="preserve">que </w:t>
      </w:r>
      <w:r>
        <w:rPr>
          <w:lang w:val="es-ES" w:eastAsia="ja-JP"/>
        </w:rPr>
        <w:t>a fin de</w:t>
      </w:r>
      <w:r w:rsidRPr="00AB35FA">
        <w:rPr>
          <w:lang w:val="es-ES" w:eastAsia="ja-JP"/>
        </w:rPr>
        <w:t xml:space="preserve"> abarcar las diversas aplicaciones son necesarios formatos de imágenes jerárquicos para LSDI</w:t>
      </w:r>
      <w:r w:rsidRPr="00AB35FA">
        <w:rPr>
          <w:lang w:val="es-ES"/>
        </w:rPr>
        <w:t>;</w:t>
      </w:r>
    </w:p>
    <w:p w:rsidR="00934B61" w:rsidRPr="007459F1" w:rsidRDefault="00934B61" w:rsidP="00934B61">
      <w:pPr>
        <w:rPr>
          <w:lang w:val="es-ES"/>
        </w:rPr>
      </w:pPr>
      <w:r w:rsidRPr="007459F1">
        <w:rPr>
          <w:lang w:val="es-ES" w:eastAsia="ja-JP"/>
        </w:rPr>
        <w:t>c)</w:t>
      </w:r>
      <w:r w:rsidRPr="007459F1">
        <w:rPr>
          <w:lang w:val="es-ES" w:eastAsia="ja-JP"/>
        </w:rPr>
        <w:tab/>
        <w:t>que las Recomendaciones del U</w:t>
      </w:r>
      <w:r w:rsidRPr="007459F1">
        <w:rPr>
          <w:lang w:val="es-ES"/>
        </w:rPr>
        <w:t>IT-R abarcan tres nivel</w:t>
      </w:r>
      <w:r>
        <w:rPr>
          <w:lang w:val="es-ES"/>
        </w:rPr>
        <w:t>e</w:t>
      </w:r>
      <w:r w:rsidRPr="007459F1">
        <w:rPr>
          <w:lang w:val="es-ES"/>
        </w:rPr>
        <w:t>s de formatos de imagen</w:t>
      </w:r>
      <w:r>
        <w:rPr>
          <w:lang w:val="es-ES"/>
        </w:rPr>
        <w:t>;</w:t>
      </w:r>
      <w:r w:rsidRPr="007459F1">
        <w:rPr>
          <w:lang w:val="es-ES"/>
        </w:rPr>
        <w:t xml:space="preserve"> a saber, 0,</w:t>
      </w:r>
      <w:r>
        <w:rPr>
          <w:lang w:val="es-ES"/>
        </w:rPr>
        <w:t>5 Megapí</w:t>
      </w:r>
      <w:r w:rsidRPr="007459F1">
        <w:rPr>
          <w:lang w:val="es-ES"/>
        </w:rPr>
        <w:t>xels, 1 Meg</w:t>
      </w:r>
      <w:r>
        <w:rPr>
          <w:lang w:val="es-ES"/>
        </w:rPr>
        <w:t>apíxel</w:t>
      </w:r>
      <w:r w:rsidRPr="007459F1">
        <w:rPr>
          <w:lang w:val="es-ES"/>
        </w:rPr>
        <w:t xml:space="preserve"> y </w:t>
      </w:r>
      <w:r>
        <w:rPr>
          <w:lang w:val="es-ES"/>
        </w:rPr>
        <w:t>2 Megapí</w:t>
      </w:r>
      <w:r w:rsidRPr="007459F1">
        <w:rPr>
          <w:lang w:val="es-ES"/>
        </w:rPr>
        <w:t>xels, siendo est</w:t>
      </w:r>
      <w:r>
        <w:rPr>
          <w:lang w:val="es-ES"/>
        </w:rPr>
        <w:t>e</w:t>
      </w:r>
      <w:r w:rsidRPr="007459F1">
        <w:rPr>
          <w:lang w:val="es-ES"/>
        </w:rPr>
        <w:t xml:space="preserve"> </w:t>
      </w:r>
      <w:r>
        <w:rPr>
          <w:lang w:val="es-ES"/>
        </w:rPr>
        <w:t>último el formato de mayor calidad de imagen normalizada por la UIT y especificada en la Recomendación U</w:t>
      </w:r>
      <w:r>
        <w:rPr>
          <w:lang w:val="es-ES" w:eastAsia="ja-JP"/>
        </w:rPr>
        <w:t>IT</w:t>
      </w:r>
      <w:r w:rsidRPr="007459F1">
        <w:rPr>
          <w:lang w:val="es-ES" w:eastAsia="ja-JP"/>
        </w:rPr>
        <w:t>-R BT.709</w:t>
      </w:r>
      <w:r w:rsidRPr="007459F1">
        <w:rPr>
          <w:lang w:val="es-ES"/>
        </w:rPr>
        <w:t>;</w:t>
      </w:r>
    </w:p>
    <w:p w:rsidR="00934B61" w:rsidRPr="007459F1" w:rsidRDefault="00934B61" w:rsidP="00934B61">
      <w:pPr>
        <w:rPr>
          <w:lang w:val="es-ES" w:eastAsia="ja-JP"/>
        </w:rPr>
      </w:pPr>
      <w:r w:rsidRPr="007459F1">
        <w:rPr>
          <w:lang w:val="es-ES" w:eastAsia="ja-JP"/>
        </w:rPr>
        <w:t>d)</w:t>
      </w:r>
      <w:r w:rsidRPr="007459F1">
        <w:rPr>
          <w:lang w:val="es-ES" w:eastAsia="ja-JP"/>
        </w:rPr>
        <w:tab/>
        <w:t>que los valores de los parámetros de una jerarquía ampli</w:t>
      </w:r>
      <w:r>
        <w:rPr>
          <w:lang w:val="es-ES" w:eastAsia="ja-JP"/>
        </w:rPr>
        <w:t xml:space="preserve">ada de formatos de imágenes </w:t>
      </w:r>
      <w:r w:rsidRPr="007459F1">
        <w:rPr>
          <w:lang w:val="es-ES" w:eastAsia="ja-JP"/>
        </w:rPr>
        <w:t xml:space="preserve">LSDI </w:t>
      </w:r>
      <w:r>
        <w:rPr>
          <w:lang w:val="es-ES" w:eastAsia="ja-JP"/>
        </w:rPr>
        <w:t>deben ser conformes con la Recomendación U</w:t>
      </w:r>
      <w:r w:rsidRPr="007459F1">
        <w:rPr>
          <w:lang w:val="es-ES" w:eastAsia="ja-JP"/>
        </w:rPr>
        <w:t>IT-R BT.709;</w:t>
      </w:r>
    </w:p>
    <w:p w:rsidR="00934B61" w:rsidRPr="00062C07" w:rsidRDefault="00934B61" w:rsidP="00934B61">
      <w:pPr>
        <w:rPr>
          <w:lang w:val="es-ES" w:eastAsia="ja-JP"/>
        </w:rPr>
      </w:pPr>
      <w:r w:rsidRPr="00062C07">
        <w:rPr>
          <w:lang w:val="es-ES" w:eastAsia="ja-JP"/>
        </w:rPr>
        <w:t>e)</w:t>
      </w:r>
      <w:r w:rsidRPr="00062C07">
        <w:rPr>
          <w:lang w:val="es-ES" w:eastAsia="ja-JP"/>
        </w:rPr>
        <w:tab/>
        <w:t xml:space="preserve">que </w:t>
      </w:r>
      <w:r>
        <w:rPr>
          <w:lang w:val="es-ES" w:eastAsia="ja-JP"/>
        </w:rPr>
        <w:t xml:space="preserve">en </w:t>
      </w:r>
      <w:r w:rsidRPr="00062C07">
        <w:rPr>
          <w:lang w:val="es-ES" w:eastAsia="ja-JP"/>
        </w:rPr>
        <w:t xml:space="preserve">la Recomendación UIT-R BT.1201 </w:t>
      </w:r>
      <w:r>
        <w:rPr>
          <w:lang w:val="es-ES" w:eastAsia="ja-JP"/>
        </w:rPr>
        <w:t xml:space="preserve">– </w:t>
      </w:r>
      <w:r w:rsidRPr="00062C07">
        <w:rPr>
          <w:lang w:val="es-ES" w:eastAsia="ja-JP"/>
        </w:rPr>
        <w:t>Imágenes de muy alta resolución</w:t>
      </w:r>
      <w:r>
        <w:rPr>
          <w:lang w:val="es-ES" w:eastAsia="ja-JP"/>
        </w:rPr>
        <w:t>,</w:t>
      </w:r>
      <w:r w:rsidRPr="00062C07">
        <w:rPr>
          <w:lang w:val="es-ES" w:eastAsia="ja-JP"/>
        </w:rPr>
        <w:t xml:space="preserve"> </w:t>
      </w:r>
      <w:r>
        <w:rPr>
          <w:lang w:val="es-ES" w:eastAsia="ja-JP"/>
        </w:rPr>
        <w:t xml:space="preserve">se recomiendan resoluciones de imagen que deben guardar una relación entera simple con </w:t>
      </w:r>
      <w:r w:rsidRPr="00062C07">
        <w:rPr>
          <w:lang w:val="es-ES" w:eastAsia="ja-JP"/>
        </w:rPr>
        <w:t>1 920</w:t>
      </w:r>
      <w:r>
        <w:rPr>
          <w:lang w:val="es-ES" w:eastAsia="ja-JP"/>
        </w:rPr>
        <w:t> </w:t>
      </w:r>
      <w:r w:rsidRPr="00113CFC">
        <w:rPr>
          <w:lang w:eastAsia="ja-JP"/>
        </w:rPr>
        <w:sym w:font="Symbol" w:char="F0B4"/>
      </w:r>
      <w:r>
        <w:rPr>
          <w:lang w:val="es-ES" w:eastAsia="ja-JP"/>
        </w:rPr>
        <w:t> </w:t>
      </w:r>
      <w:r w:rsidRPr="00062C07">
        <w:rPr>
          <w:lang w:val="es-ES" w:eastAsia="ja-JP"/>
        </w:rPr>
        <w:t xml:space="preserve">1 080 </w:t>
      </w:r>
      <w:r>
        <w:rPr>
          <w:lang w:val="es-ES" w:eastAsia="ja-JP"/>
        </w:rPr>
        <w:t>conforme a la Recomendación UIT</w:t>
      </w:r>
      <w:r w:rsidRPr="00062C07">
        <w:rPr>
          <w:lang w:val="es-ES" w:eastAsia="ja-JP"/>
        </w:rPr>
        <w:t>-R BT.709;</w:t>
      </w:r>
    </w:p>
    <w:p w:rsidR="00934B61" w:rsidRPr="004F5063" w:rsidRDefault="00934B61" w:rsidP="00934B61">
      <w:pPr>
        <w:keepNext/>
        <w:keepLines/>
        <w:rPr>
          <w:lang w:val="es-ES" w:eastAsia="ja-JP"/>
        </w:rPr>
      </w:pPr>
      <w:r w:rsidRPr="004F5063">
        <w:rPr>
          <w:lang w:val="es-ES" w:eastAsia="ja-JP"/>
        </w:rPr>
        <w:lastRenderedPageBreak/>
        <w:t>f)</w:t>
      </w:r>
      <w:r w:rsidRPr="004F5063">
        <w:rPr>
          <w:lang w:val="es-ES" w:eastAsia="ja-JP"/>
        </w:rPr>
        <w:tab/>
      </w:r>
      <w:r>
        <w:rPr>
          <w:lang w:val="es-ES" w:eastAsia="ja-JP"/>
        </w:rPr>
        <w:t>que en la</w:t>
      </w:r>
      <w:r w:rsidRPr="004F5063">
        <w:rPr>
          <w:lang w:val="es-ES" w:eastAsia="ja-JP"/>
        </w:rPr>
        <w:t xml:space="preserve"> Recomendación UIT-R BT.1680 </w:t>
      </w:r>
      <w:r>
        <w:rPr>
          <w:lang w:val="es-ES" w:eastAsia="ja-JP"/>
        </w:rPr>
        <w:t xml:space="preserve">– </w:t>
      </w:r>
      <w:r w:rsidRPr="004F5063">
        <w:rPr>
          <w:lang w:val="es-ES" w:eastAsia="ja-JP"/>
        </w:rPr>
        <w:t>Formato de imágenes de base para distribución de aplicaciones de imágenes digitales en pantalla grande</w:t>
      </w:r>
      <w:r>
        <w:rPr>
          <w:lang w:val="es-ES" w:eastAsia="ja-JP"/>
        </w:rPr>
        <w:t xml:space="preserve"> (LSDI)</w:t>
      </w:r>
      <w:r w:rsidRPr="004F5063">
        <w:rPr>
          <w:lang w:val="es-ES" w:eastAsia="ja-JP"/>
        </w:rPr>
        <w:t xml:space="preserve"> destinadas a la exhibición en grandes salas</w:t>
      </w:r>
      <w:r>
        <w:rPr>
          <w:lang w:val="es-ES" w:eastAsia="ja-JP"/>
        </w:rPr>
        <w:t>,</w:t>
      </w:r>
      <w:r w:rsidRPr="004F5063">
        <w:rPr>
          <w:lang w:val="es-ES" w:eastAsia="ja-JP"/>
        </w:rPr>
        <w:t xml:space="preserve"> </w:t>
      </w:r>
      <w:r>
        <w:rPr>
          <w:lang w:val="es-ES" w:eastAsia="ja-JP"/>
        </w:rPr>
        <w:t xml:space="preserve">se recomienda la utilización de </w:t>
      </w:r>
      <w:r w:rsidRPr="00B907BF">
        <w:rPr>
          <w:lang w:val="es-ES" w:eastAsia="ja-JP"/>
        </w:rPr>
        <w:t xml:space="preserve">miembros de la jerarquía de formatos </w:t>
      </w:r>
      <w:r>
        <w:rPr>
          <w:lang w:val="es-ES" w:eastAsia="ja-JP"/>
        </w:rPr>
        <w:t>de imagen digital</w:t>
      </w:r>
      <w:r w:rsidRPr="00B907BF">
        <w:rPr>
          <w:lang w:val="es-ES" w:eastAsia="ja-JP"/>
        </w:rPr>
        <w:t xml:space="preserve"> LSDI </w:t>
      </w:r>
      <w:r>
        <w:rPr>
          <w:lang w:val="es-ES" w:eastAsia="ja-JP"/>
        </w:rPr>
        <w:t>con resolución de hasta la correspondiente a la TVAD</w:t>
      </w:r>
      <w:r w:rsidRPr="004F5063">
        <w:rPr>
          <w:lang w:val="es-ES" w:eastAsia="ja-JP"/>
        </w:rPr>
        <w:t>;</w:t>
      </w:r>
    </w:p>
    <w:p w:rsidR="00934B61" w:rsidRPr="000C3A10" w:rsidRDefault="00934B61" w:rsidP="00934B61">
      <w:pPr>
        <w:rPr>
          <w:lang w:val="es-ES" w:eastAsia="ja-JP"/>
        </w:rPr>
      </w:pPr>
      <w:r w:rsidRPr="000C3A10">
        <w:rPr>
          <w:lang w:val="es-ES" w:eastAsia="ja-JP"/>
        </w:rPr>
        <w:t>g)</w:t>
      </w:r>
      <w:r w:rsidRPr="000C3A10">
        <w:rPr>
          <w:lang w:val="es-ES" w:eastAsia="ja-JP"/>
        </w:rPr>
        <w:tab/>
      </w:r>
      <w:r w:rsidRPr="000C3A10">
        <w:rPr>
          <w:lang w:val="es-ES"/>
        </w:rPr>
        <w:t xml:space="preserve">que algunas aplicaciones LSDI requieren </w:t>
      </w:r>
      <w:r>
        <w:rPr>
          <w:lang w:val="es-ES"/>
        </w:rPr>
        <w:t>una</w:t>
      </w:r>
      <w:r w:rsidRPr="000C3A10">
        <w:rPr>
          <w:lang w:val="es-ES"/>
        </w:rPr>
        <w:t xml:space="preserve"> resolución </w:t>
      </w:r>
      <w:r>
        <w:rPr>
          <w:lang w:val="es-ES"/>
        </w:rPr>
        <w:t xml:space="preserve">mayor que </w:t>
      </w:r>
      <w:r w:rsidRPr="000C3A10">
        <w:rPr>
          <w:lang w:val="es-ES"/>
        </w:rPr>
        <w:t xml:space="preserve">la especificada en la </w:t>
      </w:r>
      <w:r w:rsidRPr="000C3A10">
        <w:rPr>
          <w:lang w:val="es-ES" w:eastAsia="ja-JP"/>
        </w:rPr>
        <w:t xml:space="preserve">Recomendación UIT-R </w:t>
      </w:r>
      <w:r w:rsidRPr="000C3A10">
        <w:rPr>
          <w:lang w:val="es-ES"/>
        </w:rPr>
        <w:t xml:space="preserve">BT.1680, dado que los </w:t>
      </w:r>
      <w:r>
        <w:rPr>
          <w:lang w:val="es-ES"/>
        </w:rPr>
        <w:t xml:space="preserve">ángulos de observación determinan el nivel necesario de resolución de imagen y la percepción </w:t>
      </w:r>
      <w:r w:rsidRPr="000C3A10">
        <w:rPr>
          <w:lang w:val="es-ES"/>
        </w:rPr>
        <w:t xml:space="preserve">visual </w:t>
      </w:r>
      <w:r>
        <w:rPr>
          <w:lang w:val="es-ES"/>
        </w:rPr>
        <w:t>con mayor ángulo de visión ofrece a los espectadores una mayor sensación de realidad</w:t>
      </w:r>
      <w:r w:rsidRPr="000C3A10">
        <w:rPr>
          <w:lang w:val="es-ES"/>
        </w:rPr>
        <w:t>. Por ejemplo, algunas producciones televisivas destinadas pa</w:t>
      </w:r>
      <w:r>
        <w:rPr>
          <w:lang w:val="es-ES"/>
        </w:rPr>
        <w:t>ra locales muy grandes requieren estas mayores resoluciones</w:t>
      </w:r>
      <w:r w:rsidRPr="000C3A10">
        <w:rPr>
          <w:lang w:val="es-ES" w:eastAsia="ja-JP"/>
        </w:rPr>
        <w:t>;</w:t>
      </w:r>
    </w:p>
    <w:p w:rsidR="00934B61" w:rsidRPr="00637205" w:rsidRDefault="00934B61" w:rsidP="00934B61">
      <w:pPr>
        <w:rPr>
          <w:lang w:val="es-ES"/>
        </w:rPr>
      </w:pPr>
      <w:r w:rsidRPr="00637205">
        <w:rPr>
          <w:lang w:val="es-ES" w:eastAsia="ja-JP"/>
        </w:rPr>
        <w:t>h)</w:t>
      </w:r>
      <w:r w:rsidRPr="00637205">
        <w:rPr>
          <w:lang w:val="es-ES" w:eastAsia="ja-JP"/>
        </w:rPr>
        <w:tab/>
      </w:r>
      <w:r w:rsidRPr="00637205">
        <w:rPr>
          <w:lang w:val="es-ES"/>
        </w:rPr>
        <w:t xml:space="preserve">que los formatos de imagen LSDI son diferentes de los formatos de </w:t>
      </w:r>
      <w:r>
        <w:rPr>
          <w:lang w:val="es-ES"/>
        </w:rPr>
        <w:t>imagen cinematográfica</w:t>
      </w:r>
      <w:r w:rsidRPr="00637205">
        <w:rPr>
          <w:lang w:val="es-ES"/>
        </w:rPr>
        <w:t>;</w:t>
      </w:r>
    </w:p>
    <w:p w:rsidR="00934B61" w:rsidRPr="00637205" w:rsidRDefault="00934B61" w:rsidP="00934B61">
      <w:pPr>
        <w:rPr>
          <w:lang w:val="es-ES" w:eastAsia="ja-JP"/>
        </w:rPr>
      </w:pPr>
      <w:r w:rsidRPr="00637205">
        <w:rPr>
          <w:lang w:val="es-ES"/>
        </w:rPr>
        <w:t>j)</w:t>
      </w:r>
      <w:r w:rsidRPr="00637205">
        <w:rPr>
          <w:lang w:val="es-ES"/>
        </w:rPr>
        <w:tab/>
        <w:t>que los parámetros del t</w:t>
      </w:r>
      <w:r>
        <w:rPr>
          <w:lang w:val="es-ES"/>
        </w:rPr>
        <w:t>r</w:t>
      </w:r>
      <w:r w:rsidRPr="00637205">
        <w:rPr>
          <w:lang w:val="es-ES"/>
        </w:rPr>
        <w:t>ansporte de red de la jerarqu</w:t>
      </w:r>
      <w:r>
        <w:rPr>
          <w:lang w:val="es-ES"/>
        </w:rPr>
        <w:t xml:space="preserve">ía ampliada de formatos de imagen </w:t>
      </w:r>
      <w:r w:rsidRPr="00637205">
        <w:rPr>
          <w:lang w:val="es-ES"/>
        </w:rPr>
        <w:t xml:space="preserve">LSDI </w:t>
      </w:r>
      <w:r>
        <w:rPr>
          <w:lang w:val="es-ES"/>
        </w:rPr>
        <w:t xml:space="preserve">figuran en la </w:t>
      </w:r>
      <w:r>
        <w:rPr>
          <w:lang w:val="es-ES" w:eastAsia="ja-JP"/>
        </w:rPr>
        <w:t>Recomendación UIT-T</w:t>
      </w:r>
      <w:r w:rsidRPr="00637205">
        <w:rPr>
          <w:lang w:val="es-ES"/>
        </w:rPr>
        <w:t xml:space="preserve"> J.601,</w:t>
      </w:r>
    </w:p>
    <w:p w:rsidR="00934B61" w:rsidRPr="00804333" w:rsidRDefault="00934B61" w:rsidP="00934B61">
      <w:pPr>
        <w:pStyle w:val="Call"/>
        <w:rPr>
          <w:lang w:val="es-ES_tradnl"/>
        </w:rPr>
      </w:pPr>
      <w:r w:rsidRPr="00804333">
        <w:rPr>
          <w:lang w:val="es-ES_tradnl"/>
        </w:rPr>
        <w:t>recomienda</w:t>
      </w:r>
    </w:p>
    <w:p w:rsidR="00934B61" w:rsidRDefault="00934B61" w:rsidP="00934B61">
      <w:pPr>
        <w:rPr>
          <w:lang w:val="es-ES"/>
        </w:rPr>
      </w:pPr>
      <w:r w:rsidRPr="000E7254">
        <w:rPr>
          <w:b/>
          <w:bCs/>
          <w:lang w:val="es-ES"/>
        </w:rPr>
        <w:t>1</w:t>
      </w:r>
      <w:r w:rsidRPr="000E7254">
        <w:rPr>
          <w:lang w:val="es-ES"/>
        </w:rPr>
        <w:tab/>
        <w:t>que</w:t>
      </w:r>
      <w:r>
        <w:rPr>
          <w:lang w:val="es-ES"/>
        </w:rPr>
        <w:t>,</w:t>
      </w:r>
      <w:r w:rsidRPr="000E7254">
        <w:rPr>
          <w:lang w:val="es-ES"/>
        </w:rPr>
        <w:t xml:space="preserve"> </w:t>
      </w:r>
      <w:r>
        <w:rPr>
          <w:lang w:val="es-ES"/>
        </w:rPr>
        <w:t>a fin de</w:t>
      </w:r>
      <w:r w:rsidRPr="000E7254">
        <w:rPr>
          <w:lang w:val="es-ES"/>
        </w:rPr>
        <w:t xml:space="preserve"> ampliar la jerarquía de formatos de imagen LSDI </w:t>
      </w:r>
      <w:r w:rsidRPr="000E7254">
        <w:rPr>
          <w:lang w:val="es-ES" w:eastAsia="ja-JP"/>
        </w:rPr>
        <w:t>para la producción y el intercambio de programas internacionales</w:t>
      </w:r>
      <w:r w:rsidRPr="000E7254">
        <w:rPr>
          <w:lang w:val="es-ES"/>
        </w:rPr>
        <w:t xml:space="preserve">, </w:t>
      </w:r>
      <w:r>
        <w:rPr>
          <w:lang w:val="es-ES"/>
        </w:rPr>
        <w:t xml:space="preserve">además </w:t>
      </w:r>
      <w:r w:rsidRPr="000E7254">
        <w:rPr>
          <w:lang w:val="es-ES"/>
        </w:rPr>
        <w:t xml:space="preserve">de los formatos de imagen indicados en los </w:t>
      </w:r>
      <w:r>
        <w:rPr>
          <w:i/>
          <w:lang w:val="es-ES"/>
        </w:rPr>
        <w:t>considerando</w:t>
      </w:r>
      <w:r>
        <w:rPr>
          <w:lang w:val="es-ES"/>
        </w:rPr>
        <w:t> </w:t>
      </w:r>
      <w:r w:rsidRPr="000E7254">
        <w:rPr>
          <w:lang w:val="es-ES"/>
        </w:rPr>
        <w:t xml:space="preserve">c) </w:t>
      </w:r>
      <w:r>
        <w:rPr>
          <w:lang w:val="es-ES"/>
        </w:rPr>
        <w:t xml:space="preserve">y </w:t>
      </w:r>
      <w:r w:rsidRPr="000E7254">
        <w:rPr>
          <w:lang w:val="es-ES"/>
        </w:rPr>
        <w:t>h)</w:t>
      </w:r>
      <w:r>
        <w:rPr>
          <w:lang w:val="es-ES"/>
        </w:rPr>
        <w:t>, y</w:t>
      </w:r>
      <w:r w:rsidRPr="000E7254">
        <w:rPr>
          <w:lang w:val="es-ES"/>
        </w:rPr>
        <w:t xml:space="preserve"> </w:t>
      </w:r>
      <w:r>
        <w:rPr>
          <w:lang w:val="es-ES"/>
        </w:rPr>
        <w:t>excluidos los formatos de imagen cinematográfica</w:t>
      </w:r>
      <w:r w:rsidRPr="000E7254">
        <w:rPr>
          <w:lang w:val="es-ES"/>
        </w:rPr>
        <w:t xml:space="preserve">, </w:t>
      </w:r>
      <w:r>
        <w:rPr>
          <w:lang w:val="es-ES"/>
        </w:rPr>
        <w:t>deben utilizarse cuando sea necesario los formatos de imagen basados en las siguientes características del Cuadro 1</w:t>
      </w:r>
      <w:r w:rsidRPr="000E7254">
        <w:rPr>
          <w:lang w:val="es-ES"/>
        </w:rPr>
        <w:t>.</w:t>
      </w:r>
    </w:p>
    <w:p w:rsidR="00934B61" w:rsidRPr="000E7254" w:rsidRDefault="00934B61" w:rsidP="00934B61">
      <w:pPr>
        <w:pStyle w:val="TableNo"/>
        <w:rPr>
          <w:lang w:val="es-ES" w:eastAsia="ja-JP"/>
        </w:rPr>
      </w:pPr>
      <w:r>
        <w:rPr>
          <w:lang w:val="es-ES" w:eastAsia="ja-JP"/>
        </w:rPr>
        <w:t>CUADRO 1</w:t>
      </w:r>
    </w:p>
    <w:p w:rsidR="00934B61" w:rsidRPr="00113CFC" w:rsidRDefault="00934B61" w:rsidP="00934B61">
      <w:pPr>
        <w:pStyle w:val="Tabletitle"/>
      </w:pPr>
      <w:r>
        <w:t>Características de la imagen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1"/>
        <w:gridCol w:w="3024"/>
        <w:gridCol w:w="2855"/>
        <w:gridCol w:w="2859"/>
      </w:tblGrid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Merge w:val="restart"/>
            <w:vAlign w:val="center"/>
          </w:tcPr>
          <w:p w:rsidR="00934B61" w:rsidRPr="00113CFC" w:rsidRDefault="00934B61" w:rsidP="00AD1722">
            <w:pPr>
              <w:pStyle w:val="Tablehead"/>
            </w:pPr>
            <w:r>
              <w:t>Punto</w:t>
            </w:r>
          </w:p>
        </w:tc>
        <w:tc>
          <w:tcPr>
            <w:tcW w:w="2844" w:type="dxa"/>
            <w:vMerge w:val="restart"/>
            <w:vAlign w:val="center"/>
          </w:tcPr>
          <w:p w:rsidR="00934B61" w:rsidRPr="00113CFC" w:rsidRDefault="00934B61" w:rsidP="00AD1722">
            <w:pPr>
              <w:pStyle w:val="Tablehead"/>
            </w:pPr>
            <w:r>
              <w:t>Parámetro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head"/>
            </w:pPr>
            <w:r w:rsidRPr="00113CFC">
              <w:t>Val</w:t>
            </w:r>
            <w:r>
              <w:t>ores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Merge/>
          </w:tcPr>
          <w:p w:rsidR="00934B61" w:rsidRPr="00113CFC" w:rsidRDefault="00934B61" w:rsidP="00AD1722">
            <w:pPr>
              <w:pStyle w:val="Tablehead"/>
            </w:pPr>
          </w:p>
        </w:tc>
        <w:tc>
          <w:tcPr>
            <w:tcW w:w="2844" w:type="dxa"/>
            <w:vMerge/>
            <w:vAlign w:val="center"/>
          </w:tcPr>
          <w:p w:rsidR="00934B61" w:rsidRPr="00113CFC" w:rsidRDefault="00934B61" w:rsidP="00AD1722">
            <w:pPr>
              <w:pStyle w:val="Tablehead"/>
            </w:pPr>
          </w:p>
        </w:tc>
        <w:tc>
          <w:tcPr>
            <w:tcW w:w="2685" w:type="dxa"/>
            <w:vAlign w:val="center"/>
          </w:tcPr>
          <w:p w:rsidR="00934B61" w:rsidRPr="00113CFC" w:rsidRDefault="00934B61" w:rsidP="00AD1722">
            <w:pPr>
              <w:pStyle w:val="Tablehead"/>
              <w:ind w:left="-57" w:right="-57"/>
            </w:pPr>
            <w:r>
              <w:t>Sistema</w:t>
            </w:r>
            <w:r w:rsidRPr="00113CFC">
              <w:t xml:space="preserve"> LSDI</w:t>
            </w:r>
            <w:r>
              <w:t xml:space="preserve"> 3 840 </w:t>
            </w:r>
            <w:r w:rsidRPr="00113CFC">
              <w:sym w:font="Symbol" w:char="F0B4"/>
            </w:r>
            <w:r>
              <w:t xml:space="preserve"> </w:t>
            </w:r>
            <w:r w:rsidRPr="00113CFC">
              <w:t>2 160</w:t>
            </w:r>
          </w:p>
        </w:tc>
        <w:tc>
          <w:tcPr>
            <w:tcW w:w="2688" w:type="dxa"/>
            <w:vAlign w:val="center"/>
          </w:tcPr>
          <w:p w:rsidR="00934B61" w:rsidRPr="00113CFC" w:rsidRDefault="00934B61" w:rsidP="00AD1722">
            <w:pPr>
              <w:pStyle w:val="Tablehead"/>
              <w:ind w:left="-57" w:right="-57"/>
            </w:pPr>
            <w:r>
              <w:t>Sistema</w:t>
            </w:r>
            <w:r w:rsidRPr="00113CFC">
              <w:t xml:space="preserve"> LSDI 7 680</w:t>
            </w:r>
            <w:r>
              <w:t xml:space="preserve"> </w:t>
            </w:r>
            <w:r w:rsidRPr="00113CFC">
              <w:sym w:font="Symbol" w:char="F0B4"/>
            </w:r>
            <w:r>
              <w:t xml:space="preserve"> </w:t>
            </w:r>
            <w:r w:rsidRPr="00113CFC">
              <w:t xml:space="preserve">4 320 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1.1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</w:pPr>
            <w:r>
              <w:t>Formato de imagen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16:9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1.2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</w:pPr>
            <w:r>
              <w:t>Muestras por línea activa</w:t>
            </w:r>
          </w:p>
        </w:tc>
        <w:tc>
          <w:tcPr>
            <w:tcW w:w="2685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3 840</w:t>
            </w:r>
          </w:p>
        </w:tc>
        <w:tc>
          <w:tcPr>
            <w:tcW w:w="2688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7 680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1.3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</w:pPr>
            <w:r>
              <w:t>Líneas activas por imagen</w:t>
            </w:r>
          </w:p>
        </w:tc>
        <w:tc>
          <w:tcPr>
            <w:tcW w:w="2685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2 160</w:t>
            </w:r>
          </w:p>
        </w:tc>
        <w:tc>
          <w:tcPr>
            <w:tcW w:w="2688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4 320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1.4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</w:pPr>
            <w:r>
              <w:t>Muestreo reticular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>
              <w:t>Ort</w:t>
            </w:r>
            <w:r w:rsidRPr="00113CFC">
              <w:t>ogonal</w:t>
            </w:r>
          </w:p>
        </w:tc>
      </w:tr>
      <w:tr w:rsidR="00934B61" w:rsidRPr="00AE48F9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1.5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>
              <w:rPr>
                <w:lang w:eastAsia="ja-JP"/>
              </w:rPr>
              <w:t>Orden de las muestras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AE48F9" w:rsidRDefault="00934B61" w:rsidP="00AD1722">
            <w:pPr>
              <w:pStyle w:val="Tabletext"/>
              <w:jc w:val="center"/>
              <w:rPr>
                <w:lang w:val="es-ES" w:eastAsia="ja-JP"/>
              </w:rPr>
            </w:pPr>
            <w:r>
              <w:rPr>
                <w:lang w:val="es-ES" w:eastAsia="ja-JP"/>
              </w:rPr>
              <w:t>d</w:t>
            </w:r>
            <w:r w:rsidRPr="00AE48F9">
              <w:rPr>
                <w:lang w:val="es-ES" w:eastAsia="ja-JP"/>
              </w:rPr>
              <w:t xml:space="preserve">e izquierda a derecha, </w:t>
            </w:r>
            <w:r>
              <w:rPr>
                <w:lang w:val="es-ES" w:eastAsia="ja-JP"/>
              </w:rPr>
              <w:t>de arriba a abajo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t>1.</w:t>
            </w:r>
            <w:r w:rsidRPr="00113CFC">
              <w:rPr>
                <w:lang w:eastAsia="ja-JP"/>
              </w:rPr>
              <w:t>6</w:t>
            </w:r>
          </w:p>
        </w:tc>
        <w:tc>
          <w:tcPr>
            <w:tcW w:w="2844" w:type="dxa"/>
            <w:vAlign w:val="center"/>
          </w:tcPr>
          <w:p w:rsidR="00934B61" w:rsidRPr="00804333" w:rsidRDefault="00934B61" w:rsidP="00AD1722">
            <w:pPr>
              <w:pStyle w:val="Tabletext"/>
              <w:rPr>
                <w:lang w:val="es-ES_tradnl"/>
              </w:rPr>
            </w:pPr>
            <w:r w:rsidRPr="00804333">
              <w:rPr>
                <w:lang w:val="es-ES_tradnl"/>
              </w:rPr>
              <w:t xml:space="preserve">Formato de imagen del píxel 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1:1 (p</w:t>
            </w:r>
            <w:r>
              <w:t>í</w:t>
            </w:r>
            <w:r w:rsidRPr="00113CFC">
              <w:t>xels</w:t>
            </w:r>
            <w:r>
              <w:t xml:space="preserve"> cuadrados</w:t>
            </w:r>
            <w:r w:rsidRPr="00113CFC">
              <w:t>)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t>1.</w:t>
            </w:r>
            <w:r w:rsidRPr="00113CFC">
              <w:rPr>
                <w:lang w:eastAsia="ja-JP"/>
              </w:rPr>
              <w:t>7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>
              <w:rPr>
                <w:lang w:eastAsia="ja-JP"/>
              </w:rPr>
              <w:t>Estructura de muestreo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4:2:0, 4:2:2, 4:4:4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t>1.</w:t>
            </w:r>
            <w:r w:rsidRPr="00113CFC">
              <w:rPr>
                <w:lang w:eastAsia="ja-JP"/>
              </w:rPr>
              <w:t>8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</w:pPr>
            <w:r>
              <w:t xml:space="preserve">Velocidad de cuadro </w:t>
            </w:r>
            <w:r w:rsidRPr="00113CFC">
              <w:t>(Hz)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24</w:t>
            </w:r>
            <w:r w:rsidRPr="001304C1">
              <w:rPr>
                <w:szCs w:val="22"/>
                <w:vertAlign w:val="superscript"/>
              </w:rPr>
              <w:t>(1)</w:t>
            </w:r>
            <w:r w:rsidRPr="00113CFC">
              <w:t>, 25, 30</w:t>
            </w:r>
            <w:r w:rsidRPr="001304C1">
              <w:rPr>
                <w:szCs w:val="22"/>
                <w:vertAlign w:val="superscript"/>
              </w:rPr>
              <w:t>(1)</w:t>
            </w:r>
            <w:r w:rsidRPr="00113CFC">
              <w:t>, 50, 60</w:t>
            </w:r>
            <w:r w:rsidRPr="001304C1">
              <w:rPr>
                <w:szCs w:val="22"/>
                <w:vertAlign w:val="superscript"/>
              </w:rPr>
              <w:t>(1)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1.9</w:t>
            </w:r>
          </w:p>
        </w:tc>
        <w:tc>
          <w:tcPr>
            <w:tcW w:w="2844" w:type="dxa"/>
            <w:vAlign w:val="center"/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>
              <w:rPr>
                <w:lang w:eastAsia="ja-JP"/>
              </w:rPr>
              <w:t>Estructura de la imagen</w:t>
            </w:r>
          </w:p>
        </w:tc>
        <w:tc>
          <w:tcPr>
            <w:tcW w:w="5373" w:type="dxa"/>
            <w:gridSpan w:val="2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Progresiv</w:t>
            </w:r>
            <w:r>
              <w:t>a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1.10</w:t>
            </w:r>
          </w:p>
        </w:tc>
        <w:tc>
          <w:tcPr>
            <w:tcW w:w="2844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 w:rsidRPr="00113CFC">
              <w:rPr>
                <w:lang w:eastAsia="ja-JP"/>
              </w:rPr>
              <w:t>Bit/p</w:t>
            </w:r>
            <w:r>
              <w:rPr>
                <w:lang w:eastAsia="ja-JP"/>
              </w:rPr>
              <w:t>í</w:t>
            </w:r>
            <w:r w:rsidRPr="00113CFC">
              <w:rPr>
                <w:lang w:eastAsia="ja-JP"/>
              </w:rPr>
              <w:t>xel</w:t>
            </w:r>
          </w:p>
        </w:tc>
        <w:tc>
          <w:tcPr>
            <w:tcW w:w="5373" w:type="dxa"/>
            <w:gridSpan w:val="2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10, 12</w:t>
            </w:r>
          </w:p>
        </w:tc>
      </w:tr>
      <w:tr w:rsidR="00934B61" w:rsidRPr="00AE48F9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1.11</w:t>
            </w:r>
          </w:p>
        </w:tc>
        <w:tc>
          <w:tcPr>
            <w:tcW w:w="2844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>
              <w:rPr>
                <w:lang w:eastAsia="ja-JP"/>
              </w:rPr>
              <w:t xml:space="preserve">Colorimetría </w:t>
            </w:r>
          </w:p>
        </w:tc>
        <w:tc>
          <w:tcPr>
            <w:tcW w:w="5373" w:type="dxa"/>
            <w:gridSpan w:val="2"/>
            <w:tcBorders>
              <w:bottom w:val="single" w:sz="4" w:space="0" w:color="auto"/>
            </w:tcBorders>
            <w:vAlign w:val="center"/>
          </w:tcPr>
          <w:p w:rsidR="00934B61" w:rsidRPr="00AE48F9" w:rsidRDefault="00934B61" w:rsidP="00AD1722">
            <w:pPr>
              <w:pStyle w:val="Tabletext"/>
              <w:jc w:val="center"/>
              <w:rPr>
                <w:lang w:val="es-ES" w:eastAsia="ja-JP"/>
              </w:rPr>
            </w:pPr>
            <w:r w:rsidRPr="00AE48F9">
              <w:rPr>
                <w:lang w:val="es-ES" w:eastAsia="ja-JP"/>
              </w:rPr>
              <w:t>Véase la Recomendación UIT-R BT.1361</w:t>
            </w:r>
          </w:p>
        </w:tc>
      </w:tr>
      <w:tr w:rsidR="00934B61" w:rsidRPr="00804333" w:rsidTr="00AD1722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4B61" w:rsidRPr="00804333" w:rsidRDefault="00934B61" w:rsidP="00AD1722">
            <w:pPr>
              <w:pStyle w:val="Tablelegend"/>
            </w:pPr>
            <w:r w:rsidRPr="00804333">
              <w:rPr>
                <w:szCs w:val="22"/>
                <w:vertAlign w:val="superscript"/>
              </w:rPr>
              <w:t>(1)</w:t>
            </w:r>
            <w:r w:rsidRPr="00804333">
              <w:tab/>
              <w:t>Para los sistemas a 24, 30 y 60 Hz, se incluyen también las velocidades de cuadro cuyos valores están divididos por 1,001.</w:t>
            </w:r>
          </w:p>
        </w:tc>
      </w:tr>
    </w:tbl>
    <w:p w:rsidR="00934B61" w:rsidRPr="00726A45" w:rsidRDefault="00934B61" w:rsidP="00934B61">
      <w:pPr>
        <w:pStyle w:val="Tablefin"/>
        <w:rPr>
          <w:lang w:val="es-ES_tradnl" w:eastAsia="ja-JP"/>
        </w:rPr>
      </w:pPr>
    </w:p>
    <w:p w:rsidR="00934B61" w:rsidRPr="00E63C00" w:rsidRDefault="00934B61" w:rsidP="00934B61">
      <w:pPr>
        <w:rPr>
          <w:lang w:val="es-ES"/>
        </w:rPr>
      </w:pPr>
      <w:r w:rsidRPr="00E63C00">
        <w:rPr>
          <w:lang w:val="es-ES"/>
        </w:rPr>
        <w:t>NOTA 1</w:t>
      </w:r>
      <w:r>
        <w:rPr>
          <w:lang w:val="es-ES"/>
        </w:rPr>
        <w:t> </w:t>
      </w:r>
      <w:r w:rsidRPr="00E63C00">
        <w:rPr>
          <w:lang w:val="es-ES"/>
        </w:rPr>
        <w:t>–</w:t>
      </w:r>
      <w:r>
        <w:rPr>
          <w:lang w:val="es-ES"/>
        </w:rPr>
        <w:t> </w:t>
      </w:r>
      <w:r w:rsidRPr="00E63C00">
        <w:rPr>
          <w:lang w:val="es-ES"/>
        </w:rPr>
        <w:t xml:space="preserve">En el Apéndice 1 </w:t>
      </w:r>
      <w:r>
        <w:rPr>
          <w:lang w:val="es-ES"/>
        </w:rPr>
        <w:t xml:space="preserve">se describe </w:t>
      </w:r>
      <w:r w:rsidRPr="00E63C00">
        <w:rPr>
          <w:lang w:val="es-ES"/>
        </w:rPr>
        <w:t>un ejemplo de sistema LSDI que ofrece al espectador una mayor sensaci</w:t>
      </w:r>
      <w:r>
        <w:rPr>
          <w:lang w:val="es-ES"/>
        </w:rPr>
        <w:t>ón de realidad</w:t>
      </w:r>
      <w:r w:rsidRPr="00E63C00">
        <w:rPr>
          <w:lang w:val="es-ES"/>
        </w:rPr>
        <w:t>.</w:t>
      </w:r>
    </w:p>
    <w:p w:rsidR="00934B61" w:rsidRPr="00E63C00" w:rsidRDefault="00934B61" w:rsidP="00934B61">
      <w:pPr>
        <w:rPr>
          <w:lang w:val="es-ES"/>
        </w:rPr>
      </w:pPr>
      <w:r w:rsidRPr="00E63C00">
        <w:rPr>
          <w:lang w:val="es-ES"/>
        </w:rPr>
        <w:t>NOT</w:t>
      </w:r>
      <w:r>
        <w:rPr>
          <w:lang w:val="es-ES"/>
        </w:rPr>
        <w:t>A</w:t>
      </w:r>
      <w:r w:rsidRPr="00E63C00">
        <w:rPr>
          <w:lang w:val="es-ES"/>
        </w:rPr>
        <w:t> 2</w:t>
      </w:r>
      <w:r>
        <w:rPr>
          <w:lang w:val="es-ES"/>
        </w:rPr>
        <w:t> </w:t>
      </w:r>
      <w:r w:rsidRPr="00E63C00">
        <w:rPr>
          <w:lang w:val="es-ES"/>
        </w:rPr>
        <w:t>–</w:t>
      </w:r>
      <w:r>
        <w:rPr>
          <w:lang w:val="es-ES"/>
        </w:rPr>
        <w:t> </w:t>
      </w:r>
      <w:r w:rsidRPr="00E63C00">
        <w:rPr>
          <w:lang w:val="es-ES"/>
        </w:rPr>
        <w:t xml:space="preserve">En el Apéndice 2 figuran los ángulos de </w:t>
      </w:r>
      <w:r>
        <w:rPr>
          <w:lang w:val="es-ES"/>
        </w:rPr>
        <w:t>observac</w:t>
      </w:r>
      <w:r w:rsidRPr="00E63C00">
        <w:rPr>
          <w:lang w:val="es-ES"/>
        </w:rPr>
        <w:t>ión para la jerarqu</w:t>
      </w:r>
      <w:r>
        <w:rPr>
          <w:lang w:val="es-ES"/>
        </w:rPr>
        <w:t>ía de formatos de imagen LSDI</w:t>
      </w:r>
      <w:r w:rsidRPr="00E63C00">
        <w:rPr>
          <w:lang w:val="es-ES"/>
        </w:rPr>
        <w:t>.</w:t>
      </w:r>
    </w:p>
    <w:p w:rsidR="00934B61" w:rsidRPr="00E63C00" w:rsidRDefault="00934B61" w:rsidP="00934B61">
      <w:pPr>
        <w:rPr>
          <w:lang w:val="es-ES"/>
        </w:rPr>
      </w:pPr>
      <w:r w:rsidRPr="00E63C00">
        <w:rPr>
          <w:lang w:val="es-ES"/>
        </w:rPr>
        <w:t>NOTA 3</w:t>
      </w:r>
      <w:r>
        <w:rPr>
          <w:lang w:val="es-ES"/>
        </w:rPr>
        <w:t> </w:t>
      </w:r>
      <w:r w:rsidRPr="00E63C00">
        <w:rPr>
          <w:lang w:val="es-ES"/>
        </w:rPr>
        <w:t>–</w:t>
      </w:r>
      <w:r>
        <w:rPr>
          <w:lang w:val="es-ES"/>
        </w:rPr>
        <w:t> </w:t>
      </w:r>
      <w:r w:rsidRPr="00E63C00">
        <w:rPr>
          <w:lang w:val="es-ES"/>
        </w:rPr>
        <w:t>En el Apéndice 3 se muestra el resultado de un est</w:t>
      </w:r>
      <w:r>
        <w:rPr>
          <w:lang w:val="es-ES"/>
        </w:rPr>
        <w:t xml:space="preserve">udio sobre los efectos psicológicos de un sistema vídeo de pantalla ancha para aplicaciones </w:t>
      </w:r>
      <w:r w:rsidRPr="00E63C00">
        <w:rPr>
          <w:lang w:val="es-ES"/>
        </w:rPr>
        <w:t xml:space="preserve">LSDI. </w:t>
      </w:r>
    </w:p>
    <w:p w:rsidR="00934B61" w:rsidRPr="00C57B2E" w:rsidRDefault="00934B61" w:rsidP="00934B61">
      <w:pPr>
        <w:pStyle w:val="AppendixNoTitle"/>
        <w:rPr>
          <w:lang w:val="es-ES" w:eastAsia="ja-JP"/>
        </w:rPr>
      </w:pPr>
      <w:r w:rsidRPr="00C57B2E">
        <w:rPr>
          <w:lang w:val="es-ES"/>
        </w:rPr>
        <w:lastRenderedPageBreak/>
        <w:t>Apéndice 1</w:t>
      </w:r>
      <w:r w:rsidRPr="00C57B2E">
        <w:rPr>
          <w:lang w:val="es-ES"/>
        </w:rPr>
        <w:br/>
      </w:r>
      <w:r w:rsidRPr="00C57B2E">
        <w:rPr>
          <w:lang w:val="es-ES"/>
        </w:rPr>
        <w:br/>
        <w:t>Ejemplo de sistem</w:t>
      </w:r>
      <w:r>
        <w:rPr>
          <w:lang w:val="es-ES"/>
        </w:rPr>
        <w:t>a LSDI que ofrece al espectador</w:t>
      </w:r>
      <w:r>
        <w:rPr>
          <w:lang w:val="es-ES"/>
        </w:rPr>
        <w:br/>
      </w:r>
      <w:r w:rsidRPr="00C57B2E">
        <w:rPr>
          <w:lang w:val="es-ES"/>
        </w:rPr>
        <w:t>una mayor sensaci</w:t>
      </w:r>
      <w:r>
        <w:rPr>
          <w:lang w:val="es-ES"/>
        </w:rPr>
        <w:t>ón de realidad</w:t>
      </w:r>
    </w:p>
    <w:p w:rsidR="00934B61" w:rsidRPr="00804333" w:rsidRDefault="00934B61" w:rsidP="00934B61">
      <w:pPr>
        <w:pStyle w:val="FigureNo"/>
        <w:rPr>
          <w:lang w:val="es-ES_tradnl" w:eastAsia="ja-JP"/>
        </w:rPr>
      </w:pPr>
      <w:r w:rsidRPr="00804333">
        <w:rPr>
          <w:lang w:val="es-ES_tradnl" w:eastAsia="ja-JP"/>
        </w:rPr>
        <w:t>FigurA 1</w:t>
      </w:r>
    </w:p>
    <w:p w:rsidR="00934B61" w:rsidRDefault="00934B61" w:rsidP="00934B61">
      <w:pPr>
        <w:pStyle w:val="Figuretitle"/>
        <w:rPr>
          <w:lang w:val="es-ES_tradnl"/>
        </w:rPr>
      </w:pPr>
      <w:r w:rsidRPr="00804333">
        <w:rPr>
          <w:lang w:val="es-ES_tradnl"/>
        </w:rPr>
        <w:t>Ángulo de observac</w:t>
      </w:r>
      <w:r>
        <w:rPr>
          <w:lang w:val="es-ES_tradnl"/>
        </w:rPr>
        <w:t>ión horizontal del sistema LSDI</w:t>
      </w:r>
    </w:p>
    <w:p w:rsidR="00934B61" w:rsidRPr="00F02E3E" w:rsidRDefault="00934B61" w:rsidP="00934B61">
      <w:pPr>
        <w:pStyle w:val="Blanc"/>
      </w:pPr>
    </w:p>
    <w:p w:rsidR="00934B61" w:rsidRPr="001304C1" w:rsidRDefault="00934B61" w:rsidP="00934B61">
      <w:pPr>
        <w:pStyle w:val="Figure"/>
      </w:pPr>
      <w:r>
        <w:object w:dxaOrig="4936" w:dyaOrig="45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6pt;height:226.2pt" o:ole="" o:allowoverlap="f">
            <v:imagedata r:id="rId14" o:title=""/>
          </v:shape>
          <o:OLEObject Type="Embed" ProgID="CorelDRAW.Graphic.12" ShapeID="_x0000_i1025" DrawAspect="Content" ObjectID="_1340523606" r:id="rId15"/>
        </w:object>
      </w:r>
    </w:p>
    <w:p w:rsidR="00934B61" w:rsidRDefault="00934B61" w:rsidP="00934B61">
      <w:pPr>
        <w:rPr>
          <w:lang w:val="es-ES"/>
        </w:rPr>
      </w:pPr>
    </w:p>
    <w:p w:rsidR="00934B61" w:rsidRDefault="00934B61" w:rsidP="00934B61">
      <w:pPr>
        <w:spacing w:before="0"/>
        <w:rPr>
          <w:lang w:val="es-ES"/>
        </w:rPr>
      </w:pPr>
    </w:p>
    <w:p w:rsidR="00934B61" w:rsidRDefault="00934B61" w:rsidP="00934B61">
      <w:pPr>
        <w:rPr>
          <w:lang w:val="es-ES"/>
        </w:rPr>
      </w:pPr>
    </w:p>
    <w:p w:rsidR="00934B61" w:rsidRPr="00C57B2E" w:rsidRDefault="00934B61" w:rsidP="00934B61">
      <w:pPr>
        <w:pStyle w:val="AppendixNoTitle"/>
        <w:rPr>
          <w:lang w:val="es-ES"/>
        </w:rPr>
      </w:pPr>
      <w:r w:rsidRPr="00C57B2E">
        <w:rPr>
          <w:lang w:val="es-ES"/>
        </w:rPr>
        <w:t>Apéndice 2</w:t>
      </w:r>
      <w:r w:rsidRPr="00C57B2E">
        <w:rPr>
          <w:lang w:val="es-ES"/>
        </w:rPr>
        <w:br/>
      </w:r>
      <w:r w:rsidRPr="00C57B2E">
        <w:rPr>
          <w:lang w:val="es-ES"/>
        </w:rPr>
        <w:br/>
      </w:r>
      <w:r w:rsidRPr="00C57B2E">
        <w:rPr>
          <w:lang w:val="es-ES" w:eastAsia="ja-JP"/>
        </w:rPr>
        <w:t xml:space="preserve">Ángulos de </w:t>
      </w:r>
      <w:r>
        <w:rPr>
          <w:lang w:val="es-ES" w:eastAsia="ja-JP"/>
        </w:rPr>
        <w:t>observación</w:t>
      </w:r>
      <w:r w:rsidRPr="00C57B2E">
        <w:rPr>
          <w:lang w:val="es-ES" w:eastAsia="ja-JP"/>
        </w:rPr>
        <w:t xml:space="preserve"> </w:t>
      </w:r>
      <w:r>
        <w:rPr>
          <w:lang w:val="es-ES" w:eastAsia="ja-JP"/>
        </w:rPr>
        <w:t>de la jerarquía</w:t>
      </w:r>
      <w:r>
        <w:rPr>
          <w:lang w:val="es-ES" w:eastAsia="ja-JP"/>
        </w:rPr>
        <w:br/>
        <w:t>de formatos de imagen LSDI</w:t>
      </w:r>
    </w:p>
    <w:p w:rsidR="00934B61" w:rsidRDefault="00934B61" w:rsidP="00934B61">
      <w:pPr>
        <w:spacing w:before="0"/>
        <w:rPr>
          <w:lang w:val="es-ES"/>
        </w:rPr>
      </w:pPr>
    </w:p>
    <w:p w:rsidR="00934B61" w:rsidRPr="00C57B2E" w:rsidRDefault="00934B61" w:rsidP="00934B61">
      <w:pPr>
        <w:pStyle w:val="TableNo"/>
        <w:rPr>
          <w:lang w:val="es-ES" w:eastAsia="ja-JP"/>
        </w:rPr>
      </w:pPr>
      <w:r w:rsidRPr="00C57B2E">
        <w:rPr>
          <w:lang w:val="es-ES" w:eastAsia="ja-JP"/>
        </w:rPr>
        <w:t>CUADRO 2</w:t>
      </w:r>
    </w:p>
    <w:p w:rsidR="00934B61" w:rsidRPr="00C57B2E" w:rsidRDefault="00934B61" w:rsidP="00934B61">
      <w:pPr>
        <w:pStyle w:val="Tabletitle"/>
        <w:rPr>
          <w:lang w:val="es-ES" w:eastAsia="ja-JP"/>
        </w:rPr>
      </w:pPr>
      <w:r w:rsidRPr="00C57B2E">
        <w:rPr>
          <w:lang w:val="es-ES" w:eastAsia="ja-JP"/>
        </w:rPr>
        <w:t xml:space="preserve">Ángulo de </w:t>
      </w:r>
      <w:r>
        <w:rPr>
          <w:lang w:val="es-ES" w:eastAsia="ja-JP"/>
        </w:rPr>
        <w:t xml:space="preserve">observación </w:t>
      </w:r>
      <w:r w:rsidRPr="00C57B2E">
        <w:rPr>
          <w:lang w:val="es-ES" w:eastAsia="ja-JP"/>
        </w:rPr>
        <w:t>horizontal de la jerarqu</w:t>
      </w:r>
      <w:r>
        <w:rPr>
          <w:lang w:val="es-ES" w:eastAsia="ja-JP"/>
        </w:rPr>
        <w:t>ía de formatos de imagen LSDI</w:t>
      </w:r>
    </w:p>
    <w:tbl>
      <w:tblPr>
        <w:tblW w:w="8505" w:type="dxa"/>
        <w:jc w:val="center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3402"/>
        <w:gridCol w:w="1701"/>
        <w:gridCol w:w="1701"/>
        <w:gridCol w:w="1701"/>
      </w:tblGrid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>
              <w:rPr>
                <w:lang w:eastAsia="ja-JP"/>
              </w:rPr>
              <w:t xml:space="preserve">Sistema </w:t>
            </w:r>
            <w:r w:rsidRPr="00113CFC">
              <w:rPr>
                <w:lang w:eastAsia="ja-JP"/>
              </w:rPr>
              <w:t xml:space="preserve">LSDI </w:t>
            </w:r>
          </w:p>
        </w:tc>
        <w:tc>
          <w:tcPr>
            <w:tcW w:w="1701" w:type="dxa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 xml:space="preserve">1 920 </w:t>
            </w:r>
            <w:r w:rsidRPr="00113CFC">
              <w:rPr>
                <w:lang w:eastAsia="ja-JP"/>
              </w:rPr>
              <w:sym w:font="Symbol" w:char="F0B4"/>
            </w:r>
            <w:r w:rsidRPr="00113CFC">
              <w:t xml:space="preserve"> </w:t>
            </w:r>
            <w:r w:rsidRPr="00113CFC">
              <w:rPr>
                <w:lang w:eastAsia="ja-JP"/>
              </w:rPr>
              <w:t>1 080</w:t>
            </w:r>
          </w:p>
        </w:tc>
        <w:tc>
          <w:tcPr>
            <w:tcW w:w="1701" w:type="dxa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t xml:space="preserve">3 840 </w:t>
            </w:r>
            <w:r w:rsidRPr="00113CFC">
              <w:sym w:font="Symbol" w:char="F0B4"/>
            </w:r>
            <w:r w:rsidRPr="00113CFC">
              <w:t xml:space="preserve"> 2 160</w:t>
            </w:r>
          </w:p>
        </w:tc>
        <w:tc>
          <w:tcPr>
            <w:tcW w:w="1701" w:type="dxa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t xml:space="preserve">7 680 </w:t>
            </w:r>
            <w:r w:rsidRPr="00113CFC">
              <w:sym w:font="Symbol" w:char="F0B4"/>
            </w:r>
            <w:r w:rsidRPr="00113CFC">
              <w:t xml:space="preserve"> 4 320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E634FD" w:rsidRDefault="00934B61" w:rsidP="00AD1722">
            <w:pPr>
              <w:pStyle w:val="Tabletext"/>
              <w:jc w:val="left"/>
              <w:rPr>
                <w:lang w:val="es-ES" w:eastAsia="ja-JP"/>
              </w:rPr>
            </w:pPr>
            <w:r w:rsidRPr="00E634FD">
              <w:rPr>
                <w:lang w:val="es-ES" w:eastAsia="ja-JP"/>
              </w:rPr>
              <w:t xml:space="preserve">Distancia de </w:t>
            </w:r>
            <w:r>
              <w:rPr>
                <w:lang w:val="es-ES" w:eastAsia="ja-JP"/>
              </w:rPr>
              <w:t>observación</w:t>
            </w:r>
            <w:r w:rsidRPr="00E634FD">
              <w:rPr>
                <w:lang w:val="es-ES" w:eastAsia="ja-JP"/>
              </w:rPr>
              <w:t xml:space="preserve"> (respecto a la altura de la imagen)</w:t>
            </w:r>
          </w:p>
        </w:tc>
        <w:tc>
          <w:tcPr>
            <w:tcW w:w="1701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3</w:t>
            </w:r>
          </w:p>
        </w:tc>
        <w:tc>
          <w:tcPr>
            <w:tcW w:w="1701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1,</w:t>
            </w:r>
            <w:r w:rsidRPr="00113CFC">
              <w:rPr>
                <w:lang w:eastAsia="ja-JP"/>
              </w:rPr>
              <w:t>5</w:t>
            </w:r>
          </w:p>
        </w:tc>
        <w:tc>
          <w:tcPr>
            <w:tcW w:w="1701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113CFC">
              <w:rPr>
                <w:lang w:eastAsia="ja-JP"/>
              </w:rPr>
              <w:t>75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934B61" w:rsidRPr="00113CFC" w:rsidRDefault="00934B61" w:rsidP="00AD1722">
            <w:pPr>
              <w:pStyle w:val="Tabletext"/>
              <w:rPr>
                <w:lang w:eastAsia="ja-JP"/>
              </w:rPr>
            </w:pPr>
            <w:r>
              <w:rPr>
                <w:lang w:eastAsia="ja-JP"/>
              </w:rPr>
              <w:t xml:space="preserve">Ángulo de observación </w:t>
            </w:r>
            <w:r w:rsidRPr="00113CFC">
              <w:rPr>
                <w:lang w:eastAsia="ja-JP"/>
              </w:rPr>
              <w:t>(</w:t>
            </w:r>
            <w:r>
              <w:rPr>
                <w:lang w:eastAsia="ja-JP"/>
              </w:rPr>
              <w:t>grados</w:t>
            </w:r>
            <w:r w:rsidRPr="00113CFC">
              <w:rPr>
                <w:lang w:eastAsia="ja-JP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31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58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4B61" w:rsidRPr="00113CFC" w:rsidRDefault="00934B61" w:rsidP="00AD1722">
            <w:pPr>
              <w:pStyle w:val="Tabletext"/>
              <w:jc w:val="center"/>
              <w:rPr>
                <w:lang w:eastAsia="ja-JP"/>
              </w:rPr>
            </w:pPr>
            <w:r w:rsidRPr="00113CFC">
              <w:rPr>
                <w:lang w:eastAsia="ja-JP"/>
              </w:rPr>
              <w:t>96</w:t>
            </w:r>
          </w:p>
        </w:tc>
      </w:tr>
      <w:tr w:rsidR="00934B61" w:rsidRPr="00F02E3E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05" w:type="dxa"/>
            <w:gridSpan w:val="4"/>
            <w:tcBorders>
              <w:left w:val="nil"/>
              <w:bottom w:val="nil"/>
              <w:right w:val="nil"/>
            </w:tcBorders>
          </w:tcPr>
          <w:p w:rsidR="00934B61" w:rsidRPr="00F02E3E" w:rsidRDefault="00934B61" w:rsidP="00AD1722">
            <w:pPr>
              <w:pStyle w:val="TableLegendNote"/>
              <w:rPr>
                <w:lang w:val="es-ES_tradnl" w:eastAsia="ja-JP"/>
              </w:rPr>
            </w:pPr>
            <w:r w:rsidRPr="00F02E3E">
              <w:rPr>
                <w:lang w:val="es-ES_tradnl" w:eastAsia="ja-JP"/>
              </w:rPr>
              <w:t>Estos valores se calculan suponiendo una distancia a la cual una persona con agudeza visual de 1,0 no percibe las líneas de barrido.</w:t>
            </w:r>
          </w:p>
        </w:tc>
      </w:tr>
    </w:tbl>
    <w:p w:rsidR="00934B61" w:rsidRDefault="00934B61" w:rsidP="00934B61">
      <w:pPr>
        <w:pStyle w:val="Tablefin"/>
      </w:pPr>
    </w:p>
    <w:p w:rsidR="00934B61" w:rsidRDefault="00934B61" w:rsidP="00934B61">
      <w:pPr>
        <w:pStyle w:val="AppendixNoTitle"/>
        <w:rPr>
          <w:lang w:val="es-ES" w:eastAsia="ja-JP"/>
        </w:rPr>
      </w:pPr>
      <w:r w:rsidRPr="00BB65C3">
        <w:rPr>
          <w:lang w:val="es-ES" w:eastAsia="ja-JP"/>
        </w:rPr>
        <w:lastRenderedPageBreak/>
        <w:t>Apéndice 3</w:t>
      </w:r>
    </w:p>
    <w:p w:rsidR="00934B61" w:rsidRDefault="00934B61" w:rsidP="00934B61">
      <w:pPr>
        <w:pStyle w:val="AppendixNoTitle"/>
        <w:spacing w:before="80"/>
        <w:rPr>
          <w:lang w:val="es-ES" w:eastAsia="ja-JP"/>
        </w:rPr>
      </w:pPr>
      <w:r w:rsidRPr="00BB65C3">
        <w:rPr>
          <w:lang w:val="es-ES" w:eastAsia="ja-JP"/>
        </w:rPr>
        <w:t>E</w:t>
      </w:r>
      <w:r>
        <w:rPr>
          <w:lang w:val="es-ES" w:eastAsia="ja-JP"/>
        </w:rPr>
        <w:t>s</w:t>
      </w:r>
      <w:r w:rsidRPr="00BB65C3">
        <w:rPr>
          <w:lang w:val="es-ES" w:eastAsia="ja-JP"/>
        </w:rPr>
        <w:t>tudio de los efectos psicológicos de un sistema de v</w:t>
      </w:r>
      <w:r>
        <w:rPr>
          <w:lang w:val="es-ES" w:eastAsia="ja-JP"/>
        </w:rPr>
        <w:t>ídeo</w:t>
      </w:r>
      <w:r>
        <w:rPr>
          <w:lang w:val="es-ES" w:eastAsia="ja-JP"/>
        </w:rPr>
        <w:br/>
        <w:t>de pantalla ancha para aplicaciones LSDI</w:t>
      </w:r>
    </w:p>
    <w:p w:rsidR="00934B61" w:rsidRPr="00804333" w:rsidRDefault="00934B61" w:rsidP="00934B61">
      <w:pPr>
        <w:pStyle w:val="Heading1"/>
        <w:rPr>
          <w:lang w:val="es-ES_tradnl"/>
        </w:rPr>
      </w:pPr>
      <w:r w:rsidRPr="00113CFC">
        <w:fldChar w:fldCharType="begin"/>
      </w:r>
      <w:r w:rsidRPr="00FD19AC">
        <w:rPr>
          <w:lang w:val="es-ES_tradnl"/>
        </w:rPr>
        <w:instrText xml:space="preserve"> MACROBUTTON  "Click here" </w:instrText>
      </w:r>
      <w:r w:rsidRPr="00113CFC">
        <w:fldChar w:fldCharType="end"/>
      </w:r>
      <w:r w:rsidRPr="00804333">
        <w:rPr>
          <w:lang w:val="es-ES_tradnl"/>
        </w:rPr>
        <w:t>1</w:t>
      </w:r>
      <w:r w:rsidRPr="00804333">
        <w:rPr>
          <w:lang w:val="es-ES_tradnl"/>
        </w:rPr>
        <w:tab/>
        <w:t>Introducción</w:t>
      </w:r>
    </w:p>
    <w:p w:rsidR="00934B61" w:rsidRPr="0045002C" w:rsidRDefault="00934B61" w:rsidP="00934B61">
      <w:pPr>
        <w:rPr>
          <w:lang w:val="es-ES" w:eastAsia="ja-JP"/>
        </w:rPr>
      </w:pPr>
      <w:bookmarkStart w:id="4" w:name="OLE_LINK1"/>
      <w:r w:rsidRPr="0045002C">
        <w:rPr>
          <w:lang w:val="es-ES" w:eastAsia="ja-JP"/>
        </w:rPr>
        <w:t xml:space="preserve">En este Apéndice se describen los resultados de un estudio psicológico sobre la </w:t>
      </w:r>
      <w:r>
        <w:rPr>
          <w:lang w:val="es-ES" w:eastAsia="ja-JP"/>
        </w:rPr>
        <w:t>«</w:t>
      </w:r>
      <w:r w:rsidRPr="0045002C">
        <w:rPr>
          <w:lang w:val="es-ES" w:eastAsia="ja-JP"/>
        </w:rPr>
        <w:t>sensaci</w:t>
      </w:r>
      <w:r>
        <w:rPr>
          <w:lang w:val="es-ES" w:eastAsia="ja-JP"/>
        </w:rPr>
        <w:t>ón de realidad» de LSDI, que abarca desde el formato TVAD</w:t>
      </w:r>
      <w:r w:rsidRPr="0045002C">
        <w:rPr>
          <w:lang w:val="es-ES" w:eastAsia="ja-JP"/>
        </w:rPr>
        <w:t xml:space="preserve"> </w:t>
      </w:r>
      <w:r>
        <w:rPr>
          <w:lang w:val="es-ES" w:eastAsia="ja-JP"/>
        </w:rPr>
        <w:t>hasta el formato ampliado</w:t>
      </w:r>
      <w:r w:rsidRPr="0045002C">
        <w:rPr>
          <w:lang w:val="es-ES" w:eastAsia="ja-JP"/>
        </w:rPr>
        <w:t xml:space="preserve">. </w:t>
      </w:r>
      <w:bookmarkEnd w:id="4"/>
      <w:r w:rsidRPr="0045002C">
        <w:rPr>
          <w:lang w:val="es-ES" w:eastAsia="ja-JP"/>
        </w:rPr>
        <w:t>Los resultados contribuirán a d</w:t>
      </w:r>
      <w:r>
        <w:rPr>
          <w:lang w:val="es-ES" w:eastAsia="ja-JP"/>
        </w:rPr>
        <w:t>e</w:t>
      </w:r>
      <w:r w:rsidRPr="0045002C">
        <w:rPr>
          <w:lang w:val="es-ES" w:eastAsia="ja-JP"/>
        </w:rPr>
        <w:t>terminar los valores de los parámetros del sistema</w:t>
      </w:r>
      <w:r>
        <w:rPr>
          <w:lang w:val="es-ES" w:eastAsia="ja-JP"/>
        </w:rPr>
        <w:t>, tales como el tamaño de la pantalla, la distancia de observación y la resolución espacial</w:t>
      </w:r>
      <w:r w:rsidRPr="0045002C">
        <w:rPr>
          <w:lang w:val="es-ES" w:eastAsia="ja-JP"/>
        </w:rPr>
        <w:t>.</w:t>
      </w:r>
    </w:p>
    <w:p w:rsidR="00934B61" w:rsidRPr="00804333" w:rsidRDefault="00934B61" w:rsidP="00934B61">
      <w:pPr>
        <w:pStyle w:val="Heading1"/>
        <w:rPr>
          <w:lang w:val="es-ES_tradnl"/>
        </w:rPr>
      </w:pPr>
      <w:r w:rsidRPr="00804333">
        <w:rPr>
          <w:lang w:val="es-ES_tradnl"/>
        </w:rPr>
        <w:t>2</w:t>
      </w:r>
      <w:r w:rsidRPr="00804333">
        <w:rPr>
          <w:lang w:val="es-ES_tradnl"/>
        </w:rPr>
        <w:tab/>
        <w:t>Experimentos de evaluación subjetiva</w:t>
      </w:r>
    </w:p>
    <w:p w:rsidR="00934B61" w:rsidRPr="00B91460" w:rsidRDefault="00934B61" w:rsidP="00934B61">
      <w:pPr>
        <w:rPr>
          <w:lang w:val="es-ES" w:eastAsia="ja-JP"/>
        </w:rPr>
      </w:pPr>
      <w:bookmarkStart w:id="5" w:name="OLE_LINK2"/>
      <w:r w:rsidRPr="00030C92">
        <w:rPr>
          <w:lang w:val="es-ES" w:eastAsia="ja-JP"/>
        </w:rPr>
        <w:t xml:space="preserve">Para evaluar la </w:t>
      </w:r>
      <w:r>
        <w:rPr>
          <w:lang w:val="es-ES" w:eastAsia="ja-JP"/>
        </w:rPr>
        <w:t>«</w:t>
      </w:r>
      <w:r w:rsidRPr="00030C92">
        <w:rPr>
          <w:lang w:val="es-ES" w:eastAsia="ja-JP"/>
        </w:rPr>
        <w:t>sensación de realidad</w:t>
      </w:r>
      <w:r>
        <w:rPr>
          <w:lang w:val="es-ES" w:eastAsia="ja-JP"/>
        </w:rPr>
        <w:t>»</w:t>
      </w:r>
      <w:r w:rsidRPr="00030C92">
        <w:rPr>
          <w:lang w:val="es-ES" w:eastAsia="ja-JP"/>
        </w:rPr>
        <w:t xml:space="preserve"> de las imágenes proyectadas en una pantalla se utilizó un método de un s</w:t>
      </w:r>
      <w:r>
        <w:rPr>
          <w:lang w:val="es-ES" w:eastAsia="ja-JP"/>
        </w:rPr>
        <w:t>o</w:t>
      </w:r>
      <w:r w:rsidRPr="00030C92">
        <w:rPr>
          <w:lang w:val="es-ES" w:eastAsia="ja-JP"/>
        </w:rPr>
        <w:t xml:space="preserve">lo estímulo con una escala de siete categorías (1 = </w:t>
      </w:r>
      <w:r>
        <w:rPr>
          <w:lang w:val="es-ES" w:eastAsia="ja-JP"/>
        </w:rPr>
        <w:t>nada realista</w:t>
      </w:r>
      <w:r w:rsidRPr="00030C92">
        <w:rPr>
          <w:lang w:val="es-ES" w:eastAsia="ja-JP"/>
        </w:rPr>
        <w:t xml:space="preserve">; 7 = </w:t>
      </w:r>
      <w:r>
        <w:rPr>
          <w:lang w:val="es-ES" w:eastAsia="ja-JP"/>
        </w:rPr>
        <w:t>totalmente realista</w:t>
      </w:r>
      <w:r w:rsidRPr="00030C92">
        <w:rPr>
          <w:lang w:val="es-ES" w:eastAsia="ja-JP"/>
        </w:rPr>
        <w:t>)</w:t>
      </w:r>
      <w:r w:rsidRPr="00030C92">
        <w:rPr>
          <w:lang w:val="es-ES"/>
        </w:rPr>
        <w:t xml:space="preserve">. </w:t>
      </w:r>
      <w:r w:rsidRPr="00745D8B">
        <w:rPr>
          <w:lang w:val="es-ES"/>
        </w:rPr>
        <w:t xml:space="preserve">La variación del tamaño de las imágenes se </w:t>
      </w:r>
      <w:r>
        <w:rPr>
          <w:lang w:val="es-ES"/>
        </w:rPr>
        <w:t>consiguió</w:t>
      </w:r>
      <w:r w:rsidRPr="00745D8B">
        <w:rPr>
          <w:lang w:val="es-ES"/>
        </w:rPr>
        <w:t xml:space="preserve"> </w:t>
      </w:r>
      <w:r>
        <w:rPr>
          <w:lang w:val="es-ES"/>
        </w:rPr>
        <w:t>modificando</w:t>
      </w:r>
      <w:r w:rsidRPr="00745D8B">
        <w:rPr>
          <w:lang w:val="es-ES"/>
        </w:rPr>
        <w:t xml:space="preserve"> el número de l</w:t>
      </w:r>
      <w:r>
        <w:rPr>
          <w:lang w:val="es-ES"/>
        </w:rPr>
        <w:t xml:space="preserve">íneas de barrido entre </w:t>
      </w:r>
      <w:r w:rsidRPr="00745D8B">
        <w:rPr>
          <w:lang w:val="es-ES"/>
        </w:rPr>
        <w:t xml:space="preserve">1 000 </w:t>
      </w:r>
      <w:r>
        <w:rPr>
          <w:lang w:val="es-ES"/>
        </w:rPr>
        <w:t>y</w:t>
      </w:r>
      <w:r w:rsidRPr="00745D8B">
        <w:rPr>
          <w:lang w:val="es-ES"/>
        </w:rPr>
        <w:t xml:space="preserve"> 4 000. Se tomó como distancia de observación el punto en el que </w:t>
      </w:r>
      <w:r>
        <w:rPr>
          <w:lang w:val="es-ES"/>
        </w:rPr>
        <w:t>un</w:t>
      </w:r>
      <w:r w:rsidRPr="00745D8B">
        <w:rPr>
          <w:lang w:val="es-ES"/>
        </w:rPr>
        <w:t xml:space="preserve"> espectador con visión normal no podía distinguir la estructura de l</w:t>
      </w:r>
      <w:r>
        <w:rPr>
          <w:lang w:val="es-ES"/>
        </w:rPr>
        <w:t>íneas de barrido</w:t>
      </w:r>
      <w:r w:rsidRPr="00745D8B">
        <w:rPr>
          <w:lang w:val="es-ES" w:eastAsia="ja-JP"/>
        </w:rPr>
        <w:t xml:space="preserve">. Esta distancia es igual a tres veces la altura de la imagen cuando el tamaño de la misma es </w:t>
      </w:r>
      <w:r w:rsidRPr="00745D8B">
        <w:rPr>
          <w:lang w:val="es-ES"/>
        </w:rPr>
        <w:t xml:space="preserve">1 920 </w:t>
      </w:r>
      <w:r w:rsidRPr="00113CFC">
        <w:sym w:font="Symbol" w:char="F0B4"/>
      </w:r>
      <w:r w:rsidRPr="00745D8B">
        <w:rPr>
          <w:lang w:val="es-ES"/>
        </w:rPr>
        <w:t xml:space="preserve"> 1 080. </w:t>
      </w:r>
      <w:r w:rsidRPr="001B5BD8">
        <w:rPr>
          <w:lang w:val="es-ES"/>
        </w:rPr>
        <w:t>El ángulo de observación varía entre 33</w:t>
      </w:r>
      <w:r>
        <w:rPr>
          <w:lang w:val="es-ES"/>
        </w:rPr>
        <w:t>°</w:t>
      </w:r>
      <w:r w:rsidRPr="001B5BD8">
        <w:rPr>
          <w:lang w:val="es-ES"/>
        </w:rPr>
        <w:t xml:space="preserve"> y 100</w:t>
      </w:r>
      <w:r>
        <w:rPr>
          <w:lang w:val="es-ES"/>
        </w:rPr>
        <w:t>°</w:t>
      </w:r>
      <w:r w:rsidRPr="001B5BD8">
        <w:rPr>
          <w:lang w:val="es-ES"/>
        </w:rPr>
        <w:t>, seg</w:t>
      </w:r>
      <w:r>
        <w:rPr>
          <w:lang w:val="es-ES"/>
        </w:rPr>
        <w:t>ún el tamaño de la imagen</w:t>
      </w:r>
      <w:r w:rsidRPr="001B5BD8">
        <w:rPr>
          <w:lang w:val="es-ES"/>
        </w:rPr>
        <w:t xml:space="preserve">. </w:t>
      </w:r>
      <w:r>
        <w:rPr>
          <w:lang w:val="es-ES"/>
        </w:rPr>
        <w:t>En el Cuadro 3</w:t>
      </w:r>
      <w:r w:rsidRPr="00600A3A">
        <w:rPr>
          <w:lang w:val="es-ES" w:eastAsia="ja-JP"/>
        </w:rPr>
        <w:t xml:space="preserve"> se indican las condiciones experimentales</w:t>
      </w:r>
      <w:r w:rsidRPr="00600A3A">
        <w:rPr>
          <w:lang w:val="es-ES"/>
        </w:rPr>
        <w:t xml:space="preserve">. Cuarenta y una personas no expertas evaluaron las cinco imágenes fijas </w:t>
      </w:r>
      <w:r>
        <w:rPr>
          <w:lang w:val="es-ES"/>
        </w:rPr>
        <w:t xml:space="preserve">en formato apaisado </w:t>
      </w:r>
      <w:r>
        <w:rPr>
          <w:lang w:val="es-ES" w:eastAsia="ja-JP"/>
        </w:rPr>
        <w:t>que figuran en el Cuadro 4</w:t>
      </w:r>
      <w:r w:rsidRPr="00600A3A">
        <w:rPr>
          <w:lang w:val="es-ES"/>
        </w:rPr>
        <w:t>.</w:t>
      </w:r>
      <w:r w:rsidRPr="00600A3A">
        <w:rPr>
          <w:lang w:val="es-ES" w:eastAsia="ja-JP"/>
        </w:rPr>
        <w:t xml:space="preserve"> </w:t>
      </w:r>
      <w:r w:rsidRPr="00B91460">
        <w:rPr>
          <w:lang w:val="es-ES" w:eastAsia="ja-JP"/>
        </w:rPr>
        <w:t>Estas imágenes se tomaron con dos ángulos de c</w:t>
      </w:r>
      <w:r>
        <w:rPr>
          <w:lang w:val="es-ES" w:eastAsia="ja-JP"/>
        </w:rPr>
        <w:t>á</w:t>
      </w:r>
      <w:r w:rsidRPr="00B91460">
        <w:rPr>
          <w:lang w:val="es-ES" w:eastAsia="ja-JP"/>
        </w:rPr>
        <w:t>mara diferentes, a saber, 60</w:t>
      </w:r>
      <w:r>
        <w:rPr>
          <w:lang w:val="es-ES" w:eastAsia="ja-JP"/>
        </w:rPr>
        <w:t xml:space="preserve">° </w:t>
      </w:r>
      <w:r w:rsidRPr="00B91460">
        <w:rPr>
          <w:lang w:val="es-ES" w:eastAsia="ja-JP"/>
        </w:rPr>
        <w:t>y 100</w:t>
      </w:r>
      <w:r>
        <w:rPr>
          <w:lang w:val="es-ES" w:eastAsia="ja-JP"/>
        </w:rPr>
        <w:t>°</w:t>
      </w:r>
      <w:r w:rsidRPr="00B91460">
        <w:rPr>
          <w:lang w:val="es-ES" w:eastAsia="ja-JP"/>
        </w:rPr>
        <w:t xml:space="preserve">, para </w:t>
      </w:r>
      <w:r>
        <w:rPr>
          <w:lang w:val="es-ES" w:eastAsia="ja-JP"/>
        </w:rPr>
        <w:t>determinar</w:t>
      </w:r>
      <w:r w:rsidRPr="00B91460">
        <w:rPr>
          <w:lang w:val="es-ES" w:eastAsia="ja-JP"/>
        </w:rPr>
        <w:t xml:space="preserve"> el efecto de la distorsi</w:t>
      </w:r>
      <w:r>
        <w:rPr>
          <w:lang w:val="es-ES" w:eastAsia="ja-JP"/>
        </w:rPr>
        <w:t>ó</w:t>
      </w:r>
      <w:r w:rsidRPr="00B91460">
        <w:rPr>
          <w:lang w:val="es-ES" w:eastAsia="ja-JP"/>
        </w:rPr>
        <w:t xml:space="preserve">n </w:t>
      </w:r>
      <w:r>
        <w:rPr>
          <w:lang w:val="es-ES" w:eastAsia="ja-JP"/>
        </w:rPr>
        <w:t>espacial provocada por la falta de concordancia entre el ángulo de observación de la pantalla y el ángulo de la cámara, efecto que puede disminuir la «sensación de realidad»</w:t>
      </w:r>
      <w:r w:rsidRPr="00B91460">
        <w:rPr>
          <w:lang w:val="es-ES" w:eastAsia="ja-JP"/>
        </w:rPr>
        <w:t>.</w:t>
      </w:r>
    </w:p>
    <w:p w:rsidR="00934B61" w:rsidRPr="00FE5415" w:rsidRDefault="00934B61" w:rsidP="00934B61">
      <w:pPr>
        <w:rPr>
          <w:lang w:val="es-ES" w:eastAsia="ja-JP"/>
        </w:rPr>
      </w:pPr>
      <w:r w:rsidRPr="00D5205B">
        <w:rPr>
          <w:lang w:val="es-ES" w:eastAsia="ja-JP"/>
        </w:rPr>
        <w:t xml:space="preserve">En el experimento se utilizó un subsistema de </w:t>
      </w:r>
      <w:r>
        <w:rPr>
          <w:lang w:val="es-ES" w:eastAsia="ja-JP"/>
        </w:rPr>
        <w:t xml:space="preserve">visualización </w:t>
      </w:r>
      <w:r w:rsidRPr="00D5205B">
        <w:rPr>
          <w:lang w:val="es-ES" w:eastAsia="ja-JP"/>
        </w:rPr>
        <w:t xml:space="preserve">de un sistema de vídeo de ultra </w:t>
      </w:r>
      <w:r>
        <w:rPr>
          <w:lang w:val="es-ES" w:eastAsia="ja-JP"/>
        </w:rPr>
        <w:t>alta d</w:t>
      </w:r>
      <w:r w:rsidRPr="00D5205B">
        <w:rPr>
          <w:lang w:val="es-ES" w:eastAsia="ja-JP"/>
        </w:rPr>
        <w:t>efinici</w:t>
      </w:r>
      <w:r>
        <w:rPr>
          <w:lang w:val="es-ES" w:eastAsia="ja-JP"/>
        </w:rPr>
        <w:t xml:space="preserve">ón con </w:t>
      </w:r>
      <w:r w:rsidRPr="00D5205B">
        <w:rPr>
          <w:lang w:val="es-ES"/>
        </w:rPr>
        <w:t xml:space="preserve">4 000 </w:t>
      </w:r>
      <w:r>
        <w:rPr>
          <w:lang w:val="es-ES"/>
        </w:rPr>
        <w:t xml:space="preserve">líneas de barrido </w:t>
      </w:r>
      <w:r w:rsidRPr="00D5205B">
        <w:rPr>
          <w:lang w:val="es-ES" w:eastAsia="ja-JP"/>
        </w:rPr>
        <w:t>(</w:t>
      </w:r>
      <w:r>
        <w:rPr>
          <w:lang w:val="es-ES" w:eastAsia="ja-JP"/>
        </w:rPr>
        <w:t xml:space="preserve">sistema de visualización de </w:t>
      </w:r>
      <w:r w:rsidRPr="00D5205B">
        <w:rPr>
          <w:lang w:val="es-ES"/>
        </w:rPr>
        <w:t>8k </w:t>
      </w:r>
      <w:r w:rsidRPr="00113CFC">
        <w:sym w:font="Symbol" w:char="F0B4"/>
      </w:r>
      <w:r w:rsidRPr="00D5205B">
        <w:rPr>
          <w:lang w:val="es-ES"/>
        </w:rPr>
        <w:t> 4k</w:t>
      </w:r>
      <w:r w:rsidRPr="00D5205B">
        <w:rPr>
          <w:lang w:val="es-ES" w:eastAsia="ja-JP"/>
        </w:rPr>
        <w:t>)</w:t>
      </w:r>
      <w:r w:rsidRPr="00D5205B">
        <w:rPr>
          <w:lang w:val="es-ES"/>
        </w:rPr>
        <w:t xml:space="preserve">. </w:t>
      </w:r>
      <w:r w:rsidRPr="00D5205B">
        <w:rPr>
          <w:lang w:val="es-ES" w:eastAsia="ja-JP"/>
        </w:rPr>
        <w:t xml:space="preserve">El sistema se describe en el Informe </w:t>
      </w:r>
      <w:r>
        <w:rPr>
          <w:lang w:val="es-ES" w:eastAsia="ja-JP"/>
        </w:rPr>
        <w:t>U</w:t>
      </w:r>
      <w:r>
        <w:rPr>
          <w:lang w:val="es-ES"/>
        </w:rPr>
        <w:t>IT</w:t>
      </w:r>
      <w:r w:rsidRPr="00D5205B">
        <w:rPr>
          <w:lang w:val="es-ES"/>
        </w:rPr>
        <w:t xml:space="preserve">-R BT.2053 </w:t>
      </w:r>
      <w:r>
        <w:rPr>
          <w:lang w:val="es-ES"/>
        </w:rPr>
        <w:t>– Imágenes digitales en pantalla grande</w:t>
      </w:r>
      <w:r w:rsidRPr="00D5205B">
        <w:rPr>
          <w:lang w:val="es-ES"/>
        </w:rPr>
        <w:t xml:space="preserve">. </w:t>
      </w:r>
      <w:r w:rsidRPr="00FE5415">
        <w:rPr>
          <w:lang w:val="es-ES"/>
        </w:rPr>
        <w:t xml:space="preserve">La pantalla utilizada era de cristal líquido </w:t>
      </w:r>
      <w:r>
        <w:rPr>
          <w:lang w:val="es-ES"/>
        </w:rPr>
        <w:t>con</w:t>
      </w:r>
      <w:r w:rsidRPr="00FE5415">
        <w:rPr>
          <w:lang w:val="es-ES"/>
        </w:rPr>
        <w:t xml:space="preserve"> 8</w:t>
      </w:r>
      <w:r>
        <w:rPr>
          <w:lang w:val="es-ES"/>
        </w:rPr>
        <w:t> </w:t>
      </w:r>
      <w:r w:rsidRPr="00FE5415">
        <w:rPr>
          <w:lang w:val="es-ES"/>
        </w:rPr>
        <w:t>millones de p</w:t>
      </w:r>
      <w:r>
        <w:rPr>
          <w:lang w:val="es-ES"/>
        </w:rPr>
        <w:t>íxels en dispositivos de silicio, y se aplicó un método de compensación de píxel para lograr una resolución equivalente a 32 millones de píxels</w:t>
      </w:r>
      <w:r w:rsidRPr="00FE5415">
        <w:rPr>
          <w:lang w:val="es-ES"/>
        </w:rPr>
        <w:t>. El tamaño de la pantalla e</w:t>
      </w:r>
      <w:r>
        <w:rPr>
          <w:lang w:val="es-ES"/>
        </w:rPr>
        <w:t>ra aproximadamente de 7 </w:t>
      </w:r>
      <w:r>
        <w:rPr>
          <w:lang w:val="es-ES"/>
        </w:rPr>
        <w:sym w:font="Symbol" w:char="F0B4"/>
      </w:r>
      <w:r>
        <w:rPr>
          <w:lang w:val="es-ES"/>
        </w:rPr>
        <w:t> 4 m (diagonal de 320 pulgadas)</w:t>
      </w:r>
      <w:r w:rsidRPr="00FE5415">
        <w:rPr>
          <w:lang w:val="es-ES"/>
        </w:rPr>
        <w:t xml:space="preserve">. </w:t>
      </w:r>
      <w:r>
        <w:rPr>
          <w:lang w:val="es-ES"/>
        </w:rPr>
        <w:t xml:space="preserve">La luminosidad de la pantalla era de </w:t>
      </w:r>
      <w:r w:rsidRPr="00FE5415">
        <w:rPr>
          <w:lang w:val="es-ES" w:eastAsia="ja-JP"/>
        </w:rPr>
        <w:t>50 cd/m</w:t>
      </w:r>
      <w:r w:rsidRPr="00FE5415">
        <w:rPr>
          <w:vertAlign w:val="superscript"/>
          <w:lang w:val="es-ES" w:eastAsia="ja-JP"/>
        </w:rPr>
        <w:t>2</w:t>
      </w:r>
      <w:r w:rsidRPr="00FE5415">
        <w:rPr>
          <w:lang w:val="es-ES" w:eastAsia="ja-JP"/>
        </w:rPr>
        <w:t xml:space="preserve"> </w:t>
      </w:r>
      <w:r>
        <w:rPr>
          <w:lang w:val="es-ES" w:eastAsia="ja-JP"/>
        </w:rPr>
        <w:t xml:space="preserve">y la relación de contraste era superior a </w:t>
      </w:r>
      <w:r w:rsidRPr="00FE5415">
        <w:rPr>
          <w:lang w:val="es-ES" w:eastAsia="ja-JP"/>
        </w:rPr>
        <w:t xml:space="preserve">700:1. En el Cuadro </w:t>
      </w:r>
      <w:r>
        <w:rPr>
          <w:lang w:val="es-ES" w:eastAsia="ja-JP"/>
        </w:rPr>
        <w:t xml:space="preserve">5 </w:t>
      </w:r>
      <w:r w:rsidRPr="00FE5415">
        <w:rPr>
          <w:lang w:val="es-ES" w:eastAsia="ja-JP"/>
        </w:rPr>
        <w:t>figuran las principales características del formato de señal del sistema</w:t>
      </w:r>
      <w:r w:rsidRPr="00FE5415">
        <w:rPr>
          <w:lang w:val="es-ES"/>
        </w:rPr>
        <w:t>.</w:t>
      </w:r>
    </w:p>
    <w:bookmarkEnd w:id="5"/>
    <w:p w:rsidR="00934B61" w:rsidRPr="00804333" w:rsidRDefault="00934B61" w:rsidP="00934B61">
      <w:pPr>
        <w:pStyle w:val="Heading1"/>
        <w:rPr>
          <w:lang w:val="es-ES_tradnl"/>
        </w:rPr>
      </w:pPr>
      <w:r w:rsidRPr="00804333">
        <w:rPr>
          <w:lang w:val="es-ES_tradnl"/>
        </w:rPr>
        <w:t>3</w:t>
      </w:r>
      <w:r w:rsidRPr="00804333">
        <w:rPr>
          <w:lang w:val="es-ES_tradnl"/>
        </w:rPr>
        <w:tab/>
        <w:t>Resultados</w:t>
      </w:r>
    </w:p>
    <w:p w:rsidR="00934B61" w:rsidRPr="00BA3F5C" w:rsidRDefault="00934B61" w:rsidP="00934B61">
      <w:pPr>
        <w:rPr>
          <w:lang w:val="es-ES"/>
        </w:rPr>
      </w:pPr>
      <w:r w:rsidRPr="00F91CB3">
        <w:rPr>
          <w:lang w:val="es-ES" w:eastAsia="ja-JP"/>
        </w:rPr>
        <w:t xml:space="preserve">Los resultados de la </w:t>
      </w:r>
      <w:r>
        <w:rPr>
          <w:lang w:val="es-ES" w:eastAsia="ja-JP"/>
        </w:rPr>
        <w:t>«</w:t>
      </w:r>
      <w:r w:rsidRPr="00F91CB3">
        <w:rPr>
          <w:lang w:val="es-ES" w:eastAsia="ja-JP"/>
        </w:rPr>
        <w:t>sensación de realidad</w:t>
      </w:r>
      <w:r>
        <w:rPr>
          <w:lang w:val="es-ES" w:eastAsia="ja-JP"/>
        </w:rPr>
        <w:t>»</w:t>
      </w:r>
      <w:r w:rsidRPr="00F91CB3">
        <w:rPr>
          <w:lang w:val="es-ES" w:eastAsia="ja-JP"/>
        </w:rPr>
        <w:t xml:space="preserve"> obtenidos en forma de escala de siete categorías se convirtieron a una escala de intervalos para realizar un análisis multivaria</w:t>
      </w:r>
      <w:r>
        <w:rPr>
          <w:lang w:val="es-ES" w:eastAsia="ja-JP"/>
        </w:rPr>
        <w:t>bl</w:t>
      </w:r>
      <w:r w:rsidRPr="00F91CB3">
        <w:rPr>
          <w:lang w:val="es-ES" w:eastAsia="ja-JP"/>
        </w:rPr>
        <w:t xml:space="preserve">e de la varianza (MANOVA) </w:t>
      </w:r>
      <w:r>
        <w:rPr>
          <w:lang w:val="es-ES" w:eastAsia="ja-JP"/>
        </w:rPr>
        <w:t xml:space="preserve">con tres factores de diseño </w:t>
      </w:r>
      <w:r w:rsidRPr="00F91CB3">
        <w:rPr>
          <w:lang w:val="es-ES" w:eastAsia="ja-JP"/>
        </w:rPr>
        <w:t>(</w:t>
      </w:r>
      <w:r>
        <w:rPr>
          <w:lang w:val="es-ES" w:eastAsia="ja-JP"/>
        </w:rPr>
        <w:t>ángulo de observación de la pantalla</w:t>
      </w:r>
      <w:r w:rsidRPr="00F91CB3">
        <w:rPr>
          <w:lang w:val="es-ES" w:eastAsia="ja-JP"/>
        </w:rPr>
        <w:t xml:space="preserve">, </w:t>
      </w:r>
      <w:r>
        <w:rPr>
          <w:lang w:val="es-ES" w:eastAsia="ja-JP"/>
        </w:rPr>
        <w:t>ángulo de la cámara y contenido de la imagen</w:t>
      </w:r>
      <w:r w:rsidRPr="00F91CB3">
        <w:rPr>
          <w:lang w:val="es-ES" w:eastAsia="ja-JP"/>
        </w:rPr>
        <w:t>)</w:t>
      </w:r>
      <w:r w:rsidRPr="00F91CB3">
        <w:rPr>
          <w:lang w:val="es-ES"/>
        </w:rPr>
        <w:t>.</w:t>
      </w:r>
      <w:r w:rsidRPr="00F91CB3">
        <w:rPr>
          <w:lang w:val="es-ES" w:eastAsia="ja-JP"/>
        </w:rPr>
        <w:t xml:space="preserve"> </w:t>
      </w:r>
      <w:r w:rsidRPr="00446DC1">
        <w:rPr>
          <w:lang w:val="es-ES" w:eastAsia="ja-JP"/>
        </w:rPr>
        <w:t xml:space="preserve">Se obtuvieron valores significativos para el efecto principal del </w:t>
      </w:r>
      <w:r>
        <w:rPr>
          <w:lang w:val="es-ES" w:eastAsia="ja-JP"/>
        </w:rPr>
        <w:t xml:space="preserve">ángulo de observación de la pantalla, el efecto principal del </w:t>
      </w:r>
      <w:r w:rsidRPr="00446DC1">
        <w:rPr>
          <w:lang w:val="es-ES" w:eastAsia="ja-JP"/>
        </w:rPr>
        <w:t xml:space="preserve">contenido de la imagen y la interacción entre </w:t>
      </w:r>
      <w:r>
        <w:rPr>
          <w:lang w:val="es-ES" w:eastAsia="ja-JP"/>
        </w:rPr>
        <w:t>el ángulo de observación de la pantalla y el ángulo de la cámara</w:t>
      </w:r>
      <w:r w:rsidRPr="00446DC1">
        <w:rPr>
          <w:lang w:val="es-ES" w:eastAsia="ja-JP"/>
        </w:rPr>
        <w:t xml:space="preserve">. El principal efecto del contenido de la </w:t>
      </w:r>
      <w:r>
        <w:rPr>
          <w:lang w:val="es-ES" w:eastAsia="ja-JP"/>
        </w:rPr>
        <w:t>imagen</w:t>
      </w:r>
      <w:r w:rsidRPr="00446DC1">
        <w:rPr>
          <w:lang w:val="es-ES" w:eastAsia="ja-JP"/>
        </w:rPr>
        <w:t xml:space="preserve"> fue </w:t>
      </w:r>
      <w:r>
        <w:rPr>
          <w:lang w:val="es-ES" w:eastAsia="ja-JP"/>
        </w:rPr>
        <w:t>significativo</w:t>
      </w:r>
      <w:r w:rsidRPr="00446DC1">
        <w:rPr>
          <w:lang w:val="es-ES" w:eastAsia="ja-JP"/>
        </w:rPr>
        <w:t xml:space="preserve"> dado que la imagen 1 obtuvo una puntuaci</w:t>
      </w:r>
      <w:r>
        <w:rPr>
          <w:lang w:val="es-ES" w:eastAsia="ja-JP"/>
        </w:rPr>
        <w:t>ón mayor que las otras</w:t>
      </w:r>
      <w:r w:rsidRPr="00446DC1">
        <w:rPr>
          <w:lang w:val="es-ES" w:eastAsia="ja-JP"/>
        </w:rPr>
        <w:t xml:space="preserve">. </w:t>
      </w:r>
      <w:r w:rsidRPr="00376864">
        <w:rPr>
          <w:lang w:val="es-ES" w:eastAsia="ja-JP"/>
        </w:rPr>
        <w:t>Si se realiza el análisis MANOVA sin tomar en consideración los resultados de la imagen</w:t>
      </w:r>
      <w:r>
        <w:rPr>
          <w:lang w:val="es-ES" w:eastAsia="ja-JP"/>
        </w:rPr>
        <w:t xml:space="preserve"> 2</w:t>
      </w:r>
      <w:r w:rsidRPr="00376864">
        <w:rPr>
          <w:lang w:val="es-ES" w:eastAsia="ja-JP"/>
        </w:rPr>
        <w:t xml:space="preserve">, </w:t>
      </w:r>
      <w:r>
        <w:rPr>
          <w:lang w:val="es-ES" w:eastAsia="ja-JP"/>
        </w:rPr>
        <w:t>no se obtienen resultados significativos del efecto principal del contenido de la imagen</w:t>
      </w:r>
      <w:r w:rsidRPr="00376864">
        <w:rPr>
          <w:lang w:val="es-ES"/>
        </w:rPr>
        <w:t xml:space="preserve">. En la Figura </w:t>
      </w:r>
      <w:r>
        <w:rPr>
          <w:lang w:val="es-ES"/>
        </w:rPr>
        <w:t xml:space="preserve">2 </w:t>
      </w:r>
      <w:r w:rsidRPr="00376864">
        <w:rPr>
          <w:lang w:val="es-ES"/>
        </w:rPr>
        <w:t>se muestra la relación entre la puntuació</w:t>
      </w:r>
      <w:r>
        <w:rPr>
          <w:lang w:val="es-ES"/>
        </w:rPr>
        <w:t>n</w:t>
      </w:r>
      <w:r w:rsidRPr="00376864">
        <w:rPr>
          <w:lang w:val="es-ES"/>
        </w:rPr>
        <w:t xml:space="preserve"> media de las imágenes 1</w:t>
      </w:r>
      <w:r w:rsidRPr="00376864">
        <w:rPr>
          <w:lang w:val="es-ES"/>
        </w:rPr>
        <w:noBreakHyphen/>
        <w:t xml:space="preserve">5 y el </w:t>
      </w:r>
      <w:r>
        <w:rPr>
          <w:lang w:val="es-ES"/>
        </w:rPr>
        <w:t>ángulo de observación de la pantalla para diferentes ángulos de la cámara</w:t>
      </w:r>
      <w:r w:rsidRPr="00376864">
        <w:rPr>
          <w:lang w:val="es-ES"/>
        </w:rPr>
        <w:t>.</w:t>
      </w:r>
      <w:r w:rsidRPr="00376864">
        <w:rPr>
          <w:lang w:val="es-ES" w:eastAsia="ja-JP"/>
        </w:rPr>
        <w:t xml:space="preserve"> </w:t>
      </w:r>
      <w:r w:rsidRPr="00BA3F5C">
        <w:rPr>
          <w:lang w:val="es-ES" w:eastAsia="ja-JP"/>
        </w:rPr>
        <w:t xml:space="preserve">La </w:t>
      </w:r>
      <w:r>
        <w:rPr>
          <w:lang w:val="es-ES" w:eastAsia="ja-JP"/>
        </w:rPr>
        <w:t>«</w:t>
      </w:r>
      <w:r w:rsidRPr="00BA3F5C">
        <w:rPr>
          <w:lang w:val="es-ES" w:eastAsia="ja-JP"/>
        </w:rPr>
        <w:t>sensación de realidad</w:t>
      </w:r>
      <w:r>
        <w:rPr>
          <w:lang w:val="es-ES" w:eastAsia="ja-JP"/>
        </w:rPr>
        <w:t>»</w:t>
      </w:r>
      <w:r w:rsidRPr="00BA3F5C">
        <w:rPr>
          <w:lang w:val="es-ES"/>
        </w:rPr>
        <w:t xml:space="preserve"> aumenta monótonamente con el ángulo de observación, aunque los resultados </w:t>
      </w:r>
      <w:r>
        <w:rPr>
          <w:lang w:val="es-ES"/>
        </w:rPr>
        <w:t>con</w:t>
      </w:r>
      <w:r w:rsidRPr="00BA3F5C">
        <w:rPr>
          <w:lang w:val="es-ES"/>
        </w:rPr>
        <w:t xml:space="preserve"> </w:t>
      </w:r>
      <w:r>
        <w:rPr>
          <w:lang w:val="es-ES"/>
        </w:rPr>
        <w:t xml:space="preserve">un ángulo de cámara de 60 grados tienden a estabilizarse para ángulos de observación superiores a </w:t>
      </w:r>
      <w:r w:rsidRPr="00BA3F5C">
        <w:rPr>
          <w:lang w:val="es-ES"/>
        </w:rPr>
        <w:t>90</w:t>
      </w:r>
      <w:r>
        <w:rPr>
          <w:lang w:val="es-ES"/>
        </w:rPr>
        <w:t>°</w:t>
      </w:r>
      <w:r w:rsidRPr="00BA3F5C">
        <w:rPr>
          <w:lang w:val="es-ES"/>
        </w:rPr>
        <w:t>.</w:t>
      </w:r>
    </w:p>
    <w:p w:rsidR="00934B61" w:rsidRPr="00804333" w:rsidRDefault="00934B61" w:rsidP="00934B61">
      <w:pPr>
        <w:pStyle w:val="Heading1"/>
        <w:rPr>
          <w:lang w:val="es-ES_tradnl"/>
        </w:rPr>
      </w:pPr>
      <w:r w:rsidRPr="00804333">
        <w:rPr>
          <w:lang w:val="es-ES_tradnl" w:eastAsia="ja-JP"/>
        </w:rPr>
        <w:lastRenderedPageBreak/>
        <w:t>4</w:t>
      </w:r>
      <w:r w:rsidRPr="00804333">
        <w:rPr>
          <w:lang w:val="es-ES_tradnl"/>
        </w:rPr>
        <w:tab/>
        <w:t>Conclusión</w:t>
      </w:r>
    </w:p>
    <w:p w:rsidR="00934B61" w:rsidRPr="00376168" w:rsidRDefault="00934B61" w:rsidP="00934B61">
      <w:pPr>
        <w:rPr>
          <w:lang w:val="es-ES" w:eastAsia="ja-JP"/>
        </w:rPr>
      </w:pPr>
      <w:r w:rsidRPr="00376168">
        <w:rPr>
          <w:lang w:val="es-ES"/>
        </w:rPr>
        <w:t xml:space="preserve">Los resultados confirman que a mayor ángulo de observación se obtiene mayor </w:t>
      </w:r>
      <w:r>
        <w:rPr>
          <w:lang w:val="es-ES"/>
        </w:rPr>
        <w:t>«</w:t>
      </w:r>
      <w:r w:rsidRPr="00376168">
        <w:rPr>
          <w:lang w:val="es-ES"/>
        </w:rPr>
        <w:t>sensación de realidad</w:t>
      </w:r>
      <w:r>
        <w:rPr>
          <w:lang w:val="es-ES" w:eastAsia="ja-JP"/>
        </w:rPr>
        <w:t>»</w:t>
      </w:r>
      <w:r w:rsidRPr="00376168">
        <w:rPr>
          <w:lang w:val="es-ES"/>
        </w:rPr>
        <w:t xml:space="preserve">. Esto implica también que las LSDI con mayor resolución que la </w:t>
      </w:r>
      <w:r>
        <w:rPr>
          <w:lang w:val="es-ES"/>
        </w:rPr>
        <w:t>TVAD</w:t>
      </w:r>
      <w:r w:rsidRPr="00376168">
        <w:rPr>
          <w:lang w:val="es-ES"/>
        </w:rPr>
        <w:t xml:space="preserve"> </w:t>
      </w:r>
      <w:r>
        <w:rPr>
          <w:lang w:val="es-ES"/>
        </w:rPr>
        <w:t>serían adecuadas para aplicaciones que requieren mayor «sensación de realidad»</w:t>
      </w:r>
      <w:r w:rsidRPr="00376168">
        <w:rPr>
          <w:lang w:val="es-ES"/>
        </w:rPr>
        <w:t xml:space="preserve">. Por otra parte, </w:t>
      </w:r>
      <w:r>
        <w:rPr>
          <w:lang w:val="es-ES"/>
        </w:rPr>
        <w:t>es bien sabido</w:t>
      </w:r>
      <w:r w:rsidRPr="00376168">
        <w:rPr>
          <w:lang w:val="es-ES"/>
        </w:rPr>
        <w:t xml:space="preserve"> que </w:t>
      </w:r>
      <w:r>
        <w:rPr>
          <w:lang w:val="es-ES"/>
        </w:rPr>
        <w:t>es menos confortable para el observador</w:t>
      </w:r>
      <w:r w:rsidRPr="00376168">
        <w:rPr>
          <w:lang w:val="es-ES"/>
        </w:rPr>
        <w:t xml:space="preserve"> </w:t>
      </w:r>
      <w:r>
        <w:rPr>
          <w:lang w:val="es-ES"/>
        </w:rPr>
        <w:t xml:space="preserve">encontrarse </w:t>
      </w:r>
      <w:r w:rsidRPr="00376168">
        <w:rPr>
          <w:lang w:val="es-ES"/>
        </w:rPr>
        <w:t>demasiado cerca de la</w:t>
      </w:r>
      <w:r>
        <w:rPr>
          <w:lang w:val="es-ES"/>
        </w:rPr>
        <w:t>s</w:t>
      </w:r>
      <w:r w:rsidRPr="00376168">
        <w:rPr>
          <w:lang w:val="es-ES"/>
        </w:rPr>
        <w:t xml:space="preserve"> </w:t>
      </w:r>
      <w:r>
        <w:rPr>
          <w:lang w:val="es-ES"/>
        </w:rPr>
        <w:t>imágenes en pantalla ancha</w:t>
      </w:r>
      <w:r w:rsidRPr="00376168">
        <w:rPr>
          <w:lang w:val="es-ES"/>
        </w:rPr>
        <w:t xml:space="preserve">. </w:t>
      </w:r>
    </w:p>
    <w:p w:rsidR="00934B61" w:rsidRDefault="00934B61" w:rsidP="00934B61">
      <w:pPr>
        <w:rPr>
          <w:lang w:val="es-ES"/>
        </w:rPr>
      </w:pPr>
      <w:r w:rsidRPr="00376168">
        <w:rPr>
          <w:lang w:val="es-ES" w:eastAsia="ja-JP"/>
        </w:rPr>
        <w:t xml:space="preserve">A fin de facilitar una gran variedad de aplicaciones </w:t>
      </w:r>
      <w:r w:rsidRPr="00376168">
        <w:rPr>
          <w:lang w:val="es-ES"/>
        </w:rPr>
        <w:t>LSDI</w:t>
      </w:r>
      <w:r w:rsidRPr="00376168">
        <w:rPr>
          <w:lang w:val="es-ES" w:eastAsia="ja-JP"/>
        </w:rPr>
        <w:t>,</w:t>
      </w:r>
      <w:r w:rsidRPr="00376168">
        <w:rPr>
          <w:lang w:val="es-ES"/>
        </w:rPr>
        <w:t xml:space="preserve"> </w:t>
      </w:r>
      <w:r>
        <w:rPr>
          <w:lang w:val="es-ES"/>
        </w:rPr>
        <w:t xml:space="preserve">convendría estudiar la jerarquía ampliada de sistemas </w:t>
      </w:r>
      <w:r w:rsidRPr="00376168">
        <w:rPr>
          <w:lang w:val="es-ES"/>
        </w:rPr>
        <w:t>LSDI.</w:t>
      </w:r>
    </w:p>
    <w:p w:rsidR="00934B61" w:rsidRPr="00113CFC" w:rsidRDefault="00934B61" w:rsidP="00934B61">
      <w:pPr>
        <w:pStyle w:val="TableNo"/>
      </w:pPr>
      <w:r>
        <w:t>CUADRO</w:t>
      </w:r>
      <w:r w:rsidRPr="00113CFC">
        <w:t xml:space="preserve"> </w:t>
      </w:r>
      <w:r w:rsidRPr="00113CFC">
        <w:rPr>
          <w:lang w:eastAsia="ja-JP"/>
        </w:rPr>
        <w:t>3</w:t>
      </w:r>
    </w:p>
    <w:p w:rsidR="00934B61" w:rsidRDefault="00934B61" w:rsidP="00934B61">
      <w:pPr>
        <w:pStyle w:val="Tabletitle"/>
      </w:pPr>
      <w:r>
        <w:t>Condiciones e</w:t>
      </w:r>
      <w:r w:rsidRPr="00113CFC">
        <w:t>xperimental</w:t>
      </w:r>
      <w:r>
        <w:t>es</w:t>
      </w:r>
    </w:p>
    <w:tbl>
      <w:tblPr>
        <w:tblStyle w:val="TableGrid"/>
        <w:tblW w:w="0" w:type="auto"/>
        <w:jc w:val="center"/>
        <w:tblLayout w:type="fixed"/>
        <w:tblLook w:val="01E0"/>
      </w:tblPr>
      <w:tblGrid>
        <w:gridCol w:w="1361"/>
        <w:gridCol w:w="567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934B61" w:rsidTr="00AD1722">
        <w:trPr>
          <w:jc w:val="center"/>
        </w:trPr>
        <w:tc>
          <w:tcPr>
            <w:tcW w:w="1928" w:type="dxa"/>
            <w:gridSpan w:val="2"/>
          </w:tcPr>
          <w:p w:rsidR="00934B61" w:rsidRDefault="00934B61" w:rsidP="00AD1722">
            <w:pPr>
              <w:pStyle w:val="Tabletext"/>
            </w:pPr>
            <w:r w:rsidRPr="00C471EE">
              <w:rPr>
                <w:lang w:val="es-ES_tradnl"/>
              </w:rPr>
              <w:t>Líneas de barrido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1 000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1 143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1 333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1 600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2 000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2 667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3 200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3 556</w:t>
            </w:r>
          </w:p>
        </w:tc>
        <w:tc>
          <w:tcPr>
            <w:tcW w:w="822" w:type="dxa"/>
            <w:vAlign w:val="center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4 000</w:t>
            </w:r>
          </w:p>
        </w:tc>
      </w:tr>
      <w:tr w:rsidR="00934B61" w:rsidTr="00AD1722">
        <w:trPr>
          <w:jc w:val="center"/>
        </w:trPr>
        <w:tc>
          <w:tcPr>
            <w:tcW w:w="1928" w:type="dxa"/>
            <w:gridSpan w:val="2"/>
          </w:tcPr>
          <w:p w:rsidR="00934B61" w:rsidRDefault="00934B61" w:rsidP="00AD1722">
            <w:pPr>
              <w:pStyle w:val="Tabletext"/>
            </w:pPr>
            <w:r>
              <w:rPr>
                <w:lang w:eastAsia="ja-JP"/>
              </w:rPr>
              <w:t>Formato de imagen</w:t>
            </w:r>
          </w:p>
        </w:tc>
        <w:tc>
          <w:tcPr>
            <w:tcW w:w="7398" w:type="dxa"/>
            <w:gridSpan w:val="9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16:9</w:t>
            </w:r>
          </w:p>
        </w:tc>
      </w:tr>
      <w:tr w:rsidR="00934B61" w:rsidRPr="006A5D93" w:rsidTr="00AD1722">
        <w:trPr>
          <w:jc w:val="center"/>
        </w:trPr>
        <w:tc>
          <w:tcPr>
            <w:tcW w:w="1928" w:type="dxa"/>
            <w:gridSpan w:val="2"/>
          </w:tcPr>
          <w:p w:rsidR="00934B61" w:rsidRPr="006A5D93" w:rsidRDefault="00934B61" w:rsidP="00AD1722">
            <w:pPr>
              <w:pStyle w:val="Tabletext"/>
              <w:jc w:val="left"/>
              <w:rPr>
                <w:lang w:val="es-ES_tradnl"/>
              </w:rPr>
            </w:pPr>
            <w:r w:rsidRPr="00804333">
              <w:rPr>
                <w:lang w:val="es-ES_tradnl"/>
              </w:rPr>
              <w:t>Dimensión diagonal de la imagen (pulgadas)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75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86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100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120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150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200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240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267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300</w:t>
            </w:r>
          </w:p>
        </w:tc>
      </w:tr>
      <w:tr w:rsidR="00934B61" w:rsidRPr="006A5D93" w:rsidTr="00AD1722">
        <w:trPr>
          <w:jc w:val="center"/>
        </w:trPr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:rsidR="00934B61" w:rsidRPr="006A5D93" w:rsidRDefault="00934B61" w:rsidP="00AD1722">
            <w:pPr>
              <w:pStyle w:val="Tabletext"/>
              <w:rPr>
                <w:lang w:val="es-ES_tradnl"/>
              </w:rPr>
            </w:pPr>
            <w:r>
              <w:t>Distancia de observación</w:t>
            </w:r>
          </w:p>
        </w:tc>
        <w:tc>
          <w:tcPr>
            <w:tcW w:w="567" w:type="dxa"/>
            <w:tcBorders>
              <w:left w:val="nil"/>
            </w:tcBorders>
          </w:tcPr>
          <w:p w:rsidR="00934B61" w:rsidRDefault="00934B61" w:rsidP="00AD1722">
            <w:pPr>
              <w:pStyle w:val="Tabletext"/>
            </w:pPr>
            <w:r>
              <w:t>(m)</w:t>
            </w:r>
          </w:p>
        </w:tc>
        <w:tc>
          <w:tcPr>
            <w:tcW w:w="7398" w:type="dxa"/>
            <w:gridSpan w:val="9"/>
          </w:tcPr>
          <w:p w:rsidR="00934B61" w:rsidRPr="006A5D93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16:9</w:t>
            </w:r>
          </w:p>
        </w:tc>
      </w:tr>
      <w:tr w:rsidR="00934B61" w:rsidRPr="006A5D93" w:rsidTr="00AD1722">
        <w:trPr>
          <w:jc w:val="center"/>
        </w:trPr>
        <w:tc>
          <w:tcPr>
            <w:tcW w:w="1361" w:type="dxa"/>
            <w:vMerge/>
            <w:tcBorders>
              <w:right w:val="nil"/>
            </w:tcBorders>
          </w:tcPr>
          <w:p w:rsidR="00934B61" w:rsidRPr="006A5D93" w:rsidRDefault="00934B61" w:rsidP="00AD1722">
            <w:pPr>
              <w:pStyle w:val="Tabletext"/>
              <w:rPr>
                <w:lang w:val="es-ES_tradnl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934B61" w:rsidRDefault="00934B61" w:rsidP="00AD1722">
            <w:pPr>
              <w:pStyle w:val="Tabletext"/>
            </w:pPr>
            <w:r>
              <w:t>(H)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3</w:t>
            </w:r>
            <w:r>
              <w:t>,</w:t>
            </w:r>
            <w:r w:rsidRPr="00113CFC">
              <w:t>0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2</w:t>
            </w:r>
            <w:r>
              <w:t>,</w:t>
            </w:r>
            <w:r w:rsidRPr="00113CFC">
              <w:t>6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2</w:t>
            </w:r>
            <w:r>
              <w:t>,</w:t>
            </w:r>
            <w:r w:rsidRPr="00113CFC">
              <w:t>2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1</w:t>
            </w:r>
            <w:r>
              <w:t>,</w:t>
            </w:r>
            <w:r w:rsidRPr="00113CFC">
              <w:t>9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1</w:t>
            </w:r>
            <w:r>
              <w:t>,</w:t>
            </w:r>
            <w:r w:rsidRPr="00113CFC">
              <w:t>5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1</w:t>
            </w:r>
            <w:r>
              <w:t>,</w:t>
            </w:r>
            <w:r w:rsidRPr="00113CFC">
              <w:t>1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0</w:t>
            </w:r>
            <w:r>
              <w:t>,</w:t>
            </w:r>
            <w:r w:rsidRPr="00113CFC">
              <w:t>93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0</w:t>
            </w:r>
            <w:r>
              <w:t>,</w:t>
            </w:r>
            <w:r w:rsidRPr="00113CFC">
              <w:t>84</w:t>
            </w:r>
          </w:p>
        </w:tc>
        <w:tc>
          <w:tcPr>
            <w:tcW w:w="822" w:type="dxa"/>
          </w:tcPr>
          <w:p w:rsidR="00934B61" w:rsidRDefault="00934B61" w:rsidP="00AD1722">
            <w:pPr>
              <w:pStyle w:val="Tabletext"/>
              <w:jc w:val="center"/>
            </w:pPr>
            <w:r w:rsidRPr="00113CFC">
              <w:t>0</w:t>
            </w:r>
            <w:r>
              <w:t>,</w:t>
            </w:r>
            <w:r w:rsidRPr="00113CFC">
              <w:t>75</w:t>
            </w:r>
          </w:p>
        </w:tc>
      </w:tr>
      <w:tr w:rsidR="00934B61" w:rsidRPr="006A5D93" w:rsidTr="00AD1722">
        <w:trPr>
          <w:jc w:val="center"/>
        </w:trPr>
        <w:tc>
          <w:tcPr>
            <w:tcW w:w="1928" w:type="dxa"/>
            <w:gridSpan w:val="2"/>
          </w:tcPr>
          <w:p w:rsidR="00934B61" w:rsidRPr="006A5D93" w:rsidRDefault="00934B61" w:rsidP="00AD1722">
            <w:pPr>
              <w:pStyle w:val="Tabletext"/>
              <w:jc w:val="left"/>
              <w:rPr>
                <w:lang w:val="es-ES_tradnl"/>
              </w:rPr>
            </w:pPr>
            <w:r w:rsidRPr="00804333">
              <w:rPr>
                <w:lang w:val="es-ES_tradnl"/>
              </w:rPr>
              <w:t>Ángulo de observación horizontal (grados)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33</w:t>
            </w:r>
            <w:r>
              <w:t>,</w:t>
            </w:r>
            <w:r w:rsidRPr="00113CFC">
              <w:t>2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37</w:t>
            </w:r>
            <w:r>
              <w:t>,</w:t>
            </w:r>
            <w:r w:rsidRPr="00113CFC">
              <w:t>6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43</w:t>
            </w:r>
            <w:r>
              <w:t>,</w:t>
            </w:r>
            <w:r w:rsidRPr="00113CFC">
              <w:t>3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51</w:t>
            </w:r>
            <w:r>
              <w:t>,</w:t>
            </w:r>
            <w:r w:rsidRPr="00113CFC">
              <w:t>0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61</w:t>
            </w:r>
            <w:r>
              <w:t>,</w:t>
            </w:r>
            <w:r w:rsidRPr="00113CFC">
              <w:t>6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76</w:t>
            </w:r>
            <w:r>
              <w:t>,</w:t>
            </w:r>
            <w:r w:rsidRPr="00113CFC">
              <w:t>9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87</w:t>
            </w:r>
            <w:r>
              <w:t>,</w:t>
            </w:r>
            <w:r w:rsidRPr="00113CFC">
              <w:t>3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93</w:t>
            </w:r>
            <w:r>
              <w:t>,</w:t>
            </w:r>
            <w:r w:rsidRPr="00113CFC">
              <w:t>3</w:t>
            </w:r>
          </w:p>
        </w:tc>
        <w:tc>
          <w:tcPr>
            <w:tcW w:w="822" w:type="dxa"/>
            <w:vAlign w:val="center"/>
          </w:tcPr>
          <w:p w:rsidR="00934B61" w:rsidRPr="00C471EE" w:rsidRDefault="00934B61" w:rsidP="00AD1722">
            <w:pPr>
              <w:pStyle w:val="Tabletext"/>
              <w:jc w:val="center"/>
              <w:rPr>
                <w:lang w:val="es-ES_tradnl"/>
              </w:rPr>
            </w:pPr>
            <w:r w:rsidRPr="00113CFC">
              <w:t>100</w:t>
            </w:r>
            <w:r>
              <w:t>,</w:t>
            </w:r>
            <w:r w:rsidRPr="00113CFC">
              <w:t>0</w:t>
            </w:r>
          </w:p>
        </w:tc>
      </w:tr>
    </w:tbl>
    <w:p w:rsidR="00934B61" w:rsidRPr="0025030D" w:rsidRDefault="00934B61" w:rsidP="00934B61">
      <w:pPr>
        <w:rPr>
          <w:lang w:val="es-ES_tradnl"/>
        </w:rPr>
      </w:pPr>
    </w:p>
    <w:p w:rsidR="00934B61" w:rsidRDefault="00934B61" w:rsidP="00934B61">
      <w:pPr>
        <w:spacing w:before="0"/>
      </w:pPr>
    </w:p>
    <w:p w:rsidR="00934B61" w:rsidRPr="007F4418" w:rsidRDefault="00934B61" w:rsidP="00934B61">
      <w:pPr>
        <w:pStyle w:val="TableNo"/>
        <w:rPr>
          <w:lang w:val="es-ES_tradnl"/>
        </w:rPr>
      </w:pPr>
      <w:r w:rsidRPr="007F4418">
        <w:rPr>
          <w:lang w:val="es-ES_tradnl"/>
        </w:rPr>
        <w:t>CUADRO 4</w:t>
      </w:r>
    </w:p>
    <w:p w:rsidR="00934B61" w:rsidRPr="007F4418" w:rsidRDefault="00934B61" w:rsidP="00934B61">
      <w:pPr>
        <w:pStyle w:val="Tabletitle"/>
        <w:rPr>
          <w:lang w:val="es-ES_tradnl"/>
        </w:rPr>
      </w:pPr>
      <w:r w:rsidRPr="007F4418">
        <w:rPr>
          <w:lang w:val="es-ES_tradnl" w:eastAsia="ja-JP"/>
        </w:rPr>
        <w:t>Imágenes utilizadas en el experimento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361"/>
        <w:gridCol w:w="1627"/>
        <w:gridCol w:w="1627"/>
        <w:gridCol w:w="1627"/>
        <w:gridCol w:w="1627"/>
        <w:gridCol w:w="1627"/>
      </w:tblGrid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61" w:type="dxa"/>
            <w:vAlign w:val="center"/>
          </w:tcPr>
          <w:p w:rsidR="00934B61" w:rsidRPr="00804333" w:rsidRDefault="00934B61" w:rsidP="00AD1722">
            <w:pPr>
              <w:pStyle w:val="Tabletext"/>
              <w:jc w:val="left"/>
              <w:rPr>
                <w:lang w:val="es-ES_tradnl"/>
              </w:rPr>
            </w:pPr>
            <w:r w:rsidRPr="00804333">
              <w:rPr>
                <w:lang w:val="es-ES_tradnl"/>
              </w:rPr>
              <w:t>Ángulo de la</w:t>
            </w:r>
            <w:r>
              <w:rPr>
                <w:lang w:val="es-ES_tradnl"/>
              </w:rPr>
              <w:t> c</w:t>
            </w:r>
            <w:r w:rsidRPr="00804333">
              <w:rPr>
                <w:lang w:val="es-ES_tradnl"/>
              </w:rPr>
              <w:t>ámara 60 (grados)</w:t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1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2" name="Picture 2" descr="1_6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_6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2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3" name="Picture 3" descr="2_6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_6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3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4" name="Picture 4" descr="3_6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_6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4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5" name="Picture 5" descr="4_6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_6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5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6" name="Picture 6" descr="5_6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_6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61" w:type="dxa"/>
            <w:vAlign w:val="center"/>
          </w:tcPr>
          <w:p w:rsidR="00934B61" w:rsidRPr="00804333" w:rsidRDefault="00934B61" w:rsidP="00AD1722">
            <w:pPr>
              <w:pStyle w:val="Tabletext"/>
              <w:jc w:val="left"/>
              <w:rPr>
                <w:lang w:val="es-ES_tradnl"/>
              </w:rPr>
            </w:pPr>
            <w:r w:rsidRPr="00804333">
              <w:rPr>
                <w:lang w:val="es-ES_tradnl"/>
              </w:rPr>
              <w:t>Ángulo de la</w:t>
            </w:r>
            <w:r>
              <w:rPr>
                <w:lang w:val="es-ES_tradnl"/>
              </w:rPr>
              <w:t> c</w:t>
            </w:r>
            <w:r w:rsidRPr="00804333">
              <w:rPr>
                <w:lang w:val="es-ES_tradnl"/>
              </w:rPr>
              <w:t>ámara 100 (grados)</w:t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1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7" name="Picture 7" descr="1_10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_10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2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8" name="Picture 8" descr="2_10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_10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3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9" name="Picture 9" descr="3_10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_10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4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10" name="Picture 10" descr="4_10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_10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:rsidR="00934B61" w:rsidRPr="00113CFC" w:rsidRDefault="00934B61" w:rsidP="00AD1722">
            <w:r w:rsidRPr="00113CFC">
              <w:rPr>
                <w:sz w:val="22"/>
              </w:rPr>
              <w:t>5</w:t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784860" cy="441960"/>
                  <wp:effectExtent l="19050" t="0" r="0" b="0"/>
                  <wp:docPr id="11" name="Picture 11" descr="5_100d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_100d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B61" w:rsidRDefault="00934B61" w:rsidP="00934B61">
      <w:pPr>
        <w:pStyle w:val="Tablefin"/>
      </w:pPr>
    </w:p>
    <w:p w:rsidR="00934B61" w:rsidRPr="007F4418" w:rsidRDefault="00934B61" w:rsidP="00934B61">
      <w:pPr>
        <w:spacing w:before="0"/>
        <w:rPr>
          <w:lang w:val="en-GB"/>
        </w:rPr>
      </w:pPr>
    </w:p>
    <w:p w:rsidR="00934B61" w:rsidRPr="001304C1" w:rsidRDefault="00934B61" w:rsidP="00934B61">
      <w:pPr>
        <w:pStyle w:val="TableNo"/>
      </w:pPr>
      <w:r w:rsidRPr="001304C1">
        <w:t xml:space="preserve">CUADRO </w:t>
      </w:r>
      <w:r w:rsidRPr="001304C1">
        <w:rPr>
          <w:lang w:eastAsia="ja-JP"/>
        </w:rPr>
        <w:t>5</w:t>
      </w:r>
    </w:p>
    <w:p w:rsidR="00934B61" w:rsidRPr="00E807A5" w:rsidRDefault="00934B61" w:rsidP="00934B61">
      <w:pPr>
        <w:pStyle w:val="Tabletitle"/>
        <w:rPr>
          <w:lang w:val="es-ES" w:eastAsia="ja-JP"/>
        </w:rPr>
      </w:pPr>
      <w:r w:rsidRPr="00E807A5">
        <w:rPr>
          <w:lang w:val="es-ES"/>
        </w:rPr>
        <w:t xml:space="preserve">Formato de la señal de sistema de pantalla 8k </w:t>
      </w:r>
      <w:r w:rsidRPr="00113CFC">
        <w:sym w:font="Symbol" w:char="F0B4"/>
      </w:r>
      <w:r w:rsidRPr="00804333">
        <w:rPr>
          <w:lang w:val="es-ES_tradnl"/>
        </w:rPr>
        <w:t xml:space="preserve"> </w:t>
      </w:r>
      <w:r w:rsidRPr="00E807A5">
        <w:rPr>
          <w:lang w:val="es-ES"/>
        </w:rPr>
        <w:t>4k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</w:tblGrid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113CFC" w:rsidRDefault="00934B61" w:rsidP="00AD1722">
            <w:pPr>
              <w:pStyle w:val="Tablehead"/>
            </w:pPr>
            <w:r>
              <w:t>Parámetro</w:t>
            </w:r>
          </w:p>
        </w:tc>
        <w:tc>
          <w:tcPr>
            <w:tcW w:w="3402" w:type="dxa"/>
          </w:tcPr>
          <w:p w:rsidR="00934B61" w:rsidRPr="00113CFC" w:rsidRDefault="00934B61" w:rsidP="00AD1722">
            <w:pPr>
              <w:pStyle w:val="Tablehead"/>
            </w:pPr>
            <w:r>
              <w:t>Valor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keepNext/>
            </w:pPr>
            <w:r>
              <w:t>Velocidad de imagen</w:t>
            </w:r>
          </w:p>
        </w:tc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keepNext/>
              <w:jc w:val="center"/>
            </w:pPr>
            <w:r w:rsidRPr="00113CFC">
              <w:t xml:space="preserve">60 </w:t>
            </w:r>
            <w:r>
              <w:t>cuadros por segundo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keepNext/>
              <w:rPr>
                <w:lang w:eastAsia="ja-JP"/>
              </w:rPr>
            </w:pPr>
            <w:r>
              <w:rPr>
                <w:lang w:eastAsia="ja-JP"/>
              </w:rPr>
              <w:t>Estructura de la imagen</w:t>
            </w:r>
          </w:p>
        </w:tc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keepNext/>
              <w:jc w:val="center"/>
            </w:pPr>
            <w:r w:rsidRPr="00113CFC">
              <w:t>Progres</w:t>
            </w:r>
            <w:r>
              <w:t>iva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keepNext/>
            </w:pPr>
            <w:r>
              <w:t>Muestras por línea activa</w:t>
            </w:r>
          </w:p>
        </w:tc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keepNext/>
              <w:jc w:val="center"/>
            </w:pPr>
            <w:r w:rsidRPr="00113CFC">
              <w:t>7 680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</w:tcPr>
          <w:p w:rsidR="00934B61" w:rsidRPr="00113CFC" w:rsidRDefault="00934B61" w:rsidP="00AD1722">
            <w:pPr>
              <w:pStyle w:val="Tabletext"/>
            </w:pPr>
            <w:r>
              <w:t>Líneas activas por imagen</w:t>
            </w:r>
          </w:p>
        </w:tc>
        <w:tc>
          <w:tcPr>
            <w:tcW w:w="3402" w:type="dxa"/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4 320</w:t>
            </w:r>
          </w:p>
        </w:tc>
      </w:tr>
      <w:tr w:rsidR="00934B61" w:rsidRPr="00113CFC" w:rsidTr="00AD172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934B61" w:rsidRPr="00113CFC" w:rsidRDefault="00934B61" w:rsidP="00AD1722">
            <w:pPr>
              <w:pStyle w:val="Tabletext"/>
            </w:pPr>
            <w:r>
              <w:t>Formato de imagen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34B61" w:rsidRPr="00113CFC" w:rsidRDefault="00934B61" w:rsidP="00AD1722">
            <w:pPr>
              <w:pStyle w:val="Tabletext"/>
              <w:jc w:val="center"/>
            </w:pPr>
            <w:r w:rsidRPr="00113CFC">
              <w:t>16:9</w:t>
            </w:r>
          </w:p>
        </w:tc>
      </w:tr>
    </w:tbl>
    <w:p w:rsidR="00934B61" w:rsidRPr="00113CFC" w:rsidRDefault="00934B61" w:rsidP="00934B61">
      <w:pPr>
        <w:pStyle w:val="FigureNo"/>
      </w:pPr>
      <w:r w:rsidRPr="00113CFC">
        <w:lastRenderedPageBreak/>
        <w:t>Figur</w:t>
      </w:r>
      <w:r>
        <w:t>A</w:t>
      </w:r>
      <w:r w:rsidRPr="00113CFC">
        <w:t xml:space="preserve"> </w:t>
      </w:r>
      <w:r>
        <w:t>2</w:t>
      </w:r>
    </w:p>
    <w:p w:rsidR="00934B61" w:rsidRPr="00E807A5" w:rsidRDefault="00934B61" w:rsidP="00934B61">
      <w:pPr>
        <w:pStyle w:val="Figuretitle"/>
        <w:rPr>
          <w:lang w:val="es-ES" w:eastAsia="ja-JP"/>
        </w:rPr>
      </w:pPr>
      <w:r w:rsidRPr="00E807A5">
        <w:rPr>
          <w:lang w:val="es-ES" w:eastAsia="ja-JP"/>
        </w:rPr>
        <w:t>Sensación de realidad</w:t>
      </w:r>
      <w:r>
        <w:rPr>
          <w:lang w:val="es-ES" w:eastAsia="ja-JP"/>
        </w:rPr>
        <w:t xml:space="preserve"> en función del ángulo de observación </w:t>
      </w:r>
    </w:p>
    <w:p w:rsidR="00934B61" w:rsidRPr="00081732" w:rsidRDefault="00934B61" w:rsidP="00934B61">
      <w:pPr>
        <w:pStyle w:val="Figure"/>
        <w:rPr>
          <w:lang w:val="en-US" w:eastAsia="ja-JP"/>
        </w:rPr>
      </w:pPr>
      <w:r>
        <w:object w:dxaOrig="5958" w:dyaOrig="6486">
          <v:shape id="_x0000_i1036" type="#_x0000_t75" style="width:297.6pt;height:324pt" o:ole="" o:allowoverlap="f">
            <v:imagedata r:id="rId26" o:title=""/>
          </v:shape>
          <o:OLEObject Type="Embed" ProgID="CorelDRAW.Graphic.12" ShapeID="_x0000_i1036" DrawAspect="Content" ObjectID="_1340523607" r:id="rId27"/>
        </w:object>
      </w:r>
    </w:p>
    <w:p w:rsidR="00F77F28" w:rsidRDefault="00F77F28" w:rsidP="00934B61">
      <w:pPr>
        <w:rPr>
          <w:lang w:val="es-ES_tradnl"/>
        </w:rPr>
      </w:pPr>
    </w:p>
    <w:p w:rsidR="00934B61" w:rsidRDefault="00934B61" w:rsidP="00934B61">
      <w:pPr>
        <w:rPr>
          <w:lang w:val="es-ES_tradnl"/>
        </w:rPr>
      </w:pPr>
    </w:p>
    <w:p w:rsidR="00934B61" w:rsidRDefault="00934B61" w:rsidP="00934B61">
      <w:pPr>
        <w:rPr>
          <w:lang w:val="es-ES_tradnl"/>
        </w:rPr>
      </w:pPr>
    </w:p>
    <w:p w:rsidR="00934B61" w:rsidRDefault="00934B61" w:rsidP="00934B61">
      <w:pPr>
        <w:pStyle w:val="Line"/>
      </w:pPr>
    </w:p>
    <w:sectPr w:rsidR="00934B61" w:rsidSect="00344123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iraKakuPro-W3">
    <w:altName w:val="MS Mincho"/>
    <w:panose1 w:val="00000000000000000000"/>
    <w:charset w:val="80"/>
    <w:family w:val="auto"/>
    <w:notTrueType/>
    <w:pitch w:val="default"/>
    <w:sig w:usb0="01000000" w:usb1="00000000" w:usb2="07040001" w:usb3="00000000" w:csb0="0002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  <w:footnote w:id="1">
    <w:p w:rsidR="00934B61" w:rsidRPr="00804333" w:rsidRDefault="00934B61" w:rsidP="00934B61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425"/>
        </w:tabs>
        <w:ind w:left="425" w:hanging="425"/>
        <w:rPr>
          <w:lang w:val="es-ES_tradnl"/>
        </w:rPr>
      </w:pPr>
      <w:r w:rsidRPr="00804333">
        <w:rPr>
          <w:rStyle w:val="FootnoteReference"/>
          <w:lang w:val="es-ES_tradnl"/>
        </w:rPr>
        <w:t>*</w:t>
      </w:r>
      <w:r w:rsidRPr="00804333">
        <w:rPr>
          <w:lang w:val="es-ES_tradnl"/>
        </w:rPr>
        <w:t xml:space="preserve"> </w:t>
      </w:r>
      <w:r w:rsidRPr="00804333">
        <w:rPr>
          <w:lang w:val="es-ES_tradnl"/>
        </w:rPr>
        <w:tab/>
      </w:r>
      <w:r w:rsidRPr="00804333">
        <w:rPr>
          <w:i/>
          <w:iCs/>
          <w:lang w:val="es-ES_tradnl"/>
        </w:rPr>
        <w:t>Nota de la Secretaría de la BR</w:t>
      </w:r>
      <w:r w:rsidRPr="00804333">
        <w:rPr>
          <w:lang w:val="es-ES_tradnl"/>
        </w:rPr>
        <w:t xml:space="preserve"> – Esta Recomendación se modificó desde el punto de vista redaccional en julio de 2008.</w:t>
      </w:r>
    </w:p>
  </w:footnote>
  <w:footnote w:id="2">
    <w:p w:rsidR="00934B61" w:rsidRPr="00804333" w:rsidRDefault="00934B61" w:rsidP="00934B61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425"/>
        </w:tabs>
        <w:ind w:left="425" w:hanging="425"/>
        <w:rPr>
          <w:lang w:val="es-ES_tradnl"/>
        </w:rPr>
      </w:pPr>
      <w:r w:rsidRPr="00804333">
        <w:rPr>
          <w:rStyle w:val="FootnoteReference"/>
          <w:lang w:val="es-ES_tradnl"/>
        </w:rPr>
        <w:t>**</w:t>
      </w:r>
      <w:r>
        <w:rPr>
          <w:lang w:val="es-ES_tradnl"/>
        </w:rPr>
        <w:tab/>
      </w:r>
      <w:r w:rsidRPr="00804333">
        <w:rPr>
          <w:lang w:val="es-ES_tradnl"/>
        </w:rPr>
        <w:t>LSDI es una familia de sistemas de imágenes digitales aplicable a programas tales como representaciones dramáticas y comedias, acontecimientos deportivos, conciertos, eventos culturales, etc., desde la captura de la señal hasta su presentación en pantalla grande con calidad de alta resolución en teatros, salas cinematográficas y otros lugares adecuadamente equipados.</w:t>
      </w:r>
    </w:p>
  </w:footnote>
  <w:footnote w:id="3">
    <w:p w:rsidR="00934B61" w:rsidRPr="00804333" w:rsidRDefault="00934B61" w:rsidP="00934B61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425"/>
        </w:tabs>
        <w:ind w:left="425" w:hanging="425"/>
        <w:rPr>
          <w:lang w:val="es-ES_tradnl"/>
        </w:rPr>
      </w:pPr>
      <w:r w:rsidRPr="00804333">
        <w:rPr>
          <w:rStyle w:val="FootnoteReference"/>
          <w:lang w:val="es-ES_tradnl"/>
        </w:rPr>
        <w:t>***</w:t>
      </w:r>
      <w:r>
        <w:rPr>
          <w:lang w:val="es-ES_tradnl"/>
        </w:rPr>
        <w:tab/>
      </w:r>
      <w:r w:rsidRPr="00804333">
        <w:rPr>
          <w:lang w:val="es-ES_tradnl"/>
        </w:rPr>
        <w:t>Los dos sistemas de imágenes especificados en esta Recomendación pertenecen a la familia de sistemas EHRI (imágenes de muy alta resolución), especificada en la Recomendación UIT-R BT.1201.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987473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CC6858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685800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34B61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fldSimple w:instr=" DOCPROPERTY &quot;Header&quot; \* MERGEFORMAT ">
      <w:r w:rsidR="00934B61" w:rsidRPr="00934B61">
        <w:rPr>
          <w:b/>
          <w:bCs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934B61">
      <w:rPr>
        <w:b/>
        <w:bCs/>
        <w:noProof/>
      </w:rPr>
      <w:t>UIT-R  BT.1769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987473">
    <w:pPr>
      <w:pStyle w:val="Header"/>
    </w:pPr>
    <w:r>
      <w:tab/>
    </w:r>
    <w:fldSimple w:instr=" DOCPROPERTY &quot;Header&quot; \* MERGEFORMAT ">
      <w:r w:rsidR="00934B61" w:rsidRPr="00934B6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85800">
      <w:rPr>
        <w:b/>
        <w:bCs/>
      </w:rPr>
      <w:fldChar w:fldCharType="begin"/>
    </w:r>
    <w:r>
      <w:rPr>
        <w:b/>
        <w:bCs/>
      </w:rPr>
      <w:instrText>styleref href</w:instrText>
    </w:r>
    <w:r w:rsidR="00685800">
      <w:rPr>
        <w:b/>
        <w:bCs/>
      </w:rPr>
      <w:fldChar w:fldCharType="separate"/>
    </w:r>
    <w:r w:rsidR="00934B61">
      <w:rPr>
        <w:b/>
        <w:bCs/>
        <w:noProof/>
      </w:rPr>
      <w:t>UIT-R  BT.1769</w:t>
    </w:r>
    <w:r w:rsidR="00685800">
      <w:rPr>
        <w:b/>
        <w:bCs/>
      </w:rPr>
      <w:fldChar w:fldCharType="end"/>
    </w:r>
    <w:r>
      <w:tab/>
    </w:r>
    <w:r w:rsidR="0068580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5800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5800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68580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34B61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fldSimple w:instr=" DOCPROPERTY &quot;Header&quot; \* MERGEFORMAT ">
      <w:r w:rsidR="00934B61" w:rsidRPr="00934B61">
        <w:rPr>
          <w:b/>
          <w:bCs/>
          <w:lang w:val="en-US"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34B61">
      <w:rPr>
        <w:b/>
        <w:bCs/>
        <w:noProof/>
      </w:rPr>
      <w:t>UIT-R  BT.1769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987473">
    <w:pPr>
      <w:pStyle w:val="Header"/>
    </w:pPr>
    <w:r>
      <w:tab/>
    </w:r>
    <w:fldSimple w:instr=" DOCPROPERTY &quot;Header&quot; \* MERGEFORMAT ">
      <w:r w:rsidR="00934B61" w:rsidRPr="00934B6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85800">
      <w:rPr>
        <w:b/>
        <w:bCs/>
      </w:rPr>
      <w:fldChar w:fldCharType="begin"/>
    </w:r>
    <w:r>
      <w:rPr>
        <w:b/>
        <w:bCs/>
      </w:rPr>
      <w:instrText>styleref href</w:instrText>
    </w:r>
    <w:r w:rsidR="00685800">
      <w:rPr>
        <w:b/>
        <w:bCs/>
      </w:rPr>
      <w:fldChar w:fldCharType="separate"/>
    </w:r>
    <w:r w:rsidR="00934B61">
      <w:rPr>
        <w:b/>
        <w:bCs/>
        <w:noProof/>
      </w:rPr>
      <w:t>UIT-R  BT.1769</w:t>
    </w:r>
    <w:r w:rsidR="00685800">
      <w:rPr>
        <w:b/>
        <w:bCs/>
      </w:rPr>
      <w:fldChar w:fldCharType="end"/>
    </w:r>
    <w:r>
      <w:tab/>
    </w:r>
    <w:r w:rsidR="0068580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5800">
      <w:rPr>
        <w:rStyle w:val="PageNumber"/>
        <w:b/>
        <w:bCs/>
      </w:rPr>
      <w:fldChar w:fldCharType="separate"/>
    </w:r>
    <w:r w:rsidR="00934B61">
      <w:rPr>
        <w:rStyle w:val="PageNumber"/>
        <w:b/>
        <w:bCs/>
        <w:noProof/>
      </w:rPr>
      <w:t>5</w:t>
    </w:r>
    <w:r w:rsidR="00685800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F77F28"/>
    <w:rsid w:val="00091138"/>
    <w:rsid w:val="001E29DB"/>
    <w:rsid w:val="00227CED"/>
    <w:rsid w:val="00284AF8"/>
    <w:rsid w:val="002D76C4"/>
    <w:rsid w:val="0032222F"/>
    <w:rsid w:val="00344123"/>
    <w:rsid w:val="00363854"/>
    <w:rsid w:val="003829F0"/>
    <w:rsid w:val="004156D2"/>
    <w:rsid w:val="004452A9"/>
    <w:rsid w:val="00474E13"/>
    <w:rsid w:val="005726A7"/>
    <w:rsid w:val="005777F3"/>
    <w:rsid w:val="005F43D1"/>
    <w:rsid w:val="00607D68"/>
    <w:rsid w:val="00633625"/>
    <w:rsid w:val="006553B9"/>
    <w:rsid w:val="006818DE"/>
    <w:rsid w:val="00684CC5"/>
    <w:rsid w:val="00685800"/>
    <w:rsid w:val="006C7692"/>
    <w:rsid w:val="00721270"/>
    <w:rsid w:val="00841C89"/>
    <w:rsid w:val="008B6031"/>
    <w:rsid w:val="00930489"/>
    <w:rsid w:val="00934B61"/>
    <w:rsid w:val="00965853"/>
    <w:rsid w:val="00987473"/>
    <w:rsid w:val="009940E7"/>
    <w:rsid w:val="009E1F8B"/>
    <w:rsid w:val="009E470E"/>
    <w:rsid w:val="00A26FDC"/>
    <w:rsid w:val="00A43420"/>
    <w:rsid w:val="00A6617B"/>
    <w:rsid w:val="00AB0DC8"/>
    <w:rsid w:val="00AE798C"/>
    <w:rsid w:val="00AF6707"/>
    <w:rsid w:val="00B44E24"/>
    <w:rsid w:val="00C058C9"/>
    <w:rsid w:val="00C23DBD"/>
    <w:rsid w:val="00CC6858"/>
    <w:rsid w:val="00CD276D"/>
    <w:rsid w:val="00DF4176"/>
    <w:rsid w:val="00E35FD1"/>
    <w:rsid w:val="00EB1B24"/>
    <w:rsid w:val="00F16D82"/>
    <w:rsid w:val="00F77F28"/>
    <w:rsid w:val="00FE4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C68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68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68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68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6858"/>
    <w:pPr>
      <w:outlineLvl w:val="4"/>
    </w:pPr>
  </w:style>
  <w:style w:type="paragraph" w:styleId="Heading6">
    <w:name w:val="heading 6"/>
    <w:basedOn w:val="Heading4"/>
    <w:next w:val="Normal"/>
    <w:qFormat/>
    <w:rsid w:val="00CC68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6858"/>
    <w:pPr>
      <w:outlineLvl w:val="6"/>
    </w:pPr>
  </w:style>
  <w:style w:type="paragraph" w:styleId="Heading8">
    <w:name w:val="heading 8"/>
    <w:basedOn w:val="Heading6"/>
    <w:next w:val="Normal"/>
    <w:qFormat/>
    <w:rsid w:val="00CC6858"/>
    <w:pPr>
      <w:outlineLvl w:val="7"/>
    </w:pPr>
  </w:style>
  <w:style w:type="paragraph" w:styleId="Heading9">
    <w:name w:val="heading 9"/>
    <w:basedOn w:val="Heading6"/>
    <w:next w:val="Normal"/>
    <w:qFormat/>
    <w:rsid w:val="00CC68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C6858"/>
  </w:style>
  <w:style w:type="paragraph" w:customStyle="1" w:styleId="Headingb">
    <w:name w:val="Heading_b"/>
    <w:basedOn w:val="Heading3"/>
    <w:next w:val="Normal"/>
    <w:rsid w:val="00CC68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68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6858"/>
  </w:style>
  <w:style w:type="paragraph" w:customStyle="1" w:styleId="enumlev1">
    <w:name w:val="enumlev1"/>
    <w:basedOn w:val="Normal"/>
    <w:rsid w:val="00CC6858"/>
    <w:pPr>
      <w:spacing w:before="80"/>
      <w:ind w:left="794" w:hanging="794"/>
    </w:pPr>
  </w:style>
  <w:style w:type="paragraph" w:customStyle="1" w:styleId="enumlev2">
    <w:name w:val="enumlev2"/>
    <w:basedOn w:val="enumlev1"/>
    <w:rsid w:val="00CC6858"/>
    <w:pPr>
      <w:ind w:left="1191" w:hanging="397"/>
    </w:pPr>
  </w:style>
  <w:style w:type="paragraph" w:customStyle="1" w:styleId="enumlev3">
    <w:name w:val="enumlev3"/>
    <w:basedOn w:val="enumlev2"/>
    <w:rsid w:val="00CC6858"/>
    <w:pPr>
      <w:ind w:left="1588"/>
    </w:pPr>
  </w:style>
  <w:style w:type="paragraph" w:customStyle="1" w:styleId="Normalaftertitle">
    <w:name w:val="Normal_after_title"/>
    <w:basedOn w:val="Normal"/>
    <w:next w:val="Normal"/>
    <w:rsid w:val="00CC6858"/>
    <w:pPr>
      <w:spacing w:before="320"/>
    </w:pPr>
  </w:style>
  <w:style w:type="paragraph" w:customStyle="1" w:styleId="Note">
    <w:name w:val="Note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C6858"/>
    <w:pPr>
      <w:jc w:val="center"/>
    </w:pPr>
  </w:style>
  <w:style w:type="paragraph" w:customStyle="1" w:styleId="Recdate">
    <w:name w:val="Rec_date"/>
    <w:basedOn w:val="Recref"/>
    <w:next w:val="Normalaftertitle"/>
    <w:rsid w:val="00CC6858"/>
    <w:pPr>
      <w:jc w:val="right"/>
    </w:pPr>
  </w:style>
  <w:style w:type="paragraph" w:customStyle="1" w:styleId="HeadingSum">
    <w:name w:val="Heading_Sum"/>
    <w:basedOn w:val="Headingb"/>
    <w:next w:val="Normal"/>
    <w:rsid w:val="00CC6858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CC685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C6858"/>
  </w:style>
  <w:style w:type="paragraph" w:customStyle="1" w:styleId="Tablefin">
    <w:name w:val="Table_fin"/>
    <w:basedOn w:val="Normal"/>
    <w:next w:val="Normal"/>
    <w:rsid w:val="00CC68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68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C68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C68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68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6858"/>
    <w:pPr>
      <w:ind w:left="794"/>
    </w:pPr>
  </w:style>
  <w:style w:type="paragraph" w:customStyle="1" w:styleId="Figurelegend">
    <w:name w:val="Figure_legend"/>
    <w:basedOn w:val="Normal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C68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C68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6858"/>
    <w:pPr>
      <w:keepNext w:val="0"/>
      <w:spacing w:before="0" w:after="240"/>
    </w:pPr>
  </w:style>
  <w:style w:type="paragraph" w:customStyle="1" w:styleId="tocpart">
    <w:name w:val="tocpart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685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68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6858"/>
    <w:rPr>
      <w:b/>
    </w:rPr>
  </w:style>
  <w:style w:type="paragraph" w:customStyle="1" w:styleId="Chaptitle">
    <w:name w:val="Chap_title"/>
    <w:basedOn w:val="Arttitle"/>
    <w:next w:val="Normalaftertitle"/>
    <w:rsid w:val="00CC6858"/>
  </w:style>
  <w:style w:type="character" w:styleId="FootnoteReference">
    <w:name w:val="footnote reference"/>
    <w:basedOn w:val="DefaultParagraphFont"/>
    <w:semiHidden/>
    <w:rsid w:val="00CC6858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C685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C6858"/>
  </w:style>
  <w:style w:type="paragraph" w:styleId="Index2">
    <w:name w:val="index 2"/>
    <w:basedOn w:val="Normal"/>
    <w:next w:val="Normal"/>
    <w:semiHidden/>
    <w:rsid w:val="00CC6858"/>
    <w:pPr>
      <w:ind w:left="283"/>
    </w:pPr>
  </w:style>
  <w:style w:type="paragraph" w:styleId="Index3">
    <w:name w:val="index 3"/>
    <w:basedOn w:val="Normal"/>
    <w:next w:val="Normal"/>
    <w:semiHidden/>
    <w:rsid w:val="00CC6858"/>
    <w:pPr>
      <w:ind w:left="566"/>
    </w:pPr>
  </w:style>
  <w:style w:type="paragraph" w:styleId="IndexHeading">
    <w:name w:val="index heading"/>
    <w:basedOn w:val="Normal"/>
    <w:next w:val="Index1"/>
    <w:semiHidden/>
    <w:rsid w:val="00CC6858"/>
  </w:style>
  <w:style w:type="paragraph" w:customStyle="1" w:styleId="Line">
    <w:name w:val="Line"/>
    <w:basedOn w:val="Normal"/>
    <w:next w:val="Normal"/>
    <w:rsid w:val="00CC68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6858"/>
  </w:style>
  <w:style w:type="paragraph" w:customStyle="1" w:styleId="Partref">
    <w:name w:val="Part_ref"/>
    <w:basedOn w:val="Normal"/>
    <w:next w:val="Normal"/>
    <w:rsid w:val="00CC68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6858"/>
  </w:style>
  <w:style w:type="paragraph" w:customStyle="1" w:styleId="QuestionNo">
    <w:name w:val="Question_No"/>
    <w:basedOn w:val="RecNo"/>
    <w:next w:val="Normal"/>
    <w:rsid w:val="00CC6858"/>
  </w:style>
  <w:style w:type="paragraph" w:customStyle="1" w:styleId="Questionref">
    <w:name w:val="Question_ref"/>
    <w:basedOn w:val="Recref"/>
    <w:next w:val="Questiondate"/>
    <w:rsid w:val="00CC6858"/>
  </w:style>
  <w:style w:type="paragraph" w:customStyle="1" w:styleId="Questiontitle">
    <w:name w:val="Question_title"/>
    <w:basedOn w:val="Normal"/>
    <w:next w:val="Questionref"/>
    <w:rsid w:val="00CC6858"/>
  </w:style>
  <w:style w:type="paragraph" w:customStyle="1" w:styleId="Reftext">
    <w:name w:val="Ref_text"/>
    <w:basedOn w:val="Normal"/>
    <w:rsid w:val="00CC685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6858"/>
  </w:style>
  <w:style w:type="paragraph" w:customStyle="1" w:styleId="RepNo">
    <w:name w:val="Rep_No"/>
    <w:basedOn w:val="RecNo"/>
    <w:next w:val="Reptitle"/>
    <w:rsid w:val="00CC6858"/>
  </w:style>
  <w:style w:type="paragraph" w:customStyle="1" w:styleId="Reptitle">
    <w:name w:val="Rep_title"/>
    <w:basedOn w:val="Rectitle"/>
    <w:next w:val="Repref"/>
    <w:rsid w:val="00CC6858"/>
  </w:style>
  <w:style w:type="paragraph" w:customStyle="1" w:styleId="Repref">
    <w:name w:val="Rep_ref"/>
    <w:basedOn w:val="Recref"/>
    <w:next w:val="Repdate"/>
    <w:rsid w:val="00CC6858"/>
  </w:style>
  <w:style w:type="paragraph" w:customStyle="1" w:styleId="Resdate">
    <w:name w:val="Res_date"/>
    <w:basedOn w:val="Recdate"/>
    <w:next w:val="Normalaftertitle"/>
    <w:rsid w:val="00CC6858"/>
  </w:style>
  <w:style w:type="paragraph" w:customStyle="1" w:styleId="ResNo">
    <w:name w:val="Res_No"/>
    <w:basedOn w:val="RecNo"/>
    <w:next w:val="Restitle"/>
    <w:rsid w:val="00CC6858"/>
  </w:style>
  <w:style w:type="paragraph" w:customStyle="1" w:styleId="Restitle">
    <w:name w:val="Res_title"/>
    <w:basedOn w:val="Normal"/>
    <w:next w:val="Resref"/>
    <w:rsid w:val="00CC685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6858"/>
  </w:style>
  <w:style w:type="paragraph" w:customStyle="1" w:styleId="SectionNo">
    <w:name w:val="Section_No"/>
    <w:basedOn w:val="Normal"/>
    <w:next w:val="Normal"/>
    <w:rsid w:val="00CC6858"/>
  </w:style>
  <w:style w:type="paragraph" w:customStyle="1" w:styleId="Sectiontitle">
    <w:name w:val="Section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68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68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68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68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68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6858"/>
  </w:style>
  <w:style w:type="paragraph" w:styleId="TOC6">
    <w:name w:val="toc 6"/>
    <w:basedOn w:val="TOC4"/>
    <w:semiHidden/>
    <w:rsid w:val="00CC6858"/>
  </w:style>
  <w:style w:type="paragraph" w:styleId="TOC7">
    <w:name w:val="toc 7"/>
    <w:basedOn w:val="TOC4"/>
    <w:semiHidden/>
    <w:rsid w:val="00CC6858"/>
  </w:style>
  <w:style w:type="paragraph" w:styleId="TOC8">
    <w:name w:val="toc 8"/>
    <w:basedOn w:val="TOC4"/>
    <w:semiHidden/>
    <w:rsid w:val="00CC6858"/>
  </w:style>
  <w:style w:type="paragraph" w:customStyle="1" w:styleId="Annexref">
    <w:name w:val="Annex_ref"/>
    <w:basedOn w:val="Normal"/>
    <w:next w:val="Normalaftertitle"/>
    <w:rsid w:val="00CC68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6858"/>
  </w:style>
  <w:style w:type="paragraph" w:customStyle="1" w:styleId="Tabletitle">
    <w:name w:val="Table_title"/>
    <w:basedOn w:val="Normal"/>
    <w:next w:val="Tablehead"/>
    <w:rsid w:val="00CC68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6858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C6858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34B61"/>
    <w:rPr>
      <w:sz w:val="22"/>
      <w:lang w:val="fr-FR" w:eastAsia="en-US"/>
    </w:rPr>
  </w:style>
  <w:style w:type="table" w:styleId="TableGrid">
    <w:name w:val="Table Grid"/>
    <w:basedOn w:val="TableNormal"/>
    <w:rsid w:val="00934B6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5.jpeg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header" Target="header5.xml"/><Relationship Id="rId10" Type="http://schemas.openxmlformats.org/officeDocument/2006/relationships/hyperlink" Target="http://www.itu.int/publ/R-REC/es)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9.jpeg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0</TotalTime>
  <Pages>8</Pages>
  <Words>2007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12863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23.07.09      SP</dc:description>
  <cp:lastModifiedBy>santosbo</cp:lastModifiedBy>
  <cp:revision>2</cp:revision>
  <cp:lastPrinted>2009-08-04T08:05:00Z</cp:lastPrinted>
  <dcterms:created xsi:type="dcterms:W3CDTF">2010-07-13T08:52:00Z</dcterms:created>
  <dcterms:modified xsi:type="dcterms:W3CDTF">2010-07-13T08:52:00Z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