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52B" w:rsidRPr="00095541" w:rsidRDefault="006D052B" w:rsidP="006D052B">
      <w:pPr>
        <w:rPr>
          <w:lang w:val="ru-RU"/>
        </w:rPr>
      </w:pPr>
      <w:bookmarkStart w:id="0" w:name="irecnoe"/>
      <w:bookmarkEnd w:id="0"/>
    </w:p>
    <w:p w:rsidR="006D052B" w:rsidRPr="00095541" w:rsidRDefault="006D052B" w:rsidP="006D052B">
      <w:pPr>
        <w:rPr>
          <w:lang w:val="ru-RU"/>
        </w:rPr>
      </w:pPr>
    </w:p>
    <w:p w:rsidR="006D052B" w:rsidRPr="00095541" w:rsidRDefault="006D052B" w:rsidP="006D052B">
      <w:pPr>
        <w:rPr>
          <w:lang w:val="ru-RU"/>
        </w:rPr>
      </w:pPr>
    </w:p>
    <w:p w:rsidR="006D052B" w:rsidRPr="00095541" w:rsidRDefault="006D052B" w:rsidP="006D052B">
      <w:pPr>
        <w:rPr>
          <w:lang w:val="ru-RU"/>
        </w:rPr>
      </w:pPr>
    </w:p>
    <w:p w:rsidR="006D052B" w:rsidRPr="00095541" w:rsidRDefault="006D052B" w:rsidP="006D052B">
      <w:pPr>
        <w:rPr>
          <w:lang w:val="ru-RU"/>
        </w:rPr>
      </w:pPr>
    </w:p>
    <w:p w:rsidR="006D052B" w:rsidRPr="00095541" w:rsidRDefault="006D052B" w:rsidP="006D052B">
      <w:pPr>
        <w:rPr>
          <w:lang w:val="ru-RU"/>
        </w:rPr>
      </w:pPr>
    </w:p>
    <w:p w:rsidR="006D052B" w:rsidRPr="00095541" w:rsidRDefault="006D052B" w:rsidP="006D052B">
      <w:pPr>
        <w:rPr>
          <w:lang w:val="ru-RU"/>
        </w:rPr>
      </w:pPr>
    </w:p>
    <w:p w:rsidR="006D052B" w:rsidRPr="00095541" w:rsidRDefault="006D052B" w:rsidP="006D052B">
      <w:pPr>
        <w:rPr>
          <w:lang w:val="ru-RU"/>
        </w:rPr>
      </w:pPr>
    </w:p>
    <w:p w:rsidR="006D052B" w:rsidRPr="00095541" w:rsidRDefault="006D052B" w:rsidP="006D052B">
      <w:pPr>
        <w:rPr>
          <w:lang w:val="ru-RU"/>
        </w:rPr>
      </w:pPr>
    </w:p>
    <w:p w:rsidR="006D052B" w:rsidRPr="00095541" w:rsidRDefault="006D052B" w:rsidP="006D052B">
      <w:pPr>
        <w:rPr>
          <w:lang w:val="ru-RU"/>
        </w:rPr>
      </w:pPr>
    </w:p>
    <w:p w:rsidR="006D052B" w:rsidRPr="00095541" w:rsidRDefault="006D052B" w:rsidP="006D052B">
      <w:pPr>
        <w:rPr>
          <w:lang w:val="ru-RU"/>
        </w:rPr>
      </w:pPr>
    </w:p>
    <w:tbl>
      <w:tblPr>
        <w:tblW w:w="10089" w:type="dxa"/>
        <w:tblLook w:val="01E0" w:firstRow="1" w:lastRow="1" w:firstColumn="1" w:lastColumn="1" w:noHBand="0" w:noVBand="0"/>
      </w:tblPr>
      <w:tblGrid>
        <w:gridCol w:w="10089"/>
      </w:tblGrid>
      <w:tr w:rsidR="006D052B" w:rsidRPr="00095541" w:rsidTr="00B14A19">
        <w:tc>
          <w:tcPr>
            <w:tcW w:w="10089" w:type="dxa"/>
          </w:tcPr>
          <w:p w:rsidR="006D052B" w:rsidRPr="00095541" w:rsidRDefault="006D052B" w:rsidP="00B14A19">
            <w:pPr>
              <w:spacing w:before="380" w:line="280" w:lineRule="exact"/>
              <w:jc w:val="right"/>
              <w:rPr>
                <w:rFonts w:ascii="Tahoma" w:hAnsi="Tahoma" w:cs="Tahoma"/>
                <w:b/>
                <w:bCs/>
                <w:iCs/>
                <w:color w:val="243285"/>
                <w:sz w:val="32"/>
                <w:szCs w:val="32"/>
                <w:lang w:val="ru-RU"/>
              </w:rPr>
            </w:pPr>
          </w:p>
          <w:p w:rsidR="006D052B" w:rsidRPr="00095541" w:rsidRDefault="006D052B" w:rsidP="00B14A19">
            <w:pPr>
              <w:spacing w:before="380" w:line="280" w:lineRule="exact"/>
              <w:jc w:val="right"/>
              <w:rPr>
                <w:rFonts w:ascii="Tahoma" w:hAnsi="Tahoma" w:cs="Tahoma"/>
                <w:b/>
                <w:bCs/>
                <w:iCs/>
                <w:color w:val="243285"/>
                <w:sz w:val="36"/>
                <w:szCs w:val="36"/>
                <w:lang w:val="ru-RU"/>
              </w:rPr>
            </w:pPr>
            <w:r w:rsidRPr="00095541">
              <w:rPr>
                <w:rFonts w:ascii="Tahoma" w:hAnsi="Tahoma" w:cs="Tahoma"/>
                <w:b/>
                <w:bCs/>
                <w:iCs/>
                <w:color w:val="243285"/>
                <w:sz w:val="36"/>
                <w:szCs w:val="36"/>
                <w:lang w:val="ru-RU"/>
              </w:rPr>
              <w:t>Рекомендация</w:t>
            </w:r>
            <w:r>
              <w:rPr>
                <w:rFonts w:ascii="Tahoma" w:hAnsi="Tahoma" w:cs="Tahoma"/>
                <w:b/>
                <w:bCs/>
                <w:iCs/>
                <w:color w:val="243285"/>
                <w:sz w:val="36"/>
                <w:szCs w:val="36"/>
                <w:lang w:val="ru-RU"/>
              </w:rPr>
              <w:t xml:space="preserve"> </w:t>
            </w:r>
            <w:r w:rsidR="009A38CB">
              <w:rPr>
                <w:rFonts w:ascii="Tahoma" w:hAnsi="Tahoma" w:cs="Tahoma"/>
                <w:b/>
                <w:bCs/>
                <w:iCs/>
                <w:color w:val="243285"/>
                <w:sz w:val="36"/>
                <w:szCs w:val="36"/>
                <w:lang w:val="en-GB"/>
              </w:rPr>
              <w:t xml:space="preserve"> </w:t>
            </w:r>
            <w:r w:rsidRPr="00095541">
              <w:rPr>
                <w:rFonts w:ascii="Tahoma" w:hAnsi="Tahoma" w:cs="Tahoma"/>
                <w:b/>
                <w:bCs/>
                <w:iCs/>
                <w:color w:val="243285"/>
                <w:sz w:val="36"/>
                <w:szCs w:val="36"/>
                <w:lang w:val="ru-RU"/>
              </w:rPr>
              <w:t>МСЭ-R</w:t>
            </w:r>
            <w:r>
              <w:rPr>
                <w:rFonts w:ascii="Tahoma" w:hAnsi="Tahoma" w:cs="Tahoma"/>
                <w:b/>
                <w:bCs/>
                <w:iCs/>
                <w:color w:val="243285"/>
                <w:sz w:val="36"/>
                <w:szCs w:val="36"/>
                <w:lang w:val="ru-RU"/>
              </w:rPr>
              <w:t xml:space="preserve"> </w:t>
            </w:r>
            <w:r w:rsidR="009A38CB">
              <w:rPr>
                <w:rFonts w:ascii="Tahoma" w:hAnsi="Tahoma" w:cs="Tahoma"/>
                <w:b/>
                <w:bCs/>
                <w:iCs/>
                <w:color w:val="243285"/>
                <w:sz w:val="36"/>
                <w:szCs w:val="36"/>
                <w:lang w:val="en-GB"/>
              </w:rPr>
              <w:t xml:space="preserve"> </w:t>
            </w:r>
            <w:r w:rsidRPr="00095541">
              <w:rPr>
                <w:rFonts w:ascii="Tahoma" w:hAnsi="Tahoma" w:cs="Tahoma"/>
                <w:b/>
                <w:bCs/>
                <w:iCs/>
                <w:color w:val="243285"/>
                <w:sz w:val="36"/>
                <w:szCs w:val="36"/>
                <w:lang w:val="ru-RU"/>
              </w:rPr>
              <w:t>BT.1735-</w:t>
            </w:r>
            <w:r>
              <w:rPr>
                <w:rFonts w:ascii="Tahoma" w:hAnsi="Tahoma" w:cs="Tahoma"/>
                <w:b/>
                <w:bCs/>
                <w:iCs/>
                <w:color w:val="243285"/>
                <w:sz w:val="36"/>
                <w:szCs w:val="36"/>
                <w:lang w:val="ru-RU"/>
              </w:rPr>
              <w:t>3</w:t>
            </w:r>
          </w:p>
          <w:p w:rsidR="006D052B" w:rsidRPr="00095541" w:rsidRDefault="006D052B" w:rsidP="00B14A19">
            <w:pPr>
              <w:spacing w:before="80" w:line="280" w:lineRule="exact"/>
              <w:jc w:val="right"/>
              <w:rPr>
                <w:rFonts w:ascii="Tahoma" w:hAnsi="Tahoma" w:cs="Tahoma"/>
                <w:b/>
                <w:bCs/>
                <w:iCs/>
                <w:color w:val="243285"/>
                <w:szCs w:val="24"/>
                <w:lang w:val="ru-RU"/>
              </w:rPr>
            </w:pPr>
            <w:r w:rsidRPr="00095541">
              <w:rPr>
                <w:rFonts w:ascii="Tahoma" w:hAnsi="Tahoma" w:cs="Tahoma"/>
                <w:b/>
                <w:bCs/>
                <w:iCs/>
                <w:color w:val="243285"/>
                <w:szCs w:val="24"/>
                <w:lang w:val="ru-RU"/>
              </w:rPr>
              <w:t>(02/201</w:t>
            </w:r>
            <w:r>
              <w:rPr>
                <w:rFonts w:ascii="Tahoma" w:hAnsi="Tahoma" w:cs="Tahoma"/>
                <w:b/>
                <w:bCs/>
                <w:iCs/>
                <w:color w:val="243285"/>
                <w:szCs w:val="24"/>
                <w:lang w:val="en-US"/>
              </w:rPr>
              <w:t>5</w:t>
            </w:r>
            <w:r w:rsidRPr="00095541">
              <w:rPr>
                <w:rFonts w:ascii="Tahoma" w:hAnsi="Tahoma" w:cs="Tahoma"/>
                <w:b/>
                <w:bCs/>
                <w:iCs/>
                <w:color w:val="243285"/>
                <w:szCs w:val="24"/>
                <w:lang w:val="ru-RU"/>
              </w:rPr>
              <w:t>)</w:t>
            </w:r>
          </w:p>
        </w:tc>
      </w:tr>
      <w:tr w:rsidR="006D052B" w:rsidRPr="00126EBF" w:rsidTr="00B14A19">
        <w:tc>
          <w:tcPr>
            <w:tcW w:w="10089" w:type="dxa"/>
          </w:tcPr>
          <w:p w:rsidR="006D052B" w:rsidRPr="00095541" w:rsidRDefault="006D052B" w:rsidP="00B14A19">
            <w:pPr>
              <w:spacing w:before="80" w:line="500" w:lineRule="exact"/>
              <w:jc w:val="right"/>
              <w:rPr>
                <w:rFonts w:ascii="Tahoma" w:hAnsi="Tahoma" w:cs="Tahoma"/>
                <w:b/>
                <w:bCs/>
                <w:iCs/>
                <w:color w:val="243285"/>
                <w:sz w:val="44"/>
                <w:szCs w:val="44"/>
                <w:lang w:val="ru-RU"/>
              </w:rPr>
            </w:pPr>
          </w:p>
          <w:p w:rsidR="006D052B" w:rsidRPr="00095541" w:rsidRDefault="006D052B" w:rsidP="00126EBF">
            <w:pPr>
              <w:spacing w:before="80" w:line="500" w:lineRule="exact"/>
              <w:jc w:val="right"/>
              <w:rPr>
                <w:rFonts w:ascii="Tahoma" w:hAnsi="Tahoma" w:cs="Tahoma"/>
                <w:b/>
                <w:bCs/>
                <w:iCs/>
                <w:color w:val="243285"/>
                <w:sz w:val="44"/>
                <w:szCs w:val="44"/>
                <w:lang w:val="ru-RU"/>
              </w:rPr>
            </w:pPr>
            <w:r w:rsidRPr="00095541">
              <w:rPr>
                <w:rFonts w:ascii="Tahoma" w:hAnsi="Tahoma" w:cs="Tahoma"/>
                <w:b/>
                <w:bCs/>
                <w:iCs/>
                <w:color w:val="243285"/>
                <w:sz w:val="44"/>
                <w:szCs w:val="44"/>
                <w:lang w:val="ru-RU"/>
              </w:rPr>
              <w:t xml:space="preserve">Методы объективной оценки качества приема сигналов цифрового наземного телевизионного радиовещания </w:t>
            </w:r>
            <w:r w:rsidRPr="00095541">
              <w:rPr>
                <w:rFonts w:ascii="Tahoma" w:hAnsi="Tahoma" w:cs="Tahoma"/>
                <w:b/>
                <w:bCs/>
                <w:iCs/>
                <w:color w:val="243285"/>
                <w:sz w:val="44"/>
                <w:szCs w:val="44"/>
                <w:lang w:val="ru-RU"/>
              </w:rPr>
              <w:br/>
              <w:t>Системы B, определенной в</w:t>
            </w:r>
            <w:r w:rsidR="00126EBF" w:rsidRPr="00F421E9">
              <w:rPr>
                <w:rFonts w:ascii="Tahoma" w:hAnsi="Tahoma" w:cs="Tahoma"/>
                <w:b/>
                <w:bCs/>
                <w:iCs/>
                <w:color w:val="243285"/>
                <w:sz w:val="44"/>
                <w:szCs w:val="44"/>
                <w:lang w:val="ru-RU"/>
              </w:rPr>
              <w:t xml:space="preserve"> </w:t>
            </w:r>
            <w:r w:rsidRPr="00095541">
              <w:rPr>
                <w:rFonts w:ascii="Tahoma" w:hAnsi="Tahoma" w:cs="Tahoma"/>
                <w:b/>
                <w:bCs/>
                <w:iCs/>
                <w:color w:val="243285"/>
                <w:sz w:val="44"/>
                <w:szCs w:val="44"/>
                <w:lang w:val="ru-RU"/>
              </w:rPr>
              <w:t>Рекомендации МСЭ-R BT.1306</w:t>
            </w:r>
          </w:p>
          <w:p w:rsidR="006D052B" w:rsidRPr="00095541" w:rsidRDefault="006D052B" w:rsidP="00B14A19">
            <w:pPr>
              <w:spacing w:before="80" w:line="500" w:lineRule="exact"/>
              <w:jc w:val="right"/>
              <w:rPr>
                <w:rFonts w:ascii="Tahoma" w:hAnsi="Tahoma" w:cs="Tahoma"/>
                <w:b/>
                <w:bCs/>
                <w:iCs/>
                <w:color w:val="243285"/>
                <w:sz w:val="40"/>
                <w:szCs w:val="40"/>
                <w:lang w:val="ru-RU"/>
              </w:rPr>
            </w:pPr>
          </w:p>
        </w:tc>
      </w:tr>
      <w:tr w:rsidR="006D052B" w:rsidRPr="00126EBF" w:rsidTr="00B14A19">
        <w:tc>
          <w:tcPr>
            <w:tcW w:w="10089" w:type="dxa"/>
          </w:tcPr>
          <w:p w:rsidR="006D052B" w:rsidRDefault="006D052B" w:rsidP="00B14A19">
            <w:pPr>
              <w:spacing w:before="80" w:after="180" w:line="360" w:lineRule="exact"/>
              <w:jc w:val="right"/>
              <w:rPr>
                <w:rFonts w:ascii="Tahoma" w:hAnsi="Tahoma" w:cs="Tahoma"/>
                <w:b/>
                <w:bCs/>
                <w:iCs/>
                <w:color w:val="243285"/>
                <w:sz w:val="36"/>
                <w:szCs w:val="36"/>
                <w:lang w:val="ru-RU"/>
              </w:rPr>
            </w:pPr>
          </w:p>
          <w:p w:rsidR="006D052B" w:rsidRPr="00095541" w:rsidRDefault="006D052B" w:rsidP="00B14A19">
            <w:pPr>
              <w:spacing w:before="80" w:after="180" w:line="360" w:lineRule="exact"/>
              <w:jc w:val="right"/>
              <w:rPr>
                <w:rFonts w:ascii="Tahoma" w:hAnsi="Tahoma" w:cs="Tahoma"/>
                <w:b/>
                <w:bCs/>
                <w:iCs/>
                <w:color w:val="243285"/>
                <w:sz w:val="36"/>
                <w:szCs w:val="36"/>
                <w:lang w:val="ru-RU"/>
              </w:rPr>
            </w:pPr>
          </w:p>
          <w:p w:rsidR="006D052B" w:rsidRPr="00095541" w:rsidRDefault="006D052B" w:rsidP="00B14A19">
            <w:pPr>
              <w:spacing w:before="80" w:after="180" w:line="360" w:lineRule="exact"/>
              <w:jc w:val="right"/>
              <w:rPr>
                <w:rFonts w:ascii="Tahoma" w:hAnsi="Tahoma" w:cs="Tahoma"/>
                <w:b/>
                <w:bCs/>
                <w:iCs/>
                <w:color w:val="243285"/>
                <w:sz w:val="36"/>
                <w:szCs w:val="36"/>
                <w:lang w:val="ru-RU"/>
              </w:rPr>
            </w:pPr>
            <w:r w:rsidRPr="00095541">
              <w:rPr>
                <w:rFonts w:ascii="Tahoma" w:hAnsi="Tahoma" w:cs="Tahoma"/>
                <w:b/>
                <w:bCs/>
                <w:iCs/>
                <w:color w:val="243285"/>
                <w:sz w:val="36"/>
                <w:szCs w:val="36"/>
                <w:lang w:val="ru-RU"/>
              </w:rPr>
              <w:t>Серия BT</w:t>
            </w:r>
          </w:p>
          <w:p w:rsidR="006D052B" w:rsidRPr="00095541" w:rsidRDefault="006D052B" w:rsidP="00B14A19">
            <w:pPr>
              <w:spacing w:before="80" w:line="360" w:lineRule="exact"/>
              <w:jc w:val="right"/>
              <w:rPr>
                <w:rFonts w:ascii="Tahoma" w:hAnsi="Tahoma" w:cs="Tahoma"/>
                <w:b/>
                <w:bCs/>
                <w:iCs/>
                <w:color w:val="243285"/>
                <w:sz w:val="36"/>
                <w:szCs w:val="36"/>
                <w:lang w:val="ru-RU"/>
              </w:rPr>
            </w:pPr>
            <w:r w:rsidRPr="00095541">
              <w:rPr>
                <w:rFonts w:ascii="Tahoma" w:hAnsi="Tahoma" w:cs="Tahoma"/>
                <w:b/>
                <w:bCs/>
                <w:iCs/>
                <w:color w:val="243285"/>
                <w:sz w:val="36"/>
                <w:szCs w:val="36"/>
                <w:lang w:val="ru-RU"/>
              </w:rPr>
              <w:t xml:space="preserve">Радиовещательная служба </w:t>
            </w:r>
            <w:r w:rsidRPr="00095541">
              <w:rPr>
                <w:rFonts w:ascii="Tahoma" w:hAnsi="Tahoma" w:cs="Tahoma"/>
                <w:b/>
                <w:bCs/>
                <w:iCs/>
                <w:color w:val="243285"/>
                <w:sz w:val="36"/>
                <w:szCs w:val="36"/>
                <w:lang w:val="ru-RU"/>
              </w:rPr>
              <w:br/>
              <w:t>(телевизионная)</w:t>
            </w:r>
          </w:p>
          <w:p w:rsidR="006D052B" w:rsidRPr="00095541" w:rsidRDefault="006D052B" w:rsidP="00B14A19">
            <w:pPr>
              <w:spacing w:before="80" w:line="360" w:lineRule="exact"/>
              <w:jc w:val="right"/>
              <w:rPr>
                <w:rFonts w:ascii="Tahoma" w:hAnsi="Tahoma" w:cs="Tahoma"/>
                <w:b/>
                <w:bCs/>
                <w:iCs/>
                <w:color w:val="243285"/>
                <w:sz w:val="32"/>
                <w:szCs w:val="32"/>
                <w:lang w:val="ru-RU"/>
              </w:rPr>
            </w:pPr>
          </w:p>
        </w:tc>
      </w:tr>
    </w:tbl>
    <w:p w:rsidR="006D052B" w:rsidRPr="00095541" w:rsidRDefault="006D052B" w:rsidP="006D052B">
      <w:pPr>
        <w:spacing w:before="80"/>
        <w:rPr>
          <w:i/>
          <w:lang w:val="ru-RU"/>
        </w:rPr>
      </w:pPr>
    </w:p>
    <w:p w:rsidR="006D052B" w:rsidRPr="00095541" w:rsidRDefault="006D052B" w:rsidP="006D052B">
      <w:pPr>
        <w:pStyle w:val="Equation"/>
        <w:tabs>
          <w:tab w:val="clear" w:pos="4820"/>
          <w:tab w:val="clear" w:pos="9639"/>
          <w:tab w:val="left" w:pos="1191"/>
          <w:tab w:val="left" w:pos="1588"/>
          <w:tab w:val="left" w:pos="1985"/>
        </w:tabs>
        <w:rPr>
          <w:rFonts w:ascii="Palatino Linotype" w:hAnsi="Palatino Linotype"/>
          <w:lang w:val="ru-RU"/>
        </w:rPr>
        <w:sectPr w:rsidR="006D052B" w:rsidRPr="00095541" w:rsidSect="00772E8D">
          <w:headerReference w:type="even" r:id="rId7"/>
          <w:headerReference w:type="default" r:id="rId8"/>
          <w:pgSz w:w="11907" w:h="16840" w:code="9"/>
          <w:pgMar w:top="1089" w:right="1089" w:bottom="284" w:left="1089" w:header="567" w:footer="284" w:gutter="0"/>
          <w:pgNumType w:start="1"/>
          <w:cols w:space="720"/>
        </w:sectPr>
      </w:pPr>
    </w:p>
    <w:p w:rsidR="006D052B" w:rsidRPr="00095541" w:rsidRDefault="006D052B" w:rsidP="006D052B">
      <w:pPr>
        <w:spacing w:before="0"/>
        <w:jc w:val="center"/>
        <w:rPr>
          <w:b/>
          <w:bCs/>
          <w:szCs w:val="22"/>
          <w:lang w:val="ru-RU"/>
        </w:rPr>
      </w:pPr>
      <w:bookmarkStart w:id="1" w:name="c2tope"/>
      <w:bookmarkEnd w:id="1"/>
      <w:r w:rsidRPr="00095541">
        <w:rPr>
          <w:b/>
          <w:bCs/>
          <w:szCs w:val="22"/>
          <w:lang w:val="ru-RU"/>
        </w:rPr>
        <w:lastRenderedPageBreak/>
        <w:t>Предисловие</w:t>
      </w:r>
    </w:p>
    <w:p w:rsidR="006D052B" w:rsidRPr="00095541" w:rsidRDefault="006D052B" w:rsidP="006D052B">
      <w:pPr>
        <w:rPr>
          <w:sz w:val="20"/>
          <w:lang w:val="ru-RU"/>
        </w:rPr>
      </w:pPr>
      <w:r w:rsidRPr="00095541">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D052B" w:rsidRPr="00095541" w:rsidRDefault="006D052B" w:rsidP="006D052B">
      <w:pPr>
        <w:rPr>
          <w:sz w:val="20"/>
          <w:lang w:val="ru-RU"/>
        </w:rPr>
      </w:pPr>
      <w:r w:rsidRPr="00095541">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D052B" w:rsidRPr="00095541" w:rsidRDefault="006D052B" w:rsidP="006D052B">
      <w:pPr>
        <w:spacing w:before="360"/>
        <w:jc w:val="center"/>
        <w:rPr>
          <w:b/>
          <w:bCs/>
          <w:szCs w:val="22"/>
          <w:lang w:val="ru-RU"/>
        </w:rPr>
      </w:pPr>
      <w:r w:rsidRPr="00095541">
        <w:rPr>
          <w:b/>
          <w:bCs/>
          <w:szCs w:val="22"/>
          <w:lang w:val="ru-RU"/>
        </w:rPr>
        <w:t>Политика в области прав интеллектуальной собственности (ПИС)</w:t>
      </w:r>
    </w:p>
    <w:p w:rsidR="006D052B" w:rsidRPr="00095541" w:rsidRDefault="006D052B" w:rsidP="006D052B">
      <w:pPr>
        <w:rPr>
          <w:sz w:val="20"/>
          <w:lang w:val="ru-RU"/>
        </w:rPr>
      </w:pPr>
      <w:r w:rsidRPr="00095541">
        <w:rPr>
          <w:sz w:val="20"/>
          <w:lang w:val="ru-RU"/>
        </w:rPr>
        <w:t xml:space="preserve">Политика МСЭ-R в области ПИС излагается в общей патентной политике МСЭ-Т/МСЭ-R/ИСО/МЭК, упоминаемой в Приложении 1 к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9" w:history="1">
        <w:r w:rsidRPr="00095541">
          <w:rPr>
            <w:rStyle w:val="Hyperlink"/>
            <w:rFonts w:eastAsia="SimSun"/>
            <w:sz w:val="20"/>
            <w:lang w:val="ru-RU"/>
          </w:rPr>
          <w:t>http://www.itu.int/ITU-R/go/patents/en</w:t>
        </w:r>
      </w:hyperlink>
      <w:r w:rsidRPr="00095541">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D052B" w:rsidRPr="00095541" w:rsidRDefault="006D052B" w:rsidP="006D052B">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D052B" w:rsidRPr="00126EBF" w:rsidTr="00B14A19">
        <w:trPr>
          <w:jc w:val="center"/>
        </w:trPr>
        <w:tc>
          <w:tcPr>
            <w:tcW w:w="8856" w:type="dxa"/>
            <w:gridSpan w:val="2"/>
          </w:tcPr>
          <w:p w:rsidR="006D052B" w:rsidRPr="00095541" w:rsidRDefault="006D052B" w:rsidP="00B14A19">
            <w:pPr>
              <w:spacing w:before="180"/>
              <w:jc w:val="center"/>
              <w:rPr>
                <w:b/>
                <w:bCs/>
                <w:szCs w:val="22"/>
                <w:lang w:val="ru-RU"/>
              </w:rPr>
            </w:pPr>
            <w:r w:rsidRPr="00095541">
              <w:rPr>
                <w:b/>
                <w:bCs/>
                <w:szCs w:val="22"/>
                <w:lang w:val="ru-RU"/>
              </w:rPr>
              <w:t>Серии Рекомендаций МСЭ-R</w:t>
            </w:r>
          </w:p>
          <w:p w:rsidR="006D052B" w:rsidRPr="00095541" w:rsidRDefault="006D052B" w:rsidP="006D052B">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095541">
              <w:rPr>
                <w:sz w:val="18"/>
                <w:szCs w:val="18"/>
                <w:lang w:val="ru-RU"/>
              </w:rPr>
              <w:t xml:space="preserve">(Представлены также в онлайновой форме по адресу </w:t>
            </w:r>
            <w:hyperlink r:id="rId10" w:history="1">
              <w:r w:rsidRPr="00095541">
                <w:rPr>
                  <w:rStyle w:val="Hyperlink"/>
                  <w:sz w:val="18"/>
                  <w:lang w:val="ru-RU"/>
                </w:rPr>
                <w:t>http://www.itu.int/publ/R-REC/en</w:t>
              </w:r>
            </w:hyperlink>
            <w:r w:rsidRPr="00095541">
              <w:rPr>
                <w:sz w:val="18"/>
                <w:szCs w:val="18"/>
                <w:lang w:val="ru-RU"/>
              </w:rPr>
              <w:t>)</w:t>
            </w:r>
          </w:p>
        </w:tc>
      </w:tr>
      <w:tr w:rsidR="006D052B" w:rsidRPr="00095541" w:rsidTr="00B14A19">
        <w:trPr>
          <w:jc w:val="center"/>
        </w:trPr>
        <w:tc>
          <w:tcPr>
            <w:tcW w:w="1188" w:type="dxa"/>
          </w:tcPr>
          <w:p w:rsidR="006D052B" w:rsidRPr="00095541" w:rsidRDefault="006D052B" w:rsidP="00B14A19">
            <w:pPr>
              <w:spacing w:before="40" w:after="40"/>
              <w:rPr>
                <w:b/>
                <w:bCs/>
                <w:sz w:val="20"/>
                <w:lang w:val="ru-RU"/>
              </w:rPr>
            </w:pPr>
            <w:r w:rsidRPr="00095541">
              <w:rPr>
                <w:b/>
                <w:bCs/>
                <w:sz w:val="20"/>
                <w:lang w:val="ru-RU"/>
              </w:rPr>
              <w:t>Серия</w:t>
            </w:r>
          </w:p>
        </w:tc>
        <w:tc>
          <w:tcPr>
            <w:tcW w:w="7668" w:type="dxa"/>
          </w:tcPr>
          <w:p w:rsidR="006D052B" w:rsidRPr="00095541" w:rsidRDefault="006D052B" w:rsidP="00B14A19">
            <w:pPr>
              <w:spacing w:before="40" w:after="40"/>
              <w:jc w:val="center"/>
              <w:rPr>
                <w:rFonts w:eastAsia="SimSun"/>
                <w:b/>
                <w:bCs/>
                <w:sz w:val="20"/>
                <w:lang w:val="ru-RU" w:eastAsia="zh-CN"/>
              </w:rPr>
            </w:pPr>
            <w:r w:rsidRPr="00095541">
              <w:rPr>
                <w:b/>
                <w:bCs/>
                <w:sz w:val="20"/>
                <w:lang w:val="ru-RU"/>
              </w:rPr>
              <w:t>Название</w:t>
            </w:r>
          </w:p>
        </w:tc>
      </w:tr>
      <w:tr w:rsidR="006D052B" w:rsidRPr="00095541" w:rsidTr="00B14A19">
        <w:trPr>
          <w:jc w:val="center"/>
        </w:trPr>
        <w:tc>
          <w:tcPr>
            <w:tcW w:w="1188" w:type="dxa"/>
          </w:tcPr>
          <w:p w:rsidR="006D052B" w:rsidRPr="00095541" w:rsidRDefault="006D052B" w:rsidP="00B14A19">
            <w:pPr>
              <w:spacing w:before="40" w:after="40"/>
              <w:rPr>
                <w:b/>
                <w:bCs/>
                <w:sz w:val="20"/>
                <w:lang w:val="ru-RU"/>
              </w:rPr>
            </w:pPr>
            <w:r w:rsidRPr="00095541">
              <w:rPr>
                <w:b/>
                <w:bCs/>
                <w:sz w:val="20"/>
                <w:lang w:val="ru-RU"/>
              </w:rPr>
              <w:t>BO</w:t>
            </w:r>
          </w:p>
        </w:tc>
        <w:tc>
          <w:tcPr>
            <w:tcW w:w="7668" w:type="dxa"/>
          </w:tcPr>
          <w:p w:rsidR="006D052B" w:rsidRPr="00095541" w:rsidRDefault="006D052B" w:rsidP="00B14A19">
            <w:pPr>
              <w:spacing w:before="40" w:after="40"/>
              <w:jc w:val="left"/>
              <w:rPr>
                <w:sz w:val="20"/>
                <w:lang w:val="ru-RU"/>
              </w:rPr>
            </w:pPr>
            <w:r w:rsidRPr="00095541">
              <w:rPr>
                <w:sz w:val="20"/>
                <w:lang w:val="ru-RU"/>
              </w:rPr>
              <w:t>Спутниковое радиовещание</w:t>
            </w:r>
          </w:p>
        </w:tc>
      </w:tr>
      <w:tr w:rsidR="006D052B" w:rsidRPr="00126EBF" w:rsidTr="00B14A19">
        <w:trPr>
          <w:jc w:val="center"/>
        </w:trPr>
        <w:tc>
          <w:tcPr>
            <w:tcW w:w="1188" w:type="dxa"/>
          </w:tcPr>
          <w:p w:rsidR="006D052B" w:rsidRPr="00095541" w:rsidRDefault="006D052B" w:rsidP="00B14A19">
            <w:pPr>
              <w:spacing w:before="40" w:after="40"/>
              <w:rPr>
                <w:b/>
                <w:bCs/>
                <w:sz w:val="20"/>
                <w:lang w:val="ru-RU"/>
              </w:rPr>
            </w:pPr>
            <w:r w:rsidRPr="00095541">
              <w:rPr>
                <w:b/>
                <w:bCs/>
                <w:sz w:val="20"/>
                <w:lang w:val="ru-RU"/>
              </w:rPr>
              <w:t>BR</w:t>
            </w:r>
          </w:p>
        </w:tc>
        <w:tc>
          <w:tcPr>
            <w:tcW w:w="7668" w:type="dxa"/>
          </w:tcPr>
          <w:p w:rsidR="006D052B" w:rsidRPr="00095541" w:rsidRDefault="006D052B" w:rsidP="00B14A19">
            <w:pPr>
              <w:spacing w:before="40" w:after="40"/>
              <w:jc w:val="left"/>
              <w:rPr>
                <w:sz w:val="20"/>
                <w:lang w:val="ru-RU"/>
              </w:rPr>
            </w:pPr>
            <w:r w:rsidRPr="00095541">
              <w:rPr>
                <w:sz w:val="20"/>
                <w:lang w:val="ru-RU"/>
              </w:rPr>
              <w:t>Запись для производства, архивирования и воспроизведения; пленки для телевидения</w:t>
            </w:r>
          </w:p>
        </w:tc>
      </w:tr>
      <w:tr w:rsidR="006D052B" w:rsidRPr="00095541" w:rsidTr="00B14A19">
        <w:trPr>
          <w:jc w:val="center"/>
        </w:trPr>
        <w:tc>
          <w:tcPr>
            <w:tcW w:w="1188" w:type="dxa"/>
            <w:shd w:val="clear" w:color="auto" w:fill="FFFFFF" w:themeFill="background1"/>
          </w:tcPr>
          <w:p w:rsidR="006D052B" w:rsidRPr="00095541" w:rsidRDefault="006D052B" w:rsidP="00B14A19">
            <w:pPr>
              <w:spacing w:before="40" w:after="40"/>
              <w:rPr>
                <w:b/>
                <w:bCs/>
                <w:sz w:val="20"/>
                <w:lang w:val="ru-RU"/>
              </w:rPr>
            </w:pPr>
            <w:r w:rsidRPr="00095541">
              <w:rPr>
                <w:b/>
                <w:bCs/>
                <w:sz w:val="20"/>
                <w:lang w:val="ru-RU"/>
              </w:rPr>
              <w:t>BS</w:t>
            </w:r>
          </w:p>
        </w:tc>
        <w:tc>
          <w:tcPr>
            <w:tcW w:w="7668" w:type="dxa"/>
            <w:shd w:val="clear" w:color="auto" w:fill="FFFFFF" w:themeFill="background1"/>
          </w:tcPr>
          <w:p w:rsidR="006D052B" w:rsidRPr="00095541" w:rsidRDefault="006D052B" w:rsidP="00B14A19">
            <w:pPr>
              <w:spacing w:before="40" w:after="40"/>
              <w:jc w:val="left"/>
              <w:rPr>
                <w:sz w:val="20"/>
                <w:lang w:val="ru-RU"/>
              </w:rPr>
            </w:pPr>
            <w:r w:rsidRPr="00095541">
              <w:rPr>
                <w:sz w:val="20"/>
                <w:lang w:val="ru-RU"/>
              </w:rPr>
              <w:t>Радиовещательная служба (звуковая)</w:t>
            </w:r>
          </w:p>
        </w:tc>
      </w:tr>
      <w:tr w:rsidR="006D052B" w:rsidRPr="00095541" w:rsidTr="00B14A19">
        <w:trPr>
          <w:jc w:val="center"/>
        </w:trPr>
        <w:tc>
          <w:tcPr>
            <w:tcW w:w="1188" w:type="dxa"/>
            <w:shd w:val="clear" w:color="auto" w:fill="F2F2F2" w:themeFill="background1" w:themeFillShade="F2"/>
          </w:tcPr>
          <w:p w:rsidR="006D052B" w:rsidRPr="00095541" w:rsidRDefault="006D052B" w:rsidP="00B14A19">
            <w:pPr>
              <w:spacing w:before="40" w:after="40"/>
              <w:rPr>
                <w:b/>
                <w:bCs/>
                <w:color w:val="000080"/>
                <w:sz w:val="20"/>
                <w:lang w:val="ru-RU"/>
              </w:rPr>
            </w:pPr>
            <w:r w:rsidRPr="00095541">
              <w:rPr>
                <w:b/>
                <w:bCs/>
                <w:color w:val="000080"/>
                <w:sz w:val="20"/>
                <w:lang w:val="ru-RU"/>
              </w:rPr>
              <w:t>BT</w:t>
            </w:r>
          </w:p>
        </w:tc>
        <w:tc>
          <w:tcPr>
            <w:tcW w:w="7668" w:type="dxa"/>
            <w:shd w:val="clear" w:color="auto" w:fill="F2F2F2" w:themeFill="background1" w:themeFillShade="F2"/>
          </w:tcPr>
          <w:p w:rsidR="006D052B" w:rsidRPr="00095541" w:rsidRDefault="006D052B" w:rsidP="00B14A19">
            <w:pPr>
              <w:spacing w:before="40" w:after="40"/>
              <w:jc w:val="left"/>
              <w:rPr>
                <w:b/>
                <w:bCs/>
                <w:color w:val="000080"/>
                <w:sz w:val="20"/>
                <w:lang w:val="ru-RU"/>
              </w:rPr>
            </w:pPr>
            <w:r w:rsidRPr="00095541">
              <w:rPr>
                <w:b/>
                <w:bCs/>
                <w:color w:val="000080"/>
                <w:sz w:val="20"/>
                <w:lang w:val="ru-RU"/>
              </w:rPr>
              <w:t>Радиовещательная служба (телевизионная)</w:t>
            </w:r>
          </w:p>
        </w:tc>
      </w:tr>
      <w:tr w:rsidR="006D052B" w:rsidRPr="00095541" w:rsidTr="00B14A19">
        <w:trPr>
          <w:jc w:val="center"/>
        </w:trPr>
        <w:tc>
          <w:tcPr>
            <w:tcW w:w="1188" w:type="dxa"/>
          </w:tcPr>
          <w:p w:rsidR="006D052B" w:rsidRPr="00095541" w:rsidRDefault="006D052B" w:rsidP="00B14A19">
            <w:pPr>
              <w:spacing w:before="40" w:after="40"/>
              <w:rPr>
                <w:b/>
                <w:bCs/>
                <w:sz w:val="20"/>
                <w:lang w:val="ru-RU"/>
              </w:rPr>
            </w:pPr>
            <w:r w:rsidRPr="00095541">
              <w:rPr>
                <w:b/>
                <w:bCs/>
                <w:sz w:val="20"/>
                <w:lang w:val="ru-RU"/>
              </w:rPr>
              <w:t>F</w:t>
            </w:r>
          </w:p>
        </w:tc>
        <w:tc>
          <w:tcPr>
            <w:tcW w:w="7668" w:type="dxa"/>
          </w:tcPr>
          <w:p w:rsidR="006D052B" w:rsidRPr="00095541" w:rsidRDefault="006D052B" w:rsidP="00B14A19">
            <w:pPr>
              <w:spacing w:before="40" w:after="40"/>
              <w:jc w:val="left"/>
              <w:rPr>
                <w:sz w:val="20"/>
                <w:lang w:val="ru-RU"/>
              </w:rPr>
            </w:pPr>
            <w:r w:rsidRPr="00095541">
              <w:rPr>
                <w:sz w:val="20"/>
                <w:lang w:val="ru-RU"/>
              </w:rPr>
              <w:t>Фиксированная служба</w:t>
            </w:r>
          </w:p>
        </w:tc>
      </w:tr>
      <w:tr w:rsidR="006D052B" w:rsidRPr="00126EBF" w:rsidTr="00B14A19">
        <w:trPr>
          <w:jc w:val="center"/>
        </w:trPr>
        <w:tc>
          <w:tcPr>
            <w:tcW w:w="1188" w:type="dxa"/>
            <w:shd w:val="clear" w:color="auto" w:fill="FFFFFF"/>
          </w:tcPr>
          <w:p w:rsidR="006D052B" w:rsidRPr="00095541" w:rsidRDefault="006D052B" w:rsidP="00B14A19">
            <w:pPr>
              <w:spacing w:before="40" w:after="40"/>
              <w:rPr>
                <w:b/>
                <w:bCs/>
                <w:sz w:val="20"/>
                <w:lang w:val="ru-RU"/>
              </w:rPr>
            </w:pPr>
            <w:r w:rsidRPr="00095541">
              <w:rPr>
                <w:b/>
                <w:bCs/>
                <w:sz w:val="20"/>
                <w:lang w:val="ru-RU"/>
              </w:rPr>
              <w:t>M</w:t>
            </w:r>
          </w:p>
        </w:tc>
        <w:tc>
          <w:tcPr>
            <w:tcW w:w="7668" w:type="dxa"/>
            <w:shd w:val="clear" w:color="auto" w:fill="FFFFFF"/>
          </w:tcPr>
          <w:p w:rsidR="006D052B" w:rsidRPr="00095541" w:rsidRDefault="004F0E18" w:rsidP="00B14A19">
            <w:pPr>
              <w:spacing w:before="40" w:after="40"/>
              <w:jc w:val="left"/>
              <w:rPr>
                <w:sz w:val="20"/>
                <w:lang w:val="ru-RU"/>
              </w:rPr>
            </w:pPr>
            <w:r w:rsidRPr="00E37596">
              <w:rPr>
                <w:sz w:val="20"/>
                <w:lang w:val="ru-RU"/>
              </w:rPr>
              <w:t>Подвижные службы, служба радиоопределения, любительская служба и относящиеся к ним спутниковые службы</w:t>
            </w:r>
          </w:p>
        </w:tc>
      </w:tr>
      <w:tr w:rsidR="006D052B" w:rsidRPr="00095541" w:rsidTr="00B14A19">
        <w:trPr>
          <w:jc w:val="center"/>
        </w:trPr>
        <w:tc>
          <w:tcPr>
            <w:tcW w:w="1188" w:type="dxa"/>
            <w:shd w:val="clear" w:color="auto" w:fill="FFFFFF" w:themeFill="background1"/>
          </w:tcPr>
          <w:p w:rsidR="006D052B" w:rsidRPr="00095541" w:rsidRDefault="006D052B" w:rsidP="00B14A19">
            <w:pPr>
              <w:spacing w:before="40" w:after="40"/>
              <w:rPr>
                <w:b/>
                <w:bCs/>
                <w:sz w:val="20"/>
                <w:lang w:val="ru-RU"/>
              </w:rPr>
            </w:pPr>
            <w:r w:rsidRPr="00095541">
              <w:rPr>
                <w:b/>
                <w:bCs/>
                <w:sz w:val="20"/>
                <w:lang w:val="ru-RU"/>
              </w:rPr>
              <w:t>P</w:t>
            </w:r>
          </w:p>
        </w:tc>
        <w:tc>
          <w:tcPr>
            <w:tcW w:w="7668" w:type="dxa"/>
            <w:shd w:val="clear" w:color="auto" w:fill="FFFFFF" w:themeFill="background1"/>
          </w:tcPr>
          <w:p w:rsidR="006D052B" w:rsidRPr="00095541" w:rsidRDefault="006D052B" w:rsidP="00B14A19">
            <w:pPr>
              <w:spacing w:before="40" w:after="40"/>
              <w:jc w:val="left"/>
              <w:rPr>
                <w:sz w:val="20"/>
                <w:lang w:val="ru-RU"/>
              </w:rPr>
            </w:pPr>
            <w:r w:rsidRPr="00095541">
              <w:rPr>
                <w:sz w:val="20"/>
                <w:lang w:val="ru-RU"/>
              </w:rPr>
              <w:t>Распространение радиоволн</w:t>
            </w:r>
          </w:p>
        </w:tc>
      </w:tr>
      <w:tr w:rsidR="006D052B" w:rsidRPr="00095541" w:rsidTr="00B14A19">
        <w:trPr>
          <w:jc w:val="center"/>
        </w:trPr>
        <w:tc>
          <w:tcPr>
            <w:tcW w:w="1188" w:type="dxa"/>
          </w:tcPr>
          <w:p w:rsidR="006D052B" w:rsidRPr="00095541" w:rsidRDefault="006D052B" w:rsidP="00B14A19">
            <w:pPr>
              <w:spacing w:before="40" w:after="40"/>
              <w:rPr>
                <w:b/>
                <w:bCs/>
                <w:sz w:val="20"/>
                <w:lang w:val="ru-RU"/>
              </w:rPr>
            </w:pPr>
            <w:r w:rsidRPr="00095541">
              <w:rPr>
                <w:b/>
                <w:bCs/>
                <w:sz w:val="20"/>
                <w:lang w:val="ru-RU"/>
              </w:rPr>
              <w:t>RA</w:t>
            </w:r>
          </w:p>
        </w:tc>
        <w:tc>
          <w:tcPr>
            <w:tcW w:w="7668" w:type="dxa"/>
          </w:tcPr>
          <w:p w:rsidR="006D052B" w:rsidRPr="00095541" w:rsidRDefault="006D052B" w:rsidP="00B14A19">
            <w:pPr>
              <w:spacing w:before="40" w:after="40"/>
              <w:jc w:val="left"/>
              <w:rPr>
                <w:sz w:val="20"/>
                <w:lang w:val="ru-RU"/>
              </w:rPr>
            </w:pPr>
            <w:r w:rsidRPr="00095541">
              <w:rPr>
                <w:sz w:val="20"/>
                <w:lang w:val="ru-RU"/>
              </w:rPr>
              <w:t>Радиоастрономия</w:t>
            </w:r>
          </w:p>
        </w:tc>
      </w:tr>
      <w:tr w:rsidR="006D052B" w:rsidRPr="00095541" w:rsidTr="00B14A19">
        <w:trPr>
          <w:jc w:val="center"/>
        </w:trPr>
        <w:tc>
          <w:tcPr>
            <w:tcW w:w="1188" w:type="dxa"/>
          </w:tcPr>
          <w:p w:rsidR="006D052B" w:rsidRPr="00095541" w:rsidRDefault="006D052B" w:rsidP="00B14A19">
            <w:pPr>
              <w:spacing w:before="40" w:after="40"/>
              <w:rPr>
                <w:b/>
                <w:bCs/>
                <w:sz w:val="20"/>
                <w:lang w:val="ru-RU"/>
              </w:rPr>
            </w:pPr>
            <w:r w:rsidRPr="00095541">
              <w:rPr>
                <w:b/>
                <w:bCs/>
                <w:sz w:val="20"/>
                <w:lang w:val="ru-RU"/>
              </w:rPr>
              <w:t>RS</w:t>
            </w:r>
          </w:p>
        </w:tc>
        <w:tc>
          <w:tcPr>
            <w:tcW w:w="7668" w:type="dxa"/>
          </w:tcPr>
          <w:p w:rsidR="006D052B" w:rsidRPr="00095541" w:rsidRDefault="006D052B" w:rsidP="00B14A19">
            <w:pPr>
              <w:spacing w:before="40" w:after="40"/>
              <w:jc w:val="left"/>
              <w:rPr>
                <w:sz w:val="20"/>
                <w:lang w:val="ru-RU"/>
              </w:rPr>
            </w:pPr>
            <w:r w:rsidRPr="00095541">
              <w:rPr>
                <w:sz w:val="20"/>
                <w:lang w:val="ru-RU"/>
              </w:rPr>
              <w:t>Системы дистанционного зондирования</w:t>
            </w:r>
          </w:p>
        </w:tc>
      </w:tr>
      <w:tr w:rsidR="006D052B" w:rsidRPr="00095541" w:rsidTr="00B14A19">
        <w:trPr>
          <w:jc w:val="center"/>
        </w:trPr>
        <w:tc>
          <w:tcPr>
            <w:tcW w:w="1188" w:type="dxa"/>
          </w:tcPr>
          <w:p w:rsidR="006D052B" w:rsidRPr="00095541" w:rsidRDefault="006D052B" w:rsidP="00B14A19">
            <w:pPr>
              <w:spacing w:before="40" w:after="40"/>
              <w:rPr>
                <w:b/>
                <w:bCs/>
                <w:sz w:val="20"/>
                <w:lang w:val="ru-RU"/>
              </w:rPr>
            </w:pPr>
            <w:r w:rsidRPr="00095541">
              <w:rPr>
                <w:b/>
                <w:bCs/>
                <w:sz w:val="20"/>
                <w:lang w:val="ru-RU"/>
              </w:rPr>
              <w:t>S</w:t>
            </w:r>
          </w:p>
        </w:tc>
        <w:tc>
          <w:tcPr>
            <w:tcW w:w="7668" w:type="dxa"/>
          </w:tcPr>
          <w:p w:rsidR="006D052B" w:rsidRPr="00095541" w:rsidRDefault="006D052B" w:rsidP="00B14A19">
            <w:pPr>
              <w:spacing w:before="40" w:after="40"/>
              <w:jc w:val="left"/>
              <w:rPr>
                <w:sz w:val="20"/>
                <w:lang w:val="ru-RU"/>
              </w:rPr>
            </w:pPr>
            <w:r w:rsidRPr="00095541">
              <w:rPr>
                <w:sz w:val="20"/>
                <w:lang w:val="ru-RU"/>
              </w:rPr>
              <w:t>Фиксированная спутниковая служба</w:t>
            </w:r>
          </w:p>
        </w:tc>
      </w:tr>
      <w:tr w:rsidR="006D052B" w:rsidRPr="00095541" w:rsidTr="00B14A19">
        <w:trPr>
          <w:jc w:val="center"/>
        </w:trPr>
        <w:tc>
          <w:tcPr>
            <w:tcW w:w="1188" w:type="dxa"/>
            <w:shd w:val="clear" w:color="auto" w:fill="auto"/>
          </w:tcPr>
          <w:p w:rsidR="006D052B" w:rsidRPr="00095541" w:rsidRDefault="006D052B" w:rsidP="00B14A19">
            <w:pPr>
              <w:spacing w:before="40" w:after="40"/>
              <w:rPr>
                <w:b/>
                <w:bCs/>
                <w:sz w:val="20"/>
                <w:lang w:val="ru-RU"/>
              </w:rPr>
            </w:pPr>
            <w:r w:rsidRPr="00095541">
              <w:rPr>
                <w:b/>
                <w:bCs/>
                <w:sz w:val="20"/>
                <w:lang w:val="ru-RU"/>
              </w:rPr>
              <w:t>SA</w:t>
            </w:r>
          </w:p>
        </w:tc>
        <w:tc>
          <w:tcPr>
            <w:tcW w:w="7668" w:type="dxa"/>
            <w:shd w:val="clear" w:color="auto" w:fill="auto"/>
          </w:tcPr>
          <w:p w:rsidR="006D052B" w:rsidRPr="00095541" w:rsidRDefault="006D052B" w:rsidP="00B14A19">
            <w:pPr>
              <w:spacing w:before="40" w:after="40"/>
              <w:jc w:val="left"/>
              <w:rPr>
                <w:sz w:val="20"/>
                <w:lang w:val="ru-RU"/>
              </w:rPr>
            </w:pPr>
            <w:r w:rsidRPr="00095541">
              <w:rPr>
                <w:sz w:val="20"/>
                <w:lang w:val="ru-RU"/>
              </w:rPr>
              <w:t>Космические применения и метеорология</w:t>
            </w:r>
          </w:p>
        </w:tc>
      </w:tr>
      <w:tr w:rsidR="006D052B" w:rsidRPr="00126EBF" w:rsidTr="00B14A19">
        <w:trPr>
          <w:jc w:val="center"/>
        </w:trPr>
        <w:tc>
          <w:tcPr>
            <w:tcW w:w="1188" w:type="dxa"/>
          </w:tcPr>
          <w:p w:rsidR="006D052B" w:rsidRPr="00095541" w:rsidRDefault="006D052B" w:rsidP="00B14A19">
            <w:pPr>
              <w:spacing w:before="40" w:after="40"/>
              <w:rPr>
                <w:b/>
                <w:bCs/>
                <w:sz w:val="20"/>
                <w:lang w:val="ru-RU"/>
              </w:rPr>
            </w:pPr>
            <w:r w:rsidRPr="00095541">
              <w:rPr>
                <w:b/>
                <w:bCs/>
                <w:sz w:val="20"/>
                <w:lang w:val="ru-RU"/>
              </w:rPr>
              <w:t>SF</w:t>
            </w:r>
          </w:p>
        </w:tc>
        <w:tc>
          <w:tcPr>
            <w:tcW w:w="7668" w:type="dxa"/>
          </w:tcPr>
          <w:p w:rsidR="006D052B" w:rsidRPr="00095541" w:rsidRDefault="006D052B" w:rsidP="00B14A19">
            <w:pPr>
              <w:spacing w:before="40" w:after="40"/>
              <w:jc w:val="left"/>
              <w:rPr>
                <w:sz w:val="20"/>
                <w:lang w:val="ru-RU"/>
              </w:rPr>
            </w:pPr>
            <w:r w:rsidRPr="00095541">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D052B" w:rsidRPr="00095541" w:rsidTr="00B14A19">
        <w:trPr>
          <w:jc w:val="center"/>
        </w:trPr>
        <w:tc>
          <w:tcPr>
            <w:tcW w:w="1188" w:type="dxa"/>
            <w:shd w:val="clear" w:color="auto" w:fill="auto"/>
          </w:tcPr>
          <w:p w:rsidR="006D052B" w:rsidRPr="00095541" w:rsidRDefault="006D052B" w:rsidP="00B14A19">
            <w:pPr>
              <w:spacing w:before="40" w:after="40"/>
              <w:rPr>
                <w:b/>
                <w:bCs/>
                <w:sz w:val="20"/>
                <w:lang w:val="ru-RU"/>
              </w:rPr>
            </w:pPr>
            <w:r w:rsidRPr="00095541">
              <w:rPr>
                <w:b/>
                <w:bCs/>
                <w:sz w:val="20"/>
                <w:lang w:val="ru-RU"/>
              </w:rPr>
              <w:t>SM</w:t>
            </w:r>
          </w:p>
        </w:tc>
        <w:tc>
          <w:tcPr>
            <w:tcW w:w="7668" w:type="dxa"/>
            <w:shd w:val="clear" w:color="auto" w:fill="auto"/>
          </w:tcPr>
          <w:p w:rsidR="006D052B" w:rsidRPr="00095541" w:rsidRDefault="006D052B" w:rsidP="00B14A19">
            <w:pPr>
              <w:spacing w:before="40" w:after="40"/>
              <w:jc w:val="left"/>
              <w:rPr>
                <w:sz w:val="20"/>
                <w:lang w:val="ru-RU"/>
              </w:rPr>
            </w:pPr>
            <w:r w:rsidRPr="00095541">
              <w:rPr>
                <w:sz w:val="20"/>
                <w:lang w:val="ru-RU"/>
              </w:rPr>
              <w:t>Управление использованием спектра</w:t>
            </w:r>
          </w:p>
        </w:tc>
      </w:tr>
      <w:tr w:rsidR="006D052B" w:rsidRPr="00095541" w:rsidTr="00B14A19">
        <w:trPr>
          <w:jc w:val="center"/>
        </w:trPr>
        <w:tc>
          <w:tcPr>
            <w:tcW w:w="1188" w:type="dxa"/>
          </w:tcPr>
          <w:p w:rsidR="006D052B" w:rsidRPr="00095541" w:rsidRDefault="006D052B" w:rsidP="00B14A19">
            <w:pPr>
              <w:spacing w:before="40" w:after="40"/>
              <w:rPr>
                <w:b/>
                <w:bCs/>
                <w:sz w:val="20"/>
                <w:lang w:val="ru-RU"/>
              </w:rPr>
            </w:pPr>
            <w:r w:rsidRPr="00095541">
              <w:rPr>
                <w:b/>
                <w:bCs/>
                <w:sz w:val="20"/>
                <w:lang w:val="ru-RU"/>
              </w:rPr>
              <w:t>SNG</w:t>
            </w:r>
          </w:p>
        </w:tc>
        <w:tc>
          <w:tcPr>
            <w:tcW w:w="7668" w:type="dxa"/>
          </w:tcPr>
          <w:p w:rsidR="006D052B" w:rsidRPr="00095541" w:rsidRDefault="006D052B" w:rsidP="00B14A19">
            <w:pPr>
              <w:spacing w:before="40" w:after="40"/>
              <w:jc w:val="left"/>
              <w:rPr>
                <w:sz w:val="20"/>
                <w:lang w:val="ru-RU"/>
              </w:rPr>
            </w:pPr>
            <w:r w:rsidRPr="00095541">
              <w:rPr>
                <w:sz w:val="20"/>
                <w:lang w:val="ru-RU"/>
              </w:rPr>
              <w:t>Спутниковый сбор новостей</w:t>
            </w:r>
          </w:p>
        </w:tc>
      </w:tr>
      <w:tr w:rsidR="006D052B" w:rsidRPr="00126EBF" w:rsidTr="00B14A19">
        <w:trPr>
          <w:jc w:val="center"/>
        </w:trPr>
        <w:tc>
          <w:tcPr>
            <w:tcW w:w="1188" w:type="dxa"/>
          </w:tcPr>
          <w:p w:rsidR="006D052B" w:rsidRPr="00095541" w:rsidRDefault="006D052B" w:rsidP="00B14A19">
            <w:pPr>
              <w:spacing w:before="40" w:after="40"/>
              <w:rPr>
                <w:b/>
                <w:bCs/>
                <w:sz w:val="20"/>
                <w:lang w:val="ru-RU"/>
              </w:rPr>
            </w:pPr>
            <w:r w:rsidRPr="00095541">
              <w:rPr>
                <w:b/>
                <w:bCs/>
                <w:sz w:val="20"/>
                <w:lang w:val="ru-RU"/>
              </w:rPr>
              <w:t>TF</w:t>
            </w:r>
          </w:p>
        </w:tc>
        <w:tc>
          <w:tcPr>
            <w:tcW w:w="7668" w:type="dxa"/>
          </w:tcPr>
          <w:p w:rsidR="006D052B" w:rsidRPr="00095541" w:rsidRDefault="006D052B" w:rsidP="00B14A19">
            <w:pPr>
              <w:spacing w:before="40" w:after="40"/>
              <w:jc w:val="left"/>
              <w:rPr>
                <w:sz w:val="20"/>
                <w:lang w:val="ru-RU"/>
              </w:rPr>
            </w:pPr>
            <w:r w:rsidRPr="00095541">
              <w:rPr>
                <w:sz w:val="20"/>
                <w:lang w:val="ru-RU"/>
              </w:rPr>
              <w:t>Передача сигналов времени и эталонных частот</w:t>
            </w:r>
          </w:p>
        </w:tc>
      </w:tr>
      <w:tr w:rsidR="006D052B" w:rsidRPr="00126EBF" w:rsidTr="00B14A19">
        <w:trPr>
          <w:jc w:val="center"/>
        </w:trPr>
        <w:tc>
          <w:tcPr>
            <w:tcW w:w="1188" w:type="dxa"/>
          </w:tcPr>
          <w:p w:rsidR="006D052B" w:rsidRPr="00095541" w:rsidRDefault="006D052B" w:rsidP="00B14A19">
            <w:pPr>
              <w:spacing w:before="40" w:after="40"/>
              <w:rPr>
                <w:b/>
                <w:bCs/>
                <w:sz w:val="20"/>
                <w:lang w:val="ru-RU"/>
              </w:rPr>
            </w:pPr>
            <w:r w:rsidRPr="00095541">
              <w:rPr>
                <w:b/>
                <w:bCs/>
                <w:sz w:val="20"/>
                <w:lang w:val="ru-RU"/>
              </w:rPr>
              <w:t>V</w:t>
            </w:r>
          </w:p>
        </w:tc>
        <w:tc>
          <w:tcPr>
            <w:tcW w:w="7668" w:type="dxa"/>
          </w:tcPr>
          <w:p w:rsidR="006D052B" w:rsidRPr="00095541" w:rsidRDefault="006D052B" w:rsidP="00B14A19">
            <w:pPr>
              <w:spacing w:before="40" w:after="180"/>
              <w:jc w:val="left"/>
              <w:rPr>
                <w:sz w:val="20"/>
                <w:lang w:val="ru-RU"/>
              </w:rPr>
            </w:pPr>
            <w:r w:rsidRPr="00095541">
              <w:rPr>
                <w:sz w:val="20"/>
                <w:lang w:val="ru-RU"/>
              </w:rPr>
              <w:t>Словарь и связанные с ним вопросы</w:t>
            </w:r>
          </w:p>
        </w:tc>
      </w:tr>
    </w:tbl>
    <w:p w:rsidR="006D052B" w:rsidRPr="00095541" w:rsidRDefault="006D052B" w:rsidP="006D052B">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D052B" w:rsidRPr="00126EBF" w:rsidTr="00B14A19">
        <w:trPr>
          <w:jc w:val="center"/>
        </w:trPr>
        <w:tc>
          <w:tcPr>
            <w:tcW w:w="8856" w:type="dxa"/>
          </w:tcPr>
          <w:p w:rsidR="006D052B" w:rsidRPr="00095541" w:rsidRDefault="006D052B" w:rsidP="00BF532E">
            <w:pPr>
              <w:spacing w:after="120"/>
              <w:jc w:val="left"/>
              <w:rPr>
                <w:rFonts w:eastAsia="SimSun"/>
                <w:i/>
                <w:iCs/>
                <w:sz w:val="20"/>
                <w:lang w:val="ru-RU" w:eastAsia="zh-CN"/>
              </w:rPr>
            </w:pPr>
            <w:r w:rsidRPr="00095541">
              <w:rPr>
                <w:b/>
                <w:bCs/>
                <w:i/>
                <w:iCs/>
                <w:sz w:val="20"/>
                <w:lang w:val="ru-RU"/>
              </w:rPr>
              <w:t>Примечание</w:t>
            </w:r>
            <w:r w:rsidRPr="00095541">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rsidR="006D052B" w:rsidRPr="000275FD" w:rsidRDefault="006D052B" w:rsidP="00BF532E">
      <w:pPr>
        <w:spacing w:before="360"/>
        <w:jc w:val="right"/>
        <w:rPr>
          <w:sz w:val="20"/>
          <w:lang w:val="ru-RU"/>
        </w:rPr>
      </w:pPr>
      <w:r w:rsidRPr="00095541">
        <w:rPr>
          <w:i/>
          <w:iCs/>
          <w:sz w:val="20"/>
          <w:lang w:val="ru-RU"/>
        </w:rPr>
        <w:t>Электронная публикация</w:t>
      </w:r>
      <w:r w:rsidRPr="00095541">
        <w:rPr>
          <w:i/>
          <w:iCs/>
          <w:sz w:val="20"/>
          <w:lang w:val="ru-RU"/>
        </w:rPr>
        <w:br/>
      </w:r>
      <w:r w:rsidRPr="00095541">
        <w:rPr>
          <w:sz w:val="20"/>
          <w:lang w:val="ru-RU"/>
        </w:rPr>
        <w:t>Женева, 201</w:t>
      </w:r>
      <w:r w:rsidR="00BF532E" w:rsidRPr="00BF532E">
        <w:rPr>
          <w:sz w:val="20"/>
          <w:lang w:val="ru-RU"/>
        </w:rPr>
        <w:t>8</w:t>
      </w:r>
      <w:r w:rsidRPr="00095541">
        <w:rPr>
          <w:sz w:val="20"/>
          <w:lang w:val="ru-RU"/>
        </w:rPr>
        <w:t xml:space="preserve"> </w:t>
      </w:r>
      <w:r>
        <w:rPr>
          <w:sz w:val="20"/>
          <w:lang w:val="ru-RU"/>
        </w:rPr>
        <w:t>г</w:t>
      </w:r>
      <w:r w:rsidR="00BF532E" w:rsidRPr="00BF532E">
        <w:rPr>
          <w:sz w:val="20"/>
          <w:lang w:val="ru-RU"/>
        </w:rPr>
        <w:t>.</w:t>
      </w:r>
    </w:p>
    <w:p w:rsidR="006D052B" w:rsidRPr="00BF532E" w:rsidRDefault="006D052B" w:rsidP="00BF532E">
      <w:pPr>
        <w:spacing w:before="480" w:after="120"/>
        <w:jc w:val="center"/>
        <w:rPr>
          <w:rFonts w:eastAsia="SimSun"/>
          <w:sz w:val="20"/>
          <w:lang w:val="ru-RU" w:eastAsia="zh-CN"/>
        </w:rPr>
      </w:pPr>
      <w:r w:rsidRPr="00095541">
        <w:rPr>
          <w:sz w:val="20"/>
          <w:lang w:val="ru-RU"/>
        </w:rPr>
        <w:sym w:font="Symbol" w:char="F0E3"/>
      </w:r>
      <w:r w:rsidRPr="00095541">
        <w:rPr>
          <w:sz w:val="20"/>
          <w:lang w:val="ru-RU"/>
        </w:rPr>
        <w:t xml:space="preserve"> ITU </w:t>
      </w:r>
      <w:bookmarkStart w:id="2" w:name="iiannee"/>
      <w:bookmarkEnd w:id="2"/>
      <w:r w:rsidRPr="00095541">
        <w:rPr>
          <w:sz w:val="20"/>
          <w:lang w:val="ru-RU"/>
        </w:rPr>
        <w:t>201</w:t>
      </w:r>
      <w:r w:rsidR="00BF532E" w:rsidRPr="00BF532E">
        <w:rPr>
          <w:sz w:val="20"/>
          <w:lang w:val="ru-RU"/>
        </w:rPr>
        <w:t>8</w:t>
      </w:r>
    </w:p>
    <w:p w:rsidR="006D052B" w:rsidRPr="00095541" w:rsidRDefault="006D052B" w:rsidP="006D052B">
      <w:pPr>
        <w:rPr>
          <w:sz w:val="18"/>
          <w:szCs w:val="18"/>
          <w:lang w:val="ru-RU"/>
        </w:rPr>
      </w:pPr>
      <w:r w:rsidRPr="00095541">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Pr="00095541">
        <w:rPr>
          <w:sz w:val="18"/>
          <w:szCs w:val="18"/>
          <w:lang w:val="ru-RU"/>
        </w:rPr>
        <w:t xml:space="preserve"> </w:t>
      </w:r>
    </w:p>
    <w:p w:rsidR="006D052B" w:rsidRPr="00095541" w:rsidRDefault="006D052B" w:rsidP="006D052B">
      <w:pPr>
        <w:spacing w:before="160"/>
        <w:rPr>
          <w:i/>
          <w:sz w:val="20"/>
          <w:lang w:val="ru-RU"/>
        </w:rPr>
        <w:sectPr w:rsidR="006D052B" w:rsidRPr="00095541"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454F5B" w:rsidRPr="004F0E18" w:rsidRDefault="004F0E18" w:rsidP="00BD6A95">
      <w:pPr>
        <w:pStyle w:val="RecNo"/>
        <w:spacing w:before="0"/>
        <w:rPr>
          <w:szCs w:val="26"/>
          <w:lang w:val="ru-RU"/>
        </w:rPr>
      </w:pPr>
      <w:r w:rsidRPr="004F0E18">
        <w:rPr>
          <w:szCs w:val="26"/>
          <w:lang w:val="ru-RU"/>
        </w:rPr>
        <w:lastRenderedPageBreak/>
        <w:t xml:space="preserve">РЕКОМЕНДАЦИЯ </w:t>
      </w:r>
      <w:r w:rsidR="00C71CFC">
        <w:rPr>
          <w:szCs w:val="26"/>
          <w:lang w:val="en-GB"/>
        </w:rPr>
        <w:t xml:space="preserve"> </w:t>
      </w:r>
      <w:r w:rsidRPr="004F0E18">
        <w:rPr>
          <w:rStyle w:val="href"/>
          <w:szCs w:val="26"/>
          <w:lang w:val="ru-RU"/>
        </w:rPr>
        <w:t xml:space="preserve">МСЭ-R </w:t>
      </w:r>
      <w:r w:rsidR="00C71CFC">
        <w:rPr>
          <w:rStyle w:val="href"/>
          <w:szCs w:val="26"/>
          <w:lang w:val="en-GB"/>
        </w:rPr>
        <w:t xml:space="preserve"> </w:t>
      </w:r>
      <w:r w:rsidRPr="004F0E18">
        <w:rPr>
          <w:rStyle w:val="href"/>
          <w:szCs w:val="26"/>
          <w:lang w:val="ru-RU"/>
        </w:rPr>
        <w:t>BT.1735-3</w:t>
      </w:r>
    </w:p>
    <w:p w:rsidR="00454F5B" w:rsidRPr="004F0E18" w:rsidRDefault="004F0E18" w:rsidP="00F7555D">
      <w:pPr>
        <w:pStyle w:val="Rectitle"/>
        <w:rPr>
          <w:b w:val="0"/>
          <w:szCs w:val="26"/>
          <w:lang w:val="ru-RU"/>
        </w:rPr>
      </w:pPr>
      <w:r w:rsidRPr="004F0E18">
        <w:rPr>
          <w:szCs w:val="26"/>
          <w:lang w:val="ru-RU"/>
        </w:rPr>
        <w:t xml:space="preserve">Методы объективной оценки качества приема сигналов цифрового </w:t>
      </w:r>
      <w:r w:rsidRPr="004F0E18">
        <w:rPr>
          <w:szCs w:val="26"/>
          <w:lang w:val="ru-RU"/>
        </w:rPr>
        <w:br/>
        <w:t xml:space="preserve">наземного телевизионного радиовещания Системы B, </w:t>
      </w:r>
      <w:r w:rsidRPr="004F0E18">
        <w:rPr>
          <w:szCs w:val="26"/>
          <w:lang w:val="ru-RU"/>
        </w:rPr>
        <w:br/>
        <w:t>определенной в Рекомендации МСЭ-R BT.1306</w:t>
      </w:r>
    </w:p>
    <w:p w:rsidR="00454F5B" w:rsidRPr="00126EBF" w:rsidRDefault="004F0E18" w:rsidP="00454F5B">
      <w:pPr>
        <w:pStyle w:val="Recref"/>
        <w:rPr>
          <w:szCs w:val="22"/>
          <w:lang w:val="ru-RU"/>
        </w:rPr>
      </w:pPr>
      <w:r w:rsidRPr="004F0E18">
        <w:rPr>
          <w:szCs w:val="22"/>
          <w:lang w:val="ru-RU"/>
        </w:rPr>
        <w:t>(Вопрос МСЭ-R 100/6)</w:t>
      </w:r>
    </w:p>
    <w:p w:rsidR="00454F5B" w:rsidRPr="00126EBF" w:rsidRDefault="00454F5B" w:rsidP="00454F5B">
      <w:pPr>
        <w:pStyle w:val="Recdate"/>
        <w:rPr>
          <w:szCs w:val="22"/>
          <w:lang w:val="ru-RU"/>
        </w:rPr>
      </w:pPr>
      <w:r w:rsidRPr="00126EBF">
        <w:rPr>
          <w:szCs w:val="22"/>
          <w:lang w:val="ru-RU"/>
        </w:rPr>
        <w:t>(2005-2012</w:t>
      </w:r>
      <w:r w:rsidR="00BD6A95" w:rsidRPr="00126EBF">
        <w:rPr>
          <w:szCs w:val="22"/>
          <w:lang w:val="ru-RU"/>
        </w:rPr>
        <w:t>-2014</w:t>
      </w:r>
      <w:r w:rsidR="00E8533B" w:rsidRPr="00126EBF">
        <w:rPr>
          <w:szCs w:val="22"/>
          <w:lang w:val="ru-RU"/>
        </w:rPr>
        <w:t>-2015</w:t>
      </w:r>
      <w:r w:rsidRPr="00126EBF">
        <w:rPr>
          <w:szCs w:val="22"/>
          <w:lang w:val="ru-RU"/>
        </w:rPr>
        <w:t>)</w:t>
      </w:r>
    </w:p>
    <w:p w:rsidR="004F0E18" w:rsidRPr="000A1F60" w:rsidRDefault="004F0E18" w:rsidP="004F0E18">
      <w:pPr>
        <w:pStyle w:val="HeadingSum"/>
        <w:rPr>
          <w:szCs w:val="22"/>
          <w:lang w:val="ru-RU"/>
        </w:rPr>
      </w:pPr>
      <w:r w:rsidRPr="000A1F60">
        <w:rPr>
          <w:szCs w:val="22"/>
          <w:lang w:val="ru-RU"/>
        </w:rPr>
        <w:t>Сфера применения</w:t>
      </w:r>
    </w:p>
    <w:p w:rsidR="00286FB6" w:rsidRPr="004F0E18" w:rsidRDefault="004F0E18" w:rsidP="004F0E18">
      <w:pPr>
        <w:pStyle w:val="Summary"/>
        <w:rPr>
          <w:sz w:val="20"/>
          <w:lang w:val="ru-RU"/>
        </w:rPr>
      </w:pPr>
      <w:r w:rsidRPr="000A1F60">
        <w:rPr>
          <w:szCs w:val="22"/>
          <w:lang w:val="ru-RU"/>
        </w:rPr>
        <w:t>Цель настоящей Рекомендации заключается в представлении методов в помощь при оценке качества приема услуг цифрового наземного телевизионного радиовещания для цифрового телевизионного радиовещания в Системе B. В Рекомендации учитываются соответствующие Рекомендации МСЭ</w:t>
      </w:r>
      <w:r w:rsidRPr="000A1F60">
        <w:rPr>
          <w:szCs w:val="22"/>
          <w:lang w:val="ru-RU"/>
        </w:rPr>
        <w:noBreakHyphen/>
        <w:t>R. Для реализации заявленной цели могут использоваться два метода: для многочастотных сетей (МЧС) и для одночастотных сетей (ОЧС).</w:t>
      </w:r>
    </w:p>
    <w:p w:rsidR="00454F5B" w:rsidRPr="00182E4B" w:rsidRDefault="00182E4B" w:rsidP="00286FB6">
      <w:pPr>
        <w:pStyle w:val="Normalaftertitle"/>
        <w:rPr>
          <w:szCs w:val="22"/>
          <w:lang w:val="ru-RU"/>
        </w:rPr>
      </w:pPr>
      <w:r w:rsidRPr="00182E4B">
        <w:rPr>
          <w:szCs w:val="22"/>
          <w:lang w:val="ru-RU"/>
        </w:rPr>
        <w:t>Ассамблея радиосвязи МСЭ,</w:t>
      </w:r>
    </w:p>
    <w:p w:rsidR="00182E4B" w:rsidRPr="00182E4B" w:rsidRDefault="00182E4B" w:rsidP="00182E4B">
      <w:pPr>
        <w:pStyle w:val="Call"/>
        <w:rPr>
          <w:szCs w:val="22"/>
          <w:lang w:val="ru-RU"/>
        </w:rPr>
      </w:pPr>
      <w:r w:rsidRPr="00182E4B">
        <w:rPr>
          <w:szCs w:val="22"/>
          <w:lang w:val="ru-RU"/>
        </w:rPr>
        <w:t>учитывая</w:t>
      </w:r>
      <w:r w:rsidRPr="00182E4B">
        <w:rPr>
          <w:i w:val="0"/>
          <w:iCs/>
          <w:szCs w:val="22"/>
          <w:lang w:val="ru-RU"/>
        </w:rPr>
        <w:t>,</w:t>
      </w:r>
    </w:p>
    <w:p w:rsidR="00182E4B" w:rsidRPr="00182E4B" w:rsidRDefault="00182E4B" w:rsidP="003674FE">
      <w:pPr>
        <w:rPr>
          <w:lang w:val="ru-RU"/>
        </w:rPr>
      </w:pPr>
      <w:r w:rsidRPr="00182E4B">
        <w:rPr>
          <w:i/>
          <w:iCs/>
          <w:lang w:val="ru-RU"/>
        </w:rPr>
        <w:t>a)</w:t>
      </w:r>
      <w:r w:rsidRPr="00182E4B">
        <w:rPr>
          <w:lang w:val="ru-RU"/>
        </w:rPr>
        <w:tab/>
        <w:t>что в пункте 2.6 Рекомендации МСЭ-R SM.1682 "Методы измерений сигналов цифрового радиовещания" определены параметры, подлежащие измерению для оценки покрытия;</w:t>
      </w:r>
    </w:p>
    <w:p w:rsidR="00182E4B" w:rsidRPr="00182E4B" w:rsidRDefault="00182E4B" w:rsidP="003674FE">
      <w:pPr>
        <w:rPr>
          <w:lang w:val="ru-RU"/>
        </w:rPr>
      </w:pPr>
      <w:r w:rsidRPr="00182E4B">
        <w:rPr>
          <w:i/>
          <w:iCs/>
          <w:lang w:val="ru-RU"/>
        </w:rPr>
        <w:t>b)</w:t>
      </w:r>
      <w:r w:rsidRPr="00182E4B">
        <w:rPr>
          <w:lang w:val="ru-RU"/>
        </w:rPr>
        <w:tab/>
        <w:t>что в Рекомендации МСЭ-R BT.1368 определяются планируемые параметры, такие как минимальная напряженность поля, защитное отношение и отношение между минимальной напряженностью поля и напряжением на входе приемника, которые широко используются администрациями;</w:t>
      </w:r>
    </w:p>
    <w:p w:rsidR="00182E4B" w:rsidRPr="00182E4B" w:rsidRDefault="00182E4B" w:rsidP="003674FE">
      <w:pPr>
        <w:rPr>
          <w:lang w:val="ru-RU"/>
        </w:rPr>
      </w:pPr>
      <w:r w:rsidRPr="00182E4B">
        <w:rPr>
          <w:i/>
          <w:iCs/>
          <w:lang w:val="ru-RU"/>
        </w:rPr>
        <w:t>c)</w:t>
      </w:r>
      <w:r w:rsidRPr="00182E4B">
        <w:rPr>
          <w:lang w:val="ru-RU"/>
        </w:rPr>
        <w:tab/>
        <w:t>что в Рекомендации МСЭ-R P.1546 указываются методы прогнозирования напряженности поля и высота препятствий для оценки поля, которые широко используются администрациями;</w:t>
      </w:r>
    </w:p>
    <w:p w:rsidR="00182E4B" w:rsidRPr="00182E4B" w:rsidRDefault="00182E4B" w:rsidP="003674FE">
      <w:pPr>
        <w:rPr>
          <w:lang w:val="ru-RU"/>
        </w:rPr>
      </w:pPr>
      <w:r w:rsidRPr="00182E4B">
        <w:rPr>
          <w:i/>
          <w:iCs/>
          <w:lang w:val="ru-RU"/>
        </w:rPr>
        <w:t>d)</w:t>
      </w:r>
      <w:r w:rsidRPr="00182E4B">
        <w:rPr>
          <w:lang w:val="ru-RU"/>
        </w:rPr>
        <w:tab/>
        <w:t>что МСЭ-R разработал Рекомендацию МСЭ-R BT.500 в качестве методики субъективной оценки качества телевизионного изображения;</w:t>
      </w:r>
    </w:p>
    <w:p w:rsidR="00182E4B" w:rsidRPr="00182E4B" w:rsidRDefault="00182E4B" w:rsidP="003674FE">
      <w:pPr>
        <w:rPr>
          <w:lang w:val="ru-RU"/>
        </w:rPr>
      </w:pPr>
      <w:r w:rsidRPr="00182E4B">
        <w:rPr>
          <w:i/>
          <w:iCs/>
          <w:lang w:val="ru-RU"/>
        </w:rPr>
        <w:t>e)</w:t>
      </w:r>
      <w:r w:rsidRPr="00182E4B">
        <w:rPr>
          <w:lang w:val="ru-RU"/>
        </w:rPr>
        <w:tab/>
        <w:t>что с внедрением цифровых телевизионных услуг отмечается, что субъективная оценка цифрового телевизионного изображения рассматривается как менее актуальная для оценки качества, поскольку эксплуатационные параметры цифровых технологий не обеспечивают допусков, существующих в случае аналоговых технологий;</w:t>
      </w:r>
    </w:p>
    <w:p w:rsidR="00182E4B" w:rsidRPr="00182E4B" w:rsidRDefault="00182E4B" w:rsidP="00182E4B">
      <w:pPr>
        <w:rPr>
          <w:szCs w:val="22"/>
          <w:lang w:val="ru-RU"/>
        </w:rPr>
      </w:pPr>
      <w:r w:rsidRPr="00182E4B">
        <w:rPr>
          <w:i/>
          <w:iCs/>
          <w:szCs w:val="22"/>
          <w:lang w:val="ru-RU"/>
        </w:rPr>
        <w:t>f)</w:t>
      </w:r>
      <w:r w:rsidRPr="00182E4B">
        <w:rPr>
          <w:szCs w:val="22"/>
          <w:lang w:val="ru-RU"/>
        </w:rPr>
        <w:tab/>
        <w:t>что при оценке цифровых телевизионных систем критическим требованием является требование нахождения системы выше порогового уровня;</w:t>
      </w:r>
    </w:p>
    <w:p w:rsidR="00182E4B" w:rsidRPr="00182E4B" w:rsidRDefault="00182E4B" w:rsidP="00182E4B">
      <w:pPr>
        <w:rPr>
          <w:szCs w:val="22"/>
          <w:lang w:val="ru-RU"/>
        </w:rPr>
      </w:pPr>
      <w:r w:rsidRPr="00182E4B">
        <w:rPr>
          <w:i/>
          <w:iCs/>
          <w:szCs w:val="22"/>
          <w:lang w:val="ru-RU"/>
        </w:rPr>
        <w:t>g)</w:t>
      </w:r>
      <w:r w:rsidRPr="00182E4B">
        <w:rPr>
          <w:szCs w:val="22"/>
          <w:lang w:val="ru-RU"/>
        </w:rPr>
        <w:tab/>
        <w:t>что субъективный анализ качества изображения не может использоваться в качестве меры уровня помех или требуемого защитного отношения цифровых систем;</w:t>
      </w:r>
    </w:p>
    <w:p w:rsidR="00182E4B" w:rsidRPr="00182E4B" w:rsidRDefault="00182E4B" w:rsidP="00182E4B">
      <w:pPr>
        <w:rPr>
          <w:szCs w:val="22"/>
          <w:lang w:val="ru-RU"/>
        </w:rPr>
      </w:pPr>
      <w:r w:rsidRPr="00182E4B">
        <w:rPr>
          <w:i/>
          <w:iCs/>
          <w:szCs w:val="22"/>
          <w:lang w:val="ru-RU"/>
        </w:rPr>
        <w:t>h)</w:t>
      </w:r>
      <w:r w:rsidRPr="00182E4B">
        <w:rPr>
          <w:szCs w:val="22"/>
          <w:lang w:val="ru-RU"/>
        </w:rPr>
        <w:tab/>
        <w:t>что для удовлетворительного планирования цифровых систем требуется определение функционирования с достаточным запасом выше пороговой точки, соответствующим почти безошибочному приему (QEF) сигнала с учетом изменения времени и местоположения;</w:t>
      </w:r>
    </w:p>
    <w:p w:rsidR="00182E4B" w:rsidRPr="00182E4B" w:rsidRDefault="00182E4B" w:rsidP="00182E4B">
      <w:pPr>
        <w:rPr>
          <w:szCs w:val="22"/>
          <w:lang w:val="ru-RU"/>
        </w:rPr>
      </w:pPr>
      <w:r w:rsidRPr="00182E4B">
        <w:rPr>
          <w:i/>
          <w:iCs/>
          <w:szCs w:val="22"/>
          <w:lang w:val="en-US"/>
        </w:rPr>
        <w:t>i</w:t>
      </w:r>
      <w:r w:rsidRPr="00182E4B">
        <w:rPr>
          <w:i/>
          <w:iCs/>
          <w:szCs w:val="22"/>
          <w:lang w:val="ru-RU"/>
        </w:rPr>
        <w:t>)</w:t>
      </w:r>
      <w:r w:rsidRPr="00182E4B">
        <w:rPr>
          <w:szCs w:val="22"/>
          <w:lang w:val="ru-RU"/>
        </w:rPr>
        <w:tab/>
        <w:t>что для определения порога состояния QEF используется величина BER после декодирования по Витерби (vBER);</w:t>
      </w:r>
    </w:p>
    <w:p w:rsidR="00182E4B" w:rsidRPr="00182E4B" w:rsidRDefault="00182E4B" w:rsidP="00182E4B">
      <w:pPr>
        <w:rPr>
          <w:szCs w:val="22"/>
          <w:lang w:val="ru-RU"/>
        </w:rPr>
      </w:pPr>
      <w:r w:rsidRPr="00182E4B">
        <w:rPr>
          <w:i/>
          <w:iCs/>
          <w:szCs w:val="22"/>
          <w:lang w:val="en-US"/>
        </w:rPr>
        <w:t>j</w:t>
      </w:r>
      <w:r w:rsidRPr="00182E4B">
        <w:rPr>
          <w:i/>
          <w:iCs/>
          <w:szCs w:val="22"/>
          <w:lang w:val="ru-RU"/>
        </w:rPr>
        <w:t>)</w:t>
      </w:r>
      <w:r w:rsidRPr="00182E4B">
        <w:rPr>
          <w:szCs w:val="22"/>
          <w:lang w:val="ru-RU"/>
        </w:rPr>
        <w:tab/>
        <w:t>что для определения порога видимых ошибок используется метод SFP;</w:t>
      </w:r>
    </w:p>
    <w:p w:rsidR="00454F5B" w:rsidRPr="00182E4B" w:rsidRDefault="00182E4B" w:rsidP="00182E4B">
      <w:pPr>
        <w:rPr>
          <w:szCs w:val="22"/>
          <w:lang w:val="ru-RU"/>
        </w:rPr>
      </w:pPr>
      <w:r w:rsidRPr="00182E4B">
        <w:rPr>
          <w:i/>
          <w:iCs/>
          <w:szCs w:val="22"/>
          <w:lang w:val="en-US"/>
        </w:rPr>
        <w:t>k</w:t>
      </w:r>
      <w:r w:rsidRPr="00182E4B">
        <w:rPr>
          <w:i/>
          <w:iCs/>
          <w:szCs w:val="22"/>
          <w:lang w:val="ru-RU"/>
        </w:rPr>
        <w:t>)</w:t>
      </w:r>
      <w:r w:rsidRPr="00182E4B">
        <w:rPr>
          <w:szCs w:val="22"/>
          <w:lang w:val="ru-RU"/>
        </w:rPr>
        <w:tab/>
        <w:t>что существует потребность в полевых методиках для оказания помощи администрациям и Членам Сектора при оценке качества приема в зоне покрытия цифровым наземным телевизионным радиовещанием (ЦНТВ),</w:t>
      </w:r>
    </w:p>
    <w:p w:rsidR="00E8354D" w:rsidRPr="00F01C01" w:rsidRDefault="00E8354D" w:rsidP="00E8354D">
      <w:pPr>
        <w:pStyle w:val="Call"/>
        <w:rPr>
          <w:szCs w:val="22"/>
          <w:lang w:val="ru-RU"/>
        </w:rPr>
      </w:pPr>
      <w:r w:rsidRPr="00F01C01">
        <w:rPr>
          <w:szCs w:val="22"/>
          <w:lang w:val="ru-RU"/>
        </w:rPr>
        <w:t>рекомендует</w:t>
      </w:r>
      <w:r w:rsidRPr="00F01C01">
        <w:rPr>
          <w:i w:val="0"/>
          <w:iCs/>
          <w:szCs w:val="22"/>
          <w:lang w:val="ru-RU"/>
        </w:rPr>
        <w:t>,</w:t>
      </w:r>
    </w:p>
    <w:p w:rsidR="00E8354D" w:rsidRPr="00F01C01" w:rsidRDefault="00E8354D" w:rsidP="00E8354D">
      <w:pPr>
        <w:rPr>
          <w:szCs w:val="22"/>
          <w:lang w:val="ru-RU"/>
        </w:rPr>
      </w:pPr>
      <w:r w:rsidRPr="00F01C01">
        <w:rPr>
          <w:b/>
          <w:bCs/>
          <w:szCs w:val="22"/>
          <w:lang w:val="ru-RU"/>
        </w:rPr>
        <w:t>1</w:t>
      </w:r>
      <w:r w:rsidRPr="00F01C01">
        <w:rPr>
          <w:szCs w:val="22"/>
          <w:lang w:val="ru-RU"/>
        </w:rPr>
        <w:tab/>
        <w:t>чтобы модель описания объективного качества приема цифровых сигналов базировалась на измеренном значении коэффициента ошибок по битам (BER) и измеренном значении напряженности поля в соответствии с разделом 3 Приложения 1;</w:t>
      </w:r>
    </w:p>
    <w:p w:rsidR="00E8354D" w:rsidRPr="00F01C01" w:rsidRDefault="00E8354D" w:rsidP="00E8354D">
      <w:pPr>
        <w:rPr>
          <w:szCs w:val="22"/>
          <w:lang w:val="ru-RU"/>
        </w:rPr>
      </w:pPr>
      <w:r w:rsidRPr="00F01C01">
        <w:rPr>
          <w:b/>
          <w:bCs/>
          <w:szCs w:val="22"/>
          <w:lang w:val="ru-RU"/>
        </w:rPr>
        <w:t>2</w:t>
      </w:r>
      <w:r w:rsidRPr="00F01C01">
        <w:rPr>
          <w:szCs w:val="22"/>
          <w:lang w:val="ru-RU"/>
        </w:rPr>
        <w:tab/>
        <w:t>чтобы для МЧС использовалась шкала качества, представленная в таблицах 1 и 2 пункта 3.1 Приложения 1;</w:t>
      </w:r>
    </w:p>
    <w:p w:rsidR="00E8354D" w:rsidRPr="00F01C01" w:rsidRDefault="00E8354D" w:rsidP="00E8354D">
      <w:pPr>
        <w:rPr>
          <w:szCs w:val="22"/>
          <w:lang w:val="ru-RU"/>
        </w:rPr>
      </w:pPr>
      <w:r w:rsidRPr="00F01C01">
        <w:rPr>
          <w:b/>
          <w:bCs/>
          <w:szCs w:val="22"/>
          <w:lang w:val="ru-RU"/>
        </w:rPr>
        <w:t>3</w:t>
      </w:r>
      <w:r w:rsidRPr="00F01C01">
        <w:rPr>
          <w:szCs w:val="22"/>
          <w:lang w:val="ru-RU"/>
        </w:rPr>
        <w:tab/>
        <w:t>чтобы для ОЧС использовалась шкала качества, представленная в таблице 3 пункта 3.2 и</w:t>
      </w:r>
      <w:r w:rsidR="00F01C01">
        <w:rPr>
          <w:szCs w:val="22"/>
          <w:lang w:val="ru-RU"/>
        </w:rPr>
        <w:t> </w:t>
      </w:r>
      <w:r w:rsidRPr="00F01C01">
        <w:rPr>
          <w:szCs w:val="22"/>
          <w:lang w:val="ru-RU"/>
        </w:rPr>
        <w:t>таблице 2 пункта 3.1 Приложения 1;</w:t>
      </w:r>
    </w:p>
    <w:p w:rsidR="00454F5B" w:rsidRPr="00F01C01" w:rsidRDefault="00E8354D" w:rsidP="00E8354D">
      <w:pPr>
        <w:rPr>
          <w:szCs w:val="22"/>
          <w:lang w:val="ru-RU"/>
        </w:rPr>
      </w:pPr>
      <w:r w:rsidRPr="00F01C01">
        <w:rPr>
          <w:b/>
          <w:bCs/>
          <w:szCs w:val="22"/>
          <w:lang w:val="ru-RU"/>
        </w:rPr>
        <w:t>4</w:t>
      </w:r>
      <w:r w:rsidRPr="00F01C01">
        <w:rPr>
          <w:b/>
          <w:bCs/>
          <w:szCs w:val="22"/>
          <w:lang w:val="ru-RU"/>
        </w:rPr>
        <w:tab/>
      </w:r>
      <w:r w:rsidRPr="00F01C01">
        <w:rPr>
          <w:szCs w:val="22"/>
          <w:lang w:val="ru-RU"/>
        </w:rPr>
        <w:t>чтобы использовались методы измерения, описанные в разделах 5, 6 и 7 Приложения 1.</w:t>
      </w:r>
    </w:p>
    <w:p w:rsidR="00454F5B" w:rsidRPr="00E8354D" w:rsidRDefault="00454F5B" w:rsidP="00454F5B">
      <w:pPr>
        <w:rPr>
          <w:lang w:val="ru-RU"/>
        </w:rPr>
      </w:pPr>
    </w:p>
    <w:p w:rsidR="00454F5B" w:rsidRPr="00F01C01" w:rsidRDefault="00F01C01" w:rsidP="00454F5B">
      <w:pPr>
        <w:pStyle w:val="AnnexNoTitle"/>
        <w:rPr>
          <w:szCs w:val="26"/>
          <w:lang w:val="ru-RU"/>
        </w:rPr>
      </w:pPr>
      <w:bookmarkStart w:id="3" w:name="_Toc117308790"/>
      <w:r w:rsidRPr="00F01C01">
        <w:rPr>
          <w:szCs w:val="26"/>
          <w:lang w:val="ru-RU"/>
        </w:rPr>
        <w:t>Приложение 1</w:t>
      </w:r>
      <w:r w:rsidRPr="00F01C01">
        <w:rPr>
          <w:szCs w:val="26"/>
          <w:lang w:val="ru-RU"/>
        </w:rPr>
        <w:br/>
      </w:r>
      <w:r w:rsidRPr="00F01C01">
        <w:rPr>
          <w:szCs w:val="26"/>
          <w:lang w:val="ru-RU"/>
        </w:rPr>
        <w:br/>
        <w:t xml:space="preserve">Стандартный метод объективной оценки качества приема </w:t>
      </w:r>
      <w:r w:rsidRPr="00F01C01">
        <w:rPr>
          <w:szCs w:val="26"/>
          <w:lang w:val="ru-RU"/>
        </w:rPr>
        <w:br/>
        <w:t>сигналов цифрового телевизионного радиовещания для Системы B</w:t>
      </w:r>
      <w:bookmarkEnd w:id="3"/>
    </w:p>
    <w:p w:rsidR="00454F5B" w:rsidRPr="00F01C01" w:rsidRDefault="00454F5B" w:rsidP="00454F5B">
      <w:pPr>
        <w:pStyle w:val="Heading1"/>
        <w:rPr>
          <w:szCs w:val="22"/>
          <w:lang w:val="ru-RU"/>
        </w:rPr>
      </w:pPr>
      <w:bookmarkStart w:id="4" w:name="_Toc117308791"/>
      <w:r w:rsidRPr="00F01C01">
        <w:rPr>
          <w:szCs w:val="22"/>
          <w:lang w:val="ru-RU"/>
        </w:rPr>
        <w:t>1</w:t>
      </w:r>
      <w:r w:rsidRPr="00F01C01">
        <w:rPr>
          <w:szCs w:val="22"/>
          <w:lang w:val="ru-RU"/>
        </w:rPr>
        <w:tab/>
      </w:r>
      <w:bookmarkEnd w:id="4"/>
      <w:r w:rsidR="00F01C01" w:rsidRPr="00F01C01">
        <w:rPr>
          <w:szCs w:val="22"/>
          <w:lang w:val="ru-RU"/>
        </w:rPr>
        <w:t>Объективная оценка качества приема</w:t>
      </w:r>
    </w:p>
    <w:p w:rsidR="00F01C01" w:rsidRPr="00F01C01" w:rsidRDefault="00F01C01" w:rsidP="00F01C01">
      <w:pPr>
        <w:rPr>
          <w:szCs w:val="22"/>
          <w:lang w:val="ru-RU"/>
        </w:rPr>
      </w:pPr>
      <w:r w:rsidRPr="00F01C01">
        <w:rPr>
          <w:szCs w:val="22"/>
          <w:lang w:val="ru-RU"/>
        </w:rPr>
        <w:t>Покрытие конкретной зоны, определяемой методом прогнозирования, должно проверяться полевыми измерениями, что позволит оценить результаты прогнозирования. В отношении качества зону покрытия можно определить с помощью метода прогнозирования, используя "вероятность местоположений". Таким же образом с помощью методов измерений можно оценить концепцию "воспринимаемого качества", относящуюся к конечному пользователю. Система приема цифрового наземного телевидения работает на основе порогового уровня, и воспринимаемое качество зависит от трех факторов: доступ</w:t>
      </w:r>
      <w:r w:rsidR="00B15DDA">
        <w:rPr>
          <w:szCs w:val="22"/>
          <w:lang w:val="ru-RU"/>
        </w:rPr>
        <w:t>а</w:t>
      </w:r>
      <w:r w:rsidRPr="00F01C01">
        <w:rPr>
          <w:szCs w:val="22"/>
          <w:lang w:val="ru-RU"/>
        </w:rPr>
        <w:t xml:space="preserve"> к службе, готовности по времени и готовности по местоположениям.</w:t>
      </w:r>
    </w:p>
    <w:p w:rsidR="00F01C01" w:rsidRPr="00F01C01" w:rsidRDefault="00F01C01" w:rsidP="00F01C01">
      <w:pPr>
        <w:rPr>
          <w:szCs w:val="22"/>
          <w:lang w:val="ru-RU"/>
        </w:rPr>
      </w:pPr>
      <w:r w:rsidRPr="00F01C01">
        <w:rPr>
          <w:szCs w:val="22"/>
          <w:lang w:val="ru-RU"/>
        </w:rPr>
        <w:t xml:space="preserve">Оценка уровня сигнала и оценка качества – это два разных процесса в рамках применения данного метода. </w:t>
      </w:r>
    </w:p>
    <w:p w:rsidR="00F01C01" w:rsidRPr="00F01C01" w:rsidRDefault="00F01C01" w:rsidP="00F01C01">
      <w:pPr>
        <w:rPr>
          <w:szCs w:val="22"/>
          <w:lang w:val="ru-RU"/>
        </w:rPr>
      </w:pPr>
      <w:r w:rsidRPr="00F01C01">
        <w:rPr>
          <w:szCs w:val="22"/>
          <w:lang w:val="ru-RU"/>
        </w:rPr>
        <w:t>Применение условий приема непригодно в процессе оценки качества</w:t>
      </w:r>
      <w:r w:rsidRPr="00F01C01">
        <w:rPr>
          <w:rStyle w:val="FootnoteReference"/>
          <w:position w:val="0"/>
          <w:sz w:val="22"/>
          <w:szCs w:val="22"/>
          <w:vertAlign w:val="superscript"/>
          <w:lang w:val="ru-RU"/>
        </w:rPr>
        <w:footnoteReference w:id="1"/>
      </w:r>
      <w:r w:rsidRPr="00F01C01">
        <w:rPr>
          <w:szCs w:val="22"/>
          <w:lang w:val="ru-RU"/>
        </w:rPr>
        <w:t>. Предполагается, что процесс оценки качества базируется на минимальном уровне сигнала, применяемом для конкретных условий в используемом администрацией режиме планирования ЦНТВ, когда при расчете минимального уровня сигнала учитываются соответствующие условия приема. Также предполагается, что режим планирования ЦНТВ учитывает готовность по местоположению.</w:t>
      </w:r>
    </w:p>
    <w:p w:rsidR="00F01C01" w:rsidRDefault="00F01C01" w:rsidP="00F01C01">
      <w:pPr>
        <w:rPr>
          <w:szCs w:val="22"/>
          <w:lang w:val="ru-RU"/>
        </w:rPr>
      </w:pPr>
      <w:r w:rsidRPr="00F01C01">
        <w:rPr>
          <w:szCs w:val="22"/>
          <w:lang w:val="ru-RU"/>
        </w:rPr>
        <w:t>Если в конкретных условиях приема не достигается напряженность поля, соответствующая планируемому режиму, то эта служба автоматически не отвечает требованиям оценки качества.</w:t>
      </w:r>
    </w:p>
    <w:p w:rsidR="00B1367D" w:rsidRPr="00F01C01" w:rsidRDefault="00B1367D" w:rsidP="00B1367D">
      <w:pPr>
        <w:pStyle w:val="Heading1"/>
        <w:rPr>
          <w:szCs w:val="22"/>
          <w:lang w:val="ru-RU"/>
        </w:rPr>
      </w:pPr>
      <w:bookmarkStart w:id="5" w:name="_Toc117308793"/>
      <w:r w:rsidRPr="00F01C01">
        <w:rPr>
          <w:szCs w:val="22"/>
          <w:lang w:val="ru-RU"/>
        </w:rPr>
        <w:t>2</w:t>
      </w:r>
      <w:r w:rsidRPr="00F01C01">
        <w:rPr>
          <w:szCs w:val="22"/>
          <w:lang w:val="ru-RU"/>
        </w:rPr>
        <w:tab/>
      </w:r>
      <w:r w:rsidR="00F01C01" w:rsidRPr="00F01C01">
        <w:rPr>
          <w:szCs w:val="22"/>
          <w:lang w:val="ru-RU"/>
        </w:rPr>
        <w:t>Параметры, подлежащие оценке</w:t>
      </w:r>
    </w:p>
    <w:p w:rsidR="00C217FD" w:rsidRPr="00F01C01" w:rsidRDefault="00F01C01" w:rsidP="00F01C01">
      <w:pPr>
        <w:keepLines/>
        <w:rPr>
          <w:szCs w:val="22"/>
          <w:lang w:val="ru-RU"/>
        </w:rPr>
      </w:pPr>
      <w:r w:rsidRPr="00F01C01">
        <w:rPr>
          <w:szCs w:val="22"/>
          <w:lang w:val="ru-RU"/>
        </w:rPr>
        <w:t xml:space="preserve">Как указано в пункте 2.6 действующей версии Рекомендации МСЭ-R SM.1682, параметрами, подлежащими оценке, являются напряженность поля и коэффициент ошибок по битам (BER) после различных этапов декодирования (в настоящей Рекомендации предлагается получить величину BER до и после декодирования по Витерби (cBER и vBER)). Величина BER после декодирования по Витерби (vBER) используется для определения порога состояния, соответствующего почти безошибочному приему (QEF). В ходе проведения измерений должен также регистрироваться еще один параметр. Этим параметром является коэффициент ошибок модуляции (MER) на передающей стороне. MER представляет собой синтетическую форму анализа </w:t>
      </w:r>
      <w:r w:rsidR="000275FD">
        <w:rPr>
          <w:szCs w:val="22"/>
          <w:lang w:val="ru-RU"/>
        </w:rPr>
        <w:t>сигнального созвездия</w:t>
      </w:r>
      <w:r w:rsidRPr="00F01C01">
        <w:rPr>
          <w:szCs w:val="22"/>
          <w:lang w:val="ru-RU"/>
        </w:rPr>
        <w:t>. Если величина MER на передающей стороне ниже установленного значения, например 36 дБ</w:t>
      </w:r>
      <w:r w:rsidRPr="003674FE">
        <w:rPr>
          <w:rStyle w:val="FootnoteReference"/>
        </w:rPr>
        <w:footnoteReference w:id="2"/>
      </w:r>
      <w:r w:rsidRPr="00F01C01">
        <w:rPr>
          <w:szCs w:val="22"/>
          <w:lang w:val="ru-RU"/>
        </w:rPr>
        <w:t xml:space="preserve">, измерительные работы должны быть остановлены из-за возможных отказов передачи. Следует отметить, что в ряде администраций могут быть приняты четко различимые классы качества по показателю MER, причем, как представляется, существует три четко различимых класса качества по показателю MER, соответствующих </w:t>
      </w:r>
      <w:r w:rsidRPr="00F01C01">
        <w:rPr>
          <w:i/>
          <w:iCs/>
          <w:szCs w:val="22"/>
          <w:lang w:val="ru-RU"/>
        </w:rPr>
        <w:t>уровням обслуживания</w:t>
      </w:r>
      <w:r w:rsidRPr="00F01C01">
        <w:rPr>
          <w:szCs w:val="22"/>
          <w:lang w:val="ru-RU"/>
        </w:rPr>
        <w:t xml:space="preserve"> в различных типах услуг передачи, которые представлены в следующе</w:t>
      </w:r>
      <w:r w:rsidR="00B15DDA">
        <w:rPr>
          <w:szCs w:val="22"/>
          <w:lang w:val="ru-RU"/>
        </w:rPr>
        <w:t>й</w:t>
      </w:r>
      <w:r w:rsidRPr="00F01C01">
        <w:rPr>
          <w:szCs w:val="22"/>
          <w:lang w:val="ru-RU"/>
        </w:rPr>
        <w:t xml:space="preserve"> таблице.</w:t>
      </w:r>
    </w:p>
    <w:p w:rsidR="00C217FD" w:rsidRPr="00F01C01" w:rsidRDefault="00C217FD" w:rsidP="00C217FD">
      <w:pPr>
        <w:pStyle w:val="Blanc"/>
        <w:rPr>
          <w:lang w:val="ru-RU"/>
        </w:rPr>
      </w:pPr>
    </w:p>
    <w:tbl>
      <w:tblPr>
        <w:tblStyle w:val="TableGrid"/>
        <w:tblW w:w="9639" w:type="dxa"/>
        <w:jc w:val="center"/>
        <w:tblLayout w:type="fixed"/>
        <w:tblLook w:val="04A0" w:firstRow="1" w:lastRow="0" w:firstColumn="1" w:lastColumn="0" w:noHBand="0" w:noVBand="1"/>
      </w:tblPr>
      <w:tblGrid>
        <w:gridCol w:w="6162"/>
        <w:gridCol w:w="3477"/>
      </w:tblGrid>
      <w:tr w:rsidR="00F01C01" w:rsidRPr="00126EBF" w:rsidTr="00F01C01">
        <w:trPr>
          <w:jc w:val="center"/>
        </w:trPr>
        <w:tc>
          <w:tcPr>
            <w:tcW w:w="6162" w:type="dxa"/>
          </w:tcPr>
          <w:p w:rsidR="00F01C01" w:rsidRPr="00F01C01" w:rsidRDefault="00F01C01" w:rsidP="00F01C01">
            <w:pPr>
              <w:pStyle w:val="Tablehead"/>
              <w:rPr>
                <w:lang w:val="ru-RU"/>
              </w:rPr>
            </w:pPr>
            <w:r w:rsidRPr="00F01C01">
              <w:rPr>
                <w:lang w:val="ru-RU"/>
              </w:rPr>
              <w:t>Тип услуги</w:t>
            </w:r>
          </w:p>
        </w:tc>
        <w:tc>
          <w:tcPr>
            <w:tcW w:w="3477" w:type="dxa"/>
            <w:vAlign w:val="center"/>
          </w:tcPr>
          <w:p w:rsidR="00F01C01" w:rsidRPr="00F01C01" w:rsidRDefault="00F01C01" w:rsidP="00B14A19">
            <w:pPr>
              <w:pStyle w:val="Tablehead"/>
              <w:rPr>
                <w:lang w:val="ru-RU"/>
              </w:rPr>
            </w:pPr>
            <w:r w:rsidRPr="00F01C01">
              <w:rPr>
                <w:lang w:val="ru-RU"/>
              </w:rPr>
              <w:t>Целевой показатель качества услуги (MER)</w:t>
            </w:r>
          </w:p>
        </w:tc>
      </w:tr>
      <w:tr w:rsidR="00F01C01" w:rsidRPr="00187A17" w:rsidTr="00F01C01">
        <w:trPr>
          <w:jc w:val="center"/>
        </w:trPr>
        <w:tc>
          <w:tcPr>
            <w:tcW w:w="6162" w:type="dxa"/>
          </w:tcPr>
          <w:p w:rsidR="00F01C01" w:rsidRPr="00F01C01" w:rsidRDefault="00F01C01" w:rsidP="00F01C01">
            <w:pPr>
              <w:pStyle w:val="Tabletext"/>
              <w:rPr>
                <w:lang w:val="ru-RU"/>
              </w:rPr>
            </w:pPr>
            <w:r w:rsidRPr="00F01C01">
              <w:rPr>
                <w:lang w:val="ru-RU"/>
              </w:rPr>
              <w:t>Услуга первичной передачи, которая может обеспечивать услуги вторичной передачи, требует эталонного качества, достаточного для</w:t>
            </w:r>
            <w:r>
              <w:rPr>
                <w:rFonts w:asciiTheme="minorHAnsi" w:hAnsiTheme="minorHAnsi"/>
                <w:lang w:val="ru-RU"/>
              </w:rPr>
              <w:t> </w:t>
            </w:r>
            <w:r w:rsidRPr="00F01C01">
              <w:rPr>
                <w:lang w:val="ru-RU"/>
              </w:rPr>
              <w:t>покрытия городских, пригородных и сельских районов</w:t>
            </w:r>
          </w:p>
        </w:tc>
        <w:tc>
          <w:tcPr>
            <w:tcW w:w="3477" w:type="dxa"/>
            <w:vAlign w:val="center"/>
          </w:tcPr>
          <w:p w:rsidR="00F01C01" w:rsidRPr="00F01C01" w:rsidRDefault="00F01C01" w:rsidP="00B14A19">
            <w:pPr>
              <w:pStyle w:val="Tabletext"/>
              <w:jc w:val="center"/>
              <w:rPr>
                <w:lang w:val="ru-RU"/>
              </w:rPr>
            </w:pPr>
            <w:r w:rsidRPr="00F01C01">
              <w:rPr>
                <w:lang w:val="ru-RU"/>
              </w:rPr>
              <w:t>&gt; 35 дБ</w:t>
            </w:r>
          </w:p>
        </w:tc>
      </w:tr>
      <w:tr w:rsidR="00F01C01" w:rsidRPr="00187A17" w:rsidTr="00F01C01">
        <w:trPr>
          <w:jc w:val="center"/>
        </w:trPr>
        <w:tc>
          <w:tcPr>
            <w:tcW w:w="6162" w:type="dxa"/>
          </w:tcPr>
          <w:p w:rsidR="00F01C01" w:rsidRPr="00F01C01" w:rsidRDefault="00F01C01" w:rsidP="00B15DDA">
            <w:pPr>
              <w:pStyle w:val="Tabletext"/>
              <w:rPr>
                <w:lang w:val="ru-RU"/>
              </w:rPr>
            </w:pPr>
            <w:r w:rsidRPr="00F01C01">
              <w:rPr>
                <w:lang w:val="ru-RU"/>
              </w:rPr>
              <w:t>Услуга вторичной повторной передачи, для которой РЧ подается от</w:t>
            </w:r>
            <w:r>
              <w:rPr>
                <w:rFonts w:asciiTheme="minorHAnsi" w:hAnsiTheme="minorHAnsi"/>
                <w:lang w:val="ru-RU"/>
              </w:rPr>
              <w:t> </w:t>
            </w:r>
            <w:r w:rsidRPr="00F01C01">
              <w:rPr>
                <w:lang w:val="ru-RU"/>
              </w:rPr>
              <w:t>услуги первичного передатчика и которая восстанавливается или</w:t>
            </w:r>
            <w:r>
              <w:rPr>
                <w:rFonts w:asciiTheme="minorHAnsi" w:hAnsiTheme="minorHAnsi"/>
                <w:lang w:val="ru-RU"/>
              </w:rPr>
              <w:t> </w:t>
            </w:r>
            <w:r w:rsidRPr="00F01C01">
              <w:rPr>
                <w:lang w:val="ru-RU"/>
              </w:rPr>
              <w:t>повторно модулируется для повторной передачи по другому выходному каналу на вход</w:t>
            </w:r>
          </w:p>
        </w:tc>
        <w:tc>
          <w:tcPr>
            <w:tcW w:w="3477" w:type="dxa"/>
            <w:vAlign w:val="center"/>
          </w:tcPr>
          <w:p w:rsidR="00F01C01" w:rsidRPr="00F01C01" w:rsidRDefault="00F01C01" w:rsidP="00B14A19">
            <w:pPr>
              <w:pStyle w:val="Tabletext"/>
              <w:jc w:val="center"/>
              <w:rPr>
                <w:lang w:val="ru-RU"/>
              </w:rPr>
            </w:pPr>
            <w:r w:rsidRPr="00F01C01">
              <w:rPr>
                <w:lang w:val="ru-RU"/>
              </w:rPr>
              <w:t>&gt; 33 дБ</w:t>
            </w:r>
          </w:p>
        </w:tc>
      </w:tr>
      <w:tr w:rsidR="00F01C01" w:rsidRPr="00187A17" w:rsidTr="00F01C01">
        <w:trPr>
          <w:jc w:val="center"/>
        </w:trPr>
        <w:tc>
          <w:tcPr>
            <w:tcW w:w="6162" w:type="dxa"/>
          </w:tcPr>
          <w:p w:rsidR="00F01C01" w:rsidRPr="00F01C01" w:rsidRDefault="00F01C01" w:rsidP="00F01C01">
            <w:pPr>
              <w:pStyle w:val="Tabletext"/>
              <w:rPr>
                <w:lang w:val="ru-RU"/>
              </w:rPr>
            </w:pPr>
            <w:r w:rsidRPr="00F01C01">
              <w:rPr>
                <w:lang w:val="ru-RU"/>
              </w:rPr>
              <w:t xml:space="preserve">Услуга третичного ретранслятора или канального повторителя, </w:t>
            </w:r>
            <w:r>
              <w:rPr>
                <w:rFonts w:asciiTheme="minorHAnsi" w:hAnsiTheme="minorHAnsi"/>
                <w:lang w:val="ru-RU"/>
              </w:rPr>
              <w:br/>
            </w:r>
            <w:r w:rsidRPr="00F01C01">
              <w:rPr>
                <w:lang w:val="ru-RU"/>
              </w:rPr>
              <w:t>РЧ для которой подается по кабелю от услуги первичного передатчика и</w:t>
            </w:r>
            <w:r>
              <w:rPr>
                <w:rFonts w:asciiTheme="minorHAnsi" w:hAnsiTheme="minorHAnsi"/>
                <w:lang w:val="ru-RU"/>
              </w:rPr>
              <w:t> </w:t>
            </w:r>
            <w:r w:rsidRPr="00F01C01">
              <w:rPr>
                <w:lang w:val="ru-RU"/>
              </w:rPr>
              <w:t>которая проходит обработку по ПЧ только для</w:t>
            </w:r>
            <w:r>
              <w:rPr>
                <w:rFonts w:asciiTheme="minorHAnsi" w:hAnsiTheme="minorHAnsi"/>
                <w:lang w:val="ru-RU"/>
              </w:rPr>
              <w:t> </w:t>
            </w:r>
            <w:r w:rsidRPr="00F01C01">
              <w:rPr>
                <w:lang w:val="ru-RU"/>
              </w:rPr>
              <w:t>передачи либо по другому каналу, либо по тому же каналу в</w:t>
            </w:r>
            <w:r>
              <w:rPr>
                <w:rFonts w:asciiTheme="minorHAnsi" w:hAnsiTheme="minorHAnsi"/>
                <w:lang w:val="ru-RU"/>
              </w:rPr>
              <w:t> </w:t>
            </w:r>
            <w:r w:rsidRPr="00F01C01">
              <w:rPr>
                <w:lang w:val="ru-RU"/>
              </w:rPr>
              <w:t>случае ретранслятора в совмещенном канале (OCR), является, по</w:t>
            </w:r>
            <w:r>
              <w:rPr>
                <w:rFonts w:asciiTheme="minorHAnsi" w:hAnsiTheme="minorHAnsi"/>
                <w:lang w:val="ru-RU"/>
              </w:rPr>
              <w:t> </w:t>
            </w:r>
            <w:r w:rsidRPr="00F01C01">
              <w:rPr>
                <w:lang w:val="ru-RU"/>
              </w:rPr>
              <w:t>сути, услугой малой мощности, имеет относительно меньшую область покрытия и может обеспечиваться от услуги вторичной повторной передачи</w:t>
            </w:r>
          </w:p>
        </w:tc>
        <w:tc>
          <w:tcPr>
            <w:tcW w:w="3477" w:type="dxa"/>
            <w:vAlign w:val="center"/>
          </w:tcPr>
          <w:p w:rsidR="00F01C01" w:rsidRPr="00F01C01" w:rsidRDefault="00F01C01" w:rsidP="00B14A19">
            <w:pPr>
              <w:pStyle w:val="Tabletext"/>
              <w:jc w:val="center"/>
              <w:rPr>
                <w:lang w:val="ru-RU"/>
              </w:rPr>
            </w:pPr>
            <w:r w:rsidRPr="00F01C01">
              <w:rPr>
                <w:lang w:val="ru-RU"/>
              </w:rPr>
              <w:t>&gt; 30 дБ</w:t>
            </w:r>
          </w:p>
        </w:tc>
      </w:tr>
    </w:tbl>
    <w:p w:rsidR="00C217FD" w:rsidRPr="00F01C01" w:rsidRDefault="00C217FD" w:rsidP="00C217FD">
      <w:pPr>
        <w:pStyle w:val="Tablefin"/>
        <w:rPr>
          <w:lang w:val="ru-RU"/>
        </w:rPr>
      </w:pPr>
    </w:p>
    <w:p w:rsidR="00C217FD" w:rsidRPr="00F01C01" w:rsidRDefault="00F01C01" w:rsidP="003674FE">
      <w:pPr>
        <w:rPr>
          <w:lang w:val="ru-RU" w:eastAsia="zh-CN"/>
        </w:rPr>
      </w:pPr>
      <w:r w:rsidRPr="00F01C01">
        <w:rPr>
          <w:color w:val="000000"/>
          <w:lang w:val="ru-RU"/>
        </w:rPr>
        <w:t>Коэффициент ошибок модуляции</w:t>
      </w:r>
      <w:r w:rsidRPr="00F01C01">
        <w:rPr>
          <w:lang w:val="ru-RU" w:eastAsia="zh-CN"/>
        </w:rPr>
        <w:t xml:space="preserve"> (</w:t>
      </w:r>
      <w:r w:rsidRPr="00F01C01">
        <w:rPr>
          <w:lang w:val="en-US" w:eastAsia="zh-CN"/>
        </w:rPr>
        <w:t>MER</w:t>
      </w:r>
      <w:r w:rsidRPr="00F01C01">
        <w:rPr>
          <w:lang w:val="ru-RU" w:eastAsia="zh-CN"/>
        </w:rPr>
        <w:t xml:space="preserve">) определяется как </w:t>
      </w:r>
      <w:r w:rsidR="000275FD">
        <w:rPr>
          <w:lang w:val="ru-RU" w:eastAsia="zh-CN"/>
        </w:rPr>
        <w:t xml:space="preserve">сумма квадратов величин идеальных векторов символа в сигнальном созвездии модуляции из </w:t>
      </w:r>
      <w:r w:rsidR="000275FD" w:rsidRPr="000275FD">
        <w:rPr>
          <w:i/>
          <w:lang w:val="ru-RU" w:eastAsia="zh-CN"/>
        </w:rPr>
        <w:t>М</w:t>
      </w:r>
      <w:r w:rsidR="000275FD">
        <w:rPr>
          <w:lang w:val="ru-RU" w:eastAsia="zh-CN"/>
        </w:rPr>
        <w:t xml:space="preserve"> точек, деленная на сумму квадратов величин векторов символа. Результат, выражаемый как отношение мощностей в </w:t>
      </w:r>
      <w:r w:rsidR="00B15DDA">
        <w:rPr>
          <w:lang w:val="ru-RU" w:eastAsia="zh-CN"/>
        </w:rPr>
        <w:t>децибелах</w:t>
      </w:r>
      <w:r w:rsidR="000275FD">
        <w:rPr>
          <w:lang w:val="ru-RU" w:eastAsia="zh-CN"/>
        </w:rPr>
        <w:t>, задается следующим уравнением:</w:t>
      </w:r>
    </w:p>
    <w:p w:rsidR="00C217FD" w:rsidRPr="00F01C01" w:rsidRDefault="00C217FD" w:rsidP="00C217FD">
      <w:pPr>
        <w:pStyle w:val="Blanc"/>
        <w:rPr>
          <w:lang w:val="ru-RU" w:eastAsia="zh-CN"/>
        </w:rPr>
      </w:pPr>
    </w:p>
    <w:p w:rsidR="00C217FD" w:rsidRPr="00F01C01" w:rsidRDefault="00C217FD" w:rsidP="00C217FD">
      <w:pPr>
        <w:pStyle w:val="Equation"/>
        <w:rPr>
          <w:szCs w:val="22"/>
          <w:lang w:val="ru-RU" w:eastAsia="zh-CN"/>
        </w:rPr>
      </w:pPr>
      <w:r w:rsidRPr="00F01C01">
        <w:rPr>
          <w:iCs/>
          <w:lang w:val="ru-RU" w:eastAsia="zh-CN"/>
        </w:rPr>
        <w:tab/>
      </w:r>
      <w:r w:rsidRPr="00F01C01">
        <w:rPr>
          <w:iCs/>
          <w:lang w:val="ru-RU" w:eastAsia="zh-CN"/>
        </w:rPr>
        <w:tab/>
      </w:r>
      <m:oMath>
        <m:r>
          <m:rPr>
            <m:sty m:val="p"/>
          </m:rPr>
          <w:rPr>
            <w:rFonts w:ascii="Cambria Math" w:hAnsi="Cambria Math"/>
            <w:szCs w:val="22"/>
            <w:lang w:eastAsia="zh-CN"/>
          </w:rPr>
          <m:t>MER</m:t>
        </m:r>
        <m:r>
          <m:rPr>
            <m:sty m:val="p"/>
          </m:rPr>
          <w:rPr>
            <w:rFonts w:ascii="Cambria Math" w:hAnsi="Cambria Math"/>
            <w:szCs w:val="22"/>
            <w:lang w:val="ru-RU" w:eastAsia="zh-CN"/>
          </w:rPr>
          <m:t xml:space="preserve">=10 </m:t>
        </m:r>
        <m:func>
          <m:funcPr>
            <m:ctrlPr>
              <w:rPr>
                <w:rFonts w:ascii="Cambria Math" w:hAnsi="Cambria Math"/>
                <w:szCs w:val="22"/>
                <w:lang w:eastAsia="zh-CN"/>
              </w:rPr>
            </m:ctrlPr>
          </m:funcPr>
          <m:fName>
            <m:sSub>
              <m:sSubPr>
                <m:ctrlPr>
                  <w:rPr>
                    <w:rFonts w:ascii="Cambria Math" w:hAnsi="Cambria Math"/>
                    <w:szCs w:val="22"/>
                    <w:lang w:eastAsia="zh-CN"/>
                  </w:rPr>
                </m:ctrlPr>
              </m:sSubPr>
              <m:e>
                <m:r>
                  <m:rPr>
                    <m:sty m:val="p"/>
                  </m:rPr>
                  <w:rPr>
                    <w:rFonts w:ascii="Cambria Math" w:hAnsi="Cambria Math"/>
                    <w:szCs w:val="22"/>
                    <w:lang w:eastAsia="zh-CN"/>
                  </w:rPr>
                  <m:t>log</m:t>
                </m:r>
              </m:e>
              <m:sub>
                <m:r>
                  <m:rPr>
                    <m:sty m:val="p"/>
                  </m:rPr>
                  <w:rPr>
                    <w:rFonts w:ascii="Cambria Math" w:hAnsi="Cambria Math"/>
                    <w:szCs w:val="22"/>
                    <w:lang w:val="ru-RU" w:eastAsia="zh-CN"/>
                  </w:rPr>
                  <m:t>10</m:t>
                </m:r>
              </m:sub>
            </m:sSub>
          </m:fName>
          <m:e>
            <m:d>
              <m:dPr>
                <m:begChr m:val="{"/>
                <m:endChr m:val="}"/>
                <m:ctrlPr>
                  <w:rPr>
                    <w:rFonts w:ascii="Cambria Math" w:hAnsi="Cambria Math"/>
                    <w:szCs w:val="22"/>
                    <w:lang w:eastAsia="zh-CN"/>
                  </w:rPr>
                </m:ctrlPr>
              </m:dPr>
              <m:e>
                <m:f>
                  <m:fPr>
                    <m:ctrlPr>
                      <w:rPr>
                        <w:rFonts w:ascii="Cambria Math" w:hAnsi="Cambria Math"/>
                        <w:szCs w:val="22"/>
                        <w:lang w:eastAsia="zh-CN"/>
                      </w:rPr>
                    </m:ctrlPr>
                  </m:fPr>
                  <m:num>
                    <m:nary>
                      <m:naryPr>
                        <m:chr m:val="∑"/>
                        <m:limLoc m:val="undOvr"/>
                        <m:ctrlPr>
                          <w:rPr>
                            <w:rFonts w:ascii="Cambria Math" w:hAnsi="Cambria Math"/>
                            <w:szCs w:val="22"/>
                            <w:lang w:eastAsia="zh-CN"/>
                          </w:rPr>
                        </m:ctrlPr>
                      </m:naryPr>
                      <m:sub>
                        <m:r>
                          <w:rPr>
                            <w:rFonts w:ascii="Cambria Math" w:hAnsi="Cambria Math"/>
                            <w:szCs w:val="22"/>
                            <w:lang w:eastAsia="zh-CN"/>
                          </w:rPr>
                          <m:t>j</m:t>
                        </m:r>
                        <m:r>
                          <m:rPr>
                            <m:sty m:val="p"/>
                          </m:rPr>
                          <w:rPr>
                            <w:rFonts w:ascii="Cambria Math" w:hAnsi="Cambria Math"/>
                            <w:szCs w:val="22"/>
                            <w:lang w:val="ru-RU" w:eastAsia="zh-CN"/>
                          </w:rPr>
                          <m:t>=1</m:t>
                        </m:r>
                      </m:sub>
                      <m:sup>
                        <m:r>
                          <w:rPr>
                            <w:rFonts w:ascii="Cambria Math" w:hAnsi="Cambria Math"/>
                            <w:szCs w:val="22"/>
                            <w:lang w:eastAsia="zh-CN"/>
                          </w:rPr>
                          <m:t>N</m:t>
                        </m:r>
                      </m:sup>
                      <m:e>
                        <m:d>
                          <m:dPr>
                            <m:ctrlPr>
                              <w:rPr>
                                <w:rFonts w:ascii="Cambria Math" w:hAnsi="Cambria Math"/>
                                <w:szCs w:val="22"/>
                                <w:lang w:eastAsia="zh-CN"/>
                              </w:rPr>
                            </m:ctrlPr>
                          </m:dPr>
                          <m:e>
                            <m:sSubSup>
                              <m:sSubSupPr>
                                <m:ctrlPr>
                                  <w:rPr>
                                    <w:rFonts w:ascii="Cambria Math" w:hAnsi="Cambria Math"/>
                                    <w:szCs w:val="22"/>
                                    <w:lang w:eastAsia="zh-CN"/>
                                  </w:rPr>
                                </m:ctrlPr>
                              </m:sSubSupPr>
                              <m:e>
                                <m:r>
                                  <w:rPr>
                                    <w:rFonts w:ascii="Cambria Math" w:hAnsi="Cambria Math"/>
                                    <w:szCs w:val="22"/>
                                    <w:lang w:eastAsia="zh-CN"/>
                                  </w:rPr>
                                  <m:t>I</m:t>
                                </m:r>
                              </m:e>
                              <m:sub>
                                <m:r>
                                  <w:rPr>
                                    <w:rFonts w:ascii="Cambria Math" w:hAnsi="Cambria Math"/>
                                    <w:szCs w:val="22"/>
                                    <w:lang w:eastAsia="zh-CN"/>
                                  </w:rPr>
                                  <m:t>j</m:t>
                                </m:r>
                              </m:sub>
                              <m:sup>
                                <m:r>
                                  <m:rPr>
                                    <m:sty m:val="p"/>
                                  </m:rPr>
                                  <w:rPr>
                                    <w:rFonts w:ascii="Cambria Math" w:hAnsi="Cambria Math"/>
                                    <w:szCs w:val="22"/>
                                    <w:lang w:val="ru-RU" w:eastAsia="zh-CN"/>
                                  </w:rPr>
                                  <m:t>2</m:t>
                                </m:r>
                              </m:sup>
                            </m:sSubSup>
                            <m:r>
                              <m:rPr>
                                <m:sty m:val="p"/>
                              </m:rPr>
                              <w:rPr>
                                <w:rFonts w:ascii="Cambria Math" w:hAnsi="Cambria Math"/>
                                <w:szCs w:val="22"/>
                                <w:lang w:val="ru-RU" w:eastAsia="zh-CN"/>
                              </w:rPr>
                              <m:t>+</m:t>
                            </m:r>
                            <m:sSubSup>
                              <m:sSubSupPr>
                                <m:ctrlPr>
                                  <w:rPr>
                                    <w:rFonts w:ascii="Cambria Math" w:hAnsi="Cambria Math"/>
                                    <w:szCs w:val="22"/>
                                    <w:lang w:eastAsia="zh-CN"/>
                                  </w:rPr>
                                </m:ctrlPr>
                              </m:sSubSupPr>
                              <m:e>
                                <m:r>
                                  <w:rPr>
                                    <w:rFonts w:ascii="Cambria Math" w:hAnsi="Cambria Math"/>
                                    <w:szCs w:val="22"/>
                                    <w:lang w:eastAsia="zh-CN"/>
                                  </w:rPr>
                                  <m:t>Q</m:t>
                                </m:r>
                              </m:e>
                              <m:sub>
                                <m:r>
                                  <w:rPr>
                                    <w:rFonts w:ascii="Cambria Math" w:hAnsi="Cambria Math"/>
                                    <w:szCs w:val="22"/>
                                    <w:lang w:eastAsia="zh-CN"/>
                                  </w:rPr>
                                  <m:t>j</m:t>
                                </m:r>
                              </m:sub>
                              <m:sup>
                                <m:r>
                                  <m:rPr>
                                    <m:sty m:val="p"/>
                                  </m:rPr>
                                  <w:rPr>
                                    <w:rFonts w:ascii="Cambria Math" w:hAnsi="Cambria Math"/>
                                    <w:szCs w:val="22"/>
                                    <w:lang w:val="ru-RU" w:eastAsia="zh-CN"/>
                                  </w:rPr>
                                  <m:t>2</m:t>
                                </m:r>
                              </m:sup>
                            </m:sSubSup>
                          </m:e>
                        </m:d>
                      </m:e>
                    </m:nary>
                  </m:num>
                  <m:den>
                    <m:nary>
                      <m:naryPr>
                        <m:chr m:val="∑"/>
                        <m:limLoc m:val="undOvr"/>
                        <m:ctrlPr>
                          <w:rPr>
                            <w:rFonts w:ascii="Cambria Math" w:hAnsi="Cambria Math"/>
                            <w:szCs w:val="22"/>
                            <w:lang w:eastAsia="zh-CN"/>
                          </w:rPr>
                        </m:ctrlPr>
                      </m:naryPr>
                      <m:sub>
                        <m:r>
                          <w:rPr>
                            <w:rFonts w:ascii="Cambria Math" w:hAnsi="Cambria Math"/>
                            <w:szCs w:val="22"/>
                            <w:lang w:eastAsia="zh-CN"/>
                          </w:rPr>
                          <m:t>j</m:t>
                        </m:r>
                        <m:r>
                          <m:rPr>
                            <m:sty m:val="p"/>
                          </m:rPr>
                          <w:rPr>
                            <w:rFonts w:ascii="Cambria Math" w:hAnsi="Cambria Math"/>
                            <w:szCs w:val="22"/>
                            <w:lang w:val="ru-RU" w:eastAsia="zh-CN"/>
                          </w:rPr>
                          <m:t>=1</m:t>
                        </m:r>
                      </m:sub>
                      <m:sup>
                        <m:r>
                          <w:rPr>
                            <w:rFonts w:ascii="Cambria Math" w:hAnsi="Cambria Math"/>
                            <w:szCs w:val="22"/>
                            <w:lang w:eastAsia="zh-CN"/>
                          </w:rPr>
                          <m:t>N</m:t>
                        </m:r>
                      </m:sup>
                      <m:e>
                        <m:d>
                          <m:dPr>
                            <m:ctrlPr>
                              <w:rPr>
                                <w:rFonts w:ascii="Cambria Math" w:hAnsi="Cambria Math"/>
                                <w:szCs w:val="22"/>
                                <w:lang w:eastAsia="zh-CN"/>
                              </w:rPr>
                            </m:ctrlPr>
                          </m:dPr>
                          <m:e>
                            <m:r>
                              <m:rPr>
                                <m:sty m:val="p"/>
                              </m:rPr>
                              <w:rPr>
                                <w:rFonts w:ascii="Cambria Math" w:hAnsi="Cambria Math"/>
                                <w:szCs w:val="22"/>
                                <w:lang w:eastAsia="zh-CN"/>
                              </w:rPr>
                              <m:t>δ</m:t>
                            </m:r>
                            <m:sSubSup>
                              <m:sSubSupPr>
                                <m:ctrlPr>
                                  <w:rPr>
                                    <w:rFonts w:ascii="Cambria Math" w:hAnsi="Cambria Math"/>
                                    <w:szCs w:val="22"/>
                                    <w:lang w:eastAsia="zh-CN"/>
                                  </w:rPr>
                                </m:ctrlPr>
                              </m:sSubSupPr>
                              <m:e>
                                <m:r>
                                  <w:rPr>
                                    <w:rFonts w:ascii="Cambria Math" w:hAnsi="Cambria Math"/>
                                    <w:szCs w:val="22"/>
                                    <w:lang w:eastAsia="zh-CN"/>
                                  </w:rPr>
                                  <m:t>I</m:t>
                                </m:r>
                              </m:e>
                              <m:sub>
                                <m:r>
                                  <w:rPr>
                                    <w:rFonts w:ascii="Cambria Math" w:hAnsi="Cambria Math"/>
                                    <w:szCs w:val="22"/>
                                    <w:lang w:eastAsia="zh-CN"/>
                                  </w:rPr>
                                  <m:t>j</m:t>
                                </m:r>
                              </m:sub>
                              <m:sup>
                                <m:r>
                                  <m:rPr>
                                    <m:sty m:val="p"/>
                                  </m:rPr>
                                  <w:rPr>
                                    <w:rFonts w:ascii="Cambria Math" w:hAnsi="Cambria Math"/>
                                    <w:szCs w:val="22"/>
                                    <w:lang w:val="ru-RU" w:eastAsia="zh-CN"/>
                                  </w:rPr>
                                  <m:t>2</m:t>
                                </m:r>
                              </m:sup>
                            </m:sSubSup>
                            <m:r>
                              <m:rPr>
                                <m:sty m:val="p"/>
                              </m:rPr>
                              <w:rPr>
                                <w:rFonts w:ascii="Cambria Math" w:hAnsi="Cambria Math"/>
                                <w:szCs w:val="22"/>
                                <w:lang w:val="ru-RU" w:eastAsia="zh-CN"/>
                              </w:rPr>
                              <m:t>+</m:t>
                            </m:r>
                            <m:r>
                              <m:rPr>
                                <m:sty m:val="p"/>
                              </m:rPr>
                              <w:rPr>
                                <w:rFonts w:ascii="Cambria Math" w:hAnsi="Cambria Math"/>
                                <w:szCs w:val="22"/>
                                <w:lang w:eastAsia="zh-CN"/>
                              </w:rPr>
                              <m:t>δ</m:t>
                            </m:r>
                            <m:sSubSup>
                              <m:sSubSupPr>
                                <m:ctrlPr>
                                  <w:rPr>
                                    <w:rFonts w:ascii="Cambria Math" w:hAnsi="Cambria Math"/>
                                    <w:szCs w:val="22"/>
                                    <w:lang w:eastAsia="zh-CN"/>
                                  </w:rPr>
                                </m:ctrlPr>
                              </m:sSubSupPr>
                              <m:e>
                                <m:r>
                                  <w:rPr>
                                    <w:rFonts w:ascii="Cambria Math" w:hAnsi="Cambria Math"/>
                                    <w:szCs w:val="22"/>
                                    <w:lang w:eastAsia="zh-CN"/>
                                  </w:rPr>
                                  <m:t>Q</m:t>
                                </m:r>
                              </m:e>
                              <m:sub>
                                <m:r>
                                  <w:rPr>
                                    <w:rFonts w:ascii="Cambria Math" w:hAnsi="Cambria Math"/>
                                    <w:szCs w:val="22"/>
                                    <w:lang w:eastAsia="zh-CN"/>
                                  </w:rPr>
                                  <m:t>j</m:t>
                                </m:r>
                              </m:sub>
                              <m:sup>
                                <m:r>
                                  <m:rPr>
                                    <m:sty m:val="p"/>
                                  </m:rPr>
                                  <w:rPr>
                                    <w:rFonts w:ascii="Cambria Math" w:hAnsi="Cambria Math"/>
                                    <w:szCs w:val="22"/>
                                    <w:lang w:val="ru-RU" w:eastAsia="zh-CN"/>
                                  </w:rPr>
                                  <m:t>2</m:t>
                                </m:r>
                              </m:sup>
                            </m:sSubSup>
                          </m:e>
                        </m:d>
                      </m:e>
                    </m:nary>
                  </m:den>
                </m:f>
              </m:e>
            </m:d>
          </m:e>
        </m:func>
        <m:r>
          <m:rPr>
            <m:sty m:val="p"/>
          </m:rPr>
          <w:rPr>
            <w:rFonts w:ascii="Cambria Math" w:hAnsi="Cambria Math"/>
            <w:szCs w:val="22"/>
            <w:lang w:val="ru-RU" w:eastAsia="zh-CN"/>
          </w:rPr>
          <m:t xml:space="preserve">      (дБ)</m:t>
        </m:r>
      </m:oMath>
      <w:r w:rsidR="00F01C01">
        <w:rPr>
          <w:szCs w:val="22"/>
          <w:lang w:val="ru-RU" w:eastAsia="zh-CN"/>
        </w:rPr>
        <w:t>,</w:t>
      </w:r>
    </w:p>
    <w:p w:rsidR="00C217FD" w:rsidRPr="00F01C01" w:rsidRDefault="00C217FD" w:rsidP="00C217FD">
      <w:pPr>
        <w:pStyle w:val="Blanc"/>
        <w:rPr>
          <w:lang w:val="ru-RU" w:eastAsia="zh-CN"/>
        </w:rPr>
      </w:pPr>
    </w:p>
    <w:p w:rsidR="00F01C01" w:rsidRPr="00F01C01" w:rsidRDefault="00F01C01" w:rsidP="00F01C01">
      <w:pPr>
        <w:rPr>
          <w:szCs w:val="22"/>
          <w:lang w:val="ru-RU" w:eastAsia="zh-CN"/>
        </w:rPr>
      </w:pPr>
      <w:r w:rsidRPr="00F01C01">
        <w:rPr>
          <w:szCs w:val="22"/>
          <w:lang w:val="ru-RU" w:eastAsia="zh-CN"/>
        </w:rPr>
        <w:t xml:space="preserve">где </w:t>
      </w:r>
      <w:r w:rsidRPr="00F01C01">
        <w:rPr>
          <w:i/>
          <w:szCs w:val="22"/>
          <w:lang w:val="en-US" w:eastAsia="zh-CN"/>
        </w:rPr>
        <w:t>N</w:t>
      </w:r>
      <w:r w:rsidRPr="00F01C01">
        <w:rPr>
          <w:szCs w:val="22"/>
          <w:lang w:val="ru-RU" w:eastAsia="zh-CN"/>
        </w:rPr>
        <w:t xml:space="preserve"> – общее количество пар координат полученных символов (</w:t>
      </w:r>
      <w:r w:rsidRPr="00F01C01">
        <w:rPr>
          <w:i/>
          <w:iCs/>
          <w:szCs w:val="22"/>
          <w:lang w:val="en-US" w:eastAsia="zh-CN"/>
        </w:rPr>
        <w:t>I</w:t>
      </w:r>
      <w:r w:rsidRPr="00F01C01">
        <w:rPr>
          <w:i/>
          <w:iCs/>
          <w:szCs w:val="22"/>
          <w:vertAlign w:val="subscript"/>
          <w:lang w:val="en-US" w:eastAsia="zh-CN"/>
        </w:rPr>
        <w:t>j</w:t>
      </w:r>
      <w:r w:rsidR="00B15DDA" w:rsidRPr="00B15DDA">
        <w:rPr>
          <w:i/>
          <w:iCs/>
          <w:szCs w:val="22"/>
          <w:lang w:val="ru-RU" w:eastAsia="zh-CN"/>
        </w:rPr>
        <w:t> </w:t>
      </w:r>
      <w:r w:rsidRPr="00F01C01">
        <w:rPr>
          <w:szCs w:val="22"/>
          <w:lang w:val="ru-RU" w:eastAsia="zh-CN"/>
        </w:rPr>
        <w:t>+</w:t>
      </w:r>
      <w:r w:rsidR="00B15DDA" w:rsidRPr="00B15DDA">
        <w:rPr>
          <w:i/>
          <w:iCs/>
          <w:szCs w:val="22"/>
          <w:lang w:val="ru-RU" w:eastAsia="zh-CN"/>
        </w:rPr>
        <w:t> </w:t>
      </w:r>
      <w:r w:rsidRPr="00F01C01">
        <w:rPr>
          <w:szCs w:val="22"/>
          <w:lang w:eastAsia="zh-CN"/>
        </w:rPr>
        <w:t>δ</w:t>
      </w:r>
      <w:r w:rsidRPr="00F01C01">
        <w:rPr>
          <w:i/>
          <w:iCs/>
          <w:szCs w:val="22"/>
          <w:lang w:val="en-US" w:eastAsia="zh-CN"/>
        </w:rPr>
        <w:t>I</w:t>
      </w:r>
      <w:r w:rsidRPr="00F01C01">
        <w:rPr>
          <w:i/>
          <w:iCs/>
          <w:szCs w:val="22"/>
          <w:vertAlign w:val="subscript"/>
          <w:lang w:val="en-US" w:eastAsia="zh-CN"/>
        </w:rPr>
        <w:t>j</w:t>
      </w:r>
      <w:r w:rsidRPr="00F01C01">
        <w:rPr>
          <w:szCs w:val="22"/>
          <w:lang w:val="ru-RU" w:eastAsia="zh-CN"/>
        </w:rPr>
        <w:t xml:space="preserve">, </w:t>
      </w:r>
      <w:r w:rsidRPr="00F01C01">
        <w:rPr>
          <w:i/>
          <w:iCs/>
          <w:szCs w:val="22"/>
          <w:lang w:val="en-US" w:eastAsia="zh-CN"/>
        </w:rPr>
        <w:t>Q</w:t>
      </w:r>
      <w:r w:rsidRPr="00F01C01">
        <w:rPr>
          <w:i/>
          <w:iCs/>
          <w:szCs w:val="22"/>
          <w:vertAlign w:val="subscript"/>
          <w:lang w:val="en-US" w:eastAsia="zh-CN"/>
        </w:rPr>
        <w:t>j</w:t>
      </w:r>
      <w:r w:rsidR="00B15DDA" w:rsidRPr="00B15DDA">
        <w:rPr>
          <w:i/>
          <w:iCs/>
          <w:szCs w:val="22"/>
          <w:lang w:val="ru-RU" w:eastAsia="zh-CN"/>
        </w:rPr>
        <w:t> </w:t>
      </w:r>
      <w:r w:rsidRPr="00F01C01">
        <w:rPr>
          <w:szCs w:val="22"/>
          <w:lang w:val="ru-RU" w:eastAsia="zh-CN"/>
        </w:rPr>
        <w:t>+</w:t>
      </w:r>
      <w:r w:rsidR="00B15DDA" w:rsidRPr="00B15DDA">
        <w:rPr>
          <w:i/>
          <w:iCs/>
          <w:szCs w:val="22"/>
          <w:lang w:val="ru-RU" w:eastAsia="zh-CN"/>
        </w:rPr>
        <w:t> </w:t>
      </w:r>
      <w:r w:rsidRPr="00F01C01">
        <w:rPr>
          <w:szCs w:val="22"/>
          <w:lang w:eastAsia="zh-CN"/>
        </w:rPr>
        <w:t>δ</w:t>
      </w:r>
      <w:r w:rsidRPr="00F01C01">
        <w:rPr>
          <w:i/>
          <w:iCs/>
          <w:szCs w:val="22"/>
          <w:lang w:val="en-US" w:eastAsia="zh-CN"/>
        </w:rPr>
        <w:t>Q</w:t>
      </w:r>
      <w:r w:rsidRPr="00F01C01">
        <w:rPr>
          <w:i/>
          <w:iCs/>
          <w:szCs w:val="22"/>
          <w:vertAlign w:val="subscript"/>
          <w:lang w:val="en-US" w:eastAsia="zh-CN"/>
        </w:rPr>
        <w:t>j</w:t>
      </w:r>
      <w:r w:rsidRPr="00F01C01">
        <w:rPr>
          <w:szCs w:val="22"/>
          <w:lang w:val="ru-RU" w:eastAsia="zh-CN"/>
        </w:rPr>
        <w:t>)</w:t>
      </w:r>
      <w:r w:rsidR="000275FD">
        <w:rPr>
          <w:szCs w:val="22"/>
          <w:lang w:val="ru-RU" w:eastAsia="zh-CN"/>
        </w:rPr>
        <w:t>;</w:t>
      </w:r>
      <w:r w:rsidRPr="00F01C01">
        <w:rPr>
          <w:szCs w:val="22"/>
          <w:lang w:val="ru-RU" w:eastAsia="zh-CN"/>
        </w:rPr>
        <w:t xml:space="preserve"> </w:t>
      </w:r>
      <w:r w:rsidRPr="00F01C01">
        <w:rPr>
          <w:i/>
          <w:szCs w:val="22"/>
          <w:lang w:val="en-US" w:eastAsia="zh-CN"/>
        </w:rPr>
        <w:t>N</w:t>
      </w:r>
      <w:r w:rsidRPr="00F01C01">
        <w:rPr>
          <w:i/>
          <w:szCs w:val="22"/>
          <w:lang w:val="ru-RU" w:eastAsia="zh-CN"/>
        </w:rPr>
        <w:t xml:space="preserve"> </w:t>
      </w:r>
      <w:r w:rsidRPr="00F01C01">
        <w:rPr>
          <w:szCs w:val="22"/>
          <w:lang w:val="ru-RU" w:eastAsia="zh-CN"/>
        </w:rPr>
        <w:t>существенно</w:t>
      </w:r>
      <w:r w:rsidRPr="00F01C01">
        <w:rPr>
          <w:i/>
          <w:szCs w:val="22"/>
          <w:lang w:val="ru-RU" w:eastAsia="zh-CN"/>
        </w:rPr>
        <w:t xml:space="preserve"> </w:t>
      </w:r>
      <w:r w:rsidRPr="00F01C01">
        <w:rPr>
          <w:szCs w:val="22"/>
          <w:lang w:val="ru-RU" w:eastAsia="zh-CN"/>
        </w:rPr>
        <w:t>больше</w:t>
      </w:r>
      <w:r w:rsidR="000275FD">
        <w:rPr>
          <w:szCs w:val="22"/>
          <w:lang w:val="ru-RU" w:eastAsia="zh-CN"/>
        </w:rPr>
        <w:t xml:space="preserve"> количества </w:t>
      </w:r>
      <w:r w:rsidRPr="00F01C01">
        <w:rPr>
          <w:szCs w:val="22"/>
          <w:lang w:val="ru-RU" w:eastAsia="zh-CN"/>
        </w:rPr>
        <w:t xml:space="preserve">точек в </w:t>
      </w:r>
      <w:r w:rsidR="000275FD">
        <w:rPr>
          <w:szCs w:val="22"/>
          <w:lang w:val="ru-RU" w:eastAsia="zh-CN"/>
        </w:rPr>
        <w:t>сигнальном созвездии</w:t>
      </w:r>
      <w:r w:rsidRPr="00F01C01">
        <w:rPr>
          <w:szCs w:val="22"/>
          <w:lang w:val="ru-RU" w:eastAsia="zh-CN"/>
        </w:rPr>
        <w:t xml:space="preserve"> модуляции </w:t>
      </w:r>
      <w:r w:rsidRPr="00F01C01">
        <w:rPr>
          <w:i/>
          <w:szCs w:val="22"/>
          <w:lang w:val="ru-RU" w:eastAsia="zh-CN"/>
        </w:rPr>
        <w:t>М</w:t>
      </w:r>
      <w:r w:rsidRPr="00F01C01">
        <w:rPr>
          <w:szCs w:val="22"/>
          <w:lang w:val="ru-RU" w:eastAsia="zh-CN"/>
        </w:rPr>
        <w:t>.</w:t>
      </w:r>
    </w:p>
    <w:p w:rsidR="00F01C01" w:rsidRPr="00F01C01" w:rsidRDefault="00F01C01" w:rsidP="00F01C01">
      <w:pPr>
        <w:rPr>
          <w:szCs w:val="22"/>
          <w:lang w:val="ru-RU" w:eastAsia="zh-CN"/>
        </w:rPr>
      </w:pPr>
      <w:r w:rsidRPr="00F01C01">
        <w:rPr>
          <w:szCs w:val="22"/>
          <w:lang w:val="ru-RU" w:eastAsia="zh-CN"/>
        </w:rPr>
        <w:t>Идеальная пара координат символа – это (</w:t>
      </w:r>
      <w:r w:rsidRPr="00F01C01">
        <w:rPr>
          <w:i/>
          <w:iCs/>
          <w:szCs w:val="22"/>
          <w:lang w:val="en-US" w:eastAsia="zh-CN"/>
        </w:rPr>
        <w:t>I</w:t>
      </w:r>
      <w:r w:rsidRPr="00F01C01">
        <w:rPr>
          <w:i/>
          <w:iCs/>
          <w:szCs w:val="22"/>
          <w:vertAlign w:val="subscript"/>
          <w:lang w:val="en-US" w:eastAsia="zh-CN"/>
        </w:rPr>
        <w:t>j</w:t>
      </w:r>
      <w:r w:rsidRPr="00F01C01">
        <w:rPr>
          <w:szCs w:val="22"/>
          <w:lang w:val="ru-RU" w:eastAsia="zh-CN"/>
        </w:rPr>
        <w:t xml:space="preserve">, </w:t>
      </w:r>
      <w:r w:rsidRPr="00F01C01">
        <w:rPr>
          <w:i/>
          <w:iCs/>
          <w:szCs w:val="22"/>
          <w:lang w:val="en-US" w:eastAsia="zh-CN"/>
        </w:rPr>
        <w:t>Q</w:t>
      </w:r>
      <w:r w:rsidRPr="00F01C01">
        <w:rPr>
          <w:i/>
          <w:iCs/>
          <w:szCs w:val="22"/>
          <w:vertAlign w:val="subscript"/>
          <w:lang w:val="en-US" w:eastAsia="zh-CN"/>
        </w:rPr>
        <w:t>j</w:t>
      </w:r>
      <w:r w:rsidRPr="00F01C01">
        <w:rPr>
          <w:szCs w:val="22"/>
          <w:lang w:val="ru-RU" w:eastAsia="zh-CN"/>
        </w:rPr>
        <w:t xml:space="preserve">). Для каждого полученного символа вектор ошибки определяется как расстояние между идеальным положением в группе и </w:t>
      </w:r>
      <w:r w:rsidR="000275FD">
        <w:rPr>
          <w:szCs w:val="22"/>
          <w:lang w:val="ru-RU" w:eastAsia="zh-CN"/>
        </w:rPr>
        <w:t>фактическим</w:t>
      </w:r>
      <w:r w:rsidRPr="00F01C01">
        <w:rPr>
          <w:szCs w:val="22"/>
          <w:lang w:val="ru-RU" w:eastAsia="zh-CN"/>
        </w:rPr>
        <w:t xml:space="preserve"> положением полученного символа. </w:t>
      </w:r>
      <w:r w:rsidR="000275FD">
        <w:rPr>
          <w:szCs w:val="22"/>
          <w:lang w:val="ru-RU" w:eastAsia="zh-CN"/>
        </w:rPr>
        <w:t>Разность выражается</w:t>
      </w:r>
      <w:r w:rsidRPr="00F01C01">
        <w:rPr>
          <w:szCs w:val="22"/>
          <w:lang w:val="ru-RU" w:eastAsia="zh-CN"/>
        </w:rPr>
        <w:t xml:space="preserve"> вектором </w:t>
      </w:r>
      <w:r w:rsidRPr="00F01C01">
        <w:rPr>
          <w:i/>
          <w:iCs/>
          <w:szCs w:val="22"/>
          <w:lang w:val="en-US" w:eastAsia="zh-CN"/>
        </w:rPr>
        <w:t>d</w:t>
      </w:r>
      <w:r w:rsidRPr="00F01C01">
        <w:rPr>
          <w:i/>
          <w:iCs/>
          <w:szCs w:val="22"/>
          <w:vertAlign w:val="subscript"/>
          <w:lang w:val="en-US" w:eastAsia="zh-CN"/>
        </w:rPr>
        <w:t>j</w:t>
      </w:r>
      <w:r w:rsidRPr="00F01C01">
        <w:rPr>
          <w:szCs w:val="22"/>
          <w:lang w:val="ru-RU"/>
        </w:rPr>
        <w:t xml:space="preserve"> </w:t>
      </w:r>
      <w:r w:rsidRPr="00F01C01">
        <w:rPr>
          <w:szCs w:val="22"/>
          <w:lang w:val="ru-RU" w:eastAsia="zh-CN"/>
        </w:rPr>
        <w:t>= (</w:t>
      </w:r>
      <w:r w:rsidRPr="00F01C01">
        <w:rPr>
          <w:szCs w:val="22"/>
          <w:lang w:eastAsia="zh-CN"/>
        </w:rPr>
        <w:t>δ</w:t>
      </w:r>
      <w:r w:rsidRPr="00F01C01">
        <w:rPr>
          <w:i/>
          <w:iCs/>
          <w:szCs w:val="22"/>
          <w:lang w:val="en-US" w:eastAsia="zh-CN"/>
        </w:rPr>
        <w:t>I</w:t>
      </w:r>
      <w:r w:rsidRPr="00F01C01">
        <w:rPr>
          <w:i/>
          <w:iCs/>
          <w:szCs w:val="22"/>
          <w:vertAlign w:val="subscript"/>
          <w:lang w:val="en-US" w:eastAsia="zh-CN"/>
        </w:rPr>
        <w:t>j</w:t>
      </w:r>
      <w:r w:rsidRPr="00F01C01">
        <w:rPr>
          <w:szCs w:val="22"/>
          <w:lang w:val="ru-RU" w:eastAsia="zh-CN"/>
        </w:rPr>
        <w:t xml:space="preserve">, </w:t>
      </w:r>
      <w:r w:rsidRPr="00F01C01">
        <w:rPr>
          <w:szCs w:val="22"/>
          <w:lang w:eastAsia="zh-CN"/>
        </w:rPr>
        <w:t>δ</w:t>
      </w:r>
      <w:r w:rsidRPr="00F01C01">
        <w:rPr>
          <w:i/>
          <w:iCs/>
          <w:szCs w:val="22"/>
          <w:lang w:val="en-US" w:eastAsia="zh-CN"/>
        </w:rPr>
        <w:t>Q</w:t>
      </w:r>
      <w:r w:rsidRPr="00F01C01">
        <w:rPr>
          <w:i/>
          <w:iCs/>
          <w:szCs w:val="22"/>
          <w:vertAlign w:val="subscript"/>
          <w:lang w:val="en-US" w:eastAsia="zh-CN"/>
        </w:rPr>
        <w:t>j</w:t>
      </w:r>
      <w:r w:rsidRPr="00F01C01">
        <w:rPr>
          <w:szCs w:val="22"/>
          <w:lang w:val="ru-RU" w:eastAsia="zh-CN"/>
        </w:rPr>
        <w:t>).</w:t>
      </w:r>
    </w:p>
    <w:p w:rsidR="00C217FD" w:rsidRPr="00F01C01" w:rsidRDefault="00F01C01" w:rsidP="00F01C01">
      <w:pPr>
        <w:rPr>
          <w:szCs w:val="22"/>
          <w:lang w:val="ru-RU" w:eastAsia="zh-CN"/>
        </w:rPr>
      </w:pPr>
      <w:r w:rsidRPr="00F01C01">
        <w:rPr>
          <w:szCs w:val="22"/>
          <w:lang w:val="ru-RU" w:eastAsia="zh-CN"/>
        </w:rPr>
        <w:t>На рисунке</w:t>
      </w:r>
      <w:r>
        <w:rPr>
          <w:szCs w:val="22"/>
          <w:lang w:val="ru-RU" w:eastAsia="zh-CN"/>
        </w:rPr>
        <w:t> </w:t>
      </w:r>
      <w:r w:rsidRPr="00F01C01">
        <w:rPr>
          <w:szCs w:val="22"/>
          <w:lang w:val="ru-RU" w:eastAsia="zh-CN"/>
        </w:rPr>
        <w:t>1 представлена диаграмма созвездия для формата модуляции 64-</w:t>
      </w:r>
      <w:r w:rsidRPr="00F01C01">
        <w:rPr>
          <w:szCs w:val="22"/>
          <w:lang w:val="en-US" w:eastAsia="zh-CN"/>
        </w:rPr>
        <w:t>QAM</w:t>
      </w:r>
      <w:r w:rsidRPr="00F01C01">
        <w:rPr>
          <w:szCs w:val="22"/>
          <w:lang w:val="ru-RU" w:eastAsia="zh-CN"/>
        </w:rPr>
        <w:t xml:space="preserve"> (</w:t>
      </w:r>
      <w:r w:rsidRPr="00F01C01">
        <w:rPr>
          <w:i/>
          <w:iCs/>
          <w:szCs w:val="22"/>
          <w:lang w:val="en-US" w:eastAsia="zh-CN"/>
        </w:rPr>
        <w:t>M</w:t>
      </w:r>
      <w:r w:rsidRPr="00F01C01">
        <w:rPr>
          <w:szCs w:val="22"/>
          <w:lang w:val="ru-RU" w:eastAsia="zh-CN"/>
        </w:rPr>
        <w:t xml:space="preserve"> = 64). Каждый полученный символ в </w:t>
      </w:r>
      <w:r w:rsidR="000275FD" w:rsidRPr="000275FD">
        <w:rPr>
          <w:i/>
          <w:szCs w:val="22"/>
          <w:lang w:val="en-US" w:eastAsia="zh-CN"/>
        </w:rPr>
        <w:t>i</w:t>
      </w:r>
      <w:r w:rsidR="000275FD">
        <w:rPr>
          <w:szCs w:val="22"/>
          <w:lang w:val="ru-RU" w:eastAsia="zh-CN"/>
        </w:rPr>
        <w:t xml:space="preserve">-й </w:t>
      </w:r>
      <w:r w:rsidRPr="00F01C01">
        <w:rPr>
          <w:szCs w:val="22"/>
          <w:lang w:val="ru-RU" w:eastAsia="zh-CN"/>
        </w:rPr>
        <w:t>точке отклонился от идеального положения (</w:t>
      </w:r>
      <w:r w:rsidRPr="00F01C01">
        <w:rPr>
          <w:i/>
          <w:iCs/>
          <w:szCs w:val="22"/>
          <w:lang w:val="en-US" w:eastAsia="zh-CN"/>
        </w:rPr>
        <w:t>I</w:t>
      </w:r>
      <w:r w:rsidRPr="00F01C01">
        <w:rPr>
          <w:i/>
          <w:iCs/>
          <w:szCs w:val="22"/>
          <w:vertAlign w:val="subscript"/>
          <w:lang w:val="en-US" w:eastAsia="zh-CN"/>
        </w:rPr>
        <w:t>j</w:t>
      </w:r>
      <w:r w:rsidRPr="00F01C01">
        <w:rPr>
          <w:szCs w:val="22"/>
          <w:lang w:val="ru-RU" w:eastAsia="zh-CN"/>
        </w:rPr>
        <w:t xml:space="preserve">, </w:t>
      </w:r>
      <w:r w:rsidRPr="00F01C01">
        <w:rPr>
          <w:i/>
          <w:iCs/>
          <w:szCs w:val="22"/>
          <w:lang w:val="en-US" w:eastAsia="zh-CN"/>
        </w:rPr>
        <w:t>Q</w:t>
      </w:r>
      <w:r w:rsidRPr="00F01C01">
        <w:rPr>
          <w:i/>
          <w:iCs/>
          <w:szCs w:val="22"/>
          <w:vertAlign w:val="subscript"/>
          <w:lang w:val="en-US" w:eastAsia="zh-CN"/>
        </w:rPr>
        <w:t>j</w:t>
      </w:r>
      <w:r w:rsidRPr="00F01C01">
        <w:rPr>
          <w:szCs w:val="22"/>
          <w:lang w:val="ru-RU" w:eastAsia="zh-CN"/>
        </w:rPr>
        <w:t>) на расстояние (</w:t>
      </w:r>
      <w:r w:rsidRPr="00F01C01">
        <w:rPr>
          <w:szCs w:val="22"/>
          <w:lang w:eastAsia="zh-CN"/>
        </w:rPr>
        <w:t>δ</w:t>
      </w:r>
      <w:r w:rsidRPr="00F01C01">
        <w:rPr>
          <w:i/>
          <w:iCs/>
          <w:szCs w:val="22"/>
          <w:lang w:val="en-US" w:eastAsia="zh-CN"/>
        </w:rPr>
        <w:t>I</w:t>
      </w:r>
      <w:r w:rsidRPr="00F01C01">
        <w:rPr>
          <w:i/>
          <w:iCs/>
          <w:szCs w:val="22"/>
          <w:vertAlign w:val="subscript"/>
          <w:lang w:val="en-US" w:eastAsia="zh-CN"/>
        </w:rPr>
        <w:t>j</w:t>
      </w:r>
      <w:r w:rsidRPr="00F01C01">
        <w:rPr>
          <w:szCs w:val="22"/>
          <w:lang w:val="ru-RU" w:eastAsia="zh-CN"/>
        </w:rPr>
        <w:t xml:space="preserve">, </w:t>
      </w:r>
      <w:r w:rsidRPr="00F01C01">
        <w:rPr>
          <w:szCs w:val="22"/>
          <w:lang w:eastAsia="zh-CN"/>
        </w:rPr>
        <w:t>δ</w:t>
      </w:r>
      <w:r w:rsidRPr="00F01C01">
        <w:rPr>
          <w:i/>
          <w:iCs/>
          <w:szCs w:val="22"/>
          <w:lang w:val="en-US" w:eastAsia="zh-CN"/>
        </w:rPr>
        <w:t>Q</w:t>
      </w:r>
      <w:r w:rsidRPr="00F01C01">
        <w:rPr>
          <w:i/>
          <w:iCs/>
          <w:szCs w:val="22"/>
          <w:vertAlign w:val="subscript"/>
          <w:lang w:val="en-US" w:eastAsia="zh-CN"/>
        </w:rPr>
        <w:t>j</w:t>
      </w:r>
      <w:r w:rsidRPr="00F01C01">
        <w:rPr>
          <w:szCs w:val="22"/>
          <w:lang w:val="ru-RU" w:eastAsia="zh-CN"/>
        </w:rPr>
        <w:t>).</w:t>
      </w:r>
    </w:p>
    <w:p w:rsidR="00C217FD" w:rsidRPr="00F01C01" w:rsidRDefault="00F01C01" w:rsidP="00C217FD">
      <w:pPr>
        <w:pStyle w:val="FigureNo"/>
        <w:rPr>
          <w:lang w:val="ru-RU" w:eastAsia="zh-CN"/>
        </w:rPr>
      </w:pPr>
      <w:r>
        <w:rPr>
          <w:lang w:val="ru-RU" w:eastAsia="zh-CN"/>
        </w:rPr>
        <w:t>рисунок</w:t>
      </w:r>
      <w:r w:rsidR="00C217FD" w:rsidRPr="00F01C01">
        <w:rPr>
          <w:lang w:val="ru-RU" w:eastAsia="zh-CN"/>
        </w:rPr>
        <w:t xml:space="preserve"> </w:t>
      </w:r>
      <w:r w:rsidR="004B3CCB" w:rsidRPr="00F01C01">
        <w:rPr>
          <w:lang w:val="ru-RU" w:eastAsia="zh-CN"/>
        </w:rPr>
        <w:t>1</w:t>
      </w:r>
    </w:p>
    <w:p w:rsidR="00C217FD" w:rsidRDefault="00F01C01" w:rsidP="00325987">
      <w:pPr>
        <w:pStyle w:val="Figuretitle"/>
        <w:rPr>
          <w:lang w:val="ru-RU" w:eastAsia="zh-CN"/>
        </w:rPr>
      </w:pPr>
      <w:r w:rsidRPr="00BF65A0">
        <w:rPr>
          <w:lang w:val="ru-RU" w:eastAsia="zh-CN"/>
        </w:rPr>
        <w:t xml:space="preserve">Пример диаграммы созвездия для </w:t>
      </w:r>
      <w:r w:rsidRPr="00325987">
        <w:t>формата</w:t>
      </w:r>
      <w:r w:rsidRPr="00BF65A0">
        <w:rPr>
          <w:lang w:val="ru-RU" w:eastAsia="zh-CN"/>
        </w:rPr>
        <w:t xml:space="preserve"> модуляции</w:t>
      </w:r>
      <w:r w:rsidRPr="00BF65A0">
        <w:rPr>
          <w:rFonts w:asciiTheme="minorHAnsi" w:hAnsiTheme="minorHAnsi"/>
          <w:lang w:val="ru-RU" w:eastAsia="zh-CN"/>
        </w:rPr>
        <w:t xml:space="preserve"> </w:t>
      </w:r>
      <w:r w:rsidRPr="00BF65A0">
        <w:rPr>
          <w:lang w:val="ru-RU" w:eastAsia="zh-CN"/>
        </w:rPr>
        <w:t>64-</w:t>
      </w:r>
      <w:r w:rsidRPr="00BF65A0">
        <w:rPr>
          <w:lang w:val="en-US" w:eastAsia="zh-CN"/>
        </w:rPr>
        <w:t>QAM</w:t>
      </w:r>
      <w:r w:rsidRPr="00BF65A0">
        <w:rPr>
          <w:rFonts w:asciiTheme="minorHAnsi" w:hAnsiTheme="minorHAnsi"/>
          <w:lang w:val="ru-RU" w:eastAsia="zh-CN"/>
        </w:rPr>
        <w:t xml:space="preserve">, </w:t>
      </w:r>
      <w:r w:rsidRPr="00BF65A0">
        <w:rPr>
          <w:lang w:val="ru-RU" w:eastAsia="zh-CN"/>
        </w:rPr>
        <w:t xml:space="preserve">где </w:t>
      </w:r>
      <w:r w:rsidR="000275FD" w:rsidRPr="000275FD">
        <w:rPr>
          <w:i/>
          <w:lang w:val="en-US" w:eastAsia="zh-CN"/>
        </w:rPr>
        <w:t>i</w:t>
      </w:r>
      <w:r w:rsidR="000275FD">
        <w:rPr>
          <w:lang w:val="ru-RU" w:eastAsia="zh-CN"/>
        </w:rPr>
        <w:t xml:space="preserve">-я </w:t>
      </w:r>
      <w:r w:rsidRPr="00BF65A0">
        <w:rPr>
          <w:lang w:val="ru-RU" w:eastAsia="zh-CN"/>
        </w:rPr>
        <w:t xml:space="preserve">точка была увеличена, </w:t>
      </w:r>
      <w:r>
        <w:rPr>
          <w:lang w:val="ru-RU" w:eastAsia="zh-CN"/>
        </w:rPr>
        <w:br/>
      </w:r>
      <w:r w:rsidRPr="00BF65A0">
        <w:rPr>
          <w:lang w:val="ru-RU" w:eastAsia="zh-CN"/>
        </w:rPr>
        <w:t>чтобы показать координаты вектора ошибки символа</w:t>
      </w:r>
    </w:p>
    <w:p w:rsidR="0089464F" w:rsidRPr="0089464F" w:rsidRDefault="0089464F" w:rsidP="0089464F">
      <w:pPr>
        <w:pStyle w:val="Figure"/>
        <w:rPr>
          <w:lang w:val="ru-RU" w:eastAsia="zh-CN"/>
        </w:rPr>
      </w:pPr>
      <w:r>
        <w:rPr>
          <w:lang w:eastAsia="zh-CN"/>
        </w:rPr>
        <w:object w:dxaOrig="6282" w:dyaOrig="38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7.9pt;height:211.95pt" o:ole="">
            <v:imagedata r:id="rId13" o:title=""/>
          </v:shape>
          <o:OLEObject Type="Embed" ProgID="CorelDraw.Graphic.16" ShapeID="_x0000_i1025" DrawAspect="Content" ObjectID="_1593002527" r:id="rId14"/>
        </w:object>
      </w:r>
    </w:p>
    <w:p w:rsidR="00C217FD" w:rsidRPr="00A60B94" w:rsidRDefault="00A60B94" w:rsidP="0089464F">
      <w:pPr>
        <w:pStyle w:val="Normalaftertitle"/>
        <w:rPr>
          <w:lang w:val="ru-RU" w:eastAsia="zh-CN"/>
        </w:rPr>
      </w:pPr>
      <w:r w:rsidRPr="00A60B94">
        <w:rPr>
          <w:lang w:val="ru-RU" w:eastAsia="zh-CN"/>
        </w:rPr>
        <w:t xml:space="preserve">Определение </w:t>
      </w:r>
      <w:r w:rsidRPr="00A60B94">
        <w:rPr>
          <w:lang w:val="en-US" w:eastAsia="zh-CN"/>
        </w:rPr>
        <w:t>MER</w:t>
      </w:r>
      <w:r w:rsidRPr="00A60B94">
        <w:rPr>
          <w:lang w:val="ru-RU" w:eastAsia="zh-CN"/>
        </w:rPr>
        <w:t xml:space="preserve"> не предполагает использования эквалайзера</w:t>
      </w:r>
      <w:r w:rsidR="00F76E91">
        <w:rPr>
          <w:lang w:val="ru-RU" w:eastAsia="zh-CN"/>
        </w:rPr>
        <w:t>,</w:t>
      </w:r>
      <w:r w:rsidRPr="00A60B94">
        <w:rPr>
          <w:lang w:val="ru-RU" w:eastAsia="zh-CN"/>
        </w:rPr>
        <w:t xml:space="preserve"> </w:t>
      </w:r>
      <w:r w:rsidR="000275FD">
        <w:rPr>
          <w:lang w:val="ru-RU" w:eastAsia="zh-CN"/>
        </w:rPr>
        <w:t>однако</w:t>
      </w:r>
      <w:r w:rsidRPr="00A60B94">
        <w:rPr>
          <w:lang w:val="ru-RU" w:eastAsia="zh-CN"/>
        </w:rPr>
        <w:t xml:space="preserve"> в измерительный приемник может быть встроен эквалайзер коммерческого качества, позволяющ</w:t>
      </w:r>
      <w:bookmarkStart w:id="6" w:name="_GoBack"/>
      <w:bookmarkEnd w:id="6"/>
      <w:r w:rsidRPr="00A60B94">
        <w:rPr>
          <w:lang w:val="ru-RU" w:eastAsia="zh-CN"/>
        </w:rPr>
        <w:t xml:space="preserve">ий получить более </w:t>
      </w:r>
      <w:r w:rsidRPr="00A60B94">
        <w:rPr>
          <w:color w:val="000000"/>
          <w:lang w:val="ru-RU"/>
        </w:rPr>
        <w:t>представительные результаты в тех случаях, когда сигнал в точке измерения имеет линейные искажения.</w:t>
      </w:r>
    </w:p>
    <w:p w:rsidR="00FA773F" w:rsidRPr="00A60B94" w:rsidRDefault="00CF3A1F" w:rsidP="0007599D">
      <w:pPr>
        <w:rPr>
          <w:lang w:val="ru-RU" w:eastAsia="zh-CN"/>
        </w:rPr>
      </w:pPr>
      <w:r>
        <w:rPr>
          <w:lang w:val="ru-RU" w:eastAsia="zh-CN"/>
        </w:rPr>
        <w:t>В случае</w:t>
      </w:r>
      <w:r w:rsidR="00A60B94" w:rsidRPr="00A60B94">
        <w:rPr>
          <w:lang w:val="ru-RU" w:eastAsia="zh-CN"/>
        </w:rPr>
        <w:t xml:space="preserve"> если приводится величина </w:t>
      </w:r>
      <w:r w:rsidR="00A60B94" w:rsidRPr="00A60B94">
        <w:rPr>
          <w:lang w:val="en-US" w:eastAsia="zh-CN"/>
        </w:rPr>
        <w:t>MER</w:t>
      </w:r>
      <w:r w:rsidR="00A60B94" w:rsidRPr="00A60B94">
        <w:rPr>
          <w:lang w:val="ru-RU" w:eastAsia="zh-CN"/>
        </w:rPr>
        <w:t>, необходимо указывать, применялся ли эквалайзер</w:t>
      </w:r>
      <w:r w:rsidR="00B15DDA">
        <w:rPr>
          <w:lang w:val="ru-RU" w:eastAsia="zh-CN"/>
        </w:rPr>
        <w:t>.</w:t>
      </w:r>
    </w:p>
    <w:p w:rsidR="00454F5B" w:rsidRPr="003B2EDB" w:rsidRDefault="00454F5B" w:rsidP="005679B6">
      <w:pPr>
        <w:pStyle w:val="Heading1"/>
        <w:spacing w:before="360"/>
        <w:rPr>
          <w:szCs w:val="22"/>
          <w:lang w:val="ru-RU"/>
        </w:rPr>
      </w:pPr>
      <w:r w:rsidRPr="003B2EDB">
        <w:rPr>
          <w:szCs w:val="22"/>
          <w:lang w:val="ru-RU"/>
        </w:rPr>
        <w:t>3</w:t>
      </w:r>
      <w:r w:rsidRPr="003B2EDB">
        <w:rPr>
          <w:szCs w:val="22"/>
          <w:lang w:val="ru-RU"/>
        </w:rPr>
        <w:tab/>
      </w:r>
      <w:bookmarkEnd w:id="5"/>
      <w:r w:rsidR="003B2EDB" w:rsidRPr="003B2EDB">
        <w:rPr>
          <w:szCs w:val="22"/>
          <w:lang w:val="ru-RU"/>
        </w:rPr>
        <w:t>Шкала объективного качества для Системы B</w:t>
      </w:r>
    </w:p>
    <w:p w:rsidR="00454F5B" w:rsidRPr="000B2353" w:rsidRDefault="000B2353" w:rsidP="00C677DE">
      <w:pPr>
        <w:rPr>
          <w:szCs w:val="22"/>
          <w:lang w:val="ru-RU"/>
        </w:rPr>
      </w:pPr>
      <w:r w:rsidRPr="000B2353">
        <w:rPr>
          <w:szCs w:val="22"/>
          <w:lang w:val="ru-RU"/>
        </w:rPr>
        <w:t>Хорошо известно, что напряженность поля, измеренная на приемных пунктах, изменяется с изменением местоположения и высоты приемной антенны. Эта изменчивость, при постоянной плотности потока мощности (п.п.м.), зависит от комбинации амплитуды и фазы сигналов на нескольких трассах, которые достигают приемной антенны. Изменчивость проявляется в большей степени для сигналов незатухающей волны (CW), чем для широкополосных сигналов. Трассы прохождения отраженных сигналов могут вносить как позитивные, так и негативные вклады. Негативные вклады ассоциируются с межсимвольной интерференцией, которая происходит, когда задержка на одной или нескольких трассах превышает защитный интервал. Возможные позитивные вклады создаются, когда задержка на трассе меньше защитного интервала. Наличие нескольких трасс, сигналы которых попадают в пределы защитного интервала, могут привести к аддитивным или субтрактивным вкладам в зависимости от реализации мягкого решения Витерби, фиксированного или подвижного окна исследований и фазы сигналов на трассах. Собственная нелинейная взаимосвязь между декодированием по Витерби, уровнями защиты, временной и пространственной дисперси</w:t>
      </w:r>
      <w:r w:rsidR="00B15DDA">
        <w:rPr>
          <w:szCs w:val="22"/>
          <w:lang w:val="ru-RU"/>
        </w:rPr>
        <w:t>ей</w:t>
      </w:r>
      <w:r w:rsidRPr="000B2353">
        <w:rPr>
          <w:szCs w:val="22"/>
          <w:lang w:val="ru-RU"/>
        </w:rPr>
        <w:t xml:space="preserve"> привод</w:t>
      </w:r>
      <w:r w:rsidR="00F76E91">
        <w:rPr>
          <w:szCs w:val="22"/>
          <w:lang w:val="ru-RU"/>
        </w:rPr>
        <w:t>и</w:t>
      </w:r>
      <w:r w:rsidRPr="000B2353">
        <w:rPr>
          <w:szCs w:val="22"/>
          <w:lang w:val="ru-RU"/>
        </w:rPr>
        <w:t xml:space="preserve">т в результате к слабой корреляции между напряженностью поля и BER, что показывает анализ тысяч данных полевых обследований, приведенных в </w:t>
      </w:r>
      <w:r w:rsidR="00C677DE">
        <w:rPr>
          <w:szCs w:val="22"/>
          <w:lang w:val="ru-RU"/>
        </w:rPr>
        <w:t>Отчете</w:t>
      </w:r>
      <w:r w:rsidR="00B15DDA" w:rsidRPr="00B15DDA">
        <w:rPr>
          <w:szCs w:val="22"/>
          <w:lang w:val="ru-RU"/>
        </w:rPr>
        <w:t xml:space="preserve"> </w:t>
      </w:r>
      <w:r w:rsidR="00C677DE">
        <w:rPr>
          <w:szCs w:val="22"/>
          <w:lang w:val="ru-RU"/>
        </w:rPr>
        <w:t>МСЭ</w:t>
      </w:r>
      <w:r w:rsidRPr="000B2353">
        <w:rPr>
          <w:szCs w:val="22"/>
          <w:lang w:val="ru-RU"/>
        </w:rPr>
        <w:t>-R ВТ.2252.</w:t>
      </w:r>
    </w:p>
    <w:p w:rsidR="000B2353" w:rsidRPr="00B15DDA" w:rsidRDefault="000B2353" w:rsidP="00BF532E">
      <w:pPr>
        <w:rPr>
          <w:lang w:val="ru-RU"/>
        </w:rPr>
      </w:pPr>
      <w:r w:rsidRPr="00B15DDA">
        <w:rPr>
          <w:lang w:val="ru-RU"/>
        </w:rPr>
        <w:t>Система оценки качества для аналогового сигнала была основана как на напряженности поля, так и на пятибалльной шкале субъективной оценки качества (Q). Оценка Q5 соответствует качеству "отлично", оценка Q1 соответствует качеству "очень плохо". Порог приемлемости устанавливается на оценке Q3. В цифровой среде ситуация совершенно иная, и важно отметить разницу между методами оценки качества при сжатии видеосигнала и оценки качества в зоне покрытия радиовещанием. Для</w:t>
      </w:r>
      <w:r w:rsidR="00B15DDA">
        <w:rPr>
          <w:lang w:val="en-US"/>
        </w:rPr>
        <w:t> </w:t>
      </w:r>
      <w:r w:rsidRPr="00B15DDA">
        <w:rPr>
          <w:lang w:val="ru-RU"/>
        </w:rPr>
        <w:t>оценки методов сжатия, такого как MPEG, сохранена пятибалльная шкала оценок. Для целей проведения оценок качества в зоне приема, по-видимому, труднее сохранить метод, основанный на</w:t>
      </w:r>
      <w:r w:rsidR="005679B6">
        <w:rPr>
          <w:lang w:val="ru-RU"/>
        </w:rPr>
        <w:t> </w:t>
      </w:r>
      <w:r w:rsidRPr="00B15DDA">
        <w:rPr>
          <w:lang w:val="ru-RU"/>
        </w:rPr>
        <w:t xml:space="preserve">пятибалльной шкале, из-за быстрого перехода условий – от обслуживания до отсутствия обслуживания. Тем не менее можно опять сохранить пятибалльную шкалу, если каждой оценке приписать значение расстояния от точки перехода. Для более глубокого анализа зоны перехода может использоваться шкала из трех баллов. Оценка величины расстояния от точки перехода весьма важна, поскольку измерительное оборудование, как правило, размещается перед приемной системой конечного пользователя, обычно состоящей из антенны, распределительной системы и телевизионной приставки. Интерпретацию оценки объективного качества приема цифрового сигнала </w:t>
      </w:r>
      <w:r w:rsidRPr="00B15DDA">
        <w:rPr>
          <w:i/>
          <w:iCs/>
          <w:lang w:val="ru-RU"/>
        </w:rPr>
        <w:t>не следует смешивать</w:t>
      </w:r>
      <w:r w:rsidRPr="00B15DDA">
        <w:rPr>
          <w:lang w:val="ru-RU"/>
        </w:rPr>
        <w:t xml:space="preserve"> с интерпретацией оценки качества аналоговых сигналов.</w:t>
      </w:r>
    </w:p>
    <w:p w:rsidR="000B2353" w:rsidRPr="00B15DDA" w:rsidRDefault="000B2353" w:rsidP="000B2353">
      <w:pPr>
        <w:spacing w:line="250" w:lineRule="exact"/>
        <w:rPr>
          <w:szCs w:val="22"/>
          <w:lang w:val="ru-RU"/>
        </w:rPr>
      </w:pPr>
      <w:r w:rsidRPr="00B15DDA">
        <w:rPr>
          <w:szCs w:val="22"/>
          <w:lang w:val="ru-RU"/>
        </w:rPr>
        <w:t>Таким образом, в настоящей Рекомендации определяются следующие оценки качества приема в значении запаса на отказ принятого сигнала.</w:t>
      </w:r>
    </w:p>
    <w:p w:rsidR="000B2353" w:rsidRPr="00B15DDA" w:rsidRDefault="000B2353" w:rsidP="000B2353">
      <w:pPr>
        <w:spacing w:line="250" w:lineRule="exact"/>
        <w:rPr>
          <w:szCs w:val="22"/>
          <w:lang w:val="ru-RU"/>
        </w:rPr>
      </w:pPr>
      <w:r w:rsidRPr="00B15DDA">
        <w:rPr>
          <w:szCs w:val="22"/>
          <w:lang w:val="ru-RU"/>
        </w:rPr>
        <w:t>Оценка Q1 – </w:t>
      </w:r>
      <w:r w:rsidR="00B15DDA" w:rsidRPr="00B15DDA">
        <w:rPr>
          <w:szCs w:val="22"/>
          <w:lang w:val="ru-RU"/>
        </w:rPr>
        <w:t xml:space="preserve">уровень </w:t>
      </w:r>
      <w:r w:rsidRPr="00B15DDA">
        <w:rPr>
          <w:szCs w:val="22"/>
          <w:lang w:val="ru-RU"/>
        </w:rPr>
        <w:t>сигнала ниже минимального планируемого заданного значения.</w:t>
      </w:r>
    </w:p>
    <w:p w:rsidR="000B2353" w:rsidRPr="00B15DDA" w:rsidRDefault="000B2353" w:rsidP="000B2353">
      <w:pPr>
        <w:spacing w:line="250" w:lineRule="exact"/>
        <w:rPr>
          <w:szCs w:val="22"/>
          <w:lang w:val="ru-RU"/>
        </w:rPr>
      </w:pPr>
      <w:r w:rsidRPr="00B15DDA">
        <w:rPr>
          <w:szCs w:val="22"/>
          <w:lang w:val="ru-RU"/>
        </w:rPr>
        <w:t>Оценка Q2 – </w:t>
      </w:r>
      <w:r w:rsidR="00B15DDA" w:rsidRPr="00B15DDA">
        <w:rPr>
          <w:szCs w:val="22"/>
          <w:lang w:val="ru-RU"/>
        </w:rPr>
        <w:t xml:space="preserve">уровень </w:t>
      </w:r>
      <w:r w:rsidRPr="00B15DDA">
        <w:rPr>
          <w:szCs w:val="22"/>
          <w:lang w:val="ru-RU"/>
        </w:rPr>
        <w:t>сигнала ниже минимального планируемого заданного значения или запас на отказ слишком низкий (прием возможен, но состояние сигнала близко к отказу).</w:t>
      </w:r>
    </w:p>
    <w:p w:rsidR="000B2353" w:rsidRPr="00B15DDA" w:rsidRDefault="000B2353" w:rsidP="000B2353">
      <w:pPr>
        <w:spacing w:line="250" w:lineRule="exact"/>
        <w:rPr>
          <w:szCs w:val="22"/>
          <w:lang w:val="ru-RU"/>
        </w:rPr>
      </w:pPr>
      <w:r w:rsidRPr="00B15DDA">
        <w:rPr>
          <w:szCs w:val="22"/>
          <w:lang w:val="ru-RU"/>
        </w:rPr>
        <w:t>Оценка Q3 – </w:t>
      </w:r>
      <w:r w:rsidR="00B15DDA" w:rsidRPr="00B15DDA">
        <w:rPr>
          <w:szCs w:val="22"/>
          <w:lang w:val="ru-RU"/>
        </w:rPr>
        <w:t xml:space="preserve">уровень </w:t>
      </w:r>
      <w:r w:rsidRPr="00B15DDA">
        <w:rPr>
          <w:szCs w:val="22"/>
          <w:lang w:val="ru-RU"/>
        </w:rPr>
        <w:t>сигнала и запас на отказ имеют определенный резерв сверх минимальных планируемых заданных значений.</w:t>
      </w:r>
    </w:p>
    <w:p w:rsidR="000B2353" w:rsidRPr="00B15DDA" w:rsidRDefault="000B2353" w:rsidP="000B2353">
      <w:pPr>
        <w:rPr>
          <w:szCs w:val="22"/>
          <w:lang w:val="ru-RU"/>
        </w:rPr>
      </w:pPr>
      <w:r w:rsidRPr="00B15DDA">
        <w:rPr>
          <w:szCs w:val="22"/>
          <w:lang w:val="ru-RU"/>
        </w:rPr>
        <w:t>Оценка Q4 – </w:t>
      </w:r>
      <w:r w:rsidR="00B15DDA" w:rsidRPr="00B15DDA">
        <w:rPr>
          <w:szCs w:val="22"/>
          <w:lang w:val="ru-RU"/>
        </w:rPr>
        <w:t xml:space="preserve">уровень </w:t>
      </w:r>
      <w:r w:rsidRPr="00B15DDA">
        <w:rPr>
          <w:szCs w:val="22"/>
          <w:lang w:val="ru-RU"/>
        </w:rPr>
        <w:t>сигнала и запас на отказ выше планируемых заданных значений.</w:t>
      </w:r>
    </w:p>
    <w:p w:rsidR="00454F5B" w:rsidRPr="00B15DDA" w:rsidDel="00126E83" w:rsidRDefault="000B2353" w:rsidP="000B2353">
      <w:pPr>
        <w:rPr>
          <w:szCs w:val="22"/>
          <w:lang w:val="ru-RU"/>
        </w:rPr>
      </w:pPr>
      <w:r w:rsidRPr="00B15DDA">
        <w:rPr>
          <w:szCs w:val="22"/>
          <w:lang w:val="ru-RU"/>
        </w:rPr>
        <w:t>Оценка Q5 – </w:t>
      </w:r>
      <w:r w:rsidR="00B15DDA" w:rsidRPr="00B15DDA">
        <w:rPr>
          <w:szCs w:val="22"/>
          <w:lang w:val="ru-RU"/>
        </w:rPr>
        <w:t xml:space="preserve">поддающиеся </w:t>
      </w:r>
      <w:r w:rsidRPr="00B15DDA">
        <w:rPr>
          <w:szCs w:val="22"/>
          <w:lang w:val="ru-RU"/>
        </w:rPr>
        <w:t>измерению дефекты обычным образом не определяются.</w:t>
      </w:r>
    </w:p>
    <w:p w:rsidR="00454F5B" w:rsidRPr="000B2353" w:rsidRDefault="00454F5B" w:rsidP="003275A5">
      <w:pPr>
        <w:pStyle w:val="Heading2"/>
        <w:rPr>
          <w:lang w:val="ru-RU"/>
        </w:rPr>
      </w:pPr>
      <w:r w:rsidRPr="000B2353">
        <w:rPr>
          <w:lang w:val="ru-RU"/>
        </w:rPr>
        <w:t>3.1</w:t>
      </w:r>
      <w:r w:rsidRPr="000B2353">
        <w:rPr>
          <w:lang w:val="ru-RU"/>
        </w:rPr>
        <w:tab/>
      </w:r>
      <w:r w:rsidR="000B2353" w:rsidRPr="003275A5">
        <w:t>Многочастотная</w:t>
      </w:r>
      <w:r w:rsidR="000B2353" w:rsidRPr="000B2353">
        <w:rPr>
          <w:lang w:val="ru-RU"/>
        </w:rPr>
        <w:t xml:space="preserve"> сеть (МЧС)</w:t>
      </w:r>
    </w:p>
    <w:p w:rsidR="00454F5B" w:rsidRPr="000B2353" w:rsidRDefault="000B2353" w:rsidP="003275A5">
      <w:pPr>
        <w:rPr>
          <w:lang w:val="ru-RU"/>
        </w:rPr>
      </w:pPr>
      <w:r w:rsidRPr="000B2353">
        <w:rPr>
          <w:lang w:val="ru-RU"/>
        </w:rPr>
        <w:t>Для фиксированного приема в МЧС должна использоваться таблица 1.</w:t>
      </w:r>
    </w:p>
    <w:p w:rsidR="000B2353" w:rsidRPr="000B2353" w:rsidRDefault="000B2353" w:rsidP="003275A5">
      <w:pPr>
        <w:pStyle w:val="TableNo"/>
        <w:rPr>
          <w:lang w:val="ru-RU"/>
        </w:rPr>
      </w:pPr>
      <w:r w:rsidRPr="003275A5">
        <w:t>ТАБЛИЦА</w:t>
      </w:r>
      <w:r w:rsidRPr="000B2353">
        <w:rPr>
          <w:lang w:val="ru-RU"/>
        </w:rPr>
        <w:t xml:space="preserve"> 1</w:t>
      </w:r>
      <w:r w:rsidRPr="003275A5">
        <w:rPr>
          <w:rStyle w:val="FootnoteReference"/>
        </w:rPr>
        <w:footnoteReference w:id="3"/>
      </w:r>
    </w:p>
    <w:p w:rsidR="00454F5B" w:rsidRPr="000B2353" w:rsidRDefault="000B2353" w:rsidP="003275A5">
      <w:pPr>
        <w:pStyle w:val="Tabletitle"/>
        <w:rPr>
          <w:lang w:val="ru-RU"/>
        </w:rPr>
      </w:pPr>
      <w:r w:rsidRPr="000B2353">
        <w:rPr>
          <w:lang w:val="ru-RU"/>
        </w:rPr>
        <w:t>Шкала качества сигнала ЦНТВ для МЧС</w:t>
      </w:r>
    </w:p>
    <w:tbl>
      <w:tblPr>
        <w:tblW w:w="955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468"/>
        <w:gridCol w:w="1447"/>
        <w:gridCol w:w="1634"/>
        <w:gridCol w:w="1634"/>
        <w:gridCol w:w="1873"/>
        <w:gridCol w:w="1498"/>
      </w:tblGrid>
      <w:tr w:rsidR="000B2353" w:rsidRPr="00126EBF" w:rsidTr="00BF532E">
        <w:trPr>
          <w:jc w:val="center"/>
        </w:trPr>
        <w:tc>
          <w:tcPr>
            <w:tcW w:w="1468" w:type="dxa"/>
            <w:tcBorders>
              <w:bottom w:val="single" w:sz="4" w:space="0" w:color="auto"/>
              <w:tl2br w:val="single" w:sz="8" w:space="0" w:color="auto"/>
            </w:tcBorders>
          </w:tcPr>
          <w:p w:rsidR="000B2353" w:rsidRPr="000B2353" w:rsidRDefault="000B2353" w:rsidP="00B14A19">
            <w:pPr>
              <w:pStyle w:val="Tablehead"/>
              <w:jc w:val="right"/>
              <w:rPr>
                <w:lang w:val="ru-RU"/>
              </w:rPr>
            </w:pPr>
            <w:r w:rsidRPr="000B2353">
              <w:rPr>
                <w:lang w:val="ru-RU"/>
              </w:rPr>
              <w:t>BER</w:t>
            </w:r>
          </w:p>
          <w:p w:rsidR="000B2353" w:rsidRPr="000B2353" w:rsidRDefault="000B2353" w:rsidP="00B14A19">
            <w:pPr>
              <w:pStyle w:val="Tablehead"/>
              <w:spacing w:before="360"/>
              <w:jc w:val="left"/>
              <w:rPr>
                <w:lang w:val="ru-RU"/>
              </w:rPr>
            </w:pPr>
            <w:r w:rsidRPr="000B2353">
              <w:rPr>
                <w:lang w:val="ru-RU"/>
              </w:rPr>
              <w:t xml:space="preserve">Напря- </w:t>
            </w:r>
            <w:r w:rsidRPr="000B2353">
              <w:rPr>
                <w:lang w:val="ru-RU"/>
              </w:rPr>
              <w:br/>
              <w:t xml:space="preserve">женность </w:t>
            </w:r>
            <w:r w:rsidRPr="000B2353">
              <w:rPr>
                <w:lang w:val="ru-RU"/>
              </w:rPr>
              <w:br/>
              <w:t>поля</w:t>
            </w:r>
          </w:p>
        </w:tc>
        <w:tc>
          <w:tcPr>
            <w:tcW w:w="1447" w:type="dxa"/>
            <w:tcBorders>
              <w:bottom w:val="single" w:sz="4" w:space="0" w:color="auto"/>
            </w:tcBorders>
            <w:vAlign w:val="center"/>
          </w:tcPr>
          <w:p w:rsidR="000B2353" w:rsidRPr="000B2353" w:rsidRDefault="000B2353" w:rsidP="00B14A19">
            <w:pPr>
              <w:pStyle w:val="Tablehead"/>
              <w:rPr>
                <w:lang w:val="ru-RU"/>
              </w:rPr>
            </w:pPr>
            <w:r w:rsidRPr="000B2353">
              <w:rPr>
                <w:lang w:val="ru-RU"/>
              </w:rPr>
              <w:t>vBER &gt; SFP</w:t>
            </w:r>
          </w:p>
        </w:tc>
        <w:tc>
          <w:tcPr>
            <w:tcW w:w="1634" w:type="dxa"/>
            <w:tcBorders>
              <w:bottom w:val="single" w:sz="4" w:space="0" w:color="auto"/>
            </w:tcBorders>
            <w:vAlign w:val="center"/>
          </w:tcPr>
          <w:p w:rsidR="000B2353" w:rsidRPr="000B2353" w:rsidRDefault="000B2353" w:rsidP="00B14A19">
            <w:pPr>
              <w:pStyle w:val="Tablehead"/>
              <w:rPr>
                <w:lang w:val="ru-RU"/>
              </w:rPr>
            </w:pPr>
            <w:r w:rsidRPr="000B2353">
              <w:rPr>
                <w:lang w:val="ru-RU"/>
              </w:rPr>
              <w:t>QEF &lt; vBER ≤ SFP</w:t>
            </w:r>
          </w:p>
        </w:tc>
        <w:tc>
          <w:tcPr>
            <w:tcW w:w="1634" w:type="dxa"/>
            <w:tcBorders>
              <w:bottom w:val="single" w:sz="4" w:space="0" w:color="auto"/>
            </w:tcBorders>
            <w:vAlign w:val="center"/>
          </w:tcPr>
          <w:p w:rsidR="000B2353" w:rsidRPr="000B2353" w:rsidRDefault="000B2353" w:rsidP="00B14A19">
            <w:pPr>
              <w:pStyle w:val="Tablehead"/>
              <w:rPr>
                <w:lang w:val="ru-RU"/>
              </w:rPr>
            </w:pPr>
            <w:r w:rsidRPr="000B2353">
              <w:rPr>
                <w:lang w:val="ru-RU"/>
              </w:rPr>
              <w:t xml:space="preserve">vBER </w:t>
            </w:r>
            <w:r w:rsidRPr="000B2353">
              <w:rPr>
                <w:lang w:val="ru-RU"/>
              </w:rPr>
              <w:sym w:font="Symbol" w:char="F0A3"/>
            </w:r>
            <w:r w:rsidRPr="000B2353">
              <w:rPr>
                <w:lang w:val="ru-RU"/>
              </w:rPr>
              <w:t xml:space="preserve"> QEF</w:t>
            </w:r>
            <w:r w:rsidRPr="000B2353">
              <w:rPr>
                <w:lang w:val="ru-RU"/>
              </w:rPr>
              <w:br/>
              <w:t xml:space="preserve">и отношение </w:t>
            </w:r>
            <w:r w:rsidRPr="000B2353">
              <w:rPr>
                <w:lang w:val="ru-RU"/>
              </w:rPr>
              <w:br/>
              <w:t xml:space="preserve">сBER </w:t>
            </w:r>
            <w:r w:rsidRPr="000B2353">
              <w:rPr>
                <w:lang w:val="ru-RU"/>
              </w:rPr>
              <w:sym w:font="Symbol" w:char="F0A3"/>
            </w:r>
            <w:r w:rsidRPr="000B2353">
              <w:rPr>
                <w:lang w:val="ru-RU"/>
              </w:rPr>
              <w:t> 10</w:t>
            </w:r>
          </w:p>
        </w:tc>
        <w:tc>
          <w:tcPr>
            <w:tcW w:w="1873" w:type="dxa"/>
            <w:tcBorders>
              <w:bottom w:val="single" w:sz="4" w:space="0" w:color="auto"/>
            </w:tcBorders>
            <w:vAlign w:val="center"/>
          </w:tcPr>
          <w:p w:rsidR="000B2353" w:rsidRPr="000B2353" w:rsidRDefault="000B2353" w:rsidP="00CF3A1F">
            <w:pPr>
              <w:pStyle w:val="Tablehead"/>
              <w:rPr>
                <w:lang w:val="ru-RU"/>
              </w:rPr>
            </w:pPr>
            <w:r w:rsidRPr="000B2353">
              <w:rPr>
                <w:lang w:val="ru-RU"/>
              </w:rPr>
              <w:t xml:space="preserve">vBER </w:t>
            </w:r>
            <w:r w:rsidRPr="000B2353">
              <w:rPr>
                <w:lang w:val="ru-RU"/>
              </w:rPr>
              <w:sym w:font="Symbol" w:char="F0A3"/>
            </w:r>
            <w:r w:rsidRPr="000B2353">
              <w:rPr>
                <w:lang w:val="ru-RU"/>
              </w:rPr>
              <w:t xml:space="preserve"> QEF</w:t>
            </w:r>
            <w:r w:rsidRPr="000B2353">
              <w:rPr>
                <w:lang w:val="ru-RU"/>
              </w:rPr>
              <w:br/>
              <w:t xml:space="preserve">и отношение сBER в диапазоне </w:t>
            </w:r>
            <w:r>
              <w:rPr>
                <w:lang w:val="ru-RU"/>
              </w:rPr>
              <w:br/>
            </w:r>
            <w:r w:rsidRPr="000B2353">
              <w:rPr>
                <w:lang w:val="ru-RU"/>
              </w:rPr>
              <w:t>от 10 до 100</w:t>
            </w:r>
          </w:p>
        </w:tc>
        <w:tc>
          <w:tcPr>
            <w:tcW w:w="1498" w:type="dxa"/>
            <w:tcBorders>
              <w:bottom w:val="single" w:sz="4" w:space="0" w:color="auto"/>
            </w:tcBorders>
            <w:vAlign w:val="center"/>
          </w:tcPr>
          <w:p w:rsidR="000B2353" w:rsidRPr="000B2353" w:rsidRDefault="000B2353" w:rsidP="00B14A19">
            <w:pPr>
              <w:pStyle w:val="Tablehead"/>
              <w:rPr>
                <w:lang w:val="ru-RU"/>
              </w:rPr>
            </w:pPr>
            <w:r w:rsidRPr="000B2353">
              <w:rPr>
                <w:lang w:val="ru-RU"/>
              </w:rPr>
              <w:t xml:space="preserve">vBER </w:t>
            </w:r>
            <w:r w:rsidRPr="000B2353">
              <w:rPr>
                <w:lang w:val="ru-RU"/>
              </w:rPr>
              <w:sym w:font="Symbol" w:char="F0A3"/>
            </w:r>
            <w:r w:rsidRPr="000B2353">
              <w:rPr>
                <w:lang w:val="ru-RU"/>
              </w:rPr>
              <w:t xml:space="preserve"> QEF</w:t>
            </w:r>
            <w:r w:rsidRPr="000B2353">
              <w:rPr>
                <w:vertAlign w:val="superscript"/>
                <w:lang w:val="ru-RU"/>
              </w:rPr>
              <w:br/>
            </w:r>
            <w:r w:rsidRPr="000B2353">
              <w:rPr>
                <w:lang w:val="ru-RU"/>
              </w:rPr>
              <w:t>и отношение cBER &gt; 100</w:t>
            </w:r>
          </w:p>
        </w:tc>
      </w:tr>
      <w:tr w:rsidR="00454F5B" w:rsidRPr="000B2353" w:rsidDel="00676754" w:rsidTr="00BF532E">
        <w:trPr>
          <w:trHeight w:val="119"/>
          <w:jc w:val="center"/>
        </w:trPr>
        <w:tc>
          <w:tcPr>
            <w:tcW w:w="1468" w:type="dxa"/>
            <w:tcBorders>
              <w:top w:val="single" w:sz="4" w:space="0" w:color="auto"/>
              <w:left w:val="single" w:sz="4" w:space="0" w:color="auto"/>
              <w:bottom w:val="single" w:sz="4" w:space="0" w:color="auto"/>
              <w:right w:val="single" w:sz="4" w:space="0" w:color="auto"/>
            </w:tcBorders>
          </w:tcPr>
          <w:p w:rsidR="00454F5B" w:rsidRPr="000B2353" w:rsidRDefault="00454F5B" w:rsidP="001B09E0">
            <w:pPr>
              <w:pStyle w:val="Tabletext"/>
              <w:jc w:val="center"/>
            </w:pPr>
            <w:r w:rsidRPr="00B15DDA">
              <w:rPr>
                <w:i/>
              </w:rPr>
              <w:t>E</w:t>
            </w:r>
            <w:r w:rsidRPr="000B2353">
              <w:t xml:space="preserve"> &lt; </w:t>
            </w:r>
            <w:r w:rsidRPr="00B15DDA">
              <w:rPr>
                <w:i/>
              </w:rPr>
              <w:t>E</w:t>
            </w:r>
            <w:r w:rsidRPr="000B2353">
              <w:rPr>
                <w:vertAlign w:val="subscript"/>
              </w:rPr>
              <w:t>xx</w:t>
            </w:r>
            <w:r w:rsidRPr="000B2353">
              <w:rPr>
                <w:rStyle w:val="FootnoteReference"/>
                <w:position w:val="0"/>
                <w:sz w:val="20"/>
                <w:vertAlign w:val="superscript"/>
              </w:rPr>
              <w:footnoteReference w:id="4"/>
            </w:r>
          </w:p>
        </w:tc>
        <w:tc>
          <w:tcPr>
            <w:tcW w:w="1447" w:type="dxa"/>
            <w:tcBorders>
              <w:top w:val="single" w:sz="4" w:space="0" w:color="auto"/>
              <w:left w:val="single" w:sz="4" w:space="0" w:color="auto"/>
              <w:bottom w:val="single" w:sz="4" w:space="0" w:color="auto"/>
              <w:right w:val="single" w:sz="4" w:space="0" w:color="auto"/>
            </w:tcBorders>
            <w:shd w:val="clear" w:color="auto" w:fill="EEAEDD"/>
          </w:tcPr>
          <w:p w:rsidR="00454F5B" w:rsidRPr="000B2353" w:rsidRDefault="00454F5B" w:rsidP="00286FB6">
            <w:pPr>
              <w:pStyle w:val="Tabletext"/>
              <w:jc w:val="center"/>
              <w:rPr>
                <w:b/>
                <w:highlight w:val="cyan"/>
              </w:rPr>
            </w:pPr>
            <w:r w:rsidRPr="000B2353">
              <w:t>Q1</w:t>
            </w:r>
          </w:p>
        </w:tc>
        <w:tc>
          <w:tcPr>
            <w:tcW w:w="1634" w:type="dxa"/>
            <w:tcBorders>
              <w:top w:val="single" w:sz="4" w:space="0" w:color="auto"/>
              <w:left w:val="single" w:sz="4" w:space="0" w:color="auto"/>
              <w:bottom w:val="single" w:sz="4" w:space="0" w:color="auto"/>
              <w:right w:val="single" w:sz="4" w:space="0" w:color="auto"/>
            </w:tcBorders>
            <w:shd w:val="clear" w:color="auto" w:fill="FABF8F"/>
          </w:tcPr>
          <w:p w:rsidR="00454F5B" w:rsidRPr="000B2353" w:rsidRDefault="00454F5B" w:rsidP="00286FB6">
            <w:pPr>
              <w:pStyle w:val="Tabletext"/>
              <w:jc w:val="center"/>
              <w:rPr>
                <w:b/>
                <w:highlight w:val="cyan"/>
              </w:rPr>
            </w:pPr>
            <w:r w:rsidRPr="000B2353">
              <w:t>Q2</w:t>
            </w:r>
          </w:p>
        </w:tc>
        <w:tc>
          <w:tcPr>
            <w:tcW w:w="1634" w:type="dxa"/>
            <w:tcBorders>
              <w:top w:val="single" w:sz="4" w:space="0" w:color="auto"/>
              <w:left w:val="single" w:sz="4" w:space="0" w:color="auto"/>
              <w:bottom w:val="single" w:sz="4" w:space="0" w:color="auto"/>
              <w:right w:val="single" w:sz="4" w:space="0" w:color="auto"/>
            </w:tcBorders>
            <w:shd w:val="clear" w:color="auto" w:fill="FABF8F"/>
          </w:tcPr>
          <w:p w:rsidR="00454F5B" w:rsidRPr="000B2353" w:rsidRDefault="00454F5B" w:rsidP="00286FB6">
            <w:pPr>
              <w:pStyle w:val="Tabletext"/>
              <w:jc w:val="center"/>
              <w:rPr>
                <w:b/>
              </w:rPr>
            </w:pPr>
            <w:r w:rsidRPr="000B2353">
              <w:t>Q2</w:t>
            </w:r>
          </w:p>
        </w:tc>
        <w:tc>
          <w:tcPr>
            <w:tcW w:w="1873" w:type="dxa"/>
            <w:tcBorders>
              <w:top w:val="single" w:sz="4" w:space="0" w:color="auto"/>
              <w:left w:val="single" w:sz="4" w:space="0" w:color="auto"/>
              <w:bottom w:val="single" w:sz="4" w:space="0" w:color="auto"/>
              <w:right w:val="single" w:sz="4" w:space="0" w:color="auto"/>
            </w:tcBorders>
            <w:shd w:val="clear" w:color="auto" w:fill="FABF8F"/>
          </w:tcPr>
          <w:p w:rsidR="00454F5B" w:rsidRPr="000B2353" w:rsidRDefault="00454F5B" w:rsidP="00286FB6">
            <w:pPr>
              <w:pStyle w:val="Tabletext"/>
              <w:jc w:val="center"/>
              <w:rPr>
                <w:b/>
              </w:rPr>
            </w:pPr>
            <w:r w:rsidRPr="000B2353">
              <w:t>Q2</w:t>
            </w:r>
          </w:p>
        </w:tc>
        <w:tc>
          <w:tcPr>
            <w:tcW w:w="1498" w:type="dxa"/>
            <w:tcBorders>
              <w:top w:val="single" w:sz="4" w:space="0" w:color="auto"/>
              <w:left w:val="single" w:sz="4" w:space="0" w:color="auto"/>
              <w:bottom w:val="single" w:sz="4" w:space="0" w:color="auto"/>
              <w:right w:val="single" w:sz="4" w:space="0" w:color="auto"/>
            </w:tcBorders>
            <w:shd w:val="clear" w:color="auto" w:fill="FABF8F"/>
          </w:tcPr>
          <w:p w:rsidR="00454F5B" w:rsidRPr="000B2353" w:rsidRDefault="00454F5B" w:rsidP="00286FB6">
            <w:pPr>
              <w:pStyle w:val="Tabletext"/>
              <w:jc w:val="center"/>
              <w:rPr>
                <w:b/>
              </w:rPr>
            </w:pPr>
            <w:r w:rsidRPr="000B2353">
              <w:t>Q2</w:t>
            </w:r>
          </w:p>
        </w:tc>
      </w:tr>
      <w:tr w:rsidR="00454F5B" w:rsidRPr="000B2353" w:rsidDel="00676754" w:rsidTr="00BF532E">
        <w:trPr>
          <w:trHeight w:val="82"/>
          <w:jc w:val="center"/>
        </w:trPr>
        <w:tc>
          <w:tcPr>
            <w:tcW w:w="1468" w:type="dxa"/>
            <w:tcBorders>
              <w:top w:val="single" w:sz="4" w:space="0" w:color="auto"/>
              <w:left w:val="single" w:sz="4" w:space="0" w:color="auto"/>
              <w:bottom w:val="single" w:sz="4" w:space="0" w:color="auto"/>
              <w:right w:val="single" w:sz="4" w:space="0" w:color="auto"/>
            </w:tcBorders>
          </w:tcPr>
          <w:p w:rsidR="00454F5B" w:rsidRPr="000B2353" w:rsidRDefault="00454F5B" w:rsidP="00286FB6">
            <w:pPr>
              <w:pStyle w:val="Tabletext"/>
              <w:jc w:val="center"/>
              <w:rPr>
                <w:b/>
              </w:rPr>
            </w:pPr>
            <w:r w:rsidRPr="00B15DDA">
              <w:rPr>
                <w:i/>
              </w:rPr>
              <w:t>E</w:t>
            </w:r>
            <w:r w:rsidRPr="000B2353">
              <w:t xml:space="preserve"> </w:t>
            </w:r>
            <w:r w:rsidRPr="000B2353">
              <w:sym w:font="Symbol" w:char="F0B3"/>
            </w:r>
            <w:r w:rsidRPr="000B2353">
              <w:t xml:space="preserve"> </w:t>
            </w:r>
            <w:r w:rsidRPr="00B15DDA">
              <w:rPr>
                <w:i/>
              </w:rPr>
              <w:t>E</w:t>
            </w:r>
            <w:r w:rsidRPr="000B2353">
              <w:rPr>
                <w:vertAlign w:val="subscript"/>
              </w:rPr>
              <w:t>xx</w:t>
            </w:r>
          </w:p>
        </w:tc>
        <w:tc>
          <w:tcPr>
            <w:tcW w:w="1447" w:type="dxa"/>
            <w:tcBorders>
              <w:top w:val="single" w:sz="4" w:space="0" w:color="auto"/>
              <w:left w:val="single" w:sz="4" w:space="0" w:color="auto"/>
              <w:bottom w:val="single" w:sz="4" w:space="0" w:color="auto"/>
              <w:right w:val="single" w:sz="4" w:space="0" w:color="auto"/>
            </w:tcBorders>
            <w:shd w:val="clear" w:color="auto" w:fill="EEAEDD"/>
          </w:tcPr>
          <w:p w:rsidR="00454F5B" w:rsidRPr="000B2353" w:rsidRDefault="00454F5B" w:rsidP="00286FB6">
            <w:pPr>
              <w:pStyle w:val="Tabletext"/>
              <w:jc w:val="center"/>
              <w:rPr>
                <w:b/>
              </w:rPr>
            </w:pPr>
            <w:r w:rsidRPr="000B2353">
              <w:t>Q1</w:t>
            </w:r>
          </w:p>
        </w:tc>
        <w:tc>
          <w:tcPr>
            <w:tcW w:w="1634" w:type="dxa"/>
            <w:tcBorders>
              <w:top w:val="single" w:sz="4" w:space="0" w:color="auto"/>
              <w:left w:val="single" w:sz="4" w:space="0" w:color="auto"/>
              <w:bottom w:val="single" w:sz="4" w:space="0" w:color="auto"/>
              <w:right w:val="single" w:sz="4" w:space="0" w:color="auto"/>
            </w:tcBorders>
            <w:shd w:val="clear" w:color="auto" w:fill="FABF8F"/>
          </w:tcPr>
          <w:p w:rsidR="00454F5B" w:rsidRPr="000B2353" w:rsidRDefault="00454F5B" w:rsidP="00286FB6">
            <w:pPr>
              <w:pStyle w:val="Tabletext"/>
              <w:jc w:val="center"/>
              <w:rPr>
                <w:b/>
              </w:rPr>
            </w:pPr>
            <w:r w:rsidRPr="000B2353">
              <w:t>Q2</w:t>
            </w:r>
          </w:p>
        </w:tc>
        <w:tc>
          <w:tcPr>
            <w:tcW w:w="1634" w:type="dxa"/>
            <w:tcBorders>
              <w:top w:val="single" w:sz="4" w:space="0" w:color="auto"/>
              <w:left w:val="single" w:sz="4" w:space="0" w:color="auto"/>
              <w:bottom w:val="single" w:sz="4" w:space="0" w:color="auto"/>
              <w:right w:val="single" w:sz="4" w:space="0" w:color="auto"/>
            </w:tcBorders>
            <w:shd w:val="clear" w:color="auto" w:fill="C2D69B"/>
          </w:tcPr>
          <w:p w:rsidR="00454F5B" w:rsidRPr="000B2353" w:rsidRDefault="00454F5B" w:rsidP="00286FB6">
            <w:pPr>
              <w:pStyle w:val="Tabletext"/>
              <w:jc w:val="center"/>
              <w:rPr>
                <w:b/>
              </w:rPr>
            </w:pPr>
            <w:r w:rsidRPr="000B2353">
              <w:t>Q3</w:t>
            </w:r>
          </w:p>
        </w:tc>
        <w:tc>
          <w:tcPr>
            <w:tcW w:w="1873" w:type="dxa"/>
            <w:tcBorders>
              <w:top w:val="single" w:sz="4" w:space="0" w:color="auto"/>
              <w:left w:val="single" w:sz="4" w:space="0" w:color="auto"/>
              <w:bottom w:val="single" w:sz="4" w:space="0" w:color="auto"/>
              <w:right w:val="single" w:sz="4" w:space="0" w:color="auto"/>
            </w:tcBorders>
            <w:shd w:val="clear" w:color="auto" w:fill="92D050"/>
          </w:tcPr>
          <w:p w:rsidR="00454F5B" w:rsidRPr="000B2353" w:rsidRDefault="00454F5B" w:rsidP="00286FB6">
            <w:pPr>
              <w:pStyle w:val="Tabletext"/>
              <w:jc w:val="center"/>
              <w:rPr>
                <w:b/>
              </w:rPr>
            </w:pPr>
            <w:r w:rsidRPr="000B2353">
              <w:t>Q4</w:t>
            </w:r>
          </w:p>
        </w:tc>
        <w:tc>
          <w:tcPr>
            <w:tcW w:w="1498" w:type="dxa"/>
            <w:tcBorders>
              <w:top w:val="single" w:sz="4" w:space="0" w:color="auto"/>
              <w:left w:val="single" w:sz="4" w:space="0" w:color="auto"/>
              <w:bottom w:val="single" w:sz="4" w:space="0" w:color="auto"/>
              <w:right w:val="single" w:sz="4" w:space="0" w:color="auto"/>
            </w:tcBorders>
            <w:shd w:val="clear" w:color="auto" w:fill="00B050"/>
          </w:tcPr>
          <w:p w:rsidR="00454F5B" w:rsidRPr="000B2353" w:rsidRDefault="00454F5B" w:rsidP="00286FB6">
            <w:pPr>
              <w:pStyle w:val="Tabletext"/>
              <w:jc w:val="center"/>
              <w:rPr>
                <w:b/>
              </w:rPr>
            </w:pPr>
            <w:r w:rsidRPr="000B2353">
              <w:t>Q5</w:t>
            </w:r>
          </w:p>
        </w:tc>
      </w:tr>
    </w:tbl>
    <w:p w:rsidR="00BF532E" w:rsidRDefault="00BF532E" w:rsidP="00BF532E">
      <w:pPr>
        <w:pStyle w:val="Tablefin"/>
      </w:pPr>
    </w:p>
    <w:p w:rsidR="00454F5B" w:rsidRPr="000B2353" w:rsidRDefault="000B2353" w:rsidP="00BF532E">
      <w:pPr>
        <w:rPr>
          <w:lang w:val="ru-RU"/>
        </w:rPr>
      </w:pPr>
      <w:r w:rsidRPr="000B2353">
        <w:rPr>
          <w:lang w:val="ru-RU"/>
        </w:rPr>
        <w:t>Для администраций и Членов Секторов, предпочитающих использование упрощенной системы шкалы качества сигнала, оценки Q5, Q4 и Q3 могут быть сведены к одному значению, как показано в таблице 2.</w:t>
      </w:r>
    </w:p>
    <w:p w:rsidR="000B2353" w:rsidRPr="000B2353" w:rsidRDefault="000B2353" w:rsidP="00BF532E">
      <w:pPr>
        <w:pStyle w:val="TableNo"/>
        <w:rPr>
          <w:lang w:val="ru-RU"/>
        </w:rPr>
      </w:pPr>
      <w:r w:rsidRPr="00BF532E">
        <w:t>ТАБЛИЦА</w:t>
      </w:r>
      <w:r w:rsidRPr="000B2353">
        <w:rPr>
          <w:lang w:val="ru-RU"/>
        </w:rPr>
        <w:t xml:space="preserve"> 2</w:t>
      </w:r>
    </w:p>
    <w:p w:rsidR="00454F5B" w:rsidRPr="000B2353" w:rsidRDefault="000B2353" w:rsidP="00BF532E">
      <w:pPr>
        <w:pStyle w:val="Tabletitle"/>
        <w:rPr>
          <w:lang w:val="ru-RU"/>
        </w:rPr>
      </w:pPr>
      <w:r w:rsidRPr="000B2353">
        <w:rPr>
          <w:lang w:val="ru-RU"/>
        </w:rPr>
        <w:t>Упрощенная шкала качества сигнала ЦНТВ для МЧС</w:t>
      </w:r>
    </w:p>
    <w:tbl>
      <w:tblPr>
        <w:tblW w:w="765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982"/>
        <w:gridCol w:w="1842"/>
        <w:gridCol w:w="1845"/>
        <w:gridCol w:w="1983"/>
      </w:tblGrid>
      <w:tr w:rsidR="00454F5B" w:rsidRPr="000B2353" w:rsidTr="00BF532E">
        <w:trPr>
          <w:jc w:val="center"/>
        </w:trPr>
        <w:tc>
          <w:tcPr>
            <w:tcW w:w="1982" w:type="dxa"/>
            <w:tcBorders>
              <w:top w:val="single" w:sz="4" w:space="0" w:color="auto"/>
              <w:left w:val="single" w:sz="4" w:space="0" w:color="auto"/>
              <w:bottom w:val="single" w:sz="4" w:space="0" w:color="auto"/>
              <w:right w:val="single" w:sz="4" w:space="0" w:color="auto"/>
              <w:tl2br w:val="single" w:sz="8" w:space="0" w:color="auto"/>
            </w:tcBorders>
            <w:shd w:val="clear" w:color="auto" w:fill="auto"/>
          </w:tcPr>
          <w:p w:rsidR="00454F5B" w:rsidRPr="000B2353" w:rsidRDefault="00454F5B" w:rsidP="001B09E0">
            <w:pPr>
              <w:pStyle w:val="Tablehead"/>
              <w:jc w:val="right"/>
            </w:pPr>
            <w:r w:rsidRPr="000B2353">
              <w:t>BER</w:t>
            </w:r>
          </w:p>
          <w:p w:rsidR="00454F5B" w:rsidRPr="000B2353" w:rsidRDefault="000B2353" w:rsidP="001B09E0">
            <w:pPr>
              <w:pStyle w:val="Tablehead"/>
              <w:jc w:val="left"/>
            </w:pPr>
            <w:r w:rsidRPr="000B2353">
              <w:rPr>
                <w:lang w:val="ru-RU"/>
              </w:rPr>
              <w:t xml:space="preserve">Напря- </w:t>
            </w:r>
            <w:r w:rsidRPr="000B2353">
              <w:rPr>
                <w:lang w:val="ru-RU"/>
              </w:rPr>
              <w:br/>
              <w:t xml:space="preserve">женность </w:t>
            </w:r>
            <w:r w:rsidRPr="000B2353">
              <w:rPr>
                <w:lang w:val="ru-RU"/>
              </w:rPr>
              <w:br/>
              <w:t>поля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454F5B" w:rsidRPr="000B2353" w:rsidRDefault="00454F5B" w:rsidP="001B09E0">
            <w:pPr>
              <w:pStyle w:val="Tablehead"/>
            </w:pPr>
            <w:r w:rsidRPr="000B2353">
              <w:t>vBER &gt; SFP</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rsidR="00454F5B" w:rsidRPr="000B2353" w:rsidRDefault="00454F5B" w:rsidP="001B09E0">
            <w:pPr>
              <w:pStyle w:val="Tablehead"/>
            </w:pPr>
            <w:r w:rsidRPr="000B2353">
              <w:t xml:space="preserve">QEF </w:t>
            </w:r>
            <w:r w:rsidRPr="000B2353">
              <w:rPr>
                <w:rFonts w:ascii="Arial" w:hAnsi="Arial" w:cs="Arial"/>
              </w:rPr>
              <w:t>&lt;</w:t>
            </w:r>
            <w:r w:rsidRPr="000B2353">
              <w:t xml:space="preserve"> vBER </w:t>
            </w:r>
            <w:r w:rsidRPr="000B2353">
              <w:rPr>
                <w:rFonts w:ascii="Arial" w:hAnsi="Arial" w:cs="Arial"/>
              </w:rPr>
              <w:t>≤</w:t>
            </w:r>
            <w:r w:rsidR="004D5A56" w:rsidRPr="000B2353">
              <w:rPr>
                <w:rFonts w:ascii="Arial" w:hAnsi="Arial" w:cs="Arial"/>
              </w:rPr>
              <w:t xml:space="preserve"> </w:t>
            </w:r>
            <w:r w:rsidRPr="000B2353">
              <w:t>SFP</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454F5B" w:rsidRPr="000B2353" w:rsidRDefault="00B15DDA" w:rsidP="001B09E0">
            <w:pPr>
              <w:pStyle w:val="Tablehead"/>
            </w:pPr>
            <w:r w:rsidRPr="000B2353">
              <w:t>v</w:t>
            </w:r>
            <w:r w:rsidR="00454F5B" w:rsidRPr="000B2353">
              <w:t xml:space="preserve">BER </w:t>
            </w:r>
            <w:r w:rsidR="00454F5B" w:rsidRPr="000B2353">
              <w:sym w:font="Symbol" w:char="F0A3"/>
            </w:r>
            <w:r w:rsidR="00454F5B" w:rsidRPr="000B2353">
              <w:t xml:space="preserve"> QEF</w:t>
            </w:r>
          </w:p>
        </w:tc>
      </w:tr>
      <w:tr w:rsidR="00454F5B" w:rsidRPr="000B2353" w:rsidTr="002471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3"/>
          <w:jc w:val="center"/>
        </w:trPr>
        <w:tc>
          <w:tcPr>
            <w:tcW w:w="1982" w:type="dxa"/>
            <w:shd w:val="clear" w:color="auto" w:fill="auto"/>
          </w:tcPr>
          <w:p w:rsidR="00454F5B" w:rsidRPr="000B2353" w:rsidRDefault="00454F5B" w:rsidP="001B09E0">
            <w:pPr>
              <w:pStyle w:val="Tabletext"/>
              <w:jc w:val="center"/>
            </w:pPr>
            <w:r w:rsidRPr="00B15DDA">
              <w:rPr>
                <w:i/>
              </w:rPr>
              <w:t>E</w:t>
            </w:r>
            <w:r w:rsidRPr="000B2353">
              <w:t xml:space="preserve"> &lt; </w:t>
            </w:r>
            <w:r w:rsidRPr="00B15DDA">
              <w:rPr>
                <w:i/>
              </w:rPr>
              <w:t>E</w:t>
            </w:r>
            <w:r w:rsidRPr="000B2353">
              <w:rPr>
                <w:vertAlign w:val="subscript"/>
              </w:rPr>
              <w:t>xx</w:t>
            </w:r>
          </w:p>
        </w:tc>
        <w:tc>
          <w:tcPr>
            <w:tcW w:w="1842" w:type="dxa"/>
            <w:shd w:val="clear" w:color="auto" w:fill="EEAEDD"/>
          </w:tcPr>
          <w:p w:rsidR="00454F5B" w:rsidRPr="000B2353" w:rsidRDefault="00454F5B" w:rsidP="001B09E0">
            <w:pPr>
              <w:pStyle w:val="Tabletext"/>
              <w:jc w:val="center"/>
            </w:pPr>
            <w:r w:rsidRPr="000B2353">
              <w:t>Q1</w:t>
            </w:r>
          </w:p>
        </w:tc>
        <w:tc>
          <w:tcPr>
            <w:tcW w:w="1845" w:type="dxa"/>
            <w:shd w:val="clear" w:color="auto" w:fill="FABF8F"/>
          </w:tcPr>
          <w:p w:rsidR="00454F5B" w:rsidRPr="000B2353" w:rsidRDefault="00454F5B" w:rsidP="001B09E0">
            <w:pPr>
              <w:pStyle w:val="Tabletext"/>
              <w:jc w:val="center"/>
            </w:pPr>
            <w:r w:rsidRPr="000B2353">
              <w:t>Q2</w:t>
            </w:r>
          </w:p>
        </w:tc>
        <w:tc>
          <w:tcPr>
            <w:tcW w:w="1983" w:type="dxa"/>
            <w:shd w:val="clear" w:color="auto" w:fill="FABF8F"/>
          </w:tcPr>
          <w:p w:rsidR="00454F5B" w:rsidRPr="000B2353" w:rsidRDefault="00454F5B" w:rsidP="001B09E0">
            <w:pPr>
              <w:pStyle w:val="Tabletext"/>
              <w:jc w:val="center"/>
            </w:pPr>
            <w:r w:rsidRPr="000B2353">
              <w:t>Q2</w:t>
            </w:r>
          </w:p>
        </w:tc>
      </w:tr>
      <w:tr w:rsidR="00454F5B" w:rsidRPr="000B2353" w:rsidTr="002471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3"/>
          <w:jc w:val="center"/>
        </w:trPr>
        <w:tc>
          <w:tcPr>
            <w:tcW w:w="1982" w:type="dxa"/>
            <w:shd w:val="clear" w:color="auto" w:fill="auto"/>
          </w:tcPr>
          <w:p w:rsidR="00454F5B" w:rsidRPr="000B2353" w:rsidRDefault="00454F5B" w:rsidP="001B09E0">
            <w:pPr>
              <w:pStyle w:val="Tabletext"/>
              <w:jc w:val="center"/>
            </w:pPr>
            <w:r w:rsidRPr="00B15DDA">
              <w:rPr>
                <w:i/>
              </w:rPr>
              <w:t>E</w:t>
            </w:r>
            <w:r w:rsidRPr="000B2353">
              <w:t xml:space="preserve"> </w:t>
            </w:r>
            <w:r w:rsidRPr="000B2353">
              <w:sym w:font="Symbol" w:char="F0B3"/>
            </w:r>
            <w:r w:rsidRPr="000B2353">
              <w:t xml:space="preserve"> </w:t>
            </w:r>
            <w:r w:rsidRPr="00B15DDA">
              <w:rPr>
                <w:i/>
              </w:rPr>
              <w:t>E</w:t>
            </w:r>
            <w:r w:rsidRPr="000B2353">
              <w:rPr>
                <w:vertAlign w:val="subscript"/>
              </w:rPr>
              <w:t>xx</w:t>
            </w:r>
          </w:p>
        </w:tc>
        <w:tc>
          <w:tcPr>
            <w:tcW w:w="1842" w:type="dxa"/>
            <w:shd w:val="clear" w:color="auto" w:fill="EEAEDD"/>
          </w:tcPr>
          <w:p w:rsidR="00454F5B" w:rsidRPr="000B2353" w:rsidRDefault="00454F5B" w:rsidP="001B09E0">
            <w:pPr>
              <w:pStyle w:val="Tabletext"/>
              <w:jc w:val="center"/>
            </w:pPr>
            <w:r w:rsidRPr="000B2353">
              <w:t>Q1</w:t>
            </w:r>
          </w:p>
        </w:tc>
        <w:tc>
          <w:tcPr>
            <w:tcW w:w="1845" w:type="dxa"/>
            <w:shd w:val="clear" w:color="auto" w:fill="FABF8F"/>
          </w:tcPr>
          <w:p w:rsidR="00454F5B" w:rsidRPr="000B2353" w:rsidRDefault="00454F5B" w:rsidP="001B09E0">
            <w:pPr>
              <w:pStyle w:val="Tabletext"/>
              <w:jc w:val="center"/>
            </w:pPr>
            <w:r w:rsidRPr="000B2353">
              <w:t>Q2</w:t>
            </w:r>
          </w:p>
        </w:tc>
        <w:tc>
          <w:tcPr>
            <w:tcW w:w="1983" w:type="dxa"/>
            <w:shd w:val="clear" w:color="auto" w:fill="C2D69B"/>
          </w:tcPr>
          <w:p w:rsidR="00454F5B" w:rsidRPr="000B2353" w:rsidRDefault="00454F5B" w:rsidP="001B09E0">
            <w:pPr>
              <w:pStyle w:val="Tabletext"/>
              <w:jc w:val="center"/>
            </w:pPr>
            <w:r w:rsidRPr="000B2353">
              <w:t>Q3</w:t>
            </w:r>
          </w:p>
        </w:tc>
      </w:tr>
    </w:tbl>
    <w:p w:rsidR="002471DA" w:rsidRDefault="002471DA" w:rsidP="002471DA">
      <w:pPr>
        <w:pStyle w:val="Tablefin"/>
      </w:pPr>
    </w:p>
    <w:p w:rsidR="00454F5B" w:rsidRPr="009A38CB" w:rsidRDefault="00454F5B" w:rsidP="00BF532E">
      <w:pPr>
        <w:pStyle w:val="Heading2"/>
        <w:rPr>
          <w:lang w:val="ru-RU"/>
        </w:rPr>
      </w:pPr>
      <w:r w:rsidRPr="009A38CB">
        <w:rPr>
          <w:lang w:val="ru-RU"/>
        </w:rPr>
        <w:t>3.2</w:t>
      </w:r>
      <w:r w:rsidRPr="009A38CB">
        <w:rPr>
          <w:lang w:val="ru-RU"/>
        </w:rPr>
        <w:tab/>
      </w:r>
      <w:r w:rsidR="00760270" w:rsidRPr="00760270">
        <w:rPr>
          <w:lang w:val="ru-RU"/>
        </w:rPr>
        <w:t>Соображения относительно импульсной характеристики канала (CIR) для ОЧС</w:t>
      </w:r>
    </w:p>
    <w:p w:rsidR="007B710D" w:rsidRPr="007B710D" w:rsidRDefault="007B710D" w:rsidP="00BF532E">
      <w:pPr>
        <w:rPr>
          <w:lang w:val="ru-RU"/>
        </w:rPr>
      </w:pPr>
      <w:r w:rsidRPr="007B710D">
        <w:rPr>
          <w:lang w:val="ru-RU"/>
        </w:rPr>
        <w:t xml:space="preserve">По опыту постоянного применения Рекомендации МСЭ-R BT.1735 для оценки качества в значительной зоне покрытия ОЧС было обнаружено, что при наличии определенных комбинаций сигналов ОЧС уровень напряженности поля и параметры BER, используемые в случае МЧС, не могут показать условий на граничных линиях с минимальным запасом в отношении вероятности потери услуги. Такие ситуации являются критическими не только в связи с флуктуациями принимаемого сигнала ОЧС в пределах защитного интервала, но и с учетом вероятных сигналов, которые могут быть за пределами защитного интервала. </w:t>
      </w:r>
    </w:p>
    <w:p w:rsidR="007B710D" w:rsidRPr="007B710D" w:rsidRDefault="007B710D" w:rsidP="00BF532E">
      <w:pPr>
        <w:rPr>
          <w:lang w:val="ru-RU"/>
        </w:rPr>
      </w:pPr>
      <w:r w:rsidRPr="007B710D">
        <w:rPr>
          <w:lang w:val="ru-RU"/>
        </w:rPr>
        <w:t>Для последнего случая может быть изменена стратегия размещения окна в зависимости от изменчивости напряженности поля и, следовательно, для определенных процентов времени некоторые вклады ОЧС могут попадать в пределы или за пределы окна приема или защитного интервала. Также вероятна ситуация, при которой уровень напряженности поля вкладов ОЧС, попадающих за пределы защитного интервала, может увеличиться на определенное число процентов времени и достичь защитного уровня, сокращая вероятность устойчивого приема. Другая ситуация вероятна, когда один или несколько вкладов ОЧС попадают весьма близко к границе защитного интервала и, в зависимости от точки измерения, могут попасть в пределы или за пределы самого защитного интервала, обусловливая изменчивость приема по положению. Важно заметить, что расстояние между этими точками иногда может быть весьма небольшим.</w:t>
      </w:r>
    </w:p>
    <w:p w:rsidR="007B710D" w:rsidRPr="007B710D" w:rsidRDefault="007B710D" w:rsidP="00BF532E">
      <w:pPr>
        <w:rPr>
          <w:lang w:val="ru-RU"/>
        </w:rPr>
      </w:pPr>
      <w:r w:rsidRPr="007B710D">
        <w:rPr>
          <w:lang w:val="ru-RU"/>
        </w:rPr>
        <w:t>Также необходимо учитывать снижение уровня запаса по помехоустойчивости принимаемого сигнала вследствие роста помех, создаваемых сигналами ОЧС, когда они принимаются с весьма низким соотношением уровней (&lt; 7 дБ) и значения их задержки близки к максимальному допустимому значению или очень близко к основному сигналу или синхронно с позициями повторения пилот-сигналов.</w:t>
      </w:r>
    </w:p>
    <w:p w:rsidR="007B710D" w:rsidRPr="007B710D" w:rsidRDefault="007B710D" w:rsidP="00BF532E">
      <w:pPr>
        <w:rPr>
          <w:lang w:val="ru-RU"/>
        </w:rPr>
      </w:pPr>
      <w:r w:rsidRPr="007B710D">
        <w:rPr>
          <w:lang w:val="ru-RU"/>
        </w:rPr>
        <w:t xml:space="preserve">На основании вышеизложенного предлагается новая модель оценки качества приема для ОЧС с большой зоной покрытия. В модели учитываются следующие факторы: отношение QEF, SFP, cBER и vBER в гауссовском канале и отсутствие возможности коррекции по Витерби. </w:t>
      </w:r>
    </w:p>
    <w:p w:rsidR="00454F5B" w:rsidRPr="007B710D" w:rsidRDefault="007B710D" w:rsidP="00BF532E">
      <w:pPr>
        <w:rPr>
          <w:lang w:val="ru-RU"/>
        </w:rPr>
      </w:pPr>
      <w:r w:rsidRPr="007B710D">
        <w:rPr>
          <w:lang w:val="ru-RU"/>
        </w:rPr>
        <w:t>Для фиксированного приема ОЧС, если vBER &lt; 5 × 10</w:t>
      </w:r>
      <w:r w:rsidRPr="007B710D">
        <w:rPr>
          <w:vertAlign w:val="superscript"/>
          <w:lang w:val="ru-RU"/>
        </w:rPr>
        <w:t>–11</w:t>
      </w:r>
      <w:r w:rsidRPr="007B710D">
        <w:rPr>
          <w:lang w:val="ru-RU"/>
        </w:rPr>
        <w:t>, следует использовать таблицу 1, в ином случае следует использовать таблицу 3.</w:t>
      </w:r>
    </w:p>
    <w:p w:rsidR="007B710D" w:rsidRPr="007B710D" w:rsidRDefault="007B710D" w:rsidP="00BF532E">
      <w:pPr>
        <w:pStyle w:val="TableNo"/>
        <w:rPr>
          <w:lang w:val="ru-RU"/>
        </w:rPr>
      </w:pPr>
      <w:r w:rsidRPr="00BF532E">
        <w:t>ТАБЛИЦА</w:t>
      </w:r>
      <w:r w:rsidRPr="007B710D">
        <w:rPr>
          <w:lang w:val="ru-RU"/>
        </w:rPr>
        <w:t xml:space="preserve"> 3</w:t>
      </w:r>
    </w:p>
    <w:p w:rsidR="00454F5B" w:rsidRPr="007B710D" w:rsidRDefault="007B710D" w:rsidP="00BF532E">
      <w:pPr>
        <w:pStyle w:val="Tabletitle"/>
        <w:rPr>
          <w:lang w:val="ru-RU"/>
        </w:rPr>
      </w:pPr>
      <w:r w:rsidRPr="007B710D">
        <w:rPr>
          <w:lang w:val="ru-RU"/>
        </w:rPr>
        <w:t xml:space="preserve">Шкала качества </w:t>
      </w:r>
      <w:r w:rsidRPr="00BF532E">
        <w:t>сигнала</w:t>
      </w:r>
      <w:r w:rsidRPr="007B710D">
        <w:rPr>
          <w:lang w:val="ru-RU"/>
        </w:rPr>
        <w:t xml:space="preserve"> ЦНТВ для ОЧС</w:t>
      </w:r>
    </w:p>
    <w:tbl>
      <w:tblPr>
        <w:tblW w:w="964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27"/>
        <w:gridCol w:w="1623"/>
        <w:gridCol w:w="1624"/>
        <w:gridCol w:w="1623"/>
        <w:gridCol w:w="1624"/>
        <w:gridCol w:w="1624"/>
      </w:tblGrid>
      <w:tr w:rsidR="00E35E67" w:rsidRPr="00095541" w:rsidTr="00BF532E">
        <w:trPr>
          <w:jc w:val="center"/>
        </w:trPr>
        <w:tc>
          <w:tcPr>
            <w:tcW w:w="1526" w:type="dxa"/>
            <w:tcBorders>
              <w:top w:val="single" w:sz="8" w:space="0" w:color="auto"/>
              <w:left w:val="single" w:sz="8" w:space="0" w:color="auto"/>
              <w:bottom w:val="single" w:sz="4" w:space="0" w:color="auto"/>
              <w:right w:val="single" w:sz="8" w:space="0" w:color="auto"/>
              <w:tl2br w:val="single" w:sz="8" w:space="0" w:color="auto"/>
            </w:tcBorders>
            <w:hideMark/>
          </w:tcPr>
          <w:p w:rsidR="00E35E67" w:rsidRPr="00E35E67" w:rsidRDefault="00E35E67" w:rsidP="00B14A19">
            <w:pPr>
              <w:pStyle w:val="Tablehead"/>
              <w:jc w:val="right"/>
              <w:rPr>
                <w:lang w:val="ru-RU"/>
              </w:rPr>
            </w:pPr>
            <w:r w:rsidRPr="00E35E67">
              <w:rPr>
                <w:lang w:val="ru-RU"/>
              </w:rPr>
              <w:t>BER</w:t>
            </w:r>
          </w:p>
          <w:p w:rsidR="00E35E67" w:rsidRPr="00E35E67" w:rsidRDefault="00E35E67" w:rsidP="00B14A19">
            <w:pPr>
              <w:pStyle w:val="Tablehead"/>
              <w:spacing w:before="240" w:after="0"/>
              <w:jc w:val="left"/>
              <w:rPr>
                <w:lang w:val="ru-RU"/>
              </w:rPr>
            </w:pPr>
            <w:r w:rsidRPr="00E35E67">
              <w:rPr>
                <w:lang w:val="ru-RU"/>
              </w:rPr>
              <w:t>Напря-женность поля</w:t>
            </w:r>
          </w:p>
        </w:tc>
        <w:tc>
          <w:tcPr>
            <w:tcW w:w="1622" w:type="dxa"/>
            <w:tcBorders>
              <w:top w:val="single" w:sz="8" w:space="0" w:color="auto"/>
              <w:left w:val="single" w:sz="8" w:space="0" w:color="auto"/>
              <w:bottom w:val="single" w:sz="4" w:space="0" w:color="auto"/>
              <w:right w:val="single" w:sz="8" w:space="0" w:color="auto"/>
            </w:tcBorders>
            <w:vAlign w:val="center"/>
            <w:hideMark/>
          </w:tcPr>
          <w:p w:rsidR="00E35E67" w:rsidRPr="00E35E67" w:rsidRDefault="00E35E67" w:rsidP="00B14A19">
            <w:pPr>
              <w:pStyle w:val="Tablehead"/>
              <w:rPr>
                <w:lang w:val="ru-RU"/>
              </w:rPr>
            </w:pPr>
            <w:r w:rsidRPr="00E35E67">
              <w:rPr>
                <w:lang w:val="ru-RU"/>
              </w:rPr>
              <w:t>vBER &gt; SFP</w:t>
            </w:r>
          </w:p>
        </w:tc>
        <w:tc>
          <w:tcPr>
            <w:tcW w:w="1623" w:type="dxa"/>
            <w:tcBorders>
              <w:top w:val="single" w:sz="8" w:space="0" w:color="auto"/>
              <w:left w:val="single" w:sz="8" w:space="0" w:color="auto"/>
              <w:bottom w:val="single" w:sz="4" w:space="0" w:color="auto"/>
              <w:right w:val="single" w:sz="8" w:space="0" w:color="auto"/>
            </w:tcBorders>
            <w:vAlign w:val="center"/>
            <w:hideMark/>
          </w:tcPr>
          <w:p w:rsidR="00E35E67" w:rsidRPr="00E35E67" w:rsidRDefault="00E35E67" w:rsidP="00B14A19">
            <w:pPr>
              <w:pStyle w:val="Tablehead"/>
              <w:rPr>
                <w:lang w:val="ru-RU"/>
              </w:rPr>
            </w:pPr>
            <w:r w:rsidRPr="00E35E67">
              <w:rPr>
                <w:lang w:val="ru-RU"/>
              </w:rPr>
              <w:t>QEF &lt; vBER ≤ SFP</w:t>
            </w:r>
          </w:p>
        </w:tc>
        <w:tc>
          <w:tcPr>
            <w:tcW w:w="1622" w:type="dxa"/>
            <w:tcBorders>
              <w:top w:val="single" w:sz="8" w:space="0" w:color="auto"/>
              <w:left w:val="single" w:sz="8" w:space="0" w:color="auto"/>
              <w:bottom w:val="single" w:sz="4" w:space="0" w:color="auto"/>
              <w:right w:val="single" w:sz="8" w:space="0" w:color="auto"/>
            </w:tcBorders>
            <w:vAlign w:val="center"/>
            <w:hideMark/>
          </w:tcPr>
          <w:p w:rsidR="00E35E67" w:rsidRPr="00E35E67" w:rsidRDefault="00E35E67" w:rsidP="00E35E67">
            <w:pPr>
              <w:pStyle w:val="Tablehead"/>
              <w:spacing w:after="0"/>
              <w:rPr>
                <w:lang w:val="ru-RU"/>
              </w:rPr>
            </w:pPr>
            <w:r w:rsidRPr="00E35E67">
              <w:rPr>
                <w:lang w:val="ru-RU"/>
              </w:rPr>
              <w:t>vBER ≤ QEF</w:t>
            </w:r>
          </w:p>
          <w:p w:rsidR="00E35E67" w:rsidRPr="00E35E67" w:rsidRDefault="00E35E67" w:rsidP="00E35E67">
            <w:pPr>
              <w:pStyle w:val="Tablehead"/>
              <w:spacing w:before="0" w:after="0"/>
              <w:rPr>
                <w:lang w:val="ru-RU"/>
              </w:rPr>
            </w:pPr>
            <w:r w:rsidRPr="00E35E67">
              <w:rPr>
                <w:lang w:val="ru-RU"/>
              </w:rPr>
              <w:t>и</w:t>
            </w:r>
          </w:p>
          <w:p w:rsidR="00E35E67" w:rsidRPr="00E35E67" w:rsidRDefault="00E35E67" w:rsidP="00B15DDA">
            <w:pPr>
              <w:pStyle w:val="Tablehead"/>
              <w:spacing w:before="0" w:after="0"/>
              <w:rPr>
                <w:lang w:val="ru-RU"/>
              </w:rPr>
            </w:pPr>
            <w:r w:rsidRPr="00E35E67">
              <w:rPr>
                <w:lang w:val="ru-RU"/>
              </w:rPr>
              <w:t>vBER &gt; крив</w:t>
            </w:r>
            <w:r w:rsidR="00B15DDA">
              <w:rPr>
                <w:lang w:val="ru-RU"/>
              </w:rPr>
              <w:t>ой</w:t>
            </w:r>
            <w:r w:rsidRPr="00E35E67">
              <w:rPr>
                <w:lang w:val="ru-RU"/>
              </w:rPr>
              <w:t> Q</w:t>
            </w:r>
            <w:r w:rsidRPr="00E35E67">
              <w:rPr>
                <w:vertAlign w:val="subscript"/>
                <w:lang w:val="ru-RU"/>
              </w:rPr>
              <w:t>4</w:t>
            </w:r>
            <w:r w:rsidRPr="00E35E67">
              <w:rPr>
                <w:lang w:val="ru-RU"/>
              </w:rPr>
              <w:t xml:space="preserve"> </w:t>
            </w:r>
          </w:p>
        </w:tc>
        <w:tc>
          <w:tcPr>
            <w:tcW w:w="1623" w:type="dxa"/>
            <w:tcBorders>
              <w:top w:val="single" w:sz="8" w:space="0" w:color="auto"/>
              <w:left w:val="single" w:sz="8" w:space="0" w:color="auto"/>
              <w:bottom w:val="single" w:sz="4" w:space="0" w:color="auto"/>
              <w:right w:val="single" w:sz="8" w:space="0" w:color="auto"/>
            </w:tcBorders>
            <w:vAlign w:val="center"/>
            <w:hideMark/>
          </w:tcPr>
          <w:p w:rsidR="00E35E67" w:rsidRPr="00E35E67" w:rsidRDefault="00E35E67" w:rsidP="00B14A19">
            <w:pPr>
              <w:pStyle w:val="Tablehead"/>
              <w:rPr>
                <w:lang w:val="ru-RU"/>
              </w:rPr>
            </w:pPr>
            <w:r w:rsidRPr="00E35E67">
              <w:rPr>
                <w:lang w:val="ru-RU"/>
              </w:rPr>
              <w:t>vBER ≤ крив</w:t>
            </w:r>
            <w:r w:rsidR="000E3FAC">
              <w:rPr>
                <w:lang w:val="ru-RU"/>
              </w:rPr>
              <w:t>ой</w:t>
            </w:r>
            <w:r w:rsidRPr="00E35E67">
              <w:rPr>
                <w:lang w:val="ru-RU"/>
              </w:rPr>
              <w:t> Q</w:t>
            </w:r>
            <w:r w:rsidRPr="00E35E67">
              <w:rPr>
                <w:vertAlign w:val="subscript"/>
                <w:lang w:val="ru-RU"/>
              </w:rPr>
              <w:t>4</w:t>
            </w:r>
            <w:r w:rsidRPr="00E35E67">
              <w:rPr>
                <w:lang w:val="ru-RU"/>
              </w:rPr>
              <w:t xml:space="preserve"> </w:t>
            </w:r>
            <w:r>
              <w:rPr>
                <w:lang w:val="ru-RU"/>
              </w:rPr>
              <w:br/>
            </w:r>
            <w:r w:rsidRPr="00E35E67">
              <w:rPr>
                <w:lang w:val="ru-RU"/>
              </w:rPr>
              <w:t>и</w:t>
            </w:r>
          </w:p>
          <w:p w:rsidR="00E35E67" w:rsidRPr="00E35E67" w:rsidRDefault="00E35E67" w:rsidP="00B14A19">
            <w:pPr>
              <w:pStyle w:val="Tablehead"/>
              <w:rPr>
                <w:lang w:val="ru-RU"/>
              </w:rPr>
            </w:pPr>
            <w:r w:rsidRPr="00E35E67">
              <w:rPr>
                <w:lang w:val="ru-RU"/>
              </w:rPr>
              <w:t xml:space="preserve">vBER &gt; </w:t>
            </w:r>
            <w:r w:rsidR="00B15DDA" w:rsidRPr="00E35E67">
              <w:rPr>
                <w:lang w:val="ru-RU"/>
              </w:rPr>
              <w:t>крив</w:t>
            </w:r>
            <w:r w:rsidR="00B15DDA">
              <w:rPr>
                <w:lang w:val="ru-RU"/>
              </w:rPr>
              <w:t>ой</w:t>
            </w:r>
            <w:r w:rsidR="00B15DDA" w:rsidRPr="00E35E67">
              <w:rPr>
                <w:lang w:val="ru-RU"/>
              </w:rPr>
              <w:t xml:space="preserve">  </w:t>
            </w:r>
            <w:r w:rsidRPr="00E35E67">
              <w:rPr>
                <w:lang w:val="ru-RU"/>
              </w:rPr>
              <w:t>Q</w:t>
            </w:r>
            <w:r w:rsidRPr="00E35E67">
              <w:rPr>
                <w:vertAlign w:val="subscript"/>
                <w:lang w:val="ru-RU"/>
              </w:rPr>
              <w:t>5</w:t>
            </w:r>
            <w:r w:rsidRPr="00E35E67">
              <w:rPr>
                <w:lang w:val="ru-RU"/>
              </w:rPr>
              <w:t xml:space="preserve"> </w:t>
            </w:r>
          </w:p>
        </w:tc>
        <w:tc>
          <w:tcPr>
            <w:tcW w:w="1623" w:type="dxa"/>
            <w:tcBorders>
              <w:top w:val="single" w:sz="8" w:space="0" w:color="auto"/>
              <w:left w:val="single" w:sz="8" w:space="0" w:color="auto"/>
              <w:bottom w:val="single" w:sz="4" w:space="0" w:color="auto"/>
              <w:right w:val="single" w:sz="8" w:space="0" w:color="auto"/>
            </w:tcBorders>
            <w:vAlign w:val="center"/>
            <w:hideMark/>
          </w:tcPr>
          <w:p w:rsidR="00E35E67" w:rsidRPr="00E35E67" w:rsidRDefault="00E35E67" w:rsidP="00B14A19">
            <w:pPr>
              <w:pStyle w:val="Tablehead"/>
              <w:rPr>
                <w:lang w:val="ru-RU"/>
              </w:rPr>
            </w:pPr>
            <w:r w:rsidRPr="00E35E67">
              <w:rPr>
                <w:lang w:val="ru-RU"/>
              </w:rPr>
              <w:t xml:space="preserve">vBER ≤ </w:t>
            </w:r>
            <w:r w:rsidR="00B15DDA" w:rsidRPr="00E35E67">
              <w:rPr>
                <w:lang w:val="ru-RU"/>
              </w:rPr>
              <w:t>крив</w:t>
            </w:r>
            <w:r w:rsidR="00B15DDA">
              <w:rPr>
                <w:lang w:val="ru-RU"/>
              </w:rPr>
              <w:t>ой</w:t>
            </w:r>
            <w:r w:rsidR="00B15DDA" w:rsidRPr="00E35E67">
              <w:rPr>
                <w:lang w:val="ru-RU"/>
              </w:rPr>
              <w:t> </w:t>
            </w:r>
            <w:r w:rsidRPr="00E35E67">
              <w:rPr>
                <w:lang w:val="ru-RU"/>
              </w:rPr>
              <w:t>Q</w:t>
            </w:r>
            <w:r w:rsidRPr="00E35E67">
              <w:rPr>
                <w:vertAlign w:val="subscript"/>
                <w:lang w:val="ru-RU"/>
              </w:rPr>
              <w:t>5</w:t>
            </w:r>
            <w:r w:rsidRPr="00E35E67">
              <w:rPr>
                <w:lang w:val="ru-RU"/>
              </w:rPr>
              <w:t xml:space="preserve"> </w:t>
            </w:r>
          </w:p>
        </w:tc>
      </w:tr>
      <w:tr w:rsidR="00E35E67" w:rsidRPr="00095541" w:rsidTr="00BF532E">
        <w:trPr>
          <w:trHeight w:val="340"/>
          <w:jc w:val="center"/>
        </w:trPr>
        <w:tc>
          <w:tcPr>
            <w:tcW w:w="1526" w:type="dxa"/>
            <w:tcBorders>
              <w:top w:val="single" w:sz="4" w:space="0" w:color="auto"/>
              <w:left w:val="single" w:sz="4" w:space="0" w:color="auto"/>
              <w:bottom w:val="single" w:sz="4" w:space="0" w:color="auto"/>
              <w:right w:val="single" w:sz="4" w:space="0" w:color="auto"/>
            </w:tcBorders>
            <w:hideMark/>
          </w:tcPr>
          <w:p w:rsidR="00E35E67" w:rsidRPr="00E35E67" w:rsidRDefault="00E35E67" w:rsidP="00B14A19">
            <w:pPr>
              <w:pStyle w:val="Tabletext"/>
              <w:jc w:val="center"/>
              <w:rPr>
                <w:lang w:val="ru-RU"/>
              </w:rPr>
            </w:pPr>
            <w:r w:rsidRPr="00B15DDA">
              <w:rPr>
                <w:i/>
                <w:lang w:val="ru-RU"/>
              </w:rPr>
              <w:t>E</w:t>
            </w:r>
            <w:r w:rsidRPr="00E35E67">
              <w:rPr>
                <w:lang w:val="ru-RU"/>
              </w:rPr>
              <w:t xml:space="preserve"> &lt; </w:t>
            </w:r>
            <w:r w:rsidRPr="00B15DDA">
              <w:rPr>
                <w:i/>
                <w:lang w:val="ru-RU"/>
              </w:rPr>
              <w:t>E</w:t>
            </w:r>
            <w:r w:rsidRPr="00E35E67">
              <w:rPr>
                <w:vertAlign w:val="subscript"/>
                <w:lang w:val="ru-RU"/>
              </w:rPr>
              <w:t>xx</w:t>
            </w:r>
          </w:p>
        </w:tc>
        <w:tc>
          <w:tcPr>
            <w:tcW w:w="1622" w:type="dxa"/>
            <w:tcBorders>
              <w:top w:val="single" w:sz="4" w:space="0" w:color="auto"/>
              <w:left w:val="single" w:sz="4" w:space="0" w:color="auto"/>
              <w:bottom w:val="single" w:sz="4" w:space="0" w:color="auto"/>
              <w:right w:val="single" w:sz="4" w:space="0" w:color="auto"/>
            </w:tcBorders>
            <w:shd w:val="clear" w:color="auto" w:fill="EEAEDD"/>
            <w:hideMark/>
          </w:tcPr>
          <w:p w:rsidR="00E35E67" w:rsidRPr="00E35E67" w:rsidRDefault="00E35E67" w:rsidP="00B14A19">
            <w:pPr>
              <w:pStyle w:val="Tabletext"/>
              <w:jc w:val="center"/>
              <w:rPr>
                <w:lang w:val="ru-RU"/>
              </w:rPr>
            </w:pPr>
            <w:r w:rsidRPr="00E35E67">
              <w:rPr>
                <w:lang w:val="ru-RU"/>
              </w:rPr>
              <w:t>Q1</w:t>
            </w:r>
          </w:p>
        </w:tc>
        <w:tc>
          <w:tcPr>
            <w:tcW w:w="1623" w:type="dxa"/>
            <w:tcBorders>
              <w:top w:val="single" w:sz="4" w:space="0" w:color="auto"/>
              <w:left w:val="single" w:sz="4" w:space="0" w:color="auto"/>
              <w:bottom w:val="single" w:sz="4" w:space="0" w:color="auto"/>
              <w:right w:val="single" w:sz="4" w:space="0" w:color="auto"/>
            </w:tcBorders>
            <w:shd w:val="clear" w:color="auto" w:fill="FABF8F"/>
            <w:hideMark/>
          </w:tcPr>
          <w:p w:rsidR="00E35E67" w:rsidRPr="00E35E67" w:rsidRDefault="00E35E67" w:rsidP="00B14A19">
            <w:pPr>
              <w:pStyle w:val="Tabletext"/>
              <w:jc w:val="center"/>
              <w:rPr>
                <w:lang w:val="ru-RU"/>
              </w:rPr>
            </w:pPr>
            <w:r w:rsidRPr="00E35E67">
              <w:rPr>
                <w:lang w:val="ru-RU"/>
              </w:rPr>
              <w:t>Q2</w:t>
            </w:r>
          </w:p>
        </w:tc>
        <w:tc>
          <w:tcPr>
            <w:tcW w:w="1622" w:type="dxa"/>
            <w:tcBorders>
              <w:top w:val="single" w:sz="4" w:space="0" w:color="auto"/>
              <w:left w:val="single" w:sz="4" w:space="0" w:color="auto"/>
              <w:bottom w:val="single" w:sz="4" w:space="0" w:color="auto"/>
              <w:right w:val="single" w:sz="4" w:space="0" w:color="auto"/>
            </w:tcBorders>
            <w:shd w:val="clear" w:color="auto" w:fill="FABF8F"/>
            <w:hideMark/>
          </w:tcPr>
          <w:p w:rsidR="00E35E67" w:rsidRPr="00E35E67" w:rsidRDefault="00E35E67" w:rsidP="00B14A19">
            <w:pPr>
              <w:pStyle w:val="Tabletext"/>
              <w:jc w:val="center"/>
              <w:rPr>
                <w:lang w:val="ru-RU"/>
              </w:rPr>
            </w:pPr>
            <w:r w:rsidRPr="00E35E67">
              <w:rPr>
                <w:lang w:val="ru-RU"/>
              </w:rPr>
              <w:t>Q2</w:t>
            </w:r>
          </w:p>
        </w:tc>
        <w:tc>
          <w:tcPr>
            <w:tcW w:w="1623" w:type="dxa"/>
            <w:tcBorders>
              <w:top w:val="single" w:sz="4" w:space="0" w:color="auto"/>
              <w:left w:val="single" w:sz="4" w:space="0" w:color="auto"/>
              <w:bottom w:val="single" w:sz="4" w:space="0" w:color="auto"/>
              <w:right w:val="single" w:sz="4" w:space="0" w:color="auto"/>
            </w:tcBorders>
            <w:shd w:val="clear" w:color="auto" w:fill="FABF8F"/>
            <w:hideMark/>
          </w:tcPr>
          <w:p w:rsidR="00E35E67" w:rsidRPr="00E35E67" w:rsidRDefault="00E35E67" w:rsidP="00B14A19">
            <w:pPr>
              <w:pStyle w:val="Tabletext"/>
              <w:jc w:val="center"/>
              <w:rPr>
                <w:lang w:val="ru-RU"/>
              </w:rPr>
            </w:pPr>
            <w:r w:rsidRPr="00E35E67">
              <w:rPr>
                <w:lang w:val="ru-RU"/>
              </w:rPr>
              <w:t>Q2</w:t>
            </w:r>
          </w:p>
        </w:tc>
        <w:tc>
          <w:tcPr>
            <w:tcW w:w="1623" w:type="dxa"/>
            <w:tcBorders>
              <w:top w:val="single" w:sz="4" w:space="0" w:color="auto"/>
              <w:left w:val="single" w:sz="4" w:space="0" w:color="auto"/>
              <w:bottom w:val="single" w:sz="4" w:space="0" w:color="auto"/>
              <w:right w:val="single" w:sz="4" w:space="0" w:color="auto"/>
            </w:tcBorders>
            <w:shd w:val="clear" w:color="auto" w:fill="FABF8F"/>
            <w:hideMark/>
          </w:tcPr>
          <w:p w:rsidR="00E35E67" w:rsidRPr="00E35E67" w:rsidRDefault="00E35E67" w:rsidP="00B14A19">
            <w:pPr>
              <w:pStyle w:val="Tabletext"/>
              <w:jc w:val="center"/>
              <w:rPr>
                <w:lang w:val="ru-RU"/>
              </w:rPr>
            </w:pPr>
            <w:r w:rsidRPr="00E35E67">
              <w:rPr>
                <w:lang w:val="ru-RU"/>
              </w:rPr>
              <w:t>Q2</w:t>
            </w:r>
          </w:p>
        </w:tc>
      </w:tr>
      <w:tr w:rsidR="00E35E67" w:rsidRPr="00095541" w:rsidTr="00BF532E">
        <w:trPr>
          <w:trHeight w:val="340"/>
          <w:jc w:val="center"/>
        </w:trPr>
        <w:tc>
          <w:tcPr>
            <w:tcW w:w="1526" w:type="dxa"/>
            <w:tcBorders>
              <w:top w:val="single" w:sz="4" w:space="0" w:color="auto"/>
              <w:left w:val="single" w:sz="4" w:space="0" w:color="auto"/>
              <w:bottom w:val="single" w:sz="4" w:space="0" w:color="auto"/>
              <w:right w:val="single" w:sz="4" w:space="0" w:color="auto"/>
            </w:tcBorders>
            <w:hideMark/>
          </w:tcPr>
          <w:p w:rsidR="00E35E67" w:rsidRPr="00E35E67" w:rsidRDefault="00E35E67" w:rsidP="00B14A19">
            <w:pPr>
              <w:pStyle w:val="Tabletext"/>
              <w:jc w:val="center"/>
              <w:rPr>
                <w:lang w:val="ru-RU"/>
              </w:rPr>
            </w:pPr>
            <w:r w:rsidRPr="00B15DDA">
              <w:rPr>
                <w:i/>
                <w:lang w:val="ru-RU"/>
              </w:rPr>
              <w:t>E</w:t>
            </w:r>
            <w:r w:rsidRPr="00E35E67">
              <w:rPr>
                <w:lang w:val="ru-RU"/>
              </w:rPr>
              <w:t xml:space="preserve"> </w:t>
            </w:r>
            <w:r w:rsidRPr="00E35E67">
              <w:rPr>
                <w:lang w:val="ru-RU"/>
              </w:rPr>
              <w:sym w:font="Symbol" w:char="F0B3"/>
            </w:r>
            <w:r w:rsidRPr="00E35E67">
              <w:rPr>
                <w:lang w:val="ru-RU"/>
              </w:rPr>
              <w:t xml:space="preserve"> </w:t>
            </w:r>
            <w:r w:rsidRPr="00B15DDA">
              <w:rPr>
                <w:i/>
                <w:lang w:val="ru-RU"/>
              </w:rPr>
              <w:t>E</w:t>
            </w:r>
            <w:r w:rsidRPr="00E35E67">
              <w:rPr>
                <w:vertAlign w:val="subscript"/>
                <w:lang w:val="ru-RU"/>
              </w:rPr>
              <w:t>xx</w:t>
            </w:r>
          </w:p>
        </w:tc>
        <w:tc>
          <w:tcPr>
            <w:tcW w:w="1622" w:type="dxa"/>
            <w:tcBorders>
              <w:top w:val="single" w:sz="4" w:space="0" w:color="auto"/>
              <w:left w:val="single" w:sz="4" w:space="0" w:color="auto"/>
              <w:bottom w:val="single" w:sz="4" w:space="0" w:color="auto"/>
              <w:right w:val="single" w:sz="4" w:space="0" w:color="auto"/>
            </w:tcBorders>
            <w:shd w:val="clear" w:color="auto" w:fill="EEAEDD"/>
            <w:hideMark/>
          </w:tcPr>
          <w:p w:rsidR="00E35E67" w:rsidRPr="00E35E67" w:rsidRDefault="00E35E67" w:rsidP="00B14A19">
            <w:pPr>
              <w:pStyle w:val="Tabletext"/>
              <w:jc w:val="center"/>
              <w:rPr>
                <w:lang w:val="ru-RU"/>
              </w:rPr>
            </w:pPr>
            <w:r w:rsidRPr="00E35E67">
              <w:rPr>
                <w:lang w:val="ru-RU"/>
              </w:rPr>
              <w:t>Q1</w:t>
            </w:r>
          </w:p>
        </w:tc>
        <w:tc>
          <w:tcPr>
            <w:tcW w:w="1623" w:type="dxa"/>
            <w:tcBorders>
              <w:top w:val="single" w:sz="4" w:space="0" w:color="auto"/>
              <w:left w:val="single" w:sz="4" w:space="0" w:color="auto"/>
              <w:bottom w:val="single" w:sz="4" w:space="0" w:color="auto"/>
              <w:right w:val="single" w:sz="4" w:space="0" w:color="auto"/>
            </w:tcBorders>
            <w:shd w:val="clear" w:color="auto" w:fill="FABF8F"/>
            <w:hideMark/>
          </w:tcPr>
          <w:p w:rsidR="00E35E67" w:rsidRPr="00E35E67" w:rsidRDefault="00E35E67" w:rsidP="00B14A19">
            <w:pPr>
              <w:pStyle w:val="Tabletext"/>
              <w:jc w:val="center"/>
              <w:rPr>
                <w:lang w:val="ru-RU"/>
              </w:rPr>
            </w:pPr>
            <w:r w:rsidRPr="00E35E67">
              <w:rPr>
                <w:lang w:val="ru-RU"/>
              </w:rPr>
              <w:t>Q2</w:t>
            </w:r>
          </w:p>
        </w:tc>
        <w:tc>
          <w:tcPr>
            <w:tcW w:w="1622" w:type="dxa"/>
            <w:tcBorders>
              <w:top w:val="single" w:sz="4" w:space="0" w:color="auto"/>
              <w:left w:val="single" w:sz="4" w:space="0" w:color="auto"/>
              <w:bottom w:val="single" w:sz="4" w:space="0" w:color="auto"/>
              <w:right w:val="single" w:sz="4" w:space="0" w:color="auto"/>
            </w:tcBorders>
            <w:shd w:val="clear" w:color="auto" w:fill="C2D69B"/>
            <w:hideMark/>
          </w:tcPr>
          <w:p w:rsidR="00E35E67" w:rsidRPr="00E35E67" w:rsidRDefault="00E35E67" w:rsidP="00B14A19">
            <w:pPr>
              <w:pStyle w:val="Tabletext"/>
              <w:jc w:val="center"/>
              <w:rPr>
                <w:lang w:val="ru-RU"/>
              </w:rPr>
            </w:pPr>
            <w:r w:rsidRPr="00E35E67">
              <w:rPr>
                <w:lang w:val="ru-RU"/>
              </w:rPr>
              <w:t>Q3</w:t>
            </w:r>
          </w:p>
        </w:tc>
        <w:tc>
          <w:tcPr>
            <w:tcW w:w="1623" w:type="dxa"/>
            <w:tcBorders>
              <w:top w:val="single" w:sz="4" w:space="0" w:color="auto"/>
              <w:left w:val="single" w:sz="4" w:space="0" w:color="auto"/>
              <w:bottom w:val="single" w:sz="4" w:space="0" w:color="auto"/>
              <w:right w:val="single" w:sz="4" w:space="0" w:color="auto"/>
            </w:tcBorders>
            <w:shd w:val="clear" w:color="auto" w:fill="92D050"/>
            <w:hideMark/>
          </w:tcPr>
          <w:p w:rsidR="00E35E67" w:rsidRPr="00E35E67" w:rsidRDefault="00E35E67" w:rsidP="00B14A19">
            <w:pPr>
              <w:pStyle w:val="Tabletext"/>
              <w:jc w:val="center"/>
              <w:rPr>
                <w:lang w:val="ru-RU"/>
              </w:rPr>
            </w:pPr>
            <w:r w:rsidRPr="00E35E67">
              <w:rPr>
                <w:lang w:val="ru-RU"/>
              </w:rPr>
              <w:t>Q4</w:t>
            </w:r>
          </w:p>
        </w:tc>
        <w:tc>
          <w:tcPr>
            <w:tcW w:w="1623" w:type="dxa"/>
            <w:tcBorders>
              <w:top w:val="single" w:sz="4" w:space="0" w:color="auto"/>
              <w:left w:val="single" w:sz="4" w:space="0" w:color="auto"/>
              <w:bottom w:val="single" w:sz="4" w:space="0" w:color="auto"/>
              <w:right w:val="single" w:sz="4" w:space="0" w:color="auto"/>
            </w:tcBorders>
            <w:shd w:val="clear" w:color="auto" w:fill="00B050"/>
            <w:hideMark/>
          </w:tcPr>
          <w:p w:rsidR="00E35E67" w:rsidRPr="00E35E67" w:rsidRDefault="00E35E67" w:rsidP="00B14A19">
            <w:pPr>
              <w:pStyle w:val="Tabletext"/>
              <w:jc w:val="center"/>
              <w:rPr>
                <w:lang w:val="ru-RU"/>
              </w:rPr>
            </w:pPr>
            <w:r w:rsidRPr="00E35E67">
              <w:rPr>
                <w:lang w:val="ru-RU"/>
              </w:rPr>
              <w:t>Q5</w:t>
            </w:r>
          </w:p>
        </w:tc>
      </w:tr>
    </w:tbl>
    <w:p w:rsidR="00454F5B" w:rsidRDefault="00454F5B" w:rsidP="002471DA">
      <w:pPr>
        <w:pStyle w:val="Tablefin"/>
      </w:pPr>
    </w:p>
    <w:p w:rsidR="00454F5B" w:rsidRPr="00E35E67" w:rsidRDefault="00E35E67" w:rsidP="00EF296B">
      <w:pPr>
        <w:rPr>
          <w:lang w:val="ru-RU"/>
        </w:rPr>
      </w:pPr>
      <w:r w:rsidRPr="00E35E67">
        <w:rPr>
          <w:lang w:val="ru-RU"/>
        </w:rPr>
        <w:t>Для администраций и Членов Секторов, предпочитающих использование упрощенной системы шкалы качества сигнала, оценки Q5, Q4 и Q3 могут быть сведены к одному значению, как показано в таблице 2.</w:t>
      </w:r>
    </w:p>
    <w:p w:rsidR="00454F5B" w:rsidRPr="00E35E67" w:rsidRDefault="00454F5B" w:rsidP="00E50511">
      <w:pPr>
        <w:pStyle w:val="Heading1"/>
        <w:rPr>
          <w:lang w:val="ru-RU"/>
        </w:rPr>
      </w:pPr>
      <w:r w:rsidRPr="00E35E67">
        <w:rPr>
          <w:lang w:val="ru-RU"/>
        </w:rPr>
        <w:t>4</w:t>
      </w:r>
      <w:r w:rsidRPr="00E35E67">
        <w:rPr>
          <w:lang w:val="ru-RU"/>
        </w:rPr>
        <w:tab/>
      </w:r>
      <w:r w:rsidR="00E35E67" w:rsidRPr="00E35E67">
        <w:rPr>
          <w:lang w:val="ru-RU"/>
        </w:rPr>
        <w:t xml:space="preserve">Акронимы, </w:t>
      </w:r>
      <w:r w:rsidR="00E35E67" w:rsidRPr="00E50511">
        <w:t>постоянные</w:t>
      </w:r>
      <w:r w:rsidR="00E35E67" w:rsidRPr="00E35E67">
        <w:rPr>
          <w:lang w:val="ru-RU"/>
        </w:rPr>
        <w:t xml:space="preserve"> значения и интерпретация шкалы по таблицам</w:t>
      </w:r>
    </w:p>
    <w:p w:rsidR="002471DA" w:rsidRPr="00E35E67" w:rsidRDefault="00E35E67" w:rsidP="00E50511">
      <w:pPr>
        <w:pStyle w:val="Headingb"/>
        <w:rPr>
          <w:lang w:val="ru-RU"/>
        </w:rPr>
      </w:pPr>
      <w:r w:rsidRPr="00E50511">
        <w:t>Акронимы</w:t>
      </w:r>
    </w:p>
    <w:p w:rsidR="00E35E67" w:rsidRPr="00E35E67" w:rsidRDefault="00E35E67" w:rsidP="00E35E67">
      <w:pPr>
        <w:tabs>
          <w:tab w:val="clear" w:pos="794"/>
          <w:tab w:val="left" w:pos="1276"/>
        </w:tabs>
        <w:rPr>
          <w:szCs w:val="22"/>
          <w:lang w:val="ru-RU"/>
        </w:rPr>
      </w:pPr>
      <w:r w:rsidRPr="00E35E67">
        <w:rPr>
          <w:szCs w:val="22"/>
          <w:lang w:val="ru-RU"/>
        </w:rPr>
        <w:t>cBER</w:t>
      </w:r>
      <w:r>
        <w:rPr>
          <w:szCs w:val="22"/>
          <w:lang w:val="ru-RU"/>
        </w:rPr>
        <w:t xml:space="preserve"> –</w:t>
      </w:r>
      <w:r w:rsidRPr="00E35E67">
        <w:rPr>
          <w:szCs w:val="22"/>
          <w:lang w:val="ru-RU"/>
        </w:rPr>
        <w:tab/>
        <w:t>BER канала или BER канала до кодирования по Витерби</w:t>
      </w:r>
    </w:p>
    <w:p w:rsidR="00E35E67" w:rsidRPr="00E35E67" w:rsidRDefault="00E35E67" w:rsidP="00E35E67">
      <w:pPr>
        <w:tabs>
          <w:tab w:val="clear" w:pos="794"/>
          <w:tab w:val="left" w:pos="1276"/>
        </w:tabs>
        <w:rPr>
          <w:szCs w:val="22"/>
          <w:lang w:val="ru-RU"/>
        </w:rPr>
      </w:pPr>
      <w:r w:rsidRPr="00E35E67">
        <w:rPr>
          <w:szCs w:val="22"/>
          <w:lang w:val="ru-RU"/>
        </w:rPr>
        <w:t>vBER</w:t>
      </w:r>
      <w:r>
        <w:rPr>
          <w:szCs w:val="22"/>
          <w:lang w:val="ru-RU"/>
        </w:rPr>
        <w:t xml:space="preserve"> –</w:t>
      </w:r>
      <w:r w:rsidRPr="00E35E67">
        <w:rPr>
          <w:szCs w:val="22"/>
          <w:lang w:val="ru-RU"/>
        </w:rPr>
        <w:tab/>
        <w:t>BER после кодирования по Витерби</w:t>
      </w:r>
    </w:p>
    <w:p w:rsidR="00E35E67" w:rsidRPr="00E35E67" w:rsidRDefault="00E35E67" w:rsidP="00E35E67">
      <w:pPr>
        <w:tabs>
          <w:tab w:val="clear" w:pos="794"/>
          <w:tab w:val="clear" w:pos="1191"/>
          <w:tab w:val="left" w:pos="1276"/>
        </w:tabs>
        <w:rPr>
          <w:i/>
          <w:iCs/>
          <w:szCs w:val="22"/>
          <w:lang w:val="ru-RU"/>
        </w:rPr>
      </w:pPr>
      <w:r w:rsidRPr="00E35E67">
        <w:rPr>
          <w:szCs w:val="22"/>
          <w:lang w:val="ru-RU"/>
        </w:rPr>
        <w:t xml:space="preserve">Отношение cBER = </w:t>
      </w:r>
      <w:r w:rsidRPr="00B15DDA">
        <w:rPr>
          <w:iCs/>
          <w:szCs w:val="22"/>
          <w:lang w:val="ru-RU"/>
        </w:rPr>
        <w:t>cBER</w:t>
      </w:r>
      <w:r w:rsidRPr="00B15DDA">
        <w:rPr>
          <w:iCs/>
          <w:szCs w:val="22"/>
          <w:vertAlign w:val="subscript"/>
          <w:lang w:val="ru-RU"/>
        </w:rPr>
        <w:t>min</w:t>
      </w:r>
      <w:r w:rsidRPr="00E35E67">
        <w:rPr>
          <w:szCs w:val="22"/>
          <w:lang w:val="ru-RU"/>
        </w:rPr>
        <w:t>/</w:t>
      </w:r>
      <w:r w:rsidRPr="00B15DDA">
        <w:rPr>
          <w:iCs/>
          <w:szCs w:val="22"/>
          <w:lang w:val="ru-RU"/>
        </w:rPr>
        <w:t>cBER</w:t>
      </w:r>
    </w:p>
    <w:p w:rsidR="00E35E67" w:rsidRPr="00E35E67" w:rsidRDefault="00E35E67" w:rsidP="00E35E67">
      <w:pPr>
        <w:tabs>
          <w:tab w:val="clear" w:pos="794"/>
          <w:tab w:val="left" w:pos="1276"/>
        </w:tabs>
        <w:rPr>
          <w:szCs w:val="22"/>
          <w:lang w:val="ru-RU"/>
        </w:rPr>
      </w:pPr>
      <w:r w:rsidRPr="00E35E67">
        <w:rPr>
          <w:szCs w:val="22"/>
          <w:lang w:val="ru-RU"/>
        </w:rPr>
        <w:t>QEF</w:t>
      </w:r>
      <w:r>
        <w:rPr>
          <w:szCs w:val="22"/>
          <w:lang w:val="ru-RU"/>
        </w:rPr>
        <w:t xml:space="preserve"> –</w:t>
      </w:r>
      <w:r w:rsidRPr="00E35E67">
        <w:rPr>
          <w:szCs w:val="22"/>
          <w:lang w:val="ru-RU"/>
        </w:rPr>
        <w:tab/>
      </w:r>
      <w:r w:rsidR="00B15DDA" w:rsidRPr="00E35E67">
        <w:rPr>
          <w:szCs w:val="22"/>
          <w:lang w:val="ru-RU"/>
        </w:rPr>
        <w:t xml:space="preserve">почти </w:t>
      </w:r>
      <w:r w:rsidRPr="00E35E67">
        <w:rPr>
          <w:szCs w:val="22"/>
          <w:lang w:val="ru-RU"/>
        </w:rPr>
        <w:t>безошибочный прием</w:t>
      </w:r>
    </w:p>
    <w:p w:rsidR="00E35E67" w:rsidRPr="00E35E67" w:rsidRDefault="00E35E67" w:rsidP="00E35E67">
      <w:pPr>
        <w:tabs>
          <w:tab w:val="clear" w:pos="794"/>
          <w:tab w:val="left" w:pos="1276"/>
        </w:tabs>
        <w:rPr>
          <w:szCs w:val="22"/>
          <w:lang w:val="ru-RU"/>
        </w:rPr>
      </w:pPr>
      <w:r w:rsidRPr="00E35E67">
        <w:rPr>
          <w:szCs w:val="22"/>
          <w:lang w:val="ru-RU"/>
        </w:rPr>
        <w:t>SFP</w:t>
      </w:r>
      <w:r>
        <w:rPr>
          <w:szCs w:val="22"/>
          <w:lang w:val="ru-RU"/>
        </w:rPr>
        <w:t xml:space="preserve"> –</w:t>
      </w:r>
      <w:r w:rsidRPr="00E35E67">
        <w:rPr>
          <w:szCs w:val="22"/>
          <w:lang w:val="ru-RU"/>
        </w:rPr>
        <w:tab/>
      </w:r>
      <w:r w:rsidR="00B15DDA" w:rsidRPr="00E35E67">
        <w:rPr>
          <w:szCs w:val="22"/>
          <w:lang w:val="ru-RU"/>
        </w:rPr>
        <w:t xml:space="preserve">субъективное </w:t>
      </w:r>
      <w:r w:rsidRPr="00E35E67">
        <w:rPr>
          <w:szCs w:val="22"/>
          <w:lang w:val="ru-RU"/>
        </w:rPr>
        <w:t>определение точки отказа</w:t>
      </w:r>
    </w:p>
    <w:p w:rsidR="002471DA" w:rsidRPr="00E35E67" w:rsidRDefault="00E35E67" w:rsidP="00B15DDA">
      <w:pPr>
        <w:tabs>
          <w:tab w:val="clear" w:pos="794"/>
          <w:tab w:val="left" w:pos="1276"/>
        </w:tabs>
        <w:ind w:left="1191" w:hanging="1191"/>
        <w:rPr>
          <w:szCs w:val="22"/>
          <w:lang w:val="ru-RU"/>
        </w:rPr>
      </w:pPr>
      <w:r w:rsidRPr="00B15DDA">
        <w:rPr>
          <w:i/>
          <w:szCs w:val="22"/>
          <w:lang w:val="ru-RU"/>
        </w:rPr>
        <w:t>E</w:t>
      </w:r>
      <w:r w:rsidRPr="00E35E67">
        <w:rPr>
          <w:szCs w:val="22"/>
          <w:vertAlign w:val="subscript"/>
          <w:lang w:val="ru-RU"/>
        </w:rPr>
        <w:t>xx</w:t>
      </w:r>
      <w:r w:rsidR="000E3FAC" w:rsidRPr="005025CB">
        <w:rPr>
          <w:rStyle w:val="FootnoteReference"/>
        </w:rPr>
        <w:footnoteReference w:id="5"/>
      </w:r>
      <w:r>
        <w:rPr>
          <w:szCs w:val="22"/>
          <w:lang w:val="ru-RU"/>
        </w:rPr>
        <w:t xml:space="preserve"> –</w:t>
      </w:r>
      <w:r w:rsidRPr="00E35E67">
        <w:rPr>
          <w:szCs w:val="22"/>
          <w:lang w:val="ru-RU"/>
        </w:rPr>
        <w:tab/>
      </w:r>
      <w:r w:rsidR="00B15DDA" w:rsidRPr="00E35E67">
        <w:rPr>
          <w:szCs w:val="22"/>
          <w:lang w:val="ru-RU"/>
        </w:rPr>
        <w:t xml:space="preserve">минимальная </w:t>
      </w:r>
      <w:r w:rsidRPr="00E35E67">
        <w:rPr>
          <w:szCs w:val="22"/>
          <w:lang w:val="ru-RU"/>
        </w:rPr>
        <w:t>медианная напряженность поля, необходимая для обеспечения вероятности по местоположению xx%. Не следует путать с эквивалентной минимальной напряженностью поля в месте приема, выше которого должна обеспечиваться защита от помех (расчет минимальной напряженности поля см. в Рекомендации МСЭ-R BT.1368).</w:t>
      </w:r>
    </w:p>
    <w:p w:rsidR="00E35E67" w:rsidRPr="00E35E67" w:rsidRDefault="00E35E67" w:rsidP="00AE5775">
      <w:pPr>
        <w:rPr>
          <w:lang w:val="ru-RU"/>
        </w:rPr>
      </w:pPr>
      <w:r w:rsidRPr="00E35E67">
        <w:rPr>
          <w:lang w:val="ru-RU"/>
        </w:rPr>
        <w:t>На РРК-06 или в GE06 и в Рекомендации МСЭ-R BT.1368 для (xx) принято значение 95%. Значение </w:t>
      </w:r>
      <w:r w:rsidRPr="00B15DDA">
        <w:rPr>
          <w:i/>
          <w:lang w:val="ru-RU"/>
        </w:rPr>
        <w:t>E</w:t>
      </w:r>
      <w:r w:rsidRPr="00E35E67">
        <w:rPr>
          <w:vertAlign w:val="subscript"/>
          <w:lang w:val="ru-RU"/>
        </w:rPr>
        <w:t xml:space="preserve">xx </w:t>
      </w:r>
      <w:r w:rsidRPr="00E35E67">
        <w:rPr>
          <w:lang w:val="ru-RU"/>
        </w:rPr>
        <w:t>зависит от принятой конфигурации.</w:t>
      </w:r>
    </w:p>
    <w:p w:rsidR="00E35E67" w:rsidRPr="00E35E67" w:rsidRDefault="00E35E67" w:rsidP="00AE5775">
      <w:pPr>
        <w:rPr>
          <w:lang w:val="ru-RU"/>
        </w:rPr>
      </w:pPr>
      <w:r w:rsidRPr="00E35E67">
        <w:rPr>
          <w:lang w:val="ru-RU"/>
        </w:rPr>
        <w:t xml:space="preserve">Отношение cBER – это параметр, вводимый для указания производительности канала в показателях измеренного </w:t>
      </w:r>
      <w:r w:rsidRPr="00B15DDA">
        <w:rPr>
          <w:iCs/>
          <w:lang w:val="ru-RU"/>
        </w:rPr>
        <w:t>cBER</w:t>
      </w:r>
      <w:r w:rsidRPr="00B15DDA">
        <w:rPr>
          <w:lang w:val="ru-RU"/>
        </w:rPr>
        <w:t xml:space="preserve"> </w:t>
      </w:r>
      <w:r w:rsidRPr="00E35E67">
        <w:rPr>
          <w:lang w:val="ru-RU"/>
        </w:rPr>
        <w:t xml:space="preserve">относительно </w:t>
      </w:r>
      <w:r w:rsidRPr="00B15DDA">
        <w:rPr>
          <w:iCs/>
          <w:lang w:val="ru-RU"/>
        </w:rPr>
        <w:t>cBER</w:t>
      </w:r>
      <w:r w:rsidRPr="00B15DDA">
        <w:rPr>
          <w:iCs/>
          <w:vertAlign w:val="subscript"/>
          <w:lang w:val="ru-RU"/>
        </w:rPr>
        <w:t>min</w:t>
      </w:r>
      <w:r w:rsidRPr="00B15DDA">
        <w:rPr>
          <w:lang w:val="ru-RU"/>
        </w:rPr>
        <w:t xml:space="preserve">. </w:t>
      </w:r>
      <w:r w:rsidRPr="00B15DDA">
        <w:rPr>
          <w:iCs/>
          <w:lang w:val="ru-RU"/>
        </w:rPr>
        <w:t>cBER</w:t>
      </w:r>
      <w:r w:rsidRPr="00B15DDA">
        <w:rPr>
          <w:iCs/>
          <w:vertAlign w:val="subscript"/>
          <w:lang w:val="ru-RU"/>
        </w:rPr>
        <w:t>min</w:t>
      </w:r>
      <w:r w:rsidRPr="00B15DDA">
        <w:rPr>
          <w:lang w:val="ru-RU"/>
        </w:rPr>
        <w:t xml:space="preserve"> </w:t>
      </w:r>
      <w:r w:rsidRPr="00E35E67">
        <w:rPr>
          <w:lang w:val="ru-RU"/>
        </w:rPr>
        <w:t xml:space="preserve">– это значение, представляемое в случае равенства vBER и QEF и зависит от принятой скорости кодирования. </w:t>
      </w:r>
    </w:p>
    <w:p w:rsidR="00454F5B" w:rsidRPr="00E35E67" w:rsidRDefault="00E35E67" w:rsidP="00AE5775">
      <w:pPr>
        <w:rPr>
          <w:lang w:val="ru-RU"/>
        </w:rPr>
      </w:pPr>
      <w:r w:rsidRPr="00E35E67">
        <w:rPr>
          <w:lang w:val="ru-RU"/>
        </w:rPr>
        <w:t xml:space="preserve">Значения </w:t>
      </w:r>
      <w:r w:rsidRPr="000E3FAC">
        <w:rPr>
          <w:iCs/>
          <w:lang w:val="ru-RU"/>
        </w:rPr>
        <w:t>cBER</w:t>
      </w:r>
      <w:r w:rsidRPr="000E3FAC">
        <w:rPr>
          <w:iCs/>
          <w:vertAlign w:val="subscript"/>
          <w:lang w:val="ru-RU"/>
        </w:rPr>
        <w:t>min</w:t>
      </w:r>
      <w:r w:rsidRPr="00E35E67">
        <w:rPr>
          <w:lang w:val="ru-RU"/>
        </w:rPr>
        <w:t xml:space="preserve"> для большинства используемых конфигураций представлены в таблице 4, ниже. Следует заметить, что эти значения не изменяются в зависимости от частоты и схемы модуляции.</w:t>
      </w:r>
    </w:p>
    <w:p w:rsidR="004C44FB" w:rsidRPr="004C44FB" w:rsidRDefault="004C44FB" w:rsidP="00835EFD">
      <w:pPr>
        <w:pStyle w:val="TableNo"/>
        <w:rPr>
          <w:lang w:val="ru-RU"/>
        </w:rPr>
      </w:pPr>
      <w:r w:rsidRPr="00835EFD">
        <w:t>ТАБЛИЦА</w:t>
      </w:r>
      <w:r w:rsidRPr="004C44FB">
        <w:rPr>
          <w:lang w:val="ru-RU"/>
        </w:rPr>
        <w:t xml:space="preserve"> 4</w:t>
      </w:r>
    </w:p>
    <w:p w:rsidR="00454F5B" w:rsidRPr="004C44FB" w:rsidRDefault="004C44FB" w:rsidP="00835EFD">
      <w:pPr>
        <w:pStyle w:val="Tabletitle"/>
        <w:rPr>
          <w:lang w:val="ru-RU"/>
        </w:rPr>
      </w:pPr>
      <w:r w:rsidRPr="004C44FB">
        <w:rPr>
          <w:lang w:val="ru-RU"/>
        </w:rPr>
        <w:t xml:space="preserve">Значения </w:t>
      </w:r>
      <w:r w:rsidRPr="00B15DDA">
        <w:rPr>
          <w:iCs/>
          <w:lang w:val="ru-RU"/>
        </w:rPr>
        <w:t>cBER</w:t>
      </w:r>
      <w:r w:rsidRPr="00B15DDA">
        <w:rPr>
          <w:iCs/>
          <w:vertAlign w:val="subscript"/>
          <w:lang w:val="ru-RU"/>
        </w:rPr>
        <w:t>min</w:t>
      </w:r>
      <w:r w:rsidRPr="00B15DDA">
        <w:rPr>
          <w:lang w:val="ru-RU"/>
        </w:rPr>
        <w:t xml:space="preserve"> </w:t>
      </w:r>
      <w:r w:rsidRPr="004C44FB">
        <w:rPr>
          <w:lang w:val="ru-RU"/>
        </w:rPr>
        <w:t>для разной скорости кодирования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6"/>
        <w:gridCol w:w="2340"/>
      </w:tblGrid>
      <w:tr w:rsidR="00454F5B" w:rsidRPr="00DF61DA" w:rsidTr="004C44FB">
        <w:trPr>
          <w:trHeight w:val="20"/>
          <w:jc w:val="center"/>
        </w:trPr>
        <w:tc>
          <w:tcPr>
            <w:tcW w:w="2346" w:type="dxa"/>
          </w:tcPr>
          <w:p w:rsidR="00454F5B" w:rsidRPr="00DF61DA" w:rsidRDefault="004C44FB" w:rsidP="004C44FB">
            <w:pPr>
              <w:pStyle w:val="Tablehead"/>
              <w:spacing w:before="40" w:after="40"/>
            </w:pPr>
            <w:r w:rsidRPr="00AD2CD3">
              <w:t>Скорость</w:t>
            </w:r>
            <w:r w:rsidRPr="00095541">
              <w:rPr>
                <w:lang w:val="ru-RU"/>
              </w:rPr>
              <w:t xml:space="preserve"> кодирования</w:t>
            </w:r>
          </w:p>
        </w:tc>
        <w:tc>
          <w:tcPr>
            <w:tcW w:w="2340" w:type="dxa"/>
            <w:vAlign w:val="center"/>
          </w:tcPr>
          <w:p w:rsidR="00454F5B" w:rsidRPr="00B15DDA" w:rsidRDefault="00454F5B" w:rsidP="004C44FB">
            <w:pPr>
              <w:pStyle w:val="Tablehead"/>
              <w:spacing w:before="40" w:after="40"/>
              <w:rPr>
                <w:iCs/>
              </w:rPr>
            </w:pPr>
            <w:r w:rsidRPr="00B15DDA">
              <w:rPr>
                <w:iCs/>
              </w:rPr>
              <w:t>cBER</w:t>
            </w:r>
            <w:r w:rsidRPr="00B15DDA">
              <w:rPr>
                <w:iCs/>
                <w:vertAlign w:val="subscript"/>
              </w:rPr>
              <w:t>min</w:t>
            </w:r>
          </w:p>
        </w:tc>
      </w:tr>
      <w:tr w:rsidR="00454F5B" w:rsidRPr="00DF61DA" w:rsidTr="002471DA">
        <w:trPr>
          <w:trHeight w:val="20"/>
          <w:jc w:val="center"/>
        </w:trPr>
        <w:tc>
          <w:tcPr>
            <w:tcW w:w="2346" w:type="dxa"/>
            <w:vAlign w:val="center"/>
          </w:tcPr>
          <w:p w:rsidR="00454F5B" w:rsidRPr="00DF61DA" w:rsidRDefault="00454F5B" w:rsidP="001B09E0">
            <w:pPr>
              <w:pStyle w:val="Tabletext"/>
              <w:jc w:val="center"/>
            </w:pPr>
            <w:r w:rsidRPr="00DF61DA">
              <w:t>2/3</w:t>
            </w:r>
          </w:p>
        </w:tc>
        <w:tc>
          <w:tcPr>
            <w:tcW w:w="2340" w:type="dxa"/>
            <w:vAlign w:val="center"/>
          </w:tcPr>
          <w:p w:rsidR="00454F5B" w:rsidRPr="00DF61DA" w:rsidRDefault="00454F5B" w:rsidP="001B09E0">
            <w:pPr>
              <w:pStyle w:val="Tabletext"/>
              <w:jc w:val="center"/>
              <w:rPr>
                <w:vertAlign w:val="superscript"/>
              </w:rPr>
            </w:pPr>
            <w:r w:rsidRPr="00DF61DA">
              <w:t xml:space="preserve">4 </w:t>
            </w:r>
            <w:r w:rsidRPr="00DF61DA">
              <w:sym w:font="Symbol" w:char="F0B4"/>
            </w:r>
            <w:r w:rsidRPr="00DF61DA">
              <w:t xml:space="preserve"> 10</w:t>
            </w:r>
            <w:r w:rsidRPr="00DF61DA">
              <w:rPr>
                <w:vertAlign w:val="superscript"/>
              </w:rPr>
              <w:t>−2</w:t>
            </w:r>
          </w:p>
        </w:tc>
      </w:tr>
      <w:tr w:rsidR="00454F5B" w:rsidRPr="00DF61DA" w:rsidTr="002471DA">
        <w:trPr>
          <w:trHeight w:val="20"/>
          <w:jc w:val="center"/>
        </w:trPr>
        <w:tc>
          <w:tcPr>
            <w:tcW w:w="2346" w:type="dxa"/>
            <w:vAlign w:val="center"/>
          </w:tcPr>
          <w:p w:rsidR="00454F5B" w:rsidRPr="00DF61DA" w:rsidRDefault="00454F5B" w:rsidP="001B09E0">
            <w:pPr>
              <w:pStyle w:val="Tabletext"/>
              <w:jc w:val="center"/>
            </w:pPr>
            <w:r w:rsidRPr="00DF61DA">
              <w:t>3/4</w:t>
            </w:r>
          </w:p>
        </w:tc>
        <w:tc>
          <w:tcPr>
            <w:tcW w:w="2340" w:type="dxa"/>
            <w:vAlign w:val="center"/>
          </w:tcPr>
          <w:p w:rsidR="00454F5B" w:rsidRPr="00DF61DA" w:rsidRDefault="00454F5B" w:rsidP="001B09E0">
            <w:pPr>
              <w:pStyle w:val="Tabletext"/>
              <w:jc w:val="center"/>
            </w:pPr>
            <w:r w:rsidRPr="00DF61DA">
              <w:t xml:space="preserve">2 </w:t>
            </w:r>
            <w:r w:rsidRPr="00DF61DA">
              <w:sym w:font="Symbol" w:char="F0B4"/>
            </w:r>
            <w:r w:rsidRPr="00DF61DA">
              <w:t xml:space="preserve"> 10</w:t>
            </w:r>
            <w:r w:rsidRPr="00DF61DA">
              <w:rPr>
                <w:vertAlign w:val="superscript"/>
              </w:rPr>
              <w:t>–2</w:t>
            </w:r>
          </w:p>
        </w:tc>
      </w:tr>
    </w:tbl>
    <w:p w:rsidR="00454F5B" w:rsidRDefault="00454F5B" w:rsidP="002471DA">
      <w:pPr>
        <w:pStyle w:val="Tablefin"/>
      </w:pPr>
    </w:p>
    <w:p w:rsidR="00454F5B" w:rsidRPr="004C44FB" w:rsidRDefault="004C44FB" w:rsidP="004D0132">
      <w:pPr>
        <w:pStyle w:val="Headingb"/>
        <w:rPr>
          <w:szCs w:val="22"/>
        </w:rPr>
      </w:pPr>
      <w:r w:rsidRPr="004C44FB">
        <w:rPr>
          <w:szCs w:val="22"/>
          <w:lang w:val="ru-RU"/>
        </w:rPr>
        <w:t>Постоянные значения</w:t>
      </w:r>
    </w:p>
    <w:p w:rsidR="00454F5B" w:rsidRPr="0067289E" w:rsidRDefault="00454F5B" w:rsidP="004D0132">
      <w:pPr>
        <w:pStyle w:val="Equation"/>
        <w:rPr>
          <w:szCs w:val="22"/>
          <w:lang w:val="ru-RU"/>
        </w:rPr>
      </w:pPr>
      <w:r>
        <w:tab/>
      </w:r>
      <w:r>
        <w:tab/>
      </w:r>
      <w:r w:rsidRPr="0067289E">
        <w:rPr>
          <w:szCs w:val="22"/>
          <w:lang w:val="fr-CH"/>
        </w:rPr>
        <w:t>SFP = 6</w:t>
      </w:r>
      <w:r w:rsidR="00B15DDA">
        <w:rPr>
          <w:szCs w:val="22"/>
          <w:lang w:val="ru-RU"/>
        </w:rPr>
        <w:t>,</w:t>
      </w:r>
      <w:r w:rsidRPr="0067289E">
        <w:rPr>
          <w:szCs w:val="22"/>
          <w:lang w:val="fr-CH"/>
        </w:rPr>
        <w:t xml:space="preserve">4 </w:t>
      </w:r>
      <w:r w:rsidR="004D0132" w:rsidRPr="0067289E">
        <w:rPr>
          <w:szCs w:val="22"/>
          <w:lang w:val="fr-CH"/>
        </w:rPr>
        <w:t>×</w:t>
      </w:r>
      <w:r w:rsidRPr="0067289E">
        <w:rPr>
          <w:szCs w:val="22"/>
          <w:lang w:val="fr-CH"/>
        </w:rPr>
        <w:t xml:space="preserve"> 10</w:t>
      </w:r>
      <w:r w:rsidR="004D0132" w:rsidRPr="0067289E">
        <w:rPr>
          <w:szCs w:val="22"/>
          <w:vertAlign w:val="superscript"/>
          <w:lang w:val="fr-CH"/>
        </w:rPr>
        <w:t>–</w:t>
      </w:r>
      <w:r w:rsidRPr="0067289E">
        <w:rPr>
          <w:szCs w:val="22"/>
          <w:vertAlign w:val="superscript"/>
          <w:lang w:val="fr-CH"/>
        </w:rPr>
        <w:t>3</w:t>
      </w:r>
      <w:r w:rsidR="0067289E">
        <w:rPr>
          <w:szCs w:val="22"/>
          <w:lang w:val="ru-RU"/>
        </w:rPr>
        <w:t>;</w:t>
      </w:r>
    </w:p>
    <w:p w:rsidR="00454F5B" w:rsidRPr="0067289E" w:rsidRDefault="00454F5B" w:rsidP="004D0132">
      <w:pPr>
        <w:pStyle w:val="Equation"/>
        <w:rPr>
          <w:szCs w:val="22"/>
          <w:lang w:val="ru-RU"/>
        </w:rPr>
      </w:pPr>
      <w:r w:rsidRPr="0067289E">
        <w:rPr>
          <w:szCs w:val="22"/>
          <w:lang w:val="fr-CH"/>
        </w:rPr>
        <w:tab/>
      </w:r>
      <w:r w:rsidRPr="0067289E">
        <w:rPr>
          <w:szCs w:val="22"/>
          <w:lang w:val="fr-CH"/>
        </w:rPr>
        <w:tab/>
        <w:t xml:space="preserve">QEF = 2 </w:t>
      </w:r>
      <w:r w:rsidR="004D0132" w:rsidRPr="0067289E">
        <w:rPr>
          <w:szCs w:val="22"/>
          <w:lang w:val="fr-CH"/>
        </w:rPr>
        <w:t>×</w:t>
      </w:r>
      <w:r w:rsidRPr="0067289E">
        <w:rPr>
          <w:szCs w:val="22"/>
          <w:lang w:val="fr-CH"/>
        </w:rPr>
        <w:t xml:space="preserve"> 10</w:t>
      </w:r>
      <w:r w:rsidR="004D0132" w:rsidRPr="0067289E">
        <w:rPr>
          <w:szCs w:val="22"/>
          <w:vertAlign w:val="superscript"/>
          <w:lang w:val="fr-CH"/>
        </w:rPr>
        <w:t>–</w:t>
      </w:r>
      <w:r w:rsidRPr="0067289E">
        <w:rPr>
          <w:szCs w:val="22"/>
          <w:vertAlign w:val="superscript"/>
          <w:lang w:val="fr-CH"/>
        </w:rPr>
        <w:t>4</w:t>
      </w:r>
      <w:r w:rsidR="0067289E">
        <w:rPr>
          <w:szCs w:val="22"/>
          <w:lang w:val="ru-RU"/>
        </w:rPr>
        <w:t>;</w:t>
      </w:r>
    </w:p>
    <w:p w:rsidR="00454F5B" w:rsidRPr="009A38CB" w:rsidRDefault="00454F5B" w:rsidP="00454F5B">
      <w:pPr>
        <w:pStyle w:val="Equation"/>
        <w:rPr>
          <w:szCs w:val="22"/>
          <w:lang w:val="es-ES"/>
        </w:rPr>
      </w:pPr>
      <w:r w:rsidRPr="009A38CB">
        <w:rPr>
          <w:szCs w:val="22"/>
          <w:lang w:val="es-ES"/>
        </w:rPr>
        <w:tab/>
      </w:r>
      <w:r w:rsidRPr="009A38CB">
        <w:rPr>
          <w:szCs w:val="22"/>
          <w:lang w:val="es-ES"/>
        </w:rPr>
        <w:tab/>
      </w:r>
      <w:r w:rsidR="004C44FB" w:rsidRPr="0067289E">
        <w:rPr>
          <w:szCs w:val="22"/>
          <w:lang w:val="ru-RU"/>
        </w:rPr>
        <w:t>кривая</w:t>
      </w:r>
      <w:r w:rsidR="004C44FB" w:rsidRPr="009A38CB">
        <w:rPr>
          <w:szCs w:val="22"/>
          <w:lang w:val="es-ES"/>
        </w:rPr>
        <w:t xml:space="preserve"> </w:t>
      </w:r>
      <w:r w:rsidRPr="009A38CB">
        <w:rPr>
          <w:szCs w:val="22"/>
          <w:lang w:val="es-ES"/>
        </w:rPr>
        <w:t xml:space="preserve">Q4 = </w:t>
      </w:r>
      <w:r w:rsidR="00B15DDA" w:rsidRPr="009A38CB">
        <w:rPr>
          <w:i/>
          <w:szCs w:val="22"/>
          <w:lang w:val="es-ES"/>
        </w:rPr>
        <w:t>a</w:t>
      </w:r>
      <w:r w:rsidR="00B15DDA" w:rsidRPr="009A38CB">
        <w:rPr>
          <w:szCs w:val="22"/>
          <w:lang w:val="es-ES"/>
        </w:rPr>
        <w:t xml:space="preserve"> </w:t>
      </w:r>
      <w:r w:rsidR="00B15DDA">
        <w:rPr>
          <w:szCs w:val="22"/>
        </w:rPr>
        <w:sym w:font="Wingdings" w:char="F09E"/>
      </w:r>
      <w:r w:rsidR="00B15DDA" w:rsidRPr="009A38CB">
        <w:rPr>
          <w:szCs w:val="22"/>
          <w:lang w:val="es-ES"/>
        </w:rPr>
        <w:t xml:space="preserve"> </w:t>
      </w:r>
      <w:r w:rsidR="00B15DDA" w:rsidRPr="009A38CB">
        <w:rPr>
          <w:i/>
          <w:szCs w:val="22"/>
          <w:lang w:val="es-ES"/>
        </w:rPr>
        <w:t>e</w:t>
      </w:r>
      <w:r w:rsidR="00B15DDA" w:rsidRPr="009A38CB">
        <w:rPr>
          <w:szCs w:val="22"/>
          <w:vertAlign w:val="superscript"/>
          <w:lang w:val="es-ES"/>
        </w:rPr>
        <w:t>–</w:t>
      </w:r>
      <w:r w:rsidR="00B15DDA" w:rsidRPr="009A38CB">
        <w:rPr>
          <w:i/>
          <w:szCs w:val="22"/>
          <w:vertAlign w:val="superscript"/>
          <w:lang w:val="es-ES"/>
        </w:rPr>
        <w:t>b</w:t>
      </w:r>
      <w:r w:rsidR="00B15DDA" w:rsidRPr="009A38CB">
        <w:rPr>
          <w:szCs w:val="22"/>
          <w:vertAlign w:val="superscript"/>
          <w:lang w:val="es-ES"/>
        </w:rPr>
        <w:t xml:space="preserve"> </w:t>
      </w:r>
      <w:r w:rsidR="00B15DDA" w:rsidRPr="00B15DDA">
        <w:rPr>
          <w:szCs w:val="22"/>
          <w:vertAlign w:val="superscript"/>
        </w:rPr>
        <w:sym w:font="Wingdings" w:char="F09E"/>
      </w:r>
      <w:r w:rsidR="00B15DDA" w:rsidRPr="009A38CB">
        <w:rPr>
          <w:szCs w:val="22"/>
          <w:vertAlign w:val="superscript"/>
          <w:lang w:val="es-ES"/>
        </w:rPr>
        <w:t xml:space="preserve"> cBER</w:t>
      </w:r>
      <w:r w:rsidR="0067289E" w:rsidRPr="009A38CB">
        <w:rPr>
          <w:szCs w:val="22"/>
          <w:lang w:val="es-ES"/>
        </w:rPr>
        <w:t>;</w:t>
      </w:r>
    </w:p>
    <w:p w:rsidR="00454F5B" w:rsidRPr="009A38CB" w:rsidRDefault="00454F5B" w:rsidP="00454F5B">
      <w:pPr>
        <w:pStyle w:val="Equation"/>
        <w:rPr>
          <w:szCs w:val="22"/>
          <w:lang w:val="es-ES"/>
        </w:rPr>
      </w:pPr>
      <w:r w:rsidRPr="009A38CB">
        <w:rPr>
          <w:szCs w:val="22"/>
          <w:lang w:val="es-ES"/>
        </w:rPr>
        <w:tab/>
      </w:r>
      <w:r w:rsidRPr="009A38CB">
        <w:rPr>
          <w:szCs w:val="22"/>
          <w:lang w:val="es-ES"/>
        </w:rPr>
        <w:tab/>
      </w:r>
      <w:r w:rsidR="004C44FB" w:rsidRPr="0067289E">
        <w:rPr>
          <w:szCs w:val="22"/>
          <w:lang w:val="ru-RU"/>
        </w:rPr>
        <w:t>кривая</w:t>
      </w:r>
      <w:r w:rsidR="004C44FB" w:rsidRPr="009A38CB">
        <w:rPr>
          <w:szCs w:val="22"/>
          <w:lang w:val="es-ES"/>
        </w:rPr>
        <w:t xml:space="preserve"> </w:t>
      </w:r>
      <w:r w:rsidRPr="009A38CB">
        <w:rPr>
          <w:szCs w:val="22"/>
          <w:lang w:val="es-ES"/>
        </w:rPr>
        <w:t>Q5 =</w:t>
      </w:r>
      <w:r w:rsidR="00B15DDA" w:rsidRPr="009A38CB">
        <w:rPr>
          <w:i/>
          <w:szCs w:val="22"/>
          <w:lang w:val="es-ES"/>
        </w:rPr>
        <w:t xml:space="preserve"> c</w:t>
      </w:r>
      <w:r w:rsidR="00B15DDA" w:rsidRPr="009A38CB">
        <w:rPr>
          <w:szCs w:val="22"/>
          <w:lang w:val="es-ES"/>
        </w:rPr>
        <w:t xml:space="preserve"> </w:t>
      </w:r>
      <w:r w:rsidR="00B15DDA">
        <w:rPr>
          <w:szCs w:val="22"/>
        </w:rPr>
        <w:sym w:font="Wingdings" w:char="F09E"/>
      </w:r>
      <w:r w:rsidR="00B15DDA" w:rsidRPr="009A38CB">
        <w:rPr>
          <w:szCs w:val="22"/>
          <w:lang w:val="es-ES"/>
        </w:rPr>
        <w:t xml:space="preserve"> </w:t>
      </w:r>
      <w:r w:rsidR="00B15DDA" w:rsidRPr="009A38CB">
        <w:rPr>
          <w:i/>
          <w:szCs w:val="22"/>
          <w:lang w:val="es-ES"/>
        </w:rPr>
        <w:t>e</w:t>
      </w:r>
      <w:r w:rsidR="00B15DDA" w:rsidRPr="009A38CB">
        <w:rPr>
          <w:szCs w:val="22"/>
          <w:vertAlign w:val="superscript"/>
          <w:lang w:val="es-ES"/>
        </w:rPr>
        <w:t>–</w:t>
      </w:r>
      <w:r w:rsidR="00B15DDA" w:rsidRPr="009A38CB">
        <w:rPr>
          <w:i/>
          <w:szCs w:val="22"/>
          <w:vertAlign w:val="superscript"/>
          <w:lang w:val="es-ES"/>
        </w:rPr>
        <w:t>d</w:t>
      </w:r>
      <w:r w:rsidR="00B15DDA" w:rsidRPr="009A38CB">
        <w:rPr>
          <w:szCs w:val="22"/>
          <w:vertAlign w:val="superscript"/>
          <w:lang w:val="es-ES"/>
        </w:rPr>
        <w:t xml:space="preserve"> </w:t>
      </w:r>
      <w:r w:rsidR="00B15DDA" w:rsidRPr="00B15DDA">
        <w:rPr>
          <w:szCs w:val="22"/>
          <w:vertAlign w:val="superscript"/>
        </w:rPr>
        <w:sym w:font="Wingdings" w:char="F09E"/>
      </w:r>
      <w:r w:rsidR="00B15DDA" w:rsidRPr="009A38CB">
        <w:rPr>
          <w:szCs w:val="22"/>
          <w:vertAlign w:val="superscript"/>
          <w:lang w:val="es-ES"/>
        </w:rPr>
        <w:t xml:space="preserve"> cBER</w:t>
      </w:r>
      <w:r w:rsidR="00B15DDA" w:rsidRPr="009A38CB">
        <w:rPr>
          <w:szCs w:val="22"/>
          <w:lang w:val="es-ES"/>
        </w:rPr>
        <w:t>.</w:t>
      </w:r>
    </w:p>
    <w:p w:rsidR="00454F5B" w:rsidRPr="0067289E" w:rsidRDefault="0067289E" w:rsidP="00E50511">
      <w:pPr>
        <w:rPr>
          <w:sz w:val="24"/>
          <w:szCs w:val="24"/>
          <w:lang w:val="ru-RU"/>
        </w:rPr>
      </w:pPr>
      <w:r w:rsidRPr="00095541">
        <w:rPr>
          <w:lang w:val="ru-RU"/>
        </w:rPr>
        <w:t xml:space="preserve">Постоянные </w:t>
      </w:r>
      <w:r w:rsidRPr="00095541">
        <w:rPr>
          <w:i/>
          <w:iCs/>
          <w:lang w:val="ru-RU"/>
        </w:rPr>
        <w:t>a</w:t>
      </w:r>
      <w:r w:rsidRPr="00095541">
        <w:rPr>
          <w:lang w:val="ru-RU"/>
        </w:rPr>
        <w:t xml:space="preserve">, </w:t>
      </w:r>
      <w:r w:rsidRPr="00095541">
        <w:rPr>
          <w:i/>
          <w:iCs/>
          <w:lang w:val="ru-RU"/>
        </w:rPr>
        <w:t>b</w:t>
      </w:r>
      <w:r w:rsidRPr="00095541">
        <w:rPr>
          <w:lang w:val="ru-RU"/>
        </w:rPr>
        <w:t xml:space="preserve">, </w:t>
      </w:r>
      <w:r w:rsidRPr="00095541">
        <w:rPr>
          <w:i/>
          <w:iCs/>
          <w:lang w:val="ru-RU"/>
        </w:rPr>
        <w:t>c</w:t>
      </w:r>
      <w:r w:rsidRPr="00095541">
        <w:rPr>
          <w:lang w:val="ru-RU"/>
        </w:rPr>
        <w:t xml:space="preserve">, </w:t>
      </w:r>
      <w:r w:rsidRPr="00095541">
        <w:rPr>
          <w:i/>
          <w:iCs/>
          <w:lang w:val="ru-RU"/>
        </w:rPr>
        <w:t>d</w:t>
      </w:r>
      <w:r w:rsidRPr="00095541">
        <w:rPr>
          <w:lang w:val="ru-RU"/>
        </w:rPr>
        <w:t xml:space="preserve"> предоставляются лабораторией и в полевых испытаниях имеют следующие значения:</w:t>
      </w:r>
    </w:p>
    <w:p w:rsidR="00454F5B" w:rsidRPr="0067289E" w:rsidRDefault="00454F5B" w:rsidP="004D0132">
      <w:pPr>
        <w:pStyle w:val="Equation"/>
        <w:rPr>
          <w:szCs w:val="22"/>
          <w:lang w:val="ru-RU"/>
        </w:rPr>
      </w:pPr>
      <w:r w:rsidRPr="0067289E">
        <w:rPr>
          <w:szCs w:val="22"/>
          <w:lang w:val="ru-RU"/>
        </w:rPr>
        <w:tab/>
      </w:r>
      <w:r w:rsidRPr="0067289E">
        <w:rPr>
          <w:szCs w:val="22"/>
          <w:lang w:val="ru-RU"/>
        </w:rPr>
        <w:tab/>
      </w:r>
      <w:r w:rsidRPr="0067289E">
        <w:rPr>
          <w:i/>
          <w:iCs/>
          <w:szCs w:val="22"/>
          <w:lang w:val="en-US"/>
        </w:rPr>
        <w:t>a</w:t>
      </w:r>
      <w:r w:rsidRPr="00B31A52">
        <w:rPr>
          <w:szCs w:val="22"/>
          <w:lang w:val="ru-RU"/>
        </w:rPr>
        <w:t xml:space="preserve"> = 10</w:t>
      </w:r>
      <w:r w:rsidR="004D0132" w:rsidRPr="00B31A52">
        <w:rPr>
          <w:szCs w:val="22"/>
          <w:vertAlign w:val="superscript"/>
          <w:lang w:val="ru-RU"/>
        </w:rPr>
        <w:t>–</w:t>
      </w:r>
      <w:r w:rsidRPr="00B31A52">
        <w:rPr>
          <w:szCs w:val="22"/>
          <w:vertAlign w:val="superscript"/>
          <w:lang w:val="ru-RU"/>
        </w:rPr>
        <w:t>5</w:t>
      </w:r>
      <w:r w:rsidR="0067289E">
        <w:rPr>
          <w:szCs w:val="22"/>
          <w:lang w:val="ru-RU"/>
        </w:rPr>
        <w:t>;</w:t>
      </w:r>
    </w:p>
    <w:p w:rsidR="00454F5B" w:rsidRPr="0067289E" w:rsidRDefault="00454F5B" w:rsidP="004D0132">
      <w:pPr>
        <w:pStyle w:val="Equation"/>
        <w:rPr>
          <w:szCs w:val="22"/>
          <w:lang w:val="ru-RU"/>
        </w:rPr>
      </w:pPr>
      <w:r w:rsidRPr="00B31A52">
        <w:rPr>
          <w:szCs w:val="22"/>
          <w:lang w:val="ru-RU"/>
        </w:rPr>
        <w:tab/>
      </w:r>
      <w:r w:rsidRPr="00B31A52">
        <w:rPr>
          <w:szCs w:val="22"/>
          <w:lang w:val="ru-RU"/>
        </w:rPr>
        <w:tab/>
      </w:r>
      <w:r w:rsidRPr="0067289E">
        <w:rPr>
          <w:i/>
          <w:iCs/>
          <w:szCs w:val="22"/>
          <w:lang w:val="en-US"/>
        </w:rPr>
        <w:t>b</w:t>
      </w:r>
      <w:r w:rsidRPr="00B31A52">
        <w:rPr>
          <w:szCs w:val="22"/>
          <w:lang w:val="ru-RU"/>
        </w:rPr>
        <w:t xml:space="preserve"> = 6 </w:t>
      </w:r>
      <w:r w:rsidR="004D0132" w:rsidRPr="00B31A52">
        <w:rPr>
          <w:szCs w:val="22"/>
          <w:lang w:val="ru-RU"/>
        </w:rPr>
        <w:t>×</w:t>
      </w:r>
      <w:r w:rsidRPr="00B31A52">
        <w:rPr>
          <w:szCs w:val="22"/>
          <w:lang w:val="ru-RU"/>
        </w:rPr>
        <w:t xml:space="preserve"> 10</w:t>
      </w:r>
      <w:r w:rsidRPr="00B31A52">
        <w:rPr>
          <w:szCs w:val="22"/>
          <w:vertAlign w:val="superscript"/>
          <w:lang w:val="ru-RU"/>
        </w:rPr>
        <w:t>3</w:t>
      </w:r>
      <w:r w:rsidR="0067289E">
        <w:rPr>
          <w:szCs w:val="22"/>
          <w:lang w:val="ru-RU"/>
        </w:rPr>
        <w:t>;</w:t>
      </w:r>
    </w:p>
    <w:p w:rsidR="00454F5B" w:rsidRPr="0067289E" w:rsidRDefault="00454F5B" w:rsidP="004D0132">
      <w:pPr>
        <w:pStyle w:val="Equation"/>
        <w:rPr>
          <w:szCs w:val="22"/>
          <w:lang w:val="ru-RU"/>
        </w:rPr>
      </w:pPr>
      <w:r w:rsidRPr="00B31A52">
        <w:rPr>
          <w:szCs w:val="22"/>
          <w:lang w:val="ru-RU"/>
        </w:rPr>
        <w:tab/>
      </w:r>
      <w:r w:rsidRPr="00B31A52">
        <w:rPr>
          <w:szCs w:val="22"/>
          <w:lang w:val="ru-RU"/>
        </w:rPr>
        <w:tab/>
      </w:r>
      <w:r w:rsidRPr="0067289E">
        <w:rPr>
          <w:i/>
          <w:iCs/>
          <w:szCs w:val="22"/>
          <w:lang w:val="en-US"/>
        </w:rPr>
        <w:t>c</w:t>
      </w:r>
      <w:r w:rsidRPr="00B31A52">
        <w:rPr>
          <w:szCs w:val="22"/>
          <w:lang w:val="ru-RU"/>
        </w:rPr>
        <w:t xml:space="preserve"> = 5 </w:t>
      </w:r>
      <w:r w:rsidR="004D0132" w:rsidRPr="00B31A52">
        <w:rPr>
          <w:szCs w:val="22"/>
          <w:lang w:val="ru-RU"/>
        </w:rPr>
        <w:t>×</w:t>
      </w:r>
      <w:r w:rsidRPr="00B31A52">
        <w:rPr>
          <w:szCs w:val="22"/>
          <w:lang w:val="ru-RU"/>
        </w:rPr>
        <w:t xml:space="preserve"> 10</w:t>
      </w:r>
      <w:r w:rsidR="004D0132" w:rsidRPr="00B31A52">
        <w:rPr>
          <w:szCs w:val="22"/>
          <w:vertAlign w:val="superscript"/>
          <w:lang w:val="ru-RU"/>
        </w:rPr>
        <w:t>–</w:t>
      </w:r>
      <w:r w:rsidRPr="00B31A52">
        <w:rPr>
          <w:szCs w:val="22"/>
          <w:vertAlign w:val="superscript"/>
          <w:lang w:val="ru-RU"/>
        </w:rPr>
        <w:t>7</w:t>
      </w:r>
      <w:r w:rsidR="0067289E">
        <w:rPr>
          <w:szCs w:val="22"/>
          <w:lang w:val="ru-RU"/>
        </w:rPr>
        <w:t>;</w:t>
      </w:r>
    </w:p>
    <w:p w:rsidR="00454F5B" w:rsidRPr="00B15DDA" w:rsidRDefault="00454F5B" w:rsidP="004D0132">
      <w:pPr>
        <w:pStyle w:val="Equation"/>
        <w:rPr>
          <w:szCs w:val="22"/>
          <w:lang w:val="ru-RU"/>
        </w:rPr>
      </w:pPr>
      <w:r w:rsidRPr="00B31A52">
        <w:rPr>
          <w:szCs w:val="22"/>
          <w:lang w:val="ru-RU"/>
        </w:rPr>
        <w:tab/>
      </w:r>
      <w:r w:rsidRPr="00B31A52">
        <w:rPr>
          <w:szCs w:val="22"/>
          <w:lang w:val="ru-RU"/>
        </w:rPr>
        <w:tab/>
      </w:r>
      <w:r w:rsidRPr="0067289E">
        <w:rPr>
          <w:i/>
          <w:iCs/>
          <w:szCs w:val="22"/>
          <w:lang w:val="en-US"/>
        </w:rPr>
        <w:t>d</w:t>
      </w:r>
      <w:r w:rsidRPr="00B31A52">
        <w:rPr>
          <w:szCs w:val="22"/>
          <w:lang w:val="ru-RU"/>
        </w:rPr>
        <w:t xml:space="preserve"> = 4 </w:t>
      </w:r>
      <w:r w:rsidR="004D0132" w:rsidRPr="00B31A52">
        <w:rPr>
          <w:szCs w:val="22"/>
          <w:lang w:val="ru-RU"/>
        </w:rPr>
        <w:t>×</w:t>
      </w:r>
      <w:r w:rsidRPr="00B31A52">
        <w:rPr>
          <w:szCs w:val="22"/>
          <w:lang w:val="ru-RU"/>
        </w:rPr>
        <w:t xml:space="preserve"> 10</w:t>
      </w:r>
      <w:r w:rsidRPr="00B31A52">
        <w:rPr>
          <w:szCs w:val="22"/>
          <w:vertAlign w:val="superscript"/>
          <w:lang w:val="ru-RU"/>
        </w:rPr>
        <w:t>4</w:t>
      </w:r>
      <w:r w:rsidR="00B15DDA">
        <w:rPr>
          <w:szCs w:val="22"/>
          <w:lang w:val="ru-RU"/>
        </w:rPr>
        <w:t>.</w:t>
      </w:r>
    </w:p>
    <w:p w:rsidR="00454F5B" w:rsidRPr="00B31A52" w:rsidRDefault="00454F5B" w:rsidP="00E50511">
      <w:pPr>
        <w:pStyle w:val="Heading2"/>
        <w:rPr>
          <w:lang w:val="ru-RU"/>
        </w:rPr>
      </w:pPr>
      <w:r w:rsidRPr="00B31A52">
        <w:rPr>
          <w:lang w:val="ru-RU"/>
        </w:rPr>
        <w:t>4.1</w:t>
      </w:r>
      <w:r w:rsidR="004D0132" w:rsidRPr="00B31A52">
        <w:rPr>
          <w:lang w:val="ru-RU"/>
        </w:rPr>
        <w:tab/>
      </w:r>
      <w:r w:rsidR="00B31A52" w:rsidRPr="00B31A52">
        <w:rPr>
          <w:lang w:val="ru-RU"/>
        </w:rPr>
        <w:t xml:space="preserve">Интерпретация </w:t>
      </w:r>
      <w:r w:rsidR="00B31A52" w:rsidRPr="00E50511">
        <w:t>шкалы</w:t>
      </w:r>
      <w:r w:rsidR="00B31A52" w:rsidRPr="00B31A52">
        <w:rPr>
          <w:lang w:val="ru-RU"/>
        </w:rPr>
        <w:t xml:space="preserve"> по таблице 1</w:t>
      </w:r>
    </w:p>
    <w:p w:rsidR="00B31A52" w:rsidRPr="00B31A52" w:rsidRDefault="00B31A52" w:rsidP="00E50511">
      <w:pPr>
        <w:rPr>
          <w:lang w:val="ru-RU"/>
        </w:rPr>
      </w:pPr>
      <w:r w:rsidRPr="00B31A52">
        <w:rPr>
          <w:lang w:val="ru-RU"/>
        </w:rPr>
        <w:t>Шкала качества представляет расстояние от точки перехода</w:t>
      </w:r>
      <w:r w:rsidR="00B15DDA">
        <w:rPr>
          <w:lang w:val="ru-RU"/>
        </w:rPr>
        <w:t>.</w:t>
      </w:r>
      <w:r w:rsidRPr="00B31A52">
        <w:rPr>
          <w:lang w:val="ru-RU"/>
        </w:rPr>
        <w:t xml:space="preserve"> Точка перехода начинается в QEF и заканчивается в так называемой точке порогового эффекта (SFP). Каждое значение Q является функцией </w:t>
      </w:r>
      <w:r w:rsidRPr="00B15DDA">
        <w:rPr>
          <w:i/>
          <w:lang w:val="ru-RU"/>
        </w:rPr>
        <w:t>E</w:t>
      </w:r>
      <w:r w:rsidRPr="00B31A52">
        <w:rPr>
          <w:lang w:val="ru-RU"/>
        </w:rPr>
        <w:t xml:space="preserve"> и BER. </w:t>
      </w:r>
    </w:p>
    <w:p w:rsidR="00B31A52" w:rsidRPr="00B31A52" w:rsidRDefault="00B31A52" w:rsidP="00E50511">
      <w:pPr>
        <w:rPr>
          <w:lang w:val="ru-RU"/>
        </w:rPr>
      </w:pPr>
      <w:r w:rsidRPr="00B31A52">
        <w:rPr>
          <w:lang w:val="ru-RU"/>
        </w:rPr>
        <w:t>Q2, показанная на первой горизонтальной линии таблицы 1, означает, что напряженность поля ниже минимального значения, заданного процедурой планирования. В таких случаях не может быть гарантирована какая-либо защита от помех. Такая интерпретация показана на рисунке 2А.</w:t>
      </w:r>
    </w:p>
    <w:p w:rsidR="00B31A52" w:rsidRPr="00B31A52" w:rsidRDefault="00B31A52" w:rsidP="00E50511">
      <w:pPr>
        <w:rPr>
          <w:lang w:val="ru-RU"/>
        </w:rPr>
      </w:pPr>
      <w:r w:rsidRPr="00B31A52">
        <w:rPr>
          <w:lang w:val="ru-RU"/>
        </w:rPr>
        <w:t xml:space="preserve">Q2, показанная на второй горизонтальной линии таблицы 1, означает, что достигнут порог QEF и может появиться </w:t>
      </w:r>
      <w:r w:rsidR="008B3316">
        <w:rPr>
          <w:lang w:val="ru-RU"/>
        </w:rPr>
        <w:t>пороговый эффект</w:t>
      </w:r>
      <w:r w:rsidRPr="00B31A52">
        <w:rPr>
          <w:lang w:val="ru-RU"/>
        </w:rPr>
        <w:t xml:space="preserve">. Такая интерпретация показана на рисунке 2В. </w:t>
      </w:r>
    </w:p>
    <w:p w:rsidR="00B31A52" w:rsidRPr="00B31A52" w:rsidRDefault="00B31A52" w:rsidP="00E50511">
      <w:pPr>
        <w:rPr>
          <w:lang w:val="ru-RU"/>
        </w:rPr>
      </w:pPr>
      <w:r w:rsidRPr="00B31A52">
        <w:rPr>
          <w:lang w:val="ru-RU"/>
        </w:rPr>
        <w:t>В случае, представленном на рисунке 2А, возможно перейти к оценке Q3 путем повышения передаваемой мощности или путем изменения диаграммы направленности антенны. В случае рисунка 2В возможно перейти к Q3 путем снижения помех или уровня помех из-за многолучевости.</w:t>
      </w:r>
    </w:p>
    <w:p w:rsidR="004F6BDC" w:rsidRPr="00B31A52" w:rsidRDefault="00B31A52" w:rsidP="00E50511">
      <w:pPr>
        <w:rPr>
          <w:lang w:val="ru-RU"/>
        </w:rPr>
      </w:pPr>
      <w:r w:rsidRPr="00B31A52">
        <w:rPr>
          <w:lang w:val="ru-RU"/>
        </w:rPr>
        <w:t>Проблема при этом заключается в том, что радиоконтроль приема ЦНТВ показывает, что в любой конкретной точке приема временное замирание полезного сигнала (или усиление помеховых сигналов) вызывает переход между мгновенными состояниями "удовлетворительный" и "неудовлетворительный" принятых сигналов. Таким образом считается, что оценка 2 представляет область перехода, в которой качество приема характеризуется как "ненадежное", но может или не</w:t>
      </w:r>
      <w:r>
        <w:rPr>
          <w:lang w:val="ru-RU"/>
        </w:rPr>
        <w:t> </w:t>
      </w:r>
      <w:r w:rsidRPr="00B31A52">
        <w:rPr>
          <w:lang w:val="ru-RU"/>
        </w:rPr>
        <w:t>может представлять пригодное для просмотра изображение в любой момент времени.</w:t>
      </w:r>
    </w:p>
    <w:p w:rsidR="00454F5B" w:rsidRDefault="00B31A52" w:rsidP="00C3604E">
      <w:pPr>
        <w:pStyle w:val="FigureNo"/>
        <w:rPr>
          <w:lang w:val="en-US"/>
        </w:rPr>
      </w:pPr>
      <w:r>
        <w:rPr>
          <w:lang w:val="ru-RU"/>
        </w:rPr>
        <w:t>РИСУНОК</w:t>
      </w:r>
      <w:r w:rsidR="00454F5B" w:rsidRPr="000B3A76">
        <w:rPr>
          <w:lang w:val="en-US"/>
        </w:rPr>
        <w:t xml:space="preserve"> </w:t>
      </w:r>
      <w:r w:rsidR="004B3CCB">
        <w:rPr>
          <w:lang w:val="en-US"/>
        </w:rPr>
        <w:t>2</w:t>
      </w:r>
      <w:r w:rsidR="004B3CCB" w:rsidRPr="000B3A76">
        <w:rPr>
          <w:lang w:val="en-US"/>
        </w:rPr>
        <w:t>A</w:t>
      </w:r>
    </w:p>
    <w:p w:rsidR="00287DC0" w:rsidRPr="00095541" w:rsidRDefault="00835EFD" w:rsidP="00287DC0">
      <w:pPr>
        <w:pStyle w:val="Figure"/>
        <w:rPr>
          <w:lang w:val="ru-RU" w:eastAsia="zh-CN"/>
        </w:rPr>
      </w:pPr>
      <w:r w:rsidRPr="00095541">
        <w:rPr>
          <w:lang w:val="ru-RU" w:eastAsia="zh-CN"/>
        </w:rPr>
        <w:object w:dxaOrig="5574" w:dyaOrig="3935">
          <v:shape id="_x0000_i1026" type="#_x0000_t75" style="width:332.95pt;height:235.6pt" o:ole="">
            <v:imagedata r:id="rId15" o:title=""/>
          </v:shape>
          <o:OLEObject Type="Embed" ProgID="CorelDRAW.Graphic.14" ShapeID="_x0000_i1026" DrawAspect="Content" ObjectID="_1593002528" r:id="rId16"/>
        </w:object>
      </w:r>
    </w:p>
    <w:p w:rsidR="00454F5B" w:rsidRDefault="00B31A52" w:rsidP="00B31A52">
      <w:pPr>
        <w:pStyle w:val="FigureNo"/>
        <w:spacing w:before="240"/>
        <w:rPr>
          <w:noProof/>
          <w:lang w:val="en-US" w:eastAsia="zh-CN"/>
        </w:rPr>
      </w:pPr>
      <w:r>
        <w:rPr>
          <w:lang w:val="ru-RU"/>
        </w:rPr>
        <w:t>РИСУНОК</w:t>
      </w:r>
      <w:r w:rsidRPr="000B3A76">
        <w:rPr>
          <w:lang w:val="en-US"/>
        </w:rPr>
        <w:t xml:space="preserve"> </w:t>
      </w:r>
      <w:r w:rsidR="004B3CCB">
        <w:rPr>
          <w:noProof/>
          <w:lang w:val="en-US" w:eastAsia="zh-CN"/>
        </w:rPr>
        <w:t>2B</w:t>
      </w:r>
    </w:p>
    <w:p w:rsidR="00287DC0" w:rsidRPr="00287DC0" w:rsidRDefault="00835EFD" w:rsidP="00287DC0">
      <w:pPr>
        <w:pStyle w:val="Figuretitle"/>
        <w:rPr>
          <w:lang w:val="en-US" w:eastAsia="zh-CN"/>
        </w:rPr>
      </w:pPr>
      <w:r w:rsidRPr="00095541">
        <w:rPr>
          <w:lang w:val="ru-RU" w:eastAsia="zh-CN"/>
        </w:rPr>
        <w:object w:dxaOrig="6134" w:dyaOrig="3768">
          <v:shape id="_x0000_i1027" type="#_x0000_t75" style="width:346.2pt;height:214.25pt" o:ole="">
            <v:imagedata r:id="rId17" o:title=""/>
          </v:shape>
          <o:OLEObject Type="Embed" ProgID="CorelDRAW.Graphic.14" ShapeID="_x0000_i1027" DrawAspect="Content" ObjectID="_1593002529" r:id="rId18"/>
        </w:object>
      </w:r>
    </w:p>
    <w:p w:rsidR="00454F5B" w:rsidRPr="00B31A52" w:rsidRDefault="00454F5B" w:rsidP="00E50511">
      <w:pPr>
        <w:pStyle w:val="Heading2"/>
        <w:rPr>
          <w:lang w:val="ru-RU"/>
        </w:rPr>
      </w:pPr>
      <w:r w:rsidRPr="00B31A52">
        <w:rPr>
          <w:lang w:val="ru-RU"/>
        </w:rPr>
        <w:t>4.2</w:t>
      </w:r>
      <w:r w:rsidRPr="00B31A52">
        <w:rPr>
          <w:lang w:val="ru-RU"/>
        </w:rPr>
        <w:tab/>
      </w:r>
      <w:r w:rsidR="00B31A52" w:rsidRPr="00B31A52">
        <w:rPr>
          <w:lang w:val="ru-RU"/>
        </w:rPr>
        <w:t>Интерпретация шкалы по таблице 2</w:t>
      </w:r>
    </w:p>
    <w:p w:rsidR="00B31A52" w:rsidRPr="000E3FAC" w:rsidRDefault="00B31A52" w:rsidP="00E50511">
      <w:pPr>
        <w:rPr>
          <w:lang w:val="ru-RU"/>
        </w:rPr>
      </w:pPr>
      <w:r w:rsidRPr="000E3FAC">
        <w:rPr>
          <w:lang w:val="ru-RU"/>
        </w:rPr>
        <w:t xml:space="preserve">Q2, показанная на первой горизонтальной линии таблицы 2, означает, что напряженность поля ниже минимального значения, заданного процедурой планирования. В таких случаях не может быть гарантирована какая-либо защита от помех. Такая интерпретация показана на рисунке 2А, выше. </w:t>
      </w:r>
    </w:p>
    <w:p w:rsidR="00B31A52" w:rsidRPr="000E3FAC" w:rsidRDefault="00B31A52" w:rsidP="00E50511">
      <w:pPr>
        <w:rPr>
          <w:lang w:val="ru-RU"/>
        </w:rPr>
      </w:pPr>
      <w:r w:rsidRPr="000E3FAC">
        <w:rPr>
          <w:lang w:val="ru-RU"/>
        </w:rPr>
        <w:t>Q2, показанная на второй горизонтальной линии таблицы 2, означает, что достигнут поро</w:t>
      </w:r>
      <w:r w:rsidR="00CF3A1F" w:rsidRPr="000E3FAC">
        <w:rPr>
          <w:lang w:val="ru-RU"/>
        </w:rPr>
        <w:t>г</w:t>
      </w:r>
      <w:r w:rsidRPr="000E3FAC">
        <w:rPr>
          <w:lang w:val="ru-RU"/>
        </w:rPr>
        <w:t xml:space="preserve"> QEF и может появиться пороговый эффект. Такая интерпретация показана на рисунке 2С.</w:t>
      </w:r>
    </w:p>
    <w:p w:rsidR="00454F5B" w:rsidRPr="000E3FAC" w:rsidRDefault="00B31A52" w:rsidP="00E50511">
      <w:pPr>
        <w:rPr>
          <w:lang w:val="ru-RU"/>
        </w:rPr>
      </w:pPr>
      <w:r w:rsidRPr="000E3FAC">
        <w:rPr>
          <w:lang w:val="ru-RU"/>
        </w:rPr>
        <w:t>В случае, представленном на рисунке 2А, возможно перейти к оценке Q3 путем повышения передаваемой мощности или путем изменения диаграммы направленности антенны. В</w:t>
      </w:r>
      <w:r w:rsidR="00A91977" w:rsidRPr="000E3FAC">
        <w:rPr>
          <w:lang w:val="ru-RU"/>
        </w:rPr>
        <w:t> </w:t>
      </w:r>
      <w:r w:rsidRPr="000E3FAC">
        <w:rPr>
          <w:lang w:val="ru-RU"/>
        </w:rPr>
        <w:t>случае, представленном на рисунке 2С возможно перейти к Q3 путем снижения помех или уровня помех из</w:t>
      </w:r>
      <w:r w:rsidRPr="000E3FAC">
        <w:rPr>
          <w:lang w:val="ru-RU"/>
        </w:rPr>
        <w:noBreakHyphen/>
        <w:t>за многолучевости.</w:t>
      </w:r>
    </w:p>
    <w:p w:rsidR="00454F5B" w:rsidRDefault="00A91977" w:rsidP="00C3604E">
      <w:pPr>
        <w:pStyle w:val="FigureNo"/>
      </w:pPr>
      <w:r>
        <w:rPr>
          <w:lang w:val="ru-RU"/>
        </w:rPr>
        <w:t>рисунок</w:t>
      </w:r>
      <w:r w:rsidR="00454F5B" w:rsidRPr="00DF61DA">
        <w:t xml:space="preserve"> </w:t>
      </w:r>
      <w:r w:rsidR="004B3CCB">
        <w:t>2C</w:t>
      </w:r>
    </w:p>
    <w:p w:rsidR="00287DC0" w:rsidRPr="00095541" w:rsidRDefault="00404398" w:rsidP="00287DC0">
      <w:pPr>
        <w:pStyle w:val="Figure"/>
        <w:rPr>
          <w:lang w:val="ru-RU" w:eastAsia="zh-CN"/>
        </w:rPr>
      </w:pPr>
      <w:r w:rsidRPr="00095541">
        <w:rPr>
          <w:lang w:val="ru-RU" w:eastAsia="zh-CN"/>
        </w:rPr>
        <w:object w:dxaOrig="6265" w:dyaOrig="3512">
          <v:shape id="_x0000_i1028" type="#_x0000_t75" style="width:358.85pt;height:203.9pt" o:ole="">
            <v:imagedata r:id="rId19" o:title=""/>
          </v:shape>
          <o:OLEObject Type="Embed" ProgID="CorelDRAW.Graphic.14" ShapeID="_x0000_i1028" DrawAspect="Content" ObjectID="_1593002530" r:id="rId20"/>
        </w:object>
      </w:r>
    </w:p>
    <w:p w:rsidR="00454F5B" w:rsidRPr="00A91977" w:rsidRDefault="00454F5B" w:rsidP="00553232">
      <w:pPr>
        <w:pStyle w:val="Heading2"/>
        <w:rPr>
          <w:lang w:val="ru-RU"/>
        </w:rPr>
      </w:pPr>
      <w:r w:rsidRPr="00A91977">
        <w:rPr>
          <w:lang w:val="ru-RU"/>
        </w:rPr>
        <w:t>4.3</w:t>
      </w:r>
      <w:r w:rsidRPr="00A91977">
        <w:rPr>
          <w:lang w:val="ru-RU"/>
        </w:rPr>
        <w:tab/>
      </w:r>
      <w:r w:rsidR="00A91977" w:rsidRPr="00A91977">
        <w:rPr>
          <w:lang w:val="ru-RU"/>
        </w:rPr>
        <w:t xml:space="preserve">Интерпретация </w:t>
      </w:r>
      <w:r w:rsidR="00A91977" w:rsidRPr="00553232">
        <w:t>шкалы</w:t>
      </w:r>
      <w:r w:rsidR="00A91977" w:rsidRPr="00A91977">
        <w:rPr>
          <w:lang w:val="ru-RU"/>
        </w:rPr>
        <w:t xml:space="preserve"> по таблице 3</w:t>
      </w:r>
    </w:p>
    <w:p w:rsidR="00A91977" w:rsidRPr="00A91977" w:rsidRDefault="00A91977" w:rsidP="00553232">
      <w:pPr>
        <w:rPr>
          <w:lang w:val="ru-RU"/>
        </w:rPr>
      </w:pPr>
      <w:r w:rsidRPr="00A91977">
        <w:rPr>
          <w:lang w:val="ru-RU"/>
        </w:rPr>
        <w:t>Возможно представить пять оценок по таблице 3 в координатах cBER от vBER.</w:t>
      </w:r>
    </w:p>
    <w:p w:rsidR="00A91977" w:rsidRPr="00A91977" w:rsidRDefault="00A91977" w:rsidP="00553232">
      <w:pPr>
        <w:rPr>
          <w:lang w:val="ru-RU"/>
        </w:rPr>
      </w:pPr>
      <w:r w:rsidRPr="00A91977">
        <w:rPr>
          <w:lang w:val="ru-RU"/>
        </w:rPr>
        <w:t>На диаграмме показаны шесть эталонных кривых: QEF, SFP, гауссовский канал, cBER = vBER, Q4 и Q5.</w:t>
      </w:r>
    </w:p>
    <w:p w:rsidR="00A91977" w:rsidRPr="00A91977" w:rsidRDefault="00A91977" w:rsidP="00553232">
      <w:pPr>
        <w:rPr>
          <w:lang w:val="ru-RU"/>
        </w:rPr>
      </w:pPr>
      <w:r w:rsidRPr="00A91977">
        <w:rPr>
          <w:lang w:val="ru-RU"/>
        </w:rPr>
        <w:t xml:space="preserve">Кривые QEF и SFP базируются на vBER и пороге видимых ошибок. </w:t>
      </w:r>
    </w:p>
    <w:p w:rsidR="00A91977" w:rsidRPr="00A91977" w:rsidRDefault="00A91977" w:rsidP="00553232">
      <w:pPr>
        <w:rPr>
          <w:lang w:val="ru-RU"/>
        </w:rPr>
      </w:pPr>
      <w:r w:rsidRPr="00A91977">
        <w:rPr>
          <w:lang w:val="ru-RU"/>
        </w:rPr>
        <w:t>Кривые Q4 и Q5 являются экспоненциальными функциями, где vBER зависит от cBER:</w:t>
      </w:r>
    </w:p>
    <w:p w:rsidR="00A91977" w:rsidRPr="001845F5" w:rsidRDefault="00553232" w:rsidP="00553232">
      <w:pPr>
        <w:pStyle w:val="Equationlegend"/>
        <w:rPr>
          <w:szCs w:val="22"/>
          <w:lang w:val="es-ES"/>
        </w:rPr>
      </w:pPr>
      <w:r>
        <w:rPr>
          <w:szCs w:val="22"/>
          <w:lang w:val="ru-RU"/>
        </w:rPr>
        <w:tab/>
      </w:r>
      <w:r w:rsidR="008B3316" w:rsidRPr="00A91977">
        <w:rPr>
          <w:szCs w:val="22"/>
          <w:lang w:val="ru-RU"/>
        </w:rPr>
        <w:t>кривая</w:t>
      </w:r>
      <w:r w:rsidR="008B3316" w:rsidRPr="001845F5">
        <w:rPr>
          <w:szCs w:val="22"/>
          <w:lang w:val="es-ES"/>
        </w:rPr>
        <w:t xml:space="preserve"> </w:t>
      </w:r>
      <w:r w:rsidR="00A91977" w:rsidRPr="001845F5">
        <w:rPr>
          <w:szCs w:val="22"/>
          <w:lang w:val="es-ES"/>
        </w:rPr>
        <w:t>Q4:</w:t>
      </w:r>
      <w:r w:rsidR="00A91977" w:rsidRPr="001845F5">
        <w:rPr>
          <w:szCs w:val="22"/>
          <w:lang w:val="es-ES"/>
        </w:rPr>
        <w:tab/>
      </w:r>
      <w:r w:rsidR="008B3316" w:rsidRPr="001845F5">
        <w:rPr>
          <w:lang w:val="es-ES"/>
        </w:rPr>
        <w:t>vBER = 10</w:t>
      </w:r>
      <w:r w:rsidR="008B3316" w:rsidRPr="001845F5">
        <w:rPr>
          <w:vertAlign w:val="superscript"/>
          <w:lang w:val="es-ES"/>
        </w:rPr>
        <w:t>–5</w:t>
      </w:r>
      <w:r w:rsidR="008B3316" w:rsidRPr="001845F5">
        <w:rPr>
          <w:i/>
          <w:lang w:val="es-ES"/>
        </w:rPr>
        <w:t>e</w:t>
      </w:r>
      <w:r w:rsidR="008B3316" w:rsidRPr="001845F5">
        <w:rPr>
          <w:vertAlign w:val="superscript"/>
          <w:lang w:val="es-ES"/>
        </w:rPr>
        <w:t xml:space="preserve">–6 </w:t>
      </w:r>
      <w:r w:rsidR="008B3316" w:rsidRPr="008B3316">
        <w:rPr>
          <w:vertAlign w:val="superscript"/>
        </w:rPr>
        <w:sym w:font="Wingdings" w:char="F09E"/>
      </w:r>
      <w:r w:rsidR="008B3316" w:rsidRPr="001845F5">
        <w:rPr>
          <w:vertAlign w:val="superscript"/>
          <w:lang w:val="es-ES"/>
        </w:rPr>
        <w:t xml:space="preserve"> 10</w:t>
      </w:r>
      <w:r w:rsidR="008B3316" w:rsidRPr="001845F5">
        <w:rPr>
          <w:position w:val="10"/>
          <w:sz w:val="16"/>
          <w:szCs w:val="16"/>
          <w:vertAlign w:val="superscript"/>
          <w:lang w:val="es-ES"/>
        </w:rPr>
        <w:t xml:space="preserve">3 </w:t>
      </w:r>
      <w:r w:rsidR="008B3316" w:rsidRPr="008B3316">
        <w:rPr>
          <w:vertAlign w:val="superscript"/>
        </w:rPr>
        <w:sym w:font="Wingdings" w:char="F09E"/>
      </w:r>
      <w:r w:rsidR="008B3316" w:rsidRPr="001845F5">
        <w:rPr>
          <w:vertAlign w:val="superscript"/>
          <w:lang w:val="es-ES"/>
        </w:rPr>
        <w:t xml:space="preserve"> cBER</w:t>
      </w:r>
      <w:r w:rsidR="008B3316" w:rsidRPr="001845F5">
        <w:rPr>
          <w:position w:val="-6"/>
          <w:szCs w:val="22"/>
          <w:lang w:val="es-ES"/>
        </w:rPr>
        <w:t>;</w:t>
      </w:r>
    </w:p>
    <w:p w:rsidR="00A91977" w:rsidRPr="001845F5" w:rsidRDefault="00553232" w:rsidP="00553232">
      <w:pPr>
        <w:pStyle w:val="Equationlegend"/>
        <w:rPr>
          <w:szCs w:val="22"/>
          <w:lang w:val="es-ES"/>
        </w:rPr>
      </w:pPr>
      <w:r w:rsidRPr="001845F5">
        <w:rPr>
          <w:szCs w:val="22"/>
          <w:lang w:val="es-ES"/>
        </w:rPr>
        <w:tab/>
      </w:r>
      <w:r w:rsidR="008B3316" w:rsidRPr="00A91977">
        <w:rPr>
          <w:szCs w:val="22"/>
          <w:lang w:val="ru-RU"/>
        </w:rPr>
        <w:t>кривая</w:t>
      </w:r>
      <w:r w:rsidR="008B3316" w:rsidRPr="001845F5">
        <w:rPr>
          <w:szCs w:val="22"/>
          <w:lang w:val="es-ES"/>
        </w:rPr>
        <w:t xml:space="preserve"> </w:t>
      </w:r>
      <w:r w:rsidR="00A91977" w:rsidRPr="001845F5">
        <w:rPr>
          <w:szCs w:val="22"/>
          <w:lang w:val="es-ES"/>
        </w:rPr>
        <w:t>Q5:</w:t>
      </w:r>
      <w:r w:rsidR="00A91977" w:rsidRPr="001845F5">
        <w:rPr>
          <w:szCs w:val="22"/>
          <w:lang w:val="es-ES"/>
        </w:rPr>
        <w:tab/>
      </w:r>
      <w:r w:rsidR="008B3316" w:rsidRPr="001845F5">
        <w:rPr>
          <w:lang w:val="es-ES"/>
        </w:rPr>
        <w:t xml:space="preserve">vBER = 5 </w:t>
      </w:r>
      <w:r w:rsidR="008B3316">
        <w:rPr>
          <w:lang w:val="ru-RU"/>
        </w:rPr>
        <w:sym w:font="Wingdings" w:char="F09E"/>
      </w:r>
      <w:r w:rsidR="008B3316" w:rsidRPr="001845F5">
        <w:rPr>
          <w:lang w:val="es-ES"/>
        </w:rPr>
        <w:t xml:space="preserve"> 10</w:t>
      </w:r>
      <w:r w:rsidR="008B3316" w:rsidRPr="001845F5">
        <w:rPr>
          <w:vertAlign w:val="superscript"/>
          <w:lang w:val="es-ES"/>
        </w:rPr>
        <w:t>–7</w:t>
      </w:r>
      <w:r w:rsidR="008B3316" w:rsidRPr="001845F5">
        <w:rPr>
          <w:i/>
          <w:lang w:val="es-ES"/>
        </w:rPr>
        <w:t>e</w:t>
      </w:r>
      <w:r w:rsidR="008B3316" w:rsidRPr="001845F5">
        <w:rPr>
          <w:vertAlign w:val="superscript"/>
          <w:lang w:val="es-ES"/>
        </w:rPr>
        <w:t xml:space="preserve">–4 </w:t>
      </w:r>
      <w:r w:rsidR="008B3316" w:rsidRPr="008B3316">
        <w:rPr>
          <w:vertAlign w:val="superscript"/>
        </w:rPr>
        <w:sym w:font="Wingdings" w:char="F09E"/>
      </w:r>
      <w:r w:rsidR="008B3316" w:rsidRPr="001845F5">
        <w:rPr>
          <w:vertAlign w:val="superscript"/>
          <w:lang w:val="es-ES"/>
        </w:rPr>
        <w:t xml:space="preserve"> 10</w:t>
      </w:r>
      <w:r w:rsidR="008B3316" w:rsidRPr="001845F5">
        <w:rPr>
          <w:position w:val="10"/>
          <w:sz w:val="16"/>
          <w:szCs w:val="16"/>
          <w:vertAlign w:val="superscript"/>
          <w:lang w:val="es-ES"/>
        </w:rPr>
        <w:t xml:space="preserve">4 </w:t>
      </w:r>
      <w:r w:rsidR="008B3316" w:rsidRPr="008B3316">
        <w:rPr>
          <w:vertAlign w:val="superscript"/>
        </w:rPr>
        <w:sym w:font="Wingdings" w:char="F09E"/>
      </w:r>
      <w:r w:rsidR="008B3316" w:rsidRPr="001845F5">
        <w:rPr>
          <w:vertAlign w:val="superscript"/>
          <w:lang w:val="es-ES"/>
        </w:rPr>
        <w:t xml:space="preserve"> cBER</w:t>
      </w:r>
      <w:r w:rsidR="008B3316" w:rsidRPr="001845F5">
        <w:rPr>
          <w:szCs w:val="22"/>
          <w:lang w:val="es-ES"/>
        </w:rPr>
        <w:t>.</w:t>
      </w:r>
    </w:p>
    <w:p w:rsidR="00454F5B" w:rsidRPr="00A91977" w:rsidRDefault="00A91977" w:rsidP="00553232">
      <w:pPr>
        <w:rPr>
          <w:lang w:val="ru-RU"/>
        </w:rPr>
      </w:pPr>
      <w:r w:rsidRPr="00A91977">
        <w:rPr>
          <w:lang w:val="ru-RU"/>
        </w:rPr>
        <w:t>Область Q1 находится под линией SFP; область Q2 находится между линиями SFP и QEF; область Q3 находится выше линии QEF и ниже кривой Q4; область Q4 находится между кривыми Q4 и Q5, и область Q5 находится выше кривой Q5.</w:t>
      </w:r>
    </w:p>
    <w:p w:rsidR="00454F5B" w:rsidRDefault="00A91977" w:rsidP="00C3604E">
      <w:pPr>
        <w:pStyle w:val="FigureNo"/>
        <w:spacing w:before="120"/>
      </w:pPr>
      <w:r>
        <w:rPr>
          <w:lang w:val="ru-RU"/>
        </w:rPr>
        <w:t>Рисунок</w:t>
      </w:r>
      <w:r w:rsidR="00454F5B" w:rsidRPr="00DF61DA">
        <w:t xml:space="preserve"> </w:t>
      </w:r>
      <w:r w:rsidR="004B3CCB">
        <w:t>3</w:t>
      </w:r>
    </w:p>
    <w:p w:rsidR="00454F5B" w:rsidRDefault="00501271" w:rsidP="00A21AA2">
      <w:pPr>
        <w:pStyle w:val="Figure"/>
        <w:rPr>
          <w:noProof/>
          <w:lang w:val="en-US" w:eastAsia="zh-CN"/>
        </w:rPr>
      </w:pPr>
      <w:r w:rsidRPr="00095541">
        <w:rPr>
          <w:lang w:val="ru-RU" w:eastAsia="zh-CN"/>
        </w:rPr>
        <w:object w:dxaOrig="6145" w:dyaOrig="4786">
          <v:shape id="_x0000_i1029" type="#_x0000_t75" style="width:360.6pt;height:281.65pt" o:ole="">
            <v:imagedata r:id="rId21" o:title=""/>
          </v:shape>
          <o:OLEObject Type="Embed" ProgID="CorelDRAW.Graphic.14" ShapeID="_x0000_i1029" DrawAspect="Content" ObjectID="_1593002531" r:id="rId22"/>
        </w:object>
      </w:r>
    </w:p>
    <w:p w:rsidR="00454F5B" w:rsidRPr="00A91977" w:rsidRDefault="00454F5B" w:rsidP="00553232">
      <w:pPr>
        <w:pStyle w:val="Heading1"/>
        <w:rPr>
          <w:lang w:val="ru-RU"/>
        </w:rPr>
      </w:pPr>
      <w:bookmarkStart w:id="7" w:name="_Toc117308795"/>
      <w:r w:rsidRPr="00A91977">
        <w:rPr>
          <w:lang w:val="ru-RU"/>
        </w:rPr>
        <w:t>5</w:t>
      </w:r>
      <w:r w:rsidRPr="00A91977">
        <w:rPr>
          <w:lang w:val="ru-RU"/>
        </w:rPr>
        <w:tab/>
      </w:r>
      <w:bookmarkEnd w:id="7"/>
      <w:r w:rsidR="00A91977" w:rsidRPr="00A91977">
        <w:rPr>
          <w:lang w:val="ru-RU"/>
        </w:rPr>
        <w:t xml:space="preserve">Измерения на </w:t>
      </w:r>
      <w:r w:rsidR="00A91977" w:rsidRPr="00553232">
        <w:t>фиксированной</w:t>
      </w:r>
      <w:r w:rsidR="00A91977" w:rsidRPr="00A91977">
        <w:rPr>
          <w:lang w:val="ru-RU"/>
        </w:rPr>
        <w:t xml:space="preserve"> высоте</w:t>
      </w:r>
    </w:p>
    <w:p w:rsidR="00A91977" w:rsidRPr="00A91977" w:rsidRDefault="00A91977" w:rsidP="00553232">
      <w:pPr>
        <w:rPr>
          <w:lang w:val="ru-RU"/>
        </w:rPr>
      </w:pPr>
      <w:r w:rsidRPr="00A91977">
        <w:rPr>
          <w:lang w:val="ru-RU"/>
        </w:rPr>
        <w:t>В случае этого вида измерений приемная антенна размещается на мачте и поднимается на высоту примерно 10 м над уровнем земли, так чтобы антенна располагалась выше находящихся рядом мешающих предметов или препятствий. Результаты измерений могут быть воспроизведены в любое время с помощью простой установки системы фиксированного приема, которая обычно имеется на станциях радиоконтроля. Измерения на фиксированной высоте могут быть целесообразны только для формальных оценок, обычно выполняемых на высоте 10 м над уровнем земли (высота та же, которая использовалась для метода прогнозирования распространения, принятом для целей планирования).</w:t>
      </w:r>
    </w:p>
    <w:p w:rsidR="00A91977" w:rsidRPr="00A91977" w:rsidRDefault="00A91977" w:rsidP="00553232">
      <w:pPr>
        <w:rPr>
          <w:lang w:val="ru-RU"/>
        </w:rPr>
      </w:pPr>
      <w:r w:rsidRPr="00A91977">
        <w:rPr>
          <w:lang w:val="ru-RU"/>
        </w:rPr>
        <w:t>В реальных ситуациях измеренная напряженность поля определяется фазовой структурой принимаемых сигналов по нескольким трассам. Поэтому окончательный результат зависит от двух параметров местоположения приемной антенны и вертикального изменения напряженности поля. При использовании приемных антенн высотой в половину длины волны можно выделить три конкретные ситуации, в которых:</w:t>
      </w:r>
    </w:p>
    <w:p w:rsidR="00A91977" w:rsidRPr="00553232" w:rsidRDefault="00A91977" w:rsidP="00553232">
      <w:pPr>
        <w:pStyle w:val="enumlev1"/>
      </w:pPr>
      <w:r w:rsidRPr="00A91977">
        <w:rPr>
          <w:lang w:val="ru-RU"/>
        </w:rPr>
        <w:t>–</w:t>
      </w:r>
      <w:r w:rsidRPr="00A91977">
        <w:rPr>
          <w:lang w:val="ru-RU"/>
        </w:rPr>
        <w:tab/>
        <w:t>разность между максимумами вертикального изменения напряженности поля меньше половины длины волны</w:t>
      </w:r>
      <w:r w:rsidR="009F0AF5">
        <w:rPr>
          <w:lang w:val="ru-RU"/>
        </w:rPr>
        <w:t xml:space="preserve"> </w:t>
      </w:r>
      <w:r w:rsidR="009F0AF5" w:rsidRPr="00553232">
        <w:t>–</w:t>
      </w:r>
      <w:r w:rsidRPr="00553232">
        <w:t xml:space="preserve"> измеренная напряженность поля эквивалентна полю прямой трассы;</w:t>
      </w:r>
    </w:p>
    <w:p w:rsidR="00A91977" w:rsidRPr="00553232" w:rsidRDefault="00A91977" w:rsidP="00553232">
      <w:pPr>
        <w:pStyle w:val="enumlev1"/>
      </w:pPr>
      <w:r w:rsidRPr="00553232">
        <w:t>–</w:t>
      </w:r>
      <w:r w:rsidRPr="00553232">
        <w:tab/>
        <w:t>разность между максимумами вертикального изменения напряженности поля больше половины длины волны</w:t>
      </w:r>
      <w:r w:rsidR="009F0AF5" w:rsidRPr="00553232">
        <w:t xml:space="preserve"> –</w:t>
      </w:r>
      <w:r w:rsidRPr="00553232">
        <w:t xml:space="preserve"> измеренная напряженность поля может быть выше или ниже поля прямой трассы;</w:t>
      </w:r>
    </w:p>
    <w:p w:rsidR="00A91977" w:rsidRPr="00A91977" w:rsidRDefault="00A91977" w:rsidP="00553232">
      <w:pPr>
        <w:pStyle w:val="enumlev1"/>
        <w:rPr>
          <w:lang w:val="ru-RU"/>
        </w:rPr>
      </w:pPr>
      <w:r w:rsidRPr="00553232">
        <w:t>–</w:t>
      </w:r>
      <w:r w:rsidRPr="00553232">
        <w:tab/>
        <w:t>первое максимальное значение</w:t>
      </w:r>
      <w:r w:rsidRPr="00A91977">
        <w:rPr>
          <w:lang w:val="ru-RU"/>
        </w:rPr>
        <w:t xml:space="preserve"> превышает 10 м</w:t>
      </w:r>
      <w:r w:rsidR="00F421E9">
        <w:rPr>
          <w:lang w:val="ru-RU"/>
        </w:rPr>
        <w:t xml:space="preserve"> </w:t>
      </w:r>
      <w:r w:rsidR="00F421E9" w:rsidRPr="00F421E9">
        <w:rPr>
          <w:lang w:val="ru-RU"/>
        </w:rPr>
        <w:t xml:space="preserve">– </w:t>
      </w:r>
      <w:r w:rsidRPr="00A91977">
        <w:rPr>
          <w:lang w:val="ru-RU"/>
        </w:rPr>
        <w:t>измеренная напряженность поля увеличивается с высотой.</w:t>
      </w:r>
    </w:p>
    <w:p w:rsidR="00A91977" w:rsidRPr="00A91977" w:rsidRDefault="00A91977" w:rsidP="00553232">
      <w:pPr>
        <w:rPr>
          <w:lang w:val="ru-RU"/>
        </w:rPr>
      </w:pPr>
      <w:r w:rsidRPr="00A91977">
        <w:rPr>
          <w:lang w:val="ru-RU"/>
        </w:rPr>
        <w:t xml:space="preserve">Измерения на фиксированной высоте могут использоваться для описания зоны обслуживания только в случаях, когда результат соответствует категориям оценки Q4 и Q5: это означает напряженность поля, превышающую </w:t>
      </w:r>
      <w:r w:rsidRPr="00A91977">
        <w:rPr>
          <w:i/>
          <w:iCs/>
          <w:lang w:val="ru-RU"/>
        </w:rPr>
        <w:t>E</w:t>
      </w:r>
      <w:r w:rsidRPr="009F0AF5">
        <w:rPr>
          <w:iCs/>
          <w:vertAlign w:val="subscript"/>
          <w:lang w:val="ru-RU"/>
        </w:rPr>
        <w:t>min</w:t>
      </w:r>
      <w:r w:rsidRPr="00A91977">
        <w:rPr>
          <w:lang w:val="ru-RU"/>
        </w:rPr>
        <w:t>, а также отсутствие помех в канале передачи. В таких случаях возможно ассоциировать измеренное значение с зоной достоверности. Размер зоны достоверности должен определяться на основе условий окружающей среды, расстояния от передатчика, вертикального изменения напряженности поля и высоты первого максимума напряженности поля. По опыту оценок аналоговых сигналов МЧС, максимальное значение радиуса зоны достоверности составляет 10 км.</w:t>
      </w:r>
    </w:p>
    <w:p w:rsidR="00A91977" w:rsidRPr="00A91977" w:rsidRDefault="00A91977" w:rsidP="00A91977">
      <w:pPr>
        <w:rPr>
          <w:szCs w:val="22"/>
          <w:lang w:val="ru-RU"/>
        </w:rPr>
      </w:pPr>
      <w:r w:rsidRPr="00A91977">
        <w:rPr>
          <w:szCs w:val="22"/>
          <w:lang w:val="ru-RU"/>
        </w:rPr>
        <w:t>Результаты объективной оценки качества приема Q4 и Q5 показывают, что обеспечивается покрытие с качеством "лучше удовлетворительного" оцениваемой услуги.</w:t>
      </w:r>
    </w:p>
    <w:p w:rsidR="00A91977" w:rsidRPr="00A91977" w:rsidRDefault="00A91977" w:rsidP="00553232">
      <w:pPr>
        <w:rPr>
          <w:lang w:val="ru-RU"/>
        </w:rPr>
      </w:pPr>
      <w:r w:rsidRPr="00A91977">
        <w:rPr>
          <w:lang w:val="ru-RU"/>
        </w:rPr>
        <w:t>Если результаты объективной оценки качества приема ниже Q4, необходимо оценить вертикальное изменение напряженности поля, а затем, впоследствии, и горизонтальное изменение напряженности поля.</w:t>
      </w:r>
    </w:p>
    <w:p w:rsidR="00A91977" w:rsidRPr="00A91977" w:rsidRDefault="00A91977" w:rsidP="00553232">
      <w:pPr>
        <w:rPr>
          <w:lang w:val="ru-RU"/>
        </w:rPr>
      </w:pPr>
      <w:r w:rsidRPr="00A91977">
        <w:rPr>
          <w:lang w:val="ru-RU"/>
        </w:rPr>
        <w:t>В таком случае или при использовании упрощенного метода размеры области достоверности должны быть уменьшены.</w:t>
      </w:r>
    </w:p>
    <w:p w:rsidR="00A91977" w:rsidRPr="00A91977" w:rsidRDefault="00A91977" w:rsidP="00553232">
      <w:pPr>
        <w:rPr>
          <w:lang w:val="ru-RU"/>
        </w:rPr>
      </w:pPr>
      <w:r w:rsidRPr="00A91977">
        <w:rPr>
          <w:lang w:val="ru-RU"/>
        </w:rPr>
        <w:t xml:space="preserve">В ОЧС размер зоны достоверности зависит от оценки импульсной характеристики канала. Для ОЧС, в которой вклады попадают в 50% защитного интервала, а объективное качество приема составляет Q5 или Q4, может использоваться максимальное расстояние 10 км. </w:t>
      </w:r>
    </w:p>
    <w:p w:rsidR="00454F5B" w:rsidRPr="00A91977" w:rsidRDefault="00A91977" w:rsidP="00553232">
      <w:pPr>
        <w:rPr>
          <w:lang w:val="ru-RU"/>
        </w:rPr>
      </w:pPr>
      <w:r w:rsidRPr="00A91977">
        <w:rPr>
          <w:lang w:val="ru-RU"/>
        </w:rPr>
        <w:t>Для ОЧС, в которой вклады попадают близко к границе защитного интервала или рядом с ним или результаты объективной оценки качества составляют менее Q4, следует учитывать меньший, по сравнению с приведенным выше, радиус зоны достоверности.</w:t>
      </w:r>
    </w:p>
    <w:p w:rsidR="00454F5B" w:rsidRPr="00A91977" w:rsidRDefault="00454F5B" w:rsidP="00553232">
      <w:pPr>
        <w:pStyle w:val="Heading1"/>
        <w:rPr>
          <w:lang w:val="ru-RU"/>
        </w:rPr>
      </w:pPr>
      <w:bookmarkStart w:id="8" w:name="_Toc117308796"/>
      <w:r w:rsidRPr="00A91977">
        <w:rPr>
          <w:lang w:val="ru-RU"/>
        </w:rPr>
        <w:t>6</w:t>
      </w:r>
      <w:r w:rsidRPr="00A91977">
        <w:rPr>
          <w:lang w:val="ru-RU"/>
        </w:rPr>
        <w:tab/>
      </w:r>
      <w:bookmarkEnd w:id="8"/>
      <w:r w:rsidR="00A91977" w:rsidRPr="00A91977">
        <w:rPr>
          <w:lang w:val="ru-RU"/>
        </w:rPr>
        <w:t xml:space="preserve">Вертикальное изменение </w:t>
      </w:r>
      <w:r w:rsidR="00A91977" w:rsidRPr="00553232">
        <w:t>напряженности</w:t>
      </w:r>
      <w:r w:rsidR="00A91977" w:rsidRPr="00A91977">
        <w:rPr>
          <w:lang w:val="ru-RU"/>
        </w:rPr>
        <w:t xml:space="preserve"> поля</w:t>
      </w:r>
    </w:p>
    <w:p w:rsidR="00A91977" w:rsidRPr="00A91977" w:rsidRDefault="00A91977" w:rsidP="00553232">
      <w:pPr>
        <w:rPr>
          <w:lang w:val="ru-RU"/>
        </w:rPr>
      </w:pPr>
      <w:r w:rsidRPr="00A91977">
        <w:rPr>
          <w:lang w:val="ru-RU"/>
        </w:rPr>
        <w:t>Значения напряженности поля и BER непрерывно изменяются в процессе установки антенны на высоту до 10 м над уровнем земли. Эти значения зависят от комбинации сигналов различных трасс и в конечном счете от наличия препятствий на низких высотах. Если оцениваемое объективное качество ниже Q4 при расположении антенны на высоте примерно 10 м, необходимо проверить, превышала ли оценка объективного качества уровень Q3 в процессе установки антенны. Должно быть точно определено расположение антенны, подходящее для приема. Определяемая в таких случаях оценка объективного качества сообщается в качестве достоверной информации, а зарегистрированное VV (</w:t>
      </w:r>
      <w:r w:rsidR="009F0AF5" w:rsidRPr="00A91977">
        <w:rPr>
          <w:lang w:val="ru-RU"/>
        </w:rPr>
        <w:t xml:space="preserve">изменение </w:t>
      </w:r>
      <w:r w:rsidRPr="00A91977">
        <w:rPr>
          <w:lang w:val="ru-RU"/>
        </w:rPr>
        <w:t xml:space="preserve">по вертикали) включается в результаты измерения. Было установлено, что радиус зоны достоверности составляет максимум 2 км. </w:t>
      </w:r>
    </w:p>
    <w:p w:rsidR="00454F5B" w:rsidRPr="00A91977" w:rsidRDefault="00A91977" w:rsidP="00553232">
      <w:pPr>
        <w:rPr>
          <w:lang w:val="ru-RU"/>
        </w:rPr>
      </w:pPr>
      <w:r w:rsidRPr="00A91977">
        <w:rPr>
          <w:lang w:val="ru-RU"/>
        </w:rPr>
        <w:t>Оценка объективного качества Q3 подобна оценке уровня в зоне покрытия, принятой в запланированной системе.</w:t>
      </w:r>
    </w:p>
    <w:p w:rsidR="00454F5B" w:rsidRPr="00A91977" w:rsidRDefault="00454F5B" w:rsidP="00553232">
      <w:pPr>
        <w:pStyle w:val="Heading1"/>
        <w:rPr>
          <w:lang w:val="ru-RU"/>
        </w:rPr>
      </w:pPr>
      <w:bookmarkStart w:id="9" w:name="_Toc117308797"/>
      <w:r w:rsidRPr="00A91977">
        <w:rPr>
          <w:lang w:val="ru-RU"/>
        </w:rPr>
        <w:t>7</w:t>
      </w:r>
      <w:r w:rsidRPr="00A91977">
        <w:rPr>
          <w:lang w:val="ru-RU"/>
        </w:rPr>
        <w:tab/>
      </w:r>
      <w:bookmarkEnd w:id="9"/>
      <w:r w:rsidR="00A91977" w:rsidRPr="00A91977">
        <w:rPr>
          <w:lang w:val="ru-RU"/>
        </w:rPr>
        <w:t xml:space="preserve">Горизонтальное </w:t>
      </w:r>
      <w:r w:rsidR="00A91977" w:rsidRPr="00553232">
        <w:t>изменение</w:t>
      </w:r>
      <w:r w:rsidR="00A91977" w:rsidRPr="00A91977">
        <w:rPr>
          <w:lang w:val="ru-RU"/>
        </w:rPr>
        <w:t xml:space="preserve"> напряженности поля</w:t>
      </w:r>
    </w:p>
    <w:p w:rsidR="00A91977" w:rsidRPr="00A91977" w:rsidRDefault="00A91977" w:rsidP="00553232">
      <w:pPr>
        <w:rPr>
          <w:lang w:val="ru-RU"/>
        </w:rPr>
      </w:pPr>
      <w:r w:rsidRPr="00A91977">
        <w:rPr>
          <w:lang w:val="ru-RU"/>
        </w:rPr>
        <w:t xml:space="preserve">При использовании метода вертикального изменения напряженности поля оценка объективного качества остается всегда ниже Q3, при этом необходимо проверить, зависит ли такой результат от неудачного выбора точки измерения или это связано с исследуемой зоной. </w:t>
      </w:r>
    </w:p>
    <w:p w:rsidR="00454F5B" w:rsidRPr="00A91977" w:rsidRDefault="00A91977" w:rsidP="00553232">
      <w:pPr>
        <w:rPr>
          <w:lang w:val="ru-RU"/>
        </w:rPr>
      </w:pPr>
      <w:r w:rsidRPr="00A91977">
        <w:rPr>
          <w:lang w:val="ru-RU"/>
        </w:rPr>
        <w:t>В таких случаях необходимо выбрать другие точки измерения поблизости от первой выбранной точки. Если относящиеся к новым точкам результаты опять будут ниже Q3, то в качестве достоверной информации следует сообщить наилучший полученный результат, а также относительный диапазон достоверности. Диапазон достоверности должен быть тем шире, чем больше расстояние между точками измерения.</w:t>
      </w:r>
    </w:p>
    <w:p w:rsidR="00E04150" w:rsidRPr="00A91977" w:rsidRDefault="00E04150" w:rsidP="00E04150">
      <w:pPr>
        <w:spacing w:before="720"/>
        <w:jc w:val="center"/>
        <w:rPr>
          <w:szCs w:val="24"/>
        </w:rPr>
      </w:pPr>
      <w:r w:rsidRPr="00A91977">
        <w:rPr>
          <w:szCs w:val="24"/>
        </w:rPr>
        <w:t>______________</w:t>
      </w:r>
    </w:p>
    <w:sectPr w:rsidR="00E04150" w:rsidRPr="00A91977" w:rsidSect="00C51AD2">
      <w:headerReference w:type="even" r:id="rId23"/>
      <w:head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0A53" w:rsidRDefault="00A80A53">
      <w:r>
        <w:separator/>
      </w:r>
    </w:p>
  </w:endnote>
  <w:endnote w:type="continuationSeparator" w:id="0">
    <w:p w:rsidR="00A80A53" w:rsidRDefault="00A80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0A53" w:rsidRDefault="00A80A53">
      <w:r>
        <w:separator/>
      </w:r>
    </w:p>
  </w:footnote>
  <w:footnote w:type="continuationSeparator" w:id="0">
    <w:p w:rsidR="00A80A53" w:rsidRDefault="00A80A53">
      <w:r>
        <w:continuationSeparator/>
      </w:r>
    </w:p>
  </w:footnote>
  <w:footnote w:id="1">
    <w:p w:rsidR="00F01C01" w:rsidRPr="00F01C01" w:rsidRDefault="00F01C01" w:rsidP="003674FE">
      <w:pPr>
        <w:pStyle w:val="FootnoteText"/>
        <w:rPr>
          <w:lang w:val="ru-RU"/>
        </w:rPr>
      </w:pPr>
      <w:r w:rsidRPr="003674FE">
        <w:rPr>
          <w:rStyle w:val="FootnoteReference"/>
        </w:rPr>
        <w:footnoteRef/>
      </w:r>
      <w:r w:rsidRPr="00F01C01">
        <w:rPr>
          <w:vertAlign w:val="superscript"/>
          <w:lang w:val="ru-RU"/>
        </w:rPr>
        <w:t xml:space="preserve"> </w:t>
      </w:r>
      <w:r w:rsidRPr="00F01C01">
        <w:rPr>
          <w:lang w:val="ru-RU"/>
        </w:rPr>
        <w:tab/>
        <w:t xml:space="preserve">Основное применение </w:t>
      </w:r>
      <w:r w:rsidRPr="003674FE">
        <w:t>предназначено</w:t>
      </w:r>
      <w:r w:rsidRPr="00F01C01">
        <w:rPr>
          <w:lang w:val="ru-RU"/>
        </w:rPr>
        <w:t xml:space="preserve"> для фиксированного приема и устойчивых условий приема. В случае определяемых вкладов, попадающих вблизи или за пределами защитного интервала, следует внимательно учитывать фактор тропосферного распространения.</w:t>
      </w:r>
    </w:p>
    <w:p w:rsidR="00F01C01" w:rsidRPr="00F01C01" w:rsidRDefault="00F01C01" w:rsidP="003674FE">
      <w:pPr>
        <w:pStyle w:val="FootnoteText"/>
        <w:rPr>
          <w:lang w:val="ru-RU"/>
        </w:rPr>
      </w:pPr>
      <w:r w:rsidRPr="00F01C01">
        <w:rPr>
          <w:lang w:val="ru-RU"/>
        </w:rPr>
        <w:tab/>
        <w:t xml:space="preserve">Для фиксированного приема и изменяющихся во времени условий приема должен применяться статистический метод. В течение значимого периода времени следует сделать ряд выборок напряженности поля и </w:t>
      </w:r>
      <w:r w:rsidRPr="00F01C01">
        <w:rPr>
          <w:lang w:val="en-US"/>
        </w:rPr>
        <w:t>BER</w:t>
      </w:r>
      <w:r w:rsidRPr="00F01C01">
        <w:rPr>
          <w:lang w:val="ru-RU"/>
        </w:rPr>
        <w:t xml:space="preserve">, и для каждой выборки следует рассчитать </w:t>
      </w:r>
      <w:r w:rsidRPr="003674FE">
        <w:t>значение</w:t>
      </w:r>
      <w:r w:rsidRPr="00F01C01">
        <w:rPr>
          <w:lang w:val="ru-RU"/>
        </w:rPr>
        <w:t> </w:t>
      </w:r>
      <w:r w:rsidRPr="00F01C01">
        <w:rPr>
          <w:lang w:val="en-US"/>
        </w:rPr>
        <w:t>Q</w:t>
      </w:r>
      <w:r w:rsidRPr="00F01C01">
        <w:rPr>
          <w:lang w:val="ru-RU"/>
        </w:rPr>
        <w:t>. Значение </w:t>
      </w:r>
      <w:r w:rsidRPr="00F01C01">
        <w:rPr>
          <w:lang w:val="en-US"/>
        </w:rPr>
        <w:t>Q</w:t>
      </w:r>
      <w:r w:rsidRPr="00F01C01">
        <w:rPr>
          <w:lang w:val="ru-RU"/>
        </w:rPr>
        <w:t>, превышаемое в течение конкретно определенного процента времени (например, 90%) выборок, является значением показателя качества в зоне покрытия.</w:t>
      </w:r>
    </w:p>
  </w:footnote>
  <w:footnote w:id="2">
    <w:p w:rsidR="00F01C01" w:rsidRPr="00F01C01" w:rsidRDefault="00F01C01" w:rsidP="007B710D">
      <w:pPr>
        <w:pStyle w:val="FootnoteText"/>
        <w:rPr>
          <w:lang w:val="ru-RU"/>
        </w:rPr>
      </w:pPr>
      <w:r w:rsidRPr="003674FE">
        <w:rPr>
          <w:rStyle w:val="FootnoteReference"/>
        </w:rPr>
        <w:footnoteRef/>
      </w:r>
      <w:r w:rsidRPr="00F01C01">
        <w:rPr>
          <w:lang w:val="ru-RU"/>
        </w:rPr>
        <w:tab/>
        <w:t xml:space="preserve">Минимальное </w:t>
      </w:r>
      <w:r w:rsidR="000275FD">
        <w:rPr>
          <w:lang w:val="ru-RU"/>
        </w:rPr>
        <w:t>допустимое</w:t>
      </w:r>
      <w:r w:rsidRPr="00F01C01">
        <w:rPr>
          <w:lang w:val="ru-RU"/>
        </w:rPr>
        <w:t xml:space="preserve"> значение </w:t>
      </w:r>
      <w:r w:rsidRPr="00F01C01">
        <w:rPr>
          <w:lang w:val="en-US"/>
        </w:rPr>
        <w:t>MER</w:t>
      </w:r>
      <w:r w:rsidRPr="00F01C01">
        <w:rPr>
          <w:lang w:val="ru-RU"/>
        </w:rPr>
        <w:t xml:space="preserve"> содержится в продажной спецификации передатчиков</w:t>
      </w:r>
      <w:r w:rsidRPr="00F01C01">
        <w:rPr>
          <w:iCs/>
          <w:lang w:val="ru-RU"/>
        </w:rPr>
        <w:t>.</w:t>
      </w:r>
    </w:p>
  </w:footnote>
  <w:footnote w:id="3">
    <w:p w:rsidR="000B2353" w:rsidRPr="000B2353" w:rsidRDefault="000B2353" w:rsidP="00BF532E">
      <w:pPr>
        <w:pStyle w:val="FootnoteText"/>
        <w:rPr>
          <w:lang w:val="ru-RU"/>
        </w:rPr>
      </w:pPr>
      <w:r w:rsidRPr="00BF532E">
        <w:rPr>
          <w:rStyle w:val="FootnoteReference"/>
        </w:rPr>
        <w:footnoteRef/>
      </w:r>
      <w:r w:rsidRPr="000B2353">
        <w:rPr>
          <w:lang w:val="ru-RU"/>
        </w:rPr>
        <w:t xml:space="preserve"> </w:t>
      </w:r>
      <w:r w:rsidRPr="000B2353">
        <w:rPr>
          <w:lang w:val="ru-RU"/>
        </w:rPr>
        <w:tab/>
        <w:t xml:space="preserve">Акронимы, постоянные значения и интерпретацию шкалы по </w:t>
      </w:r>
      <w:r w:rsidRPr="00BF532E">
        <w:t>таблицам</w:t>
      </w:r>
      <w:r w:rsidRPr="000B2353">
        <w:rPr>
          <w:lang w:val="ru-RU"/>
        </w:rPr>
        <w:t xml:space="preserve"> см. в пункте 4.</w:t>
      </w:r>
    </w:p>
  </w:footnote>
  <w:footnote w:id="4">
    <w:p w:rsidR="00454F5B" w:rsidRPr="000B2353" w:rsidRDefault="00454F5B" w:rsidP="00BF532E">
      <w:pPr>
        <w:pStyle w:val="FootnoteText"/>
        <w:rPr>
          <w:rFonts w:ascii="Times New Roman Bold" w:hAnsi="Times New Roman Bold"/>
          <w:lang w:val="ru-RU"/>
        </w:rPr>
      </w:pPr>
      <w:r w:rsidRPr="00BF532E">
        <w:rPr>
          <w:rStyle w:val="FootnoteReference"/>
        </w:rPr>
        <w:footnoteRef/>
      </w:r>
      <w:r w:rsidRPr="000B2353">
        <w:rPr>
          <w:lang w:val="ru-RU"/>
        </w:rPr>
        <w:tab/>
      </w:r>
      <w:r w:rsidR="000B2353" w:rsidRPr="00B15DDA">
        <w:rPr>
          <w:i/>
          <w:lang w:val="en-US"/>
        </w:rPr>
        <w:t>E</w:t>
      </w:r>
      <w:r w:rsidR="000B2353" w:rsidRPr="00BF65A0">
        <w:rPr>
          <w:vertAlign w:val="subscript"/>
          <w:lang w:val="en-US"/>
        </w:rPr>
        <w:t>xx</w:t>
      </w:r>
      <w:r w:rsidR="000B2353" w:rsidRPr="00BF65A0">
        <w:rPr>
          <w:lang w:val="ru-RU"/>
        </w:rPr>
        <w:t xml:space="preserve"> может также представлять </w:t>
      </w:r>
      <w:r w:rsidR="000B2353" w:rsidRPr="00BF532E">
        <w:t>планируемые</w:t>
      </w:r>
      <w:r w:rsidR="000B2353" w:rsidRPr="00BF65A0">
        <w:rPr>
          <w:lang w:val="ru-RU"/>
        </w:rPr>
        <w:t xml:space="preserve"> значения, выбранные администрациями (например, </w:t>
      </w:r>
      <w:r w:rsidR="000B2353" w:rsidRPr="000E3FAC">
        <w:rPr>
          <w:i/>
          <w:lang w:val="en-US"/>
        </w:rPr>
        <w:t>E</w:t>
      </w:r>
      <w:r w:rsidR="000B2353" w:rsidRPr="00BF65A0">
        <w:rPr>
          <w:vertAlign w:val="subscript"/>
          <w:lang w:val="ru-RU"/>
        </w:rPr>
        <w:t>95</w:t>
      </w:r>
      <w:r w:rsidR="000B2353" w:rsidRPr="00BF65A0">
        <w:rPr>
          <w:rFonts w:hAnsi="Times New Roman Bold"/>
          <w:lang w:val="ru-RU"/>
        </w:rPr>
        <w:t>).</w:t>
      </w:r>
    </w:p>
  </w:footnote>
  <w:footnote w:id="5">
    <w:p w:rsidR="000E3FAC" w:rsidRPr="00E35E67" w:rsidRDefault="000E3FAC" w:rsidP="00BF532E">
      <w:pPr>
        <w:pStyle w:val="FootnoteText"/>
        <w:rPr>
          <w:lang w:val="ru-RU"/>
        </w:rPr>
      </w:pPr>
      <w:r w:rsidRPr="00BF532E">
        <w:rPr>
          <w:rStyle w:val="FootnoteReference"/>
        </w:rPr>
        <w:footnoteRef/>
      </w:r>
      <w:r w:rsidRPr="00BF532E">
        <w:rPr>
          <w:rStyle w:val="FootnoteReference"/>
        </w:rPr>
        <w:t xml:space="preserve"> </w:t>
      </w:r>
      <w:r w:rsidRPr="00E35E67">
        <w:rPr>
          <w:lang w:val="ru-RU"/>
        </w:rPr>
        <w:tab/>
      </w:r>
      <w:r w:rsidRPr="00B15DDA">
        <w:rPr>
          <w:i/>
          <w:lang w:val="en-GB"/>
        </w:rPr>
        <w:t>E</w:t>
      </w:r>
      <w:r w:rsidRPr="00E35E67">
        <w:rPr>
          <w:vertAlign w:val="subscript"/>
          <w:lang w:val="en-GB"/>
        </w:rPr>
        <w:t>xx</w:t>
      </w:r>
      <w:r w:rsidRPr="00E35E67">
        <w:rPr>
          <w:lang w:val="ru-RU"/>
        </w:rPr>
        <w:t xml:space="preserve"> может также представлять </w:t>
      </w:r>
      <w:r w:rsidRPr="00BF532E">
        <w:t>планируемое</w:t>
      </w:r>
      <w:r w:rsidRPr="00E35E67">
        <w:rPr>
          <w:lang w:val="ru-RU"/>
        </w:rPr>
        <w:t xml:space="preserve"> значение, выбираемое администрациями.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52B" w:rsidRDefault="006D052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52B" w:rsidRDefault="006D052B" w:rsidP="003C38BA">
    <w:pPr>
      <w:pStyle w:val="Header"/>
      <w:ind w:right="360" w:firstLine="360"/>
      <w:jc w:val="left"/>
    </w:pPr>
    <w:r>
      <w:rPr>
        <w:noProof/>
        <w:lang w:val="en-GB" w:eastAsia="zh-CN"/>
      </w:rPr>
      <w:drawing>
        <wp:anchor distT="0" distB="0" distL="114300" distR="114300" simplePos="0" relativeHeight="251659264" behindDoc="1" locked="0" layoutInCell="1" allowOverlap="1" wp14:anchorId="421CFAB0" wp14:editId="6CCA0A47">
          <wp:simplePos x="0" y="0"/>
          <wp:positionH relativeFrom="column">
            <wp:posOffset>-683895</wp:posOffset>
          </wp:positionH>
          <wp:positionV relativeFrom="paragraph">
            <wp:posOffset>-395605</wp:posOffset>
          </wp:positionV>
          <wp:extent cx="7586345" cy="10732770"/>
          <wp:effectExtent l="19050" t="0" r="0" b="0"/>
          <wp:wrapNone/>
          <wp:docPr id="3"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52B" w:rsidRPr="00F421E9" w:rsidRDefault="006D052B" w:rsidP="00F421E9">
    <w:pPr>
      <w:pStyle w:val="Header"/>
      <w:jc w:val="left"/>
      <w:rPr>
        <w:b/>
        <w:szCs w:val="22"/>
        <w:lang w:val="en-US"/>
      </w:rPr>
    </w:pPr>
    <w:r w:rsidRPr="00F421E9">
      <w:rPr>
        <w:rStyle w:val="PageNumber"/>
        <w:b/>
        <w:bCs/>
        <w:szCs w:val="22"/>
      </w:rPr>
      <w:fldChar w:fldCharType="begin"/>
    </w:r>
    <w:r w:rsidRPr="00F421E9">
      <w:rPr>
        <w:rStyle w:val="PageNumber"/>
        <w:b/>
        <w:bCs/>
        <w:szCs w:val="22"/>
        <w:lang w:val="en-US"/>
      </w:rPr>
      <w:instrText xml:space="preserve"> PAGE </w:instrText>
    </w:r>
    <w:r w:rsidRPr="00F421E9">
      <w:rPr>
        <w:rStyle w:val="PageNumber"/>
        <w:b/>
        <w:bCs/>
        <w:szCs w:val="22"/>
      </w:rPr>
      <w:fldChar w:fldCharType="separate"/>
    </w:r>
    <w:r w:rsidR="005D7AD8">
      <w:rPr>
        <w:rStyle w:val="PageNumber"/>
        <w:b/>
        <w:bCs/>
        <w:noProof/>
        <w:szCs w:val="22"/>
        <w:lang w:val="en-US"/>
      </w:rPr>
      <w:t>ii</w:t>
    </w:r>
    <w:r w:rsidRPr="00F421E9">
      <w:rPr>
        <w:rStyle w:val="PageNumber"/>
        <w:b/>
        <w:bCs/>
        <w:szCs w:val="22"/>
      </w:rPr>
      <w:fldChar w:fldCharType="end"/>
    </w:r>
    <w:r w:rsidRPr="00F421E9">
      <w:rPr>
        <w:szCs w:val="22"/>
      </w:rPr>
      <w:tab/>
    </w:r>
    <w:r w:rsidRPr="00F421E9">
      <w:rPr>
        <w:b/>
        <w:szCs w:val="22"/>
        <w:lang w:val="ru-RU"/>
      </w:rPr>
      <w:t>Рек</w:t>
    </w:r>
    <w:r w:rsidRPr="00F421E9">
      <w:rPr>
        <w:b/>
        <w:szCs w:val="22"/>
      </w:rPr>
      <w:t>.</w:t>
    </w:r>
    <w:r w:rsidR="00F421E9" w:rsidRPr="00F421E9">
      <w:rPr>
        <w:b/>
        <w:szCs w:val="22"/>
      </w:rPr>
      <w:t xml:space="preserve"> </w:t>
    </w:r>
    <w:r w:rsidRPr="00F421E9">
      <w:rPr>
        <w:b/>
        <w:szCs w:val="22"/>
      </w:rPr>
      <w:t xml:space="preserve"> </w:t>
    </w:r>
    <w:r w:rsidR="00F421E9" w:rsidRPr="00F421E9">
      <w:rPr>
        <w:b/>
        <w:bCs/>
        <w:szCs w:val="22"/>
      </w:rPr>
      <w:fldChar w:fldCharType="begin"/>
    </w:r>
    <w:r w:rsidR="00F421E9" w:rsidRPr="00F421E9">
      <w:rPr>
        <w:b/>
        <w:bCs/>
        <w:szCs w:val="22"/>
      </w:rPr>
      <w:instrText>styleref href</w:instrText>
    </w:r>
    <w:r w:rsidR="00F421E9" w:rsidRPr="00F421E9">
      <w:rPr>
        <w:b/>
        <w:bCs/>
        <w:szCs w:val="22"/>
      </w:rPr>
      <w:fldChar w:fldCharType="separate"/>
    </w:r>
    <w:r w:rsidR="005D7AD8">
      <w:rPr>
        <w:b/>
        <w:bCs/>
        <w:noProof/>
        <w:szCs w:val="22"/>
      </w:rPr>
      <w:t>МСЭ-R  BT.1735-3</w:t>
    </w:r>
    <w:r w:rsidR="00F421E9" w:rsidRPr="00F421E9">
      <w:rPr>
        <w:b/>
        <w:bCs/>
        <w:szCs w:val="22"/>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52B" w:rsidRDefault="006D052B" w:rsidP="002C78FD">
    <w:pPr>
      <w:pStyle w:val="Header"/>
    </w:pPr>
    <w:r>
      <w:tab/>
    </w:r>
    <w:r w:rsidRPr="00553C5F">
      <w:rPr>
        <w:b/>
        <w:szCs w:val="22"/>
        <w:lang w:val="ru-RU"/>
      </w:rPr>
      <w:t>Рек.</w:t>
    </w:r>
    <w:r>
      <w:rPr>
        <w:b/>
        <w:szCs w:val="22"/>
        <w:lang w:val="en-US"/>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5D7AD8">
      <w:rPr>
        <w:b/>
        <w:bCs/>
        <w:noProof/>
        <w:szCs w:val="22"/>
        <w:lang w:val="en-US"/>
      </w:rPr>
      <w:t>МСЭ-R  BT.1735-3</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Pr="006D052B" w:rsidRDefault="00607D68" w:rsidP="00F421E9">
    <w:pPr>
      <w:pStyle w:val="Header"/>
      <w:jc w:val="left"/>
      <w:rPr>
        <w:szCs w:val="22"/>
        <w:lang w:val="en-US"/>
      </w:rPr>
    </w:pPr>
    <w:r w:rsidRPr="006D052B">
      <w:rPr>
        <w:rStyle w:val="PageNumber"/>
        <w:b/>
        <w:bCs/>
        <w:szCs w:val="22"/>
      </w:rPr>
      <w:fldChar w:fldCharType="begin"/>
    </w:r>
    <w:r w:rsidRPr="006D052B">
      <w:rPr>
        <w:rStyle w:val="PageNumber"/>
        <w:b/>
        <w:bCs/>
        <w:szCs w:val="22"/>
        <w:lang w:val="en-US"/>
      </w:rPr>
      <w:instrText xml:space="preserve"> PAGE </w:instrText>
    </w:r>
    <w:r w:rsidRPr="006D052B">
      <w:rPr>
        <w:rStyle w:val="PageNumber"/>
        <w:b/>
        <w:bCs/>
        <w:szCs w:val="22"/>
      </w:rPr>
      <w:fldChar w:fldCharType="separate"/>
    </w:r>
    <w:r w:rsidR="005D7AD8">
      <w:rPr>
        <w:rStyle w:val="PageNumber"/>
        <w:b/>
        <w:bCs/>
        <w:noProof/>
        <w:szCs w:val="22"/>
        <w:lang w:val="en-US"/>
      </w:rPr>
      <w:t>4</w:t>
    </w:r>
    <w:r w:rsidRPr="006D052B">
      <w:rPr>
        <w:rStyle w:val="PageNumber"/>
        <w:b/>
        <w:bCs/>
        <w:szCs w:val="22"/>
      </w:rPr>
      <w:fldChar w:fldCharType="end"/>
    </w:r>
    <w:r w:rsidRPr="006D052B">
      <w:rPr>
        <w:szCs w:val="22"/>
        <w:lang w:val="en-US"/>
      </w:rPr>
      <w:tab/>
    </w:r>
    <w:r w:rsidR="006D052B" w:rsidRPr="006D052B">
      <w:rPr>
        <w:b/>
        <w:szCs w:val="22"/>
        <w:lang w:val="ru-RU"/>
      </w:rPr>
      <w:t>Рек</w:t>
    </w:r>
    <w:r w:rsidR="006D052B" w:rsidRPr="006D052B">
      <w:rPr>
        <w:b/>
        <w:szCs w:val="22"/>
      </w:rPr>
      <w:t xml:space="preserve">. </w:t>
    </w:r>
    <w:r w:rsidR="00F421E9" w:rsidRPr="00F421E9">
      <w:rPr>
        <w:b/>
        <w:bCs/>
        <w:szCs w:val="22"/>
      </w:rPr>
      <w:fldChar w:fldCharType="begin"/>
    </w:r>
    <w:r w:rsidR="00F421E9" w:rsidRPr="00F421E9">
      <w:rPr>
        <w:b/>
        <w:bCs/>
        <w:szCs w:val="22"/>
      </w:rPr>
      <w:instrText>styleref href</w:instrText>
    </w:r>
    <w:r w:rsidR="00F421E9" w:rsidRPr="00F421E9">
      <w:rPr>
        <w:b/>
        <w:bCs/>
        <w:szCs w:val="22"/>
      </w:rPr>
      <w:fldChar w:fldCharType="separate"/>
    </w:r>
    <w:r w:rsidR="005D7AD8">
      <w:rPr>
        <w:b/>
        <w:bCs/>
        <w:noProof/>
        <w:szCs w:val="22"/>
      </w:rPr>
      <w:t>МСЭ-R  BT.1735-3</w:t>
    </w:r>
    <w:r w:rsidR="00F421E9" w:rsidRPr="00F421E9">
      <w:rPr>
        <w:b/>
        <w:bCs/>
        <w:szCs w:val="22"/>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Pr="006D052B" w:rsidRDefault="00607D68" w:rsidP="00F421E9">
    <w:pPr>
      <w:pStyle w:val="Header"/>
      <w:rPr>
        <w:szCs w:val="22"/>
      </w:rPr>
    </w:pPr>
    <w:r w:rsidRPr="006D052B">
      <w:rPr>
        <w:szCs w:val="22"/>
      </w:rPr>
      <w:tab/>
    </w:r>
    <w:r w:rsidR="006D052B" w:rsidRPr="006D052B">
      <w:rPr>
        <w:b/>
        <w:szCs w:val="22"/>
        <w:lang w:val="ru-RU"/>
      </w:rPr>
      <w:t>Рек</w:t>
    </w:r>
    <w:r w:rsidR="006D052B" w:rsidRPr="006D052B">
      <w:rPr>
        <w:b/>
        <w:szCs w:val="22"/>
      </w:rPr>
      <w:t xml:space="preserve">. </w:t>
    </w:r>
    <w:r w:rsidR="00F421E9">
      <w:rPr>
        <w:b/>
        <w:szCs w:val="22"/>
      </w:rPr>
      <w:t xml:space="preserve"> </w:t>
    </w:r>
    <w:r w:rsidR="00F421E9" w:rsidRPr="00F421E9">
      <w:rPr>
        <w:b/>
        <w:bCs/>
        <w:szCs w:val="22"/>
      </w:rPr>
      <w:fldChar w:fldCharType="begin"/>
    </w:r>
    <w:r w:rsidR="00F421E9" w:rsidRPr="00F421E9">
      <w:rPr>
        <w:b/>
        <w:bCs/>
        <w:szCs w:val="22"/>
      </w:rPr>
      <w:instrText>styleref href</w:instrText>
    </w:r>
    <w:r w:rsidR="00F421E9" w:rsidRPr="00F421E9">
      <w:rPr>
        <w:b/>
        <w:bCs/>
        <w:szCs w:val="22"/>
      </w:rPr>
      <w:fldChar w:fldCharType="separate"/>
    </w:r>
    <w:r w:rsidR="005D7AD8">
      <w:rPr>
        <w:b/>
        <w:bCs/>
        <w:noProof/>
        <w:szCs w:val="22"/>
      </w:rPr>
      <w:t>МСЭ-R  BT.1735-3</w:t>
    </w:r>
    <w:r w:rsidR="00F421E9" w:rsidRPr="00F421E9">
      <w:rPr>
        <w:b/>
        <w:bCs/>
        <w:szCs w:val="22"/>
      </w:rPr>
      <w:fldChar w:fldCharType="end"/>
    </w:r>
    <w:r w:rsidRPr="006D052B">
      <w:rPr>
        <w:szCs w:val="22"/>
      </w:rPr>
      <w:tab/>
    </w:r>
    <w:r w:rsidRPr="006D052B">
      <w:rPr>
        <w:rStyle w:val="PageNumber"/>
        <w:b/>
        <w:bCs/>
        <w:szCs w:val="22"/>
      </w:rPr>
      <w:fldChar w:fldCharType="begin"/>
    </w:r>
    <w:r w:rsidRPr="006D052B">
      <w:rPr>
        <w:rStyle w:val="PageNumber"/>
        <w:b/>
        <w:bCs/>
        <w:szCs w:val="22"/>
      </w:rPr>
      <w:instrText xml:space="preserve"> PAGE </w:instrText>
    </w:r>
    <w:r w:rsidRPr="006D052B">
      <w:rPr>
        <w:rStyle w:val="PageNumber"/>
        <w:b/>
        <w:bCs/>
        <w:szCs w:val="22"/>
      </w:rPr>
      <w:fldChar w:fldCharType="separate"/>
    </w:r>
    <w:r w:rsidR="005D7AD8">
      <w:rPr>
        <w:rStyle w:val="PageNumber"/>
        <w:b/>
        <w:bCs/>
        <w:noProof/>
        <w:szCs w:val="22"/>
      </w:rPr>
      <w:t>3</w:t>
    </w:r>
    <w:r w:rsidRPr="006D052B">
      <w:rPr>
        <w:rStyle w:val="PageNumber"/>
        <w:b/>
        <w:bCs/>
        <w:szCs w:val="22"/>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GB"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F5B"/>
    <w:rsid w:val="000275FD"/>
    <w:rsid w:val="00036B1F"/>
    <w:rsid w:val="0007599D"/>
    <w:rsid w:val="000A1F60"/>
    <w:rsid w:val="000A3B9D"/>
    <w:rsid w:val="000A66F3"/>
    <w:rsid w:val="000B2353"/>
    <w:rsid w:val="000B7829"/>
    <w:rsid w:val="000E3FAC"/>
    <w:rsid w:val="00126EBF"/>
    <w:rsid w:val="00133D9F"/>
    <w:rsid w:val="001422B1"/>
    <w:rsid w:val="00165729"/>
    <w:rsid w:val="00182E4B"/>
    <w:rsid w:val="001845F5"/>
    <w:rsid w:val="00187A17"/>
    <w:rsid w:val="0020652E"/>
    <w:rsid w:val="00217EBF"/>
    <w:rsid w:val="00221BF8"/>
    <w:rsid w:val="00242AEE"/>
    <w:rsid w:val="002471DA"/>
    <w:rsid w:val="00286FB6"/>
    <w:rsid w:val="00287DC0"/>
    <w:rsid w:val="00291E9C"/>
    <w:rsid w:val="002D76C4"/>
    <w:rsid w:val="00325987"/>
    <w:rsid w:val="003275A5"/>
    <w:rsid w:val="003674FE"/>
    <w:rsid w:val="003B2EDB"/>
    <w:rsid w:val="003F778D"/>
    <w:rsid w:val="00404398"/>
    <w:rsid w:val="00406241"/>
    <w:rsid w:val="00454F5B"/>
    <w:rsid w:val="00491520"/>
    <w:rsid w:val="004B3CCB"/>
    <w:rsid w:val="004C44FB"/>
    <w:rsid w:val="004C4F86"/>
    <w:rsid w:val="004D0132"/>
    <w:rsid w:val="004D0ADF"/>
    <w:rsid w:val="004D5A56"/>
    <w:rsid w:val="004E7856"/>
    <w:rsid w:val="004F0E18"/>
    <w:rsid w:val="004F6BDC"/>
    <w:rsid w:val="00501271"/>
    <w:rsid w:val="005025CB"/>
    <w:rsid w:val="0052529D"/>
    <w:rsid w:val="00526256"/>
    <w:rsid w:val="00553232"/>
    <w:rsid w:val="005679B6"/>
    <w:rsid w:val="005A389D"/>
    <w:rsid w:val="005A736D"/>
    <w:rsid w:val="005D7AD8"/>
    <w:rsid w:val="005E64D5"/>
    <w:rsid w:val="00607D68"/>
    <w:rsid w:val="0067289E"/>
    <w:rsid w:val="006D052B"/>
    <w:rsid w:val="006D22AD"/>
    <w:rsid w:val="00714681"/>
    <w:rsid w:val="00723135"/>
    <w:rsid w:val="00723312"/>
    <w:rsid w:val="007468DA"/>
    <w:rsid w:val="00760270"/>
    <w:rsid w:val="007A37B4"/>
    <w:rsid w:val="007B710D"/>
    <w:rsid w:val="00835EFD"/>
    <w:rsid w:val="00860584"/>
    <w:rsid w:val="0089464F"/>
    <w:rsid w:val="008B3316"/>
    <w:rsid w:val="009177DA"/>
    <w:rsid w:val="009232BC"/>
    <w:rsid w:val="00925EE3"/>
    <w:rsid w:val="009A38CB"/>
    <w:rsid w:val="009B6A69"/>
    <w:rsid w:val="009E00A8"/>
    <w:rsid w:val="009F0AF5"/>
    <w:rsid w:val="009F4B08"/>
    <w:rsid w:val="00A04939"/>
    <w:rsid w:val="00A20A25"/>
    <w:rsid w:val="00A21AA2"/>
    <w:rsid w:val="00A60B94"/>
    <w:rsid w:val="00A6617B"/>
    <w:rsid w:val="00A80A53"/>
    <w:rsid w:val="00A91977"/>
    <w:rsid w:val="00AB0DC8"/>
    <w:rsid w:val="00AE5775"/>
    <w:rsid w:val="00B01A10"/>
    <w:rsid w:val="00B1367D"/>
    <w:rsid w:val="00B15DDA"/>
    <w:rsid w:val="00B31A52"/>
    <w:rsid w:val="00B44E24"/>
    <w:rsid w:val="00B61B25"/>
    <w:rsid w:val="00B62717"/>
    <w:rsid w:val="00B73D5C"/>
    <w:rsid w:val="00B92626"/>
    <w:rsid w:val="00BD6A95"/>
    <w:rsid w:val="00BF532E"/>
    <w:rsid w:val="00C217FD"/>
    <w:rsid w:val="00C3604E"/>
    <w:rsid w:val="00C51AD2"/>
    <w:rsid w:val="00C677DE"/>
    <w:rsid w:val="00C71CFC"/>
    <w:rsid w:val="00CA06AF"/>
    <w:rsid w:val="00CA1FB3"/>
    <w:rsid w:val="00CF3A1F"/>
    <w:rsid w:val="00D5522E"/>
    <w:rsid w:val="00DF4176"/>
    <w:rsid w:val="00E04150"/>
    <w:rsid w:val="00E06D79"/>
    <w:rsid w:val="00E35E67"/>
    <w:rsid w:val="00E37596"/>
    <w:rsid w:val="00E50511"/>
    <w:rsid w:val="00E8354D"/>
    <w:rsid w:val="00E8533B"/>
    <w:rsid w:val="00EC4F0D"/>
    <w:rsid w:val="00EF296B"/>
    <w:rsid w:val="00F01C01"/>
    <w:rsid w:val="00F27E07"/>
    <w:rsid w:val="00F421E9"/>
    <w:rsid w:val="00F7555D"/>
    <w:rsid w:val="00F76E91"/>
    <w:rsid w:val="00FA77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B52C61E2-C90B-4E63-8221-5A4CD126E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E0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F27E07"/>
    <w:pPr>
      <w:keepNext/>
      <w:keepLines/>
      <w:spacing w:before="480"/>
      <w:ind w:left="794" w:hanging="794"/>
      <w:outlineLvl w:val="0"/>
    </w:pPr>
    <w:rPr>
      <w:b/>
    </w:rPr>
  </w:style>
  <w:style w:type="paragraph" w:styleId="Heading2">
    <w:name w:val="heading 2"/>
    <w:basedOn w:val="Heading1"/>
    <w:next w:val="Normal"/>
    <w:qFormat/>
    <w:rsid w:val="00F27E07"/>
    <w:pPr>
      <w:spacing w:before="320"/>
      <w:outlineLvl w:val="1"/>
    </w:pPr>
  </w:style>
  <w:style w:type="paragraph" w:styleId="Heading3">
    <w:name w:val="heading 3"/>
    <w:basedOn w:val="Heading1"/>
    <w:next w:val="Normal"/>
    <w:qFormat/>
    <w:rsid w:val="00F27E07"/>
    <w:pPr>
      <w:spacing w:before="200"/>
      <w:outlineLvl w:val="2"/>
    </w:pPr>
  </w:style>
  <w:style w:type="paragraph" w:styleId="Heading4">
    <w:name w:val="heading 4"/>
    <w:basedOn w:val="Heading3"/>
    <w:next w:val="Normal"/>
    <w:qFormat/>
    <w:rsid w:val="00F27E07"/>
    <w:pPr>
      <w:tabs>
        <w:tab w:val="clear" w:pos="794"/>
        <w:tab w:val="left" w:pos="992"/>
      </w:tabs>
      <w:ind w:left="992" w:hanging="992"/>
      <w:outlineLvl w:val="3"/>
    </w:pPr>
  </w:style>
  <w:style w:type="paragraph" w:styleId="Heading5">
    <w:name w:val="heading 5"/>
    <w:basedOn w:val="Heading4"/>
    <w:next w:val="Normal"/>
    <w:qFormat/>
    <w:rsid w:val="00F27E07"/>
    <w:pPr>
      <w:outlineLvl w:val="4"/>
    </w:pPr>
  </w:style>
  <w:style w:type="paragraph" w:styleId="Heading6">
    <w:name w:val="heading 6"/>
    <w:basedOn w:val="Heading4"/>
    <w:next w:val="Normal"/>
    <w:qFormat/>
    <w:rsid w:val="00F27E07"/>
    <w:pPr>
      <w:tabs>
        <w:tab w:val="clear" w:pos="992"/>
        <w:tab w:val="clear" w:pos="1191"/>
      </w:tabs>
      <w:ind w:left="1588" w:hanging="1588"/>
      <w:outlineLvl w:val="5"/>
    </w:pPr>
  </w:style>
  <w:style w:type="paragraph" w:styleId="Heading7">
    <w:name w:val="heading 7"/>
    <w:basedOn w:val="Heading6"/>
    <w:next w:val="Normal"/>
    <w:qFormat/>
    <w:rsid w:val="00F27E07"/>
    <w:pPr>
      <w:outlineLvl w:val="6"/>
    </w:pPr>
  </w:style>
  <w:style w:type="paragraph" w:styleId="Heading8">
    <w:name w:val="heading 8"/>
    <w:basedOn w:val="Heading6"/>
    <w:next w:val="Normal"/>
    <w:qFormat/>
    <w:rsid w:val="00F27E07"/>
    <w:pPr>
      <w:outlineLvl w:val="7"/>
    </w:pPr>
  </w:style>
  <w:style w:type="paragraph" w:styleId="Heading9">
    <w:name w:val="heading 9"/>
    <w:basedOn w:val="Heading6"/>
    <w:next w:val="Normal"/>
    <w:qFormat/>
    <w:rsid w:val="00F27E0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27E0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27E0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27E07"/>
  </w:style>
  <w:style w:type="paragraph" w:customStyle="1" w:styleId="Headingb">
    <w:name w:val="Heading_b"/>
    <w:basedOn w:val="Heading3"/>
    <w:next w:val="Normal"/>
    <w:rsid w:val="00F27E07"/>
    <w:pPr>
      <w:spacing w:before="160"/>
      <w:ind w:left="0" w:firstLine="0"/>
      <w:outlineLvl w:val="9"/>
    </w:pPr>
  </w:style>
  <w:style w:type="paragraph" w:customStyle="1" w:styleId="Headingi">
    <w:name w:val="Heading_i"/>
    <w:basedOn w:val="Heading3"/>
    <w:next w:val="Normal"/>
    <w:rsid w:val="00F27E07"/>
    <w:pPr>
      <w:spacing w:before="160"/>
      <w:ind w:left="0" w:firstLine="0"/>
    </w:pPr>
    <w:rPr>
      <w:b w:val="0"/>
      <w:i/>
    </w:rPr>
  </w:style>
  <w:style w:type="character" w:customStyle="1" w:styleId="href">
    <w:name w:val="href"/>
    <w:basedOn w:val="DefaultParagraphFont"/>
    <w:rsid w:val="00F27E07"/>
  </w:style>
  <w:style w:type="paragraph" w:customStyle="1" w:styleId="enumlev1">
    <w:name w:val="enumlev1"/>
    <w:basedOn w:val="Normal"/>
    <w:rsid w:val="00F27E07"/>
    <w:pPr>
      <w:spacing w:before="80"/>
      <w:ind w:left="794" w:hanging="794"/>
    </w:pPr>
  </w:style>
  <w:style w:type="paragraph" w:customStyle="1" w:styleId="enumlev2">
    <w:name w:val="enumlev2"/>
    <w:basedOn w:val="enumlev1"/>
    <w:rsid w:val="00F27E07"/>
    <w:pPr>
      <w:ind w:left="1191" w:hanging="397"/>
    </w:pPr>
  </w:style>
  <w:style w:type="paragraph" w:customStyle="1" w:styleId="enumlev3">
    <w:name w:val="enumlev3"/>
    <w:basedOn w:val="enumlev2"/>
    <w:rsid w:val="00F27E07"/>
    <w:pPr>
      <w:ind w:left="1588"/>
    </w:pPr>
  </w:style>
  <w:style w:type="paragraph" w:customStyle="1" w:styleId="Normalaftertitle">
    <w:name w:val="Normal_after_title"/>
    <w:basedOn w:val="Normal"/>
    <w:next w:val="Normal"/>
    <w:rsid w:val="00F27E07"/>
    <w:pPr>
      <w:spacing w:before="320"/>
    </w:pPr>
  </w:style>
  <w:style w:type="paragraph" w:customStyle="1" w:styleId="Note">
    <w:name w:val="Note"/>
    <w:basedOn w:val="Normal"/>
    <w:rsid w:val="00F27E0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27E07"/>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F27E07"/>
    <w:pPr>
      <w:spacing w:before="240"/>
    </w:pPr>
    <w:rPr>
      <w:lang w:val="es-ES_tradnl"/>
    </w:rPr>
  </w:style>
  <w:style w:type="paragraph" w:customStyle="1" w:styleId="Recref">
    <w:name w:val="Rec_ref"/>
    <w:basedOn w:val="Normal"/>
    <w:next w:val="Recdate"/>
    <w:rsid w:val="00F27E07"/>
    <w:pPr>
      <w:jc w:val="center"/>
    </w:pPr>
  </w:style>
  <w:style w:type="paragraph" w:customStyle="1" w:styleId="Recdate">
    <w:name w:val="Rec_date"/>
    <w:basedOn w:val="Recref"/>
    <w:next w:val="Normalaftertitle"/>
    <w:rsid w:val="00F27E07"/>
    <w:pPr>
      <w:jc w:val="right"/>
    </w:pPr>
  </w:style>
  <w:style w:type="paragraph" w:customStyle="1" w:styleId="AnnexNoTitle">
    <w:name w:val="Annex_NoTitle"/>
    <w:basedOn w:val="Heading1"/>
    <w:next w:val="Normalaftertitle"/>
    <w:rsid w:val="00F27E07"/>
    <w:pPr>
      <w:spacing w:after="80"/>
      <w:ind w:left="0" w:firstLine="0"/>
      <w:jc w:val="center"/>
    </w:pPr>
    <w:rPr>
      <w:sz w:val="26"/>
    </w:rPr>
  </w:style>
  <w:style w:type="paragraph" w:customStyle="1" w:styleId="AppendixNoTitle">
    <w:name w:val="Appendix_NoTitle"/>
    <w:basedOn w:val="AnnexNoTitle"/>
    <w:next w:val="Normal"/>
    <w:rsid w:val="00F27E07"/>
  </w:style>
  <w:style w:type="paragraph" w:customStyle="1" w:styleId="Tablefin">
    <w:name w:val="Table_fin"/>
    <w:basedOn w:val="Normal"/>
    <w:next w:val="Normal"/>
    <w:rsid w:val="00F27E07"/>
    <w:pPr>
      <w:spacing w:before="0"/>
    </w:pPr>
    <w:rPr>
      <w:sz w:val="20"/>
      <w:lang w:val="en-GB"/>
    </w:rPr>
  </w:style>
  <w:style w:type="paragraph" w:customStyle="1" w:styleId="Tablehead">
    <w:name w:val="Table_head"/>
    <w:basedOn w:val="Normal"/>
    <w:next w:val="Normal"/>
    <w:link w:val="TableheadChar"/>
    <w:rsid w:val="00F27E0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F27E0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F27E07"/>
    <w:pPr>
      <w:keepNext/>
      <w:spacing w:before="360" w:after="120"/>
      <w:jc w:val="center"/>
    </w:pPr>
  </w:style>
  <w:style w:type="paragraph" w:customStyle="1" w:styleId="Tabletext">
    <w:name w:val="Table_text"/>
    <w:basedOn w:val="Normal"/>
    <w:link w:val="TabletextChar"/>
    <w:rsid w:val="00F27E0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F27E07"/>
    <w:pPr>
      <w:tabs>
        <w:tab w:val="clear" w:pos="1191"/>
        <w:tab w:val="clear" w:pos="1588"/>
        <w:tab w:val="clear" w:pos="1985"/>
        <w:tab w:val="center" w:pos="4820"/>
        <w:tab w:val="right" w:pos="9639"/>
      </w:tabs>
    </w:pPr>
  </w:style>
  <w:style w:type="paragraph" w:customStyle="1" w:styleId="Equationlegend">
    <w:name w:val="Equation_legend"/>
    <w:basedOn w:val="NormalIndent"/>
    <w:rsid w:val="00F27E0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27E07"/>
    <w:pPr>
      <w:ind w:left="794"/>
    </w:pPr>
  </w:style>
  <w:style w:type="paragraph" w:customStyle="1" w:styleId="Figurelegend">
    <w:name w:val="Figure_legend"/>
    <w:basedOn w:val="Normal"/>
    <w:rsid w:val="00F27E0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F27E07"/>
    <w:pPr>
      <w:keepNext/>
      <w:keepLines/>
      <w:spacing w:before="480" w:after="80"/>
      <w:jc w:val="center"/>
    </w:pPr>
    <w:rPr>
      <w:caps/>
      <w:sz w:val="18"/>
    </w:rPr>
  </w:style>
  <w:style w:type="paragraph" w:customStyle="1" w:styleId="tocpart">
    <w:name w:val="tocpart"/>
    <w:basedOn w:val="Normal"/>
    <w:rsid w:val="00F27E0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27E07"/>
    <w:pPr>
      <w:keepNext/>
      <w:keepLines/>
      <w:spacing w:before="480"/>
      <w:jc w:val="center"/>
    </w:pPr>
    <w:rPr>
      <w:sz w:val="26"/>
    </w:rPr>
  </w:style>
  <w:style w:type="paragraph" w:customStyle="1" w:styleId="Arttitle">
    <w:name w:val="Art_title"/>
    <w:basedOn w:val="Normal"/>
    <w:next w:val="Normalaftertitle"/>
    <w:rsid w:val="00F27E07"/>
    <w:pPr>
      <w:keepNext/>
      <w:keepLines/>
      <w:spacing w:before="240"/>
      <w:jc w:val="center"/>
    </w:pPr>
    <w:rPr>
      <w:b/>
      <w:sz w:val="26"/>
    </w:rPr>
  </w:style>
  <w:style w:type="paragraph" w:customStyle="1" w:styleId="Blanc">
    <w:name w:val="Blanc"/>
    <w:basedOn w:val="Normal"/>
    <w:next w:val="Tabletext"/>
    <w:rsid w:val="00F27E0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27E0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27E07"/>
    <w:pPr>
      <w:keepNext/>
      <w:keepLines/>
      <w:spacing w:before="160"/>
      <w:ind w:left="794"/>
    </w:pPr>
    <w:rPr>
      <w:i/>
    </w:rPr>
  </w:style>
  <w:style w:type="paragraph" w:customStyle="1" w:styleId="ChapNo">
    <w:name w:val="Chap_No"/>
    <w:basedOn w:val="ArtNo"/>
    <w:next w:val="Chaptitle"/>
    <w:rsid w:val="00F27E07"/>
    <w:rPr>
      <w:b/>
    </w:rPr>
  </w:style>
  <w:style w:type="paragraph" w:customStyle="1" w:styleId="Chaptitle">
    <w:name w:val="Chap_title"/>
    <w:basedOn w:val="Arttitle"/>
    <w:next w:val="Normalaftertitle"/>
    <w:rsid w:val="00F27E07"/>
  </w:style>
  <w:style w:type="character" w:styleId="FootnoteReference">
    <w:name w:val="footnote reference"/>
    <w:basedOn w:val="DefaultParagraphFont"/>
    <w:rsid w:val="00F27E07"/>
    <w:rPr>
      <w:position w:val="6"/>
      <w:sz w:val="16"/>
    </w:rPr>
  </w:style>
  <w:style w:type="paragraph" w:styleId="FootnoteText">
    <w:name w:val="footnote text"/>
    <w:basedOn w:val="Normal"/>
    <w:link w:val="FootnoteTextChar"/>
    <w:rsid w:val="00F27E07"/>
    <w:pPr>
      <w:keepLines/>
      <w:tabs>
        <w:tab w:val="left" w:pos="284"/>
      </w:tabs>
      <w:spacing w:before="60"/>
      <w:ind w:left="284" w:hanging="284"/>
    </w:pPr>
    <w:rPr>
      <w:sz w:val="20"/>
    </w:rPr>
  </w:style>
  <w:style w:type="paragraph" w:styleId="Index1">
    <w:name w:val="index 1"/>
    <w:basedOn w:val="Normal"/>
    <w:next w:val="Normal"/>
    <w:semiHidden/>
    <w:rsid w:val="00F27E07"/>
  </w:style>
  <w:style w:type="paragraph" w:styleId="Index2">
    <w:name w:val="index 2"/>
    <w:basedOn w:val="Normal"/>
    <w:next w:val="Normal"/>
    <w:semiHidden/>
    <w:rsid w:val="00F27E07"/>
    <w:pPr>
      <w:ind w:left="283"/>
    </w:pPr>
  </w:style>
  <w:style w:type="paragraph" w:styleId="Index3">
    <w:name w:val="index 3"/>
    <w:basedOn w:val="Normal"/>
    <w:next w:val="Normal"/>
    <w:semiHidden/>
    <w:rsid w:val="00F27E07"/>
    <w:pPr>
      <w:ind w:left="566"/>
    </w:pPr>
  </w:style>
  <w:style w:type="paragraph" w:styleId="IndexHeading">
    <w:name w:val="index heading"/>
    <w:basedOn w:val="Normal"/>
    <w:next w:val="Index1"/>
    <w:semiHidden/>
    <w:rsid w:val="00F27E07"/>
  </w:style>
  <w:style w:type="paragraph" w:customStyle="1" w:styleId="Line">
    <w:name w:val="Line"/>
    <w:basedOn w:val="Normal"/>
    <w:next w:val="Normal"/>
    <w:rsid w:val="00F27E0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27E0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27E07"/>
  </w:style>
  <w:style w:type="paragraph" w:customStyle="1" w:styleId="Partref">
    <w:name w:val="Part_ref"/>
    <w:basedOn w:val="Normal"/>
    <w:next w:val="Normal"/>
    <w:rsid w:val="00F27E07"/>
    <w:pPr>
      <w:keepNext/>
      <w:keepLines/>
      <w:spacing w:after="280"/>
      <w:jc w:val="center"/>
    </w:pPr>
  </w:style>
  <w:style w:type="paragraph" w:customStyle="1" w:styleId="Parttitle">
    <w:name w:val="Part_title"/>
    <w:basedOn w:val="Normal"/>
    <w:next w:val="Normalaftertitle"/>
    <w:rsid w:val="00F27E0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27E07"/>
  </w:style>
  <w:style w:type="paragraph" w:customStyle="1" w:styleId="QuestionNo">
    <w:name w:val="Question_No"/>
    <w:basedOn w:val="RecNo"/>
    <w:next w:val="Normal"/>
    <w:rsid w:val="00F27E07"/>
  </w:style>
  <w:style w:type="paragraph" w:customStyle="1" w:styleId="Questionref">
    <w:name w:val="Question_ref"/>
    <w:basedOn w:val="Recref"/>
    <w:next w:val="Questiondate"/>
    <w:rsid w:val="00F27E07"/>
  </w:style>
  <w:style w:type="paragraph" w:customStyle="1" w:styleId="Questiontitle">
    <w:name w:val="Question_title"/>
    <w:basedOn w:val="Normal"/>
    <w:next w:val="Questionref"/>
    <w:rsid w:val="00F27E07"/>
  </w:style>
  <w:style w:type="paragraph" w:customStyle="1" w:styleId="Reftext">
    <w:name w:val="Ref_text"/>
    <w:basedOn w:val="Normal"/>
    <w:rsid w:val="00F27E07"/>
    <w:pPr>
      <w:ind w:left="794" w:hanging="794"/>
    </w:pPr>
  </w:style>
  <w:style w:type="paragraph" w:customStyle="1" w:styleId="Reftitle">
    <w:name w:val="Ref_title"/>
    <w:basedOn w:val="Normal"/>
    <w:next w:val="Reftext"/>
    <w:rsid w:val="00F27E0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27E07"/>
  </w:style>
  <w:style w:type="paragraph" w:customStyle="1" w:styleId="RepNo">
    <w:name w:val="Rep_No"/>
    <w:basedOn w:val="RecNo"/>
    <w:next w:val="Reptitle"/>
    <w:rsid w:val="00F27E07"/>
  </w:style>
  <w:style w:type="paragraph" w:customStyle="1" w:styleId="Repref">
    <w:name w:val="Rep_ref"/>
    <w:basedOn w:val="Recref"/>
    <w:next w:val="Repdate"/>
    <w:rsid w:val="00F27E07"/>
  </w:style>
  <w:style w:type="paragraph" w:customStyle="1" w:styleId="Reptitle">
    <w:name w:val="Rep_title"/>
    <w:basedOn w:val="Rectitle"/>
    <w:next w:val="Repref"/>
    <w:rsid w:val="00F27E07"/>
  </w:style>
  <w:style w:type="paragraph" w:customStyle="1" w:styleId="Resdate">
    <w:name w:val="Res_date"/>
    <w:basedOn w:val="Recdate"/>
    <w:next w:val="Normalaftertitle"/>
    <w:rsid w:val="00F27E07"/>
  </w:style>
  <w:style w:type="paragraph" w:customStyle="1" w:styleId="ResNo">
    <w:name w:val="Res_No"/>
    <w:basedOn w:val="RecNo"/>
    <w:next w:val="Restitle"/>
    <w:rsid w:val="00F27E07"/>
  </w:style>
  <w:style w:type="paragraph" w:customStyle="1" w:styleId="Resref">
    <w:name w:val="Res_ref"/>
    <w:basedOn w:val="Recref"/>
    <w:next w:val="Resdate"/>
    <w:rsid w:val="00F27E07"/>
  </w:style>
  <w:style w:type="paragraph" w:customStyle="1" w:styleId="Restitle">
    <w:name w:val="Res_title"/>
    <w:basedOn w:val="Normal"/>
    <w:next w:val="Resref"/>
    <w:rsid w:val="00F27E07"/>
    <w:pPr>
      <w:spacing w:before="240"/>
      <w:jc w:val="center"/>
    </w:pPr>
    <w:rPr>
      <w:b/>
      <w:sz w:val="26"/>
    </w:rPr>
  </w:style>
  <w:style w:type="paragraph" w:customStyle="1" w:styleId="SectionNo">
    <w:name w:val="Section_No"/>
    <w:basedOn w:val="Normal"/>
    <w:next w:val="Normal"/>
    <w:rsid w:val="00F27E07"/>
  </w:style>
  <w:style w:type="paragraph" w:customStyle="1" w:styleId="Sectiontitle">
    <w:name w:val="Section_title"/>
    <w:basedOn w:val="Normal"/>
    <w:next w:val="Normalaftertitle"/>
    <w:rsid w:val="00F27E0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27E07"/>
    <w:pPr>
      <w:tabs>
        <w:tab w:val="clear" w:pos="794"/>
        <w:tab w:val="clear" w:pos="1191"/>
        <w:tab w:val="clear" w:pos="1588"/>
        <w:tab w:val="clear" w:pos="1985"/>
        <w:tab w:val="right" w:pos="9611"/>
      </w:tabs>
    </w:pPr>
    <w:rPr>
      <w:i/>
    </w:rPr>
  </w:style>
  <w:style w:type="paragraph" w:styleId="TOC1">
    <w:name w:val="toc 1"/>
    <w:basedOn w:val="Normal"/>
    <w:semiHidden/>
    <w:rsid w:val="00F27E0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27E07"/>
    <w:pPr>
      <w:tabs>
        <w:tab w:val="clear" w:pos="567"/>
        <w:tab w:val="left" w:pos="1276"/>
      </w:tabs>
      <w:spacing w:before="160"/>
      <w:ind w:left="1276" w:hanging="709"/>
    </w:pPr>
  </w:style>
  <w:style w:type="paragraph" w:styleId="TOC3">
    <w:name w:val="toc 3"/>
    <w:basedOn w:val="TOC2"/>
    <w:semiHidden/>
    <w:rsid w:val="00F27E07"/>
    <w:pPr>
      <w:tabs>
        <w:tab w:val="clear" w:pos="1276"/>
        <w:tab w:val="left" w:pos="2155"/>
      </w:tabs>
      <w:ind w:left="2155" w:hanging="879"/>
    </w:pPr>
  </w:style>
  <w:style w:type="paragraph" w:styleId="TOC4">
    <w:name w:val="toc 4"/>
    <w:basedOn w:val="TOC3"/>
    <w:semiHidden/>
    <w:rsid w:val="00F27E07"/>
    <w:pPr>
      <w:tabs>
        <w:tab w:val="left" w:pos="3261"/>
      </w:tabs>
      <w:spacing w:before="80"/>
      <w:ind w:left="3261" w:hanging="993"/>
    </w:pPr>
  </w:style>
  <w:style w:type="paragraph" w:styleId="TOC5">
    <w:name w:val="toc 5"/>
    <w:basedOn w:val="TOC4"/>
    <w:semiHidden/>
    <w:rsid w:val="00F27E07"/>
  </w:style>
  <w:style w:type="paragraph" w:styleId="TOC6">
    <w:name w:val="toc 6"/>
    <w:basedOn w:val="TOC4"/>
    <w:semiHidden/>
    <w:rsid w:val="00F27E07"/>
  </w:style>
  <w:style w:type="paragraph" w:styleId="TOC7">
    <w:name w:val="toc 7"/>
    <w:basedOn w:val="TOC4"/>
    <w:semiHidden/>
    <w:rsid w:val="00F27E07"/>
  </w:style>
  <w:style w:type="paragraph" w:styleId="TOC8">
    <w:name w:val="toc 8"/>
    <w:basedOn w:val="TOC4"/>
    <w:semiHidden/>
    <w:rsid w:val="00F27E07"/>
  </w:style>
  <w:style w:type="paragraph" w:customStyle="1" w:styleId="Rectitle">
    <w:name w:val="Rec_title"/>
    <w:basedOn w:val="Normal"/>
    <w:next w:val="Recref"/>
    <w:uiPriority w:val="99"/>
    <w:rsid w:val="00F27E07"/>
    <w:pPr>
      <w:keepNext/>
      <w:keepLines/>
      <w:spacing w:before="240"/>
      <w:jc w:val="center"/>
    </w:pPr>
    <w:rPr>
      <w:b/>
      <w:sz w:val="26"/>
    </w:rPr>
  </w:style>
  <w:style w:type="paragraph" w:customStyle="1" w:styleId="Annexref">
    <w:name w:val="Annex_ref"/>
    <w:basedOn w:val="Normal"/>
    <w:next w:val="Normalaftertitle"/>
    <w:rsid w:val="00F27E07"/>
    <w:pPr>
      <w:keepNext/>
      <w:keepLines/>
      <w:spacing w:after="280"/>
      <w:jc w:val="center"/>
    </w:pPr>
  </w:style>
  <w:style w:type="paragraph" w:customStyle="1" w:styleId="Appendixref">
    <w:name w:val="Appendix_ref"/>
    <w:basedOn w:val="Annexref"/>
    <w:next w:val="Normalaftertitle"/>
    <w:rsid w:val="00F27E07"/>
  </w:style>
  <w:style w:type="paragraph" w:customStyle="1" w:styleId="Figuretitle">
    <w:name w:val="Figure_title"/>
    <w:basedOn w:val="Normal"/>
    <w:next w:val="Figure"/>
    <w:rsid w:val="00325987"/>
    <w:pPr>
      <w:keepNext/>
      <w:spacing w:before="0" w:after="120"/>
      <w:jc w:val="center"/>
    </w:pPr>
    <w:rPr>
      <w:b/>
      <w:sz w:val="18"/>
    </w:rPr>
  </w:style>
  <w:style w:type="paragraph" w:customStyle="1" w:styleId="Tabletitle">
    <w:name w:val="Table_title"/>
    <w:basedOn w:val="Normal"/>
    <w:next w:val="Tablehead"/>
    <w:rsid w:val="00F27E07"/>
    <w:pPr>
      <w:keepNext/>
      <w:spacing w:before="0" w:after="120"/>
      <w:jc w:val="center"/>
    </w:pPr>
    <w:rPr>
      <w:b/>
    </w:rPr>
  </w:style>
  <w:style w:type="paragraph" w:customStyle="1" w:styleId="Summary">
    <w:name w:val="Summary"/>
    <w:basedOn w:val="Normal"/>
    <w:next w:val="Normalaftertitle"/>
    <w:rsid w:val="00F27E07"/>
    <w:pPr>
      <w:spacing w:after="480"/>
    </w:pPr>
    <w:rPr>
      <w:lang w:val="es-ES_tradnl"/>
    </w:rPr>
  </w:style>
  <w:style w:type="paragraph" w:customStyle="1" w:styleId="TableLegendNote">
    <w:name w:val="Table_Legend_Note"/>
    <w:basedOn w:val="Tablelegend"/>
    <w:next w:val="Tablelegend"/>
    <w:rsid w:val="00F27E07"/>
    <w:pPr>
      <w:ind w:left="-85" w:firstLine="0"/>
    </w:pPr>
    <w:rPr>
      <w:lang w:val="en-US"/>
    </w:rPr>
  </w:style>
  <w:style w:type="paragraph" w:customStyle="1" w:styleId="Figure">
    <w:name w:val="Figure"/>
    <w:basedOn w:val="FigureNo"/>
    <w:next w:val="Normal"/>
    <w:rsid w:val="00F27E07"/>
    <w:pPr>
      <w:keepNext w:val="0"/>
      <w:spacing w:before="0" w:after="240"/>
    </w:pPr>
  </w:style>
  <w:style w:type="character" w:customStyle="1" w:styleId="Heading1Char">
    <w:name w:val="Heading 1 Char"/>
    <w:basedOn w:val="DefaultParagraphFont"/>
    <w:link w:val="Heading1"/>
    <w:rsid w:val="00454F5B"/>
    <w:rPr>
      <w:b/>
      <w:sz w:val="22"/>
      <w:lang w:val="fr-FR" w:eastAsia="en-US"/>
    </w:rPr>
  </w:style>
  <w:style w:type="character" w:customStyle="1" w:styleId="HeaderChar">
    <w:name w:val="Header Char"/>
    <w:basedOn w:val="DefaultParagraphFont"/>
    <w:link w:val="Header"/>
    <w:rsid w:val="00F27E07"/>
    <w:rPr>
      <w:sz w:val="22"/>
      <w:lang w:val="fr-FR" w:eastAsia="en-US"/>
    </w:rPr>
  </w:style>
  <w:style w:type="character" w:styleId="Hyperlink">
    <w:name w:val="Hyperlink"/>
    <w:basedOn w:val="DefaultParagraphFont"/>
    <w:rsid w:val="00F27E07"/>
    <w:rPr>
      <w:color w:val="0000FF"/>
      <w:u w:val="single"/>
    </w:rPr>
  </w:style>
  <w:style w:type="character" w:customStyle="1" w:styleId="FootnoteTextChar">
    <w:name w:val="Footnote Text Char"/>
    <w:basedOn w:val="DefaultParagraphFont"/>
    <w:link w:val="FootnoteText"/>
    <w:rsid w:val="00454F5B"/>
    <w:rPr>
      <w:lang w:val="fr-FR" w:eastAsia="en-US"/>
    </w:rPr>
  </w:style>
  <w:style w:type="character" w:customStyle="1" w:styleId="TabletextChar">
    <w:name w:val="Table_text Char"/>
    <w:link w:val="Tabletext"/>
    <w:locked/>
    <w:rsid w:val="00454F5B"/>
    <w:rPr>
      <w:lang w:val="fr-FR" w:eastAsia="en-US"/>
    </w:rPr>
  </w:style>
  <w:style w:type="character" w:customStyle="1" w:styleId="TableNoChar">
    <w:name w:val="Table_No Char"/>
    <w:link w:val="TableNo"/>
    <w:locked/>
    <w:rsid w:val="00454F5B"/>
    <w:rPr>
      <w:sz w:val="22"/>
      <w:lang w:val="fr-FR" w:eastAsia="en-US"/>
    </w:rPr>
  </w:style>
  <w:style w:type="character" w:customStyle="1" w:styleId="TablelegendChar">
    <w:name w:val="Table_legend Char"/>
    <w:link w:val="Tablelegend"/>
    <w:locked/>
    <w:rsid w:val="00454F5B"/>
    <w:rPr>
      <w:lang w:val="fr-FR" w:eastAsia="en-US"/>
    </w:rPr>
  </w:style>
  <w:style w:type="character" w:customStyle="1" w:styleId="TableheadChar">
    <w:name w:val="Table_head Char"/>
    <w:link w:val="Tablehead"/>
    <w:locked/>
    <w:rsid w:val="00454F5B"/>
    <w:rPr>
      <w:b/>
      <w:lang w:val="fr-FR" w:eastAsia="en-US"/>
    </w:rPr>
  </w:style>
  <w:style w:type="character" w:customStyle="1" w:styleId="FigureNo0">
    <w:name w:val="Figure_No (文字)"/>
    <w:link w:val="FigureNo"/>
    <w:locked/>
    <w:rsid w:val="00454F5B"/>
    <w:rPr>
      <w:caps/>
      <w:sz w:val="18"/>
      <w:lang w:val="fr-FR" w:eastAsia="en-US"/>
    </w:rPr>
  </w:style>
  <w:style w:type="table" w:styleId="TableGrid">
    <w:name w:val="Table Grid"/>
    <w:basedOn w:val="TableNormal"/>
    <w:uiPriority w:val="59"/>
    <w:rsid w:val="00B1367D"/>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E04150"/>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semiHidden/>
    <w:unhideWhenUsed/>
    <w:rsid w:val="00E06D79"/>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E06D79"/>
    <w:rPr>
      <w:rFonts w:ascii="Tahoma" w:hAnsi="Tahoma" w:cs="Tahoma"/>
      <w:sz w:val="16"/>
      <w:szCs w:val="16"/>
      <w:lang w:val="fr-FR" w:eastAsia="en-US"/>
    </w:rPr>
  </w:style>
  <w:style w:type="character" w:customStyle="1" w:styleId="FooterChar">
    <w:name w:val="Footer Char"/>
    <w:basedOn w:val="DefaultParagraphFont"/>
    <w:link w:val="Footer"/>
    <w:rsid w:val="00F27E07"/>
    <w:rPr>
      <w:noProof/>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eader" Target="header5.xml"/><Relationship Id="rId10" Type="http://schemas.openxmlformats.org/officeDocument/2006/relationships/hyperlink" Target="http://www.itu.int/publ/R-REC/en"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CEBF6-CB0E-43C3-BAF6-B06817DBD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326</TotalTime>
  <Pages>13</Pages>
  <Words>3592</Words>
  <Characters>23530</Characters>
  <Application>Microsoft Office Word</Application>
  <DocSecurity>0</DocSecurity>
  <Lines>713</Lines>
  <Paragraphs>94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BT.1735-3 - Методы объективной оценки качества приема сигналов цифрового  наземного телевизионного радиовещания Системы B,  определенной в Рекомендации МСЭ-R BT.1306</vt:lpstr>
      <vt:lpstr>RECOMMENDATION ITU-R BT.1735-2 (02/2014) - Methods for objective reception quality assessment of digital terrestrial television broadcasting signals of System B specified in Recommendation ITU-R BT.1306</vt:lpstr>
    </vt:vector>
  </TitlesOfParts>
  <Company>ITU</Company>
  <LinksUpToDate>false</LinksUpToDate>
  <CharactersWithSpaces>27028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BT.1735-3 - Методы объективной оценки качества приема сигналов цифрового  наземного телевизионного радиовещания Системы B,  определенной в Рекомендации МСЭ-R BT.1306</dc:title>
  <dc:subject>BT Series = Broadcasting service (television)</dc:subject>
  <dc:creator>ITU Radiocommunication Bureau (BR)</dc:creator>
  <cp:keywords>BT,1735-3</cp:keywords>
  <dc:description>Berdyeva, 13/07/2018, ITU51009916</dc:description>
  <cp:lastModifiedBy>Berdyeva, Elena</cp:lastModifiedBy>
  <cp:revision>61</cp:revision>
  <cp:lastPrinted>2018-07-13T13:49:00Z</cp:lastPrinted>
  <dcterms:created xsi:type="dcterms:W3CDTF">2018-05-16T10:46:00Z</dcterms:created>
  <dcterms:modified xsi:type="dcterms:W3CDTF">2018-07-13T13:52:00Z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13 July 2018</vt:lpwstr>
  </property>
</Properties>
</file>