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F2D" w:rsidRPr="00876AA4" w:rsidRDefault="00154F2D" w:rsidP="009E1F8B">
      <w:pPr>
        <w:rPr>
          <w:lang w:val="es-ES_tradnl"/>
        </w:rPr>
      </w:pPr>
      <w:bookmarkStart w:id="0" w:name="dbreak"/>
      <w:bookmarkEnd w:id="0"/>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p w:rsidR="00154F2D" w:rsidRPr="00876AA4" w:rsidRDefault="00154F2D" w:rsidP="009E1F8B">
      <w:pPr>
        <w:rPr>
          <w:lang w:val="es-ES_tradnl"/>
        </w:rPr>
      </w:pPr>
    </w:p>
    <w:tbl>
      <w:tblPr>
        <w:tblW w:w="10089" w:type="dxa"/>
        <w:tblLook w:val="01E0" w:firstRow="1" w:lastRow="1" w:firstColumn="1" w:lastColumn="1" w:noHBand="0" w:noVBand="0"/>
      </w:tblPr>
      <w:tblGrid>
        <w:gridCol w:w="10089"/>
      </w:tblGrid>
      <w:tr w:rsidR="00154F2D" w:rsidRPr="00876AA4" w:rsidTr="009E1F8B">
        <w:tc>
          <w:tcPr>
            <w:tcW w:w="10089" w:type="dxa"/>
          </w:tcPr>
          <w:p w:rsidR="00154F2D" w:rsidRPr="00876AA4" w:rsidRDefault="00154F2D" w:rsidP="009E1F8B">
            <w:pPr>
              <w:spacing w:before="380" w:line="280" w:lineRule="exact"/>
              <w:jc w:val="right"/>
              <w:rPr>
                <w:rFonts w:ascii="Tahoma" w:hAnsi="Tahoma" w:cs="Tahoma"/>
                <w:b/>
                <w:bCs/>
                <w:iCs/>
                <w:color w:val="243285"/>
                <w:sz w:val="32"/>
                <w:szCs w:val="32"/>
                <w:lang w:val="es-ES_tradnl"/>
              </w:rPr>
            </w:pPr>
          </w:p>
          <w:p w:rsidR="00154F2D" w:rsidRPr="00876AA4" w:rsidRDefault="00154F2D" w:rsidP="00EC6CF0">
            <w:pPr>
              <w:spacing w:before="380" w:line="280" w:lineRule="exact"/>
              <w:jc w:val="right"/>
              <w:rPr>
                <w:rFonts w:ascii="Tahoma" w:hAnsi="Tahoma" w:cs="Tahoma"/>
                <w:b/>
                <w:bCs/>
                <w:iCs/>
                <w:color w:val="243285"/>
                <w:sz w:val="36"/>
                <w:szCs w:val="36"/>
                <w:lang w:val="es-ES_tradnl"/>
              </w:rPr>
            </w:pPr>
            <w:r w:rsidRPr="00876AA4">
              <w:rPr>
                <w:rFonts w:ascii="Tahoma" w:hAnsi="Tahoma" w:cs="Tahoma"/>
                <w:b/>
                <w:bCs/>
                <w:iCs/>
                <w:color w:val="243285"/>
                <w:sz w:val="36"/>
                <w:szCs w:val="36"/>
                <w:lang w:val="es-ES_tradnl"/>
              </w:rPr>
              <w:t>Recomendación  UIT-R  BT.</w:t>
            </w:r>
            <w:r w:rsidR="00EC6CF0" w:rsidRPr="00876AA4">
              <w:rPr>
                <w:rFonts w:ascii="Tahoma" w:hAnsi="Tahoma" w:cs="Tahoma"/>
                <w:b/>
                <w:bCs/>
                <w:iCs/>
                <w:color w:val="243285"/>
                <w:sz w:val="36"/>
                <w:szCs w:val="36"/>
                <w:lang w:val="es-ES_tradnl"/>
              </w:rPr>
              <w:t>1735-1</w:t>
            </w:r>
          </w:p>
          <w:p w:rsidR="00154F2D" w:rsidRPr="00876AA4" w:rsidRDefault="00154F2D" w:rsidP="00EC6CF0">
            <w:pPr>
              <w:spacing w:before="80" w:line="280" w:lineRule="exact"/>
              <w:jc w:val="right"/>
              <w:rPr>
                <w:rFonts w:ascii="Tahoma" w:hAnsi="Tahoma" w:cs="Tahoma"/>
                <w:b/>
                <w:bCs/>
                <w:iCs/>
                <w:color w:val="243285"/>
                <w:szCs w:val="24"/>
                <w:lang w:val="es-ES_tradnl"/>
              </w:rPr>
            </w:pPr>
            <w:r w:rsidRPr="00876AA4">
              <w:rPr>
                <w:rFonts w:ascii="Tahoma" w:hAnsi="Tahoma" w:cs="Tahoma"/>
                <w:b/>
                <w:bCs/>
                <w:iCs/>
                <w:color w:val="243285"/>
                <w:szCs w:val="24"/>
                <w:lang w:val="es-ES_tradnl"/>
              </w:rPr>
              <w:t>(</w:t>
            </w:r>
            <w:r w:rsidR="00EC6CF0" w:rsidRPr="00876AA4">
              <w:rPr>
                <w:rFonts w:ascii="Tahoma" w:hAnsi="Tahoma" w:cs="Tahoma"/>
                <w:b/>
                <w:bCs/>
                <w:iCs/>
                <w:color w:val="243285"/>
                <w:szCs w:val="24"/>
                <w:lang w:val="es-ES_tradnl"/>
              </w:rPr>
              <w:t>08</w:t>
            </w:r>
            <w:r w:rsidRPr="00876AA4">
              <w:rPr>
                <w:rFonts w:ascii="Tahoma" w:hAnsi="Tahoma" w:cs="Tahoma"/>
                <w:b/>
                <w:bCs/>
                <w:iCs/>
                <w:color w:val="243285"/>
                <w:szCs w:val="24"/>
                <w:lang w:val="es-ES_tradnl"/>
              </w:rPr>
              <w:t>/</w:t>
            </w:r>
            <w:r w:rsidR="00EC6CF0" w:rsidRPr="00876AA4">
              <w:rPr>
                <w:rFonts w:ascii="Tahoma" w:hAnsi="Tahoma" w:cs="Tahoma"/>
                <w:b/>
                <w:bCs/>
                <w:iCs/>
                <w:color w:val="243285"/>
                <w:szCs w:val="24"/>
                <w:lang w:val="es-ES_tradnl"/>
              </w:rPr>
              <w:t>2012</w:t>
            </w:r>
            <w:r w:rsidRPr="00876AA4">
              <w:rPr>
                <w:rFonts w:ascii="Tahoma" w:hAnsi="Tahoma" w:cs="Tahoma"/>
                <w:b/>
                <w:bCs/>
                <w:iCs/>
                <w:color w:val="243285"/>
                <w:szCs w:val="24"/>
                <w:lang w:val="es-ES_tradnl"/>
              </w:rPr>
              <w:t>)</w:t>
            </w:r>
          </w:p>
        </w:tc>
      </w:tr>
      <w:tr w:rsidR="00154F2D" w:rsidRPr="00876AA4" w:rsidTr="009E1F8B">
        <w:tc>
          <w:tcPr>
            <w:tcW w:w="10089" w:type="dxa"/>
          </w:tcPr>
          <w:p w:rsidR="00154F2D" w:rsidRPr="00876AA4" w:rsidRDefault="00154F2D" w:rsidP="009E1F8B">
            <w:pPr>
              <w:spacing w:before="80" w:line="500" w:lineRule="exact"/>
              <w:jc w:val="right"/>
              <w:rPr>
                <w:rFonts w:ascii="Tahoma" w:hAnsi="Tahoma" w:cs="Tahoma"/>
                <w:b/>
                <w:bCs/>
                <w:iCs/>
                <w:color w:val="243285"/>
                <w:sz w:val="44"/>
                <w:szCs w:val="44"/>
                <w:lang w:val="es-ES_tradnl"/>
              </w:rPr>
            </w:pPr>
          </w:p>
          <w:p w:rsidR="00154F2D" w:rsidRPr="00876AA4" w:rsidRDefault="00EC6CF0" w:rsidP="00CC6E19">
            <w:pPr>
              <w:spacing w:before="80" w:line="500" w:lineRule="exact"/>
              <w:ind w:right="-28"/>
              <w:jc w:val="right"/>
              <w:rPr>
                <w:rFonts w:ascii="Tahoma" w:hAnsi="Tahoma" w:cs="Tahoma"/>
                <w:b/>
                <w:bCs/>
                <w:color w:val="243285"/>
                <w:sz w:val="44"/>
                <w:szCs w:val="44"/>
                <w:lang w:val="es-ES_tradnl"/>
              </w:rPr>
            </w:pPr>
            <w:r w:rsidRPr="00876AA4">
              <w:rPr>
                <w:rFonts w:ascii="Tahoma" w:hAnsi="Tahoma" w:cs="Tahoma"/>
                <w:b/>
                <w:bCs/>
                <w:color w:val="243285"/>
                <w:sz w:val="44"/>
                <w:szCs w:val="44"/>
                <w:lang w:val="es-ES_tradnl"/>
              </w:rPr>
              <w:t>Métodos de evaluación objetiva de</w:t>
            </w:r>
            <w:r w:rsidR="00CC6E19" w:rsidRPr="00876AA4">
              <w:rPr>
                <w:rFonts w:ascii="Tahoma" w:hAnsi="Tahoma" w:cs="Tahoma"/>
                <w:b/>
                <w:bCs/>
                <w:color w:val="243285"/>
                <w:sz w:val="44"/>
                <w:szCs w:val="44"/>
                <w:lang w:val="es-ES_tradnl"/>
              </w:rPr>
              <w:t xml:space="preserve"> </w:t>
            </w:r>
            <w:r w:rsidRPr="00876AA4">
              <w:rPr>
                <w:rFonts w:ascii="Tahoma" w:hAnsi="Tahoma" w:cs="Tahoma"/>
                <w:b/>
                <w:bCs/>
                <w:color w:val="243285"/>
                <w:sz w:val="44"/>
                <w:szCs w:val="44"/>
                <w:lang w:val="es-ES_tradnl"/>
              </w:rPr>
              <w:t>la calidad de recepción de las señales</w:t>
            </w:r>
            <w:r w:rsidR="00CC6E19" w:rsidRPr="00876AA4">
              <w:rPr>
                <w:rFonts w:ascii="Tahoma" w:hAnsi="Tahoma" w:cs="Tahoma"/>
                <w:b/>
                <w:bCs/>
                <w:color w:val="243285"/>
                <w:sz w:val="44"/>
                <w:szCs w:val="44"/>
                <w:lang w:val="es-ES_tradnl"/>
              </w:rPr>
              <w:t xml:space="preserve"> </w:t>
            </w:r>
            <w:r w:rsidRPr="00876AA4">
              <w:rPr>
                <w:rFonts w:ascii="Tahoma" w:hAnsi="Tahoma" w:cs="Tahoma"/>
                <w:b/>
                <w:bCs/>
                <w:color w:val="243285"/>
                <w:sz w:val="44"/>
                <w:szCs w:val="44"/>
                <w:lang w:val="es-ES_tradnl"/>
              </w:rPr>
              <w:t>de radiodifusión de televisión digital terrenal del Sistema B especificado en la</w:t>
            </w:r>
            <w:r w:rsidR="00CC6E19" w:rsidRPr="00876AA4">
              <w:rPr>
                <w:rFonts w:ascii="Tahoma" w:hAnsi="Tahoma" w:cs="Tahoma"/>
                <w:b/>
                <w:bCs/>
                <w:color w:val="243285"/>
                <w:sz w:val="44"/>
                <w:szCs w:val="44"/>
                <w:lang w:val="es-ES_tradnl"/>
              </w:rPr>
              <w:t xml:space="preserve"> </w:t>
            </w:r>
            <w:r w:rsidRPr="00876AA4">
              <w:rPr>
                <w:rFonts w:ascii="Tahoma" w:hAnsi="Tahoma" w:cs="Tahoma"/>
                <w:b/>
                <w:bCs/>
                <w:color w:val="243285"/>
                <w:sz w:val="44"/>
                <w:szCs w:val="44"/>
                <w:lang w:val="es-ES_tradnl"/>
              </w:rPr>
              <w:t>Recomendación</w:t>
            </w:r>
            <w:r w:rsidR="00CC6E19" w:rsidRPr="00876AA4">
              <w:rPr>
                <w:rFonts w:ascii="Tahoma" w:hAnsi="Tahoma" w:cs="Tahoma"/>
                <w:b/>
                <w:bCs/>
                <w:color w:val="243285"/>
                <w:sz w:val="44"/>
                <w:szCs w:val="44"/>
                <w:lang w:val="es-ES_tradnl"/>
              </w:rPr>
              <w:br/>
              <w:t>UIT-</w:t>
            </w:r>
            <w:r w:rsidRPr="00876AA4">
              <w:rPr>
                <w:rFonts w:ascii="Tahoma" w:hAnsi="Tahoma" w:cs="Tahoma"/>
                <w:b/>
                <w:bCs/>
                <w:color w:val="243285"/>
                <w:sz w:val="44"/>
                <w:szCs w:val="44"/>
                <w:lang w:val="es-ES_tradnl"/>
              </w:rPr>
              <w:t>R BT.1306</w:t>
            </w:r>
          </w:p>
          <w:p w:rsidR="00154F2D" w:rsidRPr="00876AA4" w:rsidRDefault="00154F2D" w:rsidP="009E1F8B">
            <w:pPr>
              <w:spacing w:before="80" w:line="500" w:lineRule="exact"/>
              <w:jc w:val="right"/>
              <w:rPr>
                <w:rFonts w:ascii="Tahoma" w:hAnsi="Tahoma" w:cs="Tahoma"/>
                <w:b/>
                <w:bCs/>
                <w:iCs/>
                <w:color w:val="243285"/>
                <w:sz w:val="44"/>
                <w:szCs w:val="44"/>
                <w:lang w:val="es-ES_tradnl"/>
              </w:rPr>
            </w:pPr>
          </w:p>
        </w:tc>
      </w:tr>
      <w:tr w:rsidR="00154F2D" w:rsidRPr="00876AA4" w:rsidTr="009E1F8B">
        <w:tc>
          <w:tcPr>
            <w:tcW w:w="10089" w:type="dxa"/>
          </w:tcPr>
          <w:p w:rsidR="00154F2D" w:rsidRPr="00876AA4" w:rsidRDefault="00154F2D" w:rsidP="009E1F8B">
            <w:pPr>
              <w:spacing w:before="80" w:line="280" w:lineRule="exact"/>
              <w:ind w:right="640"/>
              <w:rPr>
                <w:rFonts w:ascii="Tahoma" w:hAnsi="Tahoma" w:cs="Tahoma"/>
                <w:b/>
                <w:bCs/>
                <w:iCs/>
                <w:color w:val="243285"/>
                <w:sz w:val="32"/>
                <w:szCs w:val="32"/>
                <w:lang w:val="es-ES_tradnl"/>
              </w:rPr>
            </w:pPr>
          </w:p>
          <w:p w:rsidR="00154F2D" w:rsidRPr="00876AA4" w:rsidRDefault="00154F2D" w:rsidP="009E1F8B">
            <w:pPr>
              <w:spacing w:before="80" w:line="280" w:lineRule="exact"/>
              <w:ind w:right="640"/>
              <w:rPr>
                <w:rFonts w:ascii="Tahoma" w:hAnsi="Tahoma" w:cs="Tahoma"/>
                <w:b/>
                <w:bCs/>
                <w:iCs/>
                <w:color w:val="243285"/>
                <w:sz w:val="32"/>
                <w:szCs w:val="32"/>
                <w:lang w:val="es-ES_tradnl"/>
              </w:rPr>
            </w:pPr>
          </w:p>
          <w:p w:rsidR="00154F2D" w:rsidRPr="00876AA4" w:rsidRDefault="00154F2D" w:rsidP="009E1F8B">
            <w:pPr>
              <w:spacing w:before="80" w:after="180" w:line="360" w:lineRule="exact"/>
              <w:ind w:right="720"/>
              <w:rPr>
                <w:rFonts w:ascii="Tahoma" w:hAnsi="Tahoma" w:cs="Tahoma"/>
                <w:b/>
                <w:bCs/>
                <w:iCs/>
                <w:color w:val="243285"/>
                <w:sz w:val="36"/>
                <w:szCs w:val="36"/>
                <w:lang w:val="es-ES_tradnl"/>
              </w:rPr>
            </w:pPr>
          </w:p>
          <w:p w:rsidR="00154F2D" w:rsidRPr="00876AA4" w:rsidRDefault="00154F2D" w:rsidP="009E1F8B">
            <w:pPr>
              <w:spacing w:before="80" w:after="180" w:line="360" w:lineRule="exact"/>
              <w:jc w:val="right"/>
              <w:rPr>
                <w:rFonts w:ascii="Tahoma" w:hAnsi="Tahoma" w:cs="Tahoma"/>
                <w:b/>
                <w:bCs/>
                <w:iCs/>
                <w:color w:val="243285"/>
                <w:sz w:val="36"/>
                <w:szCs w:val="36"/>
                <w:lang w:val="es-ES_tradnl"/>
              </w:rPr>
            </w:pPr>
            <w:r w:rsidRPr="00876AA4">
              <w:rPr>
                <w:rFonts w:ascii="Tahoma" w:hAnsi="Tahoma" w:cs="Tahoma"/>
                <w:b/>
                <w:bCs/>
                <w:iCs/>
                <w:color w:val="243285"/>
                <w:sz w:val="36"/>
                <w:szCs w:val="36"/>
                <w:lang w:val="es-ES_tradnl"/>
              </w:rPr>
              <w:t>Serie BT</w:t>
            </w:r>
          </w:p>
          <w:p w:rsidR="00154F2D" w:rsidRPr="00876AA4" w:rsidRDefault="00154F2D" w:rsidP="009E1F8B">
            <w:pPr>
              <w:spacing w:before="80" w:line="420" w:lineRule="exact"/>
              <w:jc w:val="right"/>
              <w:rPr>
                <w:rFonts w:ascii="Tahoma" w:hAnsi="Tahoma" w:cs="Tahoma"/>
                <w:b/>
                <w:bCs/>
                <w:iCs/>
                <w:color w:val="243285"/>
                <w:sz w:val="36"/>
                <w:szCs w:val="36"/>
                <w:lang w:val="es-ES_tradnl"/>
              </w:rPr>
            </w:pPr>
            <w:r w:rsidRPr="00876AA4">
              <w:rPr>
                <w:rFonts w:ascii="Tahoma" w:hAnsi="Tahoma" w:cs="Tahoma"/>
                <w:b/>
                <w:bCs/>
                <w:iCs/>
                <w:color w:val="243285"/>
                <w:sz w:val="36"/>
                <w:szCs w:val="36"/>
                <w:lang w:val="es-ES_tradnl"/>
              </w:rPr>
              <w:t>Servicio de radiodifusión (televisión</w:t>
            </w:r>
            <w:r w:rsidRPr="00876AA4">
              <w:rPr>
                <w:rFonts w:ascii="Tahoma" w:hAnsi="Tahoma" w:cs="Tahoma"/>
                <w:b/>
                <w:bCs/>
                <w:color w:val="000080"/>
                <w:sz w:val="36"/>
                <w:szCs w:val="36"/>
                <w:lang w:val="es-ES_tradnl"/>
              </w:rPr>
              <w:t>)</w:t>
            </w:r>
          </w:p>
        </w:tc>
      </w:tr>
    </w:tbl>
    <w:p w:rsidR="00154F2D" w:rsidRPr="00876AA4" w:rsidRDefault="00154F2D" w:rsidP="009E1F8B">
      <w:pPr>
        <w:spacing w:before="80"/>
        <w:rPr>
          <w:i/>
          <w:sz w:val="22"/>
          <w:lang w:val="es-ES_tradnl"/>
        </w:rPr>
      </w:pPr>
    </w:p>
    <w:p w:rsidR="00154F2D" w:rsidRPr="00876AA4" w:rsidRDefault="00154F2D" w:rsidP="009E1F8B">
      <w:pPr>
        <w:spacing w:before="80"/>
        <w:rPr>
          <w:i/>
          <w:sz w:val="22"/>
          <w:lang w:val="es-ES_tradnl"/>
        </w:rPr>
      </w:pPr>
    </w:p>
    <w:p w:rsidR="00154F2D" w:rsidRPr="00876AA4" w:rsidRDefault="00154F2D" w:rsidP="009E1F8B">
      <w:pPr>
        <w:spacing w:before="80"/>
        <w:rPr>
          <w:i/>
          <w:sz w:val="22"/>
          <w:lang w:val="es-ES_tradnl"/>
        </w:rPr>
      </w:pPr>
    </w:p>
    <w:p w:rsidR="00154F2D" w:rsidRPr="00876AA4" w:rsidRDefault="00154F2D" w:rsidP="009E1F8B">
      <w:pPr>
        <w:spacing w:before="80"/>
        <w:rPr>
          <w:i/>
          <w:sz w:val="22"/>
          <w:lang w:val="es-ES_tradnl"/>
        </w:rPr>
      </w:pPr>
    </w:p>
    <w:p w:rsidR="00154F2D" w:rsidRPr="00876AA4" w:rsidRDefault="00154F2D" w:rsidP="009E1F8B">
      <w:pPr>
        <w:spacing w:before="80"/>
        <w:rPr>
          <w:i/>
          <w:sz w:val="22"/>
          <w:lang w:val="es-ES_tradnl"/>
        </w:rPr>
      </w:pPr>
    </w:p>
    <w:p w:rsidR="00154F2D" w:rsidRPr="00876AA4" w:rsidRDefault="00154F2D" w:rsidP="009E1F8B">
      <w:pPr>
        <w:pStyle w:val="Equation"/>
        <w:tabs>
          <w:tab w:val="clear" w:pos="4820"/>
          <w:tab w:val="clear" w:pos="9639"/>
          <w:tab w:val="left" w:pos="1191"/>
          <w:tab w:val="left" w:pos="1588"/>
          <w:tab w:val="left" w:pos="1985"/>
        </w:tabs>
        <w:rPr>
          <w:rFonts w:ascii="Palatino Linotype" w:hAnsi="Palatino Linotype"/>
          <w:lang w:val="es-ES_tradnl"/>
        </w:rPr>
        <w:sectPr w:rsidR="00154F2D" w:rsidRPr="00876AA4" w:rsidSect="009E1F8B">
          <w:headerReference w:type="even" r:id="rId8"/>
          <w:headerReference w:type="default" r:id="rId9"/>
          <w:pgSz w:w="11907" w:h="16834" w:code="9"/>
          <w:pgMar w:top="1418" w:right="1134" w:bottom="1134" w:left="1134" w:header="720" w:footer="482" w:gutter="0"/>
          <w:paperSrc w:first="15" w:other="15"/>
          <w:cols w:space="720"/>
        </w:sectPr>
      </w:pPr>
    </w:p>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876AA4">
        <w:rPr>
          <w:bCs/>
          <w:sz w:val="24"/>
          <w:szCs w:val="24"/>
          <w:lang w:val="es-ES_tradnl"/>
        </w:rPr>
        <w:lastRenderedPageBreak/>
        <w:t>Prólogo</w:t>
      </w:r>
    </w:p>
    <w:p w:rsidR="00154F2D" w:rsidRPr="00876AA4" w:rsidRDefault="00154F2D" w:rsidP="009E1F8B">
      <w:pPr>
        <w:spacing w:before="180"/>
        <w:rPr>
          <w:sz w:val="20"/>
          <w:lang w:val="es-ES_tradnl"/>
        </w:rPr>
      </w:pPr>
      <w:r w:rsidRPr="00876AA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54F2D" w:rsidRPr="00876AA4" w:rsidRDefault="00154F2D" w:rsidP="009E1F8B">
      <w:pPr>
        <w:rPr>
          <w:sz w:val="20"/>
          <w:lang w:val="es-ES_tradnl"/>
        </w:rPr>
      </w:pPr>
      <w:r w:rsidRPr="00876AA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54F2D" w:rsidRPr="00876AA4" w:rsidRDefault="00154F2D" w:rsidP="009E1F8B">
      <w:pPr>
        <w:pStyle w:val="Heading1"/>
        <w:spacing w:before="340"/>
        <w:jc w:val="center"/>
        <w:rPr>
          <w:szCs w:val="24"/>
          <w:lang w:val="es-ES_tradnl"/>
        </w:rPr>
      </w:pPr>
      <w:r w:rsidRPr="00876AA4">
        <w:rPr>
          <w:lang w:val="es-ES_tradnl"/>
        </w:rPr>
        <w:t>Política sobre Derechos de Propiedad Intelectual</w:t>
      </w:r>
      <w:r w:rsidRPr="00876AA4">
        <w:rPr>
          <w:szCs w:val="24"/>
          <w:lang w:val="es-ES_tradnl"/>
        </w:rPr>
        <w:t xml:space="preserve"> (IPR)</w:t>
      </w:r>
    </w:p>
    <w:p w:rsidR="00154F2D" w:rsidRPr="00876AA4" w:rsidRDefault="00154F2D" w:rsidP="009E1F8B">
      <w:pPr>
        <w:spacing w:before="180"/>
        <w:rPr>
          <w:sz w:val="20"/>
          <w:lang w:val="es-ES_tradnl"/>
        </w:rPr>
      </w:pPr>
      <w:r w:rsidRPr="00876AA4">
        <w:rPr>
          <w:sz w:val="20"/>
          <w:lang w:val="es-ES_tradnl"/>
        </w:rPr>
        <w:t>La política del UIT</w:t>
      </w:r>
      <w:r w:rsidRPr="00876AA4">
        <w:rPr>
          <w:sz w:val="20"/>
          <w:lang w:val="es-ES_tradnl"/>
        </w:rPr>
        <w:noBreakHyphen/>
        <w:t>R sobre Derechos de Propiedad Intelectual se describe en la Política Común de Patentes UIT</w:t>
      </w:r>
      <w:r w:rsidRPr="00876AA4">
        <w:rPr>
          <w:sz w:val="20"/>
          <w:lang w:val="es-ES_tradnl"/>
        </w:rPr>
        <w:noBreakHyphen/>
        <w:t>T/UIT</w:t>
      </w:r>
      <w:r w:rsidRPr="00876AA4">
        <w:rPr>
          <w:sz w:val="20"/>
          <w:lang w:val="es-ES_tradnl"/>
        </w:rPr>
        <w:noBreakHyphen/>
        <w:t>R/ISO/CEI a la que se hace referencia en el Anexo</w:t>
      </w:r>
      <w:r w:rsidR="00157C49" w:rsidRPr="00876AA4">
        <w:rPr>
          <w:sz w:val="20"/>
          <w:lang w:val="es-ES_tradnl"/>
        </w:rPr>
        <w:t xml:space="preserve"> </w:t>
      </w:r>
      <w:r w:rsidRPr="00876AA4">
        <w:rPr>
          <w:sz w:val="20"/>
          <w:lang w:val="es-ES_tradnl"/>
        </w:rPr>
        <w:t>1 a la Resolución</w:t>
      </w:r>
      <w:r w:rsidR="00157C49" w:rsidRPr="00876AA4">
        <w:rPr>
          <w:sz w:val="20"/>
          <w:lang w:val="es-ES_tradnl"/>
        </w:rPr>
        <w:t xml:space="preserve"> </w:t>
      </w:r>
      <w:r w:rsidRPr="00876AA4">
        <w:rPr>
          <w:sz w:val="20"/>
          <w:lang w:val="es-ES_tradnl"/>
        </w:rPr>
        <w:t>UIT</w:t>
      </w:r>
      <w:r w:rsidRPr="00876AA4">
        <w:rPr>
          <w:sz w:val="20"/>
          <w:lang w:val="es-ES_tradnl"/>
        </w:rPr>
        <w:noBreakHyphen/>
        <w:t>R</w:t>
      </w:r>
      <w:r w:rsidR="00157C49" w:rsidRPr="00876AA4">
        <w:rPr>
          <w:sz w:val="20"/>
          <w:lang w:val="es-ES_tradnl"/>
        </w:rPr>
        <w:t xml:space="preserve"> </w:t>
      </w:r>
      <w:r w:rsidRPr="00876AA4">
        <w:rPr>
          <w:sz w:val="20"/>
          <w:lang w:val="es-ES_tradnl"/>
        </w:rPr>
        <w:t xml:space="preserve">1. Los formularios que deben utilizarse en la declaración sobre patentes y utilización de patentes por los titulares de las mismas figuran en la dirección web </w:t>
      </w:r>
      <w:hyperlink r:id="rId10" w:history="1">
        <w:r w:rsidRPr="00876AA4">
          <w:rPr>
            <w:rStyle w:val="Hyperlink"/>
            <w:sz w:val="20"/>
            <w:lang w:val="es-ES_tradnl"/>
          </w:rPr>
          <w:t>http://www.itu.int/ITU-R/go/patents/es</w:t>
        </w:r>
      </w:hyperlink>
      <w:r w:rsidRPr="00876AA4">
        <w:rPr>
          <w:sz w:val="20"/>
          <w:lang w:val="es-ES_tradnl"/>
        </w:rPr>
        <w:t>, donde también aparecen las Directrices para la implementación de la Política Común de Patentes UIT</w:t>
      </w:r>
      <w:r w:rsidRPr="00876AA4">
        <w:rPr>
          <w:sz w:val="20"/>
          <w:lang w:val="es-ES_tradnl"/>
        </w:rPr>
        <w:noBreakHyphen/>
        <w:t>T/UIT</w:t>
      </w:r>
      <w:r w:rsidRPr="00876AA4">
        <w:rPr>
          <w:sz w:val="20"/>
          <w:lang w:val="es-ES_tradnl"/>
        </w:rPr>
        <w:noBreakHyphen/>
        <w:t>R/ISO/CEI y la base de datos sobre información de patentes del UIT</w:t>
      </w:r>
      <w:r w:rsidRPr="00876AA4">
        <w:rPr>
          <w:sz w:val="20"/>
          <w:lang w:val="es-ES_tradnl"/>
        </w:rPr>
        <w:noBreakHyphen/>
        <w:t>R sobre este asunto.</w:t>
      </w:r>
    </w:p>
    <w:p w:rsidR="00154F2D" w:rsidRPr="00876AA4" w:rsidRDefault="00154F2D" w:rsidP="009E1F8B">
      <w:pPr>
        <w:spacing w:before="0"/>
        <w:jc w:val="center"/>
        <w:rPr>
          <w:sz w:val="22"/>
          <w:lang w:val="es-ES_tradnl"/>
        </w:rPr>
      </w:pPr>
    </w:p>
    <w:p w:rsidR="00154F2D" w:rsidRPr="00876AA4" w:rsidRDefault="00154F2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54F2D" w:rsidRPr="00876AA4" w:rsidTr="009E1F8B">
        <w:tc>
          <w:tcPr>
            <w:tcW w:w="9360" w:type="dxa"/>
            <w:gridSpan w:val="2"/>
          </w:tcPr>
          <w:p w:rsidR="00154F2D" w:rsidRPr="00876AA4" w:rsidRDefault="00154F2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76AA4">
              <w:rPr>
                <w:sz w:val="22"/>
                <w:szCs w:val="22"/>
                <w:lang w:val="es-ES_tradnl"/>
              </w:rPr>
              <w:t xml:space="preserve">Series de las Recomendaciones UIT-R </w:t>
            </w:r>
          </w:p>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76AA4">
              <w:rPr>
                <w:b w:val="0"/>
                <w:sz w:val="18"/>
                <w:szCs w:val="18"/>
                <w:lang w:val="es-ES_tradnl"/>
              </w:rPr>
              <w:t xml:space="preserve">(También disponible en línea en  </w:t>
            </w:r>
            <w:hyperlink r:id="rId11" w:history="1">
              <w:hyperlink r:id="rId12" w:history="1">
                <w:r w:rsidRPr="00876AA4">
                  <w:rPr>
                    <w:rStyle w:val="Hyperlink"/>
                    <w:bCs/>
                    <w:sz w:val="18"/>
                    <w:szCs w:val="18"/>
                    <w:lang w:val="es-ES_tradnl"/>
                  </w:rPr>
                  <w:t>http://www.itu.int/publ/R-REC/es</w:t>
                </w:r>
              </w:hyperlink>
              <w:r w:rsidRPr="00876AA4">
                <w:rPr>
                  <w:rStyle w:val="Hyperlink"/>
                  <w:bCs/>
                  <w:sz w:val="18"/>
                  <w:szCs w:val="18"/>
                  <w:lang w:val="es-ES_tradnl"/>
                </w:rPr>
                <w:t>)</w:t>
              </w:r>
            </w:hyperlink>
          </w:p>
        </w:tc>
      </w:tr>
      <w:tr w:rsidR="00154F2D" w:rsidRPr="00876AA4" w:rsidTr="009E1F8B">
        <w:tc>
          <w:tcPr>
            <w:tcW w:w="1140" w:type="dxa"/>
          </w:tcPr>
          <w:p w:rsidR="00154F2D" w:rsidRPr="00876AA4" w:rsidRDefault="00154F2D" w:rsidP="009E1F8B">
            <w:pPr>
              <w:spacing w:before="180" w:after="100"/>
              <w:ind w:left="57"/>
              <w:rPr>
                <w:b/>
                <w:bCs/>
                <w:sz w:val="20"/>
                <w:lang w:val="es-ES_tradnl"/>
              </w:rPr>
            </w:pPr>
            <w:r w:rsidRPr="00876AA4">
              <w:rPr>
                <w:b/>
                <w:bCs/>
                <w:sz w:val="20"/>
                <w:lang w:val="es-ES_tradnl"/>
              </w:rPr>
              <w:t>Series</w:t>
            </w:r>
          </w:p>
        </w:tc>
        <w:tc>
          <w:tcPr>
            <w:tcW w:w="8220" w:type="dxa"/>
          </w:tcPr>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76AA4">
              <w:rPr>
                <w:bCs/>
                <w:sz w:val="20"/>
                <w:lang w:val="es-ES_tradnl"/>
              </w:rPr>
              <w:t>Título</w:t>
            </w:r>
          </w:p>
        </w:tc>
      </w:tr>
      <w:tr w:rsidR="00154F2D" w:rsidRPr="00876AA4" w:rsidTr="009E1F8B">
        <w:tc>
          <w:tcPr>
            <w:tcW w:w="1140" w:type="dxa"/>
            <w:tcBorders>
              <w:bottom w:val="nil"/>
            </w:tcBorders>
          </w:tcPr>
          <w:p w:rsidR="00154F2D" w:rsidRPr="00876AA4" w:rsidRDefault="00154F2D" w:rsidP="009E1F8B">
            <w:pPr>
              <w:spacing w:before="30" w:after="30"/>
              <w:ind w:left="57"/>
              <w:jc w:val="left"/>
              <w:rPr>
                <w:b/>
                <w:bCs/>
                <w:sz w:val="20"/>
                <w:lang w:val="es-ES_tradnl"/>
              </w:rPr>
            </w:pPr>
            <w:r w:rsidRPr="00876AA4">
              <w:rPr>
                <w:b/>
                <w:bCs/>
                <w:sz w:val="20"/>
                <w:lang w:val="es-ES_tradnl"/>
              </w:rPr>
              <w:t>BO</w:t>
            </w:r>
          </w:p>
        </w:tc>
        <w:tc>
          <w:tcPr>
            <w:tcW w:w="8220" w:type="dxa"/>
            <w:tcBorders>
              <w:bottom w:val="nil"/>
            </w:tcBorders>
          </w:tcPr>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76AA4">
              <w:rPr>
                <w:b w:val="0"/>
                <w:bCs/>
                <w:sz w:val="20"/>
                <w:lang w:val="es-ES_tradnl"/>
              </w:rPr>
              <w:t>Distribución por satélite</w:t>
            </w:r>
          </w:p>
        </w:tc>
      </w:tr>
      <w:tr w:rsidR="00154F2D" w:rsidRPr="00876AA4" w:rsidTr="009E1F8B">
        <w:tc>
          <w:tcPr>
            <w:tcW w:w="1140" w:type="dxa"/>
            <w:tcBorders>
              <w:top w:val="nil"/>
              <w:bottom w:val="nil"/>
            </w:tcBorders>
            <w:shd w:val="clear" w:color="auto" w:fill="auto"/>
          </w:tcPr>
          <w:p w:rsidR="00154F2D" w:rsidRPr="00876AA4" w:rsidRDefault="00154F2D" w:rsidP="009E1F8B">
            <w:pPr>
              <w:spacing w:before="30" w:after="30"/>
              <w:ind w:left="57"/>
              <w:jc w:val="left"/>
              <w:rPr>
                <w:rFonts w:hAnsi="Times New Roman Bold"/>
                <w:b/>
                <w:bCs/>
                <w:sz w:val="20"/>
                <w:lang w:val="es-ES_tradnl"/>
              </w:rPr>
            </w:pPr>
            <w:r w:rsidRPr="00876AA4">
              <w:rPr>
                <w:rFonts w:hAnsi="Times New Roman Bold"/>
                <w:b/>
                <w:bCs/>
                <w:sz w:val="20"/>
                <w:lang w:val="es-ES_tradnl"/>
              </w:rPr>
              <w:t>BR</w:t>
            </w:r>
          </w:p>
        </w:tc>
        <w:tc>
          <w:tcPr>
            <w:tcW w:w="8220" w:type="dxa"/>
            <w:tcBorders>
              <w:top w:val="nil"/>
              <w:bottom w:val="nil"/>
            </w:tcBorders>
            <w:shd w:val="clear" w:color="auto" w:fill="auto"/>
          </w:tcPr>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76AA4">
              <w:rPr>
                <w:b w:val="0"/>
                <w:sz w:val="20"/>
                <w:lang w:val="es-ES_tradnl"/>
              </w:rPr>
              <w:t>Registro para producción, archivo y reproducción; películas en televisión</w:t>
            </w:r>
          </w:p>
        </w:tc>
      </w:tr>
      <w:tr w:rsidR="00154F2D" w:rsidRPr="00876AA4" w:rsidTr="009E1F8B">
        <w:tc>
          <w:tcPr>
            <w:tcW w:w="1140" w:type="dxa"/>
            <w:tcBorders>
              <w:top w:val="nil"/>
              <w:bottom w:val="nil"/>
            </w:tcBorders>
          </w:tcPr>
          <w:p w:rsidR="00154F2D" w:rsidRPr="00876AA4" w:rsidRDefault="00154F2D" w:rsidP="009E1F8B">
            <w:pPr>
              <w:spacing w:before="30" w:after="30"/>
              <w:ind w:left="57"/>
              <w:jc w:val="left"/>
              <w:rPr>
                <w:b/>
                <w:bCs/>
                <w:sz w:val="20"/>
                <w:lang w:val="es-ES_tradnl"/>
              </w:rPr>
            </w:pPr>
            <w:r w:rsidRPr="00876AA4">
              <w:rPr>
                <w:b/>
                <w:bCs/>
                <w:sz w:val="20"/>
                <w:lang w:val="es-ES_tradnl"/>
              </w:rPr>
              <w:t>BS</w:t>
            </w:r>
          </w:p>
        </w:tc>
        <w:tc>
          <w:tcPr>
            <w:tcW w:w="8220" w:type="dxa"/>
            <w:tcBorders>
              <w:top w:val="nil"/>
              <w:bottom w:val="nil"/>
            </w:tcBorders>
          </w:tcPr>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76AA4">
              <w:rPr>
                <w:b w:val="0"/>
                <w:bCs/>
                <w:sz w:val="20"/>
                <w:lang w:val="es-ES_tradnl"/>
              </w:rPr>
              <w:t>Servicio de radiodifusión (sonora)</w:t>
            </w:r>
          </w:p>
        </w:tc>
      </w:tr>
      <w:tr w:rsidR="00154F2D" w:rsidRPr="00876AA4" w:rsidTr="009E1F8B">
        <w:tc>
          <w:tcPr>
            <w:tcW w:w="1140" w:type="dxa"/>
            <w:tcBorders>
              <w:top w:val="nil"/>
              <w:bottom w:val="nil"/>
            </w:tcBorders>
            <w:shd w:val="clear" w:color="auto" w:fill="F3F3F3"/>
          </w:tcPr>
          <w:p w:rsidR="00154F2D" w:rsidRPr="00876AA4" w:rsidRDefault="00154F2D" w:rsidP="009E1F8B">
            <w:pPr>
              <w:spacing w:before="30" w:after="30"/>
              <w:ind w:left="57"/>
              <w:jc w:val="left"/>
              <w:rPr>
                <w:rFonts w:ascii="Times New Roman Bold" w:hAnsi="Times New Roman Bold" w:cs="Times New Roman Bold"/>
                <w:b/>
                <w:bCs/>
                <w:color w:val="000080"/>
                <w:sz w:val="20"/>
                <w:lang w:val="es-ES_tradnl"/>
              </w:rPr>
            </w:pPr>
            <w:r w:rsidRPr="00876AA4">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876AA4">
              <w:rPr>
                <w:rFonts w:ascii="Times New Roman Bold" w:hAnsi="Times New Roman Bold" w:cs="Times New Roman Bold"/>
                <w:bCs/>
                <w:color w:val="000080"/>
                <w:sz w:val="20"/>
                <w:lang w:val="es-ES_tradnl"/>
              </w:rPr>
              <w:t>Servicio de radiodifusión (televisión)</w:t>
            </w:r>
          </w:p>
        </w:tc>
      </w:tr>
      <w:tr w:rsidR="00154F2D" w:rsidRPr="00876AA4" w:rsidTr="009E1F8B">
        <w:tc>
          <w:tcPr>
            <w:tcW w:w="1140" w:type="dxa"/>
            <w:tcBorders>
              <w:top w:val="nil"/>
              <w:bottom w:val="nil"/>
            </w:tcBorders>
            <w:shd w:val="clear" w:color="auto" w:fill="auto"/>
          </w:tcPr>
          <w:p w:rsidR="00154F2D" w:rsidRPr="00876AA4" w:rsidRDefault="00154F2D" w:rsidP="009E1F8B">
            <w:pPr>
              <w:spacing w:before="30" w:after="30"/>
              <w:ind w:left="57"/>
              <w:jc w:val="left"/>
              <w:rPr>
                <w:b/>
                <w:bCs/>
                <w:sz w:val="20"/>
                <w:lang w:val="es-ES_tradnl"/>
              </w:rPr>
            </w:pPr>
            <w:r w:rsidRPr="00876AA4">
              <w:rPr>
                <w:b/>
                <w:bCs/>
                <w:sz w:val="20"/>
                <w:lang w:val="es-ES_tradnl"/>
              </w:rPr>
              <w:t>F</w:t>
            </w:r>
          </w:p>
        </w:tc>
        <w:tc>
          <w:tcPr>
            <w:tcW w:w="8220" w:type="dxa"/>
            <w:tcBorders>
              <w:top w:val="nil"/>
              <w:bottom w:val="nil"/>
            </w:tcBorders>
            <w:shd w:val="clear" w:color="auto" w:fill="auto"/>
          </w:tcPr>
          <w:p w:rsidR="00154F2D" w:rsidRPr="00876AA4" w:rsidRDefault="00154F2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76AA4">
              <w:rPr>
                <w:bCs/>
                <w:sz w:val="20"/>
                <w:lang w:val="es-ES_tradnl"/>
              </w:rPr>
              <w:t>Servicio fijo</w:t>
            </w:r>
          </w:p>
        </w:tc>
      </w:tr>
      <w:tr w:rsidR="00154F2D" w:rsidRPr="00876AA4" w:rsidTr="009E1F8B">
        <w:tc>
          <w:tcPr>
            <w:tcW w:w="1140" w:type="dxa"/>
            <w:tcBorders>
              <w:top w:val="nil"/>
              <w:bottom w:val="nil"/>
            </w:tcBorders>
            <w:shd w:val="clear" w:color="auto" w:fill="auto"/>
          </w:tcPr>
          <w:p w:rsidR="00154F2D" w:rsidRPr="00876AA4" w:rsidRDefault="00154F2D" w:rsidP="009E1F8B">
            <w:pPr>
              <w:spacing w:before="30" w:after="30"/>
              <w:ind w:left="57"/>
              <w:jc w:val="left"/>
              <w:rPr>
                <w:rFonts w:hAnsi="Times New Roman Bold"/>
                <w:b/>
                <w:bCs/>
                <w:sz w:val="20"/>
                <w:lang w:val="es-ES_tradnl"/>
              </w:rPr>
            </w:pPr>
            <w:r w:rsidRPr="00876AA4">
              <w:rPr>
                <w:rFonts w:hAnsi="Times New Roman Bold"/>
                <w:b/>
                <w:bCs/>
                <w:sz w:val="20"/>
                <w:lang w:val="es-ES_tradnl"/>
              </w:rPr>
              <w:t>M</w:t>
            </w:r>
          </w:p>
        </w:tc>
        <w:tc>
          <w:tcPr>
            <w:tcW w:w="8220" w:type="dxa"/>
            <w:tcBorders>
              <w:top w:val="nil"/>
              <w:bottom w:val="nil"/>
            </w:tcBorders>
            <w:shd w:val="clear" w:color="auto" w:fill="auto"/>
          </w:tcPr>
          <w:p w:rsidR="00154F2D" w:rsidRPr="00876AA4" w:rsidRDefault="00154F2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876AA4">
              <w:rPr>
                <w:rFonts w:hAnsi="Times New Roman Bold"/>
                <w:b w:val="0"/>
                <w:sz w:val="20"/>
                <w:lang w:val="es-ES_tradnl"/>
              </w:rPr>
              <w:t>Servicios m</w:t>
            </w:r>
            <w:r w:rsidRPr="00876AA4">
              <w:rPr>
                <w:rFonts w:hAnsi="Times New Roman Bold"/>
                <w:b w:val="0"/>
                <w:sz w:val="20"/>
                <w:lang w:val="es-ES_tradnl"/>
              </w:rPr>
              <w:t>ó</w:t>
            </w:r>
            <w:r w:rsidRPr="00876AA4">
              <w:rPr>
                <w:rFonts w:hAnsi="Times New Roman Bold"/>
                <w:b w:val="0"/>
                <w:sz w:val="20"/>
                <w:lang w:val="es-ES_tradnl"/>
              </w:rPr>
              <w:t>viles, de radiodeterminaci</w:t>
            </w:r>
            <w:r w:rsidRPr="00876AA4">
              <w:rPr>
                <w:rFonts w:hAnsi="Times New Roman Bold"/>
                <w:b w:val="0"/>
                <w:sz w:val="20"/>
                <w:lang w:val="es-ES_tradnl"/>
              </w:rPr>
              <w:t>ó</w:t>
            </w:r>
            <w:r w:rsidRPr="00876AA4">
              <w:rPr>
                <w:rFonts w:hAnsi="Times New Roman Bold"/>
                <w:b w:val="0"/>
                <w:sz w:val="20"/>
                <w:lang w:val="es-ES_tradnl"/>
              </w:rPr>
              <w:t>n, de aficionados y otros servicios por sat</w:t>
            </w:r>
            <w:r w:rsidRPr="00876AA4">
              <w:rPr>
                <w:rFonts w:hAnsi="Times New Roman Bold"/>
                <w:b w:val="0"/>
                <w:sz w:val="20"/>
                <w:lang w:val="es-ES_tradnl"/>
              </w:rPr>
              <w:t>é</w:t>
            </w:r>
            <w:r w:rsidRPr="00876AA4">
              <w:rPr>
                <w:rFonts w:hAnsi="Times New Roman Bold"/>
                <w:b w:val="0"/>
                <w:sz w:val="20"/>
                <w:lang w:val="es-ES_tradnl"/>
              </w:rPr>
              <w:t>lite conexos</w:t>
            </w:r>
          </w:p>
        </w:tc>
      </w:tr>
      <w:tr w:rsidR="00154F2D" w:rsidRPr="00876AA4" w:rsidTr="009E1F8B">
        <w:tc>
          <w:tcPr>
            <w:tcW w:w="1140" w:type="dxa"/>
            <w:tcBorders>
              <w:top w:val="nil"/>
            </w:tcBorders>
          </w:tcPr>
          <w:p w:rsidR="00154F2D" w:rsidRPr="00876AA4" w:rsidRDefault="00154F2D" w:rsidP="009E1F8B">
            <w:pPr>
              <w:spacing w:before="30" w:after="30"/>
              <w:ind w:left="57"/>
              <w:jc w:val="left"/>
              <w:rPr>
                <w:b/>
                <w:bCs/>
                <w:sz w:val="20"/>
                <w:lang w:val="es-ES_tradnl"/>
              </w:rPr>
            </w:pPr>
            <w:r w:rsidRPr="00876AA4">
              <w:rPr>
                <w:b/>
                <w:bCs/>
                <w:sz w:val="20"/>
                <w:lang w:val="es-ES_tradnl"/>
              </w:rPr>
              <w:t>P</w:t>
            </w:r>
          </w:p>
        </w:tc>
        <w:tc>
          <w:tcPr>
            <w:tcW w:w="8220" w:type="dxa"/>
            <w:tcBorders>
              <w:top w:val="nil"/>
            </w:tcBorders>
          </w:tcPr>
          <w:p w:rsidR="00154F2D" w:rsidRPr="00876AA4" w:rsidRDefault="00154F2D" w:rsidP="009E1F8B">
            <w:pPr>
              <w:spacing w:before="30" w:after="30"/>
              <w:jc w:val="left"/>
              <w:rPr>
                <w:bCs/>
                <w:sz w:val="20"/>
                <w:lang w:val="es-ES_tradnl"/>
              </w:rPr>
            </w:pPr>
            <w:r w:rsidRPr="00876AA4">
              <w:rPr>
                <w:bCs/>
                <w:sz w:val="20"/>
                <w:lang w:val="es-ES_tradnl"/>
              </w:rPr>
              <w:t>Propagación de las ondas radioeléctricas</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RA</w:t>
            </w:r>
          </w:p>
        </w:tc>
        <w:tc>
          <w:tcPr>
            <w:tcW w:w="8220" w:type="dxa"/>
          </w:tcPr>
          <w:p w:rsidR="00154F2D" w:rsidRPr="00876AA4" w:rsidRDefault="00154F2D" w:rsidP="00157C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76AA4">
              <w:rPr>
                <w:bCs/>
                <w:sz w:val="20"/>
                <w:lang w:val="es-ES_tradnl"/>
              </w:rPr>
              <w:t>Radioastronomía</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RS</w:t>
            </w:r>
          </w:p>
        </w:tc>
        <w:tc>
          <w:tcPr>
            <w:tcW w:w="8220" w:type="dxa"/>
          </w:tcPr>
          <w:p w:rsidR="00154F2D" w:rsidRPr="00876AA4" w:rsidRDefault="00154F2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76AA4">
              <w:rPr>
                <w:bCs/>
                <w:sz w:val="20"/>
                <w:lang w:val="es-ES_tradnl"/>
              </w:rPr>
              <w:t>Sistemas de detección a distancia</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S</w:t>
            </w:r>
          </w:p>
        </w:tc>
        <w:tc>
          <w:tcPr>
            <w:tcW w:w="8220" w:type="dxa"/>
          </w:tcPr>
          <w:p w:rsidR="00154F2D" w:rsidRPr="00876AA4" w:rsidRDefault="00154F2D" w:rsidP="009E1F8B">
            <w:pPr>
              <w:spacing w:before="30" w:after="30"/>
              <w:jc w:val="left"/>
              <w:rPr>
                <w:bCs/>
                <w:sz w:val="20"/>
                <w:lang w:val="es-ES_tradnl"/>
              </w:rPr>
            </w:pPr>
            <w:r w:rsidRPr="00876AA4">
              <w:rPr>
                <w:bCs/>
                <w:sz w:val="20"/>
                <w:lang w:val="es-ES_tradnl"/>
              </w:rPr>
              <w:t>Servicio fijo por satélite</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SA</w:t>
            </w:r>
          </w:p>
        </w:tc>
        <w:tc>
          <w:tcPr>
            <w:tcW w:w="8220" w:type="dxa"/>
          </w:tcPr>
          <w:p w:rsidR="00154F2D" w:rsidRPr="00876AA4" w:rsidRDefault="00154F2D" w:rsidP="009E1F8B">
            <w:pPr>
              <w:spacing w:before="30" w:after="30"/>
              <w:jc w:val="left"/>
              <w:rPr>
                <w:bCs/>
                <w:sz w:val="20"/>
                <w:lang w:val="es-ES_tradnl"/>
              </w:rPr>
            </w:pPr>
            <w:r w:rsidRPr="00876AA4">
              <w:rPr>
                <w:bCs/>
                <w:sz w:val="20"/>
                <w:lang w:val="es-ES_tradnl"/>
              </w:rPr>
              <w:t>Aplicaciones espaciales y meteorología</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SF</w:t>
            </w:r>
          </w:p>
        </w:tc>
        <w:tc>
          <w:tcPr>
            <w:tcW w:w="8220" w:type="dxa"/>
          </w:tcPr>
          <w:p w:rsidR="00154F2D" w:rsidRPr="00876AA4" w:rsidRDefault="00154F2D" w:rsidP="009E1F8B">
            <w:pPr>
              <w:spacing w:before="30" w:after="30"/>
              <w:jc w:val="left"/>
              <w:rPr>
                <w:bCs/>
                <w:sz w:val="20"/>
                <w:lang w:val="es-ES_tradnl"/>
              </w:rPr>
            </w:pPr>
            <w:r w:rsidRPr="00876AA4">
              <w:rPr>
                <w:bCs/>
                <w:sz w:val="20"/>
                <w:lang w:val="es-ES_tradnl"/>
              </w:rPr>
              <w:t>Compartición de frecuencias y coordinación entre los sistemas del servicio fijo por satélite y del servicio fijo</w:t>
            </w:r>
          </w:p>
        </w:tc>
      </w:tr>
      <w:tr w:rsidR="00154F2D" w:rsidRPr="00876AA4" w:rsidTr="009E1F8B">
        <w:tc>
          <w:tcPr>
            <w:tcW w:w="1140" w:type="dxa"/>
            <w:shd w:val="clear" w:color="auto" w:fill="auto"/>
          </w:tcPr>
          <w:p w:rsidR="00154F2D" w:rsidRPr="00876AA4" w:rsidRDefault="00154F2D" w:rsidP="009E1F8B">
            <w:pPr>
              <w:spacing w:before="30" w:after="30"/>
              <w:ind w:left="57"/>
              <w:jc w:val="left"/>
              <w:rPr>
                <w:b/>
                <w:bCs/>
                <w:sz w:val="20"/>
                <w:lang w:val="es-ES_tradnl"/>
              </w:rPr>
            </w:pPr>
            <w:r w:rsidRPr="00876AA4">
              <w:rPr>
                <w:b/>
                <w:bCs/>
                <w:sz w:val="20"/>
                <w:lang w:val="es-ES_tradnl"/>
              </w:rPr>
              <w:t>SM</w:t>
            </w:r>
          </w:p>
        </w:tc>
        <w:tc>
          <w:tcPr>
            <w:tcW w:w="8220" w:type="dxa"/>
            <w:shd w:val="clear" w:color="auto" w:fill="auto"/>
          </w:tcPr>
          <w:p w:rsidR="00154F2D" w:rsidRPr="00876AA4" w:rsidRDefault="00154F2D" w:rsidP="009E1F8B">
            <w:pPr>
              <w:spacing w:before="30" w:after="30"/>
              <w:jc w:val="left"/>
              <w:rPr>
                <w:sz w:val="20"/>
                <w:lang w:val="es-ES_tradnl"/>
              </w:rPr>
            </w:pPr>
            <w:r w:rsidRPr="00876AA4">
              <w:rPr>
                <w:sz w:val="20"/>
                <w:lang w:val="es-ES_tradnl"/>
              </w:rPr>
              <w:t>Gestión del espectro</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SNG</w:t>
            </w:r>
          </w:p>
        </w:tc>
        <w:tc>
          <w:tcPr>
            <w:tcW w:w="8220" w:type="dxa"/>
          </w:tcPr>
          <w:p w:rsidR="00154F2D" w:rsidRPr="00876AA4" w:rsidRDefault="00154F2D" w:rsidP="009E1F8B">
            <w:pPr>
              <w:spacing w:before="30" w:after="30"/>
              <w:jc w:val="left"/>
              <w:rPr>
                <w:bCs/>
                <w:sz w:val="20"/>
                <w:lang w:val="es-ES_tradnl"/>
              </w:rPr>
            </w:pPr>
            <w:r w:rsidRPr="00876AA4">
              <w:rPr>
                <w:bCs/>
                <w:sz w:val="20"/>
                <w:lang w:val="es-ES_tradnl"/>
              </w:rPr>
              <w:t>Periodismo electrónico por satélite</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TF</w:t>
            </w:r>
          </w:p>
        </w:tc>
        <w:tc>
          <w:tcPr>
            <w:tcW w:w="8220" w:type="dxa"/>
          </w:tcPr>
          <w:p w:rsidR="00154F2D" w:rsidRPr="00876AA4" w:rsidRDefault="00154F2D" w:rsidP="009E1F8B">
            <w:pPr>
              <w:spacing w:before="30" w:after="30"/>
              <w:jc w:val="left"/>
              <w:rPr>
                <w:bCs/>
                <w:sz w:val="20"/>
                <w:lang w:val="es-ES_tradnl"/>
              </w:rPr>
            </w:pPr>
            <w:r w:rsidRPr="00876AA4">
              <w:rPr>
                <w:bCs/>
                <w:sz w:val="20"/>
                <w:lang w:val="es-ES_tradnl"/>
              </w:rPr>
              <w:t>Emisiones de frecuencias patrón y señales horarias</w:t>
            </w:r>
          </w:p>
        </w:tc>
      </w:tr>
      <w:tr w:rsidR="00154F2D" w:rsidRPr="00876AA4" w:rsidTr="009E1F8B">
        <w:tc>
          <w:tcPr>
            <w:tcW w:w="1140" w:type="dxa"/>
          </w:tcPr>
          <w:p w:rsidR="00154F2D" w:rsidRPr="00876AA4" w:rsidRDefault="00154F2D" w:rsidP="009E1F8B">
            <w:pPr>
              <w:spacing w:before="30" w:after="30"/>
              <w:ind w:left="57"/>
              <w:jc w:val="left"/>
              <w:rPr>
                <w:b/>
                <w:bCs/>
                <w:sz w:val="20"/>
                <w:lang w:val="es-ES_tradnl"/>
              </w:rPr>
            </w:pPr>
            <w:r w:rsidRPr="00876AA4">
              <w:rPr>
                <w:b/>
                <w:bCs/>
                <w:sz w:val="20"/>
                <w:lang w:val="es-ES_tradnl"/>
              </w:rPr>
              <w:t>V</w:t>
            </w:r>
          </w:p>
        </w:tc>
        <w:tc>
          <w:tcPr>
            <w:tcW w:w="8220" w:type="dxa"/>
          </w:tcPr>
          <w:p w:rsidR="00154F2D" w:rsidRPr="00876AA4" w:rsidRDefault="00154F2D" w:rsidP="009E1F8B">
            <w:pPr>
              <w:spacing w:before="30" w:after="140"/>
              <w:jc w:val="left"/>
              <w:rPr>
                <w:bCs/>
                <w:sz w:val="20"/>
                <w:lang w:val="es-ES_tradnl"/>
              </w:rPr>
            </w:pPr>
            <w:r w:rsidRPr="00876AA4">
              <w:rPr>
                <w:bCs/>
                <w:sz w:val="20"/>
                <w:lang w:val="es-ES_tradnl"/>
              </w:rPr>
              <w:t>Vocabulario y cuestiones afines</w:t>
            </w:r>
          </w:p>
        </w:tc>
      </w:tr>
    </w:tbl>
    <w:p w:rsidR="00154F2D" w:rsidRPr="00876AA4" w:rsidRDefault="00154F2D" w:rsidP="009E1F8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54F2D" w:rsidRPr="00876AA4" w:rsidTr="009E1F8B">
        <w:tc>
          <w:tcPr>
            <w:tcW w:w="720" w:type="dxa"/>
          </w:tcPr>
          <w:p w:rsidR="00154F2D" w:rsidRPr="00876AA4" w:rsidRDefault="00154F2D" w:rsidP="009E1F8B">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54F2D" w:rsidRPr="00876AA4" w:rsidTr="009E1F8B">
        <w:tc>
          <w:tcPr>
            <w:tcW w:w="9360" w:type="dxa"/>
          </w:tcPr>
          <w:p w:rsidR="00154F2D" w:rsidRPr="00876AA4" w:rsidRDefault="00154F2D" w:rsidP="00CC6E19">
            <w:pPr>
              <w:spacing w:before="92" w:after="92"/>
              <w:jc w:val="left"/>
              <w:rPr>
                <w:i/>
                <w:iCs/>
                <w:sz w:val="20"/>
                <w:lang w:val="es-ES_tradnl"/>
              </w:rPr>
            </w:pPr>
            <w:r w:rsidRPr="00876AA4">
              <w:rPr>
                <w:b/>
                <w:bCs/>
                <w:i/>
                <w:iCs/>
                <w:sz w:val="20"/>
                <w:lang w:val="es-ES_tradnl"/>
              </w:rPr>
              <w:t>Nota</w:t>
            </w:r>
            <w:r w:rsidRPr="00876AA4">
              <w:rPr>
                <w:i/>
                <w:iCs/>
                <w:sz w:val="20"/>
                <w:lang w:val="es-ES_tradnl"/>
              </w:rPr>
              <w:t>: Esta Recomendación UIT-R fue aprobada en inglés conforme al procedimiento detallado en la Resolución UIT-R 1.</w:t>
            </w:r>
          </w:p>
        </w:tc>
      </w:tr>
    </w:tbl>
    <w:p w:rsidR="00154F2D" w:rsidRPr="00876AA4" w:rsidRDefault="00154F2D" w:rsidP="009E1F8B">
      <w:pPr>
        <w:spacing w:before="0"/>
        <w:jc w:val="center"/>
        <w:rPr>
          <w:sz w:val="22"/>
          <w:lang w:val="es-ES_tradnl"/>
        </w:rPr>
      </w:pPr>
    </w:p>
    <w:p w:rsidR="00154F2D" w:rsidRPr="00876AA4" w:rsidRDefault="00154F2D" w:rsidP="009E1F8B">
      <w:pPr>
        <w:spacing w:before="60"/>
        <w:jc w:val="right"/>
        <w:rPr>
          <w:i/>
          <w:iCs/>
          <w:sz w:val="20"/>
          <w:lang w:val="es-ES_tradnl"/>
        </w:rPr>
      </w:pPr>
      <w:r w:rsidRPr="00876AA4">
        <w:rPr>
          <w:i/>
          <w:iCs/>
          <w:sz w:val="20"/>
          <w:lang w:val="es-ES_tradnl"/>
        </w:rPr>
        <w:t>Publicación electrónica</w:t>
      </w:r>
    </w:p>
    <w:p w:rsidR="00154F2D" w:rsidRPr="00876AA4" w:rsidRDefault="00154F2D" w:rsidP="000878FF">
      <w:pPr>
        <w:spacing w:before="0" w:after="40"/>
        <w:jc w:val="right"/>
        <w:rPr>
          <w:sz w:val="20"/>
          <w:lang w:val="es-ES_tradnl"/>
        </w:rPr>
      </w:pPr>
      <w:r w:rsidRPr="00876AA4">
        <w:rPr>
          <w:sz w:val="20"/>
          <w:lang w:val="es-ES_tradnl"/>
        </w:rPr>
        <w:t>Ginebra, 2013</w:t>
      </w:r>
    </w:p>
    <w:p w:rsidR="00154F2D" w:rsidRPr="00876AA4" w:rsidRDefault="00154F2D" w:rsidP="009E1F8B">
      <w:pPr>
        <w:spacing w:before="0"/>
        <w:jc w:val="center"/>
        <w:rPr>
          <w:sz w:val="22"/>
          <w:lang w:val="es-ES_tradnl"/>
        </w:rPr>
      </w:pPr>
    </w:p>
    <w:p w:rsidR="00154F2D" w:rsidRPr="00876AA4" w:rsidRDefault="00154F2D" w:rsidP="004B5CC6">
      <w:pPr>
        <w:spacing w:before="0"/>
        <w:jc w:val="center"/>
        <w:rPr>
          <w:sz w:val="20"/>
          <w:lang w:val="es-ES_tradnl"/>
        </w:rPr>
      </w:pPr>
      <w:r w:rsidRPr="00876AA4">
        <w:rPr>
          <w:sz w:val="20"/>
          <w:lang w:val="es-ES_tradnl"/>
        </w:rPr>
        <w:sym w:font="Symbol" w:char="F0E3"/>
      </w:r>
      <w:r w:rsidRPr="00876AA4">
        <w:rPr>
          <w:sz w:val="20"/>
          <w:lang w:val="es-ES_tradnl"/>
        </w:rPr>
        <w:t xml:space="preserve"> UIT </w:t>
      </w:r>
      <w:bookmarkStart w:id="2" w:name="iiannee"/>
      <w:bookmarkEnd w:id="2"/>
      <w:r w:rsidRPr="00876AA4">
        <w:rPr>
          <w:sz w:val="20"/>
          <w:lang w:val="es-ES_tradnl"/>
        </w:rPr>
        <w:t>2013</w:t>
      </w:r>
    </w:p>
    <w:p w:rsidR="00154F2D" w:rsidRPr="00876AA4" w:rsidRDefault="00154F2D" w:rsidP="009E1F8B">
      <w:pPr>
        <w:spacing w:before="80"/>
        <w:rPr>
          <w:sz w:val="18"/>
          <w:szCs w:val="18"/>
          <w:lang w:val="es-ES_tradnl"/>
        </w:rPr>
      </w:pPr>
      <w:r w:rsidRPr="00876AA4">
        <w:rPr>
          <w:sz w:val="18"/>
          <w:szCs w:val="18"/>
          <w:lang w:val="es-ES_tradnl"/>
        </w:rPr>
        <w:t>Reservados todos los derechos. Ninguna parte de esta publicación puede reproducirse por ningún procedimiento sin previa autorización escrita por parte de la UIT.</w:t>
      </w:r>
    </w:p>
    <w:p w:rsidR="00154F2D" w:rsidRPr="00876AA4" w:rsidRDefault="00154F2D" w:rsidP="009E1F8B">
      <w:pPr>
        <w:spacing w:before="160"/>
        <w:rPr>
          <w:i/>
          <w:sz w:val="20"/>
          <w:highlight w:val="yellow"/>
          <w:lang w:val="es-ES_tradnl"/>
        </w:rPr>
        <w:sectPr w:rsidR="00154F2D" w:rsidRPr="00876AA4"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154F2D" w:rsidRPr="00876AA4" w:rsidRDefault="00154F2D" w:rsidP="00157C49">
      <w:pPr>
        <w:pStyle w:val="RecNo"/>
        <w:spacing w:before="0"/>
        <w:rPr>
          <w:lang w:val="es-ES_tradnl"/>
        </w:rPr>
      </w:pPr>
      <w:bookmarkStart w:id="3" w:name="irecnoe"/>
      <w:bookmarkEnd w:id="3"/>
      <w:r w:rsidRPr="00876AA4">
        <w:rPr>
          <w:lang w:val="es-ES_tradnl"/>
        </w:rPr>
        <w:lastRenderedPageBreak/>
        <w:t xml:space="preserve">RECOMENDACIÓN  </w:t>
      </w:r>
      <w:r w:rsidRPr="00876AA4">
        <w:rPr>
          <w:rStyle w:val="href"/>
          <w:lang w:val="es-ES_tradnl"/>
        </w:rPr>
        <w:t>UIT-R  BT.</w:t>
      </w:r>
      <w:r w:rsidR="00157C49" w:rsidRPr="00876AA4">
        <w:rPr>
          <w:rStyle w:val="href"/>
          <w:lang w:val="es-ES_tradnl"/>
        </w:rPr>
        <w:t>1735-1</w:t>
      </w:r>
    </w:p>
    <w:p w:rsidR="00157C49" w:rsidRPr="00876AA4" w:rsidRDefault="00157C49" w:rsidP="00CC6E19">
      <w:pPr>
        <w:pStyle w:val="Rectitle"/>
        <w:rPr>
          <w:szCs w:val="28"/>
          <w:lang w:val="es-ES_tradnl"/>
        </w:rPr>
      </w:pPr>
      <w:r w:rsidRPr="00876AA4">
        <w:rPr>
          <w:bCs/>
          <w:szCs w:val="28"/>
          <w:lang w:val="es-ES_tradnl"/>
        </w:rPr>
        <w:t>Métodos de evaluación objetiva de la calidad de recepción de las señales</w:t>
      </w:r>
      <w:r w:rsidR="00CC6E19" w:rsidRPr="00876AA4">
        <w:rPr>
          <w:bCs/>
          <w:szCs w:val="28"/>
          <w:lang w:val="es-ES_tradnl"/>
        </w:rPr>
        <w:br/>
      </w:r>
      <w:r w:rsidRPr="00876AA4">
        <w:rPr>
          <w:bCs/>
          <w:szCs w:val="28"/>
          <w:lang w:val="es-ES_tradnl"/>
        </w:rPr>
        <w:t>de radiodifusión de televisión digital terrenal del Sistema B</w:t>
      </w:r>
      <w:r w:rsidR="00CC6E19" w:rsidRPr="00876AA4">
        <w:rPr>
          <w:bCs/>
          <w:szCs w:val="28"/>
          <w:lang w:val="es-ES_tradnl"/>
        </w:rPr>
        <w:br/>
      </w:r>
      <w:r w:rsidRPr="00876AA4">
        <w:rPr>
          <w:bCs/>
          <w:szCs w:val="28"/>
          <w:lang w:val="es-ES_tradnl"/>
        </w:rPr>
        <w:t>especificado en la Recomendación UIT</w:t>
      </w:r>
      <w:r w:rsidRPr="00876AA4">
        <w:rPr>
          <w:bCs/>
          <w:szCs w:val="28"/>
          <w:lang w:val="es-ES_tradnl"/>
        </w:rPr>
        <w:noBreakHyphen/>
        <w:t>R BT.1306</w:t>
      </w:r>
    </w:p>
    <w:p w:rsidR="00157C49" w:rsidRPr="00876AA4" w:rsidRDefault="00157C49" w:rsidP="00157C49">
      <w:pPr>
        <w:pStyle w:val="Recref"/>
        <w:rPr>
          <w:lang w:val="es-ES_tradnl"/>
        </w:rPr>
      </w:pPr>
      <w:r w:rsidRPr="00876AA4">
        <w:rPr>
          <w:lang w:val="es-ES_tradnl"/>
        </w:rPr>
        <w:t>(Cuestión UIT-R 100/6)</w:t>
      </w:r>
    </w:p>
    <w:p w:rsidR="00440A89" w:rsidRPr="00876AA4" w:rsidRDefault="00440A89" w:rsidP="00440A89">
      <w:pPr>
        <w:pStyle w:val="Blanc"/>
        <w:rPr>
          <w:lang w:val="es-ES_tradnl"/>
        </w:rPr>
      </w:pPr>
    </w:p>
    <w:p w:rsidR="00157C49" w:rsidRPr="00876AA4" w:rsidRDefault="00157C49" w:rsidP="00157C49">
      <w:pPr>
        <w:pStyle w:val="Recdate"/>
        <w:rPr>
          <w:lang w:val="es-ES_tradnl"/>
        </w:rPr>
      </w:pPr>
      <w:r w:rsidRPr="00876AA4">
        <w:rPr>
          <w:lang w:val="es-ES_tradnl"/>
        </w:rPr>
        <w:t>(2005-2012)</w:t>
      </w:r>
    </w:p>
    <w:p w:rsidR="00440A89" w:rsidRPr="00876AA4" w:rsidRDefault="00440A89" w:rsidP="00440A89">
      <w:pPr>
        <w:pStyle w:val="Blanc"/>
        <w:rPr>
          <w:lang w:val="es-ES_tradnl"/>
        </w:rPr>
      </w:pPr>
    </w:p>
    <w:p w:rsidR="00157C49" w:rsidRPr="00876AA4" w:rsidRDefault="00157C49" w:rsidP="00157C49">
      <w:pPr>
        <w:pStyle w:val="HeadingSum"/>
        <w:rPr>
          <w:sz w:val="24"/>
          <w:szCs w:val="24"/>
        </w:rPr>
      </w:pPr>
      <w:r w:rsidRPr="00876AA4">
        <w:rPr>
          <w:sz w:val="24"/>
          <w:szCs w:val="24"/>
        </w:rPr>
        <w:t>Cometido</w:t>
      </w:r>
    </w:p>
    <w:p w:rsidR="007E3322" w:rsidRPr="00876AA4" w:rsidRDefault="007E3322" w:rsidP="007E3322">
      <w:pPr>
        <w:pStyle w:val="Summary"/>
      </w:pPr>
      <w:r w:rsidRPr="00876AA4">
        <w:rPr>
          <w:szCs w:val="24"/>
        </w:rPr>
        <w:t>El objetivo de la presente Recomendación es proporcionar métodos para evaluar la calidad de la recepción de los servicios de radiodifusión de televisión digital terrenal del Sistema B. En esta Recomendación se tienen en cuenta las Recomendaciones del UIT-R pertinentes. Para realizar dicha evaluación, se exponen dos métodos: uno para la red multifrecuencia (MFN) y otro para la red de frecuencia única (SFN).</w:t>
      </w:r>
    </w:p>
    <w:p w:rsidR="00157C49" w:rsidRPr="00876AA4" w:rsidRDefault="00157C49" w:rsidP="00157C49">
      <w:pPr>
        <w:rPr>
          <w:szCs w:val="24"/>
          <w:lang w:val="es-ES_tradnl"/>
        </w:rPr>
      </w:pPr>
      <w:r w:rsidRPr="00876AA4">
        <w:rPr>
          <w:szCs w:val="24"/>
          <w:lang w:val="es-ES_tradnl"/>
        </w:rPr>
        <w:t>La Asamblea de Radiocomunicaciones de la UIT,</w:t>
      </w:r>
    </w:p>
    <w:p w:rsidR="00157C49" w:rsidRPr="00876AA4" w:rsidRDefault="00157C49" w:rsidP="00157C49">
      <w:pPr>
        <w:pStyle w:val="Call"/>
        <w:rPr>
          <w:i w:val="0"/>
          <w:szCs w:val="24"/>
          <w:lang w:val="es-ES_tradnl"/>
        </w:rPr>
      </w:pPr>
      <w:r w:rsidRPr="00876AA4">
        <w:rPr>
          <w:szCs w:val="24"/>
          <w:lang w:val="es-ES_tradnl"/>
        </w:rPr>
        <w:t>considerando</w:t>
      </w:r>
    </w:p>
    <w:p w:rsidR="00157C49" w:rsidRPr="00876AA4" w:rsidRDefault="00157C49" w:rsidP="007E3322">
      <w:pPr>
        <w:rPr>
          <w:lang w:val="es-ES_tradnl"/>
        </w:rPr>
      </w:pPr>
      <w:r w:rsidRPr="00876AA4">
        <w:rPr>
          <w:lang w:val="es-ES_tradnl"/>
        </w:rPr>
        <w:t>a)</w:t>
      </w:r>
      <w:r w:rsidRPr="00876AA4">
        <w:rPr>
          <w:lang w:val="es-ES_tradnl"/>
        </w:rPr>
        <w:tab/>
        <w:t xml:space="preserve">que la Recomendación </w:t>
      </w:r>
      <w:r w:rsidR="007E3322" w:rsidRPr="00876AA4">
        <w:rPr>
          <w:lang w:val="es-ES_tradnl"/>
        </w:rPr>
        <w:t>UIT-</w:t>
      </w:r>
      <w:r w:rsidRPr="00876AA4">
        <w:rPr>
          <w:lang w:val="es-ES_tradnl"/>
        </w:rPr>
        <w:t>R</w:t>
      </w:r>
      <w:r w:rsidR="007E3322" w:rsidRPr="00876AA4">
        <w:rPr>
          <w:lang w:val="es-ES_tradnl"/>
        </w:rPr>
        <w:t> </w:t>
      </w:r>
      <w:r w:rsidRPr="00876AA4">
        <w:rPr>
          <w:lang w:val="es-ES_tradnl"/>
        </w:rPr>
        <w:t>SM.1682 – Métodos para efectuar mediciones en señales de radiodifusión digital, especifica en su § 2.6 los parámetros que han de medirse para evaluar la cobertura;</w:t>
      </w:r>
    </w:p>
    <w:p w:rsidR="00157C49" w:rsidRPr="00876AA4" w:rsidRDefault="00157C49" w:rsidP="007E3322">
      <w:pPr>
        <w:rPr>
          <w:lang w:val="es-ES_tradnl"/>
        </w:rPr>
      </w:pPr>
      <w:r w:rsidRPr="00876AA4">
        <w:rPr>
          <w:lang w:val="es-ES_tradnl"/>
        </w:rPr>
        <w:t>b)</w:t>
      </w:r>
      <w:r w:rsidRPr="00876AA4">
        <w:rPr>
          <w:lang w:val="es-ES_tradnl"/>
        </w:rPr>
        <w:tab/>
        <w:t>que en la Recomendación UIT</w:t>
      </w:r>
      <w:r w:rsidR="007E3322" w:rsidRPr="00876AA4">
        <w:rPr>
          <w:lang w:val="es-ES_tradnl"/>
        </w:rPr>
        <w:t>-</w:t>
      </w:r>
      <w:r w:rsidRPr="00876AA4">
        <w:rPr>
          <w:lang w:val="es-ES_tradnl"/>
        </w:rPr>
        <w:t>R</w:t>
      </w:r>
      <w:r w:rsidR="007E3322" w:rsidRPr="00876AA4">
        <w:rPr>
          <w:lang w:val="es-ES_tradnl"/>
        </w:rPr>
        <w:t> </w:t>
      </w:r>
      <w:r w:rsidRPr="00876AA4">
        <w:rPr>
          <w:lang w:val="es-ES_tradnl"/>
        </w:rPr>
        <w:t>BT.1368 se definen parámetros de planificación tales como la mínima intensidad de campo, la relación de protección y la relación entre la mínima intensidad de campo y tensión a la entrada del receptor, ampliamente utilizados por las administraciones;</w:t>
      </w:r>
    </w:p>
    <w:p w:rsidR="00157C49" w:rsidRPr="00876AA4" w:rsidRDefault="00157C49" w:rsidP="00440A89">
      <w:pPr>
        <w:rPr>
          <w:lang w:val="es-ES_tradnl"/>
        </w:rPr>
      </w:pPr>
      <w:r w:rsidRPr="00876AA4">
        <w:rPr>
          <w:lang w:val="es-ES_tradnl"/>
        </w:rPr>
        <w:t>c)</w:t>
      </w:r>
      <w:r w:rsidRPr="00876AA4">
        <w:rPr>
          <w:lang w:val="es-ES_tradnl"/>
        </w:rPr>
        <w:tab/>
        <w:t>que en la Recomendación UIT</w:t>
      </w:r>
      <w:r w:rsidR="007E3322" w:rsidRPr="00876AA4">
        <w:rPr>
          <w:lang w:val="es-ES_tradnl"/>
        </w:rPr>
        <w:t>-</w:t>
      </w:r>
      <w:r w:rsidRPr="00876AA4">
        <w:rPr>
          <w:lang w:val="es-ES_tradnl"/>
        </w:rPr>
        <w:t>R</w:t>
      </w:r>
      <w:r w:rsidR="007E3322" w:rsidRPr="00876AA4">
        <w:rPr>
          <w:lang w:val="es-ES_tradnl"/>
        </w:rPr>
        <w:t> </w:t>
      </w:r>
      <w:r w:rsidRPr="00876AA4">
        <w:rPr>
          <w:lang w:val="es-ES_tradnl"/>
        </w:rPr>
        <w:t xml:space="preserve">P.1546 se indican los métodos de predicción de intensidad de campo y altura de los obstáculos ecosparásitos para la evaluación </w:t>
      </w:r>
      <w:r w:rsidRPr="00876AA4">
        <w:rPr>
          <w:i/>
          <w:iCs/>
          <w:lang w:val="es-ES_tradnl"/>
        </w:rPr>
        <w:t>in</w:t>
      </w:r>
      <w:r w:rsidR="00440A89" w:rsidRPr="00876AA4">
        <w:rPr>
          <w:i/>
          <w:iCs/>
          <w:lang w:val="es-ES_tradnl"/>
        </w:rPr>
        <w:t> </w:t>
      </w:r>
      <w:r w:rsidRPr="00876AA4">
        <w:rPr>
          <w:i/>
          <w:iCs/>
          <w:lang w:val="es-ES_tradnl"/>
        </w:rPr>
        <w:t>situ</w:t>
      </w:r>
      <w:r w:rsidRPr="00876AA4">
        <w:rPr>
          <w:lang w:val="es-ES_tradnl"/>
        </w:rPr>
        <w:t>, que utilizan ampliamente las administraciones;</w:t>
      </w:r>
    </w:p>
    <w:p w:rsidR="00157C49" w:rsidRPr="00876AA4" w:rsidRDefault="00157C49" w:rsidP="007E3322">
      <w:pPr>
        <w:rPr>
          <w:lang w:val="es-ES_tradnl"/>
        </w:rPr>
      </w:pPr>
      <w:r w:rsidRPr="00876AA4">
        <w:rPr>
          <w:rFonts w:ascii="TimesNewRoman,Bold" w:hAnsi="TimesNewRoman,Bold" w:cs="TimesNewRoman,Bold"/>
          <w:lang w:val="es-ES_tradnl"/>
        </w:rPr>
        <w:t>d)</w:t>
      </w:r>
      <w:r w:rsidRPr="00876AA4">
        <w:rPr>
          <w:rFonts w:ascii="TimesNewRoman,Bold" w:hAnsi="TimesNewRoman,Bold" w:cs="TimesNewRoman,Bold"/>
          <w:lang w:val="es-ES_tradnl"/>
        </w:rPr>
        <w:tab/>
        <w:t>que el UIT-R estableció en la Recomendación UIT-R</w:t>
      </w:r>
      <w:r w:rsidR="007E3322" w:rsidRPr="00876AA4">
        <w:rPr>
          <w:rFonts w:ascii="TimesNewRoman,Bold" w:hAnsi="TimesNewRoman,Bold" w:cs="TimesNewRoman,Bold"/>
          <w:lang w:val="es-ES_tradnl"/>
        </w:rPr>
        <w:t> </w:t>
      </w:r>
      <w:r w:rsidRPr="00876AA4">
        <w:rPr>
          <w:rFonts w:ascii="TimesNewRoman,Bold" w:hAnsi="TimesNewRoman,Bold" w:cs="TimesNewRoman,Bold"/>
          <w:lang w:val="es-ES_tradnl"/>
        </w:rPr>
        <w:t>BT.500 una metodología para la evaluación subjetiva de la calidad de las imágenes de televisión;</w:t>
      </w:r>
    </w:p>
    <w:p w:rsidR="00157C49" w:rsidRPr="00876AA4" w:rsidRDefault="00157C49" w:rsidP="00157C49">
      <w:pPr>
        <w:rPr>
          <w:lang w:val="es-ES_tradnl"/>
        </w:rPr>
      </w:pPr>
      <w:r w:rsidRPr="00876AA4">
        <w:rPr>
          <w:lang w:val="es-ES_tradnl"/>
        </w:rPr>
        <w:t>e)</w:t>
      </w:r>
      <w:r w:rsidRPr="00876AA4">
        <w:rPr>
          <w:lang w:val="es-ES_tradnl"/>
        </w:rPr>
        <w:tab/>
        <w:t>que, con la introducción de los servicios de televisión digital, se ha observado que la evaluación subjetiva de las imágenes de televisión digital se considera menos relevante en la evaluación de calidad, dado que el funcionamiento de las tecnologías digitales no presenta las mismas tolerancias que el de las analógicas;</w:t>
      </w:r>
    </w:p>
    <w:p w:rsidR="00157C49" w:rsidRPr="00876AA4" w:rsidRDefault="00157C49" w:rsidP="00157C49">
      <w:pPr>
        <w:rPr>
          <w:lang w:val="es-ES_tradnl"/>
        </w:rPr>
      </w:pPr>
      <w:r w:rsidRPr="00876AA4">
        <w:rPr>
          <w:lang w:val="es-ES_tradnl"/>
        </w:rPr>
        <w:t>f)</w:t>
      </w:r>
      <w:r w:rsidRPr="00876AA4">
        <w:rPr>
          <w:lang w:val="es-ES_tradnl"/>
        </w:rPr>
        <w:tab/>
        <w:t>que, con la evaluación de los sistemas de televisión digital, resulta indispensable que el sistema se encuentre por encima del umbral;</w:t>
      </w:r>
    </w:p>
    <w:p w:rsidR="00157C49" w:rsidRPr="00876AA4" w:rsidRDefault="00157C49" w:rsidP="00157C49">
      <w:pPr>
        <w:rPr>
          <w:lang w:val="es-ES_tradnl"/>
        </w:rPr>
      </w:pPr>
      <w:r w:rsidRPr="00876AA4">
        <w:rPr>
          <w:lang w:val="es-ES_tradnl"/>
        </w:rPr>
        <w:t>g)</w:t>
      </w:r>
      <w:r w:rsidRPr="00876AA4">
        <w:rPr>
          <w:lang w:val="es-ES_tradnl"/>
        </w:rPr>
        <w:tab/>
        <w:t>que el análisis subjetivo de la calidad de la imagen no puede utilizarse como medida para calcular el nivel de interferencia o las relaciones de protección necesarias de los sistemas digitales;</w:t>
      </w:r>
    </w:p>
    <w:p w:rsidR="00157C49" w:rsidRPr="00876AA4" w:rsidRDefault="00157C49" w:rsidP="00157C49">
      <w:pPr>
        <w:rPr>
          <w:lang w:val="es-ES_tradnl"/>
        </w:rPr>
      </w:pPr>
      <w:r w:rsidRPr="00876AA4">
        <w:rPr>
          <w:lang w:val="es-ES_tradnl"/>
        </w:rPr>
        <w:t>h)</w:t>
      </w:r>
      <w:r w:rsidRPr="00876AA4">
        <w:rPr>
          <w:lang w:val="es-ES_tradnl"/>
        </w:rPr>
        <w:tab/>
        <w:t xml:space="preserve">que la planificación satisfactoria de los sistemas digitales requiere el establecimiento de operaciones que cuenten con un margen suficiente por encima del umbral de señal casi sin error (QEF, </w:t>
      </w:r>
      <w:r w:rsidRPr="00876AA4">
        <w:rPr>
          <w:i/>
          <w:iCs/>
          <w:lang w:val="es-ES_tradnl"/>
        </w:rPr>
        <w:t>quasi error free</w:t>
      </w:r>
      <w:r w:rsidRPr="00876AA4">
        <w:rPr>
          <w:lang w:val="es-ES_tradnl"/>
        </w:rPr>
        <w:t>), teniendo en cuenta las variables de tiempo y ubicación;</w:t>
      </w:r>
    </w:p>
    <w:p w:rsidR="00157C49" w:rsidRPr="00876AA4" w:rsidRDefault="00157C49" w:rsidP="00157C49">
      <w:pPr>
        <w:rPr>
          <w:lang w:val="es-ES_tradnl"/>
        </w:rPr>
      </w:pPr>
      <w:r w:rsidRPr="00876AA4">
        <w:rPr>
          <w:lang w:val="es-ES_tradnl"/>
        </w:rPr>
        <w:t>j)</w:t>
      </w:r>
      <w:r w:rsidRPr="00876AA4">
        <w:rPr>
          <w:lang w:val="es-ES_tradnl"/>
        </w:rPr>
        <w:tab/>
        <w:t>que para determinar el umbral de la condición QEF se utiliza la BER después de la decodificación de Viterbi (vBER);</w:t>
      </w:r>
    </w:p>
    <w:p w:rsidR="00157C49" w:rsidRPr="00876AA4" w:rsidRDefault="00157C49" w:rsidP="00157C49">
      <w:pPr>
        <w:rPr>
          <w:lang w:val="es-ES_tradnl"/>
        </w:rPr>
      </w:pPr>
      <w:r w:rsidRPr="00876AA4">
        <w:rPr>
          <w:lang w:val="es-ES_tradnl"/>
        </w:rPr>
        <w:t>k)</w:t>
      </w:r>
      <w:r w:rsidRPr="00876AA4">
        <w:rPr>
          <w:lang w:val="es-ES_tradnl"/>
        </w:rPr>
        <w:tab/>
        <w:t xml:space="preserve">que para </w:t>
      </w:r>
      <w:r w:rsidRPr="00876AA4">
        <w:rPr>
          <w:rFonts w:ascii="TimesNewRoman,Bold" w:hAnsi="TimesNewRoman,Bold" w:cs="TimesNewRoman,Bold"/>
          <w:lang w:val="es-ES_tradnl"/>
        </w:rPr>
        <w:t>establecer</w:t>
      </w:r>
      <w:r w:rsidRPr="00876AA4">
        <w:rPr>
          <w:lang w:val="es-ES_tradnl"/>
        </w:rPr>
        <w:t xml:space="preserve"> el umbral de errores visibles se emplea el método de punto de fallo subjetivo (SFP, </w:t>
      </w:r>
      <w:r w:rsidRPr="00876AA4">
        <w:rPr>
          <w:i/>
          <w:iCs/>
          <w:lang w:val="es-ES_tradnl"/>
        </w:rPr>
        <w:t>subjective failure point</w:t>
      </w:r>
      <w:r w:rsidRPr="00876AA4">
        <w:rPr>
          <w:lang w:val="es-ES_tradnl"/>
        </w:rPr>
        <w:t>);</w:t>
      </w:r>
    </w:p>
    <w:p w:rsidR="00157C49" w:rsidRPr="00876AA4" w:rsidRDefault="00157C49" w:rsidP="00157C49">
      <w:pPr>
        <w:rPr>
          <w:lang w:val="es-ES_tradnl"/>
        </w:rPr>
      </w:pPr>
      <w:r w:rsidRPr="00876AA4">
        <w:rPr>
          <w:lang w:val="es-ES_tradnl"/>
        </w:rPr>
        <w:lastRenderedPageBreak/>
        <w:t>l)</w:t>
      </w:r>
      <w:r w:rsidRPr="00876AA4">
        <w:rPr>
          <w:lang w:val="es-ES_tradnl"/>
        </w:rPr>
        <w:tab/>
        <w:t xml:space="preserve">que se necesitan metodologías de campo para que las </w:t>
      </w:r>
      <w:r w:rsidR="00567585" w:rsidRPr="00876AA4">
        <w:rPr>
          <w:lang w:val="es-ES_tradnl"/>
        </w:rPr>
        <w:t>Administraciones</w:t>
      </w:r>
      <w:r w:rsidRPr="00876AA4">
        <w:rPr>
          <w:lang w:val="es-ES_tradnl"/>
        </w:rPr>
        <w:t xml:space="preserve"> y Miembros de Sector puedan evaluar la calidad de recepción de la cobertura de la radiodifusión de televisión digital terrenal (RTDT),</w:t>
      </w:r>
    </w:p>
    <w:p w:rsidR="00157C49" w:rsidRPr="00876AA4" w:rsidRDefault="00157C49" w:rsidP="00157C49">
      <w:pPr>
        <w:pStyle w:val="Call"/>
        <w:rPr>
          <w:i w:val="0"/>
          <w:iCs/>
          <w:szCs w:val="24"/>
          <w:lang w:val="es-ES_tradnl"/>
        </w:rPr>
      </w:pPr>
      <w:r w:rsidRPr="00876AA4">
        <w:rPr>
          <w:iCs/>
          <w:szCs w:val="24"/>
          <w:lang w:val="es-ES_tradnl"/>
        </w:rPr>
        <w:t>recomienda</w:t>
      </w:r>
    </w:p>
    <w:p w:rsidR="00157C49" w:rsidRPr="00876AA4" w:rsidRDefault="00157C49" w:rsidP="00157C49">
      <w:pPr>
        <w:rPr>
          <w:lang w:val="es-ES_tradnl"/>
        </w:rPr>
      </w:pPr>
      <w:r w:rsidRPr="00876AA4">
        <w:rPr>
          <w:b/>
          <w:bCs/>
          <w:lang w:val="es-ES_tradnl"/>
        </w:rPr>
        <w:t>1</w:t>
      </w:r>
      <w:r w:rsidRPr="00876AA4">
        <w:rPr>
          <w:lang w:val="es-ES_tradnl"/>
        </w:rPr>
        <w:tab/>
        <w:t xml:space="preserve">que se utilice el modelo para describir la calidad de recepción objetiva de las señales digitales basado en los valores calculados de proporción de bits erróneos (BER) e intensidad de campo, de conformidad con el § 3 del Anexo 1; </w:t>
      </w:r>
    </w:p>
    <w:p w:rsidR="00157C49" w:rsidRPr="00876AA4" w:rsidRDefault="00157C49" w:rsidP="007E3322">
      <w:pPr>
        <w:rPr>
          <w:lang w:val="es-ES_tradnl"/>
        </w:rPr>
      </w:pPr>
      <w:r w:rsidRPr="00876AA4">
        <w:rPr>
          <w:b/>
          <w:bCs/>
          <w:lang w:val="es-ES_tradnl"/>
        </w:rPr>
        <w:t>2</w:t>
      </w:r>
      <w:r w:rsidRPr="00876AA4">
        <w:rPr>
          <w:lang w:val="es-ES_tradnl"/>
        </w:rPr>
        <w:tab/>
        <w:t>que para la red multifrecuencia (MFN) se utilice la escala de calidad que figura en los Cuadros 1 y 2 del §</w:t>
      </w:r>
      <w:r w:rsidR="007E3322" w:rsidRPr="00876AA4">
        <w:rPr>
          <w:lang w:val="es-ES_tradnl"/>
        </w:rPr>
        <w:t> </w:t>
      </w:r>
      <w:r w:rsidRPr="00876AA4">
        <w:rPr>
          <w:lang w:val="es-ES_tradnl"/>
        </w:rPr>
        <w:t>3.1 del Anexo 1;</w:t>
      </w:r>
    </w:p>
    <w:p w:rsidR="00157C49" w:rsidRPr="00876AA4" w:rsidRDefault="00157C49" w:rsidP="007E3322">
      <w:pPr>
        <w:rPr>
          <w:lang w:val="es-ES_tradnl"/>
        </w:rPr>
      </w:pPr>
      <w:r w:rsidRPr="00876AA4">
        <w:rPr>
          <w:b/>
          <w:bCs/>
          <w:lang w:val="es-ES_tradnl"/>
        </w:rPr>
        <w:t>3</w:t>
      </w:r>
      <w:r w:rsidRPr="00876AA4">
        <w:rPr>
          <w:lang w:val="es-ES_tradnl"/>
        </w:rPr>
        <w:tab/>
        <w:t>que para la red de frecuencia única (SFN) se utilicen las escalas de calidad que figuran en el Cuadro 3 del § 3.2 y el Cuadro 2 del §</w:t>
      </w:r>
      <w:r w:rsidR="007E3322" w:rsidRPr="00876AA4">
        <w:rPr>
          <w:lang w:val="es-ES_tradnl"/>
        </w:rPr>
        <w:t> </w:t>
      </w:r>
      <w:r w:rsidRPr="00876AA4">
        <w:rPr>
          <w:lang w:val="es-ES_tradnl"/>
        </w:rPr>
        <w:t>3.1 del Anexo 1;</w:t>
      </w:r>
    </w:p>
    <w:p w:rsidR="00157C49" w:rsidRPr="00876AA4" w:rsidRDefault="00157C49" w:rsidP="00157C49">
      <w:pPr>
        <w:rPr>
          <w:lang w:val="es-ES_tradnl"/>
        </w:rPr>
      </w:pPr>
      <w:r w:rsidRPr="00876AA4">
        <w:rPr>
          <w:b/>
          <w:bCs/>
          <w:lang w:val="es-ES_tradnl"/>
        </w:rPr>
        <w:t>4</w:t>
      </w:r>
      <w:r w:rsidRPr="00876AA4">
        <w:rPr>
          <w:lang w:val="es-ES_tradnl"/>
        </w:rPr>
        <w:tab/>
        <w:t>que se utilicen los métodos de medición descritos en los § 5, 6 y 7 del Anexo 1.</w:t>
      </w:r>
    </w:p>
    <w:p w:rsidR="00157C49" w:rsidRPr="00876AA4" w:rsidRDefault="00157C49" w:rsidP="00157C49">
      <w:pPr>
        <w:rPr>
          <w:lang w:val="es-ES_tradnl"/>
        </w:rPr>
      </w:pPr>
      <w:bookmarkStart w:id="4" w:name="_Toc117308790"/>
    </w:p>
    <w:p w:rsidR="00157C49" w:rsidRPr="00876AA4" w:rsidRDefault="00157C49" w:rsidP="00CC6E19">
      <w:pPr>
        <w:pStyle w:val="AnnexNoTitle"/>
        <w:rPr>
          <w:b w:val="0"/>
          <w:lang w:val="es-ES_tradnl"/>
        </w:rPr>
      </w:pPr>
      <w:r w:rsidRPr="00876AA4">
        <w:rPr>
          <w:lang w:val="es-ES_tradnl"/>
        </w:rPr>
        <w:t>Anexo 1</w:t>
      </w:r>
      <w:r w:rsidRPr="00876AA4">
        <w:rPr>
          <w:lang w:val="es-ES_tradnl"/>
        </w:rPr>
        <w:br/>
      </w:r>
      <w:r w:rsidRPr="00876AA4">
        <w:rPr>
          <w:lang w:val="es-ES_tradnl"/>
        </w:rPr>
        <w:br/>
        <w:t>Método normalizado para la evaluación objetiva de la calidad de recepción</w:t>
      </w:r>
      <w:r w:rsidR="00CC6E19" w:rsidRPr="00876AA4">
        <w:rPr>
          <w:lang w:val="es-ES_tradnl"/>
        </w:rPr>
        <w:br/>
      </w:r>
      <w:r w:rsidRPr="00876AA4">
        <w:rPr>
          <w:lang w:val="es-ES_tradnl"/>
        </w:rPr>
        <w:t>de las señales de radiodifusión de televisión digital del Sistema B</w:t>
      </w:r>
    </w:p>
    <w:p w:rsidR="00157C49" w:rsidRPr="00876AA4" w:rsidRDefault="00157C49" w:rsidP="00157C49">
      <w:pPr>
        <w:pStyle w:val="Heading1"/>
        <w:rPr>
          <w:bCs/>
          <w:lang w:val="es-ES_tradnl"/>
        </w:rPr>
      </w:pPr>
      <w:bookmarkStart w:id="5" w:name="_Toc117308791"/>
      <w:bookmarkEnd w:id="4"/>
      <w:r w:rsidRPr="00876AA4">
        <w:rPr>
          <w:lang w:val="es-ES_tradnl"/>
        </w:rPr>
        <w:t>1</w:t>
      </w:r>
      <w:r w:rsidRPr="00876AA4">
        <w:rPr>
          <w:lang w:val="es-ES_tradnl"/>
        </w:rPr>
        <w:tab/>
        <w:t>Evaluación objetiva de la calidad de recepción</w:t>
      </w:r>
    </w:p>
    <w:p w:rsidR="00157C49" w:rsidRPr="00876AA4" w:rsidRDefault="00157C49" w:rsidP="00157C49">
      <w:pPr>
        <w:rPr>
          <w:rFonts w:asciiTheme="majorBidi" w:hAnsiTheme="majorBidi"/>
          <w:b/>
          <w:bCs/>
          <w:szCs w:val="24"/>
          <w:lang w:val="es-ES_tradnl"/>
        </w:rPr>
      </w:pPr>
      <w:r w:rsidRPr="00876AA4">
        <w:rPr>
          <w:rFonts w:asciiTheme="majorBidi" w:hAnsiTheme="majorBidi"/>
          <w:szCs w:val="24"/>
          <w:lang w:val="es-ES_tradnl"/>
        </w:rPr>
        <w:t xml:space="preserve">La cobertura de una zona específica, determinada utilizando un método de predicción, debe verificarse mediante mediciones </w:t>
      </w:r>
      <w:r w:rsidRPr="00876AA4">
        <w:rPr>
          <w:rFonts w:asciiTheme="majorBidi" w:hAnsiTheme="majorBidi"/>
          <w:i/>
          <w:szCs w:val="24"/>
          <w:lang w:val="es-ES_tradnl"/>
        </w:rPr>
        <w:t>in situ</w:t>
      </w:r>
      <w:r w:rsidRPr="00876AA4">
        <w:rPr>
          <w:rFonts w:asciiTheme="majorBidi" w:hAnsiTheme="majorBidi"/>
          <w:szCs w:val="24"/>
          <w:lang w:val="es-ES_tradnl"/>
        </w:rPr>
        <w:t xml:space="preserve"> para evaluar los resultados de la predicción. En términos de calidad, gracias a un método de predicción es posible identificar la zona de cobertura utilizando la «probabilidad de emplazamiento». Del mismo modo, puede evaluarse el concepto de «calidad percibida», relativa al usuario final, utilizando métodos de medición. El sistema de recepción de televisión digital terrenal se basa en un «umbral» y la calidad percibida depende de tres factores: el acceso al servicio, la disponibilidad de tiempo y la disponibilidad de emplazamiento.</w:t>
      </w:r>
    </w:p>
    <w:p w:rsidR="00157C49" w:rsidRPr="00876AA4" w:rsidRDefault="00157C49" w:rsidP="00157C49">
      <w:pPr>
        <w:rPr>
          <w:szCs w:val="24"/>
          <w:lang w:val="es-ES_tradnl"/>
        </w:rPr>
      </w:pPr>
      <w:r w:rsidRPr="00876AA4">
        <w:rPr>
          <w:szCs w:val="24"/>
          <w:lang w:val="es-ES_tradnl"/>
        </w:rPr>
        <w:t>La aplicación de este método comprende dos procesos distintos: la evaluación del nivel de la señal y la evaluación de la calidad.</w:t>
      </w:r>
    </w:p>
    <w:p w:rsidR="00157C49" w:rsidRPr="00876AA4" w:rsidRDefault="00157C49" w:rsidP="00157C49">
      <w:pPr>
        <w:rPr>
          <w:szCs w:val="24"/>
          <w:lang w:val="es-ES_tradnl"/>
        </w:rPr>
      </w:pPr>
      <w:r w:rsidRPr="00876AA4">
        <w:rPr>
          <w:szCs w:val="24"/>
          <w:lang w:val="es-ES_tradnl"/>
        </w:rPr>
        <w:t>El factor del entorno de recepción es irrelevante para el proceso de evaluación de la calidad</w:t>
      </w:r>
      <w:r w:rsidRPr="00876AA4">
        <w:rPr>
          <w:rStyle w:val="FootnoteReference"/>
          <w:szCs w:val="24"/>
          <w:lang w:val="es-ES_tradnl"/>
        </w:rPr>
        <w:footnoteReference w:id="1"/>
      </w:r>
      <w:r w:rsidRPr="00876AA4">
        <w:rPr>
          <w:szCs w:val="24"/>
          <w:lang w:val="es-ES_tradnl"/>
        </w:rPr>
        <w:t>. Se entiende que el proceso de evaluación de la calidad se basa en el mínimo nivel de señal aplicado a un entorno específico en el marco de un régimen de planificación de RTDT de una administración en el que la derivación del mínimo nivel de señal tendría en cuenta los entornos de recepción pertinentes. Asimismo, se supone que el régimen de planificación de RTDT tiene presente la disponibilidad de emplazamiento.</w:t>
      </w:r>
    </w:p>
    <w:p w:rsidR="00157C49" w:rsidRPr="00876AA4" w:rsidRDefault="00157C49" w:rsidP="00157C49">
      <w:pPr>
        <w:rPr>
          <w:szCs w:val="24"/>
          <w:lang w:val="es-ES_tradnl"/>
        </w:rPr>
      </w:pPr>
      <w:r w:rsidRPr="00876AA4">
        <w:rPr>
          <w:szCs w:val="24"/>
          <w:lang w:val="es-ES_tradnl"/>
        </w:rPr>
        <w:lastRenderedPageBreak/>
        <w:t>Si, de acuerdo con el régimen de planificación, no se alcanza la intensidad de campo necesaria en un entorno de recepción concreto, el servicio deja de cumplir automáticamente el requisito de evaluación de la calidad.</w:t>
      </w:r>
      <w:bookmarkStart w:id="6" w:name="_Toc117667124"/>
      <w:bookmarkStart w:id="7" w:name="_Toc117308792"/>
      <w:bookmarkEnd w:id="5"/>
    </w:p>
    <w:p w:rsidR="00157C49" w:rsidRPr="00876AA4" w:rsidRDefault="00157C49" w:rsidP="00157C49">
      <w:pPr>
        <w:pStyle w:val="Heading1"/>
        <w:rPr>
          <w:bCs/>
          <w:lang w:val="es-ES_tradnl"/>
        </w:rPr>
      </w:pPr>
      <w:r w:rsidRPr="00876AA4">
        <w:rPr>
          <w:lang w:val="es-ES_tradnl"/>
        </w:rPr>
        <w:t>2</w:t>
      </w:r>
      <w:r w:rsidRPr="00876AA4">
        <w:rPr>
          <w:lang w:val="es-ES_tradnl"/>
        </w:rPr>
        <w:tab/>
        <w:t>Parámetros que se han de evaluar</w:t>
      </w:r>
      <w:bookmarkEnd w:id="6"/>
    </w:p>
    <w:p w:rsidR="00157C49" w:rsidRPr="00876AA4" w:rsidRDefault="00157C49" w:rsidP="00440A89">
      <w:pPr>
        <w:rPr>
          <w:rFonts w:asciiTheme="majorBidi" w:hAnsiTheme="majorBidi"/>
          <w:szCs w:val="24"/>
          <w:lang w:val="es-ES_tradnl"/>
        </w:rPr>
      </w:pPr>
      <w:r w:rsidRPr="00876AA4">
        <w:rPr>
          <w:rFonts w:asciiTheme="majorBidi" w:hAnsiTheme="majorBidi"/>
          <w:szCs w:val="24"/>
          <w:lang w:val="es-ES_tradnl"/>
        </w:rPr>
        <w:t>Como se indica en el §</w:t>
      </w:r>
      <w:r w:rsidR="00440A89" w:rsidRPr="00876AA4">
        <w:rPr>
          <w:rFonts w:asciiTheme="majorBidi" w:hAnsiTheme="majorBidi"/>
          <w:szCs w:val="24"/>
          <w:lang w:val="es-ES_tradnl"/>
        </w:rPr>
        <w:t> </w:t>
      </w:r>
      <w:r w:rsidRPr="00876AA4">
        <w:rPr>
          <w:rFonts w:asciiTheme="majorBidi" w:hAnsiTheme="majorBidi"/>
          <w:szCs w:val="24"/>
          <w:lang w:val="es-ES_tradnl"/>
        </w:rPr>
        <w:t xml:space="preserve">2.6 de la actual </w:t>
      </w:r>
      <w:r w:rsidR="00440A89" w:rsidRPr="00876AA4">
        <w:rPr>
          <w:rFonts w:asciiTheme="majorBidi" w:hAnsiTheme="majorBidi"/>
          <w:szCs w:val="24"/>
          <w:lang w:val="es-ES_tradnl"/>
        </w:rPr>
        <w:t>versión de la Recomendación UIT-</w:t>
      </w:r>
      <w:r w:rsidRPr="00876AA4">
        <w:rPr>
          <w:rFonts w:asciiTheme="majorBidi" w:hAnsiTheme="majorBidi"/>
          <w:szCs w:val="24"/>
          <w:lang w:val="es-ES_tradnl"/>
        </w:rPr>
        <w:t>R</w:t>
      </w:r>
      <w:r w:rsidR="00440A89" w:rsidRPr="00876AA4">
        <w:rPr>
          <w:rFonts w:asciiTheme="majorBidi" w:hAnsiTheme="majorBidi"/>
          <w:szCs w:val="24"/>
          <w:lang w:val="es-ES_tradnl"/>
        </w:rPr>
        <w:t> </w:t>
      </w:r>
      <w:r w:rsidRPr="00876AA4">
        <w:rPr>
          <w:rFonts w:asciiTheme="majorBidi" w:hAnsiTheme="majorBidi"/>
          <w:szCs w:val="24"/>
          <w:lang w:val="es-ES_tradnl"/>
        </w:rPr>
        <w:t xml:space="preserve">SM.1682, los parámetros que han de evaluarse son la intensidad de campo y la proporción de bits erróneos (BER) después de cada etapa de decodificación (se sugiere, en este caso, obtener la BER antes y después de la decodificación de Viterbi (cBER y vBER)). Se utiliza la BER después de la decodificación de Viterbi (vBER) para determinar el umbral de condición casi sin error (QEF). Otro parámetro que ha de registrarse durante la medición es la tasa de errores de modulación (MER, </w:t>
      </w:r>
      <w:r w:rsidRPr="00876AA4">
        <w:rPr>
          <w:rFonts w:asciiTheme="majorBidi" w:hAnsiTheme="majorBidi"/>
          <w:i/>
          <w:szCs w:val="24"/>
          <w:lang w:val="es-ES_tradnl"/>
        </w:rPr>
        <w:t>modulation error ratio</w:t>
      </w:r>
      <w:r w:rsidRPr="00876AA4">
        <w:rPr>
          <w:rFonts w:asciiTheme="majorBidi" w:hAnsiTheme="majorBidi"/>
          <w:szCs w:val="24"/>
          <w:lang w:val="es-ES_tradnl"/>
        </w:rPr>
        <w:t>) en el emplazamiento de transmisión. La MER representa una forma sintética de análisis de constelación. Si el valor de MER en el emplazamiento de transmisión es inferior al valor establecido, por ejemplo, 36</w:t>
      </w:r>
      <w:r w:rsidR="00440A89" w:rsidRPr="00876AA4">
        <w:rPr>
          <w:rFonts w:asciiTheme="majorBidi" w:hAnsiTheme="majorBidi"/>
          <w:szCs w:val="24"/>
          <w:lang w:val="es-ES_tradnl"/>
        </w:rPr>
        <w:t> </w:t>
      </w:r>
      <w:r w:rsidRPr="00876AA4">
        <w:rPr>
          <w:rFonts w:asciiTheme="majorBidi" w:hAnsiTheme="majorBidi"/>
          <w:szCs w:val="24"/>
          <w:lang w:val="es-ES_tradnl"/>
        </w:rPr>
        <w:t>dB</w:t>
      </w:r>
      <w:r w:rsidRPr="00876AA4">
        <w:rPr>
          <w:rStyle w:val="FootnoteReference"/>
          <w:rFonts w:asciiTheme="majorBidi" w:hAnsiTheme="majorBidi"/>
          <w:szCs w:val="24"/>
          <w:lang w:val="es-ES_tradnl"/>
        </w:rPr>
        <w:footnoteReference w:id="2"/>
      </w:r>
      <w:r w:rsidRPr="00876AA4">
        <w:rPr>
          <w:rFonts w:asciiTheme="majorBidi" w:hAnsiTheme="majorBidi"/>
          <w:szCs w:val="24"/>
          <w:lang w:val="es-ES_tradnl"/>
        </w:rPr>
        <w:t>, deben interrumpirse las mediciones para evitar un posible fallo de transmisión.</w:t>
      </w:r>
    </w:p>
    <w:p w:rsidR="00157C49" w:rsidRPr="00876AA4" w:rsidRDefault="00157C49" w:rsidP="00157C49">
      <w:pPr>
        <w:pStyle w:val="Heading1"/>
        <w:rPr>
          <w:bCs/>
          <w:lang w:val="es-ES_tradnl"/>
        </w:rPr>
      </w:pPr>
      <w:bookmarkStart w:id="8" w:name="_Toc117667125"/>
      <w:r w:rsidRPr="00876AA4">
        <w:rPr>
          <w:lang w:val="es-ES_tradnl"/>
        </w:rPr>
        <w:t>3</w:t>
      </w:r>
      <w:r w:rsidRPr="00876AA4">
        <w:rPr>
          <w:lang w:val="es-ES_tradnl"/>
        </w:rPr>
        <w:tab/>
        <w:t>Escala de calidad objetiva del Sistema B</w:t>
      </w:r>
      <w:bookmarkEnd w:id="8"/>
    </w:p>
    <w:p w:rsidR="00157C49" w:rsidRPr="00876AA4" w:rsidRDefault="00157C49" w:rsidP="00157C49">
      <w:pPr>
        <w:rPr>
          <w:rFonts w:asciiTheme="majorBidi" w:hAnsiTheme="majorBidi" w:cstheme="majorBidi"/>
          <w:szCs w:val="24"/>
          <w:lang w:val="es-ES_tradnl"/>
        </w:rPr>
      </w:pPr>
      <w:r w:rsidRPr="00876AA4">
        <w:rPr>
          <w:rFonts w:asciiTheme="majorBidi" w:hAnsiTheme="majorBidi" w:cstheme="majorBidi"/>
          <w:szCs w:val="24"/>
          <w:lang w:val="es-ES_tradnl"/>
        </w:rPr>
        <w:t>Es bien sabido que la intensidad de campo medida en los emplazamientos de recepción varía según la ubicación y la altura de la antena receptora. La variabilidad, para un valor fijo de la densidad de flujo de potencia (dfp), depende de la combinación de amplitud y fase de los diversos trayectos que llegan a la antena receptora. La variabilidad es más acentuada para las señales de onda continua (CW) que para las señales de banda ancha. Los trayectos de reflexión pueden afectar positiva o negativamente. Las contribuciones negativas están relacionadas con la interferencia entre símbolos que aparece cuando el retardo de uno o más trayectos es superior al intervalo de guarda. Las contribuciones positivas aparecen cuando el retardo del trayecto es inferior al intervalo de guarda. La presencia de diversos trayectos dentro del tramo del intervalo de guarda puede dar lugar a contribuciones aditivas o sustractivas dependiendo de la aplicación de decodificación por decisión programable de Viterbi, la existencia de ventanas de búsqueda fijas o en movimiento y la fase de los trayectos. La relación lineal no intrínseca existente entre la decodificación de Viterbi, los niveles de protección y la dispersión temporal y espacial da como resultado una baja correlación entre la intensidad de campo y la BER, como indica el análisis de miles de datos extraídos del examen sobre el terreno que figura en el Informe UIT-R BT.2252.</w:t>
      </w:r>
      <w:bookmarkEnd w:id="7"/>
    </w:p>
    <w:p w:rsidR="00157C49" w:rsidRPr="00876AA4" w:rsidRDefault="00157C49" w:rsidP="00440A89">
      <w:pPr>
        <w:rPr>
          <w:szCs w:val="24"/>
          <w:lang w:val="es-ES_tradnl"/>
        </w:rPr>
      </w:pPr>
      <w:r w:rsidRPr="00876AA4">
        <w:rPr>
          <w:lang w:val="es-ES_tradnl"/>
        </w:rPr>
        <w:t>El</w:t>
      </w:r>
      <w:r w:rsidRPr="00876AA4">
        <w:rPr>
          <w:szCs w:val="24"/>
          <w:lang w:val="es-ES_tradnl"/>
        </w:rPr>
        <w:t xml:space="preserve"> sistema de evaluación de la calidad de una señal analógica se basa tanto en la intensidad de campo como en una escala de evaluación subjetiva de cinco notas de calidad (Q). La nota Q5 corresponde a «excelente» y la nota Q1 corresponde a «muy deficiente». El umbral de aceptación se fija en la nota</w:t>
      </w:r>
      <w:r w:rsidR="00440A89" w:rsidRPr="00876AA4">
        <w:rPr>
          <w:szCs w:val="24"/>
          <w:lang w:val="es-ES_tradnl"/>
        </w:rPr>
        <w:t> </w:t>
      </w:r>
      <w:r w:rsidRPr="00876AA4">
        <w:rPr>
          <w:szCs w:val="24"/>
          <w:lang w:val="es-ES_tradnl"/>
        </w:rPr>
        <w:t xml:space="preserve">Q3. En un entorno digital, la situación es muy distinta, ya que es importante tener en cuenta la diferencia entre los métodos de evaluación de la calidad de la compresión de señales de video y la evaluación de la calidad de la cobertura de radiodifusión. Para evaluar los métodos de compresión, como el MPEG, se mantiene la escala de evaluación de cinco notas. Para la evaluación objetiva de la calidad de recepción de radiodifusión parece más difícil poder utilizar un método basado en una escala de cinco notas, dada la rápida transición de una condición de servicio a una condición de no servicio. No obstante, es posible seguir utilizando la escala de cinco notas, si a cada una de ellas se le atribuye la distancia que los separa del punto de transición. Para realizar un análisis más exhaustivo de la zona de transición, se puede utilizar una escala de tres notas. La evaluación de la distancia desde el punto de transición es muy importante, pues el equipo de medición suele ubicarse antes del sistema de recepción del usuario final, generalmente compuesto </w:t>
      </w:r>
      <w:r w:rsidRPr="00876AA4">
        <w:rPr>
          <w:szCs w:val="24"/>
          <w:lang w:val="es-ES_tradnl"/>
        </w:rPr>
        <w:lastRenderedPageBreak/>
        <w:t xml:space="preserve">por una antena, un sistema de distribución o un adaptador multimedios. </w:t>
      </w:r>
      <w:r w:rsidRPr="00876AA4">
        <w:rPr>
          <w:i/>
          <w:szCs w:val="24"/>
          <w:lang w:val="es-ES_tradnl"/>
        </w:rPr>
        <w:t>No debe confundirse</w:t>
      </w:r>
      <w:r w:rsidRPr="00876AA4">
        <w:rPr>
          <w:szCs w:val="24"/>
          <w:lang w:val="es-ES_tradnl"/>
        </w:rPr>
        <w:t xml:space="preserve"> la interpretación de la evaluación objetiva de la calidad de la recepción digital con la interpretación de la evaluación de la calidad analógica.</w:t>
      </w:r>
    </w:p>
    <w:p w:rsidR="00157C49" w:rsidRPr="00876AA4" w:rsidRDefault="00157C49" w:rsidP="00E87A35">
      <w:pPr>
        <w:rPr>
          <w:lang w:val="es-ES_tradnl"/>
        </w:rPr>
      </w:pPr>
      <w:r w:rsidRPr="00876AA4">
        <w:rPr>
          <w:lang w:val="es-ES_tradnl"/>
        </w:rPr>
        <w:t>Por tanto, en la presente Recomendación se definen las notas aplicables a la calidad de recepción en términos de margen de fallo de la señal recibida, a saber:</w:t>
      </w:r>
    </w:p>
    <w:p w:rsidR="00157C49" w:rsidRPr="00876AA4" w:rsidRDefault="00157C49" w:rsidP="00157C49">
      <w:pPr>
        <w:rPr>
          <w:szCs w:val="24"/>
          <w:lang w:val="es-ES_tradnl"/>
        </w:rPr>
      </w:pPr>
      <w:r w:rsidRPr="00876AA4">
        <w:rPr>
          <w:szCs w:val="24"/>
          <w:lang w:val="es-ES_tradnl"/>
        </w:rPr>
        <w:t>Nota Q1 – El nivel de la señal es inferior al mínimo objetivo de planificación.</w:t>
      </w:r>
    </w:p>
    <w:p w:rsidR="00157C49" w:rsidRPr="00876AA4" w:rsidRDefault="00157C49" w:rsidP="00440A89">
      <w:pPr>
        <w:rPr>
          <w:szCs w:val="24"/>
          <w:lang w:val="es-ES_tradnl"/>
        </w:rPr>
      </w:pPr>
      <w:r w:rsidRPr="00876AA4">
        <w:rPr>
          <w:szCs w:val="24"/>
          <w:lang w:val="es-ES_tradnl"/>
        </w:rPr>
        <w:t>Nota</w:t>
      </w:r>
      <w:r w:rsidR="00440A89" w:rsidRPr="00876AA4">
        <w:rPr>
          <w:szCs w:val="24"/>
          <w:lang w:val="es-ES_tradnl"/>
        </w:rPr>
        <w:t> </w:t>
      </w:r>
      <w:r w:rsidRPr="00876AA4">
        <w:rPr>
          <w:szCs w:val="24"/>
          <w:lang w:val="es-ES_tradnl"/>
        </w:rPr>
        <w:t>Q2</w:t>
      </w:r>
      <w:r w:rsidR="00440A89" w:rsidRPr="00876AA4">
        <w:rPr>
          <w:szCs w:val="24"/>
          <w:lang w:val="es-ES_tradnl"/>
        </w:rPr>
        <w:t> </w:t>
      </w:r>
      <w:r w:rsidRPr="00876AA4">
        <w:rPr>
          <w:szCs w:val="24"/>
          <w:lang w:val="es-ES_tradnl"/>
        </w:rPr>
        <w:t>–</w:t>
      </w:r>
      <w:r w:rsidR="00440A89" w:rsidRPr="00876AA4">
        <w:rPr>
          <w:szCs w:val="24"/>
          <w:lang w:val="es-ES_tradnl"/>
        </w:rPr>
        <w:t> </w:t>
      </w:r>
      <w:r w:rsidRPr="00876AA4">
        <w:rPr>
          <w:szCs w:val="24"/>
          <w:lang w:val="es-ES_tradnl"/>
        </w:rPr>
        <w:t>El nivel de la señal es inferior al mínimo objetivo de planificación o el margen de error es demasiado bajo (es posible recibir la señal pero es muy probable que se produzca un fallo).</w:t>
      </w:r>
    </w:p>
    <w:p w:rsidR="00157C49" w:rsidRPr="00876AA4" w:rsidRDefault="00440A89" w:rsidP="00440A89">
      <w:pPr>
        <w:rPr>
          <w:szCs w:val="24"/>
          <w:lang w:val="es-ES_tradnl"/>
        </w:rPr>
      </w:pPr>
      <w:r w:rsidRPr="00876AA4">
        <w:rPr>
          <w:szCs w:val="24"/>
          <w:lang w:val="es-ES_tradnl"/>
        </w:rPr>
        <w:t>Nota Q3 – </w:t>
      </w:r>
      <w:r w:rsidR="00157C49" w:rsidRPr="00876AA4">
        <w:rPr>
          <w:szCs w:val="24"/>
          <w:lang w:val="es-ES_tradnl"/>
        </w:rPr>
        <w:t>El nivel de la señal y el margen de error son ligeramente superiores a los mínimos objetivos de planificación.</w:t>
      </w:r>
    </w:p>
    <w:p w:rsidR="00157C49" w:rsidRPr="00876AA4" w:rsidRDefault="00440A89" w:rsidP="00440A89">
      <w:pPr>
        <w:rPr>
          <w:szCs w:val="24"/>
          <w:lang w:val="es-ES_tradnl"/>
        </w:rPr>
      </w:pPr>
      <w:r w:rsidRPr="00876AA4">
        <w:rPr>
          <w:szCs w:val="24"/>
          <w:lang w:val="es-ES_tradnl"/>
        </w:rPr>
        <w:t>Nota Q4 – </w:t>
      </w:r>
      <w:r w:rsidR="00157C49" w:rsidRPr="00876AA4">
        <w:rPr>
          <w:szCs w:val="24"/>
          <w:lang w:val="es-ES_tradnl"/>
        </w:rPr>
        <w:t>El nivel de la señal y el margen de error son superiores a los mínimos objetivos de planificación.</w:t>
      </w:r>
    </w:p>
    <w:p w:rsidR="00157C49" w:rsidRPr="00876AA4" w:rsidRDefault="00157C49" w:rsidP="00157C49">
      <w:pPr>
        <w:rPr>
          <w:szCs w:val="24"/>
          <w:lang w:val="es-ES_tradnl"/>
        </w:rPr>
      </w:pPr>
      <w:r w:rsidRPr="00876AA4">
        <w:rPr>
          <w:szCs w:val="24"/>
          <w:lang w:val="es-ES_tradnl"/>
        </w:rPr>
        <w:t>Nota Q5 – No se detecta razonablemente ningún defecto cuantificable.</w:t>
      </w:r>
    </w:p>
    <w:p w:rsidR="00157C49" w:rsidRPr="00876AA4" w:rsidRDefault="00157C49" w:rsidP="00157C49">
      <w:pPr>
        <w:pStyle w:val="Heading2"/>
        <w:rPr>
          <w:lang w:val="es-ES_tradnl"/>
        </w:rPr>
      </w:pPr>
      <w:r w:rsidRPr="00876AA4">
        <w:rPr>
          <w:lang w:val="es-ES_tradnl"/>
        </w:rPr>
        <w:t>3.1</w:t>
      </w:r>
      <w:r w:rsidRPr="00876AA4">
        <w:rPr>
          <w:lang w:val="es-ES_tradnl"/>
        </w:rPr>
        <w:tab/>
        <w:t>Red multifrecuencia (MFN)</w:t>
      </w:r>
    </w:p>
    <w:p w:rsidR="00157C49" w:rsidRPr="00876AA4" w:rsidRDefault="00157C49" w:rsidP="00157C49">
      <w:pPr>
        <w:rPr>
          <w:szCs w:val="24"/>
          <w:lang w:val="es-ES_tradnl"/>
        </w:rPr>
      </w:pPr>
      <w:r w:rsidRPr="00876AA4">
        <w:rPr>
          <w:lang w:val="es-ES_tradnl"/>
        </w:rPr>
        <w:t>En</w:t>
      </w:r>
      <w:r w:rsidRPr="00876AA4">
        <w:rPr>
          <w:szCs w:val="24"/>
          <w:lang w:val="es-ES_tradnl"/>
        </w:rPr>
        <w:t xml:space="preserve"> el caso de la recepción fija de M</w:t>
      </w:r>
      <w:r w:rsidR="008339E9" w:rsidRPr="00876AA4">
        <w:rPr>
          <w:szCs w:val="24"/>
          <w:lang w:val="es-ES_tradnl"/>
        </w:rPr>
        <w:t>FN, debe utilizarse el Cuadro 1.</w:t>
      </w:r>
    </w:p>
    <w:p w:rsidR="00157C49" w:rsidRPr="00876AA4" w:rsidRDefault="00157C49" w:rsidP="00A61A8D">
      <w:pPr>
        <w:pStyle w:val="TableNo"/>
        <w:rPr>
          <w:lang w:val="es-ES_tradnl"/>
        </w:rPr>
      </w:pPr>
      <w:r w:rsidRPr="00876AA4">
        <w:rPr>
          <w:lang w:val="es-ES_tradnl"/>
        </w:rPr>
        <w:t>CUADRO 1</w:t>
      </w:r>
      <w:r w:rsidR="00A61A8D" w:rsidRPr="00876AA4">
        <w:rPr>
          <w:rStyle w:val="FootnoteReference"/>
          <w:lang w:val="es-ES_tradnl"/>
        </w:rPr>
        <w:footnoteReference w:id="3"/>
      </w:r>
    </w:p>
    <w:p w:rsidR="00157C49" w:rsidRPr="00876AA4" w:rsidRDefault="00157C49" w:rsidP="00157C49">
      <w:pPr>
        <w:pStyle w:val="Tabletitle"/>
        <w:rPr>
          <w:lang w:val="es-ES_tradnl"/>
        </w:rPr>
      </w:pPr>
      <w:r w:rsidRPr="00876AA4">
        <w:rPr>
          <w:lang w:val="es-ES_tradnl"/>
        </w:rPr>
        <w:t>Escala de calidad de la señal de MFN de la RTDT</w:t>
      </w:r>
    </w:p>
    <w:p w:rsidR="00DE7C75" w:rsidRPr="00876AA4" w:rsidRDefault="00DE7C75" w:rsidP="00DE7C75">
      <w:pPr>
        <w:pStyle w:val="Blanc"/>
        <w:rPr>
          <w:lang w:val="es-ES_tradnl"/>
        </w:rPr>
      </w:pPr>
    </w:p>
    <w:tbl>
      <w:tblPr>
        <w:tblW w:w="96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43"/>
        <w:gridCol w:w="1418"/>
        <w:gridCol w:w="1757"/>
        <w:gridCol w:w="1531"/>
        <w:gridCol w:w="1587"/>
        <w:gridCol w:w="1474"/>
      </w:tblGrid>
      <w:tr w:rsidR="00084253" w:rsidRPr="00876AA4" w:rsidTr="0058316F">
        <w:trPr>
          <w:jc w:val="center"/>
        </w:trPr>
        <w:tc>
          <w:tcPr>
            <w:tcW w:w="1843" w:type="dxa"/>
            <w:tcBorders>
              <w:tl2br w:val="single" w:sz="8" w:space="0" w:color="auto"/>
            </w:tcBorders>
          </w:tcPr>
          <w:p w:rsidR="00157C49" w:rsidRPr="00876AA4" w:rsidRDefault="00157C49" w:rsidP="00727807">
            <w:pPr>
              <w:pStyle w:val="Tablehead"/>
              <w:jc w:val="right"/>
              <w:rPr>
                <w:lang w:val="es-ES_tradnl"/>
              </w:rPr>
            </w:pPr>
            <w:r w:rsidRPr="00876AA4">
              <w:rPr>
                <w:lang w:val="es-ES_tradnl"/>
              </w:rPr>
              <w:t>BER</w:t>
            </w:r>
          </w:p>
          <w:p w:rsidR="0058316F" w:rsidRPr="00876AA4" w:rsidRDefault="0058316F" w:rsidP="0058316F">
            <w:pPr>
              <w:pStyle w:val="Tablehead"/>
              <w:spacing w:before="120"/>
              <w:jc w:val="left"/>
              <w:rPr>
                <w:lang w:val="es-ES_tradnl"/>
              </w:rPr>
            </w:pPr>
          </w:p>
          <w:p w:rsidR="00157C49" w:rsidRPr="00876AA4" w:rsidRDefault="00157C49" w:rsidP="0058316F">
            <w:pPr>
              <w:pStyle w:val="Tablehead"/>
              <w:jc w:val="left"/>
              <w:rPr>
                <w:lang w:val="es-ES_tradnl"/>
              </w:rPr>
            </w:pPr>
            <w:r w:rsidRPr="00876AA4">
              <w:rPr>
                <w:lang w:val="es-ES_tradnl"/>
              </w:rPr>
              <w:t>Intensidad</w:t>
            </w:r>
            <w:r w:rsidRPr="00876AA4">
              <w:rPr>
                <w:lang w:val="es-ES_tradnl"/>
              </w:rPr>
              <w:br/>
              <w:t>de campo</w:t>
            </w:r>
          </w:p>
        </w:tc>
        <w:tc>
          <w:tcPr>
            <w:tcW w:w="1418" w:type="dxa"/>
            <w:vAlign w:val="center"/>
          </w:tcPr>
          <w:p w:rsidR="00157C49" w:rsidRPr="00876AA4" w:rsidRDefault="00157C49" w:rsidP="00727807">
            <w:pPr>
              <w:pStyle w:val="Tablehead"/>
              <w:rPr>
                <w:lang w:val="es-ES_tradnl"/>
              </w:rPr>
            </w:pPr>
            <w:r w:rsidRPr="00876AA4">
              <w:rPr>
                <w:lang w:val="es-ES_tradnl"/>
              </w:rPr>
              <w:t xml:space="preserve">vBER </w:t>
            </w:r>
            <w:r w:rsidR="00084253" w:rsidRPr="00876AA4">
              <w:rPr>
                <w:lang w:val="es-ES_tradnl"/>
              </w:rPr>
              <w:t>&gt;</w:t>
            </w:r>
            <w:r w:rsidRPr="00876AA4">
              <w:rPr>
                <w:lang w:val="es-ES_tradnl"/>
              </w:rPr>
              <w:t xml:space="preserve"> SFP</w:t>
            </w:r>
          </w:p>
        </w:tc>
        <w:tc>
          <w:tcPr>
            <w:tcW w:w="1757" w:type="dxa"/>
            <w:vAlign w:val="center"/>
          </w:tcPr>
          <w:p w:rsidR="00157C49" w:rsidRPr="00876AA4" w:rsidRDefault="00157C49" w:rsidP="0058316F">
            <w:pPr>
              <w:pStyle w:val="Tablehead"/>
              <w:rPr>
                <w:lang w:val="es-ES_tradnl"/>
              </w:rPr>
            </w:pPr>
            <w:r w:rsidRPr="00876AA4">
              <w:rPr>
                <w:lang w:val="es-ES_tradnl"/>
              </w:rPr>
              <w:t xml:space="preserve">QEF </w:t>
            </w:r>
            <w:r w:rsidR="00084253" w:rsidRPr="00876AA4">
              <w:rPr>
                <w:lang w:val="es-ES_tradnl"/>
              </w:rPr>
              <w:t>&lt;</w:t>
            </w:r>
            <w:r w:rsidRPr="00876AA4">
              <w:rPr>
                <w:lang w:val="es-ES_tradnl"/>
              </w:rPr>
              <w:t xml:space="preserve"> vBER</w:t>
            </w:r>
            <w:r w:rsidR="0058316F" w:rsidRPr="00876AA4">
              <w:rPr>
                <w:lang w:val="es-ES_tradnl"/>
              </w:rPr>
              <w:br/>
            </w:r>
            <w:r w:rsidR="00084253" w:rsidRPr="00876AA4">
              <w:rPr>
                <w:lang w:val="es-ES_tradnl"/>
              </w:rPr>
              <w:sym w:font="Symbol" w:char="F0A3"/>
            </w:r>
            <w:r w:rsidRPr="00876AA4">
              <w:rPr>
                <w:lang w:val="es-ES_tradnl"/>
              </w:rPr>
              <w:t xml:space="preserve"> SFP</w:t>
            </w:r>
          </w:p>
        </w:tc>
        <w:tc>
          <w:tcPr>
            <w:tcW w:w="1531" w:type="dxa"/>
            <w:vAlign w:val="center"/>
          </w:tcPr>
          <w:p w:rsidR="00157C49" w:rsidRPr="00876AA4" w:rsidRDefault="00157C49" w:rsidP="00727807">
            <w:pPr>
              <w:pStyle w:val="Tablehead"/>
              <w:rPr>
                <w:lang w:val="es-ES_tradnl"/>
              </w:rPr>
            </w:pPr>
            <w:r w:rsidRPr="00876AA4">
              <w:rPr>
                <w:lang w:val="es-ES_tradnl"/>
              </w:rPr>
              <w:t xml:space="preserve">vBER </w:t>
            </w:r>
            <w:r w:rsidR="00084253" w:rsidRPr="00876AA4">
              <w:rPr>
                <w:lang w:val="es-ES_tradnl"/>
              </w:rPr>
              <w:sym w:font="Symbol" w:char="F0A3"/>
            </w:r>
            <w:r w:rsidR="00084253" w:rsidRPr="00876AA4">
              <w:rPr>
                <w:lang w:val="es-ES_tradnl"/>
              </w:rPr>
              <w:t xml:space="preserve"> </w:t>
            </w:r>
            <w:r w:rsidRPr="00876AA4">
              <w:rPr>
                <w:lang w:val="es-ES_tradnl"/>
              </w:rPr>
              <w:t>QEF</w:t>
            </w:r>
            <w:r w:rsidRPr="00876AA4">
              <w:rPr>
                <w:lang w:val="es-ES_tradnl"/>
              </w:rPr>
              <w:br/>
              <w:t xml:space="preserve">y relación </w:t>
            </w:r>
            <w:r w:rsidRPr="00876AA4">
              <w:rPr>
                <w:lang w:val="es-ES_tradnl"/>
              </w:rPr>
              <w:br/>
              <w:t xml:space="preserve">cBER </w:t>
            </w:r>
            <w:r w:rsidR="00084253" w:rsidRPr="00876AA4">
              <w:rPr>
                <w:lang w:val="es-ES_tradnl"/>
              </w:rPr>
              <w:sym w:font="Symbol" w:char="F0A3"/>
            </w:r>
            <w:r w:rsidRPr="00876AA4">
              <w:rPr>
                <w:lang w:val="es-ES_tradnl"/>
              </w:rPr>
              <w:t xml:space="preserve"> 10</w:t>
            </w:r>
          </w:p>
        </w:tc>
        <w:tc>
          <w:tcPr>
            <w:tcW w:w="1587" w:type="dxa"/>
            <w:vAlign w:val="center"/>
          </w:tcPr>
          <w:p w:rsidR="00157C49" w:rsidRPr="00876AA4" w:rsidRDefault="00157C49" w:rsidP="0058316F">
            <w:pPr>
              <w:pStyle w:val="Tablehead"/>
              <w:rPr>
                <w:lang w:val="es-ES_tradnl"/>
              </w:rPr>
            </w:pPr>
            <w:r w:rsidRPr="00876AA4">
              <w:rPr>
                <w:lang w:val="es-ES_tradnl"/>
              </w:rPr>
              <w:t xml:space="preserve">vBER </w:t>
            </w:r>
            <w:r w:rsidR="00084253" w:rsidRPr="00876AA4">
              <w:rPr>
                <w:lang w:val="es-ES_tradnl"/>
              </w:rPr>
              <w:sym w:font="Symbol" w:char="F0A3"/>
            </w:r>
            <w:r w:rsidRPr="00876AA4">
              <w:rPr>
                <w:lang w:val="es-ES_tradnl"/>
              </w:rPr>
              <w:t xml:space="preserve"> QEF</w:t>
            </w:r>
            <w:r w:rsidRPr="00876AA4">
              <w:rPr>
                <w:lang w:val="es-ES_tradnl"/>
              </w:rPr>
              <w:br/>
              <w:t>y relación cBER entre</w:t>
            </w:r>
            <w:r w:rsidR="0058316F" w:rsidRPr="00876AA4">
              <w:rPr>
                <w:lang w:val="es-ES_tradnl"/>
              </w:rPr>
              <w:br/>
            </w:r>
            <w:r w:rsidRPr="00876AA4">
              <w:rPr>
                <w:lang w:val="es-ES_tradnl"/>
              </w:rPr>
              <w:t>10 y 100</w:t>
            </w:r>
          </w:p>
        </w:tc>
        <w:tc>
          <w:tcPr>
            <w:tcW w:w="1474" w:type="dxa"/>
            <w:vAlign w:val="center"/>
          </w:tcPr>
          <w:p w:rsidR="00157C49" w:rsidRPr="00876AA4" w:rsidRDefault="00157C49" w:rsidP="00727807">
            <w:pPr>
              <w:pStyle w:val="Tablehead"/>
              <w:rPr>
                <w:lang w:val="es-ES_tradnl"/>
              </w:rPr>
            </w:pPr>
            <w:r w:rsidRPr="00876AA4">
              <w:rPr>
                <w:lang w:val="es-ES_tradnl"/>
              </w:rPr>
              <w:t xml:space="preserve">vBER </w:t>
            </w:r>
            <w:r w:rsidR="00084253" w:rsidRPr="00876AA4">
              <w:rPr>
                <w:lang w:val="es-ES_tradnl"/>
              </w:rPr>
              <w:sym w:font="Symbol" w:char="F0A3"/>
            </w:r>
            <w:r w:rsidRPr="00876AA4">
              <w:rPr>
                <w:lang w:val="es-ES_tradnl"/>
              </w:rPr>
              <w:t xml:space="preserve"> QEF</w:t>
            </w:r>
            <w:r w:rsidRPr="00876AA4">
              <w:rPr>
                <w:lang w:val="es-ES_tradnl"/>
              </w:rPr>
              <w:br/>
              <w:t>y relación cBER &gt; 100</w:t>
            </w:r>
          </w:p>
        </w:tc>
      </w:tr>
      <w:tr w:rsidR="00084253" w:rsidRPr="00876AA4" w:rsidDel="00676754" w:rsidTr="0058316F">
        <w:trPr>
          <w:trHeight w:val="20"/>
          <w:jc w:val="center"/>
        </w:trPr>
        <w:tc>
          <w:tcPr>
            <w:tcW w:w="1843" w:type="dxa"/>
            <w:vAlign w:val="center"/>
          </w:tcPr>
          <w:p w:rsidR="00157C49" w:rsidRPr="00876AA4" w:rsidRDefault="00157C49" w:rsidP="00084253">
            <w:pPr>
              <w:pStyle w:val="Tabletext"/>
              <w:jc w:val="center"/>
              <w:rPr>
                <w:lang w:val="es-ES_tradnl"/>
              </w:rPr>
            </w:pPr>
            <w:r w:rsidRPr="00876AA4">
              <w:rPr>
                <w:lang w:val="es-ES_tradnl"/>
              </w:rPr>
              <w:t xml:space="preserve">E </w:t>
            </w:r>
            <w:r w:rsidR="00084253" w:rsidRPr="00876AA4">
              <w:rPr>
                <w:lang w:val="es-ES_tradnl"/>
              </w:rPr>
              <w:sym w:font="Symbol" w:char="F03C"/>
            </w:r>
            <w:r w:rsidRPr="00876AA4">
              <w:rPr>
                <w:lang w:val="es-ES_tradnl"/>
              </w:rPr>
              <w:t xml:space="preserve"> E</w:t>
            </w:r>
            <w:r w:rsidRPr="00876AA4">
              <w:rPr>
                <w:vertAlign w:val="subscript"/>
                <w:lang w:val="es-ES_tradnl"/>
              </w:rPr>
              <w:t>xx</w:t>
            </w:r>
            <w:r w:rsidRPr="00876AA4">
              <w:rPr>
                <w:rStyle w:val="FootnoteReference"/>
                <w:lang w:val="es-ES_tradnl"/>
              </w:rPr>
              <w:footnoteReference w:id="4"/>
            </w:r>
          </w:p>
        </w:tc>
        <w:tc>
          <w:tcPr>
            <w:tcW w:w="1418" w:type="dxa"/>
            <w:shd w:val="clear" w:color="auto" w:fill="EEAEDD"/>
            <w:vAlign w:val="center"/>
          </w:tcPr>
          <w:p w:rsidR="00157C49" w:rsidRPr="00876AA4" w:rsidRDefault="00157C49" w:rsidP="00084253">
            <w:pPr>
              <w:pStyle w:val="Tabletext"/>
              <w:jc w:val="center"/>
              <w:rPr>
                <w:highlight w:val="cyan"/>
                <w:lang w:val="es-ES_tradnl"/>
              </w:rPr>
            </w:pPr>
            <w:r w:rsidRPr="00876AA4">
              <w:rPr>
                <w:lang w:val="es-ES_tradnl"/>
              </w:rPr>
              <w:t>Q1</w:t>
            </w:r>
          </w:p>
        </w:tc>
        <w:tc>
          <w:tcPr>
            <w:tcW w:w="1757" w:type="dxa"/>
            <w:shd w:val="clear" w:color="auto" w:fill="FABF8F"/>
            <w:vAlign w:val="center"/>
          </w:tcPr>
          <w:p w:rsidR="00157C49" w:rsidRPr="00876AA4" w:rsidRDefault="00157C49" w:rsidP="0058316F">
            <w:pPr>
              <w:pStyle w:val="Tabletext"/>
              <w:jc w:val="center"/>
              <w:rPr>
                <w:lang w:val="es-ES_tradnl"/>
              </w:rPr>
            </w:pPr>
            <w:r w:rsidRPr="00876AA4">
              <w:rPr>
                <w:lang w:val="es-ES_tradnl"/>
              </w:rPr>
              <w:t>Q2</w:t>
            </w:r>
          </w:p>
        </w:tc>
        <w:tc>
          <w:tcPr>
            <w:tcW w:w="1531" w:type="dxa"/>
            <w:shd w:val="clear" w:color="auto" w:fill="FABF8F"/>
            <w:vAlign w:val="center"/>
          </w:tcPr>
          <w:p w:rsidR="00157C49" w:rsidRPr="00876AA4" w:rsidRDefault="00157C49" w:rsidP="00084253">
            <w:pPr>
              <w:pStyle w:val="Tabletext"/>
              <w:jc w:val="center"/>
              <w:rPr>
                <w:lang w:val="es-ES_tradnl"/>
              </w:rPr>
            </w:pPr>
            <w:r w:rsidRPr="00876AA4">
              <w:rPr>
                <w:lang w:val="es-ES_tradnl"/>
              </w:rPr>
              <w:t>Q2</w:t>
            </w:r>
          </w:p>
        </w:tc>
        <w:tc>
          <w:tcPr>
            <w:tcW w:w="1587" w:type="dxa"/>
            <w:shd w:val="clear" w:color="auto" w:fill="FABF8F"/>
            <w:vAlign w:val="center"/>
          </w:tcPr>
          <w:p w:rsidR="00157C49" w:rsidRPr="00876AA4" w:rsidRDefault="00157C49" w:rsidP="00084253">
            <w:pPr>
              <w:pStyle w:val="Tabletext"/>
              <w:jc w:val="center"/>
              <w:rPr>
                <w:lang w:val="es-ES_tradnl"/>
              </w:rPr>
            </w:pPr>
            <w:r w:rsidRPr="00876AA4">
              <w:rPr>
                <w:lang w:val="es-ES_tradnl"/>
              </w:rPr>
              <w:t>Q2</w:t>
            </w:r>
          </w:p>
        </w:tc>
        <w:tc>
          <w:tcPr>
            <w:tcW w:w="1474" w:type="dxa"/>
            <w:shd w:val="clear" w:color="auto" w:fill="FABF8F"/>
            <w:vAlign w:val="center"/>
          </w:tcPr>
          <w:p w:rsidR="00157C49" w:rsidRPr="00876AA4" w:rsidRDefault="00157C49" w:rsidP="00084253">
            <w:pPr>
              <w:pStyle w:val="Tabletext"/>
              <w:jc w:val="center"/>
              <w:rPr>
                <w:highlight w:val="cyan"/>
                <w:lang w:val="es-ES_tradnl"/>
              </w:rPr>
            </w:pPr>
            <w:r w:rsidRPr="00876AA4">
              <w:rPr>
                <w:lang w:val="es-ES_tradnl"/>
              </w:rPr>
              <w:t>Q2</w:t>
            </w:r>
          </w:p>
        </w:tc>
      </w:tr>
      <w:tr w:rsidR="00084253" w:rsidRPr="00876AA4" w:rsidDel="00676754" w:rsidTr="0058316F">
        <w:trPr>
          <w:trHeight w:val="20"/>
          <w:jc w:val="center"/>
        </w:trPr>
        <w:tc>
          <w:tcPr>
            <w:tcW w:w="1843" w:type="dxa"/>
            <w:vAlign w:val="center"/>
          </w:tcPr>
          <w:p w:rsidR="00157C49" w:rsidRPr="00876AA4" w:rsidRDefault="00157C49" w:rsidP="00084253">
            <w:pPr>
              <w:pStyle w:val="Tabletext"/>
              <w:jc w:val="center"/>
              <w:rPr>
                <w:lang w:val="es-ES_tradnl"/>
              </w:rPr>
            </w:pPr>
            <w:r w:rsidRPr="00876AA4">
              <w:rPr>
                <w:lang w:val="es-ES_tradnl"/>
              </w:rPr>
              <w:t xml:space="preserve">E </w:t>
            </w:r>
            <w:r w:rsidR="00084253" w:rsidRPr="00876AA4">
              <w:rPr>
                <w:lang w:val="es-ES_tradnl"/>
              </w:rPr>
              <w:sym w:font="Symbol" w:char="F0B3"/>
            </w:r>
            <w:r w:rsidRPr="00876AA4">
              <w:rPr>
                <w:lang w:val="es-ES_tradnl"/>
              </w:rPr>
              <w:t xml:space="preserve"> E</w:t>
            </w:r>
            <w:r w:rsidRPr="00876AA4">
              <w:rPr>
                <w:vertAlign w:val="subscript"/>
                <w:lang w:val="es-ES_tradnl"/>
              </w:rPr>
              <w:t>xx</w:t>
            </w:r>
          </w:p>
        </w:tc>
        <w:tc>
          <w:tcPr>
            <w:tcW w:w="1418" w:type="dxa"/>
            <w:shd w:val="clear" w:color="auto" w:fill="EEAEDD"/>
            <w:vAlign w:val="center"/>
          </w:tcPr>
          <w:p w:rsidR="00157C49" w:rsidRPr="00876AA4" w:rsidRDefault="00157C49" w:rsidP="00084253">
            <w:pPr>
              <w:pStyle w:val="Tabletext"/>
              <w:jc w:val="center"/>
              <w:rPr>
                <w:lang w:val="es-ES_tradnl"/>
              </w:rPr>
            </w:pPr>
            <w:r w:rsidRPr="00876AA4">
              <w:rPr>
                <w:lang w:val="es-ES_tradnl"/>
              </w:rPr>
              <w:t>Q1</w:t>
            </w:r>
          </w:p>
        </w:tc>
        <w:tc>
          <w:tcPr>
            <w:tcW w:w="1757" w:type="dxa"/>
            <w:shd w:val="clear" w:color="auto" w:fill="FABF8F"/>
            <w:vAlign w:val="center"/>
          </w:tcPr>
          <w:p w:rsidR="00157C49" w:rsidRPr="00876AA4" w:rsidRDefault="00157C49" w:rsidP="0058316F">
            <w:pPr>
              <w:pStyle w:val="Tabletext"/>
              <w:jc w:val="center"/>
              <w:rPr>
                <w:lang w:val="es-ES_tradnl"/>
              </w:rPr>
            </w:pPr>
            <w:r w:rsidRPr="00876AA4">
              <w:rPr>
                <w:lang w:val="es-ES_tradnl"/>
              </w:rPr>
              <w:t>Q2</w:t>
            </w:r>
          </w:p>
        </w:tc>
        <w:tc>
          <w:tcPr>
            <w:tcW w:w="1531" w:type="dxa"/>
            <w:shd w:val="clear" w:color="auto" w:fill="C2D69B"/>
            <w:vAlign w:val="center"/>
          </w:tcPr>
          <w:p w:rsidR="00157C49" w:rsidRPr="00876AA4" w:rsidRDefault="00157C49" w:rsidP="00084253">
            <w:pPr>
              <w:pStyle w:val="Tabletext"/>
              <w:jc w:val="center"/>
              <w:rPr>
                <w:lang w:val="es-ES_tradnl"/>
              </w:rPr>
            </w:pPr>
            <w:r w:rsidRPr="00876AA4">
              <w:rPr>
                <w:lang w:val="es-ES_tradnl"/>
              </w:rPr>
              <w:t>Q3</w:t>
            </w:r>
          </w:p>
        </w:tc>
        <w:tc>
          <w:tcPr>
            <w:tcW w:w="1587" w:type="dxa"/>
            <w:shd w:val="clear" w:color="auto" w:fill="92D050"/>
            <w:vAlign w:val="center"/>
          </w:tcPr>
          <w:p w:rsidR="00157C49" w:rsidRPr="00876AA4" w:rsidRDefault="00157C49" w:rsidP="00084253">
            <w:pPr>
              <w:pStyle w:val="Tabletext"/>
              <w:jc w:val="center"/>
              <w:rPr>
                <w:lang w:val="es-ES_tradnl"/>
              </w:rPr>
            </w:pPr>
            <w:r w:rsidRPr="00876AA4">
              <w:rPr>
                <w:lang w:val="es-ES_tradnl"/>
              </w:rPr>
              <w:t>Q4</w:t>
            </w:r>
          </w:p>
        </w:tc>
        <w:tc>
          <w:tcPr>
            <w:tcW w:w="1474" w:type="dxa"/>
            <w:shd w:val="clear" w:color="auto" w:fill="00B050"/>
            <w:vAlign w:val="center"/>
          </w:tcPr>
          <w:p w:rsidR="00157C49" w:rsidRPr="00876AA4" w:rsidRDefault="00157C49" w:rsidP="00084253">
            <w:pPr>
              <w:pStyle w:val="Tabletext"/>
              <w:jc w:val="center"/>
              <w:rPr>
                <w:b/>
                <w:lang w:val="es-ES_tradnl"/>
              </w:rPr>
            </w:pPr>
            <w:r w:rsidRPr="00876AA4">
              <w:rPr>
                <w:lang w:val="es-ES_tradnl"/>
              </w:rPr>
              <w:t>Q5</w:t>
            </w:r>
          </w:p>
        </w:tc>
      </w:tr>
    </w:tbl>
    <w:p w:rsidR="00157C49" w:rsidRPr="00876AA4" w:rsidRDefault="00157C49" w:rsidP="00084253">
      <w:pPr>
        <w:pStyle w:val="Tablefin"/>
        <w:rPr>
          <w:lang w:val="es-ES_tradnl"/>
        </w:rPr>
      </w:pPr>
    </w:p>
    <w:p w:rsidR="00DE7C75" w:rsidRPr="00876AA4" w:rsidRDefault="00DE7C75" w:rsidP="00157C49">
      <w:pPr>
        <w:rPr>
          <w:szCs w:val="24"/>
          <w:lang w:val="es-ES_tradnl"/>
        </w:rPr>
      </w:pPr>
    </w:p>
    <w:p w:rsidR="00157C49" w:rsidRPr="00876AA4" w:rsidRDefault="00157C49" w:rsidP="00157C49">
      <w:pPr>
        <w:rPr>
          <w:szCs w:val="24"/>
          <w:lang w:val="es-ES_tradnl"/>
        </w:rPr>
      </w:pPr>
      <w:r w:rsidRPr="00876AA4">
        <w:rPr>
          <w:szCs w:val="24"/>
          <w:lang w:val="es-ES_tradnl"/>
        </w:rPr>
        <w:t xml:space="preserve">Aquellas </w:t>
      </w:r>
      <w:r w:rsidR="00567585" w:rsidRPr="00876AA4">
        <w:rPr>
          <w:szCs w:val="24"/>
          <w:lang w:val="es-ES_tradnl"/>
        </w:rPr>
        <w:t>Administraciones</w:t>
      </w:r>
      <w:r w:rsidRPr="00876AA4">
        <w:rPr>
          <w:szCs w:val="24"/>
          <w:lang w:val="es-ES_tradnl"/>
        </w:rPr>
        <w:t xml:space="preserve"> o Miembros de Sector que prefieran utilizar un sistema simplificado para la escala de calidad de la señal, pueden sustituir las notas Q5, Q4 y Q3 por una sola cifra como se indica en el Cuadro 2.</w:t>
      </w:r>
    </w:p>
    <w:p w:rsidR="00157C49" w:rsidRPr="00876AA4" w:rsidRDefault="00157C49" w:rsidP="00157C49">
      <w:pPr>
        <w:pStyle w:val="TableNo"/>
        <w:rPr>
          <w:lang w:val="es-ES_tradnl"/>
        </w:rPr>
      </w:pPr>
      <w:r w:rsidRPr="00876AA4">
        <w:rPr>
          <w:lang w:val="es-ES_tradnl"/>
        </w:rPr>
        <w:lastRenderedPageBreak/>
        <w:t>CUADRO 2</w:t>
      </w:r>
    </w:p>
    <w:p w:rsidR="00157C49" w:rsidRPr="00876AA4" w:rsidRDefault="00157C49" w:rsidP="00157C49">
      <w:pPr>
        <w:pStyle w:val="Tabletitle"/>
        <w:rPr>
          <w:lang w:val="es-ES_tradnl"/>
        </w:rPr>
      </w:pPr>
      <w:r w:rsidRPr="00876AA4">
        <w:rPr>
          <w:lang w:val="es-ES_tradnl"/>
        </w:rPr>
        <w:t>Escala simplificada de calidad de la señal de MFN de la RTDT</w:t>
      </w:r>
    </w:p>
    <w:p w:rsidR="00DE7C75" w:rsidRPr="00876AA4" w:rsidRDefault="00DE7C75" w:rsidP="00DE7C75">
      <w:pPr>
        <w:pStyle w:val="Blanc"/>
        <w:rPr>
          <w:lang w:val="es-ES_tradn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Change w:id="9" w:author="Gachet, Christelle" w:date="2012-10-15T11: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381"/>
        <w:gridCol w:w="1814"/>
        <w:gridCol w:w="2268"/>
        <w:gridCol w:w="1814"/>
        <w:tblGridChange w:id="10">
          <w:tblGrid>
            <w:gridCol w:w="2346"/>
            <w:gridCol w:w="2340"/>
            <w:gridCol w:w="1845"/>
            <w:gridCol w:w="1983"/>
          </w:tblGrid>
        </w:tblGridChange>
      </w:tblGrid>
      <w:tr w:rsidR="00157C49" w:rsidRPr="00876AA4" w:rsidTr="0058316F">
        <w:trPr>
          <w:jc w:val="center"/>
          <w:trPrChange w:id="11" w:author="Gachet, Christelle" w:date="2012-10-15T11:08:00Z">
            <w:trPr>
              <w:trHeight w:val="567"/>
              <w:jc w:val="center"/>
            </w:trPr>
          </w:trPrChange>
        </w:trPr>
        <w:tc>
          <w:tcPr>
            <w:tcW w:w="2381" w:type="dxa"/>
            <w:tcBorders>
              <w:tl2br w:val="single" w:sz="8" w:space="0" w:color="auto"/>
            </w:tcBorders>
            <w:shd w:val="clear" w:color="auto" w:fill="auto"/>
            <w:tcPrChange w:id="12" w:author="Gachet, Christelle" w:date="2012-10-15T11:08:00Z">
              <w:tcPr>
                <w:tcW w:w="2346" w:type="dxa"/>
                <w:vAlign w:val="center"/>
              </w:tcPr>
            </w:tcPrChange>
          </w:tcPr>
          <w:p w:rsidR="00157C49" w:rsidRPr="00876AA4" w:rsidRDefault="00157C49" w:rsidP="00A61A8D">
            <w:pPr>
              <w:pStyle w:val="Tablehead"/>
              <w:jc w:val="right"/>
              <w:rPr>
                <w:lang w:val="es-ES_tradnl"/>
              </w:rPr>
            </w:pPr>
            <w:r w:rsidRPr="00876AA4">
              <w:rPr>
                <w:lang w:val="es-ES_tradnl"/>
              </w:rPr>
              <w:t>BER</w:t>
            </w:r>
          </w:p>
          <w:p w:rsidR="0058316F" w:rsidRPr="00876AA4" w:rsidRDefault="0058316F" w:rsidP="0058316F">
            <w:pPr>
              <w:pStyle w:val="Tablehead"/>
              <w:jc w:val="left"/>
              <w:rPr>
                <w:lang w:val="es-ES_tradnl"/>
              </w:rPr>
            </w:pPr>
          </w:p>
          <w:p w:rsidR="00157C49" w:rsidRPr="00876AA4" w:rsidRDefault="00157C49">
            <w:pPr>
              <w:pStyle w:val="Tablehead"/>
              <w:jc w:val="left"/>
              <w:rPr>
                <w:lang w:val="es-ES_tradnl"/>
              </w:rPr>
              <w:pPrChange w:id="13" w:author="Gachet, Christelle" w:date="2012-10-15T11:08:00Z">
                <w:pPr>
                  <w:keepLines/>
                  <w:tabs>
                    <w:tab w:val="left" w:pos="284"/>
                    <w:tab w:val="left" w:pos="567"/>
                    <w:tab w:val="left" w:pos="851"/>
                    <w:tab w:val="left" w:pos="1134"/>
                    <w:tab w:val="left" w:pos="1418"/>
                    <w:tab w:val="left" w:pos="1701"/>
                    <w:tab w:val="left" w:pos="2155"/>
                    <w:tab w:val="left" w:pos="2268"/>
                    <w:tab w:val="left" w:pos="2552"/>
                    <w:tab w:val="left" w:pos="2835"/>
                    <w:tab w:val="left" w:pos="3119"/>
                    <w:tab w:val="left" w:pos="3402"/>
                    <w:tab w:val="left" w:pos="3686"/>
                    <w:tab w:val="left" w:pos="3969"/>
                    <w:tab w:val="left" w:leader="dot" w:pos="8789"/>
                    <w:tab w:val="right" w:pos="9611"/>
                  </w:tabs>
                  <w:spacing w:before="80"/>
                  <w:ind w:left="2155" w:right="851" w:hanging="879"/>
                </w:pPr>
              </w:pPrChange>
            </w:pPr>
            <w:r w:rsidRPr="00876AA4">
              <w:rPr>
                <w:lang w:val="es-ES_tradnl"/>
              </w:rPr>
              <w:t>Intensidad</w:t>
            </w:r>
            <w:r w:rsidRPr="00876AA4">
              <w:rPr>
                <w:lang w:val="es-ES_tradnl"/>
              </w:rPr>
              <w:br/>
              <w:t>de campo</w:t>
            </w:r>
          </w:p>
        </w:tc>
        <w:tc>
          <w:tcPr>
            <w:tcW w:w="1814" w:type="dxa"/>
            <w:shd w:val="clear" w:color="auto" w:fill="auto"/>
            <w:vAlign w:val="center"/>
            <w:tcPrChange w:id="14" w:author="Gachet, Christelle" w:date="2012-10-15T11:08:00Z">
              <w:tcPr>
                <w:tcW w:w="2340" w:type="dxa"/>
                <w:vAlign w:val="center"/>
              </w:tcPr>
            </w:tcPrChange>
          </w:tcPr>
          <w:p w:rsidR="00157C49" w:rsidRPr="00876AA4" w:rsidRDefault="00157C49" w:rsidP="00A61A8D">
            <w:pPr>
              <w:pStyle w:val="Tablehead"/>
              <w:rPr>
                <w:lang w:val="es-ES_tradnl"/>
                <w:rPrChange w:id="15" w:author="Gachet, Christelle" w:date="2012-10-15T11:08:00Z">
                  <w:rPr>
                    <w:i/>
                  </w:rPr>
                </w:rPrChange>
              </w:rPr>
            </w:pPr>
            <w:r w:rsidRPr="00876AA4">
              <w:rPr>
                <w:lang w:val="es-ES_tradnl"/>
              </w:rPr>
              <w:t>vBER &gt; SFP</w:t>
            </w:r>
          </w:p>
        </w:tc>
        <w:tc>
          <w:tcPr>
            <w:tcW w:w="2268" w:type="dxa"/>
            <w:shd w:val="clear" w:color="auto" w:fill="auto"/>
            <w:vAlign w:val="center"/>
            <w:cellIns w:id="16" w:author="Gachet, Christelle" w:date="2012-10-15T11:08:00Z"/>
            <w:tcPrChange w:id="17" w:author="Gachet, Christelle" w:date="2012-10-15T11:08:00Z">
              <w:tcPr>
                <w:tcW w:w="2340" w:type="dxa"/>
                <w:vAlign w:val="center"/>
                <w:cellIns w:id="18" w:author="Gachet, Christelle" w:date="2012-10-15T11:08:00Z"/>
              </w:tcPr>
            </w:tcPrChange>
          </w:tcPr>
          <w:p w:rsidR="00157C49" w:rsidRPr="00876AA4" w:rsidRDefault="00157C49" w:rsidP="00E87A35">
            <w:pPr>
              <w:pStyle w:val="Tablehead"/>
              <w:rPr>
                <w:lang w:val="es-ES_tradnl"/>
              </w:rPr>
            </w:pPr>
            <w:r w:rsidRPr="00876AA4">
              <w:rPr>
                <w:lang w:val="es-ES_tradnl"/>
              </w:rPr>
              <w:t xml:space="preserve">QEF </w:t>
            </w:r>
            <w:r w:rsidR="00E87A35" w:rsidRPr="00876AA4">
              <w:rPr>
                <w:lang w:val="es-ES_tradnl"/>
              </w:rPr>
              <w:sym w:font="Symbol" w:char="F03C"/>
            </w:r>
            <w:r w:rsidRPr="00876AA4">
              <w:rPr>
                <w:lang w:val="es-ES_tradnl"/>
              </w:rPr>
              <w:t xml:space="preserve"> vBER </w:t>
            </w:r>
            <w:r w:rsidR="00A61A8D" w:rsidRPr="00876AA4">
              <w:rPr>
                <w:rFonts w:ascii="Arial" w:hAnsi="Arial" w:cs="Arial"/>
                <w:lang w:val="es-ES_tradnl"/>
              </w:rPr>
              <w:sym w:font="Symbol" w:char="F0A3"/>
            </w:r>
            <w:r w:rsidR="00A61A8D" w:rsidRPr="00876AA4">
              <w:rPr>
                <w:rFonts w:ascii="Arial" w:hAnsi="Arial" w:cs="Arial"/>
                <w:lang w:val="es-ES_tradnl"/>
              </w:rPr>
              <w:t> </w:t>
            </w:r>
            <w:r w:rsidRPr="00876AA4">
              <w:rPr>
                <w:lang w:val="es-ES_tradnl"/>
              </w:rPr>
              <w:t>SFP</w:t>
            </w:r>
          </w:p>
        </w:tc>
        <w:tc>
          <w:tcPr>
            <w:tcW w:w="1814" w:type="dxa"/>
            <w:shd w:val="clear" w:color="auto" w:fill="auto"/>
            <w:vAlign w:val="center"/>
            <w:cellIns w:id="19" w:author="Gachet, Christelle" w:date="2012-10-15T11:08:00Z"/>
            <w:tcPrChange w:id="20" w:author="Gachet, Christelle" w:date="2012-10-15T11:08:00Z">
              <w:tcPr>
                <w:tcW w:w="2340" w:type="dxa"/>
                <w:vAlign w:val="center"/>
                <w:cellIns w:id="21" w:author="Gachet, Christelle" w:date="2012-10-15T11:08:00Z"/>
              </w:tcPr>
            </w:tcPrChange>
          </w:tcPr>
          <w:p w:rsidR="00157C49" w:rsidRPr="00876AA4" w:rsidRDefault="00157C49" w:rsidP="00A61A8D">
            <w:pPr>
              <w:pStyle w:val="Tablehead"/>
              <w:rPr>
                <w:lang w:val="es-ES_tradnl"/>
              </w:rPr>
            </w:pPr>
            <w:r w:rsidRPr="00876AA4">
              <w:rPr>
                <w:lang w:val="es-ES_tradnl"/>
              </w:rPr>
              <w:t xml:space="preserve">vBER </w:t>
            </w:r>
            <w:r w:rsidRPr="00876AA4">
              <w:rPr>
                <w:lang w:val="es-ES_tradnl"/>
              </w:rPr>
              <w:sym w:font="Symbol" w:char="F0A3"/>
            </w:r>
            <w:r w:rsidRPr="00876AA4">
              <w:rPr>
                <w:lang w:val="es-ES_tradnl"/>
              </w:rPr>
              <w:t xml:space="preserve"> QEF</w:t>
            </w:r>
          </w:p>
        </w:tc>
      </w:tr>
      <w:tr w:rsidR="00157C49" w:rsidRPr="00876AA4" w:rsidTr="00583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Change w:id="22" w:author="Gachet, Christelle" w:date="2012-10-15T11:08:00Z">
            <w:trPr>
              <w:trHeight w:val="397"/>
              <w:jc w:val="center"/>
            </w:trPr>
          </w:trPrChange>
        </w:trPr>
        <w:tc>
          <w:tcPr>
            <w:tcW w:w="2381" w:type="dxa"/>
            <w:shd w:val="clear" w:color="auto" w:fill="auto"/>
            <w:tcPrChange w:id="23" w:author="Gachet, Christelle" w:date="2012-10-15T11:08:00Z">
              <w:tcPr>
                <w:tcW w:w="2346" w:type="dxa"/>
                <w:vAlign w:val="center"/>
              </w:tcPr>
            </w:tcPrChange>
          </w:tcPr>
          <w:p w:rsidR="00157C49" w:rsidRPr="00876AA4" w:rsidRDefault="00157C49" w:rsidP="0058316F">
            <w:pPr>
              <w:pStyle w:val="Tabletext"/>
              <w:keepNext/>
              <w:keepLines/>
              <w:jc w:val="center"/>
              <w:rPr>
                <w:lang w:val="es-ES_tradnl"/>
              </w:rPr>
            </w:pPr>
            <w:r w:rsidRPr="00876AA4">
              <w:rPr>
                <w:lang w:val="es-ES_tradnl"/>
              </w:rPr>
              <w:t>E &lt; E</w:t>
            </w:r>
            <w:r w:rsidRPr="00876AA4">
              <w:rPr>
                <w:vertAlign w:val="subscript"/>
                <w:lang w:val="es-ES_tradnl"/>
              </w:rPr>
              <w:t>xx</w:t>
            </w:r>
          </w:p>
        </w:tc>
        <w:tc>
          <w:tcPr>
            <w:tcW w:w="1814" w:type="dxa"/>
            <w:shd w:val="clear" w:color="auto" w:fill="EEAEDD"/>
            <w:tcPrChange w:id="24" w:author="Gachet, Christelle" w:date="2012-10-15T11:08:00Z">
              <w:tcPr>
                <w:tcW w:w="2340" w:type="dxa"/>
                <w:vAlign w:val="center"/>
              </w:tcPr>
            </w:tcPrChange>
          </w:tcPr>
          <w:p w:rsidR="00157C49" w:rsidRPr="00876AA4" w:rsidRDefault="00157C49" w:rsidP="0058316F">
            <w:pPr>
              <w:pStyle w:val="Tabletext"/>
              <w:keepNext/>
              <w:keepLines/>
              <w:jc w:val="center"/>
              <w:rPr>
                <w:lang w:val="es-ES_tradnl"/>
              </w:rPr>
            </w:pPr>
            <w:r w:rsidRPr="00876AA4">
              <w:rPr>
                <w:lang w:val="es-ES_tradnl"/>
              </w:rPr>
              <w:t>Q1</w:t>
            </w:r>
          </w:p>
        </w:tc>
        <w:tc>
          <w:tcPr>
            <w:tcW w:w="2268" w:type="dxa"/>
            <w:shd w:val="clear" w:color="auto" w:fill="FABF8F"/>
            <w:cellIns w:id="25" w:author="Gachet, Christelle" w:date="2012-10-15T11:08:00Z"/>
            <w:tcPrChange w:id="26" w:author="Gachet, Christelle" w:date="2012-10-15T11:08:00Z">
              <w:tcPr>
                <w:tcW w:w="2340" w:type="dxa"/>
                <w:vAlign w:val="center"/>
                <w:cellIns w:id="27" w:author="Gachet, Christelle" w:date="2012-10-15T11:08:00Z"/>
              </w:tcPr>
            </w:tcPrChange>
          </w:tcPr>
          <w:p w:rsidR="00157C49" w:rsidRPr="00876AA4" w:rsidRDefault="00157C49" w:rsidP="0058316F">
            <w:pPr>
              <w:pStyle w:val="Tabletext"/>
              <w:keepNext/>
              <w:keepLines/>
              <w:jc w:val="center"/>
              <w:rPr>
                <w:lang w:val="es-ES_tradnl"/>
              </w:rPr>
            </w:pPr>
            <w:r w:rsidRPr="00876AA4">
              <w:rPr>
                <w:lang w:val="es-ES_tradnl"/>
              </w:rPr>
              <w:t>Q2</w:t>
            </w:r>
          </w:p>
        </w:tc>
        <w:tc>
          <w:tcPr>
            <w:tcW w:w="1814" w:type="dxa"/>
            <w:shd w:val="clear" w:color="auto" w:fill="FABF8F"/>
            <w:cellIns w:id="28" w:author="Gachet, Christelle" w:date="2012-10-15T11:08:00Z"/>
            <w:tcPrChange w:id="29" w:author="Gachet, Christelle" w:date="2012-10-15T11:08:00Z">
              <w:tcPr>
                <w:tcW w:w="2340" w:type="dxa"/>
                <w:vAlign w:val="center"/>
                <w:cellIns w:id="30" w:author="Gachet, Christelle" w:date="2012-10-15T11:08:00Z"/>
              </w:tcPr>
            </w:tcPrChange>
          </w:tcPr>
          <w:p w:rsidR="00157C49" w:rsidRPr="00876AA4" w:rsidRDefault="00157C49" w:rsidP="0058316F">
            <w:pPr>
              <w:pStyle w:val="Tabletext"/>
              <w:keepNext/>
              <w:keepLines/>
              <w:jc w:val="center"/>
              <w:rPr>
                <w:lang w:val="es-ES_tradnl"/>
              </w:rPr>
            </w:pPr>
            <w:r w:rsidRPr="00876AA4">
              <w:rPr>
                <w:lang w:val="es-ES_tradnl"/>
              </w:rPr>
              <w:t>Q2</w:t>
            </w:r>
          </w:p>
        </w:tc>
      </w:tr>
      <w:tr w:rsidR="00157C49" w:rsidRPr="00876AA4" w:rsidTr="00583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Change w:id="31" w:author="Gachet, Christelle" w:date="2012-10-15T11:08:00Z">
            <w:trPr>
              <w:trHeight w:val="397"/>
              <w:jc w:val="center"/>
            </w:trPr>
          </w:trPrChange>
        </w:trPr>
        <w:tc>
          <w:tcPr>
            <w:tcW w:w="2381" w:type="dxa"/>
            <w:shd w:val="clear" w:color="auto" w:fill="auto"/>
            <w:tcPrChange w:id="32" w:author="Gachet, Christelle" w:date="2012-10-15T11:08:00Z">
              <w:tcPr>
                <w:tcW w:w="2346" w:type="dxa"/>
                <w:vAlign w:val="center"/>
              </w:tcPr>
            </w:tcPrChange>
          </w:tcPr>
          <w:p w:rsidR="00157C49" w:rsidRPr="00876AA4" w:rsidRDefault="00157C49" w:rsidP="003C173F">
            <w:pPr>
              <w:pStyle w:val="Tabletext"/>
              <w:jc w:val="center"/>
              <w:rPr>
                <w:lang w:val="es-ES_tradnl"/>
              </w:rPr>
            </w:pPr>
            <w:r w:rsidRPr="00876AA4">
              <w:rPr>
                <w:lang w:val="es-ES_tradnl"/>
              </w:rPr>
              <w:t xml:space="preserve">E </w:t>
            </w:r>
            <w:r w:rsidR="003C173F" w:rsidRPr="00876AA4">
              <w:rPr>
                <w:lang w:val="es-ES_tradnl"/>
              </w:rPr>
              <w:sym w:font="Symbol" w:char="F0B3"/>
            </w:r>
            <w:r w:rsidRPr="00876AA4">
              <w:rPr>
                <w:lang w:val="es-ES_tradnl"/>
              </w:rPr>
              <w:t xml:space="preserve"> E</w:t>
            </w:r>
            <w:r w:rsidRPr="00876AA4">
              <w:rPr>
                <w:vertAlign w:val="subscript"/>
                <w:lang w:val="es-ES_tradnl"/>
              </w:rPr>
              <w:t>xx</w:t>
            </w:r>
          </w:p>
        </w:tc>
        <w:tc>
          <w:tcPr>
            <w:tcW w:w="1814" w:type="dxa"/>
            <w:shd w:val="clear" w:color="auto" w:fill="EEAEDD"/>
            <w:tcPrChange w:id="33" w:author="Gachet, Christelle" w:date="2012-10-15T11:08:00Z">
              <w:tcPr>
                <w:tcW w:w="2340" w:type="dxa"/>
                <w:vAlign w:val="center"/>
              </w:tcPr>
            </w:tcPrChange>
          </w:tcPr>
          <w:p w:rsidR="00157C49" w:rsidRPr="00876AA4" w:rsidRDefault="00157C49" w:rsidP="003C173F">
            <w:pPr>
              <w:pStyle w:val="Tabletext"/>
              <w:jc w:val="center"/>
              <w:rPr>
                <w:lang w:val="es-ES_tradnl"/>
              </w:rPr>
            </w:pPr>
            <w:r w:rsidRPr="00876AA4">
              <w:rPr>
                <w:lang w:val="es-ES_tradnl"/>
              </w:rPr>
              <w:t>Q1</w:t>
            </w:r>
          </w:p>
        </w:tc>
        <w:tc>
          <w:tcPr>
            <w:tcW w:w="2268" w:type="dxa"/>
            <w:shd w:val="clear" w:color="auto" w:fill="FABF8F"/>
            <w:cellIns w:id="34" w:author="Gachet, Christelle" w:date="2012-10-15T11:08:00Z"/>
            <w:tcPrChange w:id="35" w:author="Gachet, Christelle" w:date="2012-10-15T11:08:00Z">
              <w:tcPr>
                <w:tcW w:w="2340" w:type="dxa"/>
                <w:vAlign w:val="center"/>
                <w:cellIns w:id="36" w:author="Gachet, Christelle" w:date="2012-10-15T11:08:00Z"/>
              </w:tcPr>
            </w:tcPrChange>
          </w:tcPr>
          <w:p w:rsidR="00157C49" w:rsidRPr="00876AA4" w:rsidRDefault="00157C49" w:rsidP="003C173F">
            <w:pPr>
              <w:pStyle w:val="Tabletext"/>
              <w:jc w:val="center"/>
              <w:rPr>
                <w:lang w:val="es-ES_tradnl"/>
              </w:rPr>
            </w:pPr>
            <w:r w:rsidRPr="00876AA4">
              <w:rPr>
                <w:lang w:val="es-ES_tradnl"/>
              </w:rPr>
              <w:t>Q2</w:t>
            </w:r>
          </w:p>
        </w:tc>
        <w:tc>
          <w:tcPr>
            <w:tcW w:w="1814" w:type="dxa"/>
            <w:shd w:val="clear" w:color="auto" w:fill="C2D69B"/>
            <w:cellIns w:id="37" w:author="Gachet, Christelle" w:date="2012-10-15T11:08:00Z"/>
            <w:tcPrChange w:id="38" w:author="Gachet, Christelle" w:date="2012-10-15T11:08:00Z">
              <w:tcPr>
                <w:tcW w:w="2340" w:type="dxa"/>
                <w:vAlign w:val="center"/>
                <w:cellIns w:id="39" w:author="Gachet, Christelle" w:date="2012-10-15T11:08:00Z"/>
              </w:tcPr>
            </w:tcPrChange>
          </w:tcPr>
          <w:p w:rsidR="00157C49" w:rsidRPr="00876AA4" w:rsidRDefault="00157C49" w:rsidP="003C173F">
            <w:pPr>
              <w:pStyle w:val="Tabletext"/>
              <w:jc w:val="center"/>
              <w:rPr>
                <w:lang w:val="es-ES_tradnl"/>
              </w:rPr>
            </w:pPr>
            <w:r w:rsidRPr="00876AA4">
              <w:rPr>
                <w:lang w:val="es-ES_tradnl"/>
              </w:rPr>
              <w:t>Q3</w:t>
            </w:r>
          </w:p>
        </w:tc>
      </w:tr>
    </w:tbl>
    <w:p w:rsidR="00A61A8D" w:rsidRPr="00876AA4" w:rsidRDefault="00A61A8D" w:rsidP="00A61A8D">
      <w:pPr>
        <w:pStyle w:val="Tablefin"/>
        <w:rPr>
          <w:lang w:val="es-ES_tradnl"/>
        </w:rPr>
      </w:pPr>
    </w:p>
    <w:p w:rsidR="00157C49" w:rsidRPr="00876AA4" w:rsidRDefault="00157C49" w:rsidP="00157C49">
      <w:pPr>
        <w:pStyle w:val="Heading2"/>
        <w:spacing w:before="600"/>
        <w:rPr>
          <w:lang w:val="es-ES_tradnl"/>
        </w:rPr>
      </w:pPr>
      <w:r w:rsidRPr="00876AA4">
        <w:rPr>
          <w:lang w:val="es-ES_tradnl"/>
        </w:rPr>
        <w:t>3.2</w:t>
      </w:r>
      <w:r w:rsidRPr="00876AA4">
        <w:rPr>
          <w:lang w:val="es-ES_tradnl"/>
        </w:rPr>
        <w:tab/>
        <w:t>Consideraciones relativas a la respuesta impulsiva del canal (CIR) para la SFN</w:t>
      </w:r>
    </w:p>
    <w:p w:rsidR="00157C49" w:rsidRPr="00876AA4" w:rsidRDefault="00157C49" w:rsidP="00035E9C">
      <w:pPr>
        <w:rPr>
          <w:szCs w:val="24"/>
          <w:lang w:val="es-ES_tradnl"/>
        </w:rPr>
      </w:pPr>
      <w:r w:rsidRPr="00876AA4">
        <w:rPr>
          <w:szCs w:val="24"/>
          <w:lang w:val="es-ES_tradnl"/>
        </w:rPr>
        <w:t>Gracias a la experiencia adquirida a través de la aplicación constante de la Recomendación UIT</w:t>
      </w:r>
      <w:r w:rsidR="00035E9C" w:rsidRPr="00876AA4">
        <w:rPr>
          <w:szCs w:val="24"/>
          <w:lang w:val="es-ES_tradnl"/>
        </w:rPr>
        <w:noBreakHyphen/>
      </w:r>
      <w:r w:rsidRPr="00876AA4">
        <w:rPr>
          <w:szCs w:val="24"/>
          <w:lang w:val="es-ES_tradnl"/>
        </w:rPr>
        <w:t>R</w:t>
      </w:r>
      <w:r w:rsidR="00035E9C" w:rsidRPr="00876AA4">
        <w:rPr>
          <w:szCs w:val="24"/>
          <w:lang w:val="es-ES_tradnl"/>
        </w:rPr>
        <w:t> </w:t>
      </w:r>
      <w:r w:rsidRPr="00876AA4">
        <w:rPr>
          <w:szCs w:val="24"/>
          <w:lang w:val="es-ES_tradnl"/>
        </w:rPr>
        <w:t xml:space="preserve">BT.1735 para la evaluación de la calidad de la cobertura de SFN a gran escala, se ha observado que, en presencia de determinadas combinaciones de señales de SFN, el nivel de intensidad de campo y los parámetros BER, utilizados como en el caso de la MFN, no pueden indicar las condiciones límites con un mínimo margen en lo que respecta a la posibilidad de perder el servicio. Tales situaciones son críticas no sólo en relación con las fluctuaciones de la señal de SFN recibida en el intervalo de guarda, sino también con respecto a las posibles señales recibidas fuera de dicho intervalo. </w:t>
      </w:r>
    </w:p>
    <w:p w:rsidR="00157C49" w:rsidRPr="00876AA4" w:rsidRDefault="00157C49" w:rsidP="00157C49">
      <w:pPr>
        <w:rPr>
          <w:szCs w:val="24"/>
          <w:lang w:val="es-ES_tradnl"/>
        </w:rPr>
      </w:pPr>
      <w:r w:rsidRPr="00876AA4">
        <w:rPr>
          <w:szCs w:val="24"/>
          <w:lang w:val="es-ES_tradnl"/>
        </w:rPr>
        <w:t xml:space="preserve">En </w:t>
      </w:r>
      <w:r w:rsidRPr="00876AA4">
        <w:rPr>
          <w:lang w:val="es-ES_tradnl"/>
        </w:rPr>
        <w:t>este</w:t>
      </w:r>
      <w:r w:rsidRPr="00876AA4">
        <w:rPr>
          <w:szCs w:val="24"/>
          <w:lang w:val="es-ES_tradnl"/>
        </w:rPr>
        <w:t xml:space="preserve"> último caso, la estrategia de posición de ventanas podría cambiar en relación con la variabilidad de la intensidad de campo y, en consecuencia, para determinados porcentajes de tiempo, algunas contribuciones de SFN podrían caer dentro o fuera de la ventana de recepción o del intervalo de guarda. También puede suceder que el nivel de la intensidad de campo de las contribuciones de SFN que caigan fuera de dicho intervalo aumente su valor en ciertos porcentajes de tiempo y se acerque al nivel de protección disminuyendo así la posibilidad de obtener una recepción estable. Asimismo, podría ocurrir que una o más contribuciones de SFN caigan muy cerca del borde del intervalo de guarda y, en función del punto de medición, se sitúen dentro o fuera del intervalo en sí, dando lugar a la variabilidad del emplazamiento en la recepción. Es preciso señalar que la distancia entre estos puntos puede ser en ocasiones muy pequeña.</w:t>
      </w:r>
    </w:p>
    <w:p w:rsidR="00157C49" w:rsidRPr="00876AA4" w:rsidRDefault="00157C49" w:rsidP="00887AD1">
      <w:pPr>
        <w:rPr>
          <w:szCs w:val="24"/>
          <w:lang w:val="es-ES_tradnl"/>
        </w:rPr>
      </w:pPr>
      <w:bookmarkStart w:id="40" w:name="_Toc117308794"/>
      <w:r w:rsidRPr="00876AA4">
        <w:rPr>
          <w:szCs w:val="24"/>
          <w:lang w:val="es-ES_tradnl"/>
        </w:rPr>
        <w:t>Del mismo modo, es necesario considerar la reducción del nivel del margen de ruido de la señal recibida debido al aumento del ruido generado por las señales de SFN cuando se reciben con una relación de niveles muy baja (</w:t>
      </w:r>
      <w:r w:rsidR="00E87A35" w:rsidRPr="00876AA4">
        <w:rPr>
          <w:szCs w:val="24"/>
          <w:lang w:val="es-ES_tradnl"/>
        </w:rPr>
        <w:sym w:font="Symbol" w:char="F03C"/>
      </w:r>
      <w:r w:rsidRPr="00876AA4">
        <w:rPr>
          <w:szCs w:val="24"/>
          <w:lang w:val="es-ES_tradnl"/>
        </w:rPr>
        <w:t>7</w:t>
      </w:r>
      <w:r w:rsidR="00887AD1" w:rsidRPr="00876AA4">
        <w:rPr>
          <w:szCs w:val="24"/>
          <w:lang w:val="es-ES_tradnl"/>
        </w:rPr>
        <w:t> </w:t>
      </w:r>
      <w:r w:rsidRPr="00876AA4">
        <w:rPr>
          <w:szCs w:val="24"/>
          <w:lang w:val="es-ES_tradnl"/>
        </w:rPr>
        <w:t>dB) y sus retardos se aproximan al máximo valor admitido, se acercan mucho a la señal principal o son síncronos con las posiciones de repetición de los pilotos.</w:t>
      </w:r>
    </w:p>
    <w:p w:rsidR="00157C49" w:rsidRPr="00876AA4" w:rsidRDefault="00157C49" w:rsidP="00157C49">
      <w:pPr>
        <w:rPr>
          <w:szCs w:val="24"/>
          <w:lang w:val="es-ES_tradnl"/>
        </w:rPr>
      </w:pPr>
      <w:r w:rsidRPr="00876AA4">
        <w:rPr>
          <w:szCs w:val="24"/>
          <w:lang w:val="es-ES_tradnl"/>
        </w:rPr>
        <w:t>De acuerdo con las consideraciones anteriores, se propone un nuevo modelo de evaluación de la calidad de recepción para la SFN a gran escala en el que se tienen en cuenta los siguientes elementos: la relación entre QEF, SFP, cBER y vBER en el canal gaussiano y la falta de capacidad de corrección de Viterbi.</w:t>
      </w:r>
    </w:p>
    <w:p w:rsidR="00157C49" w:rsidRPr="00876AA4" w:rsidRDefault="00157C49" w:rsidP="00887AD1">
      <w:pPr>
        <w:rPr>
          <w:szCs w:val="24"/>
          <w:lang w:val="es-ES_tradnl"/>
        </w:rPr>
      </w:pPr>
      <w:r w:rsidRPr="00876AA4">
        <w:rPr>
          <w:szCs w:val="24"/>
          <w:lang w:val="es-ES_tradnl"/>
        </w:rPr>
        <w:t>Se debe utilizar el Cuadro</w:t>
      </w:r>
      <w:r w:rsidR="00887AD1" w:rsidRPr="00876AA4">
        <w:rPr>
          <w:szCs w:val="24"/>
          <w:lang w:val="es-ES_tradnl"/>
        </w:rPr>
        <w:t> </w:t>
      </w:r>
      <w:r w:rsidRPr="00876AA4">
        <w:rPr>
          <w:szCs w:val="24"/>
          <w:lang w:val="es-ES_tradnl"/>
        </w:rPr>
        <w:t xml:space="preserve">1 para la recepción fija de SFN cuando vBER </w:t>
      </w:r>
      <w:r w:rsidR="00E87A35" w:rsidRPr="00876AA4">
        <w:rPr>
          <w:szCs w:val="24"/>
          <w:lang w:val="es-ES_tradnl"/>
        </w:rPr>
        <w:sym w:font="Symbol" w:char="F03C"/>
      </w:r>
      <w:r w:rsidRPr="00876AA4">
        <w:rPr>
          <w:szCs w:val="24"/>
          <w:lang w:val="es-ES_tradnl"/>
        </w:rPr>
        <w:t>5</w:t>
      </w:r>
      <w:r w:rsidR="00887AD1" w:rsidRPr="00876AA4">
        <w:rPr>
          <w:szCs w:val="24"/>
          <w:lang w:val="es-ES_tradnl"/>
        </w:rPr>
        <w:t> </w:t>
      </w:r>
      <w:r w:rsidRPr="00876AA4">
        <w:rPr>
          <w:szCs w:val="24"/>
          <w:lang w:val="es-ES_tradnl"/>
        </w:rPr>
        <w:t>×</w:t>
      </w:r>
      <w:r w:rsidR="00887AD1" w:rsidRPr="00876AA4">
        <w:rPr>
          <w:szCs w:val="24"/>
          <w:lang w:val="es-ES_tradnl"/>
        </w:rPr>
        <w:t> </w:t>
      </w:r>
      <w:r w:rsidRPr="00876AA4">
        <w:rPr>
          <w:szCs w:val="24"/>
          <w:lang w:val="es-ES_tradnl"/>
        </w:rPr>
        <w:t>10</w:t>
      </w:r>
      <w:r w:rsidR="00E87A35" w:rsidRPr="00876AA4">
        <w:rPr>
          <w:vertAlign w:val="superscript"/>
          <w:lang w:val="es-ES_tradnl"/>
        </w:rPr>
        <w:t>–</w:t>
      </w:r>
      <w:r w:rsidRPr="00876AA4">
        <w:rPr>
          <w:vertAlign w:val="superscript"/>
          <w:lang w:val="es-ES_tradnl"/>
        </w:rPr>
        <w:t>11</w:t>
      </w:r>
      <w:r w:rsidRPr="00876AA4">
        <w:rPr>
          <w:szCs w:val="24"/>
          <w:lang w:val="es-ES_tradnl"/>
        </w:rPr>
        <w:t xml:space="preserve">. De lo contrario, habrá de </w:t>
      </w:r>
      <w:r w:rsidRPr="00876AA4">
        <w:rPr>
          <w:lang w:val="es-ES_tradnl"/>
        </w:rPr>
        <w:t>emplearse</w:t>
      </w:r>
      <w:r w:rsidRPr="00876AA4">
        <w:rPr>
          <w:szCs w:val="24"/>
          <w:lang w:val="es-ES_tradnl"/>
        </w:rPr>
        <w:t xml:space="preserve"> el Cuadro 3.</w:t>
      </w:r>
    </w:p>
    <w:p w:rsidR="00157C49" w:rsidRPr="00876AA4" w:rsidRDefault="00157C49" w:rsidP="00157C49">
      <w:pPr>
        <w:rPr>
          <w:lang w:val="es-ES_tradnl"/>
        </w:rPr>
      </w:pPr>
    </w:p>
    <w:p w:rsidR="00157C49" w:rsidRPr="00876AA4" w:rsidRDefault="00157C49" w:rsidP="00157C49">
      <w:pPr>
        <w:pStyle w:val="TableNo"/>
        <w:rPr>
          <w:lang w:val="es-ES_tradnl"/>
        </w:rPr>
      </w:pPr>
      <w:r w:rsidRPr="00876AA4">
        <w:rPr>
          <w:lang w:val="es-ES_tradnl"/>
        </w:rPr>
        <w:lastRenderedPageBreak/>
        <w:t>CUADRO 3</w:t>
      </w:r>
    </w:p>
    <w:p w:rsidR="00157C49" w:rsidRPr="00876AA4" w:rsidRDefault="00157C49" w:rsidP="00157C49">
      <w:pPr>
        <w:pStyle w:val="Tabletitle"/>
        <w:rPr>
          <w:lang w:val="es-ES_tradnl"/>
        </w:rPr>
      </w:pPr>
      <w:r w:rsidRPr="00876AA4">
        <w:rPr>
          <w:lang w:val="es-ES_tradnl"/>
        </w:rPr>
        <w:t>Escala de calidad de la señal de SFN de la RTDT</w:t>
      </w:r>
    </w:p>
    <w:p w:rsidR="00DE7C75" w:rsidRPr="00876AA4" w:rsidRDefault="00DE7C75" w:rsidP="00DE7C75">
      <w:pPr>
        <w:pStyle w:val="Blanc"/>
        <w:rPr>
          <w:lang w:val="es-ES_tradnl"/>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43"/>
        <w:gridCol w:w="1418"/>
        <w:gridCol w:w="1502"/>
        <w:gridCol w:w="1871"/>
        <w:gridCol w:w="1871"/>
        <w:gridCol w:w="1134"/>
      </w:tblGrid>
      <w:tr w:rsidR="00887AD1" w:rsidRPr="00876AA4" w:rsidTr="007B3B1B">
        <w:trPr>
          <w:jc w:val="center"/>
        </w:trPr>
        <w:tc>
          <w:tcPr>
            <w:tcW w:w="1843" w:type="dxa"/>
            <w:tcBorders>
              <w:tl2br w:val="single" w:sz="8" w:space="0" w:color="auto"/>
            </w:tcBorders>
          </w:tcPr>
          <w:p w:rsidR="00887AD1" w:rsidRPr="00876AA4" w:rsidRDefault="00887AD1" w:rsidP="00EF368C">
            <w:pPr>
              <w:pStyle w:val="Tablehead"/>
              <w:jc w:val="right"/>
              <w:rPr>
                <w:lang w:val="es-ES_tradnl"/>
              </w:rPr>
            </w:pPr>
            <w:r w:rsidRPr="00876AA4">
              <w:rPr>
                <w:lang w:val="es-ES_tradnl"/>
              </w:rPr>
              <w:t>BER</w:t>
            </w:r>
          </w:p>
          <w:p w:rsidR="00887AD1" w:rsidRPr="00876AA4" w:rsidRDefault="00887AD1" w:rsidP="00EF368C">
            <w:pPr>
              <w:pStyle w:val="Tablehead"/>
              <w:spacing w:before="120"/>
              <w:jc w:val="left"/>
              <w:rPr>
                <w:lang w:val="es-ES_tradnl"/>
              </w:rPr>
            </w:pPr>
          </w:p>
          <w:p w:rsidR="00887AD1" w:rsidRPr="00876AA4" w:rsidRDefault="00887AD1" w:rsidP="00EF368C">
            <w:pPr>
              <w:pStyle w:val="Tablehead"/>
              <w:jc w:val="left"/>
              <w:rPr>
                <w:lang w:val="es-ES_tradnl"/>
              </w:rPr>
            </w:pPr>
            <w:r w:rsidRPr="00876AA4">
              <w:rPr>
                <w:lang w:val="es-ES_tradnl"/>
              </w:rPr>
              <w:t>Intensidad</w:t>
            </w:r>
            <w:r w:rsidRPr="00876AA4">
              <w:rPr>
                <w:lang w:val="es-ES_tradnl"/>
              </w:rPr>
              <w:br/>
              <w:t>de campo</w:t>
            </w:r>
          </w:p>
        </w:tc>
        <w:tc>
          <w:tcPr>
            <w:tcW w:w="1418" w:type="dxa"/>
            <w:vAlign w:val="center"/>
          </w:tcPr>
          <w:p w:rsidR="00887AD1" w:rsidRPr="00876AA4" w:rsidRDefault="00887AD1" w:rsidP="00EF368C">
            <w:pPr>
              <w:pStyle w:val="Tablehead"/>
              <w:rPr>
                <w:lang w:val="es-ES_tradnl"/>
              </w:rPr>
            </w:pPr>
            <w:r w:rsidRPr="00876AA4">
              <w:rPr>
                <w:lang w:val="es-ES_tradnl"/>
              </w:rPr>
              <w:t>vBER &gt; SFP</w:t>
            </w:r>
          </w:p>
        </w:tc>
        <w:tc>
          <w:tcPr>
            <w:tcW w:w="1502" w:type="dxa"/>
            <w:vAlign w:val="center"/>
          </w:tcPr>
          <w:p w:rsidR="00887AD1" w:rsidRPr="00876AA4" w:rsidRDefault="00887AD1" w:rsidP="00EF368C">
            <w:pPr>
              <w:pStyle w:val="Tablehead"/>
              <w:rPr>
                <w:lang w:val="es-ES_tradnl"/>
              </w:rPr>
            </w:pPr>
            <w:r w:rsidRPr="00876AA4">
              <w:rPr>
                <w:lang w:val="es-ES_tradnl"/>
              </w:rPr>
              <w:t>QEF &lt; vBER</w:t>
            </w:r>
            <w:r w:rsidRPr="00876AA4">
              <w:rPr>
                <w:lang w:val="es-ES_tradnl"/>
              </w:rPr>
              <w:br/>
            </w:r>
            <w:r w:rsidRPr="00876AA4">
              <w:rPr>
                <w:lang w:val="es-ES_tradnl"/>
              </w:rPr>
              <w:sym w:font="Symbol" w:char="F0A3"/>
            </w:r>
            <w:r w:rsidRPr="00876AA4">
              <w:rPr>
                <w:lang w:val="es-ES_tradnl"/>
              </w:rPr>
              <w:t xml:space="preserve"> SFP</w:t>
            </w:r>
          </w:p>
        </w:tc>
        <w:tc>
          <w:tcPr>
            <w:tcW w:w="1871" w:type="dxa"/>
            <w:vAlign w:val="center"/>
          </w:tcPr>
          <w:p w:rsidR="00887AD1" w:rsidRPr="00876AA4" w:rsidRDefault="00887AD1" w:rsidP="00EF368C">
            <w:pPr>
              <w:pStyle w:val="Tablehead"/>
              <w:rPr>
                <w:lang w:val="es-ES_tradnl"/>
              </w:rPr>
            </w:pPr>
            <w:r w:rsidRPr="00876AA4">
              <w:rPr>
                <w:rFonts w:asciiTheme="majorBidi" w:hAnsiTheme="majorBidi" w:cstheme="majorBidi"/>
                <w:lang w:val="es-ES_tradnl"/>
              </w:rPr>
              <w:t xml:space="preserve">vBER </w:t>
            </w:r>
            <w:r w:rsidRPr="00876AA4">
              <w:rPr>
                <w:rFonts w:asciiTheme="majorBidi" w:hAnsiTheme="majorBidi" w:cstheme="majorBidi"/>
                <w:lang w:val="es-ES_tradnl"/>
              </w:rPr>
              <w:sym w:font="Symbol" w:char="F0A3"/>
            </w:r>
            <w:r w:rsidRPr="00876AA4">
              <w:rPr>
                <w:rFonts w:asciiTheme="majorBidi" w:hAnsiTheme="majorBidi" w:cstheme="majorBidi"/>
                <w:lang w:val="es-ES_tradnl"/>
              </w:rPr>
              <w:t xml:space="preserve"> QEF</w:t>
            </w:r>
            <w:r w:rsidRPr="00876AA4">
              <w:rPr>
                <w:rFonts w:asciiTheme="majorBidi" w:hAnsiTheme="majorBidi" w:cstheme="majorBidi"/>
                <w:lang w:val="es-ES_tradnl"/>
              </w:rPr>
              <w:br/>
              <w:t>y</w:t>
            </w:r>
            <w:r w:rsidRPr="00876AA4">
              <w:rPr>
                <w:rFonts w:asciiTheme="majorBidi" w:hAnsiTheme="majorBidi" w:cstheme="majorBidi"/>
                <w:lang w:val="es-ES_tradnl"/>
              </w:rPr>
              <w:br/>
              <w:t>vBER &gt; curva Q</w:t>
            </w:r>
            <w:r w:rsidRPr="00876AA4">
              <w:rPr>
                <w:rFonts w:asciiTheme="majorBidi" w:hAnsiTheme="majorBidi" w:cstheme="majorBidi"/>
                <w:vertAlign w:val="subscript"/>
                <w:lang w:val="es-ES_tradnl"/>
              </w:rPr>
              <w:t>4</w:t>
            </w:r>
          </w:p>
        </w:tc>
        <w:tc>
          <w:tcPr>
            <w:tcW w:w="1871" w:type="dxa"/>
            <w:vAlign w:val="center"/>
          </w:tcPr>
          <w:p w:rsidR="00887AD1" w:rsidRPr="00876AA4" w:rsidRDefault="00887AD1" w:rsidP="00887AD1">
            <w:pPr>
              <w:pStyle w:val="Tablehead"/>
              <w:rPr>
                <w:lang w:val="es-ES_tradnl"/>
              </w:rPr>
            </w:pPr>
            <w:r w:rsidRPr="00876AA4">
              <w:rPr>
                <w:rFonts w:asciiTheme="majorBidi" w:hAnsiTheme="majorBidi" w:cstheme="majorBidi"/>
                <w:lang w:val="es-ES_tradnl"/>
              </w:rPr>
              <w:t xml:space="preserve">vBER </w:t>
            </w:r>
            <w:r w:rsidRPr="00876AA4">
              <w:rPr>
                <w:rFonts w:asciiTheme="majorBidi" w:hAnsiTheme="majorBidi" w:cstheme="majorBidi"/>
                <w:lang w:val="es-ES_tradnl"/>
              </w:rPr>
              <w:sym w:font="Symbol" w:char="F0A3"/>
            </w:r>
            <w:r w:rsidRPr="00876AA4">
              <w:rPr>
                <w:rFonts w:asciiTheme="majorBidi" w:hAnsiTheme="majorBidi" w:cstheme="majorBidi"/>
                <w:lang w:val="es-ES_tradnl"/>
              </w:rPr>
              <w:t xml:space="preserve"> curva Q</w:t>
            </w:r>
            <w:r w:rsidRPr="00876AA4">
              <w:rPr>
                <w:rFonts w:asciiTheme="majorBidi" w:hAnsiTheme="majorBidi" w:cstheme="majorBidi"/>
                <w:vertAlign w:val="subscript"/>
                <w:lang w:val="es-ES_tradnl"/>
              </w:rPr>
              <w:t>4</w:t>
            </w:r>
            <w:r w:rsidRPr="00876AA4">
              <w:rPr>
                <w:rFonts w:asciiTheme="majorBidi" w:hAnsiTheme="majorBidi" w:cstheme="majorBidi"/>
                <w:lang w:val="es-ES_tradnl"/>
              </w:rPr>
              <w:br/>
              <w:t>y</w:t>
            </w:r>
            <w:r w:rsidRPr="00876AA4">
              <w:rPr>
                <w:rFonts w:asciiTheme="majorBidi" w:hAnsiTheme="majorBidi" w:cstheme="majorBidi"/>
                <w:lang w:val="es-ES_tradnl"/>
              </w:rPr>
              <w:br/>
              <w:t>vBER &gt; curva Q</w:t>
            </w:r>
            <w:r w:rsidRPr="00876AA4">
              <w:rPr>
                <w:rFonts w:asciiTheme="majorBidi" w:hAnsiTheme="majorBidi" w:cstheme="majorBidi"/>
                <w:vertAlign w:val="subscript"/>
                <w:lang w:val="es-ES_tradnl"/>
              </w:rPr>
              <w:t>5</w:t>
            </w:r>
          </w:p>
        </w:tc>
        <w:tc>
          <w:tcPr>
            <w:tcW w:w="1134" w:type="dxa"/>
            <w:vAlign w:val="center"/>
          </w:tcPr>
          <w:p w:rsidR="00887AD1" w:rsidRPr="00876AA4" w:rsidRDefault="00887AD1" w:rsidP="00EF368C">
            <w:pPr>
              <w:pStyle w:val="Tablehead"/>
              <w:rPr>
                <w:lang w:val="es-ES_tradnl"/>
              </w:rPr>
            </w:pPr>
            <w:r w:rsidRPr="00876AA4">
              <w:rPr>
                <w:rFonts w:asciiTheme="majorBidi" w:hAnsiTheme="majorBidi" w:cstheme="majorBidi"/>
                <w:lang w:val="es-ES_tradnl"/>
              </w:rPr>
              <w:t xml:space="preserve">vBER </w:t>
            </w:r>
            <w:r w:rsidRPr="00876AA4">
              <w:rPr>
                <w:rFonts w:asciiTheme="majorBidi" w:hAnsiTheme="majorBidi" w:cstheme="majorBidi"/>
                <w:lang w:val="es-ES_tradnl"/>
              </w:rPr>
              <w:sym w:font="Symbol" w:char="F0A3"/>
            </w:r>
            <w:r w:rsidRPr="00876AA4">
              <w:rPr>
                <w:rFonts w:asciiTheme="majorBidi" w:hAnsiTheme="majorBidi" w:cstheme="majorBidi"/>
                <w:lang w:val="es-ES_tradnl"/>
              </w:rPr>
              <w:t xml:space="preserve"> curva Q</w:t>
            </w:r>
            <w:r w:rsidRPr="00876AA4">
              <w:rPr>
                <w:rFonts w:asciiTheme="majorBidi" w:hAnsiTheme="majorBidi" w:cstheme="majorBidi"/>
                <w:vertAlign w:val="subscript"/>
                <w:lang w:val="es-ES_tradnl"/>
              </w:rPr>
              <w:t>5</w:t>
            </w:r>
          </w:p>
        </w:tc>
      </w:tr>
      <w:tr w:rsidR="00887AD1" w:rsidRPr="00876AA4" w:rsidDel="00676754" w:rsidTr="007B3B1B">
        <w:trPr>
          <w:trHeight w:val="20"/>
          <w:jc w:val="center"/>
        </w:trPr>
        <w:tc>
          <w:tcPr>
            <w:tcW w:w="1843" w:type="dxa"/>
            <w:vAlign w:val="center"/>
          </w:tcPr>
          <w:p w:rsidR="00887AD1" w:rsidRPr="00876AA4" w:rsidRDefault="00887AD1" w:rsidP="00887AD1">
            <w:pPr>
              <w:pStyle w:val="Tabletext"/>
              <w:jc w:val="center"/>
              <w:rPr>
                <w:lang w:val="es-ES_tradnl"/>
              </w:rPr>
            </w:pPr>
            <w:r w:rsidRPr="00876AA4">
              <w:rPr>
                <w:lang w:val="es-ES_tradnl"/>
              </w:rPr>
              <w:t xml:space="preserve">E </w:t>
            </w:r>
            <w:r w:rsidRPr="00876AA4">
              <w:rPr>
                <w:lang w:val="es-ES_tradnl"/>
              </w:rPr>
              <w:sym w:font="Symbol" w:char="F03C"/>
            </w:r>
            <w:r w:rsidRPr="00876AA4">
              <w:rPr>
                <w:lang w:val="es-ES_tradnl"/>
              </w:rPr>
              <w:t xml:space="preserve"> E</w:t>
            </w:r>
            <w:r w:rsidRPr="00876AA4">
              <w:rPr>
                <w:vertAlign w:val="subscript"/>
                <w:lang w:val="es-ES_tradnl"/>
              </w:rPr>
              <w:t>xx</w:t>
            </w:r>
          </w:p>
        </w:tc>
        <w:tc>
          <w:tcPr>
            <w:tcW w:w="1418" w:type="dxa"/>
            <w:shd w:val="clear" w:color="auto" w:fill="EEAEDD"/>
            <w:vAlign w:val="center"/>
          </w:tcPr>
          <w:p w:rsidR="00887AD1" w:rsidRPr="00876AA4" w:rsidRDefault="00887AD1" w:rsidP="00EF368C">
            <w:pPr>
              <w:pStyle w:val="Tabletext"/>
              <w:jc w:val="center"/>
              <w:rPr>
                <w:highlight w:val="cyan"/>
                <w:lang w:val="es-ES_tradnl"/>
              </w:rPr>
            </w:pPr>
            <w:r w:rsidRPr="00876AA4">
              <w:rPr>
                <w:lang w:val="es-ES_tradnl"/>
              </w:rPr>
              <w:t>Q1</w:t>
            </w:r>
          </w:p>
        </w:tc>
        <w:tc>
          <w:tcPr>
            <w:tcW w:w="1502" w:type="dxa"/>
            <w:shd w:val="clear" w:color="auto" w:fill="FABF8F"/>
            <w:vAlign w:val="center"/>
          </w:tcPr>
          <w:p w:rsidR="00887AD1" w:rsidRPr="00876AA4" w:rsidRDefault="00887AD1" w:rsidP="00EF368C">
            <w:pPr>
              <w:pStyle w:val="Tabletext"/>
              <w:jc w:val="center"/>
              <w:rPr>
                <w:lang w:val="es-ES_tradnl"/>
              </w:rPr>
            </w:pPr>
            <w:r w:rsidRPr="00876AA4">
              <w:rPr>
                <w:lang w:val="es-ES_tradnl"/>
              </w:rPr>
              <w:t>Q2</w:t>
            </w:r>
          </w:p>
        </w:tc>
        <w:tc>
          <w:tcPr>
            <w:tcW w:w="1871" w:type="dxa"/>
            <w:shd w:val="clear" w:color="auto" w:fill="FABF8F"/>
            <w:vAlign w:val="center"/>
          </w:tcPr>
          <w:p w:rsidR="00887AD1" w:rsidRPr="00876AA4" w:rsidRDefault="00887AD1" w:rsidP="00EF368C">
            <w:pPr>
              <w:pStyle w:val="Tabletext"/>
              <w:jc w:val="center"/>
              <w:rPr>
                <w:lang w:val="es-ES_tradnl"/>
              </w:rPr>
            </w:pPr>
            <w:r w:rsidRPr="00876AA4">
              <w:rPr>
                <w:lang w:val="es-ES_tradnl"/>
              </w:rPr>
              <w:t>Q2</w:t>
            </w:r>
          </w:p>
        </w:tc>
        <w:tc>
          <w:tcPr>
            <w:tcW w:w="1871" w:type="dxa"/>
            <w:shd w:val="clear" w:color="auto" w:fill="FABF8F"/>
            <w:vAlign w:val="center"/>
          </w:tcPr>
          <w:p w:rsidR="00887AD1" w:rsidRPr="00876AA4" w:rsidRDefault="00887AD1" w:rsidP="00EF368C">
            <w:pPr>
              <w:pStyle w:val="Tabletext"/>
              <w:jc w:val="center"/>
              <w:rPr>
                <w:lang w:val="es-ES_tradnl"/>
              </w:rPr>
            </w:pPr>
            <w:r w:rsidRPr="00876AA4">
              <w:rPr>
                <w:lang w:val="es-ES_tradnl"/>
              </w:rPr>
              <w:t>Q2</w:t>
            </w:r>
          </w:p>
        </w:tc>
        <w:tc>
          <w:tcPr>
            <w:tcW w:w="1134" w:type="dxa"/>
            <w:shd w:val="clear" w:color="auto" w:fill="FABF8F"/>
            <w:vAlign w:val="center"/>
          </w:tcPr>
          <w:p w:rsidR="00887AD1" w:rsidRPr="00876AA4" w:rsidRDefault="00887AD1" w:rsidP="00EF368C">
            <w:pPr>
              <w:pStyle w:val="Tabletext"/>
              <w:jc w:val="center"/>
              <w:rPr>
                <w:highlight w:val="cyan"/>
                <w:lang w:val="es-ES_tradnl"/>
              </w:rPr>
            </w:pPr>
            <w:r w:rsidRPr="00876AA4">
              <w:rPr>
                <w:lang w:val="es-ES_tradnl"/>
              </w:rPr>
              <w:t>Q2</w:t>
            </w:r>
          </w:p>
        </w:tc>
      </w:tr>
      <w:tr w:rsidR="00887AD1" w:rsidRPr="00876AA4" w:rsidDel="00676754" w:rsidTr="007B3B1B">
        <w:trPr>
          <w:trHeight w:val="20"/>
          <w:jc w:val="center"/>
        </w:trPr>
        <w:tc>
          <w:tcPr>
            <w:tcW w:w="1843" w:type="dxa"/>
            <w:vAlign w:val="center"/>
          </w:tcPr>
          <w:p w:rsidR="00887AD1" w:rsidRPr="00876AA4" w:rsidRDefault="00887AD1" w:rsidP="00EF368C">
            <w:pPr>
              <w:pStyle w:val="Tabletext"/>
              <w:jc w:val="center"/>
              <w:rPr>
                <w:lang w:val="es-ES_tradnl"/>
              </w:rPr>
            </w:pPr>
            <w:r w:rsidRPr="00876AA4">
              <w:rPr>
                <w:lang w:val="es-ES_tradnl"/>
              </w:rPr>
              <w:t xml:space="preserve">E </w:t>
            </w:r>
            <w:r w:rsidRPr="00876AA4">
              <w:rPr>
                <w:lang w:val="es-ES_tradnl"/>
              </w:rPr>
              <w:sym w:font="Symbol" w:char="F0B3"/>
            </w:r>
            <w:r w:rsidRPr="00876AA4">
              <w:rPr>
                <w:lang w:val="es-ES_tradnl"/>
              </w:rPr>
              <w:t xml:space="preserve"> E</w:t>
            </w:r>
            <w:r w:rsidRPr="00876AA4">
              <w:rPr>
                <w:vertAlign w:val="subscript"/>
                <w:lang w:val="es-ES_tradnl"/>
              </w:rPr>
              <w:t>xx</w:t>
            </w:r>
          </w:p>
        </w:tc>
        <w:tc>
          <w:tcPr>
            <w:tcW w:w="1418" w:type="dxa"/>
            <w:shd w:val="clear" w:color="auto" w:fill="EEAEDD"/>
            <w:vAlign w:val="center"/>
          </w:tcPr>
          <w:p w:rsidR="00887AD1" w:rsidRPr="00876AA4" w:rsidRDefault="00887AD1" w:rsidP="00EF368C">
            <w:pPr>
              <w:pStyle w:val="Tabletext"/>
              <w:jc w:val="center"/>
              <w:rPr>
                <w:lang w:val="es-ES_tradnl"/>
              </w:rPr>
            </w:pPr>
            <w:r w:rsidRPr="00876AA4">
              <w:rPr>
                <w:lang w:val="es-ES_tradnl"/>
              </w:rPr>
              <w:t>Q1</w:t>
            </w:r>
          </w:p>
        </w:tc>
        <w:tc>
          <w:tcPr>
            <w:tcW w:w="1502" w:type="dxa"/>
            <w:shd w:val="clear" w:color="auto" w:fill="FABF8F"/>
            <w:vAlign w:val="center"/>
          </w:tcPr>
          <w:p w:rsidR="00887AD1" w:rsidRPr="00876AA4" w:rsidRDefault="00887AD1" w:rsidP="00EF368C">
            <w:pPr>
              <w:pStyle w:val="Tabletext"/>
              <w:jc w:val="center"/>
              <w:rPr>
                <w:lang w:val="es-ES_tradnl"/>
              </w:rPr>
            </w:pPr>
            <w:r w:rsidRPr="00876AA4">
              <w:rPr>
                <w:lang w:val="es-ES_tradnl"/>
              </w:rPr>
              <w:t>Q2</w:t>
            </w:r>
          </w:p>
        </w:tc>
        <w:tc>
          <w:tcPr>
            <w:tcW w:w="1871" w:type="dxa"/>
            <w:shd w:val="clear" w:color="auto" w:fill="C2D69B"/>
            <w:vAlign w:val="center"/>
          </w:tcPr>
          <w:p w:rsidR="00887AD1" w:rsidRPr="00876AA4" w:rsidRDefault="00887AD1" w:rsidP="00EF368C">
            <w:pPr>
              <w:pStyle w:val="Tabletext"/>
              <w:jc w:val="center"/>
              <w:rPr>
                <w:lang w:val="es-ES_tradnl"/>
              </w:rPr>
            </w:pPr>
            <w:r w:rsidRPr="00876AA4">
              <w:rPr>
                <w:lang w:val="es-ES_tradnl"/>
              </w:rPr>
              <w:t>Q3</w:t>
            </w:r>
          </w:p>
        </w:tc>
        <w:tc>
          <w:tcPr>
            <w:tcW w:w="1871" w:type="dxa"/>
            <w:shd w:val="clear" w:color="auto" w:fill="92D050"/>
            <w:vAlign w:val="center"/>
          </w:tcPr>
          <w:p w:rsidR="00887AD1" w:rsidRPr="00876AA4" w:rsidRDefault="00887AD1" w:rsidP="00EF368C">
            <w:pPr>
              <w:pStyle w:val="Tabletext"/>
              <w:jc w:val="center"/>
              <w:rPr>
                <w:lang w:val="es-ES_tradnl"/>
              </w:rPr>
            </w:pPr>
            <w:r w:rsidRPr="00876AA4">
              <w:rPr>
                <w:lang w:val="es-ES_tradnl"/>
              </w:rPr>
              <w:t>Q4</w:t>
            </w:r>
          </w:p>
        </w:tc>
        <w:tc>
          <w:tcPr>
            <w:tcW w:w="1134" w:type="dxa"/>
            <w:shd w:val="clear" w:color="auto" w:fill="00B050"/>
            <w:vAlign w:val="center"/>
          </w:tcPr>
          <w:p w:rsidR="00887AD1" w:rsidRPr="00876AA4" w:rsidRDefault="00887AD1" w:rsidP="00EF368C">
            <w:pPr>
              <w:pStyle w:val="Tabletext"/>
              <w:jc w:val="center"/>
              <w:rPr>
                <w:b/>
                <w:lang w:val="es-ES_tradnl"/>
              </w:rPr>
            </w:pPr>
            <w:r w:rsidRPr="00876AA4">
              <w:rPr>
                <w:lang w:val="es-ES_tradnl"/>
              </w:rPr>
              <w:t>Q5</w:t>
            </w:r>
          </w:p>
        </w:tc>
      </w:tr>
    </w:tbl>
    <w:p w:rsidR="00157C49" w:rsidRPr="00876AA4" w:rsidRDefault="00157C49" w:rsidP="00512194">
      <w:pPr>
        <w:pStyle w:val="Tablefin"/>
        <w:rPr>
          <w:lang w:val="es-ES_tradnl"/>
        </w:rPr>
      </w:pPr>
    </w:p>
    <w:p w:rsidR="00157C49" w:rsidRPr="00876AA4" w:rsidRDefault="00157C49" w:rsidP="00512194">
      <w:pPr>
        <w:rPr>
          <w:lang w:val="es-ES_tradnl"/>
        </w:rPr>
      </w:pPr>
      <w:r w:rsidRPr="00876AA4">
        <w:rPr>
          <w:lang w:val="es-ES_tradnl"/>
        </w:rPr>
        <w:t xml:space="preserve">Las </w:t>
      </w:r>
      <w:r w:rsidR="00567585" w:rsidRPr="00876AA4">
        <w:rPr>
          <w:lang w:val="es-ES_tradnl"/>
        </w:rPr>
        <w:t>Administraciones</w:t>
      </w:r>
      <w:r w:rsidRPr="00876AA4">
        <w:rPr>
          <w:lang w:val="es-ES_tradnl"/>
        </w:rPr>
        <w:t xml:space="preserve"> o Miembros de Sector que prefieran utilizar un sistema simplificado para la escala de calidad de la señal, pueden sustituir las notas Q5, Q4 y Q3 por una sola cifra como se indica en el Cuadro 2.</w:t>
      </w:r>
    </w:p>
    <w:p w:rsidR="00157C49" w:rsidRPr="00876AA4" w:rsidRDefault="00157C49" w:rsidP="00157C49">
      <w:pPr>
        <w:pStyle w:val="Heading1"/>
        <w:rPr>
          <w:bCs/>
          <w:lang w:val="es-ES_tradnl"/>
        </w:rPr>
      </w:pPr>
      <w:r w:rsidRPr="00876AA4">
        <w:rPr>
          <w:lang w:val="es-ES_tradnl"/>
        </w:rPr>
        <w:t>4</w:t>
      </w:r>
      <w:r w:rsidRPr="00876AA4">
        <w:rPr>
          <w:lang w:val="es-ES_tradnl"/>
        </w:rPr>
        <w:tab/>
        <w:t xml:space="preserve">Acrónimos, valores fijos </w:t>
      </w:r>
      <w:bookmarkEnd w:id="40"/>
      <w:r w:rsidRPr="00876AA4">
        <w:rPr>
          <w:lang w:val="es-ES_tradnl"/>
        </w:rPr>
        <w:t xml:space="preserve">e interpretación de la escala de los </w:t>
      </w:r>
      <w:r w:rsidR="00FF63C8" w:rsidRPr="00876AA4">
        <w:rPr>
          <w:lang w:val="es-ES_tradnl"/>
        </w:rPr>
        <w:t>Cuadros</w:t>
      </w:r>
    </w:p>
    <w:p w:rsidR="00157C49" w:rsidRPr="00876AA4" w:rsidRDefault="00157C49" w:rsidP="00157C49">
      <w:pPr>
        <w:rPr>
          <w:b/>
          <w:bCs/>
          <w:szCs w:val="24"/>
          <w:lang w:val="es-ES_tradnl"/>
        </w:rPr>
      </w:pPr>
      <w:r w:rsidRPr="00876AA4">
        <w:rPr>
          <w:b/>
          <w:bCs/>
          <w:lang w:val="es-ES_tradnl"/>
        </w:rPr>
        <w:t>Acrónimos</w:t>
      </w:r>
      <w:r w:rsidRPr="00876AA4">
        <w:rPr>
          <w:b/>
          <w:bCs/>
          <w:szCs w:val="24"/>
          <w:lang w:val="es-ES_tradnl"/>
        </w:rPr>
        <w:t>:</w:t>
      </w:r>
    </w:p>
    <w:p w:rsidR="00157C49" w:rsidRPr="00876AA4" w:rsidRDefault="00157C49" w:rsidP="00157C49">
      <w:pPr>
        <w:rPr>
          <w:szCs w:val="24"/>
          <w:lang w:val="es-ES_tradnl"/>
        </w:rPr>
      </w:pPr>
      <w:r w:rsidRPr="00876AA4">
        <w:rPr>
          <w:szCs w:val="24"/>
          <w:lang w:val="es-ES_tradnl"/>
        </w:rPr>
        <w:t xml:space="preserve">cBER: </w:t>
      </w:r>
      <w:r w:rsidRPr="00876AA4">
        <w:rPr>
          <w:szCs w:val="24"/>
          <w:lang w:val="es-ES_tradnl"/>
        </w:rPr>
        <w:tab/>
      </w:r>
      <w:r w:rsidRPr="00876AA4">
        <w:rPr>
          <w:szCs w:val="24"/>
          <w:lang w:val="es-ES_tradnl"/>
        </w:rPr>
        <w:tab/>
      </w:r>
      <w:r w:rsidRPr="00876AA4">
        <w:rPr>
          <w:szCs w:val="24"/>
          <w:lang w:val="es-ES_tradnl"/>
        </w:rPr>
        <w:tab/>
      </w:r>
      <w:r w:rsidRPr="00876AA4">
        <w:rPr>
          <w:szCs w:val="24"/>
          <w:lang w:val="es-ES_tradnl"/>
        </w:rPr>
        <w:tab/>
        <w:t>BER del canal o BER antes de la decodificación de Viterbi</w:t>
      </w:r>
    </w:p>
    <w:p w:rsidR="00157C49" w:rsidRPr="00876AA4" w:rsidRDefault="00157C49" w:rsidP="00157C49">
      <w:pPr>
        <w:rPr>
          <w:szCs w:val="24"/>
          <w:lang w:val="es-ES_tradnl"/>
        </w:rPr>
      </w:pPr>
      <w:r w:rsidRPr="00876AA4">
        <w:rPr>
          <w:szCs w:val="24"/>
          <w:lang w:val="es-ES_tradnl"/>
        </w:rPr>
        <w:t xml:space="preserve">vBER: </w:t>
      </w:r>
      <w:r w:rsidRPr="00876AA4">
        <w:rPr>
          <w:szCs w:val="24"/>
          <w:lang w:val="es-ES_tradnl"/>
        </w:rPr>
        <w:tab/>
      </w:r>
      <w:r w:rsidRPr="00876AA4">
        <w:rPr>
          <w:szCs w:val="24"/>
          <w:lang w:val="es-ES_tradnl"/>
        </w:rPr>
        <w:tab/>
      </w:r>
      <w:r w:rsidRPr="00876AA4">
        <w:rPr>
          <w:szCs w:val="24"/>
          <w:lang w:val="es-ES_tradnl"/>
        </w:rPr>
        <w:tab/>
      </w:r>
      <w:r w:rsidRPr="00876AA4">
        <w:rPr>
          <w:szCs w:val="24"/>
          <w:lang w:val="es-ES_tradnl"/>
        </w:rPr>
        <w:tab/>
        <w:t>BER después de la decodificación de Viterbi</w:t>
      </w:r>
    </w:p>
    <w:p w:rsidR="00157C49" w:rsidRPr="00876AA4" w:rsidRDefault="00157C49" w:rsidP="00512194">
      <w:pPr>
        <w:rPr>
          <w:i/>
          <w:iCs/>
          <w:szCs w:val="24"/>
          <w:lang w:val="es-ES_tradnl"/>
        </w:rPr>
      </w:pPr>
      <w:r w:rsidRPr="00876AA4">
        <w:rPr>
          <w:szCs w:val="24"/>
          <w:lang w:val="es-ES_tradnl"/>
        </w:rPr>
        <w:t xml:space="preserve">Relación </w:t>
      </w:r>
      <w:r w:rsidRPr="00876AA4">
        <w:rPr>
          <w:lang w:val="es-ES_tradnl"/>
        </w:rPr>
        <w:t>cBER</w:t>
      </w:r>
      <w:r w:rsidRPr="00876AA4">
        <w:rPr>
          <w:szCs w:val="24"/>
          <w:lang w:val="es-ES_tradnl"/>
        </w:rPr>
        <w:t xml:space="preserve"> = </w:t>
      </w:r>
      <w:r w:rsidRPr="00876AA4">
        <w:rPr>
          <w:szCs w:val="24"/>
          <w:lang w:val="es-ES_tradnl"/>
        </w:rPr>
        <w:tab/>
      </w:r>
      <w:r w:rsidRPr="00876AA4">
        <w:rPr>
          <w:i/>
          <w:iCs/>
          <w:szCs w:val="24"/>
          <w:lang w:val="es-ES_tradnl"/>
        </w:rPr>
        <w:t>cBER</w:t>
      </w:r>
      <w:r w:rsidRPr="00876AA4">
        <w:rPr>
          <w:i/>
          <w:iCs/>
          <w:szCs w:val="24"/>
          <w:vertAlign w:val="subscript"/>
          <w:lang w:val="es-ES_tradnl"/>
        </w:rPr>
        <w:t>m</w:t>
      </w:r>
      <w:r w:rsidR="00512194" w:rsidRPr="00876AA4">
        <w:rPr>
          <w:i/>
          <w:iCs/>
          <w:szCs w:val="24"/>
          <w:vertAlign w:val="subscript"/>
          <w:lang w:val="es-ES_tradnl"/>
        </w:rPr>
        <w:t>í</w:t>
      </w:r>
      <w:r w:rsidRPr="00876AA4">
        <w:rPr>
          <w:i/>
          <w:iCs/>
          <w:szCs w:val="24"/>
          <w:vertAlign w:val="subscript"/>
          <w:lang w:val="es-ES_tradnl"/>
        </w:rPr>
        <w:t>n</w:t>
      </w:r>
      <w:r w:rsidRPr="00876AA4">
        <w:rPr>
          <w:szCs w:val="24"/>
          <w:lang w:val="es-ES_tradnl"/>
        </w:rPr>
        <w:t>/</w:t>
      </w:r>
      <w:r w:rsidRPr="00876AA4">
        <w:rPr>
          <w:i/>
          <w:iCs/>
          <w:szCs w:val="24"/>
          <w:lang w:val="es-ES_tradnl"/>
        </w:rPr>
        <w:t>cBER</w:t>
      </w:r>
    </w:p>
    <w:p w:rsidR="00157C49" w:rsidRPr="00876AA4" w:rsidRDefault="00157C49" w:rsidP="00157C49">
      <w:pPr>
        <w:rPr>
          <w:iCs/>
          <w:szCs w:val="24"/>
          <w:lang w:val="es-ES_tradnl"/>
        </w:rPr>
      </w:pPr>
      <w:r w:rsidRPr="00876AA4">
        <w:rPr>
          <w:iCs/>
          <w:szCs w:val="24"/>
          <w:lang w:val="es-ES_tradnl"/>
        </w:rPr>
        <w:t xml:space="preserve">QEF: </w:t>
      </w:r>
      <w:r w:rsidRPr="00876AA4">
        <w:rPr>
          <w:iCs/>
          <w:szCs w:val="24"/>
          <w:lang w:val="es-ES_tradnl"/>
        </w:rPr>
        <w:tab/>
      </w:r>
      <w:r w:rsidRPr="00876AA4">
        <w:rPr>
          <w:iCs/>
          <w:szCs w:val="24"/>
          <w:lang w:val="es-ES_tradnl"/>
        </w:rPr>
        <w:tab/>
      </w:r>
      <w:r w:rsidRPr="00876AA4">
        <w:rPr>
          <w:iCs/>
          <w:szCs w:val="24"/>
          <w:lang w:val="es-ES_tradnl"/>
        </w:rPr>
        <w:tab/>
      </w:r>
      <w:r w:rsidRPr="00876AA4">
        <w:rPr>
          <w:iCs/>
          <w:szCs w:val="24"/>
          <w:lang w:val="es-ES_tradnl"/>
        </w:rPr>
        <w:tab/>
        <w:t>Casi sin errores</w:t>
      </w:r>
    </w:p>
    <w:p w:rsidR="00157C49" w:rsidRPr="00876AA4" w:rsidRDefault="00157C49" w:rsidP="00157C49">
      <w:pPr>
        <w:rPr>
          <w:iCs/>
          <w:szCs w:val="24"/>
          <w:lang w:val="es-ES_tradnl"/>
        </w:rPr>
      </w:pPr>
      <w:r w:rsidRPr="00876AA4">
        <w:rPr>
          <w:iCs/>
          <w:szCs w:val="24"/>
          <w:lang w:val="es-ES_tradnl"/>
        </w:rPr>
        <w:t xml:space="preserve">SFP: </w:t>
      </w:r>
      <w:r w:rsidRPr="00876AA4">
        <w:rPr>
          <w:iCs/>
          <w:szCs w:val="24"/>
          <w:lang w:val="es-ES_tradnl"/>
        </w:rPr>
        <w:tab/>
      </w:r>
      <w:r w:rsidRPr="00876AA4">
        <w:rPr>
          <w:iCs/>
          <w:szCs w:val="24"/>
          <w:lang w:val="es-ES_tradnl"/>
        </w:rPr>
        <w:tab/>
      </w:r>
      <w:r w:rsidRPr="00876AA4">
        <w:rPr>
          <w:iCs/>
          <w:szCs w:val="24"/>
          <w:lang w:val="es-ES_tradnl"/>
        </w:rPr>
        <w:tab/>
      </w:r>
      <w:r w:rsidRPr="00876AA4">
        <w:rPr>
          <w:iCs/>
          <w:szCs w:val="24"/>
          <w:lang w:val="es-ES_tradnl"/>
        </w:rPr>
        <w:tab/>
        <w:t>Punto de fallo subjetivo</w:t>
      </w:r>
    </w:p>
    <w:p w:rsidR="00157C49" w:rsidRPr="00876AA4" w:rsidRDefault="00157C49" w:rsidP="00567585">
      <w:pPr>
        <w:ind w:left="1985" w:hanging="1985"/>
        <w:rPr>
          <w:iCs/>
          <w:szCs w:val="24"/>
          <w:lang w:val="es-ES_tradnl"/>
        </w:rPr>
      </w:pPr>
      <w:r w:rsidRPr="00876AA4">
        <w:rPr>
          <w:iCs/>
          <w:szCs w:val="24"/>
          <w:lang w:val="es-ES_tradnl"/>
        </w:rPr>
        <w:t>E</w:t>
      </w:r>
      <w:r w:rsidR="00567585" w:rsidRPr="00876AA4">
        <w:rPr>
          <w:iCs/>
          <w:szCs w:val="24"/>
          <w:vertAlign w:val="subscript"/>
          <w:lang w:val="es-ES_tradnl"/>
        </w:rPr>
        <w:t>xx</w:t>
      </w:r>
      <w:r w:rsidRPr="00876AA4">
        <w:rPr>
          <w:rStyle w:val="FootnoteReference"/>
          <w:iCs/>
          <w:szCs w:val="24"/>
          <w:lang w:val="es-ES_tradnl"/>
        </w:rPr>
        <w:footnoteReference w:id="5"/>
      </w:r>
      <w:r w:rsidRPr="00876AA4">
        <w:rPr>
          <w:iCs/>
          <w:szCs w:val="24"/>
          <w:lang w:val="es-ES_tradnl"/>
        </w:rPr>
        <w:t xml:space="preserve">: </w:t>
      </w:r>
      <w:r w:rsidRPr="00876AA4">
        <w:rPr>
          <w:iCs/>
          <w:szCs w:val="24"/>
          <w:lang w:val="es-ES_tradnl"/>
        </w:rPr>
        <w:tab/>
      </w:r>
      <w:r w:rsidRPr="00876AA4">
        <w:rPr>
          <w:iCs/>
          <w:szCs w:val="24"/>
          <w:lang w:val="es-ES_tradnl"/>
        </w:rPr>
        <w:tab/>
      </w:r>
      <w:r w:rsidRPr="00876AA4">
        <w:rPr>
          <w:iCs/>
          <w:szCs w:val="24"/>
          <w:lang w:val="es-ES_tradnl"/>
        </w:rPr>
        <w:tab/>
      </w:r>
      <w:r w:rsidRPr="00876AA4">
        <w:rPr>
          <w:iCs/>
          <w:szCs w:val="24"/>
          <w:lang w:val="es-ES_tradnl"/>
        </w:rPr>
        <w:tab/>
        <w:t>Mínimo valor mediano del nivel de intensidad de campo necesario para alcanzar una probabilidad de emplazamiento del xx%. No se ha de confundir con la mínima intensidad de campo equivalente en el lugar de recepción por encima de la cual debe garantizarse la protección contra las interferencias (véase la Rec</w:t>
      </w:r>
      <w:r w:rsidR="00E87A35" w:rsidRPr="00876AA4">
        <w:rPr>
          <w:iCs/>
          <w:szCs w:val="24"/>
          <w:lang w:val="es-ES_tradnl"/>
        </w:rPr>
        <w:t>omendación</w:t>
      </w:r>
      <w:r w:rsidRPr="00876AA4">
        <w:rPr>
          <w:iCs/>
          <w:szCs w:val="24"/>
          <w:lang w:val="es-ES_tradnl"/>
        </w:rPr>
        <w:t xml:space="preserve"> UIT-R</w:t>
      </w:r>
      <w:r w:rsidR="00567585" w:rsidRPr="00876AA4">
        <w:rPr>
          <w:iCs/>
          <w:szCs w:val="24"/>
          <w:lang w:val="es-ES_tradnl"/>
        </w:rPr>
        <w:t> </w:t>
      </w:r>
      <w:r w:rsidRPr="00876AA4">
        <w:rPr>
          <w:iCs/>
          <w:szCs w:val="24"/>
          <w:lang w:val="es-ES_tradnl"/>
        </w:rPr>
        <w:t>BT.1368 para el cálculo de la mínima intensidad de campo).</w:t>
      </w:r>
    </w:p>
    <w:p w:rsidR="00157C49" w:rsidRPr="00876AA4" w:rsidRDefault="00157C49" w:rsidP="00157C49">
      <w:pPr>
        <w:rPr>
          <w:szCs w:val="24"/>
          <w:lang w:val="es-ES_tradnl"/>
        </w:rPr>
      </w:pPr>
      <w:r w:rsidRPr="00876AA4">
        <w:rPr>
          <w:szCs w:val="24"/>
          <w:lang w:val="es-ES_tradnl"/>
        </w:rPr>
        <w:t xml:space="preserve">La CRR-06 o GE06 y la Recomendación UIT-R BT.1368 adoptaron para (xx) un valor de 95%. El valor </w:t>
      </w:r>
      <w:r w:rsidRPr="00876AA4">
        <w:rPr>
          <w:bCs/>
          <w:szCs w:val="24"/>
          <w:lang w:val="es-ES_tradnl"/>
        </w:rPr>
        <w:t>E</w:t>
      </w:r>
      <w:r w:rsidRPr="00876AA4">
        <w:rPr>
          <w:bCs/>
          <w:szCs w:val="24"/>
          <w:vertAlign w:val="subscript"/>
          <w:lang w:val="es-ES_tradnl"/>
        </w:rPr>
        <w:t xml:space="preserve">xx </w:t>
      </w:r>
      <w:r w:rsidRPr="00876AA4">
        <w:rPr>
          <w:bCs/>
          <w:szCs w:val="24"/>
          <w:lang w:val="es-ES_tradnl"/>
        </w:rPr>
        <w:t>dependerá de la configuración establecida.</w:t>
      </w:r>
    </w:p>
    <w:p w:rsidR="00157C49" w:rsidRPr="00876AA4" w:rsidRDefault="00157C49" w:rsidP="0039356C">
      <w:pPr>
        <w:rPr>
          <w:szCs w:val="24"/>
          <w:lang w:val="es-ES_tradnl"/>
        </w:rPr>
      </w:pPr>
      <w:r w:rsidRPr="00876AA4">
        <w:rPr>
          <w:szCs w:val="24"/>
          <w:lang w:val="es-ES_tradnl"/>
        </w:rPr>
        <w:t xml:space="preserve">La </w:t>
      </w:r>
      <w:r w:rsidRPr="00876AA4">
        <w:rPr>
          <w:lang w:val="es-ES_tradnl"/>
        </w:rPr>
        <w:t>relación</w:t>
      </w:r>
      <w:r w:rsidRPr="00876AA4">
        <w:rPr>
          <w:szCs w:val="24"/>
          <w:lang w:val="es-ES_tradnl"/>
        </w:rPr>
        <w:t xml:space="preserve"> cBER es un parámetro introducido para indicar el rendimiento del canal en términos de la </w:t>
      </w:r>
      <w:r w:rsidRPr="00876AA4">
        <w:rPr>
          <w:i/>
          <w:iCs/>
          <w:szCs w:val="24"/>
          <w:lang w:val="es-ES_tradnl"/>
        </w:rPr>
        <w:t>cBER</w:t>
      </w:r>
      <w:r w:rsidRPr="00876AA4">
        <w:rPr>
          <w:szCs w:val="24"/>
          <w:lang w:val="es-ES_tradnl"/>
        </w:rPr>
        <w:t xml:space="preserve"> calculada en relación con la </w:t>
      </w:r>
      <w:r w:rsidRPr="00876AA4">
        <w:rPr>
          <w:i/>
          <w:iCs/>
          <w:szCs w:val="24"/>
          <w:lang w:val="es-ES_tradnl"/>
        </w:rPr>
        <w:t>cBER</w:t>
      </w:r>
      <w:r w:rsidR="0039356C" w:rsidRPr="00876AA4">
        <w:rPr>
          <w:i/>
          <w:iCs/>
          <w:szCs w:val="24"/>
          <w:vertAlign w:val="subscript"/>
          <w:lang w:val="es-ES_tradnl"/>
        </w:rPr>
        <w:t>mín</w:t>
      </w:r>
      <w:r w:rsidRPr="00876AA4">
        <w:rPr>
          <w:szCs w:val="24"/>
          <w:lang w:val="es-ES_tradnl"/>
        </w:rPr>
        <w:t xml:space="preserve">. La </w:t>
      </w:r>
      <w:r w:rsidRPr="00876AA4">
        <w:rPr>
          <w:i/>
          <w:iCs/>
          <w:szCs w:val="24"/>
          <w:lang w:val="es-ES_tradnl"/>
        </w:rPr>
        <w:t>cBER</w:t>
      </w:r>
      <w:r w:rsidR="0039356C" w:rsidRPr="00876AA4">
        <w:rPr>
          <w:i/>
          <w:iCs/>
          <w:szCs w:val="24"/>
          <w:vertAlign w:val="subscript"/>
          <w:lang w:val="es-ES_tradnl"/>
        </w:rPr>
        <w:t>mín</w:t>
      </w:r>
      <w:r w:rsidRPr="00876AA4">
        <w:rPr>
          <w:szCs w:val="24"/>
          <w:lang w:val="es-ES_tradnl"/>
        </w:rPr>
        <w:t xml:space="preserve"> es el valor presentado cuando la vBER es igual a QEF y depende de la velocidad de código adoptada.</w:t>
      </w:r>
    </w:p>
    <w:p w:rsidR="00157C49" w:rsidRPr="00876AA4" w:rsidRDefault="00157C49" w:rsidP="00567585">
      <w:pPr>
        <w:rPr>
          <w:lang w:val="es-ES_tradnl"/>
        </w:rPr>
      </w:pPr>
      <w:r w:rsidRPr="00876AA4">
        <w:rPr>
          <w:lang w:val="es-ES_tradnl"/>
        </w:rPr>
        <w:t xml:space="preserve">Los valores de </w:t>
      </w:r>
      <w:r w:rsidRPr="00876AA4">
        <w:rPr>
          <w:i/>
          <w:lang w:val="es-ES_tradnl"/>
        </w:rPr>
        <w:t>cBER</w:t>
      </w:r>
      <w:r w:rsidR="0039356C" w:rsidRPr="00876AA4">
        <w:rPr>
          <w:i/>
          <w:iCs/>
          <w:szCs w:val="24"/>
          <w:vertAlign w:val="subscript"/>
          <w:lang w:val="es-ES_tradnl"/>
        </w:rPr>
        <w:t>mín</w:t>
      </w:r>
      <w:r w:rsidRPr="00876AA4">
        <w:rPr>
          <w:lang w:val="es-ES_tradnl"/>
        </w:rPr>
        <w:t xml:space="preserve"> para las configuraciones más utilizadas se enumeran a continuación en el Cuadro</w:t>
      </w:r>
      <w:r w:rsidR="00567585" w:rsidRPr="00876AA4">
        <w:rPr>
          <w:lang w:val="es-ES_tradnl"/>
        </w:rPr>
        <w:t> </w:t>
      </w:r>
      <w:r w:rsidRPr="00876AA4">
        <w:rPr>
          <w:lang w:val="es-ES_tradnl"/>
        </w:rPr>
        <w:t>4. Cabe señalar que estos valores no varían con la frecuencia o el esquema de modulación.</w:t>
      </w:r>
    </w:p>
    <w:p w:rsidR="00157C49" w:rsidRPr="00876AA4" w:rsidRDefault="00157C49" w:rsidP="00157C49">
      <w:pPr>
        <w:rPr>
          <w:lang w:val="es-ES_tradnl"/>
        </w:rPr>
      </w:pPr>
    </w:p>
    <w:p w:rsidR="00157C49" w:rsidRPr="00876AA4" w:rsidRDefault="00157C49" w:rsidP="00157C49">
      <w:pPr>
        <w:pStyle w:val="TableNo"/>
        <w:rPr>
          <w:lang w:val="es-ES_tradnl"/>
        </w:rPr>
      </w:pPr>
      <w:r w:rsidRPr="00876AA4">
        <w:rPr>
          <w:lang w:val="es-ES_tradnl"/>
        </w:rPr>
        <w:lastRenderedPageBreak/>
        <w:t>CUADRO 4</w:t>
      </w:r>
    </w:p>
    <w:p w:rsidR="00157C49" w:rsidRPr="00876AA4" w:rsidRDefault="00157C49" w:rsidP="00DE7C75">
      <w:pPr>
        <w:keepNext/>
        <w:spacing w:after="120"/>
        <w:jc w:val="center"/>
        <w:rPr>
          <w:b/>
          <w:lang w:val="es-ES_tradnl"/>
        </w:rPr>
      </w:pPr>
      <w:r w:rsidRPr="00876AA4">
        <w:rPr>
          <w:b/>
          <w:lang w:val="es-ES_tradnl"/>
        </w:rPr>
        <w:t>Valores de</w:t>
      </w:r>
      <w:r w:rsidRPr="00876AA4">
        <w:rPr>
          <w:b/>
          <w:i/>
          <w:iCs/>
          <w:lang w:val="es-ES_tradnl"/>
        </w:rPr>
        <w:t xml:space="preserve"> cBER</w:t>
      </w:r>
      <w:r w:rsidR="0039356C" w:rsidRPr="00876AA4">
        <w:rPr>
          <w:b/>
          <w:bCs/>
          <w:i/>
          <w:iCs/>
          <w:szCs w:val="24"/>
          <w:vertAlign w:val="subscript"/>
          <w:lang w:val="es-ES_tradnl"/>
        </w:rPr>
        <w:t>mín</w:t>
      </w:r>
      <w:r w:rsidRPr="00876AA4">
        <w:rPr>
          <w:b/>
          <w:i/>
          <w:iCs/>
          <w:lang w:val="es-ES_tradnl"/>
        </w:rPr>
        <w:t xml:space="preserve"> </w:t>
      </w:r>
      <w:r w:rsidRPr="00876AA4">
        <w:rPr>
          <w:b/>
          <w:lang w:val="es-ES_tradnl"/>
        </w:rPr>
        <w:t>para diferentes</w:t>
      </w:r>
      <w:r w:rsidR="00DE7C75" w:rsidRPr="00876AA4">
        <w:rPr>
          <w:b/>
          <w:lang w:val="es-ES_tradnl"/>
        </w:rPr>
        <w:t xml:space="preserve"> </w:t>
      </w:r>
      <w:r w:rsidRPr="00876AA4">
        <w:rPr>
          <w:b/>
          <w:lang w:val="es-ES_tradnl"/>
        </w:rPr>
        <w:t>velocidades de código</w:t>
      </w:r>
    </w:p>
    <w:p w:rsidR="00DE7C75" w:rsidRPr="00876AA4" w:rsidRDefault="00DE7C75" w:rsidP="00DE7C75">
      <w:pPr>
        <w:pStyle w:val="Blanc"/>
        <w:rPr>
          <w:lang w:val="es-ES_tradnl"/>
        </w:rPr>
      </w:pPr>
    </w:p>
    <w:tbl>
      <w:tblPr>
        <w:tblW w:w="0" w:type="auto"/>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1"/>
        <w:gridCol w:w="2728"/>
      </w:tblGrid>
      <w:tr w:rsidR="00157C49" w:rsidRPr="00876AA4" w:rsidTr="00163A57">
        <w:trPr>
          <w:trHeight w:val="20"/>
          <w:jc w:val="center"/>
        </w:trPr>
        <w:tc>
          <w:tcPr>
            <w:tcW w:w="3121" w:type="dxa"/>
            <w:vAlign w:val="center"/>
          </w:tcPr>
          <w:p w:rsidR="00157C49" w:rsidRPr="00876AA4" w:rsidRDefault="00157C49" w:rsidP="000F7C6C">
            <w:pPr>
              <w:pStyle w:val="Tablehead"/>
              <w:rPr>
                <w:sz w:val="20"/>
                <w:lang w:val="es-ES_tradnl"/>
              </w:rPr>
            </w:pPr>
            <w:r w:rsidRPr="00876AA4">
              <w:rPr>
                <w:sz w:val="20"/>
                <w:lang w:val="es-ES_tradnl"/>
              </w:rPr>
              <w:t>Velocidad de código</w:t>
            </w:r>
          </w:p>
        </w:tc>
        <w:tc>
          <w:tcPr>
            <w:tcW w:w="2728" w:type="dxa"/>
            <w:vAlign w:val="center"/>
          </w:tcPr>
          <w:p w:rsidR="00157C49" w:rsidRPr="00876AA4" w:rsidRDefault="00157C49" w:rsidP="000F7C6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i/>
                <w:iCs/>
                <w:sz w:val="22"/>
                <w:lang w:val="es-ES_tradnl"/>
              </w:rPr>
            </w:pPr>
            <w:r w:rsidRPr="00876AA4">
              <w:rPr>
                <w:b/>
                <w:i/>
                <w:iCs/>
                <w:sz w:val="22"/>
                <w:lang w:val="es-ES_tradnl"/>
              </w:rPr>
              <w:t>cBER</w:t>
            </w:r>
            <w:r w:rsidR="0039356C" w:rsidRPr="00876AA4">
              <w:rPr>
                <w:b/>
                <w:bCs/>
                <w:i/>
                <w:iCs/>
                <w:szCs w:val="24"/>
                <w:vertAlign w:val="subscript"/>
                <w:lang w:val="es-ES_tradnl"/>
              </w:rPr>
              <w:t>mín</w:t>
            </w:r>
          </w:p>
        </w:tc>
      </w:tr>
      <w:tr w:rsidR="00157C49" w:rsidRPr="00876AA4" w:rsidTr="00163A57">
        <w:trPr>
          <w:trHeight w:val="20"/>
          <w:jc w:val="center"/>
        </w:trPr>
        <w:tc>
          <w:tcPr>
            <w:tcW w:w="3121" w:type="dxa"/>
            <w:vAlign w:val="center"/>
          </w:tcPr>
          <w:p w:rsidR="00157C49" w:rsidRPr="00876AA4" w:rsidRDefault="00157C49" w:rsidP="000F7C6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876AA4">
              <w:rPr>
                <w:sz w:val="22"/>
                <w:lang w:val="es-ES_tradnl"/>
              </w:rPr>
              <w:t>2/3</w:t>
            </w:r>
          </w:p>
        </w:tc>
        <w:tc>
          <w:tcPr>
            <w:tcW w:w="2728" w:type="dxa"/>
            <w:vAlign w:val="center"/>
          </w:tcPr>
          <w:p w:rsidR="00157C49" w:rsidRPr="00876AA4" w:rsidRDefault="00157C49" w:rsidP="009C597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vertAlign w:val="superscript"/>
                <w:lang w:val="es-ES_tradnl"/>
              </w:rPr>
            </w:pPr>
            <w:r w:rsidRPr="00876AA4">
              <w:rPr>
                <w:sz w:val="22"/>
                <w:lang w:val="es-ES_tradnl"/>
              </w:rPr>
              <w:t xml:space="preserve">4 </w:t>
            </w:r>
            <w:r w:rsidR="009C597A" w:rsidRPr="00876AA4">
              <w:rPr>
                <w:sz w:val="22"/>
                <w:lang w:val="es-ES_tradnl"/>
              </w:rPr>
              <w:sym w:font="Symbol" w:char="F0B4"/>
            </w:r>
            <w:r w:rsidR="009C597A" w:rsidRPr="00876AA4">
              <w:rPr>
                <w:sz w:val="22"/>
                <w:lang w:val="es-ES_tradnl"/>
              </w:rPr>
              <w:t xml:space="preserve"> </w:t>
            </w:r>
            <w:r w:rsidRPr="00876AA4">
              <w:rPr>
                <w:sz w:val="22"/>
                <w:lang w:val="es-ES_tradnl"/>
              </w:rPr>
              <w:t>10</w:t>
            </w:r>
            <w:r w:rsidRPr="00876AA4">
              <w:rPr>
                <w:sz w:val="22"/>
                <w:vertAlign w:val="superscript"/>
                <w:lang w:val="es-ES_tradnl"/>
              </w:rPr>
              <w:t>−2</w:t>
            </w:r>
          </w:p>
        </w:tc>
      </w:tr>
      <w:tr w:rsidR="00157C49" w:rsidRPr="00876AA4" w:rsidTr="00163A57">
        <w:trPr>
          <w:trHeight w:val="20"/>
          <w:jc w:val="center"/>
        </w:trPr>
        <w:tc>
          <w:tcPr>
            <w:tcW w:w="3121" w:type="dxa"/>
            <w:vAlign w:val="center"/>
          </w:tcPr>
          <w:p w:rsidR="00157C49" w:rsidRPr="00876AA4" w:rsidRDefault="00157C49" w:rsidP="000F7C6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876AA4">
              <w:rPr>
                <w:sz w:val="22"/>
                <w:lang w:val="es-ES_tradnl"/>
              </w:rPr>
              <w:t>3/4</w:t>
            </w:r>
          </w:p>
        </w:tc>
        <w:tc>
          <w:tcPr>
            <w:tcW w:w="2728" w:type="dxa"/>
            <w:vAlign w:val="center"/>
          </w:tcPr>
          <w:p w:rsidR="00157C49" w:rsidRPr="00876AA4" w:rsidRDefault="00157C49" w:rsidP="009C597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876AA4">
              <w:rPr>
                <w:sz w:val="22"/>
                <w:lang w:val="es-ES_tradnl"/>
              </w:rPr>
              <w:t xml:space="preserve">2 </w:t>
            </w:r>
            <w:r w:rsidR="009C597A" w:rsidRPr="00876AA4">
              <w:rPr>
                <w:sz w:val="22"/>
                <w:lang w:val="es-ES_tradnl"/>
              </w:rPr>
              <w:sym w:font="Symbol" w:char="F0B4"/>
            </w:r>
            <w:r w:rsidRPr="00876AA4">
              <w:rPr>
                <w:sz w:val="22"/>
                <w:lang w:val="es-ES_tradnl"/>
              </w:rPr>
              <w:t xml:space="preserve"> 10</w:t>
            </w:r>
            <w:r w:rsidRPr="00876AA4">
              <w:rPr>
                <w:sz w:val="22"/>
                <w:vertAlign w:val="superscript"/>
                <w:lang w:val="es-ES_tradnl"/>
              </w:rPr>
              <w:t>–2</w:t>
            </w:r>
          </w:p>
        </w:tc>
      </w:tr>
    </w:tbl>
    <w:p w:rsidR="0039356C" w:rsidRPr="00876AA4" w:rsidRDefault="0039356C" w:rsidP="0039356C">
      <w:pPr>
        <w:pStyle w:val="Tablefin"/>
        <w:rPr>
          <w:lang w:val="es-ES_tradnl"/>
        </w:rPr>
      </w:pPr>
    </w:p>
    <w:p w:rsidR="00157C49" w:rsidRPr="00876AA4" w:rsidRDefault="00157C49" w:rsidP="00157C49">
      <w:pPr>
        <w:pStyle w:val="Headingb"/>
        <w:rPr>
          <w:lang w:val="es-ES_tradnl"/>
        </w:rPr>
      </w:pPr>
      <w:r w:rsidRPr="00876AA4">
        <w:rPr>
          <w:lang w:val="es-ES_tradnl"/>
        </w:rPr>
        <w:t>Valores fijos</w:t>
      </w:r>
    </w:p>
    <w:p w:rsidR="00157C49" w:rsidRPr="00876AA4" w:rsidRDefault="00157C49" w:rsidP="00383071">
      <w:pPr>
        <w:pStyle w:val="Equation"/>
        <w:rPr>
          <w:lang w:val="es-ES_tradnl"/>
        </w:rPr>
      </w:pPr>
      <w:r w:rsidRPr="00876AA4">
        <w:rPr>
          <w:lang w:val="es-ES_tradnl"/>
        </w:rPr>
        <w:tab/>
      </w:r>
      <w:r w:rsidRPr="00876AA4">
        <w:rPr>
          <w:lang w:val="es-ES_tradnl"/>
        </w:rPr>
        <w:tab/>
        <w:t xml:space="preserve">SFP = 6,4 </w:t>
      </w:r>
      <w:r w:rsidR="00477CCE" w:rsidRPr="00876AA4">
        <w:rPr>
          <w:lang w:val="es-ES_tradnl"/>
        </w:rPr>
        <w:sym w:font="Symbol" w:char="F0B4"/>
      </w:r>
      <w:r w:rsidRPr="00876AA4">
        <w:rPr>
          <w:lang w:val="es-ES_tradnl"/>
        </w:rPr>
        <w:t xml:space="preserve"> 10</w:t>
      </w:r>
      <w:r w:rsidRPr="00876AA4">
        <w:rPr>
          <w:vertAlign w:val="superscript"/>
          <w:lang w:val="es-ES_tradnl"/>
        </w:rPr>
        <w:t>–3</w:t>
      </w:r>
    </w:p>
    <w:p w:rsidR="00157C49" w:rsidRPr="00876AA4" w:rsidRDefault="00157C49" w:rsidP="00383071">
      <w:pPr>
        <w:pStyle w:val="Equation"/>
        <w:rPr>
          <w:lang w:val="es-ES_tradnl"/>
        </w:rPr>
      </w:pPr>
      <w:r w:rsidRPr="00876AA4">
        <w:rPr>
          <w:lang w:val="es-ES_tradnl"/>
        </w:rPr>
        <w:tab/>
      </w:r>
      <w:r w:rsidRPr="00876AA4">
        <w:rPr>
          <w:lang w:val="es-ES_tradnl"/>
        </w:rPr>
        <w:tab/>
        <w:t xml:space="preserve">QEF = 2 </w:t>
      </w:r>
      <w:r w:rsidR="00477CCE" w:rsidRPr="00876AA4">
        <w:rPr>
          <w:lang w:val="es-ES_tradnl"/>
        </w:rPr>
        <w:sym w:font="Symbol" w:char="F0B4"/>
      </w:r>
      <w:r w:rsidRPr="00876AA4">
        <w:rPr>
          <w:lang w:val="es-ES_tradnl"/>
        </w:rPr>
        <w:t xml:space="preserve"> 10</w:t>
      </w:r>
      <w:r w:rsidRPr="00876AA4">
        <w:rPr>
          <w:vertAlign w:val="superscript"/>
          <w:lang w:val="es-ES_tradnl"/>
        </w:rPr>
        <w:t>–4</w:t>
      </w:r>
    </w:p>
    <w:p w:rsidR="00157C49" w:rsidRPr="00876AA4" w:rsidRDefault="00157C49" w:rsidP="00383071">
      <w:pPr>
        <w:pStyle w:val="Equation"/>
        <w:rPr>
          <w:lang w:val="es-ES_tradnl"/>
        </w:rPr>
      </w:pPr>
      <w:r w:rsidRPr="00876AA4">
        <w:rPr>
          <w:lang w:val="es-ES_tradnl"/>
        </w:rPr>
        <w:tab/>
      </w:r>
      <w:r w:rsidRPr="00876AA4">
        <w:rPr>
          <w:lang w:val="es-ES_tradnl"/>
        </w:rPr>
        <w:tab/>
        <w:t xml:space="preserve">Curva Q4 = </w:t>
      </w:r>
      <w:r w:rsidR="00425E98" w:rsidRPr="00876AA4">
        <w:rPr>
          <w:i/>
          <w:iCs/>
          <w:lang w:val="es-ES_tradnl"/>
        </w:rPr>
        <w:t>a</w:t>
      </w:r>
      <w:r w:rsidR="00425E98" w:rsidRPr="00876AA4">
        <w:rPr>
          <w:lang w:val="es-ES_tradnl"/>
        </w:rPr>
        <w:t xml:space="preserve"> </w:t>
      </w:r>
      <w:r w:rsidR="00425E98" w:rsidRPr="00876AA4">
        <w:rPr>
          <w:lang w:val="es-ES_tradnl"/>
        </w:rPr>
        <w:sym w:font="Symbol" w:char="F0D7"/>
      </w:r>
      <w:r w:rsidR="00425E98" w:rsidRPr="00876AA4">
        <w:rPr>
          <w:lang w:val="es-ES_tradnl"/>
        </w:rPr>
        <w:t xml:space="preserve"> </w:t>
      </w:r>
      <w:r w:rsidR="00425E98" w:rsidRPr="00876AA4">
        <w:rPr>
          <w:i/>
          <w:iCs/>
          <w:lang w:val="es-ES_tradnl"/>
        </w:rPr>
        <w:t>e</w:t>
      </w:r>
      <w:r w:rsidR="00425E98" w:rsidRPr="00876AA4">
        <w:rPr>
          <w:vertAlign w:val="superscript"/>
          <w:lang w:val="es-ES_tradnl"/>
        </w:rPr>
        <w:t>–</w:t>
      </w:r>
      <w:r w:rsidR="00425E98" w:rsidRPr="00876AA4">
        <w:rPr>
          <w:i/>
          <w:iCs/>
          <w:vertAlign w:val="superscript"/>
          <w:lang w:val="es-ES_tradnl"/>
        </w:rPr>
        <w:t>b-cBER</w:t>
      </w:r>
    </w:p>
    <w:p w:rsidR="00157C49" w:rsidRPr="00876AA4" w:rsidRDefault="00157C49" w:rsidP="00383071">
      <w:pPr>
        <w:pStyle w:val="Equation"/>
        <w:rPr>
          <w:lang w:val="es-ES_tradnl"/>
        </w:rPr>
      </w:pPr>
      <w:r w:rsidRPr="00876AA4">
        <w:rPr>
          <w:lang w:val="es-ES_tradnl"/>
        </w:rPr>
        <w:tab/>
      </w:r>
      <w:r w:rsidRPr="00876AA4">
        <w:rPr>
          <w:lang w:val="es-ES_tradnl"/>
        </w:rPr>
        <w:tab/>
        <w:t xml:space="preserve">Curva Q5 = </w:t>
      </w:r>
      <w:r w:rsidR="00425E98" w:rsidRPr="00876AA4">
        <w:rPr>
          <w:i/>
          <w:iCs/>
          <w:lang w:val="es-ES_tradnl"/>
        </w:rPr>
        <w:t>a</w:t>
      </w:r>
      <w:r w:rsidR="00425E98" w:rsidRPr="00876AA4">
        <w:rPr>
          <w:lang w:val="es-ES_tradnl"/>
        </w:rPr>
        <w:t xml:space="preserve"> </w:t>
      </w:r>
      <w:r w:rsidR="00425E98" w:rsidRPr="00876AA4">
        <w:rPr>
          <w:lang w:val="es-ES_tradnl"/>
        </w:rPr>
        <w:sym w:font="Symbol" w:char="F0D7"/>
      </w:r>
      <w:r w:rsidR="00425E98" w:rsidRPr="00876AA4">
        <w:rPr>
          <w:lang w:val="es-ES_tradnl"/>
        </w:rPr>
        <w:t xml:space="preserve"> </w:t>
      </w:r>
      <w:r w:rsidR="00425E98" w:rsidRPr="00876AA4">
        <w:rPr>
          <w:i/>
          <w:iCs/>
          <w:lang w:val="es-ES_tradnl"/>
        </w:rPr>
        <w:t>e</w:t>
      </w:r>
      <w:r w:rsidR="00425E98" w:rsidRPr="00876AA4">
        <w:rPr>
          <w:vertAlign w:val="superscript"/>
          <w:lang w:val="es-ES_tradnl"/>
        </w:rPr>
        <w:t>–</w:t>
      </w:r>
      <w:r w:rsidR="00425E98" w:rsidRPr="00876AA4">
        <w:rPr>
          <w:i/>
          <w:iCs/>
          <w:vertAlign w:val="superscript"/>
          <w:lang w:val="es-ES_tradnl"/>
        </w:rPr>
        <w:t>d-cBER</w:t>
      </w:r>
    </w:p>
    <w:p w:rsidR="00157C49" w:rsidRPr="00876AA4" w:rsidRDefault="00157C49" w:rsidP="00157C49">
      <w:pPr>
        <w:rPr>
          <w:lang w:val="es-ES_tradnl"/>
        </w:rPr>
      </w:pPr>
      <w:r w:rsidRPr="00876AA4">
        <w:rPr>
          <w:lang w:val="es-ES_tradnl"/>
        </w:rPr>
        <w:t xml:space="preserve">y las constantes </w:t>
      </w:r>
      <w:r w:rsidRPr="00876AA4">
        <w:rPr>
          <w:i/>
          <w:iCs/>
          <w:lang w:val="es-ES_tradnl"/>
        </w:rPr>
        <w:t>a</w:t>
      </w:r>
      <w:r w:rsidRPr="00876AA4">
        <w:rPr>
          <w:lang w:val="es-ES_tradnl"/>
        </w:rPr>
        <w:t xml:space="preserve">, </w:t>
      </w:r>
      <w:r w:rsidRPr="00876AA4">
        <w:rPr>
          <w:i/>
          <w:iCs/>
          <w:lang w:val="es-ES_tradnl"/>
        </w:rPr>
        <w:t>b</w:t>
      </w:r>
      <w:r w:rsidRPr="00876AA4">
        <w:rPr>
          <w:lang w:val="es-ES_tradnl"/>
        </w:rPr>
        <w:t xml:space="preserve">, </w:t>
      </w:r>
      <w:r w:rsidRPr="00876AA4">
        <w:rPr>
          <w:i/>
          <w:iCs/>
          <w:lang w:val="es-ES_tradnl"/>
        </w:rPr>
        <w:t>c</w:t>
      </w:r>
      <w:r w:rsidRPr="00876AA4">
        <w:rPr>
          <w:lang w:val="es-ES_tradnl"/>
        </w:rPr>
        <w:t xml:space="preserve">, </w:t>
      </w:r>
      <w:r w:rsidRPr="00876AA4">
        <w:rPr>
          <w:i/>
          <w:iCs/>
          <w:lang w:val="es-ES_tradnl"/>
        </w:rPr>
        <w:t>d</w:t>
      </w:r>
      <w:r w:rsidRPr="00876AA4">
        <w:rPr>
          <w:lang w:val="es-ES_tradnl"/>
        </w:rPr>
        <w:t xml:space="preserve"> obtenidas durante las pruebas de laboratorio y las realizadas sobre el terreno:</w:t>
      </w:r>
    </w:p>
    <w:p w:rsidR="00157C49" w:rsidRPr="00876AA4" w:rsidRDefault="00157C49" w:rsidP="00383071">
      <w:pPr>
        <w:pStyle w:val="Equation"/>
        <w:rPr>
          <w:lang w:val="es-ES_tradnl"/>
        </w:rPr>
      </w:pPr>
      <w:r w:rsidRPr="00876AA4">
        <w:rPr>
          <w:lang w:val="es-ES_tradnl"/>
        </w:rPr>
        <w:tab/>
      </w:r>
      <w:r w:rsidRPr="00876AA4">
        <w:rPr>
          <w:lang w:val="es-ES_tradnl"/>
        </w:rPr>
        <w:tab/>
      </w:r>
      <w:r w:rsidRPr="00876AA4">
        <w:rPr>
          <w:i/>
          <w:iCs/>
          <w:lang w:val="es-ES_tradnl"/>
        </w:rPr>
        <w:t>a</w:t>
      </w:r>
      <w:r w:rsidRPr="00876AA4">
        <w:rPr>
          <w:lang w:val="es-ES_tradnl"/>
        </w:rPr>
        <w:t xml:space="preserve"> = 10</w:t>
      </w:r>
      <w:r w:rsidRPr="00876AA4">
        <w:rPr>
          <w:vertAlign w:val="superscript"/>
          <w:lang w:val="es-ES_tradnl"/>
        </w:rPr>
        <w:t>–5</w:t>
      </w:r>
    </w:p>
    <w:p w:rsidR="00157C49" w:rsidRPr="00876AA4" w:rsidRDefault="00157C49" w:rsidP="00383071">
      <w:pPr>
        <w:pStyle w:val="Equation"/>
        <w:rPr>
          <w:lang w:val="es-ES_tradnl"/>
        </w:rPr>
      </w:pPr>
      <w:r w:rsidRPr="00876AA4">
        <w:rPr>
          <w:lang w:val="es-ES_tradnl"/>
        </w:rPr>
        <w:tab/>
      </w:r>
      <w:r w:rsidRPr="00876AA4">
        <w:rPr>
          <w:lang w:val="es-ES_tradnl"/>
        </w:rPr>
        <w:tab/>
      </w:r>
      <w:r w:rsidRPr="00876AA4">
        <w:rPr>
          <w:i/>
          <w:iCs/>
          <w:lang w:val="es-ES_tradnl"/>
        </w:rPr>
        <w:t>b</w:t>
      </w:r>
      <w:r w:rsidRPr="00876AA4">
        <w:rPr>
          <w:lang w:val="es-ES_tradnl"/>
        </w:rPr>
        <w:t xml:space="preserve"> = 6 </w:t>
      </w:r>
      <w:r w:rsidR="00477CCE" w:rsidRPr="00876AA4">
        <w:rPr>
          <w:lang w:val="es-ES_tradnl"/>
        </w:rPr>
        <w:sym w:font="Symbol" w:char="F0B4"/>
      </w:r>
      <w:r w:rsidRPr="00876AA4">
        <w:rPr>
          <w:lang w:val="es-ES_tradnl"/>
        </w:rPr>
        <w:t xml:space="preserve"> 10</w:t>
      </w:r>
      <w:r w:rsidRPr="00876AA4">
        <w:rPr>
          <w:vertAlign w:val="superscript"/>
          <w:lang w:val="es-ES_tradnl"/>
        </w:rPr>
        <w:t>3</w:t>
      </w:r>
    </w:p>
    <w:p w:rsidR="00157C49" w:rsidRPr="00876AA4" w:rsidRDefault="00157C49" w:rsidP="00383071">
      <w:pPr>
        <w:pStyle w:val="Equation"/>
        <w:rPr>
          <w:lang w:val="es-ES_tradnl"/>
        </w:rPr>
      </w:pPr>
      <w:r w:rsidRPr="00876AA4">
        <w:rPr>
          <w:lang w:val="es-ES_tradnl"/>
        </w:rPr>
        <w:tab/>
      </w:r>
      <w:r w:rsidRPr="00876AA4">
        <w:rPr>
          <w:lang w:val="es-ES_tradnl"/>
        </w:rPr>
        <w:tab/>
      </w:r>
      <w:r w:rsidRPr="00876AA4">
        <w:rPr>
          <w:i/>
          <w:iCs/>
          <w:lang w:val="es-ES_tradnl"/>
        </w:rPr>
        <w:t>c</w:t>
      </w:r>
      <w:r w:rsidRPr="00876AA4">
        <w:rPr>
          <w:lang w:val="es-ES_tradnl"/>
        </w:rPr>
        <w:t xml:space="preserve"> = 5 </w:t>
      </w:r>
      <w:r w:rsidR="00477CCE" w:rsidRPr="00876AA4">
        <w:rPr>
          <w:lang w:val="es-ES_tradnl"/>
        </w:rPr>
        <w:sym w:font="Symbol" w:char="F0B4"/>
      </w:r>
      <w:r w:rsidRPr="00876AA4">
        <w:rPr>
          <w:lang w:val="es-ES_tradnl"/>
        </w:rPr>
        <w:t xml:space="preserve"> 10</w:t>
      </w:r>
      <w:r w:rsidRPr="00876AA4">
        <w:rPr>
          <w:vertAlign w:val="superscript"/>
          <w:lang w:val="es-ES_tradnl"/>
        </w:rPr>
        <w:t>–7</w:t>
      </w:r>
    </w:p>
    <w:p w:rsidR="00157C49" w:rsidRPr="00876AA4" w:rsidRDefault="00157C49" w:rsidP="00383071">
      <w:pPr>
        <w:pStyle w:val="Equation"/>
        <w:rPr>
          <w:lang w:val="es-ES_tradnl"/>
        </w:rPr>
      </w:pPr>
      <w:r w:rsidRPr="00876AA4">
        <w:rPr>
          <w:lang w:val="es-ES_tradnl"/>
        </w:rPr>
        <w:tab/>
      </w:r>
      <w:r w:rsidRPr="00876AA4">
        <w:rPr>
          <w:lang w:val="es-ES_tradnl"/>
        </w:rPr>
        <w:tab/>
      </w:r>
      <w:r w:rsidRPr="00876AA4">
        <w:rPr>
          <w:i/>
          <w:iCs/>
          <w:lang w:val="es-ES_tradnl"/>
        </w:rPr>
        <w:t>d</w:t>
      </w:r>
      <w:r w:rsidRPr="00876AA4">
        <w:rPr>
          <w:lang w:val="es-ES_tradnl"/>
        </w:rPr>
        <w:t xml:space="preserve"> = 4 </w:t>
      </w:r>
      <w:r w:rsidR="00477CCE" w:rsidRPr="00876AA4">
        <w:rPr>
          <w:lang w:val="es-ES_tradnl"/>
        </w:rPr>
        <w:sym w:font="Symbol" w:char="F0B4"/>
      </w:r>
      <w:r w:rsidRPr="00876AA4">
        <w:rPr>
          <w:lang w:val="es-ES_tradnl"/>
        </w:rPr>
        <w:t xml:space="preserve"> 10</w:t>
      </w:r>
      <w:r w:rsidRPr="00876AA4">
        <w:rPr>
          <w:vertAlign w:val="superscript"/>
          <w:lang w:val="es-ES_tradnl"/>
        </w:rPr>
        <w:t>4</w:t>
      </w:r>
    </w:p>
    <w:p w:rsidR="00157C49" w:rsidRPr="00876AA4" w:rsidRDefault="00157C49" w:rsidP="00157C49">
      <w:pPr>
        <w:pStyle w:val="Heading2"/>
        <w:rPr>
          <w:lang w:val="es-ES_tradnl"/>
        </w:rPr>
      </w:pPr>
      <w:r w:rsidRPr="00876AA4">
        <w:rPr>
          <w:lang w:val="es-ES_tradnl"/>
        </w:rPr>
        <w:t>4.1</w:t>
      </w:r>
      <w:r w:rsidRPr="00876AA4">
        <w:rPr>
          <w:lang w:val="es-ES_tradnl"/>
        </w:rPr>
        <w:tab/>
        <w:t>Interpretación de la escala del Cuadro 1</w:t>
      </w:r>
    </w:p>
    <w:p w:rsidR="00157C49" w:rsidRPr="00876AA4" w:rsidRDefault="00157C49" w:rsidP="00157C49">
      <w:pPr>
        <w:rPr>
          <w:szCs w:val="24"/>
          <w:lang w:val="es-ES_tradnl"/>
        </w:rPr>
      </w:pPr>
      <w:r w:rsidRPr="00876AA4">
        <w:rPr>
          <w:szCs w:val="24"/>
          <w:lang w:val="es-ES_tradnl"/>
        </w:rPr>
        <w:t xml:space="preserve">La </w:t>
      </w:r>
      <w:r w:rsidRPr="00876AA4">
        <w:rPr>
          <w:lang w:val="es-ES_tradnl"/>
        </w:rPr>
        <w:t>escala</w:t>
      </w:r>
      <w:r w:rsidRPr="00876AA4">
        <w:rPr>
          <w:szCs w:val="24"/>
          <w:lang w:val="es-ES_tradnl"/>
        </w:rPr>
        <w:t xml:space="preserve"> de calidad representa la distancia desde el punto de transición. Dicho punto comienza en QEF y termina en el denominado punto de «efecto acantilado» (SPF). Cada val</w:t>
      </w:r>
      <w:r w:rsidR="008A28FC" w:rsidRPr="00876AA4">
        <w:rPr>
          <w:szCs w:val="24"/>
          <w:lang w:val="es-ES_tradnl"/>
        </w:rPr>
        <w:t>or Q es una función de E y BER.</w:t>
      </w:r>
    </w:p>
    <w:p w:rsidR="00157C49" w:rsidRPr="00876AA4" w:rsidRDefault="00157C49" w:rsidP="00157C49">
      <w:pPr>
        <w:rPr>
          <w:szCs w:val="24"/>
          <w:lang w:val="es-ES_tradnl"/>
        </w:rPr>
      </w:pPr>
      <w:r w:rsidRPr="00876AA4">
        <w:rPr>
          <w:szCs w:val="24"/>
          <w:lang w:val="es-ES_tradnl"/>
        </w:rPr>
        <w:t xml:space="preserve">El </w:t>
      </w:r>
      <w:r w:rsidRPr="00876AA4">
        <w:rPr>
          <w:lang w:val="es-ES_tradnl"/>
        </w:rPr>
        <w:t>punto</w:t>
      </w:r>
      <w:r w:rsidRPr="00876AA4">
        <w:rPr>
          <w:szCs w:val="24"/>
          <w:lang w:val="es-ES_tradnl"/>
        </w:rPr>
        <w:t xml:space="preserve"> Q2 en la primera línea horizontal del Cuadro 1 indica que la intensidad de campo es inferior al mínimo valor asignado en la planificación. En este caso, no puede garantizarse la protección contra la interferencia. Su interpretación aparece reflejada en la Fig. 1A.</w:t>
      </w:r>
    </w:p>
    <w:p w:rsidR="00157C49" w:rsidRPr="00876AA4" w:rsidRDefault="00157C49" w:rsidP="00157C49">
      <w:pPr>
        <w:rPr>
          <w:szCs w:val="24"/>
          <w:lang w:val="es-ES_tradnl"/>
        </w:rPr>
      </w:pPr>
      <w:r w:rsidRPr="00876AA4">
        <w:rPr>
          <w:szCs w:val="24"/>
          <w:lang w:val="es-ES_tradnl"/>
        </w:rPr>
        <w:t>El punto Q2 en la segunda línea horizontal del Cuadro 1 indica que se ha alcanzado el umbral QEF y puede aparecer el «efecto acantilado». Su interpretación aparece reflejada en la Fig. 1B.</w:t>
      </w:r>
    </w:p>
    <w:p w:rsidR="00157C49" w:rsidRPr="00876AA4" w:rsidRDefault="00157C49" w:rsidP="00157C49">
      <w:pPr>
        <w:rPr>
          <w:szCs w:val="24"/>
          <w:lang w:val="es-ES_tradnl"/>
        </w:rPr>
      </w:pPr>
      <w:r w:rsidRPr="00876AA4">
        <w:rPr>
          <w:szCs w:val="24"/>
          <w:lang w:val="es-ES_tradnl"/>
        </w:rPr>
        <w:t>En el caso de la Fig.</w:t>
      </w:r>
      <w:r w:rsidR="0043716F" w:rsidRPr="00876AA4">
        <w:rPr>
          <w:szCs w:val="24"/>
          <w:lang w:val="es-ES_tradnl"/>
        </w:rPr>
        <w:t> </w:t>
      </w:r>
      <w:r w:rsidRPr="00876AA4">
        <w:rPr>
          <w:szCs w:val="24"/>
          <w:lang w:val="es-ES_tradnl"/>
        </w:rPr>
        <w:t xml:space="preserve">1A, es posible pasar a Q3 incrementando la potencia de transmisión o </w:t>
      </w:r>
      <w:r w:rsidRPr="00876AA4">
        <w:rPr>
          <w:lang w:val="es-ES_tradnl"/>
        </w:rPr>
        <w:t>modificando</w:t>
      </w:r>
      <w:r w:rsidRPr="00876AA4">
        <w:rPr>
          <w:szCs w:val="24"/>
          <w:lang w:val="es-ES_tradnl"/>
        </w:rPr>
        <w:t xml:space="preserve"> el diagrama de la antena. En el caso de la Fig.</w:t>
      </w:r>
      <w:r w:rsidR="0043716F" w:rsidRPr="00876AA4">
        <w:rPr>
          <w:szCs w:val="24"/>
          <w:lang w:val="es-ES_tradnl"/>
        </w:rPr>
        <w:t> </w:t>
      </w:r>
      <w:r w:rsidRPr="00876AA4">
        <w:rPr>
          <w:szCs w:val="24"/>
          <w:lang w:val="es-ES_tradnl"/>
        </w:rPr>
        <w:t>1B, es posible pasar a Q3 reduciendo la interferencia o el nivel de interferencia multitrayecto.</w:t>
      </w:r>
    </w:p>
    <w:p w:rsidR="00157C49" w:rsidRPr="00876AA4" w:rsidRDefault="00157C49" w:rsidP="006A78A1">
      <w:pPr>
        <w:rPr>
          <w:szCs w:val="24"/>
          <w:lang w:val="es-ES_tradnl"/>
        </w:rPr>
      </w:pPr>
      <w:r w:rsidRPr="00876AA4">
        <w:rPr>
          <w:szCs w:val="24"/>
          <w:lang w:val="es-ES_tradnl"/>
        </w:rPr>
        <w:t xml:space="preserve">El problema es que el seguimiento de la recepción de RTDT muestra que, en cualquier punto de recepción concreto, el desvanecimiento temporal de las señales deseadas (o el aumento de las señales interferentes) genera transiciones entre las señales recibidas instantáneamente «adecuadas» e «inadecuadas». Como tal, se considera que la </w:t>
      </w:r>
      <w:r w:rsidR="006A78A1" w:rsidRPr="00876AA4">
        <w:rPr>
          <w:szCs w:val="24"/>
          <w:lang w:val="es-ES_tradnl"/>
        </w:rPr>
        <w:t>n</w:t>
      </w:r>
      <w:r w:rsidRPr="00876AA4">
        <w:rPr>
          <w:szCs w:val="24"/>
          <w:lang w:val="es-ES_tradnl"/>
        </w:rPr>
        <w:t>ota 2 presenta una región de transición en la cual la calidad de recepción no es «fiable», pero puede o no presentar una imagen visible en cualquier momento.</w:t>
      </w:r>
    </w:p>
    <w:p w:rsidR="00157C49" w:rsidRPr="00876AA4" w:rsidRDefault="00157C49" w:rsidP="00157C49">
      <w:pPr>
        <w:pStyle w:val="FigureNo"/>
        <w:rPr>
          <w:lang w:val="es-ES_tradnl"/>
        </w:rPr>
      </w:pPr>
      <w:r w:rsidRPr="00876AA4">
        <w:rPr>
          <w:lang w:val="es-ES_tradnl"/>
        </w:rPr>
        <w:lastRenderedPageBreak/>
        <w:t>Figura 1A</w:t>
      </w:r>
    </w:p>
    <w:p w:rsidR="00CC6E19" w:rsidRPr="00876AA4" w:rsidRDefault="00CC6E19" w:rsidP="00CC6E19">
      <w:pPr>
        <w:pStyle w:val="Blanc"/>
        <w:rPr>
          <w:lang w:val="es-ES_tradnl"/>
        </w:rPr>
      </w:pPr>
    </w:p>
    <w:p w:rsidR="00157C49" w:rsidRPr="00876AA4" w:rsidRDefault="00F75C35" w:rsidP="00025846">
      <w:pPr>
        <w:pStyle w:val="Figure"/>
        <w:rPr>
          <w:lang w:val="es-ES_tradnl"/>
        </w:rPr>
      </w:pPr>
      <w:r w:rsidRPr="00876AA4">
        <w:rPr>
          <w:lang w:val="es-ES_tradnl"/>
        </w:rPr>
        <w:object w:dxaOrig="6325" w:dyaOrig="4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45pt;height:260.2pt" o:ole="">
            <v:imagedata r:id="rId15" o:title=""/>
          </v:shape>
          <o:OLEObject Type="Embed" ProgID="CorelDRAW.Graphic.14" ShapeID="_x0000_i1025" DrawAspect="Content" ObjectID="_1425208840" r:id="rId16"/>
        </w:object>
      </w:r>
    </w:p>
    <w:p w:rsidR="00157C49" w:rsidRPr="00876AA4" w:rsidRDefault="00157C49" w:rsidP="00C90BFB">
      <w:pPr>
        <w:rPr>
          <w:noProof/>
          <w:lang w:val="es-ES_tradnl"/>
        </w:rPr>
      </w:pPr>
    </w:p>
    <w:p w:rsidR="00C90BFB" w:rsidRPr="00876AA4" w:rsidRDefault="00C90BFB" w:rsidP="00C90BFB">
      <w:pPr>
        <w:rPr>
          <w:noProof/>
          <w:lang w:val="es-ES_tradnl"/>
        </w:rPr>
      </w:pPr>
    </w:p>
    <w:p w:rsidR="00157C49" w:rsidRPr="00876AA4" w:rsidRDefault="00157C49" w:rsidP="00157C49">
      <w:pPr>
        <w:pStyle w:val="FigureNo"/>
        <w:rPr>
          <w:lang w:val="es-ES_tradnl"/>
        </w:rPr>
      </w:pPr>
      <w:r w:rsidRPr="00876AA4">
        <w:rPr>
          <w:lang w:val="es-ES_tradnl"/>
        </w:rPr>
        <w:t>Figura 1B</w:t>
      </w:r>
    </w:p>
    <w:p w:rsidR="00CC6E19" w:rsidRPr="00876AA4" w:rsidRDefault="00CC6E19" w:rsidP="00CC6E19">
      <w:pPr>
        <w:pStyle w:val="Blanc"/>
        <w:rPr>
          <w:lang w:val="es-ES_tradnl"/>
        </w:rPr>
      </w:pPr>
    </w:p>
    <w:p w:rsidR="00157C49" w:rsidRPr="00876AA4" w:rsidRDefault="002E7914" w:rsidP="00025846">
      <w:pPr>
        <w:pStyle w:val="Figure"/>
        <w:rPr>
          <w:lang w:val="es-ES_tradnl"/>
        </w:rPr>
      </w:pPr>
      <w:r w:rsidRPr="00876AA4">
        <w:rPr>
          <w:lang w:val="es-ES_tradnl"/>
        </w:rPr>
        <w:object w:dxaOrig="7056" w:dyaOrig="4253">
          <v:shape id="_x0000_i1032" type="#_x0000_t75" style="width:414pt;height:249.25pt" o:ole="">
            <v:imagedata r:id="rId17" o:title=""/>
          </v:shape>
          <o:OLEObject Type="Embed" ProgID="CorelDRAW.Graphic.14" ShapeID="_x0000_i1032" DrawAspect="Content" ObjectID="_1425208841" r:id="rId18"/>
        </w:object>
      </w:r>
    </w:p>
    <w:p w:rsidR="00025846" w:rsidRPr="00876AA4" w:rsidRDefault="00025846" w:rsidP="00130B54">
      <w:pPr>
        <w:rPr>
          <w:lang w:val="es-ES_tradnl"/>
        </w:rPr>
      </w:pPr>
    </w:p>
    <w:p w:rsidR="00157C49" w:rsidRPr="00876AA4" w:rsidRDefault="00157C49" w:rsidP="00157C49">
      <w:pPr>
        <w:pStyle w:val="Heading2"/>
        <w:rPr>
          <w:lang w:val="es-ES_tradnl"/>
        </w:rPr>
      </w:pPr>
      <w:r w:rsidRPr="00876AA4">
        <w:rPr>
          <w:lang w:val="es-ES_tradnl"/>
        </w:rPr>
        <w:lastRenderedPageBreak/>
        <w:t>4.2</w:t>
      </w:r>
      <w:r w:rsidRPr="00876AA4">
        <w:rPr>
          <w:lang w:val="es-ES_tradnl"/>
        </w:rPr>
        <w:tab/>
        <w:t>Interpretación de la escala del Cuadro 2</w:t>
      </w:r>
    </w:p>
    <w:p w:rsidR="00157C49" w:rsidRPr="00876AA4" w:rsidRDefault="00157C49" w:rsidP="00515D49">
      <w:pPr>
        <w:keepNext/>
        <w:keepLines/>
        <w:rPr>
          <w:szCs w:val="24"/>
          <w:lang w:val="es-ES_tradnl"/>
        </w:rPr>
      </w:pPr>
      <w:r w:rsidRPr="00876AA4">
        <w:rPr>
          <w:szCs w:val="24"/>
          <w:lang w:val="es-ES_tradnl"/>
        </w:rPr>
        <w:t>El punto Q2 en la primera línea horizontal del Cuadro</w:t>
      </w:r>
      <w:r w:rsidR="00515D49" w:rsidRPr="00876AA4">
        <w:rPr>
          <w:szCs w:val="24"/>
          <w:lang w:val="es-ES_tradnl"/>
        </w:rPr>
        <w:t> </w:t>
      </w:r>
      <w:r w:rsidRPr="00876AA4">
        <w:rPr>
          <w:szCs w:val="24"/>
          <w:lang w:val="es-ES_tradnl"/>
        </w:rPr>
        <w:t>2 indica que la intensidad de campo es inferior al mínimo valor asignado en la planificación. En este caso, no puede garantizarse la protección contra la interferencia. Su interpretación aparece reflejada en la Fig. 1A.</w:t>
      </w:r>
    </w:p>
    <w:p w:rsidR="00157C49" w:rsidRPr="00876AA4" w:rsidRDefault="00157C49" w:rsidP="00025846">
      <w:pPr>
        <w:rPr>
          <w:szCs w:val="24"/>
          <w:lang w:val="es-ES_tradnl"/>
        </w:rPr>
      </w:pPr>
      <w:r w:rsidRPr="00876AA4">
        <w:rPr>
          <w:szCs w:val="24"/>
          <w:lang w:val="es-ES_tradnl"/>
        </w:rPr>
        <w:t xml:space="preserve">El </w:t>
      </w:r>
      <w:r w:rsidRPr="00876AA4">
        <w:rPr>
          <w:lang w:val="es-ES_tradnl"/>
        </w:rPr>
        <w:t>punto</w:t>
      </w:r>
      <w:r w:rsidRPr="00876AA4">
        <w:rPr>
          <w:szCs w:val="24"/>
          <w:lang w:val="es-ES_tradnl"/>
        </w:rPr>
        <w:t xml:space="preserve"> Q2 en la segunda línea horizontal del Cuadro 2 indica que se ha alcanzado el umbral QEF y puede aparecer el «efecto acantilado». Su interpretación aparece reflejada en la Fig.</w:t>
      </w:r>
      <w:r w:rsidR="00025846" w:rsidRPr="00876AA4">
        <w:rPr>
          <w:szCs w:val="24"/>
          <w:lang w:val="es-ES_tradnl"/>
        </w:rPr>
        <w:t> </w:t>
      </w:r>
      <w:r w:rsidRPr="00876AA4">
        <w:rPr>
          <w:szCs w:val="24"/>
          <w:lang w:val="es-ES_tradnl"/>
        </w:rPr>
        <w:t>1C.</w:t>
      </w:r>
    </w:p>
    <w:p w:rsidR="00157C49" w:rsidRPr="00876AA4" w:rsidRDefault="00157C49" w:rsidP="00157C49">
      <w:pPr>
        <w:rPr>
          <w:szCs w:val="24"/>
          <w:lang w:val="es-ES_tradnl"/>
        </w:rPr>
      </w:pPr>
      <w:r w:rsidRPr="00876AA4">
        <w:rPr>
          <w:szCs w:val="24"/>
          <w:lang w:val="es-ES_tradnl"/>
        </w:rPr>
        <w:t xml:space="preserve">En el </w:t>
      </w:r>
      <w:r w:rsidRPr="00876AA4">
        <w:rPr>
          <w:lang w:val="es-ES_tradnl"/>
        </w:rPr>
        <w:t>caso</w:t>
      </w:r>
      <w:r w:rsidRPr="00876AA4">
        <w:rPr>
          <w:szCs w:val="24"/>
          <w:lang w:val="es-ES_tradnl"/>
        </w:rPr>
        <w:t xml:space="preserve"> de la Fig.</w:t>
      </w:r>
      <w:r w:rsidR="00025846" w:rsidRPr="00876AA4">
        <w:rPr>
          <w:szCs w:val="24"/>
          <w:lang w:val="es-ES_tradnl"/>
        </w:rPr>
        <w:t> </w:t>
      </w:r>
      <w:r w:rsidRPr="00876AA4">
        <w:rPr>
          <w:szCs w:val="24"/>
          <w:lang w:val="es-ES_tradnl"/>
        </w:rPr>
        <w:t>1A, es posible pasar a la nota Q3 incrementando la potencia de transmisión o modificando el diagrama de la antena. En el caso de la Fig. 1C, es posible pasar a Q3 reduciendo la interferencia o el nivel de interferencia multitrayecto.</w:t>
      </w:r>
    </w:p>
    <w:p w:rsidR="00157C49" w:rsidRPr="00876AA4" w:rsidRDefault="00157C49" w:rsidP="00157C49">
      <w:pPr>
        <w:pStyle w:val="FigureNo"/>
        <w:rPr>
          <w:lang w:val="es-ES_tradnl"/>
        </w:rPr>
      </w:pPr>
      <w:r w:rsidRPr="00876AA4">
        <w:rPr>
          <w:lang w:val="es-ES_tradnl"/>
        </w:rPr>
        <w:t>Figura 1C</w:t>
      </w:r>
    </w:p>
    <w:p w:rsidR="00CC6E19" w:rsidRPr="00876AA4" w:rsidRDefault="00CC6E19" w:rsidP="00CC6E19">
      <w:pPr>
        <w:pStyle w:val="Blanc"/>
        <w:rPr>
          <w:lang w:val="es-ES_tradnl"/>
        </w:rPr>
      </w:pPr>
    </w:p>
    <w:bookmarkStart w:id="41" w:name="_GoBack"/>
    <w:p w:rsidR="00157C49" w:rsidRPr="00876AA4" w:rsidRDefault="002E7914" w:rsidP="00CC6E19">
      <w:pPr>
        <w:pStyle w:val="Figure"/>
        <w:rPr>
          <w:lang w:val="es-ES_tradnl"/>
        </w:rPr>
      </w:pPr>
      <w:r w:rsidRPr="00876AA4">
        <w:rPr>
          <w:lang w:val="es-ES_tradnl"/>
        </w:rPr>
        <w:object w:dxaOrig="7330" w:dyaOrig="3965">
          <v:shape id="_x0000_i1034" type="#_x0000_t75" style="width:428.2pt;height:231.8pt" o:ole="">
            <v:imagedata r:id="rId19" o:title=""/>
          </v:shape>
          <o:OLEObject Type="Embed" ProgID="CorelDRAW.Graphic.14" ShapeID="_x0000_i1034" DrawAspect="Content" ObjectID="_1425208842" r:id="rId20"/>
        </w:object>
      </w:r>
      <w:bookmarkEnd w:id="41"/>
    </w:p>
    <w:p w:rsidR="00157C49" w:rsidRPr="00876AA4" w:rsidRDefault="00157C49" w:rsidP="00157C49">
      <w:pPr>
        <w:rPr>
          <w:lang w:val="es-ES_tradnl"/>
        </w:rPr>
      </w:pPr>
    </w:p>
    <w:p w:rsidR="00157C49" w:rsidRPr="00876AA4" w:rsidRDefault="00157C49" w:rsidP="00157C49">
      <w:pPr>
        <w:pStyle w:val="Heading2"/>
        <w:rPr>
          <w:lang w:val="es-ES_tradnl"/>
        </w:rPr>
      </w:pPr>
      <w:r w:rsidRPr="00876AA4">
        <w:rPr>
          <w:lang w:val="es-ES_tradnl"/>
        </w:rPr>
        <w:t>4.3</w:t>
      </w:r>
      <w:r w:rsidRPr="00876AA4">
        <w:rPr>
          <w:lang w:val="es-ES_tradnl"/>
        </w:rPr>
        <w:tab/>
        <w:t>Interpretación de la escala del Cuadro 3</w:t>
      </w:r>
    </w:p>
    <w:p w:rsidR="00157C49" w:rsidRPr="00876AA4" w:rsidRDefault="00157C49" w:rsidP="00157C49">
      <w:pPr>
        <w:rPr>
          <w:bCs/>
          <w:szCs w:val="24"/>
          <w:lang w:val="es-ES_tradnl"/>
        </w:rPr>
      </w:pPr>
      <w:r w:rsidRPr="00876AA4">
        <w:rPr>
          <w:bCs/>
          <w:szCs w:val="24"/>
          <w:lang w:val="es-ES_tradnl"/>
        </w:rPr>
        <w:t xml:space="preserve">Es </w:t>
      </w:r>
      <w:r w:rsidRPr="00876AA4">
        <w:rPr>
          <w:lang w:val="es-ES_tradnl"/>
        </w:rPr>
        <w:t>posible</w:t>
      </w:r>
      <w:r w:rsidRPr="00876AA4">
        <w:rPr>
          <w:bCs/>
          <w:szCs w:val="24"/>
          <w:lang w:val="es-ES_tradnl"/>
        </w:rPr>
        <w:t xml:space="preserve"> representar las cinco notas del Cuadro 3 en una gráfica que muestre la relación entre la cBER y la vBER.</w:t>
      </w:r>
    </w:p>
    <w:p w:rsidR="00157C49" w:rsidRPr="00876AA4" w:rsidRDefault="00157C49" w:rsidP="00157C49">
      <w:pPr>
        <w:rPr>
          <w:bCs/>
          <w:szCs w:val="24"/>
          <w:lang w:val="es-ES_tradnl"/>
        </w:rPr>
      </w:pPr>
      <w:r w:rsidRPr="00876AA4">
        <w:rPr>
          <w:bCs/>
          <w:szCs w:val="24"/>
          <w:lang w:val="es-ES_tradnl"/>
        </w:rPr>
        <w:t>En dicha gráfica se representan las seis curvas de referencia: QEF, SFP, canal gaussiano, cBER</w:t>
      </w:r>
      <w:r w:rsidR="00515D49" w:rsidRPr="00876AA4">
        <w:rPr>
          <w:bCs/>
          <w:szCs w:val="24"/>
          <w:lang w:val="es-ES_tradnl"/>
        </w:rPr>
        <w:t> </w:t>
      </w:r>
      <w:r w:rsidRPr="00876AA4">
        <w:rPr>
          <w:bCs/>
          <w:szCs w:val="24"/>
          <w:lang w:val="es-ES_tradnl"/>
        </w:rPr>
        <w:t>=</w:t>
      </w:r>
      <w:r w:rsidR="00515D49" w:rsidRPr="00876AA4">
        <w:rPr>
          <w:bCs/>
          <w:szCs w:val="24"/>
          <w:lang w:val="es-ES_tradnl"/>
        </w:rPr>
        <w:t> </w:t>
      </w:r>
      <w:r w:rsidRPr="00876AA4">
        <w:rPr>
          <w:lang w:val="es-ES_tradnl"/>
        </w:rPr>
        <w:t>vBER</w:t>
      </w:r>
      <w:r w:rsidRPr="00876AA4">
        <w:rPr>
          <w:bCs/>
          <w:szCs w:val="24"/>
          <w:lang w:val="es-ES_tradnl"/>
        </w:rPr>
        <w:t>, Q4 y Q5.</w:t>
      </w:r>
    </w:p>
    <w:p w:rsidR="00157C49" w:rsidRPr="00876AA4" w:rsidRDefault="00157C49" w:rsidP="00157C49">
      <w:pPr>
        <w:rPr>
          <w:bCs/>
          <w:szCs w:val="24"/>
          <w:lang w:val="es-ES_tradnl"/>
        </w:rPr>
      </w:pPr>
      <w:r w:rsidRPr="00876AA4">
        <w:rPr>
          <w:bCs/>
          <w:szCs w:val="24"/>
          <w:lang w:val="es-ES_tradnl"/>
        </w:rPr>
        <w:t xml:space="preserve">Las </w:t>
      </w:r>
      <w:r w:rsidRPr="00876AA4">
        <w:rPr>
          <w:lang w:val="es-ES_tradnl"/>
        </w:rPr>
        <w:t>curvas</w:t>
      </w:r>
      <w:r w:rsidRPr="00876AA4">
        <w:rPr>
          <w:bCs/>
          <w:szCs w:val="24"/>
          <w:lang w:val="es-ES_tradnl"/>
        </w:rPr>
        <w:t xml:space="preserve"> QEF y SFP se basan en la vBER y el umbral de errores visibles.</w:t>
      </w:r>
    </w:p>
    <w:p w:rsidR="00157C49" w:rsidRPr="00876AA4" w:rsidRDefault="00157C49" w:rsidP="00157C49">
      <w:pPr>
        <w:rPr>
          <w:bCs/>
          <w:szCs w:val="24"/>
          <w:lang w:val="es-ES_tradnl"/>
        </w:rPr>
      </w:pPr>
      <w:r w:rsidRPr="00876AA4">
        <w:rPr>
          <w:bCs/>
          <w:szCs w:val="24"/>
          <w:lang w:val="es-ES_tradnl"/>
        </w:rPr>
        <w:t xml:space="preserve">Las </w:t>
      </w:r>
      <w:r w:rsidRPr="00876AA4">
        <w:rPr>
          <w:lang w:val="es-ES_tradnl"/>
        </w:rPr>
        <w:t>curvas</w:t>
      </w:r>
      <w:r w:rsidRPr="00876AA4">
        <w:rPr>
          <w:bCs/>
          <w:szCs w:val="24"/>
          <w:lang w:val="es-ES_tradnl"/>
        </w:rPr>
        <w:t xml:space="preserve"> Q4 y Q5 son funciones exponenciales donde la vBER depende de la cBER:</w:t>
      </w:r>
    </w:p>
    <w:p w:rsidR="00157C49" w:rsidRPr="00876AA4" w:rsidRDefault="00157C49" w:rsidP="00515D49">
      <w:pPr>
        <w:ind w:left="708"/>
        <w:rPr>
          <w:lang w:val="es-ES_tradnl"/>
        </w:rPr>
      </w:pPr>
      <w:r w:rsidRPr="00876AA4">
        <w:rPr>
          <w:lang w:val="es-ES_tradnl"/>
        </w:rPr>
        <w:t>Curva Q4:</w:t>
      </w:r>
      <w:r w:rsidR="00515D49" w:rsidRPr="00876AA4">
        <w:rPr>
          <w:lang w:val="es-ES_tradnl"/>
        </w:rPr>
        <w:t>  </w:t>
      </w:r>
      <w:r w:rsidR="00477CCE" w:rsidRPr="00876AA4">
        <w:rPr>
          <w:position w:val="-10"/>
          <w:lang w:val="es-ES_tradnl"/>
        </w:rPr>
        <w:object w:dxaOrig="2480" w:dyaOrig="440">
          <v:shape id="_x0000_i1028" type="#_x0000_t75" style="width:123.8pt;height:21.8pt" o:ole="">
            <v:imagedata r:id="rId21" o:title=""/>
          </v:shape>
          <o:OLEObject Type="Embed" ProgID="Equation.3" ShapeID="_x0000_i1028" DrawAspect="Content" ObjectID="_1425208843" r:id="rId22"/>
        </w:object>
      </w:r>
    </w:p>
    <w:p w:rsidR="00157C49" w:rsidRPr="00876AA4" w:rsidRDefault="00157C49" w:rsidP="00515D49">
      <w:pPr>
        <w:ind w:left="708"/>
        <w:rPr>
          <w:bCs/>
          <w:szCs w:val="24"/>
          <w:lang w:val="es-ES_tradnl"/>
        </w:rPr>
      </w:pPr>
      <w:r w:rsidRPr="00876AA4">
        <w:rPr>
          <w:lang w:val="es-ES_tradnl"/>
        </w:rPr>
        <w:t>Curva Q5:</w:t>
      </w:r>
      <w:r w:rsidR="00515D49" w:rsidRPr="00876AA4">
        <w:rPr>
          <w:lang w:val="es-ES_tradnl"/>
        </w:rPr>
        <w:t>  </w:t>
      </w:r>
      <w:r w:rsidR="00CE0CA1" w:rsidRPr="00876AA4">
        <w:rPr>
          <w:position w:val="-10"/>
          <w:lang w:val="es-ES_tradnl"/>
        </w:rPr>
        <w:object w:dxaOrig="2820" w:dyaOrig="440">
          <v:shape id="_x0000_i1029" type="#_x0000_t75" style="width:141.25pt;height:21.8pt" o:ole="">
            <v:imagedata r:id="rId23" o:title=""/>
          </v:shape>
          <o:OLEObject Type="Embed" ProgID="Equation.3" ShapeID="_x0000_i1029" DrawAspect="Content" ObjectID="_1425208844" r:id="rId24"/>
        </w:object>
      </w:r>
    </w:p>
    <w:p w:rsidR="00157C49" w:rsidRPr="00876AA4" w:rsidRDefault="00157C49" w:rsidP="00157C49">
      <w:pPr>
        <w:rPr>
          <w:szCs w:val="24"/>
          <w:lang w:val="es-ES_tradnl"/>
        </w:rPr>
      </w:pPr>
      <w:r w:rsidRPr="00876AA4">
        <w:rPr>
          <w:szCs w:val="24"/>
          <w:lang w:val="es-ES_tradnl"/>
        </w:rPr>
        <w:t xml:space="preserve">La zona </w:t>
      </w:r>
      <w:r w:rsidRPr="00876AA4">
        <w:rPr>
          <w:lang w:val="es-ES_tradnl"/>
        </w:rPr>
        <w:t>Q1</w:t>
      </w:r>
      <w:r w:rsidRPr="00876AA4">
        <w:rPr>
          <w:szCs w:val="24"/>
          <w:lang w:val="es-ES_tradnl"/>
        </w:rPr>
        <w:t xml:space="preserve"> se sitúa bajo la línea de SFP; la zona Q2 está entre el SFP y la línea QEF; la zona Q3 se sitúa por encima de la línea QEF y bajo la curva Q4; la zona Q4 está entre las curvas Q4 y Q5; y la zona Q5 se sitúa por encima de la curva Q5.</w:t>
      </w:r>
    </w:p>
    <w:p w:rsidR="00157C49" w:rsidRPr="00876AA4" w:rsidRDefault="00157C49" w:rsidP="00157C49">
      <w:pPr>
        <w:pStyle w:val="FigureNo"/>
        <w:rPr>
          <w:lang w:val="es-ES_tradnl"/>
        </w:rPr>
      </w:pPr>
      <w:r w:rsidRPr="00876AA4">
        <w:rPr>
          <w:lang w:val="es-ES_tradnl"/>
        </w:rPr>
        <w:lastRenderedPageBreak/>
        <w:t>Figura 2</w:t>
      </w:r>
    </w:p>
    <w:p w:rsidR="00FE568D" w:rsidRPr="00876AA4" w:rsidRDefault="00FE568D" w:rsidP="00FE568D">
      <w:pPr>
        <w:pStyle w:val="Blanc"/>
        <w:rPr>
          <w:lang w:val="es-ES_tradnl"/>
        </w:rPr>
      </w:pPr>
    </w:p>
    <w:p w:rsidR="00157C49" w:rsidRPr="00876AA4" w:rsidRDefault="00157C49" w:rsidP="001F1FFA">
      <w:pPr>
        <w:pStyle w:val="Figure"/>
        <w:rPr>
          <w:lang w:val="es-ES_tradnl"/>
        </w:rPr>
      </w:pPr>
      <w:r w:rsidRPr="00876AA4">
        <w:rPr>
          <w:lang w:val="es-ES_tradnl"/>
        </w:rPr>
        <w:object w:dxaOrig="8667" w:dyaOrig="6758">
          <v:shape id="_x0000_i1030" type="#_x0000_t75" style="width:401.45pt;height:313.1pt" o:ole="">
            <v:imagedata r:id="rId25" o:title=""/>
          </v:shape>
          <o:OLEObject Type="Embed" ProgID="CorelDRAW.Graphic.14" ShapeID="_x0000_i1030" DrawAspect="Content" ObjectID="_1425208845" r:id="rId26"/>
        </w:object>
      </w:r>
    </w:p>
    <w:p w:rsidR="001F1FFA" w:rsidRPr="00876AA4" w:rsidRDefault="001F1FFA" w:rsidP="001F1FFA">
      <w:pPr>
        <w:rPr>
          <w:lang w:val="es-ES_tradnl"/>
        </w:rPr>
      </w:pPr>
      <w:bookmarkStart w:id="42" w:name="_Toc117308795"/>
    </w:p>
    <w:p w:rsidR="00157C49" w:rsidRPr="00876AA4" w:rsidRDefault="00157C49" w:rsidP="00157C49">
      <w:pPr>
        <w:pStyle w:val="Heading1"/>
        <w:rPr>
          <w:bCs/>
          <w:lang w:val="es-ES_tradnl"/>
        </w:rPr>
      </w:pPr>
      <w:r w:rsidRPr="00876AA4">
        <w:rPr>
          <w:lang w:val="es-ES_tradnl"/>
        </w:rPr>
        <w:t>5</w:t>
      </w:r>
      <w:r w:rsidRPr="00876AA4">
        <w:rPr>
          <w:lang w:val="es-ES_tradnl"/>
        </w:rPr>
        <w:tab/>
      </w:r>
      <w:bookmarkEnd w:id="42"/>
      <w:r w:rsidRPr="00876AA4">
        <w:rPr>
          <w:lang w:val="es-ES_tradnl"/>
        </w:rPr>
        <w:t>Mediciones a altura fija</w:t>
      </w:r>
    </w:p>
    <w:p w:rsidR="00157C49" w:rsidRPr="00876AA4" w:rsidRDefault="00157C49" w:rsidP="00157C49">
      <w:pPr>
        <w:rPr>
          <w:rFonts w:asciiTheme="majorBidi" w:hAnsiTheme="majorBidi" w:cstheme="majorBidi"/>
          <w:szCs w:val="24"/>
          <w:lang w:val="es-ES_tradnl"/>
        </w:rPr>
      </w:pPr>
      <w:r w:rsidRPr="00876AA4">
        <w:rPr>
          <w:rFonts w:asciiTheme="majorBidi" w:hAnsiTheme="majorBidi" w:cstheme="majorBidi"/>
          <w:szCs w:val="24"/>
          <w:lang w:val="es-ES_tradnl"/>
        </w:rPr>
        <w:t xml:space="preserve">Cuando se </w:t>
      </w:r>
      <w:r w:rsidRPr="00876AA4">
        <w:rPr>
          <w:lang w:val="es-ES_tradnl"/>
        </w:rPr>
        <w:t>realiza</w:t>
      </w:r>
      <w:r w:rsidRPr="00876AA4">
        <w:rPr>
          <w:rFonts w:asciiTheme="majorBidi" w:hAnsiTheme="majorBidi" w:cstheme="majorBidi"/>
          <w:szCs w:val="24"/>
          <w:lang w:val="es-ES_tradnl"/>
        </w:rPr>
        <w:t xml:space="preserve"> este tipo de medición, la antena receptora está situada en un mástil a una altura de aproximadamente 10 m sobre el nivel del suelo, de manera que la antena esté por encima de cualquier obstáculo u obstrucción local. Los resultados de las mediciones pueden reproducirse en cualquier momento con un sistema de recepción fija, que suele encontrarse en las estaciones de comprobación técnica. Las mediciones a altura fija resultan de utilidad únicamente en las evaluaciones formales, generalmente realizadas a una altura de 10 m sobre el nivel del suelo (la altura es la misma que se utiliza en el método de predicción de propagación adoptado para la planificación).</w:t>
      </w:r>
    </w:p>
    <w:p w:rsidR="00157C49" w:rsidRPr="00876AA4" w:rsidRDefault="00157C49" w:rsidP="001F1FFA">
      <w:pPr>
        <w:widowControl w:val="0"/>
        <w:rPr>
          <w:rFonts w:asciiTheme="majorBidi" w:hAnsiTheme="majorBidi" w:cstheme="majorBidi"/>
          <w:szCs w:val="24"/>
          <w:lang w:val="es-ES_tradnl"/>
        </w:rPr>
      </w:pPr>
      <w:r w:rsidRPr="00876AA4">
        <w:rPr>
          <w:rFonts w:asciiTheme="majorBidi" w:hAnsiTheme="majorBidi" w:cstheme="majorBidi"/>
          <w:szCs w:val="24"/>
          <w:lang w:val="es-ES_tradnl"/>
        </w:rPr>
        <w:t xml:space="preserve">En </w:t>
      </w:r>
      <w:r w:rsidRPr="00876AA4">
        <w:rPr>
          <w:lang w:val="es-ES_tradnl"/>
        </w:rPr>
        <w:t>situaciones</w:t>
      </w:r>
      <w:r w:rsidRPr="00876AA4">
        <w:rPr>
          <w:rFonts w:asciiTheme="majorBidi" w:hAnsiTheme="majorBidi" w:cstheme="majorBidi"/>
          <w:szCs w:val="24"/>
          <w:lang w:val="es-ES_tradnl"/>
        </w:rPr>
        <w:t xml:space="preserve"> reales, la intensidad de campo medida depende de la composición de fase de los diversos trayectos de recepción. Por consiguiente, el resultado final dependerá tanto de la ubicación de la antena receptora como de la variación vertical de la intensidad de campo. Utilizando antenas receptoras de media longitud de onda, pueden darse tres situaciones distintas:</w:t>
      </w:r>
    </w:p>
    <w:p w:rsidR="00157C49" w:rsidRPr="00876AA4" w:rsidRDefault="00157C49" w:rsidP="001F1FFA">
      <w:pPr>
        <w:pStyle w:val="enumlev1"/>
        <w:widowControl w:val="0"/>
        <w:rPr>
          <w:rFonts w:asciiTheme="majorBidi" w:hAnsiTheme="majorBidi" w:cstheme="majorBidi"/>
          <w:szCs w:val="24"/>
          <w:lang w:val="es-ES_tradnl"/>
        </w:rPr>
      </w:pPr>
      <w:r w:rsidRPr="00876AA4">
        <w:rPr>
          <w:rFonts w:asciiTheme="majorBidi" w:hAnsiTheme="majorBidi" w:cstheme="majorBidi"/>
          <w:szCs w:val="24"/>
          <w:lang w:val="es-ES_tradnl"/>
        </w:rPr>
        <w:t>–</w:t>
      </w:r>
      <w:r w:rsidRPr="00876AA4">
        <w:rPr>
          <w:rFonts w:asciiTheme="majorBidi" w:hAnsiTheme="majorBidi" w:cstheme="majorBidi"/>
          <w:szCs w:val="24"/>
          <w:lang w:val="es-ES_tradnl"/>
        </w:rPr>
        <w:tab/>
        <w:t xml:space="preserve">la </w:t>
      </w:r>
      <w:r w:rsidRPr="00876AA4">
        <w:rPr>
          <w:lang w:val="es-ES_tradnl"/>
        </w:rPr>
        <w:t>diferencia</w:t>
      </w:r>
      <w:r w:rsidRPr="00876AA4">
        <w:rPr>
          <w:rFonts w:asciiTheme="majorBidi" w:hAnsiTheme="majorBidi" w:cstheme="majorBidi"/>
          <w:szCs w:val="24"/>
          <w:lang w:val="es-ES_tradnl"/>
        </w:rPr>
        <w:t xml:space="preserve"> entre los máximos valores de la variación vertical de la intensidad de campo es inferior a la mitad de la longitud de onda: la intensidad de campo medida es equivalente al campo de trayecto directo; </w:t>
      </w:r>
    </w:p>
    <w:p w:rsidR="00157C49" w:rsidRPr="00876AA4" w:rsidRDefault="00157C49" w:rsidP="00157C49">
      <w:pPr>
        <w:pStyle w:val="enumlev1"/>
        <w:rPr>
          <w:rFonts w:asciiTheme="majorBidi" w:hAnsiTheme="majorBidi" w:cstheme="majorBidi"/>
          <w:szCs w:val="24"/>
          <w:lang w:val="es-ES_tradnl"/>
        </w:rPr>
      </w:pPr>
      <w:r w:rsidRPr="00876AA4">
        <w:rPr>
          <w:rFonts w:asciiTheme="majorBidi" w:hAnsiTheme="majorBidi" w:cstheme="majorBidi"/>
          <w:szCs w:val="24"/>
          <w:lang w:val="es-ES_tradnl"/>
        </w:rPr>
        <w:t>–</w:t>
      </w:r>
      <w:r w:rsidRPr="00876AA4">
        <w:rPr>
          <w:rFonts w:asciiTheme="majorBidi" w:hAnsiTheme="majorBidi" w:cstheme="majorBidi"/>
          <w:szCs w:val="24"/>
          <w:lang w:val="es-ES_tradnl"/>
        </w:rPr>
        <w:tab/>
        <w:t>la diferencia entre los máximos valores de la variación vertical de la intensidad de campo es superior a la mitad de la longitud de onda: la intensidad de campo medida puede ser inferior o superior al campo de trayecto directo;</w:t>
      </w:r>
    </w:p>
    <w:p w:rsidR="00157C49" w:rsidRPr="00876AA4" w:rsidRDefault="00157C49" w:rsidP="00157C49">
      <w:pPr>
        <w:pStyle w:val="enumlev1"/>
        <w:rPr>
          <w:rFonts w:asciiTheme="majorBidi" w:hAnsiTheme="majorBidi" w:cstheme="majorBidi"/>
          <w:szCs w:val="24"/>
          <w:lang w:val="es-ES_tradnl"/>
        </w:rPr>
      </w:pPr>
      <w:r w:rsidRPr="00876AA4">
        <w:rPr>
          <w:rFonts w:asciiTheme="majorBidi" w:hAnsiTheme="majorBidi" w:cstheme="majorBidi"/>
          <w:szCs w:val="24"/>
          <w:lang w:val="es-ES_tradnl"/>
        </w:rPr>
        <w:t>–</w:t>
      </w:r>
      <w:r w:rsidRPr="00876AA4">
        <w:rPr>
          <w:rFonts w:asciiTheme="majorBidi" w:hAnsiTheme="majorBidi" w:cstheme="majorBidi"/>
          <w:szCs w:val="24"/>
          <w:lang w:val="es-ES_tradnl"/>
        </w:rPr>
        <w:tab/>
        <w:t>el primer valor máximo es superior a 10 m: la intensidad de campo medida aumenta con la altura.</w:t>
      </w:r>
    </w:p>
    <w:p w:rsidR="00157C49" w:rsidRPr="00876AA4" w:rsidRDefault="00157C49" w:rsidP="00157C49">
      <w:pPr>
        <w:rPr>
          <w:rFonts w:asciiTheme="majorBidi" w:hAnsiTheme="majorBidi" w:cstheme="majorBidi"/>
          <w:szCs w:val="24"/>
          <w:lang w:val="es-ES_tradnl"/>
        </w:rPr>
      </w:pPr>
      <w:r w:rsidRPr="00876AA4">
        <w:rPr>
          <w:lang w:val="es-ES_tradnl"/>
        </w:rPr>
        <w:lastRenderedPageBreak/>
        <w:t>Puede</w:t>
      </w:r>
      <w:r w:rsidRPr="00876AA4">
        <w:rPr>
          <w:rFonts w:asciiTheme="majorBidi" w:hAnsiTheme="majorBidi" w:cstheme="majorBidi"/>
          <w:szCs w:val="24"/>
          <w:lang w:val="es-ES_tradnl"/>
        </w:rPr>
        <w:t xml:space="preserve"> realizarse la medición a altura fija para caracterizar la zona de servicio únicamente si los resultados obtienen las notas Q4 y Q5, lo que significa que la intensidad de campo es superior a </w:t>
      </w:r>
      <w:r w:rsidRPr="00876AA4">
        <w:rPr>
          <w:rFonts w:asciiTheme="majorBidi" w:hAnsiTheme="majorBidi" w:cstheme="majorBidi"/>
          <w:i/>
          <w:szCs w:val="24"/>
          <w:lang w:val="es-ES_tradnl"/>
        </w:rPr>
        <w:t>E</w:t>
      </w:r>
      <w:r w:rsidRPr="00876AA4">
        <w:rPr>
          <w:rFonts w:asciiTheme="majorBidi" w:hAnsiTheme="majorBidi" w:cstheme="majorBidi"/>
          <w:i/>
          <w:szCs w:val="24"/>
          <w:vertAlign w:val="subscript"/>
          <w:lang w:val="es-ES_tradnl"/>
        </w:rPr>
        <w:t>mín</w:t>
      </w:r>
      <w:r w:rsidRPr="00876AA4">
        <w:rPr>
          <w:rFonts w:asciiTheme="majorBidi" w:hAnsiTheme="majorBidi" w:cstheme="majorBidi"/>
          <w:szCs w:val="24"/>
          <w:lang w:val="es-ES_tradnl"/>
        </w:rPr>
        <w:t xml:space="preserve"> y no hay perturbaciones en el canal de transmisión. En estos casos, es posible asociar el valor medido con una «zona de validez». La extensión de la zona de validez debe determinarse basándose en el entorno, la distancia desde el transmisor, la variación vertical de la intensidad de campo y la altura del primer valor máximo de la intensidad de campo. La experiencia en la evaluación de señales analógicas de MFN indica que el radio de la zona de validez es de 10 km como máximo.</w:t>
      </w:r>
    </w:p>
    <w:p w:rsidR="00157C49" w:rsidRPr="00876AA4" w:rsidRDefault="00157C49" w:rsidP="00157C49">
      <w:pPr>
        <w:rPr>
          <w:rFonts w:asciiTheme="majorBidi" w:hAnsiTheme="majorBidi"/>
          <w:b/>
          <w:bCs/>
          <w:szCs w:val="24"/>
          <w:lang w:val="es-ES_tradnl"/>
        </w:rPr>
      </w:pPr>
      <w:r w:rsidRPr="00876AA4">
        <w:rPr>
          <w:rFonts w:asciiTheme="majorBidi" w:hAnsiTheme="majorBidi"/>
          <w:szCs w:val="24"/>
          <w:lang w:val="es-ES_tradnl"/>
        </w:rPr>
        <w:t>Los resultados de calidad objetiva Q5 y Q4 indican que el servicio evaluado ha logrado una cobertura «sobresaliente».</w:t>
      </w:r>
    </w:p>
    <w:p w:rsidR="00157C49" w:rsidRPr="00876AA4" w:rsidRDefault="00157C49" w:rsidP="00157C49">
      <w:pPr>
        <w:rPr>
          <w:szCs w:val="24"/>
          <w:lang w:val="es-ES_tradnl"/>
        </w:rPr>
      </w:pPr>
      <w:r w:rsidRPr="00876AA4">
        <w:rPr>
          <w:szCs w:val="24"/>
          <w:lang w:val="es-ES_tradnl"/>
        </w:rPr>
        <w:t>Si los resultados de calidad objetiva de la recepción son inferiores a Q4, es necesario evaluar la variación vertical de la intensidad de campo y, por último, la variación horizontal de la intensidad de campo.</w:t>
      </w:r>
    </w:p>
    <w:p w:rsidR="00157C49" w:rsidRPr="00876AA4" w:rsidRDefault="00157C49" w:rsidP="00157C49">
      <w:pPr>
        <w:rPr>
          <w:szCs w:val="24"/>
          <w:lang w:val="es-ES_tradnl"/>
        </w:rPr>
      </w:pPr>
      <w:r w:rsidRPr="00876AA4">
        <w:rPr>
          <w:szCs w:val="24"/>
          <w:lang w:val="es-ES_tradnl"/>
        </w:rPr>
        <w:t>En tal caso, o cuando se utiliza el método simplificado, ha de reducirse la extensión de la zona de validez.</w:t>
      </w:r>
    </w:p>
    <w:p w:rsidR="00577131" w:rsidRPr="00876AA4" w:rsidRDefault="00157C49" w:rsidP="00577131">
      <w:pPr>
        <w:rPr>
          <w:szCs w:val="24"/>
          <w:lang w:val="es-ES_tradnl"/>
        </w:rPr>
      </w:pPr>
      <w:r w:rsidRPr="00876AA4">
        <w:rPr>
          <w:szCs w:val="24"/>
          <w:lang w:val="es-ES_tradnl"/>
        </w:rPr>
        <w:t>En la SFN, la extensión de la zona de validez depende de la evaluación de la CIR. Para las redes de frecuencia única que tengan contribuciones que caigan dentro del 50% del intervalo de guarda y logren resultados de calidad objetiva de la recepción Q5 o Q4, puede utilizarse una zona máxima de</w:t>
      </w:r>
      <w:r w:rsidR="001F1FFA" w:rsidRPr="00876AA4">
        <w:rPr>
          <w:szCs w:val="24"/>
          <w:lang w:val="es-ES_tradnl"/>
        </w:rPr>
        <w:t> </w:t>
      </w:r>
      <w:r w:rsidR="00577131" w:rsidRPr="00876AA4">
        <w:rPr>
          <w:szCs w:val="24"/>
          <w:lang w:val="es-ES_tradnl"/>
        </w:rPr>
        <w:t>10 km.</w:t>
      </w:r>
    </w:p>
    <w:p w:rsidR="00157C49" w:rsidRPr="00876AA4" w:rsidRDefault="00157C49" w:rsidP="00157C49">
      <w:pPr>
        <w:rPr>
          <w:szCs w:val="24"/>
          <w:lang w:val="es-ES_tradnl"/>
        </w:rPr>
      </w:pPr>
      <w:r w:rsidRPr="00876AA4">
        <w:rPr>
          <w:szCs w:val="24"/>
          <w:lang w:val="es-ES_tradnl"/>
        </w:rPr>
        <w:t xml:space="preserve">Para las SFN que tengan contribuciones que caigan cerca del borde del intervalo de guarda o junto al mismo, o cuyos resultados objetivos de calidad de la recepción sean inferiores a Q4, debe tenerse en cuenta un </w:t>
      </w:r>
      <w:r w:rsidRPr="00876AA4">
        <w:rPr>
          <w:rFonts w:asciiTheme="majorBidi" w:hAnsiTheme="majorBidi" w:cstheme="majorBidi"/>
          <w:szCs w:val="24"/>
          <w:lang w:val="es-ES_tradnl"/>
        </w:rPr>
        <w:t>radio de validez menor que el antes mencionado</w:t>
      </w:r>
      <w:r w:rsidRPr="00876AA4">
        <w:rPr>
          <w:szCs w:val="24"/>
          <w:lang w:val="es-ES_tradnl"/>
        </w:rPr>
        <w:t>.</w:t>
      </w:r>
    </w:p>
    <w:p w:rsidR="00157C49" w:rsidRPr="00876AA4" w:rsidRDefault="00157C49" w:rsidP="00157C49">
      <w:pPr>
        <w:pStyle w:val="Heading1"/>
        <w:rPr>
          <w:bCs/>
          <w:lang w:val="es-ES_tradnl"/>
        </w:rPr>
      </w:pPr>
      <w:bookmarkStart w:id="43" w:name="_Toc117308796"/>
      <w:r w:rsidRPr="00876AA4">
        <w:rPr>
          <w:lang w:val="es-ES_tradnl"/>
        </w:rPr>
        <w:t>6</w:t>
      </w:r>
      <w:r w:rsidRPr="00876AA4">
        <w:rPr>
          <w:lang w:val="es-ES_tradnl"/>
        </w:rPr>
        <w:tab/>
      </w:r>
      <w:bookmarkEnd w:id="43"/>
      <w:r w:rsidRPr="00876AA4">
        <w:rPr>
          <w:lang w:val="es-ES_tradnl"/>
        </w:rPr>
        <w:t>Variación vertical de la intensidad de campo</w:t>
      </w:r>
    </w:p>
    <w:p w:rsidR="00157C49" w:rsidRPr="00876AA4" w:rsidRDefault="00157C49" w:rsidP="00876AA4">
      <w:pPr>
        <w:rPr>
          <w:rFonts w:asciiTheme="majorBidi" w:hAnsiTheme="majorBidi" w:cstheme="majorBidi"/>
          <w:szCs w:val="24"/>
          <w:lang w:val="es-ES_tradnl"/>
        </w:rPr>
      </w:pPr>
      <w:r w:rsidRPr="00876AA4">
        <w:rPr>
          <w:rFonts w:asciiTheme="majorBidi" w:hAnsiTheme="majorBidi" w:cstheme="majorBidi"/>
          <w:szCs w:val="24"/>
          <w:lang w:val="es-ES_tradnl"/>
        </w:rPr>
        <w:t>La intensidad de campo y la BER cambian continuamente durante el proceso de emplazamiento de antena hasta 10</w:t>
      </w:r>
      <w:r w:rsidR="00CC6E19" w:rsidRPr="00876AA4">
        <w:rPr>
          <w:rFonts w:asciiTheme="majorBidi" w:hAnsiTheme="majorBidi" w:cstheme="majorBidi"/>
          <w:szCs w:val="24"/>
          <w:lang w:val="es-ES_tradnl"/>
        </w:rPr>
        <w:t> </w:t>
      </w:r>
      <w:r w:rsidRPr="00876AA4">
        <w:rPr>
          <w:rFonts w:asciiTheme="majorBidi" w:hAnsiTheme="majorBidi" w:cstheme="majorBidi"/>
          <w:szCs w:val="24"/>
          <w:lang w:val="es-ES_tradnl"/>
        </w:rPr>
        <w:t>m sobre el nivel del suelo. Los valores dependen de las distintas combinaciones de trayectos y de las obstrucciones a baja altura. Si la calidad objetiva evaluada es inferior a Q4 con una antena situada a unos 10</w:t>
      </w:r>
      <w:r w:rsidR="00876AA4">
        <w:rPr>
          <w:rFonts w:asciiTheme="majorBidi" w:hAnsiTheme="majorBidi" w:cstheme="majorBidi"/>
          <w:szCs w:val="24"/>
          <w:lang w:val="es-ES_tradnl"/>
        </w:rPr>
        <w:t> </w:t>
      </w:r>
      <w:r w:rsidRPr="00876AA4">
        <w:rPr>
          <w:rFonts w:asciiTheme="majorBidi" w:hAnsiTheme="majorBidi" w:cstheme="majorBidi"/>
          <w:szCs w:val="24"/>
          <w:lang w:val="es-ES_tradnl"/>
        </w:rPr>
        <w:t>m, es necesario verificar si se ha superado la nota de calidad objetiva</w:t>
      </w:r>
      <w:r w:rsidR="00876AA4">
        <w:rPr>
          <w:rFonts w:asciiTheme="majorBidi" w:hAnsiTheme="majorBidi" w:cstheme="majorBidi"/>
          <w:szCs w:val="24"/>
          <w:lang w:val="es-ES_tradnl"/>
        </w:rPr>
        <w:t> </w:t>
      </w:r>
      <w:r w:rsidRPr="00876AA4">
        <w:rPr>
          <w:rFonts w:asciiTheme="majorBidi" w:hAnsiTheme="majorBidi" w:cstheme="majorBidi"/>
          <w:szCs w:val="24"/>
          <w:lang w:val="es-ES_tradnl"/>
        </w:rPr>
        <w:t>Q3 durante el proceso de emplazamiento. Debe encontrarse la posición de la antena más adecuada a la recepción. La nota de calidad objetiva obtenida en este caso se registra como válida y se incluye la variación vertical (VV) en los resultados de la medición. Se ha comprobado que el radio de la zona de validez puede llegar hasta 2 km.</w:t>
      </w:r>
    </w:p>
    <w:p w:rsidR="00157C49" w:rsidRPr="00876AA4" w:rsidRDefault="00157C49" w:rsidP="00157C49">
      <w:pPr>
        <w:rPr>
          <w:rFonts w:asciiTheme="majorBidi" w:hAnsiTheme="majorBidi" w:cstheme="majorBidi"/>
          <w:szCs w:val="24"/>
          <w:lang w:val="es-ES_tradnl"/>
        </w:rPr>
      </w:pPr>
      <w:r w:rsidRPr="00876AA4">
        <w:rPr>
          <w:rFonts w:asciiTheme="majorBidi" w:hAnsiTheme="majorBidi" w:cstheme="majorBidi"/>
          <w:szCs w:val="24"/>
          <w:lang w:val="es-ES_tradnl"/>
        </w:rPr>
        <w:t>El resultado Q3 de calidad objetiva se asemeja al grado de nivel de cobertura adoptado en el sistema planificado.</w:t>
      </w:r>
    </w:p>
    <w:p w:rsidR="00157C49" w:rsidRPr="00876AA4" w:rsidRDefault="00157C49" w:rsidP="00157C49">
      <w:pPr>
        <w:pStyle w:val="Heading1"/>
        <w:rPr>
          <w:bCs/>
          <w:lang w:val="es-ES_tradnl"/>
        </w:rPr>
      </w:pPr>
      <w:bookmarkStart w:id="44" w:name="_Toc117667129"/>
      <w:r w:rsidRPr="00876AA4">
        <w:rPr>
          <w:lang w:val="es-ES_tradnl"/>
        </w:rPr>
        <w:t>7</w:t>
      </w:r>
      <w:r w:rsidRPr="00876AA4">
        <w:rPr>
          <w:lang w:val="es-ES_tradnl"/>
        </w:rPr>
        <w:tab/>
        <w:t>Variación horizontal de la intensidad de campo</w:t>
      </w:r>
      <w:bookmarkEnd w:id="44"/>
    </w:p>
    <w:p w:rsidR="00157C49" w:rsidRPr="00876AA4" w:rsidRDefault="00157C49" w:rsidP="00157C49">
      <w:pPr>
        <w:rPr>
          <w:rFonts w:asciiTheme="majorBidi" w:hAnsiTheme="majorBidi" w:cstheme="majorBidi"/>
          <w:szCs w:val="24"/>
          <w:lang w:val="es-ES_tradnl"/>
        </w:rPr>
      </w:pPr>
      <w:r w:rsidRPr="00876AA4">
        <w:rPr>
          <w:rFonts w:asciiTheme="majorBidi" w:hAnsiTheme="majorBidi" w:cstheme="majorBidi"/>
          <w:szCs w:val="24"/>
          <w:lang w:val="es-ES_tradnl"/>
        </w:rPr>
        <w:t>Si al utilizar el método de la variación vertical de la intensidad de campo la evaluación de la calidad objetiva da siempre un resultado inferior a Q3, es necesario verificar si este resultado depende de una mala elección del punto de medición o si tiene relación con la zona que se evalúa.</w:t>
      </w:r>
    </w:p>
    <w:p w:rsidR="00157C49" w:rsidRPr="00876AA4" w:rsidRDefault="00157C49" w:rsidP="00157C49">
      <w:pPr>
        <w:rPr>
          <w:rFonts w:asciiTheme="majorBidi" w:hAnsiTheme="majorBidi" w:cstheme="majorBidi"/>
          <w:szCs w:val="24"/>
          <w:lang w:val="es-ES_tradnl"/>
        </w:rPr>
      </w:pPr>
      <w:r w:rsidRPr="00876AA4">
        <w:rPr>
          <w:rFonts w:asciiTheme="majorBidi" w:hAnsiTheme="majorBidi" w:cstheme="majorBidi"/>
          <w:szCs w:val="24"/>
          <w:lang w:val="es-ES_tradnl"/>
        </w:rPr>
        <w:t>En estos casos, es necesario seleccionar otros puntos de medición cercanos al primero. Si los resultados que se obtienen en los nuevos puntos siguen dando una calidad objetiva inferior a Q3, debe registrarse como más significativo el mejor resultado obtenido así como la gama de validez relativa. La gama de validez debe ser más amplia cuanta más distancia haya entre los puntos de medición.</w:t>
      </w:r>
    </w:p>
    <w:p w:rsidR="0065140A" w:rsidRPr="00876AA4" w:rsidRDefault="0065140A" w:rsidP="00157C49">
      <w:pPr>
        <w:rPr>
          <w:rFonts w:asciiTheme="majorBidi" w:hAnsiTheme="majorBidi" w:cstheme="majorBidi"/>
          <w:szCs w:val="24"/>
          <w:lang w:val="es-ES_tradnl"/>
        </w:rPr>
      </w:pPr>
    </w:p>
    <w:p w:rsidR="0065140A" w:rsidRPr="00876AA4" w:rsidRDefault="0065140A" w:rsidP="0065140A">
      <w:pPr>
        <w:pStyle w:val="Line"/>
        <w:rPr>
          <w:lang w:val="es-ES_tradnl"/>
        </w:rPr>
      </w:pPr>
    </w:p>
    <w:sectPr w:rsidR="0065140A" w:rsidRPr="00876AA4" w:rsidSect="00162224">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F2D" w:rsidRDefault="00154F2D">
      <w:r>
        <w:separator/>
      </w:r>
    </w:p>
  </w:endnote>
  <w:endnote w:type="continuationSeparator" w:id="0">
    <w:p w:rsidR="00154F2D" w:rsidRDefault="0015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F2D" w:rsidRDefault="00154F2D">
      <w:r>
        <w:separator/>
      </w:r>
    </w:p>
  </w:footnote>
  <w:footnote w:type="continuationSeparator" w:id="0">
    <w:p w:rsidR="00154F2D" w:rsidRDefault="00154F2D">
      <w:r>
        <w:continuationSeparator/>
      </w:r>
    </w:p>
  </w:footnote>
  <w:footnote w:id="1">
    <w:p w:rsidR="00157C49" w:rsidRDefault="00157C49" w:rsidP="00157C49">
      <w:pPr>
        <w:pStyle w:val="FootnoteText"/>
        <w:rPr>
          <w:lang w:val="es-ES"/>
        </w:rPr>
      </w:pPr>
      <w:r>
        <w:rPr>
          <w:rStyle w:val="FootnoteReference"/>
        </w:rPr>
        <w:footnoteRef/>
      </w:r>
      <w:r>
        <w:rPr>
          <w:lang w:val="es-ES_tradnl"/>
        </w:rPr>
        <w:tab/>
        <w:t>Éste se aplica principalmente</w:t>
      </w:r>
      <w:r w:rsidRPr="004C1C54">
        <w:rPr>
          <w:lang w:val="es-ES"/>
        </w:rPr>
        <w:t xml:space="preserve"> a la recepción fija y </w:t>
      </w:r>
      <w:r>
        <w:rPr>
          <w:lang w:val="es-ES"/>
        </w:rPr>
        <w:t>en</w:t>
      </w:r>
      <w:r w:rsidRPr="004C1C54">
        <w:rPr>
          <w:lang w:val="es-ES"/>
        </w:rPr>
        <w:t xml:space="preserve"> condiciones de recepción</w:t>
      </w:r>
      <w:r>
        <w:rPr>
          <w:lang w:val="es-ES"/>
        </w:rPr>
        <w:t xml:space="preserve"> estables</w:t>
      </w:r>
      <w:r w:rsidRPr="004C1C54">
        <w:rPr>
          <w:lang w:val="es-ES"/>
        </w:rPr>
        <w:t xml:space="preserve">. </w:t>
      </w:r>
      <w:r>
        <w:rPr>
          <w:lang w:val="es-ES"/>
        </w:rPr>
        <w:t xml:space="preserve">Conviene tener muy presente </w:t>
      </w:r>
      <w:r w:rsidRPr="004C1C54">
        <w:rPr>
          <w:lang w:val="es-ES"/>
        </w:rPr>
        <w:t xml:space="preserve">la propagación troposférica </w:t>
      </w:r>
      <w:r>
        <w:rPr>
          <w:lang w:val="es-ES"/>
        </w:rPr>
        <w:t>cuando</w:t>
      </w:r>
      <w:r w:rsidRPr="004C1C54">
        <w:rPr>
          <w:lang w:val="es-ES"/>
        </w:rPr>
        <w:t xml:space="preserve"> las </w:t>
      </w:r>
      <w:r w:rsidRPr="00364E91">
        <w:rPr>
          <w:lang w:val="es-ES"/>
        </w:rPr>
        <w:t xml:space="preserve">contribuciones detectables </w:t>
      </w:r>
      <w:r>
        <w:rPr>
          <w:lang w:val="es-ES"/>
        </w:rPr>
        <w:t xml:space="preserve">caen </w:t>
      </w:r>
      <w:r w:rsidRPr="004C1C54">
        <w:rPr>
          <w:lang w:val="es-ES"/>
        </w:rPr>
        <w:t>c</w:t>
      </w:r>
      <w:r>
        <w:rPr>
          <w:lang w:val="es-ES"/>
        </w:rPr>
        <w:t xml:space="preserve">erca o </w:t>
      </w:r>
      <w:r>
        <w:rPr>
          <w:lang w:val="es-ES_tradnl"/>
        </w:rPr>
        <w:t>fuera del intervalo de guarda</w:t>
      </w:r>
      <w:r w:rsidRPr="004C1C54">
        <w:rPr>
          <w:lang w:val="es-ES"/>
        </w:rPr>
        <w:t>.</w:t>
      </w:r>
    </w:p>
    <w:p w:rsidR="00157C49" w:rsidRPr="004C1C54" w:rsidRDefault="00157C49" w:rsidP="00960426">
      <w:pPr>
        <w:pStyle w:val="FootnoteText"/>
        <w:rPr>
          <w:lang w:val="es-ES_tradnl"/>
        </w:rPr>
      </w:pPr>
      <w:r>
        <w:rPr>
          <w:lang w:val="es-ES"/>
        </w:rPr>
        <w:tab/>
      </w:r>
      <w:r w:rsidRPr="004C1C54">
        <w:rPr>
          <w:lang w:val="es-ES"/>
        </w:rPr>
        <w:t xml:space="preserve">Para </w:t>
      </w:r>
      <w:r>
        <w:rPr>
          <w:lang w:val="es-ES"/>
        </w:rPr>
        <w:t>una</w:t>
      </w:r>
      <w:r w:rsidRPr="004C1C54">
        <w:rPr>
          <w:lang w:val="es-ES"/>
        </w:rPr>
        <w:t xml:space="preserve"> recepción fija y </w:t>
      </w:r>
      <w:r>
        <w:rPr>
          <w:lang w:val="es-ES"/>
        </w:rPr>
        <w:t>unas</w:t>
      </w:r>
      <w:r w:rsidRPr="004C1C54">
        <w:rPr>
          <w:lang w:val="es-ES"/>
        </w:rPr>
        <w:t xml:space="preserve"> condiciones de recepción</w:t>
      </w:r>
      <w:r>
        <w:rPr>
          <w:lang w:val="es-ES"/>
        </w:rPr>
        <w:t xml:space="preserve"> variables en el tiempo</w:t>
      </w:r>
      <w:r w:rsidRPr="004C1C54">
        <w:rPr>
          <w:lang w:val="es-ES"/>
        </w:rPr>
        <w:t xml:space="preserve">, </w:t>
      </w:r>
      <w:r>
        <w:rPr>
          <w:lang w:val="es-ES"/>
        </w:rPr>
        <w:t xml:space="preserve">se utiliza </w:t>
      </w:r>
      <w:r w:rsidRPr="004C1C54">
        <w:rPr>
          <w:lang w:val="es-ES"/>
        </w:rPr>
        <w:t xml:space="preserve">un método estadístico. </w:t>
      </w:r>
      <w:r>
        <w:rPr>
          <w:lang w:val="es-ES"/>
        </w:rPr>
        <w:t>Han de tomarse v</w:t>
      </w:r>
      <w:r w:rsidRPr="004C1C54">
        <w:rPr>
          <w:lang w:val="es-ES"/>
        </w:rPr>
        <w:t>arias muestras de</w:t>
      </w:r>
      <w:r>
        <w:rPr>
          <w:lang w:val="es-ES"/>
        </w:rPr>
        <w:t xml:space="preserve"> la</w:t>
      </w:r>
      <w:r w:rsidRPr="004C1C54">
        <w:rPr>
          <w:lang w:val="es-ES"/>
        </w:rPr>
        <w:t xml:space="preserve"> </w:t>
      </w:r>
      <w:r>
        <w:rPr>
          <w:lang w:val="es-ES"/>
        </w:rPr>
        <w:t xml:space="preserve">intensidad de </w:t>
      </w:r>
      <w:r w:rsidRPr="004C1C54">
        <w:rPr>
          <w:lang w:val="es-ES"/>
        </w:rPr>
        <w:t>campo y</w:t>
      </w:r>
      <w:r>
        <w:rPr>
          <w:lang w:val="es-ES"/>
        </w:rPr>
        <w:t xml:space="preserve"> la</w:t>
      </w:r>
      <w:r w:rsidRPr="004C1C54">
        <w:rPr>
          <w:lang w:val="es-ES"/>
        </w:rPr>
        <w:t xml:space="preserve"> BER </w:t>
      </w:r>
      <w:r>
        <w:rPr>
          <w:lang w:val="es-ES"/>
        </w:rPr>
        <w:t>durante</w:t>
      </w:r>
      <w:r w:rsidRPr="004C1C54">
        <w:rPr>
          <w:lang w:val="es-ES"/>
        </w:rPr>
        <w:t xml:space="preserve"> un per</w:t>
      </w:r>
      <w:r w:rsidR="00960426">
        <w:rPr>
          <w:lang w:val="es-ES"/>
        </w:rPr>
        <w:t>i</w:t>
      </w:r>
      <w:r w:rsidRPr="004C1C54">
        <w:rPr>
          <w:lang w:val="es-ES"/>
        </w:rPr>
        <w:t xml:space="preserve">odo </w:t>
      </w:r>
      <w:r>
        <w:rPr>
          <w:lang w:val="es-ES"/>
        </w:rPr>
        <w:t>de</w:t>
      </w:r>
      <w:r w:rsidRPr="004C1C54">
        <w:rPr>
          <w:lang w:val="es-ES"/>
        </w:rPr>
        <w:t xml:space="preserve"> tiempo significativo y</w:t>
      </w:r>
      <w:r>
        <w:rPr>
          <w:lang w:val="es-ES"/>
        </w:rPr>
        <w:t xml:space="preserve"> se </w:t>
      </w:r>
      <w:r w:rsidRPr="0032775A">
        <w:rPr>
          <w:lang w:val="es-ES_tradnl"/>
        </w:rPr>
        <w:t>deben calcular</w:t>
      </w:r>
      <w:r w:rsidRPr="004C1C54">
        <w:rPr>
          <w:lang w:val="es-ES"/>
        </w:rPr>
        <w:t xml:space="preserve"> </w:t>
      </w:r>
      <w:r>
        <w:rPr>
          <w:lang w:val="es-ES"/>
        </w:rPr>
        <w:t xml:space="preserve">los </w:t>
      </w:r>
      <w:r>
        <w:rPr>
          <w:lang w:val="es-ES_tradnl"/>
        </w:rPr>
        <w:t>valores de</w:t>
      </w:r>
      <w:r w:rsidRPr="0032775A">
        <w:rPr>
          <w:lang w:val="es-ES_tradnl"/>
        </w:rPr>
        <w:t xml:space="preserve"> Q </w:t>
      </w:r>
      <w:r w:rsidRPr="004C1C54">
        <w:rPr>
          <w:lang w:val="es-ES"/>
        </w:rPr>
        <w:t xml:space="preserve">para cada muestra. </w:t>
      </w:r>
      <w:r>
        <w:rPr>
          <w:lang w:val="es-ES"/>
        </w:rPr>
        <w:t xml:space="preserve">El valor </w:t>
      </w:r>
      <w:r w:rsidRPr="004C1C54">
        <w:rPr>
          <w:lang w:val="es-ES"/>
        </w:rPr>
        <w:t xml:space="preserve">Q superado </w:t>
      </w:r>
      <w:r>
        <w:rPr>
          <w:lang w:val="es-ES"/>
        </w:rPr>
        <w:t>durante</w:t>
      </w:r>
      <w:r w:rsidRPr="004C1C54">
        <w:rPr>
          <w:lang w:val="es-ES"/>
        </w:rPr>
        <w:t xml:space="preserve"> más de un porcentaje </w:t>
      </w:r>
      <w:r>
        <w:rPr>
          <w:lang w:val="es-ES"/>
        </w:rPr>
        <w:t>de</w:t>
      </w:r>
      <w:r w:rsidRPr="004C1C54">
        <w:rPr>
          <w:lang w:val="es-ES"/>
        </w:rPr>
        <w:t xml:space="preserve"> tiempo determinado (por ejemplo</w:t>
      </w:r>
      <w:r>
        <w:rPr>
          <w:lang w:val="es-ES"/>
        </w:rPr>
        <w:t>, el</w:t>
      </w:r>
      <w:r w:rsidRPr="004C1C54">
        <w:rPr>
          <w:lang w:val="es-ES"/>
        </w:rPr>
        <w:t xml:space="preserve"> 90%) </w:t>
      </w:r>
      <w:r>
        <w:rPr>
          <w:lang w:val="es-ES"/>
        </w:rPr>
        <w:t>de</w:t>
      </w:r>
      <w:r w:rsidRPr="004C1C54">
        <w:rPr>
          <w:lang w:val="es-ES"/>
        </w:rPr>
        <w:t xml:space="preserve"> las muestras </w:t>
      </w:r>
      <w:r>
        <w:rPr>
          <w:lang w:val="es-ES"/>
        </w:rPr>
        <w:t>representa</w:t>
      </w:r>
      <w:r w:rsidRPr="004C1C54">
        <w:rPr>
          <w:lang w:val="es-ES"/>
        </w:rPr>
        <w:t xml:space="preserve"> el valor de la calidad de </w:t>
      </w:r>
      <w:r>
        <w:rPr>
          <w:lang w:val="es-ES"/>
        </w:rPr>
        <w:t xml:space="preserve">la </w:t>
      </w:r>
      <w:r w:rsidRPr="004C1C54">
        <w:rPr>
          <w:lang w:val="es-ES"/>
        </w:rPr>
        <w:t>cobertura.</w:t>
      </w:r>
    </w:p>
  </w:footnote>
  <w:footnote w:id="2">
    <w:p w:rsidR="00157C49" w:rsidRPr="00364E91" w:rsidRDefault="00157C49" w:rsidP="00157C49">
      <w:pPr>
        <w:pStyle w:val="FootnoteText"/>
        <w:rPr>
          <w:lang w:val="es-ES_tradnl"/>
        </w:rPr>
      </w:pPr>
      <w:r>
        <w:rPr>
          <w:rStyle w:val="FootnoteReference"/>
        </w:rPr>
        <w:footnoteRef/>
      </w:r>
      <w:r w:rsidRPr="00CB5F42">
        <w:rPr>
          <w:lang w:val="es-ES_tradnl"/>
        </w:rPr>
        <w:t xml:space="preserve"> </w:t>
      </w:r>
      <w:r w:rsidRPr="00CB5F42">
        <w:rPr>
          <w:lang w:val="es-ES_tradnl"/>
        </w:rPr>
        <w:tab/>
      </w:r>
      <w:r w:rsidRPr="00627E83">
        <w:rPr>
          <w:lang w:val="es-ES_tradnl"/>
        </w:rPr>
        <w:t>El mínimo valor aceptable de MER</w:t>
      </w:r>
      <w:r>
        <w:rPr>
          <w:lang w:val="es-ES_tradnl"/>
        </w:rPr>
        <w:t xml:space="preserve"> figura en la </w:t>
      </w:r>
      <w:r w:rsidRPr="00364E91">
        <w:rPr>
          <w:lang w:val="es-ES_tradnl"/>
        </w:rPr>
        <w:t xml:space="preserve">especificación de compra de los transmisores. </w:t>
      </w:r>
    </w:p>
  </w:footnote>
  <w:footnote w:id="3">
    <w:p w:rsidR="00A61A8D" w:rsidRPr="00A61A8D" w:rsidRDefault="00A61A8D">
      <w:pPr>
        <w:pStyle w:val="FootnoteText"/>
        <w:rPr>
          <w:lang w:val="es-ES_tradnl"/>
        </w:rPr>
      </w:pPr>
      <w:r>
        <w:rPr>
          <w:rStyle w:val="FootnoteReference"/>
        </w:rPr>
        <w:footnoteRef/>
      </w:r>
      <w:r w:rsidRPr="00A61A8D">
        <w:rPr>
          <w:lang w:val="es-ES_tradnl"/>
        </w:rPr>
        <w:tab/>
      </w:r>
      <w:r w:rsidRPr="00730A2B">
        <w:rPr>
          <w:lang w:val="es-ES_tradnl"/>
        </w:rPr>
        <w:t>Véase el §</w:t>
      </w:r>
      <w:r>
        <w:rPr>
          <w:lang w:val="es-ES_tradnl"/>
        </w:rPr>
        <w:t xml:space="preserve"> 4 para acrónimos, valores fijos e interpretación de la escala de los Cuadros.</w:t>
      </w:r>
    </w:p>
  </w:footnote>
  <w:footnote w:id="4">
    <w:p w:rsidR="00157C49" w:rsidRPr="00931079" w:rsidRDefault="00157C49" w:rsidP="00A61A8D">
      <w:pPr>
        <w:pStyle w:val="FootnoteText"/>
        <w:rPr>
          <w:lang w:val="es-ES_tradnl"/>
        </w:rPr>
      </w:pPr>
      <w:r>
        <w:rPr>
          <w:rStyle w:val="FootnoteReference"/>
        </w:rPr>
        <w:footnoteRef/>
      </w:r>
      <w:r w:rsidR="00A61A8D">
        <w:rPr>
          <w:lang w:val="es-ES_tradnl"/>
        </w:rPr>
        <w:tab/>
      </w:r>
      <w:r w:rsidRPr="00DE7C75">
        <w:rPr>
          <w:lang w:val="es-ES_tradnl"/>
        </w:rPr>
        <w:t>E</w:t>
      </w:r>
      <w:r w:rsidRPr="00DE7C75">
        <w:rPr>
          <w:vertAlign w:val="subscript"/>
          <w:lang w:val="es-ES_tradnl"/>
        </w:rPr>
        <w:t>xx</w:t>
      </w:r>
      <w:r w:rsidRPr="00D37A0E">
        <w:rPr>
          <w:lang w:val="es-ES_tradnl"/>
        </w:rPr>
        <w:t xml:space="preserve"> </w:t>
      </w:r>
      <w:r w:rsidRPr="00D37A0E">
        <w:rPr>
          <w:lang w:val="es-ES"/>
        </w:rPr>
        <w:t xml:space="preserve">puede </w:t>
      </w:r>
      <w:r>
        <w:rPr>
          <w:lang w:val="es-ES"/>
        </w:rPr>
        <w:t xml:space="preserve">asimismo </w:t>
      </w:r>
      <w:r w:rsidRPr="00D37A0E">
        <w:rPr>
          <w:lang w:val="es-ES"/>
        </w:rPr>
        <w:t>representar los valores de planificación elegidos por las administraciones (por ejemplo, E</w:t>
      </w:r>
      <w:r w:rsidRPr="00D37A0E">
        <w:rPr>
          <w:vertAlign w:val="subscript"/>
          <w:lang w:val="es-ES"/>
        </w:rPr>
        <w:t>95</w:t>
      </w:r>
      <w:r w:rsidRPr="00D37A0E">
        <w:rPr>
          <w:lang w:val="es-ES"/>
        </w:rPr>
        <w:t>).</w:t>
      </w:r>
    </w:p>
  </w:footnote>
  <w:footnote w:id="5">
    <w:p w:rsidR="00157C49" w:rsidRPr="00BB5E21" w:rsidRDefault="00157C49" w:rsidP="00157C49">
      <w:pPr>
        <w:pStyle w:val="FootnoteText"/>
        <w:rPr>
          <w:lang w:val="es-ES_tradnl"/>
        </w:rPr>
      </w:pPr>
      <w:r>
        <w:rPr>
          <w:rStyle w:val="FootnoteReference"/>
        </w:rPr>
        <w:footnoteRef/>
      </w:r>
      <w:r>
        <w:rPr>
          <w:lang w:val="es-ES_tradnl"/>
        </w:rPr>
        <w:tab/>
      </w:r>
      <w:r w:rsidRPr="00A16250">
        <w:rPr>
          <w:lang w:val="es-ES_tradnl"/>
        </w:rPr>
        <w:t>E</w:t>
      </w:r>
      <w:r w:rsidRPr="00A16250">
        <w:rPr>
          <w:vertAlign w:val="subscript"/>
          <w:lang w:val="es-ES_tradnl"/>
        </w:rPr>
        <w:t>xx</w:t>
      </w:r>
      <w:r w:rsidRPr="00A16250">
        <w:rPr>
          <w:lang w:val="es-ES_tradnl"/>
        </w:rPr>
        <w:t xml:space="preserve"> también puede representar el valor de planificación es</w:t>
      </w:r>
      <w:r>
        <w:rPr>
          <w:lang w:val="es-ES_tradnl"/>
        </w:rPr>
        <w:t xml:space="preserve">cogido por las </w:t>
      </w:r>
      <w:r w:rsidR="00DE7C75">
        <w:rPr>
          <w:lang w:val="es-ES_tradnl"/>
        </w:rPr>
        <w:t>administraciones</w:t>
      </w: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F2D" w:rsidRDefault="00154F2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F2D" w:rsidRDefault="00154F2D" w:rsidP="009E1F8B">
    <w:pPr>
      <w:pStyle w:val="Header"/>
      <w:ind w:right="360" w:firstLine="360"/>
    </w:pPr>
    <w:r>
      <w:rPr>
        <w:noProof/>
        <w:lang w:val="en-US" w:eastAsia="zh-CN"/>
      </w:rPr>
      <w:drawing>
        <wp:anchor distT="0" distB="0" distL="114300" distR="114300" simplePos="0" relativeHeight="251659264" behindDoc="1" locked="0" layoutInCell="1" allowOverlap="1" wp14:anchorId="5ACC9BAE" wp14:editId="767D595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F2D" w:rsidRDefault="00154F2D"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E7914">
      <w:rPr>
        <w:rStyle w:val="PageNumber"/>
        <w:b/>
        <w:bCs/>
        <w:noProof/>
      </w:rPr>
      <w:t>ii</w:t>
    </w:r>
    <w:r>
      <w:rPr>
        <w:rStyle w:val="PageNumber"/>
        <w:b/>
        <w:bCs/>
      </w:rPr>
      <w:fldChar w:fldCharType="end"/>
    </w:r>
    <w:r>
      <w:tab/>
    </w:r>
    <w:fldSimple w:instr=" DOCPROPERTY &quot;Header&quot; \* MERGEFORMAT ">
      <w:r w:rsidR="00FE568D" w:rsidRPr="00FE568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7914">
      <w:rPr>
        <w:b/>
        <w:bCs/>
        <w:noProof/>
      </w:rPr>
      <w:t>UIT-R  BT.1735-1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F2D" w:rsidRDefault="00154F2D">
    <w:pPr>
      <w:pStyle w:val="Header"/>
    </w:pPr>
    <w:r>
      <w:tab/>
    </w:r>
    <w:fldSimple w:instr=" DOCPROPERTY &quot;Header&quot; \* MERGEFORMAT ">
      <w:r w:rsidR="00FE568D" w:rsidRPr="00FE568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E568D">
      <w:rPr>
        <w:b/>
        <w:bCs/>
        <w:noProof/>
      </w:rPr>
      <w:t>UIT-R  BT.1735-1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7914">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E568D" w:rsidRPr="00FE568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E7914">
      <w:rPr>
        <w:b/>
        <w:bCs/>
        <w:noProof/>
      </w:rPr>
      <w:t>UIT-R  BT.1735-1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2E7914">
      <w:fldChar w:fldCharType="begin"/>
    </w:r>
    <w:r w:rsidR="002E7914">
      <w:instrText xml:space="preserve"> DOCPROPERTY "Header" \* MERGEFORMAT </w:instrText>
    </w:r>
    <w:r w:rsidR="002E7914">
      <w:fldChar w:fldCharType="separate"/>
    </w:r>
    <w:r w:rsidR="00FE568D" w:rsidRPr="00FE568D">
      <w:rPr>
        <w:b/>
        <w:bCs/>
      </w:rPr>
      <w:t xml:space="preserve">Rec. </w:t>
    </w:r>
    <w:r w:rsidR="002E7914">
      <w:rPr>
        <w:b/>
        <w:bCs/>
      </w:rPr>
      <w:fldChar w:fldCharType="end"/>
    </w:r>
    <w:r>
      <w:rPr>
        <w:b/>
        <w:bCs/>
      </w:rPr>
      <w:t xml:space="preserve"> </w:t>
    </w:r>
    <w:r>
      <w:rPr>
        <w:b/>
        <w:bCs/>
      </w:rPr>
      <w:fldChar w:fldCharType="begin"/>
    </w:r>
    <w:r>
      <w:rPr>
        <w:b/>
        <w:bCs/>
      </w:rPr>
      <w:instrText>styleref href</w:instrText>
    </w:r>
    <w:r>
      <w:rPr>
        <w:b/>
        <w:bCs/>
      </w:rPr>
      <w:fldChar w:fldCharType="separate"/>
    </w:r>
    <w:r w:rsidR="002E7914">
      <w:rPr>
        <w:b/>
        <w:bCs/>
        <w:noProof/>
      </w:rPr>
      <w:t>UIT-R  BT.1735-1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7914">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F2D"/>
    <w:rsid w:val="00025846"/>
    <w:rsid w:val="00035E9C"/>
    <w:rsid w:val="00084253"/>
    <w:rsid w:val="00130B54"/>
    <w:rsid w:val="00154F2D"/>
    <w:rsid w:val="00157C49"/>
    <w:rsid w:val="00162224"/>
    <w:rsid w:val="00163A57"/>
    <w:rsid w:val="00181222"/>
    <w:rsid w:val="001D4B59"/>
    <w:rsid w:val="001F1382"/>
    <w:rsid w:val="001F1FFA"/>
    <w:rsid w:val="00217EBF"/>
    <w:rsid w:val="00242AEE"/>
    <w:rsid w:val="002D76C4"/>
    <w:rsid w:val="002E7914"/>
    <w:rsid w:val="00304C8C"/>
    <w:rsid w:val="00383071"/>
    <w:rsid w:val="0039356C"/>
    <w:rsid w:val="003C173F"/>
    <w:rsid w:val="00425E98"/>
    <w:rsid w:val="0043716F"/>
    <w:rsid w:val="00440A89"/>
    <w:rsid w:val="00477CCE"/>
    <w:rsid w:val="00512194"/>
    <w:rsid w:val="00515D49"/>
    <w:rsid w:val="0052529D"/>
    <w:rsid w:val="00532378"/>
    <w:rsid w:val="00567585"/>
    <w:rsid w:val="00577131"/>
    <w:rsid w:val="0058316F"/>
    <w:rsid w:val="00607D68"/>
    <w:rsid w:val="0065140A"/>
    <w:rsid w:val="006A78A1"/>
    <w:rsid w:val="006C0DC8"/>
    <w:rsid w:val="00712963"/>
    <w:rsid w:val="007157A9"/>
    <w:rsid w:val="00727807"/>
    <w:rsid w:val="007468DA"/>
    <w:rsid w:val="007B3B1B"/>
    <w:rsid w:val="007E3322"/>
    <w:rsid w:val="00821B38"/>
    <w:rsid w:val="008339E9"/>
    <w:rsid w:val="008440EB"/>
    <w:rsid w:val="00876AA4"/>
    <w:rsid w:val="00887AD1"/>
    <w:rsid w:val="008A28FC"/>
    <w:rsid w:val="00960426"/>
    <w:rsid w:val="009C597A"/>
    <w:rsid w:val="009E00A8"/>
    <w:rsid w:val="00A61A8D"/>
    <w:rsid w:val="00A6617B"/>
    <w:rsid w:val="00AB0DC8"/>
    <w:rsid w:val="00B44E24"/>
    <w:rsid w:val="00C90BFB"/>
    <w:rsid w:val="00CC6E19"/>
    <w:rsid w:val="00CE0CA1"/>
    <w:rsid w:val="00DE7C75"/>
    <w:rsid w:val="00DF4176"/>
    <w:rsid w:val="00E87A35"/>
    <w:rsid w:val="00EC6CF0"/>
    <w:rsid w:val="00F75C35"/>
    <w:rsid w:val="00FE568D"/>
    <w:rsid w:val="00FF63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54F2D"/>
    <w:rPr>
      <w:color w:val="0000FF"/>
      <w:u w:val="single"/>
    </w:rPr>
  </w:style>
  <w:style w:type="character" w:customStyle="1" w:styleId="Heading2Char">
    <w:name w:val="Heading 2 Char"/>
    <w:basedOn w:val="DefaultParagraphFont"/>
    <w:link w:val="Heading2"/>
    <w:rsid w:val="00157C49"/>
    <w:rPr>
      <w:b/>
      <w:sz w:val="24"/>
      <w:lang w:val="fr-FR" w:eastAsia="en-US"/>
    </w:rPr>
  </w:style>
  <w:style w:type="character" w:customStyle="1" w:styleId="TabletextChar">
    <w:name w:val="Table_text Char"/>
    <w:link w:val="Tabletext"/>
    <w:locked/>
    <w:rsid w:val="00157C49"/>
    <w:rPr>
      <w:sz w:val="22"/>
      <w:lang w:val="fr-FR" w:eastAsia="en-US"/>
    </w:rPr>
  </w:style>
  <w:style w:type="character" w:customStyle="1" w:styleId="FigureNo0">
    <w:name w:val="Figure_No (文字)"/>
    <w:link w:val="FigureNo"/>
    <w:locked/>
    <w:rsid w:val="00157C49"/>
    <w:rPr>
      <w:caps/>
      <w:sz w:val="18"/>
      <w:lang w:val="fr-FR" w:eastAsia="en-US"/>
    </w:rPr>
  </w:style>
  <w:style w:type="character" w:customStyle="1" w:styleId="FootnoteTextChar">
    <w:name w:val="Footnote Text Char"/>
    <w:basedOn w:val="DefaultParagraphFont"/>
    <w:link w:val="FootnoteText"/>
    <w:rsid w:val="00157C49"/>
    <w:rPr>
      <w:sz w:val="22"/>
      <w:lang w:val="fr-FR" w:eastAsia="en-US"/>
    </w:rPr>
  </w:style>
  <w:style w:type="paragraph" w:customStyle="1" w:styleId="Reasons">
    <w:name w:val="Reasons"/>
    <w:basedOn w:val="Normal"/>
    <w:qFormat/>
    <w:rsid w:val="00157C4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54F2D"/>
    <w:rPr>
      <w:color w:val="0000FF"/>
      <w:u w:val="single"/>
    </w:rPr>
  </w:style>
  <w:style w:type="character" w:customStyle="1" w:styleId="Heading2Char">
    <w:name w:val="Heading 2 Char"/>
    <w:basedOn w:val="DefaultParagraphFont"/>
    <w:link w:val="Heading2"/>
    <w:rsid w:val="00157C49"/>
    <w:rPr>
      <w:b/>
      <w:sz w:val="24"/>
      <w:lang w:val="fr-FR" w:eastAsia="en-US"/>
    </w:rPr>
  </w:style>
  <w:style w:type="character" w:customStyle="1" w:styleId="TabletextChar">
    <w:name w:val="Table_text Char"/>
    <w:link w:val="Tabletext"/>
    <w:locked/>
    <w:rsid w:val="00157C49"/>
    <w:rPr>
      <w:sz w:val="22"/>
      <w:lang w:val="fr-FR" w:eastAsia="en-US"/>
    </w:rPr>
  </w:style>
  <w:style w:type="character" w:customStyle="1" w:styleId="FigureNo0">
    <w:name w:val="Figure_No (文字)"/>
    <w:link w:val="FigureNo"/>
    <w:locked/>
    <w:rsid w:val="00157C49"/>
    <w:rPr>
      <w:caps/>
      <w:sz w:val="18"/>
      <w:lang w:val="fr-FR" w:eastAsia="en-US"/>
    </w:rPr>
  </w:style>
  <w:style w:type="character" w:customStyle="1" w:styleId="FootnoteTextChar">
    <w:name w:val="Footnote Text Char"/>
    <w:basedOn w:val="DefaultParagraphFont"/>
    <w:link w:val="FootnoteText"/>
    <w:rsid w:val="00157C49"/>
    <w:rPr>
      <w:sz w:val="22"/>
      <w:lang w:val="fr-FR" w:eastAsia="en-US"/>
    </w:rPr>
  </w:style>
  <w:style w:type="paragraph" w:customStyle="1" w:styleId="Reasons">
    <w:name w:val="Reasons"/>
    <w:basedOn w:val="Normal"/>
    <w:qFormat/>
    <w:rsid w:val="00157C4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A7703-3801-47DF-956E-853D509D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415</TotalTime>
  <Pages>13</Pages>
  <Words>4398</Words>
  <Characters>22029</Characters>
  <Application>Microsoft Office Word</Application>
  <DocSecurity>0</DocSecurity>
  <Lines>647</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41</cp:revision>
  <cp:lastPrinted>2013-03-19T12:50:00Z</cp:lastPrinted>
  <dcterms:created xsi:type="dcterms:W3CDTF">2013-03-05T12:35:00Z</dcterms:created>
  <dcterms:modified xsi:type="dcterms:W3CDTF">2013-03-19T13:30:00Z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