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013002" w:rsidRPr="00FD3C61" w:rsidRDefault="00013002">
      <w:pPr>
        <w:rPr>
          <w:lang w:val="ru-RU"/>
        </w:rPr>
      </w:pPr>
    </w:p>
    <w:p w:rsidR="00013002" w:rsidRPr="00FD3C61" w:rsidRDefault="00013002">
      <w:pPr>
        <w:rPr>
          <w:lang w:val="ru-RU"/>
        </w:rPr>
      </w:pPr>
    </w:p>
    <w:p w:rsidR="00013002" w:rsidRPr="00FD3C61" w:rsidRDefault="00013002">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4C00BA">
        <w:tc>
          <w:tcPr>
            <w:tcW w:w="10089" w:type="dxa"/>
          </w:tcPr>
          <w:p w:rsidR="00276D21" w:rsidRPr="00FD3C61" w:rsidRDefault="00276D21" w:rsidP="00013002">
            <w:pPr>
              <w:spacing w:before="380" w:line="280" w:lineRule="exact"/>
              <w:jc w:val="right"/>
              <w:rPr>
                <w:rFonts w:ascii="Tahoma" w:hAnsi="Tahoma" w:cs="Tahoma"/>
                <w:b/>
                <w:bCs/>
                <w:iCs/>
                <w:color w:val="243285"/>
                <w:sz w:val="32"/>
                <w:szCs w:val="32"/>
                <w:lang w:val="ru-RU"/>
              </w:rPr>
            </w:pPr>
          </w:p>
          <w:p w:rsidR="00FE79FE" w:rsidRPr="005D5ABF" w:rsidRDefault="00860BEE" w:rsidP="002C78FD">
            <w:pPr>
              <w:spacing w:before="380" w:line="28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Рекомендация</w:t>
            </w:r>
            <w:r w:rsidRPr="005D5ABF">
              <w:rPr>
                <w:rFonts w:ascii="Tahoma" w:hAnsi="Tahoma" w:cs="Tahoma"/>
                <w:b/>
                <w:bCs/>
                <w:iCs/>
                <w:color w:val="243285"/>
                <w:sz w:val="36"/>
                <w:szCs w:val="36"/>
                <w:lang w:val="ru-RU"/>
              </w:rPr>
              <w:t xml:space="preserve">  </w:t>
            </w:r>
            <w:r w:rsidR="00131900" w:rsidRPr="00FD3C61">
              <w:rPr>
                <w:rFonts w:ascii="Tahoma" w:hAnsi="Tahoma" w:cs="Tahoma"/>
                <w:b/>
                <w:bCs/>
                <w:iCs/>
                <w:color w:val="243285"/>
                <w:sz w:val="36"/>
                <w:szCs w:val="36"/>
                <w:lang w:val="ru-RU"/>
              </w:rPr>
              <w:t>МСЭ</w:t>
            </w:r>
            <w:r w:rsidR="00FE79FE" w:rsidRPr="00FD3C61">
              <w:rPr>
                <w:rFonts w:ascii="Tahoma" w:hAnsi="Tahoma" w:cs="Tahoma"/>
                <w:b/>
                <w:bCs/>
                <w:iCs/>
                <w:color w:val="243285"/>
                <w:sz w:val="36"/>
                <w:szCs w:val="36"/>
                <w:lang w:val="ru-RU"/>
              </w:rPr>
              <w:t>-R</w:t>
            </w:r>
            <w:r w:rsidRPr="005D5ABF">
              <w:rPr>
                <w:rFonts w:ascii="Tahoma" w:hAnsi="Tahoma" w:cs="Tahoma"/>
                <w:b/>
                <w:bCs/>
                <w:iCs/>
                <w:color w:val="243285"/>
                <w:sz w:val="36"/>
                <w:szCs w:val="36"/>
                <w:lang w:val="ru-RU"/>
              </w:rPr>
              <w:t xml:space="preserve">  </w:t>
            </w:r>
            <w:r w:rsidR="00127730" w:rsidRPr="00860BEE">
              <w:rPr>
                <w:rFonts w:ascii="Tahoma" w:hAnsi="Tahoma" w:cs="Tahoma"/>
                <w:b/>
                <w:bCs/>
                <w:iCs/>
                <w:color w:val="243285"/>
                <w:sz w:val="36"/>
                <w:szCs w:val="36"/>
                <w:lang w:val="ru-RU"/>
              </w:rPr>
              <w:t>B</w:t>
            </w:r>
            <w:r w:rsidR="00584913" w:rsidRPr="00860BEE">
              <w:rPr>
                <w:rFonts w:ascii="Tahoma" w:hAnsi="Tahoma" w:cs="Tahoma"/>
                <w:b/>
                <w:bCs/>
                <w:iCs/>
                <w:color w:val="243285"/>
                <w:sz w:val="36"/>
                <w:szCs w:val="36"/>
                <w:lang w:val="ru-RU"/>
              </w:rPr>
              <w:t>T</w:t>
            </w:r>
            <w:r w:rsidR="00FE79FE" w:rsidRPr="00FD3C61">
              <w:rPr>
                <w:rFonts w:ascii="Tahoma" w:hAnsi="Tahoma" w:cs="Tahoma"/>
                <w:b/>
                <w:bCs/>
                <w:iCs/>
                <w:color w:val="243285"/>
                <w:sz w:val="36"/>
                <w:szCs w:val="36"/>
                <w:lang w:val="ru-RU"/>
              </w:rPr>
              <w:t>.</w:t>
            </w:r>
            <w:r w:rsidR="002C78FD">
              <w:rPr>
                <w:rFonts w:ascii="Tahoma" w:hAnsi="Tahoma" w:cs="Tahoma"/>
                <w:b/>
                <w:bCs/>
                <w:iCs/>
                <w:color w:val="243285"/>
                <w:sz w:val="36"/>
                <w:szCs w:val="36"/>
                <w:lang w:val="en-US"/>
              </w:rPr>
              <w:t>1735-1</w:t>
            </w:r>
          </w:p>
          <w:p w:rsidR="00FE79FE" w:rsidRPr="00BD77B5" w:rsidRDefault="00FE79FE" w:rsidP="002C78FD">
            <w:pPr>
              <w:spacing w:before="80" w:line="280" w:lineRule="exact"/>
              <w:jc w:val="right"/>
              <w:rPr>
                <w:rFonts w:ascii="Tahoma" w:hAnsi="Tahoma" w:cs="Tahoma"/>
                <w:b/>
                <w:bCs/>
                <w:iCs/>
                <w:color w:val="243285"/>
                <w:sz w:val="24"/>
                <w:szCs w:val="24"/>
                <w:lang w:val="ru-RU"/>
              </w:rPr>
            </w:pPr>
            <w:r w:rsidRPr="00BD77B5">
              <w:rPr>
                <w:rFonts w:ascii="Tahoma" w:hAnsi="Tahoma" w:cs="Tahoma"/>
                <w:b/>
                <w:bCs/>
                <w:iCs/>
                <w:color w:val="243285"/>
                <w:sz w:val="24"/>
                <w:szCs w:val="24"/>
                <w:lang w:val="ru-RU"/>
              </w:rPr>
              <w:t>(</w:t>
            </w:r>
            <w:r w:rsidR="006114CA" w:rsidRPr="00BD77B5">
              <w:rPr>
                <w:rFonts w:ascii="Tahoma" w:hAnsi="Tahoma" w:cs="Tahoma"/>
                <w:b/>
                <w:bCs/>
                <w:iCs/>
                <w:color w:val="243285"/>
                <w:sz w:val="24"/>
                <w:szCs w:val="24"/>
                <w:lang w:val="ru-RU"/>
              </w:rPr>
              <w:t>0</w:t>
            </w:r>
            <w:r w:rsidR="002C78FD">
              <w:rPr>
                <w:rFonts w:ascii="Tahoma" w:hAnsi="Tahoma" w:cs="Tahoma"/>
                <w:b/>
                <w:bCs/>
                <w:iCs/>
                <w:color w:val="243285"/>
                <w:sz w:val="24"/>
                <w:szCs w:val="24"/>
                <w:lang w:val="en-US"/>
              </w:rPr>
              <w:t>8</w:t>
            </w:r>
            <w:r w:rsidRPr="00BD77B5">
              <w:rPr>
                <w:rFonts w:ascii="Tahoma" w:hAnsi="Tahoma" w:cs="Tahoma"/>
                <w:b/>
                <w:bCs/>
                <w:iCs/>
                <w:color w:val="243285"/>
                <w:sz w:val="24"/>
                <w:szCs w:val="24"/>
                <w:lang w:val="ru-RU"/>
              </w:rPr>
              <w:t>/</w:t>
            </w:r>
            <w:r w:rsidR="006114CA" w:rsidRPr="00BD77B5">
              <w:rPr>
                <w:rFonts w:ascii="Tahoma" w:hAnsi="Tahoma" w:cs="Tahoma"/>
                <w:b/>
                <w:bCs/>
                <w:iCs/>
                <w:color w:val="243285"/>
                <w:sz w:val="24"/>
                <w:szCs w:val="24"/>
                <w:lang w:val="ru-RU"/>
              </w:rPr>
              <w:t>20</w:t>
            </w:r>
            <w:r w:rsidR="00584913" w:rsidRPr="005D5ABF">
              <w:rPr>
                <w:rFonts w:ascii="Tahoma" w:hAnsi="Tahoma" w:cs="Tahoma"/>
                <w:b/>
                <w:bCs/>
                <w:iCs/>
                <w:color w:val="243285"/>
                <w:sz w:val="24"/>
                <w:szCs w:val="24"/>
                <w:lang w:val="ru-RU"/>
              </w:rPr>
              <w:t>1</w:t>
            </w:r>
            <w:r w:rsidR="002C78FD">
              <w:rPr>
                <w:rFonts w:ascii="Tahoma" w:hAnsi="Tahoma" w:cs="Tahoma"/>
                <w:b/>
                <w:bCs/>
                <w:iCs/>
                <w:color w:val="243285"/>
                <w:sz w:val="24"/>
                <w:szCs w:val="24"/>
                <w:lang w:val="en-US"/>
              </w:rPr>
              <w:t>2</w:t>
            </w:r>
            <w:r w:rsidRPr="00BD77B5">
              <w:rPr>
                <w:rFonts w:ascii="Tahoma" w:hAnsi="Tahoma" w:cs="Tahoma"/>
                <w:b/>
                <w:bCs/>
                <w:iCs/>
                <w:color w:val="243285"/>
                <w:sz w:val="24"/>
                <w:szCs w:val="24"/>
                <w:lang w:val="ru-RU"/>
              </w:rPr>
              <w:t>)</w:t>
            </w:r>
          </w:p>
        </w:tc>
      </w:tr>
      <w:tr w:rsidR="00FE79FE" w:rsidRPr="009D6B9E">
        <w:tc>
          <w:tcPr>
            <w:tcW w:w="10089" w:type="dxa"/>
          </w:tcPr>
          <w:p w:rsidR="00013002" w:rsidRPr="00FD3C61" w:rsidRDefault="00013002" w:rsidP="00FE79FE">
            <w:pPr>
              <w:spacing w:before="80" w:line="500" w:lineRule="exact"/>
              <w:jc w:val="right"/>
              <w:rPr>
                <w:rFonts w:ascii="Tahoma" w:hAnsi="Tahoma" w:cs="Tahoma"/>
                <w:b/>
                <w:bCs/>
                <w:iCs/>
                <w:color w:val="243285"/>
                <w:sz w:val="44"/>
                <w:szCs w:val="44"/>
                <w:lang w:val="ru-RU"/>
              </w:rPr>
            </w:pPr>
          </w:p>
          <w:p w:rsidR="00FE79FE" w:rsidRPr="002C78FD" w:rsidRDefault="002C78FD" w:rsidP="002C78FD">
            <w:pPr>
              <w:spacing w:before="80" w:line="500" w:lineRule="exact"/>
              <w:jc w:val="right"/>
              <w:rPr>
                <w:rFonts w:ascii="Tahoma" w:hAnsi="Tahoma" w:cs="Tahoma"/>
                <w:b/>
                <w:bCs/>
                <w:iCs/>
                <w:color w:val="243285"/>
                <w:sz w:val="44"/>
                <w:szCs w:val="44"/>
                <w:lang w:val="ru-RU"/>
              </w:rPr>
            </w:pPr>
            <w:r w:rsidRPr="002C78FD">
              <w:rPr>
                <w:rFonts w:ascii="Tahoma" w:hAnsi="Tahoma" w:cs="Tahoma"/>
                <w:b/>
                <w:bCs/>
                <w:iCs/>
                <w:color w:val="243285"/>
                <w:sz w:val="44"/>
                <w:szCs w:val="44"/>
                <w:lang w:val="ru-RU"/>
              </w:rPr>
              <w:t xml:space="preserve">Методы объективной оценки качества </w:t>
            </w:r>
            <w:r>
              <w:rPr>
                <w:rFonts w:ascii="Tahoma" w:hAnsi="Tahoma" w:cs="Tahoma"/>
                <w:b/>
                <w:bCs/>
                <w:iCs/>
                <w:color w:val="243285"/>
                <w:sz w:val="44"/>
                <w:szCs w:val="44"/>
                <w:lang w:val="ru-RU"/>
              </w:rPr>
              <w:t xml:space="preserve">приема сигналов </w:t>
            </w:r>
            <w:r w:rsidRPr="002C78FD">
              <w:rPr>
                <w:rFonts w:ascii="Tahoma" w:hAnsi="Tahoma" w:cs="Tahoma"/>
                <w:b/>
                <w:bCs/>
                <w:iCs/>
                <w:color w:val="243285"/>
                <w:sz w:val="44"/>
                <w:szCs w:val="44"/>
                <w:lang w:val="ru-RU"/>
              </w:rPr>
              <w:t xml:space="preserve">цифрового наземного телевизионного радиовещания </w:t>
            </w:r>
            <w:r w:rsidRPr="002C78FD">
              <w:rPr>
                <w:rFonts w:ascii="Tahoma" w:hAnsi="Tahoma" w:cs="Tahoma"/>
                <w:b/>
                <w:bCs/>
                <w:iCs/>
                <w:color w:val="243285"/>
                <w:sz w:val="44"/>
                <w:szCs w:val="44"/>
                <w:lang w:val="ru-RU"/>
              </w:rPr>
              <w:br/>
              <w:t xml:space="preserve">Системы </w:t>
            </w:r>
            <w:r w:rsidRPr="002C78FD">
              <w:rPr>
                <w:rFonts w:ascii="Tahoma" w:hAnsi="Tahoma" w:cs="Tahoma"/>
                <w:b/>
                <w:bCs/>
                <w:iCs/>
                <w:color w:val="243285"/>
                <w:sz w:val="44"/>
                <w:szCs w:val="44"/>
                <w:lang w:val="en-US"/>
              </w:rPr>
              <w:t>B</w:t>
            </w:r>
            <w:r>
              <w:rPr>
                <w:rFonts w:ascii="Tahoma" w:hAnsi="Tahoma" w:cs="Tahoma"/>
                <w:b/>
                <w:bCs/>
                <w:iCs/>
                <w:color w:val="243285"/>
                <w:sz w:val="44"/>
                <w:szCs w:val="44"/>
                <w:lang w:val="ru-RU"/>
              </w:rPr>
              <w:t xml:space="preserve">, </w:t>
            </w:r>
            <w:r w:rsidRPr="002C78FD">
              <w:rPr>
                <w:rFonts w:ascii="Tahoma" w:hAnsi="Tahoma" w:cs="Tahoma"/>
                <w:b/>
                <w:bCs/>
                <w:iCs/>
                <w:color w:val="243285"/>
                <w:sz w:val="44"/>
                <w:szCs w:val="44"/>
                <w:lang w:val="ru-RU"/>
              </w:rPr>
              <w:t xml:space="preserve">определенной в </w:t>
            </w:r>
            <w:r w:rsidRPr="002C78FD">
              <w:rPr>
                <w:rFonts w:ascii="Tahoma" w:hAnsi="Tahoma" w:cs="Tahoma"/>
                <w:b/>
                <w:bCs/>
                <w:iCs/>
                <w:color w:val="243285"/>
                <w:sz w:val="44"/>
                <w:szCs w:val="44"/>
                <w:lang w:val="ru-RU"/>
              </w:rPr>
              <w:br/>
              <w:t>Рекомендации МСЭ-</w:t>
            </w:r>
            <w:r w:rsidRPr="002C78FD">
              <w:rPr>
                <w:rFonts w:ascii="Tahoma" w:hAnsi="Tahoma" w:cs="Tahoma"/>
                <w:b/>
                <w:bCs/>
                <w:iCs/>
                <w:color w:val="243285"/>
                <w:sz w:val="44"/>
                <w:szCs w:val="44"/>
                <w:lang w:val="en-US"/>
              </w:rPr>
              <w:t>R</w:t>
            </w:r>
            <w:r w:rsidRPr="002C78FD">
              <w:rPr>
                <w:rFonts w:ascii="Tahoma" w:hAnsi="Tahoma" w:cs="Tahoma"/>
                <w:b/>
                <w:bCs/>
                <w:iCs/>
                <w:color w:val="243285"/>
                <w:sz w:val="44"/>
                <w:szCs w:val="44"/>
                <w:lang w:val="ru-RU"/>
              </w:rPr>
              <w:t xml:space="preserve"> </w:t>
            </w:r>
            <w:r w:rsidRPr="002C78FD">
              <w:rPr>
                <w:rFonts w:ascii="Tahoma" w:hAnsi="Tahoma" w:cs="Tahoma"/>
                <w:b/>
                <w:bCs/>
                <w:iCs/>
                <w:color w:val="243285"/>
                <w:sz w:val="44"/>
                <w:szCs w:val="44"/>
                <w:lang w:val="en-US"/>
              </w:rPr>
              <w:t>BT</w:t>
            </w:r>
            <w:r w:rsidRPr="002C78FD">
              <w:rPr>
                <w:rFonts w:ascii="Tahoma" w:hAnsi="Tahoma" w:cs="Tahoma"/>
                <w:b/>
                <w:bCs/>
                <w:iCs/>
                <w:color w:val="243285"/>
                <w:sz w:val="44"/>
                <w:szCs w:val="44"/>
                <w:lang w:val="ru-RU"/>
              </w:rPr>
              <w:t>.1306</w:t>
            </w:r>
          </w:p>
          <w:p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9D6B9E">
        <w:tc>
          <w:tcPr>
            <w:tcW w:w="10089" w:type="dxa"/>
          </w:tcPr>
          <w:p w:rsidR="00276D21" w:rsidRPr="00FD3C61" w:rsidRDefault="00276D21" w:rsidP="00013002">
            <w:pPr>
              <w:spacing w:before="80" w:after="180" w:line="360" w:lineRule="exact"/>
              <w:jc w:val="right"/>
              <w:rPr>
                <w:rFonts w:ascii="Tahoma" w:hAnsi="Tahoma" w:cs="Tahoma"/>
                <w:b/>
                <w:bCs/>
                <w:iCs/>
                <w:color w:val="243285"/>
                <w:sz w:val="36"/>
                <w:szCs w:val="36"/>
                <w:lang w:val="ru-RU"/>
              </w:rPr>
            </w:pPr>
          </w:p>
          <w:p w:rsidR="00013002" w:rsidRPr="00584913" w:rsidRDefault="00131900" w:rsidP="00860BEE">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127730">
              <w:rPr>
                <w:rFonts w:ascii="Tahoma" w:hAnsi="Tahoma" w:cs="Tahoma"/>
                <w:b/>
                <w:bCs/>
                <w:iCs/>
                <w:color w:val="243285"/>
                <w:sz w:val="36"/>
                <w:szCs w:val="36"/>
                <w:lang w:val="en-US"/>
              </w:rPr>
              <w:t>B</w:t>
            </w:r>
            <w:r w:rsidR="00860BEE">
              <w:rPr>
                <w:rFonts w:ascii="Tahoma" w:hAnsi="Tahoma" w:cs="Tahoma"/>
                <w:b/>
                <w:bCs/>
                <w:iCs/>
                <w:color w:val="243285"/>
                <w:sz w:val="36"/>
                <w:szCs w:val="36"/>
                <w:lang w:val="en-US"/>
              </w:rPr>
              <w:t>T</w:t>
            </w:r>
          </w:p>
          <w:p w:rsidR="00FE79FE" w:rsidRPr="00FD3C61" w:rsidRDefault="00127730" w:rsidP="0072067D">
            <w:pPr>
              <w:spacing w:before="80" w:line="360" w:lineRule="exact"/>
              <w:jc w:val="right"/>
              <w:rPr>
                <w:rFonts w:ascii="Tahoma" w:hAnsi="Tahoma" w:cs="Tahoma"/>
                <w:b/>
                <w:bCs/>
                <w:iCs/>
                <w:color w:val="243285"/>
                <w:sz w:val="36"/>
                <w:szCs w:val="36"/>
                <w:lang w:val="ru-RU"/>
              </w:rPr>
            </w:pPr>
            <w:r w:rsidRPr="00127730">
              <w:rPr>
                <w:rFonts w:ascii="Tahoma" w:hAnsi="Tahoma" w:cs="Tahoma"/>
                <w:b/>
                <w:bCs/>
                <w:iCs/>
                <w:color w:val="243285"/>
                <w:sz w:val="36"/>
                <w:szCs w:val="36"/>
                <w:lang w:val="ru-RU"/>
              </w:rPr>
              <w:t xml:space="preserve">Радиовещательная служба </w:t>
            </w:r>
            <w:r w:rsidR="00860BEE">
              <w:rPr>
                <w:rFonts w:ascii="Tahoma" w:hAnsi="Tahoma" w:cs="Tahoma"/>
                <w:b/>
                <w:bCs/>
                <w:iCs/>
                <w:color w:val="243285"/>
                <w:sz w:val="36"/>
                <w:szCs w:val="36"/>
                <w:lang w:val="ru-RU"/>
              </w:rPr>
              <w:br/>
            </w:r>
            <w:r w:rsidRPr="00127730">
              <w:rPr>
                <w:rFonts w:ascii="Tahoma" w:hAnsi="Tahoma" w:cs="Tahoma"/>
                <w:b/>
                <w:bCs/>
                <w:iCs/>
                <w:color w:val="243285"/>
                <w:sz w:val="36"/>
                <w:szCs w:val="36"/>
                <w:lang w:val="ru-RU"/>
              </w:rPr>
              <w:t>(</w:t>
            </w:r>
            <w:r w:rsidR="00860BEE">
              <w:rPr>
                <w:rFonts w:ascii="Tahoma" w:hAnsi="Tahoma" w:cs="Tahoma"/>
                <w:b/>
                <w:bCs/>
                <w:iCs/>
                <w:color w:val="243285"/>
                <w:sz w:val="36"/>
                <w:szCs w:val="36"/>
                <w:lang w:val="ru-RU"/>
              </w:rPr>
              <w:t>телевизионная</w:t>
            </w:r>
            <w:r w:rsidRPr="00127730">
              <w:rPr>
                <w:rFonts w:ascii="Tahoma" w:hAnsi="Tahoma" w:cs="Tahoma"/>
                <w:b/>
                <w:bCs/>
                <w:iCs/>
                <w:color w:val="243285"/>
                <w:sz w:val="36"/>
                <w:szCs w:val="36"/>
                <w:lang w:val="ru-RU"/>
              </w:rPr>
              <w:t>)</w:t>
            </w:r>
          </w:p>
          <w:p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rsidR="00A71FE5" w:rsidRPr="00FD3C61" w:rsidRDefault="00A71FE5" w:rsidP="00CD659B">
      <w:pPr>
        <w:spacing w:before="80"/>
        <w:rPr>
          <w:i/>
          <w:lang w:val="ru-RU"/>
        </w:rPr>
      </w:pPr>
    </w:p>
    <w:p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rsidSect="00772E8D">
          <w:headerReference w:type="even" r:id="rId9"/>
          <w:headerReference w:type="default" r:id="rId10"/>
          <w:pgSz w:w="11907" w:h="16840" w:code="9"/>
          <w:pgMar w:top="1089" w:right="1089" w:bottom="284" w:left="1089" w:header="567" w:footer="284" w:gutter="0"/>
          <w:pgNumType w:start="1"/>
          <w:cols w:space="720"/>
        </w:sectPr>
      </w:pPr>
    </w:p>
    <w:p w:rsidR="00131900" w:rsidRPr="00130EA0" w:rsidRDefault="00130EA0" w:rsidP="00130EA0">
      <w:pPr>
        <w:spacing w:before="0"/>
        <w:jc w:val="center"/>
        <w:rPr>
          <w:b/>
          <w:bCs/>
          <w:szCs w:val="22"/>
          <w:lang w:val="ru-RU"/>
        </w:rPr>
      </w:pPr>
      <w:bookmarkStart w:id="0" w:name="c2tope"/>
      <w:bookmarkEnd w:id="0"/>
      <w:r w:rsidRPr="00130EA0">
        <w:rPr>
          <w:b/>
          <w:bCs/>
          <w:szCs w:val="22"/>
          <w:lang w:val="ru-RU"/>
        </w:rPr>
        <w:lastRenderedPageBreak/>
        <w:t>Предисловие</w:t>
      </w:r>
    </w:p>
    <w:p w:rsidR="00131900" w:rsidRPr="00130EA0" w:rsidRDefault="00131900" w:rsidP="00130EA0">
      <w:pPr>
        <w:rPr>
          <w:sz w:val="20"/>
          <w:lang w:val="ru-RU"/>
        </w:rPr>
      </w:pPr>
      <w:r w:rsidRPr="00130EA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130EA0" w:rsidRDefault="00131900" w:rsidP="00130EA0">
      <w:pPr>
        <w:rPr>
          <w:sz w:val="20"/>
          <w:lang w:val="ru-RU"/>
        </w:rPr>
      </w:pPr>
      <w:r w:rsidRPr="00130EA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130EA0" w:rsidRPr="00130EA0" w:rsidRDefault="00130EA0" w:rsidP="00130EA0">
      <w:pPr>
        <w:spacing w:before="360"/>
        <w:jc w:val="center"/>
        <w:rPr>
          <w:b/>
          <w:bCs/>
          <w:szCs w:val="22"/>
          <w:lang w:val="ru-RU"/>
        </w:rPr>
      </w:pPr>
      <w:r w:rsidRPr="00130EA0">
        <w:rPr>
          <w:b/>
          <w:bCs/>
          <w:szCs w:val="22"/>
          <w:lang w:val="ru-RU"/>
        </w:rPr>
        <w:t>Политика в области прав интеллектуальной собственности (ПИС)</w:t>
      </w:r>
    </w:p>
    <w:p w:rsidR="00130EA0" w:rsidRPr="00854998" w:rsidRDefault="00130EA0" w:rsidP="005D5ABF">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5D5ABF">
        <w:rPr>
          <w:sz w:val="20"/>
          <w:lang w:val="ru-RU"/>
        </w:rPr>
        <w:t xml:space="preserve"> </w:t>
      </w:r>
      <w:r w:rsidR="005D5ABF"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FD3C61"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9D6B9E" w:rsidTr="00130EA0">
        <w:trPr>
          <w:jc w:val="center"/>
        </w:trPr>
        <w:tc>
          <w:tcPr>
            <w:tcW w:w="8856" w:type="dxa"/>
            <w:gridSpan w:val="2"/>
          </w:tcPr>
          <w:p w:rsidR="00130EA0" w:rsidRPr="00130EA0" w:rsidRDefault="00130EA0" w:rsidP="00130EA0">
            <w:pPr>
              <w:spacing w:before="180"/>
              <w:jc w:val="center"/>
              <w:rPr>
                <w:b/>
                <w:bCs/>
                <w:szCs w:val="22"/>
                <w:lang w:val="ru-RU"/>
              </w:rPr>
            </w:pPr>
            <w:r w:rsidRPr="00130EA0">
              <w:rPr>
                <w:b/>
                <w:bCs/>
                <w:szCs w:val="22"/>
                <w:lang w:val="ru-RU"/>
              </w:rPr>
              <w:t>Серии Рекомендаций МСЭ-R</w:t>
            </w:r>
          </w:p>
          <w:p w:rsidR="00131900" w:rsidRPr="00FD3C61" w:rsidRDefault="00130EA0" w:rsidP="00130EA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2" w:history="1">
              <w:r w:rsidRPr="00854998">
                <w:rPr>
                  <w:rStyle w:val="Hyperlink"/>
                  <w:sz w:val="18"/>
                  <w:lang w:val="ru-RU"/>
                </w:rPr>
                <w:t>http://www.itu.int/publ/R-REC/en</w:t>
              </w:r>
            </w:hyperlink>
            <w:r w:rsidRPr="00854998">
              <w:rPr>
                <w:sz w:val="18"/>
                <w:szCs w:val="18"/>
                <w:lang w:val="ru-RU"/>
              </w:rPr>
              <w:t>.)</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Серия</w:t>
            </w:r>
          </w:p>
        </w:tc>
        <w:tc>
          <w:tcPr>
            <w:tcW w:w="7668" w:type="dxa"/>
          </w:tcPr>
          <w:p w:rsidR="00131900" w:rsidRPr="00FD3C61" w:rsidRDefault="00131900" w:rsidP="00130EA0">
            <w:pPr>
              <w:spacing w:before="40" w:after="40"/>
              <w:jc w:val="center"/>
              <w:rPr>
                <w:rFonts w:eastAsia="SimSun"/>
                <w:b/>
                <w:bCs/>
                <w:sz w:val="20"/>
                <w:lang w:val="ru-RU" w:eastAsia="zh-CN"/>
              </w:rPr>
            </w:pPr>
            <w:r w:rsidRPr="00130EA0">
              <w:rPr>
                <w:b/>
                <w:bCs/>
                <w:sz w:val="20"/>
                <w:lang w:val="ru-RU"/>
              </w:rPr>
              <w:t>Название</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BO</w:t>
            </w:r>
          </w:p>
        </w:tc>
        <w:tc>
          <w:tcPr>
            <w:tcW w:w="7668" w:type="dxa"/>
          </w:tcPr>
          <w:p w:rsidR="00131900" w:rsidRPr="00130EA0" w:rsidRDefault="00131900" w:rsidP="009E1258">
            <w:pPr>
              <w:spacing w:before="40" w:after="40"/>
              <w:jc w:val="left"/>
              <w:rPr>
                <w:sz w:val="20"/>
                <w:lang w:val="ru-RU"/>
              </w:rPr>
            </w:pPr>
            <w:r w:rsidRPr="00130EA0">
              <w:rPr>
                <w:sz w:val="20"/>
                <w:lang w:val="ru-RU"/>
              </w:rPr>
              <w:t>Спутниковое радиовещание</w:t>
            </w:r>
          </w:p>
        </w:tc>
      </w:tr>
      <w:tr w:rsidR="00131900" w:rsidRPr="009D6B9E"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BR</w:t>
            </w:r>
          </w:p>
        </w:tc>
        <w:tc>
          <w:tcPr>
            <w:tcW w:w="7668" w:type="dxa"/>
          </w:tcPr>
          <w:p w:rsidR="00131900" w:rsidRPr="00130EA0" w:rsidRDefault="00131900" w:rsidP="009E1258">
            <w:pPr>
              <w:spacing w:before="40" w:after="40"/>
              <w:jc w:val="left"/>
              <w:rPr>
                <w:sz w:val="20"/>
                <w:lang w:val="ru-RU"/>
              </w:rPr>
            </w:pPr>
            <w:r w:rsidRPr="00130EA0">
              <w:rPr>
                <w:sz w:val="20"/>
                <w:lang w:val="ru-RU"/>
              </w:rPr>
              <w:t>Запись для производства, архивирования и воспроизведения; пленки для телевидения</w:t>
            </w:r>
          </w:p>
        </w:tc>
      </w:tr>
      <w:tr w:rsidR="00131900" w:rsidRPr="00FD3C61" w:rsidTr="00130EA0">
        <w:trPr>
          <w:jc w:val="center"/>
        </w:trPr>
        <w:tc>
          <w:tcPr>
            <w:tcW w:w="1188" w:type="dxa"/>
            <w:shd w:val="clear" w:color="auto" w:fill="FFFFFF" w:themeFill="background1"/>
          </w:tcPr>
          <w:p w:rsidR="00131900" w:rsidRPr="00130EA0" w:rsidRDefault="00131900" w:rsidP="00130EA0">
            <w:pPr>
              <w:spacing w:before="40" w:after="40"/>
              <w:rPr>
                <w:b/>
                <w:bCs/>
                <w:sz w:val="20"/>
                <w:lang w:val="ru-RU"/>
              </w:rPr>
            </w:pPr>
            <w:r w:rsidRPr="00130EA0">
              <w:rPr>
                <w:b/>
                <w:bCs/>
                <w:sz w:val="20"/>
                <w:lang w:val="ru-RU"/>
              </w:rPr>
              <w:t>BS</w:t>
            </w:r>
          </w:p>
        </w:tc>
        <w:tc>
          <w:tcPr>
            <w:tcW w:w="7668" w:type="dxa"/>
            <w:shd w:val="clear" w:color="auto" w:fill="FFFFFF" w:themeFill="background1"/>
          </w:tcPr>
          <w:p w:rsidR="00131900" w:rsidRPr="00130EA0" w:rsidRDefault="00131900" w:rsidP="009E1258">
            <w:pPr>
              <w:spacing w:before="40" w:after="40"/>
              <w:jc w:val="left"/>
              <w:rPr>
                <w:sz w:val="20"/>
                <w:lang w:val="ru-RU"/>
              </w:rPr>
            </w:pPr>
            <w:r w:rsidRPr="00130EA0">
              <w:rPr>
                <w:sz w:val="20"/>
                <w:lang w:val="ru-RU"/>
              </w:rPr>
              <w:t>Радиовещательная служба (звуковая)</w:t>
            </w:r>
          </w:p>
        </w:tc>
      </w:tr>
      <w:tr w:rsidR="00131900" w:rsidRPr="00FD3C61" w:rsidTr="00130EA0">
        <w:trPr>
          <w:jc w:val="center"/>
        </w:trPr>
        <w:tc>
          <w:tcPr>
            <w:tcW w:w="1188" w:type="dxa"/>
            <w:shd w:val="clear" w:color="auto" w:fill="F2F2F2" w:themeFill="background1" w:themeFillShade="F2"/>
          </w:tcPr>
          <w:p w:rsidR="00131900" w:rsidRPr="00130EA0" w:rsidRDefault="00131900" w:rsidP="00130EA0">
            <w:pPr>
              <w:spacing w:before="40" w:after="40"/>
              <w:rPr>
                <w:b/>
                <w:bCs/>
                <w:color w:val="000080"/>
                <w:sz w:val="20"/>
                <w:lang w:val="ru-RU"/>
              </w:rPr>
            </w:pPr>
            <w:r w:rsidRPr="00130EA0">
              <w:rPr>
                <w:b/>
                <w:bCs/>
                <w:color w:val="000080"/>
                <w:sz w:val="20"/>
                <w:lang w:val="ru-RU"/>
              </w:rPr>
              <w:t>BT</w:t>
            </w:r>
          </w:p>
        </w:tc>
        <w:tc>
          <w:tcPr>
            <w:tcW w:w="7668" w:type="dxa"/>
            <w:shd w:val="clear" w:color="auto" w:fill="F2F2F2" w:themeFill="background1" w:themeFillShade="F2"/>
          </w:tcPr>
          <w:p w:rsidR="00131900" w:rsidRPr="00130EA0" w:rsidRDefault="00131900" w:rsidP="009E1258">
            <w:pPr>
              <w:spacing w:before="40" w:after="40"/>
              <w:jc w:val="left"/>
              <w:rPr>
                <w:b/>
                <w:bCs/>
                <w:color w:val="000080"/>
                <w:sz w:val="20"/>
                <w:lang w:val="ru-RU"/>
              </w:rPr>
            </w:pPr>
            <w:r w:rsidRPr="00130EA0">
              <w:rPr>
                <w:b/>
                <w:bCs/>
                <w:color w:val="000080"/>
                <w:sz w:val="20"/>
                <w:lang w:val="ru-RU"/>
              </w:rPr>
              <w:t>Радиовещательная служба (телевизионная)</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F</w:t>
            </w:r>
          </w:p>
        </w:tc>
        <w:tc>
          <w:tcPr>
            <w:tcW w:w="7668" w:type="dxa"/>
          </w:tcPr>
          <w:p w:rsidR="00131900" w:rsidRPr="00130EA0" w:rsidRDefault="00131900" w:rsidP="009E1258">
            <w:pPr>
              <w:spacing w:before="40" w:after="40"/>
              <w:jc w:val="left"/>
              <w:rPr>
                <w:sz w:val="20"/>
                <w:lang w:val="ru-RU"/>
              </w:rPr>
            </w:pPr>
            <w:r w:rsidRPr="00130EA0">
              <w:rPr>
                <w:sz w:val="20"/>
                <w:lang w:val="ru-RU"/>
              </w:rPr>
              <w:t>Фиксированная служба</w:t>
            </w:r>
          </w:p>
        </w:tc>
      </w:tr>
      <w:tr w:rsidR="00131900" w:rsidRPr="009D6B9E" w:rsidTr="00130EA0">
        <w:trPr>
          <w:jc w:val="center"/>
        </w:trPr>
        <w:tc>
          <w:tcPr>
            <w:tcW w:w="1188" w:type="dxa"/>
            <w:shd w:val="clear" w:color="auto" w:fill="FFFFFF"/>
          </w:tcPr>
          <w:p w:rsidR="00131900" w:rsidRPr="00130EA0" w:rsidRDefault="00131900" w:rsidP="00130EA0">
            <w:pPr>
              <w:spacing w:before="40" w:after="40"/>
              <w:rPr>
                <w:b/>
                <w:bCs/>
                <w:sz w:val="20"/>
                <w:lang w:val="ru-RU"/>
              </w:rPr>
            </w:pPr>
            <w:r w:rsidRPr="00130EA0">
              <w:rPr>
                <w:b/>
                <w:bCs/>
                <w:sz w:val="20"/>
                <w:lang w:val="ru-RU"/>
              </w:rPr>
              <w:t>M</w:t>
            </w:r>
          </w:p>
        </w:tc>
        <w:tc>
          <w:tcPr>
            <w:tcW w:w="7668" w:type="dxa"/>
            <w:shd w:val="clear" w:color="auto" w:fill="FFFFFF"/>
          </w:tcPr>
          <w:p w:rsidR="00131900" w:rsidRPr="00130EA0" w:rsidRDefault="00131900" w:rsidP="009E1258">
            <w:pPr>
              <w:spacing w:before="40" w:after="40"/>
              <w:jc w:val="left"/>
              <w:rPr>
                <w:sz w:val="20"/>
                <w:lang w:val="ru-RU"/>
              </w:rPr>
            </w:pPr>
            <w:r w:rsidRPr="00130EA0">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131900" w:rsidRPr="00FD3C61" w:rsidTr="00130EA0">
        <w:trPr>
          <w:jc w:val="center"/>
        </w:trPr>
        <w:tc>
          <w:tcPr>
            <w:tcW w:w="1188" w:type="dxa"/>
            <w:shd w:val="clear" w:color="auto" w:fill="FFFFFF" w:themeFill="background1"/>
          </w:tcPr>
          <w:p w:rsidR="00131900" w:rsidRPr="00130EA0" w:rsidRDefault="00131900" w:rsidP="00130EA0">
            <w:pPr>
              <w:spacing w:before="40" w:after="40"/>
              <w:rPr>
                <w:b/>
                <w:bCs/>
                <w:sz w:val="20"/>
                <w:lang w:val="ru-RU"/>
              </w:rPr>
            </w:pPr>
            <w:r w:rsidRPr="00130EA0">
              <w:rPr>
                <w:b/>
                <w:bCs/>
                <w:sz w:val="20"/>
                <w:lang w:val="ru-RU"/>
              </w:rPr>
              <w:t>P</w:t>
            </w:r>
          </w:p>
        </w:tc>
        <w:tc>
          <w:tcPr>
            <w:tcW w:w="7668" w:type="dxa"/>
            <w:shd w:val="clear" w:color="auto" w:fill="FFFFFF" w:themeFill="background1"/>
          </w:tcPr>
          <w:p w:rsidR="00131900" w:rsidRPr="00130EA0" w:rsidRDefault="00131900" w:rsidP="009E1258">
            <w:pPr>
              <w:spacing w:before="40" w:after="40"/>
              <w:jc w:val="left"/>
              <w:rPr>
                <w:sz w:val="20"/>
                <w:lang w:val="ru-RU"/>
              </w:rPr>
            </w:pPr>
            <w:r w:rsidRPr="00130EA0">
              <w:rPr>
                <w:sz w:val="20"/>
                <w:lang w:val="ru-RU"/>
              </w:rPr>
              <w:t>Распространение радиоволн</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RA</w:t>
            </w:r>
          </w:p>
        </w:tc>
        <w:tc>
          <w:tcPr>
            <w:tcW w:w="7668" w:type="dxa"/>
          </w:tcPr>
          <w:p w:rsidR="00131900" w:rsidRPr="00130EA0" w:rsidRDefault="00131900" w:rsidP="009E1258">
            <w:pPr>
              <w:spacing w:before="40" w:after="40"/>
              <w:jc w:val="left"/>
              <w:rPr>
                <w:sz w:val="20"/>
                <w:lang w:val="ru-RU"/>
              </w:rPr>
            </w:pPr>
            <w:r w:rsidRPr="00130EA0">
              <w:rPr>
                <w:sz w:val="20"/>
                <w:lang w:val="ru-RU"/>
              </w:rPr>
              <w:t>Радиоастрономия</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RS</w:t>
            </w:r>
          </w:p>
        </w:tc>
        <w:tc>
          <w:tcPr>
            <w:tcW w:w="7668" w:type="dxa"/>
          </w:tcPr>
          <w:p w:rsidR="00131900" w:rsidRPr="00130EA0" w:rsidRDefault="00131900" w:rsidP="009E1258">
            <w:pPr>
              <w:spacing w:before="40" w:after="40"/>
              <w:jc w:val="left"/>
              <w:rPr>
                <w:sz w:val="20"/>
                <w:lang w:val="ru-RU"/>
              </w:rPr>
            </w:pPr>
            <w:r w:rsidRPr="00130EA0">
              <w:rPr>
                <w:sz w:val="20"/>
                <w:lang w:val="ru-RU"/>
              </w:rPr>
              <w:t>Системы дистанционного зондирования</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S</w:t>
            </w:r>
          </w:p>
        </w:tc>
        <w:tc>
          <w:tcPr>
            <w:tcW w:w="7668" w:type="dxa"/>
          </w:tcPr>
          <w:p w:rsidR="00131900" w:rsidRPr="00130EA0" w:rsidRDefault="00131900" w:rsidP="009E1258">
            <w:pPr>
              <w:spacing w:before="40" w:after="40"/>
              <w:jc w:val="left"/>
              <w:rPr>
                <w:sz w:val="20"/>
                <w:lang w:val="ru-RU"/>
              </w:rPr>
            </w:pPr>
            <w:r w:rsidRPr="00130EA0">
              <w:rPr>
                <w:sz w:val="20"/>
                <w:lang w:val="ru-RU"/>
              </w:rPr>
              <w:t>Фиксированная спутниковая служба</w:t>
            </w:r>
          </w:p>
        </w:tc>
      </w:tr>
      <w:tr w:rsidR="00131900" w:rsidRPr="00FD3C61" w:rsidTr="00130EA0">
        <w:trPr>
          <w:jc w:val="center"/>
        </w:trPr>
        <w:tc>
          <w:tcPr>
            <w:tcW w:w="1188" w:type="dxa"/>
            <w:shd w:val="clear" w:color="auto" w:fill="auto"/>
          </w:tcPr>
          <w:p w:rsidR="00131900" w:rsidRPr="00130EA0" w:rsidRDefault="00131900" w:rsidP="00130EA0">
            <w:pPr>
              <w:spacing w:before="40" w:after="40"/>
              <w:rPr>
                <w:b/>
                <w:bCs/>
                <w:sz w:val="20"/>
                <w:lang w:val="ru-RU"/>
              </w:rPr>
            </w:pPr>
            <w:r w:rsidRPr="00130EA0">
              <w:rPr>
                <w:b/>
                <w:bCs/>
                <w:sz w:val="20"/>
                <w:lang w:val="ru-RU"/>
              </w:rPr>
              <w:t>SA</w:t>
            </w:r>
          </w:p>
        </w:tc>
        <w:tc>
          <w:tcPr>
            <w:tcW w:w="7668" w:type="dxa"/>
            <w:shd w:val="clear" w:color="auto" w:fill="auto"/>
          </w:tcPr>
          <w:p w:rsidR="00131900" w:rsidRPr="00130EA0" w:rsidRDefault="00131900" w:rsidP="009E1258">
            <w:pPr>
              <w:spacing w:before="40" w:after="40"/>
              <w:jc w:val="left"/>
              <w:rPr>
                <w:sz w:val="20"/>
                <w:lang w:val="ru-RU"/>
              </w:rPr>
            </w:pPr>
            <w:r w:rsidRPr="00130EA0">
              <w:rPr>
                <w:sz w:val="20"/>
                <w:lang w:val="ru-RU"/>
              </w:rPr>
              <w:t>Космические применения и метеорология</w:t>
            </w:r>
          </w:p>
        </w:tc>
      </w:tr>
      <w:tr w:rsidR="00131900" w:rsidRPr="009D6B9E"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SF</w:t>
            </w:r>
          </w:p>
        </w:tc>
        <w:tc>
          <w:tcPr>
            <w:tcW w:w="7668" w:type="dxa"/>
          </w:tcPr>
          <w:p w:rsidR="00131900" w:rsidRPr="00130EA0" w:rsidRDefault="00131900" w:rsidP="009E1258">
            <w:pPr>
              <w:spacing w:before="40" w:after="40"/>
              <w:jc w:val="left"/>
              <w:rPr>
                <w:sz w:val="20"/>
                <w:lang w:val="ru-RU"/>
              </w:rPr>
            </w:pPr>
            <w:r w:rsidRPr="00130EA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FD3C61" w:rsidTr="00130EA0">
        <w:trPr>
          <w:jc w:val="center"/>
        </w:trPr>
        <w:tc>
          <w:tcPr>
            <w:tcW w:w="1188" w:type="dxa"/>
            <w:shd w:val="clear" w:color="auto" w:fill="auto"/>
          </w:tcPr>
          <w:p w:rsidR="00131900" w:rsidRPr="00130EA0" w:rsidRDefault="00131900" w:rsidP="00130EA0">
            <w:pPr>
              <w:spacing w:before="40" w:after="40"/>
              <w:rPr>
                <w:b/>
                <w:bCs/>
                <w:sz w:val="20"/>
                <w:lang w:val="ru-RU"/>
              </w:rPr>
            </w:pPr>
            <w:r w:rsidRPr="00130EA0">
              <w:rPr>
                <w:b/>
                <w:bCs/>
                <w:sz w:val="20"/>
                <w:lang w:val="ru-RU"/>
              </w:rPr>
              <w:t>SM</w:t>
            </w:r>
          </w:p>
        </w:tc>
        <w:tc>
          <w:tcPr>
            <w:tcW w:w="7668" w:type="dxa"/>
            <w:shd w:val="clear" w:color="auto" w:fill="auto"/>
          </w:tcPr>
          <w:p w:rsidR="00131900" w:rsidRPr="00130EA0" w:rsidRDefault="00131900" w:rsidP="009E1258">
            <w:pPr>
              <w:spacing w:before="40" w:after="40"/>
              <w:jc w:val="left"/>
              <w:rPr>
                <w:sz w:val="20"/>
                <w:lang w:val="ru-RU"/>
              </w:rPr>
            </w:pPr>
            <w:r w:rsidRPr="00130EA0">
              <w:rPr>
                <w:sz w:val="20"/>
                <w:lang w:val="ru-RU"/>
              </w:rPr>
              <w:t>Управление использованием спектра</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SNG</w:t>
            </w:r>
          </w:p>
        </w:tc>
        <w:tc>
          <w:tcPr>
            <w:tcW w:w="7668" w:type="dxa"/>
          </w:tcPr>
          <w:p w:rsidR="00131900" w:rsidRPr="00130EA0" w:rsidRDefault="00131900" w:rsidP="009E1258">
            <w:pPr>
              <w:spacing w:before="40" w:after="40"/>
              <w:jc w:val="left"/>
              <w:rPr>
                <w:sz w:val="20"/>
                <w:lang w:val="ru-RU"/>
              </w:rPr>
            </w:pPr>
            <w:r w:rsidRPr="00130EA0">
              <w:rPr>
                <w:sz w:val="20"/>
                <w:lang w:val="ru-RU"/>
              </w:rPr>
              <w:t>Спутниковый сбор новостей</w:t>
            </w:r>
          </w:p>
        </w:tc>
      </w:tr>
      <w:tr w:rsidR="00131900" w:rsidRPr="009D6B9E"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TF</w:t>
            </w:r>
          </w:p>
        </w:tc>
        <w:tc>
          <w:tcPr>
            <w:tcW w:w="7668" w:type="dxa"/>
          </w:tcPr>
          <w:p w:rsidR="00131900" w:rsidRPr="00130EA0" w:rsidRDefault="00131900" w:rsidP="009E1258">
            <w:pPr>
              <w:spacing w:before="40" w:after="40"/>
              <w:jc w:val="left"/>
              <w:rPr>
                <w:sz w:val="20"/>
                <w:lang w:val="ru-RU"/>
              </w:rPr>
            </w:pPr>
            <w:r w:rsidRPr="00130EA0">
              <w:rPr>
                <w:sz w:val="20"/>
                <w:lang w:val="ru-RU"/>
              </w:rPr>
              <w:t>Передача сигналов времени и эталонных частот</w:t>
            </w:r>
          </w:p>
        </w:tc>
      </w:tr>
      <w:tr w:rsidR="00131900" w:rsidRPr="009D6B9E"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V</w:t>
            </w:r>
          </w:p>
        </w:tc>
        <w:tc>
          <w:tcPr>
            <w:tcW w:w="7668" w:type="dxa"/>
          </w:tcPr>
          <w:p w:rsidR="00131900" w:rsidRPr="00130EA0" w:rsidRDefault="00131900" w:rsidP="009E1258">
            <w:pPr>
              <w:spacing w:before="40" w:after="180"/>
              <w:jc w:val="left"/>
              <w:rPr>
                <w:sz w:val="20"/>
                <w:lang w:val="ru-RU"/>
              </w:rPr>
            </w:pPr>
            <w:r w:rsidRPr="00130EA0">
              <w:rPr>
                <w:sz w:val="20"/>
                <w:lang w:val="ru-RU"/>
              </w:rPr>
              <w:t>Словарь и связанные с ним вопросы</w:t>
            </w:r>
          </w:p>
        </w:tc>
      </w:tr>
    </w:tbl>
    <w:p w:rsidR="00131900" w:rsidRPr="00FD3C61"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9D6B9E" w:rsidTr="00130EA0">
        <w:trPr>
          <w:jc w:val="center"/>
        </w:trPr>
        <w:tc>
          <w:tcPr>
            <w:tcW w:w="8856" w:type="dxa"/>
          </w:tcPr>
          <w:p w:rsidR="00131900" w:rsidRPr="00FD3C61" w:rsidRDefault="00131900" w:rsidP="005D5ABF">
            <w:pPr>
              <w:spacing w:after="120"/>
              <w:jc w:val="left"/>
              <w:rPr>
                <w:rFonts w:eastAsia="SimSun"/>
                <w:i/>
                <w:iCs/>
                <w:sz w:val="20"/>
                <w:lang w:val="ru-RU" w:eastAsia="zh-CN"/>
              </w:rPr>
            </w:pPr>
            <w:r w:rsidRPr="00130EA0">
              <w:rPr>
                <w:b/>
                <w:bCs/>
                <w:i/>
                <w:iCs/>
                <w:sz w:val="20"/>
                <w:lang w:val="ru-RU"/>
              </w:rPr>
              <w:t>Примечание</w:t>
            </w:r>
            <w:r w:rsidRPr="00130EA0">
              <w:rPr>
                <w:i/>
                <w:iCs/>
                <w:sz w:val="20"/>
                <w:lang w:val="ru-RU"/>
              </w:rPr>
              <w:t>. – Настоящая Рекомендация МСЭ-R утверждена на английском языке в</w:t>
            </w:r>
            <w:r w:rsidR="009E1258">
              <w:rPr>
                <w:i/>
                <w:iCs/>
                <w:sz w:val="20"/>
                <w:lang w:val="en-US"/>
              </w:rPr>
              <w:t> </w:t>
            </w:r>
            <w:r w:rsidRPr="00130EA0">
              <w:rPr>
                <w:i/>
                <w:iCs/>
                <w:sz w:val="20"/>
                <w:lang w:val="ru-RU"/>
              </w:rPr>
              <w:t>соответствии с процедурой, изложенной в Резолюции МСЭ-R</w:t>
            </w:r>
            <w:r w:rsidR="005D5ABF">
              <w:rPr>
                <w:i/>
                <w:iCs/>
                <w:sz w:val="20"/>
                <w:lang w:val="ru-RU"/>
              </w:rPr>
              <w:t xml:space="preserve"> </w:t>
            </w:r>
            <w:r w:rsidR="005D5ABF" w:rsidRPr="00130EA0">
              <w:rPr>
                <w:i/>
                <w:iCs/>
                <w:sz w:val="20"/>
                <w:lang w:val="ru-RU"/>
              </w:rPr>
              <w:t>1</w:t>
            </w:r>
            <w:r w:rsidRPr="00130EA0">
              <w:rPr>
                <w:i/>
                <w:iCs/>
                <w:sz w:val="20"/>
                <w:lang w:val="ru-RU"/>
              </w:rPr>
              <w:t>.</w:t>
            </w:r>
          </w:p>
        </w:tc>
      </w:tr>
    </w:tbl>
    <w:p w:rsidR="00130EA0" w:rsidRPr="007E6717" w:rsidRDefault="00130EA0" w:rsidP="004C00BA">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4C00BA" w:rsidRPr="004C00BA">
        <w:rPr>
          <w:sz w:val="20"/>
          <w:lang w:val="ru-RU"/>
        </w:rPr>
        <w:t>3</w:t>
      </w:r>
      <w:r w:rsidRPr="007E6717">
        <w:rPr>
          <w:sz w:val="20"/>
          <w:lang w:val="ru-RU"/>
        </w:rPr>
        <w:t xml:space="preserve"> г.</w:t>
      </w:r>
    </w:p>
    <w:p w:rsidR="00130EA0" w:rsidRPr="002C78FD" w:rsidRDefault="00BD77B5" w:rsidP="004C00BA">
      <w:pPr>
        <w:spacing w:before="480" w:after="120"/>
        <w:jc w:val="center"/>
        <w:rPr>
          <w:rFonts w:eastAsia="SimSun"/>
          <w:sz w:val="20"/>
          <w:lang w:val="ru-RU" w:eastAsia="zh-CN"/>
        </w:rPr>
      </w:pPr>
      <w:r w:rsidRPr="00470E28">
        <w:rPr>
          <w:sz w:val="20"/>
          <w:lang w:val="en-US"/>
        </w:rPr>
        <w:sym w:font="Symbol" w:char="F0E3"/>
      </w:r>
      <w:r w:rsidRPr="005D5ABF">
        <w:rPr>
          <w:sz w:val="20"/>
          <w:lang w:val="ru-RU"/>
        </w:rPr>
        <w:t xml:space="preserve"> </w:t>
      </w:r>
      <w:r w:rsidRPr="00470E28">
        <w:rPr>
          <w:sz w:val="20"/>
          <w:lang w:val="en-US"/>
        </w:rPr>
        <w:t>ITU</w:t>
      </w:r>
      <w:r w:rsidRPr="005D5ABF">
        <w:rPr>
          <w:sz w:val="20"/>
          <w:lang w:val="ru-RU"/>
        </w:rPr>
        <w:t xml:space="preserve"> </w:t>
      </w:r>
      <w:bookmarkStart w:id="1" w:name="iiannee"/>
      <w:bookmarkEnd w:id="1"/>
      <w:r w:rsidRPr="005D5ABF">
        <w:rPr>
          <w:sz w:val="20"/>
          <w:lang w:val="ru-RU"/>
        </w:rPr>
        <w:t>201</w:t>
      </w:r>
      <w:r w:rsidR="004C00BA" w:rsidRPr="002C78FD">
        <w:rPr>
          <w:sz w:val="20"/>
          <w:lang w:val="ru-RU"/>
        </w:rPr>
        <w:t>3</w:t>
      </w:r>
    </w:p>
    <w:p w:rsidR="00BD77B5" w:rsidRPr="00BD77B5" w:rsidRDefault="00130EA0" w:rsidP="00BD77B5">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D77B5" w:rsidRPr="00BD77B5">
        <w:rPr>
          <w:sz w:val="18"/>
          <w:szCs w:val="18"/>
          <w:lang w:val="ru-RU"/>
        </w:rPr>
        <w:t xml:space="preserve"> </w:t>
      </w:r>
    </w:p>
    <w:p w:rsidR="00BD77B5" w:rsidRPr="00BD77B5" w:rsidRDefault="00BD77B5" w:rsidP="00BD77B5">
      <w:pPr>
        <w:spacing w:before="160"/>
        <w:rPr>
          <w:i/>
          <w:sz w:val="20"/>
          <w:lang w:val="ru-RU"/>
        </w:rPr>
        <w:sectPr w:rsidR="00BD77B5" w:rsidRPr="00BD77B5"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2C78FD" w:rsidRDefault="009E1258" w:rsidP="002C78FD">
      <w:pPr>
        <w:pStyle w:val="RecNo"/>
        <w:spacing w:before="0"/>
        <w:rPr>
          <w:lang w:val="ru-RU"/>
        </w:rPr>
      </w:pPr>
      <w:bookmarkStart w:id="2" w:name="irecnoe"/>
      <w:bookmarkEnd w:id="2"/>
      <w:r w:rsidRPr="005F05C0">
        <w:rPr>
          <w:lang w:val="ru-RU"/>
        </w:rPr>
        <w:lastRenderedPageBreak/>
        <w:t xml:space="preserve">РЕКОМЕНДАЦИЯ  </w:t>
      </w:r>
      <w:r w:rsidRPr="00BD77B5">
        <w:rPr>
          <w:rStyle w:val="href"/>
          <w:lang w:val="ru-RU"/>
        </w:rPr>
        <w:t>МСЭ-</w:t>
      </w:r>
      <w:r w:rsidRPr="005F05C0">
        <w:rPr>
          <w:rStyle w:val="href"/>
        </w:rPr>
        <w:t>R</w:t>
      </w:r>
      <w:r w:rsidRPr="00BD77B5">
        <w:rPr>
          <w:rStyle w:val="href"/>
          <w:lang w:val="ru-RU"/>
        </w:rPr>
        <w:t xml:space="preserve">  </w:t>
      </w:r>
      <w:r>
        <w:rPr>
          <w:rStyle w:val="href"/>
          <w:lang w:val="en-US"/>
        </w:rPr>
        <w:t>BT</w:t>
      </w:r>
      <w:r w:rsidRPr="00BD77B5">
        <w:rPr>
          <w:rStyle w:val="href"/>
          <w:lang w:val="ru-RU"/>
        </w:rPr>
        <w:t>.</w:t>
      </w:r>
      <w:r w:rsidR="002C78FD">
        <w:rPr>
          <w:rStyle w:val="href"/>
          <w:lang w:val="ru-RU"/>
        </w:rPr>
        <w:t>1735-1</w:t>
      </w:r>
    </w:p>
    <w:p w:rsidR="002C78FD" w:rsidRDefault="002C78FD" w:rsidP="002C78FD">
      <w:pPr>
        <w:pStyle w:val="Rectitle"/>
        <w:rPr>
          <w:lang w:val="ru-RU"/>
        </w:rPr>
      </w:pPr>
      <w:r>
        <w:rPr>
          <w:lang w:val="ru-RU"/>
        </w:rPr>
        <w:t xml:space="preserve">Методы объективной оценки качества приема сигналов </w:t>
      </w:r>
      <w:r>
        <w:rPr>
          <w:lang w:val="ru-RU"/>
        </w:rPr>
        <w:br/>
        <w:t xml:space="preserve">цифрового наземного телевизионного радиовещания </w:t>
      </w:r>
      <w:r w:rsidR="00122447">
        <w:rPr>
          <w:lang w:val="ru-RU"/>
        </w:rPr>
        <w:t xml:space="preserve">Системы </w:t>
      </w:r>
      <w:r>
        <w:rPr>
          <w:lang w:val="ru-RU"/>
        </w:rPr>
        <w:t xml:space="preserve">B, </w:t>
      </w:r>
      <w:r>
        <w:rPr>
          <w:lang w:val="ru-RU"/>
        </w:rPr>
        <w:br/>
        <w:t>определенной в Рекомендации МСЭ-R BT.1306</w:t>
      </w:r>
    </w:p>
    <w:p w:rsidR="002C78FD" w:rsidRDefault="002C78FD" w:rsidP="002C78FD">
      <w:pPr>
        <w:pStyle w:val="Recref"/>
        <w:rPr>
          <w:lang w:val="ru-RU"/>
        </w:rPr>
      </w:pPr>
      <w:r>
        <w:rPr>
          <w:lang w:val="ru-RU"/>
        </w:rPr>
        <w:t>(Вопрос МСЭ-R 100/6)</w:t>
      </w:r>
    </w:p>
    <w:p w:rsidR="002C78FD" w:rsidRDefault="00122447" w:rsidP="002C78FD">
      <w:pPr>
        <w:pStyle w:val="Recdate"/>
        <w:rPr>
          <w:lang w:val="ru-RU"/>
        </w:rPr>
      </w:pPr>
      <w:r>
        <w:rPr>
          <w:lang w:val="ru-RU"/>
        </w:rPr>
        <w:t>(2005</w:t>
      </w:r>
      <w:r w:rsidRPr="009D6B9E">
        <w:rPr>
          <w:lang w:val="ru-RU"/>
        </w:rPr>
        <w:t>-</w:t>
      </w:r>
      <w:r w:rsidR="002C78FD">
        <w:rPr>
          <w:lang w:val="ru-RU"/>
        </w:rPr>
        <w:t>2012)</w:t>
      </w:r>
    </w:p>
    <w:p w:rsidR="002C78FD" w:rsidRDefault="002C78FD" w:rsidP="002C78FD">
      <w:pPr>
        <w:pStyle w:val="HeadingSum"/>
        <w:rPr>
          <w:lang w:val="ru-RU"/>
        </w:rPr>
      </w:pPr>
      <w:r>
        <w:rPr>
          <w:lang w:val="ru-RU"/>
        </w:rPr>
        <w:t>Сфера применения</w:t>
      </w:r>
    </w:p>
    <w:p w:rsidR="002C78FD" w:rsidRDefault="002C78FD" w:rsidP="002C78FD">
      <w:pPr>
        <w:pStyle w:val="Summary"/>
        <w:rPr>
          <w:lang w:val="ru-RU"/>
        </w:rPr>
      </w:pPr>
      <w:r>
        <w:rPr>
          <w:lang w:val="ru-RU"/>
        </w:rPr>
        <w:t>Цель настоящей Рекомендации заключается в представлении методов в помощь при оценке качества приема услуг цифрового наземного телевизионного радиовещания для цифрового телевизионного радиовещания в </w:t>
      </w:r>
      <w:r w:rsidR="00122447">
        <w:rPr>
          <w:lang w:val="ru-RU"/>
        </w:rPr>
        <w:t>Системе </w:t>
      </w:r>
      <w:r>
        <w:rPr>
          <w:lang w:val="ru-RU"/>
        </w:rPr>
        <w:t>B. В Рекомендации учитываются соответствующие Рекомендации МСЭ</w:t>
      </w:r>
      <w:r>
        <w:rPr>
          <w:lang w:val="ru-RU"/>
        </w:rPr>
        <w:noBreakHyphen/>
        <w:t>R. Для реализации заявленной цели существуют два метода: для многочастотных сетей (МЧС) и для одночастотных сетей (ОЧС).</w:t>
      </w:r>
    </w:p>
    <w:p w:rsidR="002C78FD" w:rsidRDefault="002C78FD" w:rsidP="002C78FD">
      <w:pPr>
        <w:pStyle w:val="Normalaftertitle"/>
        <w:rPr>
          <w:lang w:val="ru-RU"/>
        </w:rPr>
      </w:pPr>
      <w:r>
        <w:rPr>
          <w:lang w:val="ru-RU"/>
        </w:rPr>
        <w:t>Ассамблея радиосвязи МСЭ,</w:t>
      </w:r>
    </w:p>
    <w:p w:rsidR="002C78FD" w:rsidRDefault="002C78FD" w:rsidP="002C78FD">
      <w:pPr>
        <w:pStyle w:val="Call"/>
        <w:rPr>
          <w:lang w:val="ru-RU"/>
        </w:rPr>
      </w:pPr>
      <w:r>
        <w:rPr>
          <w:lang w:val="ru-RU"/>
        </w:rPr>
        <w:t>учитывая</w:t>
      </w:r>
      <w:r w:rsidRPr="00122447">
        <w:rPr>
          <w:i w:val="0"/>
          <w:iCs/>
          <w:lang w:val="ru-RU"/>
        </w:rPr>
        <w:t>,</w:t>
      </w:r>
    </w:p>
    <w:p w:rsidR="002C78FD" w:rsidRDefault="002C78FD" w:rsidP="002C78FD">
      <w:pPr>
        <w:rPr>
          <w:lang w:val="ru-RU"/>
        </w:rPr>
      </w:pPr>
      <w:r>
        <w:rPr>
          <w:lang w:val="ru-RU"/>
        </w:rPr>
        <w:t>a)</w:t>
      </w:r>
      <w:r>
        <w:rPr>
          <w:lang w:val="ru-RU"/>
        </w:rPr>
        <w:tab/>
        <w:t>что в п. 2.6 Рекомендации МСЭ-R SM.1682 "Методы измерений сигналов цифрового радиовещания" определены параметры, подлежащие измерению для оценки покрытия;</w:t>
      </w:r>
    </w:p>
    <w:p w:rsidR="002C78FD" w:rsidRDefault="002C78FD" w:rsidP="002C78FD">
      <w:pPr>
        <w:rPr>
          <w:lang w:val="ru-RU"/>
        </w:rPr>
      </w:pPr>
      <w:r>
        <w:rPr>
          <w:lang w:val="ru-RU"/>
        </w:rPr>
        <w:t>b)</w:t>
      </w:r>
      <w:r>
        <w:rPr>
          <w:lang w:val="ru-RU"/>
        </w:rPr>
        <w:tab/>
        <w:t>что в Рекомендации МСЭ-R BT.1368 определяются планируемые параметры, такие как минимальная напряженность поля, защитное отношение и отношение между минимальной напряженностью поля и напряжением на входе приемника, которые широко используются администрациями;</w:t>
      </w:r>
    </w:p>
    <w:p w:rsidR="002C78FD" w:rsidRDefault="002C78FD" w:rsidP="002C78FD">
      <w:pPr>
        <w:rPr>
          <w:lang w:val="ru-RU"/>
        </w:rPr>
      </w:pPr>
      <w:r>
        <w:rPr>
          <w:lang w:val="ru-RU"/>
        </w:rPr>
        <w:t>c)</w:t>
      </w:r>
      <w:r>
        <w:rPr>
          <w:lang w:val="ru-RU"/>
        </w:rPr>
        <w:tab/>
        <w:t>что в Рекомендации МСЭ-R P.1546 указываются методы прогнозирования напряженности поля и высота препятствий для оценки поля, которые широко используются администрациями;</w:t>
      </w:r>
    </w:p>
    <w:p w:rsidR="002C78FD" w:rsidRDefault="002C78FD" w:rsidP="002C78FD">
      <w:pPr>
        <w:rPr>
          <w:lang w:val="ru-RU"/>
        </w:rPr>
      </w:pPr>
      <w:r>
        <w:rPr>
          <w:lang w:val="ru-RU"/>
        </w:rPr>
        <w:t>d)</w:t>
      </w:r>
      <w:r>
        <w:rPr>
          <w:lang w:val="ru-RU"/>
        </w:rPr>
        <w:tab/>
        <w:t>что МСЭ-R разработал Рекомендацию МСЭ-R BT.500 в качестве методики субъективной оценки качества телевизионного изображения;</w:t>
      </w:r>
    </w:p>
    <w:p w:rsidR="002C78FD" w:rsidRDefault="002C78FD" w:rsidP="002C78FD">
      <w:pPr>
        <w:rPr>
          <w:lang w:val="ru-RU"/>
        </w:rPr>
      </w:pPr>
      <w:r>
        <w:rPr>
          <w:lang w:val="ru-RU"/>
        </w:rPr>
        <w:t>e)</w:t>
      </w:r>
      <w:r>
        <w:rPr>
          <w:lang w:val="ru-RU"/>
        </w:rPr>
        <w:tab/>
        <w:t>что с внедрением цифровых телевизионных услуг отмечается, что субъективная оценка цифрового телевизионного изображения рассматривается как менее актуальная для оценки качества, поскольку рабочие характеристики цифровых технологий не обеспечивают допусков, существующих в случае аналоговых технологий;</w:t>
      </w:r>
    </w:p>
    <w:p w:rsidR="002C78FD" w:rsidRDefault="002C78FD" w:rsidP="002C78FD">
      <w:pPr>
        <w:rPr>
          <w:lang w:val="ru-RU"/>
        </w:rPr>
      </w:pPr>
      <w:r>
        <w:rPr>
          <w:lang w:val="ru-RU"/>
        </w:rPr>
        <w:t>f)</w:t>
      </w:r>
      <w:r>
        <w:rPr>
          <w:lang w:val="ru-RU"/>
        </w:rPr>
        <w:tab/>
        <w:t>что при оценке цифровых телевизионных систем критическим требованием является требование нахождения системы выше порогового уровня;</w:t>
      </w:r>
    </w:p>
    <w:p w:rsidR="002C78FD" w:rsidRDefault="002C78FD" w:rsidP="002C78FD">
      <w:pPr>
        <w:rPr>
          <w:lang w:val="ru-RU"/>
        </w:rPr>
      </w:pPr>
      <w:r>
        <w:rPr>
          <w:lang w:val="ru-RU"/>
        </w:rPr>
        <w:t>g)</w:t>
      </w:r>
      <w:r>
        <w:rPr>
          <w:lang w:val="ru-RU"/>
        </w:rPr>
        <w:tab/>
        <w:t>что субъективный анализ качества изображения не может использоваться в качестве меры уровня помех или требуемого защитного отношения цифровых систем;</w:t>
      </w:r>
    </w:p>
    <w:p w:rsidR="002C78FD" w:rsidRDefault="002C78FD" w:rsidP="002C78FD">
      <w:pPr>
        <w:rPr>
          <w:lang w:val="ru-RU"/>
        </w:rPr>
      </w:pPr>
      <w:r>
        <w:rPr>
          <w:lang w:val="ru-RU"/>
        </w:rPr>
        <w:t>h)</w:t>
      </w:r>
      <w:r>
        <w:rPr>
          <w:lang w:val="ru-RU"/>
        </w:rPr>
        <w:tab/>
        <w:t>что для удовлетворительного планирования цифровых систем требуется определение функционирования с достаточным запасом выше пороговой точки, соответствующим почти безошибочному приему (QEF) сигнала с учетом изменения времени и местоположения;</w:t>
      </w:r>
    </w:p>
    <w:p w:rsidR="002C78FD" w:rsidRDefault="002C78FD" w:rsidP="002C78FD">
      <w:pPr>
        <w:rPr>
          <w:lang w:val="ru-RU"/>
        </w:rPr>
      </w:pPr>
      <w:r>
        <w:rPr>
          <w:lang w:val="ru-RU"/>
        </w:rPr>
        <w:t>j)</w:t>
      </w:r>
      <w:r>
        <w:rPr>
          <w:lang w:val="ru-RU"/>
        </w:rPr>
        <w:tab/>
        <w:t>что для определения порога состояния QEF используется величина BER после декодирования по Витерби (vBER);</w:t>
      </w:r>
    </w:p>
    <w:p w:rsidR="002C78FD" w:rsidRDefault="002C78FD" w:rsidP="002C78FD">
      <w:pPr>
        <w:rPr>
          <w:lang w:val="ru-RU"/>
        </w:rPr>
      </w:pPr>
      <w:r>
        <w:rPr>
          <w:lang w:val="ru-RU"/>
        </w:rPr>
        <w:t>k)</w:t>
      </w:r>
      <w:r>
        <w:rPr>
          <w:lang w:val="ru-RU"/>
        </w:rPr>
        <w:tab/>
        <w:t>что для определения порога видимых ошибок используется метод SFP;</w:t>
      </w:r>
    </w:p>
    <w:p w:rsidR="002C78FD" w:rsidRDefault="002C78FD" w:rsidP="002C78FD">
      <w:pPr>
        <w:rPr>
          <w:lang w:val="ru-RU"/>
        </w:rPr>
      </w:pPr>
      <w:r>
        <w:rPr>
          <w:lang w:val="ru-RU"/>
        </w:rPr>
        <w:t>l)</w:t>
      </w:r>
      <w:r>
        <w:rPr>
          <w:lang w:val="ru-RU"/>
        </w:rPr>
        <w:tab/>
        <w:t>что существует потребность в полевых методиках для оказания помощи администрациям и Членам Сектора при оценке качества приема в зоне покрытия цифровым наземным телевизионным радиовещанием (ЦНТВ),</w:t>
      </w:r>
    </w:p>
    <w:p w:rsidR="002C78FD" w:rsidRDefault="002C78FD" w:rsidP="002C78FD">
      <w:pPr>
        <w:pStyle w:val="Call"/>
        <w:rPr>
          <w:lang w:val="ru-RU"/>
        </w:rPr>
      </w:pPr>
      <w:r>
        <w:rPr>
          <w:lang w:val="ru-RU"/>
        </w:rPr>
        <w:lastRenderedPageBreak/>
        <w:t>рекомендует</w:t>
      </w:r>
      <w:r w:rsidRPr="00122447">
        <w:rPr>
          <w:i w:val="0"/>
          <w:iCs/>
          <w:lang w:val="ru-RU"/>
        </w:rPr>
        <w:t>,</w:t>
      </w:r>
    </w:p>
    <w:p w:rsidR="002C78FD" w:rsidRDefault="002C78FD" w:rsidP="002C78FD">
      <w:pPr>
        <w:rPr>
          <w:lang w:val="ru-RU"/>
        </w:rPr>
      </w:pPr>
      <w:r>
        <w:rPr>
          <w:b/>
          <w:bCs/>
          <w:lang w:val="ru-RU"/>
        </w:rPr>
        <w:t>1</w:t>
      </w:r>
      <w:r>
        <w:rPr>
          <w:lang w:val="ru-RU"/>
        </w:rPr>
        <w:tab/>
        <w:t>чтобы модель описания объективного качества приема цифровых сигналов базировалась на измеренном значении коэффициента ошибок по битам (BER) и измеренном значении напряженности поля в соответствии с разделом 3 Приложения 1;</w:t>
      </w:r>
    </w:p>
    <w:p w:rsidR="002C78FD" w:rsidRDefault="002C78FD" w:rsidP="002C78FD">
      <w:pPr>
        <w:rPr>
          <w:lang w:val="ru-RU"/>
        </w:rPr>
      </w:pPr>
      <w:r>
        <w:rPr>
          <w:b/>
          <w:bCs/>
          <w:lang w:val="ru-RU"/>
        </w:rPr>
        <w:t>2</w:t>
      </w:r>
      <w:r>
        <w:rPr>
          <w:lang w:val="ru-RU"/>
        </w:rPr>
        <w:tab/>
        <w:t>чтобы для МЧС использовалась шкала качества, представленная в таблицах 1 и 2 п. 3.1 Приложения 1;</w:t>
      </w:r>
    </w:p>
    <w:p w:rsidR="002C78FD" w:rsidRDefault="002C78FD" w:rsidP="002C78FD">
      <w:pPr>
        <w:rPr>
          <w:lang w:val="ru-RU"/>
        </w:rPr>
      </w:pPr>
      <w:r>
        <w:rPr>
          <w:b/>
          <w:bCs/>
          <w:lang w:val="ru-RU"/>
        </w:rPr>
        <w:t>3</w:t>
      </w:r>
      <w:r>
        <w:rPr>
          <w:lang w:val="ru-RU"/>
        </w:rPr>
        <w:tab/>
        <w:t>чтобы для ОЧС использовалась шкала качества, представленная в таблице 3 п. 3.2 и таблице 2 п. 3.1 Приложения 1;</w:t>
      </w:r>
    </w:p>
    <w:p w:rsidR="002C78FD" w:rsidRDefault="002C78FD" w:rsidP="002C78FD">
      <w:pPr>
        <w:rPr>
          <w:lang w:val="ru-RU"/>
        </w:rPr>
      </w:pPr>
      <w:r>
        <w:rPr>
          <w:b/>
          <w:bCs/>
          <w:lang w:val="ru-RU"/>
        </w:rPr>
        <w:t>4</w:t>
      </w:r>
      <w:r>
        <w:rPr>
          <w:b/>
          <w:bCs/>
          <w:lang w:val="ru-RU"/>
        </w:rPr>
        <w:tab/>
      </w:r>
      <w:r>
        <w:rPr>
          <w:lang w:val="ru-RU"/>
        </w:rPr>
        <w:t>чтобы использовались методы измерения, описанные в разделах 5, 6 и 7 Приложения 1.</w:t>
      </w:r>
    </w:p>
    <w:p w:rsidR="00122447" w:rsidRPr="009D6B9E" w:rsidRDefault="00122447" w:rsidP="002C78FD">
      <w:pPr>
        <w:pStyle w:val="AnnexNoTitle"/>
        <w:rPr>
          <w:lang w:val="ru-RU"/>
        </w:rPr>
      </w:pPr>
      <w:bookmarkStart w:id="3" w:name="_Toc117308790"/>
    </w:p>
    <w:p w:rsidR="00122447" w:rsidRPr="009D6B9E" w:rsidRDefault="00122447" w:rsidP="002C78FD">
      <w:pPr>
        <w:pStyle w:val="AnnexNoTitle"/>
        <w:rPr>
          <w:lang w:val="ru-RU"/>
        </w:rPr>
      </w:pPr>
    </w:p>
    <w:p w:rsidR="002C78FD" w:rsidRDefault="002C78FD" w:rsidP="002C78FD">
      <w:pPr>
        <w:pStyle w:val="AnnexNoTitle"/>
        <w:rPr>
          <w:lang w:val="ru-RU"/>
        </w:rPr>
      </w:pPr>
      <w:r>
        <w:rPr>
          <w:lang w:val="ru-RU"/>
        </w:rPr>
        <w:t>Приложение 1</w:t>
      </w:r>
      <w:r>
        <w:rPr>
          <w:lang w:val="ru-RU"/>
        </w:rPr>
        <w:br/>
      </w:r>
      <w:r>
        <w:rPr>
          <w:lang w:val="ru-RU"/>
        </w:rPr>
        <w:br/>
        <w:t xml:space="preserve">Стандартный метод объективной оценки качества приема </w:t>
      </w:r>
      <w:r>
        <w:rPr>
          <w:lang w:val="ru-RU"/>
        </w:rPr>
        <w:br/>
        <w:t xml:space="preserve">сигналов цифрового телевизионного радиовещания для </w:t>
      </w:r>
      <w:r w:rsidR="00122447">
        <w:rPr>
          <w:lang w:val="ru-RU"/>
        </w:rPr>
        <w:t xml:space="preserve">Системы </w:t>
      </w:r>
      <w:r>
        <w:rPr>
          <w:lang w:val="ru-RU"/>
        </w:rPr>
        <w:t>B</w:t>
      </w:r>
      <w:bookmarkEnd w:id="3"/>
    </w:p>
    <w:p w:rsidR="002C78FD" w:rsidRDefault="002C78FD" w:rsidP="002C78FD">
      <w:pPr>
        <w:pStyle w:val="Heading1"/>
        <w:spacing w:before="360"/>
        <w:rPr>
          <w:lang w:val="ru-RU"/>
        </w:rPr>
      </w:pPr>
      <w:bookmarkStart w:id="4" w:name="_Toc117308791"/>
      <w:r>
        <w:rPr>
          <w:lang w:val="ru-RU"/>
        </w:rPr>
        <w:t>1</w:t>
      </w:r>
      <w:r>
        <w:rPr>
          <w:lang w:val="ru-RU"/>
        </w:rPr>
        <w:tab/>
        <w:t xml:space="preserve">Объективная оценка качества </w:t>
      </w:r>
      <w:bookmarkEnd w:id="4"/>
      <w:r>
        <w:rPr>
          <w:lang w:val="ru-RU"/>
        </w:rPr>
        <w:t>приема</w:t>
      </w:r>
    </w:p>
    <w:p w:rsidR="002C78FD" w:rsidRDefault="002C78FD" w:rsidP="002C78FD">
      <w:pPr>
        <w:rPr>
          <w:lang w:val="ru-RU"/>
        </w:rPr>
      </w:pPr>
      <w:r>
        <w:rPr>
          <w:lang w:val="ru-RU"/>
        </w:rPr>
        <w:t>Покрытие конкретной зоны, определяемой методом прогнозирования, должно проверяться "полевыми" измерениями, что позволит оценить результаты прогнозирования. В отношении качества зону покрытия можно определить с помощью метода прогнозирования, используя "вероятность местоположений". Таким же образом с помощью методов измерений можно оценить концепцию "воспринимаемого качества", относящуюся к конечному пользователю. Система приема цифрового наземного телевидения работает на основе "порогового" уровня, и воспринимаемое качество зависит от трех факторов: доступ к службе, готовности по времени и готовности по местоположениям.</w:t>
      </w:r>
    </w:p>
    <w:p w:rsidR="002C78FD" w:rsidRDefault="002C78FD" w:rsidP="002C78FD">
      <w:pPr>
        <w:rPr>
          <w:lang w:val="ru-RU"/>
        </w:rPr>
      </w:pPr>
      <w:r>
        <w:rPr>
          <w:lang w:val="ru-RU"/>
        </w:rPr>
        <w:t xml:space="preserve">Оценка уровня сигнала и оценка качества – это два разных процесса в рамках применения данного метода. </w:t>
      </w:r>
    </w:p>
    <w:p w:rsidR="002C78FD" w:rsidRDefault="002C78FD" w:rsidP="002C78FD">
      <w:pPr>
        <w:rPr>
          <w:lang w:val="ru-RU"/>
        </w:rPr>
      </w:pPr>
      <w:r>
        <w:rPr>
          <w:lang w:val="ru-RU"/>
        </w:rPr>
        <w:t>Применение условий приема непригодно в процессе оценки качества</w:t>
      </w:r>
      <w:r>
        <w:rPr>
          <w:rStyle w:val="FootnoteReference"/>
          <w:lang w:val="ru-RU"/>
        </w:rPr>
        <w:footnoteReference w:id="1"/>
      </w:r>
      <w:r>
        <w:rPr>
          <w:lang w:val="ru-RU"/>
        </w:rPr>
        <w:t>. Предполагается, что процесс оценки качества базируется на минимальном уровне сигнала, применяемом для конкретных условий в используемом администрацией режиме планирования ЦНТВ, когда при расчете минимального уровня сигнала учитываются соответствующие условия приема. Также предполагается, что режим планирования ЦНТВ учитывает готовность по местоположению.</w:t>
      </w:r>
    </w:p>
    <w:p w:rsidR="002C78FD" w:rsidRDefault="002C78FD" w:rsidP="002C78FD">
      <w:pPr>
        <w:rPr>
          <w:lang w:val="ru-RU"/>
        </w:rPr>
      </w:pPr>
      <w:r>
        <w:rPr>
          <w:lang w:val="ru-RU"/>
        </w:rPr>
        <w:t>Если в конкретных условиях приема не достигается напряженность поля, соответствующая планируемому режиму, то эта служба автоматически не отвечает требованиям оценки качества.</w:t>
      </w:r>
    </w:p>
    <w:p w:rsidR="002C78FD" w:rsidRDefault="002C78FD" w:rsidP="00490C95">
      <w:pPr>
        <w:pStyle w:val="Heading1"/>
        <w:spacing w:before="360" w:line="250" w:lineRule="exact"/>
        <w:rPr>
          <w:lang w:val="ru-RU"/>
        </w:rPr>
      </w:pPr>
      <w:bookmarkStart w:id="5" w:name="_Toc117308792"/>
      <w:r>
        <w:rPr>
          <w:lang w:val="ru-RU"/>
        </w:rPr>
        <w:lastRenderedPageBreak/>
        <w:t>2</w:t>
      </w:r>
      <w:r>
        <w:rPr>
          <w:lang w:val="ru-RU"/>
        </w:rPr>
        <w:tab/>
        <w:t>Параметры, подлежащие оценке</w:t>
      </w:r>
      <w:bookmarkEnd w:id="5"/>
    </w:p>
    <w:p w:rsidR="002C78FD" w:rsidRDefault="002C78FD" w:rsidP="00490C95">
      <w:pPr>
        <w:spacing w:line="250" w:lineRule="exact"/>
        <w:rPr>
          <w:lang w:val="ru-RU"/>
        </w:rPr>
      </w:pPr>
      <w:r>
        <w:rPr>
          <w:lang w:val="ru-RU"/>
        </w:rPr>
        <w:t>Как указано в п. 2.6 действующей версии Рекомендации МСЭ-R SM.1682, параметрами, подлежащими оценке, являются: напряженность поля и коэффициент ошибок по битам (BER) после различных этапов декодирования (в настоящей Рекомендации предлагается получить величину BER до и после декодирования по Витерби – (cBER и vBER)). Величина BER после декодирования по Витерби (vBER) используется для определения порога состояния, соответствующего почти безошибочному приему (QEF). В ходе проведения измерений должен также регистрироваться еще один параметр. Это – коэффициент ошибок модуляции (MER) на передающей стороне. MER представляет собой синтетическую форму анализа группировки. Если величина MER на передающей стороне ниже установленного значения, например 36 дБ</w:t>
      </w:r>
      <w:r>
        <w:rPr>
          <w:rStyle w:val="FootnoteReference"/>
          <w:lang w:val="ru-RU"/>
        </w:rPr>
        <w:footnoteReference w:id="2"/>
      </w:r>
      <w:r>
        <w:rPr>
          <w:lang w:val="ru-RU"/>
        </w:rPr>
        <w:t xml:space="preserve">, измерительные работы должны быть остановлены из-за возможных отказов передачи. </w:t>
      </w:r>
    </w:p>
    <w:p w:rsidR="002C78FD" w:rsidRDefault="002C78FD" w:rsidP="00490C95">
      <w:pPr>
        <w:pStyle w:val="Heading1"/>
        <w:spacing w:line="250" w:lineRule="exact"/>
        <w:rPr>
          <w:lang w:val="ru-RU"/>
        </w:rPr>
      </w:pPr>
      <w:bookmarkStart w:id="6" w:name="_Toc117308793"/>
      <w:r>
        <w:rPr>
          <w:lang w:val="ru-RU"/>
        </w:rPr>
        <w:t>3</w:t>
      </w:r>
      <w:r>
        <w:rPr>
          <w:lang w:val="ru-RU"/>
        </w:rPr>
        <w:tab/>
        <w:t xml:space="preserve">Шкала объективного качества для </w:t>
      </w:r>
      <w:r w:rsidR="00122447">
        <w:rPr>
          <w:lang w:val="ru-RU"/>
        </w:rPr>
        <w:t xml:space="preserve">Системы </w:t>
      </w:r>
      <w:r>
        <w:rPr>
          <w:lang w:val="ru-RU"/>
        </w:rPr>
        <w:t>B</w:t>
      </w:r>
      <w:bookmarkEnd w:id="6"/>
    </w:p>
    <w:p w:rsidR="002C78FD" w:rsidRDefault="002C78FD" w:rsidP="00490C95">
      <w:pPr>
        <w:spacing w:line="250" w:lineRule="exact"/>
        <w:rPr>
          <w:lang w:val="ru-RU"/>
        </w:rPr>
      </w:pPr>
      <w:r>
        <w:rPr>
          <w:lang w:val="ru-RU"/>
        </w:rPr>
        <w:t xml:space="preserve">Хорошо известно, что напряженность поля, измеренная на приемных пунктах, изменяется с изменением местоположения и высоты приемной антенны. Эта изменчивость, при постоянной плотности потока мощности (п.п.м.), зависит от комбинации амплитуды и фазы сигналов на нескольких трассах, которые достигают приемной антенны. Изменчивость проявляется в большей степени для сигналов незатухающей волны (CW), чем для широкополосных сигналов. Трассы прохождения отраженных сигналов могут вносить как позитивные, так и негативные вклады. Негативные вклады ассоциируются с межсимвольной интерференцией, которая происходит, когда задержка на одной или нескольких трассах превышает защитный интервал. Возможные позитивные вклады создаются, когда задержка на трассе меньше защитного интервала. Наличие нескольких трасс, сигналы которых попадают в пределы защитного интервала, могут привести к аддитивным или субтрактивным вкладам в зависимости от реализации мягкого решения Витерби, фиксированного или подвижного окна исследований и фазы сигналов на трассах. Собственная нелинейная взаимосвязь между декодированием по Витерби, уровнями защиты, временной и пространственной дисперсии приводят в результате к слабой корреляции между напряженностью поля и BER, что показывает анализ тысяч данных полевых обследований, приведенных в </w:t>
      </w:r>
      <w:r w:rsidR="009D6B9E">
        <w:rPr>
          <w:lang w:val="ru-RU"/>
        </w:rPr>
        <w:t xml:space="preserve">Отчете </w:t>
      </w:r>
      <w:r>
        <w:rPr>
          <w:lang w:val="ru-RU"/>
        </w:rPr>
        <w:t>МСЭ-R ВТ.2</w:t>
      </w:r>
      <w:r w:rsidR="009D6B9E" w:rsidRPr="009D6B9E">
        <w:rPr>
          <w:lang w:val="ru-RU"/>
        </w:rPr>
        <w:t>2</w:t>
      </w:r>
      <w:r>
        <w:rPr>
          <w:lang w:val="ru-RU"/>
        </w:rPr>
        <w:t>52.</w:t>
      </w:r>
    </w:p>
    <w:p w:rsidR="002C78FD" w:rsidRDefault="002C78FD" w:rsidP="00490C95">
      <w:pPr>
        <w:spacing w:line="250" w:lineRule="exact"/>
        <w:rPr>
          <w:lang w:val="ru-RU"/>
        </w:rPr>
      </w:pPr>
      <w:r>
        <w:rPr>
          <w:lang w:val="ru-RU"/>
        </w:rPr>
        <w:t>Система оценки качества для аналогового сигнала была основана как на напряженности поля, так и на пятибалльной шкале субъективной оценки качества (Q). Оценка Q5 соответствует качеству "отлично", оценка Q1 соответствует качеству "очень плохо". Порог приемлемости устанавливается на оценке Q3. В цифровой среде ситуация совершенно иная, и важно отметить разницу между методами оценки качества при сжатии видеосигнала и оценки качества в зоне покрытия радиовещанием. Для оценки методов сжатия, такого как MPEG, сохранена пятибалльная шкала оценок. Для целей проведения оценок качества в зоне приема по-видимому труднее сохранить метод, основанный на пятибалльной шкале, из-за быстрого перехода условий – от обслуживания до отсутствия обслуживания. Тем не менее можно опять сохранить пятибалльную шкалу, если каждой оценке приписать значение расстояния от точки перехода. Для более глубокого анализа зоны перехода может использоваться шкала из трех баллов. Оценка величины расстояния от точки перехода весьма важна, поскольку измерительное оборудование</w:t>
      </w:r>
      <w:r w:rsidR="00BC791B">
        <w:rPr>
          <w:lang w:val="ru-RU"/>
        </w:rPr>
        <w:t>,</w:t>
      </w:r>
      <w:r>
        <w:rPr>
          <w:lang w:val="ru-RU"/>
        </w:rPr>
        <w:t xml:space="preserve"> как правило</w:t>
      </w:r>
      <w:r w:rsidR="00BC791B">
        <w:rPr>
          <w:lang w:val="ru-RU"/>
        </w:rPr>
        <w:t>,</w:t>
      </w:r>
      <w:r>
        <w:rPr>
          <w:lang w:val="ru-RU"/>
        </w:rPr>
        <w:t xml:space="preserve"> размещается перед приемной системой конечного пользователя, обычно состоящей из антенны, распределительной системы и телевизионной приставки. Интерпретацию оценки объективного качества приема цифрового сигнала </w:t>
      </w:r>
      <w:r>
        <w:rPr>
          <w:i/>
          <w:iCs/>
          <w:lang w:val="ru-RU"/>
        </w:rPr>
        <w:t>не следует смешивать</w:t>
      </w:r>
      <w:r>
        <w:rPr>
          <w:lang w:val="ru-RU"/>
        </w:rPr>
        <w:t xml:space="preserve"> с интерпретацией оценки качества аналоговых сигналов.</w:t>
      </w:r>
    </w:p>
    <w:p w:rsidR="002C78FD" w:rsidRDefault="002C78FD" w:rsidP="00490C95">
      <w:pPr>
        <w:spacing w:line="250" w:lineRule="exact"/>
        <w:rPr>
          <w:lang w:val="ru-RU"/>
        </w:rPr>
      </w:pPr>
      <w:r>
        <w:rPr>
          <w:lang w:val="ru-RU"/>
        </w:rPr>
        <w:t>Таким образом, в настоящей Рекомендации определяются следующие оценки качества приема в значении запаса на отказ принятого сигнала.</w:t>
      </w:r>
    </w:p>
    <w:p w:rsidR="002C78FD" w:rsidRDefault="002C78FD" w:rsidP="00490C95">
      <w:pPr>
        <w:spacing w:line="250" w:lineRule="exact"/>
        <w:rPr>
          <w:lang w:val="ru-RU"/>
        </w:rPr>
      </w:pPr>
      <w:r>
        <w:rPr>
          <w:lang w:val="ru-RU"/>
        </w:rPr>
        <w:t>Оценка Q1 – Уровень сигнала ниже минимального планируемого заданного значения.</w:t>
      </w:r>
    </w:p>
    <w:p w:rsidR="002C78FD" w:rsidRDefault="002C78FD" w:rsidP="00490C95">
      <w:pPr>
        <w:spacing w:line="250" w:lineRule="exact"/>
        <w:rPr>
          <w:lang w:val="ru-RU"/>
        </w:rPr>
      </w:pPr>
      <w:r>
        <w:rPr>
          <w:lang w:val="ru-RU"/>
        </w:rPr>
        <w:t>Оценка Q2 – Уровень сигнала ниже минимального планируемого заданного значения или запас на отказ слишком низкий (прием возможен, но состояние сигнала близко к отказу).</w:t>
      </w:r>
    </w:p>
    <w:p w:rsidR="002C78FD" w:rsidRDefault="002C78FD" w:rsidP="00490C95">
      <w:pPr>
        <w:spacing w:line="250" w:lineRule="exact"/>
        <w:rPr>
          <w:lang w:val="ru-RU"/>
        </w:rPr>
      </w:pPr>
      <w:r>
        <w:rPr>
          <w:lang w:val="ru-RU"/>
        </w:rPr>
        <w:t>Оценка Q3 – Уровень сигнала и запас на отказ имеют определенный резерв сверх минимальных планируемых заданных значений.</w:t>
      </w:r>
    </w:p>
    <w:p w:rsidR="002C78FD" w:rsidRDefault="002C78FD" w:rsidP="002C78FD">
      <w:pPr>
        <w:rPr>
          <w:lang w:val="ru-RU"/>
        </w:rPr>
      </w:pPr>
      <w:r>
        <w:rPr>
          <w:lang w:val="ru-RU"/>
        </w:rPr>
        <w:lastRenderedPageBreak/>
        <w:t>Оценка Q4 – Уровень сигнала и запас на отказ выше планируемых заданных значений.</w:t>
      </w:r>
    </w:p>
    <w:p w:rsidR="002C78FD" w:rsidRDefault="002C78FD" w:rsidP="002C78FD">
      <w:pPr>
        <w:rPr>
          <w:lang w:val="ru-RU"/>
        </w:rPr>
      </w:pPr>
      <w:r>
        <w:rPr>
          <w:lang w:val="ru-RU"/>
        </w:rPr>
        <w:t>Оценка Q5 – Поддающиеся измерению дефекты обычным образом не определяются.</w:t>
      </w:r>
    </w:p>
    <w:p w:rsidR="002C78FD" w:rsidRDefault="002C78FD" w:rsidP="002C78FD">
      <w:pPr>
        <w:pStyle w:val="Heading2"/>
        <w:rPr>
          <w:lang w:val="ru-RU"/>
        </w:rPr>
      </w:pPr>
      <w:r>
        <w:rPr>
          <w:lang w:val="ru-RU"/>
        </w:rPr>
        <w:t>3.1</w:t>
      </w:r>
      <w:r>
        <w:rPr>
          <w:lang w:val="ru-RU"/>
        </w:rPr>
        <w:tab/>
        <w:t>Многочастотная сеть (МЧС)</w:t>
      </w:r>
    </w:p>
    <w:p w:rsidR="002C78FD" w:rsidRDefault="002C78FD" w:rsidP="002C78FD">
      <w:pPr>
        <w:rPr>
          <w:lang w:val="ru-RU"/>
        </w:rPr>
      </w:pPr>
      <w:r>
        <w:rPr>
          <w:lang w:val="ru-RU"/>
        </w:rPr>
        <w:t>Для фиксированного приема в МЧС должна использоваться таблица 1.</w:t>
      </w:r>
    </w:p>
    <w:p w:rsidR="002C78FD" w:rsidRDefault="002C78FD" w:rsidP="002C78FD">
      <w:pPr>
        <w:pStyle w:val="TableNo"/>
        <w:rPr>
          <w:lang w:val="ru-RU"/>
        </w:rPr>
      </w:pPr>
      <w:r>
        <w:rPr>
          <w:lang w:val="ru-RU"/>
        </w:rPr>
        <w:t>ТАБЛИЦА 1</w:t>
      </w:r>
      <w:r>
        <w:rPr>
          <w:rStyle w:val="FootnoteReference"/>
          <w:lang w:val="ru-RU"/>
        </w:rPr>
        <w:footnoteReference w:id="3"/>
      </w:r>
    </w:p>
    <w:p w:rsidR="002C78FD" w:rsidRDefault="002C78FD" w:rsidP="002C78FD">
      <w:pPr>
        <w:pStyle w:val="Tabletitle"/>
        <w:rPr>
          <w:lang w:val="ru-RU"/>
        </w:rPr>
      </w:pPr>
      <w:r>
        <w:rPr>
          <w:lang w:val="ru-RU"/>
        </w:rPr>
        <w:t xml:space="preserve">Шкала качества сигнала ЦНТВ для МЧС </w:t>
      </w:r>
    </w:p>
    <w:tbl>
      <w:tblPr>
        <w:tblW w:w="9555" w:type="dxa"/>
        <w:jc w:val="center"/>
        <w:tblInd w:w="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69"/>
        <w:gridCol w:w="1617"/>
        <w:gridCol w:w="1617"/>
        <w:gridCol w:w="1617"/>
        <w:gridCol w:w="1617"/>
        <w:gridCol w:w="1618"/>
      </w:tblGrid>
      <w:tr w:rsidR="002C78FD" w:rsidRPr="009D6B9E" w:rsidTr="002C78FD">
        <w:trPr>
          <w:jc w:val="center"/>
        </w:trPr>
        <w:tc>
          <w:tcPr>
            <w:tcW w:w="1468" w:type="dxa"/>
            <w:tcBorders>
              <w:top w:val="single" w:sz="8" w:space="0" w:color="auto"/>
              <w:left w:val="single" w:sz="8" w:space="0" w:color="auto"/>
              <w:bottom w:val="single" w:sz="8" w:space="0" w:color="auto"/>
              <w:right w:val="single" w:sz="8" w:space="0" w:color="auto"/>
              <w:tl2br w:val="single" w:sz="8" w:space="0" w:color="auto"/>
            </w:tcBorders>
            <w:hideMark/>
          </w:tcPr>
          <w:p w:rsidR="002C78FD" w:rsidRDefault="002C78FD" w:rsidP="00122447">
            <w:pPr>
              <w:pStyle w:val="Tablehead"/>
              <w:jc w:val="right"/>
              <w:rPr>
                <w:lang w:val="ru-RU"/>
              </w:rPr>
            </w:pPr>
            <w:r>
              <w:rPr>
                <w:lang w:val="ru-RU"/>
              </w:rPr>
              <w:t>BER</w:t>
            </w:r>
          </w:p>
          <w:p w:rsidR="002C78FD" w:rsidRDefault="002C78FD" w:rsidP="00122447">
            <w:pPr>
              <w:pStyle w:val="Tablehead"/>
              <w:spacing w:before="360"/>
              <w:jc w:val="left"/>
              <w:rPr>
                <w:lang w:val="ru-RU"/>
              </w:rPr>
            </w:pPr>
            <w:r>
              <w:rPr>
                <w:lang w:val="ru-RU"/>
              </w:rPr>
              <w:t xml:space="preserve">Напря- </w:t>
            </w:r>
            <w:r>
              <w:rPr>
                <w:lang w:val="ru-RU"/>
              </w:rPr>
              <w:br/>
              <w:t xml:space="preserve">женность </w:t>
            </w:r>
            <w:r>
              <w:rPr>
                <w:lang w:val="ru-RU"/>
              </w:rPr>
              <w:br/>
              <w:t>поля</w:t>
            </w:r>
          </w:p>
        </w:tc>
        <w:tc>
          <w:tcPr>
            <w:tcW w:w="1617" w:type="dxa"/>
            <w:tcBorders>
              <w:top w:val="single" w:sz="8" w:space="0" w:color="auto"/>
              <w:left w:val="single" w:sz="8" w:space="0" w:color="auto"/>
              <w:bottom w:val="single" w:sz="8" w:space="0" w:color="auto"/>
              <w:right w:val="single" w:sz="8" w:space="0" w:color="auto"/>
            </w:tcBorders>
            <w:vAlign w:val="center"/>
            <w:hideMark/>
          </w:tcPr>
          <w:p w:rsidR="002C78FD" w:rsidRDefault="002C78FD" w:rsidP="00122447">
            <w:pPr>
              <w:pStyle w:val="Tablehead"/>
              <w:rPr>
                <w:lang w:val="ru-RU"/>
              </w:rPr>
            </w:pPr>
            <w:r>
              <w:rPr>
                <w:lang w:val="ru-RU"/>
              </w:rPr>
              <w:t>vBER &gt; SFP</w:t>
            </w:r>
          </w:p>
        </w:tc>
        <w:tc>
          <w:tcPr>
            <w:tcW w:w="1617" w:type="dxa"/>
            <w:tcBorders>
              <w:top w:val="single" w:sz="8" w:space="0" w:color="auto"/>
              <w:left w:val="single" w:sz="8" w:space="0" w:color="auto"/>
              <w:bottom w:val="single" w:sz="8" w:space="0" w:color="auto"/>
              <w:right w:val="single" w:sz="8" w:space="0" w:color="auto"/>
            </w:tcBorders>
            <w:vAlign w:val="center"/>
            <w:hideMark/>
          </w:tcPr>
          <w:p w:rsidR="002C78FD" w:rsidRDefault="002C78FD" w:rsidP="00122447">
            <w:pPr>
              <w:pStyle w:val="Tablehead"/>
              <w:rPr>
                <w:lang w:val="ru-RU"/>
              </w:rPr>
            </w:pPr>
            <w:r>
              <w:rPr>
                <w:lang w:val="ru-RU"/>
              </w:rPr>
              <w:t>QEF &lt; vBER ≤ SFP</w:t>
            </w:r>
          </w:p>
        </w:tc>
        <w:tc>
          <w:tcPr>
            <w:tcW w:w="1617" w:type="dxa"/>
            <w:tcBorders>
              <w:top w:val="single" w:sz="8" w:space="0" w:color="auto"/>
              <w:left w:val="single" w:sz="8" w:space="0" w:color="auto"/>
              <w:bottom w:val="single" w:sz="8" w:space="0" w:color="auto"/>
              <w:right w:val="single" w:sz="8" w:space="0" w:color="auto"/>
            </w:tcBorders>
            <w:vAlign w:val="center"/>
            <w:hideMark/>
          </w:tcPr>
          <w:p w:rsidR="002C78FD" w:rsidRDefault="002C78FD" w:rsidP="00122447">
            <w:pPr>
              <w:pStyle w:val="Tablehead"/>
              <w:rPr>
                <w:lang w:val="ru-RU"/>
              </w:rPr>
            </w:pPr>
            <w:r>
              <w:rPr>
                <w:lang w:val="ru-RU"/>
              </w:rPr>
              <w:t xml:space="preserve">vBER </w:t>
            </w:r>
            <w:r>
              <w:rPr>
                <w:lang w:val="ru-RU"/>
              </w:rPr>
              <w:sym w:font="Symbol" w:char="F0A3"/>
            </w:r>
            <w:r>
              <w:rPr>
                <w:lang w:val="ru-RU"/>
              </w:rPr>
              <w:t xml:space="preserve"> QEF</w:t>
            </w:r>
            <w:r>
              <w:rPr>
                <w:lang w:val="ru-RU"/>
              </w:rPr>
              <w:br/>
              <w:t xml:space="preserve">и отношение </w:t>
            </w:r>
            <w:r>
              <w:rPr>
                <w:lang w:val="ru-RU"/>
              </w:rPr>
              <w:br/>
              <w:t xml:space="preserve">сBER </w:t>
            </w:r>
            <w:r>
              <w:rPr>
                <w:lang w:val="ru-RU"/>
              </w:rPr>
              <w:sym w:font="Symbol" w:char="F0A3"/>
            </w:r>
            <w:r>
              <w:rPr>
                <w:lang w:val="ru-RU"/>
              </w:rPr>
              <w:t> 10</w:t>
            </w:r>
          </w:p>
        </w:tc>
        <w:tc>
          <w:tcPr>
            <w:tcW w:w="1617" w:type="dxa"/>
            <w:tcBorders>
              <w:top w:val="single" w:sz="8" w:space="0" w:color="auto"/>
              <w:left w:val="single" w:sz="8" w:space="0" w:color="auto"/>
              <w:bottom w:val="single" w:sz="8" w:space="0" w:color="auto"/>
              <w:right w:val="single" w:sz="8" w:space="0" w:color="auto"/>
            </w:tcBorders>
            <w:vAlign w:val="center"/>
            <w:hideMark/>
          </w:tcPr>
          <w:p w:rsidR="002C78FD" w:rsidRDefault="002C78FD" w:rsidP="00122447">
            <w:pPr>
              <w:pStyle w:val="Tablehead"/>
              <w:rPr>
                <w:lang w:val="ru-RU"/>
              </w:rPr>
            </w:pPr>
            <w:r>
              <w:rPr>
                <w:lang w:val="ru-RU"/>
              </w:rPr>
              <w:t xml:space="preserve">vBER </w:t>
            </w:r>
            <w:r>
              <w:rPr>
                <w:lang w:val="ru-RU"/>
              </w:rPr>
              <w:sym w:font="Symbol" w:char="F0A3"/>
            </w:r>
            <w:r>
              <w:rPr>
                <w:lang w:val="ru-RU"/>
              </w:rPr>
              <w:t xml:space="preserve"> QEF</w:t>
            </w:r>
            <w:r>
              <w:rPr>
                <w:lang w:val="ru-RU"/>
              </w:rPr>
              <w:br/>
              <w:t>и отношение сBER лежит в диапазоне от 10 до 100</w:t>
            </w:r>
          </w:p>
        </w:tc>
        <w:tc>
          <w:tcPr>
            <w:tcW w:w="1618" w:type="dxa"/>
            <w:tcBorders>
              <w:top w:val="single" w:sz="8" w:space="0" w:color="auto"/>
              <w:left w:val="single" w:sz="8" w:space="0" w:color="auto"/>
              <w:bottom w:val="single" w:sz="8" w:space="0" w:color="auto"/>
              <w:right w:val="single" w:sz="8" w:space="0" w:color="auto"/>
            </w:tcBorders>
            <w:vAlign w:val="center"/>
            <w:hideMark/>
          </w:tcPr>
          <w:p w:rsidR="002C78FD" w:rsidRDefault="002C78FD" w:rsidP="00122447">
            <w:pPr>
              <w:pStyle w:val="Tablehead"/>
              <w:rPr>
                <w:lang w:val="ru-RU"/>
              </w:rPr>
            </w:pPr>
            <w:r>
              <w:rPr>
                <w:lang w:val="ru-RU"/>
              </w:rPr>
              <w:t xml:space="preserve">vBER </w:t>
            </w:r>
            <w:r>
              <w:rPr>
                <w:lang w:val="ru-RU"/>
              </w:rPr>
              <w:sym w:font="Symbol" w:char="F0A3"/>
            </w:r>
            <w:r>
              <w:rPr>
                <w:lang w:val="ru-RU"/>
              </w:rPr>
              <w:t xml:space="preserve"> QEF</w:t>
            </w:r>
            <w:r>
              <w:rPr>
                <w:vertAlign w:val="superscript"/>
                <w:lang w:val="ru-RU"/>
              </w:rPr>
              <w:br/>
            </w:r>
            <w:r>
              <w:rPr>
                <w:lang w:val="ru-RU"/>
              </w:rPr>
              <w:t>и отношение cBER &gt; 100</w:t>
            </w:r>
          </w:p>
        </w:tc>
      </w:tr>
      <w:tr w:rsidR="002C78FD" w:rsidTr="00122447">
        <w:trPr>
          <w:trHeight w:val="153"/>
          <w:jc w:val="center"/>
        </w:trPr>
        <w:tc>
          <w:tcPr>
            <w:tcW w:w="1468" w:type="dxa"/>
            <w:tcBorders>
              <w:top w:val="single" w:sz="8" w:space="0" w:color="auto"/>
              <w:left w:val="single" w:sz="8" w:space="0" w:color="auto"/>
              <w:bottom w:val="single" w:sz="8" w:space="0" w:color="auto"/>
              <w:right w:val="single" w:sz="8" w:space="0" w:color="auto"/>
            </w:tcBorders>
            <w:hideMark/>
          </w:tcPr>
          <w:p w:rsidR="002C78FD" w:rsidRDefault="002C78FD" w:rsidP="00122447">
            <w:pPr>
              <w:pStyle w:val="Tabletext"/>
              <w:jc w:val="center"/>
              <w:rPr>
                <w:lang w:val="ru-RU"/>
              </w:rPr>
            </w:pPr>
            <w:r>
              <w:rPr>
                <w:lang w:val="ru-RU"/>
              </w:rPr>
              <w:t>E &lt; E</w:t>
            </w:r>
            <w:r>
              <w:rPr>
                <w:vertAlign w:val="subscript"/>
                <w:lang w:val="ru-RU"/>
              </w:rPr>
              <w:t>xx</w:t>
            </w:r>
            <w:r>
              <w:rPr>
                <w:rStyle w:val="FootnoteReference"/>
                <w:lang w:val="ru-RU"/>
              </w:rPr>
              <w:footnoteReference w:id="4"/>
            </w:r>
          </w:p>
        </w:tc>
        <w:tc>
          <w:tcPr>
            <w:tcW w:w="1617" w:type="dxa"/>
            <w:tcBorders>
              <w:top w:val="single" w:sz="8" w:space="0" w:color="auto"/>
              <w:left w:val="single" w:sz="8" w:space="0" w:color="auto"/>
              <w:bottom w:val="single" w:sz="8" w:space="0" w:color="auto"/>
              <w:right w:val="single" w:sz="8" w:space="0" w:color="auto"/>
            </w:tcBorders>
            <w:shd w:val="clear" w:color="auto" w:fill="EEAEDD"/>
            <w:hideMark/>
          </w:tcPr>
          <w:p w:rsidR="002C78FD" w:rsidRDefault="002C78FD" w:rsidP="00122447">
            <w:pPr>
              <w:pStyle w:val="Tabletext"/>
              <w:keepLines/>
              <w:tabs>
                <w:tab w:val="left" w:pos="2155"/>
                <w:tab w:val="left" w:leader="dot" w:pos="8789"/>
                <w:tab w:val="right" w:pos="9611"/>
              </w:tabs>
              <w:jc w:val="center"/>
              <w:rPr>
                <w:b/>
                <w:highlight w:val="cyan"/>
                <w:lang w:val="ru-RU"/>
              </w:rPr>
            </w:pPr>
            <w:r>
              <w:rPr>
                <w:lang w:val="ru-RU"/>
              </w:rPr>
              <w:t>Q1</w:t>
            </w:r>
          </w:p>
        </w:tc>
        <w:tc>
          <w:tcPr>
            <w:tcW w:w="1617" w:type="dxa"/>
            <w:tcBorders>
              <w:top w:val="single" w:sz="8" w:space="0" w:color="auto"/>
              <w:left w:val="single" w:sz="8" w:space="0" w:color="auto"/>
              <w:bottom w:val="single" w:sz="8" w:space="0" w:color="auto"/>
              <w:right w:val="single" w:sz="8" w:space="0" w:color="auto"/>
            </w:tcBorders>
            <w:shd w:val="clear" w:color="auto" w:fill="FABF8F"/>
            <w:hideMark/>
          </w:tcPr>
          <w:p w:rsidR="002C78FD" w:rsidRDefault="002C78FD" w:rsidP="00122447">
            <w:pPr>
              <w:pStyle w:val="Tabletext"/>
              <w:keepLines/>
              <w:tabs>
                <w:tab w:val="left" w:pos="2155"/>
                <w:tab w:val="left" w:leader="dot" w:pos="8789"/>
                <w:tab w:val="right" w:pos="9611"/>
              </w:tabs>
              <w:jc w:val="center"/>
              <w:rPr>
                <w:b/>
                <w:highlight w:val="cyan"/>
                <w:lang w:val="ru-RU"/>
              </w:rPr>
            </w:pPr>
            <w:r>
              <w:rPr>
                <w:lang w:val="ru-RU"/>
              </w:rPr>
              <w:t>Q2</w:t>
            </w:r>
          </w:p>
        </w:tc>
        <w:tc>
          <w:tcPr>
            <w:tcW w:w="1617" w:type="dxa"/>
            <w:tcBorders>
              <w:top w:val="single" w:sz="8" w:space="0" w:color="auto"/>
              <w:left w:val="single" w:sz="8" w:space="0" w:color="auto"/>
              <w:bottom w:val="single" w:sz="8" w:space="0" w:color="auto"/>
              <w:right w:val="single" w:sz="8" w:space="0" w:color="auto"/>
            </w:tcBorders>
            <w:shd w:val="clear" w:color="auto" w:fill="FABF8F"/>
            <w:hideMark/>
          </w:tcPr>
          <w:p w:rsidR="002C78FD" w:rsidRDefault="002C78FD" w:rsidP="00122447">
            <w:pPr>
              <w:pStyle w:val="Tabletext"/>
              <w:keepLines/>
              <w:tabs>
                <w:tab w:val="left" w:pos="2155"/>
                <w:tab w:val="left" w:leader="dot" w:pos="8789"/>
                <w:tab w:val="right" w:pos="9611"/>
              </w:tabs>
              <w:jc w:val="center"/>
              <w:rPr>
                <w:b/>
                <w:lang w:val="ru-RU"/>
              </w:rPr>
            </w:pPr>
            <w:r>
              <w:rPr>
                <w:lang w:val="ru-RU"/>
              </w:rPr>
              <w:t>Q2</w:t>
            </w:r>
          </w:p>
        </w:tc>
        <w:tc>
          <w:tcPr>
            <w:tcW w:w="1617" w:type="dxa"/>
            <w:tcBorders>
              <w:top w:val="single" w:sz="8" w:space="0" w:color="auto"/>
              <w:left w:val="single" w:sz="8" w:space="0" w:color="auto"/>
              <w:bottom w:val="single" w:sz="8" w:space="0" w:color="auto"/>
              <w:right w:val="single" w:sz="8" w:space="0" w:color="auto"/>
            </w:tcBorders>
            <w:shd w:val="clear" w:color="auto" w:fill="FABF8F"/>
            <w:hideMark/>
          </w:tcPr>
          <w:p w:rsidR="002C78FD" w:rsidRDefault="002C78FD" w:rsidP="00122447">
            <w:pPr>
              <w:pStyle w:val="Tabletext"/>
              <w:keepLines/>
              <w:tabs>
                <w:tab w:val="left" w:pos="2155"/>
                <w:tab w:val="left" w:leader="dot" w:pos="8789"/>
                <w:tab w:val="right" w:pos="9611"/>
              </w:tabs>
              <w:jc w:val="center"/>
              <w:rPr>
                <w:b/>
                <w:lang w:val="ru-RU"/>
              </w:rPr>
            </w:pPr>
            <w:r>
              <w:rPr>
                <w:lang w:val="ru-RU"/>
              </w:rPr>
              <w:t>Q2</w:t>
            </w:r>
          </w:p>
        </w:tc>
        <w:tc>
          <w:tcPr>
            <w:tcW w:w="1618" w:type="dxa"/>
            <w:tcBorders>
              <w:top w:val="single" w:sz="8" w:space="0" w:color="auto"/>
              <w:left w:val="single" w:sz="8" w:space="0" w:color="auto"/>
              <w:bottom w:val="single" w:sz="8" w:space="0" w:color="auto"/>
              <w:right w:val="single" w:sz="8" w:space="0" w:color="auto"/>
            </w:tcBorders>
            <w:shd w:val="clear" w:color="auto" w:fill="FABF8F"/>
            <w:hideMark/>
          </w:tcPr>
          <w:p w:rsidR="002C78FD" w:rsidRDefault="002C78FD" w:rsidP="00122447">
            <w:pPr>
              <w:pStyle w:val="Tabletext"/>
              <w:keepLines/>
              <w:jc w:val="center"/>
              <w:rPr>
                <w:b/>
                <w:lang w:val="ru-RU"/>
              </w:rPr>
            </w:pPr>
            <w:r>
              <w:rPr>
                <w:lang w:val="ru-RU"/>
              </w:rPr>
              <w:t>Q2</w:t>
            </w:r>
          </w:p>
        </w:tc>
      </w:tr>
      <w:tr w:rsidR="002C78FD" w:rsidTr="00122447">
        <w:trPr>
          <w:trHeight w:val="285"/>
          <w:jc w:val="center"/>
        </w:trPr>
        <w:tc>
          <w:tcPr>
            <w:tcW w:w="1468" w:type="dxa"/>
            <w:tcBorders>
              <w:top w:val="single" w:sz="8" w:space="0" w:color="auto"/>
              <w:left w:val="single" w:sz="8" w:space="0" w:color="auto"/>
              <w:bottom w:val="single" w:sz="8" w:space="0" w:color="auto"/>
              <w:right w:val="single" w:sz="8" w:space="0" w:color="auto"/>
            </w:tcBorders>
            <w:hideMark/>
          </w:tcPr>
          <w:p w:rsidR="002C78FD" w:rsidRDefault="002C78FD" w:rsidP="00122447">
            <w:pPr>
              <w:pStyle w:val="Tabletext"/>
              <w:keepLines/>
              <w:tabs>
                <w:tab w:val="left" w:pos="2155"/>
                <w:tab w:val="left" w:leader="dot" w:pos="8789"/>
                <w:tab w:val="right" w:pos="9611"/>
              </w:tabs>
              <w:jc w:val="center"/>
              <w:rPr>
                <w:b/>
                <w:lang w:val="ru-RU"/>
              </w:rPr>
            </w:pPr>
            <w:r>
              <w:rPr>
                <w:lang w:val="ru-RU"/>
              </w:rPr>
              <w:t xml:space="preserve">E </w:t>
            </w:r>
            <w:r>
              <w:rPr>
                <w:lang w:val="ru-RU"/>
              </w:rPr>
              <w:sym w:font="Symbol" w:char="F0B3"/>
            </w:r>
            <w:r>
              <w:rPr>
                <w:lang w:val="ru-RU"/>
              </w:rPr>
              <w:t xml:space="preserve"> E</w:t>
            </w:r>
            <w:r>
              <w:rPr>
                <w:vertAlign w:val="subscript"/>
                <w:lang w:val="ru-RU"/>
              </w:rPr>
              <w:t>xx</w:t>
            </w:r>
          </w:p>
        </w:tc>
        <w:tc>
          <w:tcPr>
            <w:tcW w:w="1617" w:type="dxa"/>
            <w:tcBorders>
              <w:top w:val="single" w:sz="8" w:space="0" w:color="auto"/>
              <w:left w:val="single" w:sz="8" w:space="0" w:color="auto"/>
              <w:bottom w:val="single" w:sz="8" w:space="0" w:color="auto"/>
              <w:right w:val="single" w:sz="8" w:space="0" w:color="auto"/>
            </w:tcBorders>
            <w:shd w:val="clear" w:color="auto" w:fill="EEAEDD"/>
            <w:hideMark/>
          </w:tcPr>
          <w:p w:rsidR="002C78FD" w:rsidRDefault="002C78FD" w:rsidP="00122447">
            <w:pPr>
              <w:pStyle w:val="Tabletext"/>
              <w:jc w:val="center"/>
              <w:rPr>
                <w:b/>
                <w:lang w:val="ru-RU"/>
              </w:rPr>
            </w:pPr>
            <w:r>
              <w:rPr>
                <w:lang w:val="ru-RU"/>
              </w:rPr>
              <w:t>Q1</w:t>
            </w:r>
          </w:p>
        </w:tc>
        <w:tc>
          <w:tcPr>
            <w:tcW w:w="1617" w:type="dxa"/>
            <w:tcBorders>
              <w:top w:val="single" w:sz="8" w:space="0" w:color="auto"/>
              <w:left w:val="single" w:sz="8" w:space="0" w:color="auto"/>
              <w:bottom w:val="single" w:sz="8" w:space="0" w:color="auto"/>
              <w:right w:val="single" w:sz="8" w:space="0" w:color="auto"/>
            </w:tcBorders>
            <w:shd w:val="clear" w:color="auto" w:fill="FABF8F"/>
            <w:hideMark/>
          </w:tcPr>
          <w:p w:rsidR="002C78FD" w:rsidRDefault="002C78FD" w:rsidP="00122447">
            <w:pPr>
              <w:pStyle w:val="Tabletext"/>
              <w:keepLines/>
              <w:tabs>
                <w:tab w:val="left" w:pos="2155"/>
                <w:tab w:val="left" w:leader="dot" w:pos="8789"/>
                <w:tab w:val="right" w:pos="9611"/>
              </w:tabs>
              <w:jc w:val="center"/>
              <w:rPr>
                <w:b/>
                <w:lang w:val="ru-RU"/>
              </w:rPr>
            </w:pPr>
            <w:r>
              <w:rPr>
                <w:lang w:val="ru-RU"/>
              </w:rPr>
              <w:t>Q2</w:t>
            </w:r>
          </w:p>
        </w:tc>
        <w:tc>
          <w:tcPr>
            <w:tcW w:w="1617" w:type="dxa"/>
            <w:tcBorders>
              <w:top w:val="single" w:sz="8" w:space="0" w:color="auto"/>
              <w:left w:val="single" w:sz="8" w:space="0" w:color="auto"/>
              <w:bottom w:val="single" w:sz="8" w:space="0" w:color="auto"/>
              <w:right w:val="single" w:sz="8" w:space="0" w:color="auto"/>
            </w:tcBorders>
            <w:shd w:val="clear" w:color="auto" w:fill="C2D69B"/>
            <w:hideMark/>
          </w:tcPr>
          <w:p w:rsidR="002C78FD" w:rsidRDefault="002C78FD" w:rsidP="00122447">
            <w:pPr>
              <w:pStyle w:val="Tabletext"/>
              <w:keepLines/>
              <w:tabs>
                <w:tab w:val="left" w:pos="2155"/>
                <w:tab w:val="left" w:leader="dot" w:pos="8789"/>
                <w:tab w:val="right" w:pos="9611"/>
              </w:tabs>
              <w:jc w:val="center"/>
              <w:rPr>
                <w:b/>
                <w:lang w:val="ru-RU"/>
              </w:rPr>
            </w:pPr>
            <w:r>
              <w:rPr>
                <w:lang w:val="ru-RU"/>
              </w:rPr>
              <w:t>Q3</w:t>
            </w:r>
          </w:p>
        </w:tc>
        <w:tc>
          <w:tcPr>
            <w:tcW w:w="1617" w:type="dxa"/>
            <w:tcBorders>
              <w:top w:val="single" w:sz="8" w:space="0" w:color="auto"/>
              <w:left w:val="single" w:sz="8" w:space="0" w:color="auto"/>
              <w:bottom w:val="single" w:sz="8" w:space="0" w:color="auto"/>
              <w:right w:val="single" w:sz="8" w:space="0" w:color="auto"/>
            </w:tcBorders>
            <w:shd w:val="clear" w:color="auto" w:fill="92D050"/>
            <w:hideMark/>
          </w:tcPr>
          <w:p w:rsidR="002C78FD" w:rsidRDefault="002C78FD" w:rsidP="00122447">
            <w:pPr>
              <w:pStyle w:val="Tabletext"/>
              <w:keepLines/>
              <w:tabs>
                <w:tab w:val="left" w:pos="2155"/>
                <w:tab w:val="left" w:leader="dot" w:pos="8789"/>
                <w:tab w:val="right" w:pos="9611"/>
              </w:tabs>
              <w:jc w:val="center"/>
              <w:rPr>
                <w:b/>
                <w:lang w:val="ru-RU"/>
              </w:rPr>
            </w:pPr>
            <w:r>
              <w:rPr>
                <w:lang w:val="ru-RU"/>
              </w:rPr>
              <w:t>Q4</w:t>
            </w:r>
          </w:p>
        </w:tc>
        <w:tc>
          <w:tcPr>
            <w:tcW w:w="1618" w:type="dxa"/>
            <w:tcBorders>
              <w:top w:val="single" w:sz="8" w:space="0" w:color="auto"/>
              <w:left w:val="single" w:sz="8" w:space="0" w:color="auto"/>
              <w:bottom w:val="single" w:sz="8" w:space="0" w:color="auto"/>
              <w:right w:val="single" w:sz="8" w:space="0" w:color="auto"/>
            </w:tcBorders>
            <w:shd w:val="clear" w:color="auto" w:fill="00B050"/>
            <w:hideMark/>
          </w:tcPr>
          <w:p w:rsidR="002C78FD" w:rsidRDefault="002C78FD" w:rsidP="00122447">
            <w:pPr>
              <w:pStyle w:val="Tabletext"/>
              <w:keepLines/>
              <w:jc w:val="center"/>
              <w:rPr>
                <w:b/>
                <w:lang w:val="ru-RU"/>
              </w:rPr>
            </w:pPr>
            <w:r>
              <w:rPr>
                <w:lang w:val="ru-RU"/>
              </w:rPr>
              <w:t>Q5</w:t>
            </w:r>
          </w:p>
        </w:tc>
      </w:tr>
    </w:tbl>
    <w:p w:rsidR="002C78FD" w:rsidRDefault="002C78FD" w:rsidP="00122447">
      <w:pPr>
        <w:pStyle w:val="Tablefin"/>
      </w:pPr>
    </w:p>
    <w:p w:rsidR="002C78FD" w:rsidRDefault="00490C95" w:rsidP="002C78FD">
      <w:pPr>
        <w:rPr>
          <w:lang w:val="ru-RU"/>
        </w:rPr>
      </w:pPr>
      <w:r>
        <w:rPr>
          <w:lang w:val="ru-RU"/>
        </w:rPr>
        <w:t>Для администраций и Членов</w:t>
      </w:r>
      <w:r w:rsidRPr="00490C95">
        <w:rPr>
          <w:lang w:val="ru-RU"/>
        </w:rPr>
        <w:t xml:space="preserve"> </w:t>
      </w:r>
      <w:r w:rsidR="002C78FD">
        <w:rPr>
          <w:lang w:val="ru-RU"/>
        </w:rPr>
        <w:t xml:space="preserve">Секторов, предпочитающих использование упрощенной системы шкалы качества сигнала, оценки Q5, Q4 и Q3 могут быть сведены к одному значению, как показано в таблице 2. </w:t>
      </w:r>
    </w:p>
    <w:p w:rsidR="002C78FD" w:rsidRDefault="002C78FD" w:rsidP="002C78FD">
      <w:pPr>
        <w:pStyle w:val="TableNo"/>
        <w:rPr>
          <w:lang w:val="ru-RU"/>
        </w:rPr>
      </w:pPr>
      <w:r>
        <w:rPr>
          <w:lang w:val="ru-RU"/>
        </w:rPr>
        <w:t>ТАБЛИЦА 2</w:t>
      </w:r>
    </w:p>
    <w:p w:rsidR="002C78FD" w:rsidRDefault="002C78FD" w:rsidP="002C78FD">
      <w:pPr>
        <w:pStyle w:val="Tabletitle"/>
        <w:rPr>
          <w:lang w:val="ru-RU"/>
        </w:rPr>
      </w:pPr>
      <w:r>
        <w:rPr>
          <w:lang w:val="ru-RU"/>
        </w:rPr>
        <w:t>Упрощенная шкала качества сигнала ЦНТВ для МЧС</w:t>
      </w:r>
    </w:p>
    <w:tbl>
      <w:tblPr>
        <w:tblW w:w="76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980"/>
        <w:gridCol w:w="1890"/>
        <w:gridCol w:w="1890"/>
        <w:gridCol w:w="1890"/>
      </w:tblGrid>
      <w:tr w:rsidR="002C78FD" w:rsidTr="002C78FD">
        <w:trPr>
          <w:jc w:val="center"/>
        </w:trPr>
        <w:tc>
          <w:tcPr>
            <w:tcW w:w="1982" w:type="dxa"/>
            <w:tcBorders>
              <w:top w:val="single" w:sz="8" w:space="0" w:color="auto"/>
              <w:left w:val="single" w:sz="8" w:space="0" w:color="auto"/>
              <w:bottom w:val="single" w:sz="8" w:space="0" w:color="auto"/>
              <w:right w:val="single" w:sz="8" w:space="0" w:color="auto"/>
              <w:tl2br w:val="single" w:sz="8" w:space="0" w:color="auto"/>
            </w:tcBorders>
            <w:hideMark/>
          </w:tcPr>
          <w:p w:rsidR="002C78FD" w:rsidRDefault="002C78FD" w:rsidP="00122447">
            <w:pPr>
              <w:pStyle w:val="Tablehead"/>
              <w:jc w:val="right"/>
              <w:rPr>
                <w:lang w:val="ru-RU"/>
              </w:rPr>
            </w:pPr>
            <w:r>
              <w:rPr>
                <w:lang w:val="ru-RU"/>
              </w:rPr>
              <w:t>BER</w:t>
            </w:r>
          </w:p>
          <w:p w:rsidR="002C78FD" w:rsidRDefault="002C78FD" w:rsidP="00122447">
            <w:pPr>
              <w:pStyle w:val="Tablehead"/>
              <w:jc w:val="left"/>
              <w:rPr>
                <w:lang w:val="ru-RU"/>
              </w:rPr>
            </w:pPr>
            <w:r>
              <w:rPr>
                <w:lang w:val="ru-RU"/>
              </w:rPr>
              <w:t xml:space="preserve">Напря- </w:t>
            </w:r>
            <w:r>
              <w:rPr>
                <w:lang w:val="ru-RU"/>
              </w:rPr>
              <w:br/>
              <w:t xml:space="preserve">женность </w:t>
            </w:r>
            <w:r>
              <w:rPr>
                <w:lang w:val="ru-RU"/>
              </w:rPr>
              <w:br/>
              <w:t>поля</w:t>
            </w:r>
          </w:p>
        </w:tc>
        <w:tc>
          <w:tcPr>
            <w:tcW w:w="1890" w:type="dxa"/>
            <w:tcBorders>
              <w:top w:val="single" w:sz="8" w:space="0" w:color="auto"/>
              <w:left w:val="single" w:sz="8" w:space="0" w:color="auto"/>
              <w:bottom w:val="single" w:sz="8" w:space="0" w:color="auto"/>
              <w:right w:val="single" w:sz="8" w:space="0" w:color="auto"/>
            </w:tcBorders>
            <w:vAlign w:val="center"/>
            <w:hideMark/>
          </w:tcPr>
          <w:p w:rsidR="002C78FD" w:rsidRDefault="002C78FD" w:rsidP="00122447">
            <w:pPr>
              <w:pStyle w:val="Tablehead"/>
              <w:rPr>
                <w:lang w:val="ru-RU"/>
              </w:rPr>
            </w:pPr>
            <w:r>
              <w:rPr>
                <w:lang w:val="ru-RU"/>
              </w:rPr>
              <w:t>vBER &gt; SFP</w:t>
            </w:r>
          </w:p>
        </w:tc>
        <w:tc>
          <w:tcPr>
            <w:tcW w:w="1890" w:type="dxa"/>
            <w:tcBorders>
              <w:top w:val="single" w:sz="8" w:space="0" w:color="auto"/>
              <w:left w:val="single" w:sz="8" w:space="0" w:color="auto"/>
              <w:bottom w:val="single" w:sz="8" w:space="0" w:color="auto"/>
              <w:right w:val="single" w:sz="8" w:space="0" w:color="auto"/>
            </w:tcBorders>
            <w:vAlign w:val="center"/>
            <w:hideMark/>
          </w:tcPr>
          <w:p w:rsidR="002C78FD" w:rsidRDefault="002C78FD" w:rsidP="00122447">
            <w:pPr>
              <w:pStyle w:val="Tablehead"/>
              <w:rPr>
                <w:lang w:val="ru-RU"/>
              </w:rPr>
            </w:pPr>
            <w:r>
              <w:rPr>
                <w:lang w:val="ru-RU"/>
              </w:rPr>
              <w:t>QEF &lt; vBER ≤ SFP</w:t>
            </w:r>
          </w:p>
        </w:tc>
        <w:tc>
          <w:tcPr>
            <w:tcW w:w="1890" w:type="dxa"/>
            <w:tcBorders>
              <w:top w:val="single" w:sz="8" w:space="0" w:color="auto"/>
              <w:left w:val="single" w:sz="8" w:space="0" w:color="auto"/>
              <w:bottom w:val="single" w:sz="8" w:space="0" w:color="auto"/>
              <w:right w:val="single" w:sz="8" w:space="0" w:color="auto"/>
            </w:tcBorders>
            <w:vAlign w:val="center"/>
            <w:hideMark/>
          </w:tcPr>
          <w:p w:rsidR="002C78FD" w:rsidRDefault="002C78FD" w:rsidP="00122447">
            <w:pPr>
              <w:pStyle w:val="Tablehead"/>
              <w:rPr>
                <w:lang w:val="ru-RU"/>
              </w:rPr>
            </w:pPr>
            <w:r>
              <w:rPr>
                <w:lang w:val="ru-RU"/>
              </w:rPr>
              <w:t xml:space="preserve">VBER </w:t>
            </w:r>
            <w:r>
              <w:rPr>
                <w:lang w:val="ru-RU"/>
              </w:rPr>
              <w:sym w:font="Symbol" w:char="F0A3"/>
            </w:r>
            <w:r>
              <w:rPr>
                <w:lang w:val="ru-RU"/>
              </w:rPr>
              <w:t xml:space="preserve"> QEF</w:t>
            </w:r>
          </w:p>
        </w:tc>
      </w:tr>
      <w:tr w:rsidR="002C78FD" w:rsidTr="002C78FD">
        <w:trPr>
          <w:trHeight w:val="343"/>
          <w:jc w:val="center"/>
        </w:trPr>
        <w:tc>
          <w:tcPr>
            <w:tcW w:w="1982" w:type="dxa"/>
            <w:tcBorders>
              <w:top w:val="single" w:sz="8" w:space="0" w:color="auto"/>
              <w:left w:val="single" w:sz="8" w:space="0" w:color="auto"/>
              <w:bottom w:val="single" w:sz="8" w:space="0" w:color="auto"/>
              <w:right w:val="single" w:sz="8" w:space="0" w:color="auto"/>
            </w:tcBorders>
            <w:hideMark/>
          </w:tcPr>
          <w:p w:rsidR="002C78FD" w:rsidRDefault="002C78FD" w:rsidP="00122447">
            <w:pPr>
              <w:pStyle w:val="Tabletext"/>
              <w:jc w:val="center"/>
              <w:rPr>
                <w:lang w:val="ru-RU"/>
              </w:rPr>
            </w:pPr>
            <w:r>
              <w:rPr>
                <w:lang w:val="ru-RU"/>
              </w:rPr>
              <w:t>E &lt; E</w:t>
            </w:r>
            <w:r>
              <w:rPr>
                <w:vertAlign w:val="subscript"/>
                <w:lang w:val="ru-RU"/>
              </w:rPr>
              <w:t>xx</w:t>
            </w:r>
          </w:p>
        </w:tc>
        <w:tc>
          <w:tcPr>
            <w:tcW w:w="1890" w:type="dxa"/>
            <w:tcBorders>
              <w:top w:val="single" w:sz="8" w:space="0" w:color="auto"/>
              <w:left w:val="single" w:sz="8" w:space="0" w:color="auto"/>
              <w:bottom w:val="single" w:sz="8" w:space="0" w:color="auto"/>
              <w:right w:val="single" w:sz="8" w:space="0" w:color="auto"/>
            </w:tcBorders>
            <w:shd w:val="clear" w:color="auto" w:fill="EEAEDD"/>
            <w:hideMark/>
          </w:tcPr>
          <w:p w:rsidR="002C78FD" w:rsidRDefault="002C78FD" w:rsidP="00122447">
            <w:pPr>
              <w:pStyle w:val="Tabletext"/>
              <w:jc w:val="center"/>
              <w:rPr>
                <w:lang w:val="ru-RU"/>
              </w:rPr>
            </w:pPr>
            <w:r>
              <w:rPr>
                <w:lang w:val="ru-RU"/>
              </w:rPr>
              <w:t>Q1</w:t>
            </w:r>
          </w:p>
        </w:tc>
        <w:tc>
          <w:tcPr>
            <w:tcW w:w="1890" w:type="dxa"/>
            <w:tcBorders>
              <w:top w:val="single" w:sz="8" w:space="0" w:color="auto"/>
              <w:left w:val="single" w:sz="8" w:space="0" w:color="auto"/>
              <w:bottom w:val="single" w:sz="8" w:space="0" w:color="auto"/>
              <w:right w:val="single" w:sz="8" w:space="0" w:color="auto"/>
            </w:tcBorders>
            <w:shd w:val="clear" w:color="auto" w:fill="FABF8F"/>
            <w:hideMark/>
          </w:tcPr>
          <w:p w:rsidR="002C78FD" w:rsidRDefault="002C78FD" w:rsidP="00122447">
            <w:pPr>
              <w:pStyle w:val="Tabletext"/>
              <w:jc w:val="center"/>
              <w:rPr>
                <w:lang w:val="ru-RU"/>
              </w:rPr>
            </w:pPr>
            <w:r>
              <w:rPr>
                <w:lang w:val="ru-RU"/>
              </w:rPr>
              <w:t>Q2</w:t>
            </w:r>
          </w:p>
        </w:tc>
        <w:tc>
          <w:tcPr>
            <w:tcW w:w="1890" w:type="dxa"/>
            <w:tcBorders>
              <w:top w:val="single" w:sz="8" w:space="0" w:color="auto"/>
              <w:left w:val="single" w:sz="8" w:space="0" w:color="auto"/>
              <w:bottom w:val="single" w:sz="8" w:space="0" w:color="auto"/>
              <w:right w:val="single" w:sz="8" w:space="0" w:color="auto"/>
            </w:tcBorders>
            <w:shd w:val="clear" w:color="auto" w:fill="FABF8F"/>
            <w:hideMark/>
          </w:tcPr>
          <w:p w:rsidR="002C78FD" w:rsidRDefault="002C78FD" w:rsidP="00122447">
            <w:pPr>
              <w:pStyle w:val="Tabletext"/>
              <w:jc w:val="center"/>
              <w:rPr>
                <w:lang w:val="ru-RU"/>
              </w:rPr>
            </w:pPr>
            <w:r>
              <w:rPr>
                <w:lang w:val="ru-RU"/>
              </w:rPr>
              <w:t>Q2</w:t>
            </w:r>
          </w:p>
        </w:tc>
      </w:tr>
      <w:tr w:rsidR="002C78FD" w:rsidTr="002C78FD">
        <w:trPr>
          <w:trHeight w:val="343"/>
          <w:jc w:val="center"/>
        </w:trPr>
        <w:tc>
          <w:tcPr>
            <w:tcW w:w="1982" w:type="dxa"/>
            <w:tcBorders>
              <w:top w:val="single" w:sz="8" w:space="0" w:color="auto"/>
              <w:left w:val="single" w:sz="8" w:space="0" w:color="auto"/>
              <w:bottom w:val="single" w:sz="8" w:space="0" w:color="auto"/>
              <w:right w:val="single" w:sz="8" w:space="0" w:color="auto"/>
            </w:tcBorders>
            <w:hideMark/>
          </w:tcPr>
          <w:p w:rsidR="002C78FD" w:rsidRDefault="002C78FD" w:rsidP="00122447">
            <w:pPr>
              <w:pStyle w:val="Tabletext"/>
              <w:jc w:val="center"/>
              <w:rPr>
                <w:lang w:val="ru-RU"/>
              </w:rPr>
            </w:pPr>
            <w:r>
              <w:rPr>
                <w:lang w:val="ru-RU"/>
              </w:rPr>
              <w:t xml:space="preserve">E </w:t>
            </w:r>
            <w:r>
              <w:rPr>
                <w:lang w:val="ru-RU"/>
              </w:rPr>
              <w:sym w:font="Symbol" w:char="F0B3"/>
            </w:r>
            <w:r>
              <w:rPr>
                <w:lang w:val="ru-RU"/>
              </w:rPr>
              <w:t xml:space="preserve"> E</w:t>
            </w:r>
            <w:r>
              <w:rPr>
                <w:vertAlign w:val="subscript"/>
                <w:lang w:val="ru-RU"/>
              </w:rPr>
              <w:t>xx</w:t>
            </w:r>
          </w:p>
        </w:tc>
        <w:tc>
          <w:tcPr>
            <w:tcW w:w="1890" w:type="dxa"/>
            <w:tcBorders>
              <w:top w:val="single" w:sz="8" w:space="0" w:color="auto"/>
              <w:left w:val="single" w:sz="8" w:space="0" w:color="auto"/>
              <w:bottom w:val="single" w:sz="8" w:space="0" w:color="auto"/>
              <w:right w:val="single" w:sz="8" w:space="0" w:color="auto"/>
            </w:tcBorders>
            <w:shd w:val="clear" w:color="auto" w:fill="EEAEDD"/>
            <w:hideMark/>
          </w:tcPr>
          <w:p w:rsidR="002C78FD" w:rsidRDefault="002C78FD" w:rsidP="00122447">
            <w:pPr>
              <w:pStyle w:val="Tabletext"/>
              <w:jc w:val="center"/>
              <w:rPr>
                <w:lang w:val="ru-RU"/>
              </w:rPr>
            </w:pPr>
            <w:r>
              <w:rPr>
                <w:lang w:val="ru-RU"/>
              </w:rPr>
              <w:t>Q1</w:t>
            </w:r>
          </w:p>
        </w:tc>
        <w:tc>
          <w:tcPr>
            <w:tcW w:w="1890" w:type="dxa"/>
            <w:tcBorders>
              <w:top w:val="single" w:sz="8" w:space="0" w:color="auto"/>
              <w:left w:val="single" w:sz="8" w:space="0" w:color="auto"/>
              <w:bottom w:val="single" w:sz="8" w:space="0" w:color="auto"/>
              <w:right w:val="single" w:sz="8" w:space="0" w:color="auto"/>
            </w:tcBorders>
            <w:shd w:val="clear" w:color="auto" w:fill="FABF8F"/>
            <w:hideMark/>
          </w:tcPr>
          <w:p w:rsidR="002C78FD" w:rsidRDefault="002C78FD" w:rsidP="00122447">
            <w:pPr>
              <w:pStyle w:val="Tabletext"/>
              <w:jc w:val="center"/>
              <w:rPr>
                <w:lang w:val="ru-RU"/>
              </w:rPr>
            </w:pPr>
            <w:r>
              <w:rPr>
                <w:lang w:val="ru-RU"/>
              </w:rPr>
              <w:t>Q2</w:t>
            </w:r>
          </w:p>
        </w:tc>
        <w:tc>
          <w:tcPr>
            <w:tcW w:w="1890" w:type="dxa"/>
            <w:tcBorders>
              <w:top w:val="single" w:sz="8" w:space="0" w:color="auto"/>
              <w:left w:val="single" w:sz="8" w:space="0" w:color="auto"/>
              <w:bottom w:val="single" w:sz="8" w:space="0" w:color="auto"/>
              <w:right w:val="single" w:sz="8" w:space="0" w:color="auto"/>
            </w:tcBorders>
            <w:shd w:val="clear" w:color="auto" w:fill="C2D69B"/>
            <w:hideMark/>
          </w:tcPr>
          <w:p w:rsidR="002C78FD" w:rsidRDefault="002C78FD" w:rsidP="00122447">
            <w:pPr>
              <w:pStyle w:val="Tabletext"/>
              <w:jc w:val="center"/>
              <w:rPr>
                <w:lang w:val="ru-RU"/>
              </w:rPr>
            </w:pPr>
            <w:r>
              <w:rPr>
                <w:lang w:val="ru-RU"/>
              </w:rPr>
              <w:t>Q3</w:t>
            </w:r>
          </w:p>
        </w:tc>
      </w:tr>
    </w:tbl>
    <w:p w:rsidR="00122447" w:rsidRDefault="00122447" w:rsidP="00122447">
      <w:pPr>
        <w:pStyle w:val="Tablefin"/>
      </w:pPr>
      <w:bookmarkStart w:id="7" w:name="_Toc117308794"/>
    </w:p>
    <w:p w:rsidR="002C78FD" w:rsidRDefault="002C78FD" w:rsidP="002C78FD">
      <w:pPr>
        <w:pStyle w:val="Heading2"/>
        <w:rPr>
          <w:lang w:val="ru-RU"/>
        </w:rPr>
      </w:pPr>
      <w:r>
        <w:rPr>
          <w:lang w:val="ru-RU"/>
        </w:rPr>
        <w:t>3.2</w:t>
      </w:r>
      <w:r>
        <w:rPr>
          <w:lang w:val="ru-RU"/>
        </w:rPr>
        <w:tab/>
        <w:t>Соображения относительно импульсной характеристики канала (CIR) для ОЧС</w:t>
      </w:r>
    </w:p>
    <w:p w:rsidR="002C78FD" w:rsidRDefault="002C78FD" w:rsidP="002C78FD">
      <w:pPr>
        <w:rPr>
          <w:lang w:val="ru-RU"/>
        </w:rPr>
      </w:pPr>
      <w:r>
        <w:rPr>
          <w:lang w:val="ru-RU"/>
        </w:rPr>
        <w:t xml:space="preserve">По опыту постоянного применения Рекомендации МСЭ-R BT.1735 для оценки качества в значительной зоне покрытия ОЧС, было обнаружено, что при наличии определенных комбинаций сигналов ОЧС, уровень напряженности поля и параметры BER, используемые в случае МЧС, не могут показать условий на граничных линиях с минимальным запасом в отношении вероятности потери услуги. Такие ситуации являются критическими не только в связи с флуктуациями принимаемого сигнала ОЧС в пределах защитного интервала, но и с учетом вероятных сигналов, которые могут быть за пределами защитного интервала. </w:t>
      </w:r>
    </w:p>
    <w:p w:rsidR="002C78FD" w:rsidRDefault="002C78FD" w:rsidP="002C78FD">
      <w:pPr>
        <w:rPr>
          <w:lang w:val="ru-RU"/>
        </w:rPr>
      </w:pPr>
      <w:r>
        <w:rPr>
          <w:lang w:val="ru-RU"/>
        </w:rPr>
        <w:t xml:space="preserve">Для последнего случая может быть изменена стратегия размещения окна в зависимости от изменчивости напряженности поля и, следовательно, для определенных процентов времени некоторые вклады ОЧС могут попадать в пределы или за пределы окна приема или защитного интервала. Также вероятна ситуация, при которой уровень напряженности поля вкладов ОЧС, попадающих за пределы защитного интервала, может увеличиться на определенное число процентов </w:t>
      </w:r>
      <w:r>
        <w:rPr>
          <w:lang w:val="ru-RU"/>
        </w:rPr>
        <w:lastRenderedPageBreak/>
        <w:t>времени и достичь защитного уровня, сокращая вероятность устойчивого приема. Другая ситуация вероятна, когда один или несколько вкладов ОЧС попадают весьма близко к границе защитного интервала и, в зависимости от точки измерения, могут попасть в пределы или за пределы самого защитного интервала, обусловливая изменчивость приема по положению. Важно заметить, что расстояние между этими точками иногда может быть весьма небольшим.</w:t>
      </w:r>
    </w:p>
    <w:p w:rsidR="002C78FD" w:rsidRDefault="002C78FD" w:rsidP="002C78FD">
      <w:pPr>
        <w:rPr>
          <w:lang w:val="ru-RU"/>
        </w:rPr>
      </w:pPr>
      <w:r>
        <w:rPr>
          <w:lang w:val="ru-RU"/>
        </w:rPr>
        <w:t>Также необходимо учитывать снижение уровня запаса по помехоустойчивости принимаемого сигнала вследствие роста помех, создаваемых сигналами ОЧС, когда они принимаются с весьма низким соотношением уровней (&lt; 7 дБ) и значения их задержки близки к максимальному допустимому значению или очень близко к основному сигналу или синхронно с позициями повторения пилот-сигналов.</w:t>
      </w:r>
    </w:p>
    <w:p w:rsidR="002C78FD" w:rsidRDefault="002C78FD" w:rsidP="00490C95">
      <w:pPr>
        <w:rPr>
          <w:lang w:val="ru-RU"/>
        </w:rPr>
      </w:pPr>
      <w:r>
        <w:rPr>
          <w:lang w:val="ru-RU"/>
        </w:rPr>
        <w:t xml:space="preserve">На основании вышеизложенного предлагается новая модель оценки качества приема для ОЧС с большой зоной покрытия. В модели учитываются следующие факторы: отношение QEF, SFP, cBER и vBER в гауссовском канале и отсутствие возможности коррекции по Витерби. </w:t>
      </w:r>
    </w:p>
    <w:p w:rsidR="002C78FD" w:rsidRDefault="002C78FD" w:rsidP="002C78FD">
      <w:pPr>
        <w:rPr>
          <w:lang w:val="ru-RU"/>
        </w:rPr>
      </w:pPr>
      <w:r>
        <w:rPr>
          <w:lang w:val="ru-RU"/>
        </w:rPr>
        <w:t>Для фиксированного приема ОЧС, если vBER &lt; 5 × 10</w:t>
      </w:r>
      <w:r>
        <w:rPr>
          <w:vertAlign w:val="superscript"/>
          <w:lang w:val="ru-RU"/>
        </w:rPr>
        <w:t>–11</w:t>
      </w:r>
      <w:r>
        <w:rPr>
          <w:lang w:val="ru-RU"/>
        </w:rPr>
        <w:t>, следует использовать таблицу 1, в ином случае следует использовать таблицу 3.</w:t>
      </w:r>
    </w:p>
    <w:p w:rsidR="002C78FD" w:rsidRPr="009D6B9E" w:rsidRDefault="00122447" w:rsidP="00122447">
      <w:pPr>
        <w:pStyle w:val="TableNo"/>
        <w:rPr>
          <w:lang w:val="ru-RU"/>
        </w:rPr>
      </w:pPr>
      <w:r w:rsidRPr="009D6B9E">
        <w:rPr>
          <w:lang w:val="ru-RU"/>
        </w:rPr>
        <w:t>ТАБЛИЦА 3</w:t>
      </w:r>
    </w:p>
    <w:p w:rsidR="002C78FD" w:rsidRDefault="002C78FD" w:rsidP="002C78FD">
      <w:pPr>
        <w:pStyle w:val="Tabletitle"/>
        <w:rPr>
          <w:lang w:val="ru-RU"/>
        </w:rPr>
      </w:pPr>
      <w:r>
        <w:rPr>
          <w:lang w:val="ru-RU"/>
        </w:rPr>
        <w:t>Шкал</w:t>
      </w:r>
      <w:r w:rsidR="00122447">
        <w:rPr>
          <w:lang w:val="ru-RU"/>
        </w:rPr>
        <w:t>а качества сигнала ЦНТВ для ОЧС</w:t>
      </w:r>
    </w:p>
    <w:tbl>
      <w:tblPr>
        <w:tblW w:w="964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27"/>
        <w:gridCol w:w="1623"/>
        <w:gridCol w:w="1624"/>
        <w:gridCol w:w="1623"/>
        <w:gridCol w:w="1624"/>
        <w:gridCol w:w="1624"/>
      </w:tblGrid>
      <w:tr w:rsidR="002C78FD" w:rsidTr="002C78FD">
        <w:tc>
          <w:tcPr>
            <w:tcW w:w="1526" w:type="dxa"/>
            <w:tcBorders>
              <w:top w:val="single" w:sz="8" w:space="0" w:color="auto"/>
              <w:left w:val="single" w:sz="8" w:space="0" w:color="auto"/>
              <w:bottom w:val="single" w:sz="8" w:space="0" w:color="auto"/>
              <w:right w:val="single" w:sz="8" w:space="0" w:color="auto"/>
              <w:tl2br w:val="single" w:sz="8" w:space="0" w:color="auto"/>
            </w:tcBorders>
            <w:hideMark/>
          </w:tcPr>
          <w:p w:rsidR="002C78FD" w:rsidRDefault="002C78FD" w:rsidP="00122447">
            <w:pPr>
              <w:pStyle w:val="Tablehead"/>
              <w:jc w:val="right"/>
              <w:rPr>
                <w:lang w:val="ru-RU"/>
              </w:rPr>
            </w:pPr>
            <w:r>
              <w:rPr>
                <w:lang w:val="ru-RU"/>
              </w:rPr>
              <w:t>BER</w:t>
            </w:r>
          </w:p>
          <w:p w:rsidR="002C78FD" w:rsidRDefault="002C78FD" w:rsidP="00122447">
            <w:pPr>
              <w:pStyle w:val="Tablehead"/>
              <w:spacing w:before="240" w:after="0"/>
              <w:jc w:val="left"/>
              <w:rPr>
                <w:lang w:val="ru-RU"/>
              </w:rPr>
            </w:pPr>
            <w:r>
              <w:rPr>
                <w:lang w:val="ru-RU"/>
              </w:rPr>
              <w:t>Напря-женность поля</w:t>
            </w:r>
          </w:p>
        </w:tc>
        <w:tc>
          <w:tcPr>
            <w:tcW w:w="1622" w:type="dxa"/>
            <w:tcBorders>
              <w:top w:val="single" w:sz="8" w:space="0" w:color="auto"/>
              <w:left w:val="single" w:sz="8" w:space="0" w:color="auto"/>
              <w:bottom w:val="single" w:sz="8" w:space="0" w:color="auto"/>
              <w:right w:val="single" w:sz="8" w:space="0" w:color="auto"/>
            </w:tcBorders>
            <w:vAlign w:val="center"/>
            <w:hideMark/>
          </w:tcPr>
          <w:p w:rsidR="002C78FD" w:rsidRDefault="002C78FD" w:rsidP="00122447">
            <w:pPr>
              <w:pStyle w:val="Tablehead"/>
              <w:rPr>
                <w:lang w:val="ru-RU"/>
              </w:rPr>
            </w:pPr>
            <w:r>
              <w:rPr>
                <w:lang w:val="ru-RU"/>
              </w:rPr>
              <w:t>vBER &gt; SFP</w:t>
            </w:r>
          </w:p>
        </w:tc>
        <w:tc>
          <w:tcPr>
            <w:tcW w:w="1623" w:type="dxa"/>
            <w:tcBorders>
              <w:top w:val="single" w:sz="8" w:space="0" w:color="auto"/>
              <w:left w:val="single" w:sz="8" w:space="0" w:color="auto"/>
              <w:bottom w:val="single" w:sz="8" w:space="0" w:color="auto"/>
              <w:right w:val="single" w:sz="8" w:space="0" w:color="auto"/>
            </w:tcBorders>
            <w:vAlign w:val="center"/>
            <w:hideMark/>
          </w:tcPr>
          <w:p w:rsidR="002C78FD" w:rsidRDefault="002C78FD" w:rsidP="00122447">
            <w:pPr>
              <w:pStyle w:val="Tablehead"/>
              <w:rPr>
                <w:lang w:val="ru-RU"/>
              </w:rPr>
            </w:pPr>
            <w:r>
              <w:rPr>
                <w:lang w:val="ru-RU"/>
              </w:rPr>
              <w:t>QEF &lt; vBER ≤ SFP</w:t>
            </w:r>
          </w:p>
        </w:tc>
        <w:tc>
          <w:tcPr>
            <w:tcW w:w="1622" w:type="dxa"/>
            <w:tcBorders>
              <w:top w:val="single" w:sz="8" w:space="0" w:color="auto"/>
              <w:left w:val="single" w:sz="8" w:space="0" w:color="auto"/>
              <w:bottom w:val="single" w:sz="8" w:space="0" w:color="auto"/>
              <w:right w:val="single" w:sz="8" w:space="0" w:color="auto"/>
            </w:tcBorders>
            <w:vAlign w:val="center"/>
            <w:hideMark/>
          </w:tcPr>
          <w:p w:rsidR="002C78FD" w:rsidRDefault="002C78FD" w:rsidP="00122447">
            <w:pPr>
              <w:pStyle w:val="Tablehead"/>
              <w:rPr>
                <w:lang w:val="ru-RU"/>
              </w:rPr>
            </w:pPr>
            <w:r>
              <w:rPr>
                <w:lang w:val="ru-RU"/>
              </w:rPr>
              <w:t>vBER ≤ QEF</w:t>
            </w:r>
          </w:p>
          <w:p w:rsidR="002C78FD" w:rsidRDefault="002C78FD" w:rsidP="00122447">
            <w:pPr>
              <w:pStyle w:val="Tablehead"/>
              <w:rPr>
                <w:lang w:val="ru-RU"/>
              </w:rPr>
            </w:pPr>
            <w:r>
              <w:rPr>
                <w:lang w:val="ru-RU"/>
              </w:rPr>
              <w:t>и</w:t>
            </w:r>
          </w:p>
          <w:p w:rsidR="002C78FD" w:rsidRDefault="002C78FD" w:rsidP="00122447">
            <w:pPr>
              <w:pStyle w:val="Tablehead"/>
              <w:rPr>
                <w:lang w:val="ru-RU"/>
              </w:rPr>
            </w:pPr>
            <w:r>
              <w:rPr>
                <w:lang w:val="ru-RU"/>
              </w:rPr>
              <w:t>vBER &gt; кривая Q</w:t>
            </w:r>
            <w:r>
              <w:rPr>
                <w:vertAlign w:val="subscript"/>
                <w:lang w:val="ru-RU"/>
              </w:rPr>
              <w:t>4</w:t>
            </w:r>
            <w:r>
              <w:rPr>
                <w:lang w:val="ru-RU"/>
              </w:rPr>
              <w:t xml:space="preserve"> </w:t>
            </w:r>
          </w:p>
        </w:tc>
        <w:tc>
          <w:tcPr>
            <w:tcW w:w="1623" w:type="dxa"/>
            <w:tcBorders>
              <w:top w:val="single" w:sz="8" w:space="0" w:color="auto"/>
              <w:left w:val="single" w:sz="8" w:space="0" w:color="auto"/>
              <w:bottom w:val="single" w:sz="8" w:space="0" w:color="auto"/>
              <w:right w:val="single" w:sz="8" w:space="0" w:color="auto"/>
            </w:tcBorders>
            <w:vAlign w:val="center"/>
            <w:hideMark/>
          </w:tcPr>
          <w:p w:rsidR="002C78FD" w:rsidRDefault="002C78FD" w:rsidP="00122447">
            <w:pPr>
              <w:pStyle w:val="Tablehead"/>
              <w:rPr>
                <w:lang w:val="ru-RU"/>
              </w:rPr>
            </w:pPr>
            <w:r>
              <w:rPr>
                <w:lang w:val="ru-RU"/>
              </w:rPr>
              <w:t>vBER ≤ кривая Q</w:t>
            </w:r>
            <w:r>
              <w:rPr>
                <w:vertAlign w:val="subscript"/>
                <w:lang w:val="ru-RU"/>
              </w:rPr>
              <w:t>4</w:t>
            </w:r>
            <w:r>
              <w:rPr>
                <w:lang w:val="ru-RU"/>
              </w:rPr>
              <w:t xml:space="preserve"> и</w:t>
            </w:r>
          </w:p>
          <w:p w:rsidR="002C78FD" w:rsidRDefault="002C78FD" w:rsidP="00122447">
            <w:pPr>
              <w:pStyle w:val="Tablehead"/>
              <w:rPr>
                <w:lang w:val="ru-RU"/>
              </w:rPr>
            </w:pPr>
            <w:r>
              <w:rPr>
                <w:lang w:val="ru-RU"/>
              </w:rPr>
              <w:t>vBER &gt; кривая Q</w:t>
            </w:r>
            <w:r>
              <w:rPr>
                <w:vertAlign w:val="subscript"/>
                <w:lang w:val="ru-RU"/>
              </w:rPr>
              <w:t>5</w:t>
            </w:r>
            <w:r>
              <w:rPr>
                <w:lang w:val="ru-RU"/>
              </w:rPr>
              <w:t xml:space="preserve"> </w:t>
            </w:r>
          </w:p>
        </w:tc>
        <w:tc>
          <w:tcPr>
            <w:tcW w:w="1623" w:type="dxa"/>
            <w:tcBorders>
              <w:top w:val="single" w:sz="8" w:space="0" w:color="auto"/>
              <w:left w:val="single" w:sz="8" w:space="0" w:color="auto"/>
              <w:bottom w:val="single" w:sz="8" w:space="0" w:color="auto"/>
              <w:right w:val="single" w:sz="8" w:space="0" w:color="auto"/>
            </w:tcBorders>
            <w:vAlign w:val="center"/>
            <w:hideMark/>
          </w:tcPr>
          <w:p w:rsidR="002C78FD" w:rsidRDefault="002C78FD" w:rsidP="00122447">
            <w:pPr>
              <w:pStyle w:val="Tablehead"/>
              <w:rPr>
                <w:lang w:val="ru-RU"/>
              </w:rPr>
            </w:pPr>
            <w:r>
              <w:rPr>
                <w:lang w:val="ru-RU"/>
              </w:rPr>
              <w:t>vBER ≤ кривая Q</w:t>
            </w:r>
            <w:r>
              <w:rPr>
                <w:vertAlign w:val="subscript"/>
                <w:lang w:val="ru-RU"/>
              </w:rPr>
              <w:t>5</w:t>
            </w:r>
            <w:r>
              <w:rPr>
                <w:lang w:val="ru-RU"/>
              </w:rPr>
              <w:t xml:space="preserve"> </w:t>
            </w:r>
          </w:p>
        </w:tc>
      </w:tr>
      <w:tr w:rsidR="002C78FD" w:rsidTr="002C78FD">
        <w:trPr>
          <w:trHeight w:val="340"/>
        </w:trPr>
        <w:tc>
          <w:tcPr>
            <w:tcW w:w="1526" w:type="dxa"/>
            <w:tcBorders>
              <w:top w:val="single" w:sz="8" w:space="0" w:color="auto"/>
              <w:left w:val="single" w:sz="8" w:space="0" w:color="auto"/>
              <w:bottom w:val="single" w:sz="8" w:space="0" w:color="auto"/>
              <w:right w:val="single" w:sz="8" w:space="0" w:color="auto"/>
            </w:tcBorders>
            <w:hideMark/>
          </w:tcPr>
          <w:p w:rsidR="002C78FD" w:rsidRDefault="002C78FD" w:rsidP="00122447">
            <w:pPr>
              <w:pStyle w:val="Tabletext"/>
              <w:jc w:val="center"/>
              <w:rPr>
                <w:lang w:val="ru-RU"/>
              </w:rPr>
            </w:pPr>
            <w:r>
              <w:rPr>
                <w:lang w:val="ru-RU"/>
              </w:rPr>
              <w:t>E &lt; E</w:t>
            </w:r>
            <w:r>
              <w:rPr>
                <w:vertAlign w:val="subscript"/>
                <w:lang w:val="ru-RU"/>
              </w:rPr>
              <w:t>xx</w:t>
            </w:r>
          </w:p>
        </w:tc>
        <w:tc>
          <w:tcPr>
            <w:tcW w:w="1622" w:type="dxa"/>
            <w:tcBorders>
              <w:top w:val="single" w:sz="8" w:space="0" w:color="auto"/>
              <w:left w:val="single" w:sz="8" w:space="0" w:color="auto"/>
              <w:bottom w:val="single" w:sz="8" w:space="0" w:color="auto"/>
              <w:right w:val="single" w:sz="8" w:space="0" w:color="auto"/>
            </w:tcBorders>
            <w:shd w:val="clear" w:color="auto" w:fill="EEAEDD"/>
            <w:hideMark/>
          </w:tcPr>
          <w:p w:rsidR="002C78FD" w:rsidRDefault="002C78FD" w:rsidP="00122447">
            <w:pPr>
              <w:pStyle w:val="Tabletext"/>
              <w:jc w:val="center"/>
              <w:rPr>
                <w:lang w:val="ru-RU"/>
              </w:rPr>
            </w:pPr>
            <w:r>
              <w:rPr>
                <w:lang w:val="ru-RU"/>
              </w:rPr>
              <w:t>Q1</w:t>
            </w:r>
          </w:p>
        </w:tc>
        <w:tc>
          <w:tcPr>
            <w:tcW w:w="1623" w:type="dxa"/>
            <w:tcBorders>
              <w:top w:val="single" w:sz="8" w:space="0" w:color="auto"/>
              <w:left w:val="single" w:sz="8" w:space="0" w:color="auto"/>
              <w:bottom w:val="single" w:sz="8" w:space="0" w:color="auto"/>
              <w:right w:val="single" w:sz="8" w:space="0" w:color="auto"/>
            </w:tcBorders>
            <w:shd w:val="clear" w:color="auto" w:fill="FABF8F"/>
            <w:hideMark/>
          </w:tcPr>
          <w:p w:rsidR="002C78FD" w:rsidRDefault="002C78FD" w:rsidP="00122447">
            <w:pPr>
              <w:pStyle w:val="Tabletext"/>
              <w:jc w:val="center"/>
              <w:rPr>
                <w:lang w:val="ru-RU"/>
              </w:rPr>
            </w:pPr>
            <w:r>
              <w:rPr>
                <w:lang w:val="ru-RU"/>
              </w:rPr>
              <w:t>Q2</w:t>
            </w:r>
          </w:p>
        </w:tc>
        <w:tc>
          <w:tcPr>
            <w:tcW w:w="1622" w:type="dxa"/>
            <w:tcBorders>
              <w:top w:val="single" w:sz="8" w:space="0" w:color="auto"/>
              <w:left w:val="single" w:sz="8" w:space="0" w:color="auto"/>
              <w:bottom w:val="single" w:sz="8" w:space="0" w:color="auto"/>
              <w:right w:val="single" w:sz="8" w:space="0" w:color="auto"/>
            </w:tcBorders>
            <w:shd w:val="clear" w:color="auto" w:fill="FABF8F"/>
            <w:hideMark/>
          </w:tcPr>
          <w:p w:rsidR="002C78FD" w:rsidRDefault="002C78FD" w:rsidP="00122447">
            <w:pPr>
              <w:pStyle w:val="Tabletext"/>
              <w:jc w:val="center"/>
              <w:rPr>
                <w:lang w:val="ru-RU"/>
              </w:rPr>
            </w:pPr>
            <w:r>
              <w:rPr>
                <w:lang w:val="ru-RU"/>
              </w:rPr>
              <w:t>Q2</w:t>
            </w:r>
          </w:p>
        </w:tc>
        <w:tc>
          <w:tcPr>
            <w:tcW w:w="1623" w:type="dxa"/>
            <w:tcBorders>
              <w:top w:val="single" w:sz="8" w:space="0" w:color="auto"/>
              <w:left w:val="single" w:sz="8" w:space="0" w:color="auto"/>
              <w:bottom w:val="single" w:sz="8" w:space="0" w:color="auto"/>
              <w:right w:val="single" w:sz="8" w:space="0" w:color="auto"/>
            </w:tcBorders>
            <w:shd w:val="clear" w:color="auto" w:fill="FABF8F"/>
            <w:hideMark/>
          </w:tcPr>
          <w:p w:rsidR="002C78FD" w:rsidRDefault="002C78FD" w:rsidP="00122447">
            <w:pPr>
              <w:pStyle w:val="Tabletext"/>
              <w:jc w:val="center"/>
              <w:rPr>
                <w:lang w:val="ru-RU"/>
              </w:rPr>
            </w:pPr>
            <w:r>
              <w:rPr>
                <w:lang w:val="ru-RU"/>
              </w:rPr>
              <w:t>Q2</w:t>
            </w:r>
          </w:p>
        </w:tc>
        <w:tc>
          <w:tcPr>
            <w:tcW w:w="1623" w:type="dxa"/>
            <w:tcBorders>
              <w:top w:val="single" w:sz="8" w:space="0" w:color="auto"/>
              <w:left w:val="single" w:sz="8" w:space="0" w:color="auto"/>
              <w:bottom w:val="single" w:sz="8" w:space="0" w:color="auto"/>
              <w:right w:val="single" w:sz="8" w:space="0" w:color="auto"/>
            </w:tcBorders>
            <w:shd w:val="clear" w:color="auto" w:fill="FABF8F"/>
            <w:hideMark/>
          </w:tcPr>
          <w:p w:rsidR="002C78FD" w:rsidRDefault="002C78FD" w:rsidP="00122447">
            <w:pPr>
              <w:pStyle w:val="Tabletext"/>
              <w:jc w:val="center"/>
              <w:rPr>
                <w:lang w:val="ru-RU"/>
              </w:rPr>
            </w:pPr>
            <w:r>
              <w:rPr>
                <w:lang w:val="ru-RU"/>
              </w:rPr>
              <w:t>Q2</w:t>
            </w:r>
          </w:p>
        </w:tc>
      </w:tr>
      <w:tr w:rsidR="002C78FD" w:rsidTr="002C78FD">
        <w:trPr>
          <w:trHeight w:val="340"/>
        </w:trPr>
        <w:tc>
          <w:tcPr>
            <w:tcW w:w="1526" w:type="dxa"/>
            <w:tcBorders>
              <w:top w:val="single" w:sz="8" w:space="0" w:color="auto"/>
              <w:left w:val="single" w:sz="8" w:space="0" w:color="auto"/>
              <w:bottom w:val="single" w:sz="8" w:space="0" w:color="auto"/>
              <w:right w:val="single" w:sz="8" w:space="0" w:color="auto"/>
            </w:tcBorders>
            <w:hideMark/>
          </w:tcPr>
          <w:p w:rsidR="002C78FD" w:rsidRDefault="002C78FD" w:rsidP="00122447">
            <w:pPr>
              <w:pStyle w:val="Tabletext"/>
              <w:jc w:val="center"/>
              <w:rPr>
                <w:lang w:val="ru-RU"/>
              </w:rPr>
            </w:pPr>
            <w:r>
              <w:rPr>
                <w:lang w:val="ru-RU"/>
              </w:rPr>
              <w:t xml:space="preserve">E </w:t>
            </w:r>
            <w:r>
              <w:rPr>
                <w:lang w:val="ru-RU"/>
              </w:rPr>
              <w:sym w:font="Symbol" w:char="F0B3"/>
            </w:r>
            <w:r>
              <w:rPr>
                <w:lang w:val="ru-RU"/>
              </w:rPr>
              <w:t xml:space="preserve"> E</w:t>
            </w:r>
            <w:r>
              <w:rPr>
                <w:vertAlign w:val="subscript"/>
                <w:lang w:val="ru-RU"/>
              </w:rPr>
              <w:t>xx</w:t>
            </w:r>
          </w:p>
        </w:tc>
        <w:tc>
          <w:tcPr>
            <w:tcW w:w="1622" w:type="dxa"/>
            <w:tcBorders>
              <w:top w:val="single" w:sz="8" w:space="0" w:color="auto"/>
              <w:left w:val="single" w:sz="8" w:space="0" w:color="auto"/>
              <w:bottom w:val="single" w:sz="8" w:space="0" w:color="auto"/>
              <w:right w:val="single" w:sz="8" w:space="0" w:color="auto"/>
            </w:tcBorders>
            <w:shd w:val="clear" w:color="auto" w:fill="EEAEDD"/>
            <w:hideMark/>
          </w:tcPr>
          <w:p w:rsidR="002C78FD" w:rsidRDefault="002C78FD" w:rsidP="00122447">
            <w:pPr>
              <w:pStyle w:val="Tabletext"/>
              <w:jc w:val="center"/>
              <w:rPr>
                <w:lang w:val="ru-RU"/>
              </w:rPr>
            </w:pPr>
            <w:r>
              <w:rPr>
                <w:lang w:val="ru-RU"/>
              </w:rPr>
              <w:t>Q1</w:t>
            </w:r>
          </w:p>
        </w:tc>
        <w:tc>
          <w:tcPr>
            <w:tcW w:w="1623" w:type="dxa"/>
            <w:tcBorders>
              <w:top w:val="single" w:sz="8" w:space="0" w:color="auto"/>
              <w:left w:val="single" w:sz="8" w:space="0" w:color="auto"/>
              <w:bottom w:val="single" w:sz="8" w:space="0" w:color="auto"/>
              <w:right w:val="single" w:sz="8" w:space="0" w:color="auto"/>
            </w:tcBorders>
            <w:shd w:val="clear" w:color="auto" w:fill="FABF8F"/>
            <w:hideMark/>
          </w:tcPr>
          <w:p w:rsidR="002C78FD" w:rsidRDefault="002C78FD" w:rsidP="00122447">
            <w:pPr>
              <w:pStyle w:val="Tabletext"/>
              <w:jc w:val="center"/>
              <w:rPr>
                <w:lang w:val="ru-RU"/>
              </w:rPr>
            </w:pPr>
            <w:r>
              <w:rPr>
                <w:lang w:val="ru-RU"/>
              </w:rPr>
              <w:t>Q2</w:t>
            </w:r>
          </w:p>
        </w:tc>
        <w:tc>
          <w:tcPr>
            <w:tcW w:w="1622" w:type="dxa"/>
            <w:tcBorders>
              <w:top w:val="single" w:sz="8" w:space="0" w:color="auto"/>
              <w:left w:val="single" w:sz="8" w:space="0" w:color="auto"/>
              <w:bottom w:val="single" w:sz="8" w:space="0" w:color="auto"/>
              <w:right w:val="single" w:sz="8" w:space="0" w:color="auto"/>
            </w:tcBorders>
            <w:shd w:val="clear" w:color="auto" w:fill="C2D69B"/>
            <w:hideMark/>
          </w:tcPr>
          <w:p w:rsidR="002C78FD" w:rsidRDefault="002C78FD" w:rsidP="00122447">
            <w:pPr>
              <w:pStyle w:val="Tabletext"/>
              <w:jc w:val="center"/>
              <w:rPr>
                <w:lang w:val="ru-RU"/>
              </w:rPr>
            </w:pPr>
            <w:r>
              <w:rPr>
                <w:lang w:val="ru-RU"/>
              </w:rPr>
              <w:t>Q3</w:t>
            </w:r>
          </w:p>
        </w:tc>
        <w:tc>
          <w:tcPr>
            <w:tcW w:w="1623" w:type="dxa"/>
            <w:tcBorders>
              <w:top w:val="single" w:sz="8" w:space="0" w:color="auto"/>
              <w:left w:val="single" w:sz="8" w:space="0" w:color="auto"/>
              <w:bottom w:val="single" w:sz="8" w:space="0" w:color="auto"/>
              <w:right w:val="single" w:sz="8" w:space="0" w:color="auto"/>
            </w:tcBorders>
            <w:shd w:val="clear" w:color="auto" w:fill="92D050"/>
            <w:hideMark/>
          </w:tcPr>
          <w:p w:rsidR="002C78FD" w:rsidRDefault="002C78FD" w:rsidP="00122447">
            <w:pPr>
              <w:pStyle w:val="Tabletext"/>
              <w:jc w:val="center"/>
              <w:rPr>
                <w:lang w:val="ru-RU"/>
              </w:rPr>
            </w:pPr>
            <w:r>
              <w:rPr>
                <w:lang w:val="ru-RU"/>
              </w:rPr>
              <w:t>Q4</w:t>
            </w:r>
          </w:p>
        </w:tc>
        <w:tc>
          <w:tcPr>
            <w:tcW w:w="1623" w:type="dxa"/>
            <w:tcBorders>
              <w:top w:val="single" w:sz="8" w:space="0" w:color="auto"/>
              <w:left w:val="single" w:sz="8" w:space="0" w:color="auto"/>
              <w:bottom w:val="single" w:sz="8" w:space="0" w:color="auto"/>
              <w:right w:val="single" w:sz="8" w:space="0" w:color="auto"/>
            </w:tcBorders>
            <w:shd w:val="clear" w:color="auto" w:fill="00B050"/>
            <w:hideMark/>
          </w:tcPr>
          <w:p w:rsidR="002C78FD" w:rsidRDefault="002C78FD" w:rsidP="00122447">
            <w:pPr>
              <w:pStyle w:val="Tabletext"/>
              <w:jc w:val="center"/>
              <w:rPr>
                <w:lang w:val="ru-RU"/>
              </w:rPr>
            </w:pPr>
            <w:r>
              <w:rPr>
                <w:lang w:val="ru-RU"/>
              </w:rPr>
              <w:t>Q5</w:t>
            </w:r>
          </w:p>
        </w:tc>
      </w:tr>
    </w:tbl>
    <w:p w:rsidR="002C78FD" w:rsidRDefault="002C78FD" w:rsidP="002C78FD">
      <w:pPr>
        <w:pStyle w:val="Tablefin"/>
        <w:rPr>
          <w:lang w:val="ru-RU"/>
        </w:rPr>
      </w:pPr>
    </w:p>
    <w:p w:rsidR="002C78FD" w:rsidRDefault="00490C95" w:rsidP="002C78FD">
      <w:pPr>
        <w:rPr>
          <w:lang w:val="ru-RU"/>
        </w:rPr>
      </w:pPr>
      <w:r>
        <w:rPr>
          <w:lang w:val="ru-RU"/>
        </w:rPr>
        <w:t xml:space="preserve">Для администраций и Членов </w:t>
      </w:r>
      <w:r w:rsidR="002C78FD">
        <w:rPr>
          <w:lang w:val="ru-RU"/>
        </w:rPr>
        <w:t>Секторов, предпочитающих использование упрощенной системы шкалы качества сигнала, оценки Q5, Q4 и Q3 могут быть сведены к одному значению, как показано в таблице 2.</w:t>
      </w:r>
    </w:p>
    <w:p w:rsidR="002C78FD" w:rsidRDefault="002C78FD" w:rsidP="002C78FD">
      <w:pPr>
        <w:pStyle w:val="Heading1"/>
        <w:rPr>
          <w:lang w:val="ru-RU"/>
        </w:rPr>
      </w:pPr>
      <w:r>
        <w:rPr>
          <w:lang w:val="ru-RU"/>
        </w:rPr>
        <w:t>4</w:t>
      </w:r>
      <w:r>
        <w:rPr>
          <w:lang w:val="ru-RU"/>
        </w:rPr>
        <w:tab/>
        <w:t>Акронимы, постоянные значения и интерпретация шкалы по таблицам</w:t>
      </w:r>
    </w:p>
    <w:p w:rsidR="002C78FD" w:rsidRDefault="002C78FD" w:rsidP="002C78FD">
      <w:pPr>
        <w:pStyle w:val="Headingb"/>
        <w:rPr>
          <w:lang w:val="ru-RU"/>
        </w:rPr>
      </w:pPr>
      <w:r>
        <w:rPr>
          <w:lang w:val="ru-RU"/>
        </w:rPr>
        <w:t>Акронимы</w:t>
      </w:r>
    </w:p>
    <w:p w:rsidR="002C78FD" w:rsidRDefault="002C78FD" w:rsidP="002C78FD">
      <w:pPr>
        <w:rPr>
          <w:lang w:val="ru-RU"/>
        </w:rPr>
      </w:pPr>
      <w:r>
        <w:rPr>
          <w:lang w:val="ru-RU"/>
        </w:rPr>
        <w:t xml:space="preserve">cBER: </w:t>
      </w:r>
      <w:r>
        <w:rPr>
          <w:lang w:val="ru-RU"/>
        </w:rPr>
        <w:tab/>
      </w:r>
      <w:r>
        <w:rPr>
          <w:lang w:val="ru-RU"/>
        </w:rPr>
        <w:tab/>
        <w:t>BER канала или BER канала до кодирования по Витерби</w:t>
      </w:r>
    </w:p>
    <w:p w:rsidR="002C78FD" w:rsidRDefault="002C78FD" w:rsidP="002C78FD">
      <w:pPr>
        <w:rPr>
          <w:lang w:val="ru-RU"/>
        </w:rPr>
      </w:pPr>
      <w:r>
        <w:rPr>
          <w:lang w:val="ru-RU"/>
        </w:rPr>
        <w:t xml:space="preserve">vBER: </w:t>
      </w:r>
      <w:r>
        <w:rPr>
          <w:lang w:val="ru-RU"/>
        </w:rPr>
        <w:tab/>
      </w:r>
      <w:r>
        <w:rPr>
          <w:lang w:val="ru-RU"/>
        </w:rPr>
        <w:tab/>
        <w:t>BER после кодирования по Витерби</w:t>
      </w:r>
    </w:p>
    <w:p w:rsidR="002C78FD" w:rsidRDefault="002C78FD" w:rsidP="002C78FD">
      <w:pPr>
        <w:tabs>
          <w:tab w:val="clear" w:pos="1191"/>
        </w:tabs>
        <w:rPr>
          <w:i/>
          <w:iCs/>
          <w:lang w:val="ru-RU"/>
        </w:rPr>
      </w:pPr>
      <w:r>
        <w:rPr>
          <w:lang w:val="ru-RU"/>
        </w:rPr>
        <w:t xml:space="preserve">Отношение cBER  =  </w:t>
      </w:r>
      <w:r>
        <w:rPr>
          <w:i/>
          <w:iCs/>
          <w:lang w:val="ru-RU"/>
        </w:rPr>
        <w:t>cBER</w:t>
      </w:r>
      <w:r>
        <w:rPr>
          <w:i/>
          <w:iCs/>
          <w:vertAlign w:val="subscript"/>
          <w:lang w:val="ru-RU"/>
        </w:rPr>
        <w:t>min</w:t>
      </w:r>
      <w:r>
        <w:rPr>
          <w:lang w:val="ru-RU"/>
        </w:rPr>
        <w:t>/</w:t>
      </w:r>
      <w:r>
        <w:rPr>
          <w:i/>
          <w:iCs/>
          <w:lang w:val="ru-RU"/>
        </w:rPr>
        <w:t>cBER</w:t>
      </w:r>
    </w:p>
    <w:p w:rsidR="002C78FD" w:rsidRDefault="002C78FD" w:rsidP="002C78FD">
      <w:pPr>
        <w:rPr>
          <w:lang w:val="ru-RU"/>
        </w:rPr>
      </w:pPr>
      <w:r>
        <w:rPr>
          <w:lang w:val="ru-RU"/>
        </w:rPr>
        <w:t xml:space="preserve">QEF: </w:t>
      </w:r>
      <w:r>
        <w:rPr>
          <w:lang w:val="ru-RU"/>
        </w:rPr>
        <w:tab/>
      </w:r>
      <w:r>
        <w:rPr>
          <w:lang w:val="ru-RU"/>
        </w:rPr>
        <w:tab/>
        <w:t>Почти безошибочный прием</w:t>
      </w:r>
    </w:p>
    <w:p w:rsidR="002C78FD" w:rsidRDefault="002C78FD" w:rsidP="002C78FD">
      <w:pPr>
        <w:rPr>
          <w:lang w:val="ru-RU"/>
        </w:rPr>
      </w:pPr>
      <w:r>
        <w:rPr>
          <w:lang w:val="ru-RU"/>
        </w:rPr>
        <w:t xml:space="preserve">SFP: </w:t>
      </w:r>
      <w:r>
        <w:rPr>
          <w:lang w:val="ru-RU"/>
        </w:rPr>
        <w:tab/>
      </w:r>
      <w:r>
        <w:rPr>
          <w:lang w:val="ru-RU"/>
        </w:rPr>
        <w:tab/>
        <w:t>Субъективное определение точки отказа</w:t>
      </w:r>
    </w:p>
    <w:p w:rsidR="002C78FD" w:rsidRDefault="002C78FD" w:rsidP="002C78FD">
      <w:pPr>
        <w:ind w:left="1191" w:hanging="1191"/>
        <w:rPr>
          <w:lang w:val="ru-RU"/>
        </w:rPr>
      </w:pPr>
      <w:r>
        <w:rPr>
          <w:lang w:val="ru-RU"/>
        </w:rPr>
        <w:t>E</w:t>
      </w:r>
      <w:r>
        <w:rPr>
          <w:rStyle w:val="FootnoteReference"/>
          <w:lang w:val="ru-RU"/>
        </w:rPr>
        <w:footnoteReference w:id="5"/>
      </w:r>
      <w:r>
        <w:rPr>
          <w:vertAlign w:val="subscript"/>
          <w:lang w:val="ru-RU"/>
        </w:rPr>
        <w:t>xx</w:t>
      </w:r>
      <w:r>
        <w:rPr>
          <w:lang w:val="ru-RU"/>
        </w:rPr>
        <w:t xml:space="preserve">: </w:t>
      </w:r>
      <w:r>
        <w:rPr>
          <w:lang w:val="ru-RU"/>
        </w:rPr>
        <w:tab/>
      </w:r>
      <w:r>
        <w:rPr>
          <w:lang w:val="ru-RU"/>
        </w:rPr>
        <w:tab/>
        <w:t>Минимальная медианная напряженность поля, необходимая для обеспечения вероятности по местоположению xx%. Не следует путать с эквивалентной минимальной напряженностью поля в месте приема, выше которого должна обеспечиваться защита от помех (расчет минимальной напряженности поля см. в Рекомендации МСЭ-R BT.1368).</w:t>
      </w:r>
    </w:p>
    <w:p w:rsidR="002C78FD" w:rsidRDefault="002C78FD" w:rsidP="002C78FD">
      <w:pPr>
        <w:rPr>
          <w:lang w:val="ru-RU"/>
        </w:rPr>
      </w:pPr>
      <w:r>
        <w:rPr>
          <w:lang w:val="ru-RU"/>
        </w:rPr>
        <w:t>На РРК-06 или в GE06 и в Рекомендации МСЭ-R BT.1368 для (xx) принято значение 95%. Значение E</w:t>
      </w:r>
      <w:r>
        <w:rPr>
          <w:vertAlign w:val="subscript"/>
          <w:lang w:val="ru-RU"/>
        </w:rPr>
        <w:t xml:space="preserve">xx </w:t>
      </w:r>
      <w:r>
        <w:rPr>
          <w:lang w:val="ru-RU"/>
        </w:rPr>
        <w:t>зависит от принятой конфигурации.</w:t>
      </w:r>
    </w:p>
    <w:p w:rsidR="002C78FD" w:rsidRDefault="002C78FD" w:rsidP="002C78FD">
      <w:pPr>
        <w:rPr>
          <w:lang w:val="ru-RU"/>
        </w:rPr>
      </w:pPr>
      <w:r>
        <w:rPr>
          <w:lang w:val="ru-RU"/>
        </w:rPr>
        <w:lastRenderedPageBreak/>
        <w:t xml:space="preserve">Отношение cBER – это параметр, вводимый для указания производительности канала в показателях измеренного </w:t>
      </w:r>
      <w:r>
        <w:rPr>
          <w:i/>
          <w:iCs/>
          <w:lang w:val="ru-RU"/>
        </w:rPr>
        <w:t>cBER</w:t>
      </w:r>
      <w:r>
        <w:rPr>
          <w:lang w:val="ru-RU"/>
        </w:rPr>
        <w:t xml:space="preserve"> относительно </w:t>
      </w:r>
      <w:r>
        <w:rPr>
          <w:i/>
          <w:iCs/>
          <w:lang w:val="ru-RU"/>
        </w:rPr>
        <w:t>cBER</w:t>
      </w:r>
      <w:r>
        <w:rPr>
          <w:i/>
          <w:iCs/>
          <w:vertAlign w:val="subscript"/>
          <w:lang w:val="ru-RU"/>
        </w:rPr>
        <w:t>min</w:t>
      </w:r>
      <w:r>
        <w:rPr>
          <w:lang w:val="ru-RU"/>
        </w:rPr>
        <w:t xml:space="preserve">. </w:t>
      </w:r>
      <w:r>
        <w:rPr>
          <w:i/>
          <w:iCs/>
          <w:lang w:val="ru-RU"/>
        </w:rPr>
        <w:t>cBER</w:t>
      </w:r>
      <w:r>
        <w:rPr>
          <w:i/>
          <w:iCs/>
          <w:vertAlign w:val="subscript"/>
          <w:lang w:val="ru-RU"/>
        </w:rPr>
        <w:t>min</w:t>
      </w:r>
      <w:r>
        <w:rPr>
          <w:lang w:val="ru-RU"/>
        </w:rPr>
        <w:t xml:space="preserve"> – это значение, представляемое в случае равенства vBER и QEF и зависит от принятой скорости кодирования. </w:t>
      </w:r>
    </w:p>
    <w:p w:rsidR="002C78FD" w:rsidRDefault="002C78FD" w:rsidP="002C78FD">
      <w:pPr>
        <w:rPr>
          <w:lang w:val="ru-RU"/>
        </w:rPr>
      </w:pPr>
      <w:r>
        <w:rPr>
          <w:lang w:val="ru-RU"/>
        </w:rPr>
        <w:t xml:space="preserve">Значения </w:t>
      </w:r>
      <w:r>
        <w:rPr>
          <w:i/>
          <w:iCs/>
          <w:lang w:val="ru-RU"/>
        </w:rPr>
        <w:t>cBER</w:t>
      </w:r>
      <w:r>
        <w:rPr>
          <w:i/>
          <w:iCs/>
          <w:vertAlign w:val="subscript"/>
          <w:lang w:val="ru-RU"/>
        </w:rPr>
        <w:t>min</w:t>
      </w:r>
      <w:r>
        <w:rPr>
          <w:lang w:val="ru-RU"/>
        </w:rPr>
        <w:t xml:space="preserve"> для большинства используемых конфигураций представлены в таблице 4, ниже. Следует заметить, что эти значения не изменяются в зависимости от частоты и схемы модуляции. </w:t>
      </w:r>
    </w:p>
    <w:p w:rsidR="002C78FD" w:rsidRPr="009D6B9E" w:rsidRDefault="00122447" w:rsidP="00122447">
      <w:pPr>
        <w:pStyle w:val="TableNo"/>
        <w:rPr>
          <w:lang w:val="ru-RU"/>
        </w:rPr>
      </w:pPr>
      <w:r w:rsidRPr="009D6B9E">
        <w:rPr>
          <w:lang w:val="ru-RU"/>
        </w:rPr>
        <w:t>ТАБЛИЦА 4</w:t>
      </w:r>
    </w:p>
    <w:p w:rsidR="002C78FD" w:rsidRDefault="002C78FD" w:rsidP="002C78FD">
      <w:pPr>
        <w:pStyle w:val="Tabletitle"/>
        <w:rPr>
          <w:lang w:val="ru-RU"/>
        </w:rPr>
      </w:pPr>
      <w:r>
        <w:rPr>
          <w:lang w:val="ru-RU"/>
        </w:rPr>
        <w:t xml:space="preserve">Значения </w:t>
      </w:r>
      <w:r>
        <w:rPr>
          <w:i/>
          <w:iCs/>
          <w:lang w:val="ru-RU"/>
        </w:rPr>
        <w:t>cBER</w:t>
      </w:r>
      <w:r>
        <w:rPr>
          <w:i/>
          <w:iCs/>
          <w:vertAlign w:val="subscript"/>
          <w:lang w:val="ru-RU"/>
        </w:rPr>
        <w:t>min</w:t>
      </w:r>
      <w:r w:rsidRPr="00BC791B">
        <w:rPr>
          <w:lang w:val="ru-RU"/>
        </w:rPr>
        <w:t xml:space="preserve"> </w:t>
      </w:r>
      <w:r>
        <w:rPr>
          <w:lang w:val="ru-RU"/>
        </w:rPr>
        <w:t>для разной скорости кодирования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6"/>
        <w:gridCol w:w="2340"/>
      </w:tblGrid>
      <w:tr w:rsidR="002C78FD" w:rsidTr="002C78FD">
        <w:trPr>
          <w:trHeight w:val="20"/>
          <w:jc w:val="center"/>
        </w:trPr>
        <w:tc>
          <w:tcPr>
            <w:tcW w:w="2346" w:type="dxa"/>
            <w:tcBorders>
              <w:top w:val="single" w:sz="4" w:space="0" w:color="auto"/>
              <w:left w:val="single" w:sz="4" w:space="0" w:color="auto"/>
              <w:bottom w:val="single" w:sz="4" w:space="0" w:color="auto"/>
              <w:right w:val="single" w:sz="4" w:space="0" w:color="auto"/>
            </w:tcBorders>
            <w:vAlign w:val="center"/>
            <w:hideMark/>
          </w:tcPr>
          <w:p w:rsidR="002C78FD" w:rsidRDefault="002C78FD" w:rsidP="00122447">
            <w:pPr>
              <w:pStyle w:val="Tablehead"/>
              <w:spacing w:line="200" w:lineRule="exact"/>
              <w:rPr>
                <w:lang w:val="ru-RU"/>
              </w:rPr>
            </w:pPr>
            <w:r>
              <w:rPr>
                <w:lang w:val="ru-RU"/>
              </w:rPr>
              <w:t>Скорость кодирования</w:t>
            </w:r>
          </w:p>
        </w:tc>
        <w:tc>
          <w:tcPr>
            <w:tcW w:w="2340" w:type="dxa"/>
            <w:tcBorders>
              <w:top w:val="single" w:sz="4" w:space="0" w:color="auto"/>
              <w:left w:val="single" w:sz="4" w:space="0" w:color="auto"/>
              <w:bottom w:val="single" w:sz="4" w:space="0" w:color="auto"/>
              <w:right w:val="single" w:sz="4" w:space="0" w:color="auto"/>
            </w:tcBorders>
            <w:vAlign w:val="center"/>
            <w:hideMark/>
          </w:tcPr>
          <w:p w:rsidR="002C78FD" w:rsidRDefault="002C78FD" w:rsidP="00122447">
            <w:pPr>
              <w:pStyle w:val="Tablehead"/>
              <w:spacing w:line="200" w:lineRule="exact"/>
              <w:rPr>
                <w:i/>
                <w:iCs/>
                <w:lang w:val="ru-RU"/>
              </w:rPr>
            </w:pPr>
            <w:r>
              <w:rPr>
                <w:i/>
                <w:iCs/>
                <w:lang w:val="ru-RU"/>
              </w:rPr>
              <w:t>cBER</w:t>
            </w:r>
            <w:r>
              <w:rPr>
                <w:i/>
                <w:iCs/>
                <w:vertAlign w:val="subscript"/>
                <w:lang w:val="ru-RU"/>
              </w:rPr>
              <w:t>min</w:t>
            </w:r>
          </w:p>
        </w:tc>
      </w:tr>
      <w:tr w:rsidR="002C78FD" w:rsidTr="002C78FD">
        <w:trPr>
          <w:trHeight w:val="20"/>
          <w:jc w:val="center"/>
        </w:trPr>
        <w:tc>
          <w:tcPr>
            <w:tcW w:w="2346" w:type="dxa"/>
            <w:tcBorders>
              <w:top w:val="single" w:sz="4" w:space="0" w:color="auto"/>
              <w:left w:val="single" w:sz="4" w:space="0" w:color="auto"/>
              <w:bottom w:val="single" w:sz="4" w:space="0" w:color="auto"/>
              <w:right w:val="single" w:sz="4" w:space="0" w:color="auto"/>
            </w:tcBorders>
            <w:vAlign w:val="center"/>
            <w:hideMark/>
          </w:tcPr>
          <w:p w:rsidR="002C78FD" w:rsidRDefault="002C78FD" w:rsidP="00122447">
            <w:pPr>
              <w:pStyle w:val="Tabletext"/>
              <w:spacing w:line="200" w:lineRule="exact"/>
              <w:jc w:val="center"/>
              <w:rPr>
                <w:lang w:val="ru-RU"/>
              </w:rPr>
            </w:pPr>
            <w:r>
              <w:rPr>
                <w:lang w:val="ru-RU"/>
              </w:rPr>
              <w:t>2/3</w:t>
            </w:r>
          </w:p>
        </w:tc>
        <w:tc>
          <w:tcPr>
            <w:tcW w:w="2340" w:type="dxa"/>
            <w:tcBorders>
              <w:top w:val="single" w:sz="4" w:space="0" w:color="auto"/>
              <w:left w:val="single" w:sz="4" w:space="0" w:color="auto"/>
              <w:bottom w:val="single" w:sz="4" w:space="0" w:color="auto"/>
              <w:right w:val="single" w:sz="4" w:space="0" w:color="auto"/>
            </w:tcBorders>
            <w:vAlign w:val="center"/>
            <w:hideMark/>
          </w:tcPr>
          <w:p w:rsidR="002C78FD" w:rsidRDefault="002C78FD" w:rsidP="00122447">
            <w:pPr>
              <w:pStyle w:val="Tabletext"/>
              <w:spacing w:line="200" w:lineRule="exact"/>
              <w:jc w:val="center"/>
              <w:rPr>
                <w:vertAlign w:val="superscript"/>
                <w:lang w:val="ru-RU"/>
              </w:rPr>
            </w:pPr>
            <w:r>
              <w:rPr>
                <w:lang w:val="ru-RU"/>
              </w:rPr>
              <w:t xml:space="preserve">4 </w:t>
            </w:r>
            <w:r>
              <w:rPr>
                <w:lang w:val="ru-RU"/>
              </w:rPr>
              <w:sym w:font="Symbol" w:char="F0B4"/>
            </w:r>
            <w:r>
              <w:rPr>
                <w:lang w:val="ru-RU"/>
              </w:rPr>
              <w:t xml:space="preserve"> 10</w:t>
            </w:r>
            <w:r>
              <w:rPr>
                <w:vertAlign w:val="superscript"/>
                <w:lang w:val="ru-RU"/>
              </w:rPr>
              <w:t>−2</w:t>
            </w:r>
          </w:p>
        </w:tc>
      </w:tr>
      <w:tr w:rsidR="002C78FD" w:rsidTr="002C78FD">
        <w:trPr>
          <w:trHeight w:val="20"/>
          <w:jc w:val="center"/>
        </w:trPr>
        <w:tc>
          <w:tcPr>
            <w:tcW w:w="2346" w:type="dxa"/>
            <w:tcBorders>
              <w:top w:val="single" w:sz="4" w:space="0" w:color="auto"/>
              <w:left w:val="single" w:sz="4" w:space="0" w:color="auto"/>
              <w:bottom w:val="single" w:sz="4" w:space="0" w:color="auto"/>
              <w:right w:val="single" w:sz="4" w:space="0" w:color="auto"/>
            </w:tcBorders>
            <w:vAlign w:val="center"/>
            <w:hideMark/>
          </w:tcPr>
          <w:p w:rsidR="002C78FD" w:rsidRDefault="002C78FD" w:rsidP="00122447">
            <w:pPr>
              <w:pStyle w:val="Tabletext"/>
              <w:spacing w:line="200" w:lineRule="exact"/>
              <w:jc w:val="center"/>
              <w:rPr>
                <w:lang w:val="ru-RU"/>
              </w:rPr>
            </w:pPr>
            <w:r>
              <w:rPr>
                <w:lang w:val="ru-RU"/>
              </w:rPr>
              <w:t>3/4</w:t>
            </w:r>
          </w:p>
        </w:tc>
        <w:tc>
          <w:tcPr>
            <w:tcW w:w="2340" w:type="dxa"/>
            <w:tcBorders>
              <w:top w:val="single" w:sz="4" w:space="0" w:color="auto"/>
              <w:left w:val="single" w:sz="4" w:space="0" w:color="auto"/>
              <w:bottom w:val="single" w:sz="4" w:space="0" w:color="auto"/>
              <w:right w:val="single" w:sz="4" w:space="0" w:color="auto"/>
            </w:tcBorders>
            <w:vAlign w:val="center"/>
            <w:hideMark/>
          </w:tcPr>
          <w:p w:rsidR="002C78FD" w:rsidRDefault="002C78FD" w:rsidP="00122447">
            <w:pPr>
              <w:pStyle w:val="Tabletext"/>
              <w:spacing w:line="200" w:lineRule="exact"/>
              <w:jc w:val="center"/>
              <w:rPr>
                <w:lang w:val="ru-RU"/>
              </w:rPr>
            </w:pPr>
            <w:r>
              <w:rPr>
                <w:lang w:val="ru-RU"/>
              </w:rPr>
              <w:t xml:space="preserve">2 </w:t>
            </w:r>
            <w:r>
              <w:rPr>
                <w:lang w:val="ru-RU"/>
              </w:rPr>
              <w:sym w:font="Symbol" w:char="F0B4"/>
            </w:r>
            <w:r>
              <w:rPr>
                <w:lang w:val="ru-RU"/>
              </w:rPr>
              <w:t xml:space="preserve"> 10</w:t>
            </w:r>
            <w:r>
              <w:rPr>
                <w:vertAlign w:val="superscript"/>
                <w:lang w:val="ru-RU"/>
              </w:rPr>
              <w:t>–2</w:t>
            </w:r>
          </w:p>
        </w:tc>
      </w:tr>
    </w:tbl>
    <w:p w:rsidR="002C78FD" w:rsidRPr="00122447" w:rsidRDefault="002C78FD" w:rsidP="00122447">
      <w:pPr>
        <w:pStyle w:val="Tablefin"/>
      </w:pPr>
    </w:p>
    <w:p w:rsidR="002C78FD" w:rsidRDefault="002C78FD" w:rsidP="002C78FD">
      <w:pPr>
        <w:pStyle w:val="Headingb"/>
        <w:rPr>
          <w:lang w:val="ru-RU"/>
        </w:rPr>
      </w:pPr>
      <w:r>
        <w:rPr>
          <w:lang w:val="ru-RU"/>
        </w:rPr>
        <w:t>Постоянные значения</w:t>
      </w:r>
    </w:p>
    <w:p w:rsidR="002C78FD" w:rsidRDefault="002C78FD" w:rsidP="00490C95">
      <w:pPr>
        <w:pStyle w:val="Equation"/>
        <w:rPr>
          <w:lang w:val="ru-RU"/>
        </w:rPr>
      </w:pPr>
      <w:r>
        <w:rPr>
          <w:lang w:val="ru-RU"/>
        </w:rPr>
        <w:tab/>
      </w:r>
      <w:r>
        <w:rPr>
          <w:lang w:val="ru-RU"/>
        </w:rPr>
        <w:tab/>
        <w:t>SFP = 6</w:t>
      </w:r>
      <w:r w:rsidR="00490C95">
        <w:rPr>
          <w:lang w:val="ru-RU"/>
        </w:rPr>
        <w:t>,</w:t>
      </w:r>
      <w:r>
        <w:rPr>
          <w:lang w:val="ru-RU"/>
        </w:rPr>
        <w:t>4 × 10</w:t>
      </w:r>
      <w:r>
        <w:rPr>
          <w:vertAlign w:val="superscript"/>
          <w:lang w:val="ru-RU"/>
        </w:rPr>
        <w:t>–3</w:t>
      </w:r>
    </w:p>
    <w:p w:rsidR="002C78FD" w:rsidRDefault="002C78FD" w:rsidP="002C78FD">
      <w:pPr>
        <w:pStyle w:val="Equation"/>
        <w:rPr>
          <w:lang w:val="ru-RU"/>
        </w:rPr>
      </w:pPr>
      <w:r>
        <w:rPr>
          <w:lang w:val="ru-RU"/>
        </w:rPr>
        <w:tab/>
      </w:r>
      <w:r>
        <w:rPr>
          <w:lang w:val="ru-RU"/>
        </w:rPr>
        <w:tab/>
        <w:t>QEF = 2 × 10</w:t>
      </w:r>
      <w:r>
        <w:rPr>
          <w:vertAlign w:val="superscript"/>
          <w:lang w:val="ru-RU"/>
        </w:rPr>
        <w:t>–4</w:t>
      </w:r>
    </w:p>
    <w:p w:rsidR="002C78FD" w:rsidRDefault="002C78FD" w:rsidP="002C78FD">
      <w:pPr>
        <w:pStyle w:val="Equation"/>
        <w:rPr>
          <w:lang w:val="ru-RU"/>
        </w:rPr>
      </w:pPr>
      <w:r>
        <w:rPr>
          <w:lang w:val="ru-RU"/>
        </w:rPr>
        <w:tab/>
      </w:r>
      <w:r>
        <w:rPr>
          <w:lang w:val="ru-RU"/>
        </w:rPr>
        <w:tab/>
        <w:t xml:space="preserve">Кривая Q4 = </w:t>
      </w:r>
      <w:r>
        <w:rPr>
          <w:lang w:val="ru-RU"/>
        </w:rPr>
        <w:object w:dxaOrig="1005"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7pt" o:ole="">
            <v:imagedata r:id="rId15" o:title=""/>
          </v:shape>
          <o:OLEObject Type="Embed" ProgID="Equation.DSMT4" ShapeID="_x0000_i1025" DrawAspect="Content" ObjectID="_1419230384" r:id="rId16"/>
        </w:object>
      </w:r>
    </w:p>
    <w:p w:rsidR="002C78FD" w:rsidRDefault="002C78FD" w:rsidP="002C78FD">
      <w:pPr>
        <w:pStyle w:val="Equation"/>
        <w:rPr>
          <w:lang w:val="ru-RU"/>
        </w:rPr>
      </w:pPr>
      <w:r>
        <w:rPr>
          <w:lang w:val="ru-RU"/>
        </w:rPr>
        <w:tab/>
      </w:r>
      <w:r>
        <w:rPr>
          <w:lang w:val="ru-RU"/>
        </w:rPr>
        <w:tab/>
        <w:t xml:space="preserve">Кривая Q5 = </w:t>
      </w:r>
      <w:r>
        <w:rPr>
          <w:lang w:val="ru-RU"/>
        </w:rPr>
        <w:object w:dxaOrig="1005" w:dyaOrig="345">
          <v:shape id="_x0000_i1026" type="#_x0000_t75" style="width:50.25pt;height:17pt" o:ole="">
            <v:imagedata r:id="rId17" o:title=""/>
          </v:shape>
          <o:OLEObject Type="Embed" ProgID="Equation.DSMT4" ShapeID="_x0000_i1026" DrawAspect="Content" ObjectID="_1419230385" r:id="rId18"/>
        </w:object>
      </w:r>
      <w:r>
        <w:rPr>
          <w:lang w:val="ru-RU"/>
        </w:rPr>
        <w:t>.</w:t>
      </w:r>
    </w:p>
    <w:p w:rsidR="002C78FD" w:rsidRDefault="002C78FD" w:rsidP="002C78FD">
      <w:pPr>
        <w:rPr>
          <w:lang w:val="ru-RU"/>
        </w:rPr>
      </w:pPr>
      <w:r>
        <w:rPr>
          <w:lang w:val="ru-RU"/>
        </w:rPr>
        <w:t xml:space="preserve">Постоянные </w:t>
      </w:r>
      <w:r>
        <w:rPr>
          <w:i/>
          <w:iCs/>
          <w:lang w:val="ru-RU"/>
        </w:rPr>
        <w:t>a</w:t>
      </w:r>
      <w:r>
        <w:rPr>
          <w:lang w:val="ru-RU"/>
        </w:rPr>
        <w:t xml:space="preserve">, </w:t>
      </w:r>
      <w:r>
        <w:rPr>
          <w:i/>
          <w:iCs/>
          <w:lang w:val="ru-RU"/>
        </w:rPr>
        <w:t>b</w:t>
      </w:r>
      <w:r>
        <w:rPr>
          <w:lang w:val="ru-RU"/>
        </w:rPr>
        <w:t xml:space="preserve">, </w:t>
      </w:r>
      <w:r>
        <w:rPr>
          <w:i/>
          <w:iCs/>
          <w:lang w:val="ru-RU"/>
        </w:rPr>
        <w:t>c</w:t>
      </w:r>
      <w:r>
        <w:rPr>
          <w:lang w:val="ru-RU"/>
        </w:rPr>
        <w:t xml:space="preserve">, </w:t>
      </w:r>
      <w:r>
        <w:rPr>
          <w:i/>
          <w:iCs/>
          <w:lang w:val="ru-RU"/>
        </w:rPr>
        <w:t>d</w:t>
      </w:r>
      <w:r>
        <w:rPr>
          <w:lang w:val="ru-RU"/>
        </w:rPr>
        <w:t xml:space="preserve"> предоставляются лабораторией и в полевых испытаниях имеют следующие значения:</w:t>
      </w:r>
    </w:p>
    <w:p w:rsidR="002C78FD" w:rsidRDefault="002C78FD" w:rsidP="002C78FD">
      <w:pPr>
        <w:pStyle w:val="Equation"/>
        <w:rPr>
          <w:lang w:val="ru-RU"/>
        </w:rPr>
      </w:pPr>
      <w:r>
        <w:rPr>
          <w:lang w:val="ru-RU"/>
        </w:rPr>
        <w:tab/>
      </w:r>
      <w:r>
        <w:rPr>
          <w:lang w:val="ru-RU"/>
        </w:rPr>
        <w:tab/>
      </w:r>
      <w:r>
        <w:rPr>
          <w:i/>
          <w:iCs/>
          <w:lang w:val="ru-RU"/>
        </w:rPr>
        <w:t>a</w:t>
      </w:r>
      <w:r>
        <w:rPr>
          <w:lang w:val="ru-RU"/>
        </w:rPr>
        <w:t xml:space="preserve"> = 10</w:t>
      </w:r>
      <w:r>
        <w:rPr>
          <w:vertAlign w:val="superscript"/>
          <w:lang w:val="ru-RU"/>
        </w:rPr>
        <w:t>–5</w:t>
      </w:r>
    </w:p>
    <w:p w:rsidR="002C78FD" w:rsidRDefault="002C78FD" w:rsidP="002C78FD">
      <w:pPr>
        <w:pStyle w:val="Equation"/>
        <w:rPr>
          <w:lang w:val="ru-RU"/>
        </w:rPr>
      </w:pPr>
      <w:r>
        <w:rPr>
          <w:lang w:val="ru-RU"/>
        </w:rPr>
        <w:tab/>
      </w:r>
      <w:r>
        <w:rPr>
          <w:lang w:val="ru-RU"/>
        </w:rPr>
        <w:tab/>
      </w:r>
      <w:r>
        <w:rPr>
          <w:i/>
          <w:iCs/>
          <w:lang w:val="ru-RU"/>
        </w:rPr>
        <w:t>b</w:t>
      </w:r>
      <w:r>
        <w:rPr>
          <w:lang w:val="ru-RU"/>
        </w:rPr>
        <w:t xml:space="preserve"> = 6 × 10</w:t>
      </w:r>
      <w:r>
        <w:rPr>
          <w:vertAlign w:val="superscript"/>
          <w:lang w:val="ru-RU"/>
        </w:rPr>
        <w:t>3</w:t>
      </w:r>
    </w:p>
    <w:p w:rsidR="002C78FD" w:rsidRDefault="002C78FD" w:rsidP="002C78FD">
      <w:pPr>
        <w:pStyle w:val="Equation"/>
        <w:rPr>
          <w:lang w:val="ru-RU"/>
        </w:rPr>
      </w:pPr>
      <w:r>
        <w:rPr>
          <w:lang w:val="ru-RU"/>
        </w:rPr>
        <w:tab/>
      </w:r>
      <w:r>
        <w:rPr>
          <w:lang w:val="ru-RU"/>
        </w:rPr>
        <w:tab/>
      </w:r>
      <w:r>
        <w:rPr>
          <w:i/>
          <w:iCs/>
          <w:lang w:val="ru-RU"/>
        </w:rPr>
        <w:t>c</w:t>
      </w:r>
      <w:r>
        <w:rPr>
          <w:lang w:val="ru-RU"/>
        </w:rPr>
        <w:t xml:space="preserve"> = 5 × 10</w:t>
      </w:r>
      <w:r>
        <w:rPr>
          <w:vertAlign w:val="superscript"/>
          <w:lang w:val="ru-RU"/>
        </w:rPr>
        <w:t>–7</w:t>
      </w:r>
    </w:p>
    <w:p w:rsidR="002C78FD" w:rsidRDefault="002C78FD" w:rsidP="002C78FD">
      <w:pPr>
        <w:pStyle w:val="Equation"/>
        <w:rPr>
          <w:lang w:val="ru-RU"/>
        </w:rPr>
      </w:pPr>
      <w:r>
        <w:rPr>
          <w:lang w:val="ru-RU"/>
        </w:rPr>
        <w:tab/>
      </w:r>
      <w:r>
        <w:rPr>
          <w:lang w:val="ru-RU"/>
        </w:rPr>
        <w:tab/>
      </w:r>
      <w:r>
        <w:rPr>
          <w:i/>
          <w:iCs/>
          <w:lang w:val="ru-RU"/>
        </w:rPr>
        <w:t>d</w:t>
      </w:r>
      <w:r>
        <w:rPr>
          <w:lang w:val="ru-RU"/>
        </w:rPr>
        <w:t xml:space="preserve"> = 4 × 10</w:t>
      </w:r>
      <w:r>
        <w:rPr>
          <w:vertAlign w:val="superscript"/>
          <w:lang w:val="ru-RU"/>
        </w:rPr>
        <w:t>4</w:t>
      </w:r>
      <w:r>
        <w:rPr>
          <w:lang w:val="ru-RU"/>
        </w:rPr>
        <w:t>.</w:t>
      </w:r>
    </w:p>
    <w:p w:rsidR="002C78FD" w:rsidRDefault="002C78FD" w:rsidP="002C78FD">
      <w:pPr>
        <w:pStyle w:val="Heading1"/>
        <w:rPr>
          <w:lang w:val="ru-RU"/>
        </w:rPr>
      </w:pPr>
      <w:r>
        <w:rPr>
          <w:lang w:val="ru-RU"/>
        </w:rPr>
        <w:t>4.1</w:t>
      </w:r>
      <w:r>
        <w:rPr>
          <w:lang w:val="ru-RU"/>
        </w:rPr>
        <w:tab/>
        <w:t>Интерпретация шкалы по таблице</w:t>
      </w:r>
      <w:bookmarkEnd w:id="7"/>
      <w:r>
        <w:rPr>
          <w:lang w:val="ru-RU"/>
        </w:rPr>
        <w:t xml:space="preserve"> 1</w:t>
      </w:r>
    </w:p>
    <w:p w:rsidR="002C78FD" w:rsidRDefault="002C78FD" w:rsidP="002C78FD">
      <w:pPr>
        <w:rPr>
          <w:lang w:val="ru-RU"/>
        </w:rPr>
      </w:pPr>
      <w:r>
        <w:rPr>
          <w:lang w:val="ru-RU"/>
        </w:rPr>
        <w:t xml:space="preserve">Шкала качества представляет расстояние от точки перехода. Точка перехода начинается в QEF и заканчивается в так называемой точке "порогового эффекта" (SFP). Каждое значение Q является функцией E и BER. </w:t>
      </w:r>
    </w:p>
    <w:p w:rsidR="002C78FD" w:rsidRDefault="002C78FD" w:rsidP="002C78FD">
      <w:pPr>
        <w:rPr>
          <w:lang w:val="ru-RU"/>
        </w:rPr>
      </w:pPr>
      <w:r>
        <w:rPr>
          <w:lang w:val="ru-RU"/>
        </w:rPr>
        <w:t>Q2, показанная на первой горизонтальной линии таблицы 1, означает, что напряженность поля ниже минимального значения, заданного процедурой планирования. В таких случаях не может быть гарантирована какая-либо защита от помех. Такая интерпретация показана на рисунке 1А.</w:t>
      </w:r>
    </w:p>
    <w:p w:rsidR="002C78FD" w:rsidRDefault="002C78FD" w:rsidP="002C78FD">
      <w:pPr>
        <w:rPr>
          <w:lang w:val="ru-RU"/>
        </w:rPr>
      </w:pPr>
      <w:r>
        <w:rPr>
          <w:lang w:val="ru-RU"/>
        </w:rPr>
        <w:t xml:space="preserve">Q2, показанная на второй горизонтальной линии таблицы 1, означает, что достигнут порот QEF и может появиться "пороговый эффект". Такая интерпретация показана на рисунке 1В. </w:t>
      </w:r>
    </w:p>
    <w:p w:rsidR="002C78FD" w:rsidRDefault="002C78FD" w:rsidP="002C78FD">
      <w:pPr>
        <w:rPr>
          <w:lang w:val="ru-RU"/>
        </w:rPr>
      </w:pPr>
      <w:r>
        <w:rPr>
          <w:lang w:val="ru-RU"/>
        </w:rPr>
        <w:t>В случае, представленном на рисунке 1А, возможно перейти к оценке Q3 путем повышения передаваемой мощности или путем изменения диаграммы направленности антенны. В случае рисунка 1В возможно перейти к Q3 путем снижения помех или уровня помех из-за многолучевости.</w:t>
      </w:r>
    </w:p>
    <w:p w:rsidR="002C78FD" w:rsidRDefault="002C78FD" w:rsidP="002C78FD">
      <w:pPr>
        <w:rPr>
          <w:lang w:val="ru-RU"/>
        </w:rPr>
      </w:pPr>
      <w:r>
        <w:rPr>
          <w:lang w:val="ru-RU"/>
        </w:rPr>
        <w:t xml:space="preserve">Проблема при этом заключается в том, что радиоконтроль приема ЦНТВ показывает, что в любой конкретной точке приема временное замирание полезного сигнала (или усиление помеховых сигналов) вызывает переход между мгновенными состояниями "удовлетворительный" и "неудовлетворительный" принятых сигналов. Таким образом, считается, что оценка 2 представляет область перехода, в которой качество приема характеризуется как "ненадежное", но может или не может представлять пригодное для просмотра изображение в любой момент времени. </w:t>
      </w:r>
    </w:p>
    <w:p w:rsidR="002C78FD" w:rsidRDefault="002C78FD" w:rsidP="002C78FD">
      <w:pPr>
        <w:pStyle w:val="FigureNo"/>
        <w:rPr>
          <w:lang w:val="ru-RU"/>
        </w:rPr>
      </w:pPr>
      <w:r>
        <w:rPr>
          <w:lang w:val="ru-RU"/>
        </w:rPr>
        <w:lastRenderedPageBreak/>
        <w:t>РИСУНОК 1</w:t>
      </w:r>
      <w:r w:rsidR="00122447">
        <w:rPr>
          <w:caps w:val="0"/>
          <w:lang w:val="ru-RU"/>
        </w:rPr>
        <w:t>A</w:t>
      </w:r>
    </w:p>
    <w:p w:rsidR="002C78FD" w:rsidRDefault="00490C95" w:rsidP="002C78FD">
      <w:pPr>
        <w:pStyle w:val="Figure"/>
        <w:rPr>
          <w:lang w:val="ru-RU" w:eastAsia="zh-CN"/>
        </w:rPr>
      </w:pPr>
      <w:r>
        <w:rPr>
          <w:lang w:val="ru-RU" w:eastAsia="zh-CN"/>
        </w:rPr>
        <w:object w:dxaOrig="6090" w:dyaOrig="4305">
          <v:shape id="_x0000_i1027" type="#_x0000_t75" style="width:316.55pt;height:223.45pt" o:ole="">
            <v:imagedata r:id="rId19" o:title=""/>
          </v:shape>
          <o:OLEObject Type="Embed" ProgID="CorelDRAW.Graphic.14" ShapeID="_x0000_i1027" DrawAspect="Content" ObjectID="_1419230386" r:id="rId20"/>
        </w:object>
      </w:r>
    </w:p>
    <w:p w:rsidR="00A517D8" w:rsidRDefault="00A517D8" w:rsidP="002C78FD">
      <w:pPr>
        <w:pStyle w:val="FigureNo"/>
        <w:rPr>
          <w:lang w:val="ru-RU" w:eastAsia="zh-CN"/>
        </w:rPr>
      </w:pPr>
    </w:p>
    <w:p w:rsidR="002C78FD" w:rsidRDefault="002C78FD" w:rsidP="002C78FD">
      <w:pPr>
        <w:pStyle w:val="FigureNo"/>
        <w:rPr>
          <w:lang w:val="ru-RU" w:eastAsia="zh-CN"/>
        </w:rPr>
      </w:pPr>
      <w:r>
        <w:rPr>
          <w:lang w:val="ru-RU" w:eastAsia="zh-CN"/>
        </w:rPr>
        <w:t>РИСУНОК 1</w:t>
      </w:r>
      <w:r w:rsidR="00122447">
        <w:rPr>
          <w:caps w:val="0"/>
          <w:lang w:val="ru-RU" w:eastAsia="zh-CN"/>
        </w:rPr>
        <w:t>B</w:t>
      </w:r>
    </w:p>
    <w:p w:rsidR="002C78FD" w:rsidRDefault="00490C95" w:rsidP="002C78FD">
      <w:pPr>
        <w:pStyle w:val="Figure"/>
        <w:rPr>
          <w:lang w:val="ru-RU" w:eastAsia="zh-CN"/>
        </w:rPr>
      </w:pPr>
      <w:r>
        <w:rPr>
          <w:lang w:val="ru-RU" w:eastAsia="zh-CN"/>
        </w:rPr>
        <w:object w:dxaOrig="6300" w:dyaOrig="3885">
          <v:shape id="_x0000_i1028" type="#_x0000_t75" style="width:339.6pt;height:209.9pt" o:ole="">
            <v:imagedata r:id="rId21" o:title=""/>
          </v:shape>
          <o:OLEObject Type="Embed" ProgID="CorelDRAW.Graphic.14" ShapeID="_x0000_i1028" DrawAspect="Content" ObjectID="_1419230387" r:id="rId22"/>
        </w:object>
      </w:r>
    </w:p>
    <w:p w:rsidR="002C78FD" w:rsidRDefault="002C78FD" w:rsidP="002C78FD">
      <w:pPr>
        <w:pStyle w:val="Heading2"/>
        <w:rPr>
          <w:lang w:val="ru-RU"/>
        </w:rPr>
      </w:pPr>
      <w:r>
        <w:rPr>
          <w:lang w:val="ru-RU"/>
        </w:rPr>
        <w:t>4.2</w:t>
      </w:r>
      <w:r>
        <w:rPr>
          <w:lang w:val="ru-RU"/>
        </w:rPr>
        <w:tab/>
        <w:t>Интерпретация шкалы по таблице 2</w:t>
      </w:r>
    </w:p>
    <w:p w:rsidR="002C78FD" w:rsidRDefault="002C78FD" w:rsidP="002C78FD">
      <w:pPr>
        <w:rPr>
          <w:lang w:val="ru-RU"/>
        </w:rPr>
      </w:pPr>
      <w:r>
        <w:rPr>
          <w:lang w:val="ru-RU"/>
        </w:rPr>
        <w:t xml:space="preserve">Q2, показанная на первой горизонтальной линии таблицы 2, означает, что напряженность поля ниже минимального значения, заданного процедурой планирования. В таких случаях не может быть гарантирована какая-либо защита от помех. Такая интерпретация показана на рисунке 1А, выше. </w:t>
      </w:r>
    </w:p>
    <w:p w:rsidR="002C78FD" w:rsidRDefault="002C78FD" w:rsidP="002C78FD">
      <w:pPr>
        <w:rPr>
          <w:lang w:val="ru-RU"/>
        </w:rPr>
      </w:pPr>
      <w:r>
        <w:rPr>
          <w:lang w:val="ru-RU"/>
        </w:rPr>
        <w:t>Q2, показанная на второй горизонтальной линии таблицы 2, означает, что достигнут порот QEF и может появиться "пороговый эффект". Такая интерпретация показана на рисунке 1С.</w:t>
      </w:r>
    </w:p>
    <w:p w:rsidR="00A517D8" w:rsidRDefault="00A517D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C78FD" w:rsidRDefault="002C78FD" w:rsidP="002C78FD">
      <w:pPr>
        <w:rPr>
          <w:lang w:val="ru-RU"/>
        </w:rPr>
      </w:pPr>
      <w:r>
        <w:rPr>
          <w:lang w:val="ru-RU"/>
        </w:rPr>
        <w:lastRenderedPageBreak/>
        <w:t>В случае, представленном на рисунке 1А, возможно перейти к оценке Q3 путем повышения передаваемой мощности или путем изменения диаграммы направленности антенны. В случае, представленном на рисунке 1С возможно перейти к Q3 путем снижения помех или уровня помех из</w:t>
      </w:r>
      <w:r>
        <w:rPr>
          <w:lang w:val="ru-RU"/>
        </w:rPr>
        <w:noBreakHyphen/>
        <w:t>за многолучевости.</w:t>
      </w:r>
    </w:p>
    <w:p w:rsidR="002C78FD" w:rsidRDefault="002C78FD" w:rsidP="002C78FD">
      <w:pPr>
        <w:pStyle w:val="FigureNo"/>
        <w:rPr>
          <w:lang w:val="ru-RU"/>
        </w:rPr>
      </w:pPr>
      <w:r>
        <w:rPr>
          <w:lang w:val="ru-RU"/>
        </w:rPr>
        <w:t>рисунок 1</w:t>
      </w:r>
      <w:r w:rsidR="00122447">
        <w:rPr>
          <w:caps w:val="0"/>
          <w:lang w:val="ru-RU"/>
        </w:rPr>
        <w:t>C</w:t>
      </w:r>
    </w:p>
    <w:p w:rsidR="002C78FD" w:rsidRDefault="00490C95" w:rsidP="002C78FD">
      <w:pPr>
        <w:pStyle w:val="Figure"/>
        <w:rPr>
          <w:lang w:val="ru-RU" w:eastAsia="zh-CN"/>
        </w:rPr>
      </w:pPr>
      <w:r>
        <w:rPr>
          <w:lang w:val="ru-RU" w:eastAsia="zh-CN"/>
        </w:rPr>
        <w:object w:dxaOrig="7020" w:dyaOrig="3960">
          <v:shape id="_x0000_i1029" type="#_x0000_t75" style="width:355.25pt;height:201.75pt" o:ole="">
            <v:imagedata r:id="rId23" o:title=""/>
          </v:shape>
          <o:OLEObject Type="Embed" ProgID="CorelDRAW.Graphic.14" ShapeID="_x0000_i1029" DrawAspect="Content" ObjectID="_1419230388" r:id="rId24"/>
        </w:object>
      </w:r>
    </w:p>
    <w:p w:rsidR="002C78FD" w:rsidRDefault="002C78FD" w:rsidP="002C78FD">
      <w:pPr>
        <w:pStyle w:val="Heading2"/>
        <w:rPr>
          <w:lang w:val="ru-RU"/>
        </w:rPr>
      </w:pPr>
      <w:r>
        <w:rPr>
          <w:lang w:val="ru-RU"/>
        </w:rPr>
        <w:t>4.3</w:t>
      </w:r>
      <w:r>
        <w:rPr>
          <w:lang w:val="ru-RU"/>
        </w:rPr>
        <w:tab/>
        <w:t>Интерпретация шкалы по таблице 3</w:t>
      </w:r>
    </w:p>
    <w:p w:rsidR="002C78FD" w:rsidRDefault="002C78FD" w:rsidP="002C78FD">
      <w:pPr>
        <w:rPr>
          <w:lang w:val="ru-RU"/>
        </w:rPr>
      </w:pPr>
      <w:r>
        <w:rPr>
          <w:lang w:val="ru-RU"/>
        </w:rPr>
        <w:t>Возможно представить пять оценок по таблице 3 в координатах cBER от vBER.</w:t>
      </w:r>
    </w:p>
    <w:p w:rsidR="002C78FD" w:rsidRDefault="002C78FD" w:rsidP="002C78FD">
      <w:pPr>
        <w:rPr>
          <w:lang w:val="ru-RU"/>
        </w:rPr>
      </w:pPr>
      <w:r>
        <w:rPr>
          <w:lang w:val="ru-RU"/>
        </w:rPr>
        <w:t>На диаграмме показаны шесть эталонных кривых: QEF, SFP, гауссовский канал, cBER = vBER, Q4 и Q5.</w:t>
      </w:r>
    </w:p>
    <w:p w:rsidR="002C78FD" w:rsidRDefault="002C78FD" w:rsidP="002C78FD">
      <w:pPr>
        <w:rPr>
          <w:lang w:val="ru-RU"/>
        </w:rPr>
      </w:pPr>
      <w:r>
        <w:rPr>
          <w:lang w:val="ru-RU"/>
        </w:rPr>
        <w:t xml:space="preserve">Кривые QEF и SFP базируются на vBER и пороге видимых ошибок. </w:t>
      </w:r>
    </w:p>
    <w:p w:rsidR="002C78FD" w:rsidRDefault="002C78FD" w:rsidP="002C78FD">
      <w:pPr>
        <w:rPr>
          <w:lang w:val="ru-RU"/>
        </w:rPr>
      </w:pPr>
      <w:r>
        <w:rPr>
          <w:lang w:val="ru-RU"/>
        </w:rPr>
        <w:t>Кривые Q4 и Q5 являются экспоненциальными функциями, где vBER зависит от cBER:</w:t>
      </w:r>
    </w:p>
    <w:p w:rsidR="002C78FD" w:rsidRDefault="002C78FD" w:rsidP="00490C95">
      <w:pPr>
        <w:tabs>
          <w:tab w:val="clear" w:pos="1985"/>
        </w:tabs>
        <w:rPr>
          <w:lang w:val="ru-RU"/>
        </w:rPr>
      </w:pPr>
      <w:r>
        <w:rPr>
          <w:lang w:val="ru-RU"/>
        </w:rPr>
        <w:tab/>
        <w:t>кривая Q4:</w:t>
      </w:r>
      <w:r>
        <w:rPr>
          <w:lang w:val="ru-RU"/>
        </w:rPr>
        <w:tab/>
      </w:r>
      <m:oMath>
        <m:r>
          <w:rPr>
            <w:rFonts w:ascii="Cambria Math" w:hAnsi="Cambria Math"/>
            <w:lang w:val="ru-RU"/>
          </w:rPr>
          <m:t>vBER</m:t>
        </m:r>
        <m:r>
          <m:rPr>
            <m:sty m:val="p"/>
          </m:rPr>
          <w:rPr>
            <w:rFonts w:ascii="Cambria Math" w:hAnsi="Cambria Math"/>
            <w:lang w:val="ru-RU"/>
          </w:rPr>
          <m:t>=</m:t>
        </m:r>
        <m:sSup>
          <m:sSupPr>
            <m:ctrlPr>
              <w:rPr>
                <w:rFonts w:ascii="Cambria Math" w:hAnsi="Cambria Math"/>
                <w:lang w:val="ru-RU"/>
              </w:rPr>
            </m:ctrlPr>
          </m:sSupPr>
          <m:e>
            <m:r>
              <m:rPr>
                <m:sty m:val="p"/>
              </m:rPr>
              <w:rPr>
                <w:rFonts w:ascii="Cambria Math" w:hAnsi="Cambria Math"/>
                <w:lang w:val="ru-RU"/>
              </w:rPr>
              <m:t>10</m:t>
            </m:r>
          </m:e>
          <m:sup>
            <m:r>
              <m:rPr>
                <m:sty m:val="p"/>
              </m:rPr>
              <w:rPr>
                <w:rFonts w:ascii="Cambria Math" w:hAnsi="Cambria Math"/>
                <w:lang w:val="ru-RU"/>
              </w:rPr>
              <m:t>-5</m:t>
            </m:r>
          </m:sup>
        </m:sSup>
        <m:sSup>
          <m:sSupPr>
            <m:ctrlPr>
              <w:rPr>
                <w:rFonts w:ascii="Cambria Math" w:hAnsi="Cambria Math"/>
                <w:lang w:val="ru-RU"/>
              </w:rPr>
            </m:ctrlPr>
          </m:sSupPr>
          <m:e>
            <m:r>
              <w:rPr>
                <w:rFonts w:ascii="Cambria Math" w:hAnsi="Cambria Math"/>
                <w:lang w:val="ru-RU"/>
              </w:rPr>
              <m:t>e</m:t>
            </m:r>
          </m:e>
          <m:sup>
            <m:r>
              <m:rPr>
                <m:sty m:val="p"/>
              </m:rPr>
              <w:rPr>
                <w:rFonts w:ascii="Cambria Math" w:hAnsi="Cambria Math"/>
                <w:lang w:val="ru-RU"/>
              </w:rPr>
              <m:t>-6∙</m:t>
            </m:r>
            <m:sSup>
              <m:sSupPr>
                <m:ctrlPr>
                  <w:rPr>
                    <w:rFonts w:ascii="Cambria Math" w:hAnsi="Cambria Math"/>
                    <w:lang w:val="ru-RU"/>
                  </w:rPr>
                </m:ctrlPr>
              </m:sSupPr>
              <m:e>
                <m:r>
                  <m:rPr>
                    <m:sty m:val="p"/>
                  </m:rPr>
                  <w:rPr>
                    <w:rFonts w:ascii="Cambria Math" w:hAnsi="Cambria Math"/>
                    <w:lang w:val="ru-RU"/>
                  </w:rPr>
                  <m:t>10</m:t>
                </m:r>
              </m:e>
              <m:sup>
                <m:r>
                  <m:rPr>
                    <m:sty m:val="p"/>
                  </m:rPr>
                  <w:rPr>
                    <w:rFonts w:ascii="Cambria Math" w:hAnsi="Cambria Math"/>
                    <w:lang w:val="ru-RU"/>
                  </w:rPr>
                  <m:t>3</m:t>
                </m:r>
              </m:sup>
            </m:sSup>
            <m:r>
              <w:rPr>
                <w:rFonts w:ascii="Cambria Math" w:hAnsi="Cambria Math"/>
                <w:lang w:val="ru-RU"/>
              </w:rPr>
              <m:t>∙cBER</m:t>
            </m:r>
          </m:sup>
        </m:sSup>
      </m:oMath>
      <w:r>
        <w:rPr>
          <w:lang w:val="ru-RU"/>
        </w:rPr>
        <w:t>;</w:t>
      </w:r>
    </w:p>
    <w:p w:rsidR="002C78FD" w:rsidRDefault="00490C95" w:rsidP="00490C95">
      <w:pPr>
        <w:tabs>
          <w:tab w:val="clear" w:pos="1985"/>
        </w:tabs>
        <w:rPr>
          <w:lang w:val="ru-RU"/>
        </w:rPr>
      </w:pPr>
      <w:r>
        <w:rPr>
          <w:lang w:val="ru-RU"/>
        </w:rPr>
        <w:tab/>
        <w:t>кривая Q5:</w:t>
      </w:r>
      <w:r>
        <w:rPr>
          <w:lang w:val="ru-RU"/>
        </w:rPr>
        <w:tab/>
      </w:r>
      <m:oMath>
        <m:r>
          <w:rPr>
            <w:rFonts w:ascii="Cambria Math" w:hAnsi="Cambria Math"/>
            <w:lang w:val="ru-RU"/>
          </w:rPr>
          <m:t>vBER</m:t>
        </m:r>
        <m:r>
          <m:rPr>
            <m:sty m:val="p"/>
          </m:rPr>
          <w:rPr>
            <w:rFonts w:ascii="Cambria Math" w:hAnsi="Cambria Math"/>
            <w:lang w:val="ru-RU"/>
          </w:rPr>
          <m:t>=5∙</m:t>
        </m:r>
        <m:sSup>
          <m:sSupPr>
            <m:ctrlPr>
              <w:rPr>
                <w:rFonts w:ascii="Cambria Math" w:hAnsi="Cambria Math"/>
                <w:lang w:val="ru-RU"/>
              </w:rPr>
            </m:ctrlPr>
          </m:sSupPr>
          <m:e>
            <m:r>
              <m:rPr>
                <m:sty m:val="p"/>
              </m:rPr>
              <w:rPr>
                <w:rFonts w:ascii="Cambria Math" w:hAnsi="Cambria Math"/>
                <w:lang w:val="ru-RU"/>
              </w:rPr>
              <m:t>10</m:t>
            </m:r>
          </m:e>
          <m:sup>
            <m:r>
              <m:rPr>
                <m:sty m:val="p"/>
              </m:rPr>
              <w:rPr>
                <w:rFonts w:ascii="Cambria Math" w:hAnsi="Cambria Math"/>
                <w:lang w:val="ru-RU"/>
              </w:rPr>
              <m:t>-7</m:t>
            </m:r>
          </m:sup>
        </m:sSup>
        <m:sSup>
          <m:sSupPr>
            <m:ctrlPr>
              <w:rPr>
                <w:rFonts w:ascii="Cambria Math" w:hAnsi="Cambria Math"/>
                <w:lang w:val="ru-RU"/>
              </w:rPr>
            </m:ctrlPr>
          </m:sSupPr>
          <m:e>
            <m:r>
              <w:rPr>
                <w:rFonts w:ascii="Cambria Math" w:hAnsi="Cambria Math"/>
                <w:lang w:val="ru-RU"/>
              </w:rPr>
              <m:t>e</m:t>
            </m:r>
          </m:e>
          <m:sup>
            <m:r>
              <m:rPr>
                <m:sty m:val="p"/>
              </m:rPr>
              <w:rPr>
                <w:rFonts w:ascii="Cambria Math" w:hAnsi="Cambria Math"/>
                <w:lang w:val="ru-RU"/>
              </w:rPr>
              <m:t>-4∙</m:t>
            </m:r>
            <m:sSup>
              <m:sSupPr>
                <m:ctrlPr>
                  <w:rPr>
                    <w:rFonts w:ascii="Cambria Math" w:hAnsi="Cambria Math"/>
                    <w:lang w:val="ru-RU"/>
                  </w:rPr>
                </m:ctrlPr>
              </m:sSupPr>
              <m:e>
                <m:r>
                  <m:rPr>
                    <m:sty m:val="p"/>
                  </m:rPr>
                  <w:rPr>
                    <w:rFonts w:ascii="Cambria Math" w:hAnsi="Cambria Math"/>
                    <w:lang w:val="ru-RU"/>
                  </w:rPr>
                  <m:t>10</m:t>
                </m:r>
              </m:e>
              <m:sup>
                <m:r>
                  <m:rPr>
                    <m:sty m:val="p"/>
                  </m:rPr>
                  <w:rPr>
                    <w:rFonts w:ascii="Cambria Math" w:hAnsi="Cambria Math"/>
                    <w:lang w:val="ru-RU"/>
                  </w:rPr>
                  <m:t>4</m:t>
                </m:r>
              </m:sup>
            </m:sSup>
            <m:r>
              <w:rPr>
                <w:rFonts w:ascii="Cambria Math" w:hAnsi="Cambria Math"/>
                <w:lang w:val="ru-RU"/>
              </w:rPr>
              <m:t>∙cBER</m:t>
            </m:r>
          </m:sup>
        </m:sSup>
      </m:oMath>
      <w:r w:rsidR="002C78FD">
        <w:rPr>
          <w:lang w:val="ru-RU"/>
        </w:rPr>
        <w:t>.</w:t>
      </w:r>
    </w:p>
    <w:p w:rsidR="002C78FD" w:rsidRDefault="002C78FD" w:rsidP="002C78FD">
      <w:pPr>
        <w:rPr>
          <w:lang w:val="ru-RU"/>
        </w:rPr>
      </w:pPr>
      <w:r>
        <w:rPr>
          <w:lang w:val="ru-RU"/>
        </w:rPr>
        <w:t>Область Q1 находится под линией SFP; область Q2 находится между линиями SFP и QEF; область Q3 находится выше линии QEF и ниже кривой Q4; область Q4 находится между кривыми Q4 и Q5, и область Q5 находится выше кривой Q5.</w:t>
      </w:r>
    </w:p>
    <w:p w:rsidR="002C78FD" w:rsidRDefault="002C78FD" w:rsidP="002C78FD">
      <w:pPr>
        <w:pStyle w:val="FigureNo"/>
        <w:rPr>
          <w:lang w:val="ru-RU"/>
        </w:rPr>
      </w:pPr>
      <w:r>
        <w:rPr>
          <w:lang w:val="ru-RU"/>
        </w:rPr>
        <w:lastRenderedPageBreak/>
        <w:t>рисунок 2</w:t>
      </w:r>
    </w:p>
    <w:bookmarkStart w:id="8" w:name="_GoBack"/>
    <w:p w:rsidR="002C78FD" w:rsidRDefault="00773FE9" w:rsidP="002C78FD">
      <w:pPr>
        <w:pStyle w:val="Figure"/>
        <w:rPr>
          <w:lang w:val="ru-RU" w:eastAsia="zh-CN"/>
        </w:rPr>
      </w:pPr>
      <w:r>
        <w:rPr>
          <w:lang w:val="ru-RU" w:eastAsia="zh-CN"/>
        </w:rPr>
        <w:object w:dxaOrig="13000" w:dyaOrig="10131">
          <v:shape id="_x0000_i1036" type="#_x0000_t75" style="width:386.5pt;height:302.25pt" o:ole="">
            <v:imagedata r:id="rId25" o:title=""/>
          </v:shape>
          <o:OLEObject Type="Embed" ProgID="CorelDRAW.Graphic.14" ShapeID="_x0000_i1036" DrawAspect="Content" ObjectID="_1419230389" r:id="rId26"/>
        </w:object>
      </w:r>
      <w:bookmarkEnd w:id="8"/>
    </w:p>
    <w:p w:rsidR="002C78FD" w:rsidRDefault="002C78FD" w:rsidP="002C78FD">
      <w:pPr>
        <w:pStyle w:val="Heading1"/>
        <w:rPr>
          <w:lang w:val="ru-RU"/>
        </w:rPr>
      </w:pPr>
      <w:bookmarkStart w:id="9" w:name="_Toc117308795"/>
      <w:r>
        <w:rPr>
          <w:lang w:val="ru-RU"/>
        </w:rPr>
        <w:t>5</w:t>
      </w:r>
      <w:r>
        <w:rPr>
          <w:lang w:val="ru-RU"/>
        </w:rPr>
        <w:tab/>
        <w:t>Измерения на фиксированной высоте</w:t>
      </w:r>
      <w:bookmarkEnd w:id="9"/>
    </w:p>
    <w:p w:rsidR="002C78FD" w:rsidRDefault="002C78FD" w:rsidP="002C78FD">
      <w:pPr>
        <w:rPr>
          <w:lang w:val="ru-RU"/>
        </w:rPr>
      </w:pPr>
      <w:r>
        <w:rPr>
          <w:lang w:val="ru-RU"/>
        </w:rPr>
        <w:t>В случае этого вида измерений приемная антенна размещается на мачте и поднимается на высоту примерно 10 м над уровнем земли, так чтобы антенна располагалась выше находящихся рядом мешающих предметов или препятствий. Результаты измерений могут быть воспроизведены в любое время с помощью простой установки системы фиксированного приема, которая обычно имеется на станциях радиоконтроля. Измерения на фиксированной высоте могут быть целесообразны только для формальных оценок, обычно выполняемых на высоте 10 м над уровнем земли (высота та же, которая использовалась для метода прогнозирования распространения, принятом для целей планирования).</w:t>
      </w:r>
    </w:p>
    <w:p w:rsidR="002C78FD" w:rsidRDefault="002C78FD" w:rsidP="002C78FD">
      <w:pPr>
        <w:rPr>
          <w:lang w:val="ru-RU"/>
        </w:rPr>
      </w:pPr>
      <w:r>
        <w:rPr>
          <w:lang w:val="ru-RU"/>
        </w:rPr>
        <w:t>В реальных ситуациях измеренная напряженность поля определяется фазовой структурой принимаемых сигналов по нескольким трассам. Поэтому окончательный результат зависит от двух параметров: местоположения приемной антенны и вертикального изменения напряженности поля. При использовании приемных антенн высотой в половину длины волны можно выделить три конкретные ситуации, в которых:</w:t>
      </w:r>
    </w:p>
    <w:p w:rsidR="002C78FD" w:rsidRDefault="002C78FD" w:rsidP="002C78FD">
      <w:pPr>
        <w:pStyle w:val="enumlev1"/>
        <w:rPr>
          <w:lang w:val="ru-RU"/>
        </w:rPr>
      </w:pPr>
      <w:r>
        <w:rPr>
          <w:lang w:val="ru-RU"/>
        </w:rPr>
        <w:t>–</w:t>
      </w:r>
      <w:r>
        <w:rPr>
          <w:lang w:val="ru-RU"/>
        </w:rPr>
        <w:tab/>
        <w:t>разность между максимумами вертикального изменения напряженности поля меньше половины длины волны: измеренная напряженность поля эквивалентна полю прямой трассы;</w:t>
      </w:r>
    </w:p>
    <w:p w:rsidR="002C78FD" w:rsidRDefault="002C78FD" w:rsidP="002C78FD">
      <w:pPr>
        <w:pStyle w:val="enumlev1"/>
        <w:rPr>
          <w:lang w:val="ru-RU"/>
        </w:rPr>
      </w:pPr>
      <w:r>
        <w:rPr>
          <w:lang w:val="ru-RU"/>
        </w:rPr>
        <w:t>–</w:t>
      </w:r>
      <w:r>
        <w:rPr>
          <w:lang w:val="ru-RU"/>
        </w:rPr>
        <w:tab/>
        <w:t>разность между максимумами вертикального изменения напряженности поля больше половины длины волны: измеренная напряженность поля может быть выше или ниже поля прямой трассы;</w:t>
      </w:r>
    </w:p>
    <w:p w:rsidR="002C78FD" w:rsidRDefault="002C78FD" w:rsidP="002C78FD">
      <w:pPr>
        <w:pStyle w:val="enumlev1"/>
        <w:rPr>
          <w:lang w:val="ru-RU"/>
        </w:rPr>
      </w:pPr>
      <w:r>
        <w:rPr>
          <w:lang w:val="ru-RU"/>
        </w:rPr>
        <w:t>–</w:t>
      </w:r>
      <w:r>
        <w:rPr>
          <w:lang w:val="ru-RU"/>
        </w:rPr>
        <w:tab/>
        <w:t>первое максимальное значение превышает 10 м: измеренная напряженность поля увеличивается с высотой.</w:t>
      </w:r>
    </w:p>
    <w:p w:rsidR="002C78FD" w:rsidRDefault="002C78FD" w:rsidP="002C78FD">
      <w:pPr>
        <w:rPr>
          <w:lang w:val="ru-RU"/>
        </w:rPr>
      </w:pPr>
      <w:r>
        <w:rPr>
          <w:lang w:val="ru-RU"/>
        </w:rPr>
        <w:t xml:space="preserve">Измерения на фиксированной высоте могут использоваться для описания зоны обслуживания только в случаях, когда результат соответствует категориям оценки Q4 и Q5: это означает напряженность поля, превышающую </w:t>
      </w:r>
      <w:r>
        <w:rPr>
          <w:i/>
          <w:iCs/>
          <w:lang w:val="ru-RU"/>
        </w:rPr>
        <w:t>E</w:t>
      </w:r>
      <w:r>
        <w:rPr>
          <w:i/>
          <w:iCs/>
          <w:vertAlign w:val="subscript"/>
          <w:lang w:val="ru-RU"/>
        </w:rPr>
        <w:t>min</w:t>
      </w:r>
      <w:r>
        <w:rPr>
          <w:lang w:val="ru-RU"/>
        </w:rPr>
        <w:t>, а также отсутствие помех в канале передачи. В таких случаях возможно ассоциировать измеренное значение с "зоной достоверности". Размер зоны достоверности должен определяться на основе условий окружающей среды, расстояния от передатчика, вертикального изменения напряженности поля и высоты первого максимума напряженности поля. По опыту оценок аналоговых сигналов МЧС, максимальное значение радиуса зоны достоверности составляет 10 км.</w:t>
      </w:r>
    </w:p>
    <w:p w:rsidR="002C78FD" w:rsidRDefault="002C78FD" w:rsidP="002C78FD">
      <w:pPr>
        <w:rPr>
          <w:lang w:val="ru-RU"/>
        </w:rPr>
      </w:pPr>
      <w:r>
        <w:rPr>
          <w:lang w:val="ru-RU"/>
        </w:rPr>
        <w:lastRenderedPageBreak/>
        <w:t>Результаты объективной оценки качества приема Q4 и Q5 показывают, что обеспечивается покрытие с качеством "лучше удовлетворительного" оцениваемой услуги.</w:t>
      </w:r>
    </w:p>
    <w:p w:rsidR="002C78FD" w:rsidRDefault="002C78FD" w:rsidP="002C78FD">
      <w:pPr>
        <w:rPr>
          <w:lang w:val="ru-RU"/>
        </w:rPr>
      </w:pPr>
      <w:r>
        <w:rPr>
          <w:lang w:val="ru-RU"/>
        </w:rPr>
        <w:t>Если результаты объективной оценки качества приема ниже Q4, необходимо оценить вертикальное изменение напряженности поля, а затем, впоследствии, и горизонтальное изменение напряженности поля.</w:t>
      </w:r>
    </w:p>
    <w:p w:rsidR="002C78FD" w:rsidRDefault="002C78FD" w:rsidP="002C78FD">
      <w:pPr>
        <w:rPr>
          <w:lang w:val="ru-RU"/>
        </w:rPr>
      </w:pPr>
      <w:r>
        <w:rPr>
          <w:lang w:val="ru-RU"/>
        </w:rPr>
        <w:t>В таком случае или при использовании упрощенного метода размеры области достоверности должны быть уменьшены.</w:t>
      </w:r>
    </w:p>
    <w:p w:rsidR="002C78FD" w:rsidRDefault="002C78FD" w:rsidP="002C78FD">
      <w:pPr>
        <w:rPr>
          <w:lang w:val="ru-RU"/>
        </w:rPr>
      </w:pPr>
      <w:r>
        <w:rPr>
          <w:lang w:val="ru-RU"/>
        </w:rPr>
        <w:t xml:space="preserve">В ОЧС размер зоны достоверности зависит от оценки импульсной характеристики канала. Для ОЧС, в которой вклады попадают в 50% защитного интервала, а объективное качество приема составляет Q5 или Q4, может использоваться максимальное расстояние 10 км. </w:t>
      </w:r>
    </w:p>
    <w:p w:rsidR="002C78FD" w:rsidRDefault="002C78FD" w:rsidP="002C78FD">
      <w:pPr>
        <w:rPr>
          <w:lang w:val="ru-RU"/>
        </w:rPr>
      </w:pPr>
      <w:r>
        <w:rPr>
          <w:lang w:val="ru-RU"/>
        </w:rPr>
        <w:t>Для ОЧС, в которой вклады попадают близко к границе защитного интервала или рядом с ним или результаты объективной оценки качества составляют менее Q4, следует учитывать меньший, по сравнению с приведенным выше, радиус зоны достоверности.</w:t>
      </w:r>
    </w:p>
    <w:p w:rsidR="002C78FD" w:rsidRDefault="002C78FD" w:rsidP="002C78FD">
      <w:pPr>
        <w:pStyle w:val="Heading1"/>
        <w:rPr>
          <w:lang w:val="ru-RU"/>
        </w:rPr>
      </w:pPr>
      <w:bookmarkStart w:id="10" w:name="_Toc117308796"/>
      <w:r>
        <w:rPr>
          <w:lang w:val="ru-RU"/>
        </w:rPr>
        <w:t>6</w:t>
      </w:r>
      <w:r>
        <w:rPr>
          <w:lang w:val="ru-RU"/>
        </w:rPr>
        <w:tab/>
      </w:r>
      <w:bookmarkEnd w:id="10"/>
      <w:r>
        <w:rPr>
          <w:lang w:val="ru-RU"/>
        </w:rPr>
        <w:t>Вертикальное изменение напряженности поля</w:t>
      </w:r>
    </w:p>
    <w:p w:rsidR="002C78FD" w:rsidRDefault="002C78FD" w:rsidP="002C78FD">
      <w:pPr>
        <w:rPr>
          <w:lang w:val="ru-RU"/>
        </w:rPr>
      </w:pPr>
      <w:r>
        <w:rPr>
          <w:lang w:val="ru-RU"/>
        </w:rPr>
        <w:t xml:space="preserve">Значения напряженности поля и BER непрерывно изменяются в процессе установки антенны на высоту до 10 м над уровнем земли. Эти значения зависят от комбинации сигналов различных трасс и в конечном счете от наличия препятствий на низких высотах. Если оцениваемое объективное качество ниже Q4 при расположении антенны на высоте примерно 10 м, необходимо проверить, превышала ли оценка объективного качества уровень Q3 в процессе установки антенны. Должно быть точно определено расположение антенны, подходящее для приема. Определяемая в таких случаях оценка объективного качества сообщается в качестве достоверной информации, а зарегистрированное VV (Изменение по вертикали) включается в результаты измерения. Было установлено, что радиус зоны достоверности составляет максимум 2 км. </w:t>
      </w:r>
    </w:p>
    <w:p w:rsidR="002C78FD" w:rsidRDefault="002C78FD" w:rsidP="002C78FD">
      <w:pPr>
        <w:rPr>
          <w:lang w:val="ru-RU"/>
        </w:rPr>
      </w:pPr>
      <w:r>
        <w:rPr>
          <w:lang w:val="ru-RU"/>
        </w:rPr>
        <w:t>Оценка объективного качества Q3 подобна оценке уровня в зоне покрытия, принятой в запланированной системе.</w:t>
      </w:r>
    </w:p>
    <w:p w:rsidR="002C78FD" w:rsidRDefault="002C78FD" w:rsidP="002C78FD">
      <w:pPr>
        <w:pStyle w:val="Heading1"/>
        <w:rPr>
          <w:lang w:val="ru-RU"/>
        </w:rPr>
      </w:pPr>
      <w:bookmarkStart w:id="11" w:name="_Toc117308797"/>
      <w:r>
        <w:rPr>
          <w:lang w:val="ru-RU"/>
        </w:rPr>
        <w:t>7</w:t>
      </w:r>
      <w:r>
        <w:rPr>
          <w:lang w:val="ru-RU"/>
        </w:rPr>
        <w:tab/>
        <w:t>Горизонтальное изменение напряженности поля</w:t>
      </w:r>
      <w:bookmarkEnd w:id="11"/>
    </w:p>
    <w:p w:rsidR="002C78FD" w:rsidRDefault="002C78FD" w:rsidP="002C78FD">
      <w:pPr>
        <w:rPr>
          <w:lang w:val="ru-RU"/>
        </w:rPr>
      </w:pPr>
      <w:r>
        <w:rPr>
          <w:lang w:val="ru-RU"/>
        </w:rPr>
        <w:t xml:space="preserve">При использовании метода вертикального изменения напряженности поля оценка объективного качества остается всегда ниже Q3, при этом необходимо проверить, зависит ли такой результат от неудачного выбора точки измерения, или это связано с исследуемой зоной. </w:t>
      </w:r>
    </w:p>
    <w:p w:rsidR="002C78FD" w:rsidRDefault="002C78FD" w:rsidP="002C78FD">
      <w:pPr>
        <w:rPr>
          <w:lang w:val="ru-RU"/>
        </w:rPr>
      </w:pPr>
      <w:r>
        <w:rPr>
          <w:lang w:val="ru-RU"/>
        </w:rPr>
        <w:t>В таких случаях необходимо выбрать другие точки измерения поблизости от первой выбранной точки. Если относящиеся к новым точкам результаты опять будут ниже Q3, то в качестве достоверной информации следует сообщить наилучший полученный результат, а также относительный диапазон достоверности. Диапазон достоверности должен быть тем шире, чем больше расстояние между точками измерения.</w:t>
      </w:r>
    </w:p>
    <w:p w:rsidR="00D77402" w:rsidRPr="005C23DD" w:rsidRDefault="002C78FD" w:rsidP="002C78FD">
      <w:pPr>
        <w:spacing w:before="720"/>
        <w:jc w:val="center"/>
        <w:rPr>
          <w:lang w:val="ru-RU"/>
        </w:rPr>
      </w:pPr>
      <w:r>
        <w:rPr>
          <w:lang w:val="ru-RU"/>
        </w:rPr>
        <w:t>______________</w:t>
      </w:r>
    </w:p>
    <w:sectPr w:rsidR="00D77402" w:rsidRPr="005C23DD" w:rsidSect="009E1258">
      <w:headerReference w:type="first" r:id="rId27"/>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270" w:rsidRDefault="00DE0270">
      <w:r>
        <w:separator/>
      </w:r>
    </w:p>
  </w:endnote>
  <w:endnote w:type="continuationSeparator" w:id="0">
    <w:p w:rsidR="00DE0270" w:rsidRDefault="00DE0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270" w:rsidRDefault="00DE0270">
      <w:r>
        <w:separator/>
      </w:r>
    </w:p>
  </w:footnote>
  <w:footnote w:type="continuationSeparator" w:id="0">
    <w:p w:rsidR="00DE0270" w:rsidRDefault="00DE0270">
      <w:r>
        <w:continuationSeparator/>
      </w:r>
    </w:p>
  </w:footnote>
  <w:footnote w:id="1">
    <w:p w:rsidR="002C78FD" w:rsidRDefault="002C78FD" w:rsidP="002C78FD">
      <w:pPr>
        <w:pStyle w:val="FootnoteText"/>
        <w:rPr>
          <w:lang w:val="ru-RU"/>
        </w:rPr>
      </w:pPr>
      <w:r>
        <w:rPr>
          <w:rStyle w:val="FootnoteReference"/>
        </w:rPr>
        <w:footnoteRef/>
      </w:r>
      <w:r>
        <w:rPr>
          <w:lang w:val="ru-RU"/>
        </w:rPr>
        <w:t xml:space="preserve"> </w:t>
      </w:r>
      <w:r>
        <w:rPr>
          <w:lang w:val="ru-RU"/>
        </w:rPr>
        <w:tab/>
        <w:t>Основное применение предназначено для фиксированного приема и устойчивых условий приема. В случае определяемых вкладов, попадающих вблизи или за пределами защитного интервала, следует внимательно учитывать фактор тропосферного распространения.</w:t>
      </w:r>
    </w:p>
    <w:p w:rsidR="002C78FD" w:rsidRDefault="002C78FD" w:rsidP="002C78FD">
      <w:pPr>
        <w:pStyle w:val="FootnoteText"/>
        <w:rPr>
          <w:lang w:val="ru-RU"/>
        </w:rPr>
      </w:pPr>
      <w:r>
        <w:rPr>
          <w:lang w:val="ru-RU"/>
        </w:rPr>
        <w:tab/>
        <w:t xml:space="preserve">Для фиксированного приема и изменяющихся во времени условий приема должен применяться статистический метод. В течение значимого периода времени следует сделать ряд выборок напряженности поля и </w:t>
      </w:r>
      <w:r>
        <w:rPr>
          <w:lang w:val="en-US"/>
        </w:rPr>
        <w:t>BER</w:t>
      </w:r>
      <w:r>
        <w:rPr>
          <w:lang w:val="ru-RU"/>
        </w:rPr>
        <w:t>, и для каждой выборки следует рассчитать значение </w:t>
      </w:r>
      <w:r>
        <w:rPr>
          <w:lang w:val="en-US"/>
        </w:rPr>
        <w:t>Q</w:t>
      </w:r>
      <w:r>
        <w:rPr>
          <w:lang w:val="ru-RU"/>
        </w:rPr>
        <w:t>. Значение </w:t>
      </w:r>
      <w:r>
        <w:rPr>
          <w:lang w:val="en-US"/>
        </w:rPr>
        <w:t>Q</w:t>
      </w:r>
      <w:r>
        <w:rPr>
          <w:lang w:val="ru-RU"/>
        </w:rPr>
        <w:t>, превышаемое в течение конкретно определенного процента времени (например, 90%) выборок, является значением показателя качества в зоне покрытия.</w:t>
      </w:r>
    </w:p>
  </w:footnote>
  <w:footnote w:id="2">
    <w:p w:rsidR="002C78FD" w:rsidRDefault="002C78FD" w:rsidP="002C78FD">
      <w:pPr>
        <w:pStyle w:val="FootnoteText"/>
        <w:rPr>
          <w:lang w:val="ru-RU"/>
        </w:rPr>
      </w:pPr>
      <w:r>
        <w:rPr>
          <w:rStyle w:val="FootnoteReference"/>
          <w:szCs w:val="16"/>
        </w:rPr>
        <w:footnoteRef/>
      </w:r>
      <w:r>
        <w:rPr>
          <w:lang w:val="ru-RU"/>
        </w:rPr>
        <w:tab/>
        <w:t xml:space="preserve">Минимальное допустимое значение </w:t>
      </w:r>
      <w:r>
        <w:rPr>
          <w:lang w:val="en-US"/>
        </w:rPr>
        <w:t>MER</w:t>
      </w:r>
      <w:r>
        <w:rPr>
          <w:lang w:val="ru-RU"/>
        </w:rPr>
        <w:t xml:space="preserve"> содержится в продажной спецификации передатчиков.</w:t>
      </w:r>
    </w:p>
  </w:footnote>
  <w:footnote w:id="3">
    <w:p w:rsidR="002C78FD" w:rsidRDefault="002C78FD" w:rsidP="00490C95">
      <w:pPr>
        <w:pStyle w:val="FootnoteText"/>
        <w:rPr>
          <w:lang w:val="ru-RU"/>
        </w:rPr>
      </w:pPr>
      <w:r>
        <w:rPr>
          <w:rStyle w:val="FootnoteReference"/>
        </w:rPr>
        <w:footnoteRef/>
      </w:r>
      <w:r>
        <w:rPr>
          <w:lang w:val="ru-RU"/>
        </w:rPr>
        <w:t xml:space="preserve"> </w:t>
      </w:r>
      <w:r>
        <w:rPr>
          <w:lang w:val="ru-RU"/>
        </w:rPr>
        <w:tab/>
        <w:t>Акронимы, постоянные значения и интерпретацию шкалы по таблицам см. в </w:t>
      </w:r>
      <w:r w:rsidR="00490C95">
        <w:rPr>
          <w:lang w:val="ru-RU"/>
        </w:rPr>
        <w:t>п.</w:t>
      </w:r>
      <w:r>
        <w:rPr>
          <w:lang w:val="ru-RU"/>
        </w:rPr>
        <w:t> 4.</w:t>
      </w:r>
    </w:p>
  </w:footnote>
  <w:footnote w:id="4">
    <w:p w:rsidR="002C78FD" w:rsidRDefault="002C78FD" w:rsidP="002C78FD">
      <w:pPr>
        <w:pStyle w:val="FootnoteText"/>
        <w:rPr>
          <w:rFonts w:ascii="Times New Roman Bold" w:hAnsi="Times New Roman Bold"/>
          <w:lang w:val="ru-RU"/>
        </w:rPr>
      </w:pPr>
      <w:r>
        <w:rPr>
          <w:rStyle w:val="FootnoteReference"/>
        </w:rPr>
        <w:footnoteRef/>
      </w:r>
      <w:r>
        <w:rPr>
          <w:lang w:val="ru-RU"/>
        </w:rPr>
        <w:tab/>
      </w:r>
      <w:r>
        <w:rPr>
          <w:b/>
          <w:bCs/>
          <w:lang w:val="en-US"/>
        </w:rPr>
        <w:t>E</w:t>
      </w:r>
      <w:r>
        <w:rPr>
          <w:b/>
          <w:bCs/>
          <w:vertAlign w:val="subscript"/>
          <w:lang w:val="en-US"/>
        </w:rPr>
        <w:t>xx</w:t>
      </w:r>
      <w:r>
        <w:rPr>
          <w:lang w:val="ru-RU"/>
        </w:rPr>
        <w:t xml:space="preserve"> может также представлять планируемые значения, выбранные администрациями (например, </w:t>
      </w:r>
      <w:r>
        <w:rPr>
          <w:lang w:val="en-US"/>
        </w:rPr>
        <w:t>E</w:t>
      </w:r>
      <w:r>
        <w:rPr>
          <w:b/>
          <w:bCs/>
          <w:vertAlign w:val="subscript"/>
          <w:lang w:val="ru-RU"/>
        </w:rPr>
        <w:t>95</w:t>
      </w:r>
      <w:r>
        <w:rPr>
          <w:rFonts w:hAnsi="Times New Roman Bold"/>
          <w:lang w:val="ru-RU"/>
        </w:rPr>
        <w:t>).</w:t>
      </w:r>
    </w:p>
  </w:footnote>
  <w:footnote w:id="5">
    <w:p w:rsidR="002C78FD" w:rsidRDefault="002C78FD" w:rsidP="002C78FD">
      <w:pPr>
        <w:pStyle w:val="FootnoteText"/>
        <w:rPr>
          <w:lang w:val="ru-RU"/>
        </w:rPr>
      </w:pPr>
      <w:r>
        <w:rPr>
          <w:rStyle w:val="FootnoteReference"/>
        </w:rPr>
        <w:footnoteRef/>
      </w:r>
      <w:r>
        <w:rPr>
          <w:lang w:val="ru-RU"/>
        </w:rPr>
        <w:t xml:space="preserve"> </w:t>
      </w:r>
      <w:r>
        <w:rPr>
          <w:lang w:val="ru-RU"/>
        </w:rPr>
        <w:tab/>
      </w:r>
      <w:r>
        <w:rPr>
          <w:lang w:val="en-GB"/>
        </w:rPr>
        <w:t>E</w:t>
      </w:r>
      <w:r>
        <w:rPr>
          <w:vertAlign w:val="subscript"/>
          <w:lang w:val="en-GB"/>
        </w:rPr>
        <w:t>xx</w:t>
      </w:r>
      <w:r>
        <w:rPr>
          <w:lang w:val="ru-RU"/>
        </w:rPr>
        <w:t xml:space="preserve"> может также представлять планируемое значение, выбираемое администрациями.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270" w:rsidRDefault="00DE027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270" w:rsidRDefault="00DE0270" w:rsidP="003C38BA">
    <w:pPr>
      <w:pStyle w:val="Header"/>
      <w:ind w:right="360" w:firstLine="360"/>
      <w:jc w:val="left"/>
    </w:pPr>
    <w:r>
      <w:rPr>
        <w:noProof/>
        <w:lang w:val="en-US" w:eastAsia="zh-CN"/>
      </w:rPr>
      <w:drawing>
        <wp:anchor distT="0" distB="0" distL="114300" distR="114300" simplePos="0" relativeHeight="251657728"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7B5" w:rsidRDefault="00BD77B5" w:rsidP="006748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73FE9">
      <w:rPr>
        <w:rStyle w:val="PageNumber"/>
        <w:b/>
        <w:bCs/>
        <w:noProof/>
        <w:lang w:val="en-US"/>
      </w:rPr>
      <w:t>10</w:t>
    </w:r>
    <w:r>
      <w:rPr>
        <w:rStyle w:val="PageNumber"/>
        <w:b/>
        <w:bCs/>
      </w:rPr>
      <w:fldChar w:fldCharType="end"/>
    </w:r>
    <w:r>
      <w:rPr>
        <w:lang w:val="en-US"/>
      </w:rPr>
      <w:tab/>
    </w:r>
    <w:r w:rsidR="00674896" w:rsidRPr="00553C5F">
      <w:rPr>
        <w:b/>
        <w:szCs w:val="22"/>
        <w:lang w:val="ru-RU"/>
      </w:rPr>
      <w:t>Рек.</w:t>
    </w:r>
    <w:r w:rsidR="00674896" w:rsidRPr="00553C5F">
      <w:rPr>
        <w:b/>
        <w:szCs w:val="22"/>
        <w:lang w:val="en-US"/>
      </w:rPr>
      <w:t xml:space="preserve"> </w:t>
    </w:r>
    <w:r w:rsidR="00674896" w:rsidRPr="00553C5F">
      <w:rPr>
        <w:b/>
        <w:szCs w:val="22"/>
        <w:lang w:val="ru-RU"/>
      </w:rPr>
      <w:t xml:space="preserve"> </w:t>
    </w:r>
    <w:r w:rsidR="00674896" w:rsidRPr="00553C5F">
      <w:rPr>
        <w:b/>
        <w:bCs/>
        <w:szCs w:val="22"/>
        <w:lang w:val="en-US"/>
      </w:rPr>
      <w:fldChar w:fldCharType="begin"/>
    </w:r>
    <w:r w:rsidR="00674896" w:rsidRPr="00553C5F">
      <w:rPr>
        <w:b/>
        <w:bCs/>
        <w:szCs w:val="22"/>
        <w:lang w:val="en-US"/>
      </w:rPr>
      <w:instrText>styleref href</w:instrText>
    </w:r>
    <w:r w:rsidR="00674896" w:rsidRPr="00553C5F">
      <w:rPr>
        <w:b/>
        <w:bCs/>
        <w:szCs w:val="22"/>
        <w:lang w:val="en-US"/>
      </w:rPr>
      <w:fldChar w:fldCharType="separate"/>
    </w:r>
    <w:r w:rsidR="00773FE9">
      <w:rPr>
        <w:b/>
        <w:bCs/>
        <w:noProof/>
        <w:szCs w:val="22"/>
        <w:lang w:val="en-US"/>
      </w:rPr>
      <w:t>МСЭ-R  BT.1735-1</w:t>
    </w:r>
    <w:r w:rsidR="00674896"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7B5" w:rsidRDefault="00BD77B5" w:rsidP="002C78FD">
    <w:pPr>
      <w:pStyle w:val="Header"/>
    </w:pPr>
    <w:r>
      <w:tab/>
    </w:r>
    <w:r w:rsidR="002C78FD" w:rsidRPr="00553C5F">
      <w:rPr>
        <w:b/>
        <w:szCs w:val="22"/>
        <w:lang w:val="ru-RU"/>
      </w:rPr>
      <w:t>Рек.</w:t>
    </w:r>
    <w:r w:rsidR="002C78FD" w:rsidRPr="00553C5F">
      <w:rPr>
        <w:b/>
        <w:szCs w:val="22"/>
        <w:lang w:val="en-US"/>
      </w:rPr>
      <w:t xml:space="preserve"> </w:t>
    </w:r>
    <w:r w:rsidR="002C78FD" w:rsidRPr="00553C5F">
      <w:rPr>
        <w:b/>
        <w:szCs w:val="22"/>
        <w:lang w:val="ru-RU"/>
      </w:rPr>
      <w:t xml:space="preserve"> </w:t>
    </w:r>
    <w:r w:rsidR="002C78FD" w:rsidRPr="00553C5F">
      <w:rPr>
        <w:b/>
        <w:bCs/>
        <w:szCs w:val="22"/>
        <w:lang w:val="en-US"/>
      </w:rPr>
      <w:fldChar w:fldCharType="begin"/>
    </w:r>
    <w:r w:rsidR="002C78FD" w:rsidRPr="00553C5F">
      <w:rPr>
        <w:b/>
        <w:bCs/>
        <w:szCs w:val="22"/>
        <w:lang w:val="en-US"/>
      </w:rPr>
      <w:instrText>styleref href</w:instrText>
    </w:r>
    <w:r w:rsidR="002C78FD" w:rsidRPr="00553C5F">
      <w:rPr>
        <w:b/>
        <w:bCs/>
        <w:szCs w:val="22"/>
        <w:lang w:val="en-US"/>
      </w:rPr>
      <w:fldChar w:fldCharType="separate"/>
    </w:r>
    <w:r w:rsidR="00773FE9">
      <w:rPr>
        <w:b/>
        <w:bCs/>
        <w:noProof/>
        <w:szCs w:val="22"/>
        <w:lang w:val="en-US"/>
      </w:rPr>
      <w:t>МСЭ-R  BT.1735-1</w:t>
    </w:r>
    <w:r w:rsidR="002C78FD"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73FE9">
      <w:rPr>
        <w:rStyle w:val="PageNumber"/>
        <w:b/>
        <w:bCs/>
        <w:noProof/>
      </w:rPr>
      <w:t>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258" w:rsidRPr="009E1258" w:rsidRDefault="009E1258" w:rsidP="009E1258">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73FE9">
      <w:rPr>
        <w:b/>
        <w:bCs/>
        <w:noProof/>
        <w:szCs w:val="22"/>
        <w:lang w:val="en-US"/>
      </w:rPr>
      <w:t>МСЭ-R  BT.1735-1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773FE9">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348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62068"/>
    <w:rsid w:val="00072484"/>
    <w:rsid w:val="00096612"/>
    <w:rsid w:val="000B7683"/>
    <w:rsid w:val="000D0677"/>
    <w:rsid w:val="000E6A6E"/>
    <w:rsid w:val="00102934"/>
    <w:rsid w:val="00111D08"/>
    <w:rsid w:val="00122447"/>
    <w:rsid w:val="00127730"/>
    <w:rsid w:val="00130EA0"/>
    <w:rsid w:val="00131900"/>
    <w:rsid w:val="00147110"/>
    <w:rsid w:val="001511A6"/>
    <w:rsid w:val="00197B47"/>
    <w:rsid w:val="001B0C18"/>
    <w:rsid w:val="001D407F"/>
    <w:rsid w:val="002058CE"/>
    <w:rsid w:val="00207A2A"/>
    <w:rsid w:val="002165F1"/>
    <w:rsid w:val="00276D21"/>
    <w:rsid w:val="00296D7F"/>
    <w:rsid w:val="002B3CF6"/>
    <w:rsid w:val="002C768A"/>
    <w:rsid w:val="002C78FD"/>
    <w:rsid w:val="002D76C4"/>
    <w:rsid w:val="002E33B9"/>
    <w:rsid w:val="002F5199"/>
    <w:rsid w:val="00305A41"/>
    <w:rsid w:val="00306EA5"/>
    <w:rsid w:val="00356B5D"/>
    <w:rsid w:val="003646F2"/>
    <w:rsid w:val="003C38BA"/>
    <w:rsid w:val="004019C1"/>
    <w:rsid w:val="00420DFD"/>
    <w:rsid w:val="00424855"/>
    <w:rsid w:val="00437A76"/>
    <w:rsid w:val="00470E28"/>
    <w:rsid w:val="00483F68"/>
    <w:rsid w:val="00490C95"/>
    <w:rsid w:val="004929CC"/>
    <w:rsid w:val="004934C5"/>
    <w:rsid w:val="004C00BA"/>
    <w:rsid w:val="004E22BD"/>
    <w:rsid w:val="00556548"/>
    <w:rsid w:val="00571788"/>
    <w:rsid w:val="00584913"/>
    <w:rsid w:val="00586EF8"/>
    <w:rsid w:val="005A127F"/>
    <w:rsid w:val="005B49AB"/>
    <w:rsid w:val="005B50E7"/>
    <w:rsid w:val="005C23DD"/>
    <w:rsid w:val="005D5ABF"/>
    <w:rsid w:val="005E7B4F"/>
    <w:rsid w:val="00601882"/>
    <w:rsid w:val="00607D68"/>
    <w:rsid w:val="006114CA"/>
    <w:rsid w:val="00613212"/>
    <w:rsid w:val="006149B1"/>
    <w:rsid w:val="00674896"/>
    <w:rsid w:val="00680D2B"/>
    <w:rsid w:val="00681B32"/>
    <w:rsid w:val="006A6C7D"/>
    <w:rsid w:val="006B1D2B"/>
    <w:rsid w:val="006D29CC"/>
    <w:rsid w:val="006E1131"/>
    <w:rsid w:val="006E2037"/>
    <w:rsid w:val="006E6199"/>
    <w:rsid w:val="00704A99"/>
    <w:rsid w:val="00712870"/>
    <w:rsid w:val="0072067D"/>
    <w:rsid w:val="00743D85"/>
    <w:rsid w:val="00753CF4"/>
    <w:rsid w:val="007565CC"/>
    <w:rsid w:val="00763B9A"/>
    <w:rsid w:val="00772E8D"/>
    <w:rsid w:val="00773FE9"/>
    <w:rsid w:val="007A6AA8"/>
    <w:rsid w:val="008310C9"/>
    <w:rsid w:val="00840356"/>
    <w:rsid w:val="00853CC5"/>
    <w:rsid w:val="00860BEE"/>
    <w:rsid w:val="00870848"/>
    <w:rsid w:val="008C7848"/>
    <w:rsid w:val="008D3516"/>
    <w:rsid w:val="00906589"/>
    <w:rsid w:val="00906AD6"/>
    <w:rsid w:val="00917AF2"/>
    <w:rsid w:val="0092418A"/>
    <w:rsid w:val="009325C7"/>
    <w:rsid w:val="00934ED7"/>
    <w:rsid w:val="009543C3"/>
    <w:rsid w:val="00960E64"/>
    <w:rsid w:val="00966E1B"/>
    <w:rsid w:val="00987628"/>
    <w:rsid w:val="009947C0"/>
    <w:rsid w:val="009D6B9E"/>
    <w:rsid w:val="009E1258"/>
    <w:rsid w:val="009E3058"/>
    <w:rsid w:val="009F2D2C"/>
    <w:rsid w:val="00A25DEC"/>
    <w:rsid w:val="00A31928"/>
    <w:rsid w:val="00A517D8"/>
    <w:rsid w:val="00A62A14"/>
    <w:rsid w:val="00A6617B"/>
    <w:rsid w:val="00A71FE5"/>
    <w:rsid w:val="00A971A1"/>
    <w:rsid w:val="00AA3AD8"/>
    <w:rsid w:val="00AB0DC8"/>
    <w:rsid w:val="00AF302B"/>
    <w:rsid w:val="00B033C8"/>
    <w:rsid w:val="00B33425"/>
    <w:rsid w:val="00B33CC9"/>
    <w:rsid w:val="00B44E24"/>
    <w:rsid w:val="00B54ECC"/>
    <w:rsid w:val="00B6224A"/>
    <w:rsid w:val="00B714F3"/>
    <w:rsid w:val="00B87B6B"/>
    <w:rsid w:val="00BB283C"/>
    <w:rsid w:val="00BC5D77"/>
    <w:rsid w:val="00BC791B"/>
    <w:rsid w:val="00BD77B5"/>
    <w:rsid w:val="00BE6977"/>
    <w:rsid w:val="00BF0366"/>
    <w:rsid w:val="00BF487A"/>
    <w:rsid w:val="00C22153"/>
    <w:rsid w:val="00C340A0"/>
    <w:rsid w:val="00C36EF4"/>
    <w:rsid w:val="00C46BD9"/>
    <w:rsid w:val="00C55258"/>
    <w:rsid w:val="00C73560"/>
    <w:rsid w:val="00CB0F14"/>
    <w:rsid w:val="00CB70D8"/>
    <w:rsid w:val="00CC43D8"/>
    <w:rsid w:val="00CD659B"/>
    <w:rsid w:val="00CE0A43"/>
    <w:rsid w:val="00D0507C"/>
    <w:rsid w:val="00D54BEC"/>
    <w:rsid w:val="00D77402"/>
    <w:rsid w:val="00D83556"/>
    <w:rsid w:val="00DD7920"/>
    <w:rsid w:val="00DE0270"/>
    <w:rsid w:val="00DE2B05"/>
    <w:rsid w:val="00DE4A32"/>
    <w:rsid w:val="00DF4176"/>
    <w:rsid w:val="00E065AD"/>
    <w:rsid w:val="00E17240"/>
    <w:rsid w:val="00E74595"/>
    <w:rsid w:val="00EB7C57"/>
    <w:rsid w:val="00ED2695"/>
    <w:rsid w:val="00EE1657"/>
    <w:rsid w:val="00F074C2"/>
    <w:rsid w:val="00F30C9B"/>
    <w:rsid w:val="00F354B1"/>
    <w:rsid w:val="00F6248E"/>
    <w:rsid w:val="00F66CD3"/>
    <w:rsid w:val="00F76900"/>
    <w:rsid w:val="00FA5A91"/>
    <w:rsid w:val="00FB0E4E"/>
    <w:rsid w:val="00FD0AD0"/>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5AB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5D5ABF"/>
    <w:pPr>
      <w:keepNext/>
      <w:keepLines/>
      <w:spacing w:before="480"/>
      <w:ind w:left="794" w:hanging="794"/>
      <w:outlineLvl w:val="0"/>
    </w:pPr>
    <w:rPr>
      <w:b/>
    </w:rPr>
  </w:style>
  <w:style w:type="paragraph" w:styleId="Heading2">
    <w:name w:val="heading 2"/>
    <w:basedOn w:val="Heading1"/>
    <w:next w:val="Normal"/>
    <w:qFormat/>
    <w:rsid w:val="005D5ABF"/>
    <w:pPr>
      <w:spacing w:before="320"/>
      <w:outlineLvl w:val="1"/>
    </w:pPr>
  </w:style>
  <w:style w:type="paragraph" w:styleId="Heading3">
    <w:name w:val="heading 3"/>
    <w:basedOn w:val="Heading1"/>
    <w:next w:val="Normal"/>
    <w:qFormat/>
    <w:rsid w:val="005D5ABF"/>
    <w:pPr>
      <w:spacing w:before="200"/>
      <w:outlineLvl w:val="2"/>
    </w:pPr>
  </w:style>
  <w:style w:type="paragraph" w:styleId="Heading4">
    <w:name w:val="heading 4"/>
    <w:basedOn w:val="Heading3"/>
    <w:next w:val="Normal"/>
    <w:qFormat/>
    <w:rsid w:val="005D5ABF"/>
    <w:pPr>
      <w:tabs>
        <w:tab w:val="clear" w:pos="794"/>
        <w:tab w:val="left" w:pos="992"/>
      </w:tabs>
      <w:ind w:left="992" w:hanging="992"/>
      <w:outlineLvl w:val="3"/>
    </w:pPr>
  </w:style>
  <w:style w:type="paragraph" w:styleId="Heading5">
    <w:name w:val="heading 5"/>
    <w:basedOn w:val="Heading4"/>
    <w:next w:val="Normal"/>
    <w:qFormat/>
    <w:rsid w:val="005D5ABF"/>
    <w:pPr>
      <w:outlineLvl w:val="4"/>
    </w:pPr>
  </w:style>
  <w:style w:type="paragraph" w:styleId="Heading6">
    <w:name w:val="heading 6"/>
    <w:basedOn w:val="Heading4"/>
    <w:next w:val="Normal"/>
    <w:qFormat/>
    <w:rsid w:val="005D5ABF"/>
    <w:pPr>
      <w:tabs>
        <w:tab w:val="clear" w:pos="992"/>
        <w:tab w:val="clear" w:pos="1191"/>
      </w:tabs>
      <w:ind w:left="1588" w:hanging="1588"/>
      <w:outlineLvl w:val="5"/>
    </w:pPr>
  </w:style>
  <w:style w:type="paragraph" w:styleId="Heading7">
    <w:name w:val="heading 7"/>
    <w:basedOn w:val="Heading6"/>
    <w:next w:val="Normal"/>
    <w:qFormat/>
    <w:rsid w:val="005D5ABF"/>
    <w:pPr>
      <w:outlineLvl w:val="6"/>
    </w:pPr>
  </w:style>
  <w:style w:type="paragraph" w:styleId="Heading8">
    <w:name w:val="heading 8"/>
    <w:basedOn w:val="Heading6"/>
    <w:next w:val="Normal"/>
    <w:qFormat/>
    <w:rsid w:val="005D5ABF"/>
    <w:pPr>
      <w:outlineLvl w:val="7"/>
    </w:pPr>
  </w:style>
  <w:style w:type="paragraph" w:styleId="Heading9">
    <w:name w:val="heading 9"/>
    <w:basedOn w:val="Heading6"/>
    <w:next w:val="Normal"/>
    <w:qFormat/>
    <w:rsid w:val="005D5A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5A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5A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5ABF"/>
  </w:style>
  <w:style w:type="paragraph" w:customStyle="1" w:styleId="Headingb">
    <w:name w:val="Heading_b"/>
    <w:basedOn w:val="Heading3"/>
    <w:next w:val="Normal"/>
    <w:rsid w:val="005D5ABF"/>
    <w:pPr>
      <w:spacing w:before="160"/>
      <w:ind w:left="0" w:firstLine="0"/>
      <w:outlineLvl w:val="9"/>
    </w:pPr>
  </w:style>
  <w:style w:type="paragraph" w:customStyle="1" w:styleId="Headingi">
    <w:name w:val="Heading_i"/>
    <w:basedOn w:val="Heading3"/>
    <w:next w:val="Normal"/>
    <w:rsid w:val="005D5ABF"/>
    <w:pPr>
      <w:spacing w:before="160"/>
      <w:ind w:left="0" w:firstLine="0"/>
    </w:pPr>
    <w:rPr>
      <w:b w:val="0"/>
      <w:i/>
    </w:rPr>
  </w:style>
  <w:style w:type="character" w:customStyle="1" w:styleId="href">
    <w:name w:val="href"/>
    <w:basedOn w:val="DefaultParagraphFont"/>
    <w:rsid w:val="005D5ABF"/>
  </w:style>
  <w:style w:type="paragraph" w:customStyle="1" w:styleId="AnnexNoTitle">
    <w:name w:val="Annex_NoTitle"/>
    <w:basedOn w:val="Normal"/>
    <w:next w:val="Normalaftertitle"/>
    <w:rsid w:val="005D5ABF"/>
    <w:pPr>
      <w:keepNext/>
      <w:keepLines/>
      <w:spacing w:before="480" w:after="80"/>
      <w:jc w:val="center"/>
    </w:pPr>
    <w:rPr>
      <w:b/>
      <w:sz w:val="26"/>
    </w:rPr>
  </w:style>
  <w:style w:type="paragraph" w:customStyle="1" w:styleId="Normalaftertitle">
    <w:name w:val="Normal_after_title"/>
    <w:basedOn w:val="Normal"/>
    <w:next w:val="Normal"/>
    <w:rsid w:val="005D5ABF"/>
    <w:pPr>
      <w:spacing w:before="320"/>
    </w:pPr>
  </w:style>
  <w:style w:type="paragraph" w:customStyle="1" w:styleId="enumlev2">
    <w:name w:val="enumlev2"/>
    <w:basedOn w:val="enumlev1"/>
    <w:rsid w:val="005D5ABF"/>
    <w:pPr>
      <w:ind w:left="1191" w:hanging="397"/>
    </w:pPr>
  </w:style>
  <w:style w:type="paragraph" w:customStyle="1" w:styleId="enumlev1">
    <w:name w:val="enumlev1"/>
    <w:basedOn w:val="Normal"/>
    <w:rsid w:val="005D5ABF"/>
    <w:pPr>
      <w:spacing w:before="80"/>
      <w:ind w:left="794" w:hanging="794"/>
    </w:pPr>
  </w:style>
  <w:style w:type="paragraph" w:customStyle="1" w:styleId="enumlev3">
    <w:name w:val="enumlev3"/>
    <w:basedOn w:val="enumlev2"/>
    <w:rsid w:val="005D5ABF"/>
    <w:pPr>
      <w:ind w:left="1588"/>
    </w:pPr>
  </w:style>
  <w:style w:type="paragraph" w:customStyle="1" w:styleId="Note">
    <w:name w:val="Note"/>
    <w:basedOn w:val="Normal"/>
    <w:rsid w:val="005D5AB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5D5AB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5D5ABF"/>
    <w:pPr>
      <w:keepNext/>
      <w:keepLines/>
      <w:spacing w:before="240"/>
      <w:jc w:val="center"/>
    </w:pPr>
    <w:rPr>
      <w:b/>
      <w:sz w:val="26"/>
    </w:rPr>
  </w:style>
  <w:style w:type="paragraph" w:customStyle="1" w:styleId="Recref">
    <w:name w:val="Rec_ref"/>
    <w:basedOn w:val="Normal"/>
    <w:next w:val="Recdate"/>
    <w:rsid w:val="005D5ABF"/>
    <w:pPr>
      <w:jc w:val="center"/>
    </w:pPr>
  </w:style>
  <w:style w:type="paragraph" w:customStyle="1" w:styleId="Recdate">
    <w:name w:val="Rec_date"/>
    <w:basedOn w:val="Recref"/>
    <w:next w:val="Normalaftertitle"/>
    <w:rsid w:val="005D5ABF"/>
    <w:pPr>
      <w:jc w:val="right"/>
    </w:pPr>
  </w:style>
  <w:style w:type="paragraph" w:customStyle="1" w:styleId="HeadingSum">
    <w:name w:val="Heading_Sum"/>
    <w:basedOn w:val="Headingb"/>
    <w:next w:val="Normal"/>
    <w:rsid w:val="005D5ABF"/>
    <w:pPr>
      <w:spacing w:before="240"/>
    </w:pPr>
    <w:rPr>
      <w:lang w:val="es-ES_tradnl"/>
    </w:rPr>
  </w:style>
  <w:style w:type="paragraph" w:customStyle="1" w:styleId="AppendixNoTitle">
    <w:name w:val="Appendix_NoTitle"/>
    <w:basedOn w:val="AnnexNoTitle"/>
    <w:next w:val="Normal"/>
    <w:rsid w:val="005D5ABF"/>
  </w:style>
  <w:style w:type="paragraph" w:customStyle="1" w:styleId="Tablefin">
    <w:name w:val="Table_fin"/>
    <w:basedOn w:val="Normal"/>
    <w:next w:val="Normal"/>
    <w:rsid w:val="005D5ABF"/>
    <w:pPr>
      <w:spacing w:before="0"/>
    </w:pPr>
    <w:rPr>
      <w:sz w:val="20"/>
      <w:lang w:val="en-GB"/>
    </w:rPr>
  </w:style>
  <w:style w:type="paragraph" w:customStyle="1" w:styleId="Tablehead">
    <w:name w:val="Table_head"/>
    <w:basedOn w:val="Normal"/>
    <w:next w:val="Normal"/>
    <w:link w:val="TableheadChar"/>
    <w:rsid w:val="005D5A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5D5ABF"/>
    <w:pPr>
      <w:keepNext/>
      <w:spacing w:before="360" w:after="120"/>
      <w:jc w:val="center"/>
    </w:pPr>
  </w:style>
  <w:style w:type="paragraph" w:customStyle="1" w:styleId="Tabletext">
    <w:name w:val="Table_text"/>
    <w:basedOn w:val="Normal"/>
    <w:link w:val="TabletextChar"/>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D5ABF"/>
    <w:pPr>
      <w:tabs>
        <w:tab w:val="clear" w:pos="1191"/>
        <w:tab w:val="clear" w:pos="1588"/>
        <w:tab w:val="clear" w:pos="1985"/>
        <w:tab w:val="center" w:pos="4820"/>
        <w:tab w:val="right" w:pos="9639"/>
      </w:tabs>
    </w:pPr>
  </w:style>
  <w:style w:type="paragraph" w:customStyle="1" w:styleId="Equationlegend">
    <w:name w:val="Equation_legend"/>
    <w:basedOn w:val="NormalIndent"/>
    <w:rsid w:val="005D5A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5ABF"/>
    <w:pPr>
      <w:ind w:left="794"/>
    </w:pPr>
  </w:style>
  <w:style w:type="paragraph" w:customStyle="1" w:styleId="Figurelegend">
    <w:name w:val="Figure_legend"/>
    <w:basedOn w:val="Normal"/>
    <w:rsid w:val="005D5A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5D5ABF"/>
    <w:pPr>
      <w:keepNext/>
      <w:keepLines/>
      <w:spacing w:before="480" w:after="80"/>
      <w:jc w:val="center"/>
    </w:pPr>
    <w:rPr>
      <w:caps/>
      <w:sz w:val="18"/>
    </w:rPr>
  </w:style>
  <w:style w:type="paragraph" w:customStyle="1" w:styleId="Figuretitle">
    <w:name w:val="Figure_title"/>
    <w:basedOn w:val="Normal"/>
    <w:next w:val="Figure"/>
    <w:rsid w:val="005D5ABF"/>
    <w:pPr>
      <w:keepNext/>
      <w:spacing w:before="0" w:after="120"/>
      <w:jc w:val="center"/>
    </w:pPr>
    <w:rPr>
      <w:rFonts w:ascii="Times New Roman Bold" w:hAnsi="Times New Roman Bold"/>
      <w:b/>
      <w:sz w:val="18"/>
    </w:rPr>
  </w:style>
  <w:style w:type="paragraph" w:customStyle="1" w:styleId="Figure">
    <w:name w:val="Figure"/>
    <w:basedOn w:val="FigureNo"/>
    <w:next w:val="Normal"/>
    <w:rsid w:val="005D5ABF"/>
    <w:pPr>
      <w:keepNext w:val="0"/>
      <w:spacing w:before="0" w:after="240"/>
    </w:pPr>
  </w:style>
  <w:style w:type="paragraph" w:customStyle="1" w:styleId="tocpart">
    <w:name w:val="tocpart"/>
    <w:basedOn w:val="Normal"/>
    <w:rsid w:val="005D5A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5ABF"/>
    <w:pPr>
      <w:keepNext/>
      <w:keepLines/>
      <w:spacing w:before="480"/>
      <w:jc w:val="center"/>
    </w:pPr>
    <w:rPr>
      <w:sz w:val="26"/>
    </w:rPr>
  </w:style>
  <w:style w:type="paragraph" w:customStyle="1" w:styleId="Arttitle">
    <w:name w:val="Art_title"/>
    <w:basedOn w:val="Normal"/>
    <w:next w:val="Normalaftertitle"/>
    <w:rsid w:val="005D5ABF"/>
    <w:pPr>
      <w:keepNext/>
      <w:keepLines/>
      <w:spacing w:before="240"/>
      <w:jc w:val="center"/>
    </w:pPr>
    <w:rPr>
      <w:b/>
      <w:sz w:val="26"/>
    </w:rPr>
  </w:style>
  <w:style w:type="paragraph" w:customStyle="1" w:styleId="Blanc">
    <w:name w:val="Blanc"/>
    <w:basedOn w:val="Normal"/>
    <w:next w:val="Tabletext"/>
    <w:rsid w:val="005D5A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5A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D5ABF"/>
    <w:pPr>
      <w:keepNext/>
      <w:keepLines/>
      <w:spacing w:before="160"/>
      <w:ind w:left="794"/>
    </w:pPr>
    <w:rPr>
      <w:i/>
    </w:rPr>
  </w:style>
  <w:style w:type="paragraph" w:customStyle="1" w:styleId="ChapNo">
    <w:name w:val="Chap_No"/>
    <w:basedOn w:val="ArtNo"/>
    <w:next w:val="Chaptitle"/>
    <w:rsid w:val="005D5ABF"/>
    <w:rPr>
      <w:b/>
    </w:rPr>
  </w:style>
  <w:style w:type="paragraph" w:customStyle="1" w:styleId="Chaptitle">
    <w:name w:val="Chap_title"/>
    <w:basedOn w:val="Arttitle"/>
    <w:next w:val="Normalaftertitle"/>
    <w:rsid w:val="005D5ABF"/>
  </w:style>
  <w:style w:type="character" w:styleId="FootnoteReference">
    <w:name w:val="footnote reference"/>
    <w:basedOn w:val="DefaultParagraphFont"/>
    <w:semiHidden/>
    <w:rsid w:val="005D5ABF"/>
    <w:rPr>
      <w:position w:val="6"/>
      <w:sz w:val="16"/>
    </w:rPr>
  </w:style>
  <w:style w:type="paragraph" w:styleId="FootnoteText">
    <w:name w:val="footnote text"/>
    <w:basedOn w:val="Normal"/>
    <w:link w:val="FootnoteTextChar"/>
    <w:semiHidden/>
    <w:rsid w:val="005D5ABF"/>
    <w:pPr>
      <w:keepLines/>
      <w:tabs>
        <w:tab w:val="left" w:pos="284"/>
      </w:tabs>
      <w:spacing w:before="60"/>
      <w:ind w:left="284" w:hanging="284"/>
    </w:pPr>
    <w:rPr>
      <w:sz w:val="20"/>
    </w:rPr>
  </w:style>
  <w:style w:type="paragraph" w:styleId="Index1">
    <w:name w:val="index 1"/>
    <w:basedOn w:val="Normal"/>
    <w:next w:val="Normal"/>
    <w:semiHidden/>
    <w:rsid w:val="005D5ABF"/>
  </w:style>
  <w:style w:type="paragraph" w:styleId="Index2">
    <w:name w:val="index 2"/>
    <w:basedOn w:val="Normal"/>
    <w:next w:val="Normal"/>
    <w:semiHidden/>
    <w:rsid w:val="005D5ABF"/>
    <w:pPr>
      <w:ind w:left="283"/>
    </w:pPr>
  </w:style>
  <w:style w:type="paragraph" w:styleId="Index3">
    <w:name w:val="index 3"/>
    <w:basedOn w:val="Normal"/>
    <w:next w:val="Normal"/>
    <w:semiHidden/>
    <w:rsid w:val="005D5ABF"/>
    <w:pPr>
      <w:ind w:left="566"/>
    </w:pPr>
  </w:style>
  <w:style w:type="paragraph" w:styleId="IndexHeading">
    <w:name w:val="index heading"/>
    <w:basedOn w:val="Normal"/>
    <w:next w:val="Index1"/>
    <w:semiHidden/>
    <w:rsid w:val="005D5ABF"/>
  </w:style>
  <w:style w:type="paragraph" w:customStyle="1" w:styleId="Line">
    <w:name w:val="Line"/>
    <w:basedOn w:val="Normal"/>
    <w:next w:val="Normal"/>
    <w:rsid w:val="005D5A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5A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5ABF"/>
  </w:style>
  <w:style w:type="paragraph" w:customStyle="1" w:styleId="Partref">
    <w:name w:val="Part_ref"/>
    <w:basedOn w:val="Normal"/>
    <w:next w:val="Normal"/>
    <w:rsid w:val="005D5ABF"/>
    <w:pPr>
      <w:keepNext/>
      <w:keepLines/>
      <w:spacing w:after="280"/>
      <w:jc w:val="center"/>
    </w:pPr>
  </w:style>
  <w:style w:type="paragraph" w:customStyle="1" w:styleId="Parttitle">
    <w:name w:val="Part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D5ABF"/>
  </w:style>
  <w:style w:type="paragraph" w:customStyle="1" w:styleId="QuestionNo">
    <w:name w:val="Question_No"/>
    <w:basedOn w:val="RecNo"/>
    <w:next w:val="Normal"/>
    <w:rsid w:val="005D5ABF"/>
  </w:style>
  <w:style w:type="paragraph" w:customStyle="1" w:styleId="Questionref">
    <w:name w:val="Question_ref"/>
    <w:basedOn w:val="Recref"/>
    <w:next w:val="Questiondate"/>
    <w:rsid w:val="005D5ABF"/>
  </w:style>
  <w:style w:type="paragraph" w:customStyle="1" w:styleId="Questiontitle">
    <w:name w:val="Question_title"/>
    <w:basedOn w:val="Normal"/>
    <w:next w:val="Questionref"/>
    <w:rsid w:val="005D5ABF"/>
  </w:style>
  <w:style w:type="paragraph" w:customStyle="1" w:styleId="Reftext">
    <w:name w:val="Ref_text"/>
    <w:basedOn w:val="Normal"/>
    <w:rsid w:val="005D5ABF"/>
    <w:pPr>
      <w:ind w:left="794" w:hanging="794"/>
    </w:pPr>
  </w:style>
  <w:style w:type="paragraph" w:customStyle="1" w:styleId="Reftitle">
    <w:name w:val="Ref_title"/>
    <w:basedOn w:val="Normal"/>
    <w:next w:val="Reftext"/>
    <w:rsid w:val="005D5AB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D5ABF"/>
  </w:style>
  <w:style w:type="paragraph" w:customStyle="1" w:styleId="RepNo">
    <w:name w:val="Rep_No"/>
    <w:basedOn w:val="RecNo"/>
    <w:next w:val="Reptitle"/>
    <w:rsid w:val="005D5ABF"/>
  </w:style>
  <w:style w:type="paragraph" w:customStyle="1" w:styleId="Reptitle">
    <w:name w:val="Rep_title"/>
    <w:basedOn w:val="Rectitle"/>
    <w:next w:val="Repref"/>
    <w:rsid w:val="005D5ABF"/>
  </w:style>
  <w:style w:type="paragraph" w:customStyle="1" w:styleId="Repref">
    <w:name w:val="Rep_ref"/>
    <w:basedOn w:val="Recref"/>
    <w:next w:val="Repdate"/>
    <w:rsid w:val="005D5ABF"/>
  </w:style>
  <w:style w:type="paragraph" w:customStyle="1" w:styleId="Resdate">
    <w:name w:val="Res_date"/>
    <w:basedOn w:val="Recdate"/>
    <w:next w:val="Normalaftertitle"/>
    <w:rsid w:val="005D5ABF"/>
  </w:style>
  <w:style w:type="paragraph" w:customStyle="1" w:styleId="ResNo">
    <w:name w:val="Res_No"/>
    <w:basedOn w:val="RecNo"/>
    <w:next w:val="Restitle"/>
    <w:rsid w:val="005D5ABF"/>
  </w:style>
  <w:style w:type="paragraph" w:customStyle="1" w:styleId="Restitle">
    <w:name w:val="Res_title"/>
    <w:basedOn w:val="Normal"/>
    <w:next w:val="Resref"/>
    <w:rsid w:val="005D5ABF"/>
    <w:pPr>
      <w:spacing w:before="240"/>
      <w:jc w:val="center"/>
    </w:pPr>
    <w:rPr>
      <w:b/>
      <w:sz w:val="26"/>
    </w:rPr>
  </w:style>
  <w:style w:type="paragraph" w:customStyle="1" w:styleId="Resref">
    <w:name w:val="Res_ref"/>
    <w:basedOn w:val="Recref"/>
    <w:next w:val="Resdate"/>
    <w:rsid w:val="005D5ABF"/>
  </w:style>
  <w:style w:type="paragraph" w:customStyle="1" w:styleId="SectionNo">
    <w:name w:val="Section_No"/>
    <w:basedOn w:val="Normal"/>
    <w:next w:val="Normal"/>
    <w:rsid w:val="005D5ABF"/>
  </w:style>
  <w:style w:type="paragraph" w:customStyle="1" w:styleId="Sectiontitle">
    <w:name w:val="Section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D5ABF"/>
    <w:pPr>
      <w:tabs>
        <w:tab w:val="clear" w:pos="794"/>
        <w:tab w:val="clear" w:pos="1191"/>
        <w:tab w:val="clear" w:pos="1588"/>
        <w:tab w:val="clear" w:pos="1985"/>
        <w:tab w:val="right" w:pos="9611"/>
      </w:tabs>
    </w:pPr>
    <w:rPr>
      <w:i/>
    </w:rPr>
  </w:style>
  <w:style w:type="paragraph" w:styleId="TOC1">
    <w:name w:val="toc 1"/>
    <w:basedOn w:val="Normal"/>
    <w:semiHidden/>
    <w:rsid w:val="005D5A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D5ABF"/>
    <w:pPr>
      <w:tabs>
        <w:tab w:val="clear" w:pos="567"/>
        <w:tab w:val="left" w:pos="1276"/>
      </w:tabs>
      <w:spacing w:before="160"/>
      <w:ind w:left="1276" w:hanging="709"/>
    </w:pPr>
  </w:style>
  <w:style w:type="paragraph" w:styleId="TOC3">
    <w:name w:val="toc 3"/>
    <w:basedOn w:val="TOC2"/>
    <w:semiHidden/>
    <w:rsid w:val="005D5ABF"/>
    <w:pPr>
      <w:tabs>
        <w:tab w:val="clear" w:pos="1276"/>
        <w:tab w:val="left" w:pos="2155"/>
      </w:tabs>
      <w:ind w:left="2155" w:hanging="879"/>
    </w:pPr>
  </w:style>
  <w:style w:type="paragraph" w:styleId="TOC4">
    <w:name w:val="toc 4"/>
    <w:basedOn w:val="TOC3"/>
    <w:semiHidden/>
    <w:rsid w:val="005D5ABF"/>
    <w:pPr>
      <w:tabs>
        <w:tab w:val="left" w:pos="3261"/>
      </w:tabs>
      <w:spacing w:before="80"/>
      <w:ind w:left="3261" w:hanging="993"/>
    </w:pPr>
  </w:style>
  <w:style w:type="paragraph" w:styleId="TOC5">
    <w:name w:val="toc 5"/>
    <w:basedOn w:val="TOC4"/>
    <w:semiHidden/>
    <w:rsid w:val="005D5ABF"/>
  </w:style>
  <w:style w:type="paragraph" w:styleId="TOC6">
    <w:name w:val="toc 6"/>
    <w:basedOn w:val="TOC4"/>
    <w:semiHidden/>
    <w:rsid w:val="005D5ABF"/>
  </w:style>
  <w:style w:type="paragraph" w:styleId="TOC7">
    <w:name w:val="toc 7"/>
    <w:basedOn w:val="TOC4"/>
    <w:semiHidden/>
    <w:rsid w:val="005D5ABF"/>
  </w:style>
  <w:style w:type="paragraph" w:styleId="TOC8">
    <w:name w:val="toc 8"/>
    <w:basedOn w:val="TOC4"/>
    <w:semiHidden/>
    <w:rsid w:val="005D5ABF"/>
  </w:style>
  <w:style w:type="paragraph" w:customStyle="1" w:styleId="Annexref">
    <w:name w:val="Annex_ref"/>
    <w:basedOn w:val="Normal"/>
    <w:next w:val="Normalaftertitle"/>
    <w:rsid w:val="005D5ABF"/>
    <w:pPr>
      <w:keepNext/>
      <w:keepLines/>
      <w:spacing w:after="280"/>
      <w:jc w:val="center"/>
    </w:pPr>
  </w:style>
  <w:style w:type="paragraph" w:customStyle="1" w:styleId="Appendixref">
    <w:name w:val="Appendix_ref"/>
    <w:basedOn w:val="Annexref"/>
    <w:next w:val="Normalaftertitle"/>
    <w:rsid w:val="005D5ABF"/>
  </w:style>
  <w:style w:type="paragraph" w:customStyle="1" w:styleId="Tabletitle">
    <w:name w:val="Table_title"/>
    <w:basedOn w:val="Normal"/>
    <w:next w:val="Tablehead"/>
    <w:rsid w:val="005D5ABF"/>
    <w:pPr>
      <w:keepNext/>
      <w:spacing w:before="0" w:after="120"/>
      <w:jc w:val="center"/>
    </w:pPr>
    <w:rPr>
      <w:b/>
    </w:rPr>
  </w:style>
  <w:style w:type="paragraph" w:customStyle="1" w:styleId="Summary">
    <w:name w:val="Summary"/>
    <w:basedOn w:val="Normal"/>
    <w:next w:val="Normalaftertitle"/>
    <w:rsid w:val="005D5ABF"/>
    <w:pPr>
      <w:spacing w:after="480"/>
    </w:pPr>
    <w:rPr>
      <w:lang w:val="es-ES_tradnl"/>
    </w:rPr>
  </w:style>
  <w:style w:type="character" w:styleId="Hyperlink">
    <w:name w:val="Hyperlink"/>
    <w:basedOn w:val="DefaultParagraphFont"/>
    <w:rsid w:val="005D5ABF"/>
    <w:rPr>
      <w:color w:val="0000FF"/>
      <w:u w:val="single"/>
    </w:rPr>
  </w:style>
  <w:style w:type="character" w:customStyle="1" w:styleId="HeaderChar">
    <w:name w:val="Header Char"/>
    <w:basedOn w:val="DefaultParagraphFont"/>
    <w:link w:val="Header"/>
    <w:rsid w:val="005D5ABF"/>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5D5ABF"/>
    <w:pPr>
      <w:ind w:left="-85" w:firstLine="0"/>
    </w:pPr>
    <w:rPr>
      <w:lang w:val="en-US"/>
    </w:rPr>
  </w:style>
  <w:style w:type="character" w:customStyle="1" w:styleId="FootnoteTextChar">
    <w:name w:val="Footnote Text Char"/>
    <w:basedOn w:val="DefaultParagraphFont"/>
    <w:link w:val="FootnoteText"/>
    <w:semiHidden/>
    <w:rsid w:val="002C78FD"/>
    <w:rPr>
      <w:lang w:val="fr-FR" w:eastAsia="en-US"/>
    </w:rPr>
  </w:style>
  <w:style w:type="character" w:customStyle="1" w:styleId="TableheadChar">
    <w:name w:val="Table_head Char"/>
    <w:link w:val="Tablehead"/>
    <w:locked/>
    <w:rsid w:val="002C78FD"/>
    <w:rPr>
      <w:b/>
      <w:lang w:val="fr-FR" w:eastAsia="en-US"/>
    </w:rPr>
  </w:style>
  <w:style w:type="character" w:customStyle="1" w:styleId="TableNoChar">
    <w:name w:val="Table_No Char"/>
    <w:link w:val="TableNo"/>
    <w:locked/>
    <w:rsid w:val="002C78FD"/>
    <w:rPr>
      <w:sz w:val="22"/>
      <w:lang w:val="fr-FR" w:eastAsia="en-US"/>
    </w:rPr>
  </w:style>
  <w:style w:type="character" w:customStyle="1" w:styleId="TabletextChar">
    <w:name w:val="Table_text Char"/>
    <w:link w:val="Tabletext"/>
    <w:locked/>
    <w:rsid w:val="002C78FD"/>
    <w:rPr>
      <w:lang w:val="fr-FR" w:eastAsia="en-US"/>
    </w:rPr>
  </w:style>
  <w:style w:type="character" w:customStyle="1" w:styleId="FigureNo0">
    <w:name w:val="Figure_No (文字)"/>
    <w:link w:val="FigureNo"/>
    <w:locked/>
    <w:rsid w:val="002C78FD"/>
    <w:rPr>
      <w:caps/>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5AB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5D5ABF"/>
    <w:pPr>
      <w:keepNext/>
      <w:keepLines/>
      <w:spacing w:before="480"/>
      <w:ind w:left="794" w:hanging="794"/>
      <w:outlineLvl w:val="0"/>
    </w:pPr>
    <w:rPr>
      <w:b/>
    </w:rPr>
  </w:style>
  <w:style w:type="paragraph" w:styleId="Heading2">
    <w:name w:val="heading 2"/>
    <w:basedOn w:val="Heading1"/>
    <w:next w:val="Normal"/>
    <w:qFormat/>
    <w:rsid w:val="005D5ABF"/>
    <w:pPr>
      <w:spacing w:before="320"/>
      <w:outlineLvl w:val="1"/>
    </w:pPr>
  </w:style>
  <w:style w:type="paragraph" w:styleId="Heading3">
    <w:name w:val="heading 3"/>
    <w:basedOn w:val="Heading1"/>
    <w:next w:val="Normal"/>
    <w:qFormat/>
    <w:rsid w:val="005D5ABF"/>
    <w:pPr>
      <w:spacing w:before="200"/>
      <w:outlineLvl w:val="2"/>
    </w:pPr>
  </w:style>
  <w:style w:type="paragraph" w:styleId="Heading4">
    <w:name w:val="heading 4"/>
    <w:basedOn w:val="Heading3"/>
    <w:next w:val="Normal"/>
    <w:qFormat/>
    <w:rsid w:val="005D5ABF"/>
    <w:pPr>
      <w:tabs>
        <w:tab w:val="clear" w:pos="794"/>
        <w:tab w:val="left" w:pos="992"/>
      </w:tabs>
      <w:ind w:left="992" w:hanging="992"/>
      <w:outlineLvl w:val="3"/>
    </w:pPr>
  </w:style>
  <w:style w:type="paragraph" w:styleId="Heading5">
    <w:name w:val="heading 5"/>
    <w:basedOn w:val="Heading4"/>
    <w:next w:val="Normal"/>
    <w:qFormat/>
    <w:rsid w:val="005D5ABF"/>
    <w:pPr>
      <w:outlineLvl w:val="4"/>
    </w:pPr>
  </w:style>
  <w:style w:type="paragraph" w:styleId="Heading6">
    <w:name w:val="heading 6"/>
    <w:basedOn w:val="Heading4"/>
    <w:next w:val="Normal"/>
    <w:qFormat/>
    <w:rsid w:val="005D5ABF"/>
    <w:pPr>
      <w:tabs>
        <w:tab w:val="clear" w:pos="992"/>
        <w:tab w:val="clear" w:pos="1191"/>
      </w:tabs>
      <w:ind w:left="1588" w:hanging="1588"/>
      <w:outlineLvl w:val="5"/>
    </w:pPr>
  </w:style>
  <w:style w:type="paragraph" w:styleId="Heading7">
    <w:name w:val="heading 7"/>
    <w:basedOn w:val="Heading6"/>
    <w:next w:val="Normal"/>
    <w:qFormat/>
    <w:rsid w:val="005D5ABF"/>
    <w:pPr>
      <w:outlineLvl w:val="6"/>
    </w:pPr>
  </w:style>
  <w:style w:type="paragraph" w:styleId="Heading8">
    <w:name w:val="heading 8"/>
    <w:basedOn w:val="Heading6"/>
    <w:next w:val="Normal"/>
    <w:qFormat/>
    <w:rsid w:val="005D5ABF"/>
    <w:pPr>
      <w:outlineLvl w:val="7"/>
    </w:pPr>
  </w:style>
  <w:style w:type="paragraph" w:styleId="Heading9">
    <w:name w:val="heading 9"/>
    <w:basedOn w:val="Heading6"/>
    <w:next w:val="Normal"/>
    <w:qFormat/>
    <w:rsid w:val="005D5A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5A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5A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5ABF"/>
  </w:style>
  <w:style w:type="paragraph" w:customStyle="1" w:styleId="Headingb">
    <w:name w:val="Heading_b"/>
    <w:basedOn w:val="Heading3"/>
    <w:next w:val="Normal"/>
    <w:rsid w:val="005D5ABF"/>
    <w:pPr>
      <w:spacing w:before="160"/>
      <w:ind w:left="0" w:firstLine="0"/>
      <w:outlineLvl w:val="9"/>
    </w:pPr>
  </w:style>
  <w:style w:type="paragraph" w:customStyle="1" w:styleId="Headingi">
    <w:name w:val="Heading_i"/>
    <w:basedOn w:val="Heading3"/>
    <w:next w:val="Normal"/>
    <w:rsid w:val="005D5ABF"/>
    <w:pPr>
      <w:spacing w:before="160"/>
      <w:ind w:left="0" w:firstLine="0"/>
    </w:pPr>
    <w:rPr>
      <w:b w:val="0"/>
      <w:i/>
    </w:rPr>
  </w:style>
  <w:style w:type="character" w:customStyle="1" w:styleId="href">
    <w:name w:val="href"/>
    <w:basedOn w:val="DefaultParagraphFont"/>
    <w:rsid w:val="005D5ABF"/>
  </w:style>
  <w:style w:type="paragraph" w:customStyle="1" w:styleId="AnnexNoTitle">
    <w:name w:val="Annex_NoTitle"/>
    <w:basedOn w:val="Normal"/>
    <w:next w:val="Normalaftertitle"/>
    <w:rsid w:val="005D5ABF"/>
    <w:pPr>
      <w:keepNext/>
      <w:keepLines/>
      <w:spacing w:before="480" w:after="80"/>
      <w:jc w:val="center"/>
    </w:pPr>
    <w:rPr>
      <w:b/>
      <w:sz w:val="26"/>
    </w:rPr>
  </w:style>
  <w:style w:type="paragraph" w:customStyle="1" w:styleId="Normalaftertitle">
    <w:name w:val="Normal_after_title"/>
    <w:basedOn w:val="Normal"/>
    <w:next w:val="Normal"/>
    <w:rsid w:val="005D5ABF"/>
    <w:pPr>
      <w:spacing w:before="320"/>
    </w:pPr>
  </w:style>
  <w:style w:type="paragraph" w:customStyle="1" w:styleId="enumlev2">
    <w:name w:val="enumlev2"/>
    <w:basedOn w:val="enumlev1"/>
    <w:rsid w:val="005D5ABF"/>
    <w:pPr>
      <w:ind w:left="1191" w:hanging="397"/>
    </w:pPr>
  </w:style>
  <w:style w:type="paragraph" w:customStyle="1" w:styleId="enumlev1">
    <w:name w:val="enumlev1"/>
    <w:basedOn w:val="Normal"/>
    <w:rsid w:val="005D5ABF"/>
    <w:pPr>
      <w:spacing w:before="80"/>
      <w:ind w:left="794" w:hanging="794"/>
    </w:pPr>
  </w:style>
  <w:style w:type="paragraph" w:customStyle="1" w:styleId="enumlev3">
    <w:name w:val="enumlev3"/>
    <w:basedOn w:val="enumlev2"/>
    <w:rsid w:val="005D5ABF"/>
    <w:pPr>
      <w:ind w:left="1588"/>
    </w:pPr>
  </w:style>
  <w:style w:type="paragraph" w:customStyle="1" w:styleId="Note">
    <w:name w:val="Note"/>
    <w:basedOn w:val="Normal"/>
    <w:rsid w:val="005D5AB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5D5AB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5D5ABF"/>
    <w:pPr>
      <w:keepNext/>
      <w:keepLines/>
      <w:spacing w:before="240"/>
      <w:jc w:val="center"/>
    </w:pPr>
    <w:rPr>
      <w:b/>
      <w:sz w:val="26"/>
    </w:rPr>
  </w:style>
  <w:style w:type="paragraph" w:customStyle="1" w:styleId="Recref">
    <w:name w:val="Rec_ref"/>
    <w:basedOn w:val="Normal"/>
    <w:next w:val="Recdate"/>
    <w:rsid w:val="005D5ABF"/>
    <w:pPr>
      <w:jc w:val="center"/>
    </w:pPr>
  </w:style>
  <w:style w:type="paragraph" w:customStyle="1" w:styleId="Recdate">
    <w:name w:val="Rec_date"/>
    <w:basedOn w:val="Recref"/>
    <w:next w:val="Normalaftertitle"/>
    <w:rsid w:val="005D5ABF"/>
    <w:pPr>
      <w:jc w:val="right"/>
    </w:pPr>
  </w:style>
  <w:style w:type="paragraph" w:customStyle="1" w:styleId="HeadingSum">
    <w:name w:val="Heading_Sum"/>
    <w:basedOn w:val="Headingb"/>
    <w:next w:val="Normal"/>
    <w:rsid w:val="005D5ABF"/>
    <w:pPr>
      <w:spacing w:before="240"/>
    </w:pPr>
    <w:rPr>
      <w:lang w:val="es-ES_tradnl"/>
    </w:rPr>
  </w:style>
  <w:style w:type="paragraph" w:customStyle="1" w:styleId="AppendixNoTitle">
    <w:name w:val="Appendix_NoTitle"/>
    <w:basedOn w:val="AnnexNoTitle"/>
    <w:next w:val="Normal"/>
    <w:rsid w:val="005D5ABF"/>
  </w:style>
  <w:style w:type="paragraph" w:customStyle="1" w:styleId="Tablefin">
    <w:name w:val="Table_fin"/>
    <w:basedOn w:val="Normal"/>
    <w:next w:val="Normal"/>
    <w:rsid w:val="005D5ABF"/>
    <w:pPr>
      <w:spacing w:before="0"/>
    </w:pPr>
    <w:rPr>
      <w:sz w:val="20"/>
      <w:lang w:val="en-GB"/>
    </w:rPr>
  </w:style>
  <w:style w:type="paragraph" w:customStyle="1" w:styleId="Tablehead">
    <w:name w:val="Table_head"/>
    <w:basedOn w:val="Normal"/>
    <w:next w:val="Normal"/>
    <w:link w:val="TableheadChar"/>
    <w:rsid w:val="005D5A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5D5ABF"/>
    <w:pPr>
      <w:keepNext/>
      <w:spacing w:before="360" w:after="120"/>
      <w:jc w:val="center"/>
    </w:pPr>
  </w:style>
  <w:style w:type="paragraph" w:customStyle="1" w:styleId="Tabletext">
    <w:name w:val="Table_text"/>
    <w:basedOn w:val="Normal"/>
    <w:link w:val="TabletextChar"/>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D5ABF"/>
    <w:pPr>
      <w:tabs>
        <w:tab w:val="clear" w:pos="1191"/>
        <w:tab w:val="clear" w:pos="1588"/>
        <w:tab w:val="clear" w:pos="1985"/>
        <w:tab w:val="center" w:pos="4820"/>
        <w:tab w:val="right" w:pos="9639"/>
      </w:tabs>
    </w:pPr>
  </w:style>
  <w:style w:type="paragraph" w:customStyle="1" w:styleId="Equationlegend">
    <w:name w:val="Equation_legend"/>
    <w:basedOn w:val="NormalIndent"/>
    <w:rsid w:val="005D5A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5ABF"/>
    <w:pPr>
      <w:ind w:left="794"/>
    </w:pPr>
  </w:style>
  <w:style w:type="paragraph" w:customStyle="1" w:styleId="Figurelegend">
    <w:name w:val="Figure_legend"/>
    <w:basedOn w:val="Normal"/>
    <w:rsid w:val="005D5A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5D5ABF"/>
    <w:pPr>
      <w:keepNext/>
      <w:keepLines/>
      <w:spacing w:before="480" w:after="80"/>
      <w:jc w:val="center"/>
    </w:pPr>
    <w:rPr>
      <w:caps/>
      <w:sz w:val="18"/>
    </w:rPr>
  </w:style>
  <w:style w:type="paragraph" w:customStyle="1" w:styleId="Figuretitle">
    <w:name w:val="Figure_title"/>
    <w:basedOn w:val="Normal"/>
    <w:next w:val="Figure"/>
    <w:rsid w:val="005D5ABF"/>
    <w:pPr>
      <w:keepNext/>
      <w:spacing w:before="0" w:after="120"/>
      <w:jc w:val="center"/>
    </w:pPr>
    <w:rPr>
      <w:rFonts w:ascii="Times New Roman Bold" w:hAnsi="Times New Roman Bold"/>
      <w:b/>
      <w:sz w:val="18"/>
    </w:rPr>
  </w:style>
  <w:style w:type="paragraph" w:customStyle="1" w:styleId="Figure">
    <w:name w:val="Figure"/>
    <w:basedOn w:val="FigureNo"/>
    <w:next w:val="Normal"/>
    <w:rsid w:val="005D5ABF"/>
    <w:pPr>
      <w:keepNext w:val="0"/>
      <w:spacing w:before="0" w:after="240"/>
    </w:pPr>
  </w:style>
  <w:style w:type="paragraph" w:customStyle="1" w:styleId="tocpart">
    <w:name w:val="tocpart"/>
    <w:basedOn w:val="Normal"/>
    <w:rsid w:val="005D5A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5ABF"/>
    <w:pPr>
      <w:keepNext/>
      <w:keepLines/>
      <w:spacing w:before="480"/>
      <w:jc w:val="center"/>
    </w:pPr>
    <w:rPr>
      <w:sz w:val="26"/>
    </w:rPr>
  </w:style>
  <w:style w:type="paragraph" w:customStyle="1" w:styleId="Arttitle">
    <w:name w:val="Art_title"/>
    <w:basedOn w:val="Normal"/>
    <w:next w:val="Normalaftertitle"/>
    <w:rsid w:val="005D5ABF"/>
    <w:pPr>
      <w:keepNext/>
      <w:keepLines/>
      <w:spacing w:before="240"/>
      <w:jc w:val="center"/>
    </w:pPr>
    <w:rPr>
      <w:b/>
      <w:sz w:val="26"/>
    </w:rPr>
  </w:style>
  <w:style w:type="paragraph" w:customStyle="1" w:styleId="Blanc">
    <w:name w:val="Blanc"/>
    <w:basedOn w:val="Normal"/>
    <w:next w:val="Tabletext"/>
    <w:rsid w:val="005D5A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5A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D5ABF"/>
    <w:pPr>
      <w:keepNext/>
      <w:keepLines/>
      <w:spacing w:before="160"/>
      <w:ind w:left="794"/>
    </w:pPr>
    <w:rPr>
      <w:i/>
    </w:rPr>
  </w:style>
  <w:style w:type="paragraph" w:customStyle="1" w:styleId="ChapNo">
    <w:name w:val="Chap_No"/>
    <w:basedOn w:val="ArtNo"/>
    <w:next w:val="Chaptitle"/>
    <w:rsid w:val="005D5ABF"/>
    <w:rPr>
      <w:b/>
    </w:rPr>
  </w:style>
  <w:style w:type="paragraph" w:customStyle="1" w:styleId="Chaptitle">
    <w:name w:val="Chap_title"/>
    <w:basedOn w:val="Arttitle"/>
    <w:next w:val="Normalaftertitle"/>
    <w:rsid w:val="005D5ABF"/>
  </w:style>
  <w:style w:type="character" w:styleId="FootnoteReference">
    <w:name w:val="footnote reference"/>
    <w:basedOn w:val="DefaultParagraphFont"/>
    <w:semiHidden/>
    <w:rsid w:val="005D5ABF"/>
    <w:rPr>
      <w:position w:val="6"/>
      <w:sz w:val="16"/>
    </w:rPr>
  </w:style>
  <w:style w:type="paragraph" w:styleId="FootnoteText">
    <w:name w:val="footnote text"/>
    <w:basedOn w:val="Normal"/>
    <w:link w:val="FootnoteTextChar"/>
    <w:semiHidden/>
    <w:rsid w:val="005D5ABF"/>
    <w:pPr>
      <w:keepLines/>
      <w:tabs>
        <w:tab w:val="left" w:pos="284"/>
      </w:tabs>
      <w:spacing w:before="60"/>
      <w:ind w:left="284" w:hanging="284"/>
    </w:pPr>
    <w:rPr>
      <w:sz w:val="20"/>
    </w:rPr>
  </w:style>
  <w:style w:type="paragraph" w:styleId="Index1">
    <w:name w:val="index 1"/>
    <w:basedOn w:val="Normal"/>
    <w:next w:val="Normal"/>
    <w:semiHidden/>
    <w:rsid w:val="005D5ABF"/>
  </w:style>
  <w:style w:type="paragraph" w:styleId="Index2">
    <w:name w:val="index 2"/>
    <w:basedOn w:val="Normal"/>
    <w:next w:val="Normal"/>
    <w:semiHidden/>
    <w:rsid w:val="005D5ABF"/>
    <w:pPr>
      <w:ind w:left="283"/>
    </w:pPr>
  </w:style>
  <w:style w:type="paragraph" w:styleId="Index3">
    <w:name w:val="index 3"/>
    <w:basedOn w:val="Normal"/>
    <w:next w:val="Normal"/>
    <w:semiHidden/>
    <w:rsid w:val="005D5ABF"/>
    <w:pPr>
      <w:ind w:left="566"/>
    </w:pPr>
  </w:style>
  <w:style w:type="paragraph" w:styleId="IndexHeading">
    <w:name w:val="index heading"/>
    <w:basedOn w:val="Normal"/>
    <w:next w:val="Index1"/>
    <w:semiHidden/>
    <w:rsid w:val="005D5ABF"/>
  </w:style>
  <w:style w:type="paragraph" w:customStyle="1" w:styleId="Line">
    <w:name w:val="Line"/>
    <w:basedOn w:val="Normal"/>
    <w:next w:val="Normal"/>
    <w:rsid w:val="005D5A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5A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5ABF"/>
  </w:style>
  <w:style w:type="paragraph" w:customStyle="1" w:styleId="Partref">
    <w:name w:val="Part_ref"/>
    <w:basedOn w:val="Normal"/>
    <w:next w:val="Normal"/>
    <w:rsid w:val="005D5ABF"/>
    <w:pPr>
      <w:keepNext/>
      <w:keepLines/>
      <w:spacing w:after="280"/>
      <w:jc w:val="center"/>
    </w:pPr>
  </w:style>
  <w:style w:type="paragraph" w:customStyle="1" w:styleId="Parttitle">
    <w:name w:val="Part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D5ABF"/>
  </w:style>
  <w:style w:type="paragraph" w:customStyle="1" w:styleId="QuestionNo">
    <w:name w:val="Question_No"/>
    <w:basedOn w:val="RecNo"/>
    <w:next w:val="Normal"/>
    <w:rsid w:val="005D5ABF"/>
  </w:style>
  <w:style w:type="paragraph" w:customStyle="1" w:styleId="Questionref">
    <w:name w:val="Question_ref"/>
    <w:basedOn w:val="Recref"/>
    <w:next w:val="Questiondate"/>
    <w:rsid w:val="005D5ABF"/>
  </w:style>
  <w:style w:type="paragraph" w:customStyle="1" w:styleId="Questiontitle">
    <w:name w:val="Question_title"/>
    <w:basedOn w:val="Normal"/>
    <w:next w:val="Questionref"/>
    <w:rsid w:val="005D5ABF"/>
  </w:style>
  <w:style w:type="paragraph" w:customStyle="1" w:styleId="Reftext">
    <w:name w:val="Ref_text"/>
    <w:basedOn w:val="Normal"/>
    <w:rsid w:val="005D5ABF"/>
    <w:pPr>
      <w:ind w:left="794" w:hanging="794"/>
    </w:pPr>
  </w:style>
  <w:style w:type="paragraph" w:customStyle="1" w:styleId="Reftitle">
    <w:name w:val="Ref_title"/>
    <w:basedOn w:val="Normal"/>
    <w:next w:val="Reftext"/>
    <w:rsid w:val="005D5AB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D5ABF"/>
  </w:style>
  <w:style w:type="paragraph" w:customStyle="1" w:styleId="RepNo">
    <w:name w:val="Rep_No"/>
    <w:basedOn w:val="RecNo"/>
    <w:next w:val="Reptitle"/>
    <w:rsid w:val="005D5ABF"/>
  </w:style>
  <w:style w:type="paragraph" w:customStyle="1" w:styleId="Reptitle">
    <w:name w:val="Rep_title"/>
    <w:basedOn w:val="Rectitle"/>
    <w:next w:val="Repref"/>
    <w:rsid w:val="005D5ABF"/>
  </w:style>
  <w:style w:type="paragraph" w:customStyle="1" w:styleId="Repref">
    <w:name w:val="Rep_ref"/>
    <w:basedOn w:val="Recref"/>
    <w:next w:val="Repdate"/>
    <w:rsid w:val="005D5ABF"/>
  </w:style>
  <w:style w:type="paragraph" w:customStyle="1" w:styleId="Resdate">
    <w:name w:val="Res_date"/>
    <w:basedOn w:val="Recdate"/>
    <w:next w:val="Normalaftertitle"/>
    <w:rsid w:val="005D5ABF"/>
  </w:style>
  <w:style w:type="paragraph" w:customStyle="1" w:styleId="ResNo">
    <w:name w:val="Res_No"/>
    <w:basedOn w:val="RecNo"/>
    <w:next w:val="Restitle"/>
    <w:rsid w:val="005D5ABF"/>
  </w:style>
  <w:style w:type="paragraph" w:customStyle="1" w:styleId="Restitle">
    <w:name w:val="Res_title"/>
    <w:basedOn w:val="Normal"/>
    <w:next w:val="Resref"/>
    <w:rsid w:val="005D5ABF"/>
    <w:pPr>
      <w:spacing w:before="240"/>
      <w:jc w:val="center"/>
    </w:pPr>
    <w:rPr>
      <w:b/>
      <w:sz w:val="26"/>
    </w:rPr>
  </w:style>
  <w:style w:type="paragraph" w:customStyle="1" w:styleId="Resref">
    <w:name w:val="Res_ref"/>
    <w:basedOn w:val="Recref"/>
    <w:next w:val="Resdate"/>
    <w:rsid w:val="005D5ABF"/>
  </w:style>
  <w:style w:type="paragraph" w:customStyle="1" w:styleId="SectionNo">
    <w:name w:val="Section_No"/>
    <w:basedOn w:val="Normal"/>
    <w:next w:val="Normal"/>
    <w:rsid w:val="005D5ABF"/>
  </w:style>
  <w:style w:type="paragraph" w:customStyle="1" w:styleId="Sectiontitle">
    <w:name w:val="Section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D5ABF"/>
    <w:pPr>
      <w:tabs>
        <w:tab w:val="clear" w:pos="794"/>
        <w:tab w:val="clear" w:pos="1191"/>
        <w:tab w:val="clear" w:pos="1588"/>
        <w:tab w:val="clear" w:pos="1985"/>
        <w:tab w:val="right" w:pos="9611"/>
      </w:tabs>
    </w:pPr>
    <w:rPr>
      <w:i/>
    </w:rPr>
  </w:style>
  <w:style w:type="paragraph" w:styleId="TOC1">
    <w:name w:val="toc 1"/>
    <w:basedOn w:val="Normal"/>
    <w:semiHidden/>
    <w:rsid w:val="005D5A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D5ABF"/>
    <w:pPr>
      <w:tabs>
        <w:tab w:val="clear" w:pos="567"/>
        <w:tab w:val="left" w:pos="1276"/>
      </w:tabs>
      <w:spacing w:before="160"/>
      <w:ind w:left="1276" w:hanging="709"/>
    </w:pPr>
  </w:style>
  <w:style w:type="paragraph" w:styleId="TOC3">
    <w:name w:val="toc 3"/>
    <w:basedOn w:val="TOC2"/>
    <w:semiHidden/>
    <w:rsid w:val="005D5ABF"/>
    <w:pPr>
      <w:tabs>
        <w:tab w:val="clear" w:pos="1276"/>
        <w:tab w:val="left" w:pos="2155"/>
      </w:tabs>
      <w:ind w:left="2155" w:hanging="879"/>
    </w:pPr>
  </w:style>
  <w:style w:type="paragraph" w:styleId="TOC4">
    <w:name w:val="toc 4"/>
    <w:basedOn w:val="TOC3"/>
    <w:semiHidden/>
    <w:rsid w:val="005D5ABF"/>
    <w:pPr>
      <w:tabs>
        <w:tab w:val="left" w:pos="3261"/>
      </w:tabs>
      <w:spacing w:before="80"/>
      <w:ind w:left="3261" w:hanging="993"/>
    </w:pPr>
  </w:style>
  <w:style w:type="paragraph" w:styleId="TOC5">
    <w:name w:val="toc 5"/>
    <w:basedOn w:val="TOC4"/>
    <w:semiHidden/>
    <w:rsid w:val="005D5ABF"/>
  </w:style>
  <w:style w:type="paragraph" w:styleId="TOC6">
    <w:name w:val="toc 6"/>
    <w:basedOn w:val="TOC4"/>
    <w:semiHidden/>
    <w:rsid w:val="005D5ABF"/>
  </w:style>
  <w:style w:type="paragraph" w:styleId="TOC7">
    <w:name w:val="toc 7"/>
    <w:basedOn w:val="TOC4"/>
    <w:semiHidden/>
    <w:rsid w:val="005D5ABF"/>
  </w:style>
  <w:style w:type="paragraph" w:styleId="TOC8">
    <w:name w:val="toc 8"/>
    <w:basedOn w:val="TOC4"/>
    <w:semiHidden/>
    <w:rsid w:val="005D5ABF"/>
  </w:style>
  <w:style w:type="paragraph" w:customStyle="1" w:styleId="Annexref">
    <w:name w:val="Annex_ref"/>
    <w:basedOn w:val="Normal"/>
    <w:next w:val="Normalaftertitle"/>
    <w:rsid w:val="005D5ABF"/>
    <w:pPr>
      <w:keepNext/>
      <w:keepLines/>
      <w:spacing w:after="280"/>
      <w:jc w:val="center"/>
    </w:pPr>
  </w:style>
  <w:style w:type="paragraph" w:customStyle="1" w:styleId="Appendixref">
    <w:name w:val="Appendix_ref"/>
    <w:basedOn w:val="Annexref"/>
    <w:next w:val="Normalaftertitle"/>
    <w:rsid w:val="005D5ABF"/>
  </w:style>
  <w:style w:type="paragraph" w:customStyle="1" w:styleId="Tabletitle">
    <w:name w:val="Table_title"/>
    <w:basedOn w:val="Normal"/>
    <w:next w:val="Tablehead"/>
    <w:rsid w:val="005D5ABF"/>
    <w:pPr>
      <w:keepNext/>
      <w:spacing w:before="0" w:after="120"/>
      <w:jc w:val="center"/>
    </w:pPr>
    <w:rPr>
      <w:b/>
    </w:rPr>
  </w:style>
  <w:style w:type="paragraph" w:customStyle="1" w:styleId="Summary">
    <w:name w:val="Summary"/>
    <w:basedOn w:val="Normal"/>
    <w:next w:val="Normalaftertitle"/>
    <w:rsid w:val="005D5ABF"/>
    <w:pPr>
      <w:spacing w:after="480"/>
    </w:pPr>
    <w:rPr>
      <w:lang w:val="es-ES_tradnl"/>
    </w:rPr>
  </w:style>
  <w:style w:type="character" w:styleId="Hyperlink">
    <w:name w:val="Hyperlink"/>
    <w:basedOn w:val="DefaultParagraphFont"/>
    <w:rsid w:val="005D5ABF"/>
    <w:rPr>
      <w:color w:val="0000FF"/>
      <w:u w:val="single"/>
    </w:rPr>
  </w:style>
  <w:style w:type="character" w:customStyle="1" w:styleId="HeaderChar">
    <w:name w:val="Header Char"/>
    <w:basedOn w:val="DefaultParagraphFont"/>
    <w:link w:val="Header"/>
    <w:rsid w:val="005D5ABF"/>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5D5ABF"/>
    <w:pPr>
      <w:ind w:left="-85" w:firstLine="0"/>
    </w:pPr>
    <w:rPr>
      <w:lang w:val="en-US"/>
    </w:rPr>
  </w:style>
  <w:style w:type="character" w:customStyle="1" w:styleId="FootnoteTextChar">
    <w:name w:val="Footnote Text Char"/>
    <w:basedOn w:val="DefaultParagraphFont"/>
    <w:link w:val="FootnoteText"/>
    <w:semiHidden/>
    <w:rsid w:val="002C78FD"/>
    <w:rPr>
      <w:lang w:val="fr-FR" w:eastAsia="en-US"/>
    </w:rPr>
  </w:style>
  <w:style w:type="character" w:customStyle="1" w:styleId="TableheadChar">
    <w:name w:val="Table_head Char"/>
    <w:link w:val="Tablehead"/>
    <w:locked/>
    <w:rsid w:val="002C78FD"/>
    <w:rPr>
      <w:b/>
      <w:lang w:val="fr-FR" w:eastAsia="en-US"/>
    </w:rPr>
  </w:style>
  <w:style w:type="character" w:customStyle="1" w:styleId="TableNoChar">
    <w:name w:val="Table_No Char"/>
    <w:link w:val="TableNo"/>
    <w:locked/>
    <w:rsid w:val="002C78FD"/>
    <w:rPr>
      <w:sz w:val="22"/>
      <w:lang w:val="fr-FR" w:eastAsia="en-US"/>
    </w:rPr>
  </w:style>
  <w:style w:type="character" w:customStyle="1" w:styleId="TabletextChar">
    <w:name w:val="Table_text Char"/>
    <w:link w:val="Tabletext"/>
    <w:locked/>
    <w:rsid w:val="002C78FD"/>
    <w:rPr>
      <w:lang w:val="fr-FR" w:eastAsia="en-US"/>
    </w:rPr>
  </w:style>
  <w:style w:type="character" w:customStyle="1" w:styleId="FigureNo0">
    <w:name w:val="Figure_No (文字)"/>
    <w:link w:val="FigureNo"/>
    <w:locked/>
    <w:rsid w:val="002C78FD"/>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453D6-5C24-48C4-B6CC-FB74A76C1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29</TotalTime>
  <Pages>12</Pages>
  <Words>3187</Words>
  <Characters>21223</Characters>
  <Application>Microsoft Office Word</Application>
  <DocSecurity>0</DocSecurity>
  <Lines>176</Lines>
  <Paragraphs>48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24362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BT.1735-1 - Методы объективной оценки качества приема сигналов цифрового наземного телевизионного радиовещания Системы B, определенной в Рекомендации МСЭ-R BT.1306</dc:title>
  <dc:subject>BT Series = Broadcasting service (television)</dc:subject>
  <dc:creator>ITU Radiocommunication Bureau (BR)</dc:creator>
  <cp:keywords/>
  <dc:description/>
  <cp:lastModifiedBy>berdyeva</cp:lastModifiedBy>
  <cp:revision>9</cp:revision>
  <cp:lastPrinted>2010-08-10T15:11:00Z</cp:lastPrinted>
  <dcterms:created xsi:type="dcterms:W3CDTF">2013-01-07T12:19:00Z</dcterms:created>
  <dcterms:modified xsi:type="dcterms:W3CDTF">2013-01-09T08:52:00Z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