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4AB" w:rsidRPr="00575CB8" w:rsidRDefault="000204AB" w:rsidP="00D22CFB">
      <w:pPr>
        <w:rPr>
          <w:lang w:val="en-US"/>
        </w:rPr>
      </w:pPr>
      <w:bookmarkStart w:id="0" w:name="dbreak"/>
      <w:bookmarkEnd w:id="0"/>
    </w:p>
    <w:p w:rsidR="000204AB" w:rsidRDefault="000204AB" w:rsidP="00D22CFB"/>
    <w:p w:rsidR="000204AB" w:rsidRDefault="000204AB" w:rsidP="00D22CFB"/>
    <w:p w:rsidR="000204AB" w:rsidRDefault="000204AB" w:rsidP="00D22CFB"/>
    <w:p w:rsidR="000204AB" w:rsidRDefault="000204AB" w:rsidP="00D22CFB"/>
    <w:p w:rsidR="000204AB" w:rsidRDefault="000204AB" w:rsidP="00D22CFB"/>
    <w:p w:rsidR="000204AB" w:rsidRDefault="000204AB" w:rsidP="00D22CFB"/>
    <w:p w:rsidR="000204AB" w:rsidRDefault="000204AB" w:rsidP="00D22CFB"/>
    <w:p w:rsidR="000204AB" w:rsidRDefault="000204AB" w:rsidP="00D22CFB"/>
    <w:p w:rsidR="000204AB" w:rsidRDefault="000204AB" w:rsidP="00D22CFB"/>
    <w:p w:rsidR="000204AB" w:rsidRDefault="000204AB" w:rsidP="00D22CFB"/>
    <w:p w:rsidR="000204AB" w:rsidRDefault="000204AB" w:rsidP="00D22CFB"/>
    <w:tbl>
      <w:tblPr>
        <w:tblW w:w="10089" w:type="dxa"/>
        <w:tblLook w:val="01E0" w:firstRow="1" w:lastRow="1" w:firstColumn="1" w:lastColumn="1" w:noHBand="0" w:noVBand="0"/>
      </w:tblPr>
      <w:tblGrid>
        <w:gridCol w:w="10089"/>
      </w:tblGrid>
      <w:tr w:rsidR="000204AB" w:rsidRPr="000204AB" w:rsidTr="00D22CFB">
        <w:tc>
          <w:tcPr>
            <w:tcW w:w="10089" w:type="dxa"/>
          </w:tcPr>
          <w:p w:rsidR="000204AB" w:rsidRPr="0010336F" w:rsidRDefault="000204AB" w:rsidP="00D22CFB">
            <w:pPr>
              <w:spacing w:before="380" w:line="280" w:lineRule="exact"/>
              <w:jc w:val="right"/>
              <w:rPr>
                <w:rFonts w:ascii="Tahoma" w:hAnsi="Tahoma" w:cs="Tahoma"/>
                <w:b/>
                <w:bCs/>
                <w:iCs/>
                <w:color w:val="243285"/>
                <w:sz w:val="32"/>
                <w:szCs w:val="32"/>
                <w:lang w:val="en-US"/>
              </w:rPr>
            </w:pPr>
          </w:p>
          <w:p w:rsidR="000204AB" w:rsidRPr="0010336F" w:rsidRDefault="000204AB" w:rsidP="000204A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1729</w:t>
            </w:r>
          </w:p>
          <w:p w:rsidR="000204AB" w:rsidRPr="0010336F" w:rsidRDefault="000204AB" w:rsidP="0073395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733954">
              <w:rPr>
                <w:rFonts w:ascii="Tahoma" w:hAnsi="Tahoma" w:cs="Tahoma"/>
                <w:b/>
                <w:bCs/>
                <w:iCs/>
                <w:color w:val="243285"/>
                <w:szCs w:val="24"/>
                <w:lang w:val="es-ES_tradnl"/>
              </w:rPr>
              <w:t>2005</w:t>
            </w:r>
            <w:r w:rsidRPr="0010336F">
              <w:rPr>
                <w:rFonts w:ascii="Tahoma" w:hAnsi="Tahoma" w:cs="Tahoma"/>
                <w:b/>
                <w:bCs/>
                <w:iCs/>
                <w:color w:val="243285"/>
                <w:szCs w:val="24"/>
                <w:lang w:val="es-ES_tradnl"/>
              </w:rPr>
              <w:t>)</w:t>
            </w:r>
          </w:p>
        </w:tc>
      </w:tr>
      <w:tr w:rsidR="000204AB" w:rsidRPr="00491329" w:rsidTr="00D22CFB">
        <w:tc>
          <w:tcPr>
            <w:tcW w:w="10089" w:type="dxa"/>
          </w:tcPr>
          <w:p w:rsidR="000204AB" w:rsidRPr="0010336F" w:rsidRDefault="000204AB" w:rsidP="00D22CFB">
            <w:pPr>
              <w:spacing w:before="80" w:line="500" w:lineRule="exact"/>
              <w:jc w:val="right"/>
              <w:rPr>
                <w:rFonts w:ascii="Tahoma" w:hAnsi="Tahoma" w:cs="Tahoma"/>
                <w:b/>
                <w:bCs/>
                <w:iCs/>
                <w:color w:val="243285"/>
                <w:sz w:val="44"/>
                <w:szCs w:val="44"/>
                <w:lang w:val="es-ES_tradnl"/>
              </w:rPr>
            </w:pPr>
          </w:p>
          <w:p w:rsidR="000204AB" w:rsidRPr="009E1F8B" w:rsidRDefault="000E0C6A" w:rsidP="001C0023">
            <w:pPr>
              <w:spacing w:before="80" w:line="500" w:lineRule="exact"/>
              <w:jc w:val="right"/>
              <w:rPr>
                <w:rFonts w:ascii="Tahoma" w:hAnsi="Tahoma" w:cs="Tahoma"/>
                <w:b/>
                <w:bCs/>
                <w:color w:val="243285"/>
                <w:sz w:val="44"/>
                <w:szCs w:val="44"/>
                <w:lang w:val="es-ES_tradnl"/>
              </w:rPr>
            </w:pPr>
            <w:r w:rsidRPr="000E0C6A">
              <w:rPr>
                <w:rFonts w:ascii="Tahoma" w:hAnsi="Tahoma" w:cs="Tahoma"/>
                <w:b/>
                <w:bCs/>
                <w:color w:val="243285"/>
                <w:sz w:val="44"/>
                <w:szCs w:val="44"/>
                <w:lang w:val="es-ES_tradnl"/>
              </w:rPr>
              <w:t>Modelo de carta de ajuste de referencia</w:t>
            </w:r>
            <w:r w:rsidR="001C0023">
              <w:rPr>
                <w:rFonts w:ascii="Tahoma" w:hAnsi="Tahoma" w:cs="Tahoma"/>
                <w:b/>
                <w:bCs/>
                <w:color w:val="243285"/>
                <w:sz w:val="44"/>
                <w:szCs w:val="44"/>
                <w:lang w:val="es-ES_tradnl"/>
              </w:rPr>
              <w:br/>
            </w:r>
            <w:r w:rsidRPr="000E0C6A">
              <w:rPr>
                <w:rFonts w:ascii="Tahoma" w:hAnsi="Tahoma" w:cs="Tahoma"/>
                <w:b/>
                <w:bCs/>
                <w:color w:val="243285"/>
                <w:sz w:val="44"/>
                <w:szCs w:val="44"/>
                <w:lang w:val="es-ES_tradnl"/>
              </w:rPr>
              <w:t>para</w:t>
            </w:r>
            <w:r>
              <w:rPr>
                <w:rFonts w:ascii="Tahoma" w:hAnsi="Tahoma" w:cs="Tahoma"/>
                <w:b/>
                <w:bCs/>
                <w:color w:val="243285"/>
                <w:sz w:val="44"/>
                <w:szCs w:val="44"/>
                <w:lang w:val="es-ES_tradnl"/>
              </w:rPr>
              <w:t xml:space="preserve"> </w:t>
            </w:r>
            <w:r w:rsidRPr="000E0C6A">
              <w:rPr>
                <w:rFonts w:ascii="Tahoma" w:hAnsi="Tahoma" w:cs="Tahoma"/>
                <w:b/>
                <w:bCs/>
                <w:color w:val="243285"/>
                <w:sz w:val="44"/>
                <w:szCs w:val="44"/>
                <w:lang w:val="es-ES_tradnl"/>
              </w:rPr>
              <w:t>los sistemas de</w:t>
            </w:r>
            <w:r>
              <w:rPr>
                <w:rFonts w:ascii="Tahoma" w:hAnsi="Tahoma" w:cs="Tahoma"/>
                <w:b/>
                <w:bCs/>
                <w:color w:val="243285"/>
                <w:sz w:val="44"/>
                <w:szCs w:val="44"/>
                <w:lang w:val="es-ES_tradnl"/>
              </w:rPr>
              <w:t xml:space="preserve"> </w:t>
            </w:r>
            <w:r w:rsidRPr="000E0C6A">
              <w:rPr>
                <w:rFonts w:ascii="Tahoma" w:hAnsi="Tahoma" w:cs="Tahoma"/>
                <w:b/>
                <w:bCs/>
                <w:color w:val="243285"/>
                <w:sz w:val="44"/>
                <w:szCs w:val="44"/>
                <w:lang w:val="es-ES_tradnl"/>
              </w:rPr>
              <w:t xml:space="preserve">televisión digital </w:t>
            </w:r>
            <w:r>
              <w:rPr>
                <w:rFonts w:ascii="Tahoma" w:hAnsi="Tahoma" w:cs="Tahoma"/>
                <w:b/>
                <w:bCs/>
                <w:color w:val="243285"/>
                <w:sz w:val="44"/>
                <w:szCs w:val="44"/>
                <w:lang w:val="es-ES_tradnl"/>
              </w:rPr>
              <w:br/>
            </w:r>
            <w:r w:rsidRPr="000E0C6A">
              <w:rPr>
                <w:rFonts w:ascii="Tahoma" w:hAnsi="Tahoma" w:cs="Tahoma"/>
                <w:b/>
                <w:bCs/>
                <w:color w:val="243285"/>
                <w:sz w:val="44"/>
                <w:szCs w:val="44"/>
                <w:lang w:val="es-ES_tradnl"/>
              </w:rPr>
              <w:t>de formato 16:9 ó 4:3</w:t>
            </w:r>
          </w:p>
          <w:p w:rsidR="000204AB" w:rsidRPr="0010336F" w:rsidRDefault="000204AB" w:rsidP="00D22CFB">
            <w:pPr>
              <w:spacing w:before="80" w:line="500" w:lineRule="exact"/>
              <w:jc w:val="right"/>
              <w:rPr>
                <w:rFonts w:ascii="Tahoma" w:hAnsi="Tahoma" w:cs="Tahoma"/>
                <w:b/>
                <w:bCs/>
                <w:iCs/>
                <w:color w:val="243285"/>
                <w:sz w:val="44"/>
                <w:szCs w:val="44"/>
                <w:lang w:val="es-ES_tradnl"/>
              </w:rPr>
            </w:pPr>
          </w:p>
        </w:tc>
      </w:tr>
      <w:tr w:rsidR="000204AB" w:rsidRPr="00491329" w:rsidTr="00D22CFB">
        <w:tc>
          <w:tcPr>
            <w:tcW w:w="10089" w:type="dxa"/>
          </w:tcPr>
          <w:p w:rsidR="000204AB" w:rsidRPr="0010336F" w:rsidRDefault="000204AB" w:rsidP="00D22CFB">
            <w:pPr>
              <w:spacing w:before="80" w:line="280" w:lineRule="exact"/>
              <w:ind w:right="640"/>
              <w:rPr>
                <w:rFonts w:ascii="Tahoma" w:hAnsi="Tahoma" w:cs="Tahoma"/>
                <w:b/>
                <w:bCs/>
                <w:iCs/>
                <w:color w:val="243285"/>
                <w:sz w:val="32"/>
                <w:szCs w:val="32"/>
                <w:lang w:val="es-ES_tradnl"/>
              </w:rPr>
            </w:pPr>
          </w:p>
          <w:p w:rsidR="000204AB" w:rsidRPr="0010336F" w:rsidRDefault="000204AB" w:rsidP="00D22CFB">
            <w:pPr>
              <w:spacing w:before="80" w:line="280" w:lineRule="exact"/>
              <w:ind w:right="640"/>
              <w:rPr>
                <w:rFonts w:ascii="Tahoma" w:hAnsi="Tahoma" w:cs="Tahoma"/>
                <w:b/>
                <w:bCs/>
                <w:iCs/>
                <w:color w:val="243285"/>
                <w:sz w:val="32"/>
                <w:szCs w:val="32"/>
                <w:lang w:val="es-ES_tradnl"/>
              </w:rPr>
            </w:pPr>
          </w:p>
          <w:p w:rsidR="000204AB" w:rsidRPr="0010336F" w:rsidRDefault="000204AB" w:rsidP="00D22CFB">
            <w:pPr>
              <w:spacing w:before="80" w:after="180" w:line="360" w:lineRule="exact"/>
              <w:ind w:right="720"/>
              <w:rPr>
                <w:rFonts w:ascii="Tahoma" w:hAnsi="Tahoma" w:cs="Tahoma"/>
                <w:b/>
                <w:bCs/>
                <w:iCs/>
                <w:color w:val="243285"/>
                <w:sz w:val="36"/>
                <w:szCs w:val="36"/>
                <w:lang w:val="es-ES_tradnl"/>
              </w:rPr>
            </w:pPr>
          </w:p>
          <w:p w:rsidR="000204AB" w:rsidRPr="0010336F" w:rsidRDefault="000204AB" w:rsidP="00D22CF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0204AB" w:rsidRPr="009E1F8B" w:rsidRDefault="000204AB" w:rsidP="00D22CFB">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 (televisión</w:t>
            </w:r>
            <w:r w:rsidRPr="009E1F8B">
              <w:rPr>
                <w:rFonts w:ascii="Tahoma" w:hAnsi="Tahoma" w:cs="Tahoma"/>
                <w:b/>
                <w:bCs/>
                <w:color w:val="000080"/>
                <w:sz w:val="36"/>
                <w:szCs w:val="36"/>
                <w:lang w:val="es-ES_tradnl"/>
              </w:rPr>
              <w:t>)</w:t>
            </w:r>
          </w:p>
        </w:tc>
      </w:tr>
    </w:tbl>
    <w:p w:rsidR="000204AB" w:rsidRPr="0026666F" w:rsidRDefault="000204AB" w:rsidP="00D22CFB">
      <w:pPr>
        <w:spacing w:before="80"/>
        <w:rPr>
          <w:i/>
          <w:sz w:val="22"/>
          <w:lang w:val="es-ES_tradnl"/>
        </w:rPr>
      </w:pPr>
    </w:p>
    <w:p w:rsidR="000204AB" w:rsidRPr="0026666F" w:rsidRDefault="000204AB" w:rsidP="00D22CFB">
      <w:pPr>
        <w:spacing w:before="80"/>
        <w:rPr>
          <w:i/>
          <w:sz w:val="22"/>
          <w:lang w:val="es-ES_tradnl"/>
        </w:rPr>
      </w:pPr>
    </w:p>
    <w:p w:rsidR="000204AB" w:rsidRPr="0026666F" w:rsidRDefault="000204AB" w:rsidP="00D22CFB">
      <w:pPr>
        <w:spacing w:before="80"/>
        <w:rPr>
          <w:i/>
          <w:sz w:val="22"/>
          <w:lang w:val="es-ES_tradnl"/>
        </w:rPr>
      </w:pPr>
    </w:p>
    <w:p w:rsidR="000204AB" w:rsidRPr="0026666F" w:rsidRDefault="000204AB" w:rsidP="00D22CFB">
      <w:pPr>
        <w:spacing w:before="80"/>
        <w:rPr>
          <w:i/>
          <w:sz w:val="22"/>
          <w:lang w:val="es-ES_tradnl"/>
        </w:rPr>
      </w:pPr>
    </w:p>
    <w:p w:rsidR="000204AB" w:rsidRPr="0026666F" w:rsidRDefault="000204AB" w:rsidP="00D22CFB">
      <w:pPr>
        <w:spacing w:before="80"/>
        <w:rPr>
          <w:i/>
          <w:sz w:val="22"/>
          <w:lang w:val="es-ES_tradnl"/>
        </w:rPr>
      </w:pPr>
    </w:p>
    <w:p w:rsidR="000204AB" w:rsidRPr="0026666F" w:rsidRDefault="000204AB" w:rsidP="00D22CFB">
      <w:pPr>
        <w:spacing w:before="80"/>
        <w:rPr>
          <w:i/>
          <w:sz w:val="22"/>
          <w:lang w:val="es-ES_tradnl"/>
        </w:rPr>
      </w:pPr>
    </w:p>
    <w:p w:rsidR="000204AB" w:rsidRPr="0026666F" w:rsidRDefault="000204AB" w:rsidP="00D22CFB">
      <w:pPr>
        <w:pStyle w:val="Equation"/>
        <w:tabs>
          <w:tab w:val="clear" w:pos="4820"/>
          <w:tab w:val="clear" w:pos="9639"/>
          <w:tab w:val="left" w:pos="1191"/>
          <w:tab w:val="left" w:pos="1588"/>
          <w:tab w:val="left" w:pos="1985"/>
        </w:tabs>
        <w:rPr>
          <w:rFonts w:ascii="Palatino Linotype" w:hAnsi="Palatino Linotype"/>
          <w:lang w:val="es-ES_tradnl"/>
        </w:rPr>
        <w:sectPr w:rsidR="000204AB" w:rsidRPr="0026666F" w:rsidSect="00D22CFB">
          <w:headerReference w:type="even" r:id="rId8"/>
          <w:headerReference w:type="default" r:id="rId9"/>
          <w:pgSz w:w="11907" w:h="16834" w:code="9"/>
          <w:pgMar w:top="1418" w:right="1134" w:bottom="1134" w:left="1134" w:header="720" w:footer="482" w:gutter="0"/>
          <w:paperSrc w:first="15" w:other="15"/>
          <w:cols w:space="720"/>
        </w:sectPr>
      </w:pPr>
    </w:p>
    <w:p w:rsidR="000204AB" w:rsidRPr="006C718C" w:rsidRDefault="000204AB" w:rsidP="00D22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0204AB" w:rsidRPr="006C718C" w:rsidRDefault="000204AB" w:rsidP="00D22CF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204AB" w:rsidRPr="006C718C" w:rsidRDefault="000204AB" w:rsidP="00D22CF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204AB" w:rsidRPr="00021E8A" w:rsidRDefault="000204AB" w:rsidP="00D22CF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204AB" w:rsidRPr="00021E8A" w:rsidRDefault="000204AB" w:rsidP="00D22CF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204AB" w:rsidRPr="007C36CA" w:rsidRDefault="000204AB" w:rsidP="00D22CFB">
      <w:pPr>
        <w:spacing w:before="0"/>
        <w:jc w:val="center"/>
        <w:rPr>
          <w:sz w:val="22"/>
          <w:lang w:val="es-ES_tradnl"/>
        </w:rPr>
      </w:pPr>
    </w:p>
    <w:p w:rsidR="000204AB" w:rsidRPr="007C36CA" w:rsidRDefault="000204AB" w:rsidP="00D22CF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204AB" w:rsidRPr="00491329" w:rsidTr="00D22CFB">
        <w:tc>
          <w:tcPr>
            <w:tcW w:w="9360" w:type="dxa"/>
            <w:gridSpan w:val="2"/>
          </w:tcPr>
          <w:p w:rsidR="000204AB" w:rsidRPr="00021E8A" w:rsidRDefault="000204AB" w:rsidP="00D22CF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204AB" w:rsidRPr="00763D08" w:rsidRDefault="000204AB" w:rsidP="00D22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1" w:history="1">
              <w:hyperlink r:id="rId12"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0204AB" w:rsidRPr="00036EE3" w:rsidTr="00D22CFB">
        <w:tc>
          <w:tcPr>
            <w:tcW w:w="1140" w:type="dxa"/>
          </w:tcPr>
          <w:p w:rsidR="000204AB" w:rsidRPr="00036EE3" w:rsidRDefault="000204AB" w:rsidP="00D22CFB">
            <w:pPr>
              <w:spacing w:before="180" w:after="100"/>
              <w:ind w:left="57"/>
              <w:rPr>
                <w:b/>
                <w:bCs/>
                <w:sz w:val="20"/>
                <w:lang w:val="en-US"/>
              </w:rPr>
            </w:pPr>
            <w:r w:rsidRPr="00036EE3">
              <w:rPr>
                <w:b/>
                <w:bCs/>
                <w:sz w:val="20"/>
                <w:lang w:val="en-US"/>
              </w:rPr>
              <w:t>Series</w:t>
            </w:r>
          </w:p>
        </w:tc>
        <w:tc>
          <w:tcPr>
            <w:tcW w:w="8220" w:type="dxa"/>
          </w:tcPr>
          <w:p w:rsidR="000204AB" w:rsidRPr="00036EE3" w:rsidRDefault="000204AB" w:rsidP="00D22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204AB" w:rsidRPr="00036EE3" w:rsidTr="00D22CFB">
        <w:tc>
          <w:tcPr>
            <w:tcW w:w="1140" w:type="dxa"/>
            <w:tcBorders>
              <w:bottom w:val="nil"/>
            </w:tcBorders>
          </w:tcPr>
          <w:p w:rsidR="000204AB" w:rsidRPr="00036EE3" w:rsidRDefault="000204AB" w:rsidP="00D22CFB">
            <w:pPr>
              <w:spacing w:before="30" w:after="30"/>
              <w:ind w:left="57"/>
              <w:jc w:val="left"/>
              <w:rPr>
                <w:b/>
                <w:bCs/>
                <w:sz w:val="20"/>
                <w:lang w:val="en-US"/>
              </w:rPr>
            </w:pPr>
            <w:r w:rsidRPr="00036EE3">
              <w:rPr>
                <w:b/>
                <w:bCs/>
                <w:sz w:val="20"/>
                <w:lang w:val="en-US"/>
              </w:rPr>
              <w:t>BO</w:t>
            </w:r>
          </w:p>
        </w:tc>
        <w:tc>
          <w:tcPr>
            <w:tcW w:w="8220" w:type="dxa"/>
            <w:tcBorders>
              <w:bottom w:val="nil"/>
            </w:tcBorders>
          </w:tcPr>
          <w:p w:rsidR="000204AB" w:rsidRPr="00021E8A" w:rsidRDefault="000204AB" w:rsidP="00D22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204AB" w:rsidRPr="00491329" w:rsidTr="00D22CFB">
        <w:tc>
          <w:tcPr>
            <w:tcW w:w="1140" w:type="dxa"/>
            <w:tcBorders>
              <w:top w:val="nil"/>
              <w:bottom w:val="nil"/>
            </w:tcBorders>
            <w:shd w:val="clear" w:color="auto" w:fill="auto"/>
          </w:tcPr>
          <w:p w:rsidR="000204AB" w:rsidRPr="009E1F8B" w:rsidRDefault="000204AB" w:rsidP="00D22CF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0204AB" w:rsidRPr="009E1F8B" w:rsidRDefault="000204AB" w:rsidP="00D22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0204AB" w:rsidRPr="00036EE3" w:rsidTr="00D22CFB">
        <w:tc>
          <w:tcPr>
            <w:tcW w:w="1140" w:type="dxa"/>
            <w:tcBorders>
              <w:top w:val="nil"/>
              <w:bottom w:val="nil"/>
            </w:tcBorders>
          </w:tcPr>
          <w:p w:rsidR="000204AB" w:rsidRPr="00036EE3" w:rsidRDefault="000204AB" w:rsidP="00D22CF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0204AB" w:rsidRPr="00021E8A" w:rsidRDefault="000204AB" w:rsidP="00D22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0204AB" w:rsidRPr="009E1F8B" w:rsidTr="00D22CFB">
        <w:tc>
          <w:tcPr>
            <w:tcW w:w="1140" w:type="dxa"/>
            <w:tcBorders>
              <w:top w:val="nil"/>
              <w:bottom w:val="nil"/>
            </w:tcBorders>
            <w:shd w:val="clear" w:color="auto" w:fill="F3F3F3"/>
          </w:tcPr>
          <w:p w:rsidR="000204AB" w:rsidRPr="009E1F8B" w:rsidRDefault="000204AB" w:rsidP="00D22CF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0204AB" w:rsidRPr="009E1F8B" w:rsidRDefault="000204AB" w:rsidP="00D22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0204AB" w:rsidRPr="00036EE3" w:rsidTr="00D22CFB">
        <w:tc>
          <w:tcPr>
            <w:tcW w:w="1140" w:type="dxa"/>
            <w:tcBorders>
              <w:top w:val="nil"/>
              <w:bottom w:val="nil"/>
            </w:tcBorders>
            <w:shd w:val="clear" w:color="auto" w:fill="auto"/>
          </w:tcPr>
          <w:p w:rsidR="000204AB" w:rsidRPr="00036EE3" w:rsidRDefault="000204AB" w:rsidP="00D22CF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0204AB" w:rsidRPr="00021E8A" w:rsidRDefault="000204AB" w:rsidP="00D22C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204AB" w:rsidRPr="00491329" w:rsidTr="00D22CFB">
        <w:tc>
          <w:tcPr>
            <w:tcW w:w="1140" w:type="dxa"/>
            <w:tcBorders>
              <w:top w:val="nil"/>
              <w:bottom w:val="nil"/>
            </w:tcBorders>
            <w:shd w:val="clear" w:color="auto" w:fill="auto"/>
          </w:tcPr>
          <w:p w:rsidR="000204AB" w:rsidRPr="0010336F" w:rsidRDefault="000204AB" w:rsidP="00D22CF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0204AB" w:rsidRPr="0010336F" w:rsidRDefault="000204AB" w:rsidP="00D22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204AB" w:rsidRPr="00491329" w:rsidTr="00D22CFB">
        <w:tc>
          <w:tcPr>
            <w:tcW w:w="1140" w:type="dxa"/>
            <w:tcBorders>
              <w:top w:val="nil"/>
            </w:tcBorders>
          </w:tcPr>
          <w:p w:rsidR="000204AB" w:rsidRPr="00036EE3" w:rsidRDefault="000204AB" w:rsidP="00D22CFB">
            <w:pPr>
              <w:spacing w:before="30" w:after="30"/>
              <w:ind w:left="57"/>
              <w:jc w:val="left"/>
              <w:rPr>
                <w:b/>
                <w:bCs/>
                <w:sz w:val="20"/>
                <w:lang w:val="fr-CH"/>
              </w:rPr>
            </w:pPr>
            <w:r w:rsidRPr="00036EE3">
              <w:rPr>
                <w:b/>
                <w:bCs/>
                <w:sz w:val="20"/>
                <w:lang w:val="fr-CH"/>
              </w:rPr>
              <w:t>P</w:t>
            </w:r>
          </w:p>
        </w:tc>
        <w:tc>
          <w:tcPr>
            <w:tcW w:w="8220" w:type="dxa"/>
            <w:tcBorders>
              <w:top w:val="nil"/>
            </w:tcBorders>
          </w:tcPr>
          <w:p w:rsidR="000204AB" w:rsidRPr="00021E8A" w:rsidRDefault="000204AB" w:rsidP="00D22CFB">
            <w:pPr>
              <w:spacing w:before="30" w:after="30"/>
              <w:jc w:val="left"/>
              <w:rPr>
                <w:bCs/>
                <w:sz w:val="20"/>
                <w:lang w:val="es-ES_tradnl"/>
              </w:rPr>
            </w:pPr>
            <w:r w:rsidRPr="00021E8A">
              <w:rPr>
                <w:bCs/>
                <w:sz w:val="20"/>
                <w:lang w:val="es-ES_tradnl"/>
              </w:rPr>
              <w:t>Propagación de las ondas radioeléctricas</w:t>
            </w:r>
          </w:p>
        </w:tc>
      </w:tr>
      <w:tr w:rsidR="000204AB" w:rsidRPr="00036EE3" w:rsidTr="00D22CFB">
        <w:tc>
          <w:tcPr>
            <w:tcW w:w="1140" w:type="dxa"/>
          </w:tcPr>
          <w:p w:rsidR="000204AB" w:rsidRPr="00036EE3" w:rsidRDefault="000204AB" w:rsidP="00D22CFB">
            <w:pPr>
              <w:spacing w:before="30" w:after="30"/>
              <w:ind w:left="57"/>
              <w:jc w:val="left"/>
              <w:rPr>
                <w:b/>
                <w:bCs/>
                <w:sz w:val="20"/>
                <w:lang w:val="en-US"/>
              </w:rPr>
            </w:pPr>
            <w:r w:rsidRPr="00036EE3">
              <w:rPr>
                <w:b/>
                <w:bCs/>
                <w:sz w:val="20"/>
                <w:lang w:val="en-US"/>
              </w:rPr>
              <w:t>RA</w:t>
            </w:r>
          </w:p>
        </w:tc>
        <w:tc>
          <w:tcPr>
            <w:tcW w:w="8220" w:type="dxa"/>
          </w:tcPr>
          <w:p w:rsidR="000204AB" w:rsidRPr="00021E8A" w:rsidRDefault="000204AB" w:rsidP="00D22C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0204AB" w:rsidRPr="00491329" w:rsidTr="00D22CFB">
        <w:tc>
          <w:tcPr>
            <w:tcW w:w="1140" w:type="dxa"/>
          </w:tcPr>
          <w:p w:rsidR="000204AB" w:rsidRPr="00036EE3" w:rsidRDefault="000204AB" w:rsidP="00D22CFB">
            <w:pPr>
              <w:spacing w:before="30" w:after="30"/>
              <w:ind w:left="57"/>
              <w:jc w:val="left"/>
              <w:rPr>
                <w:b/>
                <w:bCs/>
                <w:sz w:val="20"/>
                <w:lang w:val="en-US"/>
              </w:rPr>
            </w:pPr>
            <w:r w:rsidRPr="00036EE3">
              <w:rPr>
                <w:b/>
                <w:bCs/>
                <w:sz w:val="20"/>
                <w:lang w:val="en-US"/>
              </w:rPr>
              <w:t>RS</w:t>
            </w:r>
          </w:p>
        </w:tc>
        <w:tc>
          <w:tcPr>
            <w:tcW w:w="8220" w:type="dxa"/>
          </w:tcPr>
          <w:p w:rsidR="000204AB" w:rsidRPr="00021E8A" w:rsidRDefault="000204AB" w:rsidP="00D22C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204AB" w:rsidRPr="00036EE3" w:rsidTr="00D22CFB">
        <w:tc>
          <w:tcPr>
            <w:tcW w:w="1140" w:type="dxa"/>
          </w:tcPr>
          <w:p w:rsidR="000204AB" w:rsidRPr="00036EE3" w:rsidRDefault="000204AB" w:rsidP="00D22CFB">
            <w:pPr>
              <w:spacing w:before="30" w:after="30"/>
              <w:ind w:left="57"/>
              <w:jc w:val="left"/>
              <w:rPr>
                <w:b/>
                <w:bCs/>
                <w:sz w:val="20"/>
                <w:lang w:val="en-US"/>
              </w:rPr>
            </w:pPr>
            <w:r w:rsidRPr="00036EE3">
              <w:rPr>
                <w:b/>
                <w:bCs/>
                <w:sz w:val="20"/>
                <w:lang w:val="en-US"/>
              </w:rPr>
              <w:t>S</w:t>
            </w:r>
          </w:p>
        </w:tc>
        <w:tc>
          <w:tcPr>
            <w:tcW w:w="8220" w:type="dxa"/>
          </w:tcPr>
          <w:p w:rsidR="000204AB" w:rsidRPr="00021E8A" w:rsidRDefault="000204AB" w:rsidP="00D22CFB">
            <w:pPr>
              <w:spacing w:before="30" w:after="30"/>
              <w:jc w:val="left"/>
              <w:rPr>
                <w:bCs/>
                <w:sz w:val="20"/>
                <w:lang w:val="en-US"/>
              </w:rPr>
            </w:pPr>
            <w:r w:rsidRPr="00021E8A">
              <w:rPr>
                <w:bCs/>
                <w:sz w:val="20"/>
              </w:rPr>
              <w:t>Servicio fijo por satélite</w:t>
            </w:r>
          </w:p>
        </w:tc>
      </w:tr>
      <w:tr w:rsidR="000204AB" w:rsidRPr="00036EE3" w:rsidTr="00D22CFB">
        <w:tc>
          <w:tcPr>
            <w:tcW w:w="1140" w:type="dxa"/>
          </w:tcPr>
          <w:p w:rsidR="000204AB" w:rsidRPr="00036EE3" w:rsidRDefault="000204AB" w:rsidP="00D22CFB">
            <w:pPr>
              <w:spacing w:before="30" w:after="30"/>
              <w:ind w:left="57"/>
              <w:jc w:val="left"/>
              <w:rPr>
                <w:b/>
                <w:bCs/>
                <w:sz w:val="20"/>
                <w:lang w:val="en-US"/>
              </w:rPr>
            </w:pPr>
            <w:r w:rsidRPr="00036EE3">
              <w:rPr>
                <w:b/>
                <w:bCs/>
                <w:sz w:val="20"/>
                <w:lang w:val="en-US"/>
              </w:rPr>
              <w:t>SA</w:t>
            </w:r>
          </w:p>
        </w:tc>
        <w:tc>
          <w:tcPr>
            <w:tcW w:w="8220" w:type="dxa"/>
          </w:tcPr>
          <w:p w:rsidR="000204AB" w:rsidRPr="00021E8A" w:rsidRDefault="000204AB" w:rsidP="00D22CFB">
            <w:pPr>
              <w:spacing w:before="30" w:after="30"/>
              <w:jc w:val="left"/>
              <w:rPr>
                <w:bCs/>
                <w:sz w:val="20"/>
                <w:lang w:val="en-US"/>
              </w:rPr>
            </w:pPr>
            <w:r w:rsidRPr="00021E8A">
              <w:rPr>
                <w:bCs/>
                <w:sz w:val="20"/>
              </w:rPr>
              <w:t>Aplicaciones espaciales y meteorología</w:t>
            </w:r>
          </w:p>
        </w:tc>
      </w:tr>
      <w:tr w:rsidR="000204AB" w:rsidRPr="00491329" w:rsidTr="00D22CFB">
        <w:tc>
          <w:tcPr>
            <w:tcW w:w="1140" w:type="dxa"/>
          </w:tcPr>
          <w:p w:rsidR="000204AB" w:rsidRPr="00036EE3" w:rsidRDefault="000204AB" w:rsidP="00D22CFB">
            <w:pPr>
              <w:spacing w:before="30" w:after="30"/>
              <w:ind w:left="57"/>
              <w:jc w:val="left"/>
              <w:rPr>
                <w:b/>
                <w:bCs/>
                <w:sz w:val="20"/>
                <w:lang w:val="en-US"/>
              </w:rPr>
            </w:pPr>
            <w:r w:rsidRPr="00036EE3">
              <w:rPr>
                <w:b/>
                <w:bCs/>
                <w:sz w:val="20"/>
                <w:lang w:val="en-US"/>
              </w:rPr>
              <w:t>SF</w:t>
            </w:r>
          </w:p>
        </w:tc>
        <w:tc>
          <w:tcPr>
            <w:tcW w:w="8220" w:type="dxa"/>
          </w:tcPr>
          <w:p w:rsidR="000204AB" w:rsidRPr="00021E8A" w:rsidRDefault="000204AB" w:rsidP="00D22CF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204AB" w:rsidRPr="00036EE3" w:rsidTr="00D22CFB">
        <w:tc>
          <w:tcPr>
            <w:tcW w:w="1140" w:type="dxa"/>
            <w:shd w:val="clear" w:color="auto" w:fill="auto"/>
          </w:tcPr>
          <w:p w:rsidR="000204AB" w:rsidRPr="001240BC" w:rsidRDefault="000204AB" w:rsidP="00D22CFB">
            <w:pPr>
              <w:spacing w:before="30" w:after="30"/>
              <w:ind w:left="57"/>
              <w:jc w:val="left"/>
              <w:rPr>
                <w:b/>
                <w:bCs/>
                <w:sz w:val="20"/>
                <w:lang w:val="en-US"/>
              </w:rPr>
            </w:pPr>
            <w:r w:rsidRPr="001240BC">
              <w:rPr>
                <w:b/>
                <w:bCs/>
                <w:sz w:val="20"/>
                <w:lang w:val="en-US"/>
              </w:rPr>
              <w:t>SM</w:t>
            </w:r>
          </w:p>
        </w:tc>
        <w:tc>
          <w:tcPr>
            <w:tcW w:w="8220" w:type="dxa"/>
            <w:shd w:val="clear" w:color="auto" w:fill="auto"/>
          </w:tcPr>
          <w:p w:rsidR="000204AB" w:rsidRPr="001240BC" w:rsidRDefault="000204AB" w:rsidP="00D22CFB">
            <w:pPr>
              <w:spacing w:before="30" w:after="30"/>
              <w:jc w:val="left"/>
              <w:rPr>
                <w:sz w:val="20"/>
                <w:lang w:val="en-US"/>
              </w:rPr>
            </w:pPr>
            <w:r w:rsidRPr="001240BC">
              <w:rPr>
                <w:sz w:val="20"/>
              </w:rPr>
              <w:t>Gestión del espectro</w:t>
            </w:r>
          </w:p>
        </w:tc>
      </w:tr>
      <w:tr w:rsidR="000204AB" w:rsidRPr="00036EE3" w:rsidTr="00D22CFB">
        <w:tc>
          <w:tcPr>
            <w:tcW w:w="1140" w:type="dxa"/>
          </w:tcPr>
          <w:p w:rsidR="000204AB" w:rsidRPr="00036EE3" w:rsidRDefault="000204AB" w:rsidP="00D22CFB">
            <w:pPr>
              <w:spacing w:before="30" w:after="30"/>
              <w:ind w:left="57"/>
              <w:jc w:val="left"/>
              <w:rPr>
                <w:b/>
                <w:bCs/>
                <w:sz w:val="20"/>
                <w:lang w:val="en-US"/>
              </w:rPr>
            </w:pPr>
            <w:r w:rsidRPr="00036EE3">
              <w:rPr>
                <w:b/>
                <w:bCs/>
                <w:sz w:val="20"/>
                <w:lang w:val="en-US"/>
              </w:rPr>
              <w:t>SNG</w:t>
            </w:r>
          </w:p>
        </w:tc>
        <w:tc>
          <w:tcPr>
            <w:tcW w:w="8220" w:type="dxa"/>
          </w:tcPr>
          <w:p w:rsidR="000204AB" w:rsidRPr="00021E8A" w:rsidRDefault="000204AB" w:rsidP="00D22CFB">
            <w:pPr>
              <w:spacing w:before="30" w:after="30"/>
              <w:jc w:val="left"/>
              <w:rPr>
                <w:bCs/>
                <w:sz w:val="20"/>
                <w:lang w:val="en-US"/>
              </w:rPr>
            </w:pPr>
            <w:r w:rsidRPr="00021E8A">
              <w:rPr>
                <w:bCs/>
                <w:sz w:val="20"/>
              </w:rPr>
              <w:t>Periodismo electrónico por satélite</w:t>
            </w:r>
          </w:p>
        </w:tc>
      </w:tr>
      <w:tr w:rsidR="000204AB" w:rsidRPr="00491329" w:rsidTr="00D22CFB">
        <w:tc>
          <w:tcPr>
            <w:tcW w:w="1140" w:type="dxa"/>
          </w:tcPr>
          <w:p w:rsidR="000204AB" w:rsidRPr="00036EE3" w:rsidRDefault="000204AB" w:rsidP="00D22CFB">
            <w:pPr>
              <w:spacing w:before="30" w:after="30"/>
              <w:ind w:left="57"/>
              <w:jc w:val="left"/>
              <w:rPr>
                <w:b/>
                <w:bCs/>
                <w:sz w:val="20"/>
                <w:lang w:val="en-US"/>
              </w:rPr>
            </w:pPr>
            <w:r w:rsidRPr="00036EE3">
              <w:rPr>
                <w:b/>
                <w:bCs/>
                <w:sz w:val="20"/>
                <w:lang w:val="en-US"/>
              </w:rPr>
              <w:t>TF</w:t>
            </w:r>
          </w:p>
        </w:tc>
        <w:tc>
          <w:tcPr>
            <w:tcW w:w="8220" w:type="dxa"/>
          </w:tcPr>
          <w:p w:rsidR="000204AB" w:rsidRPr="00021E8A" w:rsidRDefault="000204AB" w:rsidP="00D22CFB">
            <w:pPr>
              <w:spacing w:before="30" w:after="30"/>
              <w:jc w:val="left"/>
              <w:rPr>
                <w:bCs/>
                <w:sz w:val="20"/>
                <w:lang w:val="es-ES_tradnl"/>
              </w:rPr>
            </w:pPr>
            <w:r w:rsidRPr="00021E8A">
              <w:rPr>
                <w:bCs/>
                <w:sz w:val="20"/>
                <w:lang w:val="es-ES_tradnl"/>
              </w:rPr>
              <w:t>Emisiones de frecuencias patrón y señales horarias</w:t>
            </w:r>
          </w:p>
        </w:tc>
      </w:tr>
      <w:tr w:rsidR="000204AB" w:rsidRPr="00036EE3" w:rsidTr="00D22CFB">
        <w:tc>
          <w:tcPr>
            <w:tcW w:w="1140" w:type="dxa"/>
          </w:tcPr>
          <w:p w:rsidR="000204AB" w:rsidRPr="00036EE3" w:rsidRDefault="000204AB" w:rsidP="00D22CFB">
            <w:pPr>
              <w:spacing w:before="30" w:after="30"/>
              <w:ind w:left="57"/>
              <w:jc w:val="left"/>
              <w:rPr>
                <w:b/>
                <w:bCs/>
                <w:sz w:val="20"/>
                <w:lang w:val="en-US"/>
              </w:rPr>
            </w:pPr>
            <w:r w:rsidRPr="00036EE3">
              <w:rPr>
                <w:b/>
                <w:bCs/>
                <w:sz w:val="20"/>
                <w:lang w:val="en-US"/>
              </w:rPr>
              <w:t>V</w:t>
            </w:r>
          </w:p>
        </w:tc>
        <w:tc>
          <w:tcPr>
            <w:tcW w:w="8220" w:type="dxa"/>
          </w:tcPr>
          <w:p w:rsidR="000204AB" w:rsidRPr="00021E8A" w:rsidRDefault="000204AB" w:rsidP="00D22CFB">
            <w:pPr>
              <w:spacing w:before="30" w:after="140"/>
              <w:jc w:val="left"/>
              <w:rPr>
                <w:bCs/>
                <w:sz w:val="20"/>
                <w:lang w:val="en-US"/>
              </w:rPr>
            </w:pPr>
            <w:r w:rsidRPr="00021E8A">
              <w:rPr>
                <w:bCs/>
                <w:sz w:val="20"/>
              </w:rPr>
              <w:t>Vocabulario y cuestiones afines</w:t>
            </w:r>
          </w:p>
        </w:tc>
      </w:tr>
    </w:tbl>
    <w:p w:rsidR="000204AB" w:rsidRPr="00036EE3" w:rsidRDefault="000204AB" w:rsidP="00D22CF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204AB" w:rsidTr="00D22CFB">
        <w:tc>
          <w:tcPr>
            <w:tcW w:w="720" w:type="dxa"/>
          </w:tcPr>
          <w:p w:rsidR="000204AB" w:rsidRDefault="000204AB" w:rsidP="00D22CF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204AB" w:rsidRPr="00491329" w:rsidTr="00D22CFB">
        <w:tc>
          <w:tcPr>
            <w:tcW w:w="9360" w:type="dxa"/>
          </w:tcPr>
          <w:p w:rsidR="000204AB" w:rsidRPr="00763D08" w:rsidRDefault="000204AB" w:rsidP="00D22CFB">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0204AB" w:rsidRPr="00763D08" w:rsidRDefault="000204AB" w:rsidP="00D22CFB">
      <w:pPr>
        <w:spacing w:before="0"/>
        <w:jc w:val="center"/>
        <w:rPr>
          <w:sz w:val="22"/>
          <w:lang w:val="es-ES_tradnl"/>
        </w:rPr>
      </w:pPr>
    </w:p>
    <w:p w:rsidR="000204AB" w:rsidRPr="00763D08" w:rsidRDefault="000204AB" w:rsidP="00D22CFB">
      <w:pPr>
        <w:spacing w:before="60"/>
        <w:jc w:val="right"/>
        <w:rPr>
          <w:i/>
          <w:iCs/>
          <w:sz w:val="20"/>
          <w:lang w:val="es-ES_tradnl"/>
        </w:rPr>
      </w:pPr>
      <w:r w:rsidRPr="00763D08">
        <w:rPr>
          <w:i/>
          <w:iCs/>
          <w:sz w:val="20"/>
          <w:lang w:val="es-ES_tradnl"/>
        </w:rPr>
        <w:t>Publicación electrónica</w:t>
      </w:r>
    </w:p>
    <w:p w:rsidR="000204AB" w:rsidRPr="00763D08" w:rsidRDefault="000204AB" w:rsidP="00D22CFB">
      <w:pPr>
        <w:spacing w:before="0" w:after="40"/>
        <w:jc w:val="right"/>
        <w:rPr>
          <w:sz w:val="20"/>
          <w:lang w:val="es-ES_tradnl"/>
        </w:rPr>
      </w:pPr>
      <w:r w:rsidRPr="00763D08">
        <w:rPr>
          <w:sz w:val="20"/>
          <w:lang w:val="es-ES_tradnl"/>
        </w:rPr>
        <w:t>Ginebra, 20</w:t>
      </w:r>
      <w:r>
        <w:rPr>
          <w:sz w:val="20"/>
          <w:lang w:val="es-ES_tradnl"/>
        </w:rPr>
        <w:t>12</w:t>
      </w:r>
    </w:p>
    <w:p w:rsidR="000204AB" w:rsidRPr="00763D08" w:rsidRDefault="000204AB" w:rsidP="00D22CFB">
      <w:pPr>
        <w:spacing w:before="0"/>
        <w:jc w:val="center"/>
        <w:rPr>
          <w:sz w:val="22"/>
          <w:lang w:val="es-ES_tradnl"/>
        </w:rPr>
      </w:pPr>
    </w:p>
    <w:p w:rsidR="000204AB" w:rsidRPr="00763D08" w:rsidRDefault="000204AB" w:rsidP="00D22CF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0204AB" w:rsidRPr="006C718C" w:rsidRDefault="000204AB" w:rsidP="00D22CF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204AB" w:rsidRPr="006C718C" w:rsidRDefault="000204AB" w:rsidP="00D22CFB">
      <w:pPr>
        <w:spacing w:before="160"/>
        <w:rPr>
          <w:i/>
          <w:sz w:val="20"/>
          <w:highlight w:val="yellow"/>
          <w:lang w:val="es-ES_tradnl"/>
        </w:rPr>
        <w:sectPr w:rsidR="000204AB" w:rsidRPr="006C718C" w:rsidSect="00D22CFB">
          <w:headerReference w:type="even" r:id="rId13"/>
          <w:headerReference w:type="default" r:id="rId14"/>
          <w:pgSz w:w="11907" w:h="16834" w:code="9"/>
          <w:pgMar w:top="1418" w:right="1134" w:bottom="1134" w:left="1134" w:header="720" w:footer="482" w:gutter="0"/>
          <w:pgNumType w:fmt="lowerRoman" w:start="2"/>
          <w:cols w:space="720"/>
        </w:sectPr>
      </w:pPr>
    </w:p>
    <w:p w:rsidR="00D22CFB" w:rsidRPr="001C4726" w:rsidRDefault="00D22CFB" w:rsidP="00D22CFB">
      <w:pPr>
        <w:pStyle w:val="RecNo"/>
        <w:spacing w:before="0"/>
        <w:rPr>
          <w:lang w:val="es-ES_tradnl"/>
        </w:rPr>
      </w:pPr>
      <w:r w:rsidRPr="001C4726">
        <w:rPr>
          <w:lang w:val="es-ES_tradnl"/>
        </w:rPr>
        <w:lastRenderedPageBreak/>
        <w:t xml:space="preserve">RECOMENDACIÓN </w:t>
      </w:r>
      <w:r>
        <w:rPr>
          <w:lang w:val="es-ES_tradnl"/>
        </w:rPr>
        <w:t xml:space="preserve"> </w:t>
      </w:r>
      <w:r w:rsidRPr="001C4726">
        <w:rPr>
          <w:rStyle w:val="href"/>
          <w:lang w:val="es-ES_tradnl"/>
        </w:rPr>
        <w:t>UIT</w:t>
      </w:r>
      <w:r w:rsidRPr="001C4726">
        <w:rPr>
          <w:rStyle w:val="href"/>
          <w:lang w:val="es-ES_tradnl"/>
        </w:rPr>
        <w:noBreakHyphen/>
        <w:t>R</w:t>
      </w:r>
      <w:r w:rsidRPr="000C7219">
        <w:rPr>
          <w:rStyle w:val="href"/>
          <w:lang w:val="es-ES_tradnl"/>
        </w:rPr>
        <w:t xml:space="preserve">  </w:t>
      </w:r>
      <w:r w:rsidRPr="001C4726">
        <w:rPr>
          <w:rStyle w:val="href"/>
          <w:lang w:val="es-ES_tradnl"/>
        </w:rPr>
        <w:t>BT.</w:t>
      </w:r>
      <w:r w:rsidRPr="000C7219">
        <w:rPr>
          <w:rStyle w:val="href"/>
          <w:lang w:val="es-ES_tradnl"/>
        </w:rPr>
        <w:t>1729</w:t>
      </w:r>
      <w:r>
        <w:rPr>
          <w:rStyle w:val="FootnoteReference"/>
          <w:lang w:val="es-ES_tradnl"/>
        </w:rPr>
        <w:footnoteReference w:customMarkFollows="1" w:id="1"/>
        <w:t>*</w:t>
      </w:r>
    </w:p>
    <w:p w:rsidR="00D22CFB" w:rsidRPr="001C4726" w:rsidRDefault="00D22CFB" w:rsidP="001C0023">
      <w:pPr>
        <w:pStyle w:val="Rectitle"/>
        <w:rPr>
          <w:lang w:val="es-ES_tradnl"/>
        </w:rPr>
      </w:pPr>
      <w:r w:rsidRPr="001C4726">
        <w:rPr>
          <w:lang w:val="es-ES_tradnl"/>
        </w:rPr>
        <w:t xml:space="preserve">Modelo de carta de ajuste de referencia para los sistemas </w:t>
      </w:r>
      <w:r>
        <w:rPr>
          <w:lang w:val="es-ES_tradnl"/>
        </w:rPr>
        <w:br/>
      </w:r>
      <w:r w:rsidR="001C0023" w:rsidRPr="001C4726">
        <w:rPr>
          <w:lang w:val="es-ES_tradnl"/>
        </w:rPr>
        <w:t xml:space="preserve">de </w:t>
      </w:r>
      <w:r w:rsidRPr="001C4726">
        <w:rPr>
          <w:lang w:val="es-ES_tradnl"/>
        </w:rPr>
        <w:t xml:space="preserve">televisión digital de </w:t>
      </w:r>
      <w:r>
        <w:rPr>
          <w:lang w:val="es-ES_tradnl"/>
        </w:rPr>
        <w:t>formato 16:9 ó 4:3</w:t>
      </w:r>
    </w:p>
    <w:p w:rsidR="00D22CFB" w:rsidRDefault="00D22CFB" w:rsidP="00D22CFB">
      <w:pPr>
        <w:pStyle w:val="Recref"/>
        <w:rPr>
          <w:lang w:val="es-ES_tradnl"/>
        </w:rPr>
      </w:pPr>
      <w:r w:rsidRPr="001C4726">
        <w:rPr>
          <w:lang w:val="es-ES_tradnl"/>
        </w:rPr>
        <w:t>(Cuestión UIT</w:t>
      </w:r>
      <w:r w:rsidRPr="001C4726">
        <w:rPr>
          <w:lang w:val="es-ES_tradnl"/>
        </w:rPr>
        <w:noBreakHyphen/>
        <w:t>R 97/6)</w:t>
      </w:r>
    </w:p>
    <w:p w:rsidR="00D22CFB" w:rsidRDefault="00D22CFB" w:rsidP="00D22CFB">
      <w:pPr>
        <w:pStyle w:val="Recdate"/>
        <w:rPr>
          <w:lang w:val="es-ES_tradnl"/>
        </w:rPr>
      </w:pPr>
    </w:p>
    <w:p w:rsidR="00D22CFB" w:rsidRPr="000C7219" w:rsidRDefault="00D22CFB" w:rsidP="00D22CFB">
      <w:pPr>
        <w:pStyle w:val="Recdate"/>
        <w:rPr>
          <w:lang w:val="es-ES_tradnl"/>
        </w:rPr>
      </w:pPr>
      <w:r>
        <w:rPr>
          <w:lang w:val="es-ES_tradnl"/>
        </w:rPr>
        <w:t>(2005)</w:t>
      </w:r>
    </w:p>
    <w:p w:rsidR="00D22CFB" w:rsidRPr="002A50FB" w:rsidRDefault="00D22CFB" w:rsidP="00D22CFB">
      <w:pPr>
        <w:rPr>
          <w:lang w:val="es-ES_tradnl"/>
        </w:rPr>
      </w:pPr>
    </w:p>
    <w:p w:rsidR="00D22CFB" w:rsidRPr="002A50FB" w:rsidRDefault="00D22CFB" w:rsidP="00D22CFB">
      <w:pPr>
        <w:rPr>
          <w:lang w:val="es-ES_tradnl"/>
        </w:rPr>
      </w:pPr>
    </w:p>
    <w:p w:rsidR="00D22CFB" w:rsidRPr="001C4726" w:rsidRDefault="00D22CFB" w:rsidP="00D22CFB">
      <w:pPr>
        <w:pStyle w:val="HeadingSum"/>
      </w:pPr>
      <w:r>
        <w:t>Cometido</w:t>
      </w:r>
    </w:p>
    <w:p w:rsidR="00D22CFB" w:rsidRPr="001C4726" w:rsidRDefault="00D22CFB" w:rsidP="006F0884">
      <w:pPr>
        <w:pStyle w:val="Summary"/>
      </w:pPr>
      <w:r w:rsidRPr="001C4726">
        <w:t xml:space="preserve">En </w:t>
      </w:r>
      <w:r>
        <w:t xml:space="preserve">esta Recomendación </w:t>
      </w:r>
      <w:r w:rsidRPr="001C4726">
        <w:t>se especifica una carta de ajuste de referencia que puede utilizarse con cualquiera de las Recomendaciones UIT</w:t>
      </w:r>
      <w:r w:rsidRPr="001C4726">
        <w:noBreakHyphen/>
        <w:t>R</w:t>
      </w:r>
      <w:r>
        <w:t xml:space="preserve"> </w:t>
      </w:r>
      <w:r w:rsidRPr="001C4726">
        <w:t xml:space="preserve">BT.601, </w:t>
      </w:r>
      <w:r>
        <w:t xml:space="preserve">UIT-R BT.1358, </w:t>
      </w:r>
      <w:r w:rsidRPr="001C4726">
        <w:t>UIT</w:t>
      </w:r>
      <w:r w:rsidRPr="001C4726">
        <w:noBreakHyphen/>
        <w:t>R BT.1543</w:t>
      </w:r>
      <w:r w:rsidR="006F0884">
        <w:t>,</w:t>
      </w:r>
      <w:r w:rsidRPr="001C4726">
        <w:t xml:space="preserve"> </w:t>
      </w:r>
      <w:r w:rsidR="006F0884">
        <w:t xml:space="preserve">UIT-R BT.1847 </w:t>
      </w:r>
      <w:r w:rsidRPr="001C4726">
        <w:t>o UIT</w:t>
      </w:r>
      <w:r w:rsidRPr="001C4726">
        <w:noBreakHyphen/>
        <w:t>R BT.709. Esta carta está prevista para su utilización con los formatos de imagen 16</w:t>
      </w:r>
      <w:r>
        <w:t>:</w:t>
      </w:r>
      <w:r w:rsidRPr="001C4726">
        <w:t xml:space="preserve">9 </w:t>
      </w:r>
      <w:r>
        <w:t xml:space="preserve">ó </w:t>
      </w:r>
      <w:r w:rsidRPr="001C4726">
        <w:t>4</w:t>
      </w:r>
      <w:r>
        <w:t>:</w:t>
      </w:r>
      <w:r w:rsidRPr="001C4726">
        <w:t>3.</w:t>
      </w:r>
    </w:p>
    <w:p w:rsidR="00D22CFB" w:rsidRDefault="00D22CFB" w:rsidP="00D22CFB">
      <w:pPr>
        <w:rPr>
          <w:lang w:val="es-ES_tradnl"/>
        </w:rPr>
      </w:pPr>
    </w:p>
    <w:p w:rsidR="00D22CFB" w:rsidRPr="001C4726" w:rsidRDefault="00D22CFB" w:rsidP="00D22CFB">
      <w:pPr>
        <w:pStyle w:val="Normalaftertitle"/>
        <w:rPr>
          <w:lang w:val="es-ES_tradnl"/>
        </w:rPr>
      </w:pPr>
      <w:r w:rsidRPr="001C4726">
        <w:rPr>
          <w:lang w:val="es-ES_tradnl"/>
        </w:rPr>
        <w:t>La Asamblea de Radiocomunicaciones de la UIT,</w:t>
      </w:r>
    </w:p>
    <w:p w:rsidR="00D22CFB" w:rsidRPr="001C4726" w:rsidRDefault="00D22CFB" w:rsidP="00D22CFB">
      <w:pPr>
        <w:pStyle w:val="Call"/>
        <w:rPr>
          <w:lang w:val="es-ES_tradnl"/>
        </w:rPr>
      </w:pPr>
      <w:r w:rsidRPr="001C4726">
        <w:rPr>
          <w:lang w:val="es-ES_tradnl"/>
        </w:rPr>
        <w:t>considerando</w:t>
      </w:r>
    </w:p>
    <w:p w:rsidR="00D22CFB" w:rsidRPr="001C4726" w:rsidRDefault="00D22CFB" w:rsidP="00D22CFB">
      <w:pPr>
        <w:rPr>
          <w:lang w:val="es-ES_tradnl"/>
        </w:rPr>
      </w:pPr>
      <w:r w:rsidRPr="001C4726">
        <w:rPr>
          <w:lang w:val="es-ES_tradnl"/>
        </w:rPr>
        <w:t>a)</w:t>
      </w:r>
      <w:r w:rsidRPr="001C4726">
        <w:rPr>
          <w:lang w:val="es-ES_tradnl"/>
        </w:rPr>
        <w:tab/>
        <w:t>que las cartas de ajuste constituyen un medio adecuado de evaluar la calidad de la crominancia y la luminancia de los sistemas de televisión;</w:t>
      </w:r>
    </w:p>
    <w:p w:rsidR="00D22CFB" w:rsidRPr="001C4726" w:rsidRDefault="00D22CFB" w:rsidP="00D22CFB">
      <w:pPr>
        <w:rPr>
          <w:lang w:val="es-ES_tradnl"/>
        </w:rPr>
      </w:pPr>
      <w:r w:rsidRPr="001C4726">
        <w:rPr>
          <w:lang w:val="es-ES_tradnl"/>
        </w:rPr>
        <w:t>b)</w:t>
      </w:r>
      <w:r w:rsidRPr="001C4726">
        <w:rPr>
          <w:lang w:val="es-ES_tradnl"/>
        </w:rPr>
        <w:tab/>
        <w:t xml:space="preserve">que, aunque los requisitos de dichas cartas </w:t>
      </w:r>
      <w:r>
        <w:rPr>
          <w:lang w:val="es-ES_tradnl"/>
        </w:rPr>
        <w:t xml:space="preserve">de </w:t>
      </w:r>
      <w:r w:rsidRPr="001C4726">
        <w:rPr>
          <w:lang w:val="es-ES_tradnl"/>
        </w:rPr>
        <w:t>ajuste pueden diferir entre los formatos de televisión digital de definición convencional y de alta definición</w:t>
      </w:r>
      <w:r>
        <w:rPr>
          <w:lang w:val="es-ES_tradnl"/>
        </w:rPr>
        <w:t xml:space="preserve"> (TVAD)</w:t>
      </w:r>
      <w:r w:rsidRPr="001C4726">
        <w:rPr>
          <w:lang w:val="es-ES_tradnl"/>
        </w:rPr>
        <w:t>, es posible definir una única carta de ajuste que pueda utilizarse satisfactoriamente con todos estos formatos;</w:t>
      </w:r>
    </w:p>
    <w:p w:rsidR="00D22CFB" w:rsidRPr="001C4726" w:rsidRDefault="00D22CFB" w:rsidP="00D22CFB">
      <w:pPr>
        <w:rPr>
          <w:lang w:val="es-ES_tradnl"/>
        </w:rPr>
      </w:pPr>
      <w:r w:rsidRPr="001C4726">
        <w:rPr>
          <w:lang w:val="es-ES_tradnl"/>
        </w:rPr>
        <w:t>c)</w:t>
      </w:r>
      <w:r w:rsidRPr="001C4726">
        <w:rPr>
          <w:lang w:val="es-ES_tradnl"/>
        </w:rPr>
        <w:tab/>
        <w:t>que dicha carta de ajuste común puede utilizarse en la radiodifusión en distintos formatos o en la conversión entre formatos;</w:t>
      </w:r>
    </w:p>
    <w:p w:rsidR="00D22CFB" w:rsidRPr="001C4726" w:rsidRDefault="00D22CFB" w:rsidP="00D22CFB">
      <w:pPr>
        <w:rPr>
          <w:lang w:val="es-ES_tradnl"/>
        </w:rPr>
      </w:pPr>
      <w:r w:rsidRPr="001C4726">
        <w:rPr>
          <w:lang w:val="es-ES_tradnl"/>
        </w:rPr>
        <w:t>d)</w:t>
      </w:r>
      <w:r w:rsidRPr="001C4726">
        <w:rPr>
          <w:lang w:val="es-ES_tradnl"/>
        </w:rPr>
        <w:tab/>
        <w:t>que la utilización de una carta de ajuste común para todos los formatos puede simplificar los procedimientos de prueba y reducir la posibilidad de interpretar erróneamente los parámetros de la señal y de ajustar incorrectamente los sistemas,</w:t>
      </w:r>
    </w:p>
    <w:p w:rsidR="00D22CFB" w:rsidRPr="001C4726" w:rsidRDefault="00D22CFB" w:rsidP="00D22CFB">
      <w:pPr>
        <w:pStyle w:val="Call"/>
        <w:rPr>
          <w:lang w:val="es-ES_tradnl"/>
        </w:rPr>
      </w:pPr>
      <w:r w:rsidRPr="001C4726">
        <w:rPr>
          <w:lang w:val="es-ES_tradnl"/>
        </w:rPr>
        <w:t>recomienda</w:t>
      </w:r>
    </w:p>
    <w:p w:rsidR="00D22CFB" w:rsidRPr="001C4726" w:rsidRDefault="00D22CFB" w:rsidP="00D22CFB">
      <w:pPr>
        <w:rPr>
          <w:lang w:val="es-ES_tradnl"/>
        </w:rPr>
      </w:pPr>
      <w:r w:rsidRPr="001C4726">
        <w:rPr>
          <w:b/>
          <w:bCs/>
          <w:lang w:val="es-ES_tradnl"/>
        </w:rPr>
        <w:t>1</w:t>
      </w:r>
      <w:r w:rsidRPr="001C4726">
        <w:rPr>
          <w:lang w:val="es-ES_tradnl"/>
        </w:rPr>
        <w:tab/>
        <w:t xml:space="preserve">que los parámetros definidos en el Anexo 1 se apliquen y se utilicen con fines de producción y distribución en los formatos de televisión digital de definición convencional y </w:t>
      </w:r>
      <w:r>
        <w:rPr>
          <w:lang w:val="es-ES_tradnl"/>
        </w:rPr>
        <w:t>TVAD</w:t>
      </w:r>
      <w:r w:rsidRPr="001C4726">
        <w:rPr>
          <w:lang w:val="es-ES_tradnl"/>
        </w:rPr>
        <w:t>.</w:t>
      </w:r>
    </w:p>
    <w:p w:rsidR="00D22CFB" w:rsidRDefault="00D22CFB" w:rsidP="00D22CFB">
      <w:pPr>
        <w:rPr>
          <w:lang w:val="es-ES_tradnl"/>
        </w:rPr>
      </w:pPr>
    </w:p>
    <w:p w:rsidR="00D22CFB" w:rsidRDefault="00D22CFB" w:rsidP="00D22CFB">
      <w:pPr>
        <w:rPr>
          <w:lang w:val="es-ES_tradnl"/>
        </w:rPr>
      </w:pPr>
    </w:p>
    <w:p w:rsidR="00D22CFB" w:rsidRDefault="00D22CFB" w:rsidP="00D22CFB">
      <w:pPr>
        <w:rPr>
          <w:lang w:val="es-ES_tradnl"/>
        </w:rPr>
      </w:pPr>
    </w:p>
    <w:p w:rsidR="00D22CFB" w:rsidRDefault="00D22CFB" w:rsidP="00D22CFB">
      <w:pPr>
        <w:pStyle w:val="AnnexNoTitle"/>
        <w:rPr>
          <w:lang w:val="es-ES_tradnl"/>
        </w:rPr>
      </w:pPr>
      <w:bookmarkStart w:id="3" w:name="_Toc120336748"/>
      <w:r w:rsidRPr="001C4726">
        <w:rPr>
          <w:lang w:val="es-ES_tradnl"/>
        </w:rPr>
        <w:lastRenderedPageBreak/>
        <w:t>Anexo 1</w:t>
      </w:r>
      <w:r w:rsidRPr="001C4726">
        <w:rPr>
          <w:lang w:val="es-ES_tradnl"/>
        </w:rPr>
        <w:br/>
      </w:r>
      <w:r w:rsidRPr="001C4726">
        <w:rPr>
          <w:lang w:val="es-ES_tradnl"/>
        </w:rPr>
        <w:br/>
      </w:r>
      <w:r>
        <w:rPr>
          <w:lang w:val="es-ES_tradnl"/>
        </w:rPr>
        <w:t>Modelo de c</w:t>
      </w:r>
      <w:r w:rsidRPr="001C4726">
        <w:rPr>
          <w:lang w:val="es-ES_tradnl"/>
        </w:rPr>
        <w:t>arta de ajuste de referencia para los sistemas</w:t>
      </w:r>
      <w:r>
        <w:rPr>
          <w:lang w:val="es-ES_tradnl"/>
        </w:rPr>
        <w:br/>
      </w:r>
      <w:r w:rsidRPr="001C4726">
        <w:rPr>
          <w:lang w:val="es-ES_tradnl"/>
        </w:rPr>
        <w:t>de</w:t>
      </w:r>
      <w:r>
        <w:rPr>
          <w:lang w:val="es-ES_tradnl"/>
        </w:rPr>
        <w:t xml:space="preserve"> </w:t>
      </w:r>
      <w:r w:rsidRPr="001C4726">
        <w:rPr>
          <w:lang w:val="es-ES_tradnl"/>
        </w:rPr>
        <w:t xml:space="preserve">televisión digital de </w:t>
      </w:r>
      <w:r>
        <w:rPr>
          <w:lang w:val="es-ES_tradnl"/>
        </w:rPr>
        <w:t xml:space="preserve">formato </w:t>
      </w:r>
      <w:bookmarkEnd w:id="3"/>
      <w:r>
        <w:rPr>
          <w:lang w:val="es-ES_tradnl"/>
        </w:rPr>
        <w:t>16:9 ó 4:3</w:t>
      </w:r>
    </w:p>
    <w:p w:rsidR="00D22CFB" w:rsidRPr="001C4726" w:rsidRDefault="00D22CFB" w:rsidP="00D22CFB">
      <w:pPr>
        <w:pStyle w:val="Headingb"/>
        <w:rPr>
          <w:lang w:val="es-ES_tradnl"/>
        </w:rPr>
      </w:pPr>
      <w:r w:rsidRPr="001C4726">
        <w:rPr>
          <w:lang w:val="es-ES_tradnl"/>
        </w:rPr>
        <w:t>Referencias normativas</w:t>
      </w:r>
    </w:p>
    <w:p w:rsidR="00D22CFB" w:rsidRPr="001C4726" w:rsidRDefault="00D22CFB" w:rsidP="00C72253">
      <w:pPr>
        <w:pStyle w:val="enumlev1"/>
        <w:ind w:left="3515" w:hanging="3515"/>
        <w:rPr>
          <w:lang w:val="es-ES_tradnl"/>
        </w:rPr>
      </w:pPr>
      <w:r w:rsidRPr="001C4726">
        <w:rPr>
          <w:lang w:val="es-ES_tradnl"/>
        </w:rPr>
        <w:t>Recomendación UIT</w:t>
      </w:r>
      <w:r>
        <w:rPr>
          <w:lang w:val="es-ES_tradnl"/>
        </w:rPr>
        <w:t>-</w:t>
      </w:r>
      <w:r w:rsidRPr="001C4726">
        <w:rPr>
          <w:lang w:val="es-ES_tradnl"/>
        </w:rPr>
        <w:t>R BS.645</w:t>
      </w:r>
      <w:r>
        <w:rPr>
          <w:lang w:val="es-ES_tradnl"/>
        </w:rPr>
        <w:tab/>
      </w:r>
      <w:r w:rsidRPr="001C4726">
        <w:rPr>
          <w:lang w:val="es-ES_tradnl"/>
        </w:rPr>
        <w:t>Señales de prueba y métodos de medida para los enlaces radiofónicos internacionales.</w:t>
      </w:r>
    </w:p>
    <w:p w:rsidR="00D22CFB" w:rsidRPr="001C4726" w:rsidRDefault="00D22CFB" w:rsidP="00C72253">
      <w:pPr>
        <w:pStyle w:val="enumlev1"/>
        <w:ind w:left="3515" w:hanging="3515"/>
        <w:rPr>
          <w:lang w:val="es-ES_tradnl"/>
        </w:rPr>
      </w:pPr>
      <w:r w:rsidRPr="001C4726">
        <w:rPr>
          <w:lang w:val="es-ES_tradnl"/>
        </w:rPr>
        <w:t>Recomendación UIT</w:t>
      </w:r>
      <w:r w:rsidRPr="001C4726">
        <w:rPr>
          <w:lang w:val="es-ES_tradnl"/>
        </w:rPr>
        <w:noBreakHyphen/>
        <w:t>R BT.471</w:t>
      </w:r>
      <w:r>
        <w:rPr>
          <w:lang w:val="es-ES_tradnl"/>
        </w:rPr>
        <w:tab/>
      </w:r>
      <w:r w:rsidRPr="001C4726">
        <w:rPr>
          <w:lang w:val="es-ES_tradnl"/>
        </w:rPr>
        <w:t>Nomenclatura y descripción de las señales de barra de color.</w:t>
      </w:r>
    </w:p>
    <w:p w:rsidR="00D22CFB" w:rsidRPr="001C4726" w:rsidRDefault="00D22CFB" w:rsidP="00C72253">
      <w:pPr>
        <w:pStyle w:val="enumlev1"/>
        <w:ind w:left="3515" w:hanging="3515"/>
        <w:rPr>
          <w:lang w:val="es-ES_tradnl"/>
        </w:rPr>
      </w:pPr>
      <w:r w:rsidRPr="001C4726">
        <w:rPr>
          <w:lang w:val="es-ES_tradnl"/>
        </w:rPr>
        <w:t>Recomendación UIT</w:t>
      </w:r>
      <w:r w:rsidRPr="001C4726">
        <w:rPr>
          <w:lang w:val="es-ES_tradnl"/>
        </w:rPr>
        <w:noBreakHyphen/>
        <w:t>R BT.601</w:t>
      </w:r>
      <w:r>
        <w:rPr>
          <w:lang w:val="es-ES_tradnl"/>
        </w:rPr>
        <w:tab/>
      </w:r>
      <w:r w:rsidRPr="001C4726">
        <w:rPr>
          <w:lang w:val="es-ES_tradnl"/>
        </w:rPr>
        <w:t>Parámetros de codificación de televisión digital para estudios con formatos de imagen normal 4:3 y de pantalla ancha 16:9.</w:t>
      </w:r>
    </w:p>
    <w:p w:rsidR="00D22CFB" w:rsidRPr="001C4726" w:rsidRDefault="00D22CFB" w:rsidP="00C72253">
      <w:pPr>
        <w:pStyle w:val="enumlev1"/>
        <w:ind w:left="3515" w:hanging="3515"/>
        <w:rPr>
          <w:lang w:val="es-ES_tradnl"/>
        </w:rPr>
      </w:pPr>
      <w:r w:rsidRPr="001C4726">
        <w:rPr>
          <w:lang w:val="es-ES_tradnl"/>
        </w:rPr>
        <w:t>Recomendación UIT</w:t>
      </w:r>
      <w:r>
        <w:rPr>
          <w:lang w:val="es-ES_tradnl"/>
        </w:rPr>
        <w:t>-</w:t>
      </w:r>
      <w:r w:rsidRPr="001C4726">
        <w:rPr>
          <w:lang w:val="es-ES_tradnl"/>
        </w:rPr>
        <w:t>R BT.709</w:t>
      </w:r>
      <w:r>
        <w:rPr>
          <w:lang w:val="es-ES_tradnl"/>
        </w:rPr>
        <w:tab/>
      </w:r>
      <w:r w:rsidRPr="001C4726">
        <w:rPr>
          <w:lang w:val="es-ES_tradnl"/>
        </w:rPr>
        <w:t>Valores de los parámetros de la norma TVAD para la producción y el intercambio internacional de programas.</w:t>
      </w:r>
    </w:p>
    <w:p w:rsidR="00D22CFB" w:rsidRDefault="00D22CFB" w:rsidP="00C72253">
      <w:pPr>
        <w:pStyle w:val="enumlev1"/>
        <w:ind w:left="3515" w:hanging="3515"/>
        <w:rPr>
          <w:lang w:val="es-ES_tradnl"/>
        </w:rPr>
      </w:pPr>
      <w:r>
        <w:rPr>
          <w:lang w:val="es-ES_tradnl"/>
        </w:rPr>
        <w:t>Recomendación UIT-R BT.1358</w:t>
      </w:r>
      <w:r>
        <w:rPr>
          <w:lang w:val="es-ES_tradnl"/>
        </w:rPr>
        <w:tab/>
        <w:t>Parámetros de estudio de los sistemas de televisión con exploración progresiva de 625 y 525 líneas</w:t>
      </w:r>
    </w:p>
    <w:p w:rsidR="00D22CFB" w:rsidRPr="001C4726" w:rsidRDefault="00D22CFB" w:rsidP="00C72253">
      <w:pPr>
        <w:pStyle w:val="enumlev1"/>
        <w:ind w:left="3515" w:hanging="3515"/>
        <w:rPr>
          <w:lang w:val="es-ES_tradnl"/>
        </w:rPr>
      </w:pPr>
      <w:r w:rsidRPr="001C4726">
        <w:rPr>
          <w:lang w:val="es-ES_tradnl"/>
        </w:rPr>
        <w:t>Recomendación UIT</w:t>
      </w:r>
      <w:r w:rsidRPr="001C4726">
        <w:rPr>
          <w:lang w:val="es-ES_tradnl"/>
        </w:rPr>
        <w:noBreakHyphen/>
        <w:t>R BT.1379</w:t>
      </w:r>
      <w:r>
        <w:rPr>
          <w:lang w:val="es-ES_tradnl"/>
        </w:rPr>
        <w:tab/>
      </w:r>
      <w:r w:rsidRPr="001C4726">
        <w:rPr>
          <w:lang w:val="es-ES_tradnl"/>
        </w:rPr>
        <w:t>Zonas seguras de las producciones para pantalla grande con formato de 16:9 y pantalla normalizada con formato de 4:3 a fin de conseguir un formato común durante el periodo de transición hacia la radiodifusión para pantalla grande de 16:9.</w:t>
      </w:r>
    </w:p>
    <w:p w:rsidR="00D22CFB" w:rsidRDefault="00D22CFB" w:rsidP="00C72253">
      <w:pPr>
        <w:pStyle w:val="enumlev1"/>
        <w:ind w:left="3515" w:hanging="3515"/>
        <w:rPr>
          <w:lang w:val="es-ES_tradnl"/>
        </w:rPr>
      </w:pPr>
      <w:r w:rsidRPr="001C4726">
        <w:rPr>
          <w:lang w:val="es-ES_tradnl"/>
        </w:rPr>
        <w:t>Recomendación UIT</w:t>
      </w:r>
      <w:r w:rsidRPr="001C4726">
        <w:rPr>
          <w:lang w:val="es-ES_tradnl"/>
        </w:rPr>
        <w:noBreakHyphen/>
        <w:t>R BT.1543</w:t>
      </w:r>
      <w:bookmarkStart w:id="4" w:name="Pre_title"/>
      <w:r>
        <w:rPr>
          <w:lang w:val="es-ES_tradnl"/>
        </w:rPr>
        <w:tab/>
      </w:r>
      <w:r w:rsidRPr="001C4726">
        <w:rPr>
          <w:lang w:val="es-ES_tradnl"/>
        </w:rPr>
        <w:t xml:space="preserve">Formato de imagen </w:t>
      </w:r>
      <w:r w:rsidRPr="00D52A6C">
        <w:t>1</w:t>
      </w:r>
      <w:r w:rsidR="00D52A6C">
        <w:t> </w:t>
      </w:r>
      <w:r w:rsidRPr="00D52A6C">
        <w:t>280</w:t>
      </w:r>
      <w:r w:rsidRPr="001C4726">
        <w:rPr>
          <w:rFonts w:hint="eastAsia"/>
          <w:lang w:val="es-ES_tradnl"/>
        </w:rPr>
        <w:t> </w:t>
      </w:r>
      <w:r w:rsidRPr="001C4726">
        <w:rPr>
          <w:lang w:val="es-ES_tradnl"/>
        </w:rPr>
        <w:t>× 720, 16</w:t>
      </w:r>
      <w:r>
        <w:rPr>
          <w:lang w:val="es-ES_tradnl"/>
        </w:rPr>
        <w:t>:</w:t>
      </w:r>
      <w:r w:rsidRPr="001C4726">
        <w:rPr>
          <w:lang w:val="es-ES_tradnl"/>
        </w:rPr>
        <w:t xml:space="preserve">9 de captura progresiva </w:t>
      </w:r>
      <w:bookmarkEnd w:id="4"/>
      <w:r w:rsidRPr="001C4726">
        <w:rPr>
          <w:lang w:val="es-ES_tradnl"/>
        </w:rPr>
        <w:t>para la producción e intercambio internaciona</w:t>
      </w:r>
      <w:r w:rsidR="00D52A6C">
        <w:rPr>
          <w:lang w:val="es-ES_tradnl"/>
        </w:rPr>
        <w:t xml:space="preserve">l de programas en el entorno de </w:t>
      </w:r>
      <w:r w:rsidRPr="001C4726">
        <w:rPr>
          <w:lang w:val="es-ES_tradnl"/>
        </w:rPr>
        <w:t>60 Hz.</w:t>
      </w:r>
    </w:p>
    <w:p w:rsidR="006F0884" w:rsidRDefault="006F0884" w:rsidP="00C72253">
      <w:pPr>
        <w:pStyle w:val="enumlev1"/>
        <w:ind w:left="3515" w:hanging="3515"/>
        <w:rPr>
          <w:lang w:val="es-ES_tradnl"/>
        </w:rPr>
      </w:pPr>
      <w:r w:rsidRPr="001C4726">
        <w:rPr>
          <w:lang w:val="es-ES_tradnl"/>
        </w:rPr>
        <w:t>Recomendación UIT</w:t>
      </w:r>
      <w:r w:rsidRPr="001C4726">
        <w:rPr>
          <w:lang w:val="es-ES_tradnl"/>
        </w:rPr>
        <w:noBreakHyphen/>
        <w:t>R BT.1</w:t>
      </w:r>
      <w:r>
        <w:rPr>
          <w:lang w:val="es-ES_tradnl"/>
        </w:rPr>
        <w:t>847</w:t>
      </w:r>
      <w:r>
        <w:rPr>
          <w:lang w:val="es-ES_tradnl"/>
        </w:rPr>
        <w:tab/>
      </w:r>
      <w:r w:rsidRPr="00C359C8">
        <w:rPr>
          <w:lang w:val="es-ES_tradnl"/>
        </w:rPr>
        <w:t>Formato de imagen 1</w:t>
      </w:r>
      <w:r>
        <w:rPr>
          <w:lang w:val="es-ES_tradnl"/>
        </w:rPr>
        <w:t> </w:t>
      </w:r>
      <w:r w:rsidRPr="00C359C8">
        <w:rPr>
          <w:lang w:val="es-ES_tradnl"/>
        </w:rPr>
        <w:t>280</w:t>
      </w:r>
      <w:r>
        <w:rPr>
          <w:lang w:val="es-ES_tradnl"/>
        </w:rPr>
        <w:t> </w:t>
      </w:r>
      <w:r>
        <w:rPr>
          <w:lang w:val="es-ES_tradnl"/>
        </w:rPr>
        <w:sym w:font="Symbol" w:char="F0B4"/>
      </w:r>
      <w:r>
        <w:rPr>
          <w:lang w:val="es-ES_tradnl"/>
        </w:rPr>
        <w:t> </w:t>
      </w:r>
      <w:r w:rsidRPr="00C359C8">
        <w:rPr>
          <w:lang w:val="es-ES_tradnl"/>
        </w:rPr>
        <w:t>720, 16</w:t>
      </w:r>
      <w:r>
        <w:rPr>
          <w:lang w:val="es-ES_tradnl"/>
        </w:rPr>
        <w:t>:</w:t>
      </w:r>
      <w:r w:rsidRPr="00C359C8">
        <w:rPr>
          <w:lang w:val="es-ES_tradnl"/>
        </w:rPr>
        <w:t>9 de captura progresiva para</w:t>
      </w:r>
      <w:r>
        <w:rPr>
          <w:lang w:val="es-ES_tradnl"/>
        </w:rPr>
        <w:t xml:space="preserve"> </w:t>
      </w:r>
      <w:r w:rsidRPr="00C359C8">
        <w:rPr>
          <w:lang w:val="es-ES_tradnl"/>
        </w:rPr>
        <w:t>la producción e intercambio internacional de programas</w:t>
      </w:r>
      <w:r>
        <w:rPr>
          <w:lang w:val="es-ES_tradnl"/>
        </w:rPr>
        <w:t xml:space="preserve"> </w:t>
      </w:r>
      <w:r w:rsidRPr="00C359C8">
        <w:rPr>
          <w:lang w:val="es-ES_tradnl"/>
        </w:rPr>
        <w:t>en el entorno de 50 Hz</w:t>
      </w:r>
    </w:p>
    <w:p w:rsidR="00D22CFB" w:rsidRPr="001C4726" w:rsidRDefault="00D22CFB" w:rsidP="00D22CFB">
      <w:pPr>
        <w:pStyle w:val="Headingb"/>
        <w:rPr>
          <w:lang w:val="es-ES_tradnl"/>
        </w:rPr>
      </w:pPr>
      <w:r w:rsidRPr="001C4726">
        <w:rPr>
          <w:lang w:val="es-ES_tradnl"/>
        </w:rPr>
        <w:t>Objetivos</w:t>
      </w:r>
    </w:p>
    <w:p w:rsidR="00D22CFB" w:rsidRPr="001C4726" w:rsidRDefault="00D22CFB" w:rsidP="00D22CFB">
      <w:pPr>
        <w:rPr>
          <w:lang w:val="es-ES_tradnl"/>
        </w:rPr>
      </w:pPr>
      <w:r w:rsidRPr="001C4726">
        <w:rPr>
          <w:lang w:val="es-ES_tradnl"/>
        </w:rPr>
        <w:t>La carta de ajuste de refer</w:t>
      </w:r>
      <w:r w:rsidR="00D52A6C">
        <w:rPr>
          <w:lang w:val="es-ES_tradnl"/>
        </w:rPr>
        <w:t>encia tiene diversos objetivos:</w:t>
      </w:r>
    </w:p>
    <w:p w:rsidR="00D22CFB" w:rsidRPr="001C4726" w:rsidRDefault="00D22CFB" w:rsidP="00D22CFB">
      <w:pPr>
        <w:pStyle w:val="enumlev1"/>
        <w:rPr>
          <w:lang w:val="es-ES_tradnl"/>
        </w:rPr>
      </w:pPr>
      <w:r>
        <w:rPr>
          <w:lang w:val="es-ES_tradnl"/>
        </w:rPr>
        <w:t>–</w:t>
      </w:r>
      <w:r w:rsidRPr="001C4726">
        <w:rPr>
          <w:lang w:val="es-ES_tradnl"/>
        </w:rPr>
        <w:tab/>
        <w:t>controlar la calidad de la crominancia y la luminancia en la cadena de producción;</w:t>
      </w:r>
    </w:p>
    <w:p w:rsidR="00D22CFB" w:rsidRPr="001C4726" w:rsidRDefault="00D22CFB" w:rsidP="00D22CFB">
      <w:pPr>
        <w:pStyle w:val="enumlev1"/>
        <w:rPr>
          <w:lang w:val="es-ES_tradnl"/>
        </w:rPr>
      </w:pPr>
      <w:r>
        <w:rPr>
          <w:lang w:val="es-ES_tradnl"/>
        </w:rPr>
        <w:t>–</w:t>
      </w:r>
      <w:r w:rsidRPr="001C4726">
        <w:rPr>
          <w:lang w:val="es-ES_tradnl"/>
        </w:rPr>
        <w:tab/>
        <w:t>verificar y ajustar la alineación de crominancia y luminancia del equipo de radiodifusión, en concreto de los monitores de vídeo;</w:t>
      </w:r>
    </w:p>
    <w:p w:rsidR="00D22CFB" w:rsidRPr="001C4726" w:rsidRDefault="00D22CFB" w:rsidP="00D22CFB">
      <w:pPr>
        <w:pStyle w:val="enumlev1"/>
        <w:rPr>
          <w:lang w:val="es-ES_tradnl"/>
        </w:rPr>
      </w:pPr>
      <w:r>
        <w:rPr>
          <w:lang w:val="es-ES_tradnl"/>
        </w:rPr>
        <w:t>–</w:t>
      </w:r>
      <w:r w:rsidRPr="001C4726">
        <w:rPr>
          <w:lang w:val="es-ES_tradnl"/>
        </w:rPr>
        <w:tab/>
        <w:t>realizar una prueba general del equipo de producción, emisión y presentación de vídeo;</w:t>
      </w:r>
    </w:p>
    <w:p w:rsidR="00D22CFB" w:rsidRPr="001C4726" w:rsidRDefault="00D22CFB" w:rsidP="00D22CFB">
      <w:pPr>
        <w:pStyle w:val="enumlev1"/>
        <w:rPr>
          <w:lang w:val="es-ES_tradnl"/>
        </w:rPr>
      </w:pPr>
      <w:r>
        <w:rPr>
          <w:lang w:val="es-ES_tradnl"/>
        </w:rPr>
        <w:t>–</w:t>
      </w:r>
      <w:r w:rsidRPr="001C4726">
        <w:rPr>
          <w:lang w:val="es-ES_tradnl"/>
        </w:rPr>
        <w:tab/>
        <w:t>determinar que un circuito de vídeo está activo y que se dispone del audio asociado;</w:t>
      </w:r>
    </w:p>
    <w:p w:rsidR="00D22CFB" w:rsidRPr="001C4726" w:rsidRDefault="00D22CFB" w:rsidP="00D22CFB">
      <w:pPr>
        <w:pStyle w:val="enumlev1"/>
        <w:rPr>
          <w:lang w:val="es-ES_tradnl"/>
        </w:rPr>
      </w:pPr>
      <w:r>
        <w:rPr>
          <w:lang w:val="es-ES_tradnl"/>
        </w:rPr>
        <w:t>–</w:t>
      </w:r>
      <w:r w:rsidRPr="001C4726">
        <w:rPr>
          <w:lang w:val="es-ES_tradnl"/>
        </w:rPr>
        <w:tab/>
        <w:t>comprobar la sincronización audio-vídeo;</w:t>
      </w:r>
    </w:p>
    <w:p w:rsidR="00D22CFB" w:rsidRPr="001C4726" w:rsidRDefault="00D22CFB" w:rsidP="00D22CFB">
      <w:pPr>
        <w:pStyle w:val="enumlev1"/>
        <w:rPr>
          <w:lang w:val="es-ES_tradnl"/>
        </w:rPr>
      </w:pPr>
      <w:r>
        <w:rPr>
          <w:lang w:val="es-ES_tradnl"/>
        </w:rPr>
        <w:t>–</w:t>
      </w:r>
      <w:r w:rsidRPr="001C4726">
        <w:rPr>
          <w:lang w:val="es-ES_tradnl"/>
        </w:rPr>
        <w:tab/>
        <w:t>verificar la conexión correcta de los canales de audio y los niveles de audio adecuados.</w:t>
      </w:r>
    </w:p>
    <w:p w:rsidR="00D22CFB" w:rsidRPr="001C4726" w:rsidRDefault="00D22CFB" w:rsidP="00D22CFB">
      <w:pPr>
        <w:pStyle w:val="Headingb"/>
        <w:rPr>
          <w:lang w:val="es-ES_tradnl"/>
        </w:rPr>
      </w:pPr>
      <w:r w:rsidRPr="001C4726">
        <w:rPr>
          <w:lang w:val="es-ES_tradnl"/>
        </w:rPr>
        <w:t>Tipos de sistemas</w:t>
      </w:r>
    </w:p>
    <w:p w:rsidR="00D22CFB" w:rsidRPr="001C4726" w:rsidRDefault="00D22CFB" w:rsidP="007879FC">
      <w:pPr>
        <w:rPr>
          <w:lang w:val="es-ES_tradnl"/>
        </w:rPr>
      </w:pPr>
      <w:r w:rsidRPr="001C4726">
        <w:rPr>
          <w:lang w:val="es-ES_tradnl"/>
        </w:rPr>
        <w:t>La carta de ajuste descrita en esta Recomendación está prevista para su utilización con las Recomendaciones UIT</w:t>
      </w:r>
      <w:r w:rsidRPr="001C4726">
        <w:rPr>
          <w:lang w:val="es-ES_tradnl"/>
        </w:rPr>
        <w:noBreakHyphen/>
        <w:t>R BT.601, UIT</w:t>
      </w:r>
      <w:r w:rsidRPr="001C4726">
        <w:rPr>
          <w:lang w:val="es-ES_tradnl"/>
        </w:rPr>
        <w:noBreakHyphen/>
        <w:t>R BT.709</w:t>
      </w:r>
      <w:r>
        <w:rPr>
          <w:lang w:val="es-ES_tradnl"/>
        </w:rPr>
        <w:t>, UIT-R BT.1358</w:t>
      </w:r>
      <w:r w:rsidR="007879FC">
        <w:rPr>
          <w:lang w:val="es-ES_tradnl"/>
        </w:rPr>
        <w:t>, UIT-R BT.1847</w:t>
      </w:r>
      <w:r>
        <w:rPr>
          <w:lang w:val="es-ES_tradnl"/>
        </w:rPr>
        <w:t xml:space="preserve"> o </w:t>
      </w:r>
      <w:r w:rsidRPr="001C4726">
        <w:rPr>
          <w:lang w:val="es-ES_tradnl"/>
        </w:rPr>
        <w:t>UIT</w:t>
      </w:r>
      <w:r w:rsidRPr="001C4726">
        <w:rPr>
          <w:lang w:val="es-ES_tradnl"/>
        </w:rPr>
        <w:noBreakHyphen/>
        <w:t>R BT.1543. Estos sistemas se distinguen por la proporción de la codificación de color (o «colorimetría») y por la resolución.</w:t>
      </w:r>
    </w:p>
    <w:p w:rsidR="00D22CFB" w:rsidRPr="001C4726" w:rsidRDefault="00D22CFB" w:rsidP="00D22CFB">
      <w:pPr>
        <w:pStyle w:val="Headingb"/>
        <w:rPr>
          <w:lang w:val="es-ES_tradnl"/>
        </w:rPr>
      </w:pPr>
      <w:r w:rsidRPr="001C4726">
        <w:rPr>
          <w:lang w:val="es-ES_tradnl"/>
        </w:rPr>
        <w:t>Zonas de la carta de ajuste</w:t>
      </w:r>
    </w:p>
    <w:p w:rsidR="00D22CFB" w:rsidRPr="001C4726" w:rsidRDefault="00D22CFB" w:rsidP="0059360F">
      <w:pPr>
        <w:rPr>
          <w:lang w:val="es-ES_tradnl"/>
        </w:rPr>
      </w:pPr>
      <w:r w:rsidRPr="001C4726">
        <w:rPr>
          <w:lang w:val="es-ES_tradnl"/>
        </w:rPr>
        <w:t>En la Fig. 1 se muestran las zonas de la carta de ajuste multiformato. En la Fig. 2 aparece con detalle la propia carta de ajuste. En la Fig. 3 se representa la carta del ajuste tal y como aparece en la pantalla. En la Fig.</w:t>
      </w:r>
      <w:r w:rsidR="0059360F">
        <w:rPr>
          <w:lang w:val="es-ES_tradnl"/>
        </w:rPr>
        <w:t> </w:t>
      </w:r>
      <w:r w:rsidRPr="001C4726">
        <w:rPr>
          <w:lang w:val="es-ES_tradnl"/>
        </w:rPr>
        <w:t>4 puede verse una carta de ajuste alternativa adaptada a los sistemas de formato</w:t>
      </w:r>
      <w:r w:rsidR="0059360F">
        <w:rPr>
          <w:lang w:val="es-ES_tradnl"/>
        </w:rPr>
        <w:t> </w:t>
      </w:r>
      <w:r w:rsidRPr="001C4726">
        <w:rPr>
          <w:lang w:val="es-ES_tradnl"/>
        </w:rPr>
        <w:t>4</w:t>
      </w:r>
      <w:r>
        <w:rPr>
          <w:lang w:val="es-ES_tradnl"/>
        </w:rPr>
        <w:t>:</w:t>
      </w:r>
      <w:r w:rsidRPr="001C4726">
        <w:rPr>
          <w:lang w:val="es-ES_tradnl"/>
        </w:rPr>
        <w:t>3.</w:t>
      </w:r>
    </w:p>
    <w:p w:rsidR="00D22CFB" w:rsidRPr="001C4726" w:rsidRDefault="00D22CFB" w:rsidP="00D22CFB">
      <w:pPr>
        <w:pStyle w:val="FigureNo"/>
        <w:rPr>
          <w:lang w:val="es-ES_tradnl"/>
        </w:rPr>
      </w:pPr>
      <w:r w:rsidRPr="001C4726">
        <w:rPr>
          <w:lang w:val="es-ES_tradnl"/>
        </w:rPr>
        <w:lastRenderedPageBreak/>
        <w:t>FIGURA 1</w:t>
      </w:r>
    </w:p>
    <w:p w:rsidR="00D22CFB" w:rsidRPr="00EE139E" w:rsidRDefault="00D22CFB" w:rsidP="00D22CFB">
      <w:pPr>
        <w:pStyle w:val="Figuretitle"/>
        <w:rPr>
          <w:lang w:val="es-ES_tradnl"/>
        </w:rPr>
      </w:pPr>
      <w:r w:rsidRPr="00EE139E">
        <w:rPr>
          <w:lang w:val="es-ES_tradnl"/>
        </w:rPr>
        <w:t>Zonas de la carta de ajuste multiformato</w:t>
      </w:r>
    </w:p>
    <w:p w:rsidR="00D22CFB" w:rsidRDefault="00C72253" w:rsidP="00D22CFB">
      <w:pPr>
        <w:pStyle w:val="Figure"/>
      </w:pPr>
      <w:r>
        <w:object w:dxaOrig="7950" w:dyaOrig="4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25pt;height:271.65pt" o:ole="">
            <v:imagedata r:id="rId15" o:title=""/>
          </v:shape>
          <o:OLEObject Type="Embed" ProgID="CorelDRAW.Graphic.14" ShapeID="_x0000_i1025" DrawAspect="Content" ObjectID="_1445241895" r:id="rId16"/>
        </w:object>
      </w:r>
    </w:p>
    <w:p w:rsidR="00C72253" w:rsidRDefault="00C72253" w:rsidP="00C72253">
      <w:pPr>
        <w:spacing w:before="0"/>
        <w:rPr>
          <w:lang w:val="es-ES_tradnl"/>
        </w:rPr>
      </w:pPr>
    </w:p>
    <w:p w:rsidR="00D22CFB" w:rsidRPr="001C4726" w:rsidRDefault="00D22CFB" w:rsidP="00D22CFB">
      <w:pPr>
        <w:pStyle w:val="FigureNo"/>
        <w:rPr>
          <w:lang w:val="es-ES_tradnl"/>
        </w:rPr>
      </w:pPr>
      <w:r w:rsidRPr="001C4726">
        <w:rPr>
          <w:lang w:val="es-ES_tradnl"/>
        </w:rPr>
        <w:t>FIGURA 2</w:t>
      </w:r>
    </w:p>
    <w:p w:rsidR="00D22CFB" w:rsidRPr="001C4726" w:rsidRDefault="00D22CFB" w:rsidP="00D22CFB">
      <w:pPr>
        <w:pStyle w:val="Figuretitle"/>
        <w:rPr>
          <w:lang w:val="es-ES_tradnl"/>
        </w:rPr>
      </w:pPr>
      <w:r w:rsidRPr="001C4726">
        <w:rPr>
          <w:lang w:val="es-ES_tradnl"/>
        </w:rPr>
        <w:t>Carta de ajuste multiformato detallada con etiquetas</w:t>
      </w:r>
    </w:p>
    <w:p w:rsidR="00D22CFB" w:rsidRDefault="00C72253" w:rsidP="00D22CFB">
      <w:pPr>
        <w:pStyle w:val="Figure"/>
      </w:pPr>
      <w:r>
        <w:object w:dxaOrig="8021" w:dyaOrig="5486">
          <v:shape id="_x0000_i1026" type="#_x0000_t75" style="width:470.2pt;height:319.65pt" o:ole="">
            <v:imagedata r:id="rId17" o:title=""/>
          </v:shape>
          <o:OLEObject Type="Embed" ProgID="CorelDRAW.Graphic.14" ShapeID="_x0000_i1026" DrawAspect="Content" ObjectID="_1445241896" r:id="rId18"/>
        </w:object>
      </w:r>
    </w:p>
    <w:p w:rsidR="00D22CFB" w:rsidRPr="001C4726" w:rsidRDefault="00D22CFB" w:rsidP="00D22CFB">
      <w:pPr>
        <w:pStyle w:val="FigureNo"/>
        <w:rPr>
          <w:lang w:val="es-ES_tradnl"/>
        </w:rPr>
      </w:pPr>
      <w:r w:rsidRPr="001C4726">
        <w:rPr>
          <w:lang w:val="es-ES_tradnl"/>
        </w:rPr>
        <w:lastRenderedPageBreak/>
        <w:t>FIGURA 3</w:t>
      </w:r>
    </w:p>
    <w:p w:rsidR="00D22CFB" w:rsidRPr="001C4726" w:rsidRDefault="00D22CFB" w:rsidP="00D22CFB">
      <w:pPr>
        <w:pStyle w:val="Figuretitle"/>
        <w:rPr>
          <w:lang w:val="es-ES_tradnl"/>
        </w:rPr>
      </w:pPr>
      <w:r w:rsidRPr="001C4726">
        <w:rPr>
          <w:lang w:val="es-ES_tradnl"/>
        </w:rPr>
        <w:t>Carta de ajuste multiformato tal como aparece en pantalla</w:t>
      </w:r>
    </w:p>
    <w:p w:rsidR="00D22CFB" w:rsidRDefault="00D22CFB" w:rsidP="00D22CFB">
      <w:pPr>
        <w:pStyle w:val="Figure"/>
      </w:pPr>
      <w:r>
        <w:object w:dxaOrig="9474" w:dyaOrig="6482">
          <v:shape id="_x0000_i1027" type="#_x0000_t75" style="width:473.45pt;height:324pt" o:ole="" o:allowoverlap="f">
            <v:imagedata r:id="rId19" o:title=""/>
          </v:shape>
          <o:OLEObject Type="Embed" ProgID="CorelDraw.Graphic.12" ShapeID="_x0000_i1027" DrawAspect="Content" ObjectID="_1445241897" r:id="rId20"/>
        </w:object>
      </w:r>
    </w:p>
    <w:p w:rsidR="00D22CFB" w:rsidRPr="001C4726" w:rsidRDefault="00D22CFB" w:rsidP="00D22CFB">
      <w:pPr>
        <w:pStyle w:val="FigureNo"/>
        <w:rPr>
          <w:lang w:val="es-ES_tradnl"/>
        </w:rPr>
      </w:pPr>
      <w:r w:rsidRPr="001C4726">
        <w:rPr>
          <w:lang w:val="es-ES_tradnl"/>
        </w:rPr>
        <w:t>Figura 4</w:t>
      </w:r>
    </w:p>
    <w:p w:rsidR="00D22CFB" w:rsidRPr="00EE139E" w:rsidRDefault="00D22CFB" w:rsidP="00D22CFB">
      <w:pPr>
        <w:pStyle w:val="Figuretitle"/>
        <w:rPr>
          <w:lang w:val="es-ES_tradnl"/>
        </w:rPr>
      </w:pPr>
      <w:r w:rsidRPr="00EE139E">
        <w:rPr>
          <w:lang w:val="es-ES_tradnl"/>
        </w:rPr>
        <w:t>Carta de ajuste multiformato – Formato alternativo para los sistemas 4</w:t>
      </w:r>
      <w:r>
        <w:rPr>
          <w:lang w:val="es-ES_tradnl"/>
        </w:rPr>
        <w:t>:</w:t>
      </w:r>
      <w:r w:rsidRPr="00EE139E">
        <w:rPr>
          <w:lang w:val="es-ES_tradnl"/>
        </w:rPr>
        <w:t>3</w:t>
      </w:r>
    </w:p>
    <w:p w:rsidR="00D22CFB" w:rsidRDefault="00D22CFB" w:rsidP="00D22CFB">
      <w:pPr>
        <w:pStyle w:val="Figure"/>
      </w:pPr>
      <w:r>
        <w:object w:dxaOrig="9479" w:dyaOrig="5825">
          <v:shape id="_x0000_i1028" type="#_x0000_t75" style="width:474pt;height:290.2pt" o:ole="" o:allowoverlap="f">
            <v:imagedata r:id="rId21" o:title=""/>
          </v:shape>
          <o:OLEObject Type="Embed" ProgID="CorelDraw.Graphic.12" ShapeID="_x0000_i1028" DrawAspect="Content" ObjectID="_1445241898" r:id="rId22"/>
        </w:object>
      </w:r>
    </w:p>
    <w:p w:rsidR="00D22CFB" w:rsidRPr="001C4726" w:rsidRDefault="00D22CFB" w:rsidP="00D22CFB">
      <w:pPr>
        <w:pStyle w:val="Headingb"/>
        <w:rPr>
          <w:lang w:val="es-ES_tradnl"/>
        </w:rPr>
      </w:pPr>
      <w:r w:rsidRPr="001C4726">
        <w:rPr>
          <w:lang w:val="es-ES_tradnl"/>
        </w:rPr>
        <w:lastRenderedPageBreak/>
        <w:t>Utilización de las zonas</w:t>
      </w:r>
    </w:p>
    <w:p w:rsidR="00D22CFB" w:rsidRPr="001C4726" w:rsidRDefault="00D22CFB" w:rsidP="00D22CFB">
      <w:pPr>
        <w:rPr>
          <w:lang w:val="es-ES_tradnl"/>
        </w:rPr>
      </w:pPr>
      <w:r w:rsidRPr="001C4726">
        <w:rPr>
          <w:lang w:val="es-ES_tradnl"/>
        </w:rPr>
        <w:t>El formato de imagen general de la carta de ajuste es 16:9, y comprende una zona central de formato 4:3 y dos zonas laterales de las mismas dimensiones.</w:t>
      </w:r>
    </w:p>
    <w:p w:rsidR="00D22CFB" w:rsidRPr="001C4726" w:rsidRDefault="00D22CFB" w:rsidP="00D22CFB">
      <w:pPr>
        <w:rPr>
          <w:lang w:val="es-ES_tradnl"/>
        </w:rPr>
      </w:pPr>
      <w:r w:rsidRPr="001C4726">
        <w:rPr>
          <w:lang w:val="es-ES_tradnl"/>
        </w:rPr>
        <w:t>Tanto para la zona 16:9 como para la zona 4:3, los bordes almenados tienen un grosor del 3,5% de la dimensión de la imagen. Para los lados de la zona 4:3, esto corresponde al 2,5% de la anchura total de la carta de ajuste. Dichos bordes se utilizan para ajustar el sobrebarrido</w:t>
      </w:r>
      <w:r>
        <w:rPr>
          <w:lang w:val="es-ES_tradnl"/>
        </w:rPr>
        <w:t xml:space="preserve"> (v</w:t>
      </w:r>
      <w:r w:rsidRPr="001C4726">
        <w:rPr>
          <w:lang w:val="es-ES_tradnl"/>
        </w:rPr>
        <w:t>éase la Recomendación UIT</w:t>
      </w:r>
      <w:r w:rsidRPr="001C4726">
        <w:rPr>
          <w:lang w:val="es-ES_tradnl"/>
        </w:rPr>
        <w:noBreakHyphen/>
        <w:t>R BT.1379</w:t>
      </w:r>
      <w:r>
        <w:rPr>
          <w:lang w:val="es-ES_tradnl"/>
        </w:rPr>
        <w:t>)</w:t>
      </w:r>
      <w:r w:rsidRPr="001C4726">
        <w:rPr>
          <w:lang w:val="es-ES_tradnl"/>
        </w:rPr>
        <w:t>. En el Cuadro 1 se determina la anchura de la zona almenada.</w:t>
      </w:r>
    </w:p>
    <w:p w:rsidR="00D22CFB" w:rsidRPr="000C7219" w:rsidRDefault="00D22CFB" w:rsidP="00D22CFB">
      <w:pPr>
        <w:pStyle w:val="TableNo"/>
        <w:rPr>
          <w:lang w:val="es-ES_tradnl"/>
        </w:rPr>
      </w:pPr>
      <w:r w:rsidRPr="000C7219">
        <w:rPr>
          <w:lang w:val="es-ES_tradnl"/>
        </w:rPr>
        <w:t>CUADRO 1</w:t>
      </w:r>
    </w:p>
    <w:p w:rsidR="00D22CFB" w:rsidRPr="00494719" w:rsidRDefault="00D22CFB" w:rsidP="00D22CFB">
      <w:pPr>
        <w:pStyle w:val="Tabletitle"/>
        <w:rPr>
          <w:lang w:val="es-ES_tradnl"/>
        </w:rPr>
      </w:pPr>
      <w:r w:rsidRPr="000C7219">
        <w:rPr>
          <w:lang w:val="es-ES_tradnl"/>
        </w:rPr>
        <w:t>Anchura de almenado (en píxels)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2154"/>
        <w:gridCol w:w="1474"/>
        <w:gridCol w:w="1475"/>
      </w:tblGrid>
      <w:tr w:rsidR="00D22CFB" w:rsidRPr="000C7219" w:rsidTr="007805EE">
        <w:trPr>
          <w:trHeight w:val="20"/>
          <w:jc w:val="center"/>
        </w:trPr>
        <w:tc>
          <w:tcPr>
            <w:tcW w:w="4536" w:type="dxa"/>
            <w:gridSpan w:val="2"/>
            <w:tcBorders>
              <w:tl2br w:val="single" w:sz="4" w:space="0" w:color="auto"/>
            </w:tcBorders>
          </w:tcPr>
          <w:p w:rsidR="00D22CFB" w:rsidRPr="000C7219" w:rsidRDefault="00D22CFB" w:rsidP="00D22CFB">
            <w:pPr>
              <w:pStyle w:val="Tablehead"/>
              <w:keepLines/>
              <w:jc w:val="right"/>
              <w:rPr>
                <w:lang w:val="es-ES_tradnl"/>
              </w:rPr>
            </w:pPr>
            <w:r w:rsidRPr="000C7219">
              <w:rPr>
                <w:lang w:val="es-ES_tradnl"/>
              </w:rPr>
              <w:t>Zona</w:t>
            </w:r>
          </w:p>
          <w:p w:rsidR="00D22CFB" w:rsidRPr="000C7219" w:rsidRDefault="00D22CFB" w:rsidP="007805EE">
            <w:pPr>
              <w:pStyle w:val="Tabletext"/>
              <w:keepNext/>
              <w:spacing w:before="200"/>
              <w:rPr>
                <w:b/>
                <w:lang w:val="es-ES_tradnl"/>
              </w:rPr>
            </w:pPr>
            <w:r w:rsidRPr="000C7219">
              <w:rPr>
                <w:b/>
                <w:lang w:val="es-ES_tradnl"/>
              </w:rPr>
              <w:t>Sistemas</w:t>
            </w:r>
          </w:p>
        </w:tc>
        <w:tc>
          <w:tcPr>
            <w:tcW w:w="2154" w:type="dxa"/>
            <w:vAlign w:val="center"/>
          </w:tcPr>
          <w:p w:rsidR="00D22CFB" w:rsidRPr="000C7219" w:rsidRDefault="00D22CFB" w:rsidP="007805EE">
            <w:pPr>
              <w:pStyle w:val="Tablehead"/>
              <w:keepLines/>
              <w:rPr>
                <w:lang w:val="es-ES_tradnl"/>
              </w:rPr>
            </w:pPr>
            <w:r w:rsidRPr="000C7219">
              <w:rPr>
                <w:lang w:val="es-ES_tradnl"/>
              </w:rPr>
              <w:t>Extremo superior, extremo inferior</w:t>
            </w:r>
          </w:p>
        </w:tc>
        <w:tc>
          <w:tcPr>
            <w:tcW w:w="1474" w:type="dxa"/>
            <w:vAlign w:val="center"/>
          </w:tcPr>
          <w:p w:rsidR="00D22CFB" w:rsidRPr="000C7219" w:rsidRDefault="00D22CFB" w:rsidP="007805EE">
            <w:pPr>
              <w:pStyle w:val="Tablehead"/>
              <w:keepLines/>
              <w:rPr>
                <w:lang w:val="es-ES_tradnl"/>
              </w:rPr>
            </w:pPr>
            <w:r w:rsidRPr="000C7219">
              <w:rPr>
                <w:lang w:val="es-ES_tradnl"/>
              </w:rPr>
              <w:t>Lados de la zona 16</w:t>
            </w:r>
            <w:r>
              <w:rPr>
                <w:lang w:val="es-ES_tradnl"/>
              </w:rPr>
              <w:t>:</w:t>
            </w:r>
            <w:r w:rsidRPr="000C7219">
              <w:rPr>
                <w:lang w:val="es-ES_tradnl"/>
              </w:rPr>
              <w:t>9</w:t>
            </w:r>
            <w:r w:rsidRPr="000C7219">
              <w:rPr>
                <w:rFonts w:ascii="Times New Roman Bold" w:hAnsi="Times New Roman Bold"/>
                <w:szCs w:val="22"/>
                <w:vertAlign w:val="superscript"/>
                <w:lang w:val="es-ES_tradnl"/>
              </w:rPr>
              <w:t>(1)</w:t>
            </w:r>
          </w:p>
        </w:tc>
        <w:tc>
          <w:tcPr>
            <w:tcW w:w="1474" w:type="dxa"/>
            <w:vAlign w:val="center"/>
          </w:tcPr>
          <w:p w:rsidR="00D22CFB" w:rsidRPr="000C7219" w:rsidRDefault="00D22CFB" w:rsidP="007805EE">
            <w:pPr>
              <w:pStyle w:val="Tablehead"/>
              <w:keepLines/>
              <w:rPr>
                <w:lang w:val="es-ES_tradnl"/>
              </w:rPr>
            </w:pPr>
            <w:r w:rsidRPr="000C7219">
              <w:rPr>
                <w:lang w:val="es-ES_tradnl"/>
              </w:rPr>
              <w:t>Lados de la zona 4</w:t>
            </w:r>
            <w:r>
              <w:rPr>
                <w:lang w:val="es-ES_tradnl"/>
              </w:rPr>
              <w:t>:</w:t>
            </w:r>
            <w:r w:rsidRPr="000C7219">
              <w:rPr>
                <w:lang w:val="es-ES_tradnl"/>
              </w:rPr>
              <w:t>3</w:t>
            </w:r>
            <w:r w:rsidRPr="000C7219">
              <w:rPr>
                <w:rFonts w:ascii="Times New Roman Bold" w:hAnsi="Times New Roman Bold"/>
                <w:szCs w:val="22"/>
                <w:vertAlign w:val="superscript"/>
                <w:lang w:val="es-ES_tradnl"/>
              </w:rPr>
              <w:t>(1)</w:t>
            </w:r>
          </w:p>
        </w:tc>
      </w:tr>
      <w:tr w:rsidR="00D22CFB" w:rsidTr="007805EE">
        <w:trPr>
          <w:trHeight w:val="20"/>
          <w:jc w:val="center"/>
        </w:trPr>
        <w:tc>
          <w:tcPr>
            <w:tcW w:w="2835" w:type="dxa"/>
            <w:shd w:val="clear" w:color="auto" w:fill="auto"/>
            <w:vAlign w:val="center"/>
          </w:tcPr>
          <w:p w:rsidR="00D22CFB" w:rsidRPr="000C7219" w:rsidRDefault="00D22CFB" w:rsidP="00D22CFB">
            <w:pPr>
              <w:pStyle w:val="Tabletext"/>
              <w:keepNext/>
              <w:jc w:val="center"/>
              <w:rPr>
                <w:lang w:val="es-ES_tradnl"/>
              </w:rPr>
            </w:pPr>
            <w:r w:rsidRPr="000C7219">
              <w:rPr>
                <w:lang w:val="es-ES_tradnl"/>
              </w:rPr>
              <w:t>1 920</w:t>
            </w:r>
            <w:r w:rsidRPr="000C7219">
              <w:rPr>
                <w:rFonts w:hint="eastAsia"/>
                <w:lang w:val="es-ES_tradnl"/>
              </w:rPr>
              <w:t> </w:t>
            </w:r>
            <w:r w:rsidRPr="000C7219">
              <w:rPr>
                <w:lang w:val="es-ES_tradnl"/>
              </w:rPr>
              <w:t>× 1 080</w:t>
            </w:r>
          </w:p>
        </w:tc>
        <w:tc>
          <w:tcPr>
            <w:tcW w:w="1701" w:type="dxa"/>
            <w:shd w:val="clear" w:color="auto" w:fill="auto"/>
            <w:vAlign w:val="center"/>
          </w:tcPr>
          <w:p w:rsidR="00D22CFB" w:rsidRDefault="00D22CFB" w:rsidP="00D22CFB">
            <w:pPr>
              <w:pStyle w:val="Tabletext"/>
              <w:keepNext/>
              <w:jc w:val="center"/>
            </w:pPr>
            <w:r w:rsidRPr="000C7219">
              <w:rPr>
                <w:lang w:val="es-ES_tradnl"/>
              </w:rPr>
              <w:t>16</w:t>
            </w:r>
            <w:r>
              <w:t>:9</w:t>
            </w:r>
          </w:p>
        </w:tc>
        <w:tc>
          <w:tcPr>
            <w:tcW w:w="2154" w:type="dxa"/>
            <w:vAlign w:val="center"/>
          </w:tcPr>
          <w:p w:rsidR="00D22CFB" w:rsidRDefault="00D22CFB" w:rsidP="00D22CFB">
            <w:pPr>
              <w:pStyle w:val="Tabletext"/>
              <w:keepNext/>
              <w:jc w:val="center"/>
            </w:pPr>
            <w:r>
              <w:t>38</w:t>
            </w:r>
          </w:p>
        </w:tc>
        <w:tc>
          <w:tcPr>
            <w:tcW w:w="1474" w:type="dxa"/>
            <w:vAlign w:val="center"/>
          </w:tcPr>
          <w:p w:rsidR="00D22CFB" w:rsidRDefault="00D22CFB" w:rsidP="00D22CFB">
            <w:pPr>
              <w:pStyle w:val="Tabletext"/>
              <w:keepNext/>
              <w:jc w:val="center"/>
            </w:pPr>
            <w:r>
              <w:t>67</w:t>
            </w:r>
          </w:p>
        </w:tc>
        <w:tc>
          <w:tcPr>
            <w:tcW w:w="1474" w:type="dxa"/>
            <w:vAlign w:val="center"/>
          </w:tcPr>
          <w:p w:rsidR="00D22CFB" w:rsidRDefault="00D22CFB" w:rsidP="00D22CFB">
            <w:pPr>
              <w:pStyle w:val="Tabletext"/>
              <w:keepNext/>
              <w:jc w:val="center"/>
            </w:pPr>
            <w:r>
              <w:t>48</w:t>
            </w:r>
          </w:p>
        </w:tc>
      </w:tr>
      <w:tr w:rsidR="00D22CFB" w:rsidTr="007805EE">
        <w:trPr>
          <w:trHeight w:val="20"/>
          <w:jc w:val="center"/>
        </w:trPr>
        <w:tc>
          <w:tcPr>
            <w:tcW w:w="2835" w:type="dxa"/>
            <w:shd w:val="clear" w:color="auto" w:fill="auto"/>
            <w:vAlign w:val="center"/>
          </w:tcPr>
          <w:p w:rsidR="00D22CFB" w:rsidRDefault="00D22CFB" w:rsidP="00D22CFB">
            <w:pPr>
              <w:pStyle w:val="Tabletext"/>
              <w:keepNext/>
              <w:jc w:val="center"/>
            </w:pPr>
            <w:r>
              <w:t>1 280</w:t>
            </w:r>
            <w:r>
              <w:rPr>
                <w:rFonts w:hint="eastAsia"/>
              </w:rPr>
              <w:t> </w:t>
            </w:r>
            <w:r>
              <w:t>× 720</w:t>
            </w:r>
          </w:p>
        </w:tc>
        <w:tc>
          <w:tcPr>
            <w:tcW w:w="1701" w:type="dxa"/>
            <w:shd w:val="clear" w:color="auto" w:fill="auto"/>
            <w:vAlign w:val="center"/>
          </w:tcPr>
          <w:p w:rsidR="00D22CFB" w:rsidRDefault="00D22CFB" w:rsidP="00D22CFB">
            <w:pPr>
              <w:pStyle w:val="Tabletext"/>
              <w:keepNext/>
              <w:jc w:val="center"/>
            </w:pPr>
            <w:r>
              <w:t>16:9</w:t>
            </w:r>
          </w:p>
        </w:tc>
        <w:tc>
          <w:tcPr>
            <w:tcW w:w="2154" w:type="dxa"/>
            <w:vAlign w:val="center"/>
          </w:tcPr>
          <w:p w:rsidR="00D22CFB" w:rsidRDefault="00D22CFB" w:rsidP="00D22CFB">
            <w:pPr>
              <w:pStyle w:val="Tabletext"/>
              <w:keepNext/>
              <w:jc w:val="center"/>
            </w:pPr>
            <w:r>
              <w:t>25</w:t>
            </w:r>
          </w:p>
        </w:tc>
        <w:tc>
          <w:tcPr>
            <w:tcW w:w="1474" w:type="dxa"/>
            <w:vAlign w:val="center"/>
          </w:tcPr>
          <w:p w:rsidR="00D22CFB" w:rsidRDefault="00D22CFB" w:rsidP="00D22CFB">
            <w:pPr>
              <w:pStyle w:val="Tabletext"/>
              <w:keepNext/>
              <w:jc w:val="center"/>
            </w:pPr>
            <w:r>
              <w:t>45</w:t>
            </w:r>
          </w:p>
        </w:tc>
        <w:tc>
          <w:tcPr>
            <w:tcW w:w="1474" w:type="dxa"/>
            <w:vAlign w:val="center"/>
          </w:tcPr>
          <w:p w:rsidR="00D22CFB" w:rsidRDefault="00D22CFB" w:rsidP="00D22CFB">
            <w:pPr>
              <w:pStyle w:val="Tabletext"/>
              <w:keepNext/>
              <w:jc w:val="center"/>
            </w:pPr>
            <w:r>
              <w:t>32</w:t>
            </w:r>
          </w:p>
        </w:tc>
      </w:tr>
      <w:tr w:rsidR="00D22CFB" w:rsidTr="007805EE">
        <w:trPr>
          <w:trHeight w:val="20"/>
          <w:jc w:val="center"/>
        </w:trPr>
        <w:tc>
          <w:tcPr>
            <w:tcW w:w="2835" w:type="dxa"/>
            <w:shd w:val="clear" w:color="auto" w:fill="auto"/>
            <w:vAlign w:val="center"/>
          </w:tcPr>
          <w:p w:rsidR="00D22CFB" w:rsidRDefault="00D22CFB" w:rsidP="00D22CFB">
            <w:pPr>
              <w:pStyle w:val="Tabletext"/>
              <w:keepNext/>
              <w:jc w:val="center"/>
            </w:pPr>
            <w:r>
              <w:t>960</w:t>
            </w:r>
            <w:r>
              <w:rPr>
                <w:rFonts w:hint="eastAsia"/>
              </w:rPr>
              <w:t> </w:t>
            </w:r>
            <w:r>
              <w:t>× 576</w:t>
            </w:r>
          </w:p>
        </w:tc>
        <w:tc>
          <w:tcPr>
            <w:tcW w:w="1701" w:type="dxa"/>
            <w:shd w:val="clear" w:color="auto" w:fill="auto"/>
            <w:vAlign w:val="center"/>
          </w:tcPr>
          <w:p w:rsidR="00D22CFB" w:rsidRDefault="00D22CFB" w:rsidP="00D22CFB">
            <w:pPr>
              <w:pStyle w:val="Tabletext"/>
              <w:keepNext/>
              <w:jc w:val="center"/>
            </w:pPr>
            <w:r>
              <w:t>16:9</w:t>
            </w:r>
          </w:p>
        </w:tc>
        <w:tc>
          <w:tcPr>
            <w:tcW w:w="2154" w:type="dxa"/>
            <w:vAlign w:val="center"/>
          </w:tcPr>
          <w:p w:rsidR="00D22CFB" w:rsidRDefault="00D22CFB" w:rsidP="00D22CFB">
            <w:pPr>
              <w:pStyle w:val="Tabletext"/>
              <w:keepNext/>
              <w:jc w:val="center"/>
            </w:pPr>
            <w:r>
              <w:t>20</w:t>
            </w:r>
          </w:p>
        </w:tc>
        <w:tc>
          <w:tcPr>
            <w:tcW w:w="1474" w:type="dxa"/>
            <w:vAlign w:val="center"/>
          </w:tcPr>
          <w:p w:rsidR="00D22CFB" w:rsidRDefault="00D22CFB" w:rsidP="00D22CFB">
            <w:pPr>
              <w:pStyle w:val="Tabletext"/>
              <w:keepNext/>
              <w:jc w:val="center"/>
            </w:pPr>
            <w:r>
              <w:t>34</w:t>
            </w:r>
          </w:p>
        </w:tc>
        <w:tc>
          <w:tcPr>
            <w:tcW w:w="1474" w:type="dxa"/>
            <w:vAlign w:val="center"/>
          </w:tcPr>
          <w:p w:rsidR="00D22CFB" w:rsidRDefault="00D22CFB" w:rsidP="00D22CFB">
            <w:pPr>
              <w:pStyle w:val="Tabletext"/>
              <w:keepNext/>
              <w:jc w:val="center"/>
            </w:pPr>
            <w:r>
              <w:t>24</w:t>
            </w:r>
          </w:p>
        </w:tc>
      </w:tr>
      <w:tr w:rsidR="00D22CFB" w:rsidTr="007805EE">
        <w:trPr>
          <w:trHeight w:val="20"/>
          <w:jc w:val="center"/>
        </w:trPr>
        <w:tc>
          <w:tcPr>
            <w:tcW w:w="2835" w:type="dxa"/>
            <w:shd w:val="clear" w:color="auto" w:fill="auto"/>
            <w:vAlign w:val="center"/>
          </w:tcPr>
          <w:p w:rsidR="00D22CFB" w:rsidRDefault="00D22CFB" w:rsidP="00D22CFB">
            <w:pPr>
              <w:pStyle w:val="Tabletext"/>
              <w:keepNext/>
              <w:jc w:val="center"/>
            </w:pPr>
            <w:r>
              <w:t>960</w:t>
            </w:r>
            <w:r>
              <w:rPr>
                <w:rFonts w:hint="eastAsia"/>
              </w:rPr>
              <w:t> </w:t>
            </w:r>
            <w:r>
              <w:t>× 483</w:t>
            </w:r>
          </w:p>
        </w:tc>
        <w:tc>
          <w:tcPr>
            <w:tcW w:w="1701" w:type="dxa"/>
            <w:shd w:val="clear" w:color="auto" w:fill="auto"/>
            <w:vAlign w:val="center"/>
          </w:tcPr>
          <w:p w:rsidR="00D22CFB" w:rsidRDefault="00D22CFB" w:rsidP="00D22CFB">
            <w:pPr>
              <w:pStyle w:val="Tabletext"/>
              <w:keepNext/>
              <w:jc w:val="center"/>
            </w:pPr>
            <w:r>
              <w:t>16:9</w:t>
            </w:r>
          </w:p>
        </w:tc>
        <w:tc>
          <w:tcPr>
            <w:tcW w:w="2154" w:type="dxa"/>
            <w:vAlign w:val="center"/>
          </w:tcPr>
          <w:p w:rsidR="00D22CFB" w:rsidRDefault="00D22CFB" w:rsidP="00D22CFB">
            <w:pPr>
              <w:pStyle w:val="Tabletext"/>
              <w:keepNext/>
              <w:jc w:val="center"/>
            </w:pPr>
            <w:r>
              <w:t>20</w:t>
            </w:r>
          </w:p>
        </w:tc>
        <w:tc>
          <w:tcPr>
            <w:tcW w:w="1474" w:type="dxa"/>
            <w:vAlign w:val="center"/>
          </w:tcPr>
          <w:p w:rsidR="00D22CFB" w:rsidRDefault="00D22CFB" w:rsidP="00D22CFB">
            <w:pPr>
              <w:pStyle w:val="Tabletext"/>
              <w:keepNext/>
              <w:jc w:val="center"/>
            </w:pPr>
            <w:r>
              <w:t>34</w:t>
            </w:r>
          </w:p>
        </w:tc>
        <w:tc>
          <w:tcPr>
            <w:tcW w:w="1474" w:type="dxa"/>
            <w:vAlign w:val="center"/>
          </w:tcPr>
          <w:p w:rsidR="00D22CFB" w:rsidRDefault="00D22CFB" w:rsidP="00D22CFB">
            <w:pPr>
              <w:pStyle w:val="Tabletext"/>
              <w:keepNext/>
              <w:jc w:val="center"/>
            </w:pPr>
            <w:r>
              <w:t>24</w:t>
            </w:r>
          </w:p>
        </w:tc>
      </w:tr>
      <w:tr w:rsidR="00D22CFB" w:rsidTr="007805EE">
        <w:trPr>
          <w:trHeight w:val="20"/>
          <w:jc w:val="center"/>
        </w:trPr>
        <w:tc>
          <w:tcPr>
            <w:tcW w:w="2835" w:type="dxa"/>
            <w:vMerge w:val="restart"/>
            <w:shd w:val="clear" w:color="auto" w:fill="auto"/>
            <w:vAlign w:val="center"/>
          </w:tcPr>
          <w:p w:rsidR="00D22CFB" w:rsidRDefault="00D22CFB" w:rsidP="00D22CFB">
            <w:pPr>
              <w:pStyle w:val="Tabletext"/>
              <w:keepNext/>
              <w:jc w:val="center"/>
            </w:pPr>
            <w:r>
              <w:t>720</w:t>
            </w:r>
            <w:r>
              <w:rPr>
                <w:rFonts w:hint="eastAsia"/>
              </w:rPr>
              <w:t> </w:t>
            </w:r>
            <w:r>
              <w:t>× 576</w:t>
            </w:r>
          </w:p>
        </w:tc>
        <w:tc>
          <w:tcPr>
            <w:tcW w:w="1701" w:type="dxa"/>
            <w:shd w:val="clear" w:color="auto" w:fill="auto"/>
            <w:vAlign w:val="center"/>
          </w:tcPr>
          <w:p w:rsidR="00D22CFB" w:rsidRDefault="00D22CFB" w:rsidP="00D22CFB">
            <w:pPr>
              <w:pStyle w:val="Tabletext"/>
              <w:keepNext/>
              <w:jc w:val="center"/>
            </w:pPr>
            <w:r>
              <w:t>16:9</w:t>
            </w:r>
          </w:p>
        </w:tc>
        <w:tc>
          <w:tcPr>
            <w:tcW w:w="2154" w:type="dxa"/>
            <w:vMerge w:val="restart"/>
            <w:vAlign w:val="center"/>
          </w:tcPr>
          <w:p w:rsidR="00D22CFB" w:rsidRDefault="00D22CFB" w:rsidP="00D22CFB">
            <w:pPr>
              <w:pStyle w:val="Tabletext"/>
              <w:keepNext/>
              <w:jc w:val="center"/>
            </w:pPr>
            <w:r>
              <w:t>20</w:t>
            </w:r>
          </w:p>
        </w:tc>
        <w:tc>
          <w:tcPr>
            <w:tcW w:w="1474" w:type="dxa"/>
            <w:shd w:val="clear" w:color="auto" w:fill="auto"/>
            <w:vAlign w:val="center"/>
          </w:tcPr>
          <w:p w:rsidR="00D22CFB" w:rsidRDefault="00D22CFB" w:rsidP="00D22CFB">
            <w:pPr>
              <w:pStyle w:val="Tabletext"/>
              <w:keepNext/>
              <w:jc w:val="center"/>
            </w:pPr>
            <w:r>
              <w:t>25</w:t>
            </w:r>
          </w:p>
        </w:tc>
        <w:tc>
          <w:tcPr>
            <w:tcW w:w="1474" w:type="dxa"/>
            <w:shd w:val="clear" w:color="auto" w:fill="auto"/>
            <w:vAlign w:val="center"/>
          </w:tcPr>
          <w:p w:rsidR="00D22CFB" w:rsidRDefault="00D22CFB" w:rsidP="00D22CFB">
            <w:pPr>
              <w:pStyle w:val="Tabletext"/>
              <w:keepNext/>
              <w:jc w:val="center"/>
            </w:pPr>
            <w:r>
              <w:t>18</w:t>
            </w:r>
          </w:p>
        </w:tc>
      </w:tr>
      <w:tr w:rsidR="00D22CFB" w:rsidTr="007805EE">
        <w:trPr>
          <w:trHeight w:val="20"/>
          <w:jc w:val="center"/>
        </w:trPr>
        <w:tc>
          <w:tcPr>
            <w:tcW w:w="2835" w:type="dxa"/>
            <w:vMerge/>
            <w:shd w:val="clear" w:color="auto" w:fill="auto"/>
            <w:vAlign w:val="center"/>
          </w:tcPr>
          <w:p w:rsidR="00D22CFB" w:rsidRDefault="00D22CFB" w:rsidP="00D22CFB">
            <w:pPr>
              <w:pStyle w:val="Tabletext"/>
              <w:jc w:val="center"/>
            </w:pPr>
          </w:p>
        </w:tc>
        <w:tc>
          <w:tcPr>
            <w:tcW w:w="1701" w:type="dxa"/>
            <w:shd w:val="clear" w:color="auto" w:fill="auto"/>
            <w:vAlign w:val="center"/>
          </w:tcPr>
          <w:p w:rsidR="00D22CFB" w:rsidRDefault="00D22CFB" w:rsidP="00D22CFB">
            <w:pPr>
              <w:pStyle w:val="Tabletext"/>
              <w:jc w:val="center"/>
            </w:pPr>
            <w:r>
              <w:t>4:3</w:t>
            </w:r>
          </w:p>
        </w:tc>
        <w:tc>
          <w:tcPr>
            <w:tcW w:w="2154" w:type="dxa"/>
            <w:vMerge/>
            <w:vAlign w:val="center"/>
          </w:tcPr>
          <w:p w:rsidR="00D22CFB" w:rsidRDefault="00D22CFB" w:rsidP="00D22CFB">
            <w:pPr>
              <w:pStyle w:val="Tabletext"/>
              <w:jc w:val="center"/>
            </w:pPr>
          </w:p>
        </w:tc>
        <w:tc>
          <w:tcPr>
            <w:tcW w:w="1474" w:type="dxa"/>
            <w:shd w:val="clear" w:color="auto" w:fill="auto"/>
            <w:vAlign w:val="center"/>
          </w:tcPr>
          <w:p w:rsidR="00D22CFB" w:rsidRDefault="00D22CFB" w:rsidP="00D22CFB">
            <w:pPr>
              <w:pStyle w:val="Tabletext"/>
              <w:jc w:val="center"/>
            </w:pPr>
            <w:r>
              <w:t>n/a</w:t>
            </w:r>
          </w:p>
        </w:tc>
        <w:tc>
          <w:tcPr>
            <w:tcW w:w="1474" w:type="dxa"/>
            <w:shd w:val="clear" w:color="auto" w:fill="auto"/>
            <w:vAlign w:val="center"/>
          </w:tcPr>
          <w:p w:rsidR="00D22CFB" w:rsidRDefault="00D22CFB" w:rsidP="00D22CFB">
            <w:pPr>
              <w:pStyle w:val="Tabletext"/>
              <w:jc w:val="center"/>
            </w:pPr>
            <w:r>
              <w:t>25</w:t>
            </w:r>
          </w:p>
        </w:tc>
      </w:tr>
      <w:tr w:rsidR="007805EE" w:rsidTr="007805EE">
        <w:trPr>
          <w:trHeight w:val="20"/>
          <w:jc w:val="center"/>
        </w:trPr>
        <w:tc>
          <w:tcPr>
            <w:tcW w:w="2835" w:type="dxa"/>
            <w:vMerge w:val="restart"/>
            <w:shd w:val="clear" w:color="auto" w:fill="auto"/>
            <w:vAlign w:val="center"/>
          </w:tcPr>
          <w:p w:rsidR="007805EE" w:rsidRDefault="007805EE" w:rsidP="00D22CFB">
            <w:pPr>
              <w:pStyle w:val="Tabletext"/>
              <w:jc w:val="center"/>
            </w:pPr>
            <w:r>
              <w:t>720</w:t>
            </w:r>
            <w:r>
              <w:rPr>
                <w:rFonts w:hint="eastAsia"/>
              </w:rPr>
              <w:t> </w:t>
            </w:r>
            <w:r>
              <w:t>× 483</w:t>
            </w:r>
          </w:p>
        </w:tc>
        <w:tc>
          <w:tcPr>
            <w:tcW w:w="1701" w:type="dxa"/>
            <w:shd w:val="clear" w:color="auto" w:fill="auto"/>
            <w:vAlign w:val="center"/>
          </w:tcPr>
          <w:p w:rsidR="007805EE" w:rsidRDefault="007805EE" w:rsidP="00D22CFB">
            <w:pPr>
              <w:pStyle w:val="Tabletext"/>
              <w:jc w:val="center"/>
            </w:pPr>
            <w:r>
              <w:t>16:9</w:t>
            </w:r>
          </w:p>
        </w:tc>
        <w:tc>
          <w:tcPr>
            <w:tcW w:w="2154" w:type="dxa"/>
            <w:vMerge w:val="restart"/>
            <w:vAlign w:val="center"/>
          </w:tcPr>
          <w:p w:rsidR="007805EE" w:rsidRDefault="007805EE" w:rsidP="00D22CFB">
            <w:pPr>
              <w:pStyle w:val="Tabletext"/>
              <w:jc w:val="center"/>
            </w:pPr>
            <w:r>
              <w:t>17</w:t>
            </w:r>
          </w:p>
        </w:tc>
        <w:tc>
          <w:tcPr>
            <w:tcW w:w="1474" w:type="dxa"/>
            <w:shd w:val="clear" w:color="auto" w:fill="auto"/>
            <w:vAlign w:val="center"/>
          </w:tcPr>
          <w:p w:rsidR="007805EE" w:rsidRDefault="007805EE" w:rsidP="00D22CFB">
            <w:pPr>
              <w:pStyle w:val="Tabletext"/>
              <w:jc w:val="center"/>
            </w:pPr>
            <w:r>
              <w:t>25</w:t>
            </w:r>
          </w:p>
        </w:tc>
        <w:tc>
          <w:tcPr>
            <w:tcW w:w="1474" w:type="dxa"/>
            <w:shd w:val="clear" w:color="auto" w:fill="auto"/>
            <w:vAlign w:val="center"/>
          </w:tcPr>
          <w:p w:rsidR="007805EE" w:rsidRDefault="007805EE" w:rsidP="00D22CFB">
            <w:pPr>
              <w:pStyle w:val="Tabletext"/>
              <w:jc w:val="center"/>
            </w:pPr>
            <w:r>
              <w:t>18</w:t>
            </w:r>
          </w:p>
        </w:tc>
      </w:tr>
      <w:tr w:rsidR="007805EE" w:rsidTr="007805EE">
        <w:trPr>
          <w:trHeight w:val="20"/>
          <w:jc w:val="center"/>
        </w:trPr>
        <w:tc>
          <w:tcPr>
            <w:tcW w:w="2835" w:type="dxa"/>
            <w:vMerge/>
            <w:tcBorders>
              <w:bottom w:val="single" w:sz="4" w:space="0" w:color="auto"/>
            </w:tcBorders>
            <w:shd w:val="clear" w:color="auto" w:fill="auto"/>
            <w:vAlign w:val="center"/>
          </w:tcPr>
          <w:p w:rsidR="007805EE" w:rsidRDefault="007805EE" w:rsidP="00D22CFB">
            <w:pPr>
              <w:pStyle w:val="Tabletext"/>
              <w:jc w:val="center"/>
            </w:pPr>
          </w:p>
        </w:tc>
        <w:tc>
          <w:tcPr>
            <w:tcW w:w="1701" w:type="dxa"/>
            <w:tcBorders>
              <w:bottom w:val="single" w:sz="4" w:space="0" w:color="auto"/>
            </w:tcBorders>
            <w:shd w:val="clear" w:color="auto" w:fill="auto"/>
            <w:vAlign w:val="center"/>
          </w:tcPr>
          <w:p w:rsidR="007805EE" w:rsidRDefault="007805EE" w:rsidP="00D22CFB">
            <w:pPr>
              <w:pStyle w:val="Tabletext"/>
              <w:jc w:val="center"/>
            </w:pPr>
            <w:r>
              <w:t>4:3</w:t>
            </w:r>
          </w:p>
        </w:tc>
        <w:tc>
          <w:tcPr>
            <w:tcW w:w="2154" w:type="dxa"/>
            <w:vMerge/>
            <w:tcBorders>
              <w:bottom w:val="single" w:sz="4" w:space="0" w:color="auto"/>
            </w:tcBorders>
            <w:vAlign w:val="center"/>
          </w:tcPr>
          <w:p w:rsidR="007805EE" w:rsidRDefault="007805EE" w:rsidP="00D22CFB">
            <w:pPr>
              <w:pStyle w:val="Tabletext"/>
              <w:jc w:val="center"/>
            </w:pPr>
          </w:p>
        </w:tc>
        <w:tc>
          <w:tcPr>
            <w:tcW w:w="1474" w:type="dxa"/>
            <w:tcBorders>
              <w:bottom w:val="single" w:sz="4" w:space="0" w:color="auto"/>
            </w:tcBorders>
            <w:shd w:val="clear" w:color="auto" w:fill="auto"/>
            <w:vAlign w:val="center"/>
          </w:tcPr>
          <w:p w:rsidR="007805EE" w:rsidRDefault="007805EE" w:rsidP="00D22CFB">
            <w:pPr>
              <w:pStyle w:val="Tabletext"/>
              <w:jc w:val="center"/>
            </w:pPr>
            <w:r>
              <w:t>n/a</w:t>
            </w:r>
          </w:p>
        </w:tc>
        <w:tc>
          <w:tcPr>
            <w:tcW w:w="1474" w:type="dxa"/>
            <w:tcBorders>
              <w:bottom w:val="single" w:sz="4" w:space="0" w:color="auto"/>
            </w:tcBorders>
            <w:shd w:val="clear" w:color="auto" w:fill="auto"/>
            <w:vAlign w:val="center"/>
          </w:tcPr>
          <w:p w:rsidR="007805EE" w:rsidRDefault="007805EE" w:rsidP="00D22CFB">
            <w:pPr>
              <w:pStyle w:val="Tabletext"/>
              <w:jc w:val="center"/>
            </w:pPr>
            <w:r>
              <w:t>25</w:t>
            </w:r>
          </w:p>
        </w:tc>
      </w:tr>
      <w:tr w:rsidR="00D22CFB" w:rsidRPr="00491329" w:rsidTr="007805EE">
        <w:trPr>
          <w:trHeight w:val="547"/>
          <w:jc w:val="center"/>
        </w:trPr>
        <w:tc>
          <w:tcPr>
            <w:tcW w:w="9639" w:type="dxa"/>
            <w:gridSpan w:val="5"/>
            <w:tcBorders>
              <w:left w:val="nil"/>
              <w:bottom w:val="nil"/>
              <w:right w:val="nil"/>
            </w:tcBorders>
            <w:shd w:val="clear" w:color="auto" w:fill="auto"/>
            <w:vAlign w:val="center"/>
          </w:tcPr>
          <w:p w:rsidR="00D22CFB" w:rsidRPr="000C7219" w:rsidRDefault="00D22CFB" w:rsidP="00D22CFB">
            <w:pPr>
              <w:pStyle w:val="Tablelegend"/>
              <w:rPr>
                <w:lang w:val="es-ES_tradnl"/>
              </w:rPr>
            </w:pPr>
            <w:r w:rsidRPr="000C7219">
              <w:rPr>
                <w:szCs w:val="22"/>
                <w:vertAlign w:val="superscript"/>
                <w:lang w:val="es-ES_tradnl"/>
              </w:rPr>
              <w:t>(1)</w:t>
            </w:r>
            <w:r w:rsidRPr="000C7219">
              <w:rPr>
                <w:lang w:val="es-ES_tradnl"/>
              </w:rPr>
              <w:tab/>
              <w:t>Los valores indicados son anchuras ideales. En el caso de un formato 4:2:2, se recomiendan las anchuras de valor par.</w:t>
            </w:r>
          </w:p>
        </w:tc>
      </w:tr>
    </w:tbl>
    <w:p w:rsidR="00D22CFB" w:rsidRPr="002A50FB" w:rsidRDefault="00D22CFB" w:rsidP="00D22CFB">
      <w:pPr>
        <w:pStyle w:val="Tablefin"/>
        <w:rPr>
          <w:lang w:val="es-ES_tradnl"/>
        </w:rPr>
      </w:pPr>
    </w:p>
    <w:p w:rsidR="00D22CFB" w:rsidRPr="000C7219" w:rsidRDefault="00D22CFB" w:rsidP="007805EE">
      <w:pPr>
        <w:pStyle w:val="Note"/>
        <w:rPr>
          <w:lang w:val="es-ES_tradnl"/>
        </w:rPr>
      </w:pPr>
      <w:r w:rsidRPr="000C7219">
        <w:rPr>
          <w:lang w:val="es-ES_tradnl"/>
        </w:rPr>
        <w:t>NOTA</w:t>
      </w:r>
      <w:r w:rsidR="007805EE">
        <w:rPr>
          <w:lang w:val="es-ES_tradnl"/>
        </w:rPr>
        <w:t> </w:t>
      </w:r>
      <w:r w:rsidRPr="000C7219">
        <w:rPr>
          <w:lang w:val="es-ES_tradnl"/>
        </w:rPr>
        <w:t>1</w:t>
      </w:r>
      <w:r w:rsidR="007805EE">
        <w:rPr>
          <w:lang w:val="es-ES_tradnl"/>
        </w:rPr>
        <w:t> </w:t>
      </w:r>
      <w:r w:rsidRPr="000C7219">
        <w:rPr>
          <w:lang w:val="es-ES_tradnl"/>
        </w:rPr>
        <w:t>–</w:t>
      </w:r>
      <w:r w:rsidR="007805EE">
        <w:rPr>
          <w:lang w:val="es-ES_tradnl"/>
        </w:rPr>
        <w:t> </w:t>
      </w:r>
      <w:r w:rsidRPr="000C7219">
        <w:rPr>
          <w:lang w:val="es-ES_tradnl"/>
        </w:rPr>
        <w:t>Para una anchura de imagen de 720</w:t>
      </w:r>
      <w:r w:rsidR="007805EE">
        <w:rPr>
          <w:lang w:val="es-ES_tradnl"/>
        </w:rPr>
        <w:t> </w:t>
      </w:r>
      <w:r w:rsidRPr="000C7219">
        <w:rPr>
          <w:lang w:val="es-ES_tradnl"/>
        </w:rPr>
        <w:t>píxels en formato 16:9, deben utilizarse marcadores de resolución horizontal en la posición A. Para una anchura de imagen de 960 píxels en formato 16:9 o para una imagen recortada de 720 píxels de anchura en formato 4:3 deben utilizarse marcadores de resolución horizontal en la posición B.</w:t>
      </w:r>
    </w:p>
    <w:p w:rsidR="00D22CFB" w:rsidRPr="004B5327" w:rsidRDefault="00D22CFB" w:rsidP="0015013F">
      <w:pPr>
        <w:rPr>
          <w:lang w:val="es-ES_tradnl"/>
        </w:rPr>
      </w:pPr>
      <w:r w:rsidRPr="004B5327">
        <w:rPr>
          <w:lang w:val="es-ES_tradnl"/>
        </w:rPr>
        <w:t xml:space="preserve">El centro de la imagen es un gran círculo que contiene las </w:t>
      </w:r>
      <w:r>
        <w:rPr>
          <w:lang w:val="es-ES_tradnl"/>
        </w:rPr>
        <w:t>Z</w:t>
      </w:r>
      <w:r w:rsidRPr="004B5327">
        <w:rPr>
          <w:lang w:val="es-ES_tradnl"/>
        </w:rPr>
        <w:t>onas</w:t>
      </w:r>
      <w:r w:rsidR="0015013F">
        <w:rPr>
          <w:lang w:val="es-ES_tradnl"/>
        </w:rPr>
        <w:t> </w:t>
      </w:r>
      <w:r w:rsidRPr="004B5327">
        <w:rPr>
          <w:lang w:val="es-ES_tradnl"/>
        </w:rPr>
        <w:t>2-13. Este círculo indica el formato de imagen de la señal fuente. El díametro del círculo es el 93% de la altura de la imagen. El círculo aparece sobre un fondo sombreado en gris al 50% (</w:t>
      </w:r>
      <w:r>
        <w:rPr>
          <w:lang w:val="es-ES_tradnl"/>
        </w:rPr>
        <w:t>Z</w:t>
      </w:r>
      <w:r w:rsidRPr="004B5327">
        <w:rPr>
          <w:lang w:val="es-ES_tradnl"/>
        </w:rPr>
        <w:t xml:space="preserve">ona 1). La </w:t>
      </w:r>
      <w:r>
        <w:rPr>
          <w:lang w:val="es-ES_tradnl"/>
        </w:rPr>
        <w:t>Z</w:t>
      </w:r>
      <w:r w:rsidRPr="004B5327">
        <w:rPr>
          <w:lang w:val="es-ES_tradnl"/>
        </w:rPr>
        <w:t>ona 1 se divide en una rejilla de</w:t>
      </w:r>
      <w:r w:rsidR="0015013F">
        <w:rPr>
          <w:lang w:val="es-ES_tradnl"/>
        </w:rPr>
        <w:t xml:space="preserve"> </w:t>
      </w:r>
      <w:r w:rsidRPr="004B5327">
        <w:rPr>
          <w:lang w:val="es-ES_tradnl"/>
        </w:rPr>
        <w:t>10 × 10.</w:t>
      </w:r>
    </w:p>
    <w:p w:rsidR="00D22CFB" w:rsidRPr="004B5327" w:rsidRDefault="00D22CFB" w:rsidP="00400B3D">
      <w:pPr>
        <w:rPr>
          <w:lang w:val="es-ES_tradnl"/>
        </w:rPr>
      </w:pPr>
      <w:r w:rsidRPr="004B5327">
        <w:rPr>
          <w:lang w:val="es-ES_tradnl"/>
        </w:rPr>
        <w:t xml:space="preserve">Las </w:t>
      </w:r>
      <w:r>
        <w:rPr>
          <w:lang w:val="es-ES_tradnl"/>
        </w:rPr>
        <w:t>Z</w:t>
      </w:r>
      <w:r w:rsidRPr="004B5327">
        <w:rPr>
          <w:lang w:val="es-ES_tradnl"/>
        </w:rPr>
        <w:t>onas</w:t>
      </w:r>
      <w:r w:rsidR="00400B3D">
        <w:rPr>
          <w:lang w:val="es-ES_tradnl"/>
        </w:rPr>
        <w:t> </w:t>
      </w:r>
      <w:r w:rsidRPr="004B5327">
        <w:rPr>
          <w:lang w:val="es-ES_tradnl"/>
        </w:rPr>
        <w:t>8-10, 14 y 15 contienen las barras de respuesta de frecuencia. Junto a estas barras aparecen marcadores de color que muestran el final de la banda de paso (0,8</w:t>
      </w:r>
      <w:r w:rsidRPr="004B5327">
        <w:rPr>
          <w:rFonts w:hint="eastAsia"/>
          <w:lang w:val="es-ES_tradnl"/>
        </w:rPr>
        <w:t> </w:t>
      </w:r>
      <w:r w:rsidRPr="004B5327">
        <w:rPr>
          <w:lang w:val="es-ES_tradnl"/>
        </w:rPr>
        <w:t>× frecuencia Nyquist) y la frecuencia Nyquist de los sistemas de 483, 576, 720 y</w:t>
      </w:r>
      <w:r w:rsidR="007805EE">
        <w:rPr>
          <w:lang w:val="es-ES_tradnl"/>
        </w:rPr>
        <w:t xml:space="preserve"> </w:t>
      </w:r>
      <w:r w:rsidRPr="004B5327">
        <w:rPr>
          <w:lang w:val="es-ES_tradnl"/>
        </w:rPr>
        <w:t>1 080 líneas. El barrido de frecuencia vertical puede expresarse por señales de trama o de cuadro.</w:t>
      </w:r>
      <w:r w:rsidR="001956D4">
        <w:rPr>
          <w:lang w:val="es-ES_tradnl"/>
        </w:rPr>
        <w:t xml:space="preserve"> La forma de onda para este barrido de frecuencias es sinusoidal</w:t>
      </w:r>
      <w:r w:rsidR="001956D4">
        <w:rPr>
          <w:rStyle w:val="FootnoteReference"/>
          <w:lang w:val="es-ES_tradnl"/>
        </w:rPr>
        <w:footnoteReference w:id="2"/>
      </w:r>
      <w:r w:rsidR="0015013F">
        <w:rPr>
          <w:lang w:val="es-ES_tradnl"/>
        </w:rPr>
        <w:t>.</w:t>
      </w:r>
    </w:p>
    <w:p w:rsidR="00D22CFB" w:rsidRPr="001C4726" w:rsidRDefault="00D22CFB" w:rsidP="00400B3D">
      <w:pPr>
        <w:rPr>
          <w:lang w:val="es-ES_tradnl"/>
        </w:rPr>
      </w:pPr>
      <w:r w:rsidRPr="001C4726">
        <w:rPr>
          <w:lang w:val="es-ES_tradnl"/>
        </w:rPr>
        <w:t xml:space="preserve">La </w:t>
      </w:r>
      <w:r>
        <w:rPr>
          <w:lang w:val="es-ES_tradnl"/>
        </w:rPr>
        <w:t>Z</w:t>
      </w:r>
      <w:r w:rsidRPr="001C4726">
        <w:rPr>
          <w:lang w:val="es-ES_tradnl"/>
        </w:rPr>
        <w:t>ona</w:t>
      </w:r>
      <w:r w:rsidR="00400B3D">
        <w:rPr>
          <w:lang w:val="es-ES_tradnl"/>
        </w:rPr>
        <w:t> </w:t>
      </w:r>
      <w:r w:rsidRPr="001C4726">
        <w:rPr>
          <w:lang w:val="es-ES_tradnl"/>
        </w:rPr>
        <w:t xml:space="preserve">2 puede ser definida por el usuario y su objetivo es recoger un texto que identifique el canal de transmisión o la fuente de la señal. </w:t>
      </w:r>
    </w:p>
    <w:p w:rsidR="00D22CFB" w:rsidRPr="001C4726" w:rsidRDefault="00D22CFB" w:rsidP="00400B3D">
      <w:pPr>
        <w:rPr>
          <w:lang w:val="es-ES_tradnl"/>
        </w:rPr>
      </w:pPr>
      <w:r w:rsidRPr="001C4726">
        <w:rPr>
          <w:lang w:val="es-ES_tradnl"/>
        </w:rPr>
        <w:t xml:space="preserve">La </w:t>
      </w:r>
      <w:r>
        <w:rPr>
          <w:lang w:val="es-ES_tradnl"/>
        </w:rPr>
        <w:t>Z</w:t>
      </w:r>
      <w:r w:rsidRPr="001C4726">
        <w:rPr>
          <w:lang w:val="es-ES_tradnl"/>
        </w:rPr>
        <w:t>ona</w:t>
      </w:r>
      <w:r w:rsidR="00400B3D">
        <w:rPr>
          <w:lang w:val="es-ES_tradnl"/>
        </w:rPr>
        <w:t> </w:t>
      </w:r>
      <w:r w:rsidRPr="001C4726">
        <w:rPr>
          <w:lang w:val="es-ES_tradnl"/>
        </w:rPr>
        <w:t>3 contiene una barra blanca (100% de luminancia) que sirve de referencia para las barras de color situadas inmediatamente debajo de ella.</w:t>
      </w:r>
    </w:p>
    <w:p w:rsidR="00D22CFB" w:rsidRPr="001C4726" w:rsidRDefault="00D22CFB" w:rsidP="0015013F">
      <w:pPr>
        <w:rPr>
          <w:lang w:val="es-ES_tradnl"/>
        </w:rPr>
      </w:pPr>
      <w:r w:rsidRPr="001C4726">
        <w:rPr>
          <w:lang w:val="es-ES_tradnl"/>
        </w:rPr>
        <w:lastRenderedPageBreak/>
        <w:t xml:space="preserve">La </w:t>
      </w:r>
      <w:r>
        <w:rPr>
          <w:lang w:val="es-ES_tradnl"/>
        </w:rPr>
        <w:t>Z</w:t>
      </w:r>
      <w:r w:rsidRPr="001C4726">
        <w:rPr>
          <w:lang w:val="es-ES_tradnl"/>
        </w:rPr>
        <w:t>ona</w:t>
      </w:r>
      <w:r w:rsidR="0015013F">
        <w:rPr>
          <w:lang w:val="es-ES_tradnl"/>
        </w:rPr>
        <w:t> </w:t>
      </w:r>
      <w:r w:rsidRPr="001C4726">
        <w:rPr>
          <w:lang w:val="es-ES_tradnl"/>
        </w:rPr>
        <w:t>4 contiene un conjunto de 100/0/100/0 barras de color que pueden utilizarse para comprobar las cámaras, los códecs y los monitores de cualquier parte de la cadena de producción, o para verificar cualquier otra parte del equipo utilizado para la emisión y presentación digital.</w:t>
      </w:r>
    </w:p>
    <w:p w:rsidR="00D22CFB" w:rsidRPr="001C4726" w:rsidRDefault="00D22CFB" w:rsidP="0015013F">
      <w:pPr>
        <w:rPr>
          <w:lang w:val="es-ES_tradnl"/>
        </w:rPr>
      </w:pPr>
      <w:r w:rsidRPr="001C4726">
        <w:rPr>
          <w:lang w:val="es-ES_tradnl"/>
        </w:rPr>
        <w:t xml:space="preserve">En la </w:t>
      </w:r>
      <w:r>
        <w:rPr>
          <w:lang w:val="es-ES_tradnl"/>
        </w:rPr>
        <w:t>Z</w:t>
      </w:r>
      <w:r w:rsidRPr="001C4726">
        <w:rPr>
          <w:lang w:val="es-ES_tradnl"/>
        </w:rPr>
        <w:t>ona</w:t>
      </w:r>
      <w:r w:rsidR="0015013F">
        <w:rPr>
          <w:lang w:val="es-ES_tradnl"/>
        </w:rPr>
        <w:t> </w:t>
      </w:r>
      <w:r w:rsidRPr="001C4726">
        <w:rPr>
          <w:lang w:val="es-ES_tradnl"/>
        </w:rPr>
        <w:t>5 se encuentra una rampa de luminancia, que puede utilizarse para comprobar que el sistema funciona correctamente con todos los valores del código digital, incluidos aqu</w:t>
      </w:r>
      <w:r>
        <w:rPr>
          <w:lang w:val="es-ES_tradnl"/>
        </w:rPr>
        <w:t>e</w:t>
      </w:r>
      <w:r w:rsidRPr="001C4726">
        <w:rPr>
          <w:lang w:val="es-ES_tradnl"/>
        </w:rPr>
        <w:t>llos por debajo del 0% o por encima del 100% de luminancia, pero que no incluye el nivel de sincronización.</w:t>
      </w:r>
    </w:p>
    <w:p w:rsidR="00D22CFB" w:rsidRPr="001C4726" w:rsidRDefault="00D22CFB" w:rsidP="0015013F">
      <w:pPr>
        <w:rPr>
          <w:lang w:val="es-ES_tradnl"/>
        </w:rPr>
      </w:pPr>
      <w:r w:rsidRPr="001C4726">
        <w:rPr>
          <w:lang w:val="es-ES_tradnl"/>
        </w:rPr>
        <w:t xml:space="preserve">La </w:t>
      </w:r>
      <w:r>
        <w:rPr>
          <w:lang w:val="es-ES_tradnl"/>
        </w:rPr>
        <w:t>Z</w:t>
      </w:r>
      <w:r w:rsidRPr="001C4726">
        <w:rPr>
          <w:lang w:val="es-ES_tradnl"/>
        </w:rPr>
        <w:t xml:space="preserve">ona 6 contiene una rampa de señal diferencia de color </w:t>
      </w:r>
      <w:r w:rsidRPr="004B5327">
        <w:rPr>
          <w:i/>
          <w:lang w:val="es-ES_tradnl"/>
        </w:rPr>
        <w:t>B</w:t>
      </w:r>
      <w:r w:rsidR="0015013F">
        <w:rPr>
          <w:i/>
          <w:lang w:val="es-ES_tradnl"/>
        </w:rPr>
        <w:t>-</w:t>
      </w:r>
      <w:r w:rsidRPr="004B5327">
        <w:rPr>
          <w:i/>
          <w:lang w:val="es-ES_tradnl"/>
        </w:rPr>
        <w:t>Y</w:t>
      </w:r>
      <w:r w:rsidRPr="001C4726">
        <w:rPr>
          <w:lang w:val="es-ES_tradnl"/>
        </w:rPr>
        <w:t xml:space="preserve"> horizontal.</w:t>
      </w:r>
    </w:p>
    <w:p w:rsidR="00D22CFB" w:rsidRPr="001C4726" w:rsidRDefault="00D22CFB" w:rsidP="00D22CFB">
      <w:pPr>
        <w:rPr>
          <w:lang w:val="es-ES_tradnl"/>
        </w:rPr>
      </w:pPr>
      <w:r w:rsidRPr="001C4726">
        <w:rPr>
          <w:lang w:val="es-ES_tradnl"/>
        </w:rPr>
        <w:t xml:space="preserve">La </w:t>
      </w:r>
      <w:r>
        <w:rPr>
          <w:lang w:val="es-ES_tradnl"/>
        </w:rPr>
        <w:t>Z</w:t>
      </w:r>
      <w:r w:rsidRPr="001C4726">
        <w:rPr>
          <w:lang w:val="es-ES_tradnl"/>
        </w:rPr>
        <w:t xml:space="preserve">ona 7 contiene una rampa de señal diferencia de color </w:t>
      </w:r>
      <w:r w:rsidRPr="004B5327">
        <w:rPr>
          <w:i/>
          <w:lang w:val="es-ES_tradnl"/>
        </w:rPr>
        <w:t>R</w:t>
      </w:r>
      <w:r w:rsidR="0015013F">
        <w:rPr>
          <w:lang w:val="es-ES_tradnl"/>
        </w:rPr>
        <w:t>-</w:t>
      </w:r>
      <w:r w:rsidRPr="004B5327">
        <w:rPr>
          <w:i/>
          <w:lang w:val="es-ES_tradnl"/>
        </w:rPr>
        <w:t>Y</w:t>
      </w:r>
      <w:r w:rsidRPr="001C4726">
        <w:rPr>
          <w:lang w:val="es-ES_tradnl"/>
        </w:rPr>
        <w:t xml:space="preserve"> horizontal.</w:t>
      </w:r>
    </w:p>
    <w:p w:rsidR="00D22CFB" w:rsidRPr="004B5327" w:rsidRDefault="00D22CFB" w:rsidP="00D22CFB">
      <w:pPr>
        <w:rPr>
          <w:lang w:val="es-ES_tradnl"/>
        </w:rPr>
      </w:pPr>
      <w:r w:rsidRPr="004B5327">
        <w:rPr>
          <w:lang w:val="es-ES_tradnl"/>
        </w:rPr>
        <w:t xml:space="preserve">En la </w:t>
      </w:r>
      <w:r>
        <w:rPr>
          <w:lang w:val="es-ES_tradnl"/>
        </w:rPr>
        <w:t>Z</w:t>
      </w:r>
      <w:r w:rsidRPr="004B5327">
        <w:rPr>
          <w:lang w:val="es-ES_tradnl"/>
        </w:rPr>
        <w:t>ona 8 aparece el barrido de frecuencia de luminancia horizontal lineal. El comienzo del barrido corresponde a 1,125 MHz en sistemas de 483/576 líneas y a 2,32 MHz en sistemas de 720/1 080 líneas. El final del barrido corresponde a 18 MHz en sistemas de 483/576 líneas y a 37,125 MHz en sistemas de 720/1 080 líneas.</w:t>
      </w:r>
    </w:p>
    <w:p w:rsidR="00D22CFB" w:rsidRPr="004B5327" w:rsidRDefault="00D22CFB" w:rsidP="00D22CFB">
      <w:pPr>
        <w:rPr>
          <w:lang w:val="es-ES_tradnl"/>
        </w:rPr>
      </w:pPr>
      <w:r w:rsidRPr="004B5327">
        <w:rPr>
          <w:lang w:val="es-ES_tradnl"/>
        </w:rPr>
        <w:t xml:space="preserve">La </w:t>
      </w:r>
      <w:r>
        <w:rPr>
          <w:lang w:val="es-ES_tradnl"/>
        </w:rPr>
        <w:t>Z</w:t>
      </w:r>
      <w:r w:rsidRPr="004B5327">
        <w:rPr>
          <w:lang w:val="es-ES_tradnl"/>
        </w:rPr>
        <w:t xml:space="preserve">ona 9 corresponde al barrido de frecuencia de la señal diferencia de color </w:t>
      </w:r>
      <w:r w:rsidRPr="004B5327">
        <w:rPr>
          <w:i/>
          <w:lang w:val="es-ES_tradnl"/>
        </w:rPr>
        <w:t>B</w:t>
      </w:r>
      <w:r w:rsidRPr="004B5327">
        <w:rPr>
          <w:lang w:val="es-ES_tradnl"/>
        </w:rPr>
        <w:t>-</w:t>
      </w:r>
      <w:r w:rsidRPr="004B5327">
        <w:rPr>
          <w:i/>
          <w:lang w:val="es-ES_tradnl"/>
        </w:rPr>
        <w:t>Y</w:t>
      </w:r>
      <w:r w:rsidRPr="004B5327">
        <w:rPr>
          <w:lang w:val="es-ES_tradnl"/>
        </w:rPr>
        <w:t xml:space="preserve"> horizontal lineal. El comienzo del barrido corresponde a 0,5625 MHz en sistemas de 483/576 líneas y a 1,16 MHz en sistemas de 720/1 080 líneas; y el final corresponde a 9 MHz en sistemas de 483/576 líneas y a 18,5625 MHz en sistemas de 720/1 080 líneas.</w:t>
      </w:r>
    </w:p>
    <w:p w:rsidR="00D22CFB" w:rsidRPr="004B5327" w:rsidRDefault="00D22CFB" w:rsidP="0015013F">
      <w:pPr>
        <w:rPr>
          <w:lang w:val="es-ES_tradnl"/>
        </w:rPr>
      </w:pPr>
      <w:r w:rsidRPr="004B5327">
        <w:rPr>
          <w:lang w:val="es-ES_tradnl"/>
        </w:rPr>
        <w:t xml:space="preserve">La </w:t>
      </w:r>
      <w:r>
        <w:rPr>
          <w:lang w:val="es-ES_tradnl"/>
        </w:rPr>
        <w:t>Z</w:t>
      </w:r>
      <w:r w:rsidRPr="004B5327">
        <w:rPr>
          <w:lang w:val="es-ES_tradnl"/>
        </w:rPr>
        <w:t>ona</w:t>
      </w:r>
      <w:r w:rsidR="0015013F">
        <w:rPr>
          <w:lang w:val="es-ES_tradnl"/>
        </w:rPr>
        <w:t> </w:t>
      </w:r>
      <w:r w:rsidRPr="004B5327">
        <w:rPr>
          <w:lang w:val="es-ES_tradnl"/>
        </w:rPr>
        <w:t xml:space="preserve">10 representa el barrido de frecuencia de la señal diferencia de color </w:t>
      </w:r>
      <w:r w:rsidRPr="004B5327">
        <w:rPr>
          <w:i/>
          <w:lang w:val="es-ES_tradnl"/>
        </w:rPr>
        <w:t>R</w:t>
      </w:r>
      <w:r w:rsidRPr="004B5327">
        <w:rPr>
          <w:lang w:val="es-ES_tradnl"/>
        </w:rPr>
        <w:t>-</w:t>
      </w:r>
      <w:r w:rsidRPr="004B5327">
        <w:rPr>
          <w:i/>
          <w:lang w:val="es-ES_tradnl"/>
        </w:rPr>
        <w:t>Y</w:t>
      </w:r>
      <w:r w:rsidRPr="004B5327">
        <w:rPr>
          <w:lang w:val="es-ES_tradnl"/>
        </w:rPr>
        <w:t xml:space="preserve"> horizontal lineal. El comienzo del barrido corresponde a 0,5625 MHz en sistemas de 483/576 líneas y 1,16 MHz en sistemas de 720/1 080 líneas; y el final corresponde a 9 MHz en sistemas de 483/576 líneas y a 18,5625 MHz en sistemas de 720/1 080 líneas.</w:t>
      </w:r>
    </w:p>
    <w:p w:rsidR="00D22CFB" w:rsidRPr="001C4726" w:rsidRDefault="00D22CFB" w:rsidP="0015013F">
      <w:pPr>
        <w:rPr>
          <w:lang w:val="es-ES_tradnl"/>
        </w:rPr>
      </w:pPr>
      <w:r w:rsidRPr="001C4726">
        <w:rPr>
          <w:lang w:val="es-ES_tradnl"/>
        </w:rPr>
        <w:t xml:space="preserve">La </w:t>
      </w:r>
      <w:r>
        <w:rPr>
          <w:lang w:val="es-ES_tradnl"/>
        </w:rPr>
        <w:t>Z</w:t>
      </w:r>
      <w:r w:rsidRPr="001C4726">
        <w:rPr>
          <w:lang w:val="es-ES_tradnl"/>
        </w:rPr>
        <w:t>ona</w:t>
      </w:r>
      <w:r w:rsidR="0015013F">
        <w:rPr>
          <w:lang w:val="es-ES_tradnl"/>
        </w:rPr>
        <w:t> </w:t>
      </w:r>
      <w:r w:rsidRPr="001C4726">
        <w:rPr>
          <w:lang w:val="es-ES_tradnl"/>
        </w:rPr>
        <w:t>11 contiene una escala de luminancia horizontal en escalones del 10%.</w:t>
      </w:r>
    </w:p>
    <w:p w:rsidR="00D22CFB" w:rsidRPr="001C4726" w:rsidRDefault="00D22CFB" w:rsidP="0015013F">
      <w:pPr>
        <w:rPr>
          <w:lang w:val="es-ES_tradnl"/>
        </w:rPr>
      </w:pPr>
      <w:r w:rsidRPr="001C4726">
        <w:rPr>
          <w:lang w:val="es-ES_tradnl"/>
        </w:rPr>
        <w:t xml:space="preserve">La </w:t>
      </w:r>
      <w:r>
        <w:rPr>
          <w:lang w:val="es-ES_tradnl"/>
        </w:rPr>
        <w:t>Z</w:t>
      </w:r>
      <w:r w:rsidRPr="001C4726">
        <w:rPr>
          <w:lang w:val="es-ES_tradnl"/>
        </w:rPr>
        <w:t>ona</w:t>
      </w:r>
      <w:r w:rsidR="0015013F">
        <w:rPr>
          <w:lang w:val="es-ES_tradnl"/>
        </w:rPr>
        <w:t> </w:t>
      </w:r>
      <w:r w:rsidRPr="001C4726">
        <w:rPr>
          <w:lang w:val="es-ES_tradnl"/>
        </w:rPr>
        <w:t>12 contiene una barra que se mueve horizontalmente de izquierda a derecha y vuelve a empezar desde la izquierda, que se utiliza para comprobar la sincronización de audio y vídeo y determinar que el canal está activo. La barra atraviesa horizontalmente esta zona en un segundo. La señal de sincronización de audio aparece cuando la barra atraviesa el punto medio de la zona. Esta zona está dividida verticalmente en tres tercios: la zona superior tiene marcadores a</w:t>
      </w:r>
      <w:r w:rsidR="007805EE">
        <w:rPr>
          <w:lang w:val="es-ES_tradnl"/>
        </w:rPr>
        <w:t xml:space="preserve"> </w:t>
      </w:r>
      <w:r w:rsidRPr="001C4726">
        <w:rPr>
          <w:lang w:val="es-ES_tradnl"/>
        </w:rPr>
        <w:t>+40 ms (el sonido por delante de la imagen), 0 ms y</w:t>
      </w:r>
      <w:r w:rsidR="007805EE">
        <w:rPr>
          <w:lang w:val="es-ES_tradnl"/>
        </w:rPr>
        <w:t xml:space="preserve"> </w:t>
      </w:r>
      <w:r w:rsidRPr="001C4726">
        <w:rPr>
          <w:lang w:val="es-ES_tradnl"/>
        </w:rPr>
        <w:t>–80 ms (la imagen por delante del sonido), que se utilizan como marcadores de éxito/fallo. El tercio inferior tiene marcadores fijos a intervalos de 100 ms y el tercio intermedio tiene la barra móvil. Tanto los marcadores fijos como los móviles son blancos sobre fondo negro y tienen una anchura aproximada de dos píxeles en un formato de 483 ó 576 líneas.</w:t>
      </w:r>
    </w:p>
    <w:p w:rsidR="00D22CFB" w:rsidRPr="001C4726" w:rsidRDefault="00D22CFB" w:rsidP="00D22CFB">
      <w:pPr>
        <w:rPr>
          <w:lang w:val="es-ES_tradnl"/>
        </w:rPr>
      </w:pPr>
      <w:r w:rsidRPr="001C4726">
        <w:rPr>
          <w:lang w:val="es-ES_tradnl"/>
        </w:rPr>
        <w:t xml:space="preserve">La </w:t>
      </w:r>
      <w:r>
        <w:rPr>
          <w:lang w:val="es-ES_tradnl"/>
        </w:rPr>
        <w:t>Z</w:t>
      </w:r>
      <w:r w:rsidRPr="001C4726">
        <w:rPr>
          <w:lang w:val="es-ES_tradnl"/>
        </w:rPr>
        <w:t>ona 13 tiene una barra roja sobre fondo amarillo que se utiliza como señal de prueba del retardo crominancia</w:t>
      </w:r>
      <w:r>
        <w:rPr>
          <w:lang w:val="es-ES_tradnl"/>
        </w:rPr>
        <w:t>/</w:t>
      </w:r>
      <w:r w:rsidRPr="001C4726">
        <w:rPr>
          <w:lang w:val="es-ES_tradnl"/>
        </w:rPr>
        <w:t>luminancia.</w:t>
      </w:r>
    </w:p>
    <w:p w:rsidR="00D22CFB" w:rsidRPr="001C4726" w:rsidRDefault="00D22CFB" w:rsidP="0015013F">
      <w:pPr>
        <w:rPr>
          <w:lang w:val="es-ES_tradnl"/>
        </w:rPr>
      </w:pPr>
      <w:r w:rsidRPr="001C4726">
        <w:rPr>
          <w:lang w:val="es-ES_tradnl"/>
        </w:rPr>
        <w:t xml:space="preserve">En la </w:t>
      </w:r>
      <w:r>
        <w:rPr>
          <w:lang w:val="es-ES_tradnl"/>
        </w:rPr>
        <w:t>Z</w:t>
      </w:r>
      <w:r w:rsidRPr="001C4726">
        <w:rPr>
          <w:lang w:val="es-ES_tradnl"/>
        </w:rPr>
        <w:t xml:space="preserve">ona 14 aparece el barrido de frecuencia vertical de la luminancia y las señales diferencia de color </w:t>
      </w:r>
      <w:r w:rsidRPr="004B5327">
        <w:rPr>
          <w:i/>
          <w:lang w:val="es-ES_tradnl"/>
        </w:rPr>
        <w:t>R</w:t>
      </w:r>
      <w:r w:rsidR="0015013F">
        <w:rPr>
          <w:lang w:val="es-ES_tradnl"/>
        </w:rPr>
        <w:t>-</w:t>
      </w:r>
      <w:r w:rsidRPr="004B5327">
        <w:rPr>
          <w:i/>
          <w:lang w:val="es-ES_tradnl"/>
        </w:rPr>
        <w:t>Y</w:t>
      </w:r>
      <w:r w:rsidRPr="001C4726">
        <w:rPr>
          <w:lang w:val="es-ES_tradnl"/>
        </w:rPr>
        <w:t xml:space="preserve"> y </w:t>
      </w:r>
      <w:r w:rsidRPr="004B5327">
        <w:rPr>
          <w:i/>
          <w:lang w:val="es-ES_tradnl"/>
        </w:rPr>
        <w:t>B</w:t>
      </w:r>
      <w:r w:rsidR="0015013F">
        <w:rPr>
          <w:i/>
          <w:lang w:val="es-ES_tradnl"/>
        </w:rPr>
        <w:t>-</w:t>
      </w:r>
      <w:r w:rsidRPr="004B5327">
        <w:rPr>
          <w:i/>
          <w:lang w:val="es-ES_tradnl"/>
        </w:rPr>
        <w:t>Y</w:t>
      </w:r>
      <w:r w:rsidRPr="001C4726">
        <w:rPr>
          <w:lang w:val="es-ES_tradnl"/>
        </w:rPr>
        <w:t xml:space="preserve"> para el muestreo 4:2:0. El barrido de luminancia recorre de 64</w:t>
      </w:r>
      <w:r>
        <w:rPr>
          <w:lang w:val="es-ES_tradnl"/>
        </w:rPr>
        <w:t xml:space="preserve"> </w:t>
      </w:r>
      <w:r w:rsidRPr="001C4726">
        <w:rPr>
          <w:lang w:val="es-ES_tradnl"/>
        </w:rPr>
        <w:t>a</w:t>
      </w:r>
      <w:r>
        <w:rPr>
          <w:lang w:val="es-ES_tradnl"/>
        </w:rPr>
        <w:t xml:space="preserve"> 1 080</w:t>
      </w:r>
      <w:r w:rsidRPr="001C4726">
        <w:rPr>
          <w:lang w:val="es-ES_tradnl"/>
        </w:rPr>
        <w:t xml:space="preserve"> líneas con respecto a la altura total de la imagen y el barrido de diferencia de color recorre de 32</w:t>
      </w:r>
      <w:r>
        <w:rPr>
          <w:lang w:val="es-ES_tradnl"/>
        </w:rPr>
        <w:t xml:space="preserve"> </w:t>
      </w:r>
      <w:r w:rsidRPr="001C4726">
        <w:rPr>
          <w:lang w:val="es-ES_tradnl"/>
        </w:rPr>
        <w:t>a</w:t>
      </w:r>
      <w:r>
        <w:rPr>
          <w:lang w:val="es-ES_tradnl"/>
        </w:rPr>
        <w:t xml:space="preserve"> 540 </w:t>
      </w:r>
      <w:r w:rsidRPr="001C4726">
        <w:rPr>
          <w:lang w:val="es-ES_tradnl"/>
        </w:rPr>
        <w:t>líneas con respecto a la altura total de la imagen. Los marcadores dobles indican los puntos de frecuencia Nyquist para sistemas</w:t>
      </w:r>
      <w:r>
        <w:rPr>
          <w:lang w:val="es-ES_tradnl"/>
        </w:rPr>
        <w:t xml:space="preserve"> de</w:t>
      </w:r>
      <w:r w:rsidRPr="001C4726">
        <w:rPr>
          <w:lang w:val="es-ES_tradnl"/>
        </w:rPr>
        <w:t xml:space="preserve"> 483 y 576 líneas</w:t>
      </w:r>
      <w:r>
        <w:rPr>
          <w:lang w:val="es-ES_tradnl"/>
        </w:rPr>
        <w:t xml:space="preserve"> con señales basadas en cuadros o de barrido progresivo</w:t>
      </w:r>
      <w:r w:rsidRPr="001C4726">
        <w:rPr>
          <w:lang w:val="es-ES_tradnl"/>
        </w:rPr>
        <w:t>.</w:t>
      </w:r>
    </w:p>
    <w:p w:rsidR="00D22CFB" w:rsidRPr="001C4726" w:rsidRDefault="00D22CFB" w:rsidP="0015013F">
      <w:pPr>
        <w:rPr>
          <w:lang w:val="es-ES_tradnl"/>
        </w:rPr>
      </w:pPr>
      <w:r w:rsidRPr="001C4726">
        <w:rPr>
          <w:lang w:val="es-ES_tradnl"/>
        </w:rPr>
        <w:t xml:space="preserve">En la </w:t>
      </w:r>
      <w:r w:rsidR="00771604" w:rsidRPr="001C4726">
        <w:rPr>
          <w:lang w:val="es-ES_tradnl"/>
        </w:rPr>
        <w:t>Zona </w:t>
      </w:r>
      <w:r w:rsidRPr="001C4726">
        <w:rPr>
          <w:lang w:val="es-ES_tradnl"/>
        </w:rPr>
        <w:t xml:space="preserve">15 se encuentra el barrido de frecuencia vertical de la luminancia y las señales diferencia de color </w:t>
      </w:r>
      <w:r w:rsidRPr="000E6483">
        <w:rPr>
          <w:i/>
          <w:lang w:val="es-ES_tradnl"/>
        </w:rPr>
        <w:t>R</w:t>
      </w:r>
      <w:r w:rsidR="0015013F">
        <w:rPr>
          <w:i/>
          <w:lang w:val="es-ES_tradnl"/>
        </w:rPr>
        <w:t>-</w:t>
      </w:r>
      <w:r w:rsidRPr="000E6483">
        <w:rPr>
          <w:i/>
          <w:lang w:val="es-ES_tradnl"/>
        </w:rPr>
        <w:t>Y</w:t>
      </w:r>
      <w:r w:rsidRPr="001C4726">
        <w:rPr>
          <w:lang w:val="es-ES_tradnl"/>
        </w:rPr>
        <w:t xml:space="preserve"> y </w:t>
      </w:r>
      <w:r w:rsidRPr="000E6483">
        <w:rPr>
          <w:i/>
          <w:lang w:val="es-ES_tradnl"/>
        </w:rPr>
        <w:t>B</w:t>
      </w:r>
      <w:r w:rsidR="0015013F">
        <w:rPr>
          <w:lang w:val="es-ES_tradnl"/>
        </w:rPr>
        <w:t>-</w:t>
      </w:r>
      <w:r w:rsidRPr="000E6483">
        <w:rPr>
          <w:i/>
          <w:lang w:val="es-ES_tradnl"/>
        </w:rPr>
        <w:t>Y</w:t>
      </w:r>
      <w:r w:rsidRPr="001C4726">
        <w:rPr>
          <w:lang w:val="es-ES_tradnl"/>
        </w:rPr>
        <w:t xml:space="preserve"> para el muestreo de 4:2:2. Los tres barridos recorren de 64</w:t>
      </w:r>
      <w:r>
        <w:rPr>
          <w:lang w:val="es-ES_tradnl"/>
        </w:rPr>
        <w:t xml:space="preserve"> </w:t>
      </w:r>
      <w:r w:rsidRPr="001C4726">
        <w:rPr>
          <w:lang w:val="es-ES_tradnl"/>
        </w:rPr>
        <w:t>a</w:t>
      </w:r>
      <w:r>
        <w:rPr>
          <w:lang w:val="es-ES_tradnl"/>
        </w:rPr>
        <w:t xml:space="preserve"> 1 080</w:t>
      </w:r>
      <w:r w:rsidRPr="001C4726">
        <w:rPr>
          <w:lang w:val="es-ES_tradnl"/>
        </w:rPr>
        <w:t xml:space="preserve"> líneas con respecto a la altura total de la imagen. Los marcadores dobles son idénticos a los de la </w:t>
      </w:r>
      <w:r>
        <w:rPr>
          <w:lang w:val="es-ES_tradnl"/>
        </w:rPr>
        <w:t>Z</w:t>
      </w:r>
      <w:r w:rsidR="00771604">
        <w:rPr>
          <w:lang w:val="es-ES_tradnl"/>
        </w:rPr>
        <w:t>ona 14.</w:t>
      </w:r>
    </w:p>
    <w:p w:rsidR="00D22CFB" w:rsidRPr="001C4726" w:rsidRDefault="00D22CFB" w:rsidP="00D22CFB">
      <w:pPr>
        <w:rPr>
          <w:lang w:val="es-ES_tradnl"/>
        </w:rPr>
      </w:pPr>
      <w:r w:rsidRPr="001C4726">
        <w:rPr>
          <w:lang w:val="es-ES_tradnl"/>
        </w:rPr>
        <w:t>Las posiciones de frecuencias y barridos de los marcadores de la banda de paso y los marcadores de la banda de supresión aparecen en los Cuadros 2 y 3.</w:t>
      </w:r>
    </w:p>
    <w:p w:rsidR="00D22CFB" w:rsidRPr="001C4726" w:rsidRDefault="00D22CFB" w:rsidP="00D22CFB">
      <w:pPr>
        <w:pStyle w:val="TableNo"/>
        <w:rPr>
          <w:lang w:val="es-ES_tradnl"/>
        </w:rPr>
      </w:pPr>
      <w:r w:rsidRPr="001C4726">
        <w:rPr>
          <w:lang w:val="es-ES_tradnl"/>
        </w:rPr>
        <w:lastRenderedPageBreak/>
        <w:t>CUADRO 2</w:t>
      </w:r>
    </w:p>
    <w:p w:rsidR="00D22CFB" w:rsidRDefault="00D22CFB" w:rsidP="00D22CFB">
      <w:pPr>
        <w:pStyle w:val="Tabletitle"/>
        <w:rPr>
          <w:lang w:val="es-ES_tradnl"/>
        </w:rPr>
      </w:pPr>
      <w:r w:rsidRPr="001C4726">
        <w:rPr>
          <w:lang w:val="es-ES_tradnl"/>
        </w:rPr>
        <w:t>Puntos de los marcadores de resolución horizontal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360"/>
        <w:gridCol w:w="1418"/>
        <w:gridCol w:w="1361"/>
        <w:gridCol w:w="1361"/>
        <w:gridCol w:w="1361"/>
        <w:gridCol w:w="1361"/>
      </w:tblGrid>
      <w:tr w:rsidR="00D22CFB" w:rsidRPr="008D3DC0" w:rsidTr="00D22CFB">
        <w:trPr>
          <w:jc w:val="center"/>
        </w:trPr>
        <w:tc>
          <w:tcPr>
            <w:tcW w:w="1417" w:type="dxa"/>
          </w:tcPr>
          <w:p w:rsidR="00D22CFB" w:rsidRDefault="00D22CFB" w:rsidP="00D22CFB">
            <w:pPr>
              <w:pStyle w:val="Tablehead"/>
              <w:ind w:left="-57" w:right="-57"/>
            </w:pPr>
            <w:r>
              <w:t>Resolución de la imagen</w:t>
            </w:r>
          </w:p>
        </w:tc>
        <w:tc>
          <w:tcPr>
            <w:tcW w:w="1360" w:type="dxa"/>
          </w:tcPr>
          <w:p w:rsidR="00D22CFB" w:rsidRDefault="00D22CFB" w:rsidP="00D22CFB">
            <w:pPr>
              <w:pStyle w:val="Tablehead"/>
              <w:ind w:left="-57" w:right="-57"/>
            </w:pPr>
            <w:r>
              <w:t>0,8</w:t>
            </w:r>
            <w:r>
              <w:rPr>
                <w:rFonts w:hint="eastAsia"/>
              </w:rPr>
              <w:t> </w:t>
            </w:r>
            <w:r>
              <w:rPr>
                <w:rFonts w:hint="eastAsia"/>
              </w:rPr>
              <w:sym w:font="Symbol" w:char="F0B4"/>
            </w:r>
            <w:r>
              <w:t> </w:t>
            </w:r>
            <w:r>
              <w:rPr>
                <w:lang w:val="fr-CH"/>
              </w:rPr>
              <w:t>fre</w:t>
            </w:r>
            <w:r>
              <w:rPr>
                <w:lang w:val="fr-CH"/>
              </w:rPr>
              <w:softHyphen/>
              <w:t>cuencia Nyquist</w:t>
            </w:r>
            <w:r>
              <w:rPr>
                <w:lang w:val="fr-CH"/>
              </w:rPr>
              <w:br/>
            </w:r>
            <w:r>
              <w:t>(MHz)</w:t>
            </w:r>
          </w:p>
        </w:tc>
        <w:tc>
          <w:tcPr>
            <w:tcW w:w="1418" w:type="dxa"/>
          </w:tcPr>
          <w:p w:rsidR="00D22CFB" w:rsidRPr="004B5327" w:rsidRDefault="00D22CFB" w:rsidP="00D22CFB">
            <w:pPr>
              <w:pStyle w:val="Tablehead"/>
              <w:ind w:left="-57" w:right="-57"/>
              <w:rPr>
                <w:lang w:val="es-ES_tradnl"/>
              </w:rPr>
            </w:pPr>
            <w:r w:rsidRPr="001C4726">
              <w:rPr>
                <w:lang w:val="es-ES_tradnl"/>
              </w:rPr>
              <w:t>0,8</w:t>
            </w:r>
            <w:r w:rsidRPr="001C4726">
              <w:rPr>
                <w:rFonts w:hint="eastAsia"/>
                <w:lang w:val="es-ES_tradnl"/>
              </w:rPr>
              <w:t> </w:t>
            </w:r>
            <w:r>
              <w:rPr>
                <w:rFonts w:hint="eastAsia"/>
              </w:rPr>
              <w:sym w:font="Symbol" w:char="F0B4"/>
            </w:r>
            <w:r w:rsidRPr="001C4726">
              <w:rPr>
                <w:lang w:val="es-ES_tradnl"/>
              </w:rPr>
              <w:t> </w:t>
            </w:r>
            <w:r>
              <w:rPr>
                <w:lang w:val="es-ES_tradnl"/>
              </w:rPr>
              <w:t>mues</w:t>
            </w:r>
            <w:r>
              <w:rPr>
                <w:lang w:val="es-ES_tradnl"/>
              </w:rPr>
              <w:softHyphen/>
              <w:t>tr</w:t>
            </w:r>
            <w:r w:rsidRPr="001C4726">
              <w:rPr>
                <w:lang w:val="es-ES_tradnl"/>
              </w:rPr>
              <w:t xml:space="preserve">as de frecuencia Nyquist (equivalente </w:t>
            </w:r>
            <w:r w:rsidR="008D3DC0">
              <w:rPr>
                <w:lang w:val="es-ES_tradnl"/>
              </w:rPr>
              <w:br/>
            </w:r>
            <w:r w:rsidRPr="001C4726">
              <w:rPr>
                <w:lang w:val="es-ES_tradnl"/>
              </w:rPr>
              <w:t>a 16</w:t>
            </w:r>
            <w:r>
              <w:rPr>
                <w:lang w:val="es-ES_tradnl"/>
              </w:rPr>
              <w:t>:</w:t>
            </w:r>
            <w:r w:rsidRPr="001C4726">
              <w:rPr>
                <w:lang w:val="es-ES_tradnl"/>
              </w:rPr>
              <w:t>9)</w:t>
            </w:r>
          </w:p>
        </w:tc>
        <w:tc>
          <w:tcPr>
            <w:tcW w:w="1361" w:type="dxa"/>
          </w:tcPr>
          <w:p w:rsidR="00D22CFB" w:rsidRPr="008D3DC0" w:rsidRDefault="00D22CFB" w:rsidP="00D22CFB">
            <w:pPr>
              <w:pStyle w:val="Tablehead"/>
              <w:ind w:left="-57" w:right="-57"/>
              <w:rPr>
                <w:lang w:val="es-ES_tradnl"/>
              </w:rPr>
            </w:pPr>
            <w:r w:rsidRPr="008D3DC0">
              <w:rPr>
                <w:lang w:val="es-ES_tradnl"/>
              </w:rPr>
              <w:t>0,8</w:t>
            </w:r>
            <w:r w:rsidRPr="008D3DC0">
              <w:rPr>
                <w:rFonts w:hint="eastAsia"/>
                <w:lang w:val="es-ES_tradnl"/>
              </w:rPr>
              <w:t> </w:t>
            </w:r>
            <w:r>
              <w:rPr>
                <w:rFonts w:hint="eastAsia"/>
              </w:rPr>
              <w:sym w:font="Symbol" w:char="F0B4"/>
            </w:r>
            <w:r w:rsidRPr="008D3DC0">
              <w:rPr>
                <w:lang w:val="es-ES_tradnl"/>
              </w:rPr>
              <w:t> fre</w:t>
            </w:r>
            <w:r w:rsidRPr="008D3DC0">
              <w:rPr>
                <w:lang w:val="es-ES_tradnl"/>
              </w:rPr>
              <w:softHyphen/>
              <w:t>cuencia Nyquist</w:t>
            </w:r>
            <w:r w:rsidRPr="008D3DC0">
              <w:rPr>
                <w:lang w:val="es-ES_tradnl"/>
              </w:rPr>
              <w:br/>
              <w:t xml:space="preserve">% del barrido </w:t>
            </w:r>
          </w:p>
        </w:tc>
        <w:tc>
          <w:tcPr>
            <w:tcW w:w="1361" w:type="dxa"/>
          </w:tcPr>
          <w:p w:rsidR="00D22CFB" w:rsidRPr="008D3DC0" w:rsidRDefault="00D22CFB" w:rsidP="00D22CFB">
            <w:pPr>
              <w:pStyle w:val="Tablehead"/>
              <w:ind w:left="-57" w:right="-57"/>
              <w:rPr>
                <w:lang w:val="es-ES_tradnl"/>
              </w:rPr>
            </w:pPr>
            <w:r w:rsidRPr="008D3DC0">
              <w:rPr>
                <w:lang w:val="es-ES_tradnl"/>
              </w:rPr>
              <w:t>Frecuencia Nyquist</w:t>
            </w:r>
            <w:r w:rsidRPr="008D3DC0">
              <w:rPr>
                <w:lang w:val="es-ES_tradnl"/>
              </w:rPr>
              <w:br/>
              <w:t>(MHz)</w:t>
            </w:r>
          </w:p>
        </w:tc>
        <w:tc>
          <w:tcPr>
            <w:tcW w:w="1361" w:type="dxa"/>
          </w:tcPr>
          <w:p w:rsidR="00D22CFB" w:rsidRPr="004B5327" w:rsidRDefault="00D22CFB" w:rsidP="00D22CFB">
            <w:pPr>
              <w:pStyle w:val="Tablehead"/>
              <w:ind w:left="-57" w:right="-57"/>
              <w:rPr>
                <w:lang w:val="es-ES_tradnl"/>
              </w:rPr>
            </w:pPr>
            <w:r>
              <w:rPr>
                <w:lang w:val="es-ES_tradnl"/>
              </w:rPr>
              <w:t>Muestr</w:t>
            </w:r>
            <w:r w:rsidRPr="001C4726">
              <w:rPr>
                <w:lang w:val="es-ES_tradnl"/>
              </w:rPr>
              <w:t>as de frecuencia Nyquist (equivalente a 16</w:t>
            </w:r>
            <w:r w:rsidRPr="00BA0761">
              <w:rPr>
                <w:lang w:val="es-ES_tradnl"/>
              </w:rPr>
              <w:t>:</w:t>
            </w:r>
            <w:r w:rsidRPr="001C4726">
              <w:rPr>
                <w:lang w:val="es-ES_tradnl"/>
              </w:rPr>
              <w:t>9)</w:t>
            </w:r>
          </w:p>
        </w:tc>
        <w:tc>
          <w:tcPr>
            <w:tcW w:w="1361" w:type="dxa"/>
          </w:tcPr>
          <w:p w:rsidR="00D22CFB" w:rsidRPr="008D3DC0" w:rsidRDefault="00D22CFB" w:rsidP="00D22CFB">
            <w:pPr>
              <w:pStyle w:val="Tablehead"/>
              <w:ind w:left="-57" w:right="-57"/>
              <w:rPr>
                <w:lang w:val="es-ES_tradnl"/>
              </w:rPr>
            </w:pPr>
            <w:r w:rsidRPr="008D3DC0">
              <w:rPr>
                <w:lang w:val="es-ES_tradnl"/>
              </w:rPr>
              <w:t>Frecuencia Nyquist</w:t>
            </w:r>
            <w:r w:rsidRPr="008D3DC0">
              <w:rPr>
                <w:lang w:val="es-ES_tradnl"/>
              </w:rPr>
              <w:br/>
              <w:t>% del barrido</w:t>
            </w:r>
          </w:p>
        </w:tc>
      </w:tr>
      <w:tr w:rsidR="00D22CFB" w:rsidTr="00D22CFB">
        <w:trPr>
          <w:jc w:val="center"/>
        </w:trPr>
        <w:tc>
          <w:tcPr>
            <w:tcW w:w="1417" w:type="dxa"/>
          </w:tcPr>
          <w:p w:rsidR="00D22CFB" w:rsidRPr="008D3DC0" w:rsidRDefault="00D22CFB" w:rsidP="00D22CFB">
            <w:pPr>
              <w:pStyle w:val="Tabletext"/>
              <w:jc w:val="center"/>
              <w:rPr>
                <w:lang w:val="es-ES_tradnl"/>
              </w:rPr>
            </w:pPr>
            <w:r w:rsidRPr="008D3DC0">
              <w:rPr>
                <w:lang w:val="es-ES_tradnl"/>
              </w:rPr>
              <w:t>720</w:t>
            </w:r>
            <w:r w:rsidRPr="008D3DC0">
              <w:rPr>
                <w:rFonts w:hint="eastAsia"/>
                <w:lang w:val="es-ES_tradnl"/>
              </w:rPr>
              <w:t> </w:t>
            </w:r>
            <w:r>
              <w:rPr>
                <w:rFonts w:hint="eastAsia"/>
              </w:rPr>
              <w:sym w:font="Symbol" w:char="F0B4"/>
            </w:r>
            <w:r w:rsidRPr="008D3DC0">
              <w:rPr>
                <w:lang w:val="es-ES_tradnl"/>
              </w:rPr>
              <w:t> 483</w:t>
            </w:r>
          </w:p>
        </w:tc>
        <w:tc>
          <w:tcPr>
            <w:tcW w:w="1360" w:type="dxa"/>
          </w:tcPr>
          <w:p w:rsidR="00D22CFB" w:rsidRPr="008D3DC0" w:rsidRDefault="00D22CFB" w:rsidP="00D22CFB">
            <w:pPr>
              <w:pStyle w:val="Tabletext"/>
              <w:jc w:val="center"/>
              <w:rPr>
                <w:lang w:val="es-ES_tradnl"/>
              </w:rPr>
            </w:pPr>
            <w:r w:rsidRPr="008D3DC0">
              <w:rPr>
                <w:lang w:val="es-ES_tradnl"/>
              </w:rPr>
              <w:t>5,4</w:t>
            </w:r>
          </w:p>
        </w:tc>
        <w:tc>
          <w:tcPr>
            <w:tcW w:w="1418" w:type="dxa"/>
          </w:tcPr>
          <w:p w:rsidR="00D22CFB" w:rsidRDefault="00D22CFB" w:rsidP="00D22CFB">
            <w:pPr>
              <w:pStyle w:val="Tabletext"/>
              <w:jc w:val="center"/>
            </w:pPr>
            <w:r w:rsidRPr="008D3DC0">
              <w:rPr>
                <w:lang w:val="es-ES_tradnl"/>
              </w:rPr>
              <w:t>57</w:t>
            </w:r>
            <w:r>
              <w:t>6</w:t>
            </w:r>
          </w:p>
        </w:tc>
        <w:tc>
          <w:tcPr>
            <w:tcW w:w="1361" w:type="dxa"/>
          </w:tcPr>
          <w:p w:rsidR="00D22CFB" w:rsidRDefault="00D22CFB" w:rsidP="00D22CFB">
            <w:pPr>
              <w:pStyle w:val="Tabletext"/>
              <w:jc w:val="center"/>
            </w:pPr>
            <w:r>
              <w:t>25,3</w:t>
            </w:r>
          </w:p>
        </w:tc>
        <w:tc>
          <w:tcPr>
            <w:tcW w:w="1361" w:type="dxa"/>
          </w:tcPr>
          <w:p w:rsidR="00D22CFB" w:rsidRDefault="00D22CFB" w:rsidP="00D22CFB">
            <w:pPr>
              <w:pStyle w:val="Tabletext"/>
              <w:jc w:val="center"/>
            </w:pPr>
            <w:r>
              <w:t>6,75</w:t>
            </w:r>
          </w:p>
        </w:tc>
        <w:tc>
          <w:tcPr>
            <w:tcW w:w="1361" w:type="dxa"/>
          </w:tcPr>
          <w:p w:rsidR="00D22CFB" w:rsidRDefault="00D22CFB" w:rsidP="00D22CFB">
            <w:pPr>
              <w:pStyle w:val="Tabletext"/>
              <w:jc w:val="center"/>
            </w:pPr>
            <w:r>
              <w:t>720</w:t>
            </w:r>
          </w:p>
        </w:tc>
        <w:tc>
          <w:tcPr>
            <w:tcW w:w="1361" w:type="dxa"/>
          </w:tcPr>
          <w:p w:rsidR="00D22CFB" w:rsidRDefault="00D22CFB" w:rsidP="00D22CFB">
            <w:pPr>
              <w:pStyle w:val="Tabletext"/>
              <w:jc w:val="center"/>
            </w:pPr>
            <w:r>
              <w:t>33,3</w:t>
            </w:r>
          </w:p>
        </w:tc>
      </w:tr>
      <w:tr w:rsidR="00D22CFB" w:rsidTr="00D22CFB">
        <w:trPr>
          <w:jc w:val="center"/>
        </w:trPr>
        <w:tc>
          <w:tcPr>
            <w:tcW w:w="1417" w:type="dxa"/>
          </w:tcPr>
          <w:p w:rsidR="00D22CFB" w:rsidRDefault="00D22CFB" w:rsidP="00D22CFB">
            <w:pPr>
              <w:pStyle w:val="Tabletext"/>
              <w:jc w:val="center"/>
            </w:pPr>
            <w:r>
              <w:t>720</w:t>
            </w:r>
            <w:r>
              <w:rPr>
                <w:rFonts w:hint="eastAsia"/>
              </w:rPr>
              <w:t> </w:t>
            </w:r>
            <w:r>
              <w:rPr>
                <w:rFonts w:hint="eastAsia"/>
              </w:rPr>
              <w:sym w:font="Symbol" w:char="F0B4"/>
            </w:r>
            <w:r>
              <w:t> 576</w:t>
            </w:r>
          </w:p>
        </w:tc>
        <w:tc>
          <w:tcPr>
            <w:tcW w:w="1360" w:type="dxa"/>
          </w:tcPr>
          <w:p w:rsidR="00D22CFB" w:rsidRDefault="00D22CFB" w:rsidP="00D22CFB">
            <w:pPr>
              <w:pStyle w:val="Tabletext"/>
              <w:jc w:val="center"/>
            </w:pPr>
            <w:r>
              <w:t>5,4</w:t>
            </w:r>
          </w:p>
        </w:tc>
        <w:tc>
          <w:tcPr>
            <w:tcW w:w="1418" w:type="dxa"/>
          </w:tcPr>
          <w:p w:rsidR="00D22CFB" w:rsidRDefault="00D22CFB" w:rsidP="00D22CFB">
            <w:pPr>
              <w:pStyle w:val="Tabletext"/>
              <w:jc w:val="center"/>
            </w:pPr>
            <w:r>
              <w:t>576</w:t>
            </w:r>
          </w:p>
        </w:tc>
        <w:tc>
          <w:tcPr>
            <w:tcW w:w="1361" w:type="dxa"/>
          </w:tcPr>
          <w:p w:rsidR="00D22CFB" w:rsidRDefault="00D22CFB" w:rsidP="00D22CFB">
            <w:pPr>
              <w:pStyle w:val="Tabletext"/>
              <w:jc w:val="center"/>
            </w:pPr>
            <w:r>
              <w:t>25,3</w:t>
            </w:r>
          </w:p>
        </w:tc>
        <w:tc>
          <w:tcPr>
            <w:tcW w:w="1361" w:type="dxa"/>
          </w:tcPr>
          <w:p w:rsidR="00D22CFB" w:rsidRDefault="00D22CFB" w:rsidP="00D22CFB">
            <w:pPr>
              <w:pStyle w:val="Tabletext"/>
              <w:jc w:val="center"/>
            </w:pPr>
            <w:r>
              <w:t>6,75</w:t>
            </w:r>
          </w:p>
        </w:tc>
        <w:tc>
          <w:tcPr>
            <w:tcW w:w="1361" w:type="dxa"/>
          </w:tcPr>
          <w:p w:rsidR="00D22CFB" w:rsidRDefault="00D22CFB" w:rsidP="00D22CFB">
            <w:pPr>
              <w:pStyle w:val="Tabletext"/>
              <w:jc w:val="center"/>
            </w:pPr>
            <w:r>
              <w:t>720</w:t>
            </w:r>
          </w:p>
        </w:tc>
        <w:tc>
          <w:tcPr>
            <w:tcW w:w="1361" w:type="dxa"/>
          </w:tcPr>
          <w:p w:rsidR="00D22CFB" w:rsidRDefault="00D22CFB" w:rsidP="00D22CFB">
            <w:pPr>
              <w:pStyle w:val="Tabletext"/>
              <w:jc w:val="center"/>
            </w:pPr>
            <w:r>
              <w:t>33,3</w:t>
            </w:r>
          </w:p>
        </w:tc>
      </w:tr>
      <w:tr w:rsidR="00D22CFB" w:rsidTr="00D22CFB">
        <w:trPr>
          <w:jc w:val="center"/>
        </w:trPr>
        <w:tc>
          <w:tcPr>
            <w:tcW w:w="1417" w:type="dxa"/>
          </w:tcPr>
          <w:p w:rsidR="00D22CFB" w:rsidRDefault="00D22CFB" w:rsidP="00D22CFB">
            <w:pPr>
              <w:pStyle w:val="Tabletext"/>
              <w:jc w:val="center"/>
            </w:pPr>
            <w:r>
              <w:t>960</w:t>
            </w:r>
            <w:r>
              <w:rPr>
                <w:rFonts w:hint="eastAsia"/>
              </w:rPr>
              <w:t> </w:t>
            </w:r>
            <w:r>
              <w:rPr>
                <w:rFonts w:hint="eastAsia"/>
              </w:rPr>
              <w:sym w:font="Symbol" w:char="F0B4"/>
            </w:r>
            <w:r>
              <w:t> 483</w:t>
            </w:r>
          </w:p>
        </w:tc>
        <w:tc>
          <w:tcPr>
            <w:tcW w:w="1360" w:type="dxa"/>
          </w:tcPr>
          <w:p w:rsidR="00D22CFB" w:rsidRDefault="00D22CFB" w:rsidP="00D22CFB">
            <w:pPr>
              <w:pStyle w:val="Tabletext"/>
              <w:jc w:val="center"/>
            </w:pPr>
            <w:r>
              <w:t>7,2</w:t>
            </w:r>
          </w:p>
        </w:tc>
        <w:tc>
          <w:tcPr>
            <w:tcW w:w="1418" w:type="dxa"/>
          </w:tcPr>
          <w:p w:rsidR="00D22CFB" w:rsidRDefault="00D22CFB" w:rsidP="00D22CFB">
            <w:pPr>
              <w:pStyle w:val="Tabletext"/>
              <w:jc w:val="center"/>
            </w:pPr>
            <w:r>
              <w:t>768</w:t>
            </w:r>
          </w:p>
        </w:tc>
        <w:tc>
          <w:tcPr>
            <w:tcW w:w="1361" w:type="dxa"/>
          </w:tcPr>
          <w:p w:rsidR="00D22CFB" w:rsidRDefault="00D22CFB" w:rsidP="00D22CFB">
            <w:pPr>
              <w:pStyle w:val="Tabletext"/>
              <w:jc w:val="center"/>
            </w:pPr>
            <w:r>
              <w:t>36</w:t>
            </w:r>
          </w:p>
        </w:tc>
        <w:tc>
          <w:tcPr>
            <w:tcW w:w="1361" w:type="dxa"/>
          </w:tcPr>
          <w:p w:rsidR="00D22CFB" w:rsidRDefault="00D22CFB" w:rsidP="00D22CFB">
            <w:pPr>
              <w:pStyle w:val="Tabletext"/>
              <w:jc w:val="center"/>
            </w:pPr>
            <w:r>
              <w:t>9</w:t>
            </w:r>
          </w:p>
        </w:tc>
        <w:tc>
          <w:tcPr>
            <w:tcW w:w="1361" w:type="dxa"/>
          </w:tcPr>
          <w:p w:rsidR="00D22CFB" w:rsidRDefault="00D22CFB" w:rsidP="00D22CFB">
            <w:pPr>
              <w:pStyle w:val="Tabletext"/>
              <w:jc w:val="center"/>
            </w:pPr>
            <w:r>
              <w:t>960</w:t>
            </w:r>
          </w:p>
        </w:tc>
        <w:tc>
          <w:tcPr>
            <w:tcW w:w="1361" w:type="dxa"/>
          </w:tcPr>
          <w:p w:rsidR="00D22CFB" w:rsidRDefault="00D22CFB" w:rsidP="00D22CFB">
            <w:pPr>
              <w:pStyle w:val="Tabletext"/>
              <w:jc w:val="center"/>
            </w:pPr>
            <w:r>
              <w:t>46,7</w:t>
            </w:r>
          </w:p>
        </w:tc>
      </w:tr>
      <w:tr w:rsidR="00D22CFB" w:rsidTr="00D22CFB">
        <w:trPr>
          <w:jc w:val="center"/>
        </w:trPr>
        <w:tc>
          <w:tcPr>
            <w:tcW w:w="1417" w:type="dxa"/>
          </w:tcPr>
          <w:p w:rsidR="00D22CFB" w:rsidRDefault="00D22CFB" w:rsidP="00D22CFB">
            <w:pPr>
              <w:pStyle w:val="Tabletext"/>
              <w:jc w:val="center"/>
            </w:pPr>
            <w:r>
              <w:t>960</w:t>
            </w:r>
            <w:r>
              <w:rPr>
                <w:rFonts w:hint="eastAsia"/>
              </w:rPr>
              <w:t> </w:t>
            </w:r>
            <w:r>
              <w:rPr>
                <w:rFonts w:hint="eastAsia"/>
              </w:rPr>
              <w:sym w:font="Symbol" w:char="F0B4"/>
            </w:r>
            <w:r>
              <w:t> 576</w:t>
            </w:r>
          </w:p>
        </w:tc>
        <w:tc>
          <w:tcPr>
            <w:tcW w:w="1360" w:type="dxa"/>
          </w:tcPr>
          <w:p w:rsidR="00D22CFB" w:rsidRDefault="00D22CFB" w:rsidP="00D22CFB">
            <w:pPr>
              <w:pStyle w:val="Tabletext"/>
              <w:jc w:val="center"/>
            </w:pPr>
            <w:r>
              <w:t>7,2</w:t>
            </w:r>
          </w:p>
        </w:tc>
        <w:tc>
          <w:tcPr>
            <w:tcW w:w="1418" w:type="dxa"/>
          </w:tcPr>
          <w:p w:rsidR="00D22CFB" w:rsidRDefault="00D22CFB" w:rsidP="00D22CFB">
            <w:pPr>
              <w:pStyle w:val="Tabletext"/>
              <w:jc w:val="center"/>
            </w:pPr>
            <w:r>
              <w:t>768</w:t>
            </w:r>
          </w:p>
        </w:tc>
        <w:tc>
          <w:tcPr>
            <w:tcW w:w="1361" w:type="dxa"/>
          </w:tcPr>
          <w:p w:rsidR="00D22CFB" w:rsidRDefault="00D22CFB" w:rsidP="00D22CFB">
            <w:pPr>
              <w:pStyle w:val="Tabletext"/>
              <w:jc w:val="center"/>
            </w:pPr>
            <w:r>
              <w:t>36</w:t>
            </w:r>
          </w:p>
        </w:tc>
        <w:tc>
          <w:tcPr>
            <w:tcW w:w="1361" w:type="dxa"/>
          </w:tcPr>
          <w:p w:rsidR="00D22CFB" w:rsidRDefault="00D22CFB" w:rsidP="00D22CFB">
            <w:pPr>
              <w:pStyle w:val="Tabletext"/>
              <w:jc w:val="center"/>
            </w:pPr>
            <w:r>
              <w:t>9</w:t>
            </w:r>
          </w:p>
        </w:tc>
        <w:tc>
          <w:tcPr>
            <w:tcW w:w="1361" w:type="dxa"/>
          </w:tcPr>
          <w:p w:rsidR="00D22CFB" w:rsidRDefault="00D22CFB" w:rsidP="00D22CFB">
            <w:pPr>
              <w:pStyle w:val="Tabletext"/>
              <w:jc w:val="center"/>
            </w:pPr>
            <w:r>
              <w:t>960</w:t>
            </w:r>
          </w:p>
        </w:tc>
        <w:tc>
          <w:tcPr>
            <w:tcW w:w="1361" w:type="dxa"/>
          </w:tcPr>
          <w:p w:rsidR="00D22CFB" w:rsidRDefault="00D22CFB" w:rsidP="00D22CFB">
            <w:pPr>
              <w:pStyle w:val="Tabletext"/>
              <w:jc w:val="center"/>
            </w:pPr>
            <w:r>
              <w:t>46,7</w:t>
            </w:r>
          </w:p>
        </w:tc>
      </w:tr>
      <w:tr w:rsidR="00D22CFB" w:rsidTr="00D22CFB">
        <w:trPr>
          <w:jc w:val="center"/>
        </w:trPr>
        <w:tc>
          <w:tcPr>
            <w:tcW w:w="1417" w:type="dxa"/>
          </w:tcPr>
          <w:p w:rsidR="00D22CFB" w:rsidRDefault="00D22CFB" w:rsidP="00D22CFB">
            <w:pPr>
              <w:pStyle w:val="Tabletext"/>
              <w:jc w:val="center"/>
            </w:pPr>
            <w:r>
              <w:t>1 280</w:t>
            </w:r>
            <w:r>
              <w:rPr>
                <w:rFonts w:hint="eastAsia"/>
              </w:rPr>
              <w:t> </w:t>
            </w:r>
            <w:r>
              <w:rPr>
                <w:rFonts w:hint="eastAsia"/>
              </w:rPr>
              <w:sym w:font="Symbol" w:char="F0B4"/>
            </w:r>
            <w:r>
              <w:t> 720</w:t>
            </w:r>
          </w:p>
        </w:tc>
        <w:tc>
          <w:tcPr>
            <w:tcW w:w="1360" w:type="dxa"/>
          </w:tcPr>
          <w:p w:rsidR="00D22CFB" w:rsidRDefault="00D22CFB" w:rsidP="00D22CFB">
            <w:pPr>
              <w:pStyle w:val="Tabletext"/>
              <w:jc w:val="center"/>
            </w:pPr>
            <w:r>
              <w:t>29,7</w:t>
            </w:r>
          </w:p>
        </w:tc>
        <w:tc>
          <w:tcPr>
            <w:tcW w:w="1418" w:type="dxa"/>
          </w:tcPr>
          <w:p w:rsidR="00D22CFB" w:rsidRDefault="00D22CFB" w:rsidP="00D22CFB">
            <w:pPr>
              <w:pStyle w:val="Tabletext"/>
              <w:jc w:val="center"/>
            </w:pPr>
            <w:r>
              <w:t>1 024</w:t>
            </w:r>
          </w:p>
        </w:tc>
        <w:tc>
          <w:tcPr>
            <w:tcW w:w="1361" w:type="dxa"/>
          </w:tcPr>
          <w:p w:rsidR="00D22CFB" w:rsidRDefault="00D22CFB" w:rsidP="00D22CFB">
            <w:pPr>
              <w:pStyle w:val="Tabletext"/>
              <w:jc w:val="center"/>
            </w:pPr>
            <w:r>
              <w:t>50,2</w:t>
            </w:r>
          </w:p>
        </w:tc>
        <w:tc>
          <w:tcPr>
            <w:tcW w:w="1361" w:type="dxa"/>
          </w:tcPr>
          <w:p w:rsidR="00D22CFB" w:rsidRDefault="00D22CFB" w:rsidP="00D22CFB">
            <w:pPr>
              <w:pStyle w:val="Tabletext"/>
              <w:jc w:val="center"/>
            </w:pPr>
            <w:r>
              <w:t>37,125</w:t>
            </w:r>
          </w:p>
        </w:tc>
        <w:tc>
          <w:tcPr>
            <w:tcW w:w="1361" w:type="dxa"/>
          </w:tcPr>
          <w:p w:rsidR="00D22CFB" w:rsidRDefault="00D22CFB" w:rsidP="00D22CFB">
            <w:pPr>
              <w:pStyle w:val="Tabletext"/>
              <w:jc w:val="center"/>
            </w:pPr>
            <w:r>
              <w:t>1 280</w:t>
            </w:r>
          </w:p>
        </w:tc>
        <w:tc>
          <w:tcPr>
            <w:tcW w:w="1361" w:type="dxa"/>
          </w:tcPr>
          <w:p w:rsidR="00D22CFB" w:rsidRDefault="00D22CFB" w:rsidP="00D22CFB">
            <w:pPr>
              <w:pStyle w:val="Tabletext"/>
              <w:jc w:val="center"/>
            </w:pPr>
            <w:r>
              <w:t>64,4</w:t>
            </w:r>
          </w:p>
        </w:tc>
      </w:tr>
      <w:tr w:rsidR="00D22CFB" w:rsidTr="00D22CFB">
        <w:trPr>
          <w:jc w:val="center"/>
        </w:trPr>
        <w:tc>
          <w:tcPr>
            <w:tcW w:w="1417" w:type="dxa"/>
          </w:tcPr>
          <w:p w:rsidR="00D22CFB" w:rsidRDefault="00D22CFB" w:rsidP="000E0C6A">
            <w:pPr>
              <w:pStyle w:val="Tabletext"/>
              <w:ind w:left="-57" w:right="-57"/>
              <w:jc w:val="center"/>
            </w:pPr>
            <w:r>
              <w:t>1 920</w:t>
            </w:r>
            <w:r>
              <w:rPr>
                <w:rFonts w:hint="eastAsia"/>
              </w:rPr>
              <w:t> </w:t>
            </w:r>
            <w:r w:rsidR="000E0C6A">
              <w:rPr>
                <w:rFonts w:hint="eastAsia"/>
              </w:rPr>
              <w:sym w:font="Symbol" w:char="F0B4"/>
            </w:r>
            <w:r>
              <w:t> 1 080</w:t>
            </w:r>
          </w:p>
        </w:tc>
        <w:tc>
          <w:tcPr>
            <w:tcW w:w="1360" w:type="dxa"/>
          </w:tcPr>
          <w:p w:rsidR="00D22CFB" w:rsidRDefault="00D22CFB" w:rsidP="00D22CFB">
            <w:pPr>
              <w:pStyle w:val="Tabletext"/>
              <w:jc w:val="center"/>
            </w:pPr>
            <w:r>
              <w:t>29,7</w:t>
            </w:r>
          </w:p>
        </w:tc>
        <w:tc>
          <w:tcPr>
            <w:tcW w:w="1418" w:type="dxa"/>
          </w:tcPr>
          <w:p w:rsidR="00D22CFB" w:rsidRDefault="00D22CFB" w:rsidP="00D22CFB">
            <w:pPr>
              <w:pStyle w:val="Tabletext"/>
              <w:jc w:val="center"/>
            </w:pPr>
            <w:r>
              <w:t>1 536</w:t>
            </w:r>
          </w:p>
        </w:tc>
        <w:tc>
          <w:tcPr>
            <w:tcW w:w="1361" w:type="dxa"/>
          </w:tcPr>
          <w:p w:rsidR="00D22CFB" w:rsidRDefault="00D22CFB" w:rsidP="00D22CFB">
            <w:pPr>
              <w:pStyle w:val="Tabletext"/>
              <w:jc w:val="center"/>
            </w:pPr>
            <w:r>
              <w:t>78,7</w:t>
            </w:r>
          </w:p>
        </w:tc>
        <w:tc>
          <w:tcPr>
            <w:tcW w:w="1361" w:type="dxa"/>
          </w:tcPr>
          <w:p w:rsidR="00D22CFB" w:rsidRDefault="00D22CFB" w:rsidP="00D22CFB">
            <w:pPr>
              <w:pStyle w:val="Tabletext"/>
              <w:jc w:val="center"/>
            </w:pPr>
            <w:r>
              <w:t>37,125</w:t>
            </w:r>
          </w:p>
        </w:tc>
        <w:tc>
          <w:tcPr>
            <w:tcW w:w="1361" w:type="dxa"/>
          </w:tcPr>
          <w:p w:rsidR="00D22CFB" w:rsidRDefault="00D22CFB" w:rsidP="00D22CFB">
            <w:pPr>
              <w:pStyle w:val="Tabletext"/>
              <w:jc w:val="center"/>
            </w:pPr>
            <w:r>
              <w:t>1 920</w:t>
            </w:r>
          </w:p>
        </w:tc>
        <w:tc>
          <w:tcPr>
            <w:tcW w:w="1361" w:type="dxa"/>
          </w:tcPr>
          <w:p w:rsidR="00D22CFB" w:rsidRDefault="00D22CFB" w:rsidP="00D22CFB">
            <w:pPr>
              <w:pStyle w:val="Tabletext"/>
              <w:jc w:val="center"/>
            </w:pPr>
            <w:r>
              <w:t>100</w:t>
            </w:r>
          </w:p>
        </w:tc>
      </w:tr>
    </w:tbl>
    <w:p w:rsidR="00D22CFB" w:rsidRDefault="00D22CFB" w:rsidP="00D22CFB">
      <w:pPr>
        <w:pStyle w:val="Tablefin"/>
      </w:pPr>
    </w:p>
    <w:p w:rsidR="00D22CFB" w:rsidRPr="00E5247A" w:rsidRDefault="00D22CFB" w:rsidP="00D22CFB">
      <w:pPr>
        <w:rPr>
          <w:lang w:val="en-GB"/>
        </w:rPr>
      </w:pPr>
    </w:p>
    <w:p w:rsidR="00D22CFB" w:rsidRDefault="00D22CFB" w:rsidP="00D22CFB">
      <w:pPr>
        <w:pStyle w:val="TableNo"/>
      </w:pPr>
      <w:r>
        <w:t>CUADRO 3</w:t>
      </w:r>
    </w:p>
    <w:p w:rsidR="00D22CFB" w:rsidRDefault="00D22CFB" w:rsidP="00D22CFB">
      <w:pPr>
        <w:pStyle w:val="Tabletitle"/>
        <w:rPr>
          <w:lang w:val="es-ES_tradnl"/>
        </w:rPr>
      </w:pPr>
      <w:r w:rsidRPr="001C4726">
        <w:rPr>
          <w:lang w:val="es-ES_tradnl"/>
        </w:rPr>
        <w:t>Puntos de los marcadores de resolución vertical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552"/>
        <w:gridCol w:w="2552"/>
      </w:tblGrid>
      <w:tr w:rsidR="00D22CFB" w:rsidRPr="0028105F" w:rsidTr="00D22CFB">
        <w:trPr>
          <w:jc w:val="center"/>
        </w:trPr>
        <w:tc>
          <w:tcPr>
            <w:tcW w:w="2552" w:type="dxa"/>
            <w:vAlign w:val="center"/>
          </w:tcPr>
          <w:p w:rsidR="00D22CFB" w:rsidRPr="0028105F" w:rsidRDefault="00D22CFB" w:rsidP="00D22CFB">
            <w:pPr>
              <w:pStyle w:val="Tablehead"/>
            </w:pPr>
            <w:r>
              <w:t>Resolución de la imagen</w:t>
            </w:r>
          </w:p>
        </w:tc>
        <w:tc>
          <w:tcPr>
            <w:tcW w:w="2552" w:type="dxa"/>
          </w:tcPr>
          <w:p w:rsidR="00D22CFB" w:rsidRPr="0028105F" w:rsidRDefault="00D22CFB" w:rsidP="00D22CFB">
            <w:pPr>
              <w:pStyle w:val="Tablehead"/>
            </w:pPr>
            <w:r>
              <w:t>Líneas de frecuencia Nyquist</w:t>
            </w:r>
          </w:p>
        </w:tc>
        <w:tc>
          <w:tcPr>
            <w:tcW w:w="2552" w:type="dxa"/>
            <w:vAlign w:val="center"/>
          </w:tcPr>
          <w:p w:rsidR="00D22CFB" w:rsidRPr="0028105F" w:rsidRDefault="00D22CFB" w:rsidP="00D22CFB">
            <w:pPr>
              <w:pStyle w:val="Tablehead"/>
            </w:pPr>
            <w:r>
              <w:t>Frecuencia Nyquist</w:t>
            </w:r>
            <w:r>
              <w:br/>
              <w:t>% del barrido</w:t>
            </w:r>
          </w:p>
        </w:tc>
      </w:tr>
      <w:tr w:rsidR="00D22CFB" w:rsidRPr="0028105F" w:rsidTr="00D22CFB">
        <w:trPr>
          <w:jc w:val="center"/>
        </w:trPr>
        <w:tc>
          <w:tcPr>
            <w:tcW w:w="2552" w:type="dxa"/>
          </w:tcPr>
          <w:p w:rsidR="00D22CFB" w:rsidRPr="0028105F" w:rsidRDefault="00D22CFB" w:rsidP="00D22CFB">
            <w:pPr>
              <w:pStyle w:val="Tabletext"/>
              <w:jc w:val="center"/>
            </w:pPr>
            <w:r w:rsidRPr="0028105F">
              <w:t>720 × 483i</w:t>
            </w:r>
          </w:p>
        </w:tc>
        <w:tc>
          <w:tcPr>
            <w:tcW w:w="2552" w:type="dxa"/>
          </w:tcPr>
          <w:p w:rsidR="00D22CFB" w:rsidRPr="0028105F" w:rsidRDefault="00D22CFB" w:rsidP="00D22CFB">
            <w:pPr>
              <w:pStyle w:val="Tabletext"/>
              <w:jc w:val="center"/>
            </w:pPr>
            <w:r w:rsidRPr="0028105F">
              <w:t>483 (240)</w:t>
            </w:r>
          </w:p>
        </w:tc>
        <w:tc>
          <w:tcPr>
            <w:tcW w:w="2552" w:type="dxa"/>
          </w:tcPr>
          <w:p w:rsidR="00D22CFB" w:rsidRPr="0028105F" w:rsidRDefault="00D22CFB" w:rsidP="00D22CFB">
            <w:pPr>
              <w:pStyle w:val="Tabletext"/>
              <w:jc w:val="center"/>
            </w:pPr>
            <w:r w:rsidRPr="0028105F">
              <w:t>41,2 (17,3)</w:t>
            </w:r>
          </w:p>
        </w:tc>
      </w:tr>
      <w:tr w:rsidR="00D22CFB" w:rsidRPr="0028105F" w:rsidTr="00D22CFB">
        <w:trPr>
          <w:jc w:val="center"/>
        </w:trPr>
        <w:tc>
          <w:tcPr>
            <w:tcW w:w="2552" w:type="dxa"/>
          </w:tcPr>
          <w:p w:rsidR="00D22CFB" w:rsidRPr="0028105F" w:rsidRDefault="00D22CFB" w:rsidP="00D22CFB">
            <w:pPr>
              <w:pStyle w:val="Tabletext"/>
              <w:jc w:val="center"/>
            </w:pPr>
            <w:r w:rsidRPr="0028105F">
              <w:t>720 × 576i</w:t>
            </w:r>
          </w:p>
        </w:tc>
        <w:tc>
          <w:tcPr>
            <w:tcW w:w="2552" w:type="dxa"/>
          </w:tcPr>
          <w:p w:rsidR="00D22CFB" w:rsidRPr="0028105F" w:rsidRDefault="007879FC" w:rsidP="007879FC">
            <w:pPr>
              <w:pStyle w:val="Tabletext"/>
              <w:jc w:val="center"/>
            </w:pPr>
            <w:r>
              <w:t>5</w:t>
            </w:r>
            <w:r w:rsidR="00D22CFB" w:rsidRPr="0028105F">
              <w:t>76 (288)</w:t>
            </w:r>
          </w:p>
        </w:tc>
        <w:tc>
          <w:tcPr>
            <w:tcW w:w="2552" w:type="dxa"/>
          </w:tcPr>
          <w:p w:rsidR="00D22CFB" w:rsidRPr="0028105F" w:rsidRDefault="00D22CFB" w:rsidP="00D22CFB">
            <w:pPr>
              <w:pStyle w:val="Tabletext"/>
              <w:jc w:val="center"/>
            </w:pPr>
            <w:r w:rsidRPr="0028105F">
              <w:t>50,4 (22,0)</w:t>
            </w:r>
          </w:p>
        </w:tc>
      </w:tr>
      <w:tr w:rsidR="00D22CFB" w:rsidRPr="0028105F" w:rsidTr="00D22CFB">
        <w:trPr>
          <w:jc w:val="center"/>
        </w:trPr>
        <w:tc>
          <w:tcPr>
            <w:tcW w:w="2552" w:type="dxa"/>
          </w:tcPr>
          <w:p w:rsidR="00D22CFB" w:rsidRPr="0028105F" w:rsidRDefault="00D22CFB" w:rsidP="00D22CFB">
            <w:pPr>
              <w:pStyle w:val="Tabletext"/>
              <w:jc w:val="center"/>
            </w:pPr>
            <w:r w:rsidRPr="0028105F">
              <w:t>720 × 483p</w:t>
            </w:r>
          </w:p>
        </w:tc>
        <w:tc>
          <w:tcPr>
            <w:tcW w:w="2552" w:type="dxa"/>
          </w:tcPr>
          <w:p w:rsidR="00D22CFB" w:rsidRPr="0028105F" w:rsidRDefault="00D22CFB" w:rsidP="00D22CFB">
            <w:pPr>
              <w:pStyle w:val="Tabletext"/>
              <w:jc w:val="center"/>
            </w:pPr>
            <w:r w:rsidRPr="0028105F">
              <w:t>483</w:t>
            </w:r>
          </w:p>
        </w:tc>
        <w:tc>
          <w:tcPr>
            <w:tcW w:w="2552" w:type="dxa"/>
          </w:tcPr>
          <w:p w:rsidR="00D22CFB" w:rsidRPr="0028105F" w:rsidRDefault="00D22CFB" w:rsidP="00D22CFB">
            <w:pPr>
              <w:pStyle w:val="Tabletext"/>
              <w:jc w:val="center"/>
            </w:pPr>
            <w:r w:rsidRPr="0028105F">
              <w:t>41,2</w:t>
            </w:r>
          </w:p>
        </w:tc>
      </w:tr>
      <w:tr w:rsidR="00D22CFB" w:rsidRPr="0028105F" w:rsidTr="00D22CFB">
        <w:trPr>
          <w:jc w:val="center"/>
        </w:trPr>
        <w:tc>
          <w:tcPr>
            <w:tcW w:w="2552" w:type="dxa"/>
          </w:tcPr>
          <w:p w:rsidR="00D22CFB" w:rsidRPr="0028105F" w:rsidRDefault="00D22CFB" w:rsidP="00D22CFB">
            <w:pPr>
              <w:pStyle w:val="Tabletext"/>
              <w:jc w:val="center"/>
            </w:pPr>
            <w:r w:rsidRPr="0028105F">
              <w:t>720 × 576p</w:t>
            </w:r>
          </w:p>
        </w:tc>
        <w:tc>
          <w:tcPr>
            <w:tcW w:w="2552" w:type="dxa"/>
          </w:tcPr>
          <w:p w:rsidR="00D22CFB" w:rsidRPr="0028105F" w:rsidRDefault="00D22CFB" w:rsidP="00D22CFB">
            <w:pPr>
              <w:pStyle w:val="Tabletext"/>
              <w:jc w:val="center"/>
            </w:pPr>
            <w:r w:rsidRPr="0028105F">
              <w:t>576</w:t>
            </w:r>
          </w:p>
        </w:tc>
        <w:tc>
          <w:tcPr>
            <w:tcW w:w="2552" w:type="dxa"/>
          </w:tcPr>
          <w:p w:rsidR="00D22CFB" w:rsidRPr="0028105F" w:rsidRDefault="00D22CFB" w:rsidP="00D22CFB">
            <w:pPr>
              <w:pStyle w:val="Tabletext"/>
              <w:jc w:val="center"/>
            </w:pPr>
            <w:r w:rsidRPr="0028105F">
              <w:t>50,4</w:t>
            </w:r>
          </w:p>
        </w:tc>
      </w:tr>
      <w:tr w:rsidR="00D22CFB" w:rsidRPr="0028105F" w:rsidTr="00D22CFB">
        <w:trPr>
          <w:jc w:val="center"/>
        </w:trPr>
        <w:tc>
          <w:tcPr>
            <w:tcW w:w="2552" w:type="dxa"/>
          </w:tcPr>
          <w:p w:rsidR="00D22CFB" w:rsidRPr="0028105F" w:rsidRDefault="00D22CFB" w:rsidP="00D22CFB">
            <w:pPr>
              <w:pStyle w:val="Tabletext"/>
              <w:jc w:val="center"/>
            </w:pPr>
            <w:r w:rsidRPr="0028105F">
              <w:t xml:space="preserve">960 </w:t>
            </w:r>
            <w:r w:rsidR="008D3DC0" w:rsidRPr="0028105F">
              <w:t>×</w:t>
            </w:r>
            <w:r w:rsidRPr="0028105F">
              <w:t xml:space="preserve"> 483i</w:t>
            </w:r>
          </w:p>
        </w:tc>
        <w:tc>
          <w:tcPr>
            <w:tcW w:w="2552" w:type="dxa"/>
          </w:tcPr>
          <w:p w:rsidR="00D22CFB" w:rsidRPr="0028105F" w:rsidRDefault="00D22CFB" w:rsidP="00D22CFB">
            <w:pPr>
              <w:pStyle w:val="Tabletext"/>
              <w:jc w:val="center"/>
            </w:pPr>
            <w:r w:rsidRPr="0028105F">
              <w:t>483 (240)</w:t>
            </w:r>
          </w:p>
        </w:tc>
        <w:tc>
          <w:tcPr>
            <w:tcW w:w="2552" w:type="dxa"/>
          </w:tcPr>
          <w:p w:rsidR="00D22CFB" w:rsidRPr="0028105F" w:rsidRDefault="00D22CFB" w:rsidP="00D22CFB">
            <w:pPr>
              <w:pStyle w:val="Tabletext"/>
              <w:jc w:val="center"/>
            </w:pPr>
            <w:r w:rsidRPr="0028105F">
              <w:t>41,2 (17,3)</w:t>
            </w:r>
          </w:p>
        </w:tc>
      </w:tr>
      <w:tr w:rsidR="00D22CFB" w:rsidRPr="0028105F" w:rsidTr="00D22CFB">
        <w:trPr>
          <w:jc w:val="center"/>
        </w:trPr>
        <w:tc>
          <w:tcPr>
            <w:tcW w:w="2552" w:type="dxa"/>
          </w:tcPr>
          <w:p w:rsidR="00D22CFB" w:rsidRPr="0028105F" w:rsidRDefault="00D22CFB" w:rsidP="00D22CFB">
            <w:pPr>
              <w:pStyle w:val="Tabletext"/>
              <w:jc w:val="center"/>
            </w:pPr>
            <w:r w:rsidRPr="0028105F">
              <w:t xml:space="preserve">960 </w:t>
            </w:r>
            <w:r w:rsidR="008D3DC0" w:rsidRPr="0028105F">
              <w:t>×</w:t>
            </w:r>
            <w:r w:rsidRPr="0028105F">
              <w:t xml:space="preserve"> 576i</w:t>
            </w:r>
          </w:p>
        </w:tc>
        <w:tc>
          <w:tcPr>
            <w:tcW w:w="2552" w:type="dxa"/>
          </w:tcPr>
          <w:p w:rsidR="00D22CFB" w:rsidRPr="0028105F" w:rsidRDefault="00D22CFB" w:rsidP="00D22CFB">
            <w:pPr>
              <w:pStyle w:val="Tabletext"/>
              <w:jc w:val="center"/>
            </w:pPr>
            <w:r w:rsidRPr="0028105F">
              <w:t>576 (288)</w:t>
            </w:r>
          </w:p>
        </w:tc>
        <w:tc>
          <w:tcPr>
            <w:tcW w:w="2552" w:type="dxa"/>
          </w:tcPr>
          <w:p w:rsidR="00D22CFB" w:rsidRPr="0028105F" w:rsidRDefault="00D22CFB" w:rsidP="00D22CFB">
            <w:pPr>
              <w:pStyle w:val="Tabletext"/>
              <w:jc w:val="center"/>
            </w:pPr>
            <w:r w:rsidRPr="0028105F">
              <w:t>50,4 (22,0)</w:t>
            </w:r>
          </w:p>
        </w:tc>
      </w:tr>
      <w:tr w:rsidR="00D22CFB" w:rsidRPr="0028105F" w:rsidTr="00D22CFB">
        <w:trPr>
          <w:jc w:val="center"/>
        </w:trPr>
        <w:tc>
          <w:tcPr>
            <w:tcW w:w="2552" w:type="dxa"/>
          </w:tcPr>
          <w:p w:rsidR="00D22CFB" w:rsidRPr="0028105F" w:rsidRDefault="00D22CFB" w:rsidP="00D22CFB">
            <w:pPr>
              <w:pStyle w:val="Tabletext"/>
              <w:jc w:val="center"/>
            </w:pPr>
            <w:r w:rsidRPr="0028105F">
              <w:t xml:space="preserve">1 280 </w:t>
            </w:r>
            <w:r w:rsidR="008D3DC0" w:rsidRPr="0028105F">
              <w:t>×</w:t>
            </w:r>
            <w:r w:rsidRPr="0028105F">
              <w:t xml:space="preserve"> 720p</w:t>
            </w:r>
          </w:p>
        </w:tc>
        <w:tc>
          <w:tcPr>
            <w:tcW w:w="2552" w:type="dxa"/>
          </w:tcPr>
          <w:p w:rsidR="00D22CFB" w:rsidRPr="0028105F" w:rsidRDefault="00D22CFB" w:rsidP="00D22CFB">
            <w:pPr>
              <w:pStyle w:val="Tabletext"/>
              <w:jc w:val="center"/>
            </w:pPr>
            <w:r w:rsidRPr="0028105F">
              <w:t>720</w:t>
            </w:r>
          </w:p>
        </w:tc>
        <w:tc>
          <w:tcPr>
            <w:tcW w:w="2552" w:type="dxa"/>
          </w:tcPr>
          <w:p w:rsidR="00D22CFB" w:rsidRPr="0028105F" w:rsidRDefault="00D22CFB" w:rsidP="00D22CFB">
            <w:pPr>
              <w:pStyle w:val="Tabletext"/>
              <w:jc w:val="center"/>
            </w:pPr>
            <w:r w:rsidRPr="0028105F">
              <w:t>64,6</w:t>
            </w:r>
          </w:p>
        </w:tc>
      </w:tr>
      <w:tr w:rsidR="00D22CFB" w:rsidRPr="0028105F" w:rsidTr="00D22CFB">
        <w:trPr>
          <w:jc w:val="center"/>
        </w:trPr>
        <w:tc>
          <w:tcPr>
            <w:tcW w:w="2552" w:type="dxa"/>
          </w:tcPr>
          <w:p w:rsidR="00D22CFB" w:rsidRPr="0028105F" w:rsidRDefault="00D22CFB" w:rsidP="00D22CFB">
            <w:pPr>
              <w:pStyle w:val="Tabletext"/>
              <w:jc w:val="center"/>
            </w:pPr>
            <w:r w:rsidRPr="0028105F">
              <w:t>1 920 × 1 080i</w:t>
            </w:r>
          </w:p>
        </w:tc>
        <w:tc>
          <w:tcPr>
            <w:tcW w:w="2552" w:type="dxa"/>
          </w:tcPr>
          <w:p w:rsidR="00D22CFB" w:rsidRPr="0028105F" w:rsidRDefault="00D22CFB" w:rsidP="00D22CFB">
            <w:pPr>
              <w:pStyle w:val="Tabletext"/>
              <w:jc w:val="center"/>
            </w:pPr>
            <w:r w:rsidRPr="0028105F">
              <w:t>1 080 (540)</w:t>
            </w:r>
          </w:p>
        </w:tc>
        <w:tc>
          <w:tcPr>
            <w:tcW w:w="2552" w:type="dxa"/>
          </w:tcPr>
          <w:p w:rsidR="00D22CFB" w:rsidRPr="0028105F" w:rsidRDefault="00D22CFB" w:rsidP="00D22CFB">
            <w:pPr>
              <w:pStyle w:val="Tabletext"/>
              <w:jc w:val="center"/>
            </w:pPr>
            <w:r w:rsidRPr="0028105F">
              <w:t>100 (46,9)</w:t>
            </w:r>
          </w:p>
        </w:tc>
      </w:tr>
      <w:tr w:rsidR="00D22CFB" w:rsidRPr="0028105F" w:rsidTr="00D22CFB">
        <w:trPr>
          <w:jc w:val="center"/>
        </w:trPr>
        <w:tc>
          <w:tcPr>
            <w:tcW w:w="2552" w:type="dxa"/>
            <w:tcBorders>
              <w:bottom w:val="single" w:sz="4" w:space="0" w:color="auto"/>
            </w:tcBorders>
          </w:tcPr>
          <w:p w:rsidR="00D22CFB" w:rsidRPr="0028105F" w:rsidRDefault="00D22CFB" w:rsidP="00D22CFB">
            <w:pPr>
              <w:pStyle w:val="Tabletext"/>
              <w:jc w:val="center"/>
            </w:pPr>
            <w:r w:rsidRPr="0028105F">
              <w:t xml:space="preserve">1 920 </w:t>
            </w:r>
            <w:r w:rsidR="008D3DC0" w:rsidRPr="0028105F">
              <w:t>×</w:t>
            </w:r>
            <w:r w:rsidRPr="0028105F">
              <w:t xml:space="preserve"> 1 080p</w:t>
            </w:r>
          </w:p>
        </w:tc>
        <w:tc>
          <w:tcPr>
            <w:tcW w:w="2552" w:type="dxa"/>
            <w:tcBorders>
              <w:bottom w:val="single" w:sz="4" w:space="0" w:color="auto"/>
            </w:tcBorders>
          </w:tcPr>
          <w:p w:rsidR="00D22CFB" w:rsidRPr="0028105F" w:rsidRDefault="00D22CFB" w:rsidP="00D22CFB">
            <w:pPr>
              <w:pStyle w:val="Tabletext"/>
              <w:jc w:val="center"/>
            </w:pPr>
            <w:r w:rsidRPr="0028105F">
              <w:t>1 080</w:t>
            </w:r>
          </w:p>
        </w:tc>
        <w:tc>
          <w:tcPr>
            <w:tcW w:w="2552" w:type="dxa"/>
            <w:tcBorders>
              <w:bottom w:val="single" w:sz="4" w:space="0" w:color="auto"/>
            </w:tcBorders>
          </w:tcPr>
          <w:p w:rsidR="00D22CFB" w:rsidRPr="0028105F" w:rsidRDefault="00D22CFB" w:rsidP="00D22CFB">
            <w:pPr>
              <w:pStyle w:val="Tabletext"/>
              <w:jc w:val="center"/>
            </w:pPr>
            <w:r w:rsidRPr="0028105F">
              <w:t>100</w:t>
            </w:r>
          </w:p>
        </w:tc>
      </w:tr>
      <w:tr w:rsidR="00D22CFB" w:rsidRPr="00491329" w:rsidTr="00D22CFB">
        <w:trPr>
          <w:jc w:val="center"/>
        </w:trPr>
        <w:tc>
          <w:tcPr>
            <w:tcW w:w="7656" w:type="dxa"/>
            <w:gridSpan w:val="3"/>
            <w:tcBorders>
              <w:left w:val="nil"/>
              <w:bottom w:val="nil"/>
              <w:right w:val="nil"/>
            </w:tcBorders>
          </w:tcPr>
          <w:p w:rsidR="00D22CFB" w:rsidRPr="004B5327" w:rsidRDefault="00D22CFB" w:rsidP="00D22CFB">
            <w:pPr>
              <w:pStyle w:val="Tablelegend"/>
              <w:rPr>
                <w:lang w:val="es-ES_tradnl"/>
              </w:rPr>
            </w:pPr>
            <w:r w:rsidRPr="004B5327">
              <w:rPr>
                <w:lang w:val="es-ES_tradnl"/>
              </w:rPr>
              <w:t>NOTA</w:t>
            </w:r>
            <w:r>
              <w:rPr>
                <w:lang w:val="es-ES_tradnl"/>
              </w:rPr>
              <w:t> 1 </w:t>
            </w:r>
            <w:r w:rsidRPr="004B5327">
              <w:rPr>
                <w:lang w:val="es-ES_tradnl"/>
              </w:rPr>
              <w:t>–</w:t>
            </w:r>
            <w:r>
              <w:rPr>
                <w:lang w:val="es-ES_tradnl"/>
              </w:rPr>
              <w:t> </w:t>
            </w:r>
            <w:r w:rsidRPr="004B5327">
              <w:rPr>
                <w:lang w:val="es-ES_tradnl"/>
              </w:rPr>
              <w:t>Los valores entre paréntesis corresponden a señales de trama.</w:t>
            </w:r>
          </w:p>
        </w:tc>
      </w:tr>
    </w:tbl>
    <w:p w:rsidR="00D22CFB" w:rsidRPr="000E6483" w:rsidRDefault="00D22CFB" w:rsidP="00D22CFB">
      <w:pPr>
        <w:pStyle w:val="Tablefin"/>
        <w:rPr>
          <w:lang w:val="es-ES_tradnl"/>
        </w:rPr>
      </w:pPr>
    </w:p>
    <w:p w:rsidR="00D22CFB" w:rsidRPr="001C4726" w:rsidRDefault="00D22CFB" w:rsidP="00D22CFB">
      <w:pPr>
        <w:rPr>
          <w:lang w:val="es-ES_tradnl"/>
        </w:rPr>
      </w:pPr>
      <w:r w:rsidRPr="001C4726">
        <w:rPr>
          <w:lang w:val="es-ES_tradnl"/>
        </w:rPr>
        <w:t>En el Cuadro 4 se muestran la primera y la última línea activa de cada trama.</w:t>
      </w:r>
    </w:p>
    <w:p w:rsidR="00D22CFB" w:rsidRDefault="00D22CFB" w:rsidP="00D22CFB">
      <w:pPr>
        <w:pStyle w:val="TableNo"/>
      </w:pPr>
      <w:r>
        <w:t>CUADRO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552"/>
        <w:gridCol w:w="2552"/>
      </w:tblGrid>
      <w:tr w:rsidR="00D22CFB" w:rsidTr="00D22CFB">
        <w:trPr>
          <w:jc w:val="center"/>
        </w:trPr>
        <w:tc>
          <w:tcPr>
            <w:tcW w:w="2552" w:type="dxa"/>
          </w:tcPr>
          <w:p w:rsidR="00D22CFB" w:rsidRDefault="00D22CFB" w:rsidP="00D22CFB">
            <w:pPr>
              <w:pStyle w:val="Tablehead"/>
            </w:pPr>
            <w:r>
              <w:t>Sistema</w:t>
            </w:r>
          </w:p>
        </w:tc>
        <w:tc>
          <w:tcPr>
            <w:tcW w:w="2552" w:type="dxa"/>
          </w:tcPr>
          <w:p w:rsidR="00D22CFB" w:rsidRDefault="00D22CFB" w:rsidP="00D22CFB">
            <w:pPr>
              <w:pStyle w:val="Tablehead"/>
            </w:pPr>
            <w:r>
              <w:t>Primeras líneas activas</w:t>
            </w:r>
          </w:p>
        </w:tc>
        <w:tc>
          <w:tcPr>
            <w:tcW w:w="2552" w:type="dxa"/>
          </w:tcPr>
          <w:p w:rsidR="00D22CFB" w:rsidRDefault="00D22CFB" w:rsidP="00D22CFB">
            <w:pPr>
              <w:pStyle w:val="Tablehead"/>
            </w:pPr>
            <w:r>
              <w:t>Últimas líneas activas</w:t>
            </w:r>
          </w:p>
        </w:tc>
      </w:tr>
      <w:tr w:rsidR="00D22CFB" w:rsidTr="00D22CFB">
        <w:trPr>
          <w:jc w:val="center"/>
        </w:trPr>
        <w:tc>
          <w:tcPr>
            <w:tcW w:w="2552" w:type="dxa"/>
          </w:tcPr>
          <w:p w:rsidR="00D22CFB" w:rsidRDefault="00D22CFB" w:rsidP="00D22CFB">
            <w:pPr>
              <w:pStyle w:val="Tabletext"/>
              <w:jc w:val="center"/>
            </w:pPr>
            <w:r>
              <w:t>1 080i</w:t>
            </w:r>
          </w:p>
        </w:tc>
        <w:tc>
          <w:tcPr>
            <w:tcW w:w="2552" w:type="dxa"/>
          </w:tcPr>
          <w:p w:rsidR="00D22CFB" w:rsidRDefault="00D22CFB" w:rsidP="00D22CFB">
            <w:pPr>
              <w:pStyle w:val="Tabletext"/>
              <w:jc w:val="center"/>
            </w:pPr>
            <w:r>
              <w:t>21, 584</w:t>
            </w:r>
          </w:p>
        </w:tc>
        <w:tc>
          <w:tcPr>
            <w:tcW w:w="2552" w:type="dxa"/>
          </w:tcPr>
          <w:p w:rsidR="00D22CFB" w:rsidRDefault="00D22CFB" w:rsidP="00D22CFB">
            <w:pPr>
              <w:pStyle w:val="Tabletext"/>
              <w:jc w:val="center"/>
            </w:pPr>
            <w:r>
              <w:t>560, 1123</w:t>
            </w:r>
          </w:p>
        </w:tc>
      </w:tr>
      <w:tr w:rsidR="00D22CFB" w:rsidTr="00D22CFB">
        <w:trPr>
          <w:jc w:val="center"/>
        </w:trPr>
        <w:tc>
          <w:tcPr>
            <w:tcW w:w="2552" w:type="dxa"/>
          </w:tcPr>
          <w:p w:rsidR="00D22CFB" w:rsidRDefault="00D22CFB" w:rsidP="00D22CFB">
            <w:pPr>
              <w:pStyle w:val="Tabletext"/>
              <w:jc w:val="center"/>
            </w:pPr>
            <w:r>
              <w:t>576i</w:t>
            </w:r>
          </w:p>
        </w:tc>
        <w:tc>
          <w:tcPr>
            <w:tcW w:w="2552" w:type="dxa"/>
          </w:tcPr>
          <w:p w:rsidR="00D22CFB" w:rsidRDefault="00D22CFB" w:rsidP="00D22CFB">
            <w:pPr>
              <w:pStyle w:val="Tabletext"/>
              <w:jc w:val="center"/>
            </w:pPr>
            <w:r>
              <w:t>23, 336</w:t>
            </w:r>
          </w:p>
        </w:tc>
        <w:tc>
          <w:tcPr>
            <w:tcW w:w="2552" w:type="dxa"/>
          </w:tcPr>
          <w:p w:rsidR="00D22CFB" w:rsidRDefault="00D22CFB" w:rsidP="00D22CFB">
            <w:pPr>
              <w:pStyle w:val="Tabletext"/>
              <w:jc w:val="center"/>
            </w:pPr>
            <w:r>
              <w:t>310, 623</w:t>
            </w:r>
          </w:p>
        </w:tc>
      </w:tr>
      <w:tr w:rsidR="00D22CFB" w:rsidTr="00D22CFB">
        <w:trPr>
          <w:jc w:val="center"/>
        </w:trPr>
        <w:tc>
          <w:tcPr>
            <w:tcW w:w="2552" w:type="dxa"/>
          </w:tcPr>
          <w:p w:rsidR="00D22CFB" w:rsidRDefault="00D22CFB" w:rsidP="00D22CFB">
            <w:pPr>
              <w:pStyle w:val="Tabletext"/>
              <w:jc w:val="center"/>
            </w:pPr>
            <w:r>
              <w:t>483i</w:t>
            </w:r>
          </w:p>
        </w:tc>
        <w:tc>
          <w:tcPr>
            <w:tcW w:w="2552" w:type="dxa"/>
          </w:tcPr>
          <w:p w:rsidR="00D22CFB" w:rsidRDefault="00D22CFB" w:rsidP="00D22CFB">
            <w:pPr>
              <w:pStyle w:val="Tabletext"/>
              <w:jc w:val="center"/>
            </w:pPr>
            <w:r>
              <w:t>22, 285</w:t>
            </w:r>
          </w:p>
        </w:tc>
        <w:tc>
          <w:tcPr>
            <w:tcW w:w="2552" w:type="dxa"/>
          </w:tcPr>
          <w:p w:rsidR="00D22CFB" w:rsidDel="00B52016" w:rsidRDefault="00D22CFB" w:rsidP="00D22CFB">
            <w:pPr>
              <w:pStyle w:val="Tabletext"/>
              <w:jc w:val="center"/>
            </w:pPr>
            <w:r>
              <w:t>262, 525</w:t>
            </w:r>
          </w:p>
        </w:tc>
      </w:tr>
    </w:tbl>
    <w:p w:rsidR="00D22CFB" w:rsidRDefault="00D22CFB" w:rsidP="00D22CFB">
      <w:pPr>
        <w:pStyle w:val="Tablefin"/>
      </w:pPr>
    </w:p>
    <w:p w:rsidR="00D22CFB" w:rsidRPr="001C4726" w:rsidRDefault="00D22CFB" w:rsidP="00D22CFB">
      <w:pPr>
        <w:pStyle w:val="Headingb"/>
        <w:rPr>
          <w:lang w:val="es-ES_tradnl"/>
        </w:rPr>
      </w:pPr>
      <w:r w:rsidRPr="001C4726">
        <w:rPr>
          <w:lang w:val="es-ES_tradnl"/>
        </w:rPr>
        <w:lastRenderedPageBreak/>
        <w:t>Tiempos de establecimiento y caída de las transiciones de la barra</w:t>
      </w:r>
    </w:p>
    <w:p w:rsidR="00D22CFB" w:rsidRPr="001C4726" w:rsidRDefault="00D22CFB" w:rsidP="007805EE">
      <w:pPr>
        <w:rPr>
          <w:lang w:val="es-ES_tradnl"/>
        </w:rPr>
      </w:pPr>
      <w:r w:rsidRPr="001C4726">
        <w:rPr>
          <w:lang w:val="es-ES_tradnl"/>
        </w:rPr>
        <w:t>Los intervalos que van del 10% al 90% del tiempo de establecimiento y del 90% al 10% del tiempo de caída de las barras de color deben ser idénticos y compatibles con las especificaciones de respuesta de frecuencias de las Recomendaciones UIT</w:t>
      </w:r>
      <w:r w:rsidRPr="001C4726">
        <w:rPr>
          <w:lang w:val="es-ES_tradnl"/>
        </w:rPr>
        <w:noBreakHyphen/>
        <w:t xml:space="preserve">R BT.601, </w:t>
      </w:r>
      <w:r>
        <w:rPr>
          <w:lang w:val="es-ES_tradnl"/>
        </w:rPr>
        <w:t>UIT-R</w:t>
      </w:r>
      <w:r w:rsidR="007805EE">
        <w:rPr>
          <w:lang w:val="es-ES_tradnl"/>
        </w:rPr>
        <w:t> </w:t>
      </w:r>
      <w:r>
        <w:rPr>
          <w:lang w:val="es-ES_tradnl"/>
        </w:rPr>
        <w:t xml:space="preserve">BT.1358, </w:t>
      </w:r>
      <w:r w:rsidRPr="001C4726">
        <w:rPr>
          <w:lang w:val="es-ES_tradnl"/>
        </w:rPr>
        <w:t>UIT</w:t>
      </w:r>
      <w:r w:rsidRPr="001C4726">
        <w:rPr>
          <w:lang w:val="es-ES_tradnl"/>
        </w:rPr>
        <w:noBreakHyphen/>
        <w:t>R BT.1543</w:t>
      </w:r>
      <w:r w:rsidR="00C458FA">
        <w:rPr>
          <w:lang w:val="es-ES_tradnl"/>
        </w:rPr>
        <w:t>, UIT-R BT.1847</w:t>
      </w:r>
      <w:r w:rsidRPr="001C4726">
        <w:rPr>
          <w:lang w:val="es-ES_tradnl"/>
        </w:rPr>
        <w:t xml:space="preserve"> o UIT</w:t>
      </w:r>
      <w:r w:rsidRPr="001C4726">
        <w:rPr>
          <w:lang w:val="es-ES_tradnl"/>
        </w:rPr>
        <w:noBreakHyphen/>
        <w:t>R BT.709, según el formato</w:t>
      </w:r>
      <w:r>
        <w:rPr>
          <w:rStyle w:val="FootnoteReference"/>
          <w:lang w:val="es-ES_tradnl"/>
        </w:rPr>
        <w:footnoteReference w:id="3"/>
      </w:r>
      <w:r w:rsidRPr="001C4726">
        <w:rPr>
          <w:lang w:val="es-ES_tradnl"/>
        </w:rPr>
        <w:t>. La forma de los flancos anterior y posterior debe ser similar a la función de coseno alzado.</w:t>
      </w:r>
    </w:p>
    <w:p w:rsidR="00D22CFB" w:rsidRPr="001C4726" w:rsidRDefault="00D22CFB" w:rsidP="00D22CFB">
      <w:pPr>
        <w:pStyle w:val="Headingb"/>
        <w:rPr>
          <w:lang w:val="es-ES_tradnl"/>
        </w:rPr>
      </w:pPr>
      <w:r w:rsidRPr="001C4726">
        <w:rPr>
          <w:lang w:val="es-ES_tradnl"/>
        </w:rPr>
        <w:t>Codificación de la señal de color</w:t>
      </w:r>
    </w:p>
    <w:p w:rsidR="00D22CFB" w:rsidRPr="001C4726" w:rsidRDefault="00D22CFB" w:rsidP="007805EE">
      <w:pPr>
        <w:rPr>
          <w:lang w:val="es-ES_tradnl"/>
        </w:rPr>
      </w:pPr>
      <w:r w:rsidRPr="001C4726">
        <w:rPr>
          <w:lang w:val="es-ES_tradnl"/>
        </w:rPr>
        <w:t xml:space="preserve">La obtención de las señales de luminancia y de diferencia de color de las componentes </w:t>
      </w:r>
      <w:r w:rsidRPr="004B5327">
        <w:rPr>
          <w:i/>
          <w:lang w:val="es-ES_tradnl"/>
        </w:rPr>
        <w:t>R</w:t>
      </w:r>
      <w:r w:rsidRPr="009A50DF">
        <w:rPr>
          <w:lang w:val="en-US"/>
        </w:rPr>
        <w:sym w:font="Symbol" w:char="F0A2"/>
      </w:r>
      <w:r w:rsidRPr="001C4726">
        <w:rPr>
          <w:lang w:val="es-ES_tradnl"/>
        </w:rPr>
        <w:t>, </w:t>
      </w:r>
      <w:r>
        <w:rPr>
          <w:i/>
          <w:lang w:val="es-ES_tradnl"/>
        </w:rPr>
        <w:t>G</w:t>
      </w:r>
      <w:r w:rsidRPr="009A50DF">
        <w:rPr>
          <w:lang w:val="en-US"/>
        </w:rPr>
        <w:sym w:font="Symbol" w:char="F0A2"/>
      </w:r>
      <w:r w:rsidRPr="001C4726">
        <w:rPr>
          <w:lang w:val="es-ES_tradnl"/>
        </w:rPr>
        <w:t xml:space="preserve"> y </w:t>
      </w:r>
      <w:r>
        <w:rPr>
          <w:i/>
          <w:lang w:val="es-ES_tradnl"/>
        </w:rPr>
        <w:t>B</w:t>
      </w:r>
      <w:r w:rsidRPr="009A50DF">
        <w:rPr>
          <w:lang w:val="en-US"/>
        </w:rPr>
        <w:sym w:font="Symbol" w:char="F0A2"/>
      </w:r>
      <w:r w:rsidRPr="001C4726">
        <w:rPr>
          <w:lang w:val="es-ES_tradnl"/>
        </w:rPr>
        <w:t xml:space="preserve"> debe ser conforme con la Recomendación UIT</w:t>
      </w:r>
      <w:r w:rsidRPr="001C4726">
        <w:rPr>
          <w:lang w:val="es-ES_tradnl"/>
        </w:rPr>
        <w:noBreakHyphen/>
        <w:t>R BT.709 para los sistemas de 1 080 líneas, con la</w:t>
      </w:r>
      <w:r>
        <w:rPr>
          <w:lang w:val="es-ES_tradnl"/>
        </w:rPr>
        <w:t>s</w:t>
      </w:r>
      <w:r w:rsidRPr="001C4726">
        <w:rPr>
          <w:lang w:val="es-ES_tradnl"/>
        </w:rPr>
        <w:t xml:space="preserve"> Recomendaci</w:t>
      </w:r>
      <w:r>
        <w:rPr>
          <w:lang w:val="es-ES_tradnl"/>
        </w:rPr>
        <w:t>ones</w:t>
      </w:r>
      <w:r w:rsidRPr="001C4726">
        <w:rPr>
          <w:lang w:val="es-ES_tradnl"/>
        </w:rPr>
        <w:t xml:space="preserve"> UIT</w:t>
      </w:r>
      <w:r w:rsidRPr="001C4726">
        <w:rPr>
          <w:lang w:val="es-ES_tradnl"/>
        </w:rPr>
        <w:noBreakHyphen/>
        <w:t>R BT.601</w:t>
      </w:r>
      <w:r>
        <w:rPr>
          <w:lang w:val="es-ES_tradnl"/>
        </w:rPr>
        <w:t xml:space="preserve"> o UIT-R</w:t>
      </w:r>
      <w:r w:rsidR="007805EE">
        <w:rPr>
          <w:lang w:val="es-ES_tradnl"/>
        </w:rPr>
        <w:t> </w:t>
      </w:r>
      <w:r>
        <w:rPr>
          <w:lang w:val="es-ES_tradnl"/>
        </w:rPr>
        <w:t>BT.1358</w:t>
      </w:r>
      <w:r w:rsidRPr="001C4726">
        <w:rPr>
          <w:lang w:val="es-ES_tradnl"/>
        </w:rPr>
        <w:t xml:space="preserve"> para los sistemas de 483/576 líneas y con la Recomendación UIT</w:t>
      </w:r>
      <w:r w:rsidRPr="001C4726">
        <w:rPr>
          <w:lang w:val="es-ES_tradnl"/>
        </w:rPr>
        <w:noBreakHyphen/>
        <w:t xml:space="preserve">R BT.1543 </w:t>
      </w:r>
      <w:r w:rsidR="00C458FA">
        <w:rPr>
          <w:lang w:val="es-ES_tradnl"/>
        </w:rPr>
        <w:t xml:space="preserve">y UIT-R BT.1847 </w:t>
      </w:r>
      <w:r w:rsidRPr="001C4726">
        <w:rPr>
          <w:lang w:val="es-ES_tradnl"/>
        </w:rPr>
        <w:t>para los sistemas de 720 líneas.</w:t>
      </w:r>
    </w:p>
    <w:p w:rsidR="00D22CFB" w:rsidRPr="001C4726" w:rsidRDefault="00D22CFB" w:rsidP="00D22CFB">
      <w:pPr>
        <w:rPr>
          <w:lang w:val="es-ES_tradnl"/>
        </w:rPr>
      </w:pPr>
      <w:r w:rsidRPr="001C4726">
        <w:rPr>
          <w:lang w:val="es-ES_tradnl"/>
        </w:rPr>
        <w:t>En los sistemas de 1 080/720 líneas, la relaci</w:t>
      </w:r>
      <w:r>
        <w:rPr>
          <w:lang w:val="es-ES_tradnl"/>
        </w:rPr>
        <w:t>ó</w:t>
      </w:r>
      <w:r w:rsidRPr="001C4726">
        <w:rPr>
          <w:lang w:val="es-ES_tradnl"/>
        </w:rPr>
        <w:t>n</w:t>
      </w:r>
      <w:r>
        <w:rPr>
          <w:lang w:val="es-ES_tradnl"/>
        </w:rPr>
        <w:t xml:space="preserve"> </w:t>
      </w:r>
      <w:r w:rsidRPr="001C4726">
        <w:rPr>
          <w:lang w:val="es-ES_tradnl"/>
        </w:rPr>
        <w:t>es:</w:t>
      </w:r>
    </w:p>
    <w:p w:rsidR="00D22CFB" w:rsidRPr="004B5327" w:rsidRDefault="00D22CFB" w:rsidP="00D22CFB">
      <w:pPr>
        <w:pStyle w:val="Equation"/>
        <w:rPr>
          <w:lang w:val="es-ES_tradnl"/>
        </w:rPr>
      </w:pPr>
      <w:r w:rsidRPr="004B5327">
        <w:rPr>
          <w:lang w:val="es-ES_tradnl"/>
        </w:rPr>
        <w:tab/>
      </w:r>
      <w:r w:rsidRPr="004B5327">
        <w:rPr>
          <w:lang w:val="es-ES_tradnl"/>
        </w:rPr>
        <w:tab/>
      </w:r>
      <w:r w:rsidRPr="004B5327">
        <w:rPr>
          <w:i/>
          <w:lang w:val="es-ES_tradnl"/>
        </w:rPr>
        <w:t>Y</w:t>
      </w:r>
      <w:r w:rsidRPr="009A50DF">
        <w:rPr>
          <w:lang w:val="es-ES_tradnl"/>
        </w:rPr>
        <w:sym w:font="Symbol" w:char="F0A2"/>
      </w:r>
      <w:r w:rsidRPr="004B5327">
        <w:rPr>
          <w:lang w:val="es-ES_tradnl"/>
        </w:rPr>
        <w:t xml:space="preserve"> = 0,2126</w:t>
      </w:r>
      <w:r w:rsidRPr="004B5327">
        <w:rPr>
          <w:i/>
          <w:lang w:val="es-ES_tradnl"/>
        </w:rPr>
        <w:t>R</w:t>
      </w:r>
      <w:r>
        <w:rPr>
          <w:lang w:val="es-ES_tradnl"/>
        </w:rPr>
        <w:sym w:font="Symbol" w:char="F0A2"/>
      </w:r>
      <w:r w:rsidRPr="004B5327">
        <w:rPr>
          <w:lang w:val="es-ES_tradnl"/>
        </w:rPr>
        <w:t xml:space="preserve"> + 0,7152</w:t>
      </w:r>
      <w:r w:rsidRPr="004B5327">
        <w:rPr>
          <w:i/>
          <w:lang w:val="es-ES_tradnl"/>
        </w:rPr>
        <w:t>G</w:t>
      </w:r>
      <w:r>
        <w:rPr>
          <w:lang w:val="es-ES_tradnl"/>
        </w:rPr>
        <w:sym w:font="Symbol" w:char="F0A2"/>
      </w:r>
      <w:r w:rsidRPr="004B5327">
        <w:rPr>
          <w:lang w:val="es-ES_tradnl"/>
        </w:rPr>
        <w:t xml:space="preserve"> + 0,0722</w:t>
      </w:r>
      <w:r w:rsidRPr="004B5327">
        <w:rPr>
          <w:i/>
          <w:lang w:val="es-ES_tradnl"/>
        </w:rPr>
        <w:t>B</w:t>
      </w:r>
      <w:r>
        <w:rPr>
          <w:lang w:val="es-ES_tradnl"/>
        </w:rPr>
        <w:sym w:font="Symbol" w:char="F0A2"/>
      </w:r>
    </w:p>
    <w:p w:rsidR="00D22CFB" w:rsidRPr="004B5327" w:rsidRDefault="00D22CFB" w:rsidP="00D22CFB">
      <w:pPr>
        <w:pStyle w:val="Equation"/>
        <w:rPr>
          <w:szCs w:val="24"/>
          <w:lang w:val="es-ES_tradnl"/>
        </w:rPr>
      </w:pPr>
      <w:r w:rsidRPr="004B5327">
        <w:rPr>
          <w:lang w:val="es-ES_tradnl"/>
        </w:rPr>
        <w:tab/>
      </w:r>
      <w:r w:rsidRPr="004B5327">
        <w:rPr>
          <w:lang w:val="es-ES_tradnl"/>
        </w:rPr>
        <w:tab/>
      </w:r>
      <w:r w:rsidRPr="005837F7">
        <w:rPr>
          <w:position w:val="-10"/>
        </w:rPr>
        <w:object w:dxaOrig="360" w:dyaOrig="340">
          <v:shape id="_x0000_i1029" type="#_x0000_t75" style="width:18.55pt;height:16.9pt" o:ole="" o:allowoverlap="f">
            <v:imagedata r:id="rId23" o:title=""/>
          </v:shape>
          <o:OLEObject Type="Embed" ProgID="Equation.3" ShapeID="_x0000_i1029" DrawAspect="Content" ObjectID="_1445241899" r:id="rId24"/>
        </w:object>
      </w:r>
      <w:r w:rsidRPr="004B5327">
        <w:rPr>
          <w:szCs w:val="24"/>
          <w:lang w:val="es-ES_tradnl"/>
        </w:rPr>
        <w:t xml:space="preserve"> = </w:t>
      </w:r>
      <w:r w:rsidRPr="004B5327">
        <w:rPr>
          <w:lang w:val="es-ES_tradnl"/>
        </w:rPr>
        <w:t>(</w:t>
      </w:r>
      <w:r w:rsidRPr="004B5327">
        <w:rPr>
          <w:i/>
          <w:lang w:val="es-ES_tradnl"/>
        </w:rPr>
        <w:t>B</w:t>
      </w:r>
      <w:r>
        <w:rPr>
          <w:szCs w:val="24"/>
          <w:lang w:val="es-ES_tradnl"/>
        </w:rPr>
        <w:sym w:font="Symbol" w:char="F0A2"/>
      </w:r>
      <w:r w:rsidRPr="004B5327">
        <w:rPr>
          <w:szCs w:val="24"/>
          <w:lang w:val="es-ES_tradnl"/>
        </w:rPr>
        <w:t xml:space="preserve"> </w:t>
      </w:r>
      <w:r w:rsidRPr="004B5327">
        <w:rPr>
          <w:lang w:val="es-ES_tradnl"/>
        </w:rPr>
        <w:t xml:space="preserve">– </w:t>
      </w:r>
      <w:r w:rsidRPr="004B5327">
        <w:rPr>
          <w:i/>
          <w:lang w:val="es-ES_tradnl"/>
        </w:rPr>
        <w:t>Y</w:t>
      </w:r>
      <w:r>
        <w:rPr>
          <w:szCs w:val="24"/>
          <w:lang w:val="es-ES_tradnl"/>
        </w:rPr>
        <w:sym w:font="Symbol" w:char="F0A2"/>
      </w:r>
      <w:r w:rsidRPr="004B5327">
        <w:rPr>
          <w:lang w:val="es-ES_tradnl"/>
        </w:rPr>
        <w:t>)/1,8556</w:t>
      </w:r>
    </w:p>
    <w:p w:rsidR="00D22CFB" w:rsidRPr="004B5327" w:rsidRDefault="00D22CFB" w:rsidP="00D22CFB">
      <w:pPr>
        <w:pStyle w:val="Equation"/>
        <w:rPr>
          <w:lang w:val="es-ES_tradnl"/>
        </w:rPr>
      </w:pPr>
      <w:r w:rsidRPr="004B5327">
        <w:rPr>
          <w:lang w:val="es-ES_tradnl"/>
        </w:rPr>
        <w:tab/>
      </w:r>
      <w:r w:rsidRPr="004B5327">
        <w:rPr>
          <w:lang w:val="es-ES_tradnl"/>
        </w:rPr>
        <w:tab/>
      </w:r>
      <w:r w:rsidRPr="005837F7">
        <w:rPr>
          <w:position w:val="-10"/>
        </w:rPr>
        <w:object w:dxaOrig="360" w:dyaOrig="340">
          <v:shape id="_x0000_i1030" type="#_x0000_t75" style="width:18.55pt;height:16.9pt" o:ole="">
            <v:imagedata r:id="rId25" o:title=""/>
          </v:shape>
          <o:OLEObject Type="Embed" ProgID="Equation.3" ShapeID="_x0000_i1030" DrawAspect="Content" ObjectID="_1445241900" r:id="rId26"/>
        </w:object>
      </w:r>
      <w:r w:rsidRPr="004B5327">
        <w:rPr>
          <w:szCs w:val="24"/>
          <w:lang w:val="es-ES_tradnl"/>
        </w:rPr>
        <w:t xml:space="preserve"> = </w:t>
      </w:r>
      <w:r w:rsidRPr="004B5327">
        <w:rPr>
          <w:lang w:val="es-ES_tradnl"/>
        </w:rPr>
        <w:t>(</w:t>
      </w:r>
      <w:r w:rsidRPr="004B5327">
        <w:rPr>
          <w:i/>
          <w:lang w:val="es-ES_tradnl"/>
        </w:rPr>
        <w:t>R</w:t>
      </w:r>
      <w:r>
        <w:rPr>
          <w:szCs w:val="24"/>
          <w:lang w:val="es-ES_tradnl"/>
        </w:rPr>
        <w:sym w:font="Symbol" w:char="F0A2"/>
      </w:r>
      <w:r w:rsidRPr="004B5327">
        <w:rPr>
          <w:szCs w:val="24"/>
          <w:lang w:val="es-ES_tradnl"/>
        </w:rPr>
        <w:t xml:space="preserve"> </w:t>
      </w:r>
      <w:r w:rsidRPr="004B5327">
        <w:rPr>
          <w:lang w:val="es-ES_tradnl"/>
        </w:rPr>
        <w:t xml:space="preserve">– </w:t>
      </w:r>
      <w:r w:rsidRPr="004B5327">
        <w:rPr>
          <w:i/>
          <w:lang w:val="es-ES_tradnl"/>
        </w:rPr>
        <w:t>Y</w:t>
      </w:r>
      <w:r>
        <w:rPr>
          <w:szCs w:val="24"/>
          <w:lang w:val="es-ES_tradnl"/>
        </w:rPr>
        <w:sym w:font="Symbol" w:char="F0A2"/>
      </w:r>
      <w:r w:rsidRPr="004B5327">
        <w:rPr>
          <w:lang w:val="es-ES_tradnl"/>
        </w:rPr>
        <w:t>)/1,5748</w:t>
      </w:r>
    </w:p>
    <w:p w:rsidR="00D22CFB" w:rsidRPr="001C4726" w:rsidRDefault="00D22CFB" w:rsidP="00D22CFB">
      <w:pPr>
        <w:rPr>
          <w:lang w:val="es-ES_tradnl"/>
        </w:rPr>
      </w:pPr>
      <w:r w:rsidRPr="001C4726">
        <w:rPr>
          <w:lang w:val="es-ES_tradnl"/>
        </w:rPr>
        <w:t>En los sistemas de 483/576 líneas la relación es:</w:t>
      </w:r>
    </w:p>
    <w:p w:rsidR="00D22CFB" w:rsidRPr="004B5327" w:rsidRDefault="00D22CFB" w:rsidP="00D22CFB">
      <w:pPr>
        <w:pStyle w:val="Equation"/>
        <w:rPr>
          <w:lang w:val="es-ES_tradnl"/>
        </w:rPr>
      </w:pPr>
      <w:r w:rsidRPr="002A50FB">
        <w:rPr>
          <w:lang w:val="es-ES_tradnl"/>
        </w:rPr>
        <w:tab/>
      </w:r>
      <w:r w:rsidRPr="002A50FB">
        <w:rPr>
          <w:lang w:val="es-ES_tradnl"/>
        </w:rPr>
        <w:tab/>
      </w:r>
      <w:r w:rsidRPr="004B5327">
        <w:rPr>
          <w:i/>
          <w:lang w:val="es-ES_tradnl"/>
        </w:rPr>
        <w:t>Y</w:t>
      </w:r>
      <w:r w:rsidRPr="009A50DF">
        <w:rPr>
          <w:lang w:val="es-ES_tradnl"/>
        </w:rPr>
        <w:sym w:font="Symbol" w:char="F0A2"/>
      </w:r>
      <w:r w:rsidRPr="004B5327">
        <w:rPr>
          <w:lang w:val="es-ES_tradnl"/>
        </w:rPr>
        <w:t xml:space="preserve"> = 0,299</w:t>
      </w:r>
      <w:r w:rsidRPr="004B5327">
        <w:rPr>
          <w:i/>
          <w:lang w:val="es-ES_tradnl"/>
        </w:rPr>
        <w:t>R</w:t>
      </w:r>
      <w:r>
        <w:rPr>
          <w:lang w:val="es-ES_tradnl"/>
        </w:rPr>
        <w:sym w:font="Symbol" w:char="F0A2"/>
      </w:r>
      <w:r w:rsidRPr="004B5327">
        <w:rPr>
          <w:lang w:val="es-ES_tradnl"/>
        </w:rPr>
        <w:t xml:space="preserve"> + 0,587</w:t>
      </w:r>
      <w:r w:rsidRPr="004B5327">
        <w:rPr>
          <w:i/>
          <w:lang w:val="es-ES_tradnl"/>
        </w:rPr>
        <w:t>G</w:t>
      </w:r>
      <w:r>
        <w:rPr>
          <w:lang w:val="es-ES_tradnl"/>
        </w:rPr>
        <w:sym w:font="Symbol" w:char="F0A2"/>
      </w:r>
      <w:r w:rsidRPr="004B5327">
        <w:rPr>
          <w:lang w:val="es-ES_tradnl"/>
        </w:rPr>
        <w:t xml:space="preserve"> + 0,114</w:t>
      </w:r>
      <w:r w:rsidRPr="004B5327">
        <w:rPr>
          <w:i/>
          <w:lang w:val="es-ES_tradnl"/>
        </w:rPr>
        <w:t>B</w:t>
      </w:r>
      <w:r>
        <w:rPr>
          <w:lang w:val="es-ES_tradnl"/>
        </w:rPr>
        <w:sym w:font="Symbol" w:char="F0A2"/>
      </w:r>
    </w:p>
    <w:p w:rsidR="00D22CFB" w:rsidRPr="004B5327" w:rsidRDefault="00D22CFB" w:rsidP="00D22CFB">
      <w:pPr>
        <w:pStyle w:val="Equation"/>
        <w:rPr>
          <w:szCs w:val="24"/>
          <w:lang w:val="es-ES_tradnl"/>
        </w:rPr>
      </w:pPr>
      <w:r w:rsidRPr="004B5327">
        <w:rPr>
          <w:lang w:val="es-ES_tradnl"/>
        </w:rPr>
        <w:tab/>
      </w:r>
      <w:r w:rsidRPr="004B5327">
        <w:rPr>
          <w:lang w:val="es-ES_tradnl"/>
        </w:rPr>
        <w:tab/>
      </w:r>
      <w:r w:rsidRPr="005837F7">
        <w:rPr>
          <w:position w:val="-10"/>
        </w:rPr>
        <w:object w:dxaOrig="360" w:dyaOrig="340">
          <v:shape id="_x0000_i1031" type="#_x0000_t75" style="width:18.55pt;height:16.9pt" o:ole="" o:allowoverlap="f">
            <v:imagedata r:id="rId23" o:title=""/>
          </v:shape>
          <o:OLEObject Type="Embed" ProgID="Equation.3" ShapeID="_x0000_i1031" DrawAspect="Content" ObjectID="_1445241901" r:id="rId27"/>
        </w:object>
      </w:r>
      <w:r w:rsidRPr="004B5327">
        <w:rPr>
          <w:szCs w:val="24"/>
          <w:lang w:val="es-ES_tradnl"/>
        </w:rPr>
        <w:t xml:space="preserve"> = 0,564  </w:t>
      </w:r>
      <w:r w:rsidRPr="004B5327">
        <w:rPr>
          <w:lang w:val="es-ES_tradnl"/>
        </w:rPr>
        <w:t>(</w:t>
      </w:r>
      <w:r w:rsidRPr="004B5327">
        <w:rPr>
          <w:i/>
          <w:lang w:val="es-ES_tradnl"/>
        </w:rPr>
        <w:t>B</w:t>
      </w:r>
      <w:r>
        <w:rPr>
          <w:szCs w:val="24"/>
          <w:lang w:val="es-ES_tradnl"/>
        </w:rPr>
        <w:sym w:font="Symbol" w:char="F0A2"/>
      </w:r>
      <w:r w:rsidRPr="004B5327">
        <w:rPr>
          <w:szCs w:val="24"/>
          <w:lang w:val="es-ES_tradnl"/>
        </w:rPr>
        <w:t xml:space="preserve"> </w:t>
      </w:r>
      <w:r w:rsidRPr="004B5327">
        <w:rPr>
          <w:lang w:val="es-ES_tradnl"/>
        </w:rPr>
        <w:t xml:space="preserve">– </w:t>
      </w:r>
      <w:r w:rsidRPr="004B5327">
        <w:rPr>
          <w:i/>
          <w:lang w:val="es-ES_tradnl"/>
        </w:rPr>
        <w:t>Y</w:t>
      </w:r>
      <w:r>
        <w:rPr>
          <w:szCs w:val="24"/>
          <w:lang w:val="es-ES_tradnl"/>
        </w:rPr>
        <w:sym w:font="Symbol" w:char="F0A2"/>
      </w:r>
      <w:r w:rsidRPr="004B5327">
        <w:rPr>
          <w:lang w:val="es-ES_tradnl"/>
        </w:rPr>
        <w:t>)</w:t>
      </w:r>
    </w:p>
    <w:p w:rsidR="00D22CFB" w:rsidRPr="004B5327" w:rsidRDefault="00D22CFB" w:rsidP="00D22CFB">
      <w:pPr>
        <w:pStyle w:val="Equation"/>
        <w:rPr>
          <w:lang w:val="es-ES_tradnl"/>
        </w:rPr>
      </w:pPr>
      <w:r w:rsidRPr="004B5327">
        <w:rPr>
          <w:lang w:val="es-ES_tradnl"/>
        </w:rPr>
        <w:tab/>
      </w:r>
      <w:r w:rsidRPr="004B5327">
        <w:rPr>
          <w:lang w:val="es-ES_tradnl"/>
        </w:rPr>
        <w:tab/>
      </w:r>
      <w:r w:rsidRPr="005837F7">
        <w:rPr>
          <w:position w:val="-10"/>
        </w:rPr>
        <w:object w:dxaOrig="360" w:dyaOrig="340">
          <v:shape id="_x0000_i1032" type="#_x0000_t75" style="width:18.55pt;height:16.9pt" o:ole="">
            <v:imagedata r:id="rId25" o:title=""/>
          </v:shape>
          <o:OLEObject Type="Embed" ProgID="Equation.3" ShapeID="_x0000_i1032" DrawAspect="Content" ObjectID="_1445241902" r:id="rId28"/>
        </w:object>
      </w:r>
      <w:r w:rsidRPr="004B5327">
        <w:rPr>
          <w:szCs w:val="24"/>
          <w:lang w:val="es-ES_tradnl"/>
        </w:rPr>
        <w:t xml:space="preserve"> = 0,713  </w:t>
      </w:r>
      <w:r w:rsidRPr="004B5327">
        <w:rPr>
          <w:lang w:val="es-ES_tradnl"/>
        </w:rPr>
        <w:t>(</w:t>
      </w:r>
      <w:r w:rsidRPr="004B5327">
        <w:rPr>
          <w:i/>
          <w:lang w:val="es-ES_tradnl"/>
        </w:rPr>
        <w:t>R</w:t>
      </w:r>
      <w:r>
        <w:rPr>
          <w:szCs w:val="24"/>
          <w:lang w:val="es-ES_tradnl"/>
        </w:rPr>
        <w:sym w:font="Symbol" w:char="F0A2"/>
      </w:r>
      <w:r w:rsidRPr="004B5327">
        <w:rPr>
          <w:szCs w:val="24"/>
          <w:lang w:val="es-ES_tradnl"/>
        </w:rPr>
        <w:t xml:space="preserve"> </w:t>
      </w:r>
      <w:r w:rsidRPr="004B5327">
        <w:rPr>
          <w:lang w:val="es-ES_tradnl"/>
        </w:rPr>
        <w:t xml:space="preserve">– </w:t>
      </w:r>
      <w:r w:rsidRPr="004B5327">
        <w:rPr>
          <w:i/>
          <w:lang w:val="es-ES_tradnl"/>
        </w:rPr>
        <w:t>Y</w:t>
      </w:r>
      <w:r>
        <w:rPr>
          <w:szCs w:val="24"/>
          <w:lang w:val="es-ES_tradnl"/>
        </w:rPr>
        <w:sym w:font="Symbol" w:char="F0A2"/>
      </w:r>
      <w:r w:rsidRPr="004B5327">
        <w:rPr>
          <w:lang w:val="es-ES_tradnl"/>
        </w:rPr>
        <w:t>)</w:t>
      </w:r>
    </w:p>
    <w:p w:rsidR="00D22CFB" w:rsidRPr="004B5327" w:rsidRDefault="00D22CFB" w:rsidP="00D22CFB">
      <w:pPr>
        <w:rPr>
          <w:lang w:val="es-ES_tradnl"/>
        </w:rPr>
      </w:pPr>
      <w:r w:rsidRPr="004B5327">
        <w:rPr>
          <w:lang w:val="es-ES_tradnl"/>
        </w:rPr>
        <w:t>Los diseñadores y operadores de equipos deben ser conscientes de que es necesario utilizar un proceso de conversión de colorimetría adecuado cuando se utilizan formatos de conversión entre los sistemas de 1 080/720 líneas y los sistemas de 483/576 líneas.</w:t>
      </w:r>
    </w:p>
    <w:p w:rsidR="00D22CFB" w:rsidRPr="001C4726" w:rsidRDefault="00D22CFB" w:rsidP="00D22CFB">
      <w:pPr>
        <w:pStyle w:val="Headingb"/>
        <w:rPr>
          <w:lang w:val="es-ES_tradnl"/>
        </w:rPr>
      </w:pPr>
      <w:r w:rsidRPr="001C4726">
        <w:rPr>
          <w:lang w:val="es-ES_tradnl"/>
        </w:rPr>
        <w:t>Señales de audio</w:t>
      </w:r>
    </w:p>
    <w:p w:rsidR="00D22CFB" w:rsidRPr="001C4726" w:rsidRDefault="00D22CFB" w:rsidP="00D22CFB">
      <w:pPr>
        <w:rPr>
          <w:lang w:val="es-ES_tradnl"/>
        </w:rPr>
      </w:pPr>
      <w:r w:rsidRPr="001C4726">
        <w:rPr>
          <w:lang w:val="es-ES_tradnl"/>
        </w:rPr>
        <w:t>Pueden utilizarse dos tipos de señales de audio con la señal de vídeo de prueba:</w:t>
      </w:r>
    </w:p>
    <w:p w:rsidR="00D22CFB" w:rsidRPr="001C4726" w:rsidRDefault="00D22CFB" w:rsidP="00D22CFB">
      <w:pPr>
        <w:rPr>
          <w:lang w:val="es-ES_tradnl"/>
        </w:rPr>
      </w:pPr>
      <w:r w:rsidRPr="004B5327">
        <w:rPr>
          <w:i/>
          <w:lang w:val="es-ES_tradnl"/>
        </w:rPr>
        <w:t>Tipo 1</w:t>
      </w:r>
      <w:r>
        <w:rPr>
          <w:lang w:val="es-ES_tradnl"/>
        </w:rPr>
        <w:t>:</w:t>
      </w:r>
      <w:r w:rsidRPr="001C4726">
        <w:rPr>
          <w:lang w:val="es-ES_tradnl"/>
        </w:rPr>
        <w:tab/>
        <w:t>Tonos sinusoidales continuos en cada canal que utilizan las siguientes frecuencias</w:t>
      </w:r>
      <w:r>
        <w:rPr>
          <w:rStyle w:val="FootnoteReference"/>
          <w:lang w:val="es-ES_tradnl"/>
        </w:rPr>
        <w:footnoteReference w:id="4"/>
      </w:r>
      <w:r w:rsidRPr="001C4726">
        <w:rPr>
          <w:lang w:val="es-ES_tradnl"/>
        </w:rPr>
        <w:t>:</w:t>
      </w:r>
    </w:p>
    <w:p w:rsidR="00D22CFB" w:rsidRPr="001C4726" w:rsidRDefault="00D22CFB" w:rsidP="00D22CFB">
      <w:pPr>
        <w:pStyle w:val="enumlev1"/>
        <w:tabs>
          <w:tab w:val="clear" w:pos="1588"/>
          <w:tab w:val="clear" w:pos="1985"/>
          <w:tab w:val="left" w:pos="6379"/>
          <w:tab w:val="left" w:pos="7938"/>
        </w:tabs>
        <w:rPr>
          <w:lang w:val="es-ES_tradnl"/>
        </w:rPr>
      </w:pPr>
      <w:r w:rsidRPr="001C4726">
        <w:rPr>
          <w:lang w:val="es-ES_tradnl"/>
        </w:rPr>
        <w:tab/>
        <w:t>Izquierda:</w:t>
      </w:r>
      <w:r w:rsidRPr="001C4726">
        <w:rPr>
          <w:lang w:val="es-ES_tradnl"/>
        </w:rPr>
        <w:tab/>
        <w:t>392 Hz</w:t>
      </w:r>
      <w:r w:rsidRPr="001C4726">
        <w:rPr>
          <w:lang w:val="es-ES_tradnl"/>
        </w:rPr>
        <w:tab/>
        <w:t>(</w:t>
      </w:r>
      <w:r w:rsidRPr="004B5327">
        <w:rPr>
          <w:i/>
          <w:lang w:val="es-ES_tradnl"/>
        </w:rPr>
        <w:t>G</w:t>
      </w:r>
      <w:r w:rsidRPr="001C4726">
        <w:rPr>
          <w:lang w:val="es-ES_tradnl"/>
        </w:rPr>
        <w:t>)</w:t>
      </w:r>
    </w:p>
    <w:p w:rsidR="00D22CFB" w:rsidRPr="001C4726" w:rsidRDefault="00D22CFB" w:rsidP="00D22CFB">
      <w:pPr>
        <w:pStyle w:val="enumlev1"/>
        <w:tabs>
          <w:tab w:val="clear" w:pos="1588"/>
          <w:tab w:val="clear" w:pos="1985"/>
          <w:tab w:val="left" w:pos="6379"/>
          <w:tab w:val="left" w:pos="7938"/>
        </w:tabs>
        <w:rPr>
          <w:lang w:val="es-ES_tradnl"/>
        </w:rPr>
      </w:pPr>
      <w:r w:rsidRPr="001C4726">
        <w:rPr>
          <w:lang w:val="es-ES_tradnl"/>
        </w:rPr>
        <w:tab/>
        <w:t>Centro</w:t>
      </w:r>
      <w:r>
        <w:rPr>
          <w:lang w:val="es-ES_tradnl"/>
        </w:rPr>
        <w:t>:</w:t>
      </w:r>
      <w:r w:rsidRPr="001C4726">
        <w:rPr>
          <w:lang w:val="es-ES_tradnl"/>
        </w:rPr>
        <w:tab/>
        <w:t>493,9 Hz</w:t>
      </w:r>
      <w:r w:rsidRPr="001C4726">
        <w:rPr>
          <w:lang w:val="es-ES_tradnl"/>
        </w:rPr>
        <w:tab/>
        <w:t>(</w:t>
      </w:r>
      <w:r w:rsidRPr="004B5327">
        <w:rPr>
          <w:i/>
          <w:lang w:val="es-ES_tradnl"/>
        </w:rPr>
        <w:t>B</w:t>
      </w:r>
      <w:r w:rsidRPr="001C4726">
        <w:rPr>
          <w:lang w:val="es-ES_tradnl"/>
        </w:rPr>
        <w:t>)</w:t>
      </w:r>
    </w:p>
    <w:p w:rsidR="00D22CFB" w:rsidRPr="001C4726" w:rsidRDefault="00D22CFB" w:rsidP="00D22CFB">
      <w:pPr>
        <w:pStyle w:val="enumlev1"/>
        <w:tabs>
          <w:tab w:val="clear" w:pos="1588"/>
          <w:tab w:val="clear" w:pos="1985"/>
          <w:tab w:val="left" w:pos="6379"/>
          <w:tab w:val="left" w:pos="7938"/>
        </w:tabs>
        <w:rPr>
          <w:lang w:val="es-ES_tradnl"/>
        </w:rPr>
      </w:pPr>
      <w:r w:rsidRPr="001C4726">
        <w:rPr>
          <w:lang w:val="es-ES_tradnl"/>
        </w:rPr>
        <w:tab/>
        <w:t>Derecha:</w:t>
      </w:r>
      <w:r w:rsidRPr="001C4726">
        <w:rPr>
          <w:lang w:val="es-ES_tradnl"/>
        </w:rPr>
        <w:tab/>
        <w:t>587,3 Hz</w:t>
      </w:r>
      <w:r w:rsidRPr="001C4726">
        <w:rPr>
          <w:lang w:val="es-ES_tradnl"/>
        </w:rPr>
        <w:tab/>
        <w:t>(</w:t>
      </w:r>
      <w:r w:rsidRPr="004B5327">
        <w:rPr>
          <w:i/>
          <w:lang w:val="es-ES_tradnl"/>
        </w:rPr>
        <w:t>D</w:t>
      </w:r>
      <w:r w:rsidRPr="001C4726">
        <w:rPr>
          <w:lang w:val="es-ES_tradnl"/>
        </w:rPr>
        <w:t>)</w:t>
      </w:r>
    </w:p>
    <w:p w:rsidR="00D22CFB" w:rsidRPr="001C4726" w:rsidRDefault="00D22CFB" w:rsidP="00D22CFB">
      <w:pPr>
        <w:pStyle w:val="enumlev1"/>
        <w:tabs>
          <w:tab w:val="clear" w:pos="1588"/>
          <w:tab w:val="clear" w:pos="1985"/>
          <w:tab w:val="left" w:pos="6379"/>
          <w:tab w:val="left" w:pos="7938"/>
        </w:tabs>
        <w:rPr>
          <w:lang w:val="es-ES_tradnl"/>
        </w:rPr>
      </w:pPr>
      <w:r w:rsidRPr="001C4726">
        <w:rPr>
          <w:lang w:val="es-ES_tradnl"/>
        </w:rPr>
        <w:tab/>
        <w:t xml:space="preserve">Ambiente (monofónico) o </w:t>
      </w:r>
      <w:r>
        <w:rPr>
          <w:lang w:val="es-ES_tradnl"/>
        </w:rPr>
        <w:t>a</w:t>
      </w:r>
      <w:r w:rsidRPr="001C4726">
        <w:rPr>
          <w:lang w:val="es-ES_tradnl"/>
        </w:rPr>
        <w:t xml:space="preserve">mbiente (izquierda): </w:t>
      </w:r>
      <w:r w:rsidRPr="001C4726">
        <w:rPr>
          <w:lang w:val="es-ES_tradnl"/>
        </w:rPr>
        <w:tab/>
        <w:t>784 Hz</w:t>
      </w:r>
      <w:r w:rsidRPr="001C4726">
        <w:rPr>
          <w:lang w:val="es-ES_tradnl"/>
        </w:rPr>
        <w:tab/>
        <w:t>(</w:t>
      </w:r>
      <w:r w:rsidRPr="004B5327">
        <w:rPr>
          <w:i/>
          <w:lang w:val="es-ES_tradnl"/>
        </w:rPr>
        <w:t>G</w:t>
      </w:r>
      <w:r w:rsidRPr="001C4726">
        <w:rPr>
          <w:lang w:val="es-ES_tradnl"/>
        </w:rPr>
        <w:t>)</w:t>
      </w:r>
    </w:p>
    <w:p w:rsidR="00D22CFB" w:rsidRPr="001C4726" w:rsidRDefault="00D22CFB" w:rsidP="00D22CFB">
      <w:pPr>
        <w:pStyle w:val="enumlev1"/>
        <w:tabs>
          <w:tab w:val="clear" w:pos="1588"/>
          <w:tab w:val="clear" w:pos="1985"/>
          <w:tab w:val="left" w:pos="6379"/>
          <w:tab w:val="left" w:pos="7938"/>
        </w:tabs>
        <w:rPr>
          <w:lang w:val="es-ES_tradnl"/>
        </w:rPr>
      </w:pPr>
      <w:r w:rsidRPr="001C4726">
        <w:rPr>
          <w:lang w:val="es-ES_tradnl"/>
        </w:rPr>
        <w:tab/>
        <w:t>Ambiente (derecha):</w:t>
      </w:r>
      <w:r w:rsidRPr="001C4726">
        <w:rPr>
          <w:lang w:val="es-ES_tradnl"/>
        </w:rPr>
        <w:tab/>
        <w:t>987,8 Hz</w:t>
      </w:r>
      <w:r w:rsidRPr="001C4726">
        <w:rPr>
          <w:lang w:val="es-ES_tradnl"/>
        </w:rPr>
        <w:tab/>
        <w:t>(</w:t>
      </w:r>
      <w:r w:rsidRPr="004B5327">
        <w:rPr>
          <w:i/>
          <w:lang w:val="es-ES_tradnl"/>
        </w:rPr>
        <w:t>B</w:t>
      </w:r>
      <w:r w:rsidRPr="001C4726">
        <w:rPr>
          <w:lang w:val="es-ES_tradnl"/>
        </w:rPr>
        <w:t>)</w:t>
      </w:r>
    </w:p>
    <w:p w:rsidR="00D22CFB" w:rsidRPr="001C4726" w:rsidRDefault="00D22CFB" w:rsidP="00D22CFB">
      <w:pPr>
        <w:pStyle w:val="enumlev1"/>
        <w:tabs>
          <w:tab w:val="clear" w:pos="1588"/>
          <w:tab w:val="clear" w:pos="1985"/>
          <w:tab w:val="left" w:pos="6379"/>
          <w:tab w:val="left" w:pos="7938"/>
        </w:tabs>
        <w:rPr>
          <w:lang w:val="es-ES_tradnl"/>
        </w:rPr>
      </w:pPr>
      <w:r w:rsidRPr="001C4726">
        <w:rPr>
          <w:lang w:val="es-ES_tradnl"/>
        </w:rPr>
        <w:tab/>
        <w:t>LFE:</w:t>
      </w:r>
      <w:r w:rsidRPr="001C4726">
        <w:rPr>
          <w:lang w:val="es-ES_tradnl"/>
        </w:rPr>
        <w:tab/>
        <w:t>40 Hz</w:t>
      </w:r>
    </w:p>
    <w:p w:rsidR="00D22CFB" w:rsidRPr="001C4726" w:rsidRDefault="00D22CFB" w:rsidP="00D22CFB">
      <w:pPr>
        <w:rPr>
          <w:lang w:val="es-ES_tradnl"/>
        </w:rPr>
      </w:pPr>
      <w:r w:rsidRPr="004B5327">
        <w:rPr>
          <w:i/>
          <w:lang w:val="es-ES_tradnl"/>
        </w:rPr>
        <w:t>Tipo 2</w:t>
      </w:r>
      <w:r>
        <w:rPr>
          <w:lang w:val="es-ES_tradnl"/>
        </w:rPr>
        <w:t>:</w:t>
      </w:r>
      <w:r w:rsidRPr="001C4726">
        <w:rPr>
          <w:lang w:val="es-ES_tradnl"/>
        </w:rPr>
        <w:tab/>
        <w:t xml:space="preserve">Igual que </w:t>
      </w:r>
      <w:r>
        <w:rPr>
          <w:lang w:val="es-ES_tradnl"/>
        </w:rPr>
        <w:t>Tipo 1</w:t>
      </w:r>
      <w:r w:rsidRPr="001C4726">
        <w:rPr>
          <w:lang w:val="es-ES_tradnl"/>
        </w:rPr>
        <w:t xml:space="preserve"> más un tono de 40 Hz en cada canal.</w:t>
      </w:r>
    </w:p>
    <w:p w:rsidR="00D22CFB" w:rsidRPr="001C4726" w:rsidRDefault="00D22CFB" w:rsidP="00D22CFB">
      <w:pPr>
        <w:rPr>
          <w:lang w:val="es-ES_tradnl"/>
        </w:rPr>
      </w:pPr>
      <w:r w:rsidRPr="001C4726">
        <w:rPr>
          <w:lang w:val="es-ES_tradnl"/>
        </w:rPr>
        <w:t xml:space="preserve">El tono de </w:t>
      </w:r>
      <w:r>
        <w:rPr>
          <w:lang w:val="es-ES_tradnl"/>
        </w:rPr>
        <w:t>T</w:t>
      </w:r>
      <w:r w:rsidRPr="001C4726">
        <w:rPr>
          <w:lang w:val="es-ES_tradnl"/>
        </w:rPr>
        <w:t xml:space="preserve">ipo </w:t>
      </w:r>
      <w:r>
        <w:rPr>
          <w:lang w:val="es-ES_tradnl"/>
        </w:rPr>
        <w:t>1</w:t>
      </w:r>
      <w:r w:rsidRPr="001C4726">
        <w:rPr>
          <w:lang w:val="es-ES_tradnl"/>
        </w:rPr>
        <w:t xml:space="preserve"> se utiliza para la identificación del canal y para comprobar la sincronización audio</w:t>
      </w:r>
      <w:r w:rsidRPr="001C4726">
        <w:rPr>
          <w:lang w:val="es-ES_tradnl"/>
        </w:rPr>
        <w:noBreakHyphen/>
        <w:t xml:space="preserve">vídeo. El tono del canal derecho debe silenciarse una vez por segundo durante 25 ms para </w:t>
      </w:r>
      <w:r w:rsidRPr="001C4726">
        <w:rPr>
          <w:lang w:val="es-ES_tradnl"/>
        </w:rPr>
        <w:lastRenderedPageBreak/>
        <w:t>coincidir con la indicación de sincronización visual. El punto de sincronización debe situarse al inicio del periodo de silenciamiento.</w:t>
      </w:r>
    </w:p>
    <w:p w:rsidR="00D22CFB" w:rsidRPr="001C4726" w:rsidRDefault="00D22CFB" w:rsidP="00D22CFB">
      <w:pPr>
        <w:rPr>
          <w:lang w:val="es-ES_tradnl"/>
        </w:rPr>
      </w:pPr>
      <w:r w:rsidRPr="001C4726">
        <w:rPr>
          <w:lang w:val="es-ES_tradnl"/>
        </w:rPr>
        <w:t xml:space="preserve">El tono de </w:t>
      </w:r>
      <w:r>
        <w:rPr>
          <w:lang w:val="es-ES_tradnl"/>
        </w:rPr>
        <w:t>T</w:t>
      </w:r>
      <w:r w:rsidRPr="001C4726">
        <w:rPr>
          <w:lang w:val="es-ES_tradnl"/>
        </w:rPr>
        <w:t xml:space="preserve">ipo </w:t>
      </w:r>
      <w:r>
        <w:rPr>
          <w:lang w:val="es-ES_tradnl"/>
        </w:rPr>
        <w:t>2</w:t>
      </w:r>
      <w:r w:rsidRPr="001C4726">
        <w:rPr>
          <w:lang w:val="es-ES_tradnl"/>
        </w:rPr>
        <w:t xml:space="preserve"> puede utilizarse para el mismo objetivo que el tono de </w:t>
      </w:r>
      <w:r>
        <w:rPr>
          <w:lang w:val="es-ES_tradnl"/>
        </w:rPr>
        <w:t>T</w:t>
      </w:r>
      <w:r w:rsidRPr="001C4726">
        <w:rPr>
          <w:lang w:val="es-ES_tradnl"/>
        </w:rPr>
        <w:t>ipo </w:t>
      </w:r>
      <w:r>
        <w:rPr>
          <w:lang w:val="es-ES_tradnl"/>
        </w:rPr>
        <w:t>1</w:t>
      </w:r>
      <w:r w:rsidRPr="001C4726">
        <w:rPr>
          <w:lang w:val="es-ES_tradnl"/>
        </w:rPr>
        <w:t xml:space="preserve"> y para comprobar la polaridad relativa de los canales.</w:t>
      </w:r>
    </w:p>
    <w:p w:rsidR="00D22CFB" w:rsidRPr="001C4726" w:rsidRDefault="00D22CFB" w:rsidP="00D22CFB">
      <w:pPr>
        <w:rPr>
          <w:lang w:val="es-ES_tradnl"/>
        </w:rPr>
      </w:pPr>
      <w:r w:rsidRPr="001C4726">
        <w:rPr>
          <w:lang w:val="es-ES_tradnl"/>
        </w:rPr>
        <w:t>Si se utilizan los dos tonos en un canal, deben tener el mismo nivel, es decir, 3 dB por debajo del nivel de alineamiento</w:t>
      </w:r>
      <w:r>
        <w:rPr>
          <w:rStyle w:val="FootnoteReference"/>
          <w:lang w:val="es-ES_tradnl"/>
        </w:rPr>
        <w:footnoteReference w:id="5"/>
      </w:r>
      <w:r w:rsidRPr="001C4726">
        <w:rPr>
          <w:lang w:val="es-ES_tradnl"/>
        </w:rPr>
        <w:t>, de manera que la suma de ambos tonos llegue al nivel de alineamiento.</w:t>
      </w:r>
    </w:p>
    <w:p w:rsidR="00D22CFB" w:rsidRPr="001C4726" w:rsidRDefault="00D22CFB" w:rsidP="00D22CFB">
      <w:pPr>
        <w:rPr>
          <w:lang w:val="es-ES_tradnl"/>
        </w:rPr>
      </w:pPr>
      <w:r w:rsidRPr="001C4726">
        <w:rPr>
          <w:lang w:val="es-ES_tradnl"/>
        </w:rPr>
        <w:t>Si se utiliza en un canal un único tono, debe hacerse al nivel de alineamiento.</w:t>
      </w:r>
    </w:p>
    <w:p w:rsidR="00D22CFB" w:rsidRPr="001C4726" w:rsidRDefault="00D22CFB" w:rsidP="00D22CFB">
      <w:pPr>
        <w:pStyle w:val="Headingb"/>
        <w:rPr>
          <w:lang w:val="es-ES_tradnl"/>
        </w:rPr>
      </w:pPr>
      <w:r w:rsidRPr="001C4726">
        <w:rPr>
          <w:lang w:val="es-ES_tradnl"/>
        </w:rPr>
        <w:t>Formas de onda para los sistemas de 1 080/720 líneas</w:t>
      </w:r>
    </w:p>
    <w:p w:rsidR="00D22CFB" w:rsidRPr="004B5327" w:rsidRDefault="00D22CFB" w:rsidP="00D22CFB">
      <w:pPr>
        <w:rPr>
          <w:lang w:val="es-ES_tradnl"/>
        </w:rPr>
      </w:pPr>
      <w:r w:rsidRPr="004B5327">
        <w:rPr>
          <w:lang w:val="es-ES_tradnl"/>
        </w:rPr>
        <w:t>En la Fig. 5 se muestran las formas de onda analógicas correspondientes al modelo de barras de color de la carta de ajuste para los sistemas de 1 080 y 720 líneas. Los valores sin paréntesis son palabras de código para un sistema digital a 10 bits. Los valores entre paréntesis se utilizan para los sistemas digitales a 8 bits. La anchura de cada barra desde el 100% amarillo al 100% azul inclusive se alinea con la rejilla de 10 × 10.</w:t>
      </w:r>
    </w:p>
    <w:p w:rsidR="00D22CFB" w:rsidRPr="001C4726" w:rsidRDefault="00D22CFB" w:rsidP="00D22CFB">
      <w:pPr>
        <w:pStyle w:val="FigureNo"/>
        <w:rPr>
          <w:lang w:val="es-ES_tradnl"/>
        </w:rPr>
      </w:pPr>
      <w:r w:rsidRPr="001C4726">
        <w:rPr>
          <w:lang w:val="es-ES_tradnl"/>
        </w:rPr>
        <w:t>FigurA 5</w:t>
      </w:r>
    </w:p>
    <w:p w:rsidR="00D22CFB" w:rsidRDefault="00D22CFB" w:rsidP="00D22CFB">
      <w:pPr>
        <w:pStyle w:val="Figuretitle"/>
        <w:rPr>
          <w:lang w:val="es-ES_tradnl"/>
        </w:rPr>
      </w:pPr>
      <w:r w:rsidRPr="001C4726">
        <w:rPr>
          <w:lang w:val="es-ES_tradnl"/>
        </w:rPr>
        <w:t>Sistemas de 1 080/720 líneas, formas de onda de las barras de color, 100/0/100/0 barras</w:t>
      </w:r>
    </w:p>
    <w:p w:rsidR="00D22CFB" w:rsidRPr="002A50FB" w:rsidRDefault="00D22CFB" w:rsidP="00D22CFB">
      <w:pPr>
        <w:pStyle w:val="Blanc"/>
        <w:rPr>
          <w:lang w:val="es-ES_tradnl"/>
        </w:rPr>
      </w:pPr>
    </w:p>
    <w:p w:rsidR="00D22CFB" w:rsidRDefault="00D22CFB" w:rsidP="00D22CFB">
      <w:pPr>
        <w:pStyle w:val="Figure"/>
      </w:pPr>
      <w:r>
        <w:object w:dxaOrig="9096" w:dyaOrig="7782">
          <v:shape id="_x0000_i1033" type="#_x0000_t75" style="width:454.9pt;height:389.45pt" o:ole="" o:allowoverlap="f">
            <v:imagedata r:id="rId29" o:title=""/>
          </v:shape>
          <o:OLEObject Type="Embed" ProgID="CorelDraw.Graphic.12" ShapeID="_x0000_i1033" DrawAspect="Content" ObjectID="_1445241903" r:id="rId30"/>
        </w:object>
      </w:r>
    </w:p>
    <w:p w:rsidR="00D22CFB" w:rsidRPr="001C4726" w:rsidRDefault="00D22CFB" w:rsidP="00D22CFB">
      <w:pPr>
        <w:pStyle w:val="Headingb"/>
        <w:rPr>
          <w:lang w:val="es-ES_tradnl"/>
        </w:rPr>
      </w:pPr>
      <w:r w:rsidRPr="001C4726">
        <w:rPr>
          <w:lang w:val="es-ES_tradnl"/>
        </w:rPr>
        <w:lastRenderedPageBreak/>
        <w:t>Forma de onda de las barras de color en los sistemas de 483/576 líneas</w:t>
      </w:r>
    </w:p>
    <w:p w:rsidR="00D22CFB" w:rsidRDefault="00D22CFB" w:rsidP="00D22CFB">
      <w:pPr>
        <w:rPr>
          <w:lang w:val="es-ES_tradnl"/>
        </w:rPr>
      </w:pPr>
      <w:r w:rsidRPr="004B5327">
        <w:rPr>
          <w:lang w:val="es-ES_tradnl"/>
        </w:rPr>
        <w:t>En la Fig. 6 pueden verse las formas de onda analógicas correspondientes a los cuatro modelos de carta de ajuste para los sistemas digitales de 720</w:t>
      </w:r>
      <w:r w:rsidRPr="004B5327">
        <w:rPr>
          <w:rFonts w:hint="eastAsia"/>
          <w:lang w:val="es-ES_tradnl"/>
        </w:rPr>
        <w:t> </w:t>
      </w:r>
      <w:r w:rsidRPr="004B5327">
        <w:rPr>
          <w:lang w:val="es-ES_tradnl"/>
        </w:rPr>
        <w:t>× 576 y 720</w:t>
      </w:r>
      <w:r w:rsidRPr="004B5327">
        <w:rPr>
          <w:rFonts w:hint="eastAsia"/>
          <w:lang w:val="es-ES_tradnl"/>
        </w:rPr>
        <w:t> </w:t>
      </w:r>
      <w:r w:rsidRPr="004B5327">
        <w:rPr>
          <w:lang w:val="es-ES_tradnl"/>
        </w:rPr>
        <w:t>× 483. Los valores sin paréntesis son las palabras de código para un sistema digital a 10 bits. Los valores entre paréntesis se utilizan para los sistemas digitales a 8 bits. La anchura de cada barra desde el 100% amarillo al 100% azul inclusive se alinea con la rejilla de 10 × 10.</w:t>
      </w:r>
    </w:p>
    <w:p w:rsidR="00D22CFB" w:rsidRPr="004B5327" w:rsidRDefault="00D22CFB" w:rsidP="00D22CFB">
      <w:pPr>
        <w:rPr>
          <w:lang w:val="es-ES_tradnl"/>
        </w:rPr>
      </w:pPr>
    </w:p>
    <w:p w:rsidR="00D22CFB" w:rsidRPr="001C4726" w:rsidRDefault="00D22CFB" w:rsidP="00D22CFB">
      <w:pPr>
        <w:pStyle w:val="FigureNo"/>
        <w:rPr>
          <w:lang w:val="es-ES_tradnl"/>
        </w:rPr>
      </w:pPr>
      <w:r w:rsidRPr="001C4726">
        <w:rPr>
          <w:lang w:val="es-ES_tradnl"/>
        </w:rPr>
        <w:t>Figura 6</w:t>
      </w:r>
    </w:p>
    <w:p w:rsidR="00D22CFB" w:rsidRPr="002A50FB" w:rsidRDefault="00D22CFB" w:rsidP="00D22CFB">
      <w:pPr>
        <w:pStyle w:val="Figuretitle"/>
        <w:rPr>
          <w:lang w:val="es-ES_tradnl"/>
        </w:rPr>
      </w:pPr>
      <w:r w:rsidRPr="002A50FB">
        <w:rPr>
          <w:lang w:val="es-ES_tradnl"/>
        </w:rPr>
        <w:t>Sistemas de 483/576 líneas, formas de onda de las barras de color, 100/0/100/0 barras</w:t>
      </w:r>
    </w:p>
    <w:p w:rsidR="00D22CFB" w:rsidRPr="002A50FB" w:rsidRDefault="00D22CFB" w:rsidP="00D22CFB">
      <w:pPr>
        <w:pStyle w:val="Blanc"/>
        <w:rPr>
          <w:lang w:val="es-ES_tradnl"/>
        </w:rPr>
      </w:pPr>
    </w:p>
    <w:p w:rsidR="00D22CFB" w:rsidRDefault="00D22CFB" w:rsidP="00D22CFB">
      <w:pPr>
        <w:pStyle w:val="Figure"/>
      </w:pPr>
      <w:r>
        <w:object w:dxaOrig="9114" w:dyaOrig="7805">
          <v:shape id="_x0000_i1034" type="#_x0000_t75" style="width:456pt;height:391.1pt" o:ole="" o:allowoverlap="f">
            <v:imagedata r:id="rId31" o:title=""/>
          </v:shape>
          <o:OLEObject Type="Embed" ProgID="CorelDraw.Graphic.12" ShapeID="_x0000_i1034" DrawAspect="Content" ObjectID="_1445241904" r:id="rId32"/>
        </w:object>
      </w:r>
    </w:p>
    <w:p w:rsidR="00D22CFB" w:rsidRPr="001C4726" w:rsidRDefault="00D22CFB" w:rsidP="00737F92">
      <w:pPr>
        <w:pStyle w:val="Headingb"/>
        <w:rPr>
          <w:lang w:val="es-ES_tradnl"/>
        </w:rPr>
      </w:pPr>
      <w:r w:rsidRPr="001C4726">
        <w:rPr>
          <w:lang w:val="es-ES_tradnl"/>
        </w:rPr>
        <w:lastRenderedPageBreak/>
        <w:t>Formas de onda de la rampa de luminancia</w:t>
      </w:r>
    </w:p>
    <w:p w:rsidR="00D22CFB" w:rsidRDefault="00D22CFB" w:rsidP="00737F92">
      <w:pPr>
        <w:keepNext/>
        <w:keepLines/>
        <w:rPr>
          <w:lang w:val="es-ES_tradnl"/>
        </w:rPr>
      </w:pPr>
      <w:r w:rsidRPr="001C4726">
        <w:rPr>
          <w:lang w:val="es-ES_tradnl"/>
        </w:rPr>
        <w:t>En la Fig. 7 se muestran las formas de onda que definen la rampa de luminancia.</w:t>
      </w:r>
    </w:p>
    <w:p w:rsidR="00D22CFB" w:rsidRPr="001C4726" w:rsidRDefault="00D22CFB" w:rsidP="00737F92">
      <w:pPr>
        <w:keepNext/>
        <w:keepLines/>
        <w:rPr>
          <w:lang w:val="es-ES_tradnl"/>
        </w:rPr>
      </w:pPr>
    </w:p>
    <w:p w:rsidR="00D22CFB" w:rsidRPr="001C4726" w:rsidRDefault="00D22CFB" w:rsidP="00D22CFB">
      <w:pPr>
        <w:pStyle w:val="FigureNo"/>
        <w:rPr>
          <w:lang w:val="es-ES_tradnl"/>
        </w:rPr>
      </w:pPr>
      <w:r w:rsidRPr="001C4726">
        <w:rPr>
          <w:lang w:val="es-ES_tradnl"/>
        </w:rPr>
        <w:t>Figura 7</w:t>
      </w:r>
    </w:p>
    <w:p w:rsidR="00D22CFB" w:rsidRDefault="00D22CFB" w:rsidP="00D22CFB">
      <w:pPr>
        <w:pStyle w:val="Figuretitle"/>
        <w:rPr>
          <w:lang w:val="es-ES_tradnl"/>
        </w:rPr>
      </w:pPr>
      <w:r w:rsidRPr="001C4726">
        <w:rPr>
          <w:lang w:val="es-ES_tradnl"/>
        </w:rPr>
        <w:t>Formas de onda de la rampa de luminancia para todos los sistemas</w:t>
      </w:r>
    </w:p>
    <w:p w:rsidR="00D22CFB" w:rsidRPr="002A50FB" w:rsidRDefault="00D22CFB" w:rsidP="00D22CFB">
      <w:pPr>
        <w:pStyle w:val="Blanc"/>
        <w:rPr>
          <w:lang w:val="es-ES_tradnl"/>
        </w:rPr>
      </w:pPr>
    </w:p>
    <w:p w:rsidR="00D22CFB" w:rsidRDefault="00D22CFB" w:rsidP="00D22CFB">
      <w:pPr>
        <w:pStyle w:val="Figure"/>
      </w:pPr>
      <w:r>
        <w:object w:dxaOrig="8532" w:dyaOrig="7811">
          <v:shape id="_x0000_i1035" type="#_x0000_t75" style="width:427.65pt;height:390pt" o:ole="" o:allowoverlap="f">
            <v:imagedata r:id="rId33" o:title=""/>
          </v:shape>
          <o:OLEObject Type="Embed" ProgID="CorelDRAW.Graphic.14" ShapeID="_x0000_i1035" DrawAspect="Content" ObjectID="_1445241905" r:id="rId34"/>
        </w:object>
      </w:r>
    </w:p>
    <w:p w:rsidR="00D22CFB" w:rsidRPr="001C4726" w:rsidRDefault="00D22CFB" w:rsidP="00737F92">
      <w:pPr>
        <w:pStyle w:val="Headingb"/>
        <w:rPr>
          <w:lang w:val="es-ES_tradnl"/>
        </w:rPr>
      </w:pPr>
      <w:r w:rsidRPr="001C4726">
        <w:rPr>
          <w:lang w:val="es-ES_tradnl"/>
        </w:rPr>
        <w:lastRenderedPageBreak/>
        <w:t xml:space="preserve">Formas de onda de la rampa </w:t>
      </w:r>
      <w:r w:rsidRPr="004B5327">
        <w:rPr>
          <w:i/>
          <w:lang w:val="es-ES_tradnl"/>
        </w:rPr>
        <w:t>B</w:t>
      </w:r>
      <w:r w:rsidRPr="001C4726">
        <w:rPr>
          <w:lang w:val="es-ES_tradnl"/>
        </w:rPr>
        <w:t>-</w:t>
      </w:r>
      <w:r w:rsidRPr="004B5327">
        <w:rPr>
          <w:i/>
          <w:lang w:val="es-ES_tradnl"/>
        </w:rPr>
        <w:t>Y</w:t>
      </w:r>
      <w:r w:rsidRPr="001C4726">
        <w:rPr>
          <w:lang w:val="es-ES_tradnl"/>
        </w:rPr>
        <w:t xml:space="preserve"> </w:t>
      </w:r>
    </w:p>
    <w:p w:rsidR="00D22CFB" w:rsidRDefault="00D22CFB" w:rsidP="0015013F">
      <w:pPr>
        <w:keepNext/>
        <w:keepLines/>
        <w:rPr>
          <w:lang w:val="es-ES_tradnl"/>
        </w:rPr>
      </w:pPr>
      <w:r w:rsidRPr="001C4726">
        <w:rPr>
          <w:lang w:val="es-ES_tradnl"/>
        </w:rPr>
        <w:t xml:space="preserve">En la Fig. 8 se muestran las formas de onda que definen la rampa de diferencia de color </w:t>
      </w:r>
      <w:r w:rsidRPr="004B5327">
        <w:rPr>
          <w:i/>
          <w:lang w:val="es-ES_tradnl"/>
        </w:rPr>
        <w:t>B</w:t>
      </w:r>
      <w:r w:rsidR="0015013F">
        <w:rPr>
          <w:i/>
          <w:lang w:val="es-ES_tradnl"/>
        </w:rPr>
        <w:t>-</w:t>
      </w:r>
      <w:r w:rsidRPr="004B5327">
        <w:rPr>
          <w:i/>
          <w:lang w:val="es-ES_tradnl"/>
        </w:rPr>
        <w:t>Y</w:t>
      </w:r>
      <w:r w:rsidRPr="001C4726">
        <w:rPr>
          <w:lang w:val="es-ES_tradnl"/>
        </w:rPr>
        <w:t xml:space="preserve"> para los sistemas de 1 080/720 líneas, y en la Fig. 9 para los sistemas de 483/576 líneas.</w:t>
      </w:r>
    </w:p>
    <w:p w:rsidR="00D22CFB" w:rsidRPr="001C4726" w:rsidRDefault="00D22CFB" w:rsidP="00737F92">
      <w:pPr>
        <w:keepNext/>
        <w:keepLines/>
        <w:rPr>
          <w:lang w:val="es-ES_tradnl"/>
        </w:rPr>
      </w:pPr>
    </w:p>
    <w:p w:rsidR="00D22CFB" w:rsidRPr="001C4726" w:rsidRDefault="00D22CFB" w:rsidP="00D22CFB">
      <w:pPr>
        <w:pStyle w:val="FigureNo"/>
        <w:rPr>
          <w:lang w:val="es-ES_tradnl"/>
        </w:rPr>
      </w:pPr>
      <w:r w:rsidRPr="001C4726">
        <w:rPr>
          <w:lang w:val="es-ES_tradnl"/>
        </w:rPr>
        <w:t>FigurA 8</w:t>
      </w:r>
    </w:p>
    <w:p w:rsidR="00D22CFB" w:rsidRPr="001C4726" w:rsidRDefault="00D22CFB" w:rsidP="00D22CFB">
      <w:pPr>
        <w:pStyle w:val="Figuretitle"/>
        <w:rPr>
          <w:lang w:val="es-ES_tradnl"/>
        </w:rPr>
      </w:pPr>
      <w:r w:rsidRPr="001C4726">
        <w:rPr>
          <w:lang w:val="es-ES_tradnl"/>
        </w:rPr>
        <w:t xml:space="preserve">Formas de onda de la rampa </w:t>
      </w:r>
      <w:r w:rsidRPr="004B5327">
        <w:rPr>
          <w:i/>
          <w:lang w:val="es-ES_tradnl"/>
        </w:rPr>
        <w:t>B</w:t>
      </w:r>
      <w:r w:rsidRPr="001C4726">
        <w:rPr>
          <w:lang w:val="es-ES_tradnl"/>
        </w:rPr>
        <w:noBreakHyphen/>
      </w:r>
      <w:r w:rsidRPr="004B5327">
        <w:rPr>
          <w:i/>
          <w:lang w:val="es-ES_tradnl"/>
        </w:rPr>
        <w:t>Y</w:t>
      </w:r>
      <w:r w:rsidRPr="001C4726">
        <w:rPr>
          <w:lang w:val="es-ES_tradnl"/>
        </w:rPr>
        <w:t xml:space="preserve"> para los sistemas de 1 080/720 líneas</w:t>
      </w:r>
    </w:p>
    <w:p w:rsidR="00D22CFB" w:rsidRDefault="00D22CFB" w:rsidP="00D22CFB">
      <w:pPr>
        <w:pStyle w:val="Figure"/>
      </w:pPr>
      <w:r>
        <w:object w:dxaOrig="9221" w:dyaOrig="8019">
          <v:shape id="_x0000_i1036" type="#_x0000_t75" style="width:461.45pt;height:400.35pt" o:ole="" o:allowoverlap="f">
            <v:imagedata r:id="rId35" o:title=""/>
          </v:shape>
          <o:OLEObject Type="Embed" ProgID="CorelDraw.Graphic.12" ShapeID="_x0000_i1036" DrawAspect="Content" ObjectID="_1445241906" r:id="rId36"/>
        </w:object>
      </w:r>
    </w:p>
    <w:p w:rsidR="00D22CFB" w:rsidRPr="001C4726" w:rsidRDefault="00D22CFB" w:rsidP="00D22CFB">
      <w:pPr>
        <w:pStyle w:val="FigureNo"/>
        <w:rPr>
          <w:lang w:val="es-ES_tradnl"/>
        </w:rPr>
      </w:pPr>
      <w:r w:rsidRPr="001C4726">
        <w:rPr>
          <w:lang w:val="es-ES_tradnl"/>
        </w:rPr>
        <w:lastRenderedPageBreak/>
        <w:t>Figura 9</w:t>
      </w:r>
    </w:p>
    <w:p w:rsidR="00D22CFB" w:rsidRPr="001C4726" w:rsidRDefault="00D22CFB" w:rsidP="00D22CFB">
      <w:pPr>
        <w:pStyle w:val="Figuretitle"/>
        <w:rPr>
          <w:lang w:val="es-ES_tradnl"/>
        </w:rPr>
      </w:pPr>
      <w:r w:rsidRPr="001C4726">
        <w:rPr>
          <w:lang w:val="es-ES_tradnl"/>
        </w:rPr>
        <w:t xml:space="preserve">Formas de onda de la rampa </w:t>
      </w:r>
      <w:r w:rsidRPr="004B5327">
        <w:rPr>
          <w:i/>
          <w:lang w:val="es-ES_tradnl"/>
        </w:rPr>
        <w:t>B</w:t>
      </w:r>
      <w:r w:rsidRPr="001C4726">
        <w:rPr>
          <w:lang w:val="es-ES_tradnl"/>
        </w:rPr>
        <w:t>-</w:t>
      </w:r>
      <w:r w:rsidRPr="004B5327">
        <w:rPr>
          <w:i/>
          <w:lang w:val="es-ES_tradnl"/>
        </w:rPr>
        <w:t>Y</w:t>
      </w:r>
      <w:r w:rsidRPr="001C4726">
        <w:rPr>
          <w:lang w:val="es-ES_tradnl"/>
        </w:rPr>
        <w:t xml:space="preserve"> para los sistemas de 483/576 líneas</w:t>
      </w:r>
    </w:p>
    <w:p w:rsidR="00D22CFB" w:rsidRDefault="00D22CFB" w:rsidP="00D22CFB">
      <w:pPr>
        <w:pStyle w:val="Figure"/>
      </w:pPr>
      <w:r>
        <w:object w:dxaOrig="9249" w:dyaOrig="8026">
          <v:shape id="_x0000_i1037" type="#_x0000_t75" style="width:462pt;height:400.35pt" o:ole="" o:allowoverlap="f">
            <v:imagedata r:id="rId37" o:title=""/>
          </v:shape>
          <o:OLEObject Type="Embed" ProgID="CorelDraw.Graphic.12" ShapeID="_x0000_i1037" DrawAspect="Content" ObjectID="_1445241907" r:id="rId38"/>
        </w:object>
      </w:r>
    </w:p>
    <w:p w:rsidR="00D22CFB" w:rsidRPr="001C4726" w:rsidRDefault="00D22CFB" w:rsidP="00737F92">
      <w:pPr>
        <w:pStyle w:val="Headingb"/>
        <w:rPr>
          <w:lang w:val="es-ES_tradnl"/>
        </w:rPr>
      </w:pPr>
      <w:r w:rsidRPr="001C4726">
        <w:rPr>
          <w:lang w:val="es-ES_tradnl"/>
        </w:rPr>
        <w:lastRenderedPageBreak/>
        <w:t xml:space="preserve">Formas de onda de la rampa </w:t>
      </w:r>
      <w:r w:rsidRPr="004B5327">
        <w:rPr>
          <w:i/>
          <w:lang w:val="es-ES_tradnl"/>
        </w:rPr>
        <w:t>R</w:t>
      </w:r>
      <w:r w:rsidRPr="001C4726">
        <w:rPr>
          <w:lang w:val="es-ES_tradnl"/>
        </w:rPr>
        <w:t>-</w:t>
      </w:r>
      <w:r w:rsidRPr="004B5327">
        <w:rPr>
          <w:i/>
          <w:lang w:val="es-ES_tradnl"/>
        </w:rPr>
        <w:t>Y</w:t>
      </w:r>
    </w:p>
    <w:p w:rsidR="00D22CFB" w:rsidRDefault="00D22CFB" w:rsidP="0015013F">
      <w:pPr>
        <w:keepNext/>
        <w:keepLines/>
        <w:rPr>
          <w:lang w:val="es-ES_tradnl"/>
        </w:rPr>
      </w:pPr>
      <w:r w:rsidRPr="001C4726">
        <w:rPr>
          <w:lang w:val="es-ES_tradnl"/>
        </w:rPr>
        <w:t xml:space="preserve">En la Fig. 10 se muestran las formas de onda que definen la rampa de diferencia de color </w:t>
      </w:r>
      <w:r w:rsidRPr="004B5327">
        <w:rPr>
          <w:i/>
          <w:lang w:val="es-ES_tradnl"/>
        </w:rPr>
        <w:t>R</w:t>
      </w:r>
      <w:r w:rsidR="0015013F">
        <w:rPr>
          <w:i/>
          <w:lang w:val="es-ES_tradnl"/>
        </w:rPr>
        <w:t>-</w:t>
      </w:r>
      <w:r w:rsidRPr="004B5327">
        <w:rPr>
          <w:i/>
          <w:lang w:val="es-ES_tradnl"/>
        </w:rPr>
        <w:t>Y</w:t>
      </w:r>
      <w:r w:rsidRPr="001C4726">
        <w:rPr>
          <w:lang w:val="es-ES_tradnl"/>
        </w:rPr>
        <w:t xml:space="preserve"> para los sistemas de 1 080/720 líneas, y en la Fig. 11 para los sistemas de 483/576 líneas.</w:t>
      </w:r>
    </w:p>
    <w:p w:rsidR="00D22CFB" w:rsidRPr="001C4726" w:rsidRDefault="00D22CFB" w:rsidP="00737F92">
      <w:pPr>
        <w:keepNext/>
        <w:keepLines/>
        <w:rPr>
          <w:lang w:val="es-ES_tradnl"/>
        </w:rPr>
      </w:pPr>
    </w:p>
    <w:p w:rsidR="00D22CFB" w:rsidRPr="001C4726" w:rsidRDefault="00D22CFB" w:rsidP="00D22CFB">
      <w:pPr>
        <w:pStyle w:val="FigureNo"/>
        <w:rPr>
          <w:lang w:val="es-ES_tradnl"/>
        </w:rPr>
      </w:pPr>
      <w:r w:rsidRPr="001C4726">
        <w:rPr>
          <w:lang w:val="es-ES_tradnl"/>
        </w:rPr>
        <w:t>Figura 10</w:t>
      </w:r>
    </w:p>
    <w:p w:rsidR="00D22CFB" w:rsidRPr="001C4726" w:rsidRDefault="00D22CFB" w:rsidP="00D22CFB">
      <w:pPr>
        <w:pStyle w:val="Figuretitle"/>
        <w:rPr>
          <w:lang w:val="es-ES_tradnl"/>
        </w:rPr>
      </w:pPr>
      <w:r w:rsidRPr="001C4726">
        <w:rPr>
          <w:lang w:val="es-ES_tradnl"/>
        </w:rPr>
        <w:t xml:space="preserve">Formas de onda de la rampa </w:t>
      </w:r>
      <w:r w:rsidRPr="004B5327">
        <w:rPr>
          <w:i/>
          <w:lang w:val="es-ES_tradnl"/>
        </w:rPr>
        <w:t>R</w:t>
      </w:r>
      <w:r w:rsidRPr="001C4726">
        <w:rPr>
          <w:lang w:val="es-ES_tradnl"/>
        </w:rPr>
        <w:t>-</w:t>
      </w:r>
      <w:r w:rsidRPr="004B5327">
        <w:rPr>
          <w:i/>
          <w:lang w:val="es-ES_tradnl"/>
        </w:rPr>
        <w:t>Y</w:t>
      </w:r>
      <w:r w:rsidRPr="001C4726">
        <w:rPr>
          <w:lang w:val="es-ES_tradnl"/>
        </w:rPr>
        <w:t xml:space="preserve"> para los sistemas de 1 080/720 líneas</w:t>
      </w:r>
    </w:p>
    <w:p w:rsidR="00D22CFB" w:rsidRDefault="00D22CFB" w:rsidP="00D22CFB">
      <w:pPr>
        <w:pStyle w:val="Figure"/>
      </w:pPr>
      <w:r>
        <w:object w:dxaOrig="9250" w:dyaOrig="8063">
          <v:shape id="_x0000_i1038" type="#_x0000_t75" style="width:463.65pt;height:403.65pt" o:ole="" o:allowoverlap="f">
            <v:imagedata r:id="rId39" o:title=""/>
          </v:shape>
          <o:OLEObject Type="Embed" ProgID="CorelDraw.Graphic.12" ShapeID="_x0000_i1038" DrawAspect="Content" ObjectID="_1445241908" r:id="rId40"/>
        </w:object>
      </w:r>
    </w:p>
    <w:p w:rsidR="00D22CFB" w:rsidRPr="001C4726" w:rsidRDefault="00D22CFB" w:rsidP="00D22CFB">
      <w:pPr>
        <w:pStyle w:val="FigureNo"/>
        <w:rPr>
          <w:lang w:val="es-ES_tradnl"/>
        </w:rPr>
      </w:pPr>
      <w:r w:rsidRPr="001C4726">
        <w:rPr>
          <w:lang w:val="es-ES_tradnl"/>
        </w:rPr>
        <w:lastRenderedPageBreak/>
        <w:t>Figura 11</w:t>
      </w:r>
    </w:p>
    <w:p w:rsidR="00D22CFB" w:rsidRPr="001C4726" w:rsidRDefault="00D22CFB" w:rsidP="00D22CFB">
      <w:pPr>
        <w:pStyle w:val="Figuretitle"/>
        <w:rPr>
          <w:lang w:val="es-ES_tradnl"/>
        </w:rPr>
      </w:pPr>
      <w:r w:rsidRPr="001C4726">
        <w:rPr>
          <w:lang w:val="es-ES_tradnl"/>
        </w:rPr>
        <w:t xml:space="preserve">Formas de onda de la rampa de </w:t>
      </w:r>
      <w:r w:rsidRPr="004B5327">
        <w:rPr>
          <w:i/>
          <w:lang w:val="es-ES_tradnl"/>
        </w:rPr>
        <w:t>R</w:t>
      </w:r>
      <w:r w:rsidRPr="001C4726">
        <w:rPr>
          <w:lang w:val="es-ES_tradnl"/>
        </w:rPr>
        <w:t>-</w:t>
      </w:r>
      <w:r w:rsidRPr="004B5327">
        <w:rPr>
          <w:i/>
          <w:lang w:val="es-ES_tradnl"/>
        </w:rPr>
        <w:t>Y</w:t>
      </w:r>
      <w:r w:rsidRPr="001C4726">
        <w:rPr>
          <w:lang w:val="es-ES_tradnl"/>
        </w:rPr>
        <w:t xml:space="preserve"> para los sistemas de 483/576 líneas</w:t>
      </w:r>
    </w:p>
    <w:p w:rsidR="00D22CFB" w:rsidRDefault="00D22CFB" w:rsidP="00D22CFB">
      <w:pPr>
        <w:pStyle w:val="Figure"/>
      </w:pPr>
      <w:r>
        <w:object w:dxaOrig="9238" w:dyaOrig="8036">
          <v:shape id="_x0000_i1039" type="#_x0000_t75" style="width:463.1pt;height:402pt" o:ole="" o:allowoverlap="f">
            <v:imagedata r:id="rId41" o:title=""/>
          </v:shape>
          <o:OLEObject Type="Embed" ProgID="CorelDraw.Graphic.12" ShapeID="_x0000_i1039" DrawAspect="Content" ObjectID="_1445241909" r:id="rId42"/>
        </w:object>
      </w:r>
    </w:p>
    <w:p w:rsidR="00D22CFB" w:rsidRDefault="00D22CFB" w:rsidP="00D22CFB">
      <w:pPr>
        <w:rPr>
          <w:lang w:val="es-ES_tradnl"/>
        </w:rPr>
      </w:pPr>
    </w:p>
    <w:p w:rsidR="00D22CFB" w:rsidRDefault="00D22CFB" w:rsidP="00D22CFB">
      <w:pPr>
        <w:rPr>
          <w:lang w:val="es-ES_tradnl"/>
        </w:rPr>
      </w:pPr>
    </w:p>
    <w:p w:rsidR="00D22CFB" w:rsidRDefault="00D22CFB" w:rsidP="00D22CFB">
      <w:pPr>
        <w:rPr>
          <w:lang w:val="es-ES_tradnl"/>
        </w:rPr>
      </w:pPr>
    </w:p>
    <w:p w:rsidR="00D22CFB" w:rsidRPr="001C4726" w:rsidRDefault="00D22CFB" w:rsidP="007805EE">
      <w:pPr>
        <w:pStyle w:val="AppendixNoTitle"/>
        <w:rPr>
          <w:lang w:val="es-ES_tradnl"/>
        </w:rPr>
      </w:pPr>
      <w:bookmarkStart w:id="6" w:name="_Toc120336749"/>
      <w:r w:rsidRPr="001C4726">
        <w:rPr>
          <w:lang w:val="es-ES_tradnl"/>
        </w:rPr>
        <w:t>Apéndice 1</w:t>
      </w:r>
      <w:r>
        <w:rPr>
          <w:lang w:val="es-ES_tradnl"/>
        </w:rPr>
        <w:br/>
        <w:t>al Anexo 1</w:t>
      </w:r>
      <w:r>
        <w:rPr>
          <w:lang w:val="es-ES_tradnl"/>
        </w:rPr>
        <w:br/>
      </w:r>
      <w:r w:rsidRPr="001C4726">
        <w:rPr>
          <w:lang w:val="es-ES_tradnl"/>
        </w:rPr>
        <w:br/>
        <w:t>Valores de codificación digital para los sistemas digitales de 1 080/720</w:t>
      </w:r>
      <w:r w:rsidR="007805EE">
        <w:rPr>
          <w:lang w:val="es-ES_tradnl"/>
        </w:rPr>
        <w:t xml:space="preserve"> </w:t>
      </w:r>
      <w:r w:rsidRPr="001C4726">
        <w:rPr>
          <w:lang w:val="es-ES_tradnl"/>
        </w:rPr>
        <w:t>líneas</w:t>
      </w:r>
      <w:r w:rsidR="007805EE">
        <w:rPr>
          <w:lang w:val="es-ES_tradnl"/>
        </w:rPr>
        <w:br/>
      </w:r>
      <w:r w:rsidRPr="001C4726">
        <w:rPr>
          <w:lang w:val="es-ES_tradnl"/>
        </w:rPr>
        <w:t>y valores de señal equivalentes para los sistemas analógicos</w:t>
      </w:r>
      <w:bookmarkEnd w:id="6"/>
    </w:p>
    <w:p w:rsidR="00D22CFB" w:rsidRPr="001C4726" w:rsidRDefault="00D22CFB" w:rsidP="00C458FA">
      <w:pPr>
        <w:pStyle w:val="Normalaftertitle"/>
        <w:rPr>
          <w:lang w:val="es-ES_tradnl"/>
        </w:rPr>
      </w:pPr>
      <w:r w:rsidRPr="001C4726">
        <w:rPr>
          <w:lang w:val="es-ES_tradnl"/>
        </w:rPr>
        <w:t>En el Cuadro 5 se muestran los valores de codificación digital recomendados para las aplicaciones a 8 bits y 10</w:t>
      </w:r>
      <w:r w:rsidR="007805EE">
        <w:rPr>
          <w:lang w:val="es-ES_tradnl"/>
        </w:rPr>
        <w:t> </w:t>
      </w:r>
      <w:r w:rsidRPr="001C4726">
        <w:rPr>
          <w:lang w:val="es-ES_tradnl"/>
        </w:rPr>
        <w:t>bits de la carta de ajuste, basados en las Recomendaciones UIT</w:t>
      </w:r>
      <w:r w:rsidR="00C458FA">
        <w:rPr>
          <w:lang w:val="es-ES_tradnl"/>
        </w:rPr>
        <w:t>-</w:t>
      </w:r>
      <w:r w:rsidRPr="001C4726">
        <w:rPr>
          <w:lang w:val="es-ES_tradnl"/>
        </w:rPr>
        <w:t>R BT.709</w:t>
      </w:r>
      <w:r w:rsidR="00C458FA">
        <w:rPr>
          <w:lang w:val="es-ES_tradnl"/>
        </w:rPr>
        <w:t>,</w:t>
      </w:r>
      <w:r w:rsidRPr="001C4726">
        <w:rPr>
          <w:lang w:val="es-ES_tradnl"/>
        </w:rPr>
        <w:t xml:space="preserve"> UIT</w:t>
      </w:r>
      <w:r w:rsidRPr="001C4726">
        <w:rPr>
          <w:lang w:val="es-ES_tradnl"/>
        </w:rPr>
        <w:noBreakHyphen/>
        <w:t>R BT.1543</w:t>
      </w:r>
      <w:r w:rsidR="00C458FA">
        <w:rPr>
          <w:lang w:val="es-ES_tradnl"/>
        </w:rPr>
        <w:t xml:space="preserve"> y </w:t>
      </w:r>
      <w:r w:rsidR="00C458FA" w:rsidRPr="001C4726">
        <w:rPr>
          <w:lang w:val="es-ES_tradnl"/>
        </w:rPr>
        <w:t>UIT</w:t>
      </w:r>
      <w:r w:rsidR="00C458FA" w:rsidRPr="001C4726">
        <w:rPr>
          <w:lang w:val="es-ES_tradnl"/>
        </w:rPr>
        <w:noBreakHyphen/>
        <w:t>R BT.1</w:t>
      </w:r>
      <w:r w:rsidR="00C458FA">
        <w:rPr>
          <w:lang w:val="es-ES_tradnl"/>
        </w:rPr>
        <w:t>847</w:t>
      </w:r>
      <w:r w:rsidRPr="001C4726">
        <w:rPr>
          <w:lang w:val="es-ES_tradnl"/>
        </w:rPr>
        <w:t>.</w:t>
      </w:r>
    </w:p>
    <w:p w:rsidR="00D22CFB" w:rsidRPr="001C4726" w:rsidRDefault="00D22CFB" w:rsidP="00D22CFB">
      <w:pPr>
        <w:pStyle w:val="TableNo"/>
        <w:rPr>
          <w:lang w:val="es-ES_tradnl"/>
        </w:rPr>
      </w:pPr>
      <w:r w:rsidRPr="001C4726">
        <w:rPr>
          <w:lang w:val="es-ES_tradnl"/>
        </w:rPr>
        <w:lastRenderedPageBreak/>
        <w:t>CUADRO 5</w:t>
      </w:r>
    </w:p>
    <w:p w:rsidR="00D22CFB" w:rsidRPr="001C4726" w:rsidRDefault="00D22CFB" w:rsidP="00D52A6C">
      <w:pPr>
        <w:pStyle w:val="Tabletitle"/>
        <w:rPr>
          <w:lang w:val="es-ES_tradnl"/>
        </w:rPr>
      </w:pPr>
      <w:r w:rsidRPr="001C4726">
        <w:rPr>
          <w:lang w:val="es-ES_tradnl"/>
        </w:rPr>
        <w:t>Valores de codificación digital para 100/0/100/0 barras</w:t>
      </w:r>
      <w:r w:rsidR="00D52A6C">
        <w:rPr>
          <w:lang w:val="es-ES_tradnl"/>
        </w:rPr>
        <w:t xml:space="preserve"> </w:t>
      </w:r>
      <w:r w:rsidRPr="001C4726">
        <w:rPr>
          <w:lang w:val="es-ES_tradnl"/>
        </w:rPr>
        <w:t>en los sistemas de 1 080/720 líneas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
        <w:gridCol w:w="907"/>
        <w:gridCol w:w="906"/>
        <w:gridCol w:w="905"/>
        <w:gridCol w:w="905"/>
        <w:gridCol w:w="850"/>
        <w:gridCol w:w="850"/>
        <w:gridCol w:w="850"/>
        <w:gridCol w:w="850"/>
        <w:gridCol w:w="850"/>
        <w:gridCol w:w="859"/>
      </w:tblGrid>
      <w:tr w:rsidR="00D22CFB" w:rsidRPr="00C832F1" w:rsidTr="00D22CFB">
        <w:trPr>
          <w:cantSplit/>
          <w:trHeight w:val="340"/>
          <w:jc w:val="center"/>
        </w:trPr>
        <w:tc>
          <w:tcPr>
            <w:tcW w:w="1802" w:type="dxa"/>
            <w:gridSpan w:val="2"/>
            <w:tcBorders>
              <w:top w:val="single" w:sz="4" w:space="0" w:color="auto"/>
              <w:left w:val="single" w:sz="4" w:space="0" w:color="auto"/>
              <w:bottom w:val="single" w:sz="6" w:space="0" w:color="auto"/>
              <w:right w:val="single" w:sz="6" w:space="0" w:color="auto"/>
            </w:tcBorders>
            <w:vAlign w:val="center"/>
          </w:tcPr>
          <w:p w:rsidR="00D22CFB" w:rsidRPr="002A50FB" w:rsidRDefault="00D22CFB" w:rsidP="00D22CFB">
            <w:pPr>
              <w:pStyle w:val="Tablehead"/>
              <w:spacing w:before="40" w:after="40"/>
              <w:rPr>
                <w:sz w:val="20"/>
                <w:lang w:val="es-ES_tradnl"/>
              </w:rPr>
            </w:pPr>
          </w:p>
        </w:tc>
        <w:tc>
          <w:tcPr>
            <w:tcW w:w="900" w:type="dxa"/>
            <w:tcBorders>
              <w:top w:val="single" w:sz="4" w:space="0" w:color="auto"/>
              <w:left w:val="single" w:sz="6" w:space="0" w:color="auto"/>
              <w:bottom w:val="single" w:sz="6" w:space="0" w:color="auto"/>
              <w:right w:val="single" w:sz="6" w:space="0" w:color="auto"/>
            </w:tcBorders>
          </w:tcPr>
          <w:p w:rsidR="00D22CFB" w:rsidRPr="00C832F1" w:rsidRDefault="00D22CFB" w:rsidP="00D22CFB">
            <w:pPr>
              <w:pStyle w:val="Tablehead"/>
              <w:spacing w:before="40" w:after="40"/>
              <w:rPr>
                <w:sz w:val="20"/>
              </w:rPr>
            </w:pPr>
            <w:r w:rsidRPr="00C832F1">
              <w:rPr>
                <w:sz w:val="20"/>
              </w:rPr>
              <w:t>0%</w:t>
            </w:r>
            <w:r w:rsidRPr="00C832F1">
              <w:rPr>
                <w:sz w:val="20"/>
              </w:rPr>
              <w:br/>
            </w:r>
            <w:r w:rsidRPr="00C832F1">
              <w:rPr>
                <w:i/>
                <w:sz w:val="20"/>
              </w:rPr>
              <w:t>Y</w:t>
            </w:r>
          </w:p>
        </w:tc>
        <w:tc>
          <w:tcPr>
            <w:tcW w:w="900" w:type="dxa"/>
            <w:tcBorders>
              <w:top w:val="single" w:sz="4" w:space="0" w:color="auto"/>
              <w:left w:val="single" w:sz="6" w:space="0" w:color="auto"/>
              <w:bottom w:val="single" w:sz="6" w:space="0" w:color="auto"/>
              <w:right w:val="single" w:sz="6" w:space="0" w:color="auto"/>
            </w:tcBorders>
          </w:tcPr>
          <w:p w:rsidR="00D22CFB" w:rsidRPr="00C832F1" w:rsidRDefault="00D22CFB" w:rsidP="00D22CFB">
            <w:pPr>
              <w:pStyle w:val="Tablehead"/>
              <w:spacing w:before="40" w:after="40"/>
              <w:rPr>
                <w:sz w:val="20"/>
              </w:rPr>
            </w:pPr>
            <w:r w:rsidRPr="00C832F1">
              <w:rPr>
                <w:sz w:val="20"/>
              </w:rPr>
              <w:t>50%</w:t>
            </w:r>
            <w:r w:rsidRPr="00C832F1">
              <w:rPr>
                <w:sz w:val="20"/>
              </w:rPr>
              <w:br/>
            </w:r>
            <w:r w:rsidRPr="00C832F1">
              <w:rPr>
                <w:i/>
                <w:sz w:val="20"/>
              </w:rPr>
              <w:t>Y</w:t>
            </w:r>
          </w:p>
        </w:tc>
        <w:tc>
          <w:tcPr>
            <w:tcW w:w="900" w:type="dxa"/>
            <w:tcBorders>
              <w:top w:val="single" w:sz="4" w:space="0" w:color="auto"/>
              <w:left w:val="single" w:sz="6" w:space="0" w:color="auto"/>
              <w:bottom w:val="single" w:sz="6" w:space="0" w:color="auto"/>
              <w:right w:val="single" w:sz="6" w:space="0" w:color="auto"/>
            </w:tcBorders>
          </w:tcPr>
          <w:p w:rsidR="00D22CFB" w:rsidRPr="00C832F1" w:rsidRDefault="00D22CFB" w:rsidP="00D22CFB">
            <w:pPr>
              <w:pStyle w:val="Tablehead"/>
              <w:spacing w:before="40" w:after="40"/>
              <w:rPr>
                <w:sz w:val="20"/>
              </w:rPr>
            </w:pPr>
            <w:r w:rsidRPr="00C832F1">
              <w:rPr>
                <w:sz w:val="20"/>
              </w:rPr>
              <w:t>100%</w:t>
            </w:r>
            <w:r w:rsidRPr="00C832F1">
              <w:rPr>
                <w:sz w:val="20"/>
              </w:rPr>
              <w:br/>
            </w:r>
            <w:r w:rsidRPr="00C832F1">
              <w:rPr>
                <w:i/>
                <w:sz w:val="20"/>
              </w:rPr>
              <w:t>Y</w:t>
            </w:r>
          </w:p>
        </w:tc>
        <w:tc>
          <w:tcPr>
            <w:tcW w:w="845" w:type="dxa"/>
            <w:tcBorders>
              <w:top w:val="single" w:sz="4" w:space="0" w:color="auto"/>
              <w:left w:val="single" w:sz="6" w:space="0" w:color="auto"/>
              <w:bottom w:val="single" w:sz="6" w:space="0" w:color="auto"/>
              <w:right w:val="single" w:sz="6" w:space="0" w:color="auto"/>
            </w:tcBorders>
          </w:tcPr>
          <w:p w:rsidR="00D22CFB" w:rsidRPr="00C832F1" w:rsidRDefault="00D22CFB" w:rsidP="00D22CFB">
            <w:pPr>
              <w:pStyle w:val="Tablehead"/>
              <w:spacing w:before="40" w:after="40"/>
              <w:rPr>
                <w:sz w:val="20"/>
              </w:rPr>
            </w:pPr>
            <w:r w:rsidRPr="00C832F1">
              <w:rPr>
                <w:sz w:val="20"/>
              </w:rPr>
              <w:t>100%</w:t>
            </w:r>
            <w:r w:rsidRPr="00C832F1">
              <w:rPr>
                <w:sz w:val="20"/>
              </w:rPr>
              <w:br/>
            </w:r>
            <w:r w:rsidRPr="00C832F1">
              <w:rPr>
                <w:i/>
                <w:sz w:val="20"/>
              </w:rPr>
              <w:t>YL</w:t>
            </w:r>
          </w:p>
        </w:tc>
        <w:tc>
          <w:tcPr>
            <w:tcW w:w="845" w:type="dxa"/>
            <w:tcBorders>
              <w:top w:val="single" w:sz="4" w:space="0" w:color="auto"/>
              <w:left w:val="single" w:sz="6" w:space="0" w:color="auto"/>
              <w:bottom w:val="single" w:sz="6" w:space="0" w:color="auto"/>
              <w:right w:val="single" w:sz="6" w:space="0" w:color="auto"/>
            </w:tcBorders>
          </w:tcPr>
          <w:p w:rsidR="00D22CFB" w:rsidRPr="00C832F1" w:rsidRDefault="00D22CFB" w:rsidP="00D22CFB">
            <w:pPr>
              <w:pStyle w:val="Tablehead"/>
              <w:spacing w:before="40" w:after="40"/>
              <w:rPr>
                <w:sz w:val="20"/>
              </w:rPr>
            </w:pPr>
            <w:r w:rsidRPr="00C832F1">
              <w:rPr>
                <w:sz w:val="20"/>
              </w:rPr>
              <w:t>100%</w:t>
            </w:r>
            <w:r w:rsidRPr="00C832F1">
              <w:rPr>
                <w:sz w:val="20"/>
              </w:rPr>
              <w:br/>
            </w:r>
            <w:r w:rsidRPr="00C832F1">
              <w:rPr>
                <w:i/>
                <w:sz w:val="20"/>
              </w:rPr>
              <w:t>CY</w:t>
            </w:r>
          </w:p>
        </w:tc>
        <w:tc>
          <w:tcPr>
            <w:tcW w:w="845" w:type="dxa"/>
            <w:tcBorders>
              <w:top w:val="single" w:sz="4" w:space="0" w:color="auto"/>
              <w:left w:val="single" w:sz="6" w:space="0" w:color="auto"/>
              <w:bottom w:val="single" w:sz="6" w:space="0" w:color="auto"/>
              <w:right w:val="single" w:sz="6" w:space="0" w:color="auto"/>
            </w:tcBorders>
          </w:tcPr>
          <w:p w:rsidR="00D22CFB" w:rsidRPr="00C832F1" w:rsidRDefault="00D22CFB" w:rsidP="00D22CFB">
            <w:pPr>
              <w:pStyle w:val="Tablehead"/>
              <w:spacing w:before="40" w:after="40"/>
              <w:rPr>
                <w:sz w:val="20"/>
              </w:rPr>
            </w:pPr>
            <w:r w:rsidRPr="00C832F1">
              <w:rPr>
                <w:sz w:val="20"/>
              </w:rPr>
              <w:t>100%</w:t>
            </w:r>
            <w:r w:rsidRPr="00C832F1">
              <w:rPr>
                <w:sz w:val="20"/>
              </w:rPr>
              <w:br/>
            </w:r>
            <w:r w:rsidRPr="00C832F1">
              <w:rPr>
                <w:i/>
                <w:sz w:val="20"/>
              </w:rPr>
              <w:t>G</w:t>
            </w:r>
          </w:p>
        </w:tc>
        <w:tc>
          <w:tcPr>
            <w:tcW w:w="845" w:type="dxa"/>
            <w:tcBorders>
              <w:top w:val="single" w:sz="4" w:space="0" w:color="auto"/>
              <w:left w:val="single" w:sz="6" w:space="0" w:color="auto"/>
              <w:bottom w:val="single" w:sz="6" w:space="0" w:color="auto"/>
              <w:right w:val="single" w:sz="6" w:space="0" w:color="auto"/>
            </w:tcBorders>
          </w:tcPr>
          <w:p w:rsidR="00D22CFB" w:rsidRPr="00C832F1" w:rsidRDefault="00D22CFB" w:rsidP="00D22CFB">
            <w:pPr>
              <w:pStyle w:val="Tablehead"/>
              <w:spacing w:before="40" w:after="40"/>
              <w:rPr>
                <w:sz w:val="20"/>
              </w:rPr>
            </w:pPr>
            <w:r w:rsidRPr="00C832F1">
              <w:rPr>
                <w:sz w:val="20"/>
              </w:rPr>
              <w:t>100%</w:t>
            </w:r>
            <w:r w:rsidRPr="00C832F1">
              <w:rPr>
                <w:sz w:val="20"/>
              </w:rPr>
              <w:br/>
            </w:r>
            <w:r w:rsidRPr="00C832F1">
              <w:rPr>
                <w:i/>
                <w:sz w:val="20"/>
              </w:rPr>
              <w:t>MG</w:t>
            </w:r>
          </w:p>
        </w:tc>
        <w:tc>
          <w:tcPr>
            <w:tcW w:w="845" w:type="dxa"/>
            <w:tcBorders>
              <w:top w:val="single" w:sz="4" w:space="0" w:color="auto"/>
              <w:left w:val="single" w:sz="6" w:space="0" w:color="auto"/>
              <w:bottom w:val="single" w:sz="6" w:space="0" w:color="auto"/>
              <w:right w:val="single" w:sz="6" w:space="0" w:color="auto"/>
            </w:tcBorders>
          </w:tcPr>
          <w:p w:rsidR="00D22CFB" w:rsidRPr="00C832F1" w:rsidRDefault="00D22CFB" w:rsidP="00D22CFB">
            <w:pPr>
              <w:pStyle w:val="Tablehead"/>
              <w:spacing w:before="40" w:after="40"/>
              <w:rPr>
                <w:sz w:val="20"/>
              </w:rPr>
            </w:pPr>
            <w:r w:rsidRPr="00C832F1">
              <w:rPr>
                <w:sz w:val="20"/>
              </w:rPr>
              <w:t>100%</w:t>
            </w:r>
            <w:r w:rsidRPr="00C832F1">
              <w:rPr>
                <w:sz w:val="20"/>
              </w:rPr>
              <w:br/>
            </w:r>
            <w:r w:rsidRPr="00C832F1">
              <w:rPr>
                <w:i/>
                <w:sz w:val="20"/>
              </w:rPr>
              <w:t>R</w:t>
            </w:r>
          </w:p>
        </w:tc>
        <w:tc>
          <w:tcPr>
            <w:tcW w:w="854" w:type="dxa"/>
            <w:tcBorders>
              <w:top w:val="single" w:sz="4" w:space="0" w:color="auto"/>
              <w:left w:val="single" w:sz="6" w:space="0" w:color="auto"/>
              <w:bottom w:val="single" w:sz="6" w:space="0" w:color="auto"/>
              <w:right w:val="single" w:sz="6" w:space="0" w:color="auto"/>
            </w:tcBorders>
          </w:tcPr>
          <w:p w:rsidR="00D22CFB" w:rsidRPr="00C832F1" w:rsidRDefault="00D22CFB" w:rsidP="00D22CFB">
            <w:pPr>
              <w:pStyle w:val="Tablehead"/>
              <w:spacing w:before="40" w:after="40"/>
              <w:rPr>
                <w:sz w:val="20"/>
              </w:rPr>
            </w:pPr>
            <w:r w:rsidRPr="00C832F1">
              <w:rPr>
                <w:sz w:val="20"/>
              </w:rPr>
              <w:t>100%</w:t>
            </w:r>
            <w:r w:rsidRPr="00C832F1">
              <w:rPr>
                <w:sz w:val="20"/>
              </w:rPr>
              <w:br/>
            </w:r>
            <w:r w:rsidRPr="00C832F1">
              <w:rPr>
                <w:i/>
                <w:sz w:val="20"/>
              </w:rPr>
              <w:t>B</w:t>
            </w:r>
          </w:p>
        </w:tc>
      </w:tr>
      <w:tr w:rsidR="00D22CFB" w:rsidRPr="00C832F1" w:rsidTr="00D22CFB">
        <w:trPr>
          <w:cantSplit/>
          <w:trHeight w:val="340"/>
          <w:jc w:val="center"/>
        </w:trPr>
        <w:tc>
          <w:tcPr>
            <w:tcW w:w="901" w:type="dxa"/>
            <w:tcBorders>
              <w:top w:val="single" w:sz="4" w:space="0" w:color="auto"/>
              <w:left w:val="single" w:sz="4" w:space="0" w:color="auto"/>
              <w:bottom w:val="single" w:sz="6" w:space="0" w:color="auto"/>
              <w:right w:val="single" w:sz="6" w:space="0" w:color="auto"/>
            </w:tcBorders>
            <w:vAlign w:val="center"/>
          </w:tcPr>
          <w:p w:rsidR="00D22CFB" w:rsidRPr="00C832F1" w:rsidRDefault="00D22CFB" w:rsidP="00D22CFB">
            <w:pPr>
              <w:pStyle w:val="Tabletext"/>
              <w:jc w:val="center"/>
              <w:rPr>
                <w:sz w:val="20"/>
              </w:rPr>
            </w:pPr>
            <w:r w:rsidRPr="00C832F1">
              <w:rPr>
                <w:position w:val="-10"/>
                <w:sz w:val="20"/>
              </w:rPr>
              <w:object w:dxaOrig="320" w:dyaOrig="300">
                <v:shape id="_x0000_i1040" type="#_x0000_t75" style="width:15.8pt;height:15.25pt" o:ole="">
                  <v:imagedata r:id="rId43" o:title=""/>
                </v:shape>
                <o:OLEObject Type="Embed" ProgID="Equation.3" ShapeID="_x0000_i1040" DrawAspect="Content" ObjectID="_1445241910" r:id="rId44"/>
              </w:object>
            </w:r>
          </w:p>
        </w:tc>
        <w:tc>
          <w:tcPr>
            <w:tcW w:w="901" w:type="dxa"/>
            <w:tcBorders>
              <w:top w:val="single" w:sz="4" w:space="0" w:color="auto"/>
              <w:left w:val="single" w:sz="6" w:space="0" w:color="auto"/>
              <w:bottom w:val="single" w:sz="6" w:space="0" w:color="auto"/>
              <w:right w:val="single" w:sz="6" w:space="0" w:color="auto"/>
            </w:tcBorders>
          </w:tcPr>
          <w:p w:rsidR="00D22CFB" w:rsidRPr="00C832F1" w:rsidRDefault="00D22CFB" w:rsidP="00D22CFB">
            <w:pPr>
              <w:pStyle w:val="Tabletext"/>
              <w:ind w:left="-28" w:right="-28"/>
              <w:jc w:val="center"/>
              <w:rPr>
                <w:sz w:val="20"/>
              </w:rPr>
            </w:pPr>
            <w:r w:rsidRPr="00C832F1">
              <w:rPr>
                <w:sz w:val="20"/>
              </w:rPr>
              <w:t>mV</w:t>
            </w:r>
          </w:p>
        </w:tc>
        <w:tc>
          <w:tcPr>
            <w:tcW w:w="900" w:type="dxa"/>
            <w:tcBorders>
              <w:top w:val="single" w:sz="4"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0</w:t>
            </w:r>
          </w:p>
        </w:tc>
        <w:tc>
          <w:tcPr>
            <w:tcW w:w="900" w:type="dxa"/>
            <w:tcBorders>
              <w:top w:val="single" w:sz="4"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350</w:t>
            </w:r>
          </w:p>
        </w:tc>
        <w:tc>
          <w:tcPr>
            <w:tcW w:w="900" w:type="dxa"/>
            <w:tcBorders>
              <w:top w:val="single" w:sz="4"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700</w:t>
            </w:r>
          </w:p>
        </w:tc>
        <w:tc>
          <w:tcPr>
            <w:tcW w:w="845" w:type="dxa"/>
            <w:tcBorders>
              <w:top w:val="single" w:sz="4"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649,5</w:t>
            </w:r>
          </w:p>
        </w:tc>
        <w:tc>
          <w:tcPr>
            <w:tcW w:w="845" w:type="dxa"/>
            <w:tcBorders>
              <w:top w:val="single" w:sz="4"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551,2</w:t>
            </w:r>
          </w:p>
        </w:tc>
        <w:tc>
          <w:tcPr>
            <w:tcW w:w="845" w:type="dxa"/>
            <w:tcBorders>
              <w:top w:val="single" w:sz="4"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500,6</w:t>
            </w:r>
          </w:p>
        </w:tc>
        <w:tc>
          <w:tcPr>
            <w:tcW w:w="845" w:type="dxa"/>
            <w:tcBorders>
              <w:top w:val="single" w:sz="4"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199,4</w:t>
            </w:r>
          </w:p>
        </w:tc>
        <w:tc>
          <w:tcPr>
            <w:tcW w:w="845" w:type="dxa"/>
            <w:tcBorders>
              <w:top w:val="single" w:sz="4"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148,8</w:t>
            </w:r>
          </w:p>
        </w:tc>
        <w:tc>
          <w:tcPr>
            <w:tcW w:w="854" w:type="dxa"/>
            <w:tcBorders>
              <w:top w:val="single" w:sz="4"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50,5</w:t>
            </w:r>
          </w:p>
        </w:tc>
      </w:tr>
      <w:tr w:rsidR="00D22CFB" w:rsidRPr="00C832F1" w:rsidTr="00D22CFB">
        <w:trPr>
          <w:cantSplit/>
          <w:trHeight w:val="340"/>
          <w:jc w:val="center"/>
        </w:trPr>
        <w:tc>
          <w:tcPr>
            <w:tcW w:w="901" w:type="dxa"/>
            <w:vMerge w:val="restart"/>
            <w:tcBorders>
              <w:top w:val="single" w:sz="6" w:space="0" w:color="auto"/>
              <w:left w:val="single" w:sz="4" w:space="0" w:color="auto"/>
              <w:right w:val="single" w:sz="6" w:space="0" w:color="auto"/>
            </w:tcBorders>
            <w:vAlign w:val="center"/>
          </w:tcPr>
          <w:p w:rsidR="00D22CFB" w:rsidRPr="00C832F1" w:rsidRDefault="00D22CFB" w:rsidP="00D22CFB">
            <w:pPr>
              <w:pStyle w:val="Tabletext"/>
              <w:jc w:val="center"/>
              <w:rPr>
                <w:i/>
                <w:sz w:val="20"/>
              </w:rPr>
            </w:pPr>
            <w:r w:rsidRPr="00C832F1">
              <w:rPr>
                <w:i/>
                <w:sz w:val="20"/>
              </w:rPr>
              <w:t>Y</w:t>
            </w:r>
          </w:p>
        </w:tc>
        <w:tc>
          <w:tcPr>
            <w:tcW w:w="901"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ind w:left="-28" w:right="-28"/>
              <w:jc w:val="center"/>
              <w:rPr>
                <w:sz w:val="20"/>
              </w:rPr>
            </w:pPr>
            <w:r w:rsidRPr="00C832F1">
              <w:rPr>
                <w:sz w:val="20"/>
              </w:rPr>
              <w:t>8 bits</w:t>
            </w:r>
          </w:p>
        </w:tc>
        <w:tc>
          <w:tcPr>
            <w:tcW w:w="900"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16</w:t>
            </w:r>
          </w:p>
        </w:tc>
        <w:tc>
          <w:tcPr>
            <w:tcW w:w="900"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126</w:t>
            </w:r>
          </w:p>
        </w:tc>
        <w:tc>
          <w:tcPr>
            <w:tcW w:w="900"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235</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219</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188</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173</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78</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63</w:t>
            </w:r>
          </w:p>
        </w:tc>
        <w:tc>
          <w:tcPr>
            <w:tcW w:w="854"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32</w:t>
            </w:r>
          </w:p>
        </w:tc>
      </w:tr>
      <w:tr w:rsidR="00D22CFB" w:rsidRPr="00C832F1" w:rsidTr="00D22CFB">
        <w:trPr>
          <w:cantSplit/>
          <w:trHeight w:val="340"/>
          <w:jc w:val="center"/>
        </w:trPr>
        <w:tc>
          <w:tcPr>
            <w:tcW w:w="901" w:type="dxa"/>
            <w:vMerge/>
            <w:tcBorders>
              <w:left w:val="single" w:sz="4" w:space="0" w:color="auto"/>
              <w:bottom w:val="single" w:sz="6" w:space="0" w:color="auto"/>
              <w:right w:val="single" w:sz="6" w:space="0" w:color="auto"/>
            </w:tcBorders>
            <w:vAlign w:val="center"/>
          </w:tcPr>
          <w:p w:rsidR="00D22CFB" w:rsidRPr="00C832F1" w:rsidRDefault="00D22CFB" w:rsidP="00D22CFB">
            <w:pPr>
              <w:pStyle w:val="Tabletext"/>
              <w:jc w:val="center"/>
              <w:rPr>
                <w:sz w:val="20"/>
              </w:rPr>
            </w:pPr>
          </w:p>
        </w:tc>
        <w:tc>
          <w:tcPr>
            <w:tcW w:w="901"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ind w:left="-28" w:right="-28"/>
              <w:jc w:val="center"/>
              <w:rPr>
                <w:sz w:val="20"/>
              </w:rPr>
            </w:pPr>
            <w:r w:rsidRPr="00C832F1">
              <w:rPr>
                <w:sz w:val="20"/>
              </w:rPr>
              <w:t>10 bits</w:t>
            </w:r>
          </w:p>
        </w:tc>
        <w:tc>
          <w:tcPr>
            <w:tcW w:w="900"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64</w:t>
            </w:r>
          </w:p>
        </w:tc>
        <w:tc>
          <w:tcPr>
            <w:tcW w:w="900"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502</w:t>
            </w:r>
          </w:p>
        </w:tc>
        <w:tc>
          <w:tcPr>
            <w:tcW w:w="900"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940</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877</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754</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691</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313</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250</w:t>
            </w:r>
          </w:p>
        </w:tc>
        <w:tc>
          <w:tcPr>
            <w:tcW w:w="854"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127</w:t>
            </w:r>
          </w:p>
        </w:tc>
      </w:tr>
      <w:tr w:rsidR="00D22CFB" w:rsidRPr="00C832F1" w:rsidTr="00D22CFB">
        <w:trPr>
          <w:cantSplit/>
          <w:trHeight w:val="340"/>
          <w:jc w:val="center"/>
        </w:trPr>
        <w:tc>
          <w:tcPr>
            <w:tcW w:w="901" w:type="dxa"/>
            <w:tcBorders>
              <w:top w:val="single" w:sz="6" w:space="0" w:color="auto"/>
              <w:left w:val="single" w:sz="4" w:space="0" w:color="auto"/>
              <w:bottom w:val="single" w:sz="6" w:space="0" w:color="auto"/>
              <w:right w:val="single" w:sz="6" w:space="0" w:color="auto"/>
            </w:tcBorders>
            <w:vAlign w:val="center"/>
          </w:tcPr>
          <w:p w:rsidR="00D22CFB" w:rsidRPr="00C832F1" w:rsidRDefault="00D22CFB" w:rsidP="00D22CFB">
            <w:pPr>
              <w:pStyle w:val="Tabletext"/>
              <w:ind w:left="-28" w:right="-28"/>
              <w:jc w:val="center"/>
              <w:rPr>
                <w:sz w:val="20"/>
              </w:rPr>
            </w:pPr>
            <w:r w:rsidRPr="00C832F1">
              <w:rPr>
                <w:position w:val="-10"/>
                <w:sz w:val="20"/>
              </w:rPr>
              <w:object w:dxaOrig="400" w:dyaOrig="300">
                <v:shape id="_x0000_i1041" type="#_x0000_t75" style="width:20.2pt;height:15.25pt" o:ole="">
                  <v:imagedata r:id="rId45" o:title=""/>
                </v:shape>
                <o:OLEObject Type="Embed" ProgID="Equation.3" ShapeID="_x0000_i1041" DrawAspect="Content" ObjectID="_1445241911" r:id="rId46"/>
              </w:object>
            </w:r>
          </w:p>
        </w:tc>
        <w:tc>
          <w:tcPr>
            <w:tcW w:w="901"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ind w:left="-28" w:right="-28"/>
              <w:jc w:val="center"/>
              <w:rPr>
                <w:sz w:val="20"/>
              </w:rPr>
            </w:pPr>
            <w:r w:rsidRPr="00C832F1">
              <w:rPr>
                <w:sz w:val="20"/>
              </w:rPr>
              <w:t>mV</w:t>
            </w:r>
          </w:p>
        </w:tc>
        <w:tc>
          <w:tcPr>
            <w:tcW w:w="900"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350</w:t>
            </w:r>
          </w:p>
        </w:tc>
        <w:tc>
          <w:tcPr>
            <w:tcW w:w="900"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350</w:t>
            </w:r>
          </w:p>
        </w:tc>
        <w:tc>
          <w:tcPr>
            <w:tcW w:w="900"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350</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0</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430,2</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80,2</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619,8</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269,8</w:t>
            </w:r>
          </w:p>
        </w:tc>
        <w:tc>
          <w:tcPr>
            <w:tcW w:w="854"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700</w:t>
            </w:r>
          </w:p>
        </w:tc>
      </w:tr>
      <w:tr w:rsidR="00D22CFB" w:rsidRPr="00C832F1" w:rsidTr="00D22CFB">
        <w:trPr>
          <w:cantSplit/>
          <w:trHeight w:val="340"/>
          <w:jc w:val="center"/>
        </w:trPr>
        <w:tc>
          <w:tcPr>
            <w:tcW w:w="901" w:type="dxa"/>
            <w:vMerge w:val="restart"/>
            <w:tcBorders>
              <w:top w:val="single" w:sz="6" w:space="0" w:color="auto"/>
              <w:left w:val="single" w:sz="4" w:space="0" w:color="auto"/>
              <w:right w:val="single" w:sz="6" w:space="0" w:color="auto"/>
            </w:tcBorders>
            <w:vAlign w:val="center"/>
          </w:tcPr>
          <w:p w:rsidR="00D22CFB" w:rsidRPr="00C832F1" w:rsidRDefault="00D22CFB" w:rsidP="00D22CFB">
            <w:pPr>
              <w:pStyle w:val="Tabletext"/>
              <w:jc w:val="center"/>
              <w:rPr>
                <w:i/>
                <w:sz w:val="20"/>
              </w:rPr>
            </w:pPr>
            <w:r w:rsidRPr="00C832F1">
              <w:rPr>
                <w:i/>
                <w:sz w:val="20"/>
              </w:rPr>
              <w:t>C</w:t>
            </w:r>
            <w:r w:rsidRPr="00C832F1">
              <w:rPr>
                <w:i/>
                <w:sz w:val="20"/>
                <w:vertAlign w:val="subscript"/>
              </w:rPr>
              <w:t>B</w:t>
            </w:r>
          </w:p>
        </w:tc>
        <w:tc>
          <w:tcPr>
            <w:tcW w:w="901"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ind w:left="-28" w:right="-28"/>
              <w:jc w:val="center"/>
              <w:rPr>
                <w:sz w:val="20"/>
              </w:rPr>
            </w:pPr>
            <w:r w:rsidRPr="00C832F1">
              <w:rPr>
                <w:sz w:val="20"/>
              </w:rPr>
              <w:t>8 bits</w:t>
            </w:r>
          </w:p>
        </w:tc>
        <w:tc>
          <w:tcPr>
            <w:tcW w:w="900"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128</w:t>
            </w:r>
          </w:p>
        </w:tc>
        <w:tc>
          <w:tcPr>
            <w:tcW w:w="900"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128</w:t>
            </w:r>
          </w:p>
        </w:tc>
        <w:tc>
          <w:tcPr>
            <w:tcW w:w="900"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128</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16</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154</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42</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214</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102</w:t>
            </w:r>
          </w:p>
        </w:tc>
        <w:tc>
          <w:tcPr>
            <w:tcW w:w="854"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240</w:t>
            </w:r>
          </w:p>
        </w:tc>
      </w:tr>
      <w:tr w:rsidR="00D22CFB" w:rsidRPr="00C832F1" w:rsidTr="00D22CFB">
        <w:trPr>
          <w:cantSplit/>
          <w:trHeight w:val="340"/>
          <w:jc w:val="center"/>
        </w:trPr>
        <w:tc>
          <w:tcPr>
            <w:tcW w:w="901" w:type="dxa"/>
            <w:vMerge/>
            <w:tcBorders>
              <w:left w:val="single" w:sz="4" w:space="0" w:color="auto"/>
              <w:bottom w:val="single" w:sz="6" w:space="0" w:color="auto"/>
              <w:right w:val="single" w:sz="6" w:space="0" w:color="auto"/>
            </w:tcBorders>
            <w:vAlign w:val="center"/>
          </w:tcPr>
          <w:p w:rsidR="00D22CFB" w:rsidRPr="00C832F1" w:rsidRDefault="00D22CFB" w:rsidP="00D22CFB">
            <w:pPr>
              <w:pStyle w:val="Tabletext"/>
              <w:jc w:val="center"/>
              <w:rPr>
                <w:sz w:val="20"/>
              </w:rPr>
            </w:pPr>
          </w:p>
        </w:tc>
        <w:tc>
          <w:tcPr>
            <w:tcW w:w="901"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ind w:left="-28" w:right="-28"/>
              <w:jc w:val="center"/>
              <w:rPr>
                <w:sz w:val="20"/>
              </w:rPr>
            </w:pPr>
            <w:r w:rsidRPr="00C832F1">
              <w:rPr>
                <w:sz w:val="20"/>
              </w:rPr>
              <w:t>10 bits</w:t>
            </w:r>
          </w:p>
        </w:tc>
        <w:tc>
          <w:tcPr>
            <w:tcW w:w="900"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512</w:t>
            </w:r>
          </w:p>
        </w:tc>
        <w:tc>
          <w:tcPr>
            <w:tcW w:w="900"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512</w:t>
            </w:r>
          </w:p>
        </w:tc>
        <w:tc>
          <w:tcPr>
            <w:tcW w:w="900"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512</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64</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615</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167</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857</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409</w:t>
            </w:r>
          </w:p>
        </w:tc>
        <w:tc>
          <w:tcPr>
            <w:tcW w:w="854"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960</w:t>
            </w:r>
          </w:p>
        </w:tc>
      </w:tr>
      <w:tr w:rsidR="00D22CFB" w:rsidRPr="00C832F1" w:rsidTr="00D22CFB">
        <w:trPr>
          <w:cantSplit/>
          <w:trHeight w:val="340"/>
          <w:jc w:val="center"/>
        </w:trPr>
        <w:tc>
          <w:tcPr>
            <w:tcW w:w="901" w:type="dxa"/>
            <w:tcBorders>
              <w:top w:val="single" w:sz="6" w:space="0" w:color="auto"/>
              <w:left w:val="single" w:sz="4" w:space="0" w:color="auto"/>
              <w:bottom w:val="single" w:sz="6" w:space="0" w:color="auto"/>
              <w:right w:val="single" w:sz="6" w:space="0" w:color="auto"/>
            </w:tcBorders>
            <w:vAlign w:val="center"/>
          </w:tcPr>
          <w:p w:rsidR="00D22CFB" w:rsidRPr="00C832F1" w:rsidRDefault="00D22CFB" w:rsidP="00D22CFB">
            <w:pPr>
              <w:pStyle w:val="Tabletext"/>
              <w:ind w:left="-28" w:right="-28"/>
              <w:jc w:val="center"/>
              <w:rPr>
                <w:sz w:val="20"/>
              </w:rPr>
            </w:pPr>
            <w:r w:rsidRPr="00C832F1">
              <w:rPr>
                <w:position w:val="-10"/>
                <w:sz w:val="20"/>
              </w:rPr>
              <w:object w:dxaOrig="380" w:dyaOrig="300">
                <v:shape id="_x0000_i1042" type="#_x0000_t75" style="width:19.1pt;height:15.25pt" o:ole="">
                  <v:imagedata r:id="rId47" o:title=""/>
                </v:shape>
                <o:OLEObject Type="Embed" ProgID="Equation.3" ShapeID="_x0000_i1042" DrawAspect="Content" ObjectID="_1445241912" r:id="rId48"/>
              </w:object>
            </w:r>
          </w:p>
        </w:tc>
        <w:tc>
          <w:tcPr>
            <w:tcW w:w="901"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ind w:left="-28" w:right="-28"/>
              <w:jc w:val="center"/>
              <w:rPr>
                <w:sz w:val="20"/>
              </w:rPr>
            </w:pPr>
            <w:r w:rsidRPr="00C832F1">
              <w:rPr>
                <w:sz w:val="20"/>
              </w:rPr>
              <w:t>mV</w:t>
            </w:r>
          </w:p>
        </w:tc>
        <w:tc>
          <w:tcPr>
            <w:tcW w:w="900"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350</w:t>
            </w:r>
          </w:p>
        </w:tc>
        <w:tc>
          <w:tcPr>
            <w:tcW w:w="900"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350</w:t>
            </w:r>
          </w:p>
        </w:tc>
        <w:tc>
          <w:tcPr>
            <w:tcW w:w="900"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350</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382,1</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0</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32,1</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667,9</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700</w:t>
            </w:r>
          </w:p>
        </w:tc>
        <w:tc>
          <w:tcPr>
            <w:tcW w:w="854"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317,9</w:t>
            </w:r>
          </w:p>
        </w:tc>
      </w:tr>
      <w:tr w:rsidR="00D22CFB" w:rsidRPr="00C832F1" w:rsidTr="00D22CFB">
        <w:trPr>
          <w:cantSplit/>
          <w:trHeight w:val="340"/>
          <w:jc w:val="center"/>
        </w:trPr>
        <w:tc>
          <w:tcPr>
            <w:tcW w:w="901" w:type="dxa"/>
            <w:vMerge w:val="restart"/>
            <w:tcBorders>
              <w:top w:val="single" w:sz="6" w:space="0" w:color="auto"/>
              <w:left w:val="single" w:sz="4" w:space="0" w:color="auto"/>
              <w:right w:val="single" w:sz="6" w:space="0" w:color="auto"/>
            </w:tcBorders>
            <w:vAlign w:val="center"/>
          </w:tcPr>
          <w:p w:rsidR="00D22CFB" w:rsidRPr="00C832F1" w:rsidRDefault="00D22CFB" w:rsidP="00D22CFB">
            <w:pPr>
              <w:pStyle w:val="Tabletext"/>
              <w:jc w:val="center"/>
              <w:rPr>
                <w:i/>
                <w:sz w:val="20"/>
              </w:rPr>
            </w:pPr>
            <w:r w:rsidRPr="00C832F1">
              <w:rPr>
                <w:i/>
                <w:sz w:val="20"/>
              </w:rPr>
              <w:t>C</w:t>
            </w:r>
            <w:r w:rsidRPr="00C832F1">
              <w:rPr>
                <w:i/>
                <w:sz w:val="20"/>
                <w:vertAlign w:val="subscript"/>
              </w:rPr>
              <w:t>R</w:t>
            </w:r>
          </w:p>
        </w:tc>
        <w:tc>
          <w:tcPr>
            <w:tcW w:w="901"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ind w:left="-28" w:right="-28"/>
              <w:jc w:val="center"/>
              <w:rPr>
                <w:sz w:val="20"/>
              </w:rPr>
            </w:pPr>
            <w:r w:rsidRPr="00C832F1">
              <w:rPr>
                <w:sz w:val="20"/>
              </w:rPr>
              <w:t>8 bits</w:t>
            </w:r>
          </w:p>
        </w:tc>
        <w:tc>
          <w:tcPr>
            <w:tcW w:w="900"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128</w:t>
            </w:r>
          </w:p>
        </w:tc>
        <w:tc>
          <w:tcPr>
            <w:tcW w:w="900"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128</w:t>
            </w:r>
          </w:p>
        </w:tc>
        <w:tc>
          <w:tcPr>
            <w:tcW w:w="900"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128</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138</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16</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26</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230</w:t>
            </w:r>
          </w:p>
        </w:tc>
        <w:tc>
          <w:tcPr>
            <w:tcW w:w="845"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240</w:t>
            </w:r>
          </w:p>
        </w:tc>
        <w:tc>
          <w:tcPr>
            <w:tcW w:w="854" w:type="dxa"/>
            <w:tcBorders>
              <w:top w:val="single" w:sz="6" w:space="0" w:color="auto"/>
              <w:left w:val="single" w:sz="6" w:space="0" w:color="auto"/>
              <w:bottom w:val="single" w:sz="6" w:space="0" w:color="auto"/>
              <w:right w:val="single" w:sz="6" w:space="0" w:color="auto"/>
            </w:tcBorders>
          </w:tcPr>
          <w:p w:rsidR="00D22CFB" w:rsidRPr="00C832F1" w:rsidRDefault="00D22CFB" w:rsidP="00D22CFB">
            <w:pPr>
              <w:pStyle w:val="Tabletext"/>
              <w:jc w:val="center"/>
              <w:rPr>
                <w:sz w:val="20"/>
              </w:rPr>
            </w:pPr>
            <w:r w:rsidRPr="00C832F1">
              <w:rPr>
                <w:sz w:val="20"/>
              </w:rPr>
              <w:t>118</w:t>
            </w:r>
          </w:p>
        </w:tc>
      </w:tr>
      <w:tr w:rsidR="00D22CFB" w:rsidRPr="00C832F1" w:rsidTr="00D22CFB">
        <w:trPr>
          <w:cantSplit/>
          <w:trHeight w:val="340"/>
          <w:jc w:val="center"/>
        </w:trPr>
        <w:tc>
          <w:tcPr>
            <w:tcW w:w="901" w:type="dxa"/>
            <w:vMerge/>
            <w:tcBorders>
              <w:left w:val="single" w:sz="4" w:space="0" w:color="auto"/>
              <w:bottom w:val="single" w:sz="4" w:space="0" w:color="auto"/>
              <w:right w:val="single" w:sz="6" w:space="0" w:color="auto"/>
            </w:tcBorders>
          </w:tcPr>
          <w:p w:rsidR="00D22CFB" w:rsidRPr="00C832F1" w:rsidRDefault="00D22CFB" w:rsidP="00D22CFB">
            <w:pPr>
              <w:pStyle w:val="Tabletext"/>
              <w:jc w:val="center"/>
              <w:rPr>
                <w:sz w:val="20"/>
              </w:rPr>
            </w:pPr>
          </w:p>
        </w:tc>
        <w:tc>
          <w:tcPr>
            <w:tcW w:w="901" w:type="dxa"/>
            <w:tcBorders>
              <w:top w:val="single" w:sz="6" w:space="0" w:color="auto"/>
              <w:left w:val="single" w:sz="6" w:space="0" w:color="auto"/>
              <w:bottom w:val="single" w:sz="4" w:space="0" w:color="auto"/>
              <w:right w:val="single" w:sz="6" w:space="0" w:color="auto"/>
            </w:tcBorders>
          </w:tcPr>
          <w:p w:rsidR="00D22CFB" w:rsidRPr="00C832F1" w:rsidRDefault="00D22CFB" w:rsidP="00D22CFB">
            <w:pPr>
              <w:pStyle w:val="Tabletext"/>
              <w:ind w:left="-28" w:right="-28"/>
              <w:jc w:val="center"/>
              <w:rPr>
                <w:sz w:val="20"/>
              </w:rPr>
            </w:pPr>
            <w:r w:rsidRPr="00C832F1">
              <w:rPr>
                <w:sz w:val="20"/>
              </w:rPr>
              <w:t>10 bits</w:t>
            </w:r>
          </w:p>
        </w:tc>
        <w:tc>
          <w:tcPr>
            <w:tcW w:w="900" w:type="dxa"/>
            <w:tcBorders>
              <w:top w:val="single" w:sz="6" w:space="0" w:color="auto"/>
              <w:left w:val="single" w:sz="6" w:space="0" w:color="auto"/>
              <w:bottom w:val="single" w:sz="4" w:space="0" w:color="auto"/>
              <w:right w:val="single" w:sz="6" w:space="0" w:color="auto"/>
            </w:tcBorders>
          </w:tcPr>
          <w:p w:rsidR="00D22CFB" w:rsidRPr="00C832F1" w:rsidRDefault="00D22CFB" w:rsidP="00D22CFB">
            <w:pPr>
              <w:pStyle w:val="Tabletext"/>
              <w:jc w:val="center"/>
              <w:rPr>
                <w:sz w:val="20"/>
              </w:rPr>
            </w:pPr>
            <w:r w:rsidRPr="00C832F1">
              <w:rPr>
                <w:sz w:val="20"/>
              </w:rPr>
              <w:t>512</w:t>
            </w:r>
          </w:p>
        </w:tc>
        <w:tc>
          <w:tcPr>
            <w:tcW w:w="900" w:type="dxa"/>
            <w:tcBorders>
              <w:top w:val="single" w:sz="6" w:space="0" w:color="auto"/>
              <w:left w:val="single" w:sz="6" w:space="0" w:color="auto"/>
              <w:bottom w:val="single" w:sz="4" w:space="0" w:color="auto"/>
              <w:right w:val="single" w:sz="6" w:space="0" w:color="auto"/>
            </w:tcBorders>
          </w:tcPr>
          <w:p w:rsidR="00D22CFB" w:rsidRPr="00C832F1" w:rsidRDefault="00D22CFB" w:rsidP="00D22CFB">
            <w:pPr>
              <w:pStyle w:val="Tabletext"/>
              <w:jc w:val="center"/>
              <w:rPr>
                <w:sz w:val="20"/>
              </w:rPr>
            </w:pPr>
            <w:r w:rsidRPr="00C832F1">
              <w:rPr>
                <w:sz w:val="20"/>
              </w:rPr>
              <w:t>512</w:t>
            </w:r>
          </w:p>
        </w:tc>
        <w:tc>
          <w:tcPr>
            <w:tcW w:w="900" w:type="dxa"/>
            <w:tcBorders>
              <w:top w:val="single" w:sz="6" w:space="0" w:color="auto"/>
              <w:left w:val="single" w:sz="6" w:space="0" w:color="auto"/>
              <w:bottom w:val="single" w:sz="4" w:space="0" w:color="auto"/>
              <w:right w:val="single" w:sz="6" w:space="0" w:color="auto"/>
            </w:tcBorders>
          </w:tcPr>
          <w:p w:rsidR="00D22CFB" w:rsidRPr="00C832F1" w:rsidRDefault="00D22CFB" w:rsidP="00D22CFB">
            <w:pPr>
              <w:pStyle w:val="Tabletext"/>
              <w:jc w:val="center"/>
              <w:rPr>
                <w:sz w:val="20"/>
              </w:rPr>
            </w:pPr>
            <w:r w:rsidRPr="00C832F1">
              <w:rPr>
                <w:sz w:val="20"/>
              </w:rPr>
              <w:t>512</w:t>
            </w:r>
          </w:p>
        </w:tc>
        <w:tc>
          <w:tcPr>
            <w:tcW w:w="845" w:type="dxa"/>
            <w:tcBorders>
              <w:top w:val="single" w:sz="6" w:space="0" w:color="auto"/>
              <w:left w:val="single" w:sz="6" w:space="0" w:color="auto"/>
              <w:bottom w:val="single" w:sz="4" w:space="0" w:color="auto"/>
              <w:right w:val="single" w:sz="6" w:space="0" w:color="auto"/>
            </w:tcBorders>
          </w:tcPr>
          <w:p w:rsidR="00D22CFB" w:rsidRPr="00C832F1" w:rsidRDefault="00D22CFB" w:rsidP="00D22CFB">
            <w:pPr>
              <w:pStyle w:val="Tabletext"/>
              <w:jc w:val="center"/>
              <w:rPr>
                <w:sz w:val="20"/>
              </w:rPr>
            </w:pPr>
            <w:r w:rsidRPr="00C832F1">
              <w:rPr>
                <w:sz w:val="20"/>
              </w:rPr>
              <w:t>553</w:t>
            </w:r>
          </w:p>
        </w:tc>
        <w:tc>
          <w:tcPr>
            <w:tcW w:w="845" w:type="dxa"/>
            <w:tcBorders>
              <w:top w:val="single" w:sz="6" w:space="0" w:color="auto"/>
              <w:left w:val="single" w:sz="6" w:space="0" w:color="auto"/>
              <w:bottom w:val="single" w:sz="4" w:space="0" w:color="auto"/>
              <w:right w:val="single" w:sz="6" w:space="0" w:color="auto"/>
            </w:tcBorders>
          </w:tcPr>
          <w:p w:rsidR="00D22CFB" w:rsidRPr="00C832F1" w:rsidRDefault="00D22CFB" w:rsidP="00D22CFB">
            <w:pPr>
              <w:pStyle w:val="Tabletext"/>
              <w:jc w:val="center"/>
              <w:rPr>
                <w:sz w:val="20"/>
              </w:rPr>
            </w:pPr>
            <w:r w:rsidRPr="00C832F1">
              <w:rPr>
                <w:sz w:val="20"/>
              </w:rPr>
              <w:t>64</w:t>
            </w:r>
          </w:p>
        </w:tc>
        <w:tc>
          <w:tcPr>
            <w:tcW w:w="845" w:type="dxa"/>
            <w:tcBorders>
              <w:top w:val="single" w:sz="6" w:space="0" w:color="auto"/>
              <w:left w:val="single" w:sz="6" w:space="0" w:color="auto"/>
              <w:bottom w:val="single" w:sz="4" w:space="0" w:color="auto"/>
              <w:right w:val="single" w:sz="6" w:space="0" w:color="auto"/>
            </w:tcBorders>
          </w:tcPr>
          <w:p w:rsidR="00D22CFB" w:rsidRPr="00C832F1" w:rsidRDefault="00D22CFB" w:rsidP="00D22CFB">
            <w:pPr>
              <w:pStyle w:val="Tabletext"/>
              <w:jc w:val="center"/>
              <w:rPr>
                <w:sz w:val="20"/>
              </w:rPr>
            </w:pPr>
            <w:r w:rsidRPr="00C832F1">
              <w:rPr>
                <w:sz w:val="20"/>
              </w:rPr>
              <w:t>105</w:t>
            </w:r>
          </w:p>
        </w:tc>
        <w:tc>
          <w:tcPr>
            <w:tcW w:w="845" w:type="dxa"/>
            <w:tcBorders>
              <w:top w:val="single" w:sz="6" w:space="0" w:color="auto"/>
              <w:left w:val="single" w:sz="6" w:space="0" w:color="auto"/>
              <w:bottom w:val="single" w:sz="4" w:space="0" w:color="auto"/>
              <w:right w:val="single" w:sz="6" w:space="0" w:color="auto"/>
            </w:tcBorders>
          </w:tcPr>
          <w:p w:rsidR="00D22CFB" w:rsidRPr="00C832F1" w:rsidRDefault="00D22CFB" w:rsidP="00D22CFB">
            <w:pPr>
              <w:pStyle w:val="Tabletext"/>
              <w:jc w:val="center"/>
              <w:rPr>
                <w:sz w:val="20"/>
              </w:rPr>
            </w:pPr>
            <w:r w:rsidRPr="00C832F1">
              <w:rPr>
                <w:sz w:val="20"/>
              </w:rPr>
              <w:t>919</w:t>
            </w:r>
          </w:p>
        </w:tc>
        <w:tc>
          <w:tcPr>
            <w:tcW w:w="845" w:type="dxa"/>
            <w:tcBorders>
              <w:top w:val="single" w:sz="6" w:space="0" w:color="auto"/>
              <w:left w:val="single" w:sz="6" w:space="0" w:color="auto"/>
              <w:bottom w:val="single" w:sz="4" w:space="0" w:color="auto"/>
              <w:right w:val="single" w:sz="6" w:space="0" w:color="auto"/>
            </w:tcBorders>
          </w:tcPr>
          <w:p w:rsidR="00D22CFB" w:rsidRPr="00C832F1" w:rsidRDefault="00D22CFB" w:rsidP="00D22CFB">
            <w:pPr>
              <w:pStyle w:val="Tabletext"/>
              <w:jc w:val="center"/>
              <w:rPr>
                <w:sz w:val="20"/>
              </w:rPr>
            </w:pPr>
            <w:r w:rsidRPr="00C832F1">
              <w:rPr>
                <w:sz w:val="20"/>
              </w:rPr>
              <w:t>960</w:t>
            </w:r>
          </w:p>
        </w:tc>
        <w:tc>
          <w:tcPr>
            <w:tcW w:w="854" w:type="dxa"/>
            <w:tcBorders>
              <w:top w:val="single" w:sz="6" w:space="0" w:color="auto"/>
              <w:left w:val="single" w:sz="6" w:space="0" w:color="auto"/>
              <w:bottom w:val="single" w:sz="4" w:space="0" w:color="auto"/>
              <w:right w:val="single" w:sz="6" w:space="0" w:color="auto"/>
            </w:tcBorders>
          </w:tcPr>
          <w:p w:rsidR="00D22CFB" w:rsidRPr="00C832F1" w:rsidRDefault="00D22CFB" w:rsidP="00D22CFB">
            <w:pPr>
              <w:pStyle w:val="Tabletext"/>
              <w:jc w:val="center"/>
              <w:rPr>
                <w:sz w:val="20"/>
              </w:rPr>
            </w:pPr>
            <w:r w:rsidRPr="00C832F1">
              <w:rPr>
                <w:sz w:val="20"/>
              </w:rPr>
              <w:t>471</w:t>
            </w:r>
          </w:p>
        </w:tc>
      </w:tr>
    </w:tbl>
    <w:p w:rsidR="00D22CFB" w:rsidRDefault="00D22CFB" w:rsidP="00D22CFB">
      <w:pPr>
        <w:pStyle w:val="Tablefin"/>
      </w:pPr>
    </w:p>
    <w:p w:rsidR="007805EE" w:rsidRDefault="007805EE" w:rsidP="007805EE">
      <w:pPr>
        <w:rPr>
          <w:lang w:val="en-GB"/>
        </w:rPr>
      </w:pPr>
    </w:p>
    <w:p w:rsidR="00D22CFB" w:rsidRPr="001C4726" w:rsidRDefault="00D22CFB" w:rsidP="00D22CFB">
      <w:pPr>
        <w:pStyle w:val="AppendixNoTitle"/>
        <w:rPr>
          <w:lang w:val="es-ES_tradnl"/>
        </w:rPr>
      </w:pPr>
      <w:bookmarkStart w:id="7" w:name="_Toc120336750"/>
      <w:r w:rsidRPr="001C4726">
        <w:rPr>
          <w:lang w:val="es-ES_tradnl"/>
        </w:rPr>
        <w:t>Apéndice 2</w:t>
      </w:r>
      <w:r>
        <w:rPr>
          <w:lang w:val="es-ES_tradnl"/>
        </w:rPr>
        <w:br/>
        <w:t>al Anexo 1</w:t>
      </w:r>
      <w:r>
        <w:rPr>
          <w:lang w:val="es-ES_tradnl"/>
        </w:rPr>
        <w:br/>
      </w:r>
      <w:r w:rsidRPr="001C4726">
        <w:rPr>
          <w:lang w:val="es-ES_tradnl"/>
        </w:rPr>
        <w:br/>
        <w:t>Valores de codificación digital para los sistemas digitales de 483/576 líneas</w:t>
      </w:r>
      <w:r w:rsidRPr="001C4726">
        <w:rPr>
          <w:lang w:val="es-ES_tradnl"/>
        </w:rPr>
        <w:br/>
        <w:t>y valores de señal equivalentes para los sistemas analógicos</w:t>
      </w:r>
      <w:bookmarkEnd w:id="7"/>
    </w:p>
    <w:p w:rsidR="00D22CFB" w:rsidRPr="001C4726" w:rsidRDefault="00D22CFB" w:rsidP="0015013F">
      <w:pPr>
        <w:pStyle w:val="Normalaftertitle"/>
        <w:rPr>
          <w:lang w:val="es-ES_tradnl"/>
        </w:rPr>
      </w:pPr>
      <w:r w:rsidRPr="001C4726">
        <w:rPr>
          <w:lang w:val="es-ES_tradnl"/>
        </w:rPr>
        <w:t>En el Cuadro 6 se muestran los valores de codificación digital recomendados para las aplicaciones a 8</w:t>
      </w:r>
      <w:r w:rsidR="0015013F">
        <w:rPr>
          <w:lang w:val="es-ES_tradnl"/>
        </w:rPr>
        <w:t> </w:t>
      </w:r>
      <w:r w:rsidRPr="001C4726">
        <w:rPr>
          <w:lang w:val="es-ES_tradnl"/>
        </w:rPr>
        <w:t>bits y 10</w:t>
      </w:r>
      <w:r w:rsidR="0015013F">
        <w:rPr>
          <w:lang w:val="es-ES_tradnl"/>
        </w:rPr>
        <w:t> </w:t>
      </w:r>
      <w:r w:rsidRPr="001C4726">
        <w:rPr>
          <w:lang w:val="es-ES_tradnl"/>
        </w:rPr>
        <w:t>bits de la carta de ajuste, basados en la</w:t>
      </w:r>
      <w:r>
        <w:rPr>
          <w:lang w:val="es-ES_tradnl"/>
        </w:rPr>
        <w:t>s</w:t>
      </w:r>
      <w:r w:rsidRPr="001C4726">
        <w:rPr>
          <w:lang w:val="es-ES_tradnl"/>
        </w:rPr>
        <w:t xml:space="preserve"> Recomendaci</w:t>
      </w:r>
      <w:r>
        <w:rPr>
          <w:lang w:val="es-ES_tradnl"/>
        </w:rPr>
        <w:t>ones</w:t>
      </w:r>
      <w:r w:rsidRPr="001C4726">
        <w:rPr>
          <w:lang w:val="es-ES_tradnl"/>
        </w:rPr>
        <w:t xml:space="preserve"> UIT</w:t>
      </w:r>
      <w:r w:rsidRPr="001C4726">
        <w:rPr>
          <w:lang w:val="es-ES_tradnl"/>
        </w:rPr>
        <w:noBreakHyphen/>
        <w:t>R BT.601</w:t>
      </w:r>
      <w:r>
        <w:rPr>
          <w:lang w:val="es-ES_tradnl"/>
        </w:rPr>
        <w:t xml:space="preserve"> y UIT</w:t>
      </w:r>
      <w:r>
        <w:rPr>
          <w:lang w:val="es-ES_tradnl"/>
        </w:rPr>
        <w:noBreakHyphen/>
        <w:t>R BT.1358</w:t>
      </w:r>
      <w:r w:rsidRPr="001C4726">
        <w:rPr>
          <w:lang w:val="es-ES_tradnl"/>
        </w:rPr>
        <w:t>.</w:t>
      </w:r>
    </w:p>
    <w:p w:rsidR="00D22CFB" w:rsidRPr="001C4726" w:rsidRDefault="00D22CFB" w:rsidP="00D22CFB">
      <w:pPr>
        <w:pStyle w:val="TableNo"/>
        <w:rPr>
          <w:lang w:val="es-ES_tradnl"/>
        </w:rPr>
      </w:pPr>
      <w:r w:rsidRPr="001C4726">
        <w:rPr>
          <w:lang w:val="es-ES_tradnl"/>
        </w:rPr>
        <w:t>CUADRO 6</w:t>
      </w:r>
    </w:p>
    <w:p w:rsidR="00D22CFB" w:rsidRPr="001C4726" w:rsidRDefault="00D22CFB" w:rsidP="00D22CFB">
      <w:pPr>
        <w:pStyle w:val="Tabletitle"/>
        <w:rPr>
          <w:lang w:val="es-ES_tradnl"/>
        </w:rPr>
      </w:pPr>
      <w:r w:rsidRPr="001C4726">
        <w:rPr>
          <w:lang w:val="es-ES_tradnl"/>
        </w:rPr>
        <w:t>Valores de codificación digital para 100/0/100/0 barras en sistemas de 483/576 líneas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907"/>
        <w:gridCol w:w="906"/>
        <w:gridCol w:w="906"/>
        <w:gridCol w:w="906"/>
        <w:gridCol w:w="850"/>
        <w:gridCol w:w="850"/>
        <w:gridCol w:w="850"/>
        <w:gridCol w:w="850"/>
        <w:gridCol w:w="850"/>
        <w:gridCol w:w="858"/>
      </w:tblGrid>
      <w:tr w:rsidR="00D22CFB" w:rsidRPr="004C5267" w:rsidTr="00D22CFB">
        <w:trPr>
          <w:cantSplit/>
          <w:trHeight w:val="340"/>
          <w:jc w:val="center"/>
        </w:trPr>
        <w:tc>
          <w:tcPr>
            <w:tcW w:w="1814" w:type="dxa"/>
            <w:gridSpan w:val="2"/>
            <w:tcBorders>
              <w:top w:val="single" w:sz="4" w:space="0" w:color="auto"/>
              <w:left w:val="single" w:sz="4" w:space="0" w:color="auto"/>
              <w:bottom w:val="single" w:sz="6" w:space="0" w:color="auto"/>
              <w:right w:val="single" w:sz="6" w:space="0" w:color="auto"/>
            </w:tcBorders>
            <w:vAlign w:val="center"/>
          </w:tcPr>
          <w:p w:rsidR="00D22CFB" w:rsidRPr="002A50FB" w:rsidRDefault="00D22CFB" w:rsidP="00D22CFB">
            <w:pPr>
              <w:pStyle w:val="Tablehead"/>
              <w:spacing w:before="40" w:after="40"/>
              <w:rPr>
                <w:sz w:val="20"/>
                <w:lang w:val="es-ES_tradnl"/>
              </w:rPr>
            </w:pPr>
          </w:p>
        </w:tc>
        <w:tc>
          <w:tcPr>
            <w:tcW w:w="906" w:type="dxa"/>
            <w:tcBorders>
              <w:top w:val="single" w:sz="4" w:space="0" w:color="auto"/>
              <w:left w:val="single" w:sz="6" w:space="0" w:color="auto"/>
              <w:bottom w:val="single" w:sz="6" w:space="0" w:color="auto"/>
              <w:right w:val="single" w:sz="6" w:space="0" w:color="auto"/>
            </w:tcBorders>
          </w:tcPr>
          <w:p w:rsidR="00D22CFB" w:rsidRPr="004C5267" w:rsidRDefault="00D22CFB" w:rsidP="00D22CFB">
            <w:pPr>
              <w:pStyle w:val="Tablehead"/>
              <w:spacing w:before="40" w:after="40"/>
              <w:rPr>
                <w:sz w:val="20"/>
              </w:rPr>
            </w:pPr>
            <w:r w:rsidRPr="004C5267">
              <w:rPr>
                <w:sz w:val="20"/>
              </w:rPr>
              <w:t>0%</w:t>
            </w:r>
            <w:r w:rsidRPr="004C5267">
              <w:rPr>
                <w:sz w:val="20"/>
              </w:rPr>
              <w:br/>
            </w:r>
            <w:r w:rsidRPr="004C5267">
              <w:rPr>
                <w:i/>
                <w:sz w:val="20"/>
              </w:rPr>
              <w:t>Y</w:t>
            </w:r>
          </w:p>
        </w:tc>
        <w:tc>
          <w:tcPr>
            <w:tcW w:w="905" w:type="dxa"/>
            <w:tcBorders>
              <w:top w:val="single" w:sz="4" w:space="0" w:color="auto"/>
              <w:left w:val="single" w:sz="6" w:space="0" w:color="auto"/>
              <w:bottom w:val="single" w:sz="6" w:space="0" w:color="auto"/>
              <w:right w:val="single" w:sz="6" w:space="0" w:color="auto"/>
            </w:tcBorders>
          </w:tcPr>
          <w:p w:rsidR="00D22CFB" w:rsidRPr="004C5267" w:rsidRDefault="00D22CFB" w:rsidP="00D22CFB">
            <w:pPr>
              <w:pStyle w:val="Tablehead"/>
              <w:spacing w:before="40" w:after="40"/>
              <w:rPr>
                <w:sz w:val="20"/>
              </w:rPr>
            </w:pPr>
            <w:r w:rsidRPr="004C5267">
              <w:rPr>
                <w:sz w:val="20"/>
              </w:rPr>
              <w:t>50%</w:t>
            </w:r>
            <w:r w:rsidRPr="004C5267">
              <w:rPr>
                <w:sz w:val="20"/>
              </w:rPr>
              <w:br/>
            </w:r>
            <w:r w:rsidRPr="004C5267">
              <w:rPr>
                <w:i/>
                <w:sz w:val="20"/>
              </w:rPr>
              <w:t>Y</w:t>
            </w:r>
          </w:p>
        </w:tc>
        <w:tc>
          <w:tcPr>
            <w:tcW w:w="905" w:type="dxa"/>
            <w:tcBorders>
              <w:top w:val="single" w:sz="4" w:space="0" w:color="auto"/>
              <w:left w:val="single" w:sz="6" w:space="0" w:color="auto"/>
              <w:bottom w:val="single" w:sz="6" w:space="0" w:color="auto"/>
              <w:right w:val="single" w:sz="6" w:space="0" w:color="auto"/>
            </w:tcBorders>
          </w:tcPr>
          <w:p w:rsidR="00D22CFB" w:rsidRPr="004C5267" w:rsidRDefault="00D22CFB" w:rsidP="00D22CFB">
            <w:pPr>
              <w:pStyle w:val="Tablehead"/>
              <w:spacing w:before="40" w:after="40"/>
              <w:rPr>
                <w:sz w:val="20"/>
              </w:rPr>
            </w:pPr>
            <w:r w:rsidRPr="004C5267">
              <w:rPr>
                <w:sz w:val="20"/>
              </w:rPr>
              <w:t>100%</w:t>
            </w:r>
            <w:r w:rsidRPr="004C5267">
              <w:rPr>
                <w:sz w:val="20"/>
              </w:rPr>
              <w:br/>
            </w:r>
            <w:r w:rsidRPr="004C5267">
              <w:rPr>
                <w:i/>
                <w:sz w:val="20"/>
              </w:rPr>
              <w:t>Y</w:t>
            </w:r>
          </w:p>
        </w:tc>
        <w:tc>
          <w:tcPr>
            <w:tcW w:w="850" w:type="dxa"/>
            <w:tcBorders>
              <w:top w:val="single" w:sz="4" w:space="0" w:color="auto"/>
              <w:left w:val="single" w:sz="6" w:space="0" w:color="auto"/>
              <w:bottom w:val="single" w:sz="6" w:space="0" w:color="auto"/>
              <w:right w:val="single" w:sz="6" w:space="0" w:color="auto"/>
            </w:tcBorders>
          </w:tcPr>
          <w:p w:rsidR="00D22CFB" w:rsidRPr="004C5267" w:rsidRDefault="00D22CFB" w:rsidP="00D22CFB">
            <w:pPr>
              <w:pStyle w:val="Tablehead"/>
              <w:spacing w:before="40" w:after="40"/>
              <w:rPr>
                <w:sz w:val="20"/>
              </w:rPr>
            </w:pPr>
            <w:r w:rsidRPr="004C5267">
              <w:rPr>
                <w:sz w:val="20"/>
              </w:rPr>
              <w:t>100%</w:t>
            </w:r>
            <w:r w:rsidRPr="004C5267">
              <w:rPr>
                <w:sz w:val="20"/>
              </w:rPr>
              <w:br/>
            </w:r>
            <w:r w:rsidRPr="004C5267">
              <w:rPr>
                <w:i/>
                <w:sz w:val="20"/>
              </w:rPr>
              <w:t>YL</w:t>
            </w:r>
          </w:p>
        </w:tc>
        <w:tc>
          <w:tcPr>
            <w:tcW w:w="850" w:type="dxa"/>
            <w:tcBorders>
              <w:top w:val="single" w:sz="4" w:space="0" w:color="auto"/>
              <w:left w:val="single" w:sz="6" w:space="0" w:color="auto"/>
              <w:bottom w:val="single" w:sz="6" w:space="0" w:color="auto"/>
              <w:right w:val="single" w:sz="6" w:space="0" w:color="auto"/>
            </w:tcBorders>
          </w:tcPr>
          <w:p w:rsidR="00D22CFB" w:rsidRPr="004C5267" w:rsidRDefault="00D22CFB" w:rsidP="00D22CFB">
            <w:pPr>
              <w:pStyle w:val="Tablehead"/>
              <w:spacing w:before="40" w:after="40"/>
              <w:rPr>
                <w:sz w:val="20"/>
              </w:rPr>
            </w:pPr>
            <w:r w:rsidRPr="004C5267">
              <w:rPr>
                <w:sz w:val="20"/>
              </w:rPr>
              <w:t>100%</w:t>
            </w:r>
            <w:r w:rsidRPr="004C5267">
              <w:rPr>
                <w:sz w:val="20"/>
              </w:rPr>
              <w:br/>
            </w:r>
            <w:r w:rsidRPr="004C5267">
              <w:rPr>
                <w:i/>
                <w:sz w:val="20"/>
              </w:rPr>
              <w:t>CY</w:t>
            </w:r>
          </w:p>
        </w:tc>
        <w:tc>
          <w:tcPr>
            <w:tcW w:w="850" w:type="dxa"/>
            <w:tcBorders>
              <w:top w:val="single" w:sz="4" w:space="0" w:color="auto"/>
              <w:left w:val="single" w:sz="6" w:space="0" w:color="auto"/>
              <w:bottom w:val="single" w:sz="6" w:space="0" w:color="auto"/>
              <w:right w:val="single" w:sz="6" w:space="0" w:color="auto"/>
            </w:tcBorders>
          </w:tcPr>
          <w:p w:rsidR="00D22CFB" w:rsidRPr="004C5267" w:rsidRDefault="00D22CFB" w:rsidP="00D22CFB">
            <w:pPr>
              <w:pStyle w:val="Tablehead"/>
              <w:spacing w:before="40" w:after="40"/>
              <w:rPr>
                <w:sz w:val="20"/>
              </w:rPr>
            </w:pPr>
            <w:r w:rsidRPr="004C5267">
              <w:rPr>
                <w:sz w:val="20"/>
              </w:rPr>
              <w:t>100%</w:t>
            </w:r>
            <w:r w:rsidRPr="004C5267">
              <w:rPr>
                <w:sz w:val="20"/>
              </w:rPr>
              <w:br/>
            </w:r>
            <w:r w:rsidRPr="004C5267">
              <w:rPr>
                <w:i/>
                <w:sz w:val="20"/>
              </w:rPr>
              <w:t>G</w:t>
            </w:r>
          </w:p>
        </w:tc>
        <w:tc>
          <w:tcPr>
            <w:tcW w:w="850" w:type="dxa"/>
            <w:tcBorders>
              <w:top w:val="single" w:sz="4" w:space="0" w:color="auto"/>
              <w:left w:val="single" w:sz="6" w:space="0" w:color="auto"/>
              <w:bottom w:val="single" w:sz="6" w:space="0" w:color="auto"/>
              <w:right w:val="single" w:sz="6" w:space="0" w:color="auto"/>
            </w:tcBorders>
          </w:tcPr>
          <w:p w:rsidR="00D22CFB" w:rsidRPr="004C5267" w:rsidRDefault="00D22CFB" w:rsidP="00D22CFB">
            <w:pPr>
              <w:pStyle w:val="Tablehead"/>
              <w:spacing w:before="40" w:after="40"/>
              <w:rPr>
                <w:sz w:val="20"/>
              </w:rPr>
            </w:pPr>
            <w:r w:rsidRPr="004C5267">
              <w:rPr>
                <w:sz w:val="20"/>
              </w:rPr>
              <w:t>100%</w:t>
            </w:r>
            <w:r w:rsidRPr="004C5267">
              <w:rPr>
                <w:sz w:val="20"/>
              </w:rPr>
              <w:br/>
            </w:r>
            <w:r w:rsidRPr="004C5267">
              <w:rPr>
                <w:i/>
                <w:sz w:val="20"/>
              </w:rPr>
              <w:t>MG</w:t>
            </w:r>
          </w:p>
        </w:tc>
        <w:tc>
          <w:tcPr>
            <w:tcW w:w="850" w:type="dxa"/>
            <w:tcBorders>
              <w:top w:val="single" w:sz="4" w:space="0" w:color="auto"/>
              <w:left w:val="single" w:sz="6" w:space="0" w:color="auto"/>
              <w:bottom w:val="single" w:sz="6" w:space="0" w:color="auto"/>
              <w:right w:val="single" w:sz="6" w:space="0" w:color="auto"/>
            </w:tcBorders>
          </w:tcPr>
          <w:p w:rsidR="00D22CFB" w:rsidRPr="004C5267" w:rsidRDefault="00D22CFB" w:rsidP="00D22CFB">
            <w:pPr>
              <w:pStyle w:val="Tablehead"/>
              <w:spacing w:before="40" w:after="40"/>
              <w:rPr>
                <w:sz w:val="20"/>
              </w:rPr>
            </w:pPr>
            <w:r w:rsidRPr="004C5267">
              <w:rPr>
                <w:sz w:val="20"/>
              </w:rPr>
              <w:t>100%</w:t>
            </w:r>
            <w:r w:rsidRPr="004C5267">
              <w:rPr>
                <w:sz w:val="20"/>
              </w:rPr>
              <w:br/>
            </w:r>
            <w:r w:rsidRPr="004C5267">
              <w:rPr>
                <w:i/>
                <w:sz w:val="20"/>
              </w:rPr>
              <w:t>R</w:t>
            </w:r>
          </w:p>
        </w:tc>
        <w:tc>
          <w:tcPr>
            <w:tcW w:w="859" w:type="dxa"/>
            <w:tcBorders>
              <w:top w:val="single" w:sz="4" w:space="0" w:color="auto"/>
              <w:left w:val="single" w:sz="6" w:space="0" w:color="auto"/>
              <w:bottom w:val="single" w:sz="6" w:space="0" w:color="auto"/>
              <w:right w:val="single" w:sz="6" w:space="0" w:color="auto"/>
            </w:tcBorders>
          </w:tcPr>
          <w:p w:rsidR="00D22CFB" w:rsidRPr="004C5267" w:rsidRDefault="00D22CFB" w:rsidP="00D22CFB">
            <w:pPr>
              <w:pStyle w:val="Tablehead"/>
              <w:spacing w:before="40" w:after="40"/>
              <w:rPr>
                <w:sz w:val="20"/>
              </w:rPr>
            </w:pPr>
            <w:r w:rsidRPr="004C5267">
              <w:rPr>
                <w:sz w:val="20"/>
              </w:rPr>
              <w:t>100%</w:t>
            </w:r>
            <w:r w:rsidRPr="004C5267">
              <w:rPr>
                <w:sz w:val="20"/>
              </w:rPr>
              <w:br/>
            </w:r>
            <w:r w:rsidRPr="004C5267">
              <w:rPr>
                <w:i/>
                <w:sz w:val="20"/>
              </w:rPr>
              <w:t>B</w:t>
            </w:r>
          </w:p>
        </w:tc>
      </w:tr>
      <w:tr w:rsidR="00D22CFB" w:rsidRPr="004C5267" w:rsidTr="00D22CFB">
        <w:trPr>
          <w:cantSplit/>
          <w:jc w:val="center"/>
        </w:trPr>
        <w:tc>
          <w:tcPr>
            <w:tcW w:w="906" w:type="dxa"/>
            <w:tcBorders>
              <w:top w:val="single" w:sz="4" w:space="0" w:color="auto"/>
              <w:left w:val="single" w:sz="4" w:space="0" w:color="auto"/>
              <w:bottom w:val="single" w:sz="6" w:space="0" w:color="auto"/>
              <w:right w:val="single" w:sz="6" w:space="0" w:color="auto"/>
            </w:tcBorders>
            <w:vAlign w:val="center"/>
          </w:tcPr>
          <w:p w:rsidR="00D22CFB" w:rsidRPr="004C5267" w:rsidRDefault="00D22CFB" w:rsidP="00D22CFB">
            <w:pPr>
              <w:pStyle w:val="Tabletext"/>
              <w:jc w:val="center"/>
              <w:rPr>
                <w:sz w:val="20"/>
              </w:rPr>
            </w:pPr>
            <w:r w:rsidRPr="004C5267">
              <w:rPr>
                <w:position w:val="-10"/>
                <w:sz w:val="20"/>
              </w:rPr>
              <w:object w:dxaOrig="320" w:dyaOrig="300">
                <v:shape id="_x0000_i1043" type="#_x0000_t75" style="width:15.8pt;height:15.25pt" o:ole="">
                  <v:imagedata r:id="rId43" o:title=""/>
                </v:shape>
                <o:OLEObject Type="Embed" ProgID="Equation.3" ShapeID="_x0000_i1043" DrawAspect="Content" ObjectID="_1445241913" r:id="rId49"/>
              </w:object>
            </w:r>
          </w:p>
        </w:tc>
        <w:tc>
          <w:tcPr>
            <w:tcW w:w="906" w:type="dxa"/>
            <w:tcBorders>
              <w:top w:val="single" w:sz="4"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mV</w:t>
            </w:r>
          </w:p>
        </w:tc>
        <w:tc>
          <w:tcPr>
            <w:tcW w:w="907" w:type="dxa"/>
            <w:tcBorders>
              <w:top w:val="single" w:sz="4"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0</w:t>
            </w:r>
          </w:p>
        </w:tc>
        <w:tc>
          <w:tcPr>
            <w:tcW w:w="907" w:type="dxa"/>
            <w:tcBorders>
              <w:top w:val="single" w:sz="4"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350</w:t>
            </w:r>
          </w:p>
        </w:tc>
        <w:tc>
          <w:tcPr>
            <w:tcW w:w="907" w:type="dxa"/>
            <w:tcBorders>
              <w:top w:val="single" w:sz="4"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700</w:t>
            </w:r>
          </w:p>
        </w:tc>
        <w:tc>
          <w:tcPr>
            <w:tcW w:w="851" w:type="dxa"/>
            <w:tcBorders>
              <w:top w:val="single" w:sz="4"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620</w:t>
            </w:r>
            <w:r>
              <w:rPr>
                <w:sz w:val="20"/>
              </w:rPr>
              <w:t>,</w:t>
            </w:r>
            <w:r w:rsidRPr="004C5267">
              <w:rPr>
                <w:sz w:val="20"/>
              </w:rPr>
              <w:t>2</w:t>
            </w:r>
          </w:p>
        </w:tc>
        <w:tc>
          <w:tcPr>
            <w:tcW w:w="851" w:type="dxa"/>
            <w:tcBorders>
              <w:top w:val="single" w:sz="4"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490</w:t>
            </w:r>
            <w:r>
              <w:rPr>
                <w:sz w:val="20"/>
              </w:rPr>
              <w:t>,</w:t>
            </w:r>
            <w:r w:rsidRPr="004C5267">
              <w:rPr>
                <w:sz w:val="20"/>
              </w:rPr>
              <w:t>7</w:t>
            </w:r>
          </w:p>
        </w:tc>
        <w:tc>
          <w:tcPr>
            <w:tcW w:w="851" w:type="dxa"/>
            <w:tcBorders>
              <w:top w:val="single" w:sz="4"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410</w:t>
            </w:r>
            <w:r>
              <w:rPr>
                <w:sz w:val="20"/>
              </w:rPr>
              <w:t>,</w:t>
            </w:r>
            <w:r w:rsidRPr="004C5267">
              <w:rPr>
                <w:sz w:val="20"/>
              </w:rPr>
              <w:t>9</w:t>
            </w:r>
          </w:p>
        </w:tc>
        <w:tc>
          <w:tcPr>
            <w:tcW w:w="851" w:type="dxa"/>
            <w:tcBorders>
              <w:top w:val="single" w:sz="4"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289</w:t>
            </w:r>
            <w:r>
              <w:rPr>
                <w:sz w:val="20"/>
              </w:rPr>
              <w:t>,</w:t>
            </w:r>
            <w:r w:rsidRPr="004C5267">
              <w:rPr>
                <w:sz w:val="20"/>
              </w:rPr>
              <w:t>1</w:t>
            </w:r>
          </w:p>
        </w:tc>
        <w:tc>
          <w:tcPr>
            <w:tcW w:w="851" w:type="dxa"/>
            <w:tcBorders>
              <w:top w:val="single" w:sz="4"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209</w:t>
            </w:r>
            <w:r>
              <w:rPr>
                <w:sz w:val="20"/>
              </w:rPr>
              <w:t>,</w:t>
            </w:r>
            <w:r w:rsidRPr="004C5267">
              <w:rPr>
                <w:sz w:val="20"/>
              </w:rPr>
              <w:t>3</w:t>
            </w:r>
          </w:p>
        </w:tc>
        <w:tc>
          <w:tcPr>
            <w:tcW w:w="851" w:type="dxa"/>
            <w:tcBorders>
              <w:top w:val="single" w:sz="4" w:space="0" w:color="auto"/>
              <w:left w:val="single" w:sz="6" w:space="0" w:color="auto"/>
              <w:bottom w:val="single" w:sz="6" w:space="0" w:color="auto"/>
              <w:right w:val="single" w:sz="4" w:space="0" w:color="auto"/>
            </w:tcBorders>
          </w:tcPr>
          <w:p w:rsidR="00D22CFB" w:rsidRPr="004C5267" w:rsidRDefault="00D22CFB" w:rsidP="00D22CFB">
            <w:pPr>
              <w:pStyle w:val="Tabletext"/>
              <w:jc w:val="center"/>
              <w:rPr>
                <w:sz w:val="20"/>
              </w:rPr>
            </w:pPr>
            <w:r w:rsidRPr="004C5267">
              <w:rPr>
                <w:sz w:val="20"/>
              </w:rPr>
              <w:t>79</w:t>
            </w:r>
            <w:r>
              <w:rPr>
                <w:sz w:val="20"/>
              </w:rPr>
              <w:t>,</w:t>
            </w:r>
            <w:r w:rsidRPr="004C5267">
              <w:rPr>
                <w:sz w:val="20"/>
              </w:rPr>
              <w:t>8</w:t>
            </w:r>
          </w:p>
        </w:tc>
      </w:tr>
      <w:tr w:rsidR="00D22CFB" w:rsidRPr="004C5267" w:rsidTr="00D22CFB">
        <w:trPr>
          <w:cantSplit/>
          <w:jc w:val="center"/>
        </w:trPr>
        <w:tc>
          <w:tcPr>
            <w:tcW w:w="906" w:type="dxa"/>
            <w:vMerge w:val="restart"/>
            <w:tcBorders>
              <w:top w:val="single" w:sz="6" w:space="0" w:color="auto"/>
              <w:left w:val="single" w:sz="4" w:space="0" w:color="auto"/>
              <w:right w:val="single" w:sz="6" w:space="0" w:color="auto"/>
            </w:tcBorders>
            <w:vAlign w:val="center"/>
          </w:tcPr>
          <w:p w:rsidR="00D22CFB" w:rsidRPr="004C5267" w:rsidRDefault="00D22CFB" w:rsidP="00D22CFB">
            <w:pPr>
              <w:pStyle w:val="Tabletext"/>
              <w:jc w:val="center"/>
              <w:rPr>
                <w:i/>
                <w:sz w:val="20"/>
              </w:rPr>
            </w:pPr>
            <w:r w:rsidRPr="004C5267">
              <w:rPr>
                <w:i/>
                <w:sz w:val="20"/>
              </w:rPr>
              <w:t>Y</w:t>
            </w:r>
          </w:p>
        </w:tc>
        <w:tc>
          <w:tcPr>
            <w:tcW w:w="906"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8</w:t>
            </w:r>
            <w:r>
              <w:rPr>
                <w:sz w:val="20"/>
              </w:rPr>
              <w:t xml:space="preserve"> </w:t>
            </w:r>
            <w:r w:rsidRPr="004C5267">
              <w:rPr>
                <w:sz w:val="20"/>
              </w:rPr>
              <w:t>bit</w:t>
            </w:r>
            <w:r>
              <w:rPr>
                <w:sz w:val="20"/>
              </w:rPr>
              <w:t>s</w:t>
            </w:r>
          </w:p>
        </w:tc>
        <w:tc>
          <w:tcPr>
            <w:tcW w:w="907"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16</w:t>
            </w:r>
          </w:p>
        </w:tc>
        <w:tc>
          <w:tcPr>
            <w:tcW w:w="907"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126</w:t>
            </w:r>
          </w:p>
        </w:tc>
        <w:tc>
          <w:tcPr>
            <w:tcW w:w="907"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235</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210</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170</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145</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106</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81</w:t>
            </w:r>
          </w:p>
        </w:tc>
        <w:tc>
          <w:tcPr>
            <w:tcW w:w="851" w:type="dxa"/>
            <w:tcBorders>
              <w:top w:val="single" w:sz="6" w:space="0" w:color="auto"/>
              <w:left w:val="single" w:sz="6" w:space="0" w:color="auto"/>
              <w:bottom w:val="single" w:sz="6" w:space="0" w:color="auto"/>
              <w:right w:val="single" w:sz="4" w:space="0" w:color="auto"/>
            </w:tcBorders>
          </w:tcPr>
          <w:p w:rsidR="00D22CFB" w:rsidRPr="004C5267" w:rsidRDefault="00D22CFB" w:rsidP="00D22CFB">
            <w:pPr>
              <w:pStyle w:val="Tabletext"/>
              <w:jc w:val="center"/>
              <w:rPr>
                <w:sz w:val="20"/>
              </w:rPr>
            </w:pPr>
            <w:r w:rsidRPr="004C5267">
              <w:rPr>
                <w:sz w:val="20"/>
              </w:rPr>
              <w:t>41</w:t>
            </w:r>
          </w:p>
        </w:tc>
      </w:tr>
      <w:tr w:rsidR="00D22CFB" w:rsidRPr="004C5267" w:rsidTr="00D22CFB">
        <w:trPr>
          <w:cantSplit/>
          <w:trHeight w:val="340"/>
          <w:jc w:val="center"/>
        </w:trPr>
        <w:tc>
          <w:tcPr>
            <w:tcW w:w="906" w:type="dxa"/>
            <w:vMerge/>
            <w:tcBorders>
              <w:left w:val="single" w:sz="4" w:space="0" w:color="auto"/>
              <w:bottom w:val="single" w:sz="6" w:space="0" w:color="auto"/>
              <w:right w:val="single" w:sz="6" w:space="0" w:color="auto"/>
            </w:tcBorders>
            <w:vAlign w:val="center"/>
          </w:tcPr>
          <w:p w:rsidR="00D22CFB" w:rsidRPr="004C5267" w:rsidRDefault="00D22CFB" w:rsidP="00D22CFB">
            <w:pPr>
              <w:pStyle w:val="Tabletext"/>
              <w:jc w:val="center"/>
              <w:rPr>
                <w:sz w:val="20"/>
              </w:rPr>
            </w:pPr>
          </w:p>
        </w:tc>
        <w:tc>
          <w:tcPr>
            <w:tcW w:w="906"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10</w:t>
            </w:r>
            <w:r>
              <w:rPr>
                <w:sz w:val="20"/>
              </w:rPr>
              <w:t xml:space="preserve"> </w:t>
            </w:r>
            <w:r w:rsidRPr="004C5267">
              <w:rPr>
                <w:sz w:val="20"/>
              </w:rPr>
              <w:t>bit</w:t>
            </w:r>
            <w:r>
              <w:rPr>
                <w:sz w:val="20"/>
              </w:rPr>
              <w:t>s</w:t>
            </w:r>
          </w:p>
        </w:tc>
        <w:tc>
          <w:tcPr>
            <w:tcW w:w="907"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64</w:t>
            </w:r>
          </w:p>
        </w:tc>
        <w:tc>
          <w:tcPr>
            <w:tcW w:w="907"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502</w:t>
            </w:r>
          </w:p>
        </w:tc>
        <w:tc>
          <w:tcPr>
            <w:tcW w:w="907"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940</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840</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678</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578</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426</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326</w:t>
            </w:r>
          </w:p>
        </w:tc>
        <w:tc>
          <w:tcPr>
            <w:tcW w:w="851" w:type="dxa"/>
            <w:tcBorders>
              <w:top w:val="single" w:sz="6" w:space="0" w:color="auto"/>
              <w:left w:val="single" w:sz="6" w:space="0" w:color="auto"/>
              <w:bottom w:val="single" w:sz="6" w:space="0" w:color="auto"/>
              <w:right w:val="single" w:sz="4" w:space="0" w:color="auto"/>
            </w:tcBorders>
          </w:tcPr>
          <w:p w:rsidR="00D22CFB" w:rsidRPr="004C5267" w:rsidRDefault="00D22CFB" w:rsidP="00D22CFB">
            <w:pPr>
              <w:pStyle w:val="Tabletext"/>
              <w:jc w:val="center"/>
              <w:rPr>
                <w:sz w:val="20"/>
              </w:rPr>
            </w:pPr>
            <w:r w:rsidRPr="004C5267">
              <w:rPr>
                <w:sz w:val="20"/>
              </w:rPr>
              <w:t>164</w:t>
            </w:r>
          </w:p>
        </w:tc>
      </w:tr>
      <w:tr w:rsidR="00D22CFB" w:rsidRPr="004C5267" w:rsidTr="00D22CFB">
        <w:trPr>
          <w:cantSplit/>
          <w:jc w:val="center"/>
        </w:trPr>
        <w:tc>
          <w:tcPr>
            <w:tcW w:w="906" w:type="dxa"/>
            <w:tcBorders>
              <w:top w:val="single" w:sz="6" w:space="0" w:color="auto"/>
              <w:left w:val="single" w:sz="4" w:space="0" w:color="auto"/>
              <w:bottom w:val="single" w:sz="6" w:space="0" w:color="auto"/>
              <w:right w:val="single" w:sz="6" w:space="0" w:color="auto"/>
            </w:tcBorders>
            <w:vAlign w:val="center"/>
          </w:tcPr>
          <w:p w:rsidR="00D22CFB" w:rsidRPr="004C5267" w:rsidRDefault="00D22CFB" w:rsidP="00D22CFB">
            <w:pPr>
              <w:pStyle w:val="Tabletext"/>
              <w:jc w:val="center"/>
              <w:rPr>
                <w:sz w:val="20"/>
              </w:rPr>
            </w:pPr>
            <w:r w:rsidRPr="004C5267">
              <w:rPr>
                <w:position w:val="-10"/>
                <w:sz w:val="20"/>
              </w:rPr>
              <w:object w:dxaOrig="400" w:dyaOrig="300">
                <v:shape id="_x0000_i1044" type="#_x0000_t75" style="width:20.2pt;height:15.25pt" o:ole="">
                  <v:imagedata r:id="rId45" o:title=""/>
                </v:shape>
                <o:OLEObject Type="Embed" ProgID="Equation.3" ShapeID="_x0000_i1044" DrawAspect="Content" ObjectID="_1445241914" r:id="rId50"/>
              </w:object>
            </w:r>
          </w:p>
        </w:tc>
        <w:tc>
          <w:tcPr>
            <w:tcW w:w="906"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mV</w:t>
            </w:r>
          </w:p>
        </w:tc>
        <w:tc>
          <w:tcPr>
            <w:tcW w:w="907"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350</w:t>
            </w:r>
          </w:p>
        </w:tc>
        <w:tc>
          <w:tcPr>
            <w:tcW w:w="907"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350</w:t>
            </w:r>
          </w:p>
        </w:tc>
        <w:tc>
          <w:tcPr>
            <w:tcW w:w="907"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350</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0</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468</w:t>
            </w:r>
            <w:r>
              <w:rPr>
                <w:sz w:val="20"/>
              </w:rPr>
              <w:t>,</w:t>
            </w:r>
            <w:r w:rsidRPr="004C5267">
              <w:rPr>
                <w:sz w:val="20"/>
              </w:rPr>
              <w:t>1</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118</w:t>
            </w:r>
            <w:r>
              <w:rPr>
                <w:sz w:val="20"/>
              </w:rPr>
              <w:t>,</w:t>
            </w:r>
            <w:r w:rsidRPr="004C5267">
              <w:rPr>
                <w:sz w:val="20"/>
              </w:rPr>
              <w:t>3</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581</w:t>
            </w:r>
            <w:r>
              <w:rPr>
                <w:sz w:val="20"/>
              </w:rPr>
              <w:t>,</w:t>
            </w:r>
            <w:r w:rsidRPr="004C5267">
              <w:rPr>
                <w:sz w:val="20"/>
              </w:rPr>
              <w:t>9</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231</w:t>
            </w:r>
            <w:r>
              <w:rPr>
                <w:sz w:val="20"/>
              </w:rPr>
              <w:t>,</w:t>
            </w:r>
            <w:r w:rsidRPr="004C5267">
              <w:rPr>
                <w:sz w:val="20"/>
              </w:rPr>
              <w:t>9</w:t>
            </w:r>
          </w:p>
        </w:tc>
        <w:tc>
          <w:tcPr>
            <w:tcW w:w="851" w:type="dxa"/>
            <w:tcBorders>
              <w:top w:val="single" w:sz="6" w:space="0" w:color="auto"/>
              <w:left w:val="single" w:sz="6" w:space="0" w:color="auto"/>
              <w:bottom w:val="single" w:sz="6" w:space="0" w:color="auto"/>
              <w:right w:val="single" w:sz="4" w:space="0" w:color="auto"/>
            </w:tcBorders>
          </w:tcPr>
          <w:p w:rsidR="00D22CFB" w:rsidRPr="004C5267" w:rsidRDefault="00D22CFB" w:rsidP="00D22CFB">
            <w:pPr>
              <w:pStyle w:val="Tabletext"/>
              <w:jc w:val="center"/>
              <w:rPr>
                <w:sz w:val="20"/>
              </w:rPr>
            </w:pPr>
            <w:r w:rsidRPr="004C5267">
              <w:rPr>
                <w:sz w:val="20"/>
              </w:rPr>
              <w:t>700</w:t>
            </w:r>
          </w:p>
        </w:tc>
      </w:tr>
      <w:tr w:rsidR="00D22CFB" w:rsidRPr="004C5267" w:rsidTr="00D22CFB">
        <w:trPr>
          <w:cantSplit/>
          <w:jc w:val="center"/>
        </w:trPr>
        <w:tc>
          <w:tcPr>
            <w:tcW w:w="906" w:type="dxa"/>
            <w:vMerge w:val="restart"/>
            <w:tcBorders>
              <w:top w:val="single" w:sz="6" w:space="0" w:color="auto"/>
              <w:left w:val="single" w:sz="4" w:space="0" w:color="auto"/>
              <w:right w:val="single" w:sz="6" w:space="0" w:color="auto"/>
            </w:tcBorders>
            <w:vAlign w:val="center"/>
          </w:tcPr>
          <w:p w:rsidR="00D22CFB" w:rsidRPr="004C5267" w:rsidRDefault="00D22CFB" w:rsidP="00D22CFB">
            <w:pPr>
              <w:pStyle w:val="Tabletext"/>
              <w:jc w:val="center"/>
              <w:rPr>
                <w:i/>
                <w:sz w:val="20"/>
              </w:rPr>
            </w:pPr>
            <w:r w:rsidRPr="004C5267">
              <w:rPr>
                <w:i/>
                <w:sz w:val="20"/>
              </w:rPr>
              <w:t>C</w:t>
            </w:r>
            <w:r w:rsidRPr="004C5267">
              <w:rPr>
                <w:i/>
                <w:sz w:val="20"/>
                <w:vertAlign w:val="subscript"/>
              </w:rPr>
              <w:t>B</w:t>
            </w:r>
          </w:p>
        </w:tc>
        <w:tc>
          <w:tcPr>
            <w:tcW w:w="906"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8</w:t>
            </w:r>
            <w:r>
              <w:rPr>
                <w:sz w:val="20"/>
              </w:rPr>
              <w:t xml:space="preserve"> </w:t>
            </w:r>
            <w:r w:rsidRPr="004C5267">
              <w:rPr>
                <w:sz w:val="20"/>
              </w:rPr>
              <w:t>bit</w:t>
            </w:r>
            <w:r>
              <w:rPr>
                <w:sz w:val="20"/>
              </w:rPr>
              <w:t>s</w:t>
            </w:r>
          </w:p>
        </w:tc>
        <w:tc>
          <w:tcPr>
            <w:tcW w:w="907"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128</w:t>
            </w:r>
          </w:p>
        </w:tc>
        <w:tc>
          <w:tcPr>
            <w:tcW w:w="907"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128</w:t>
            </w:r>
          </w:p>
        </w:tc>
        <w:tc>
          <w:tcPr>
            <w:tcW w:w="907"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128</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16</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166</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54</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202</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90</w:t>
            </w:r>
          </w:p>
        </w:tc>
        <w:tc>
          <w:tcPr>
            <w:tcW w:w="851" w:type="dxa"/>
            <w:tcBorders>
              <w:top w:val="single" w:sz="6" w:space="0" w:color="auto"/>
              <w:left w:val="single" w:sz="6" w:space="0" w:color="auto"/>
              <w:bottom w:val="single" w:sz="6" w:space="0" w:color="auto"/>
              <w:right w:val="single" w:sz="4" w:space="0" w:color="auto"/>
            </w:tcBorders>
          </w:tcPr>
          <w:p w:rsidR="00D22CFB" w:rsidRPr="004C5267" w:rsidRDefault="00D22CFB" w:rsidP="00D22CFB">
            <w:pPr>
              <w:pStyle w:val="Tabletext"/>
              <w:jc w:val="center"/>
              <w:rPr>
                <w:sz w:val="20"/>
              </w:rPr>
            </w:pPr>
            <w:r w:rsidRPr="004C5267">
              <w:rPr>
                <w:sz w:val="20"/>
              </w:rPr>
              <w:t>240</w:t>
            </w:r>
          </w:p>
        </w:tc>
      </w:tr>
      <w:tr w:rsidR="00D22CFB" w:rsidRPr="004C5267" w:rsidTr="00D22CFB">
        <w:trPr>
          <w:cantSplit/>
          <w:trHeight w:val="340"/>
          <w:jc w:val="center"/>
        </w:trPr>
        <w:tc>
          <w:tcPr>
            <w:tcW w:w="906" w:type="dxa"/>
            <w:vMerge/>
            <w:tcBorders>
              <w:left w:val="single" w:sz="4" w:space="0" w:color="auto"/>
              <w:bottom w:val="single" w:sz="6" w:space="0" w:color="auto"/>
              <w:right w:val="single" w:sz="6" w:space="0" w:color="auto"/>
            </w:tcBorders>
            <w:vAlign w:val="center"/>
          </w:tcPr>
          <w:p w:rsidR="00D22CFB" w:rsidRPr="004C5267" w:rsidRDefault="00D22CFB" w:rsidP="00D22CFB">
            <w:pPr>
              <w:pStyle w:val="Tabletext"/>
              <w:jc w:val="center"/>
              <w:rPr>
                <w:sz w:val="20"/>
              </w:rPr>
            </w:pPr>
          </w:p>
        </w:tc>
        <w:tc>
          <w:tcPr>
            <w:tcW w:w="906"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10</w:t>
            </w:r>
            <w:r>
              <w:rPr>
                <w:sz w:val="20"/>
              </w:rPr>
              <w:t xml:space="preserve"> </w:t>
            </w:r>
            <w:r w:rsidRPr="004C5267">
              <w:rPr>
                <w:sz w:val="20"/>
              </w:rPr>
              <w:t>bit</w:t>
            </w:r>
            <w:r>
              <w:rPr>
                <w:sz w:val="20"/>
              </w:rPr>
              <w:t>s</w:t>
            </w:r>
          </w:p>
        </w:tc>
        <w:tc>
          <w:tcPr>
            <w:tcW w:w="907"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512</w:t>
            </w:r>
          </w:p>
        </w:tc>
        <w:tc>
          <w:tcPr>
            <w:tcW w:w="907"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512</w:t>
            </w:r>
          </w:p>
        </w:tc>
        <w:tc>
          <w:tcPr>
            <w:tcW w:w="907"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512</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64</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663</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215</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809</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361</w:t>
            </w:r>
          </w:p>
        </w:tc>
        <w:tc>
          <w:tcPr>
            <w:tcW w:w="851" w:type="dxa"/>
            <w:tcBorders>
              <w:top w:val="single" w:sz="6" w:space="0" w:color="auto"/>
              <w:left w:val="single" w:sz="6" w:space="0" w:color="auto"/>
              <w:bottom w:val="single" w:sz="6" w:space="0" w:color="auto"/>
              <w:right w:val="single" w:sz="4" w:space="0" w:color="auto"/>
            </w:tcBorders>
          </w:tcPr>
          <w:p w:rsidR="00D22CFB" w:rsidRPr="004C5267" w:rsidRDefault="00D22CFB" w:rsidP="00D22CFB">
            <w:pPr>
              <w:pStyle w:val="Tabletext"/>
              <w:jc w:val="center"/>
              <w:rPr>
                <w:sz w:val="20"/>
              </w:rPr>
            </w:pPr>
            <w:r w:rsidRPr="004C5267">
              <w:rPr>
                <w:sz w:val="20"/>
              </w:rPr>
              <w:t>960</w:t>
            </w:r>
          </w:p>
        </w:tc>
      </w:tr>
      <w:tr w:rsidR="00D22CFB" w:rsidRPr="004C5267" w:rsidTr="00D22CFB">
        <w:trPr>
          <w:cantSplit/>
          <w:jc w:val="center"/>
        </w:trPr>
        <w:tc>
          <w:tcPr>
            <w:tcW w:w="906" w:type="dxa"/>
            <w:tcBorders>
              <w:top w:val="single" w:sz="6" w:space="0" w:color="auto"/>
              <w:left w:val="single" w:sz="4" w:space="0" w:color="auto"/>
              <w:bottom w:val="single" w:sz="6" w:space="0" w:color="auto"/>
              <w:right w:val="single" w:sz="6" w:space="0" w:color="auto"/>
            </w:tcBorders>
            <w:vAlign w:val="center"/>
          </w:tcPr>
          <w:p w:rsidR="00D22CFB" w:rsidRPr="004C5267" w:rsidRDefault="00D22CFB" w:rsidP="00D22CFB">
            <w:pPr>
              <w:pStyle w:val="Tabletext"/>
              <w:jc w:val="center"/>
              <w:rPr>
                <w:sz w:val="20"/>
              </w:rPr>
            </w:pPr>
            <w:r w:rsidRPr="004C5267">
              <w:rPr>
                <w:position w:val="-10"/>
                <w:sz w:val="20"/>
              </w:rPr>
              <w:object w:dxaOrig="380" w:dyaOrig="300">
                <v:shape id="_x0000_i1045" type="#_x0000_t75" style="width:19.1pt;height:15.25pt" o:ole="">
                  <v:imagedata r:id="rId47" o:title=""/>
                </v:shape>
                <o:OLEObject Type="Embed" ProgID="Equation.3" ShapeID="_x0000_i1045" DrawAspect="Content" ObjectID="_1445241915" r:id="rId51"/>
              </w:object>
            </w:r>
          </w:p>
        </w:tc>
        <w:tc>
          <w:tcPr>
            <w:tcW w:w="906"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mV</w:t>
            </w:r>
          </w:p>
        </w:tc>
        <w:tc>
          <w:tcPr>
            <w:tcW w:w="907"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350</w:t>
            </w:r>
          </w:p>
        </w:tc>
        <w:tc>
          <w:tcPr>
            <w:tcW w:w="907"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350</w:t>
            </w:r>
          </w:p>
        </w:tc>
        <w:tc>
          <w:tcPr>
            <w:tcW w:w="907"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350</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406</w:t>
            </w:r>
            <w:r>
              <w:rPr>
                <w:sz w:val="20"/>
              </w:rPr>
              <w:t>,</w:t>
            </w:r>
            <w:r w:rsidRPr="004C5267">
              <w:rPr>
                <w:sz w:val="20"/>
              </w:rPr>
              <w:t>9</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0</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57</w:t>
            </w:r>
            <w:r>
              <w:rPr>
                <w:sz w:val="20"/>
              </w:rPr>
              <w:t>,</w:t>
            </w:r>
            <w:r w:rsidRPr="004C5267">
              <w:rPr>
                <w:sz w:val="20"/>
              </w:rPr>
              <w:t>0</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643</w:t>
            </w:r>
            <w:r>
              <w:rPr>
                <w:sz w:val="20"/>
              </w:rPr>
              <w:t>,</w:t>
            </w:r>
            <w:r w:rsidRPr="004C5267">
              <w:rPr>
                <w:sz w:val="20"/>
              </w:rPr>
              <w:t>1</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700</w:t>
            </w:r>
          </w:p>
        </w:tc>
        <w:tc>
          <w:tcPr>
            <w:tcW w:w="851" w:type="dxa"/>
            <w:tcBorders>
              <w:top w:val="single" w:sz="6" w:space="0" w:color="auto"/>
              <w:left w:val="single" w:sz="6" w:space="0" w:color="auto"/>
              <w:bottom w:val="single" w:sz="6" w:space="0" w:color="auto"/>
              <w:right w:val="single" w:sz="4" w:space="0" w:color="auto"/>
            </w:tcBorders>
          </w:tcPr>
          <w:p w:rsidR="00D22CFB" w:rsidRPr="004C5267" w:rsidRDefault="00D22CFB" w:rsidP="00D22CFB">
            <w:pPr>
              <w:pStyle w:val="Tabletext"/>
              <w:jc w:val="center"/>
              <w:rPr>
                <w:sz w:val="20"/>
              </w:rPr>
            </w:pPr>
            <w:r w:rsidRPr="004C5267">
              <w:rPr>
                <w:sz w:val="20"/>
              </w:rPr>
              <w:t>293</w:t>
            </w:r>
            <w:r>
              <w:rPr>
                <w:sz w:val="20"/>
              </w:rPr>
              <w:t>,</w:t>
            </w:r>
            <w:r w:rsidRPr="004C5267">
              <w:rPr>
                <w:sz w:val="20"/>
              </w:rPr>
              <w:t>1</w:t>
            </w:r>
          </w:p>
        </w:tc>
      </w:tr>
      <w:tr w:rsidR="00D22CFB" w:rsidRPr="004C5267" w:rsidTr="00D22CFB">
        <w:trPr>
          <w:cantSplit/>
          <w:jc w:val="center"/>
        </w:trPr>
        <w:tc>
          <w:tcPr>
            <w:tcW w:w="906" w:type="dxa"/>
            <w:vMerge w:val="restart"/>
            <w:tcBorders>
              <w:top w:val="single" w:sz="6" w:space="0" w:color="auto"/>
              <w:left w:val="single" w:sz="4" w:space="0" w:color="auto"/>
              <w:right w:val="single" w:sz="6" w:space="0" w:color="auto"/>
            </w:tcBorders>
            <w:vAlign w:val="center"/>
          </w:tcPr>
          <w:p w:rsidR="00D22CFB" w:rsidRPr="004C5267" w:rsidRDefault="00D22CFB" w:rsidP="00D22CFB">
            <w:pPr>
              <w:pStyle w:val="Tabletext"/>
              <w:jc w:val="center"/>
              <w:rPr>
                <w:i/>
                <w:sz w:val="20"/>
              </w:rPr>
            </w:pPr>
            <w:r w:rsidRPr="004C5267">
              <w:rPr>
                <w:i/>
                <w:sz w:val="20"/>
              </w:rPr>
              <w:t>C</w:t>
            </w:r>
            <w:r w:rsidRPr="004C5267">
              <w:rPr>
                <w:i/>
                <w:sz w:val="20"/>
                <w:vertAlign w:val="subscript"/>
              </w:rPr>
              <w:t>R</w:t>
            </w:r>
          </w:p>
        </w:tc>
        <w:tc>
          <w:tcPr>
            <w:tcW w:w="906"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8</w:t>
            </w:r>
            <w:r>
              <w:rPr>
                <w:sz w:val="20"/>
              </w:rPr>
              <w:t xml:space="preserve"> </w:t>
            </w:r>
            <w:r w:rsidRPr="004C5267">
              <w:rPr>
                <w:sz w:val="20"/>
              </w:rPr>
              <w:t>bit</w:t>
            </w:r>
            <w:r>
              <w:rPr>
                <w:sz w:val="20"/>
              </w:rPr>
              <w:t>s</w:t>
            </w:r>
          </w:p>
        </w:tc>
        <w:tc>
          <w:tcPr>
            <w:tcW w:w="907"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128</w:t>
            </w:r>
          </w:p>
        </w:tc>
        <w:tc>
          <w:tcPr>
            <w:tcW w:w="907"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128</w:t>
            </w:r>
          </w:p>
        </w:tc>
        <w:tc>
          <w:tcPr>
            <w:tcW w:w="907"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128</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146</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16</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34</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222</w:t>
            </w:r>
          </w:p>
        </w:tc>
        <w:tc>
          <w:tcPr>
            <w:tcW w:w="851" w:type="dxa"/>
            <w:tcBorders>
              <w:top w:val="single" w:sz="6" w:space="0" w:color="auto"/>
              <w:left w:val="single" w:sz="6" w:space="0" w:color="auto"/>
              <w:bottom w:val="single" w:sz="6" w:space="0" w:color="auto"/>
              <w:right w:val="single" w:sz="6" w:space="0" w:color="auto"/>
            </w:tcBorders>
          </w:tcPr>
          <w:p w:rsidR="00D22CFB" w:rsidRPr="004C5267" w:rsidRDefault="00D22CFB" w:rsidP="00D22CFB">
            <w:pPr>
              <w:pStyle w:val="Tabletext"/>
              <w:jc w:val="center"/>
              <w:rPr>
                <w:sz w:val="20"/>
              </w:rPr>
            </w:pPr>
            <w:r w:rsidRPr="004C5267">
              <w:rPr>
                <w:sz w:val="20"/>
              </w:rPr>
              <w:t>240</w:t>
            </w:r>
          </w:p>
        </w:tc>
        <w:tc>
          <w:tcPr>
            <w:tcW w:w="851" w:type="dxa"/>
            <w:tcBorders>
              <w:top w:val="single" w:sz="6" w:space="0" w:color="auto"/>
              <w:left w:val="single" w:sz="6" w:space="0" w:color="auto"/>
              <w:bottom w:val="single" w:sz="6" w:space="0" w:color="auto"/>
              <w:right w:val="single" w:sz="4" w:space="0" w:color="auto"/>
            </w:tcBorders>
          </w:tcPr>
          <w:p w:rsidR="00D22CFB" w:rsidRPr="004C5267" w:rsidRDefault="00D22CFB" w:rsidP="00D22CFB">
            <w:pPr>
              <w:pStyle w:val="Tabletext"/>
              <w:jc w:val="center"/>
              <w:rPr>
                <w:sz w:val="20"/>
              </w:rPr>
            </w:pPr>
            <w:r w:rsidRPr="004C5267">
              <w:rPr>
                <w:sz w:val="20"/>
              </w:rPr>
              <w:t>110</w:t>
            </w:r>
          </w:p>
        </w:tc>
      </w:tr>
      <w:tr w:rsidR="00D22CFB" w:rsidRPr="004C5267" w:rsidTr="00D22CFB">
        <w:trPr>
          <w:cantSplit/>
          <w:jc w:val="center"/>
        </w:trPr>
        <w:tc>
          <w:tcPr>
            <w:tcW w:w="906" w:type="dxa"/>
            <w:vMerge/>
            <w:tcBorders>
              <w:left w:val="single" w:sz="4" w:space="0" w:color="auto"/>
              <w:bottom w:val="single" w:sz="4" w:space="0" w:color="auto"/>
              <w:right w:val="single" w:sz="6" w:space="0" w:color="auto"/>
            </w:tcBorders>
          </w:tcPr>
          <w:p w:rsidR="00D22CFB" w:rsidRPr="004C5267" w:rsidRDefault="00D22CFB" w:rsidP="00D22CFB">
            <w:pPr>
              <w:pStyle w:val="Tabletext"/>
              <w:jc w:val="center"/>
              <w:rPr>
                <w:sz w:val="20"/>
              </w:rPr>
            </w:pPr>
          </w:p>
        </w:tc>
        <w:tc>
          <w:tcPr>
            <w:tcW w:w="906" w:type="dxa"/>
            <w:tcBorders>
              <w:top w:val="single" w:sz="6" w:space="0" w:color="auto"/>
              <w:left w:val="single" w:sz="6" w:space="0" w:color="auto"/>
              <w:bottom w:val="single" w:sz="4" w:space="0" w:color="auto"/>
              <w:right w:val="single" w:sz="6" w:space="0" w:color="auto"/>
            </w:tcBorders>
          </w:tcPr>
          <w:p w:rsidR="00D22CFB" w:rsidRPr="004C5267" w:rsidRDefault="00D22CFB" w:rsidP="00D22CFB">
            <w:pPr>
              <w:pStyle w:val="Tabletext"/>
              <w:jc w:val="center"/>
              <w:rPr>
                <w:sz w:val="20"/>
              </w:rPr>
            </w:pPr>
            <w:r w:rsidRPr="004C5267">
              <w:rPr>
                <w:sz w:val="20"/>
              </w:rPr>
              <w:t>10</w:t>
            </w:r>
            <w:r>
              <w:rPr>
                <w:sz w:val="20"/>
              </w:rPr>
              <w:t xml:space="preserve"> </w:t>
            </w:r>
            <w:r w:rsidRPr="004C5267">
              <w:rPr>
                <w:sz w:val="20"/>
              </w:rPr>
              <w:t>bit</w:t>
            </w:r>
            <w:r>
              <w:rPr>
                <w:sz w:val="20"/>
              </w:rPr>
              <w:t>s</w:t>
            </w:r>
          </w:p>
        </w:tc>
        <w:tc>
          <w:tcPr>
            <w:tcW w:w="907" w:type="dxa"/>
            <w:tcBorders>
              <w:top w:val="single" w:sz="6" w:space="0" w:color="auto"/>
              <w:left w:val="single" w:sz="6" w:space="0" w:color="auto"/>
              <w:bottom w:val="single" w:sz="4" w:space="0" w:color="auto"/>
              <w:right w:val="single" w:sz="6" w:space="0" w:color="auto"/>
            </w:tcBorders>
          </w:tcPr>
          <w:p w:rsidR="00D22CFB" w:rsidRPr="004C5267" w:rsidRDefault="00D22CFB" w:rsidP="00D22CFB">
            <w:pPr>
              <w:pStyle w:val="Tabletext"/>
              <w:jc w:val="center"/>
              <w:rPr>
                <w:sz w:val="20"/>
              </w:rPr>
            </w:pPr>
            <w:r w:rsidRPr="004C5267">
              <w:rPr>
                <w:sz w:val="20"/>
              </w:rPr>
              <w:t>512</w:t>
            </w:r>
          </w:p>
        </w:tc>
        <w:tc>
          <w:tcPr>
            <w:tcW w:w="907" w:type="dxa"/>
            <w:tcBorders>
              <w:top w:val="single" w:sz="6" w:space="0" w:color="auto"/>
              <w:left w:val="single" w:sz="6" w:space="0" w:color="auto"/>
              <w:bottom w:val="single" w:sz="4" w:space="0" w:color="auto"/>
              <w:right w:val="single" w:sz="6" w:space="0" w:color="auto"/>
            </w:tcBorders>
          </w:tcPr>
          <w:p w:rsidR="00D22CFB" w:rsidRPr="004C5267" w:rsidRDefault="00D22CFB" w:rsidP="00D22CFB">
            <w:pPr>
              <w:pStyle w:val="Tabletext"/>
              <w:jc w:val="center"/>
              <w:rPr>
                <w:sz w:val="20"/>
              </w:rPr>
            </w:pPr>
            <w:r w:rsidRPr="004C5267">
              <w:rPr>
                <w:sz w:val="20"/>
              </w:rPr>
              <w:t>512</w:t>
            </w:r>
          </w:p>
        </w:tc>
        <w:tc>
          <w:tcPr>
            <w:tcW w:w="907" w:type="dxa"/>
            <w:tcBorders>
              <w:top w:val="single" w:sz="6" w:space="0" w:color="auto"/>
              <w:left w:val="single" w:sz="6" w:space="0" w:color="auto"/>
              <w:bottom w:val="single" w:sz="4" w:space="0" w:color="auto"/>
              <w:right w:val="single" w:sz="6" w:space="0" w:color="auto"/>
            </w:tcBorders>
          </w:tcPr>
          <w:p w:rsidR="00D22CFB" w:rsidRPr="004C5267" w:rsidRDefault="00D22CFB" w:rsidP="00D22CFB">
            <w:pPr>
              <w:pStyle w:val="Tabletext"/>
              <w:jc w:val="center"/>
              <w:rPr>
                <w:sz w:val="20"/>
              </w:rPr>
            </w:pPr>
            <w:r w:rsidRPr="004C5267">
              <w:rPr>
                <w:sz w:val="20"/>
              </w:rPr>
              <w:t>512</w:t>
            </w:r>
          </w:p>
        </w:tc>
        <w:tc>
          <w:tcPr>
            <w:tcW w:w="851" w:type="dxa"/>
            <w:tcBorders>
              <w:top w:val="single" w:sz="6" w:space="0" w:color="auto"/>
              <w:left w:val="single" w:sz="6" w:space="0" w:color="auto"/>
              <w:bottom w:val="single" w:sz="4" w:space="0" w:color="auto"/>
              <w:right w:val="single" w:sz="6" w:space="0" w:color="auto"/>
            </w:tcBorders>
          </w:tcPr>
          <w:p w:rsidR="00D22CFB" w:rsidRPr="004C5267" w:rsidRDefault="00D22CFB" w:rsidP="00D22CFB">
            <w:pPr>
              <w:pStyle w:val="Tabletext"/>
              <w:jc w:val="center"/>
              <w:rPr>
                <w:sz w:val="20"/>
              </w:rPr>
            </w:pPr>
            <w:r w:rsidRPr="004C5267">
              <w:rPr>
                <w:sz w:val="20"/>
              </w:rPr>
              <w:t>585</w:t>
            </w:r>
          </w:p>
        </w:tc>
        <w:tc>
          <w:tcPr>
            <w:tcW w:w="851" w:type="dxa"/>
            <w:tcBorders>
              <w:top w:val="single" w:sz="6" w:space="0" w:color="auto"/>
              <w:left w:val="single" w:sz="6" w:space="0" w:color="auto"/>
              <w:bottom w:val="single" w:sz="4" w:space="0" w:color="auto"/>
              <w:right w:val="single" w:sz="6" w:space="0" w:color="auto"/>
            </w:tcBorders>
          </w:tcPr>
          <w:p w:rsidR="00D22CFB" w:rsidRPr="004C5267" w:rsidRDefault="00D22CFB" w:rsidP="00D22CFB">
            <w:pPr>
              <w:pStyle w:val="Tabletext"/>
              <w:jc w:val="center"/>
              <w:rPr>
                <w:sz w:val="20"/>
              </w:rPr>
            </w:pPr>
            <w:r w:rsidRPr="004C5267">
              <w:rPr>
                <w:sz w:val="20"/>
              </w:rPr>
              <w:t>64</w:t>
            </w:r>
          </w:p>
        </w:tc>
        <w:tc>
          <w:tcPr>
            <w:tcW w:w="851" w:type="dxa"/>
            <w:tcBorders>
              <w:top w:val="single" w:sz="6" w:space="0" w:color="auto"/>
              <w:left w:val="single" w:sz="6" w:space="0" w:color="auto"/>
              <w:bottom w:val="single" w:sz="4" w:space="0" w:color="auto"/>
              <w:right w:val="single" w:sz="6" w:space="0" w:color="auto"/>
            </w:tcBorders>
          </w:tcPr>
          <w:p w:rsidR="00D22CFB" w:rsidRPr="004C5267" w:rsidRDefault="00D22CFB" w:rsidP="00D22CFB">
            <w:pPr>
              <w:pStyle w:val="Tabletext"/>
              <w:jc w:val="center"/>
              <w:rPr>
                <w:sz w:val="20"/>
              </w:rPr>
            </w:pPr>
            <w:r w:rsidRPr="004C5267">
              <w:rPr>
                <w:sz w:val="20"/>
              </w:rPr>
              <w:t>137</w:t>
            </w:r>
          </w:p>
        </w:tc>
        <w:tc>
          <w:tcPr>
            <w:tcW w:w="851" w:type="dxa"/>
            <w:tcBorders>
              <w:top w:val="single" w:sz="6" w:space="0" w:color="auto"/>
              <w:left w:val="single" w:sz="6" w:space="0" w:color="auto"/>
              <w:bottom w:val="single" w:sz="4" w:space="0" w:color="auto"/>
              <w:right w:val="single" w:sz="6" w:space="0" w:color="auto"/>
            </w:tcBorders>
          </w:tcPr>
          <w:p w:rsidR="00D22CFB" w:rsidRPr="004C5267" w:rsidRDefault="00D22CFB" w:rsidP="00D22CFB">
            <w:pPr>
              <w:pStyle w:val="Tabletext"/>
              <w:jc w:val="center"/>
              <w:rPr>
                <w:sz w:val="20"/>
              </w:rPr>
            </w:pPr>
            <w:r w:rsidRPr="004C5267">
              <w:rPr>
                <w:sz w:val="20"/>
              </w:rPr>
              <w:t>887</w:t>
            </w:r>
          </w:p>
        </w:tc>
        <w:tc>
          <w:tcPr>
            <w:tcW w:w="851" w:type="dxa"/>
            <w:tcBorders>
              <w:top w:val="single" w:sz="6" w:space="0" w:color="auto"/>
              <w:left w:val="single" w:sz="6" w:space="0" w:color="auto"/>
              <w:bottom w:val="single" w:sz="4" w:space="0" w:color="auto"/>
              <w:right w:val="single" w:sz="6" w:space="0" w:color="auto"/>
            </w:tcBorders>
          </w:tcPr>
          <w:p w:rsidR="00D22CFB" w:rsidRPr="004C5267" w:rsidRDefault="00D22CFB" w:rsidP="00D22CFB">
            <w:pPr>
              <w:pStyle w:val="Tabletext"/>
              <w:jc w:val="center"/>
              <w:rPr>
                <w:sz w:val="20"/>
              </w:rPr>
            </w:pPr>
            <w:r w:rsidRPr="004C5267">
              <w:rPr>
                <w:sz w:val="20"/>
              </w:rPr>
              <w:t>960</w:t>
            </w:r>
          </w:p>
        </w:tc>
        <w:tc>
          <w:tcPr>
            <w:tcW w:w="851" w:type="dxa"/>
            <w:tcBorders>
              <w:top w:val="single" w:sz="6" w:space="0" w:color="auto"/>
              <w:left w:val="single" w:sz="6" w:space="0" w:color="auto"/>
              <w:bottom w:val="single" w:sz="4" w:space="0" w:color="auto"/>
              <w:right w:val="single" w:sz="4" w:space="0" w:color="auto"/>
            </w:tcBorders>
          </w:tcPr>
          <w:p w:rsidR="00D22CFB" w:rsidRPr="004C5267" w:rsidRDefault="00D22CFB" w:rsidP="00D22CFB">
            <w:pPr>
              <w:pStyle w:val="Tabletext"/>
              <w:jc w:val="center"/>
              <w:rPr>
                <w:sz w:val="20"/>
              </w:rPr>
            </w:pPr>
            <w:r w:rsidRPr="004C5267">
              <w:rPr>
                <w:sz w:val="20"/>
              </w:rPr>
              <w:t>439</w:t>
            </w:r>
          </w:p>
        </w:tc>
      </w:tr>
    </w:tbl>
    <w:p w:rsidR="00D22CFB" w:rsidRDefault="00D22CFB" w:rsidP="00D22CFB">
      <w:pPr>
        <w:pStyle w:val="Tablefin"/>
      </w:pPr>
    </w:p>
    <w:p w:rsidR="00D22CFB" w:rsidRDefault="00D22CFB" w:rsidP="00D22CFB">
      <w:pPr>
        <w:pStyle w:val="Line"/>
      </w:pPr>
    </w:p>
    <w:sectPr w:rsidR="00D22CFB" w:rsidSect="00AD274A">
      <w:headerReference w:type="even" r:id="rId52"/>
      <w:headerReference w:type="default" r:id="rId5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884" w:rsidRDefault="006F0884">
      <w:r>
        <w:separator/>
      </w:r>
    </w:p>
  </w:endnote>
  <w:endnote w:type="continuationSeparator" w:id="0">
    <w:p w:rsidR="006F0884" w:rsidRDefault="006F0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884" w:rsidRDefault="006F0884">
      <w:r>
        <w:separator/>
      </w:r>
    </w:p>
  </w:footnote>
  <w:footnote w:type="continuationSeparator" w:id="0">
    <w:p w:rsidR="006F0884" w:rsidRDefault="006F0884">
      <w:r>
        <w:continuationSeparator/>
      </w:r>
    </w:p>
  </w:footnote>
  <w:footnote w:id="1">
    <w:p w:rsidR="006F0884" w:rsidRPr="00D70E83" w:rsidRDefault="006F0884" w:rsidP="00846E45">
      <w:pPr>
        <w:pStyle w:val="Footnote11pt"/>
      </w:pPr>
      <w:r w:rsidRPr="00AB706B">
        <w:rPr>
          <w:rStyle w:val="FootnoteReference"/>
        </w:rPr>
        <w:t>*</w:t>
      </w:r>
      <w:r>
        <w:tab/>
        <w:t>La Comisión de Estudio</w:t>
      </w:r>
      <w:r w:rsidR="00846E45">
        <w:t> </w:t>
      </w:r>
      <w:r>
        <w:t>6 de Radiocomunicaciones introdujo modificaciones redaccionales en esta Recomendación en mayo de 2012 y en abril de 2013, de conformidad con la Resolución UIT-R 1.</w:t>
      </w:r>
    </w:p>
  </w:footnote>
  <w:footnote w:id="2">
    <w:p w:rsidR="001956D4" w:rsidRPr="001956D4" w:rsidRDefault="001956D4" w:rsidP="00400B3D">
      <w:pPr>
        <w:pStyle w:val="FootnoteText"/>
        <w:rPr>
          <w:lang w:val="es-ES_tradnl"/>
        </w:rPr>
      </w:pPr>
      <w:r>
        <w:rPr>
          <w:rStyle w:val="FootnoteReference"/>
        </w:rPr>
        <w:footnoteRef/>
      </w:r>
      <w:r>
        <w:t xml:space="preserve"> </w:t>
      </w:r>
      <w:r>
        <w:rPr>
          <w:lang w:val="es-ES_tradnl"/>
        </w:rPr>
        <w:tab/>
        <w:t>La representaci</w:t>
      </w:r>
      <w:r w:rsidR="0015013F">
        <w:rPr>
          <w:lang w:val="es-ES_tradnl"/>
        </w:rPr>
        <w:t>ón de esta señal en las Figs.</w:t>
      </w:r>
      <w:r w:rsidR="00400B3D">
        <w:rPr>
          <w:lang w:val="es-ES_tradnl"/>
        </w:rPr>
        <w:t> </w:t>
      </w:r>
      <w:bookmarkStart w:id="5" w:name="_GoBack"/>
      <w:bookmarkEnd w:id="5"/>
      <w:r w:rsidR="0015013F">
        <w:rPr>
          <w:lang w:val="es-ES_tradnl"/>
        </w:rPr>
        <w:t>2</w:t>
      </w:r>
      <w:r>
        <w:rPr>
          <w:lang w:val="es-ES_tradnl"/>
        </w:rPr>
        <w:t>, 3 y 4 aparece como una onda cuadrada debido a las limitaciones del software gráfico.</w:t>
      </w:r>
    </w:p>
  </w:footnote>
  <w:footnote w:id="3">
    <w:p w:rsidR="006F0884" w:rsidRPr="004B5327" w:rsidRDefault="006F0884" w:rsidP="00D22CFB">
      <w:pPr>
        <w:pStyle w:val="FootnoteText"/>
        <w:rPr>
          <w:lang w:val="es-ES_tradnl"/>
        </w:rPr>
      </w:pPr>
      <w:r>
        <w:rPr>
          <w:rStyle w:val="FootnoteReference"/>
        </w:rPr>
        <w:footnoteRef/>
      </w:r>
      <w:r>
        <w:rPr>
          <w:lang w:val="es-ES_tradnl"/>
        </w:rPr>
        <w:tab/>
      </w:r>
      <w:r w:rsidRPr="001C4726">
        <w:rPr>
          <w:lang w:val="es-ES_tradnl"/>
        </w:rPr>
        <w:t>El tiempo de establecimiento debe ser compatible con un sistema analógico de fase mínima con la misma respuesta amplitud-frecuencia.</w:t>
      </w:r>
    </w:p>
  </w:footnote>
  <w:footnote w:id="4">
    <w:p w:rsidR="006F0884" w:rsidRPr="004B5327" w:rsidRDefault="006F0884" w:rsidP="00D22CFB">
      <w:pPr>
        <w:pStyle w:val="FootnoteText"/>
        <w:rPr>
          <w:lang w:val="es-ES_tradnl"/>
        </w:rPr>
      </w:pPr>
      <w:r>
        <w:rPr>
          <w:rStyle w:val="FootnoteReference"/>
        </w:rPr>
        <w:footnoteRef/>
      </w:r>
      <w:r>
        <w:rPr>
          <w:lang w:val="es-ES_tradnl"/>
        </w:rPr>
        <w:tab/>
      </w:r>
      <w:r w:rsidRPr="001C4726">
        <w:rPr>
          <w:lang w:val="es-ES_tradnl"/>
        </w:rPr>
        <w:t>Las frecuencias de los tonos de identificación pueden variar ligeramente si así se prefiere: se establecen aquí sintonías de igual temperamento, pero pueden también utilizarse simplemente sintonías sencillas.</w:t>
      </w:r>
    </w:p>
  </w:footnote>
  <w:footnote w:id="5">
    <w:p w:rsidR="006F0884" w:rsidRPr="004B5327" w:rsidRDefault="006F0884" w:rsidP="00D22CFB">
      <w:pPr>
        <w:pStyle w:val="FootnoteText"/>
        <w:rPr>
          <w:lang w:val="es-ES_tradnl"/>
        </w:rPr>
      </w:pPr>
      <w:r>
        <w:rPr>
          <w:rStyle w:val="FootnoteReference"/>
        </w:rPr>
        <w:footnoteRef/>
      </w:r>
      <w:r w:rsidRPr="004B5327">
        <w:rPr>
          <w:lang w:val="es-ES_tradnl"/>
        </w:rPr>
        <w:tab/>
      </w:r>
      <w:r w:rsidRPr="001C4726">
        <w:rPr>
          <w:lang w:val="es-ES_tradnl"/>
        </w:rPr>
        <w:t>El nivel de alineamiento se define en la Recomendación UIT</w:t>
      </w:r>
      <w:r w:rsidRPr="001C4726">
        <w:rPr>
          <w:lang w:val="es-ES_tradnl"/>
        </w:rPr>
        <w:noBreakHyphen/>
        <w:t>R BS.645</w:t>
      </w:r>
      <w:r w:rsidRPr="001C4726">
        <w:rPr>
          <w:sz w:val="24"/>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884" w:rsidRDefault="006F088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884" w:rsidRDefault="006F0884" w:rsidP="00D22CFB">
    <w:pPr>
      <w:pStyle w:val="Header"/>
      <w:ind w:right="360" w:firstLine="360"/>
    </w:pPr>
    <w:r>
      <w:rPr>
        <w:noProof/>
        <w:lang w:val="en-US" w:eastAsia="zh-CN"/>
      </w:rPr>
      <w:drawing>
        <wp:anchor distT="0" distB="0" distL="114300" distR="114300" simplePos="0" relativeHeight="251659264" behindDoc="1" locked="0" layoutInCell="1" allowOverlap="1" wp14:anchorId="7029B9BE" wp14:editId="0BC7B1D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884" w:rsidRDefault="006F0884" w:rsidP="00D22CFB">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846E45">
      <w:rPr>
        <w:rStyle w:val="PageNumber"/>
        <w:b/>
        <w:bCs/>
        <w:noProof/>
      </w:rPr>
      <w:t>ii</w:t>
    </w:r>
    <w:r>
      <w:rPr>
        <w:rStyle w:val="PageNumber"/>
        <w:b/>
        <w:bCs/>
      </w:rPr>
      <w:fldChar w:fldCharType="end"/>
    </w:r>
    <w:r>
      <w:tab/>
    </w:r>
    <w:r w:rsidR="00400B3D">
      <w:fldChar w:fldCharType="begin"/>
    </w:r>
    <w:r w:rsidR="00400B3D">
      <w:instrText xml:space="preserve"> DOCPROPERTY "Header" \* MERGEFORMAT </w:instrText>
    </w:r>
    <w:r w:rsidR="00400B3D">
      <w:fldChar w:fldCharType="separate"/>
    </w:r>
    <w:r w:rsidR="00846E45" w:rsidRPr="00846E45">
      <w:rPr>
        <w:b/>
        <w:bCs/>
      </w:rPr>
      <w:t xml:space="preserve">Rec. </w:t>
    </w:r>
    <w:r w:rsidR="00400B3D">
      <w:rPr>
        <w:b/>
        <w:bCs/>
      </w:rPr>
      <w:fldChar w:fldCharType="end"/>
    </w:r>
    <w:r>
      <w:rPr>
        <w:b/>
        <w:bCs/>
      </w:rPr>
      <w:t xml:space="preserve"> </w:t>
    </w:r>
    <w:r>
      <w:rPr>
        <w:b/>
        <w:bCs/>
      </w:rPr>
      <w:fldChar w:fldCharType="begin"/>
    </w:r>
    <w:r>
      <w:rPr>
        <w:b/>
        <w:bCs/>
      </w:rPr>
      <w:instrText>styleref href</w:instrText>
    </w:r>
    <w:r>
      <w:rPr>
        <w:b/>
        <w:bCs/>
      </w:rPr>
      <w:fldChar w:fldCharType="separate"/>
    </w:r>
    <w:r w:rsidR="00846E45">
      <w:rPr>
        <w:b/>
        <w:bCs/>
        <w:noProof/>
      </w:rPr>
      <w:t>UIT-R  BT.1729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884" w:rsidRDefault="006F0884">
    <w:pPr>
      <w:pStyle w:val="Header"/>
    </w:pPr>
    <w:r>
      <w:tab/>
    </w:r>
    <w:r w:rsidR="00400B3D">
      <w:fldChar w:fldCharType="begin"/>
    </w:r>
    <w:r w:rsidR="00400B3D">
      <w:instrText xml:space="preserve"> DOCPROPERTY "Header" \* MERGEFORMAT </w:instrText>
    </w:r>
    <w:r w:rsidR="00400B3D">
      <w:fldChar w:fldCharType="separate"/>
    </w:r>
    <w:r w:rsidR="00846E45" w:rsidRPr="00846E45">
      <w:rPr>
        <w:b/>
        <w:bCs/>
      </w:rPr>
      <w:t xml:space="preserve">Rec. </w:t>
    </w:r>
    <w:r w:rsidR="00400B3D">
      <w:rPr>
        <w:b/>
        <w:bCs/>
      </w:rPr>
      <w:fldChar w:fldCharType="end"/>
    </w:r>
    <w:r>
      <w:rPr>
        <w:b/>
        <w:bCs/>
      </w:rPr>
      <w:t xml:space="preserve"> </w:t>
    </w:r>
    <w:r>
      <w:rPr>
        <w:b/>
        <w:bCs/>
      </w:rPr>
      <w:fldChar w:fldCharType="begin"/>
    </w:r>
    <w:r>
      <w:rPr>
        <w:b/>
        <w:bCs/>
      </w:rPr>
      <w:instrText>styleref href</w:instrText>
    </w:r>
    <w:r>
      <w:rPr>
        <w:b/>
        <w:bCs/>
      </w:rPr>
      <w:fldChar w:fldCharType="separate"/>
    </w:r>
    <w:r w:rsidR="00846E45">
      <w:rPr>
        <w:b/>
        <w:bCs/>
        <w:noProof/>
      </w:rPr>
      <w:t>UIT-R  BT.1729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884" w:rsidRDefault="006F088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00B3D">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46E45" w:rsidRPr="00846E4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00B3D">
      <w:rPr>
        <w:b/>
        <w:bCs/>
        <w:noProof/>
      </w:rPr>
      <w:t>UIT-R  BT.1729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884" w:rsidRDefault="006F0884">
    <w:pPr>
      <w:pStyle w:val="Header"/>
    </w:pPr>
    <w:r>
      <w:tab/>
    </w:r>
    <w:r w:rsidR="00400B3D">
      <w:fldChar w:fldCharType="begin"/>
    </w:r>
    <w:r w:rsidR="00400B3D">
      <w:instrText xml:space="preserve"> DOCPROPERTY "Header" \* MERGEFORMAT </w:instrText>
    </w:r>
    <w:r w:rsidR="00400B3D">
      <w:fldChar w:fldCharType="separate"/>
    </w:r>
    <w:r w:rsidR="00846E45" w:rsidRPr="00846E45">
      <w:rPr>
        <w:b/>
        <w:bCs/>
      </w:rPr>
      <w:t xml:space="preserve">Rec. </w:t>
    </w:r>
    <w:r w:rsidR="00400B3D">
      <w:rPr>
        <w:b/>
        <w:bCs/>
      </w:rPr>
      <w:fldChar w:fldCharType="end"/>
    </w:r>
    <w:r>
      <w:rPr>
        <w:b/>
        <w:bCs/>
      </w:rPr>
      <w:t xml:space="preserve"> </w:t>
    </w:r>
    <w:r>
      <w:rPr>
        <w:b/>
        <w:bCs/>
      </w:rPr>
      <w:fldChar w:fldCharType="begin"/>
    </w:r>
    <w:r>
      <w:rPr>
        <w:b/>
        <w:bCs/>
      </w:rPr>
      <w:instrText>styleref href</w:instrText>
    </w:r>
    <w:r>
      <w:rPr>
        <w:b/>
        <w:bCs/>
      </w:rPr>
      <w:fldChar w:fldCharType="separate"/>
    </w:r>
    <w:r w:rsidR="00400B3D">
      <w:rPr>
        <w:b/>
        <w:bCs/>
        <w:noProof/>
      </w:rPr>
      <w:t>UIT-R  BT.1729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00B3D">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4AB"/>
    <w:rsid w:val="000204AB"/>
    <w:rsid w:val="000E0C6A"/>
    <w:rsid w:val="0015013F"/>
    <w:rsid w:val="001956D4"/>
    <w:rsid w:val="001C0023"/>
    <w:rsid w:val="00217EBF"/>
    <w:rsid w:val="00242AEE"/>
    <w:rsid w:val="002D76C4"/>
    <w:rsid w:val="00400B3D"/>
    <w:rsid w:val="00485255"/>
    <w:rsid w:val="00491329"/>
    <w:rsid w:val="004D0D0D"/>
    <w:rsid w:val="0052529D"/>
    <w:rsid w:val="0059360F"/>
    <w:rsid w:val="00607D68"/>
    <w:rsid w:val="006F0884"/>
    <w:rsid w:val="00733954"/>
    <w:rsid w:val="00737F92"/>
    <w:rsid w:val="007468DA"/>
    <w:rsid w:val="00771604"/>
    <w:rsid w:val="007805EE"/>
    <w:rsid w:val="007879FC"/>
    <w:rsid w:val="007A728E"/>
    <w:rsid w:val="00846E45"/>
    <w:rsid w:val="008D3DC0"/>
    <w:rsid w:val="009E00A8"/>
    <w:rsid w:val="00A6617B"/>
    <w:rsid w:val="00AB0DC8"/>
    <w:rsid w:val="00AD274A"/>
    <w:rsid w:val="00B44E24"/>
    <w:rsid w:val="00C458FA"/>
    <w:rsid w:val="00C72253"/>
    <w:rsid w:val="00CC7EE8"/>
    <w:rsid w:val="00D22CFB"/>
    <w:rsid w:val="00D52A6C"/>
    <w:rsid w:val="00D70E83"/>
    <w:rsid w:val="00DF4176"/>
    <w:rsid w:val="00E970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132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91329"/>
    <w:pPr>
      <w:keepNext/>
      <w:keepLines/>
      <w:spacing w:before="480"/>
      <w:ind w:left="794" w:hanging="794"/>
      <w:outlineLvl w:val="0"/>
    </w:pPr>
    <w:rPr>
      <w:b/>
    </w:rPr>
  </w:style>
  <w:style w:type="paragraph" w:styleId="Heading2">
    <w:name w:val="heading 2"/>
    <w:basedOn w:val="Heading1"/>
    <w:next w:val="Normal"/>
    <w:qFormat/>
    <w:rsid w:val="00491329"/>
    <w:pPr>
      <w:spacing w:before="320"/>
      <w:outlineLvl w:val="1"/>
    </w:pPr>
  </w:style>
  <w:style w:type="paragraph" w:styleId="Heading3">
    <w:name w:val="heading 3"/>
    <w:basedOn w:val="Heading1"/>
    <w:next w:val="Normal"/>
    <w:qFormat/>
    <w:rsid w:val="00491329"/>
    <w:pPr>
      <w:spacing w:before="200"/>
      <w:outlineLvl w:val="2"/>
    </w:pPr>
  </w:style>
  <w:style w:type="paragraph" w:styleId="Heading4">
    <w:name w:val="heading 4"/>
    <w:basedOn w:val="Heading3"/>
    <w:next w:val="Normal"/>
    <w:qFormat/>
    <w:rsid w:val="00491329"/>
    <w:pPr>
      <w:tabs>
        <w:tab w:val="clear" w:pos="794"/>
        <w:tab w:val="left" w:pos="992"/>
      </w:tabs>
      <w:ind w:left="992" w:hanging="992"/>
      <w:outlineLvl w:val="3"/>
    </w:pPr>
  </w:style>
  <w:style w:type="paragraph" w:styleId="Heading5">
    <w:name w:val="heading 5"/>
    <w:basedOn w:val="Heading4"/>
    <w:next w:val="Normal"/>
    <w:qFormat/>
    <w:rsid w:val="00491329"/>
    <w:pPr>
      <w:outlineLvl w:val="4"/>
    </w:pPr>
  </w:style>
  <w:style w:type="paragraph" w:styleId="Heading6">
    <w:name w:val="heading 6"/>
    <w:basedOn w:val="Heading4"/>
    <w:next w:val="Normal"/>
    <w:qFormat/>
    <w:rsid w:val="00491329"/>
    <w:pPr>
      <w:tabs>
        <w:tab w:val="clear" w:pos="992"/>
        <w:tab w:val="clear" w:pos="1191"/>
      </w:tabs>
      <w:ind w:left="1588" w:hanging="1588"/>
      <w:outlineLvl w:val="5"/>
    </w:pPr>
  </w:style>
  <w:style w:type="paragraph" w:styleId="Heading7">
    <w:name w:val="heading 7"/>
    <w:basedOn w:val="Heading6"/>
    <w:next w:val="Normal"/>
    <w:qFormat/>
    <w:rsid w:val="00491329"/>
    <w:pPr>
      <w:outlineLvl w:val="6"/>
    </w:pPr>
  </w:style>
  <w:style w:type="paragraph" w:styleId="Heading8">
    <w:name w:val="heading 8"/>
    <w:basedOn w:val="Heading6"/>
    <w:next w:val="Normal"/>
    <w:qFormat/>
    <w:rsid w:val="00491329"/>
    <w:pPr>
      <w:outlineLvl w:val="7"/>
    </w:pPr>
  </w:style>
  <w:style w:type="paragraph" w:styleId="Heading9">
    <w:name w:val="heading 9"/>
    <w:basedOn w:val="Heading6"/>
    <w:next w:val="Normal"/>
    <w:qFormat/>
    <w:rsid w:val="0049132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132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9132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91329"/>
  </w:style>
  <w:style w:type="paragraph" w:customStyle="1" w:styleId="Headingb">
    <w:name w:val="Heading_b"/>
    <w:basedOn w:val="Heading3"/>
    <w:next w:val="Normal"/>
    <w:rsid w:val="00491329"/>
    <w:pPr>
      <w:spacing w:before="160"/>
      <w:ind w:left="0" w:firstLine="0"/>
      <w:outlineLvl w:val="9"/>
    </w:pPr>
  </w:style>
  <w:style w:type="paragraph" w:customStyle="1" w:styleId="Headingi">
    <w:name w:val="Heading_i"/>
    <w:basedOn w:val="Heading3"/>
    <w:next w:val="Normal"/>
    <w:rsid w:val="00491329"/>
    <w:pPr>
      <w:spacing w:before="160"/>
      <w:ind w:left="0" w:firstLine="0"/>
    </w:pPr>
    <w:rPr>
      <w:b w:val="0"/>
      <w:i/>
    </w:rPr>
  </w:style>
  <w:style w:type="character" w:customStyle="1" w:styleId="href">
    <w:name w:val="href"/>
    <w:basedOn w:val="DefaultParagraphFont"/>
    <w:rsid w:val="00491329"/>
  </w:style>
  <w:style w:type="paragraph" w:customStyle="1" w:styleId="enumlev1">
    <w:name w:val="enumlev1"/>
    <w:basedOn w:val="Normal"/>
    <w:rsid w:val="00491329"/>
    <w:pPr>
      <w:spacing w:before="80"/>
      <w:ind w:left="794" w:hanging="794"/>
    </w:pPr>
  </w:style>
  <w:style w:type="paragraph" w:customStyle="1" w:styleId="enumlev2">
    <w:name w:val="enumlev2"/>
    <w:basedOn w:val="enumlev1"/>
    <w:rsid w:val="00491329"/>
    <w:pPr>
      <w:ind w:left="1191" w:hanging="397"/>
    </w:pPr>
  </w:style>
  <w:style w:type="paragraph" w:customStyle="1" w:styleId="enumlev3">
    <w:name w:val="enumlev3"/>
    <w:basedOn w:val="enumlev2"/>
    <w:rsid w:val="00491329"/>
    <w:pPr>
      <w:ind w:left="1588"/>
    </w:pPr>
  </w:style>
  <w:style w:type="paragraph" w:customStyle="1" w:styleId="Normalaftertitle">
    <w:name w:val="Normal_after_title"/>
    <w:basedOn w:val="Normal"/>
    <w:next w:val="Normal"/>
    <w:rsid w:val="00491329"/>
    <w:pPr>
      <w:spacing w:before="320"/>
    </w:pPr>
  </w:style>
  <w:style w:type="paragraph" w:customStyle="1" w:styleId="Note">
    <w:name w:val="Note"/>
    <w:basedOn w:val="Normal"/>
    <w:rsid w:val="0049132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9132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91329"/>
    <w:pPr>
      <w:keepNext/>
      <w:keepLines/>
      <w:spacing w:before="240"/>
      <w:jc w:val="center"/>
    </w:pPr>
    <w:rPr>
      <w:b/>
      <w:sz w:val="28"/>
    </w:rPr>
  </w:style>
  <w:style w:type="paragraph" w:customStyle="1" w:styleId="Recref">
    <w:name w:val="Rec_ref"/>
    <w:basedOn w:val="Normal"/>
    <w:next w:val="Recdate"/>
    <w:rsid w:val="00491329"/>
    <w:pPr>
      <w:jc w:val="center"/>
    </w:pPr>
  </w:style>
  <w:style w:type="paragraph" w:customStyle="1" w:styleId="Recdate">
    <w:name w:val="Rec_date"/>
    <w:basedOn w:val="Recref"/>
    <w:next w:val="Normalaftertitle"/>
    <w:rsid w:val="00491329"/>
    <w:pPr>
      <w:jc w:val="right"/>
    </w:pPr>
  </w:style>
  <w:style w:type="paragraph" w:customStyle="1" w:styleId="HeadingSum">
    <w:name w:val="Heading_Sum"/>
    <w:basedOn w:val="Headingb"/>
    <w:next w:val="Normal"/>
    <w:autoRedefine/>
    <w:rsid w:val="00491329"/>
    <w:pPr>
      <w:spacing w:before="240"/>
    </w:pPr>
    <w:rPr>
      <w:sz w:val="22"/>
      <w:lang w:val="es-ES_tradnl"/>
    </w:rPr>
  </w:style>
  <w:style w:type="paragraph" w:customStyle="1" w:styleId="AnnexNoTitle">
    <w:name w:val="Annex_NoTitle"/>
    <w:basedOn w:val="Normal"/>
    <w:next w:val="Normalaftertitle"/>
    <w:rsid w:val="00491329"/>
    <w:pPr>
      <w:keepNext/>
      <w:keepLines/>
      <w:spacing w:before="480" w:after="80"/>
      <w:jc w:val="center"/>
    </w:pPr>
    <w:rPr>
      <w:b/>
      <w:sz w:val="28"/>
    </w:rPr>
  </w:style>
  <w:style w:type="paragraph" w:customStyle="1" w:styleId="AppendixNoTitle">
    <w:name w:val="Appendix_NoTitle"/>
    <w:basedOn w:val="AnnexNoTitle"/>
    <w:next w:val="Normal"/>
    <w:rsid w:val="00491329"/>
  </w:style>
  <w:style w:type="paragraph" w:customStyle="1" w:styleId="Tablefin">
    <w:name w:val="Table_fin"/>
    <w:basedOn w:val="Normal"/>
    <w:next w:val="Normal"/>
    <w:rsid w:val="00491329"/>
    <w:pPr>
      <w:spacing w:before="0"/>
    </w:pPr>
    <w:rPr>
      <w:sz w:val="20"/>
      <w:lang w:val="en-GB"/>
    </w:rPr>
  </w:style>
  <w:style w:type="paragraph" w:customStyle="1" w:styleId="Tablehead">
    <w:name w:val="Table_head"/>
    <w:basedOn w:val="Normal"/>
    <w:next w:val="Normal"/>
    <w:rsid w:val="0049132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913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91329"/>
    <w:pPr>
      <w:keepNext/>
      <w:spacing w:before="360" w:after="120"/>
      <w:jc w:val="center"/>
    </w:pPr>
  </w:style>
  <w:style w:type="paragraph" w:customStyle="1" w:styleId="Tabletext">
    <w:name w:val="Table_text"/>
    <w:basedOn w:val="Normal"/>
    <w:rsid w:val="004913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91329"/>
    <w:pPr>
      <w:tabs>
        <w:tab w:val="clear" w:pos="1191"/>
        <w:tab w:val="clear" w:pos="1588"/>
        <w:tab w:val="clear" w:pos="1985"/>
        <w:tab w:val="center" w:pos="4820"/>
        <w:tab w:val="right" w:pos="9639"/>
      </w:tabs>
    </w:pPr>
  </w:style>
  <w:style w:type="paragraph" w:customStyle="1" w:styleId="Equationlegend">
    <w:name w:val="Equation_legend"/>
    <w:basedOn w:val="NormalIndent"/>
    <w:rsid w:val="0049132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91329"/>
    <w:pPr>
      <w:ind w:left="794"/>
    </w:pPr>
  </w:style>
  <w:style w:type="paragraph" w:customStyle="1" w:styleId="Figurelegend">
    <w:name w:val="Figure_legend"/>
    <w:basedOn w:val="Normal"/>
    <w:rsid w:val="0049132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91329"/>
    <w:pPr>
      <w:keepNext/>
      <w:keepLines/>
      <w:spacing w:before="480" w:after="80"/>
      <w:jc w:val="center"/>
    </w:pPr>
    <w:rPr>
      <w:caps/>
      <w:sz w:val="18"/>
    </w:rPr>
  </w:style>
  <w:style w:type="paragraph" w:customStyle="1" w:styleId="Figuretitle">
    <w:name w:val="Figure_title"/>
    <w:basedOn w:val="Normal"/>
    <w:next w:val="Figure"/>
    <w:rsid w:val="00491329"/>
    <w:pPr>
      <w:keepNext/>
      <w:spacing w:before="0" w:after="120"/>
      <w:jc w:val="center"/>
    </w:pPr>
    <w:rPr>
      <w:rFonts w:ascii="Times New Roman Bold" w:hAnsi="Times New Roman Bold"/>
      <w:b/>
      <w:sz w:val="18"/>
    </w:rPr>
  </w:style>
  <w:style w:type="paragraph" w:customStyle="1" w:styleId="Figure">
    <w:name w:val="Figure"/>
    <w:basedOn w:val="FigureNo"/>
    <w:next w:val="Normal"/>
    <w:rsid w:val="00491329"/>
    <w:pPr>
      <w:keepNext w:val="0"/>
      <w:spacing w:before="0" w:after="240"/>
    </w:pPr>
  </w:style>
  <w:style w:type="paragraph" w:customStyle="1" w:styleId="tocpart">
    <w:name w:val="tocpart"/>
    <w:basedOn w:val="Normal"/>
    <w:rsid w:val="0049132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91329"/>
    <w:pPr>
      <w:keepNext/>
      <w:keepLines/>
      <w:spacing w:before="480"/>
      <w:jc w:val="center"/>
    </w:pPr>
    <w:rPr>
      <w:sz w:val="28"/>
    </w:rPr>
  </w:style>
  <w:style w:type="paragraph" w:customStyle="1" w:styleId="Arttitle">
    <w:name w:val="Art_title"/>
    <w:basedOn w:val="Normal"/>
    <w:next w:val="Normalaftertitle"/>
    <w:rsid w:val="00491329"/>
    <w:pPr>
      <w:keepNext/>
      <w:keepLines/>
      <w:spacing w:before="240"/>
      <w:jc w:val="center"/>
    </w:pPr>
    <w:rPr>
      <w:b/>
      <w:sz w:val="28"/>
    </w:rPr>
  </w:style>
  <w:style w:type="paragraph" w:customStyle="1" w:styleId="Blanc">
    <w:name w:val="Blanc"/>
    <w:basedOn w:val="Normal"/>
    <w:next w:val="Tabletext"/>
    <w:rsid w:val="0049132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9132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91329"/>
    <w:pPr>
      <w:keepNext/>
      <w:keepLines/>
      <w:spacing w:before="160"/>
      <w:ind w:left="794"/>
    </w:pPr>
    <w:rPr>
      <w:i/>
    </w:rPr>
  </w:style>
  <w:style w:type="paragraph" w:customStyle="1" w:styleId="ChapNo">
    <w:name w:val="Chap_No"/>
    <w:basedOn w:val="ArtNo"/>
    <w:next w:val="Chaptitle"/>
    <w:rsid w:val="00491329"/>
    <w:rPr>
      <w:b/>
    </w:rPr>
  </w:style>
  <w:style w:type="paragraph" w:customStyle="1" w:styleId="Chaptitle">
    <w:name w:val="Chap_title"/>
    <w:basedOn w:val="Arttitle"/>
    <w:next w:val="Normalaftertitle"/>
    <w:rsid w:val="00491329"/>
  </w:style>
  <w:style w:type="character" w:styleId="FootnoteReference">
    <w:name w:val="footnote reference"/>
    <w:basedOn w:val="DefaultParagraphFont"/>
    <w:semiHidden/>
    <w:rsid w:val="00491329"/>
    <w:rPr>
      <w:position w:val="6"/>
      <w:sz w:val="18"/>
    </w:rPr>
  </w:style>
  <w:style w:type="paragraph" w:styleId="FootnoteText">
    <w:name w:val="footnote text"/>
    <w:basedOn w:val="Normal"/>
    <w:semiHidden/>
    <w:rsid w:val="00491329"/>
    <w:pPr>
      <w:keepLines/>
      <w:tabs>
        <w:tab w:val="left" w:pos="255"/>
      </w:tabs>
      <w:ind w:left="255" w:hanging="255"/>
    </w:pPr>
    <w:rPr>
      <w:sz w:val="22"/>
    </w:rPr>
  </w:style>
  <w:style w:type="paragraph" w:styleId="Index1">
    <w:name w:val="index 1"/>
    <w:basedOn w:val="Normal"/>
    <w:next w:val="Normal"/>
    <w:semiHidden/>
    <w:rsid w:val="00491329"/>
  </w:style>
  <w:style w:type="paragraph" w:styleId="Index2">
    <w:name w:val="index 2"/>
    <w:basedOn w:val="Normal"/>
    <w:next w:val="Normal"/>
    <w:semiHidden/>
    <w:rsid w:val="00491329"/>
    <w:pPr>
      <w:ind w:left="283"/>
    </w:pPr>
  </w:style>
  <w:style w:type="paragraph" w:styleId="Index3">
    <w:name w:val="index 3"/>
    <w:basedOn w:val="Normal"/>
    <w:next w:val="Normal"/>
    <w:semiHidden/>
    <w:rsid w:val="00491329"/>
    <w:pPr>
      <w:ind w:left="566"/>
    </w:pPr>
  </w:style>
  <w:style w:type="paragraph" w:styleId="IndexHeading">
    <w:name w:val="index heading"/>
    <w:basedOn w:val="Normal"/>
    <w:next w:val="Index1"/>
    <w:semiHidden/>
    <w:rsid w:val="00491329"/>
  </w:style>
  <w:style w:type="paragraph" w:customStyle="1" w:styleId="Line">
    <w:name w:val="Line"/>
    <w:basedOn w:val="Normal"/>
    <w:next w:val="Normal"/>
    <w:rsid w:val="0049132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9132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91329"/>
  </w:style>
  <w:style w:type="paragraph" w:customStyle="1" w:styleId="Partref">
    <w:name w:val="Part_ref"/>
    <w:basedOn w:val="Normal"/>
    <w:next w:val="Normal"/>
    <w:rsid w:val="00491329"/>
    <w:pPr>
      <w:keepNext/>
      <w:keepLines/>
      <w:spacing w:after="280"/>
      <w:jc w:val="center"/>
    </w:pPr>
  </w:style>
  <w:style w:type="paragraph" w:customStyle="1" w:styleId="Parttitle">
    <w:name w:val="Part_title"/>
    <w:basedOn w:val="Normal"/>
    <w:next w:val="Normalaftertitle"/>
    <w:rsid w:val="0049132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91329"/>
  </w:style>
  <w:style w:type="paragraph" w:customStyle="1" w:styleId="QuestionNo">
    <w:name w:val="Question_No"/>
    <w:basedOn w:val="RecNo"/>
    <w:next w:val="Normal"/>
    <w:rsid w:val="00491329"/>
  </w:style>
  <w:style w:type="paragraph" w:customStyle="1" w:styleId="Questionref">
    <w:name w:val="Question_ref"/>
    <w:basedOn w:val="Recref"/>
    <w:next w:val="Questiondate"/>
    <w:rsid w:val="00491329"/>
  </w:style>
  <w:style w:type="paragraph" w:customStyle="1" w:styleId="Questiontitle">
    <w:name w:val="Question_title"/>
    <w:basedOn w:val="Normal"/>
    <w:next w:val="Questionref"/>
    <w:rsid w:val="00491329"/>
  </w:style>
  <w:style w:type="paragraph" w:customStyle="1" w:styleId="Reftext">
    <w:name w:val="Ref_text"/>
    <w:basedOn w:val="Normal"/>
    <w:rsid w:val="00491329"/>
    <w:pPr>
      <w:ind w:left="794" w:hanging="794"/>
    </w:pPr>
    <w:rPr>
      <w:sz w:val="22"/>
    </w:rPr>
  </w:style>
  <w:style w:type="paragraph" w:customStyle="1" w:styleId="Reftitle">
    <w:name w:val="Ref_title"/>
    <w:basedOn w:val="Normal"/>
    <w:next w:val="Reftext"/>
    <w:rsid w:val="0049132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91329"/>
  </w:style>
  <w:style w:type="paragraph" w:customStyle="1" w:styleId="RepNo">
    <w:name w:val="Rep_No"/>
    <w:basedOn w:val="RecNo"/>
    <w:next w:val="Reptitle"/>
    <w:rsid w:val="00491329"/>
  </w:style>
  <w:style w:type="paragraph" w:customStyle="1" w:styleId="Reptitle">
    <w:name w:val="Rep_title"/>
    <w:basedOn w:val="Rectitle"/>
    <w:next w:val="Repref"/>
    <w:rsid w:val="00491329"/>
  </w:style>
  <w:style w:type="paragraph" w:customStyle="1" w:styleId="Repref">
    <w:name w:val="Rep_ref"/>
    <w:basedOn w:val="Recref"/>
    <w:next w:val="Repdate"/>
    <w:rsid w:val="00491329"/>
  </w:style>
  <w:style w:type="paragraph" w:customStyle="1" w:styleId="Resdate">
    <w:name w:val="Res_date"/>
    <w:basedOn w:val="Recdate"/>
    <w:next w:val="Normalaftertitle"/>
    <w:rsid w:val="00491329"/>
  </w:style>
  <w:style w:type="paragraph" w:customStyle="1" w:styleId="ResNo">
    <w:name w:val="Res_No"/>
    <w:basedOn w:val="RecNo"/>
    <w:next w:val="Restitle"/>
    <w:rsid w:val="00491329"/>
  </w:style>
  <w:style w:type="paragraph" w:customStyle="1" w:styleId="Restitle">
    <w:name w:val="Res_title"/>
    <w:basedOn w:val="Normal"/>
    <w:next w:val="Resref"/>
    <w:rsid w:val="00491329"/>
    <w:pPr>
      <w:spacing w:before="240"/>
      <w:jc w:val="center"/>
    </w:pPr>
    <w:rPr>
      <w:b/>
      <w:sz w:val="28"/>
    </w:rPr>
  </w:style>
  <w:style w:type="paragraph" w:customStyle="1" w:styleId="Resref">
    <w:name w:val="Res_ref"/>
    <w:basedOn w:val="Recref"/>
    <w:next w:val="Resdate"/>
    <w:rsid w:val="00491329"/>
  </w:style>
  <w:style w:type="paragraph" w:customStyle="1" w:styleId="SectionNo">
    <w:name w:val="Section_No"/>
    <w:basedOn w:val="Normal"/>
    <w:next w:val="Normal"/>
    <w:rsid w:val="00491329"/>
  </w:style>
  <w:style w:type="paragraph" w:customStyle="1" w:styleId="Sectiontitle">
    <w:name w:val="Section_title"/>
    <w:basedOn w:val="Normal"/>
    <w:next w:val="Normalaftertitle"/>
    <w:rsid w:val="0049132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91329"/>
    <w:pPr>
      <w:tabs>
        <w:tab w:val="clear" w:pos="794"/>
        <w:tab w:val="clear" w:pos="1191"/>
        <w:tab w:val="clear" w:pos="1588"/>
        <w:tab w:val="clear" w:pos="1985"/>
        <w:tab w:val="right" w:pos="9611"/>
      </w:tabs>
    </w:pPr>
    <w:rPr>
      <w:i/>
    </w:rPr>
  </w:style>
  <w:style w:type="paragraph" w:styleId="TOC1">
    <w:name w:val="toc 1"/>
    <w:basedOn w:val="Normal"/>
    <w:semiHidden/>
    <w:rsid w:val="0049132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91329"/>
    <w:pPr>
      <w:tabs>
        <w:tab w:val="clear" w:pos="567"/>
        <w:tab w:val="left" w:pos="1276"/>
      </w:tabs>
      <w:spacing w:before="160"/>
      <w:ind w:left="1276" w:hanging="709"/>
    </w:pPr>
  </w:style>
  <w:style w:type="paragraph" w:styleId="TOC3">
    <w:name w:val="toc 3"/>
    <w:basedOn w:val="TOC2"/>
    <w:semiHidden/>
    <w:rsid w:val="00491329"/>
    <w:pPr>
      <w:tabs>
        <w:tab w:val="clear" w:pos="1276"/>
        <w:tab w:val="left" w:pos="2155"/>
      </w:tabs>
      <w:ind w:left="2155" w:hanging="879"/>
    </w:pPr>
  </w:style>
  <w:style w:type="paragraph" w:styleId="TOC4">
    <w:name w:val="toc 4"/>
    <w:basedOn w:val="TOC3"/>
    <w:semiHidden/>
    <w:rsid w:val="00491329"/>
    <w:pPr>
      <w:tabs>
        <w:tab w:val="left" w:pos="3261"/>
      </w:tabs>
      <w:spacing w:before="80"/>
      <w:ind w:left="3261" w:hanging="993"/>
    </w:pPr>
  </w:style>
  <w:style w:type="paragraph" w:styleId="TOC5">
    <w:name w:val="toc 5"/>
    <w:basedOn w:val="TOC4"/>
    <w:semiHidden/>
    <w:rsid w:val="00491329"/>
  </w:style>
  <w:style w:type="paragraph" w:styleId="TOC6">
    <w:name w:val="toc 6"/>
    <w:basedOn w:val="TOC4"/>
    <w:semiHidden/>
    <w:rsid w:val="00491329"/>
  </w:style>
  <w:style w:type="paragraph" w:styleId="TOC7">
    <w:name w:val="toc 7"/>
    <w:basedOn w:val="TOC4"/>
    <w:semiHidden/>
    <w:rsid w:val="00491329"/>
  </w:style>
  <w:style w:type="paragraph" w:styleId="TOC8">
    <w:name w:val="toc 8"/>
    <w:basedOn w:val="TOC4"/>
    <w:semiHidden/>
    <w:rsid w:val="00491329"/>
  </w:style>
  <w:style w:type="paragraph" w:customStyle="1" w:styleId="Annexref">
    <w:name w:val="Annex_ref"/>
    <w:basedOn w:val="Normal"/>
    <w:next w:val="Normalaftertitle"/>
    <w:rsid w:val="00491329"/>
    <w:pPr>
      <w:keepNext/>
      <w:keepLines/>
      <w:spacing w:after="280"/>
      <w:jc w:val="center"/>
    </w:pPr>
  </w:style>
  <w:style w:type="paragraph" w:customStyle="1" w:styleId="Appendixref">
    <w:name w:val="Appendix_ref"/>
    <w:basedOn w:val="Annexref"/>
    <w:next w:val="Normalaftertitle"/>
    <w:rsid w:val="00491329"/>
  </w:style>
  <w:style w:type="paragraph" w:customStyle="1" w:styleId="Tabletitle">
    <w:name w:val="Table_title"/>
    <w:basedOn w:val="Normal"/>
    <w:next w:val="Tablehead"/>
    <w:rsid w:val="00491329"/>
    <w:pPr>
      <w:keepNext/>
      <w:spacing w:before="0" w:after="120"/>
      <w:jc w:val="center"/>
    </w:pPr>
    <w:rPr>
      <w:b/>
    </w:rPr>
  </w:style>
  <w:style w:type="paragraph" w:customStyle="1" w:styleId="Summary">
    <w:name w:val="Summary"/>
    <w:basedOn w:val="Normal"/>
    <w:next w:val="Normalaftertitle"/>
    <w:autoRedefine/>
    <w:rsid w:val="00491329"/>
    <w:pPr>
      <w:spacing w:after="480"/>
    </w:pPr>
    <w:rPr>
      <w:sz w:val="22"/>
      <w:lang w:val="es-ES_tradnl"/>
    </w:rPr>
  </w:style>
  <w:style w:type="paragraph" w:customStyle="1" w:styleId="TableLegendNote">
    <w:name w:val="Table_Legend_Note"/>
    <w:basedOn w:val="Tablelegend"/>
    <w:next w:val="Tablelegend"/>
    <w:rsid w:val="00491329"/>
    <w:pPr>
      <w:ind w:left="-85" w:firstLine="0"/>
    </w:pPr>
    <w:rPr>
      <w:lang w:val="en-US"/>
    </w:rPr>
  </w:style>
  <w:style w:type="character" w:styleId="Hyperlink">
    <w:name w:val="Hyperlink"/>
    <w:basedOn w:val="DefaultParagraphFont"/>
    <w:rsid w:val="000204AB"/>
    <w:rPr>
      <w:color w:val="0000FF"/>
      <w:u w:val="single"/>
    </w:rPr>
  </w:style>
  <w:style w:type="character" w:customStyle="1" w:styleId="BalloonTextChar">
    <w:name w:val="Balloon Text Char"/>
    <w:basedOn w:val="DefaultParagraphFont"/>
    <w:link w:val="BalloonText"/>
    <w:rsid w:val="00D22CFB"/>
    <w:rPr>
      <w:rFonts w:ascii="Tahoma" w:hAnsi="Tahoma" w:cs="Tahoma"/>
      <w:sz w:val="16"/>
      <w:szCs w:val="16"/>
      <w:lang w:val="fr-FR" w:eastAsia="en-US"/>
    </w:rPr>
  </w:style>
  <w:style w:type="paragraph" w:styleId="BalloonText">
    <w:name w:val="Balloon Text"/>
    <w:basedOn w:val="Normal"/>
    <w:link w:val="BalloonTextChar"/>
    <w:rsid w:val="00D22CFB"/>
    <w:pPr>
      <w:spacing w:before="0"/>
    </w:pPr>
    <w:rPr>
      <w:rFonts w:ascii="Tahoma" w:hAnsi="Tahoma" w:cs="Tahoma"/>
      <w:sz w:val="16"/>
      <w:szCs w:val="16"/>
    </w:rPr>
  </w:style>
  <w:style w:type="paragraph" w:customStyle="1" w:styleId="Fot">
    <w:name w:val="Fot"/>
    <w:basedOn w:val="FootnoteText"/>
    <w:rsid w:val="00491329"/>
    <w:rPr>
      <w:sz w:val="24"/>
      <w:lang w:val="es-ES_tradnl"/>
    </w:rPr>
  </w:style>
  <w:style w:type="paragraph" w:customStyle="1" w:styleId="Footnote11pt">
    <w:name w:val="Footnote + 11 pt"/>
    <w:basedOn w:val="Fot"/>
    <w:rsid w:val="00D70E83"/>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132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91329"/>
    <w:pPr>
      <w:keepNext/>
      <w:keepLines/>
      <w:spacing w:before="480"/>
      <w:ind w:left="794" w:hanging="794"/>
      <w:outlineLvl w:val="0"/>
    </w:pPr>
    <w:rPr>
      <w:b/>
    </w:rPr>
  </w:style>
  <w:style w:type="paragraph" w:styleId="Heading2">
    <w:name w:val="heading 2"/>
    <w:basedOn w:val="Heading1"/>
    <w:next w:val="Normal"/>
    <w:qFormat/>
    <w:rsid w:val="00491329"/>
    <w:pPr>
      <w:spacing w:before="320"/>
      <w:outlineLvl w:val="1"/>
    </w:pPr>
  </w:style>
  <w:style w:type="paragraph" w:styleId="Heading3">
    <w:name w:val="heading 3"/>
    <w:basedOn w:val="Heading1"/>
    <w:next w:val="Normal"/>
    <w:qFormat/>
    <w:rsid w:val="00491329"/>
    <w:pPr>
      <w:spacing w:before="200"/>
      <w:outlineLvl w:val="2"/>
    </w:pPr>
  </w:style>
  <w:style w:type="paragraph" w:styleId="Heading4">
    <w:name w:val="heading 4"/>
    <w:basedOn w:val="Heading3"/>
    <w:next w:val="Normal"/>
    <w:qFormat/>
    <w:rsid w:val="00491329"/>
    <w:pPr>
      <w:tabs>
        <w:tab w:val="clear" w:pos="794"/>
        <w:tab w:val="left" w:pos="992"/>
      </w:tabs>
      <w:ind w:left="992" w:hanging="992"/>
      <w:outlineLvl w:val="3"/>
    </w:pPr>
  </w:style>
  <w:style w:type="paragraph" w:styleId="Heading5">
    <w:name w:val="heading 5"/>
    <w:basedOn w:val="Heading4"/>
    <w:next w:val="Normal"/>
    <w:qFormat/>
    <w:rsid w:val="00491329"/>
    <w:pPr>
      <w:outlineLvl w:val="4"/>
    </w:pPr>
  </w:style>
  <w:style w:type="paragraph" w:styleId="Heading6">
    <w:name w:val="heading 6"/>
    <w:basedOn w:val="Heading4"/>
    <w:next w:val="Normal"/>
    <w:qFormat/>
    <w:rsid w:val="00491329"/>
    <w:pPr>
      <w:tabs>
        <w:tab w:val="clear" w:pos="992"/>
        <w:tab w:val="clear" w:pos="1191"/>
      </w:tabs>
      <w:ind w:left="1588" w:hanging="1588"/>
      <w:outlineLvl w:val="5"/>
    </w:pPr>
  </w:style>
  <w:style w:type="paragraph" w:styleId="Heading7">
    <w:name w:val="heading 7"/>
    <w:basedOn w:val="Heading6"/>
    <w:next w:val="Normal"/>
    <w:qFormat/>
    <w:rsid w:val="00491329"/>
    <w:pPr>
      <w:outlineLvl w:val="6"/>
    </w:pPr>
  </w:style>
  <w:style w:type="paragraph" w:styleId="Heading8">
    <w:name w:val="heading 8"/>
    <w:basedOn w:val="Heading6"/>
    <w:next w:val="Normal"/>
    <w:qFormat/>
    <w:rsid w:val="00491329"/>
    <w:pPr>
      <w:outlineLvl w:val="7"/>
    </w:pPr>
  </w:style>
  <w:style w:type="paragraph" w:styleId="Heading9">
    <w:name w:val="heading 9"/>
    <w:basedOn w:val="Heading6"/>
    <w:next w:val="Normal"/>
    <w:qFormat/>
    <w:rsid w:val="0049132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132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9132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91329"/>
  </w:style>
  <w:style w:type="paragraph" w:customStyle="1" w:styleId="Headingb">
    <w:name w:val="Heading_b"/>
    <w:basedOn w:val="Heading3"/>
    <w:next w:val="Normal"/>
    <w:rsid w:val="00491329"/>
    <w:pPr>
      <w:spacing w:before="160"/>
      <w:ind w:left="0" w:firstLine="0"/>
      <w:outlineLvl w:val="9"/>
    </w:pPr>
  </w:style>
  <w:style w:type="paragraph" w:customStyle="1" w:styleId="Headingi">
    <w:name w:val="Heading_i"/>
    <w:basedOn w:val="Heading3"/>
    <w:next w:val="Normal"/>
    <w:rsid w:val="00491329"/>
    <w:pPr>
      <w:spacing w:before="160"/>
      <w:ind w:left="0" w:firstLine="0"/>
    </w:pPr>
    <w:rPr>
      <w:b w:val="0"/>
      <w:i/>
    </w:rPr>
  </w:style>
  <w:style w:type="character" w:customStyle="1" w:styleId="href">
    <w:name w:val="href"/>
    <w:basedOn w:val="DefaultParagraphFont"/>
    <w:rsid w:val="00491329"/>
  </w:style>
  <w:style w:type="paragraph" w:customStyle="1" w:styleId="enumlev1">
    <w:name w:val="enumlev1"/>
    <w:basedOn w:val="Normal"/>
    <w:rsid w:val="00491329"/>
    <w:pPr>
      <w:spacing w:before="80"/>
      <w:ind w:left="794" w:hanging="794"/>
    </w:pPr>
  </w:style>
  <w:style w:type="paragraph" w:customStyle="1" w:styleId="enumlev2">
    <w:name w:val="enumlev2"/>
    <w:basedOn w:val="enumlev1"/>
    <w:rsid w:val="00491329"/>
    <w:pPr>
      <w:ind w:left="1191" w:hanging="397"/>
    </w:pPr>
  </w:style>
  <w:style w:type="paragraph" w:customStyle="1" w:styleId="enumlev3">
    <w:name w:val="enumlev3"/>
    <w:basedOn w:val="enumlev2"/>
    <w:rsid w:val="00491329"/>
    <w:pPr>
      <w:ind w:left="1588"/>
    </w:pPr>
  </w:style>
  <w:style w:type="paragraph" w:customStyle="1" w:styleId="Normalaftertitle">
    <w:name w:val="Normal_after_title"/>
    <w:basedOn w:val="Normal"/>
    <w:next w:val="Normal"/>
    <w:rsid w:val="00491329"/>
    <w:pPr>
      <w:spacing w:before="320"/>
    </w:pPr>
  </w:style>
  <w:style w:type="paragraph" w:customStyle="1" w:styleId="Note">
    <w:name w:val="Note"/>
    <w:basedOn w:val="Normal"/>
    <w:rsid w:val="0049132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9132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91329"/>
    <w:pPr>
      <w:keepNext/>
      <w:keepLines/>
      <w:spacing w:before="240"/>
      <w:jc w:val="center"/>
    </w:pPr>
    <w:rPr>
      <w:b/>
      <w:sz w:val="28"/>
    </w:rPr>
  </w:style>
  <w:style w:type="paragraph" w:customStyle="1" w:styleId="Recref">
    <w:name w:val="Rec_ref"/>
    <w:basedOn w:val="Normal"/>
    <w:next w:val="Recdate"/>
    <w:rsid w:val="00491329"/>
    <w:pPr>
      <w:jc w:val="center"/>
    </w:pPr>
  </w:style>
  <w:style w:type="paragraph" w:customStyle="1" w:styleId="Recdate">
    <w:name w:val="Rec_date"/>
    <w:basedOn w:val="Recref"/>
    <w:next w:val="Normalaftertitle"/>
    <w:rsid w:val="00491329"/>
    <w:pPr>
      <w:jc w:val="right"/>
    </w:pPr>
  </w:style>
  <w:style w:type="paragraph" w:customStyle="1" w:styleId="HeadingSum">
    <w:name w:val="Heading_Sum"/>
    <w:basedOn w:val="Headingb"/>
    <w:next w:val="Normal"/>
    <w:autoRedefine/>
    <w:rsid w:val="00491329"/>
    <w:pPr>
      <w:spacing w:before="240"/>
    </w:pPr>
    <w:rPr>
      <w:sz w:val="22"/>
      <w:lang w:val="es-ES_tradnl"/>
    </w:rPr>
  </w:style>
  <w:style w:type="paragraph" w:customStyle="1" w:styleId="AnnexNoTitle">
    <w:name w:val="Annex_NoTitle"/>
    <w:basedOn w:val="Normal"/>
    <w:next w:val="Normalaftertitle"/>
    <w:rsid w:val="00491329"/>
    <w:pPr>
      <w:keepNext/>
      <w:keepLines/>
      <w:spacing w:before="480" w:after="80"/>
      <w:jc w:val="center"/>
    </w:pPr>
    <w:rPr>
      <w:b/>
      <w:sz w:val="28"/>
    </w:rPr>
  </w:style>
  <w:style w:type="paragraph" w:customStyle="1" w:styleId="AppendixNoTitle">
    <w:name w:val="Appendix_NoTitle"/>
    <w:basedOn w:val="AnnexNoTitle"/>
    <w:next w:val="Normal"/>
    <w:rsid w:val="00491329"/>
  </w:style>
  <w:style w:type="paragraph" w:customStyle="1" w:styleId="Tablefin">
    <w:name w:val="Table_fin"/>
    <w:basedOn w:val="Normal"/>
    <w:next w:val="Normal"/>
    <w:rsid w:val="00491329"/>
    <w:pPr>
      <w:spacing w:before="0"/>
    </w:pPr>
    <w:rPr>
      <w:sz w:val="20"/>
      <w:lang w:val="en-GB"/>
    </w:rPr>
  </w:style>
  <w:style w:type="paragraph" w:customStyle="1" w:styleId="Tablehead">
    <w:name w:val="Table_head"/>
    <w:basedOn w:val="Normal"/>
    <w:next w:val="Normal"/>
    <w:rsid w:val="0049132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913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91329"/>
    <w:pPr>
      <w:keepNext/>
      <w:spacing w:before="360" w:after="120"/>
      <w:jc w:val="center"/>
    </w:pPr>
  </w:style>
  <w:style w:type="paragraph" w:customStyle="1" w:styleId="Tabletext">
    <w:name w:val="Table_text"/>
    <w:basedOn w:val="Normal"/>
    <w:rsid w:val="004913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91329"/>
    <w:pPr>
      <w:tabs>
        <w:tab w:val="clear" w:pos="1191"/>
        <w:tab w:val="clear" w:pos="1588"/>
        <w:tab w:val="clear" w:pos="1985"/>
        <w:tab w:val="center" w:pos="4820"/>
        <w:tab w:val="right" w:pos="9639"/>
      </w:tabs>
    </w:pPr>
  </w:style>
  <w:style w:type="paragraph" w:customStyle="1" w:styleId="Equationlegend">
    <w:name w:val="Equation_legend"/>
    <w:basedOn w:val="NormalIndent"/>
    <w:rsid w:val="0049132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91329"/>
    <w:pPr>
      <w:ind w:left="794"/>
    </w:pPr>
  </w:style>
  <w:style w:type="paragraph" w:customStyle="1" w:styleId="Figurelegend">
    <w:name w:val="Figure_legend"/>
    <w:basedOn w:val="Normal"/>
    <w:rsid w:val="0049132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91329"/>
    <w:pPr>
      <w:keepNext/>
      <w:keepLines/>
      <w:spacing w:before="480" w:after="80"/>
      <w:jc w:val="center"/>
    </w:pPr>
    <w:rPr>
      <w:caps/>
      <w:sz w:val="18"/>
    </w:rPr>
  </w:style>
  <w:style w:type="paragraph" w:customStyle="1" w:styleId="Figuretitle">
    <w:name w:val="Figure_title"/>
    <w:basedOn w:val="Normal"/>
    <w:next w:val="Figure"/>
    <w:rsid w:val="00491329"/>
    <w:pPr>
      <w:keepNext/>
      <w:spacing w:before="0" w:after="120"/>
      <w:jc w:val="center"/>
    </w:pPr>
    <w:rPr>
      <w:rFonts w:ascii="Times New Roman Bold" w:hAnsi="Times New Roman Bold"/>
      <w:b/>
      <w:sz w:val="18"/>
    </w:rPr>
  </w:style>
  <w:style w:type="paragraph" w:customStyle="1" w:styleId="Figure">
    <w:name w:val="Figure"/>
    <w:basedOn w:val="FigureNo"/>
    <w:next w:val="Normal"/>
    <w:rsid w:val="00491329"/>
    <w:pPr>
      <w:keepNext w:val="0"/>
      <w:spacing w:before="0" w:after="240"/>
    </w:pPr>
  </w:style>
  <w:style w:type="paragraph" w:customStyle="1" w:styleId="tocpart">
    <w:name w:val="tocpart"/>
    <w:basedOn w:val="Normal"/>
    <w:rsid w:val="0049132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91329"/>
    <w:pPr>
      <w:keepNext/>
      <w:keepLines/>
      <w:spacing w:before="480"/>
      <w:jc w:val="center"/>
    </w:pPr>
    <w:rPr>
      <w:sz w:val="28"/>
    </w:rPr>
  </w:style>
  <w:style w:type="paragraph" w:customStyle="1" w:styleId="Arttitle">
    <w:name w:val="Art_title"/>
    <w:basedOn w:val="Normal"/>
    <w:next w:val="Normalaftertitle"/>
    <w:rsid w:val="00491329"/>
    <w:pPr>
      <w:keepNext/>
      <w:keepLines/>
      <w:spacing w:before="240"/>
      <w:jc w:val="center"/>
    </w:pPr>
    <w:rPr>
      <w:b/>
      <w:sz w:val="28"/>
    </w:rPr>
  </w:style>
  <w:style w:type="paragraph" w:customStyle="1" w:styleId="Blanc">
    <w:name w:val="Blanc"/>
    <w:basedOn w:val="Normal"/>
    <w:next w:val="Tabletext"/>
    <w:rsid w:val="0049132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9132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91329"/>
    <w:pPr>
      <w:keepNext/>
      <w:keepLines/>
      <w:spacing w:before="160"/>
      <w:ind w:left="794"/>
    </w:pPr>
    <w:rPr>
      <w:i/>
    </w:rPr>
  </w:style>
  <w:style w:type="paragraph" w:customStyle="1" w:styleId="ChapNo">
    <w:name w:val="Chap_No"/>
    <w:basedOn w:val="ArtNo"/>
    <w:next w:val="Chaptitle"/>
    <w:rsid w:val="00491329"/>
    <w:rPr>
      <w:b/>
    </w:rPr>
  </w:style>
  <w:style w:type="paragraph" w:customStyle="1" w:styleId="Chaptitle">
    <w:name w:val="Chap_title"/>
    <w:basedOn w:val="Arttitle"/>
    <w:next w:val="Normalaftertitle"/>
    <w:rsid w:val="00491329"/>
  </w:style>
  <w:style w:type="character" w:styleId="FootnoteReference">
    <w:name w:val="footnote reference"/>
    <w:basedOn w:val="DefaultParagraphFont"/>
    <w:semiHidden/>
    <w:rsid w:val="00491329"/>
    <w:rPr>
      <w:position w:val="6"/>
      <w:sz w:val="18"/>
    </w:rPr>
  </w:style>
  <w:style w:type="paragraph" w:styleId="FootnoteText">
    <w:name w:val="footnote text"/>
    <w:basedOn w:val="Normal"/>
    <w:semiHidden/>
    <w:rsid w:val="00491329"/>
    <w:pPr>
      <w:keepLines/>
      <w:tabs>
        <w:tab w:val="left" w:pos="255"/>
      </w:tabs>
      <w:ind w:left="255" w:hanging="255"/>
    </w:pPr>
    <w:rPr>
      <w:sz w:val="22"/>
    </w:rPr>
  </w:style>
  <w:style w:type="paragraph" w:styleId="Index1">
    <w:name w:val="index 1"/>
    <w:basedOn w:val="Normal"/>
    <w:next w:val="Normal"/>
    <w:semiHidden/>
    <w:rsid w:val="00491329"/>
  </w:style>
  <w:style w:type="paragraph" w:styleId="Index2">
    <w:name w:val="index 2"/>
    <w:basedOn w:val="Normal"/>
    <w:next w:val="Normal"/>
    <w:semiHidden/>
    <w:rsid w:val="00491329"/>
    <w:pPr>
      <w:ind w:left="283"/>
    </w:pPr>
  </w:style>
  <w:style w:type="paragraph" w:styleId="Index3">
    <w:name w:val="index 3"/>
    <w:basedOn w:val="Normal"/>
    <w:next w:val="Normal"/>
    <w:semiHidden/>
    <w:rsid w:val="00491329"/>
    <w:pPr>
      <w:ind w:left="566"/>
    </w:pPr>
  </w:style>
  <w:style w:type="paragraph" w:styleId="IndexHeading">
    <w:name w:val="index heading"/>
    <w:basedOn w:val="Normal"/>
    <w:next w:val="Index1"/>
    <w:semiHidden/>
    <w:rsid w:val="00491329"/>
  </w:style>
  <w:style w:type="paragraph" w:customStyle="1" w:styleId="Line">
    <w:name w:val="Line"/>
    <w:basedOn w:val="Normal"/>
    <w:next w:val="Normal"/>
    <w:rsid w:val="0049132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9132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91329"/>
  </w:style>
  <w:style w:type="paragraph" w:customStyle="1" w:styleId="Partref">
    <w:name w:val="Part_ref"/>
    <w:basedOn w:val="Normal"/>
    <w:next w:val="Normal"/>
    <w:rsid w:val="00491329"/>
    <w:pPr>
      <w:keepNext/>
      <w:keepLines/>
      <w:spacing w:after="280"/>
      <w:jc w:val="center"/>
    </w:pPr>
  </w:style>
  <w:style w:type="paragraph" w:customStyle="1" w:styleId="Parttitle">
    <w:name w:val="Part_title"/>
    <w:basedOn w:val="Normal"/>
    <w:next w:val="Normalaftertitle"/>
    <w:rsid w:val="0049132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91329"/>
  </w:style>
  <w:style w:type="paragraph" w:customStyle="1" w:styleId="QuestionNo">
    <w:name w:val="Question_No"/>
    <w:basedOn w:val="RecNo"/>
    <w:next w:val="Normal"/>
    <w:rsid w:val="00491329"/>
  </w:style>
  <w:style w:type="paragraph" w:customStyle="1" w:styleId="Questionref">
    <w:name w:val="Question_ref"/>
    <w:basedOn w:val="Recref"/>
    <w:next w:val="Questiondate"/>
    <w:rsid w:val="00491329"/>
  </w:style>
  <w:style w:type="paragraph" w:customStyle="1" w:styleId="Questiontitle">
    <w:name w:val="Question_title"/>
    <w:basedOn w:val="Normal"/>
    <w:next w:val="Questionref"/>
    <w:rsid w:val="00491329"/>
  </w:style>
  <w:style w:type="paragraph" w:customStyle="1" w:styleId="Reftext">
    <w:name w:val="Ref_text"/>
    <w:basedOn w:val="Normal"/>
    <w:rsid w:val="00491329"/>
    <w:pPr>
      <w:ind w:left="794" w:hanging="794"/>
    </w:pPr>
    <w:rPr>
      <w:sz w:val="22"/>
    </w:rPr>
  </w:style>
  <w:style w:type="paragraph" w:customStyle="1" w:styleId="Reftitle">
    <w:name w:val="Ref_title"/>
    <w:basedOn w:val="Normal"/>
    <w:next w:val="Reftext"/>
    <w:rsid w:val="0049132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91329"/>
  </w:style>
  <w:style w:type="paragraph" w:customStyle="1" w:styleId="RepNo">
    <w:name w:val="Rep_No"/>
    <w:basedOn w:val="RecNo"/>
    <w:next w:val="Reptitle"/>
    <w:rsid w:val="00491329"/>
  </w:style>
  <w:style w:type="paragraph" w:customStyle="1" w:styleId="Reptitle">
    <w:name w:val="Rep_title"/>
    <w:basedOn w:val="Rectitle"/>
    <w:next w:val="Repref"/>
    <w:rsid w:val="00491329"/>
  </w:style>
  <w:style w:type="paragraph" w:customStyle="1" w:styleId="Repref">
    <w:name w:val="Rep_ref"/>
    <w:basedOn w:val="Recref"/>
    <w:next w:val="Repdate"/>
    <w:rsid w:val="00491329"/>
  </w:style>
  <w:style w:type="paragraph" w:customStyle="1" w:styleId="Resdate">
    <w:name w:val="Res_date"/>
    <w:basedOn w:val="Recdate"/>
    <w:next w:val="Normalaftertitle"/>
    <w:rsid w:val="00491329"/>
  </w:style>
  <w:style w:type="paragraph" w:customStyle="1" w:styleId="ResNo">
    <w:name w:val="Res_No"/>
    <w:basedOn w:val="RecNo"/>
    <w:next w:val="Restitle"/>
    <w:rsid w:val="00491329"/>
  </w:style>
  <w:style w:type="paragraph" w:customStyle="1" w:styleId="Restitle">
    <w:name w:val="Res_title"/>
    <w:basedOn w:val="Normal"/>
    <w:next w:val="Resref"/>
    <w:rsid w:val="00491329"/>
    <w:pPr>
      <w:spacing w:before="240"/>
      <w:jc w:val="center"/>
    </w:pPr>
    <w:rPr>
      <w:b/>
      <w:sz w:val="28"/>
    </w:rPr>
  </w:style>
  <w:style w:type="paragraph" w:customStyle="1" w:styleId="Resref">
    <w:name w:val="Res_ref"/>
    <w:basedOn w:val="Recref"/>
    <w:next w:val="Resdate"/>
    <w:rsid w:val="00491329"/>
  </w:style>
  <w:style w:type="paragraph" w:customStyle="1" w:styleId="SectionNo">
    <w:name w:val="Section_No"/>
    <w:basedOn w:val="Normal"/>
    <w:next w:val="Normal"/>
    <w:rsid w:val="00491329"/>
  </w:style>
  <w:style w:type="paragraph" w:customStyle="1" w:styleId="Sectiontitle">
    <w:name w:val="Section_title"/>
    <w:basedOn w:val="Normal"/>
    <w:next w:val="Normalaftertitle"/>
    <w:rsid w:val="0049132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91329"/>
    <w:pPr>
      <w:tabs>
        <w:tab w:val="clear" w:pos="794"/>
        <w:tab w:val="clear" w:pos="1191"/>
        <w:tab w:val="clear" w:pos="1588"/>
        <w:tab w:val="clear" w:pos="1985"/>
        <w:tab w:val="right" w:pos="9611"/>
      </w:tabs>
    </w:pPr>
    <w:rPr>
      <w:i/>
    </w:rPr>
  </w:style>
  <w:style w:type="paragraph" w:styleId="TOC1">
    <w:name w:val="toc 1"/>
    <w:basedOn w:val="Normal"/>
    <w:semiHidden/>
    <w:rsid w:val="0049132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91329"/>
    <w:pPr>
      <w:tabs>
        <w:tab w:val="clear" w:pos="567"/>
        <w:tab w:val="left" w:pos="1276"/>
      </w:tabs>
      <w:spacing w:before="160"/>
      <w:ind w:left="1276" w:hanging="709"/>
    </w:pPr>
  </w:style>
  <w:style w:type="paragraph" w:styleId="TOC3">
    <w:name w:val="toc 3"/>
    <w:basedOn w:val="TOC2"/>
    <w:semiHidden/>
    <w:rsid w:val="00491329"/>
    <w:pPr>
      <w:tabs>
        <w:tab w:val="clear" w:pos="1276"/>
        <w:tab w:val="left" w:pos="2155"/>
      </w:tabs>
      <w:ind w:left="2155" w:hanging="879"/>
    </w:pPr>
  </w:style>
  <w:style w:type="paragraph" w:styleId="TOC4">
    <w:name w:val="toc 4"/>
    <w:basedOn w:val="TOC3"/>
    <w:semiHidden/>
    <w:rsid w:val="00491329"/>
    <w:pPr>
      <w:tabs>
        <w:tab w:val="left" w:pos="3261"/>
      </w:tabs>
      <w:spacing w:before="80"/>
      <w:ind w:left="3261" w:hanging="993"/>
    </w:pPr>
  </w:style>
  <w:style w:type="paragraph" w:styleId="TOC5">
    <w:name w:val="toc 5"/>
    <w:basedOn w:val="TOC4"/>
    <w:semiHidden/>
    <w:rsid w:val="00491329"/>
  </w:style>
  <w:style w:type="paragraph" w:styleId="TOC6">
    <w:name w:val="toc 6"/>
    <w:basedOn w:val="TOC4"/>
    <w:semiHidden/>
    <w:rsid w:val="00491329"/>
  </w:style>
  <w:style w:type="paragraph" w:styleId="TOC7">
    <w:name w:val="toc 7"/>
    <w:basedOn w:val="TOC4"/>
    <w:semiHidden/>
    <w:rsid w:val="00491329"/>
  </w:style>
  <w:style w:type="paragraph" w:styleId="TOC8">
    <w:name w:val="toc 8"/>
    <w:basedOn w:val="TOC4"/>
    <w:semiHidden/>
    <w:rsid w:val="00491329"/>
  </w:style>
  <w:style w:type="paragraph" w:customStyle="1" w:styleId="Annexref">
    <w:name w:val="Annex_ref"/>
    <w:basedOn w:val="Normal"/>
    <w:next w:val="Normalaftertitle"/>
    <w:rsid w:val="00491329"/>
    <w:pPr>
      <w:keepNext/>
      <w:keepLines/>
      <w:spacing w:after="280"/>
      <w:jc w:val="center"/>
    </w:pPr>
  </w:style>
  <w:style w:type="paragraph" w:customStyle="1" w:styleId="Appendixref">
    <w:name w:val="Appendix_ref"/>
    <w:basedOn w:val="Annexref"/>
    <w:next w:val="Normalaftertitle"/>
    <w:rsid w:val="00491329"/>
  </w:style>
  <w:style w:type="paragraph" w:customStyle="1" w:styleId="Tabletitle">
    <w:name w:val="Table_title"/>
    <w:basedOn w:val="Normal"/>
    <w:next w:val="Tablehead"/>
    <w:rsid w:val="00491329"/>
    <w:pPr>
      <w:keepNext/>
      <w:spacing w:before="0" w:after="120"/>
      <w:jc w:val="center"/>
    </w:pPr>
    <w:rPr>
      <w:b/>
    </w:rPr>
  </w:style>
  <w:style w:type="paragraph" w:customStyle="1" w:styleId="Summary">
    <w:name w:val="Summary"/>
    <w:basedOn w:val="Normal"/>
    <w:next w:val="Normalaftertitle"/>
    <w:autoRedefine/>
    <w:rsid w:val="00491329"/>
    <w:pPr>
      <w:spacing w:after="480"/>
    </w:pPr>
    <w:rPr>
      <w:sz w:val="22"/>
      <w:lang w:val="es-ES_tradnl"/>
    </w:rPr>
  </w:style>
  <w:style w:type="paragraph" w:customStyle="1" w:styleId="TableLegendNote">
    <w:name w:val="Table_Legend_Note"/>
    <w:basedOn w:val="Tablelegend"/>
    <w:next w:val="Tablelegend"/>
    <w:rsid w:val="00491329"/>
    <w:pPr>
      <w:ind w:left="-85" w:firstLine="0"/>
    </w:pPr>
    <w:rPr>
      <w:lang w:val="en-US"/>
    </w:rPr>
  </w:style>
  <w:style w:type="character" w:styleId="Hyperlink">
    <w:name w:val="Hyperlink"/>
    <w:basedOn w:val="DefaultParagraphFont"/>
    <w:rsid w:val="000204AB"/>
    <w:rPr>
      <w:color w:val="0000FF"/>
      <w:u w:val="single"/>
    </w:rPr>
  </w:style>
  <w:style w:type="character" w:customStyle="1" w:styleId="BalloonTextChar">
    <w:name w:val="Balloon Text Char"/>
    <w:basedOn w:val="DefaultParagraphFont"/>
    <w:link w:val="BalloonText"/>
    <w:rsid w:val="00D22CFB"/>
    <w:rPr>
      <w:rFonts w:ascii="Tahoma" w:hAnsi="Tahoma" w:cs="Tahoma"/>
      <w:sz w:val="16"/>
      <w:szCs w:val="16"/>
      <w:lang w:val="fr-FR" w:eastAsia="en-US"/>
    </w:rPr>
  </w:style>
  <w:style w:type="paragraph" w:styleId="BalloonText">
    <w:name w:val="Balloon Text"/>
    <w:basedOn w:val="Normal"/>
    <w:link w:val="BalloonTextChar"/>
    <w:rsid w:val="00D22CFB"/>
    <w:pPr>
      <w:spacing w:before="0"/>
    </w:pPr>
    <w:rPr>
      <w:rFonts w:ascii="Tahoma" w:hAnsi="Tahoma" w:cs="Tahoma"/>
      <w:sz w:val="16"/>
      <w:szCs w:val="16"/>
    </w:rPr>
  </w:style>
  <w:style w:type="paragraph" w:customStyle="1" w:styleId="Fot">
    <w:name w:val="Fot"/>
    <w:basedOn w:val="FootnoteText"/>
    <w:rsid w:val="00491329"/>
    <w:rPr>
      <w:sz w:val="24"/>
      <w:lang w:val="es-ES_tradnl"/>
    </w:rPr>
  </w:style>
  <w:style w:type="paragraph" w:customStyle="1" w:styleId="Footnote11pt">
    <w:name w:val="Footnote + 11 pt"/>
    <w:basedOn w:val="Fot"/>
    <w:rsid w:val="00D70E8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3.wmf"/><Relationship Id="rId21" Type="http://schemas.openxmlformats.org/officeDocument/2006/relationships/image" Target="media/image5.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7.wmf"/><Relationship Id="rId50" Type="http://schemas.openxmlformats.org/officeDocument/2006/relationships/oleObject" Target="embeddings/oleObject20.bin"/><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image" Target="media/image10.w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8.wmf"/><Relationship Id="rId41" Type="http://schemas.openxmlformats.org/officeDocument/2006/relationships/image" Target="media/image14.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oleObject" Target="embeddings/oleObject5.bin"/><Relationship Id="rId32" Type="http://schemas.openxmlformats.org/officeDocument/2006/relationships/oleObject" Target="embeddings/oleObject10.bin"/><Relationship Id="rId37" Type="http://schemas.openxmlformats.org/officeDocument/2006/relationships/image" Target="media/image12.wmf"/><Relationship Id="rId40" Type="http://schemas.openxmlformats.org/officeDocument/2006/relationships/oleObject" Target="embeddings/oleObject14.bin"/><Relationship Id="rId45" Type="http://schemas.openxmlformats.org/officeDocument/2006/relationships/image" Target="media/image16.wmf"/><Relationship Id="rId53"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10" Type="http://schemas.openxmlformats.org/officeDocument/2006/relationships/hyperlink" Target="http://www.itu.int/ITU-R/go/patents/es" TargetMode="External"/><Relationship Id="rId19" Type="http://schemas.openxmlformats.org/officeDocument/2006/relationships/image" Target="media/image4.wmf"/><Relationship Id="rId31" Type="http://schemas.openxmlformats.org/officeDocument/2006/relationships/image" Target="media/image9.wmf"/><Relationship Id="rId44" Type="http://schemas.openxmlformats.org/officeDocument/2006/relationships/oleObject" Target="embeddings/oleObject16.bin"/><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8.bin"/><Relationship Id="rId8" Type="http://schemas.openxmlformats.org/officeDocument/2006/relationships/header" Target="header1.xml"/><Relationship Id="rId51" Type="http://schemas.openxmlformats.org/officeDocument/2006/relationships/oleObject" Target="embeddings/oleObject21.bin"/><Relationship Id="rId3"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D46A6-2190-493F-98A9-C261414C5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40</TotalTime>
  <Pages>18</Pages>
  <Words>3664</Words>
  <Characters>18113</Characters>
  <Application>Microsoft Office Word</Application>
  <DocSecurity>0</DocSecurity>
  <Lines>150</Lines>
  <Paragraphs>43</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21734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10</cp:revision>
  <cp:lastPrinted>2013-11-06T09:10:00Z</cp:lastPrinted>
  <dcterms:created xsi:type="dcterms:W3CDTF">2013-11-06T08:51:00Z</dcterms:created>
  <dcterms:modified xsi:type="dcterms:W3CDTF">2013-11-06T10:15:00Z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