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5BE" w:rsidRDefault="00F475BE" w:rsidP="00F475BE"/>
    <w:p w:rsidR="00F475BE" w:rsidRDefault="00F475BE" w:rsidP="00F475BE"/>
    <w:p w:rsidR="00F475BE" w:rsidRDefault="00F475BE" w:rsidP="00F475BE"/>
    <w:p w:rsidR="00F475BE" w:rsidRDefault="00F475BE" w:rsidP="00F475BE"/>
    <w:p w:rsidR="00F475BE" w:rsidRDefault="00F475BE" w:rsidP="00F475BE"/>
    <w:p w:rsidR="00F475BE" w:rsidRDefault="00F475BE" w:rsidP="00F475BE"/>
    <w:p w:rsidR="00F475BE" w:rsidRDefault="00F475BE" w:rsidP="00F475BE"/>
    <w:p w:rsidR="00F475BE" w:rsidRDefault="00F475BE" w:rsidP="00F475BE"/>
    <w:p w:rsidR="00F475BE" w:rsidRDefault="00F475BE" w:rsidP="00F475BE"/>
    <w:p w:rsidR="00F475BE" w:rsidRDefault="00F475BE" w:rsidP="00F475BE"/>
    <w:p w:rsidR="00F475BE" w:rsidRDefault="00F475BE" w:rsidP="00F475BE"/>
    <w:tbl>
      <w:tblPr>
        <w:tblW w:w="10089" w:type="dxa"/>
        <w:tblLook w:val="01E0"/>
      </w:tblPr>
      <w:tblGrid>
        <w:gridCol w:w="10089"/>
      </w:tblGrid>
      <w:tr w:rsidR="00F475BE" w:rsidRPr="00F475BE" w:rsidTr="00E81B14">
        <w:tc>
          <w:tcPr>
            <w:tcW w:w="10089" w:type="dxa"/>
          </w:tcPr>
          <w:p w:rsidR="00F475BE" w:rsidRPr="0010336F" w:rsidRDefault="00F475BE" w:rsidP="00E81B1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475BE" w:rsidRPr="0010336F" w:rsidRDefault="00F475BE" w:rsidP="009F0D0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9F0D0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1728-1</w:t>
            </w:r>
          </w:p>
          <w:p w:rsidR="00F475BE" w:rsidRPr="0010336F" w:rsidRDefault="00F475BE" w:rsidP="009F0D0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</w:t>
            </w:r>
            <w:r w:rsidR="009F0D0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3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9F0D0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2010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F475BE" w:rsidRPr="00A01453" w:rsidTr="00E81B14">
        <w:tc>
          <w:tcPr>
            <w:tcW w:w="10089" w:type="dxa"/>
          </w:tcPr>
          <w:p w:rsidR="00F475BE" w:rsidRPr="009F0D08" w:rsidRDefault="00F475BE" w:rsidP="00E81B1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F475BE" w:rsidRPr="009F0D08" w:rsidRDefault="00E81B14" w:rsidP="009F0D0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9F0D08">
              <w:rPr>
                <w:rFonts w:ascii="Tahoma" w:hAnsi="Tahoma" w:cs="Tahoma"/>
                <w:b/>
                <w:bCs/>
                <w:color w:val="243285"/>
                <w:sz w:val="44"/>
                <w:lang w:val="es-ES_tradnl"/>
              </w:rPr>
              <w:t>Orientaciones sobre la utilización</w:t>
            </w:r>
            <w:r w:rsidR="009F0D08">
              <w:rPr>
                <w:rFonts w:ascii="Tahoma" w:hAnsi="Tahoma" w:cs="Tahoma"/>
                <w:b/>
                <w:bCs/>
                <w:color w:val="243285"/>
                <w:sz w:val="44"/>
                <w:lang w:val="es-ES_tradnl"/>
              </w:rPr>
              <w:t xml:space="preserve"> de</w:t>
            </w:r>
            <w:r w:rsidR="009F0D08">
              <w:rPr>
                <w:rFonts w:ascii="Tahoma" w:hAnsi="Tahoma" w:cs="Tahoma"/>
                <w:b/>
                <w:bCs/>
                <w:color w:val="243285"/>
                <w:sz w:val="44"/>
                <w:lang w:val="es-ES_tradnl"/>
              </w:rPr>
              <w:br/>
            </w:r>
            <w:r w:rsidRPr="009F0D08">
              <w:rPr>
                <w:rFonts w:ascii="Tahoma" w:hAnsi="Tahoma" w:cs="Tahoma"/>
                <w:b/>
                <w:bCs/>
                <w:color w:val="243285"/>
                <w:sz w:val="44"/>
                <w:lang w:val="es-ES_tradnl"/>
              </w:rPr>
              <w:t>monitores de pantalla</w:t>
            </w:r>
            <w:r w:rsidR="009F0D08">
              <w:rPr>
                <w:rFonts w:ascii="Tahoma" w:hAnsi="Tahoma" w:cs="Tahoma"/>
                <w:b/>
                <w:bCs/>
                <w:color w:val="243285"/>
                <w:sz w:val="44"/>
                <w:lang w:val="es-ES_tradnl"/>
              </w:rPr>
              <w:t xml:space="preserve"> </w:t>
            </w:r>
            <w:r w:rsidR="009F0D08" w:rsidRPr="009F0D08">
              <w:rPr>
                <w:rFonts w:ascii="Tahoma" w:hAnsi="Tahoma" w:cs="Tahoma"/>
                <w:b/>
                <w:bCs/>
                <w:color w:val="243285"/>
                <w:sz w:val="44"/>
                <w:lang w:val="es-ES_tradnl"/>
              </w:rPr>
              <w:t>plana</w:t>
            </w:r>
            <w:r w:rsidR="009F0D08">
              <w:rPr>
                <w:rFonts w:ascii="Tahoma" w:hAnsi="Tahoma" w:cs="Tahoma"/>
                <w:b/>
                <w:bCs/>
                <w:color w:val="243285"/>
                <w:sz w:val="44"/>
                <w:lang w:val="es-ES_tradnl"/>
              </w:rPr>
              <w:t xml:space="preserve"> en la </w:t>
            </w:r>
            <w:r w:rsidRPr="009F0D08">
              <w:rPr>
                <w:rFonts w:ascii="Tahoma" w:hAnsi="Tahoma" w:cs="Tahoma"/>
                <w:b/>
                <w:bCs/>
                <w:color w:val="243285"/>
                <w:sz w:val="44"/>
                <w:lang w:val="es-ES_tradnl"/>
              </w:rPr>
              <w:t xml:space="preserve"> </w:t>
            </w:r>
            <w:r w:rsidRPr="009F0D08">
              <w:rPr>
                <w:rFonts w:ascii="Tahoma" w:hAnsi="Tahoma" w:cs="Tahoma"/>
                <w:b/>
                <w:bCs/>
                <w:color w:val="243285"/>
                <w:sz w:val="44"/>
                <w:lang w:val="es-ES_tradnl"/>
              </w:rPr>
              <w:br/>
              <w:t>producción y</w:t>
            </w:r>
            <w:r w:rsidR="009F0D08">
              <w:rPr>
                <w:rFonts w:ascii="Tahoma" w:hAnsi="Tahoma" w:cs="Tahoma"/>
                <w:b/>
                <w:bCs/>
                <w:color w:val="243285"/>
                <w:sz w:val="44"/>
                <w:lang w:val="es-ES_tradnl"/>
              </w:rPr>
              <w:t xml:space="preserve"> </w:t>
            </w:r>
            <w:r w:rsidR="009F0D08" w:rsidRPr="009F0D08">
              <w:rPr>
                <w:rFonts w:ascii="Tahoma" w:hAnsi="Tahoma" w:cs="Tahoma"/>
                <w:b/>
                <w:bCs/>
                <w:color w:val="243285"/>
                <w:sz w:val="44"/>
                <w:lang w:val="es-ES_tradnl"/>
              </w:rPr>
              <w:t>postproducción</w:t>
            </w:r>
            <w:r w:rsidRPr="009F0D08">
              <w:rPr>
                <w:rFonts w:ascii="Tahoma" w:hAnsi="Tahoma" w:cs="Tahoma"/>
                <w:b/>
                <w:bCs/>
                <w:color w:val="243285"/>
                <w:sz w:val="44"/>
                <w:lang w:val="es-ES_tradnl"/>
              </w:rPr>
              <w:t xml:space="preserve"> </w:t>
            </w:r>
            <w:r w:rsidR="009F0D08">
              <w:rPr>
                <w:rFonts w:ascii="Tahoma" w:hAnsi="Tahoma" w:cs="Tahoma"/>
                <w:b/>
                <w:bCs/>
                <w:color w:val="243285"/>
                <w:sz w:val="44"/>
                <w:lang w:val="es-ES_tradnl"/>
              </w:rPr>
              <w:br/>
            </w:r>
            <w:r w:rsidRPr="009F0D08">
              <w:rPr>
                <w:rFonts w:ascii="Tahoma" w:hAnsi="Tahoma" w:cs="Tahoma"/>
                <w:b/>
                <w:bCs/>
                <w:color w:val="243285"/>
                <w:sz w:val="44"/>
                <w:lang w:val="es-ES_tradnl"/>
              </w:rPr>
              <w:t>de televisión</w:t>
            </w:r>
          </w:p>
          <w:p w:rsidR="00F475BE" w:rsidRPr="009F0D08" w:rsidRDefault="00F475BE" w:rsidP="00E81B1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F475BE" w:rsidRPr="00A01453" w:rsidTr="00E81B14">
        <w:tc>
          <w:tcPr>
            <w:tcW w:w="10089" w:type="dxa"/>
          </w:tcPr>
          <w:p w:rsidR="00F475BE" w:rsidRPr="0010336F" w:rsidRDefault="00F475BE" w:rsidP="00E81B1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F475BE" w:rsidRPr="0010336F" w:rsidRDefault="00F475BE" w:rsidP="00E81B1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F475BE" w:rsidRPr="0010336F" w:rsidRDefault="00F475BE" w:rsidP="00E81B1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F475BE" w:rsidRPr="0010336F" w:rsidRDefault="00F475BE" w:rsidP="00E81B1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F475BE" w:rsidRPr="009E1F8B" w:rsidRDefault="00F475BE" w:rsidP="00E81B1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Servicio de radiodifusión (televisión)</w:t>
            </w:r>
          </w:p>
        </w:tc>
      </w:tr>
    </w:tbl>
    <w:p w:rsidR="00F475BE" w:rsidRPr="0026666F" w:rsidRDefault="00F475BE" w:rsidP="00F475BE">
      <w:pPr>
        <w:spacing w:before="80"/>
        <w:rPr>
          <w:i/>
          <w:sz w:val="22"/>
          <w:lang w:val="es-ES_tradnl"/>
        </w:rPr>
      </w:pPr>
    </w:p>
    <w:p w:rsidR="00F475BE" w:rsidRPr="0026666F" w:rsidRDefault="00F475BE" w:rsidP="00F475BE">
      <w:pPr>
        <w:spacing w:before="80"/>
        <w:rPr>
          <w:i/>
          <w:sz w:val="22"/>
          <w:lang w:val="es-ES_tradnl"/>
        </w:rPr>
      </w:pPr>
    </w:p>
    <w:p w:rsidR="00F475BE" w:rsidRPr="0026666F" w:rsidRDefault="00F475BE" w:rsidP="00F475BE">
      <w:pPr>
        <w:spacing w:before="80"/>
        <w:rPr>
          <w:i/>
          <w:sz w:val="22"/>
          <w:lang w:val="es-ES_tradnl"/>
        </w:rPr>
      </w:pPr>
    </w:p>
    <w:p w:rsidR="00F475BE" w:rsidRPr="0026666F" w:rsidRDefault="00F475BE" w:rsidP="00F475BE">
      <w:pPr>
        <w:spacing w:before="80"/>
        <w:rPr>
          <w:i/>
          <w:sz w:val="22"/>
          <w:lang w:val="es-ES_tradnl"/>
        </w:rPr>
      </w:pPr>
    </w:p>
    <w:p w:rsidR="00F475BE" w:rsidRPr="0026666F" w:rsidRDefault="00F475BE" w:rsidP="00F475BE">
      <w:pPr>
        <w:spacing w:before="80"/>
        <w:rPr>
          <w:i/>
          <w:sz w:val="22"/>
          <w:lang w:val="es-ES_tradnl"/>
        </w:rPr>
      </w:pPr>
    </w:p>
    <w:p w:rsidR="00F475BE" w:rsidRPr="0026666F" w:rsidRDefault="00F475BE" w:rsidP="00F475BE">
      <w:pPr>
        <w:spacing w:before="80"/>
        <w:rPr>
          <w:i/>
          <w:sz w:val="22"/>
          <w:lang w:val="es-ES_tradnl"/>
        </w:rPr>
      </w:pPr>
    </w:p>
    <w:p w:rsidR="00F475BE" w:rsidRPr="0026666F" w:rsidRDefault="00F475BE" w:rsidP="00F475B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F475BE" w:rsidRPr="0026666F" w:rsidSect="00E81B14">
          <w:headerReference w:type="even" r:id="rId6"/>
          <w:headerReference w:type="default" r:id="rId7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F475BE" w:rsidRPr="006C718C" w:rsidRDefault="00F475BE" w:rsidP="00F475BE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F475BE" w:rsidRPr="006C718C" w:rsidRDefault="00F475BE" w:rsidP="00F475BE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F475BE" w:rsidRPr="006C718C" w:rsidRDefault="00F475BE" w:rsidP="00F475BE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F475BE" w:rsidRPr="00021E8A" w:rsidRDefault="00F475BE" w:rsidP="00F475BE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F475BE" w:rsidRPr="00021E8A" w:rsidRDefault="00F475BE" w:rsidP="00F475BE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F475BE" w:rsidRPr="007C36CA" w:rsidRDefault="00F475BE" w:rsidP="00F475BE">
      <w:pPr>
        <w:spacing w:before="0"/>
        <w:jc w:val="center"/>
        <w:rPr>
          <w:sz w:val="22"/>
          <w:lang w:val="es-ES_tradnl"/>
        </w:rPr>
      </w:pPr>
    </w:p>
    <w:p w:rsidR="00F475BE" w:rsidRPr="007C36CA" w:rsidRDefault="00F475BE" w:rsidP="00F475BE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F475BE" w:rsidRPr="00A01453" w:rsidTr="00E81B14">
        <w:tc>
          <w:tcPr>
            <w:tcW w:w="9360" w:type="dxa"/>
            <w:gridSpan w:val="2"/>
          </w:tcPr>
          <w:p w:rsidR="00F475BE" w:rsidRPr="00021E8A" w:rsidRDefault="00F475BE" w:rsidP="00E81B1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F475BE" w:rsidRPr="00763D08" w:rsidRDefault="00F475BE" w:rsidP="00E81B1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9" w:history="1">
              <w:hyperlink r:id="rId10" w:history="1">
                <w:r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F475BE" w:rsidRPr="00036EE3" w:rsidTr="00E81B14">
        <w:tc>
          <w:tcPr>
            <w:tcW w:w="1140" w:type="dxa"/>
          </w:tcPr>
          <w:p w:rsidR="00F475BE" w:rsidRPr="00036EE3" w:rsidRDefault="00F475BE" w:rsidP="00E81B1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F475BE" w:rsidRPr="00036EE3" w:rsidRDefault="00F475BE" w:rsidP="00E81B1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F475BE" w:rsidRPr="00036EE3" w:rsidTr="00E81B14">
        <w:tc>
          <w:tcPr>
            <w:tcW w:w="1140" w:type="dxa"/>
            <w:tcBorders>
              <w:bottom w:val="nil"/>
            </w:tcBorders>
          </w:tcPr>
          <w:p w:rsidR="00F475BE" w:rsidRPr="00036EE3" w:rsidRDefault="00F475BE" w:rsidP="00E81B1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F475BE" w:rsidRPr="00021E8A" w:rsidRDefault="00F475BE" w:rsidP="00E81B1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F475BE" w:rsidRPr="00A01453" w:rsidTr="00E81B1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475BE" w:rsidRPr="009E1F8B" w:rsidRDefault="00F475BE" w:rsidP="00E81B1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475BE" w:rsidRPr="009E1F8B" w:rsidRDefault="00F475BE" w:rsidP="00E81B1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F475BE" w:rsidRPr="00036EE3" w:rsidTr="00E81B14">
        <w:tc>
          <w:tcPr>
            <w:tcW w:w="1140" w:type="dxa"/>
            <w:tcBorders>
              <w:top w:val="nil"/>
              <w:bottom w:val="nil"/>
            </w:tcBorders>
          </w:tcPr>
          <w:p w:rsidR="00F475BE" w:rsidRPr="00036EE3" w:rsidRDefault="00F475BE" w:rsidP="00E81B1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F475BE" w:rsidRPr="00021E8A" w:rsidRDefault="00F475BE" w:rsidP="00E81B1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F475BE" w:rsidRPr="009E1F8B" w:rsidTr="00E81B14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F475BE" w:rsidRPr="009E1F8B" w:rsidRDefault="00F475BE" w:rsidP="00E81B14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F475BE" w:rsidRPr="009E1F8B" w:rsidRDefault="00F475BE" w:rsidP="00E81B1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 de radiodifusión (televisión)</w:t>
            </w:r>
          </w:p>
        </w:tc>
      </w:tr>
      <w:tr w:rsidR="00F475BE" w:rsidRPr="00036EE3" w:rsidTr="00E81B1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475BE" w:rsidRPr="00036EE3" w:rsidRDefault="00F475BE" w:rsidP="00E81B1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475BE" w:rsidRPr="00021E8A" w:rsidRDefault="00F475BE" w:rsidP="00E81B1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F475BE" w:rsidRPr="00A01453" w:rsidTr="00E81B1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475BE" w:rsidRPr="0010336F" w:rsidRDefault="00F475BE" w:rsidP="00E81B1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475BE" w:rsidRPr="0010336F" w:rsidRDefault="00F475BE" w:rsidP="00E81B1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F475BE" w:rsidRPr="00A01453" w:rsidTr="00E81B14">
        <w:tc>
          <w:tcPr>
            <w:tcW w:w="1140" w:type="dxa"/>
            <w:tcBorders>
              <w:top w:val="nil"/>
            </w:tcBorders>
          </w:tcPr>
          <w:p w:rsidR="00F475BE" w:rsidRPr="00036EE3" w:rsidRDefault="00F475BE" w:rsidP="00E81B1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F475BE" w:rsidRPr="00021E8A" w:rsidRDefault="00F475BE" w:rsidP="00E81B1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F475BE" w:rsidRPr="00036EE3" w:rsidTr="00E81B14">
        <w:tc>
          <w:tcPr>
            <w:tcW w:w="1140" w:type="dxa"/>
          </w:tcPr>
          <w:p w:rsidR="00F475BE" w:rsidRPr="00036EE3" w:rsidRDefault="00F475BE" w:rsidP="00E81B1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F475BE" w:rsidRPr="00021E8A" w:rsidRDefault="00F475BE" w:rsidP="00E81B1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F475BE" w:rsidRPr="00A01453" w:rsidTr="00E81B14">
        <w:tc>
          <w:tcPr>
            <w:tcW w:w="1140" w:type="dxa"/>
          </w:tcPr>
          <w:p w:rsidR="00F475BE" w:rsidRPr="00036EE3" w:rsidRDefault="00F475BE" w:rsidP="00E81B1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F475BE" w:rsidRPr="00021E8A" w:rsidRDefault="00F475BE" w:rsidP="00E81B1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F475BE" w:rsidRPr="00036EE3" w:rsidTr="00E81B14">
        <w:tc>
          <w:tcPr>
            <w:tcW w:w="1140" w:type="dxa"/>
          </w:tcPr>
          <w:p w:rsidR="00F475BE" w:rsidRPr="00036EE3" w:rsidRDefault="00F475BE" w:rsidP="00E81B1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F475BE" w:rsidRPr="00021E8A" w:rsidRDefault="00F475BE" w:rsidP="00E81B1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F475BE" w:rsidRPr="00036EE3" w:rsidTr="00E81B14">
        <w:tc>
          <w:tcPr>
            <w:tcW w:w="1140" w:type="dxa"/>
          </w:tcPr>
          <w:p w:rsidR="00F475BE" w:rsidRPr="00036EE3" w:rsidRDefault="00F475BE" w:rsidP="00E81B1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F475BE" w:rsidRPr="00021E8A" w:rsidRDefault="00F475BE" w:rsidP="00E81B1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F475BE" w:rsidRPr="00A01453" w:rsidTr="00E81B14">
        <w:tc>
          <w:tcPr>
            <w:tcW w:w="1140" w:type="dxa"/>
          </w:tcPr>
          <w:p w:rsidR="00F475BE" w:rsidRPr="00036EE3" w:rsidRDefault="00F475BE" w:rsidP="00E81B1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F475BE" w:rsidRPr="00021E8A" w:rsidRDefault="00F475BE" w:rsidP="00E81B1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F475BE" w:rsidRPr="00036EE3" w:rsidTr="00E81B14">
        <w:tc>
          <w:tcPr>
            <w:tcW w:w="1140" w:type="dxa"/>
            <w:shd w:val="clear" w:color="auto" w:fill="auto"/>
          </w:tcPr>
          <w:p w:rsidR="00F475BE" w:rsidRPr="001240BC" w:rsidRDefault="00F475BE" w:rsidP="00E81B1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F475BE" w:rsidRPr="001240BC" w:rsidRDefault="00F475BE" w:rsidP="00E81B1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F475BE" w:rsidRPr="00036EE3" w:rsidTr="00E81B14">
        <w:tc>
          <w:tcPr>
            <w:tcW w:w="1140" w:type="dxa"/>
          </w:tcPr>
          <w:p w:rsidR="00F475BE" w:rsidRPr="00036EE3" w:rsidRDefault="00F475BE" w:rsidP="00E81B1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F475BE" w:rsidRPr="00021E8A" w:rsidRDefault="00F475BE" w:rsidP="00E81B1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F475BE" w:rsidRPr="00A01453" w:rsidTr="00E81B14">
        <w:tc>
          <w:tcPr>
            <w:tcW w:w="1140" w:type="dxa"/>
          </w:tcPr>
          <w:p w:rsidR="00F475BE" w:rsidRPr="00036EE3" w:rsidRDefault="00F475BE" w:rsidP="00E81B1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F475BE" w:rsidRPr="00021E8A" w:rsidRDefault="00F475BE" w:rsidP="00E81B1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F475BE" w:rsidRPr="00036EE3" w:rsidTr="00E81B14">
        <w:tc>
          <w:tcPr>
            <w:tcW w:w="1140" w:type="dxa"/>
          </w:tcPr>
          <w:p w:rsidR="00F475BE" w:rsidRPr="00036EE3" w:rsidRDefault="00F475BE" w:rsidP="00E81B1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F475BE" w:rsidRPr="00021E8A" w:rsidRDefault="00F475BE" w:rsidP="00E81B1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F475BE" w:rsidRPr="00036EE3" w:rsidRDefault="00F475BE" w:rsidP="00F475BE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F475BE" w:rsidTr="00E81B14">
        <w:tc>
          <w:tcPr>
            <w:tcW w:w="720" w:type="dxa"/>
          </w:tcPr>
          <w:p w:rsidR="00F475BE" w:rsidRDefault="00F475BE" w:rsidP="00E81B1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F475BE" w:rsidRPr="00A01453" w:rsidTr="00E81B14">
        <w:tc>
          <w:tcPr>
            <w:tcW w:w="9360" w:type="dxa"/>
          </w:tcPr>
          <w:p w:rsidR="00F475BE" w:rsidRPr="00763D08" w:rsidRDefault="00F475BE" w:rsidP="00E81B14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F475BE" w:rsidRPr="00763D08" w:rsidRDefault="00F475BE" w:rsidP="00F475BE">
      <w:pPr>
        <w:spacing w:before="0"/>
        <w:jc w:val="center"/>
        <w:rPr>
          <w:sz w:val="22"/>
          <w:lang w:val="es-ES_tradnl"/>
        </w:rPr>
      </w:pPr>
    </w:p>
    <w:p w:rsidR="00F475BE" w:rsidRPr="00763D08" w:rsidRDefault="00F475BE" w:rsidP="00F475BE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F475BE" w:rsidRPr="00763D08" w:rsidRDefault="00F475BE" w:rsidP="00F475BE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10</w:t>
      </w:r>
    </w:p>
    <w:p w:rsidR="00F475BE" w:rsidRPr="00763D08" w:rsidRDefault="00F475BE" w:rsidP="00F475BE">
      <w:pPr>
        <w:spacing w:before="0"/>
        <w:jc w:val="center"/>
        <w:rPr>
          <w:sz w:val="22"/>
          <w:lang w:val="es-ES_tradnl"/>
        </w:rPr>
      </w:pPr>
    </w:p>
    <w:p w:rsidR="00F475BE" w:rsidRPr="00763D08" w:rsidRDefault="00F475BE" w:rsidP="00F475BE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10</w:t>
      </w:r>
    </w:p>
    <w:p w:rsidR="00F475BE" w:rsidRPr="006C718C" w:rsidRDefault="00F475BE" w:rsidP="00F475BE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F475BE" w:rsidRPr="006C718C" w:rsidRDefault="00F475BE" w:rsidP="00F475BE">
      <w:pPr>
        <w:spacing w:before="160"/>
        <w:rPr>
          <w:i/>
          <w:sz w:val="20"/>
          <w:highlight w:val="yellow"/>
          <w:lang w:val="es-ES_tradnl"/>
        </w:rPr>
        <w:sectPr w:rsidR="00F475BE" w:rsidRPr="006C718C" w:rsidSect="00E81B1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F475BE" w:rsidRDefault="00F475BE" w:rsidP="00F475BE">
      <w:pPr>
        <w:pStyle w:val="RecNo"/>
        <w:spacing w:before="0"/>
        <w:rPr>
          <w:lang w:val="es-ES_tradnl"/>
        </w:rPr>
      </w:pPr>
      <w:bookmarkStart w:id="2" w:name="irecnoe"/>
      <w:bookmarkEnd w:id="2"/>
      <w:r>
        <w:rPr>
          <w:lang w:val="es-ES_tradnl"/>
        </w:rPr>
        <w:lastRenderedPageBreak/>
        <w:t xml:space="preserve">RECOMENDACIÓN  </w:t>
      </w:r>
      <w:r>
        <w:rPr>
          <w:rStyle w:val="href"/>
          <w:lang w:val="es-ES_tradnl"/>
        </w:rPr>
        <w:t>UIT</w:t>
      </w:r>
      <w:r w:rsidRPr="00F475BE">
        <w:rPr>
          <w:rStyle w:val="href"/>
          <w:lang w:val="es-ES_tradnl"/>
        </w:rPr>
        <w:t>-</w:t>
      </w:r>
      <w:r>
        <w:rPr>
          <w:rStyle w:val="href"/>
          <w:lang w:val="es-ES_tradnl"/>
        </w:rPr>
        <w:t xml:space="preserve">R </w:t>
      </w:r>
      <w:r w:rsidRPr="00F475BE">
        <w:rPr>
          <w:rStyle w:val="href"/>
          <w:lang w:val="es-ES_tradnl"/>
        </w:rPr>
        <w:t xml:space="preserve"> </w:t>
      </w:r>
      <w:r>
        <w:rPr>
          <w:rStyle w:val="href"/>
          <w:lang w:val="es-ES_tradnl"/>
        </w:rPr>
        <w:t>BT.</w:t>
      </w:r>
      <w:r w:rsidRPr="00F475BE">
        <w:rPr>
          <w:rStyle w:val="href"/>
          <w:lang w:val="es-ES_tradnl"/>
        </w:rPr>
        <w:t>17</w:t>
      </w:r>
      <w:r>
        <w:rPr>
          <w:rStyle w:val="href"/>
          <w:lang w:val="es-ES_tradnl"/>
        </w:rPr>
        <w:t>28</w:t>
      </w:r>
      <w:r w:rsidR="00A01453">
        <w:rPr>
          <w:rStyle w:val="href"/>
          <w:lang w:val="es-ES_tradnl"/>
        </w:rPr>
        <w:t>-1</w:t>
      </w:r>
    </w:p>
    <w:p w:rsidR="00F475BE" w:rsidRDefault="00F475BE" w:rsidP="00F475BE">
      <w:pPr>
        <w:pStyle w:val="Rectitle"/>
        <w:rPr>
          <w:lang w:val="es-ES_tradnl"/>
        </w:rPr>
      </w:pPr>
      <w:r>
        <w:rPr>
          <w:lang w:val="es-ES_tradnl"/>
        </w:rPr>
        <w:t>Orientaciones sobre la utilización de monitores de pantalla plana</w:t>
      </w:r>
      <w:r>
        <w:rPr>
          <w:lang w:val="es-ES_tradnl"/>
        </w:rPr>
        <w:br/>
        <w:t>en la producción y postproducción de televisión</w:t>
      </w:r>
    </w:p>
    <w:p w:rsidR="00F475BE" w:rsidRPr="00F475BE" w:rsidRDefault="00F475BE" w:rsidP="00F475BE">
      <w:pPr>
        <w:pStyle w:val="Recref"/>
        <w:rPr>
          <w:lang w:val="es-ES_tradnl"/>
        </w:rPr>
      </w:pPr>
      <w:r w:rsidRPr="00F475BE">
        <w:rPr>
          <w:lang w:val="es-ES_tradnl"/>
        </w:rPr>
        <w:t>(Cuestión UIT</w:t>
      </w:r>
      <w:r w:rsidRPr="00F475BE">
        <w:rPr>
          <w:lang w:val="es-ES_tradnl"/>
        </w:rPr>
        <w:noBreakHyphen/>
        <w:t>R 95/6)</w:t>
      </w:r>
    </w:p>
    <w:p w:rsidR="00F475BE" w:rsidRPr="00F475BE" w:rsidRDefault="00F475BE" w:rsidP="00F475BE">
      <w:pPr>
        <w:pStyle w:val="Recdate"/>
        <w:rPr>
          <w:lang w:val="es-ES_tradnl"/>
        </w:rPr>
      </w:pPr>
    </w:p>
    <w:p w:rsidR="00F475BE" w:rsidRDefault="0004447A" w:rsidP="00F475BE">
      <w:pPr>
        <w:pStyle w:val="Recdate"/>
        <w:rPr>
          <w:lang w:val="es-ES_tradnl"/>
        </w:rPr>
      </w:pPr>
      <w:r w:rsidRPr="0004447A">
        <w:rPr>
          <w:lang w:val="es-ES_tradnl"/>
          <w:rPrChange w:id="3" w:author="POOL" w:date="2005-06-28T13:33:00Z">
            <w:rPr/>
          </w:rPrChange>
        </w:rPr>
        <w:t>(2005</w:t>
      </w:r>
      <w:r w:rsidR="00F475BE">
        <w:rPr>
          <w:lang w:val="es-ES_tradnl"/>
        </w:rPr>
        <w:t>-2010</w:t>
      </w:r>
      <w:r w:rsidRPr="0004447A">
        <w:rPr>
          <w:lang w:val="es-ES_tradnl"/>
          <w:rPrChange w:id="4" w:author="POOL" w:date="2005-06-28T13:33:00Z">
            <w:rPr/>
          </w:rPrChange>
        </w:rPr>
        <w:t>)</w:t>
      </w:r>
    </w:p>
    <w:p w:rsidR="00263A07" w:rsidRPr="00263A07" w:rsidRDefault="00263A07" w:rsidP="00263A07">
      <w:pPr>
        <w:pStyle w:val="Normalaftertitle"/>
        <w:rPr>
          <w:lang w:val="es-ES_tradnl"/>
          <w:rPrChange w:id="5" w:author="POOL" w:date="2005-06-28T13:33:00Z">
            <w:rPr/>
          </w:rPrChange>
        </w:rPr>
      </w:pPr>
    </w:p>
    <w:p w:rsidR="00F475BE" w:rsidRDefault="00F475BE" w:rsidP="00F475BE">
      <w:pPr>
        <w:pStyle w:val="HeadingSum"/>
      </w:pPr>
      <w:r>
        <w:t>Cometido</w:t>
      </w:r>
    </w:p>
    <w:p w:rsidR="00F475BE" w:rsidRDefault="009F0D08" w:rsidP="00F475BE">
      <w:pPr>
        <w:pStyle w:val="Summary"/>
      </w:pPr>
      <w:r>
        <w:t>Esta Recomendación proporciona orientaciones actualizadas sobre el uso de monitores de pantalla plana en el entorno profesional de producción y postproducción de programas de televisión.</w:t>
      </w:r>
    </w:p>
    <w:p w:rsidR="00263A07" w:rsidRPr="00263A07" w:rsidRDefault="00263A07" w:rsidP="00263A07">
      <w:pPr>
        <w:rPr>
          <w:lang w:val="es-ES_tradnl"/>
        </w:rPr>
      </w:pPr>
    </w:p>
    <w:p w:rsidR="00F475BE" w:rsidRDefault="00F475BE" w:rsidP="00F475BE">
      <w:pPr>
        <w:pStyle w:val="Normalaftertitle"/>
        <w:rPr>
          <w:lang w:val="es-ES_tradnl"/>
        </w:rPr>
      </w:pPr>
      <w:r>
        <w:rPr>
          <w:lang w:val="es-ES_tradnl"/>
        </w:rPr>
        <w:t>La Asamblea de Radiocomunicaciones de la UIT,</w:t>
      </w:r>
    </w:p>
    <w:p w:rsidR="00932113" w:rsidRDefault="00932113" w:rsidP="00932113">
      <w:pPr>
        <w:pStyle w:val="Call"/>
        <w:rPr>
          <w:lang w:val="es-ES_tradnl"/>
        </w:rPr>
      </w:pPr>
      <w:r>
        <w:rPr>
          <w:lang w:val="es-ES_tradnl"/>
        </w:rPr>
        <w:t>considerando</w:t>
      </w:r>
    </w:p>
    <w:p w:rsidR="00932113" w:rsidRDefault="00932113" w:rsidP="00932113">
      <w:pPr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que actualmente se utilizan monitores de pantalla plana por motivos de disponibilidad en la radiodifusión de televisión, para diversas aplicaciones, incluidas las de producción y postproducción profesional de programas;</w:t>
      </w:r>
    </w:p>
    <w:p w:rsidR="00932113" w:rsidRDefault="00932113" w:rsidP="00A353CD">
      <w:pPr>
        <w:rPr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>que los monitores de pantalla plana</w:t>
      </w:r>
      <w:r w:rsidR="006769E8">
        <w:rPr>
          <w:lang w:val="es-ES_tradnl"/>
        </w:rPr>
        <w:t xml:space="preserve"> son adecuados para su empleo en las funciones de producción y postproducción de programas de televisión; por </w:t>
      </w:r>
      <w:r w:rsidR="00013948">
        <w:rPr>
          <w:lang w:val="es-ES_tradnl"/>
        </w:rPr>
        <w:t xml:space="preserve"> ejemplo, en unidades móviles de radiodifusión en exteriores y en estudios, donde pueden presentar imág</w:t>
      </w:r>
      <w:r w:rsidR="00A353CD">
        <w:rPr>
          <w:lang w:val="es-ES_tradnl"/>
        </w:rPr>
        <w:t>e</w:t>
      </w:r>
      <w:r w:rsidR="00013948">
        <w:rPr>
          <w:lang w:val="es-ES_tradnl"/>
        </w:rPr>
        <w:t>nes de gran tamaño mediante un dispositivo de dimensiones y peso reducidos;</w:t>
      </w:r>
    </w:p>
    <w:p w:rsidR="00013948" w:rsidRDefault="00013948" w:rsidP="00932113">
      <w:pPr>
        <w:rPr>
          <w:lang w:val="es-ES_tradnl"/>
        </w:rPr>
      </w:pPr>
      <w:r>
        <w:rPr>
          <w:lang w:val="es-ES_tradnl"/>
        </w:rPr>
        <w:t>c)</w:t>
      </w:r>
      <w:r>
        <w:rPr>
          <w:lang w:val="es-ES_tradnl"/>
        </w:rPr>
        <w:tab/>
        <w:t>que en la fase actual de desarrollo de la tecnología, los monitores de pantalla plana ofrecen imágenes cuya reproducción depende del tipo de tecnología utilizada en la pantalla plana y, a menudo, también de la forma y el modelo del monitor, incluso en el caso de los monitores que utilizan la misma tecnología de pantalla plana;</w:t>
      </w:r>
    </w:p>
    <w:p w:rsidR="00013948" w:rsidRDefault="00013948" w:rsidP="00013948">
      <w:pPr>
        <w:rPr>
          <w:lang w:val="es-ES_tradnl"/>
        </w:rPr>
      </w:pPr>
      <w:r>
        <w:rPr>
          <w:lang w:val="es-ES_tradnl"/>
        </w:rPr>
        <w:t>d)</w:t>
      </w:r>
      <w:r>
        <w:rPr>
          <w:lang w:val="es-ES_tradnl"/>
        </w:rPr>
        <w:tab/>
        <w:t>que los monitores de pantalla plana suelen estar ajustados para ofrecer imágenes a una temperatura de color más elevada que los monitores normalizados, de modo que las imágenes aparecen habitualmente «más frías»;</w:t>
      </w:r>
    </w:p>
    <w:p w:rsidR="00013948" w:rsidRDefault="00013948" w:rsidP="00013948">
      <w:pPr>
        <w:rPr>
          <w:lang w:val="es-ES_tradnl"/>
        </w:rPr>
      </w:pPr>
      <w:r>
        <w:rPr>
          <w:lang w:val="es-ES_tradnl"/>
        </w:rPr>
        <w:t>e)</w:t>
      </w:r>
      <w:r>
        <w:rPr>
          <w:lang w:val="es-ES_tradnl"/>
        </w:rPr>
        <w:tab/>
        <w:t>que los monitores de pantalla normalmente utilizan cierto preprocesamiento que puede dar lugar a que las imágenes aparezcan con perturbaciones espaciales o temporales;</w:t>
      </w:r>
    </w:p>
    <w:p w:rsidR="00013948" w:rsidRDefault="00013948" w:rsidP="00013948">
      <w:pPr>
        <w:rPr>
          <w:lang w:val="es-ES_tradnl"/>
        </w:rPr>
      </w:pPr>
      <w:r>
        <w:rPr>
          <w:lang w:val="es-ES_tradnl"/>
        </w:rPr>
        <w:t>f)</w:t>
      </w:r>
      <w:r>
        <w:rPr>
          <w:lang w:val="es-ES_tradnl"/>
        </w:rPr>
        <w:tab/>
        <w:t>que la reproducción de imágenes de algunos monitores de pantalla plana depende del ángulo desde el cual se observa el monitor;</w:t>
      </w:r>
    </w:p>
    <w:p w:rsidR="00013948" w:rsidRDefault="00013948" w:rsidP="00013948">
      <w:pPr>
        <w:rPr>
          <w:lang w:val="es-ES_tradnl"/>
        </w:rPr>
      </w:pPr>
      <w:r>
        <w:rPr>
          <w:lang w:val="es-ES_tradnl"/>
        </w:rPr>
        <w:t>g)</w:t>
      </w:r>
      <w:r>
        <w:rPr>
          <w:lang w:val="es-ES_tradnl"/>
        </w:rPr>
        <w:tab/>
        <w:t>que la tecnología de monitores de pantalla plana se está desarrollando rápidamente y cabe esperar mejoras en el comportamiento de los futuros monitores de pantalla plana,</w:t>
      </w:r>
    </w:p>
    <w:p w:rsidR="00013948" w:rsidRDefault="00013948" w:rsidP="00013948">
      <w:pPr>
        <w:pStyle w:val="Call"/>
        <w:rPr>
          <w:lang w:val="es-ES_tradnl"/>
        </w:rPr>
      </w:pPr>
      <w:r>
        <w:rPr>
          <w:lang w:val="es-ES_tradnl"/>
        </w:rPr>
        <w:t>recomienda</w:t>
      </w:r>
    </w:p>
    <w:p w:rsidR="00013948" w:rsidRDefault="00013948" w:rsidP="00013948">
      <w:pPr>
        <w:rPr>
          <w:lang w:val="es-ES_tradnl"/>
        </w:rPr>
      </w:pPr>
      <w:r>
        <w:rPr>
          <w:b/>
          <w:lang w:val="es-ES_tradnl"/>
        </w:rPr>
        <w:t>1</w:t>
      </w:r>
      <w:r>
        <w:rPr>
          <w:b/>
          <w:lang w:val="es-ES_tradnl"/>
        </w:rPr>
        <w:tab/>
      </w:r>
      <w:r>
        <w:rPr>
          <w:lang w:val="es-ES_tradnl"/>
        </w:rPr>
        <w:t>que se evite el uso arbitrario de cualquier fabricante o modelo de monitores de pantalla plana en las aplicaciones de producción/postproducción de programas de televisión, principalmente en las aplicaciones en que es necesaria una reproducción de la imagen fiable, correcta y uniforme, como en las salas de control y en las salas de visualización, donde se manipulan y ajustan las imágenes de televisión y se comprueba y certifica la calidad de los programas;</w:t>
      </w:r>
    </w:p>
    <w:p w:rsidR="0024076E" w:rsidRDefault="0024076E" w:rsidP="0024076E">
      <w:pPr>
        <w:rPr>
          <w:lang w:val="es-ES_tradnl"/>
        </w:rPr>
      </w:pPr>
      <w:r>
        <w:rPr>
          <w:b/>
          <w:lang w:val="es-ES_tradnl"/>
        </w:rPr>
        <w:lastRenderedPageBreak/>
        <w:t>2</w:t>
      </w:r>
      <w:r>
        <w:rPr>
          <w:lang w:val="es-ES_tradnl"/>
        </w:rPr>
        <w:tab/>
        <w:t>que, en las salas de producción y de supervisión de los programas de televisión, se controle la calidad de la imagen en un monitor de estudio profesional de tubo de rayos catódicos (TRC), si se dispone, o en un monitor profesional de pantalla plana de una marca y modelo cuya adaptación razonable al comportamiento de un monitor de estudio TRC se haya verificado con anterioridad;</w:t>
      </w:r>
    </w:p>
    <w:p w:rsidR="0024076E" w:rsidRDefault="0024076E" w:rsidP="0024076E">
      <w:pPr>
        <w:rPr>
          <w:lang w:val="es-ES_tradnl"/>
        </w:rPr>
      </w:pPr>
      <w:r>
        <w:rPr>
          <w:b/>
          <w:lang w:val="es-ES_tradnl"/>
        </w:rPr>
        <w:t>3</w:t>
      </w:r>
      <w:r>
        <w:rPr>
          <w:lang w:val="es-ES_tradnl"/>
        </w:rPr>
        <w:tab/>
        <w:t>que, siempre que se considere la utilización de monitores de pantalla plana en otras aplicaciones de producción/postproducción de programas</w:t>
      </w:r>
      <w:r w:rsidR="00FA1B75">
        <w:rPr>
          <w:lang w:val="es-ES_tradnl"/>
        </w:rPr>
        <w:t xml:space="preserve"> de televisión</w:t>
      </w:r>
      <w:r>
        <w:rPr>
          <w:lang w:val="es-ES_tradnl"/>
        </w:rPr>
        <w:t xml:space="preserve">, se compruebe </w:t>
      </w:r>
      <w:r w:rsidR="00FA1B75">
        <w:rPr>
          <w:lang w:val="es-ES_tradnl"/>
        </w:rPr>
        <w:t xml:space="preserve">en primer lugar </w:t>
      </w:r>
      <w:r>
        <w:rPr>
          <w:lang w:val="es-ES_tradnl"/>
        </w:rPr>
        <w:t>la pertinencia de comportamiento para la aplicación prevista.</w:t>
      </w:r>
    </w:p>
    <w:p w:rsidR="0024076E" w:rsidRDefault="0024076E" w:rsidP="0024076E">
      <w:pPr>
        <w:rPr>
          <w:lang w:val="es-ES_tradnl"/>
        </w:rPr>
      </w:pPr>
    </w:p>
    <w:p w:rsidR="0024076E" w:rsidRDefault="0024076E" w:rsidP="0024076E">
      <w:pPr>
        <w:rPr>
          <w:lang w:val="es-ES_tradnl"/>
        </w:rPr>
      </w:pPr>
    </w:p>
    <w:p w:rsidR="0024076E" w:rsidRPr="0024076E" w:rsidRDefault="0024076E" w:rsidP="0024076E">
      <w:pPr>
        <w:pStyle w:val="Line"/>
        <w:rPr>
          <w:lang w:val="es-ES_tradnl"/>
        </w:rPr>
      </w:pPr>
    </w:p>
    <w:p w:rsidR="00F475BE" w:rsidRPr="00F475BE" w:rsidRDefault="00F475BE" w:rsidP="00A6617B">
      <w:pPr>
        <w:rPr>
          <w:lang w:val="es-ES_tradnl"/>
        </w:rPr>
      </w:pPr>
    </w:p>
    <w:sectPr w:rsidR="00F475BE" w:rsidRPr="00F475BE" w:rsidSect="00E81B14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F5F" w:rsidRDefault="003C5F5F">
      <w:r>
        <w:separator/>
      </w:r>
    </w:p>
  </w:endnote>
  <w:endnote w:type="continuationSeparator" w:id="0">
    <w:p w:rsidR="003C5F5F" w:rsidRDefault="003C5F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F5F" w:rsidRDefault="003C5F5F">
      <w:r>
        <w:separator/>
      </w:r>
    </w:p>
  </w:footnote>
  <w:footnote w:type="continuationSeparator" w:id="0">
    <w:p w:rsidR="003C5F5F" w:rsidRDefault="003C5F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F5F" w:rsidRDefault="003C5F5F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F5F" w:rsidRDefault="003C5F5F" w:rsidP="00E81B1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F5F" w:rsidRDefault="0004447A" w:rsidP="00E81B14">
    <w:pPr>
      <w:pStyle w:val="Header"/>
      <w:jc w:val="both"/>
    </w:pPr>
    <w:r>
      <w:rPr>
        <w:rStyle w:val="PageNumber"/>
        <w:b/>
        <w:bCs/>
      </w:rPr>
      <w:fldChar w:fldCharType="begin"/>
    </w:r>
    <w:r w:rsidR="003C5F5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E5DE6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3C5F5F">
      <w:tab/>
    </w:r>
    <w:fldSimple w:instr=" DOCPROPERTY &quot;Header&quot; \* MERGEFORMAT ">
      <w:r w:rsidR="00A01453" w:rsidRPr="00A01453">
        <w:rPr>
          <w:b/>
          <w:bCs/>
        </w:rPr>
        <w:t xml:space="preserve">Rec. </w:t>
      </w:r>
    </w:fldSimple>
    <w:r w:rsidR="003C5F5F">
      <w:rPr>
        <w:b/>
        <w:bCs/>
      </w:rPr>
      <w:t xml:space="preserve"> </w:t>
    </w:r>
    <w:r>
      <w:rPr>
        <w:b/>
        <w:bCs/>
      </w:rPr>
      <w:fldChar w:fldCharType="begin"/>
    </w:r>
    <w:r w:rsidR="003C5F5F">
      <w:rPr>
        <w:b/>
        <w:bCs/>
      </w:rPr>
      <w:instrText>styleref href</w:instrText>
    </w:r>
    <w:r>
      <w:rPr>
        <w:b/>
        <w:bCs/>
      </w:rPr>
      <w:fldChar w:fldCharType="separate"/>
    </w:r>
    <w:r w:rsidR="00CE5DE6">
      <w:rPr>
        <w:b/>
        <w:bCs/>
        <w:noProof/>
      </w:rPr>
      <w:t>UIT-R  BT.1728-1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F5F" w:rsidRDefault="003C5F5F">
    <w:pPr>
      <w:pStyle w:val="Header"/>
    </w:pPr>
    <w:r>
      <w:tab/>
    </w:r>
    <w:fldSimple w:instr=" DOCPROPERTY &quot;Header&quot; \* MERGEFORMAT ">
      <w:r w:rsidR="00A01453" w:rsidRPr="00A0145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04447A">
      <w:rPr>
        <w:b/>
        <w:bCs/>
      </w:rPr>
      <w:fldChar w:fldCharType="begin"/>
    </w:r>
    <w:r>
      <w:rPr>
        <w:b/>
        <w:bCs/>
      </w:rPr>
      <w:instrText>styleref href</w:instrText>
    </w:r>
    <w:r w:rsidR="0004447A">
      <w:rPr>
        <w:b/>
        <w:bCs/>
      </w:rPr>
      <w:fldChar w:fldCharType="separate"/>
    </w:r>
    <w:r w:rsidR="00A01453">
      <w:rPr>
        <w:b/>
        <w:bCs/>
        <w:noProof/>
      </w:rPr>
      <w:t>UIT-R  BT.1728-1</w:t>
    </w:r>
    <w:r w:rsidR="0004447A">
      <w:rPr>
        <w:b/>
        <w:bCs/>
      </w:rPr>
      <w:fldChar w:fldCharType="end"/>
    </w:r>
    <w:r>
      <w:tab/>
    </w:r>
    <w:r w:rsidR="0004447A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04447A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 w:rsidR="0004447A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F5F" w:rsidRDefault="0004447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3C5F5F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E5DE6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3C5F5F">
      <w:rPr>
        <w:lang w:val="en-US"/>
      </w:rPr>
      <w:tab/>
    </w:r>
    <w:fldSimple w:instr=" DOCPROPERTY &quot;Header&quot; \* MERGEFORMAT ">
      <w:r w:rsidR="00A01453" w:rsidRPr="00A01453">
        <w:rPr>
          <w:b/>
          <w:bCs/>
          <w:lang w:val="en-US"/>
        </w:rPr>
        <w:t xml:space="preserve">Rec. </w:t>
      </w:r>
    </w:fldSimple>
    <w:r w:rsidR="003C5F5F">
      <w:rPr>
        <w:b/>
        <w:bCs/>
      </w:rPr>
      <w:t xml:space="preserve"> </w:t>
    </w:r>
    <w:r>
      <w:rPr>
        <w:b/>
        <w:bCs/>
      </w:rPr>
      <w:fldChar w:fldCharType="begin"/>
    </w:r>
    <w:r w:rsidR="003C5F5F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E5DE6">
      <w:rPr>
        <w:b/>
        <w:bCs/>
        <w:noProof/>
      </w:rPr>
      <w:t>UIT-R  BT.1728-1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F5F" w:rsidRDefault="003C5F5F">
    <w:pPr>
      <w:pStyle w:val="Header"/>
    </w:pPr>
    <w:r>
      <w:tab/>
    </w:r>
    <w:fldSimple w:instr=" DOCPROPERTY &quot;Header&quot; \* MERGEFORMAT ">
      <w:r w:rsidR="00A01453" w:rsidRPr="00A0145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04447A">
      <w:rPr>
        <w:b/>
        <w:bCs/>
      </w:rPr>
      <w:fldChar w:fldCharType="begin"/>
    </w:r>
    <w:r>
      <w:rPr>
        <w:b/>
        <w:bCs/>
      </w:rPr>
      <w:instrText>styleref href</w:instrText>
    </w:r>
    <w:r w:rsidR="0004447A">
      <w:rPr>
        <w:b/>
        <w:bCs/>
      </w:rPr>
      <w:fldChar w:fldCharType="separate"/>
    </w:r>
    <w:r w:rsidR="00CE5DE6">
      <w:rPr>
        <w:b/>
        <w:bCs/>
        <w:noProof/>
      </w:rPr>
      <w:t>UIT-R  BT.1728-1</w:t>
    </w:r>
    <w:r w:rsidR="0004447A">
      <w:rPr>
        <w:b/>
        <w:bCs/>
      </w:rPr>
      <w:fldChar w:fldCharType="end"/>
    </w:r>
    <w:r>
      <w:tab/>
    </w:r>
    <w:r w:rsidR="0004447A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04447A">
      <w:rPr>
        <w:rStyle w:val="PageNumber"/>
        <w:b/>
        <w:bCs/>
      </w:rPr>
      <w:fldChar w:fldCharType="separate"/>
    </w:r>
    <w:r w:rsidR="00CE5DE6">
      <w:rPr>
        <w:rStyle w:val="PageNumber"/>
        <w:b/>
        <w:bCs/>
        <w:noProof/>
      </w:rPr>
      <w:t>1</w:t>
    </w:r>
    <w:r w:rsidR="0004447A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7"/>
  <w:embedSystemFonts/>
  <w:mirrorMargin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1B14"/>
    <w:rsid w:val="00013948"/>
    <w:rsid w:val="0004447A"/>
    <w:rsid w:val="00217EBF"/>
    <w:rsid w:val="0024076E"/>
    <w:rsid w:val="00263A07"/>
    <w:rsid w:val="002D76C4"/>
    <w:rsid w:val="003C5F5F"/>
    <w:rsid w:val="00607D68"/>
    <w:rsid w:val="00664A95"/>
    <w:rsid w:val="006769E8"/>
    <w:rsid w:val="007468DA"/>
    <w:rsid w:val="00932113"/>
    <w:rsid w:val="009F0D08"/>
    <w:rsid w:val="00A01453"/>
    <w:rsid w:val="00A353CD"/>
    <w:rsid w:val="00A6617B"/>
    <w:rsid w:val="00AB0DC8"/>
    <w:rsid w:val="00B44E24"/>
    <w:rsid w:val="00CE5DE6"/>
    <w:rsid w:val="00DF4176"/>
    <w:rsid w:val="00E42F95"/>
    <w:rsid w:val="00E81B14"/>
    <w:rsid w:val="00EA439F"/>
    <w:rsid w:val="00F475BE"/>
    <w:rsid w:val="00FA1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4A9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664A9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64A9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64A9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64A9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64A95"/>
    <w:pPr>
      <w:outlineLvl w:val="4"/>
    </w:pPr>
  </w:style>
  <w:style w:type="paragraph" w:styleId="Heading6">
    <w:name w:val="heading 6"/>
    <w:basedOn w:val="Heading4"/>
    <w:next w:val="Normal"/>
    <w:qFormat/>
    <w:rsid w:val="00664A9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64A95"/>
    <w:pPr>
      <w:outlineLvl w:val="6"/>
    </w:pPr>
  </w:style>
  <w:style w:type="paragraph" w:styleId="Heading8">
    <w:name w:val="heading 8"/>
    <w:basedOn w:val="Heading6"/>
    <w:next w:val="Normal"/>
    <w:qFormat/>
    <w:rsid w:val="00664A95"/>
    <w:pPr>
      <w:outlineLvl w:val="7"/>
    </w:pPr>
  </w:style>
  <w:style w:type="paragraph" w:styleId="Heading9">
    <w:name w:val="heading 9"/>
    <w:basedOn w:val="Heading6"/>
    <w:next w:val="Normal"/>
    <w:qFormat/>
    <w:rsid w:val="00664A9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64A9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64A9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64A95"/>
  </w:style>
  <w:style w:type="paragraph" w:customStyle="1" w:styleId="Headingb">
    <w:name w:val="Heading_b"/>
    <w:basedOn w:val="Heading3"/>
    <w:next w:val="Normal"/>
    <w:rsid w:val="00664A9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64A9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64A95"/>
  </w:style>
  <w:style w:type="paragraph" w:customStyle="1" w:styleId="enumlev1">
    <w:name w:val="enumlev1"/>
    <w:basedOn w:val="Normal"/>
    <w:rsid w:val="00664A95"/>
    <w:pPr>
      <w:spacing w:before="80"/>
      <w:ind w:left="794" w:hanging="794"/>
    </w:pPr>
  </w:style>
  <w:style w:type="paragraph" w:customStyle="1" w:styleId="enumlev2">
    <w:name w:val="enumlev2"/>
    <w:basedOn w:val="enumlev1"/>
    <w:rsid w:val="00664A95"/>
    <w:pPr>
      <w:ind w:left="1191" w:hanging="397"/>
    </w:pPr>
  </w:style>
  <w:style w:type="paragraph" w:customStyle="1" w:styleId="enumlev3">
    <w:name w:val="enumlev3"/>
    <w:basedOn w:val="enumlev2"/>
    <w:rsid w:val="00664A95"/>
    <w:pPr>
      <w:ind w:left="1588"/>
    </w:pPr>
  </w:style>
  <w:style w:type="paragraph" w:customStyle="1" w:styleId="Normalaftertitle">
    <w:name w:val="Normal_after_title"/>
    <w:basedOn w:val="Normal"/>
    <w:next w:val="Normal"/>
    <w:rsid w:val="00664A95"/>
    <w:pPr>
      <w:spacing w:before="320"/>
    </w:pPr>
  </w:style>
  <w:style w:type="paragraph" w:customStyle="1" w:styleId="Note">
    <w:name w:val="Note"/>
    <w:basedOn w:val="Normal"/>
    <w:rsid w:val="00664A9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664A9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664A95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664A95"/>
    <w:pPr>
      <w:jc w:val="center"/>
    </w:pPr>
  </w:style>
  <w:style w:type="paragraph" w:customStyle="1" w:styleId="Recdate">
    <w:name w:val="Rec_date"/>
    <w:basedOn w:val="Recref"/>
    <w:next w:val="Normalaftertitle"/>
    <w:rsid w:val="00664A95"/>
    <w:pPr>
      <w:jc w:val="right"/>
    </w:pPr>
  </w:style>
  <w:style w:type="paragraph" w:customStyle="1" w:styleId="AnnexNoTitle">
    <w:name w:val="Annex_NoTitle"/>
    <w:basedOn w:val="Normal"/>
    <w:next w:val="Normalaftertitle"/>
    <w:rsid w:val="00664A95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664A95"/>
  </w:style>
  <w:style w:type="paragraph" w:customStyle="1" w:styleId="Tablefin">
    <w:name w:val="Table_fin"/>
    <w:basedOn w:val="Normal"/>
    <w:next w:val="Normal"/>
    <w:rsid w:val="00664A9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64A9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664A9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664A9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64A9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664A9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64A9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64A95"/>
    <w:pPr>
      <w:ind w:left="794"/>
    </w:pPr>
  </w:style>
  <w:style w:type="paragraph" w:customStyle="1" w:styleId="Figurelegend">
    <w:name w:val="Figure_legend"/>
    <w:basedOn w:val="Normal"/>
    <w:rsid w:val="00664A9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64A9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64A9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64A9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64A9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64A9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64A9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64A95"/>
    <w:rPr>
      <w:b/>
    </w:rPr>
  </w:style>
  <w:style w:type="paragraph" w:customStyle="1" w:styleId="Chaptitle">
    <w:name w:val="Chap_title"/>
    <w:basedOn w:val="Arttitle"/>
    <w:next w:val="Normalaftertitle"/>
    <w:rsid w:val="00664A95"/>
  </w:style>
  <w:style w:type="character" w:styleId="FootnoteReference">
    <w:name w:val="footnote reference"/>
    <w:basedOn w:val="DefaultParagraphFont"/>
    <w:semiHidden/>
    <w:rsid w:val="00664A95"/>
    <w:rPr>
      <w:position w:val="6"/>
      <w:sz w:val="18"/>
    </w:rPr>
  </w:style>
  <w:style w:type="paragraph" w:styleId="FootnoteText">
    <w:name w:val="footnote text"/>
    <w:basedOn w:val="Normal"/>
    <w:semiHidden/>
    <w:rsid w:val="00664A95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664A95"/>
  </w:style>
  <w:style w:type="paragraph" w:styleId="Index2">
    <w:name w:val="index 2"/>
    <w:basedOn w:val="Normal"/>
    <w:next w:val="Normal"/>
    <w:semiHidden/>
    <w:rsid w:val="00664A95"/>
    <w:pPr>
      <w:ind w:left="283"/>
    </w:pPr>
  </w:style>
  <w:style w:type="paragraph" w:styleId="Index3">
    <w:name w:val="index 3"/>
    <w:basedOn w:val="Normal"/>
    <w:next w:val="Normal"/>
    <w:semiHidden/>
    <w:rsid w:val="00664A95"/>
    <w:pPr>
      <w:ind w:left="566"/>
    </w:pPr>
  </w:style>
  <w:style w:type="paragraph" w:styleId="IndexHeading">
    <w:name w:val="index heading"/>
    <w:basedOn w:val="Normal"/>
    <w:next w:val="Index1"/>
    <w:semiHidden/>
    <w:rsid w:val="00664A95"/>
  </w:style>
  <w:style w:type="paragraph" w:customStyle="1" w:styleId="Line">
    <w:name w:val="Line"/>
    <w:basedOn w:val="Normal"/>
    <w:next w:val="Normal"/>
    <w:rsid w:val="00664A9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64A9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64A95"/>
  </w:style>
  <w:style w:type="paragraph" w:customStyle="1" w:styleId="Partref">
    <w:name w:val="Part_ref"/>
    <w:basedOn w:val="Normal"/>
    <w:next w:val="Normal"/>
    <w:rsid w:val="00664A9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64A9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64A95"/>
  </w:style>
  <w:style w:type="paragraph" w:customStyle="1" w:styleId="QuestionNo">
    <w:name w:val="Question_No"/>
    <w:basedOn w:val="RecNo"/>
    <w:next w:val="Normal"/>
    <w:rsid w:val="00664A95"/>
  </w:style>
  <w:style w:type="paragraph" w:customStyle="1" w:styleId="Questionref">
    <w:name w:val="Question_ref"/>
    <w:basedOn w:val="Recref"/>
    <w:next w:val="Questiondate"/>
    <w:rsid w:val="00664A95"/>
  </w:style>
  <w:style w:type="paragraph" w:customStyle="1" w:styleId="Questiontitle">
    <w:name w:val="Question_title"/>
    <w:basedOn w:val="Normal"/>
    <w:next w:val="Questionref"/>
    <w:rsid w:val="00664A95"/>
  </w:style>
  <w:style w:type="paragraph" w:customStyle="1" w:styleId="Reftext">
    <w:name w:val="Ref_text"/>
    <w:basedOn w:val="Normal"/>
    <w:rsid w:val="00664A95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664A9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64A95"/>
  </w:style>
  <w:style w:type="paragraph" w:customStyle="1" w:styleId="RepNo">
    <w:name w:val="Rep_No"/>
    <w:basedOn w:val="RecNo"/>
    <w:next w:val="Reptitle"/>
    <w:rsid w:val="00664A95"/>
  </w:style>
  <w:style w:type="paragraph" w:customStyle="1" w:styleId="Repref">
    <w:name w:val="Rep_ref"/>
    <w:basedOn w:val="Recref"/>
    <w:next w:val="Repdate"/>
    <w:rsid w:val="00664A95"/>
  </w:style>
  <w:style w:type="paragraph" w:customStyle="1" w:styleId="Reptitle">
    <w:name w:val="Rep_title"/>
    <w:basedOn w:val="Rectitle"/>
    <w:next w:val="Repref"/>
    <w:rsid w:val="00664A95"/>
  </w:style>
  <w:style w:type="paragraph" w:customStyle="1" w:styleId="Resdate">
    <w:name w:val="Res_date"/>
    <w:basedOn w:val="Recdate"/>
    <w:next w:val="Normalaftertitle"/>
    <w:rsid w:val="00664A95"/>
  </w:style>
  <w:style w:type="paragraph" w:customStyle="1" w:styleId="ResNo">
    <w:name w:val="Res_No"/>
    <w:basedOn w:val="RecNo"/>
    <w:next w:val="Restitle"/>
    <w:rsid w:val="00664A95"/>
  </w:style>
  <w:style w:type="paragraph" w:customStyle="1" w:styleId="Resref">
    <w:name w:val="Res_ref"/>
    <w:basedOn w:val="Recref"/>
    <w:next w:val="Resdate"/>
    <w:rsid w:val="00664A95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664A95"/>
  </w:style>
  <w:style w:type="paragraph" w:customStyle="1" w:styleId="Sectiontitle">
    <w:name w:val="Section_title"/>
    <w:basedOn w:val="Normal"/>
    <w:next w:val="Normalaftertitle"/>
    <w:rsid w:val="00664A9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64A9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64A9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64A9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64A9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64A9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64A95"/>
  </w:style>
  <w:style w:type="paragraph" w:styleId="TOC6">
    <w:name w:val="toc 6"/>
    <w:basedOn w:val="TOC4"/>
    <w:semiHidden/>
    <w:rsid w:val="00664A95"/>
  </w:style>
  <w:style w:type="paragraph" w:styleId="TOC7">
    <w:name w:val="toc 7"/>
    <w:basedOn w:val="TOC4"/>
    <w:semiHidden/>
    <w:rsid w:val="00664A95"/>
  </w:style>
  <w:style w:type="paragraph" w:styleId="TOC8">
    <w:name w:val="toc 8"/>
    <w:basedOn w:val="TOC4"/>
    <w:semiHidden/>
    <w:rsid w:val="00664A95"/>
  </w:style>
  <w:style w:type="paragraph" w:customStyle="1" w:styleId="Rectitle">
    <w:name w:val="Rec_title"/>
    <w:basedOn w:val="Normal"/>
    <w:next w:val="Recref"/>
    <w:rsid w:val="00664A95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664A9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64A95"/>
  </w:style>
  <w:style w:type="paragraph" w:customStyle="1" w:styleId="Figuretitle">
    <w:name w:val="Figure_title"/>
    <w:basedOn w:val="Normal"/>
    <w:next w:val="Figure"/>
    <w:rsid w:val="00664A9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664A9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64A95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F475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header" Target="header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)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</TotalTime>
  <Pages>4</Pages>
  <Words>844</Words>
  <Characters>5145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martiner</dc:creator>
  <cp:keywords/>
  <dc:description/>
  <cp:lastModifiedBy>martiner</cp:lastModifiedBy>
  <cp:revision>2</cp:revision>
  <cp:lastPrinted>2010-09-13T09:18:00Z</cp:lastPrinted>
  <dcterms:created xsi:type="dcterms:W3CDTF">2010-09-13T12:35:00Z</dcterms:created>
  <dcterms:modified xsi:type="dcterms:W3CDTF">2010-09-13T12:35:00Z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