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29B" w:rsidRDefault="004F729B" w:rsidP="004F729B">
      <w:bookmarkStart w:id="0" w:name="Doc_title"/>
      <w:bookmarkStart w:id="1" w:name="_GoBack"/>
      <w:bookmarkEnd w:id="1"/>
    </w:p>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p w:rsidR="004F729B" w:rsidRDefault="004F729B" w:rsidP="004F729B"/>
    <w:tbl>
      <w:tblPr>
        <w:tblW w:w="10089" w:type="dxa"/>
        <w:tblLook w:val="01E0" w:firstRow="1" w:lastRow="1" w:firstColumn="1" w:lastColumn="1" w:noHBand="0" w:noVBand="0"/>
      </w:tblPr>
      <w:tblGrid>
        <w:gridCol w:w="10089"/>
      </w:tblGrid>
      <w:tr w:rsidR="004F729B" w:rsidRPr="00A443C2" w:rsidTr="00395C67">
        <w:tc>
          <w:tcPr>
            <w:tcW w:w="10089" w:type="dxa"/>
          </w:tcPr>
          <w:p w:rsidR="004F729B" w:rsidRPr="00B033C8" w:rsidRDefault="004F729B" w:rsidP="00395C67">
            <w:pPr>
              <w:spacing w:before="380" w:line="280" w:lineRule="exact"/>
              <w:jc w:val="right"/>
              <w:rPr>
                <w:rFonts w:ascii="Tahoma" w:hAnsi="Tahoma" w:cs="Tahoma"/>
                <w:b/>
                <w:bCs/>
                <w:iCs/>
                <w:color w:val="243285"/>
                <w:sz w:val="32"/>
                <w:szCs w:val="32"/>
                <w:lang w:val="en-US"/>
              </w:rPr>
            </w:pPr>
          </w:p>
          <w:p w:rsidR="004F729B" w:rsidRPr="00A443C2" w:rsidRDefault="004F729B" w:rsidP="0060319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60319F">
              <w:rPr>
                <w:rFonts w:ascii="Tahoma" w:hAnsi="Tahoma" w:cs="Tahoma"/>
                <w:b/>
                <w:bCs/>
                <w:iCs/>
                <w:color w:val="243285"/>
                <w:sz w:val="36"/>
                <w:szCs w:val="36"/>
              </w:rPr>
              <w:t>1680-1</w:t>
            </w:r>
          </w:p>
          <w:p w:rsidR="004F729B" w:rsidRPr="00A443C2" w:rsidRDefault="004F729B" w:rsidP="0060319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60319F">
              <w:rPr>
                <w:rFonts w:ascii="Tahoma" w:hAnsi="Tahoma" w:cs="Tahoma"/>
                <w:b/>
                <w:bCs/>
                <w:iCs/>
                <w:color w:val="243285"/>
                <w:szCs w:val="24"/>
              </w:rPr>
              <w:t>6</w:t>
            </w:r>
            <w:r w:rsidRPr="00A443C2">
              <w:rPr>
                <w:rFonts w:ascii="Tahoma" w:hAnsi="Tahoma" w:cs="Tahoma"/>
                <w:b/>
                <w:bCs/>
                <w:iCs/>
                <w:color w:val="243285"/>
                <w:szCs w:val="24"/>
              </w:rPr>
              <w:t>/</w:t>
            </w:r>
            <w:r>
              <w:rPr>
                <w:rFonts w:ascii="Tahoma" w:hAnsi="Tahoma" w:cs="Tahoma"/>
                <w:b/>
                <w:bCs/>
                <w:iCs/>
                <w:color w:val="243285"/>
                <w:szCs w:val="24"/>
              </w:rPr>
              <w:t>201</w:t>
            </w:r>
            <w:r w:rsidR="0060319F">
              <w:rPr>
                <w:rFonts w:ascii="Tahoma" w:hAnsi="Tahoma" w:cs="Tahoma"/>
                <w:b/>
                <w:bCs/>
                <w:iCs/>
                <w:color w:val="243285"/>
                <w:szCs w:val="24"/>
              </w:rPr>
              <w:t>4</w:t>
            </w:r>
            <w:r w:rsidRPr="00A443C2">
              <w:rPr>
                <w:rFonts w:ascii="Tahoma" w:hAnsi="Tahoma" w:cs="Tahoma"/>
                <w:b/>
                <w:bCs/>
                <w:iCs/>
                <w:color w:val="243285"/>
                <w:szCs w:val="24"/>
              </w:rPr>
              <w:t>)</w:t>
            </w:r>
          </w:p>
        </w:tc>
      </w:tr>
      <w:tr w:rsidR="004F729B" w:rsidRPr="00F54FBD" w:rsidTr="00395C67">
        <w:tc>
          <w:tcPr>
            <w:tcW w:w="10089" w:type="dxa"/>
          </w:tcPr>
          <w:p w:rsidR="004F729B" w:rsidRPr="0043089F" w:rsidRDefault="004F729B" w:rsidP="00395C67">
            <w:pPr>
              <w:spacing w:before="80" w:line="500" w:lineRule="exact"/>
              <w:jc w:val="right"/>
              <w:rPr>
                <w:rFonts w:ascii="Tahoma" w:hAnsi="Tahoma" w:cs="Tahoma"/>
                <w:b/>
                <w:bCs/>
                <w:iCs/>
                <w:color w:val="243285"/>
                <w:sz w:val="44"/>
                <w:szCs w:val="44"/>
              </w:rPr>
            </w:pPr>
          </w:p>
          <w:p w:rsidR="004F729B" w:rsidRDefault="0071734B" w:rsidP="00617BCE">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Format de signal d'image en bande de base pour la distribution de programmes numériques sur grand écran destinés</w:t>
            </w:r>
            <w:r w:rsidR="00617BCE">
              <w:rPr>
                <w:rFonts w:ascii="Tahoma" w:hAnsi="Tahoma" w:cs="Tahoma"/>
                <w:b/>
                <w:bCs/>
                <w:color w:val="243285"/>
                <w:sz w:val="44"/>
                <w:szCs w:val="44"/>
              </w:rPr>
              <w:br/>
            </w:r>
            <w:r>
              <w:rPr>
                <w:rFonts w:ascii="Tahoma" w:hAnsi="Tahoma" w:cs="Tahoma"/>
                <w:b/>
                <w:bCs/>
                <w:color w:val="243285"/>
                <w:sz w:val="44"/>
                <w:szCs w:val="44"/>
              </w:rPr>
              <w:t>à être présentés en salle</w:t>
            </w:r>
          </w:p>
          <w:p w:rsidR="004F729B" w:rsidRPr="0043089F" w:rsidRDefault="004F729B" w:rsidP="00395C67">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4F729B" w:rsidRPr="00F54FBD" w:rsidTr="00395C67">
        <w:tc>
          <w:tcPr>
            <w:tcW w:w="10089" w:type="dxa"/>
          </w:tcPr>
          <w:p w:rsidR="004F729B" w:rsidRPr="00F54FBD" w:rsidRDefault="004F729B" w:rsidP="00395C67">
            <w:pPr>
              <w:spacing w:before="80" w:line="280" w:lineRule="exact"/>
              <w:ind w:right="640"/>
              <w:rPr>
                <w:rFonts w:ascii="Tahoma" w:hAnsi="Tahoma" w:cs="Tahoma"/>
                <w:b/>
                <w:bCs/>
                <w:iCs/>
                <w:color w:val="243285"/>
                <w:sz w:val="32"/>
                <w:szCs w:val="32"/>
              </w:rPr>
            </w:pPr>
          </w:p>
          <w:p w:rsidR="004F729B" w:rsidRPr="00F54FBD" w:rsidRDefault="004F729B" w:rsidP="00395C67">
            <w:pPr>
              <w:spacing w:before="80" w:line="280" w:lineRule="exact"/>
              <w:ind w:right="640"/>
              <w:rPr>
                <w:rFonts w:ascii="Tahoma" w:hAnsi="Tahoma" w:cs="Tahoma"/>
                <w:b/>
                <w:bCs/>
                <w:iCs/>
                <w:color w:val="243285"/>
                <w:sz w:val="32"/>
                <w:szCs w:val="32"/>
              </w:rPr>
            </w:pPr>
          </w:p>
          <w:p w:rsidR="004F729B" w:rsidRPr="00F54FBD" w:rsidRDefault="004F729B" w:rsidP="00395C67">
            <w:pPr>
              <w:spacing w:before="80" w:after="180" w:line="360" w:lineRule="exact"/>
              <w:ind w:right="720"/>
              <w:rPr>
                <w:rFonts w:ascii="Tahoma" w:hAnsi="Tahoma" w:cs="Tahoma"/>
                <w:b/>
                <w:bCs/>
                <w:iCs/>
                <w:color w:val="243285"/>
                <w:sz w:val="36"/>
                <w:szCs w:val="36"/>
              </w:rPr>
            </w:pPr>
          </w:p>
          <w:p w:rsidR="004F729B" w:rsidRPr="00F54FBD" w:rsidRDefault="004F729B" w:rsidP="00395C6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4F729B" w:rsidRPr="0043089F" w:rsidRDefault="004F729B" w:rsidP="00395C67">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spacing w:before="80"/>
        <w:rPr>
          <w:i/>
          <w:sz w:val="22"/>
        </w:rPr>
      </w:pPr>
    </w:p>
    <w:p w:rsidR="004F729B" w:rsidRPr="00F54FBD" w:rsidRDefault="004F729B" w:rsidP="004F729B">
      <w:pPr>
        <w:pStyle w:val="Equation"/>
        <w:tabs>
          <w:tab w:val="clear" w:pos="4820"/>
          <w:tab w:val="clear" w:pos="9639"/>
          <w:tab w:val="left" w:pos="1191"/>
          <w:tab w:val="left" w:pos="1588"/>
          <w:tab w:val="left" w:pos="1985"/>
        </w:tabs>
        <w:rPr>
          <w:rFonts w:ascii="Palatino Linotype" w:hAnsi="Palatino Linotype"/>
        </w:rPr>
        <w:sectPr w:rsidR="004F729B"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4F729B" w:rsidRPr="00F54FBD" w:rsidRDefault="004F729B" w:rsidP="004F72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4F729B" w:rsidRPr="00F54FBD" w:rsidRDefault="004F729B" w:rsidP="004F729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F729B" w:rsidRPr="00F54FBD" w:rsidRDefault="004F729B" w:rsidP="004F729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F729B" w:rsidRPr="00E44CBB" w:rsidRDefault="004F729B" w:rsidP="004F729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F729B" w:rsidRPr="00E44CBB" w:rsidRDefault="004F729B" w:rsidP="004F729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F729B" w:rsidRPr="00C57597" w:rsidRDefault="004F729B" w:rsidP="004F729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F729B" w:rsidRPr="009454F8" w:rsidTr="00395C67">
        <w:tc>
          <w:tcPr>
            <w:tcW w:w="9360" w:type="dxa"/>
            <w:gridSpan w:val="2"/>
          </w:tcPr>
          <w:p w:rsidR="004F729B" w:rsidRPr="009454F8" w:rsidRDefault="004F729B" w:rsidP="00395C6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F729B" w:rsidRPr="009454F8"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4F729B" w:rsidRPr="00036EE3" w:rsidTr="00395C67">
        <w:tc>
          <w:tcPr>
            <w:tcW w:w="1140" w:type="dxa"/>
          </w:tcPr>
          <w:p w:rsidR="004F729B" w:rsidRPr="00614CC6" w:rsidRDefault="004F729B" w:rsidP="00395C67">
            <w:pPr>
              <w:spacing w:before="90" w:after="100"/>
              <w:ind w:left="57"/>
              <w:rPr>
                <w:b/>
                <w:bCs/>
                <w:sz w:val="20"/>
                <w:lang w:val="en-US"/>
              </w:rPr>
            </w:pPr>
            <w:r w:rsidRPr="00614CC6">
              <w:rPr>
                <w:b/>
                <w:bCs/>
                <w:sz w:val="20"/>
                <w:lang w:val="en-US"/>
              </w:rPr>
              <w:t>Séries</w:t>
            </w:r>
          </w:p>
        </w:tc>
        <w:tc>
          <w:tcPr>
            <w:tcW w:w="8220" w:type="dxa"/>
          </w:tcPr>
          <w:p w:rsidR="004F729B" w:rsidRPr="00614CC6"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F729B" w:rsidRPr="00036EE3" w:rsidTr="00395C67">
        <w:tc>
          <w:tcPr>
            <w:tcW w:w="1140" w:type="dxa"/>
            <w:tcBorders>
              <w:bottom w:val="nil"/>
            </w:tcBorders>
          </w:tcPr>
          <w:p w:rsidR="004F729B" w:rsidRPr="00614CC6" w:rsidRDefault="004F729B" w:rsidP="00395C67">
            <w:pPr>
              <w:spacing w:before="30" w:after="30"/>
              <w:ind w:left="57"/>
              <w:rPr>
                <w:b/>
                <w:bCs/>
                <w:sz w:val="20"/>
                <w:lang w:val="en-US"/>
              </w:rPr>
            </w:pPr>
            <w:r w:rsidRPr="00614CC6">
              <w:rPr>
                <w:b/>
                <w:bCs/>
                <w:sz w:val="20"/>
                <w:lang w:val="en-US"/>
              </w:rPr>
              <w:t>BO</w:t>
            </w:r>
          </w:p>
        </w:tc>
        <w:tc>
          <w:tcPr>
            <w:tcW w:w="8220" w:type="dxa"/>
            <w:tcBorders>
              <w:bottom w:val="nil"/>
            </w:tcBorders>
          </w:tcPr>
          <w:p w:rsidR="004F729B" w:rsidRPr="00614CC6"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F729B" w:rsidRPr="009454F8" w:rsidTr="00395C67">
        <w:tc>
          <w:tcPr>
            <w:tcW w:w="1140" w:type="dxa"/>
            <w:tcBorders>
              <w:top w:val="nil"/>
              <w:bottom w:val="nil"/>
            </w:tcBorders>
            <w:shd w:val="clear" w:color="auto" w:fill="auto"/>
          </w:tcPr>
          <w:p w:rsidR="004F729B" w:rsidRPr="0014322C" w:rsidRDefault="004F729B" w:rsidP="00395C67">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4F729B" w:rsidRPr="0014322C"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4F729B" w:rsidRPr="00036EE3" w:rsidTr="00395C67">
        <w:tc>
          <w:tcPr>
            <w:tcW w:w="1140" w:type="dxa"/>
            <w:tcBorders>
              <w:top w:val="nil"/>
              <w:bottom w:val="nil"/>
            </w:tcBorders>
          </w:tcPr>
          <w:p w:rsidR="004F729B" w:rsidRPr="00614CC6" w:rsidRDefault="004F729B" w:rsidP="00395C67">
            <w:pPr>
              <w:spacing w:before="30" w:after="30"/>
              <w:ind w:left="57"/>
              <w:rPr>
                <w:b/>
                <w:bCs/>
                <w:sz w:val="20"/>
                <w:lang w:val="en-US"/>
              </w:rPr>
            </w:pPr>
            <w:r w:rsidRPr="00614CC6">
              <w:rPr>
                <w:b/>
                <w:bCs/>
                <w:sz w:val="20"/>
                <w:lang w:val="en-US"/>
              </w:rPr>
              <w:t>BS</w:t>
            </w:r>
          </w:p>
        </w:tc>
        <w:tc>
          <w:tcPr>
            <w:tcW w:w="8220" w:type="dxa"/>
            <w:tcBorders>
              <w:top w:val="nil"/>
              <w:bottom w:val="nil"/>
            </w:tcBorders>
          </w:tcPr>
          <w:p w:rsidR="004F729B" w:rsidRPr="00614CC6"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F729B" w:rsidRPr="00ED2695" w:rsidTr="00395C67">
        <w:tc>
          <w:tcPr>
            <w:tcW w:w="1140" w:type="dxa"/>
            <w:tcBorders>
              <w:top w:val="nil"/>
              <w:bottom w:val="nil"/>
            </w:tcBorders>
            <w:shd w:val="clear" w:color="auto" w:fill="F3F3F3"/>
          </w:tcPr>
          <w:p w:rsidR="004F729B" w:rsidRPr="0014322C" w:rsidRDefault="004F729B" w:rsidP="00395C67">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4F729B" w:rsidRPr="0014322C"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4F729B" w:rsidRPr="00036EE3" w:rsidTr="00395C67">
        <w:tc>
          <w:tcPr>
            <w:tcW w:w="1140" w:type="dxa"/>
            <w:tcBorders>
              <w:top w:val="nil"/>
              <w:bottom w:val="nil"/>
            </w:tcBorders>
            <w:shd w:val="clear" w:color="auto" w:fill="auto"/>
          </w:tcPr>
          <w:p w:rsidR="004F729B" w:rsidRPr="00614CC6" w:rsidRDefault="004F729B" w:rsidP="00395C67">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4F729B" w:rsidRPr="00614CC6" w:rsidRDefault="004F729B" w:rsidP="00395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F729B" w:rsidRPr="00592F9F" w:rsidTr="00395C67">
        <w:tc>
          <w:tcPr>
            <w:tcW w:w="1140" w:type="dxa"/>
            <w:tcBorders>
              <w:top w:val="nil"/>
              <w:bottom w:val="nil"/>
            </w:tcBorders>
            <w:shd w:val="clear" w:color="auto" w:fill="auto"/>
          </w:tcPr>
          <w:p w:rsidR="004F729B" w:rsidRPr="00766861" w:rsidRDefault="004F729B" w:rsidP="00395C67">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4F729B" w:rsidRPr="00766861" w:rsidRDefault="004F729B" w:rsidP="00395C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4F729B" w:rsidRPr="00036EE3" w:rsidTr="00395C67">
        <w:tc>
          <w:tcPr>
            <w:tcW w:w="1140" w:type="dxa"/>
            <w:tcBorders>
              <w:top w:val="nil"/>
            </w:tcBorders>
          </w:tcPr>
          <w:p w:rsidR="004F729B" w:rsidRPr="00614CC6" w:rsidRDefault="004F729B" w:rsidP="00395C67">
            <w:pPr>
              <w:spacing w:before="30" w:after="30"/>
              <w:ind w:left="57"/>
              <w:rPr>
                <w:b/>
                <w:bCs/>
                <w:sz w:val="20"/>
                <w:lang w:val="fr-CH"/>
              </w:rPr>
            </w:pPr>
            <w:r w:rsidRPr="00614CC6">
              <w:rPr>
                <w:b/>
                <w:bCs/>
                <w:sz w:val="20"/>
                <w:lang w:val="fr-CH"/>
              </w:rPr>
              <w:t>P</w:t>
            </w:r>
          </w:p>
        </w:tc>
        <w:tc>
          <w:tcPr>
            <w:tcW w:w="8220" w:type="dxa"/>
            <w:tcBorders>
              <w:top w:val="nil"/>
            </w:tcBorders>
          </w:tcPr>
          <w:p w:rsidR="004F729B" w:rsidRPr="00614CC6" w:rsidRDefault="004F729B" w:rsidP="00395C67">
            <w:pPr>
              <w:spacing w:before="30" w:after="30"/>
              <w:rPr>
                <w:sz w:val="20"/>
                <w:lang w:val="fr-CH"/>
              </w:rPr>
            </w:pPr>
            <w:r w:rsidRPr="00614CC6">
              <w:rPr>
                <w:sz w:val="20"/>
              </w:rPr>
              <w:t>Propagation des ondes radioélectriques</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RA</w:t>
            </w:r>
          </w:p>
        </w:tc>
        <w:tc>
          <w:tcPr>
            <w:tcW w:w="8220" w:type="dxa"/>
          </w:tcPr>
          <w:p w:rsidR="004F729B" w:rsidRPr="00614CC6" w:rsidRDefault="004F729B" w:rsidP="00395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RS</w:t>
            </w:r>
          </w:p>
        </w:tc>
        <w:tc>
          <w:tcPr>
            <w:tcW w:w="8220" w:type="dxa"/>
          </w:tcPr>
          <w:p w:rsidR="004F729B" w:rsidRPr="00614CC6" w:rsidRDefault="004F729B" w:rsidP="00395C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w:t>
            </w:r>
          </w:p>
        </w:tc>
        <w:tc>
          <w:tcPr>
            <w:tcW w:w="8220" w:type="dxa"/>
          </w:tcPr>
          <w:p w:rsidR="004F729B" w:rsidRPr="00614CC6" w:rsidRDefault="004F729B" w:rsidP="00395C67">
            <w:pPr>
              <w:spacing w:before="30" w:after="30"/>
              <w:rPr>
                <w:sz w:val="20"/>
                <w:lang w:val="en-US"/>
              </w:rPr>
            </w:pPr>
            <w:r w:rsidRPr="00614CC6">
              <w:rPr>
                <w:sz w:val="20"/>
              </w:rPr>
              <w:t>Service fixe par satellite</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SA</w:t>
            </w:r>
          </w:p>
        </w:tc>
        <w:tc>
          <w:tcPr>
            <w:tcW w:w="8220" w:type="dxa"/>
          </w:tcPr>
          <w:p w:rsidR="004F729B" w:rsidRPr="00614CC6" w:rsidRDefault="004F729B" w:rsidP="00395C67">
            <w:pPr>
              <w:spacing w:before="30" w:after="30"/>
              <w:rPr>
                <w:sz w:val="20"/>
                <w:lang w:val="en-US"/>
              </w:rPr>
            </w:pPr>
            <w:r w:rsidRPr="00614CC6">
              <w:rPr>
                <w:sz w:val="20"/>
              </w:rPr>
              <w:t>Applications spatiales et météorologie</w:t>
            </w:r>
          </w:p>
        </w:tc>
      </w:tr>
      <w:tr w:rsidR="004F729B" w:rsidRPr="00614CC6"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SF</w:t>
            </w:r>
          </w:p>
        </w:tc>
        <w:tc>
          <w:tcPr>
            <w:tcW w:w="8220" w:type="dxa"/>
          </w:tcPr>
          <w:p w:rsidR="004F729B" w:rsidRPr="00614CC6" w:rsidRDefault="004F729B" w:rsidP="00395C67">
            <w:pPr>
              <w:spacing w:before="30" w:after="30"/>
              <w:rPr>
                <w:sz w:val="20"/>
              </w:rPr>
            </w:pPr>
            <w:r w:rsidRPr="00614CC6">
              <w:rPr>
                <w:sz w:val="20"/>
              </w:rPr>
              <w:t>Partage des fréquences et coordination entre les systèmes du service fixe par satellite et du service fixe</w:t>
            </w:r>
          </w:p>
        </w:tc>
      </w:tr>
      <w:tr w:rsidR="004F729B" w:rsidRPr="00036EE3" w:rsidTr="00395C67">
        <w:tc>
          <w:tcPr>
            <w:tcW w:w="1140" w:type="dxa"/>
            <w:shd w:val="clear" w:color="auto" w:fill="auto"/>
          </w:tcPr>
          <w:p w:rsidR="004F729B" w:rsidRPr="00592F9F" w:rsidRDefault="004F729B" w:rsidP="00395C67">
            <w:pPr>
              <w:spacing w:before="30" w:after="30"/>
              <w:ind w:left="57"/>
              <w:rPr>
                <w:b/>
                <w:bCs/>
                <w:sz w:val="20"/>
                <w:lang w:val="en-US"/>
              </w:rPr>
            </w:pPr>
            <w:r w:rsidRPr="00592F9F">
              <w:rPr>
                <w:b/>
                <w:bCs/>
                <w:sz w:val="20"/>
                <w:lang w:val="en-US"/>
              </w:rPr>
              <w:t>SM</w:t>
            </w:r>
          </w:p>
        </w:tc>
        <w:tc>
          <w:tcPr>
            <w:tcW w:w="8220" w:type="dxa"/>
            <w:shd w:val="clear" w:color="auto" w:fill="auto"/>
          </w:tcPr>
          <w:p w:rsidR="004F729B" w:rsidRPr="00592F9F" w:rsidRDefault="004F729B" w:rsidP="00395C67">
            <w:pPr>
              <w:spacing w:before="30" w:after="30"/>
              <w:rPr>
                <w:sz w:val="20"/>
                <w:lang w:val="en-US"/>
              </w:rPr>
            </w:pPr>
            <w:r w:rsidRPr="00592F9F">
              <w:rPr>
                <w:sz w:val="20"/>
              </w:rPr>
              <w:t>Gestion du spectre</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SNG</w:t>
            </w:r>
          </w:p>
        </w:tc>
        <w:tc>
          <w:tcPr>
            <w:tcW w:w="8220" w:type="dxa"/>
          </w:tcPr>
          <w:p w:rsidR="004F729B" w:rsidRPr="00614CC6" w:rsidRDefault="004F729B" w:rsidP="00395C67">
            <w:pPr>
              <w:spacing w:before="30" w:after="30"/>
              <w:rPr>
                <w:sz w:val="20"/>
                <w:lang w:val="en-US"/>
              </w:rPr>
            </w:pPr>
            <w:r w:rsidRPr="00614CC6">
              <w:rPr>
                <w:sz w:val="20"/>
              </w:rPr>
              <w:t>Reportage d'actualités par satellite</w:t>
            </w:r>
          </w:p>
        </w:tc>
      </w:tr>
      <w:tr w:rsidR="004F729B" w:rsidRPr="00614CC6"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TF</w:t>
            </w:r>
          </w:p>
        </w:tc>
        <w:tc>
          <w:tcPr>
            <w:tcW w:w="8220" w:type="dxa"/>
          </w:tcPr>
          <w:p w:rsidR="004F729B" w:rsidRPr="00614CC6" w:rsidRDefault="004F729B" w:rsidP="00395C67">
            <w:pPr>
              <w:spacing w:before="30" w:after="30"/>
              <w:rPr>
                <w:sz w:val="20"/>
              </w:rPr>
            </w:pPr>
            <w:r w:rsidRPr="00614CC6">
              <w:rPr>
                <w:sz w:val="20"/>
              </w:rPr>
              <w:t>Emissions de fréquences étalon et de signaux horaires</w:t>
            </w:r>
          </w:p>
        </w:tc>
      </w:tr>
      <w:tr w:rsidR="004F729B" w:rsidRPr="00036EE3" w:rsidTr="00395C67">
        <w:tc>
          <w:tcPr>
            <w:tcW w:w="1140" w:type="dxa"/>
          </w:tcPr>
          <w:p w:rsidR="004F729B" w:rsidRPr="00614CC6" w:rsidRDefault="004F729B" w:rsidP="00395C67">
            <w:pPr>
              <w:spacing w:before="30" w:after="30"/>
              <w:ind w:left="57"/>
              <w:rPr>
                <w:b/>
                <w:bCs/>
                <w:sz w:val="20"/>
                <w:lang w:val="en-US"/>
              </w:rPr>
            </w:pPr>
            <w:r w:rsidRPr="00614CC6">
              <w:rPr>
                <w:b/>
                <w:bCs/>
                <w:sz w:val="20"/>
                <w:lang w:val="en-US"/>
              </w:rPr>
              <w:t>V</w:t>
            </w:r>
          </w:p>
        </w:tc>
        <w:tc>
          <w:tcPr>
            <w:tcW w:w="8220" w:type="dxa"/>
          </w:tcPr>
          <w:p w:rsidR="004F729B" w:rsidRPr="00614CC6" w:rsidRDefault="004F729B" w:rsidP="00395C67">
            <w:pPr>
              <w:spacing w:before="30" w:after="140"/>
              <w:rPr>
                <w:sz w:val="20"/>
                <w:lang w:val="en-US"/>
              </w:rPr>
            </w:pPr>
            <w:r w:rsidRPr="00614CC6">
              <w:rPr>
                <w:sz w:val="20"/>
              </w:rPr>
              <w:t>Vocabulaire et sujets associés</w:t>
            </w:r>
          </w:p>
        </w:tc>
      </w:tr>
    </w:tbl>
    <w:p w:rsidR="004F729B" w:rsidRPr="00036EE3" w:rsidRDefault="004F729B" w:rsidP="004F729B">
      <w:pPr>
        <w:spacing w:before="0"/>
        <w:jc w:val="center"/>
        <w:rPr>
          <w:sz w:val="20"/>
          <w:lang w:val="en-US"/>
        </w:rPr>
      </w:pPr>
    </w:p>
    <w:p w:rsidR="004F729B" w:rsidRPr="00036EE3" w:rsidRDefault="004F729B" w:rsidP="004F729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F729B" w:rsidRPr="00756B4D" w:rsidTr="00395C67">
        <w:tc>
          <w:tcPr>
            <w:tcW w:w="9360" w:type="dxa"/>
          </w:tcPr>
          <w:p w:rsidR="004F729B" w:rsidRPr="00756B4D" w:rsidRDefault="004F729B" w:rsidP="00395C67">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F729B" w:rsidRPr="00756B4D" w:rsidRDefault="004F729B" w:rsidP="004F729B">
      <w:pPr>
        <w:spacing w:before="0"/>
        <w:jc w:val="center"/>
        <w:rPr>
          <w:sz w:val="22"/>
        </w:rPr>
      </w:pPr>
    </w:p>
    <w:p w:rsidR="004F729B" w:rsidRPr="00614CC6" w:rsidRDefault="004F729B" w:rsidP="004F729B">
      <w:pPr>
        <w:spacing w:before="100"/>
        <w:jc w:val="right"/>
        <w:rPr>
          <w:i/>
          <w:iCs/>
          <w:sz w:val="20"/>
        </w:rPr>
      </w:pPr>
      <w:r w:rsidRPr="00614CC6">
        <w:rPr>
          <w:i/>
          <w:iCs/>
          <w:sz w:val="20"/>
        </w:rPr>
        <w:t>Publication électronique</w:t>
      </w:r>
    </w:p>
    <w:p w:rsidR="004F729B" w:rsidRPr="00614CC6" w:rsidRDefault="004F729B" w:rsidP="0060319F">
      <w:pPr>
        <w:spacing w:before="0"/>
        <w:jc w:val="right"/>
        <w:rPr>
          <w:sz w:val="20"/>
        </w:rPr>
      </w:pPr>
      <w:r w:rsidRPr="00614CC6">
        <w:rPr>
          <w:sz w:val="20"/>
        </w:rPr>
        <w:t>Genève, 20</w:t>
      </w:r>
      <w:r>
        <w:rPr>
          <w:sz w:val="20"/>
        </w:rPr>
        <w:t>1</w:t>
      </w:r>
      <w:r w:rsidR="00905393">
        <w:rPr>
          <w:sz w:val="20"/>
        </w:rPr>
        <w:t>5</w:t>
      </w:r>
    </w:p>
    <w:p w:rsidR="004F729B" w:rsidRPr="00614CC6" w:rsidRDefault="004F729B" w:rsidP="0060319F">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w:t>
      </w:r>
      <w:r w:rsidR="00905393">
        <w:rPr>
          <w:sz w:val="20"/>
        </w:rPr>
        <w:t>5</w:t>
      </w:r>
    </w:p>
    <w:p w:rsidR="004F729B" w:rsidRPr="00614CC6" w:rsidRDefault="004F729B" w:rsidP="004F729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F729B" w:rsidRPr="00614CC6" w:rsidRDefault="004F729B" w:rsidP="004F729B">
      <w:pPr>
        <w:spacing w:before="160"/>
        <w:rPr>
          <w:i/>
          <w:sz w:val="20"/>
          <w:highlight w:val="yellow"/>
        </w:rPr>
        <w:sectPr w:rsidR="004F729B"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4F729B" w:rsidRDefault="004F729B" w:rsidP="00905393">
      <w:pPr>
        <w:pStyle w:val="RecNo"/>
        <w:spacing w:before="0"/>
      </w:pPr>
      <w:bookmarkStart w:id="4" w:name="irecnoe"/>
      <w:bookmarkEnd w:id="4"/>
      <w:r>
        <w:lastRenderedPageBreak/>
        <w:t xml:space="preserve">RECOMMANDATION  </w:t>
      </w:r>
      <w:r>
        <w:rPr>
          <w:rStyle w:val="href"/>
        </w:rPr>
        <w:t>UIT-R  BT</w:t>
      </w:r>
      <w:bookmarkEnd w:id="0"/>
      <w:r>
        <w:rPr>
          <w:rStyle w:val="href"/>
        </w:rPr>
        <w:t>.</w:t>
      </w:r>
      <w:r w:rsidR="00905393">
        <w:rPr>
          <w:rStyle w:val="href"/>
        </w:rPr>
        <w:t>1680-1</w:t>
      </w:r>
    </w:p>
    <w:p w:rsidR="00E85C35" w:rsidRDefault="0060319F" w:rsidP="00E85C35">
      <w:pPr>
        <w:pStyle w:val="Rectitle"/>
        <w:rPr>
          <w:lang w:val="fr-CH"/>
        </w:rPr>
      </w:pPr>
      <w:r>
        <w:rPr>
          <w:lang w:val="fr-CH"/>
        </w:rPr>
        <w:t>Format de signal d'image en bande de base pour la distribution de programmes numériques sur grand écran destinés à être présentés en salle</w:t>
      </w:r>
    </w:p>
    <w:p w:rsidR="0060319F" w:rsidRPr="0060319F" w:rsidRDefault="0060319F" w:rsidP="0060319F">
      <w:pPr>
        <w:pStyle w:val="Recref"/>
      </w:pPr>
      <w:r>
        <w:t>(Question UIT-R 15/6)</w:t>
      </w:r>
    </w:p>
    <w:p w:rsidR="009C7D81" w:rsidRPr="00F70C49" w:rsidRDefault="009C7D81" w:rsidP="0060319F">
      <w:pPr>
        <w:pStyle w:val="Recdate"/>
        <w:rPr>
          <w:i/>
          <w:lang w:val="fr-CH"/>
        </w:rPr>
      </w:pPr>
      <w:r w:rsidRPr="00F70C49">
        <w:rPr>
          <w:lang w:val="fr-CH"/>
        </w:rPr>
        <w:t>(20</w:t>
      </w:r>
      <w:r w:rsidR="0060319F">
        <w:rPr>
          <w:lang w:val="fr-CH"/>
        </w:rPr>
        <w:t>04-2014</w:t>
      </w:r>
      <w:r w:rsidRPr="00F70C49">
        <w:rPr>
          <w:lang w:val="fr-CH"/>
        </w:rPr>
        <w:t>)</w:t>
      </w:r>
    </w:p>
    <w:p w:rsidR="009C7D81" w:rsidRPr="00F70C49" w:rsidRDefault="009C7D81" w:rsidP="00BD4522">
      <w:pPr>
        <w:pStyle w:val="HeadingSum"/>
        <w:rPr>
          <w:lang w:val="fr-CH" w:eastAsia="ja-JP"/>
        </w:rPr>
      </w:pPr>
      <w:r w:rsidRPr="00F70C49">
        <w:rPr>
          <w:lang w:val="fr-CH" w:eastAsia="ja-JP"/>
        </w:rPr>
        <w:t>Domaine d'application</w:t>
      </w:r>
    </w:p>
    <w:p w:rsidR="009C7D81" w:rsidRDefault="0060319F" w:rsidP="00BD4522">
      <w:pPr>
        <w:pStyle w:val="Summary"/>
        <w:rPr>
          <w:lang w:val="fr-CH"/>
        </w:rPr>
      </w:pPr>
      <w:r>
        <w:rPr>
          <w:lang w:val="fr-CH"/>
        </w:rPr>
        <w:t>La présente Recommandation définit des formats de signal d'image en bande de base pour la distribution de programmes numériques sur grand écran (LSDI</w:t>
      </w:r>
      <w:r>
        <w:rPr>
          <w:rStyle w:val="FootnoteReference"/>
          <w:lang w:val="fr-CH"/>
        </w:rPr>
        <w:footnoteReference w:id="1"/>
      </w:r>
      <w:r>
        <w:rPr>
          <w:lang w:val="fr-CH"/>
        </w:rPr>
        <w:t>) destinés à être présentés en salle.</w:t>
      </w:r>
    </w:p>
    <w:p w:rsidR="0060319F" w:rsidRDefault="0060319F" w:rsidP="0060319F">
      <w:pPr>
        <w:pStyle w:val="Headingb"/>
        <w:rPr>
          <w:lang w:val="fr-CH"/>
        </w:rPr>
      </w:pPr>
      <w:r>
        <w:rPr>
          <w:lang w:val="fr-CH"/>
        </w:rPr>
        <w:t>Mots clés</w:t>
      </w:r>
    </w:p>
    <w:p w:rsidR="0060319F" w:rsidRPr="0060319F" w:rsidRDefault="0060319F" w:rsidP="0060319F">
      <w:pPr>
        <w:rPr>
          <w:lang w:val="fr-CH"/>
        </w:rPr>
      </w:pPr>
      <w:r>
        <w:rPr>
          <w:lang w:val="fr-CH"/>
        </w:rPr>
        <w:t>LSDI, Imagerie numérique sur grand écran, TVUHD, TVHD, Présentation en salle</w:t>
      </w:r>
    </w:p>
    <w:p w:rsidR="005877EF" w:rsidRDefault="005877EF" w:rsidP="005877EF">
      <w:pPr>
        <w:pStyle w:val="Normalaftertitle"/>
      </w:pPr>
      <w:r>
        <w:t>L'Assemblée des radiocommunications de l'UIT,</w:t>
      </w:r>
    </w:p>
    <w:p w:rsidR="005877EF" w:rsidRDefault="005877EF" w:rsidP="005877EF">
      <w:pPr>
        <w:pStyle w:val="Call"/>
      </w:pPr>
      <w:r>
        <w:t>considérant</w:t>
      </w:r>
    </w:p>
    <w:p w:rsidR="005877EF" w:rsidRDefault="005877EF" w:rsidP="005877EF">
      <w:r w:rsidRPr="005877EF">
        <w:rPr>
          <w:i/>
          <w:iCs/>
        </w:rPr>
        <w:t>a)</w:t>
      </w:r>
      <w:r>
        <w:tab/>
        <w:t>que la Question UIT-R 15/6 souligne les avantages découlant de l'élaboration de solutions techniques pour la distribution de programmes d'imagerie numérique sur grand écran, harmonisées avec celles mises au point pour la distribution de programmes d'autres applications;</w:t>
      </w:r>
    </w:p>
    <w:p w:rsidR="005877EF" w:rsidRDefault="005877EF" w:rsidP="005877EF">
      <w:r w:rsidRPr="005877EF">
        <w:rPr>
          <w:i/>
          <w:iCs/>
        </w:rPr>
        <w:t>b)</w:t>
      </w:r>
      <w:r>
        <w:tab/>
        <w:t>qu'il sera possible d'optimiser ces avantages en utilisant des formats d'image numérique en bande de base unifiés pour la distribution LSDI et pour d'autres applications;</w:t>
      </w:r>
    </w:p>
    <w:p w:rsidR="005877EF" w:rsidRDefault="005877EF" w:rsidP="005877EF">
      <w:pPr>
        <w:spacing w:line="280" w:lineRule="exact"/>
      </w:pPr>
      <w:r w:rsidRPr="005877EF">
        <w:rPr>
          <w:i/>
          <w:iCs/>
        </w:rPr>
        <w:t>c)</w:t>
      </w:r>
      <w:r>
        <w:tab/>
        <w:t>que les grilles de 1</w:t>
      </w:r>
      <w:r>
        <w:rPr>
          <w:rFonts w:ascii="Tms Rmn" w:hAnsi="Tms Rmn"/>
          <w:sz w:val="12"/>
        </w:rPr>
        <w:t> </w:t>
      </w:r>
      <w:r>
        <w:t>920 </w:t>
      </w:r>
      <w:r>
        <w:rPr>
          <w:rFonts w:ascii="Symbol" w:hAnsi="Symbol"/>
        </w:rPr>
        <w:t></w:t>
      </w:r>
      <w:r>
        <w:t> 1</w:t>
      </w:r>
      <w:r>
        <w:rPr>
          <w:rFonts w:ascii="Tms Rmn" w:hAnsi="Tms Rmn"/>
          <w:sz w:val="12"/>
        </w:rPr>
        <w:t> </w:t>
      </w:r>
      <w:r>
        <w:t>080 et 1</w:t>
      </w:r>
      <w:r>
        <w:rPr>
          <w:rFonts w:ascii="Tms Rmn" w:hAnsi="Tms Rmn"/>
          <w:sz w:val="12"/>
        </w:rPr>
        <w:t> </w:t>
      </w:r>
      <w:r>
        <w:t>280 </w:t>
      </w:r>
      <w:r>
        <w:rPr>
          <w:rFonts w:ascii="Symbol" w:hAnsi="Symbol"/>
        </w:rPr>
        <w:t></w:t>
      </w:r>
      <w:r>
        <w:t> 720 pixels donnent une résolution qui répond aux exigences des programmes LSDI destinés à être présentés en salle;</w:t>
      </w:r>
    </w:p>
    <w:p w:rsidR="005877EF" w:rsidRDefault="005877EF" w:rsidP="005877EF">
      <w:r w:rsidRPr="005877EF">
        <w:rPr>
          <w:i/>
          <w:iCs/>
        </w:rPr>
        <w:t>d)</w:t>
      </w:r>
      <w:r>
        <w:tab/>
        <w:t>qu'il est préférable d'utiliser des formats analogues tout au long de la chaîne production, distribution et présentation, que l'on peut convertir facilement afin de garantir une imagerie de qualité optimale;</w:t>
      </w:r>
    </w:p>
    <w:p w:rsidR="005877EF" w:rsidRDefault="005877EF" w:rsidP="005877EF">
      <w:r w:rsidRPr="005877EF">
        <w:rPr>
          <w:i/>
          <w:iCs/>
        </w:rPr>
        <w:t>e)</w:t>
      </w:r>
      <w:r>
        <w:tab/>
        <w:t>que, compte tenu du caractère urgent d'étude de la Question UIT-R 15/6, l'UIT-R pourrait prendre sans tarder les mesures nécessaires concernant la LSDI, dont l'approbation de nouvelles recommandations concernant des solutions techniques pour les applications LSDI, recomman</w:t>
      </w:r>
      <w:r>
        <w:softHyphen/>
        <w:t>dations qui pourront être complétées pour tenir compte, si besoin est, d'autres solutions lorsque les technologies nécessaires auront été mises au point, appliquées et validées,</w:t>
      </w:r>
    </w:p>
    <w:p w:rsidR="005877EF" w:rsidRDefault="005877EF" w:rsidP="005877EF">
      <w:pPr>
        <w:pStyle w:val="Call"/>
      </w:pPr>
      <w:r>
        <w:t>recommande</w:t>
      </w:r>
    </w:p>
    <w:p w:rsidR="005877EF" w:rsidRDefault="005877EF" w:rsidP="005877EF">
      <w:pPr>
        <w:tabs>
          <w:tab w:val="left" w:pos="851"/>
          <w:tab w:val="left" w:pos="5670"/>
        </w:tabs>
      </w:pPr>
      <w:r>
        <w:t>que, dans la mesure où ils font partie d'une hiérarchie de formats d'images numériques LSDI, les formats spécifiés ci-dessous soient utilisés comme formats en bande de base pour la distribution de programmes LSDI destinés à être présentés en salle:</w:t>
      </w:r>
    </w:p>
    <w:p w:rsidR="005877EF" w:rsidRDefault="005877EF" w:rsidP="005877EF">
      <w:pPr>
        <w:pStyle w:val="enumlev1"/>
      </w:pPr>
      <w:r>
        <w:t>–</w:t>
      </w:r>
      <w:r>
        <w:tab/>
      </w:r>
      <w:r w:rsidRPr="005877EF">
        <w:t>Recommandation</w:t>
      </w:r>
      <w:r>
        <w:t xml:space="preserve"> UIT-R BT.709 – Valeurs des paramètres des normes de TVHD pour la production et l'échange international de programmes;</w:t>
      </w:r>
    </w:p>
    <w:p w:rsidR="005877EF" w:rsidRDefault="005877EF" w:rsidP="005877EF">
      <w:pPr>
        <w:pStyle w:val="enumlev1"/>
      </w:pPr>
      <w:r>
        <w:lastRenderedPageBreak/>
        <w:t>–</w:t>
      </w:r>
      <w:r>
        <w:tab/>
      </w:r>
      <w:r w:rsidRPr="005877EF">
        <w:t>Recommandation</w:t>
      </w:r>
      <w:r>
        <w:t xml:space="preserve"> UIT-R BT.1543 – Format de prise de vues à balayage progressif 1</w:t>
      </w:r>
      <w:r>
        <w:rPr>
          <w:rFonts w:ascii="Tms Rmn" w:hAnsi="Tms Rmn"/>
          <w:sz w:val="12"/>
        </w:rPr>
        <w:t> </w:t>
      </w:r>
      <w:r>
        <w:t>280 </w:t>
      </w:r>
      <w:r>
        <w:rPr>
          <w:rFonts w:ascii="Symbol" w:hAnsi="Symbol"/>
        </w:rPr>
        <w:t></w:t>
      </w:r>
      <w:r>
        <w:t> 720, 16 </w:t>
      </w:r>
      <w:r>
        <w:rPr>
          <w:rFonts w:ascii="Symbol" w:hAnsi="Symbol"/>
        </w:rPr>
        <w:t></w:t>
      </w:r>
      <w:r>
        <w:t> 9 pour la production et l'échange international de programmes dans l'environnement à 60 Hz;</w:t>
      </w:r>
    </w:p>
    <w:p w:rsidR="005877EF" w:rsidRPr="005877EF" w:rsidRDefault="005877EF" w:rsidP="005877EF">
      <w:pPr>
        <w:pStyle w:val="enumlev1"/>
      </w:pPr>
      <w:r>
        <w:t>–</w:t>
      </w:r>
      <w:r>
        <w:tab/>
        <w:t>Recommandation UIT-R BT.2020 – Valeurs de paramètres des systèmes de télévision à ultra haute définition pour la production et l'échange international de programmes.</w:t>
      </w:r>
    </w:p>
    <w:p w:rsidR="005877EF" w:rsidRDefault="005877EF" w:rsidP="005877EF">
      <w:r>
        <w:t>NOTE 1 – Dans un projecteur qui n'utilise pas de format d'image d'entrée en tant que format de balayage, il faudra prendre certaines précautions, lors du rééchantillonnage, pour minimiser les défauts.</w:t>
      </w:r>
    </w:p>
    <w:p w:rsidR="005877EF" w:rsidRDefault="005877EF" w:rsidP="005877EF">
      <w:pPr>
        <w:spacing w:line="280" w:lineRule="exact"/>
      </w:pPr>
      <w:r>
        <w:t>NOTE 2 – La Recommandation UIT-R BT.709 spécifie les systèmes présentant une résolution de 2 mégapixels (1</w:t>
      </w:r>
      <w:r>
        <w:rPr>
          <w:rFonts w:ascii="Tms Rmn" w:hAnsi="Tms Rmn"/>
          <w:sz w:val="12"/>
        </w:rPr>
        <w:t> </w:t>
      </w:r>
      <w:r>
        <w:t>920 </w:t>
      </w:r>
      <w:r>
        <w:rPr>
          <w:rFonts w:ascii="Symbol" w:hAnsi="Symbol"/>
        </w:rPr>
        <w:t></w:t>
      </w:r>
      <w:r>
        <w:t> 1</w:t>
      </w:r>
      <w:r>
        <w:rPr>
          <w:rFonts w:ascii="Tms Rmn" w:hAnsi="Tms Rmn"/>
          <w:sz w:val="12"/>
        </w:rPr>
        <w:t> </w:t>
      </w:r>
      <w:r>
        <w:t>080) et se caractérisant respectivement par une fréquence de trame de 60 Hz, 59,94 Hz, 50 Hz, 30 Hz, 29,97 Hz, 25 Hz, 24 Hz et 23,98 Hz.</w:t>
      </w:r>
    </w:p>
    <w:p w:rsidR="00A6617B" w:rsidRDefault="005877EF" w:rsidP="007D2099">
      <w:r>
        <w:t>NOTE 3 – La Recommandation UIT-R BT.1543 spécifie les systèmes présentant une résolution de 1 mégapixel (1</w:t>
      </w:r>
      <w:r>
        <w:rPr>
          <w:rFonts w:ascii="Tms Rmn" w:hAnsi="Tms Rmn"/>
          <w:sz w:val="12"/>
        </w:rPr>
        <w:t> </w:t>
      </w:r>
      <w:r>
        <w:t>280 </w:t>
      </w:r>
      <w:r>
        <w:rPr>
          <w:rFonts w:ascii="Symbol" w:hAnsi="Symbol"/>
        </w:rPr>
        <w:t></w:t>
      </w:r>
      <w:r>
        <w:t> 720) et se caractérisant respectivement par une fréquence de trame de 60 Hz, 59,94 Hz, 30 Hz et 29,97 Hz.</w:t>
      </w:r>
    </w:p>
    <w:p w:rsidR="005877EF" w:rsidRDefault="007D2099" w:rsidP="007D2099">
      <w:r>
        <w:t xml:space="preserve">NOTE 4 – La Recommandation UIT-R BT.2020 spécifie les systèmes présentant une résolution de 8 mégapixels </w:t>
      </w:r>
      <w:r w:rsidRPr="007D2099">
        <w:rPr>
          <w:lang w:val="fr-CH"/>
        </w:rPr>
        <w:t>(3 840 × 2 160)</w:t>
      </w:r>
      <w:r>
        <w:rPr>
          <w:lang w:val="fr-CH"/>
        </w:rPr>
        <w:t xml:space="preserve"> et de 33 mégapixels </w:t>
      </w:r>
      <w:r w:rsidRPr="007D2099">
        <w:rPr>
          <w:lang w:val="fr-CH"/>
        </w:rPr>
        <w:t>(7 680 × 4 320).</w:t>
      </w:r>
    </w:p>
    <w:p w:rsidR="005877EF" w:rsidRDefault="005877EF">
      <w:pPr>
        <w:jc w:val="center"/>
      </w:pPr>
      <w:r>
        <w:t>______________</w:t>
      </w:r>
    </w:p>
    <w:p w:rsidR="005877EF" w:rsidRPr="005877EF" w:rsidRDefault="005877EF" w:rsidP="005877EF">
      <w:pPr>
        <w:spacing w:line="280" w:lineRule="exact"/>
      </w:pPr>
    </w:p>
    <w:sectPr w:rsidR="005877EF" w:rsidRPr="005877EF" w:rsidSect="00C26DA6">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B9A" w:rsidRDefault="00E63B9A">
      <w:r>
        <w:separator/>
      </w:r>
    </w:p>
  </w:endnote>
  <w:endnote w:type="continuationSeparator" w:id="0">
    <w:p w:rsidR="00E63B9A" w:rsidRDefault="00E6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B9A" w:rsidRDefault="00E63B9A">
      <w:r>
        <w:separator/>
      </w:r>
    </w:p>
  </w:footnote>
  <w:footnote w:type="continuationSeparator" w:id="0">
    <w:p w:rsidR="00E63B9A" w:rsidRDefault="00E63B9A">
      <w:r>
        <w:continuationSeparator/>
      </w:r>
    </w:p>
  </w:footnote>
  <w:footnote w:id="1">
    <w:p w:rsidR="0060319F" w:rsidRPr="0060319F" w:rsidRDefault="0060319F">
      <w:pPr>
        <w:pStyle w:val="FootnoteText"/>
      </w:pPr>
      <w:r>
        <w:rPr>
          <w:rStyle w:val="FootnoteReference"/>
        </w:rPr>
        <w:footnoteRef/>
      </w:r>
      <w:r>
        <w:t xml:space="preserve"> </w:t>
      </w:r>
      <w:r>
        <w:tab/>
        <w:t>Le terme «imagerie numérique sur grand écran (LSDI)» désigne une famille de systèmes d'imagerie numérique applicables à des programmes tels que des pièces de théâtre, des manifestations sportives, des concerts, des manifestations culturelles, etc., de la prise de vues à la présentation sur grand écran, avec une haute définition, dans des salles de spectacle ou d'autres lieux convenablement équipés.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Default="004F729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Default="008B4995" w:rsidP="0014322C">
    <w:pPr>
      <w:pStyle w:val="Header"/>
      <w:ind w:right="360" w:firstLine="360"/>
    </w:pPr>
    <w:r>
      <w:rPr>
        <w:noProof/>
        <w:lang w:val="en-US" w:eastAsia="zh-CN"/>
      </w:rPr>
      <w:drawing>
        <wp:anchor distT="0" distB="0" distL="114300" distR="114300" simplePos="0" relativeHeight="251661312" behindDoc="0" locked="0" layoutInCell="1" allowOverlap="1" wp14:anchorId="0E3BA330" wp14:editId="20F0328B">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4F729B">
      <w:rPr>
        <w:noProof/>
        <w:lang w:val="en-US" w:eastAsia="zh-CN"/>
      </w:rPr>
      <w:drawing>
        <wp:anchor distT="0" distB="0" distL="114300" distR="114300" simplePos="0" relativeHeight="251659264" behindDoc="1" locked="0" layoutInCell="1" allowOverlap="1" wp14:anchorId="1CED0F77" wp14:editId="4D76F7A9">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Pr="004F729B" w:rsidRDefault="004F729B" w:rsidP="0071734B">
    <w:pPr>
      <w:pStyle w:val="Header"/>
      <w:jc w:val="left"/>
      <w:rPr>
        <w:lang w:val="fr-CH"/>
      </w:rPr>
    </w:pPr>
    <w:r>
      <w:rPr>
        <w:rStyle w:val="PageNumber"/>
        <w:b/>
        <w:bCs/>
      </w:rPr>
      <w:fldChar w:fldCharType="begin"/>
    </w:r>
    <w:r w:rsidRPr="004F729B">
      <w:rPr>
        <w:rStyle w:val="PageNumber"/>
        <w:b/>
        <w:bCs/>
        <w:lang w:val="fr-CH"/>
      </w:rPr>
      <w:instrText xml:space="preserve"> PAGE </w:instrText>
    </w:r>
    <w:r>
      <w:rPr>
        <w:rStyle w:val="PageNumber"/>
        <w:b/>
        <w:bCs/>
      </w:rPr>
      <w:fldChar w:fldCharType="separate"/>
    </w:r>
    <w:r w:rsidR="005B3184">
      <w:rPr>
        <w:rStyle w:val="PageNumber"/>
        <w:b/>
        <w:bCs/>
        <w:noProof/>
        <w:lang w:val="fr-CH"/>
      </w:rPr>
      <w:t>ii</w:t>
    </w:r>
    <w:r>
      <w:rPr>
        <w:rStyle w:val="PageNumber"/>
        <w:b/>
        <w:bCs/>
      </w:rPr>
      <w:fldChar w:fldCharType="end"/>
    </w:r>
    <w:r w:rsidRPr="004F729B">
      <w:rPr>
        <w:lang w:val="fr-CH"/>
      </w:rPr>
      <w:tab/>
    </w:r>
    <w:fldSimple w:instr=" DOCPROPERTY &quot;Header&quot; \* MERGEFORMAT ">
      <w:r w:rsidR="005B3184" w:rsidRPr="005B3184">
        <w:rPr>
          <w:b/>
          <w:bCs/>
          <w:lang w:val="fr-CH"/>
        </w:rPr>
        <w:t xml:space="preserve">Rec. </w:t>
      </w:r>
    </w:fldSimple>
    <w:r>
      <w:rPr>
        <w:b/>
        <w:bCs/>
      </w:rPr>
      <w:t xml:space="preserve"> </w:t>
    </w:r>
    <w:r>
      <w:rPr>
        <w:b/>
        <w:bCs/>
      </w:rPr>
      <w:fldChar w:fldCharType="begin"/>
    </w:r>
    <w:r w:rsidRPr="004F729B">
      <w:rPr>
        <w:b/>
        <w:bCs/>
        <w:lang w:val="fr-CH"/>
      </w:rPr>
      <w:instrText>styleref href</w:instrText>
    </w:r>
    <w:r>
      <w:rPr>
        <w:b/>
        <w:bCs/>
      </w:rPr>
      <w:fldChar w:fldCharType="separate"/>
    </w:r>
    <w:r w:rsidR="005B3184">
      <w:rPr>
        <w:b/>
        <w:bCs/>
        <w:noProof/>
      </w:rPr>
      <w:t>UIT-R  BT.1680-1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29B" w:rsidRDefault="004F729B">
    <w:pPr>
      <w:pStyle w:val="Header"/>
    </w:pPr>
    <w:r>
      <w:tab/>
    </w:r>
    <w:fldSimple w:instr=" DOCPROPERTY &quot;Header&quot; \* MERGEFORMAT ">
      <w:r w:rsidR="005B3184" w:rsidRPr="005B318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B3184">
      <w:rPr>
        <w:b/>
        <w:bCs/>
        <w:noProof/>
      </w:rPr>
      <w:t>UIT-R  BT.1680-1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3173AF" w:rsidRDefault="003C7A7C" w:rsidP="00C26DA6">
    <w:pPr>
      <w:pStyle w:val="Header"/>
      <w:jc w:val="left"/>
    </w:pPr>
    <w:r>
      <w:rPr>
        <w:rStyle w:val="PageNumber"/>
        <w:b/>
        <w:bCs/>
      </w:rPr>
      <w:fldChar w:fldCharType="begin"/>
    </w:r>
    <w:r w:rsidRPr="00AF74F6">
      <w:rPr>
        <w:rStyle w:val="PageNumber"/>
        <w:b/>
        <w:bCs/>
        <w:lang w:val="fr-CH"/>
      </w:rPr>
      <w:instrText xml:space="preserve"> PAGE </w:instrText>
    </w:r>
    <w:r>
      <w:rPr>
        <w:rStyle w:val="PageNumber"/>
        <w:b/>
        <w:bCs/>
      </w:rPr>
      <w:fldChar w:fldCharType="separate"/>
    </w:r>
    <w:r w:rsidR="005B3184">
      <w:rPr>
        <w:rStyle w:val="PageNumber"/>
        <w:b/>
        <w:bCs/>
        <w:noProof/>
        <w:lang w:val="fr-CH"/>
      </w:rPr>
      <w:t>2</w:t>
    </w:r>
    <w:r>
      <w:rPr>
        <w:rStyle w:val="PageNumber"/>
        <w:b/>
        <w:bCs/>
      </w:rPr>
      <w:fldChar w:fldCharType="end"/>
    </w:r>
    <w:r w:rsidRPr="00AF74F6">
      <w:rPr>
        <w:lang w:val="fr-CH"/>
      </w:rPr>
      <w:tab/>
    </w:r>
    <w:r w:rsidR="005B3184">
      <w:fldChar w:fldCharType="begin"/>
    </w:r>
    <w:r w:rsidR="005B3184">
      <w:instrText xml:space="preserve"> DOCPROPERTY "Header" \* MERGEFORMAT </w:instrText>
    </w:r>
    <w:r w:rsidR="005B3184">
      <w:fldChar w:fldCharType="separate"/>
    </w:r>
    <w:r w:rsidR="005B3184" w:rsidRPr="005B3184">
      <w:rPr>
        <w:b/>
        <w:bCs/>
        <w:lang w:val="fr-CH"/>
      </w:rPr>
      <w:t xml:space="preserve">Rec. </w:t>
    </w:r>
    <w:r w:rsidR="005B3184">
      <w:rPr>
        <w:b/>
        <w:bCs/>
        <w:lang w:val="fr-CH"/>
      </w:rPr>
      <w:fldChar w:fldCharType="end"/>
    </w:r>
    <w:r>
      <w:rPr>
        <w:b/>
        <w:bCs/>
      </w:rPr>
      <w:t xml:space="preserve"> </w:t>
    </w:r>
    <w:r>
      <w:rPr>
        <w:b/>
        <w:bCs/>
      </w:rPr>
      <w:fldChar w:fldCharType="begin"/>
    </w:r>
    <w:r w:rsidRPr="00AF74F6">
      <w:rPr>
        <w:b/>
        <w:bCs/>
        <w:lang w:val="fr-CH"/>
      </w:rPr>
      <w:instrText>styleref href</w:instrText>
    </w:r>
    <w:r>
      <w:rPr>
        <w:b/>
        <w:bCs/>
      </w:rPr>
      <w:fldChar w:fldCharType="separate"/>
    </w:r>
    <w:r w:rsidR="005B3184">
      <w:rPr>
        <w:b/>
        <w:bCs/>
        <w:noProof/>
      </w:rPr>
      <w:t>UIT-R  BT.1680-1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DA6" w:rsidRPr="004F729B" w:rsidRDefault="00C26DA6" w:rsidP="0071734B">
    <w:pPr>
      <w:pStyle w:val="Header"/>
      <w:jc w:val="left"/>
      <w:rPr>
        <w:lang w:val="fr-CH"/>
      </w:rPr>
    </w:pPr>
    <w:r w:rsidRPr="004F729B">
      <w:rPr>
        <w:lang w:val="fr-CH"/>
      </w:rPr>
      <w:tab/>
    </w:r>
    <w:r w:rsidR="005B3184">
      <w:fldChar w:fldCharType="begin"/>
    </w:r>
    <w:r w:rsidR="005B3184">
      <w:instrText xml:space="preserve"> DOCPROPERTY "Header" \* MERGEFORMAT </w:instrText>
    </w:r>
    <w:r w:rsidR="005B3184">
      <w:fldChar w:fldCharType="separate"/>
    </w:r>
    <w:r w:rsidR="005B3184" w:rsidRPr="005B3184">
      <w:rPr>
        <w:b/>
        <w:bCs/>
        <w:lang w:val="fr-CH"/>
      </w:rPr>
      <w:t xml:space="preserve">Rec. </w:t>
    </w:r>
    <w:r w:rsidR="005B3184">
      <w:rPr>
        <w:b/>
        <w:bCs/>
        <w:lang w:val="fr-CH"/>
      </w:rPr>
      <w:fldChar w:fldCharType="end"/>
    </w:r>
    <w:r>
      <w:rPr>
        <w:b/>
        <w:bCs/>
      </w:rPr>
      <w:t xml:space="preserve"> </w:t>
    </w:r>
    <w:r>
      <w:rPr>
        <w:b/>
        <w:bCs/>
      </w:rPr>
      <w:fldChar w:fldCharType="begin"/>
    </w:r>
    <w:r w:rsidRPr="004F729B">
      <w:rPr>
        <w:b/>
        <w:bCs/>
        <w:lang w:val="fr-CH"/>
      </w:rPr>
      <w:instrText>styleref href</w:instrText>
    </w:r>
    <w:r>
      <w:rPr>
        <w:b/>
        <w:bCs/>
      </w:rPr>
      <w:fldChar w:fldCharType="separate"/>
    </w:r>
    <w:r w:rsidR="005B3184">
      <w:rPr>
        <w:b/>
        <w:bCs/>
        <w:noProof/>
      </w:rPr>
      <w:t>UIT-R  BT.1680-1</w:t>
    </w:r>
    <w:r>
      <w:rPr>
        <w:b/>
        <w:bCs/>
      </w:rPr>
      <w:fldChar w:fldCharType="end"/>
    </w:r>
    <w:r>
      <w:rPr>
        <w:b/>
        <w:bCs/>
      </w:rPr>
      <w:tab/>
    </w:r>
    <w:r>
      <w:rPr>
        <w:rStyle w:val="PageNumber"/>
        <w:b/>
        <w:bCs/>
      </w:rPr>
      <w:fldChar w:fldCharType="begin"/>
    </w:r>
    <w:r w:rsidRPr="004F729B">
      <w:rPr>
        <w:rStyle w:val="PageNumber"/>
        <w:b/>
        <w:bCs/>
        <w:lang w:val="fr-CH"/>
      </w:rPr>
      <w:instrText xml:space="preserve"> PAGE </w:instrText>
    </w:r>
    <w:r>
      <w:rPr>
        <w:rStyle w:val="PageNumber"/>
        <w:b/>
        <w:bCs/>
      </w:rPr>
      <w:fldChar w:fldCharType="separate"/>
    </w:r>
    <w:r w:rsidR="005B3184">
      <w:rPr>
        <w:rStyle w:val="PageNumber"/>
        <w:b/>
        <w:bCs/>
        <w:noProof/>
        <w:lang w:val="fr-CH"/>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9A"/>
    <w:rsid w:val="00002069"/>
    <w:rsid w:val="0015764E"/>
    <w:rsid w:val="00180FD8"/>
    <w:rsid w:val="001A6050"/>
    <w:rsid w:val="00217EBF"/>
    <w:rsid w:val="00226691"/>
    <w:rsid w:val="00242AEE"/>
    <w:rsid w:val="00277036"/>
    <w:rsid w:val="002D76C4"/>
    <w:rsid w:val="002E76B8"/>
    <w:rsid w:val="002F28C6"/>
    <w:rsid w:val="003173AF"/>
    <w:rsid w:val="0033368D"/>
    <w:rsid w:val="003C7A7C"/>
    <w:rsid w:val="003F02FA"/>
    <w:rsid w:val="004C6B9B"/>
    <w:rsid w:val="004F729B"/>
    <w:rsid w:val="0052529D"/>
    <w:rsid w:val="005877EF"/>
    <w:rsid w:val="005B3184"/>
    <w:rsid w:val="0060319F"/>
    <w:rsid w:val="00607D68"/>
    <w:rsid w:val="00617BCE"/>
    <w:rsid w:val="0071734B"/>
    <w:rsid w:val="007468DA"/>
    <w:rsid w:val="007D2099"/>
    <w:rsid w:val="007E1744"/>
    <w:rsid w:val="00816D57"/>
    <w:rsid w:val="00897A01"/>
    <w:rsid w:val="008B4995"/>
    <w:rsid w:val="008D3E7F"/>
    <w:rsid w:val="00905393"/>
    <w:rsid w:val="00931073"/>
    <w:rsid w:val="009335ED"/>
    <w:rsid w:val="009C7D81"/>
    <w:rsid w:val="009E00A8"/>
    <w:rsid w:val="00A06AF2"/>
    <w:rsid w:val="00A6617B"/>
    <w:rsid w:val="00AA4E01"/>
    <w:rsid w:val="00AB0DC8"/>
    <w:rsid w:val="00AF74F6"/>
    <w:rsid w:val="00B44E24"/>
    <w:rsid w:val="00BD4522"/>
    <w:rsid w:val="00C26DA6"/>
    <w:rsid w:val="00D51B1F"/>
    <w:rsid w:val="00DF4176"/>
    <w:rsid w:val="00E63B9A"/>
    <w:rsid w:val="00E85C35"/>
    <w:rsid w:val="00ED0408"/>
    <w:rsid w:val="00F772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2AE23C8-0009-4E5A-9D80-C97819408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4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F74F6"/>
    <w:rPr>
      <w:color w:val="0000FF"/>
      <w:u w:val="single"/>
    </w:rPr>
  </w:style>
  <w:style w:type="character" w:customStyle="1" w:styleId="FootnoteTextChar">
    <w:name w:val="Footnote Text Char"/>
    <w:basedOn w:val="DefaultParagraphFont"/>
    <w:link w:val="FootnoteText"/>
    <w:rsid w:val="009C7D81"/>
    <w:rPr>
      <w:sz w:val="22"/>
      <w:lang w:val="fr-FR" w:eastAsia="en-US"/>
    </w:rPr>
  </w:style>
  <w:style w:type="character" w:customStyle="1" w:styleId="NormalaftertitleChar">
    <w:name w:val="Normal_after_title Char"/>
    <w:link w:val="Normalaftertitle"/>
    <w:locked/>
    <w:rsid w:val="009C7D81"/>
    <w:rPr>
      <w:sz w:val="24"/>
      <w:lang w:val="fr-FR" w:eastAsia="en-US"/>
    </w:rPr>
  </w:style>
  <w:style w:type="character" w:customStyle="1" w:styleId="CallChar">
    <w:name w:val="Call Char"/>
    <w:link w:val="Call"/>
    <w:locked/>
    <w:rsid w:val="009C7D81"/>
    <w:rPr>
      <w:i/>
      <w:sz w:val="24"/>
      <w:lang w:val="fr-FR" w:eastAsia="en-US"/>
    </w:rPr>
  </w:style>
  <w:style w:type="character" w:customStyle="1" w:styleId="TabletextChar">
    <w:name w:val="Table_text Char"/>
    <w:link w:val="Tabletext"/>
    <w:locked/>
    <w:rsid w:val="009C7D81"/>
    <w:rPr>
      <w:sz w:val="22"/>
      <w:lang w:val="fr-FR" w:eastAsia="en-US"/>
    </w:rPr>
  </w:style>
  <w:style w:type="character" w:customStyle="1" w:styleId="TabletitleChar">
    <w:name w:val="Table_title Char"/>
    <w:link w:val="Tabletitle"/>
    <w:locked/>
    <w:rsid w:val="009C7D81"/>
    <w:rPr>
      <w:b/>
      <w:sz w:val="24"/>
      <w:lang w:val="fr-FR" w:eastAsia="en-US"/>
    </w:rPr>
  </w:style>
  <w:style w:type="character" w:customStyle="1" w:styleId="TableNoChar">
    <w:name w:val="Table_No Char"/>
    <w:link w:val="TableNo"/>
    <w:locked/>
    <w:rsid w:val="009C7D81"/>
    <w:rPr>
      <w:sz w:val="24"/>
      <w:lang w:val="fr-FR" w:eastAsia="en-US"/>
    </w:rPr>
  </w:style>
  <w:style w:type="paragraph" w:customStyle="1" w:styleId="Reasons">
    <w:name w:val="Reasons"/>
    <w:basedOn w:val="Normal"/>
    <w:qFormat/>
    <w:rsid w:val="005877E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42FF9-AB98-4ACA-B85B-F40AA7339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TotalTime>
  <Pages>1</Pages>
  <Words>920</Words>
  <Characters>5409</Characters>
  <Application>Microsoft Office Word</Application>
  <DocSecurity>0</DocSecurity>
  <Lines>386</Lines>
  <Paragraphs>171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5</cp:revision>
  <cp:lastPrinted>2015-07-07T12:08:00Z</cp:lastPrinted>
  <dcterms:created xsi:type="dcterms:W3CDTF">2015-07-07T11:56:00Z</dcterms:created>
  <dcterms:modified xsi:type="dcterms:W3CDTF">2015-07-07T12:09:00Z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