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:rsidTr="006B55A9">
        <w:tc>
          <w:tcPr>
            <w:tcW w:w="10089" w:type="dxa"/>
          </w:tcPr>
          <w:p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6B55A9" w:rsidRDefault="00FE79FE" w:rsidP="003364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33644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1680-1</w:t>
            </w:r>
          </w:p>
          <w:p w:rsidR="00FE79FE" w:rsidRPr="006B55A9" w:rsidRDefault="007D3B79" w:rsidP="00BF24A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33644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BF24A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6</w:t>
            </w:r>
            <w:bookmarkStart w:id="0" w:name="_GoBack"/>
            <w:bookmarkEnd w:id="0"/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33644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BF24AB" w:rsidTr="006B55A9">
        <w:tc>
          <w:tcPr>
            <w:tcW w:w="10089" w:type="dxa"/>
          </w:tcPr>
          <w:p w:rsidR="00013002" w:rsidRPr="001B7D5E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7270F" w:rsidRPr="006B55A9" w:rsidRDefault="001B7D5E" w:rsidP="001B7D5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1B7D5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Baseband imaging format for distribution of large screen digital imagery applications intended for presentation in a theatrical environment</w:t>
            </w:r>
          </w:p>
          <w:p w:rsidR="00FE79FE" w:rsidRPr="006B55A9" w:rsidRDefault="007D3B79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 w:rsidRPr="00BF24AB" w:rsidTr="006B55A9">
        <w:tc>
          <w:tcPr>
            <w:tcW w:w="10089" w:type="dxa"/>
          </w:tcPr>
          <w:p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A7614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D3B79" w:rsidRPr="00B714F3" w:rsidRDefault="007D3B79" w:rsidP="00A766F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BF24AB" w:rsidTr="00220899">
        <w:tc>
          <w:tcPr>
            <w:tcW w:w="9360" w:type="dxa"/>
            <w:gridSpan w:val="2"/>
          </w:tcPr>
          <w:p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BF24A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:rsidTr="007D3B79">
        <w:tc>
          <w:tcPr>
            <w:tcW w:w="1140" w:type="dxa"/>
            <w:tcBorders>
              <w:bottom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BF24A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BF24A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BF24AB" w:rsidTr="006B55A9">
        <w:tc>
          <w:tcPr>
            <w:tcW w:w="9360" w:type="dxa"/>
          </w:tcPr>
          <w:p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D3B79" w:rsidRPr="002F5199" w:rsidRDefault="007D3B79" w:rsidP="00E3496F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7439E">
        <w:rPr>
          <w:sz w:val="20"/>
          <w:lang w:val="en-US"/>
        </w:rPr>
        <w:t>1</w:t>
      </w:r>
      <w:r w:rsidR="00E3496F">
        <w:rPr>
          <w:sz w:val="20"/>
          <w:lang w:val="en-US"/>
        </w:rPr>
        <w:t>4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Pr="00470E28" w:rsidRDefault="007D3B79" w:rsidP="00124C8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 w:rsidR="00C7439E">
        <w:rPr>
          <w:sz w:val="20"/>
          <w:lang w:val="en-US"/>
        </w:rPr>
        <w:t>1</w:t>
      </w:r>
      <w:r w:rsidR="00E3496F">
        <w:rPr>
          <w:sz w:val="20"/>
          <w:lang w:val="en-US"/>
        </w:rPr>
        <w:t>4</w:t>
      </w:r>
    </w:p>
    <w:p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Pr="00B110B1" w:rsidRDefault="00934ED7" w:rsidP="00D06592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 w:rsidR="00220899"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 w:rsidR="00D06592">
        <w:rPr>
          <w:rStyle w:val="href"/>
          <w:lang w:val="en-US"/>
        </w:rPr>
        <w:t>1680-1</w:t>
      </w:r>
    </w:p>
    <w:p w:rsidR="001F049A" w:rsidRDefault="00EF6613" w:rsidP="00EF6613">
      <w:pPr>
        <w:pStyle w:val="Rectitle"/>
        <w:rPr>
          <w:lang w:val="en-US"/>
        </w:rPr>
      </w:pPr>
      <w:r w:rsidRPr="00EF6613">
        <w:rPr>
          <w:lang w:val="en-US"/>
        </w:rPr>
        <w:t>Baseband imaging format for distribution of large screen</w:t>
      </w:r>
      <w:r>
        <w:rPr>
          <w:lang w:val="en-US"/>
        </w:rPr>
        <w:t xml:space="preserve"> </w:t>
      </w:r>
      <w:r w:rsidRPr="00EF6613">
        <w:rPr>
          <w:lang w:val="en-US"/>
        </w:rPr>
        <w:t>digital imagery applications intended for presentation</w:t>
      </w:r>
      <w:r>
        <w:rPr>
          <w:lang w:val="en-US"/>
        </w:rPr>
        <w:t xml:space="preserve"> </w:t>
      </w:r>
      <w:r w:rsidRPr="00EF6613">
        <w:rPr>
          <w:lang w:val="en-US"/>
        </w:rPr>
        <w:t>in a theatrical environment</w:t>
      </w:r>
    </w:p>
    <w:p w:rsidR="001F049A" w:rsidRDefault="003C7EF1" w:rsidP="003C7EF1">
      <w:pPr>
        <w:pStyle w:val="Recref"/>
        <w:rPr>
          <w:lang w:val="en-US"/>
        </w:rPr>
      </w:pPr>
      <w:r w:rsidRPr="003C7EF1">
        <w:rPr>
          <w:lang w:val="en-US"/>
        </w:rPr>
        <w:t>(Question ITU-R 15/6)</w:t>
      </w:r>
    </w:p>
    <w:p w:rsidR="001F049A" w:rsidRDefault="003A3CF5" w:rsidP="001F049A">
      <w:pPr>
        <w:pStyle w:val="Recdate"/>
        <w:rPr>
          <w:lang w:val="en-US"/>
        </w:rPr>
      </w:pPr>
      <w:r>
        <w:rPr>
          <w:lang w:val="en-US"/>
        </w:rPr>
        <w:t>(2004-2014</w:t>
      </w:r>
      <w:r w:rsidR="00B110B1">
        <w:rPr>
          <w:lang w:val="en-US"/>
        </w:rPr>
        <w:t>)</w:t>
      </w:r>
    </w:p>
    <w:p w:rsidR="003C7EF1" w:rsidRPr="00F775BF" w:rsidRDefault="003C7EF1" w:rsidP="003C7EF1">
      <w:pPr>
        <w:pStyle w:val="HeadingSum"/>
        <w:rPr>
          <w:sz w:val="22"/>
          <w:szCs w:val="22"/>
          <w:lang w:val="en-US"/>
        </w:rPr>
      </w:pPr>
      <w:r w:rsidRPr="00F775BF">
        <w:rPr>
          <w:sz w:val="22"/>
          <w:szCs w:val="22"/>
          <w:lang w:val="en-US"/>
        </w:rPr>
        <w:t>Scope</w:t>
      </w:r>
    </w:p>
    <w:p w:rsidR="003C7EF1" w:rsidRPr="00F775BF" w:rsidRDefault="003C7EF1" w:rsidP="005E385D">
      <w:pPr>
        <w:pStyle w:val="Summary"/>
        <w:rPr>
          <w:sz w:val="22"/>
          <w:szCs w:val="22"/>
          <w:lang w:val="en-US"/>
        </w:rPr>
      </w:pPr>
      <w:r w:rsidRPr="00F775BF">
        <w:rPr>
          <w:sz w:val="22"/>
          <w:szCs w:val="22"/>
          <w:lang w:val="en-US"/>
        </w:rPr>
        <w:t>This Recommendation specifies baseband imaging formats for distribution of large screen digital imagery (LSDI</w:t>
      </w:r>
      <w:r w:rsidRPr="00BF24AB">
        <w:rPr>
          <w:sz w:val="22"/>
          <w:szCs w:val="22"/>
          <w:vertAlign w:val="superscript"/>
          <w:lang w:val="en-US"/>
        </w:rPr>
        <w:footnoteReference w:customMarkFollows="1" w:id="1"/>
        <w:t>1</w:t>
      </w:r>
      <w:r w:rsidRPr="00F775BF">
        <w:rPr>
          <w:sz w:val="22"/>
          <w:szCs w:val="22"/>
          <w:lang w:val="en-US"/>
        </w:rPr>
        <w:t>) applications intended for presentation in a theatrical environment.</w:t>
      </w:r>
    </w:p>
    <w:p w:rsidR="003C7EF1" w:rsidRPr="00D444A7" w:rsidRDefault="003C7EF1" w:rsidP="005E385D">
      <w:pPr>
        <w:pStyle w:val="Headingb"/>
        <w:rPr>
          <w:lang w:val="en-US"/>
        </w:rPr>
      </w:pPr>
      <w:r w:rsidRPr="00D444A7">
        <w:rPr>
          <w:lang w:val="en-US"/>
        </w:rPr>
        <w:t>Keywords</w:t>
      </w:r>
    </w:p>
    <w:p w:rsidR="003C7EF1" w:rsidRPr="00427A26" w:rsidRDefault="003C7EF1" w:rsidP="003C7EF1">
      <w:pPr>
        <w:rPr>
          <w:lang w:val="en-US"/>
        </w:rPr>
      </w:pPr>
      <w:r w:rsidRPr="003C7EF1">
        <w:rPr>
          <w:lang w:val="en-US" w:eastAsia="ko-KR"/>
        </w:rPr>
        <w:t>LSDI, Large Screen Digital Imagery, UHDTV, HDTV, theatrical environment</w:t>
      </w:r>
    </w:p>
    <w:p w:rsidR="003C7EF1" w:rsidRDefault="003C7EF1" w:rsidP="003C7EF1">
      <w:pPr>
        <w:pStyle w:val="Normalaftertitle"/>
        <w:rPr>
          <w:lang w:val="en-US"/>
        </w:rPr>
      </w:pPr>
      <w:r>
        <w:rPr>
          <w:lang w:val="en-US"/>
        </w:rPr>
        <w:t>The ITU Radiocommunication Assembly,</w:t>
      </w:r>
    </w:p>
    <w:p w:rsidR="003C7EF1" w:rsidRDefault="003C7EF1" w:rsidP="003C7EF1">
      <w:pPr>
        <w:pStyle w:val="Call"/>
        <w:rPr>
          <w:lang w:val="en-US"/>
        </w:rPr>
      </w:pPr>
      <w:r>
        <w:rPr>
          <w:lang w:val="en-US"/>
        </w:rPr>
        <w:t>considering</w:t>
      </w:r>
    </w:p>
    <w:p w:rsidR="003C7EF1" w:rsidRDefault="003C7EF1" w:rsidP="003C7EF1">
      <w:pPr>
        <w:rPr>
          <w:lang w:val="en-US"/>
        </w:rPr>
      </w:pPr>
      <w:r w:rsidRPr="004B5D95">
        <w:rPr>
          <w:i/>
          <w:iCs/>
          <w:lang w:val="en-US"/>
        </w:rPr>
        <w:t>a)</w:t>
      </w:r>
      <w:r>
        <w:rPr>
          <w:lang w:val="en-US"/>
        </w:rPr>
        <w:tab/>
        <w:t>that Question ITU-R 15/6 underlines the benefits to be accrued in developing technical approaches to distribution of large screen digital imagery programmes, harmonized with those established for the distribution of programmes for other applications;</w:t>
      </w:r>
    </w:p>
    <w:p w:rsidR="003C7EF1" w:rsidRDefault="003C7EF1" w:rsidP="003C7EF1">
      <w:pPr>
        <w:rPr>
          <w:lang w:val="en-US"/>
        </w:rPr>
      </w:pPr>
      <w:r w:rsidRPr="004B5D95">
        <w:rPr>
          <w:i/>
          <w:iCs/>
          <w:lang w:val="en-US"/>
        </w:rPr>
        <w:t>b)</w:t>
      </w:r>
      <w:r>
        <w:rPr>
          <w:lang w:val="en-US"/>
        </w:rPr>
        <w:tab/>
        <w:t>that such benefits could best be accrued if uniform baseband digital imaging formats were used for LSDI distribution and for other applications;</w:t>
      </w:r>
    </w:p>
    <w:p w:rsidR="003C7EF1" w:rsidRDefault="003C7EF1" w:rsidP="003C7EF1">
      <w:pPr>
        <w:spacing w:line="280" w:lineRule="exact"/>
        <w:rPr>
          <w:lang w:val="en-US"/>
        </w:rPr>
      </w:pPr>
      <w:r w:rsidRPr="004B5D95">
        <w:rPr>
          <w:i/>
          <w:iCs/>
          <w:lang w:val="en-US"/>
        </w:rPr>
        <w:t>c)</w:t>
      </w:r>
      <w:r>
        <w:rPr>
          <w:lang w:val="en-US"/>
        </w:rPr>
        <w:tab/>
        <w:t>that the resolution of the 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920 </w:t>
      </w:r>
      <w:r>
        <w:rPr>
          <w:rFonts w:ascii="Symbol" w:hAnsi="Symbol"/>
        </w:rPr>
        <w:t></w:t>
      </w:r>
      <w:r>
        <w:rPr>
          <w:lang w:val="en-US"/>
        </w:rPr>
        <w:t> 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080 and 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280 </w:t>
      </w:r>
      <w:r>
        <w:rPr>
          <w:rFonts w:ascii="Symbol" w:hAnsi="Symbol"/>
        </w:rPr>
        <w:t></w:t>
      </w:r>
      <w:r>
        <w:rPr>
          <w:lang w:val="en-US"/>
        </w:rPr>
        <w:t> 720 digital pixels maps meets the requirements of LSDI applications intended for presentation in a theatrical environment;</w:t>
      </w:r>
    </w:p>
    <w:p w:rsidR="003C7EF1" w:rsidRDefault="003C7EF1" w:rsidP="003C7EF1">
      <w:pPr>
        <w:rPr>
          <w:lang w:val="en-US"/>
        </w:rPr>
      </w:pPr>
      <w:r w:rsidRPr="004B5D95">
        <w:rPr>
          <w:i/>
          <w:iCs/>
          <w:lang w:val="en-US"/>
        </w:rPr>
        <w:t>d)</w:t>
      </w:r>
      <w:r>
        <w:rPr>
          <w:lang w:val="en-US"/>
        </w:rPr>
        <w:tab/>
        <w:t>that it is best to maintain a consistent format throughout the production, distribution, and exhibition chain, with minimal format conversion to ensure the best quality imagery;</w:t>
      </w:r>
    </w:p>
    <w:p w:rsidR="003C7EF1" w:rsidRDefault="003C7EF1" w:rsidP="003C7EF1">
      <w:pPr>
        <w:rPr>
          <w:lang w:val="en-US"/>
        </w:rPr>
      </w:pPr>
      <w:r w:rsidRPr="004B5D95">
        <w:rPr>
          <w:i/>
          <w:iCs/>
          <w:lang w:val="en-US"/>
        </w:rPr>
        <w:t>e)</w:t>
      </w:r>
      <w:r>
        <w:rPr>
          <w:lang w:val="en-US"/>
        </w:rPr>
        <w:tab/>
        <w:t>that the need for prompt ITU-R action on LSDI, recognized by the urgency of Question  ITU</w:t>
      </w:r>
      <w:r>
        <w:rPr>
          <w:lang w:val="en-US"/>
        </w:rPr>
        <w:noBreakHyphen/>
        <w:t>R  15/6 could be met by the approval of new recommendations for a technical solution for those LSDI applications, and these recommendations should be extended to reflect further solutions as required, when the necessary technology is developed, implemented and validated in the future,</w:t>
      </w:r>
    </w:p>
    <w:p w:rsidR="003C7EF1" w:rsidRDefault="003C7EF1" w:rsidP="003C7EF1">
      <w:pPr>
        <w:pStyle w:val="Call"/>
        <w:rPr>
          <w:lang w:val="en-US"/>
        </w:rPr>
      </w:pPr>
      <w:r>
        <w:rPr>
          <w:lang w:val="en-US"/>
        </w:rPr>
        <w:t>recommends</w:t>
      </w:r>
    </w:p>
    <w:p w:rsidR="003C7EF1" w:rsidRDefault="003C7EF1" w:rsidP="003C7EF1">
      <w:pPr>
        <w:rPr>
          <w:lang w:val="en-US"/>
        </w:rPr>
      </w:pPr>
      <w:r>
        <w:rPr>
          <w:lang w:val="en-US"/>
        </w:rPr>
        <w:t>that, as members of a hierarchy of LSDI formats, those specified below should be used as baseband formats for distribution of programmes for LSDI applications intended for presentation in a theatrical environment:</w:t>
      </w:r>
    </w:p>
    <w:p w:rsidR="003C7EF1" w:rsidRDefault="003C7EF1" w:rsidP="003C7EF1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Recommendation ITU-R BT.709 – Parameter values for the HDTV standards for production and international programme exchange;</w:t>
      </w:r>
    </w:p>
    <w:p w:rsidR="003C7EF1" w:rsidRDefault="003C7EF1" w:rsidP="003C7EF1">
      <w:pPr>
        <w:pStyle w:val="enumlev1"/>
        <w:spacing w:line="280" w:lineRule="exact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  <w:t>Recommendation ITU-R BT.1543 – 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280 </w:t>
      </w:r>
      <w:r>
        <w:rPr>
          <w:rFonts w:ascii="Symbol" w:hAnsi="Symbol"/>
        </w:rPr>
        <w:t></w:t>
      </w:r>
      <w:r>
        <w:rPr>
          <w:lang w:val="en-US"/>
        </w:rPr>
        <w:t> 720, 16 </w:t>
      </w:r>
      <w:r>
        <w:rPr>
          <w:rFonts w:ascii="Symbol" w:hAnsi="Symbol"/>
        </w:rPr>
        <w:t></w:t>
      </w:r>
      <w:r>
        <w:rPr>
          <w:lang w:val="en-US"/>
        </w:rPr>
        <w:t> 9 progressively-captured image format for production and international programme exchange in the 60 Hz environment;</w:t>
      </w:r>
    </w:p>
    <w:p w:rsidR="003C7EF1" w:rsidRDefault="003C7EF1" w:rsidP="003C7EF1">
      <w:pPr>
        <w:pStyle w:val="enumlev1"/>
        <w:spacing w:line="280" w:lineRule="exact"/>
        <w:rPr>
          <w:lang w:val="en-US"/>
        </w:rPr>
      </w:pPr>
      <w:r>
        <w:rPr>
          <w:lang w:val="en-US"/>
        </w:rPr>
        <w:lastRenderedPageBreak/>
        <w:t>–</w:t>
      </w:r>
      <w:r>
        <w:rPr>
          <w:lang w:val="en-US"/>
        </w:rPr>
        <w:tab/>
        <w:t xml:space="preserve">Recommendation ITU-R BT.2020 – </w:t>
      </w:r>
      <w:r w:rsidRPr="005D6D2C">
        <w:rPr>
          <w:lang w:val="en-US"/>
        </w:rPr>
        <w:t>Parameter values for ultra-high definition television systems for production and international programme exchange</w:t>
      </w:r>
      <w:r>
        <w:rPr>
          <w:lang w:val="en-US"/>
        </w:rPr>
        <w:t>.</w:t>
      </w:r>
    </w:p>
    <w:p w:rsidR="003C7EF1" w:rsidRDefault="003C7EF1" w:rsidP="00F775BF">
      <w:pPr>
        <w:rPr>
          <w:lang w:val="en-US"/>
        </w:rPr>
      </w:pPr>
      <w:r>
        <w:rPr>
          <w:lang w:val="en-US"/>
        </w:rPr>
        <w:t>NOTE 1 – In a projector that does not use the input image format as its display format, care should be taken during the processing to minimize artefacts.</w:t>
      </w:r>
    </w:p>
    <w:p w:rsidR="003C7EF1" w:rsidRDefault="003C7EF1" w:rsidP="00F775BF">
      <w:pPr>
        <w:rPr>
          <w:lang w:val="en-US"/>
        </w:rPr>
      </w:pPr>
      <w:r>
        <w:rPr>
          <w:lang w:val="en-US"/>
        </w:rPr>
        <w:t>NOTE 2 – Recommendation ITU-R BT.709 specifies the 2 mega-pixels resolution (1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920 </w:t>
      </w:r>
      <w:r>
        <w:rPr>
          <w:rFonts w:ascii="Symbol" w:hAnsi="Symbol"/>
        </w:rPr>
        <w:t></w:t>
      </w:r>
      <w:r>
        <w:rPr>
          <w:lang w:val="en-US"/>
        </w:rPr>
        <w:t> 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080) systems with the following frame rates: 60 Hz, 59.94 Hz, 50 Hz, 30 Hz, 29.97 Hz, 25 Hz, 24 Hz and 23.98 Hz.</w:t>
      </w:r>
    </w:p>
    <w:p w:rsidR="003C7EF1" w:rsidRDefault="003C7EF1" w:rsidP="00F775BF">
      <w:pPr>
        <w:rPr>
          <w:lang w:val="en-US"/>
        </w:rPr>
      </w:pPr>
      <w:r>
        <w:rPr>
          <w:lang w:val="en-US"/>
        </w:rPr>
        <w:t>NOTE 3 – Recommendation ITU-R BT.1543 specifies the 1 mega-pixels resolution (1</w:t>
      </w:r>
      <w:r>
        <w:rPr>
          <w:rFonts w:ascii="Tms Rmn" w:hAnsi="Tms Rmn"/>
          <w:sz w:val="12"/>
          <w:lang w:val="en-US"/>
        </w:rPr>
        <w:t> </w:t>
      </w:r>
      <w:r>
        <w:rPr>
          <w:lang w:val="en-US"/>
        </w:rPr>
        <w:t>280 </w:t>
      </w:r>
      <w:r>
        <w:rPr>
          <w:rFonts w:ascii="Symbol" w:hAnsi="Symbol"/>
        </w:rPr>
        <w:t></w:t>
      </w:r>
      <w:r>
        <w:rPr>
          <w:lang w:val="en-US"/>
        </w:rPr>
        <w:t> 720) systems with the following frame rates: 60 Hz, 59.94 Hz, 30 Hz, and 29.97 Hz.</w:t>
      </w:r>
    </w:p>
    <w:p w:rsidR="003C7EF1" w:rsidRDefault="003C7EF1" w:rsidP="00F775BF">
      <w:pPr>
        <w:rPr>
          <w:lang w:val="en-US"/>
        </w:rPr>
      </w:pPr>
      <w:r>
        <w:rPr>
          <w:lang w:val="en-US"/>
        </w:rPr>
        <w:t xml:space="preserve">NOTE 4 – Recommendation ITU-R BT.2020 specifies the 8 mega-pixels resolution (3 840 × 2 160) and the </w:t>
      </w:r>
      <w:r w:rsidRPr="002D536D">
        <w:rPr>
          <w:lang w:val="en-US"/>
        </w:rPr>
        <w:t>33</w:t>
      </w:r>
      <w:r>
        <w:rPr>
          <w:lang w:val="en-US"/>
        </w:rPr>
        <w:t xml:space="preserve"> mega-pixels resolution (7 680 </w:t>
      </w:r>
      <w:r w:rsidRPr="001360C6">
        <w:rPr>
          <w:lang w:val="en-US"/>
        </w:rPr>
        <w:t>×</w:t>
      </w:r>
      <w:r>
        <w:rPr>
          <w:lang w:val="en-US"/>
        </w:rPr>
        <w:t xml:space="preserve"> 4 320).</w:t>
      </w:r>
    </w:p>
    <w:p w:rsidR="003C7EF1" w:rsidRDefault="003C7EF1" w:rsidP="003C7EF1">
      <w:pPr>
        <w:pStyle w:val="Reasons"/>
      </w:pPr>
    </w:p>
    <w:p w:rsidR="003C7EF1" w:rsidRDefault="003C7EF1" w:rsidP="003C7EF1">
      <w:pPr>
        <w:pStyle w:val="Reasons"/>
      </w:pPr>
    </w:p>
    <w:p w:rsidR="003C7EF1" w:rsidRDefault="003C7EF1" w:rsidP="003C7EF1">
      <w:pPr>
        <w:pStyle w:val="Reasons"/>
      </w:pPr>
    </w:p>
    <w:p w:rsidR="003C7EF1" w:rsidRPr="00CB6CC8" w:rsidRDefault="003C7EF1" w:rsidP="003C7EF1">
      <w:pPr>
        <w:pStyle w:val="Line"/>
      </w:pPr>
    </w:p>
    <w:sectPr w:rsidR="003C7EF1" w:rsidRPr="00CB6CC8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5A9" w:rsidRDefault="006B55A9">
      <w:r>
        <w:separator/>
      </w:r>
    </w:p>
  </w:endnote>
  <w:endnote w:type="continuationSeparator" w:id="0">
    <w:p w:rsidR="006B55A9" w:rsidRDefault="006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5A9" w:rsidRDefault="006B55A9">
      <w:r>
        <w:separator/>
      </w:r>
    </w:p>
  </w:footnote>
  <w:footnote w:type="continuationSeparator" w:id="0">
    <w:p w:rsidR="006B55A9" w:rsidRDefault="006B55A9">
      <w:r>
        <w:continuationSeparator/>
      </w:r>
    </w:p>
  </w:footnote>
  <w:footnote w:id="1">
    <w:p w:rsidR="003C7EF1" w:rsidRDefault="003C7EF1" w:rsidP="003C7EF1">
      <w:pPr>
        <w:pStyle w:val="FootnoteText"/>
        <w:ind w:left="227" w:hanging="227"/>
        <w:rPr>
          <w:lang w:val="en-US"/>
        </w:rPr>
      </w:pPr>
      <w:r>
        <w:rPr>
          <w:rStyle w:val="FootnoteReference"/>
          <w:lang w:val="en-US"/>
        </w:rPr>
        <w:t>1</w:t>
      </w:r>
      <w:r>
        <w:rPr>
          <w:lang w:val="en-US"/>
        </w:rPr>
        <w:t xml:space="preserve"> </w:t>
      </w:r>
      <w:r>
        <w:rPr>
          <w:lang w:val="en-US"/>
        </w:rPr>
        <w:tab/>
        <w:t>LSDI (large screen digital imagery) is a family of digital imagery systems applicable to programmes such as dramas, plays, sporting events, concerts, cultural events, etc., from capture to large screen presentation in high</w:t>
      </w:r>
      <w:r>
        <w:rPr>
          <w:lang w:val="en-US"/>
        </w:rPr>
        <w:noBreakHyphen/>
        <w:t>resolution quality in appropriately equipped theatres, halls and other venues.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0F69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4957EE" w:rsidP="00B033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2F8A5738" wp14:editId="6940B9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Pr="000F6905" w:rsidRDefault="00C27AD2">
    <w:pPr>
      <w:pStyle w:val="Header"/>
      <w:jc w:val="left"/>
    </w:pPr>
    <w:r>
      <w:rPr>
        <w:rStyle w:val="PageNumber"/>
        <w:b/>
        <w:bCs/>
      </w:rPr>
      <w:fldChar w:fldCharType="begin"/>
    </w:r>
    <w:r w:rsidR="000F690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F24AB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0F6905" w:rsidRPr="000F6905">
      <w:tab/>
    </w:r>
    <w:fldSimple w:instr=" DOCPROPERTY &quot;Header&quot; \* MERGEFORMAT ">
      <w:r w:rsidR="002955D3" w:rsidRPr="002955D3">
        <w:rPr>
          <w:b/>
          <w:bCs/>
        </w:rPr>
        <w:t xml:space="preserve">Rec. </w:t>
      </w:r>
    </w:fldSimple>
    <w:r w:rsidR="000F6905">
      <w:rPr>
        <w:b/>
        <w:bCs/>
      </w:rPr>
      <w:t xml:space="preserve"> </w:t>
    </w:r>
    <w:r>
      <w:rPr>
        <w:b/>
        <w:bCs/>
      </w:rPr>
      <w:fldChar w:fldCharType="begin"/>
    </w:r>
    <w:r w:rsidR="000F690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BF24AB">
      <w:rPr>
        <w:b/>
        <w:bCs/>
        <w:noProof/>
      </w:rPr>
      <w:t>ITU-R  BT.1680-1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0F6905">
    <w:pPr>
      <w:pStyle w:val="Header"/>
    </w:pPr>
    <w:r>
      <w:tab/>
    </w:r>
    <w:fldSimple w:instr=" DOCPROPERTY &quot;Header&quot; \* MERGEFORMAT ">
      <w:r w:rsidR="002955D3" w:rsidRPr="002955D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C27AD2">
      <w:rPr>
        <w:b/>
        <w:bCs/>
      </w:rPr>
      <w:fldChar w:fldCharType="begin"/>
    </w:r>
    <w:r>
      <w:rPr>
        <w:b/>
        <w:bCs/>
      </w:rPr>
      <w:instrText>styleref href</w:instrText>
    </w:r>
    <w:r w:rsidR="00C27AD2">
      <w:rPr>
        <w:b/>
        <w:bCs/>
      </w:rPr>
      <w:fldChar w:fldCharType="separate"/>
    </w:r>
    <w:r w:rsidR="00BF24AB">
      <w:rPr>
        <w:b/>
        <w:bCs/>
        <w:noProof/>
      </w:rPr>
      <w:t>ITU-R  BT.1680-1</w:t>
    </w:r>
    <w:r w:rsidR="00C27AD2">
      <w:rPr>
        <w:b/>
        <w:bCs/>
      </w:rPr>
      <w:fldChar w:fldCharType="end"/>
    </w:r>
    <w:r>
      <w:tab/>
    </w:r>
    <w:r w:rsidR="00C27AD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C27AD2">
      <w:rPr>
        <w:rStyle w:val="PageNumber"/>
        <w:b/>
        <w:bCs/>
      </w:rPr>
      <w:fldChar w:fldCharType="separate"/>
    </w:r>
    <w:r w:rsidR="00BF24AB">
      <w:rPr>
        <w:rStyle w:val="PageNumber"/>
        <w:b/>
        <w:bCs/>
        <w:noProof/>
      </w:rPr>
      <w:t>1</w:t>
    </w:r>
    <w:r w:rsidR="00C27AD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15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72484"/>
    <w:rsid w:val="00096612"/>
    <w:rsid w:val="000B7683"/>
    <w:rsid w:val="000C0F2B"/>
    <w:rsid w:val="000F6905"/>
    <w:rsid w:val="00102934"/>
    <w:rsid w:val="00124C88"/>
    <w:rsid w:val="00147110"/>
    <w:rsid w:val="0016134B"/>
    <w:rsid w:val="001B7D5E"/>
    <w:rsid w:val="001C6DA1"/>
    <w:rsid w:val="001F049A"/>
    <w:rsid w:val="002058CE"/>
    <w:rsid w:val="002165F1"/>
    <w:rsid w:val="00220899"/>
    <w:rsid w:val="00220C77"/>
    <w:rsid w:val="00276D21"/>
    <w:rsid w:val="002955D3"/>
    <w:rsid w:val="00296D7F"/>
    <w:rsid w:val="002B3CF6"/>
    <w:rsid w:val="002C768A"/>
    <w:rsid w:val="002D536D"/>
    <w:rsid w:val="002D76C4"/>
    <w:rsid w:val="00306695"/>
    <w:rsid w:val="00336443"/>
    <w:rsid w:val="00355AF6"/>
    <w:rsid w:val="003A3CF5"/>
    <w:rsid w:val="003C0139"/>
    <w:rsid w:val="003C7EF1"/>
    <w:rsid w:val="00420DFD"/>
    <w:rsid w:val="004365EE"/>
    <w:rsid w:val="00470E28"/>
    <w:rsid w:val="004934C5"/>
    <w:rsid w:val="004957EE"/>
    <w:rsid w:val="004A7AF2"/>
    <w:rsid w:val="00502B27"/>
    <w:rsid w:val="00556548"/>
    <w:rsid w:val="00586EF8"/>
    <w:rsid w:val="005A1836"/>
    <w:rsid w:val="005B49AB"/>
    <w:rsid w:val="005B50E7"/>
    <w:rsid w:val="005C2384"/>
    <w:rsid w:val="005E385D"/>
    <w:rsid w:val="005E7B4F"/>
    <w:rsid w:val="00607D68"/>
    <w:rsid w:val="006149B1"/>
    <w:rsid w:val="00680D2B"/>
    <w:rsid w:val="00681B32"/>
    <w:rsid w:val="00697E2A"/>
    <w:rsid w:val="006B55A9"/>
    <w:rsid w:val="006D690E"/>
    <w:rsid w:val="006E2037"/>
    <w:rsid w:val="006E3C03"/>
    <w:rsid w:val="00712870"/>
    <w:rsid w:val="00743D85"/>
    <w:rsid w:val="00753CF4"/>
    <w:rsid w:val="007565CC"/>
    <w:rsid w:val="00763B9A"/>
    <w:rsid w:val="0077270F"/>
    <w:rsid w:val="007A6AA8"/>
    <w:rsid w:val="007B31CB"/>
    <w:rsid w:val="007D3B79"/>
    <w:rsid w:val="008310C9"/>
    <w:rsid w:val="008C253A"/>
    <w:rsid w:val="008C7848"/>
    <w:rsid w:val="00917AF2"/>
    <w:rsid w:val="0092418A"/>
    <w:rsid w:val="00934ED7"/>
    <w:rsid w:val="009543C3"/>
    <w:rsid w:val="00966E1B"/>
    <w:rsid w:val="009A43DD"/>
    <w:rsid w:val="009E0BFE"/>
    <w:rsid w:val="009F2D2C"/>
    <w:rsid w:val="00A00133"/>
    <w:rsid w:val="00A6617B"/>
    <w:rsid w:val="00A71FE5"/>
    <w:rsid w:val="00A766F4"/>
    <w:rsid w:val="00AA3AD8"/>
    <w:rsid w:val="00AB0DC8"/>
    <w:rsid w:val="00B033C8"/>
    <w:rsid w:val="00B110B1"/>
    <w:rsid w:val="00B33425"/>
    <w:rsid w:val="00B44E24"/>
    <w:rsid w:val="00B54ECC"/>
    <w:rsid w:val="00B675B0"/>
    <w:rsid w:val="00B714F3"/>
    <w:rsid w:val="00BA7614"/>
    <w:rsid w:val="00BC5D77"/>
    <w:rsid w:val="00BF24AB"/>
    <w:rsid w:val="00BF487A"/>
    <w:rsid w:val="00C27AD2"/>
    <w:rsid w:val="00C46BD9"/>
    <w:rsid w:val="00C55258"/>
    <w:rsid w:val="00C73560"/>
    <w:rsid w:val="00C7439E"/>
    <w:rsid w:val="00CB0F14"/>
    <w:rsid w:val="00CD659B"/>
    <w:rsid w:val="00D06592"/>
    <w:rsid w:val="00D56AA7"/>
    <w:rsid w:val="00DF4176"/>
    <w:rsid w:val="00E17240"/>
    <w:rsid w:val="00E3496F"/>
    <w:rsid w:val="00EF6613"/>
    <w:rsid w:val="00F30C9B"/>
    <w:rsid w:val="00F354B1"/>
    <w:rsid w:val="00F775BF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15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1166CB3D-0B2B-4267-B8FE-EDF54078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B2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02B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02B2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02B2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02B2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02B27"/>
    <w:pPr>
      <w:outlineLvl w:val="4"/>
    </w:pPr>
  </w:style>
  <w:style w:type="paragraph" w:styleId="Heading6">
    <w:name w:val="heading 6"/>
    <w:basedOn w:val="Heading4"/>
    <w:next w:val="Normal"/>
    <w:qFormat/>
    <w:rsid w:val="00502B2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02B27"/>
    <w:pPr>
      <w:outlineLvl w:val="6"/>
    </w:pPr>
  </w:style>
  <w:style w:type="paragraph" w:styleId="Heading8">
    <w:name w:val="heading 8"/>
    <w:basedOn w:val="Heading6"/>
    <w:next w:val="Normal"/>
    <w:qFormat/>
    <w:rsid w:val="00502B27"/>
    <w:pPr>
      <w:outlineLvl w:val="7"/>
    </w:pPr>
  </w:style>
  <w:style w:type="paragraph" w:styleId="Heading9">
    <w:name w:val="heading 9"/>
    <w:basedOn w:val="Heading6"/>
    <w:next w:val="Normal"/>
    <w:qFormat/>
    <w:rsid w:val="00502B2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02B27"/>
  </w:style>
  <w:style w:type="paragraph" w:customStyle="1" w:styleId="Headingb">
    <w:name w:val="Heading_b"/>
    <w:basedOn w:val="Heading3"/>
    <w:next w:val="Normal"/>
    <w:rsid w:val="00502B2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02B2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02B27"/>
  </w:style>
  <w:style w:type="paragraph" w:customStyle="1" w:styleId="AnnexNoTitle">
    <w:name w:val="Annex_NoTitle"/>
    <w:basedOn w:val="Normal"/>
    <w:next w:val="Normalaftertitle"/>
    <w:rsid w:val="00502B2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02B27"/>
    <w:pPr>
      <w:spacing w:before="320"/>
    </w:pPr>
  </w:style>
  <w:style w:type="paragraph" w:customStyle="1" w:styleId="enumlev2">
    <w:name w:val="enumlev2"/>
    <w:basedOn w:val="enumlev1"/>
    <w:rsid w:val="00502B27"/>
    <w:pPr>
      <w:ind w:left="1191" w:hanging="397"/>
    </w:pPr>
  </w:style>
  <w:style w:type="paragraph" w:customStyle="1" w:styleId="enumlev1">
    <w:name w:val="enumlev1"/>
    <w:basedOn w:val="Normal"/>
    <w:rsid w:val="00502B27"/>
    <w:pPr>
      <w:spacing w:before="80"/>
      <w:ind w:left="794" w:hanging="794"/>
    </w:pPr>
  </w:style>
  <w:style w:type="paragraph" w:customStyle="1" w:styleId="enumlev3">
    <w:name w:val="enumlev3"/>
    <w:basedOn w:val="enumlev2"/>
    <w:rsid w:val="00502B27"/>
    <w:pPr>
      <w:ind w:left="1588"/>
    </w:pPr>
  </w:style>
  <w:style w:type="paragraph" w:customStyle="1" w:styleId="Note">
    <w:name w:val="Note"/>
    <w:basedOn w:val="Normal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02B27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02B27"/>
    <w:pPr>
      <w:jc w:val="center"/>
    </w:pPr>
  </w:style>
  <w:style w:type="paragraph" w:customStyle="1" w:styleId="Recdate">
    <w:name w:val="Rec_date"/>
    <w:basedOn w:val="Recref"/>
    <w:next w:val="Normalaftertitle"/>
    <w:rsid w:val="00502B2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02B2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02B27"/>
  </w:style>
  <w:style w:type="paragraph" w:customStyle="1" w:styleId="Tablefin">
    <w:name w:val="Table_fin"/>
    <w:basedOn w:val="Normal"/>
    <w:next w:val="Normal"/>
    <w:rsid w:val="00502B2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02B2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02B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02B2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02B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02B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02B2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02B27"/>
    <w:pPr>
      <w:ind w:left="794"/>
    </w:pPr>
  </w:style>
  <w:style w:type="paragraph" w:customStyle="1" w:styleId="Figurelegend">
    <w:name w:val="Figure_legend"/>
    <w:basedOn w:val="Normal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02B2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02B2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02B27"/>
    <w:pPr>
      <w:keepNext w:val="0"/>
      <w:spacing w:before="0" w:after="240"/>
    </w:pPr>
  </w:style>
  <w:style w:type="paragraph" w:customStyle="1" w:styleId="tocpart">
    <w:name w:val="tocpart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02B2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02B2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02B2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02B27"/>
    <w:rPr>
      <w:b/>
    </w:rPr>
  </w:style>
  <w:style w:type="paragraph" w:customStyle="1" w:styleId="Chaptitle">
    <w:name w:val="Chap_title"/>
    <w:basedOn w:val="Arttitle"/>
    <w:next w:val="Normalaftertitle"/>
    <w:rsid w:val="00502B27"/>
  </w:style>
  <w:style w:type="character" w:styleId="FootnoteReference">
    <w:name w:val="footnote reference"/>
    <w:basedOn w:val="DefaultParagraphFont"/>
    <w:rsid w:val="00502B27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02B2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02B27"/>
  </w:style>
  <w:style w:type="paragraph" w:styleId="Index2">
    <w:name w:val="index 2"/>
    <w:basedOn w:val="Normal"/>
    <w:next w:val="Normal"/>
    <w:semiHidden/>
    <w:rsid w:val="00502B27"/>
    <w:pPr>
      <w:ind w:left="283"/>
    </w:pPr>
  </w:style>
  <w:style w:type="paragraph" w:styleId="Index3">
    <w:name w:val="index 3"/>
    <w:basedOn w:val="Normal"/>
    <w:next w:val="Normal"/>
    <w:semiHidden/>
    <w:rsid w:val="00502B27"/>
    <w:pPr>
      <w:ind w:left="566"/>
    </w:pPr>
  </w:style>
  <w:style w:type="paragraph" w:styleId="IndexHeading">
    <w:name w:val="index heading"/>
    <w:basedOn w:val="Normal"/>
    <w:next w:val="Index1"/>
    <w:semiHidden/>
    <w:rsid w:val="00502B27"/>
  </w:style>
  <w:style w:type="paragraph" w:customStyle="1" w:styleId="Line">
    <w:name w:val="Line"/>
    <w:basedOn w:val="Normal"/>
    <w:next w:val="Normal"/>
    <w:rsid w:val="00502B2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02B27"/>
  </w:style>
  <w:style w:type="paragraph" w:customStyle="1" w:styleId="Partref">
    <w:name w:val="Part_ref"/>
    <w:basedOn w:val="Normal"/>
    <w:next w:val="Normal"/>
    <w:rsid w:val="00502B2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02B27"/>
  </w:style>
  <w:style w:type="paragraph" w:customStyle="1" w:styleId="QuestionNo">
    <w:name w:val="Question_No"/>
    <w:basedOn w:val="RecNo"/>
    <w:next w:val="Normal"/>
    <w:rsid w:val="00502B27"/>
  </w:style>
  <w:style w:type="paragraph" w:customStyle="1" w:styleId="Questionref">
    <w:name w:val="Question_ref"/>
    <w:basedOn w:val="Recref"/>
    <w:next w:val="Questiondate"/>
    <w:rsid w:val="00502B27"/>
  </w:style>
  <w:style w:type="paragraph" w:customStyle="1" w:styleId="Questiontitle">
    <w:name w:val="Question_title"/>
    <w:basedOn w:val="Normal"/>
    <w:next w:val="Questionref"/>
    <w:rsid w:val="00502B27"/>
  </w:style>
  <w:style w:type="paragraph" w:customStyle="1" w:styleId="Reftext">
    <w:name w:val="Ref_text"/>
    <w:basedOn w:val="Normal"/>
    <w:rsid w:val="00502B2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02B27"/>
  </w:style>
  <w:style w:type="paragraph" w:customStyle="1" w:styleId="RepNo">
    <w:name w:val="Rep_No"/>
    <w:basedOn w:val="RecNo"/>
    <w:next w:val="Reptitle"/>
    <w:rsid w:val="00502B27"/>
  </w:style>
  <w:style w:type="paragraph" w:customStyle="1" w:styleId="Reptitle">
    <w:name w:val="Rep_title"/>
    <w:basedOn w:val="Rectitle"/>
    <w:next w:val="Repref"/>
    <w:rsid w:val="00502B27"/>
  </w:style>
  <w:style w:type="paragraph" w:customStyle="1" w:styleId="Repref">
    <w:name w:val="Rep_ref"/>
    <w:basedOn w:val="Recref"/>
    <w:next w:val="Repdate"/>
    <w:rsid w:val="00502B27"/>
  </w:style>
  <w:style w:type="paragraph" w:customStyle="1" w:styleId="Resdate">
    <w:name w:val="Res_date"/>
    <w:basedOn w:val="Recdate"/>
    <w:next w:val="Normalaftertitle"/>
    <w:rsid w:val="00502B27"/>
  </w:style>
  <w:style w:type="paragraph" w:customStyle="1" w:styleId="ResNo">
    <w:name w:val="Res_No"/>
    <w:basedOn w:val="RecNo"/>
    <w:next w:val="Restitle"/>
    <w:rsid w:val="00502B27"/>
  </w:style>
  <w:style w:type="paragraph" w:customStyle="1" w:styleId="Restitle">
    <w:name w:val="Res_title"/>
    <w:basedOn w:val="Normal"/>
    <w:next w:val="Resref"/>
    <w:rsid w:val="00502B2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02B27"/>
  </w:style>
  <w:style w:type="paragraph" w:customStyle="1" w:styleId="SectionNo">
    <w:name w:val="Section_No"/>
    <w:basedOn w:val="Normal"/>
    <w:next w:val="Normal"/>
    <w:rsid w:val="00502B27"/>
  </w:style>
  <w:style w:type="paragraph" w:customStyle="1" w:styleId="Sectiontitle">
    <w:name w:val="Section_title"/>
    <w:basedOn w:val="Normal"/>
    <w:next w:val="Normalafter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02B2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02B2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02B2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02B2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02B2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02B27"/>
  </w:style>
  <w:style w:type="paragraph" w:styleId="TOC6">
    <w:name w:val="toc 6"/>
    <w:basedOn w:val="TOC4"/>
    <w:semiHidden/>
    <w:rsid w:val="00502B27"/>
  </w:style>
  <w:style w:type="paragraph" w:styleId="TOC7">
    <w:name w:val="toc 7"/>
    <w:basedOn w:val="TOC4"/>
    <w:semiHidden/>
    <w:rsid w:val="00502B27"/>
  </w:style>
  <w:style w:type="paragraph" w:styleId="TOC8">
    <w:name w:val="toc 8"/>
    <w:basedOn w:val="TOC4"/>
    <w:semiHidden/>
    <w:rsid w:val="00502B27"/>
  </w:style>
  <w:style w:type="paragraph" w:customStyle="1" w:styleId="Annexref">
    <w:name w:val="Annex_ref"/>
    <w:basedOn w:val="Normal"/>
    <w:next w:val="Normalaftertitle"/>
    <w:rsid w:val="00502B2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02B27"/>
  </w:style>
  <w:style w:type="paragraph" w:customStyle="1" w:styleId="Tabletitle">
    <w:name w:val="Table_title"/>
    <w:basedOn w:val="Normal"/>
    <w:next w:val="Tablehead"/>
    <w:rsid w:val="00502B2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02B2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02B27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3C7EF1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3C7EF1"/>
    <w:rPr>
      <w:sz w:val="22"/>
      <w:lang w:val="fr-FR" w:eastAsia="en-US"/>
    </w:rPr>
  </w:style>
  <w:style w:type="character" w:customStyle="1" w:styleId="CallChar">
    <w:name w:val="Call Char"/>
    <w:link w:val="Call"/>
    <w:rsid w:val="003C7EF1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</TotalTime>
  <Pages>4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5379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Gachet, Christelle</cp:lastModifiedBy>
  <cp:revision>19</cp:revision>
  <cp:lastPrinted>2009-05-25T08:41:00Z</cp:lastPrinted>
  <dcterms:created xsi:type="dcterms:W3CDTF">2014-05-12T13:51:00Z</dcterms:created>
  <dcterms:modified xsi:type="dcterms:W3CDTF">2014-07-16T07:38:00Z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