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75C" w:rsidRDefault="00CA175C" w:rsidP="00CA175C"/>
    <w:p w:rsidR="00CA175C" w:rsidRDefault="00CA175C" w:rsidP="00CA175C"/>
    <w:p w:rsidR="00CA175C" w:rsidRDefault="00CA175C" w:rsidP="00CA175C"/>
    <w:p w:rsidR="00CA175C" w:rsidRDefault="00CA175C" w:rsidP="00CA175C"/>
    <w:p w:rsidR="00CA175C" w:rsidRDefault="00CA175C" w:rsidP="00CA175C"/>
    <w:p w:rsidR="00CA175C" w:rsidRDefault="00CA175C" w:rsidP="00CA175C"/>
    <w:p w:rsidR="00CA175C" w:rsidRDefault="00CA175C" w:rsidP="00CA175C"/>
    <w:p w:rsidR="00CA175C" w:rsidRDefault="00CA175C" w:rsidP="00CA175C"/>
    <w:p w:rsidR="00CA175C" w:rsidRDefault="00CA175C" w:rsidP="00CA175C"/>
    <w:p w:rsidR="00CA175C" w:rsidRDefault="00CA175C" w:rsidP="00CA175C"/>
    <w:p w:rsidR="00CA175C" w:rsidRDefault="00CA175C" w:rsidP="00CA175C"/>
    <w:p w:rsidR="00CA175C" w:rsidRDefault="00CA175C" w:rsidP="00CA175C"/>
    <w:tbl>
      <w:tblPr>
        <w:tblW w:w="10089" w:type="dxa"/>
        <w:tblLook w:val="01E0" w:firstRow="1" w:lastRow="1" w:firstColumn="1" w:lastColumn="1" w:noHBand="0" w:noVBand="0"/>
      </w:tblPr>
      <w:tblGrid>
        <w:gridCol w:w="10089"/>
      </w:tblGrid>
      <w:tr w:rsidR="00CA175C" w:rsidRPr="006B55A9" w:rsidTr="00E81455">
        <w:tc>
          <w:tcPr>
            <w:tcW w:w="10089" w:type="dxa"/>
          </w:tcPr>
          <w:p w:rsidR="00CA175C" w:rsidRPr="006B55A9" w:rsidRDefault="00CA175C" w:rsidP="00E81455">
            <w:pPr>
              <w:spacing w:before="380" w:line="280" w:lineRule="exact"/>
              <w:jc w:val="right"/>
              <w:rPr>
                <w:rFonts w:ascii="Tahoma" w:hAnsi="Tahoma" w:cs="Tahoma"/>
                <w:b/>
                <w:bCs/>
                <w:iCs/>
                <w:color w:val="243285"/>
                <w:sz w:val="32"/>
                <w:szCs w:val="32"/>
                <w:lang w:val="en-US"/>
              </w:rPr>
            </w:pPr>
          </w:p>
          <w:p w:rsidR="00CA175C" w:rsidRPr="006B55A9" w:rsidRDefault="00CA175C" w:rsidP="00CA175C">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1674-1</w:t>
            </w:r>
          </w:p>
          <w:p w:rsidR="00CA175C" w:rsidRPr="006B55A9" w:rsidRDefault="00CA175C" w:rsidP="00CA175C">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06</w:t>
            </w:r>
            <w:r w:rsidRPr="006B55A9">
              <w:rPr>
                <w:rFonts w:ascii="Tahoma" w:hAnsi="Tahoma" w:cs="Tahoma"/>
                <w:b/>
                <w:bCs/>
                <w:iCs/>
                <w:color w:val="243285"/>
                <w:szCs w:val="24"/>
              </w:rPr>
              <w:t>/</w:t>
            </w:r>
            <w:r>
              <w:rPr>
                <w:rFonts w:ascii="Tahoma" w:hAnsi="Tahoma" w:cs="Tahoma"/>
                <w:b/>
                <w:bCs/>
                <w:iCs/>
                <w:color w:val="243285"/>
                <w:szCs w:val="24"/>
              </w:rPr>
              <w:t>2015</w:t>
            </w:r>
            <w:r w:rsidRPr="006B55A9">
              <w:rPr>
                <w:rFonts w:ascii="Tahoma" w:hAnsi="Tahoma" w:cs="Tahoma"/>
                <w:b/>
                <w:bCs/>
                <w:iCs/>
                <w:color w:val="243285"/>
                <w:szCs w:val="24"/>
              </w:rPr>
              <w:t>)</w:t>
            </w:r>
          </w:p>
        </w:tc>
      </w:tr>
      <w:tr w:rsidR="00CA175C" w:rsidRPr="00D83EFA" w:rsidTr="00E81455">
        <w:tc>
          <w:tcPr>
            <w:tcW w:w="10089" w:type="dxa"/>
          </w:tcPr>
          <w:p w:rsidR="00CA175C" w:rsidRPr="00CA175C" w:rsidRDefault="00CA175C" w:rsidP="00E81455">
            <w:pPr>
              <w:spacing w:before="80" w:line="500" w:lineRule="exact"/>
              <w:jc w:val="right"/>
              <w:rPr>
                <w:rFonts w:ascii="Tahoma" w:hAnsi="Tahoma" w:cs="Tahoma"/>
                <w:b/>
                <w:bCs/>
                <w:iCs/>
                <w:color w:val="243285"/>
                <w:sz w:val="44"/>
                <w:szCs w:val="44"/>
                <w:lang w:val="en-US"/>
              </w:rPr>
            </w:pPr>
          </w:p>
          <w:p w:rsidR="00CA175C" w:rsidRPr="006B55A9" w:rsidRDefault="00CA175C" w:rsidP="00CA175C">
            <w:pPr>
              <w:spacing w:before="80" w:line="500" w:lineRule="exact"/>
              <w:jc w:val="right"/>
              <w:rPr>
                <w:rFonts w:ascii="Tahoma" w:hAnsi="Tahoma" w:cs="Tahoma"/>
                <w:b/>
                <w:bCs/>
                <w:color w:val="243285"/>
                <w:sz w:val="44"/>
                <w:szCs w:val="44"/>
                <w:lang w:val="en-US"/>
              </w:rPr>
            </w:pPr>
            <w:r w:rsidRPr="00CA175C">
              <w:rPr>
                <w:rFonts w:ascii="Tahoma" w:hAnsi="Tahoma" w:cs="Tahoma"/>
                <w:b/>
                <w:bCs/>
                <w:color w:val="243285"/>
                <w:sz w:val="44"/>
                <w:szCs w:val="44"/>
                <w:lang w:val="en-US"/>
              </w:rPr>
              <w:t>Metadata requirements for production and post-production in broadcasting</w:t>
            </w:r>
          </w:p>
          <w:p w:rsidR="00CA175C" w:rsidRPr="006B55A9" w:rsidRDefault="00CA175C" w:rsidP="00E81455">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CA175C" w:rsidRPr="00D83EFA" w:rsidTr="00E81455">
        <w:tc>
          <w:tcPr>
            <w:tcW w:w="10089" w:type="dxa"/>
          </w:tcPr>
          <w:p w:rsidR="00CA175C" w:rsidRPr="00BA7614" w:rsidRDefault="00CA175C" w:rsidP="00E81455">
            <w:pPr>
              <w:spacing w:before="80" w:line="280" w:lineRule="exact"/>
              <w:ind w:right="640"/>
              <w:rPr>
                <w:rFonts w:ascii="Tahoma" w:hAnsi="Tahoma" w:cs="Tahoma"/>
                <w:b/>
                <w:bCs/>
                <w:iCs/>
                <w:color w:val="243285"/>
                <w:sz w:val="32"/>
                <w:szCs w:val="32"/>
                <w:lang w:val="en-US"/>
              </w:rPr>
            </w:pPr>
          </w:p>
          <w:p w:rsidR="00CA175C" w:rsidRPr="00BA7614" w:rsidRDefault="00CA175C" w:rsidP="00E81455">
            <w:pPr>
              <w:spacing w:before="80" w:line="280" w:lineRule="exact"/>
              <w:ind w:right="640"/>
              <w:rPr>
                <w:rFonts w:ascii="Tahoma" w:hAnsi="Tahoma" w:cs="Tahoma"/>
                <w:b/>
                <w:bCs/>
                <w:iCs/>
                <w:color w:val="243285"/>
                <w:sz w:val="32"/>
                <w:szCs w:val="32"/>
                <w:lang w:val="en-US"/>
              </w:rPr>
            </w:pPr>
          </w:p>
          <w:p w:rsidR="00CA175C" w:rsidRPr="00BA7614" w:rsidRDefault="00CA175C" w:rsidP="00E81455">
            <w:pPr>
              <w:spacing w:before="80" w:after="180" w:line="360" w:lineRule="exact"/>
              <w:ind w:right="720"/>
              <w:rPr>
                <w:rFonts w:ascii="Tahoma" w:hAnsi="Tahoma" w:cs="Tahoma"/>
                <w:b/>
                <w:bCs/>
                <w:iCs/>
                <w:color w:val="243285"/>
                <w:sz w:val="36"/>
                <w:szCs w:val="36"/>
                <w:lang w:val="en-US"/>
              </w:rPr>
            </w:pPr>
          </w:p>
          <w:p w:rsidR="00CA175C" w:rsidRPr="006B55A9" w:rsidRDefault="00CA175C" w:rsidP="00E81455">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CA175C" w:rsidRPr="006B55A9" w:rsidRDefault="00CA175C" w:rsidP="00E81455">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CA175C" w:rsidRPr="006B55A9" w:rsidRDefault="00CA175C" w:rsidP="00E81455">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CA175C" w:rsidRPr="006B55A9" w:rsidRDefault="00CA175C" w:rsidP="00E81455">
            <w:pPr>
              <w:spacing w:before="80" w:line="360" w:lineRule="exact"/>
              <w:jc w:val="right"/>
              <w:rPr>
                <w:rFonts w:ascii="Tahoma" w:hAnsi="Tahoma" w:cs="Tahoma"/>
                <w:b/>
                <w:bCs/>
                <w:iCs/>
                <w:color w:val="243285"/>
                <w:sz w:val="32"/>
                <w:szCs w:val="32"/>
                <w:lang w:val="en-US"/>
              </w:rPr>
            </w:pPr>
          </w:p>
        </w:tc>
      </w:tr>
    </w:tbl>
    <w:p w:rsidR="00CA175C" w:rsidRDefault="00CA175C" w:rsidP="00CA175C">
      <w:pPr>
        <w:spacing w:before="80"/>
        <w:rPr>
          <w:i/>
          <w:sz w:val="22"/>
          <w:lang w:val="en-US"/>
        </w:rPr>
      </w:pPr>
    </w:p>
    <w:p w:rsidR="00CA175C" w:rsidRDefault="00CA175C" w:rsidP="00CA175C">
      <w:pPr>
        <w:spacing w:before="80"/>
        <w:rPr>
          <w:i/>
          <w:sz w:val="22"/>
          <w:lang w:val="en-US"/>
        </w:rPr>
      </w:pPr>
    </w:p>
    <w:p w:rsidR="00CA175C" w:rsidRDefault="00CA175C" w:rsidP="00CA175C">
      <w:pPr>
        <w:spacing w:before="80"/>
        <w:rPr>
          <w:i/>
          <w:sz w:val="22"/>
          <w:lang w:val="en-US"/>
        </w:rPr>
      </w:pPr>
    </w:p>
    <w:p w:rsidR="00CA175C" w:rsidRDefault="00CA175C" w:rsidP="00CA175C">
      <w:pPr>
        <w:spacing w:before="80"/>
        <w:rPr>
          <w:i/>
          <w:sz w:val="22"/>
          <w:lang w:val="en-US"/>
        </w:rPr>
      </w:pPr>
    </w:p>
    <w:p w:rsidR="00CA175C" w:rsidRDefault="00CA175C" w:rsidP="00CA175C">
      <w:pPr>
        <w:spacing w:before="80"/>
        <w:rPr>
          <w:i/>
          <w:sz w:val="22"/>
          <w:lang w:val="en-US"/>
        </w:rPr>
      </w:pPr>
    </w:p>
    <w:p w:rsidR="00CA175C" w:rsidRDefault="00CA175C" w:rsidP="00CA175C">
      <w:pPr>
        <w:spacing w:before="80"/>
        <w:rPr>
          <w:i/>
          <w:sz w:val="22"/>
          <w:lang w:val="en-US"/>
        </w:rPr>
      </w:pPr>
    </w:p>
    <w:p w:rsidR="00CA175C" w:rsidRDefault="00CA175C" w:rsidP="00CA175C">
      <w:pPr>
        <w:pStyle w:val="Equation"/>
        <w:tabs>
          <w:tab w:val="clear" w:pos="4820"/>
          <w:tab w:val="clear" w:pos="9639"/>
          <w:tab w:val="left" w:pos="1191"/>
          <w:tab w:val="left" w:pos="1588"/>
          <w:tab w:val="left" w:pos="1985"/>
        </w:tabs>
        <w:rPr>
          <w:rFonts w:ascii="Palatino Linotype" w:hAnsi="Palatino Linotype"/>
          <w:lang w:val="en-US"/>
        </w:rPr>
        <w:sectPr w:rsidR="00CA175C">
          <w:headerReference w:type="even" r:id="rId6"/>
          <w:headerReference w:type="default" r:id="rId7"/>
          <w:pgSz w:w="11907" w:h="16840" w:code="9"/>
          <w:pgMar w:top="1089" w:right="1089" w:bottom="284" w:left="1089" w:header="567" w:footer="284" w:gutter="0"/>
          <w:pgNumType w:start="1"/>
          <w:cols w:space="720"/>
        </w:sectPr>
      </w:pPr>
    </w:p>
    <w:p w:rsidR="00CA175C" w:rsidRPr="00586EF8" w:rsidRDefault="00CA175C" w:rsidP="00CA17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CA175C" w:rsidRDefault="00CA175C" w:rsidP="00CA175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A175C" w:rsidRDefault="00CA175C" w:rsidP="00CA175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A175C" w:rsidRPr="00B714F3" w:rsidRDefault="00CA175C" w:rsidP="00CA175C">
      <w:pPr>
        <w:pStyle w:val="Heading1"/>
        <w:spacing w:before="680"/>
        <w:jc w:val="center"/>
        <w:rPr>
          <w:szCs w:val="24"/>
          <w:lang w:val="en-US"/>
        </w:rPr>
      </w:pPr>
      <w:r w:rsidRPr="00B714F3">
        <w:rPr>
          <w:szCs w:val="24"/>
          <w:lang w:val="en-US"/>
        </w:rPr>
        <w:t>Policy on Intellectual Property Right (IPR)</w:t>
      </w:r>
    </w:p>
    <w:p w:rsidR="00CA175C" w:rsidRPr="00B714F3" w:rsidRDefault="00CA175C" w:rsidP="00CA175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A175C" w:rsidRDefault="00CA175C" w:rsidP="00CA175C">
      <w:pPr>
        <w:jc w:val="center"/>
        <w:rPr>
          <w:sz w:val="22"/>
          <w:lang w:val="en-US"/>
        </w:rPr>
      </w:pPr>
    </w:p>
    <w:p w:rsidR="00CA175C" w:rsidRDefault="00CA175C" w:rsidP="00CA175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A175C" w:rsidRPr="00D83EFA" w:rsidTr="00E81455">
        <w:tc>
          <w:tcPr>
            <w:tcW w:w="9360" w:type="dxa"/>
            <w:gridSpan w:val="2"/>
          </w:tcPr>
          <w:p w:rsidR="00CA175C" w:rsidRPr="00036EE3" w:rsidRDefault="00CA175C" w:rsidP="00E8145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A175C" w:rsidRPr="00036EE3" w:rsidRDefault="00CA175C" w:rsidP="00E814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036EE3">
              <w:rPr>
                <w:b w:val="0"/>
                <w:sz w:val="18"/>
                <w:szCs w:val="18"/>
                <w:lang w:val="en-US"/>
              </w:rPr>
              <w:t>)</w:t>
            </w:r>
          </w:p>
        </w:tc>
      </w:tr>
      <w:tr w:rsidR="00CA175C" w:rsidRPr="00036EE3" w:rsidTr="00E81455">
        <w:tc>
          <w:tcPr>
            <w:tcW w:w="1140" w:type="dxa"/>
          </w:tcPr>
          <w:p w:rsidR="00CA175C" w:rsidRPr="00036EE3" w:rsidRDefault="00CA175C" w:rsidP="00E81455">
            <w:pPr>
              <w:spacing w:before="200" w:after="100"/>
              <w:ind w:left="57"/>
              <w:rPr>
                <w:b/>
                <w:bCs/>
                <w:sz w:val="20"/>
                <w:lang w:val="en-US"/>
              </w:rPr>
            </w:pPr>
            <w:r w:rsidRPr="00036EE3">
              <w:rPr>
                <w:b/>
                <w:bCs/>
                <w:sz w:val="20"/>
                <w:lang w:val="en-US"/>
              </w:rPr>
              <w:t>Series</w:t>
            </w:r>
          </w:p>
        </w:tc>
        <w:tc>
          <w:tcPr>
            <w:tcW w:w="8220" w:type="dxa"/>
          </w:tcPr>
          <w:p w:rsidR="00CA175C" w:rsidRPr="00036EE3" w:rsidRDefault="00CA175C" w:rsidP="00E814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A175C" w:rsidRPr="00036EE3" w:rsidTr="00E81455">
        <w:tc>
          <w:tcPr>
            <w:tcW w:w="1140" w:type="dxa"/>
          </w:tcPr>
          <w:p w:rsidR="00CA175C" w:rsidRPr="00036EE3" w:rsidRDefault="00CA175C" w:rsidP="00E81455">
            <w:pPr>
              <w:spacing w:before="30" w:after="30"/>
              <w:ind w:left="57"/>
              <w:jc w:val="left"/>
              <w:rPr>
                <w:b/>
                <w:bCs/>
                <w:sz w:val="20"/>
                <w:lang w:val="en-US"/>
              </w:rPr>
            </w:pPr>
            <w:r w:rsidRPr="00036EE3">
              <w:rPr>
                <w:b/>
                <w:bCs/>
                <w:sz w:val="20"/>
                <w:lang w:val="en-US"/>
              </w:rPr>
              <w:t>BO</w:t>
            </w:r>
          </w:p>
        </w:tc>
        <w:tc>
          <w:tcPr>
            <w:tcW w:w="8220" w:type="dxa"/>
          </w:tcPr>
          <w:p w:rsidR="00CA175C" w:rsidRPr="00036EE3" w:rsidRDefault="00CA175C" w:rsidP="00E814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A175C" w:rsidRPr="00D83EFA" w:rsidTr="00E81455">
        <w:tc>
          <w:tcPr>
            <w:tcW w:w="1140" w:type="dxa"/>
          </w:tcPr>
          <w:p w:rsidR="00CA175C" w:rsidRPr="00036EE3" w:rsidRDefault="00CA175C" w:rsidP="00E81455">
            <w:pPr>
              <w:spacing w:before="30" w:after="30"/>
              <w:ind w:left="57"/>
              <w:jc w:val="left"/>
              <w:rPr>
                <w:b/>
                <w:bCs/>
                <w:sz w:val="20"/>
                <w:lang w:val="en-US"/>
              </w:rPr>
            </w:pPr>
            <w:r w:rsidRPr="00036EE3">
              <w:rPr>
                <w:b/>
                <w:bCs/>
                <w:sz w:val="20"/>
                <w:lang w:val="en-US"/>
              </w:rPr>
              <w:t>BR</w:t>
            </w:r>
          </w:p>
        </w:tc>
        <w:tc>
          <w:tcPr>
            <w:tcW w:w="8220" w:type="dxa"/>
          </w:tcPr>
          <w:p w:rsidR="00CA175C" w:rsidRPr="00036EE3" w:rsidRDefault="00CA175C" w:rsidP="00E814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A175C" w:rsidRPr="00036EE3" w:rsidTr="00E81455">
        <w:tc>
          <w:tcPr>
            <w:tcW w:w="1140" w:type="dxa"/>
            <w:tcBorders>
              <w:bottom w:val="nil"/>
            </w:tcBorders>
          </w:tcPr>
          <w:p w:rsidR="00CA175C" w:rsidRPr="00036EE3" w:rsidRDefault="00CA175C" w:rsidP="00E81455">
            <w:pPr>
              <w:spacing w:before="30" w:after="30"/>
              <w:ind w:left="57"/>
              <w:jc w:val="left"/>
              <w:rPr>
                <w:b/>
                <w:bCs/>
                <w:sz w:val="20"/>
                <w:lang w:val="en-US"/>
              </w:rPr>
            </w:pPr>
            <w:r w:rsidRPr="00036EE3">
              <w:rPr>
                <w:b/>
                <w:bCs/>
                <w:sz w:val="20"/>
                <w:lang w:val="en-US"/>
              </w:rPr>
              <w:t>BS</w:t>
            </w:r>
          </w:p>
        </w:tc>
        <w:tc>
          <w:tcPr>
            <w:tcW w:w="8220" w:type="dxa"/>
            <w:tcBorders>
              <w:bottom w:val="nil"/>
            </w:tcBorders>
          </w:tcPr>
          <w:p w:rsidR="00CA175C" w:rsidRPr="00036EE3" w:rsidRDefault="00CA175C" w:rsidP="00E814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A175C" w:rsidRPr="00ED2695" w:rsidTr="00E81455">
        <w:tc>
          <w:tcPr>
            <w:tcW w:w="1140" w:type="dxa"/>
            <w:tcBorders>
              <w:top w:val="nil"/>
              <w:bottom w:val="nil"/>
            </w:tcBorders>
            <w:shd w:val="clear" w:color="auto" w:fill="F3F3F3"/>
          </w:tcPr>
          <w:p w:rsidR="00CA175C" w:rsidRPr="000F6905" w:rsidRDefault="00CA175C" w:rsidP="00E81455">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CA175C" w:rsidRPr="000F6905" w:rsidRDefault="00CA175C" w:rsidP="00E814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A175C" w:rsidRPr="00036EE3" w:rsidTr="00E81455">
        <w:tc>
          <w:tcPr>
            <w:tcW w:w="1140" w:type="dxa"/>
            <w:tcBorders>
              <w:top w:val="nil"/>
              <w:bottom w:val="nil"/>
            </w:tcBorders>
            <w:shd w:val="clear" w:color="auto" w:fill="auto"/>
          </w:tcPr>
          <w:p w:rsidR="00CA175C" w:rsidRPr="00036EE3" w:rsidRDefault="00CA175C" w:rsidP="00E81455">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CA175C" w:rsidRPr="00036EE3" w:rsidRDefault="00CA175C" w:rsidP="00E814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CA175C" w:rsidRPr="005E02E1" w:rsidTr="00E81455">
        <w:tc>
          <w:tcPr>
            <w:tcW w:w="1140" w:type="dxa"/>
            <w:tcBorders>
              <w:top w:val="nil"/>
              <w:bottom w:val="nil"/>
            </w:tcBorders>
            <w:shd w:val="clear" w:color="auto" w:fill="auto"/>
          </w:tcPr>
          <w:p w:rsidR="00CA175C" w:rsidRPr="007D3B79" w:rsidRDefault="00CA175C" w:rsidP="00E81455">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CA175C" w:rsidRPr="00220899" w:rsidRDefault="00CA175C" w:rsidP="00E814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A175C" w:rsidRPr="00036EE3" w:rsidTr="00E81455">
        <w:tc>
          <w:tcPr>
            <w:tcW w:w="1140" w:type="dxa"/>
            <w:tcBorders>
              <w:top w:val="nil"/>
            </w:tcBorders>
          </w:tcPr>
          <w:p w:rsidR="00CA175C" w:rsidRPr="00036EE3" w:rsidRDefault="00CA175C" w:rsidP="00E81455">
            <w:pPr>
              <w:spacing w:before="30" w:after="30"/>
              <w:ind w:left="57"/>
              <w:jc w:val="left"/>
              <w:rPr>
                <w:b/>
                <w:bCs/>
                <w:sz w:val="20"/>
                <w:lang w:val="fr-CH"/>
              </w:rPr>
            </w:pPr>
            <w:r w:rsidRPr="00036EE3">
              <w:rPr>
                <w:b/>
                <w:bCs/>
                <w:sz w:val="20"/>
                <w:lang w:val="fr-CH"/>
              </w:rPr>
              <w:t>P</w:t>
            </w:r>
          </w:p>
        </w:tc>
        <w:tc>
          <w:tcPr>
            <w:tcW w:w="8220" w:type="dxa"/>
            <w:tcBorders>
              <w:top w:val="nil"/>
            </w:tcBorders>
          </w:tcPr>
          <w:p w:rsidR="00CA175C" w:rsidRPr="00036EE3" w:rsidRDefault="00CA175C" w:rsidP="00E81455">
            <w:pPr>
              <w:spacing w:before="30" w:after="30"/>
              <w:jc w:val="left"/>
              <w:rPr>
                <w:sz w:val="20"/>
                <w:lang w:val="fr-CH"/>
              </w:rPr>
            </w:pPr>
            <w:r w:rsidRPr="00036EE3">
              <w:rPr>
                <w:sz w:val="20"/>
                <w:lang w:val="fr-CH"/>
              </w:rPr>
              <w:t>Radiowave propagation</w:t>
            </w:r>
          </w:p>
        </w:tc>
      </w:tr>
      <w:tr w:rsidR="00CA175C" w:rsidRPr="00036EE3" w:rsidTr="00E81455">
        <w:tc>
          <w:tcPr>
            <w:tcW w:w="1140" w:type="dxa"/>
          </w:tcPr>
          <w:p w:rsidR="00CA175C" w:rsidRPr="00036EE3" w:rsidRDefault="00CA175C" w:rsidP="00E81455">
            <w:pPr>
              <w:spacing w:before="30" w:after="30"/>
              <w:ind w:left="57"/>
              <w:jc w:val="left"/>
              <w:rPr>
                <w:b/>
                <w:bCs/>
                <w:sz w:val="20"/>
                <w:lang w:val="en-US"/>
              </w:rPr>
            </w:pPr>
            <w:r w:rsidRPr="00036EE3">
              <w:rPr>
                <w:b/>
                <w:bCs/>
                <w:sz w:val="20"/>
                <w:lang w:val="en-US"/>
              </w:rPr>
              <w:t>RA</w:t>
            </w:r>
          </w:p>
        </w:tc>
        <w:tc>
          <w:tcPr>
            <w:tcW w:w="8220" w:type="dxa"/>
          </w:tcPr>
          <w:p w:rsidR="00CA175C" w:rsidRPr="00036EE3" w:rsidRDefault="00CA175C" w:rsidP="00E814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A175C" w:rsidRPr="00036EE3" w:rsidTr="00E81455">
        <w:tc>
          <w:tcPr>
            <w:tcW w:w="1140" w:type="dxa"/>
          </w:tcPr>
          <w:p w:rsidR="00CA175C" w:rsidRPr="00036EE3" w:rsidRDefault="00CA175C" w:rsidP="00E81455">
            <w:pPr>
              <w:spacing w:before="30" w:after="30"/>
              <w:ind w:left="57"/>
              <w:jc w:val="left"/>
              <w:rPr>
                <w:b/>
                <w:bCs/>
                <w:sz w:val="20"/>
                <w:lang w:val="en-US"/>
              </w:rPr>
            </w:pPr>
            <w:r w:rsidRPr="00036EE3">
              <w:rPr>
                <w:b/>
                <w:bCs/>
                <w:sz w:val="20"/>
                <w:lang w:val="en-US"/>
              </w:rPr>
              <w:t>RS</w:t>
            </w:r>
          </w:p>
        </w:tc>
        <w:tc>
          <w:tcPr>
            <w:tcW w:w="8220" w:type="dxa"/>
          </w:tcPr>
          <w:p w:rsidR="00CA175C" w:rsidRPr="00036EE3" w:rsidRDefault="00CA175C" w:rsidP="00E814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A175C" w:rsidRPr="00036EE3" w:rsidTr="00E81455">
        <w:tc>
          <w:tcPr>
            <w:tcW w:w="1140" w:type="dxa"/>
          </w:tcPr>
          <w:p w:rsidR="00CA175C" w:rsidRPr="00036EE3" w:rsidRDefault="00CA175C" w:rsidP="00E81455">
            <w:pPr>
              <w:spacing w:before="30" w:after="30"/>
              <w:ind w:left="57"/>
              <w:jc w:val="left"/>
              <w:rPr>
                <w:b/>
                <w:bCs/>
                <w:sz w:val="20"/>
                <w:lang w:val="en-US"/>
              </w:rPr>
            </w:pPr>
            <w:r w:rsidRPr="00036EE3">
              <w:rPr>
                <w:b/>
                <w:bCs/>
                <w:sz w:val="20"/>
                <w:lang w:val="en-US"/>
              </w:rPr>
              <w:t>S</w:t>
            </w:r>
          </w:p>
        </w:tc>
        <w:tc>
          <w:tcPr>
            <w:tcW w:w="8220" w:type="dxa"/>
          </w:tcPr>
          <w:p w:rsidR="00CA175C" w:rsidRPr="00036EE3" w:rsidRDefault="00CA175C" w:rsidP="00E81455">
            <w:pPr>
              <w:spacing w:before="30" w:after="30"/>
              <w:jc w:val="left"/>
              <w:rPr>
                <w:sz w:val="20"/>
                <w:lang w:val="en-US"/>
              </w:rPr>
            </w:pPr>
            <w:r w:rsidRPr="00036EE3">
              <w:rPr>
                <w:sz w:val="20"/>
                <w:lang w:val="en-US"/>
              </w:rPr>
              <w:t>Fixed-satellite service</w:t>
            </w:r>
          </w:p>
        </w:tc>
      </w:tr>
      <w:tr w:rsidR="00CA175C" w:rsidRPr="00036EE3" w:rsidTr="00E81455">
        <w:tc>
          <w:tcPr>
            <w:tcW w:w="1140" w:type="dxa"/>
          </w:tcPr>
          <w:p w:rsidR="00CA175C" w:rsidRPr="00036EE3" w:rsidRDefault="00CA175C" w:rsidP="00E81455">
            <w:pPr>
              <w:spacing w:before="30" w:after="30"/>
              <w:ind w:left="57"/>
              <w:jc w:val="left"/>
              <w:rPr>
                <w:b/>
                <w:bCs/>
                <w:sz w:val="20"/>
                <w:lang w:val="en-US"/>
              </w:rPr>
            </w:pPr>
            <w:r w:rsidRPr="00036EE3">
              <w:rPr>
                <w:b/>
                <w:bCs/>
                <w:sz w:val="20"/>
                <w:lang w:val="en-US"/>
              </w:rPr>
              <w:t>SA</w:t>
            </w:r>
          </w:p>
        </w:tc>
        <w:tc>
          <w:tcPr>
            <w:tcW w:w="8220" w:type="dxa"/>
          </w:tcPr>
          <w:p w:rsidR="00CA175C" w:rsidRPr="00036EE3" w:rsidRDefault="00CA175C" w:rsidP="00E81455">
            <w:pPr>
              <w:spacing w:before="30" w:after="30"/>
              <w:jc w:val="left"/>
              <w:rPr>
                <w:sz w:val="20"/>
                <w:lang w:val="en-US"/>
              </w:rPr>
            </w:pPr>
            <w:r w:rsidRPr="00036EE3">
              <w:rPr>
                <w:sz w:val="20"/>
                <w:lang w:val="en-US"/>
              </w:rPr>
              <w:t>Space applications and meteorology</w:t>
            </w:r>
          </w:p>
        </w:tc>
      </w:tr>
      <w:tr w:rsidR="00CA175C" w:rsidRPr="00D83EFA" w:rsidTr="00E81455">
        <w:tc>
          <w:tcPr>
            <w:tcW w:w="1140" w:type="dxa"/>
          </w:tcPr>
          <w:p w:rsidR="00CA175C" w:rsidRPr="00036EE3" w:rsidRDefault="00CA175C" w:rsidP="00E81455">
            <w:pPr>
              <w:spacing w:before="30" w:after="30"/>
              <w:ind w:left="57"/>
              <w:jc w:val="left"/>
              <w:rPr>
                <w:b/>
                <w:bCs/>
                <w:sz w:val="20"/>
                <w:lang w:val="en-US"/>
              </w:rPr>
            </w:pPr>
            <w:r w:rsidRPr="00036EE3">
              <w:rPr>
                <w:b/>
                <w:bCs/>
                <w:sz w:val="20"/>
                <w:lang w:val="en-US"/>
              </w:rPr>
              <w:t>SF</w:t>
            </w:r>
          </w:p>
        </w:tc>
        <w:tc>
          <w:tcPr>
            <w:tcW w:w="8220" w:type="dxa"/>
          </w:tcPr>
          <w:p w:rsidR="00CA175C" w:rsidRPr="00036EE3" w:rsidRDefault="00CA175C" w:rsidP="00E81455">
            <w:pPr>
              <w:spacing w:before="30" w:after="30"/>
              <w:jc w:val="left"/>
              <w:rPr>
                <w:sz w:val="20"/>
                <w:lang w:val="en-US"/>
              </w:rPr>
            </w:pPr>
            <w:r w:rsidRPr="00036EE3">
              <w:rPr>
                <w:sz w:val="20"/>
                <w:lang w:val="en-US"/>
              </w:rPr>
              <w:t>Frequency sharing and coordination between fixed-satellite and fixed service systems</w:t>
            </w:r>
          </w:p>
        </w:tc>
      </w:tr>
      <w:tr w:rsidR="00CA175C" w:rsidRPr="00036EE3" w:rsidTr="00E81455">
        <w:tc>
          <w:tcPr>
            <w:tcW w:w="1140" w:type="dxa"/>
          </w:tcPr>
          <w:p w:rsidR="00CA175C" w:rsidRPr="00036EE3" w:rsidRDefault="00CA175C" w:rsidP="00E81455">
            <w:pPr>
              <w:spacing w:before="30" w:after="30"/>
              <w:ind w:left="57"/>
              <w:jc w:val="left"/>
              <w:rPr>
                <w:b/>
                <w:bCs/>
                <w:sz w:val="20"/>
                <w:lang w:val="en-US"/>
              </w:rPr>
            </w:pPr>
            <w:r>
              <w:rPr>
                <w:b/>
                <w:bCs/>
                <w:sz w:val="20"/>
                <w:lang w:val="en-US"/>
              </w:rPr>
              <w:t>SM</w:t>
            </w:r>
          </w:p>
        </w:tc>
        <w:tc>
          <w:tcPr>
            <w:tcW w:w="8220" w:type="dxa"/>
          </w:tcPr>
          <w:p w:rsidR="00CA175C" w:rsidRPr="00036EE3" w:rsidRDefault="00CA175C" w:rsidP="00E81455">
            <w:pPr>
              <w:spacing w:before="30" w:after="30"/>
              <w:jc w:val="left"/>
              <w:rPr>
                <w:sz w:val="20"/>
                <w:lang w:val="en-US"/>
              </w:rPr>
            </w:pPr>
            <w:r>
              <w:rPr>
                <w:sz w:val="20"/>
                <w:lang w:val="en-US"/>
              </w:rPr>
              <w:t>Spectrum management</w:t>
            </w:r>
          </w:p>
        </w:tc>
      </w:tr>
      <w:tr w:rsidR="00CA175C" w:rsidRPr="00036EE3" w:rsidTr="00E81455">
        <w:tc>
          <w:tcPr>
            <w:tcW w:w="1140" w:type="dxa"/>
          </w:tcPr>
          <w:p w:rsidR="00CA175C" w:rsidRPr="00036EE3" w:rsidRDefault="00CA175C" w:rsidP="00E81455">
            <w:pPr>
              <w:spacing w:before="30" w:after="30"/>
              <w:ind w:left="57"/>
              <w:jc w:val="left"/>
              <w:rPr>
                <w:b/>
                <w:bCs/>
                <w:sz w:val="20"/>
                <w:lang w:val="en-US"/>
              </w:rPr>
            </w:pPr>
            <w:r w:rsidRPr="00036EE3">
              <w:rPr>
                <w:b/>
                <w:bCs/>
                <w:sz w:val="20"/>
                <w:lang w:val="en-US"/>
              </w:rPr>
              <w:t>SNG</w:t>
            </w:r>
          </w:p>
        </w:tc>
        <w:tc>
          <w:tcPr>
            <w:tcW w:w="8220" w:type="dxa"/>
          </w:tcPr>
          <w:p w:rsidR="00CA175C" w:rsidRPr="00036EE3" w:rsidRDefault="00CA175C" w:rsidP="00E81455">
            <w:pPr>
              <w:spacing w:before="30" w:after="30"/>
              <w:jc w:val="left"/>
              <w:rPr>
                <w:sz w:val="20"/>
                <w:lang w:val="en-US"/>
              </w:rPr>
            </w:pPr>
            <w:r w:rsidRPr="00036EE3">
              <w:rPr>
                <w:sz w:val="20"/>
                <w:lang w:val="en-US"/>
              </w:rPr>
              <w:t>Satellite news gathering</w:t>
            </w:r>
          </w:p>
        </w:tc>
      </w:tr>
      <w:tr w:rsidR="00CA175C" w:rsidRPr="00D83EFA" w:rsidTr="00E81455">
        <w:tc>
          <w:tcPr>
            <w:tcW w:w="1140" w:type="dxa"/>
          </w:tcPr>
          <w:p w:rsidR="00CA175C" w:rsidRPr="00036EE3" w:rsidRDefault="00CA175C" w:rsidP="00E81455">
            <w:pPr>
              <w:spacing w:before="30" w:after="30"/>
              <w:ind w:left="57"/>
              <w:jc w:val="left"/>
              <w:rPr>
                <w:b/>
                <w:bCs/>
                <w:sz w:val="20"/>
                <w:lang w:val="en-US"/>
              </w:rPr>
            </w:pPr>
            <w:r w:rsidRPr="00036EE3">
              <w:rPr>
                <w:b/>
                <w:bCs/>
                <w:sz w:val="20"/>
                <w:lang w:val="en-US"/>
              </w:rPr>
              <w:t>TF</w:t>
            </w:r>
          </w:p>
        </w:tc>
        <w:tc>
          <w:tcPr>
            <w:tcW w:w="8220" w:type="dxa"/>
          </w:tcPr>
          <w:p w:rsidR="00CA175C" w:rsidRPr="00036EE3" w:rsidRDefault="00CA175C" w:rsidP="00E81455">
            <w:pPr>
              <w:spacing w:before="30" w:after="30"/>
              <w:jc w:val="left"/>
              <w:rPr>
                <w:sz w:val="20"/>
                <w:lang w:val="en-US"/>
              </w:rPr>
            </w:pPr>
            <w:r w:rsidRPr="00036EE3">
              <w:rPr>
                <w:sz w:val="20"/>
                <w:lang w:val="en-US"/>
              </w:rPr>
              <w:t>Time signals and frequency standards emissions</w:t>
            </w:r>
          </w:p>
        </w:tc>
      </w:tr>
      <w:tr w:rsidR="00CA175C" w:rsidRPr="00036EE3" w:rsidTr="00E81455">
        <w:tc>
          <w:tcPr>
            <w:tcW w:w="1140" w:type="dxa"/>
          </w:tcPr>
          <w:p w:rsidR="00CA175C" w:rsidRPr="00036EE3" w:rsidRDefault="00CA175C" w:rsidP="00E81455">
            <w:pPr>
              <w:spacing w:before="30" w:after="30"/>
              <w:ind w:left="57"/>
              <w:jc w:val="left"/>
              <w:rPr>
                <w:b/>
                <w:bCs/>
                <w:sz w:val="20"/>
                <w:lang w:val="en-US"/>
              </w:rPr>
            </w:pPr>
            <w:r w:rsidRPr="00036EE3">
              <w:rPr>
                <w:b/>
                <w:bCs/>
                <w:sz w:val="20"/>
                <w:lang w:val="en-US"/>
              </w:rPr>
              <w:t>V</w:t>
            </w:r>
          </w:p>
        </w:tc>
        <w:tc>
          <w:tcPr>
            <w:tcW w:w="8220" w:type="dxa"/>
          </w:tcPr>
          <w:p w:rsidR="00CA175C" w:rsidRPr="00036EE3" w:rsidRDefault="00CA175C" w:rsidP="00E81455">
            <w:pPr>
              <w:spacing w:before="30" w:after="180"/>
              <w:jc w:val="left"/>
              <w:rPr>
                <w:sz w:val="20"/>
                <w:lang w:val="en-US"/>
              </w:rPr>
            </w:pPr>
            <w:r w:rsidRPr="00036EE3">
              <w:rPr>
                <w:sz w:val="20"/>
                <w:lang w:val="en-US"/>
              </w:rPr>
              <w:t>Vocabulary and related subjects</w:t>
            </w:r>
          </w:p>
        </w:tc>
      </w:tr>
    </w:tbl>
    <w:p w:rsidR="00CA175C" w:rsidRPr="00036EE3" w:rsidRDefault="00CA175C" w:rsidP="00CA175C">
      <w:pPr>
        <w:spacing w:before="30" w:after="30"/>
        <w:jc w:val="center"/>
        <w:rPr>
          <w:sz w:val="20"/>
          <w:lang w:val="en-US"/>
        </w:rPr>
      </w:pPr>
    </w:p>
    <w:p w:rsidR="00CA175C" w:rsidRDefault="00CA175C" w:rsidP="00CA175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A175C" w:rsidRPr="00D83EFA" w:rsidTr="00E81455">
        <w:tc>
          <w:tcPr>
            <w:tcW w:w="9360" w:type="dxa"/>
          </w:tcPr>
          <w:p w:rsidR="00CA175C" w:rsidRPr="006B55A9" w:rsidRDefault="00CA175C" w:rsidP="00E81455">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CA175C" w:rsidRDefault="00CA175C" w:rsidP="00CA175C">
      <w:pPr>
        <w:spacing w:before="0"/>
        <w:jc w:val="center"/>
        <w:rPr>
          <w:sz w:val="22"/>
          <w:lang w:val="en-US"/>
        </w:rPr>
      </w:pPr>
    </w:p>
    <w:p w:rsidR="00CA175C" w:rsidRDefault="00CA175C" w:rsidP="00CA175C">
      <w:pPr>
        <w:spacing w:before="0"/>
        <w:jc w:val="center"/>
        <w:rPr>
          <w:sz w:val="22"/>
          <w:lang w:val="en-US"/>
        </w:rPr>
      </w:pPr>
    </w:p>
    <w:p w:rsidR="00CA175C" w:rsidRPr="002F5199" w:rsidRDefault="00CA175C" w:rsidP="00CA175C">
      <w:pPr>
        <w:spacing w:before="0"/>
        <w:jc w:val="right"/>
        <w:rPr>
          <w:i/>
          <w:iCs/>
          <w:sz w:val="20"/>
          <w:lang w:val="en-US"/>
        </w:rPr>
      </w:pPr>
      <w:r w:rsidRPr="002F5199">
        <w:rPr>
          <w:i/>
          <w:iCs/>
          <w:sz w:val="20"/>
          <w:lang w:val="en-US"/>
        </w:rPr>
        <w:t>Electronic Publication</w:t>
      </w:r>
    </w:p>
    <w:p w:rsidR="00CA175C" w:rsidRPr="002F5199" w:rsidRDefault="00CA175C" w:rsidP="00CA175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CA175C" w:rsidRDefault="00CA175C" w:rsidP="00CA175C">
      <w:pPr>
        <w:jc w:val="center"/>
        <w:rPr>
          <w:sz w:val="22"/>
          <w:lang w:val="en-US"/>
        </w:rPr>
      </w:pPr>
    </w:p>
    <w:p w:rsidR="00CA175C" w:rsidRPr="00470E28" w:rsidRDefault="00CA175C" w:rsidP="00CA175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CA175C" w:rsidRPr="00470E28" w:rsidRDefault="00CA175C" w:rsidP="00CA175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A175C" w:rsidRDefault="00CA175C" w:rsidP="00CA175C">
      <w:pPr>
        <w:spacing w:before="160"/>
        <w:rPr>
          <w:i/>
          <w:sz w:val="20"/>
          <w:lang w:val="en-US"/>
        </w:rPr>
        <w:sectPr w:rsidR="00CA175C"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CA175C" w:rsidRPr="00BF487A" w:rsidRDefault="00CA175C" w:rsidP="00CA175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1674-1</w:t>
      </w:r>
    </w:p>
    <w:p w:rsidR="00A6617B" w:rsidRDefault="00CA175C" w:rsidP="00E92DF9">
      <w:pPr>
        <w:pStyle w:val="Rectitle"/>
        <w:rPr>
          <w:lang w:val="en-US"/>
        </w:rPr>
      </w:pPr>
      <w:r w:rsidRPr="00187C76">
        <w:rPr>
          <w:lang w:val="en-US"/>
        </w:rPr>
        <w:t>Metadata requirements for production and post-production in broadcasting</w:t>
      </w:r>
    </w:p>
    <w:p w:rsidR="00EF3E48" w:rsidRDefault="00EF3E48" w:rsidP="00EF3E48">
      <w:pPr>
        <w:pStyle w:val="Recref"/>
        <w:rPr>
          <w:lang w:val="en-US"/>
        </w:rPr>
      </w:pPr>
      <w:r w:rsidRPr="000A7A0F">
        <w:rPr>
          <w:lang w:val="en-US"/>
        </w:rPr>
        <w:t>(Question ITU-R 46/6)</w:t>
      </w:r>
    </w:p>
    <w:p w:rsidR="00EF3E48" w:rsidRDefault="00EF3E48" w:rsidP="00EF3E48">
      <w:pPr>
        <w:pStyle w:val="Recdate"/>
        <w:rPr>
          <w:lang w:val="en-US" w:eastAsia="zh-CN"/>
        </w:rPr>
      </w:pPr>
      <w:r w:rsidRPr="000A7A0F">
        <w:rPr>
          <w:lang w:val="en-US"/>
        </w:rPr>
        <w:t>(2004</w:t>
      </w:r>
      <w:r w:rsidR="00E92DF9">
        <w:rPr>
          <w:lang w:val="en-US"/>
        </w:rPr>
        <w:t>-2015</w:t>
      </w:r>
      <w:r w:rsidRPr="000A7A0F">
        <w:rPr>
          <w:lang w:val="en-US"/>
        </w:rPr>
        <w:t>)</w:t>
      </w:r>
    </w:p>
    <w:p w:rsidR="00EF3E48" w:rsidRPr="000C6990" w:rsidRDefault="00EF3E48" w:rsidP="00EF3E48">
      <w:pPr>
        <w:pStyle w:val="HeadingSum"/>
        <w:rPr>
          <w:lang w:val="en-US"/>
        </w:rPr>
      </w:pPr>
      <w:r w:rsidRPr="000C6990">
        <w:rPr>
          <w:lang w:val="en-US"/>
        </w:rPr>
        <w:t>Scope</w:t>
      </w:r>
    </w:p>
    <w:p w:rsidR="00EF3E48" w:rsidRPr="00EF3E48" w:rsidRDefault="00EF3E48" w:rsidP="00EF3E48">
      <w:pPr>
        <w:pStyle w:val="Summary"/>
        <w:rPr>
          <w:lang w:val="en-US"/>
        </w:rPr>
      </w:pPr>
      <w:r w:rsidRPr="00187C76">
        <w:rPr>
          <w:lang w:val="en-US"/>
        </w:rPr>
        <w:t>This Recommendation references the SMPTE metadata dictionary contents and defines a registry of metadata element descriptions associat</w:t>
      </w:r>
      <w:r>
        <w:rPr>
          <w:lang w:val="en-US"/>
        </w:rPr>
        <w:t>ed</w:t>
      </w:r>
      <w:r w:rsidRPr="00187C76">
        <w:rPr>
          <w:lang w:val="en-US"/>
        </w:rPr>
        <w:t xml:space="preserve"> with essence</w:t>
      </w:r>
      <w:r>
        <w:rPr>
          <w:lang w:val="en-US"/>
        </w:rPr>
        <w:t xml:space="preserve"> </w:t>
      </w:r>
      <w:r w:rsidRPr="00131613">
        <w:rPr>
          <w:lang w:val="en-US"/>
        </w:rPr>
        <w:t xml:space="preserve">(video, audio, and data in their various forms) </w:t>
      </w:r>
      <w:r w:rsidRPr="00187C76">
        <w:rPr>
          <w:lang w:val="en-US"/>
        </w:rPr>
        <w:t>or other metadata. A full explanation is contained in SMPTE ST 335-2012. The metadata dictionary structure defined in SMPTE ST 335-2012 covers the use of metadata for all types of essence</w:t>
      </w:r>
      <w:r>
        <w:rPr>
          <w:lang w:val="en-US"/>
        </w:rPr>
        <w:t>.</w:t>
      </w:r>
      <w:r w:rsidRPr="00187C76">
        <w:rPr>
          <w:lang w:val="en-US"/>
        </w:rPr>
        <w:t xml:space="preserve"> The Metadata dictionary entries are listed in SMPTE RP 210.13 2012</w:t>
      </w:r>
      <w:r>
        <w:rPr>
          <w:lang w:val="en-US"/>
        </w:rPr>
        <w:t>.</w:t>
      </w:r>
    </w:p>
    <w:p w:rsidR="00EF3E48" w:rsidRPr="007D2DB2" w:rsidRDefault="00EF3E48" w:rsidP="00EF3E48">
      <w:pPr>
        <w:pStyle w:val="Headingb"/>
        <w:rPr>
          <w:lang w:val="en-US"/>
        </w:rPr>
      </w:pPr>
      <w:r w:rsidRPr="00EF3E48">
        <w:rPr>
          <w:lang w:val="en-AU"/>
        </w:rPr>
        <w:t>Key</w:t>
      </w:r>
      <w:r w:rsidRPr="007D2DB2">
        <w:rPr>
          <w:lang w:val="en-US"/>
        </w:rPr>
        <w:t>w</w:t>
      </w:r>
      <w:r w:rsidRPr="00EF3E48">
        <w:rPr>
          <w:lang w:val="en-AU"/>
        </w:rPr>
        <w:t>ords</w:t>
      </w:r>
    </w:p>
    <w:p w:rsidR="00EF3E48" w:rsidRPr="00EF3E48" w:rsidRDefault="00EF3E48" w:rsidP="00EF3E48">
      <w:pPr>
        <w:rPr>
          <w:lang w:val="en-US"/>
        </w:rPr>
      </w:pPr>
      <w:r w:rsidRPr="00EF3E48">
        <w:rPr>
          <w:lang w:val="en-US"/>
        </w:rPr>
        <w:t>Metadata Dictionary, wrapper, Data Elements</w:t>
      </w:r>
    </w:p>
    <w:p w:rsidR="00EF3E48" w:rsidRPr="00187C76" w:rsidRDefault="00EF3E48" w:rsidP="00EF3E48">
      <w:pPr>
        <w:pStyle w:val="Normalaftertitle"/>
        <w:rPr>
          <w:lang w:val="en-US"/>
        </w:rPr>
      </w:pPr>
      <w:r w:rsidRPr="00187C76">
        <w:rPr>
          <w:lang w:val="en-US"/>
        </w:rPr>
        <w:t>The ITU Radiocommunication Assembly,</w:t>
      </w:r>
    </w:p>
    <w:p w:rsidR="00EF3E48" w:rsidRPr="00187C76" w:rsidRDefault="00EF3E48" w:rsidP="00EF3E48">
      <w:pPr>
        <w:pStyle w:val="Call"/>
        <w:rPr>
          <w:lang w:val="en-US"/>
        </w:rPr>
      </w:pPr>
      <w:r w:rsidRPr="00187C76">
        <w:rPr>
          <w:lang w:val="en-US"/>
        </w:rPr>
        <w:t>considering</w:t>
      </w:r>
    </w:p>
    <w:p w:rsidR="00EF3E48" w:rsidRPr="00187C76" w:rsidRDefault="00EF3E48" w:rsidP="00EF3E48">
      <w:pPr>
        <w:rPr>
          <w:lang w:val="en-US"/>
        </w:rPr>
      </w:pPr>
      <w:r w:rsidRPr="00187C76">
        <w:rPr>
          <w:i/>
          <w:iCs/>
          <w:lang w:val="en-US"/>
        </w:rPr>
        <w:t>a)</w:t>
      </w:r>
      <w:r w:rsidRPr="00187C76">
        <w:rPr>
          <w:lang w:val="en-US"/>
        </w:rPr>
        <w:tab/>
        <w:t>that digital broadcasting has introduced fundamental changes to the infrastructure and methods of production and post-production of audio, video and other electronic media;</w:t>
      </w:r>
    </w:p>
    <w:p w:rsidR="00EF3E48" w:rsidRPr="00187C76" w:rsidRDefault="00EF3E48" w:rsidP="00EF3E48">
      <w:pPr>
        <w:rPr>
          <w:lang w:val="en-US"/>
        </w:rPr>
      </w:pPr>
      <w:r w:rsidRPr="00187C76">
        <w:rPr>
          <w:i/>
          <w:iCs/>
          <w:lang w:val="en-US"/>
        </w:rPr>
        <w:t>b)</w:t>
      </w:r>
      <w:r w:rsidRPr="00187C76">
        <w:rPr>
          <w:lang w:val="en-US"/>
        </w:rPr>
        <w:tab/>
        <w:t>that compatibility of data encoding and bit-stream formats in digital production and post</w:t>
      </w:r>
      <w:r w:rsidRPr="00187C76">
        <w:rPr>
          <w:lang w:val="en-US"/>
        </w:rPr>
        <w:noBreakHyphen/>
        <w:t>production is desirable to facilitate programme exchange and emission;</w:t>
      </w:r>
    </w:p>
    <w:p w:rsidR="00EF3E48" w:rsidRPr="00187C76" w:rsidRDefault="00EF3E48" w:rsidP="00EF3E48">
      <w:pPr>
        <w:rPr>
          <w:lang w:val="en-US"/>
        </w:rPr>
      </w:pPr>
      <w:r w:rsidRPr="00187C76">
        <w:rPr>
          <w:i/>
          <w:iCs/>
          <w:lang w:val="en-US"/>
        </w:rPr>
        <w:t>c)</w:t>
      </w:r>
      <w:r w:rsidRPr="00187C76">
        <w:rPr>
          <w:lang w:val="en-US"/>
        </w:rPr>
        <w:tab/>
        <w:t>that a common terminology, set of formats and usage for metadata may improve the</w:t>
      </w:r>
      <w:r>
        <w:rPr>
          <w:lang w:val="en-US"/>
        </w:rPr>
        <w:t> </w:t>
      </w:r>
      <w:r w:rsidRPr="00187C76">
        <w:rPr>
          <w:lang w:val="en-US"/>
        </w:rPr>
        <w:t>usefulness of metadata and reduce the opportunity for its misinterpretation, misuse, loss or corruption;</w:t>
      </w:r>
    </w:p>
    <w:p w:rsidR="00EF3E48" w:rsidRPr="00187C76" w:rsidRDefault="00EF3E48" w:rsidP="00EF3E48">
      <w:pPr>
        <w:rPr>
          <w:lang w:val="en-US"/>
        </w:rPr>
      </w:pPr>
      <w:r w:rsidRPr="00187C76">
        <w:rPr>
          <w:i/>
          <w:iCs/>
          <w:lang w:val="en-US"/>
        </w:rPr>
        <w:t>d)</w:t>
      </w:r>
      <w:r w:rsidRPr="00187C76">
        <w:rPr>
          <w:lang w:val="en-US"/>
        </w:rPr>
        <w:tab/>
        <w:t>that metadata is fundamental to media asset management systems which have becom</w:t>
      </w:r>
      <w:r>
        <w:rPr>
          <w:lang w:val="en-US"/>
        </w:rPr>
        <w:t xml:space="preserve">e </w:t>
      </w:r>
      <w:r w:rsidRPr="00187C76">
        <w:rPr>
          <w:lang w:val="en-US"/>
        </w:rPr>
        <w:t>increasingly important in the effective and timely operation of broadcast and other electronic media services;</w:t>
      </w:r>
    </w:p>
    <w:p w:rsidR="00EF3E48" w:rsidRPr="00187C76" w:rsidRDefault="00EF3E48" w:rsidP="00EF3E48">
      <w:pPr>
        <w:rPr>
          <w:lang w:val="en-US"/>
        </w:rPr>
      </w:pPr>
      <w:r w:rsidRPr="00187C76">
        <w:rPr>
          <w:i/>
          <w:iCs/>
          <w:lang w:val="en-US"/>
        </w:rPr>
        <w:t>e)</w:t>
      </w:r>
      <w:r w:rsidRPr="00187C76">
        <w:rPr>
          <w:lang w:val="en-US"/>
        </w:rPr>
        <w:tab/>
        <w:t xml:space="preserve">that metadata and associated wrappers has </w:t>
      </w:r>
      <w:r>
        <w:rPr>
          <w:lang w:val="en-US"/>
        </w:rPr>
        <w:t>gained wide acceptance in broad</w:t>
      </w:r>
      <w:r w:rsidRPr="00187C76">
        <w:rPr>
          <w:lang w:val="en-US"/>
        </w:rPr>
        <w:t>casting and associated industries;</w:t>
      </w:r>
    </w:p>
    <w:p w:rsidR="00EF3E48" w:rsidRPr="00187C76" w:rsidRDefault="00EF3E48" w:rsidP="00EF3E48">
      <w:pPr>
        <w:rPr>
          <w:lang w:val="en-US"/>
        </w:rPr>
      </w:pPr>
      <w:r w:rsidRPr="00187C76">
        <w:rPr>
          <w:i/>
          <w:iCs/>
          <w:lang w:val="en-US"/>
        </w:rPr>
        <w:t>f)</w:t>
      </w:r>
      <w:r w:rsidRPr="00187C76">
        <w:rPr>
          <w:lang w:val="en-US"/>
        </w:rPr>
        <w:tab/>
        <w:t>that subsequently standards bodies have established a series of standards for data stream components in terms of essence, overhead, metadata and wrappers;</w:t>
      </w:r>
    </w:p>
    <w:p w:rsidR="00EF3E48" w:rsidRPr="00187C76" w:rsidRDefault="00EF3E48" w:rsidP="00EF3E48">
      <w:pPr>
        <w:rPr>
          <w:lang w:val="en-US"/>
        </w:rPr>
      </w:pPr>
      <w:r w:rsidRPr="00187C76">
        <w:rPr>
          <w:i/>
          <w:iCs/>
          <w:lang w:val="en-US"/>
        </w:rPr>
        <w:t>g)</w:t>
      </w:r>
      <w:r w:rsidRPr="00187C76">
        <w:rPr>
          <w:lang w:val="en-US"/>
        </w:rPr>
        <w:tab/>
        <w:t>that these standards for metadata are continuing to be developed;</w:t>
      </w:r>
    </w:p>
    <w:p w:rsidR="00EF3E48" w:rsidRPr="00187C76" w:rsidRDefault="00EF3E48" w:rsidP="00EF3E48">
      <w:pPr>
        <w:rPr>
          <w:lang w:val="en-US"/>
        </w:rPr>
      </w:pPr>
      <w:r w:rsidRPr="00187C76">
        <w:rPr>
          <w:i/>
          <w:iCs/>
          <w:lang w:val="en-US"/>
        </w:rPr>
        <w:t>h)</w:t>
      </w:r>
      <w:r w:rsidRPr="00187C76">
        <w:rPr>
          <w:lang w:val="en-US"/>
        </w:rPr>
        <w:tab/>
        <w:t>that extensible mark-up language (XML) coding</w:t>
      </w:r>
      <w:r>
        <w:rPr>
          <w:lang w:val="en-US"/>
        </w:rPr>
        <w:t xml:space="preserve"> </w:t>
      </w:r>
      <w:r w:rsidRPr="00187C76">
        <w:rPr>
          <w:lang w:val="en-US"/>
        </w:rPr>
        <w:t>continues to play a role in metadata coding,</w:t>
      </w:r>
    </w:p>
    <w:p w:rsidR="00EF3E48" w:rsidRPr="00187C76" w:rsidRDefault="00EF3E48" w:rsidP="00EF3E48">
      <w:pPr>
        <w:pStyle w:val="Call"/>
        <w:rPr>
          <w:lang w:val="en-US"/>
        </w:rPr>
      </w:pPr>
      <w:r w:rsidRPr="00187C76">
        <w:rPr>
          <w:lang w:val="en-US"/>
        </w:rPr>
        <w:t>recommends</w:t>
      </w:r>
    </w:p>
    <w:p w:rsidR="00EF3E48" w:rsidRPr="00187C76" w:rsidRDefault="00EF3E48" w:rsidP="00EF3E48">
      <w:pPr>
        <w:rPr>
          <w:szCs w:val="16"/>
          <w:lang w:val="en-US"/>
        </w:rPr>
      </w:pPr>
      <w:r w:rsidRPr="00035F3C">
        <w:rPr>
          <w:b/>
          <w:bCs/>
          <w:lang w:val="en-US"/>
        </w:rPr>
        <w:t>1</w:t>
      </w:r>
      <w:r w:rsidRPr="00187C76">
        <w:rPr>
          <w:b/>
          <w:bCs/>
          <w:lang w:val="en-US"/>
        </w:rPr>
        <w:tab/>
      </w:r>
      <w:r w:rsidRPr="00187C76">
        <w:rPr>
          <w:lang w:val="en-US"/>
        </w:rPr>
        <w:t>that the data types and formats of the metadata dictionary for production and post</w:t>
      </w:r>
      <w:r>
        <w:rPr>
          <w:lang w:val="en-US"/>
        </w:rPr>
        <w:noBreakHyphen/>
      </w:r>
      <w:r w:rsidRPr="00187C76">
        <w:rPr>
          <w:lang w:val="en-US"/>
        </w:rPr>
        <w:t>production in broadcasting should comply with the data types and formats described in Annex</w:t>
      </w:r>
      <w:r>
        <w:rPr>
          <w:lang w:val="en-US"/>
        </w:rPr>
        <w:t> </w:t>
      </w:r>
      <w:r w:rsidRPr="00187C76">
        <w:rPr>
          <w:lang w:val="en-US"/>
        </w:rPr>
        <w:t>1;</w:t>
      </w:r>
    </w:p>
    <w:p w:rsidR="00EF3E48" w:rsidRPr="00187C76" w:rsidRDefault="00EF3E48" w:rsidP="00EF3E48">
      <w:pPr>
        <w:rPr>
          <w:lang w:val="en-US"/>
        </w:rPr>
      </w:pPr>
      <w:r w:rsidRPr="00035F3C">
        <w:rPr>
          <w:b/>
          <w:bCs/>
          <w:lang w:val="en-US"/>
        </w:rPr>
        <w:t>2</w:t>
      </w:r>
      <w:r w:rsidRPr="00187C76">
        <w:rPr>
          <w:b/>
          <w:bCs/>
          <w:lang w:val="en-US"/>
        </w:rPr>
        <w:tab/>
      </w:r>
      <w:r w:rsidRPr="00187C76">
        <w:rPr>
          <w:lang w:val="en-US"/>
        </w:rPr>
        <w:t>that the dictionary structure of such metadata should comply with the dictionary structure described in Annex 2.</w:t>
      </w:r>
    </w:p>
    <w:p w:rsidR="00EF3E48" w:rsidRPr="00293441" w:rsidRDefault="00EF3E48" w:rsidP="00D83EFA">
      <w:pPr>
        <w:keepNext/>
        <w:keepLines/>
        <w:rPr>
          <w:lang w:val="en-US"/>
        </w:rPr>
      </w:pPr>
      <w:r w:rsidRPr="00293441">
        <w:rPr>
          <w:lang w:val="en-US"/>
        </w:rPr>
        <w:lastRenderedPageBreak/>
        <w:t>NOTE 1 </w:t>
      </w:r>
      <w:r w:rsidRPr="00293441">
        <w:rPr>
          <w:lang w:val="en-US"/>
        </w:rPr>
        <w:sym w:font="Symbol" w:char="F02D"/>
      </w:r>
      <w:r w:rsidRPr="00293441">
        <w:rPr>
          <w:lang w:val="en-US"/>
        </w:rPr>
        <w:t xml:space="preserve"> SMPTE recommended practice RP 210.13-2012 and SMPTE Standard ST 335-2012 are given in </w:t>
      </w:r>
      <w:r w:rsidR="00D83EFA">
        <w:rPr>
          <w:lang w:val="en-US"/>
        </w:rPr>
        <w:t>Attachment</w:t>
      </w:r>
      <w:r w:rsidRPr="00293441">
        <w:rPr>
          <w:lang w:val="en-US"/>
        </w:rPr>
        <w:t xml:space="preserve"> 1 to Annex 1 and </w:t>
      </w:r>
      <w:r w:rsidR="00D83EFA">
        <w:rPr>
          <w:lang w:val="en-US"/>
        </w:rPr>
        <w:t>Attachment</w:t>
      </w:r>
      <w:r w:rsidRPr="00293441">
        <w:rPr>
          <w:lang w:val="en-US"/>
        </w:rPr>
        <w:t xml:space="preserve"> 1 to Annex 2, respectively. SMPTE recommended practice RP 210.13</w:t>
      </w:r>
      <w:r w:rsidRPr="00293441">
        <w:rPr>
          <w:lang w:val="en-US"/>
        </w:rPr>
        <w:noBreakHyphen/>
        <w:t xml:space="preserve">2012 and SMPTE Standards ST 335-2012 refer to Version </w:t>
      </w:r>
      <w:r w:rsidR="00035F3C">
        <w:rPr>
          <w:lang w:val="en-US"/>
        </w:rPr>
        <w:t>2012</w:t>
      </w:r>
      <w:r w:rsidRPr="00293441">
        <w:rPr>
          <w:lang w:val="en-US"/>
        </w:rPr>
        <w:t>, which are the versions approved by Administrations of Member States of the ITU in application of Resolution ITU-R 1-</w:t>
      </w:r>
      <w:r w:rsidRPr="00EF3E48">
        <w:rPr>
          <w:lang w:val="en-US"/>
        </w:rPr>
        <w:t>6</w:t>
      </w:r>
      <w:r w:rsidRPr="00293441">
        <w:rPr>
          <w:lang w:val="en-US"/>
        </w:rPr>
        <w:t xml:space="preserve"> on </w:t>
      </w:r>
      <w:r w:rsidRPr="00EF3E48">
        <w:rPr>
          <w:lang w:val="en-US"/>
        </w:rPr>
        <w:t>12</w:t>
      </w:r>
      <w:r w:rsidRPr="00293441">
        <w:rPr>
          <w:lang w:val="en-US"/>
        </w:rPr>
        <w:t>.0</w:t>
      </w:r>
      <w:r w:rsidRPr="00EF3E48">
        <w:rPr>
          <w:lang w:val="en-US"/>
        </w:rPr>
        <w:t>3</w:t>
      </w:r>
      <w:r w:rsidRPr="00293441">
        <w:rPr>
          <w:lang w:val="en-US"/>
        </w:rPr>
        <w:t xml:space="preserve">.06. By </w:t>
      </w:r>
      <w:r w:rsidRPr="00EF3E48">
        <w:rPr>
          <w:lang w:val="en-US"/>
        </w:rPr>
        <w:t>agreement</w:t>
      </w:r>
      <w:r w:rsidRPr="00293441">
        <w:rPr>
          <w:lang w:val="en-US"/>
        </w:rPr>
        <w:t xml:space="preserve"> between ITU and SMPTE, these Versions were provided and authorized for use by SMPTE and accepted by ITU-R for inclusion in this Recommendation. Any subsequent versions of SMPTE recommended practice RP 210.13-2012 and SMPTE Standard ST</w:t>
      </w:r>
      <w:r w:rsidR="00035F3C">
        <w:rPr>
          <w:lang w:val="en-US"/>
        </w:rPr>
        <w:t> </w:t>
      </w:r>
      <w:r w:rsidRPr="00293441">
        <w:rPr>
          <w:lang w:val="en-US"/>
        </w:rPr>
        <w:t xml:space="preserve">335-2012 which have not been accepted and approved by Administrations of Member States of the ITU are not part of this Recommendation. For subsequent versions of SMPTE documents, the reader should consult the SMPTE website: </w:t>
      </w:r>
      <w:hyperlink r:id="rId12" w:history="1">
        <w:r w:rsidRPr="00293441">
          <w:rPr>
            <w:color w:val="0000FF"/>
            <w:u w:val="single"/>
            <w:lang w:val="en-US"/>
          </w:rPr>
          <w:t>http://www.smpte.org/</w:t>
        </w:r>
      </w:hyperlink>
      <w:r w:rsidRPr="00293441">
        <w:rPr>
          <w:lang w:val="en-US"/>
        </w:rPr>
        <w:t>.</w:t>
      </w:r>
    </w:p>
    <w:p w:rsidR="00EF3E48" w:rsidRDefault="00EF3E48" w:rsidP="00EF3E48">
      <w:pPr>
        <w:spacing w:before="80"/>
        <w:rPr>
          <w:sz w:val="22"/>
          <w:lang w:val="en-US"/>
        </w:rPr>
      </w:pPr>
    </w:p>
    <w:p w:rsidR="00EF3E48" w:rsidRPr="00187C76" w:rsidRDefault="00EF3E48" w:rsidP="00EF3E48">
      <w:pPr>
        <w:spacing w:before="80"/>
        <w:rPr>
          <w:sz w:val="22"/>
          <w:lang w:val="en-US"/>
        </w:rPr>
      </w:pPr>
    </w:p>
    <w:p w:rsidR="00EF3E48" w:rsidRPr="00187C76" w:rsidRDefault="00EF3E48" w:rsidP="00EF3E48">
      <w:pPr>
        <w:pStyle w:val="AnnexNoTitle"/>
        <w:rPr>
          <w:b w:val="0"/>
          <w:lang w:val="en-US"/>
        </w:rPr>
      </w:pPr>
      <w:r w:rsidRPr="00187C76">
        <w:rPr>
          <w:lang w:val="en-US"/>
        </w:rPr>
        <w:t>Annex 1</w:t>
      </w:r>
      <w:r w:rsidRPr="00187C76">
        <w:rPr>
          <w:lang w:val="en-US"/>
        </w:rPr>
        <w:br/>
      </w:r>
      <w:r w:rsidRPr="00187C76">
        <w:rPr>
          <w:lang w:val="en-US"/>
        </w:rPr>
        <w:br/>
        <w:t>SMPTE recommended practice RP 210.13-2012</w:t>
      </w:r>
    </w:p>
    <w:p w:rsidR="00EF3E48" w:rsidRPr="00187C76" w:rsidRDefault="00EF3E48" w:rsidP="00EF3E48">
      <w:pPr>
        <w:pStyle w:val="RecNoBR"/>
        <w:rPr>
          <w:caps w:val="0"/>
          <w:lang w:val="en-US"/>
        </w:rPr>
      </w:pPr>
      <w:r w:rsidRPr="00187C76">
        <w:rPr>
          <w:lang w:val="en-US"/>
        </w:rPr>
        <w:t xml:space="preserve">Metadata </w:t>
      </w:r>
      <w:r>
        <w:rPr>
          <w:lang w:val="en-US"/>
        </w:rPr>
        <w:t xml:space="preserve">Dictionary </w:t>
      </w:r>
      <w:r w:rsidRPr="00187C76">
        <w:rPr>
          <w:lang w:val="en-US"/>
        </w:rPr>
        <w:t>Registry of Metadata</w:t>
      </w:r>
      <w:r w:rsidRPr="00187C76">
        <w:rPr>
          <w:lang w:val="en-US"/>
        </w:rPr>
        <w:br/>
        <w:t>Element Descriptions</w:t>
      </w:r>
    </w:p>
    <w:p w:rsidR="00EF3E48" w:rsidRPr="00187C76" w:rsidRDefault="00EF3E48" w:rsidP="00EF3E48">
      <w:pPr>
        <w:pStyle w:val="Headingb"/>
        <w:rPr>
          <w:lang w:val="en-US"/>
        </w:rPr>
      </w:pPr>
      <w:r w:rsidRPr="00187C76">
        <w:rPr>
          <w:lang w:val="en-US"/>
        </w:rPr>
        <w:t>Summary of SMPTE recommended practice RP 210.13-2012: Metadata dictionary registry of metadata</w:t>
      </w:r>
    </w:p>
    <w:p w:rsidR="00EF3E48" w:rsidRPr="00187C76" w:rsidRDefault="00EF3E48" w:rsidP="00EF3E48">
      <w:pPr>
        <w:rPr>
          <w:lang w:val="en-US"/>
        </w:rPr>
      </w:pPr>
      <w:r w:rsidRPr="00187C76">
        <w:rPr>
          <w:lang w:val="en-US"/>
        </w:rPr>
        <w:t>This metadata dictionary contents practice defines a registry of metadata element descriptions for association with essence or other metadata. A full explanation is contained in SMPTE ST 335-2012. The metadata dictionary structure defined in SMPTE ST 335-2012 covers the use of metadata for all types of essence (video, audio, and data in their various forms). The recommended practice specifies that any application must conform both to:</w:t>
      </w:r>
    </w:p>
    <w:p w:rsidR="00EF3E48" w:rsidRPr="00187C76" w:rsidRDefault="00EF3E48" w:rsidP="00035F3C">
      <w:pPr>
        <w:pStyle w:val="enumlev1"/>
        <w:rPr>
          <w:lang w:val="en-US"/>
        </w:rPr>
      </w:pPr>
      <w:r w:rsidRPr="00187C76">
        <w:rPr>
          <w:lang w:val="en-US"/>
        </w:rPr>
        <w:t>a)</w:t>
      </w:r>
      <w:r w:rsidRPr="00187C76">
        <w:rPr>
          <w:lang w:val="en-US"/>
        </w:rPr>
        <w:tab/>
        <w:t>the definitions and formats in SMPTE ST</w:t>
      </w:r>
      <w:r>
        <w:rPr>
          <w:lang w:val="en-US"/>
        </w:rPr>
        <w:t xml:space="preserve"> </w:t>
      </w:r>
      <w:r w:rsidRPr="00187C76">
        <w:rPr>
          <w:lang w:val="en-US"/>
        </w:rPr>
        <w:t>335-2012; and</w:t>
      </w:r>
    </w:p>
    <w:p w:rsidR="00EF3E48" w:rsidRPr="00187C76" w:rsidRDefault="00EF3E48" w:rsidP="00035F3C">
      <w:pPr>
        <w:pStyle w:val="enumlev1"/>
        <w:rPr>
          <w:lang w:val="en-US"/>
        </w:rPr>
      </w:pPr>
      <w:r w:rsidRPr="00187C76">
        <w:rPr>
          <w:lang w:val="en-US"/>
        </w:rPr>
        <w:t>b)</w:t>
      </w:r>
      <w:r w:rsidRPr="00187C76">
        <w:rPr>
          <w:lang w:val="en-US"/>
        </w:rPr>
        <w:tab/>
        <w:t>this metadata dictionary contents practice.</w:t>
      </w:r>
    </w:p>
    <w:p w:rsidR="00EF3E48" w:rsidRPr="00187C76" w:rsidRDefault="00EF3E48" w:rsidP="00EF3E48">
      <w:pPr>
        <w:rPr>
          <w:lang w:val="en-US"/>
        </w:rPr>
      </w:pPr>
      <w:r w:rsidRPr="00187C76">
        <w:rPr>
          <w:lang w:val="en-US"/>
        </w:rPr>
        <w:t>The Standard SMPTE ST 335 and this practice must be used together as a pair – neither must be used in isolation. This practice contains a representation of the SMPTE metadata dictionary registry contents in the form of a spreadsheet, and other representations will be made available as specified in SMPTE ST 335-2012.</w:t>
      </w:r>
    </w:p>
    <w:p w:rsidR="00EF3E48" w:rsidRPr="00187C76" w:rsidRDefault="00EF3E48" w:rsidP="00EF3E48">
      <w:pPr>
        <w:rPr>
          <w:lang w:val="en-US"/>
        </w:rPr>
      </w:pPr>
    </w:p>
    <w:p w:rsidR="00EF3E48" w:rsidRPr="00187C76" w:rsidRDefault="00EF3E48" w:rsidP="00EF3E48">
      <w:pPr>
        <w:rPr>
          <w:lang w:val="en-US"/>
        </w:rPr>
      </w:pPr>
    </w:p>
    <w:p w:rsidR="00EF3E48" w:rsidRPr="00187C76" w:rsidRDefault="00D83EFA" w:rsidP="00EF3E48">
      <w:pPr>
        <w:pStyle w:val="AppendixNoTitle"/>
        <w:rPr>
          <w:b w:val="0"/>
          <w:lang w:val="en-US"/>
        </w:rPr>
      </w:pPr>
      <w:r>
        <w:rPr>
          <w:lang w:val="en-US"/>
        </w:rPr>
        <w:t>Attachment</w:t>
      </w:r>
      <w:r w:rsidRPr="00187C76">
        <w:rPr>
          <w:lang w:val="en-US"/>
        </w:rPr>
        <w:t xml:space="preserve"> </w:t>
      </w:r>
      <w:r w:rsidR="00EF3E48" w:rsidRPr="00187C76">
        <w:rPr>
          <w:lang w:val="en-US"/>
        </w:rPr>
        <w:t>1</w:t>
      </w:r>
      <w:r w:rsidR="00EF3E48" w:rsidRPr="00187C76">
        <w:rPr>
          <w:lang w:val="en-US"/>
        </w:rPr>
        <w:br/>
        <w:t>to Annex 1</w:t>
      </w:r>
    </w:p>
    <w:p w:rsidR="00EF3E48" w:rsidRDefault="00EF3E48" w:rsidP="00EF3E48">
      <w:pPr>
        <w:keepNext/>
        <w:keepLines/>
        <w:spacing w:before="480" w:after="80"/>
        <w:jc w:val="center"/>
        <w:rPr>
          <w:b/>
          <w:sz w:val="28"/>
          <w:lang w:val="en-US"/>
        </w:rPr>
      </w:pPr>
      <w:r w:rsidRPr="00187C76">
        <w:rPr>
          <w:b/>
          <w:sz w:val="28"/>
          <w:lang w:val="en-US"/>
        </w:rPr>
        <w:object w:dxaOrig="1544"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55pt" o:ole="">
            <v:imagedata r:id="rId13" o:title=""/>
          </v:shape>
          <o:OLEObject Type="Embed" ProgID="Package" ShapeID="_x0000_i1025" DrawAspect="Icon" ObjectID="_1492609689" r:id="rId14"/>
        </w:object>
      </w:r>
    </w:p>
    <w:p w:rsidR="00035F3C" w:rsidRDefault="00035F3C" w:rsidP="00035F3C">
      <w:pPr>
        <w:rPr>
          <w:lang w:val="en-US"/>
        </w:rPr>
      </w:pPr>
    </w:p>
    <w:p w:rsidR="00EF3E48" w:rsidRPr="00EF3E48" w:rsidRDefault="00EF3E48" w:rsidP="00EF3E48">
      <w:pPr>
        <w:pStyle w:val="AnnexNoTitle"/>
        <w:rPr>
          <w:lang w:val="en-US"/>
        </w:rPr>
      </w:pPr>
      <w:r w:rsidRPr="00EF3E48">
        <w:rPr>
          <w:lang w:val="en-US"/>
        </w:rPr>
        <w:lastRenderedPageBreak/>
        <w:t>Annex 2</w:t>
      </w:r>
      <w:r w:rsidRPr="00EF3E48">
        <w:rPr>
          <w:lang w:val="en-US"/>
        </w:rPr>
        <w:br/>
      </w:r>
      <w:r w:rsidRPr="00EF3E48">
        <w:rPr>
          <w:lang w:val="en-US"/>
        </w:rPr>
        <w:br/>
        <w:t>SMPTE</w:t>
      </w:r>
      <w:r>
        <w:rPr>
          <w:lang w:val="en-US"/>
        </w:rPr>
        <w:t xml:space="preserve"> </w:t>
      </w:r>
      <w:r w:rsidRPr="00EF3E48">
        <w:rPr>
          <w:lang w:val="en-US"/>
        </w:rPr>
        <w:t>ST 335-2012</w:t>
      </w:r>
    </w:p>
    <w:p w:rsidR="00EF3E48" w:rsidRPr="00187C76" w:rsidRDefault="00EF3E48" w:rsidP="00EF3E48">
      <w:pPr>
        <w:pStyle w:val="RecNoBR"/>
        <w:rPr>
          <w:szCs w:val="16"/>
          <w:lang w:val="en-US"/>
        </w:rPr>
      </w:pPr>
      <w:r w:rsidRPr="00187C76">
        <w:rPr>
          <w:lang w:val="en-US"/>
        </w:rPr>
        <w:t>Television  –  Metadata  Dictionary  Structure</w:t>
      </w:r>
    </w:p>
    <w:p w:rsidR="00EF3E48" w:rsidRPr="00187C76" w:rsidRDefault="00EF3E48" w:rsidP="00EF3E48">
      <w:pPr>
        <w:rPr>
          <w:lang w:val="en-US"/>
        </w:rPr>
      </w:pPr>
      <w:bookmarkStart w:id="3" w:name="_GoBack"/>
      <w:bookmarkEnd w:id="3"/>
    </w:p>
    <w:p w:rsidR="00EF3E48" w:rsidRPr="00187C76" w:rsidRDefault="00EF3E48" w:rsidP="00EF3E48">
      <w:pPr>
        <w:pStyle w:val="Headingb"/>
        <w:rPr>
          <w:bCs/>
          <w:lang w:val="en-US"/>
        </w:rPr>
      </w:pPr>
      <w:r w:rsidRPr="00187C76">
        <w:rPr>
          <w:lang w:val="en-US"/>
        </w:rPr>
        <w:t>Summary of SMPTE ST 335-2012: Television – Metadata dictionary structure</w:t>
      </w:r>
    </w:p>
    <w:p w:rsidR="00EF3E48" w:rsidRPr="00187C76" w:rsidRDefault="00EF3E48" w:rsidP="00EF3E48">
      <w:pPr>
        <w:rPr>
          <w:lang w:val="en-US"/>
        </w:rPr>
      </w:pPr>
      <w:r w:rsidRPr="00187C76">
        <w:rPr>
          <w:lang w:val="en-US"/>
        </w:rPr>
        <w:t>The metadata dictionary structure defined in this Standard covers the use of metadata for all types of essence (video, audio, and data in their various forms). Applications of individual dictionary entries will vary but, when used, metadata shall conform to the definitions and formats in this metadata dictionary structure Standard and the associated metadata dictionary recommended practice (SMPTE RP 210.13-2012). SMPTE RP 210.13-2012 defines a registered set of metadata element descriptions for association with essence or other metadata and this Standard and the contents practice must be used together as a pair – neither should be used in isolation.</w:t>
      </w:r>
    </w:p>
    <w:p w:rsidR="00EF3E48" w:rsidRPr="00187C76" w:rsidRDefault="00EF3E48" w:rsidP="00EF3E48">
      <w:pPr>
        <w:rPr>
          <w:lang w:val="en-US"/>
        </w:rPr>
      </w:pPr>
    </w:p>
    <w:p w:rsidR="00EF3E48" w:rsidRPr="00187C76" w:rsidRDefault="00D83EFA" w:rsidP="00EF3E48">
      <w:pPr>
        <w:pStyle w:val="AppendixNoTitle"/>
        <w:rPr>
          <w:b w:val="0"/>
          <w:lang w:val="en-US"/>
        </w:rPr>
      </w:pPr>
      <w:r>
        <w:rPr>
          <w:lang w:val="en-US"/>
        </w:rPr>
        <w:t>Attachment</w:t>
      </w:r>
      <w:r w:rsidRPr="00187C76">
        <w:rPr>
          <w:lang w:val="en-US"/>
        </w:rPr>
        <w:t xml:space="preserve"> </w:t>
      </w:r>
      <w:r w:rsidR="00EF3E48" w:rsidRPr="00187C76">
        <w:rPr>
          <w:lang w:val="en-US"/>
        </w:rPr>
        <w:t>1</w:t>
      </w:r>
      <w:r w:rsidR="00EF3E48" w:rsidRPr="00187C76">
        <w:rPr>
          <w:lang w:val="en-US"/>
        </w:rPr>
        <w:br/>
        <w:t>to Annex 2</w:t>
      </w:r>
    </w:p>
    <w:p w:rsidR="00EF3E48" w:rsidRPr="00187C76" w:rsidRDefault="00EF3E48" w:rsidP="00EF3E48">
      <w:pPr>
        <w:jc w:val="center"/>
        <w:rPr>
          <w:lang w:val="en-US"/>
        </w:rPr>
      </w:pPr>
      <w:r w:rsidRPr="00187C76">
        <w:rPr>
          <w:lang w:val="en-US"/>
        </w:rPr>
        <w:object w:dxaOrig="1544" w:dyaOrig="999">
          <v:shape id="_x0000_i1026" type="#_x0000_t75" style="width:77.15pt;height:49.55pt" o:ole="">
            <v:imagedata r:id="rId15" o:title=""/>
          </v:shape>
          <o:OLEObject Type="Embed" ProgID="AcroExch.Document.7" ShapeID="_x0000_i1026" DrawAspect="Icon" ObjectID="_1492609690" r:id="rId16"/>
        </w:object>
      </w:r>
    </w:p>
    <w:p w:rsidR="00EF3E48" w:rsidRPr="00187C76" w:rsidRDefault="00EF3E48" w:rsidP="00EF3E48">
      <w:pPr>
        <w:pStyle w:val="Reasons"/>
        <w:rPr>
          <w:lang w:val="en-US"/>
        </w:rPr>
      </w:pPr>
    </w:p>
    <w:p w:rsidR="00CA175C" w:rsidRPr="00CA175C" w:rsidRDefault="00CA175C" w:rsidP="00035F3C">
      <w:pPr>
        <w:pStyle w:val="Line"/>
      </w:pPr>
    </w:p>
    <w:sectPr w:rsidR="00CA175C" w:rsidRPr="00CA175C" w:rsidSect="00E92DF9">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75C" w:rsidRDefault="00CA175C">
      <w:r>
        <w:separator/>
      </w:r>
    </w:p>
  </w:endnote>
  <w:endnote w:type="continuationSeparator" w:id="0">
    <w:p w:rsidR="00CA175C" w:rsidRDefault="00CA1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75C" w:rsidRDefault="00CA175C">
      <w:r>
        <w:separator/>
      </w:r>
    </w:p>
  </w:footnote>
  <w:footnote w:type="continuationSeparator" w:id="0">
    <w:p w:rsidR="00CA175C" w:rsidRDefault="00CA17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5C" w:rsidRDefault="00CA175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5C" w:rsidRDefault="00CA175C" w:rsidP="00B033C8">
    <w:pPr>
      <w:pStyle w:val="Header"/>
      <w:ind w:right="360" w:firstLine="360"/>
    </w:pPr>
    <w:r>
      <w:rPr>
        <w:noProof/>
        <w:lang w:val="en-US" w:eastAsia="zh-CN"/>
      </w:rPr>
      <w:drawing>
        <wp:anchor distT="0" distB="0" distL="114300" distR="114300" simplePos="0" relativeHeight="251659264" behindDoc="0" locked="0" layoutInCell="1" allowOverlap="1" wp14:anchorId="391C0EBA" wp14:editId="046DC57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023C7205" wp14:editId="63EEE7D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5C" w:rsidRPr="000F6905" w:rsidRDefault="00CA175C">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4621F8">
      <w:rPr>
        <w:rStyle w:val="PageNumber"/>
        <w:b/>
        <w:bCs/>
        <w:noProof/>
      </w:rPr>
      <w:t>ii</w:t>
    </w:r>
    <w:r>
      <w:rPr>
        <w:rStyle w:val="PageNumber"/>
        <w:b/>
        <w:bCs/>
      </w:rPr>
      <w:fldChar w:fldCharType="end"/>
    </w:r>
    <w:r w:rsidRPr="000F6905">
      <w:tab/>
    </w:r>
    <w:fldSimple w:instr=" DOCPROPERTY &quot;Header&quot; \* MERGEFORMAT ">
      <w:r w:rsidR="004621F8" w:rsidRPr="004621F8">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4621F8">
      <w:rPr>
        <w:b/>
        <w:bCs/>
        <w:noProof/>
      </w:rPr>
      <w:t>ITU-R  BT.1674-1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5C" w:rsidRDefault="00CA175C">
    <w:pPr>
      <w:pStyle w:val="Header"/>
    </w:pPr>
    <w:r>
      <w:tab/>
    </w:r>
    <w:fldSimple w:instr=" DOCPROPERTY &quot;Header&quot; \* MERGEFORMAT ">
      <w:r w:rsidR="004621F8" w:rsidRPr="004621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621F8">
      <w:rPr>
        <w:b/>
        <w:bCs/>
        <w:noProof/>
      </w:rPr>
      <w:t>ITU-R  BT.1674-1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621F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621F8" w:rsidRPr="004621F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621F8">
      <w:rPr>
        <w:b/>
        <w:bCs/>
        <w:noProof/>
      </w:rPr>
      <w:t>ITU-R  BT.1674-1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4621F8" w:rsidRPr="004621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621F8">
      <w:rPr>
        <w:b/>
        <w:bCs/>
        <w:noProof/>
      </w:rPr>
      <w:t>ITU-R  BT.1674-1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621F8">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75C"/>
    <w:rsid w:val="00035F3C"/>
    <w:rsid w:val="000C0528"/>
    <w:rsid w:val="00217EBF"/>
    <w:rsid w:val="00242AEE"/>
    <w:rsid w:val="002D76C4"/>
    <w:rsid w:val="004621F8"/>
    <w:rsid w:val="0052529D"/>
    <w:rsid w:val="00550556"/>
    <w:rsid w:val="005D4A51"/>
    <w:rsid w:val="00607D68"/>
    <w:rsid w:val="007468DA"/>
    <w:rsid w:val="009E00A8"/>
    <w:rsid w:val="00A6617B"/>
    <w:rsid w:val="00AB0DC8"/>
    <w:rsid w:val="00B44E24"/>
    <w:rsid w:val="00B63E2C"/>
    <w:rsid w:val="00CA175C"/>
    <w:rsid w:val="00D83EFA"/>
    <w:rsid w:val="00DF4176"/>
    <w:rsid w:val="00E92DF9"/>
    <w:rsid w:val="00EF3E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15:docId w15:val="{BE0396FD-7D5F-4EFC-8E2B-D9048B84A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7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A175C"/>
    <w:rPr>
      <w:b/>
      <w:sz w:val="24"/>
      <w:lang w:val="fr-FR" w:eastAsia="en-US"/>
    </w:rPr>
  </w:style>
  <w:style w:type="character" w:customStyle="1" w:styleId="HeaderChar">
    <w:name w:val="Header Char"/>
    <w:basedOn w:val="DefaultParagraphFont"/>
    <w:link w:val="Header"/>
    <w:rsid w:val="00CA175C"/>
    <w:rPr>
      <w:sz w:val="24"/>
      <w:lang w:val="fr-FR" w:eastAsia="en-US"/>
    </w:rPr>
  </w:style>
  <w:style w:type="character" w:customStyle="1" w:styleId="FooterChar">
    <w:name w:val="Footer Char"/>
    <w:basedOn w:val="DefaultParagraphFont"/>
    <w:link w:val="Footer"/>
    <w:rsid w:val="00CA175C"/>
    <w:rPr>
      <w:noProof/>
      <w:sz w:val="18"/>
      <w:lang w:val="fr-FR" w:eastAsia="en-US"/>
    </w:rPr>
  </w:style>
  <w:style w:type="character" w:styleId="Hyperlink">
    <w:name w:val="Hyperlink"/>
    <w:basedOn w:val="DefaultParagraphFont"/>
    <w:rsid w:val="00CA175C"/>
    <w:rPr>
      <w:color w:val="0000FF"/>
      <w:u w:val="single"/>
    </w:rPr>
  </w:style>
  <w:style w:type="paragraph" w:customStyle="1" w:styleId="Reasons">
    <w:name w:val="Reasons"/>
    <w:basedOn w:val="Normal"/>
    <w:qFormat/>
    <w:rsid w:val="00EF3E48"/>
    <w:pPr>
      <w:tabs>
        <w:tab w:val="clear" w:pos="794"/>
        <w:tab w:val="clear" w:pos="1191"/>
        <w:tab w:val="left" w:pos="1134"/>
      </w:tabs>
      <w:jc w:val="left"/>
    </w:pPr>
    <w:rPr>
      <w:lang w:val="en-GB"/>
    </w:rPr>
  </w:style>
  <w:style w:type="paragraph" w:customStyle="1" w:styleId="RecNoBR">
    <w:name w:val="Rec_No_BR"/>
    <w:basedOn w:val="Normal"/>
    <w:next w:val="Normal"/>
    <w:rsid w:val="00EF3E48"/>
    <w:pPr>
      <w:keepNext/>
      <w:keepLines/>
      <w:spacing w:before="480"/>
      <w:jc w:val="center"/>
    </w:pPr>
    <w:rPr>
      <w:caps/>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image" Target="media/image3.emf"/><Relationship Id="rId18"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ww.smpte.org/" TargetMode="External"/><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4.em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TotalTime>
  <Pages>5</Pages>
  <Words>1047</Words>
  <Characters>6346</Characters>
  <Application>Microsoft Office Word</Application>
  <DocSecurity>0</DocSecurity>
  <Lines>97</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9</cp:revision>
  <cp:lastPrinted>2015-05-08T14:58:00Z</cp:lastPrinted>
  <dcterms:created xsi:type="dcterms:W3CDTF">2015-04-27T07:02:00Z</dcterms:created>
  <dcterms:modified xsi:type="dcterms:W3CDTF">2015-05-08T14:58:00Z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