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C22B6" w:rsidRDefault="00FC22B6" w:rsidP="00FC22B6">
      <w:r>
        <w:rPr>
          <w:noProof/>
          <w:lang w:val="en-US" w:eastAsia="zh-CN"/>
        </w:rPr>
        <w:drawing>
          <wp:anchor distT="0" distB="0" distL="114300" distR="114300" simplePos="0" relativeHeight="251659264" behindDoc="1" locked="0" layoutInCell="1" allowOverlap="0" wp14:anchorId="2868F2C4" wp14:editId="5D35FE8D">
            <wp:simplePos x="0" y="0"/>
            <wp:positionH relativeFrom="margin">
              <wp:align>center</wp:align>
            </wp:positionH>
            <wp:positionV relativeFrom="paragraph">
              <wp:posOffset>-701040</wp:posOffset>
            </wp:positionV>
            <wp:extent cx="7700010" cy="10707370"/>
            <wp:effectExtent l="0" t="0" r="0" b="0"/>
            <wp:wrapNone/>
            <wp:docPr id="7" name="Picture 7" descr="rec_C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rec_C_2009"/>
                    <pic:cNvPicPr>
                      <a:picLocks noChangeArrowheads="1"/>
                    </pic:cNvPicPr>
                  </pic:nvPicPr>
                  <pic:blipFill>
                    <a:blip r:embed="rId8" cstate="print"/>
                    <a:srcRect/>
                    <a:stretch>
                      <a:fillRect/>
                    </a:stretch>
                  </pic:blipFill>
                  <pic:spPr bwMode="auto">
                    <a:xfrm>
                      <a:off x="0" y="0"/>
                      <a:ext cx="7700010" cy="10707370"/>
                    </a:xfrm>
                    <a:prstGeom prst="rect">
                      <a:avLst/>
                    </a:prstGeom>
                    <a:noFill/>
                  </pic:spPr>
                </pic:pic>
              </a:graphicData>
            </a:graphic>
          </wp:anchor>
        </w:drawing>
      </w:r>
    </w:p>
    <w:p w:rsidR="00FC22B6" w:rsidRDefault="00FC22B6" w:rsidP="00FC22B6"/>
    <w:p w:rsidR="00FC22B6" w:rsidRDefault="00FC22B6" w:rsidP="00FC22B6"/>
    <w:p w:rsidR="00FC22B6" w:rsidRDefault="00FC22B6" w:rsidP="00FC22B6"/>
    <w:p w:rsidR="00FC22B6" w:rsidRDefault="00FC22B6" w:rsidP="00FC22B6"/>
    <w:p w:rsidR="00FC22B6" w:rsidRDefault="00FC22B6" w:rsidP="00FC22B6"/>
    <w:p w:rsidR="00FC22B6" w:rsidRDefault="00FC22B6" w:rsidP="00FC22B6"/>
    <w:p w:rsidR="00FC22B6" w:rsidRDefault="00FC22B6" w:rsidP="00FC22B6"/>
    <w:p w:rsidR="00FC22B6" w:rsidRDefault="00FC22B6" w:rsidP="00FC22B6"/>
    <w:p w:rsidR="00FC22B6" w:rsidRDefault="00FC22B6" w:rsidP="00FC22B6"/>
    <w:p w:rsidR="00FC22B6" w:rsidRDefault="00FC22B6" w:rsidP="00FC22B6"/>
    <w:p w:rsidR="00FC22B6" w:rsidRDefault="00FC22B6" w:rsidP="00FC22B6"/>
    <w:tbl>
      <w:tblPr>
        <w:tblW w:w="10089" w:type="dxa"/>
        <w:tblLook w:val="01E0" w:firstRow="1" w:lastRow="1" w:firstColumn="1" w:lastColumn="1" w:noHBand="0" w:noVBand="0"/>
      </w:tblPr>
      <w:tblGrid>
        <w:gridCol w:w="10089"/>
      </w:tblGrid>
      <w:tr w:rsidR="00FC22B6" w:rsidRPr="00952C20" w:rsidTr="00201367">
        <w:tc>
          <w:tcPr>
            <w:tcW w:w="10089" w:type="dxa"/>
          </w:tcPr>
          <w:p w:rsidR="00FC22B6" w:rsidRPr="00952C20" w:rsidRDefault="00FC22B6" w:rsidP="00201367">
            <w:pPr>
              <w:spacing w:before="380" w:line="280" w:lineRule="exact"/>
              <w:jc w:val="right"/>
              <w:rPr>
                <w:rFonts w:ascii="Tahoma" w:hAnsi="Tahoma" w:cs="Tahoma"/>
                <w:b/>
                <w:bCs/>
                <w:iCs/>
                <w:color w:val="243285"/>
                <w:sz w:val="32"/>
                <w:szCs w:val="32"/>
                <w:lang w:val="en-US"/>
              </w:rPr>
            </w:pPr>
          </w:p>
          <w:p w:rsidR="00FC22B6" w:rsidRPr="00952C20" w:rsidRDefault="00FC22B6" w:rsidP="00201367">
            <w:pPr>
              <w:pStyle w:val="RecNo"/>
              <w:spacing w:before="120"/>
              <w:jc w:val="right"/>
              <w:rPr>
                <w:rFonts w:ascii="Tahoma" w:eastAsia="SimHei" w:hAnsi="Tahoma" w:cs="Tahoma"/>
                <w:sz w:val="36"/>
                <w:szCs w:val="36"/>
                <w:lang w:eastAsia="zh-CN"/>
              </w:rPr>
            </w:pPr>
            <w:r w:rsidRPr="00952C20">
              <w:rPr>
                <w:rFonts w:ascii="Tahoma" w:eastAsia="SimHei" w:hAnsi="Tahoma" w:cs="Tahoma"/>
                <w:b/>
                <w:bCs/>
                <w:color w:val="243285"/>
                <w:sz w:val="36"/>
                <w:szCs w:val="36"/>
                <w:lang w:val="en-US" w:eastAsia="zh-CN"/>
              </w:rPr>
              <w:t>ITU-R  BT.</w:t>
            </w:r>
            <w:r>
              <w:rPr>
                <w:rFonts w:ascii="Tahoma" w:eastAsia="SimHei" w:hAnsi="Tahoma" w:cs="Tahoma" w:hint="eastAsia"/>
                <w:b/>
                <w:bCs/>
                <w:color w:val="243285"/>
                <w:sz w:val="36"/>
                <w:szCs w:val="36"/>
                <w:lang w:val="en-US" w:eastAsia="zh-CN"/>
              </w:rPr>
              <w:t>1</w:t>
            </w:r>
            <w:r>
              <w:rPr>
                <w:rFonts w:ascii="Tahoma" w:eastAsia="SimHei" w:hAnsi="Tahoma" w:cs="Tahoma"/>
                <w:b/>
                <w:bCs/>
                <w:color w:val="243285"/>
                <w:sz w:val="36"/>
                <w:szCs w:val="36"/>
                <w:lang w:val="en-US" w:eastAsia="zh-CN"/>
              </w:rPr>
              <w:t>674-1</w:t>
            </w:r>
            <w:r>
              <w:rPr>
                <w:rFonts w:ascii="Tahoma" w:eastAsia="SimHei" w:hAnsi="Tahoma" w:cs="Tahoma" w:hint="eastAsia"/>
                <w:b/>
                <w:bCs/>
                <w:color w:val="243285"/>
                <w:sz w:val="36"/>
                <w:szCs w:val="36"/>
                <w:lang w:val="en-US" w:eastAsia="zh-CN"/>
              </w:rPr>
              <w:t xml:space="preserve"> </w:t>
            </w:r>
            <w:r w:rsidRPr="00952C20">
              <w:rPr>
                <w:rFonts w:ascii="Tahoma" w:eastAsia="SimHei" w:hAnsi="Tahoma" w:cs="Tahoma"/>
                <w:b/>
                <w:bCs/>
                <w:color w:val="243285"/>
                <w:sz w:val="36"/>
                <w:szCs w:val="36"/>
                <w:lang w:val="en-US" w:eastAsia="zh-CN"/>
              </w:rPr>
              <w:t>建议书</w:t>
            </w:r>
          </w:p>
          <w:p w:rsidR="00FC22B6" w:rsidRPr="00952C20" w:rsidRDefault="00FC22B6" w:rsidP="00201367">
            <w:pPr>
              <w:spacing w:before="80" w:line="280" w:lineRule="exact"/>
              <w:jc w:val="right"/>
              <w:rPr>
                <w:rFonts w:ascii="Tahoma" w:hAnsi="Tahoma" w:cs="Tahoma"/>
                <w:b/>
                <w:bCs/>
                <w:iCs/>
                <w:color w:val="243285"/>
                <w:szCs w:val="24"/>
                <w:lang w:eastAsia="zh-CN"/>
              </w:rPr>
            </w:pPr>
            <w:r w:rsidRPr="00952C20">
              <w:rPr>
                <w:rFonts w:ascii="Tahoma" w:hAnsi="Tahoma" w:cs="Tahoma"/>
                <w:b/>
                <w:bCs/>
                <w:iCs/>
                <w:color w:val="243285"/>
                <w:szCs w:val="24"/>
              </w:rPr>
              <w:t>(</w:t>
            </w:r>
            <w:r>
              <w:rPr>
                <w:rFonts w:ascii="Tahoma" w:hAnsi="Tahoma" w:cs="Tahoma" w:hint="eastAsia"/>
                <w:b/>
                <w:bCs/>
                <w:iCs/>
                <w:color w:val="243285"/>
                <w:szCs w:val="24"/>
                <w:lang w:eastAsia="zh-CN"/>
              </w:rPr>
              <w:t>0</w:t>
            </w:r>
            <w:r>
              <w:rPr>
                <w:rFonts w:ascii="Tahoma" w:hAnsi="Tahoma" w:cs="Tahoma"/>
                <w:b/>
                <w:bCs/>
                <w:iCs/>
                <w:color w:val="243285"/>
                <w:szCs w:val="24"/>
                <w:lang w:eastAsia="zh-CN"/>
              </w:rPr>
              <w:t>6</w:t>
            </w:r>
            <w:r w:rsidRPr="00952C20">
              <w:rPr>
                <w:rFonts w:ascii="Tahoma" w:hAnsi="Tahoma" w:cs="Tahoma"/>
                <w:b/>
                <w:bCs/>
                <w:iCs/>
                <w:color w:val="243285"/>
                <w:szCs w:val="24"/>
              </w:rPr>
              <w:t>/</w:t>
            </w:r>
            <w:r>
              <w:rPr>
                <w:rFonts w:ascii="Tahoma" w:hAnsi="Tahoma" w:cs="Tahoma" w:hint="eastAsia"/>
                <w:b/>
                <w:bCs/>
                <w:iCs/>
                <w:color w:val="243285"/>
                <w:szCs w:val="24"/>
                <w:lang w:eastAsia="zh-CN"/>
              </w:rPr>
              <w:t>201</w:t>
            </w:r>
            <w:r>
              <w:rPr>
                <w:rFonts w:ascii="Tahoma" w:hAnsi="Tahoma" w:cs="Tahoma"/>
                <w:b/>
                <w:bCs/>
                <w:iCs/>
                <w:color w:val="243285"/>
                <w:szCs w:val="24"/>
                <w:lang w:eastAsia="zh-CN"/>
              </w:rPr>
              <w:t>5</w:t>
            </w:r>
            <w:r w:rsidRPr="00952C20">
              <w:rPr>
                <w:rFonts w:ascii="Tahoma" w:hAnsi="Tahoma" w:cs="Tahoma"/>
                <w:b/>
                <w:bCs/>
                <w:iCs/>
                <w:color w:val="243285"/>
                <w:szCs w:val="24"/>
              </w:rPr>
              <w:t>)</w:t>
            </w:r>
          </w:p>
        </w:tc>
      </w:tr>
      <w:tr w:rsidR="00FC22B6" w:rsidRPr="00952C20" w:rsidTr="00201367">
        <w:tc>
          <w:tcPr>
            <w:tcW w:w="10089" w:type="dxa"/>
          </w:tcPr>
          <w:p w:rsidR="00FC22B6" w:rsidRPr="00952C20" w:rsidRDefault="00FC22B6" w:rsidP="00201367">
            <w:pPr>
              <w:spacing w:before="80" w:line="500" w:lineRule="exact"/>
              <w:jc w:val="right"/>
              <w:rPr>
                <w:rFonts w:ascii="Tahoma" w:hAnsi="Tahoma" w:cs="Tahoma"/>
                <w:b/>
                <w:bCs/>
                <w:iCs/>
                <w:color w:val="243285"/>
                <w:sz w:val="44"/>
                <w:szCs w:val="44"/>
                <w:lang w:eastAsia="zh-CN"/>
              </w:rPr>
            </w:pPr>
          </w:p>
          <w:p w:rsidR="00FC22B6" w:rsidRPr="00952C20" w:rsidRDefault="00FC22B6" w:rsidP="00201367">
            <w:pPr>
              <w:pStyle w:val="Reftitle"/>
              <w:spacing w:before="240"/>
              <w:jc w:val="right"/>
              <w:rPr>
                <w:rFonts w:ascii="SimHei" w:eastAsia="SimHei" w:hAnsi="Tahoma" w:cs="Tahoma"/>
                <w:bCs/>
                <w:color w:val="243285"/>
                <w:sz w:val="44"/>
                <w:szCs w:val="44"/>
                <w:lang w:val="en-US" w:eastAsia="zh-CN"/>
              </w:rPr>
            </w:pPr>
            <w:r w:rsidRPr="00A460C9">
              <w:rPr>
                <w:rFonts w:ascii="SimHei" w:eastAsia="SimHei" w:hAnsi="Tahoma" w:cs="Tahoma" w:hint="eastAsia"/>
                <w:bCs/>
                <w:color w:val="243285"/>
                <w:sz w:val="44"/>
                <w:szCs w:val="44"/>
                <w:lang w:val="en-US" w:eastAsia="zh-CN"/>
              </w:rPr>
              <w:t>对广播制作和后期制作的元数据要求</w:t>
            </w:r>
          </w:p>
          <w:p w:rsidR="00FC22B6" w:rsidRPr="00952C20" w:rsidRDefault="00FC22B6" w:rsidP="00201367">
            <w:pPr>
              <w:spacing w:before="80" w:line="500" w:lineRule="exact"/>
              <w:jc w:val="right"/>
              <w:rPr>
                <w:rFonts w:ascii="Tahoma" w:hAnsi="Tahoma" w:cs="Tahoma"/>
                <w:b/>
                <w:bCs/>
                <w:iCs/>
                <w:color w:val="243285"/>
                <w:sz w:val="44"/>
                <w:szCs w:val="44"/>
                <w:lang w:val="en-US" w:eastAsia="zh-CN"/>
              </w:rPr>
            </w:pPr>
            <w:r w:rsidRPr="00952C20">
              <w:rPr>
                <w:rFonts w:ascii="Tahoma" w:hAnsi="Tahoma" w:cs="Tahoma"/>
                <w:b/>
                <w:bCs/>
                <w:iCs/>
                <w:color w:val="243285"/>
                <w:sz w:val="44"/>
                <w:szCs w:val="44"/>
                <w:lang w:val="en-US" w:eastAsia="zh-CN"/>
              </w:rPr>
              <w:t xml:space="preserve"> </w:t>
            </w:r>
          </w:p>
        </w:tc>
      </w:tr>
      <w:tr w:rsidR="00FC22B6" w:rsidRPr="00952C20" w:rsidTr="00201367">
        <w:tc>
          <w:tcPr>
            <w:tcW w:w="10089" w:type="dxa"/>
          </w:tcPr>
          <w:p w:rsidR="00FC22B6" w:rsidRPr="00952C20" w:rsidRDefault="00FC22B6" w:rsidP="00201367">
            <w:pPr>
              <w:spacing w:before="80" w:line="280" w:lineRule="exact"/>
              <w:ind w:right="640"/>
              <w:rPr>
                <w:rFonts w:ascii="Tahoma" w:hAnsi="Tahoma" w:cs="Tahoma"/>
                <w:b/>
                <w:bCs/>
                <w:iCs/>
                <w:color w:val="243285"/>
                <w:sz w:val="32"/>
                <w:szCs w:val="32"/>
                <w:lang w:val="en-US" w:eastAsia="zh-CN"/>
              </w:rPr>
            </w:pPr>
          </w:p>
          <w:p w:rsidR="00FC22B6" w:rsidRPr="00952C20" w:rsidRDefault="00FC22B6" w:rsidP="00201367">
            <w:pPr>
              <w:spacing w:before="80" w:line="280" w:lineRule="exact"/>
              <w:ind w:right="640"/>
              <w:rPr>
                <w:rFonts w:ascii="Tahoma" w:hAnsi="Tahoma" w:cs="Tahoma"/>
                <w:b/>
                <w:bCs/>
                <w:iCs/>
                <w:color w:val="243285"/>
                <w:sz w:val="32"/>
                <w:szCs w:val="32"/>
                <w:lang w:val="en-US" w:eastAsia="zh-CN"/>
              </w:rPr>
            </w:pPr>
          </w:p>
          <w:p w:rsidR="00FC22B6" w:rsidRPr="00952C20" w:rsidRDefault="00FC22B6" w:rsidP="00201367">
            <w:pPr>
              <w:spacing w:before="80" w:after="180" w:line="360" w:lineRule="exact"/>
              <w:ind w:right="720"/>
              <w:rPr>
                <w:rFonts w:ascii="Tahoma" w:hAnsi="Tahoma" w:cs="Tahoma"/>
                <w:b/>
                <w:bCs/>
                <w:iCs/>
                <w:color w:val="243285"/>
                <w:sz w:val="36"/>
                <w:szCs w:val="36"/>
                <w:lang w:val="en-US" w:eastAsia="zh-CN"/>
              </w:rPr>
            </w:pPr>
          </w:p>
          <w:p w:rsidR="00FC22B6" w:rsidRPr="00952C20" w:rsidRDefault="00FC22B6" w:rsidP="00201367">
            <w:pPr>
              <w:spacing w:before="80" w:after="180" w:line="360" w:lineRule="exact"/>
              <w:jc w:val="right"/>
              <w:rPr>
                <w:rFonts w:ascii="Tahoma" w:hAnsi="Tahoma" w:cs="Tahoma"/>
                <w:b/>
                <w:bCs/>
                <w:iCs/>
                <w:color w:val="243285"/>
                <w:sz w:val="36"/>
                <w:szCs w:val="36"/>
                <w:lang w:val="en-US" w:eastAsia="zh-CN"/>
              </w:rPr>
            </w:pPr>
            <w:r w:rsidRPr="00952C20">
              <w:rPr>
                <w:rFonts w:ascii="Tahoma" w:hAnsi="Tahoma" w:cs="Tahoma"/>
                <w:b/>
                <w:bCs/>
                <w:iCs/>
                <w:color w:val="243285"/>
                <w:sz w:val="36"/>
                <w:szCs w:val="36"/>
                <w:lang w:val="en-US" w:eastAsia="zh-CN"/>
              </w:rPr>
              <w:t xml:space="preserve">BT </w:t>
            </w:r>
            <w:r w:rsidRPr="00952C20">
              <w:rPr>
                <w:rFonts w:ascii="SimHei" w:eastAsia="SimHei" w:hAnsi="Tahoma" w:cs="Tahoma" w:hint="eastAsia"/>
                <w:b/>
                <w:bCs/>
                <w:iCs/>
                <w:color w:val="243285"/>
                <w:sz w:val="36"/>
                <w:szCs w:val="36"/>
                <w:lang w:val="en-US" w:eastAsia="zh-CN"/>
              </w:rPr>
              <w:t>系列</w:t>
            </w:r>
          </w:p>
          <w:p w:rsidR="00FC22B6" w:rsidRDefault="00FC22B6" w:rsidP="00201367">
            <w:pPr>
              <w:spacing w:before="80" w:line="360" w:lineRule="exact"/>
              <w:jc w:val="right"/>
              <w:rPr>
                <w:rFonts w:ascii="Tahoma" w:hAnsi="Tahoma" w:cs="Tahoma"/>
                <w:b/>
                <w:bCs/>
                <w:iCs/>
                <w:color w:val="243285"/>
                <w:sz w:val="36"/>
                <w:szCs w:val="36"/>
                <w:lang w:val="en-US" w:eastAsia="zh-CN"/>
              </w:rPr>
            </w:pPr>
            <w:r w:rsidRPr="00952C20">
              <w:rPr>
                <w:rFonts w:ascii="SimHei" w:eastAsia="SimHei" w:hAnsi="Tahoma" w:cs="Tahoma" w:hint="eastAsia"/>
                <w:b/>
                <w:bCs/>
                <w:iCs/>
                <w:color w:val="243285"/>
                <w:sz w:val="36"/>
                <w:szCs w:val="36"/>
                <w:lang w:val="en-US" w:eastAsia="zh-CN"/>
              </w:rPr>
              <w:t>广播业务</w:t>
            </w:r>
          </w:p>
          <w:p w:rsidR="00FC22B6" w:rsidRPr="00952C20" w:rsidRDefault="00FC22B6" w:rsidP="00201367">
            <w:pPr>
              <w:spacing w:before="80" w:line="360" w:lineRule="exact"/>
              <w:jc w:val="right"/>
              <w:rPr>
                <w:rFonts w:ascii="Tahoma" w:hAnsi="Tahoma" w:cs="Tahoma"/>
                <w:b/>
                <w:bCs/>
                <w:iCs/>
                <w:color w:val="243285"/>
                <w:sz w:val="36"/>
                <w:szCs w:val="36"/>
                <w:lang w:val="en-US" w:eastAsia="zh-CN"/>
              </w:rPr>
            </w:pPr>
            <w:r w:rsidRPr="00952C20">
              <w:rPr>
                <w:rFonts w:ascii="Tahoma" w:hAnsi="Tahoma" w:cs="Tahoma" w:hint="eastAsia"/>
                <w:b/>
                <w:bCs/>
                <w:iCs/>
                <w:color w:val="243285"/>
                <w:sz w:val="36"/>
                <w:szCs w:val="36"/>
                <w:lang w:val="en-US" w:eastAsia="zh-CN"/>
              </w:rPr>
              <w:t>(</w:t>
            </w:r>
            <w:r w:rsidRPr="00952C20">
              <w:rPr>
                <w:rFonts w:ascii="SimHei" w:eastAsia="SimHei" w:hAnsi="Tahoma" w:cs="Tahoma" w:hint="eastAsia"/>
                <w:b/>
                <w:bCs/>
                <w:iCs/>
                <w:color w:val="243285"/>
                <w:sz w:val="36"/>
                <w:szCs w:val="36"/>
                <w:lang w:val="en-US" w:eastAsia="zh-CN"/>
              </w:rPr>
              <w:t>电视</w:t>
            </w:r>
            <w:r w:rsidRPr="00952C20">
              <w:rPr>
                <w:rFonts w:ascii="Tahoma" w:hAnsi="Tahoma" w:cs="Tahoma" w:hint="eastAsia"/>
                <w:b/>
                <w:bCs/>
                <w:iCs/>
                <w:color w:val="243285"/>
                <w:sz w:val="36"/>
                <w:szCs w:val="36"/>
                <w:lang w:val="en-US" w:eastAsia="zh-CN"/>
              </w:rPr>
              <w:t>)</w:t>
            </w:r>
          </w:p>
          <w:p w:rsidR="00FC22B6" w:rsidRPr="00952C20" w:rsidRDefault="00FC22B6" w:rsidP="00201367">
            <w:pPr>
              <w:spacing w:before="80" w:line="360" w:lineRule="exact"/>
              <w:jc w:val="right"/>
              <w:rPr>
                <w:rFonts w:ascii="Tahoma" w:hAnsi="Tahoma" w:cs="Tahoma"/>
                <w:b/>
                <w:bCs/>
                <w:iCs/>
                <w:color w:val="243285"/>
                <w:sz w:val="32"/>
                <w:szCs w:val="32"/>
                <w:lang w:val="en-US" w:eastAsia="zh-CN"/>
              </w:rPr>
            </w:pPr>
          </w:p>
        </w:tc>
      </w:tr>
    </w:tbl>
    <w:p w:rsidR="00FC22B6" w:rsidRDefault="00FC22B6" w:rsidP="00FC22B6">
      <w:pPr>
        <w:spacing w:before="80"/>
        <w:rPr>
          <w:i/>
          <w:sz w:val="22"/>
          <w:lang w:val="en-US" w:eastAsia="zh-CN"/>
        </w:rPr>
      </w:pPr>
    </w:p>
    <w:p w:rsidR="00FC22B6" w:rsidRDefault="00FC22B6" w:rsidP="00FC22B6">
      <w:pPr>
        <w:spacing w:before="80"/>
        <w:rPr>
          <w:i/>
          <w:sz w:val="22"/>
          <w:lang w:val="en-US" w:eastAsia="zh-CN"/>
        </w:rPr>
      </w:pPr>
    </w:p>
    <w:p w:rsidR="00FC22B6" w:rsidRDefault="00FC22B6" w:rsidP="00FC22B6">
      <w:pPr>
        <w:spacing w:before="80"/>
        <w:rPr>
          <w:i/>
          <w:sz w:val="22"/>
          <w:lang w:val="en-US" w:eastAsia="zh-CN"/>
        </w:rPr>
      </w:pPr>
    </w:p>
    <w:p w:rsidR="00FC22B6" w:rsidRDefault="00FC22B6" w:rsidP="00FC22B6">
      <w:pPr>
        <w:spacing w:before="80"/>
        <w:rPr>
          <w:i/>
          <w:sz w:val="22"/>
          <w:lang w:val="en-US" w:eastAsia="zh-CN"/>
        </w:rPr>
      </w:pPr>
    </w:p>
    <w:p w:rsidR="00FC22B6" w:rsidRDefault="00FC22B6" w:rsidP="00FC22B6">
      <w:pPr>
        <w:spacing w:before="80"/>
        <w:rPr>
          <w:i/>
          <w:sz w:val="22"/>
          <w:lang w:val="en-US" w:eastAsia="zh-CN"/>
        </w:rPr>
      </w:pPr>
    </w:p>
    <w:p w:rsidR="00FC22B6" w:rsidRDefault="00FC22B6" w:rsidP="00FC22B6">
      <w:pPr>
        <w:rPr>
          <w:lang w:val="en-US" w:eastAsia="zh-CN"/>
        </w:rPr>
      </w:pPr>
    </w:p>
    <w:p w:rsidR="00FC22B6" w:rsidRPr="00D51444" w:rsidRDefault="00FC22B6" w:rsidP="00FC22B6">
      <w:pPr>
        <w:pStyle w:val="RecNoBR"/>
        <w:spacing w:before="120"/>
        <w:rPr>
          <w:lang w:val="en-US" w:eastAsia="zh-CN"/>
        </w:rPr>
        <w:sectPr w:rsidR="00FC22B6" w:rsidRPr="00D51444" w:rsidSect="00454B3B">
          <w:headerReference w:type="even" r:id="rId9"/>
          <w:headerReference w:type="default" r:id="rId10"/>
          <w:pgSz w:w="11907" w:h="16834" w:code="9"/>
          <w:pgMar w:top="1089" w:right="1089" w:bottom="284" w:left="1089" w:header="567" w:footer="284" w:gutter="0"/>
          <w:paperSrc w:first="15" w:other="15"/>
          <w:cols w:space="720"/>
        </w:sectPr>
      </w:pPr>
    </w:p>
    <w:p w:rsidR="00FC22B6" w:rsidRPr="00586EF8" w:rsidRDefault="00FC22B6" w:rsidP="00FC22B6">
      <w:pPr>
        <w:pStyle w:val="Heading1"/>
        <w:spacing w:before="240"/>
        <w:jc w:val="center"/>
        <w:rPr>
          <w:lang w:val="en-US" w:eastAsia="zh-CN"/>
        </w:rPr>
      </w:pPr>
      <w:r>
        <w:rPr>
          <w:rFonts w:hint="eastAsia"/>
          <w:lang w:val="fr-CH" w:eastAsia="zh-CN"/>
        </w:rPr>
        <w:lastRenderedPageBreak/>
        <w:t>前言</w:t>
      </w:r>
    </w:p>
    <w:p w:rsidR="00FC22B6" w:rsidRPr="00355C93" w:rsidRDefault="00FC22B6" w:rsidP="00FC22B6">
      <w:pPr>
        <w:spacing w:before="240"/>
        <w:ind w:firstLineChars="200" w:firstLine="400"/>
        <w:jc w:val="left"/>
        <w:rPr>
          <w:sz w:val="20"/>
          <w:lang w:val="en-US" w:eastAsia="zh-CN"/>
        </w:rPr>
      </w:pPr>
      <w:r w:rsidRPr="00355C93">
        <w:rPr>
          <w:rFonts w:hint="eastAsia"/>
          <w:sz w:val="20"/>
          <w:lang w:val="en-US" w:eastAsia="zh-CN"/>
        </w:rPr>
        <w:t>无线电通信部门的职责是确保卫星业务等所有无线电通信业务合理、平等、有效、经济地使用无线电频谱，不受频率范围限制地开展研究并在此基础上通过建议书。</w:t>
      </w:r>
    </w:p>
    <w:p w:rsidR="00FC22B6" w:rsidRPr="00355C93" w:rsidRDefault="00FC22B6" w:rsidP="00FC22B6">
      <w:pPr>
        <w:ind w:firstLineChars="200" w:firstLine="400"/>
        <w:jc w:val="left"/>
        <w:rPr>
          <w:sz w:val="20"/>
          <w:lang w:val="en-US" w:eastAsia="zh-CN"/>
        </w:rPr>
      </w:pPr>
      <w:r w:rsidRPr="00355C93">
        <w:rPr>
          <w:rFonts w:hint="eastAsia"/>
          <w:sz w:val="20"/>
          <w:lang w:val="en-US" w:eastAsia="zh-CN"/>
        </w:rPr>
        <w:t>无线电通信部门的规则和政策职能由世界或区域无线电通信大会以及无线电通信全会在研究组的支持下履行。</w:t>
      </w:r>
    </w:p>
    <w:p w:rsidR="00FC22B6" w:rsidRPr="002A5D04" w:rsidRDefault="00FC22B6" w:rsidP="00FC22B6">
      <w:pPr>
        <w:spacing w:before="480"/>
        <w:jc w:val="center"/>
        <w:rPr>
          <w:b/>
          <w:bCs/>
          <w:lang w:val="en-US" w:eastAsia="zh-CN"/>
        </w:rPr>
      </w:pPr>
      <w:r w:rsidRPr="002A5D04">
        <w:rPr>
          <w:rFonts w:hint="eastAsia"/>
          <w:b/>
          <w:bCs/>
          <w:lang w:val="en-US" w:eastAsia="zh-CN"/>
        </w:rPr>
        <w:t>知识产权政策（</w:t>
      </w:r>
      <w:r w:rsidRPr="002A5D04">
        <w:rPr>
          <w:b/>
          <w:bCs/>
          <w:lang w:val="en-US" w:eastAsia="zh-CN"/>
        </w:rPr>
        <w:t>IPR</w:t>
      </w:r>
      <w:r w:rsidRPr="002A5D04">
        <w:rPr>
          <w:rFonts w:hint="eastAsia"/>
          <w:b/>
          <w:bCs/>
          <w:lang w:val="en-US" w:eastAsia="zh-CN"/>
        </w:rPr>
        <w:t>）</w:t>
      </w:r>
    </w:p>
    <w:p w:rsidR="00FC22B6" w:rsidRPr="00355C93" w:rsidRDefault="00FC22B6" w:rsidP="00FC22B6">
      <w:pPr>
        <w:tabs>
          <w:tab w:val="clear" w:pos="794"/>
          <w:tab w:val="clear" w:pos="1191"/>
          <w:tab w:val="clear" w:pos="1588"/>
          <w:tab w:val="clear" w:pos="1985"/>
        </w:tabs>
        <w:spacing w:before="240"/>
        <w:ind w:firstLineChars="200" w:firstLine="400"/>
        <w:jc w:val="left"/>
        <w:rPr>
          <w:sz w:val="20"/>
          <w:lang w:val="en-US" w:eastAsia="zh-CN"/>
        </w:rPr>
      </w:pPr>
      <w:r w:rsidRPr="00355C93">
        <w:rPr>
          <w:sz w:val="20"/>
          <w:lang w:val="en-US"/>
        </w:rPr>
        <w:t>ITU-R</w:t>
      </w:r>
      <w:r w:rsidRPr="00355C93">
        <w:rPr>
          <w:rFonts w:hint="eastAsia"/>
          <w:sz w:val="20"/>
          <w:lang w:val="en-US" w:eastAsia="zh-CN"/>
        </w:rPr>
        <w:t>的</w:t>
      </w:r>
      <w:r w:rsidRPr="00355C93">
        <w:rPr>
          <w:sz w:val="20"/>
          <w:lang w:val="en-US"/>
        </w:rPr>
        <w:t>IPR</w:t>
      </w:r>
      <w:r w:rsidRPr="00355C93">
        <w:rPr>
          <w:rFonts w:hint="eastAsia"/>
          <w:sz w:val="20"/>
          <w:lang w:val="en-US" w:eastAsia="zh-CN"/>
        </w:rPr>
        <w:t>政策述于</w:t>
      </w:r>
      <w:r w:rsidRPr="00355C93">
        <w:rPr>
          <w:sz w:val="20"/>
          <w:lang w:val="en-US"/>
        </w:rPr>
        <w:t>ITU-R</w:t>
      </w:r>
      <w:r w:rsidRPr="00355C93">
        <w:rPr>
          <w:rFonts w:hint="eastAsia"/>
          <w:sz w:val="20"/>
          <w:lang w:val="en-US" w:eastAsia="zh-CN"/>
        </w:rPr>
        <w:t>第</w:t>
      </w:r>
      <w:r w:rsidRPr="00355C93">
        <w:rPr>
          <w:rFonts w:hint="eastAsia"/>
          <w:sz w:val="20"/>
          <w:lang w:val="en-US" w:eastAsia="zh-CN"/>
        </w:rPr>
        <w:t>1</w:t>
      </w:r>
      <w:r w:rsidRPr="00355C93">
        <w:rPr>
          <w:rFonts w:hint="eastAsia"/>
          <w:sz w:val="20"/>
          <w:lang w:val="en-US" w:eastAsia="zh-CN"/>
        </w:rPr>
        <w:t>号决议的附件</w:t>
      </w:r>
      <w:r w:rsidRPr="00355C93">
        <w:rPr>
          <w:rFonts w:hint="eastAsia"/>
          <w:sz w:val="20"/>
          <w:lang w:val="en-US" w:eastAsia="zh-CN"/>
        </w:rPr>
        <w:t>1</w:t>
      </w:r>
      <w:r w:rsidRPr="00355C93">
        <w:rPr>
          <w:rFonts w:hint="eastAsia"/>
          <w:sz w:val="20"/>
          <w:lang w:val="en-US" w:eastAsia="zh-CN"/>
        </w:rPr>
        <w:t>中所参引的《</w:t>
      </w:r>
      <w:r w:rsidRPr="00355C93">
        <w:rPr>
          <w:sz w:val="20"/>
          <w:lang w:val="en-US" w:eastAsia="zh-CN"/>
        </w:rPr>
        <w:t>ITU-T/ITU-R/ISO/IEC</w:t>
      </w:r>
      <w:r w:rsidRPr="00355C93">
        <w:rPr>
          <w:rFonts w:hint="eastAsia"/>
          <w:sz w:val="20"/>
          <w:lang w:val="en-US" w:eastAsia="zh-CN"/>
        </w:rPr>
        <w:t>的通用专利政策》。专利持有人用于提交专利声明和许可声明的表格可从</w:t>
      </w:r>
      <w:hyperlink r:id="rId11" w:history="1">
        <w:r w:rsidRPr="009D7D89">
          <w:rPr>
            <w:rStyle w:val="Hyperlink"/>
            <w:sz w:val="20"/>
            <w:lang w:val="en-US" w:eastAsia="zh-CN"/>
          </w:rPr>
          <w:t>http://www.itu.int/ITU-R/go/patents/en</w:t>
        </w:r>
      </w:hyperlink>
      <w:r w:rsidRPr="00355C93">
        <w:rPr>
          <w:rFonts w:hint="eastAsia"/>
          <w:sz w:val="20"/>
          <w:lang w:eastAsia="zh-CN"/>
        </w:rPr>
        <w:t>获得</w:t>
      </w:r>
      <w:r w:rsidRPr="00355C93">
        <w:rPr>
          <w:rFonts w:hint="eastAsia"/>
          <w:sz w:val="20"/>
          <w:lang w:val="en-US" w:eastAsia="zh-CN"/>
        </w:rPr>
        <w:t>，</w:t>
      </w:r>
      <w:r w:rsidRPr="00355C93">
        <w:rPr>
          <w:rFonts w:hint="eastAsia"/>
          <w:sz w:val="20"/>
          <w:lang w:eastAsia="zh-CN"/>
        </w:rPr>
        <w:t>在此处也可获取</w:t>
      </w:r>
      <w:r w:rsidRPr="00355C93">
        <w:rPr>
          <w:rFonts w:hint="eastAsia"/>
          <w:sz w:val="20"/>
          <w:lang w:val="en-US" w:eastAsia="zh-CN"/>
        </w:rPr>
        <w:t>《</w:t>
      </w:r>
      <w:r w:rsidRPr="00355C93">
        <w:rPr>
          <w:sz w:val="20"/>
          <w:lang w:val="en-US" w:eastAsia="zh-CN"/>
        </w:rPr>
        <w:t>ITU-T/ITU-R/ISO/IEC</w:t>
      </w:r>
      <w:r w:rsidRPr="00355C93">
        <w:rPr>
          <w:rFonts w:hint="eastAsia"/>
          <w:sz w:val="20"/>
          <w:lang w:val="en-US" w:eastAsia="zh-CN"/>
        </w:rPr>
        <w:t>的通用专利政策实施指南》和</w:t>
      </w:r>
      <w:r w:rsidRPr="00355C93">
        <w:rPr>
          <w:sz w:val="20"/>
          <w:lang w:val="en-US" w:eastAsia="zh-CN"/>
        </w:rPr>
        <w:t>ITU-R</w:t>
      </w:r>
      <w:r w:rsidRPr="00355C93">
        <w:rPr>
          <w:rFonts w:hint="eastAsia"/>
          <w:sz w:val="20"/>
          <w:lang w:val="en-US" w:eastAsia="zh-CN"/>
        </w:rPr>
        <w:t>专利信息数据库。</w:t>
      </w:r>
    </w:p>
    <w:p w:rsidR="00FC22B6" w:rsidRDefault="00FC22B6" w:rsidP="00FC22B6">
      <w:pPr>
        <w:jc w:val="center"/>
        <w:rPr>
          <w:sz w:val="22"/>
          <w:lang w:val="en-US" w:eastAsia="zh-CN"/>
        </w:rPr>
      </w:pPr>
    </w:p>
    <w:p w:rsidR="00FC22B6" w:rsidRDefault="00FC22B6" w:rsidP="00FC22B6">
      <w:pPr>
        <w:jc w:val="center"/>
        <w:rPr>
          <w:sz w:val="22"/>
          <w:lang w:val="en-US" w:eastAsia="zh-CN"/>
        </w:rPr>
      </w:pPr>
    </w:p>
    <w:tbl>
      <w:tblPr>
        <w:tblW w:w="0" w:type="auto"/>
        <w:tblInd w:w="80"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957"/>
        <w:gridCol w:w="8572"/>
      </w:tblGrid>
      <w:tr w:rsidR="00FC22B6" w:rsidTr="00D22FAA">
        <w:tc>
          <w:tcPr>
            <w:tcW w:w="9748" w:type="dxa"/>
            <w:gridSpan w:val="2"/>
          </w:tcPr>
          <w:p w:rsidR="00FC22B6" w:rsidRPr="00C12100" w:rsidRDefault="00FC22B6" w:rsidP="0020136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rPr>
                <w:bCs/>
                <w:lang w:val="en-US" w:eastAsia="zh-CN"/>
              </w:rPr>
            </w:pPr>
            <w:r w:rsidRPr="00C12100">
              <w:rPr>
                <w:rFonts w:hint="eastAsia"/>
                <w:bCs/>
                <w:lang w:val="en-US" w:eastAsia="zh-CN"/>
              </w:rPr>
              <w:t>ITU-R</w:t>
            </w:r>
            <w:r>
              <w:rPr>
                <w:rFonts w:hint="eastAsia"/>
                <w:bCs/>
                <w:lang w:val="en-US" w:eastAsia="zh-CN"/>
              </w:rPr>
              <w:t xml:space="preserve"> </w:t>
            </w:r>
            <w:r w:rsidRPr="00C12100">
              <w:rPr>
                <w:rFonts w:hint="eastAsia"/>
                <w:bCs/>
                <w:lang w:val="en-US" w:eastAsia="zh-CN"/>
              </w:rPr>
              <w:t>系列建议书</w:t>
            </w:r>
          </w:p>
          <w:p w:rsidR="00FC22B6" w:rsidRPr="00F128B0" w:rsidRDefault="00FC22B6" w:rsidP="00201367">
            <w:pPr>
              <w:jc w:val="center"/>
              <w:rPr>
                <w:sz w:val="18"/>
                <w:szCs w:val="18"/>
                <w:lang w:val="en-US" w:eastAsia="zh-CN"/>
              </w:rPr>
            </w:pPr>
            <w:r w:rsidRPr="00F128B0">
              <w:rPr>
                <w:rFonts w:hint="eastAsia"/>
                <w:sz w:val="18"/>
                <w:szCs w:val="18"/>
                <w:lang w:val="en-US" w:eastAsia="zh-CN"/>
              </w:rPr>
              <w:t>（也可在线查询</w:t>
            </w:r>
            <w:r w:rsidRPr="00F128B0">
              <w:rPr>
                <w:rFonts w:hint="eastAsia"/>
                <w:sz w:val="18"/>
                <w:szCs w:val="18"/>
                <w:lang w:val="en-US" w:eastAsia="zh-CN"/>
              </w:rPr>
              <w:t xml:space="preserve"> </w:t>
            </w:r>
            <w:hyperlink r:id="rId12" w:history="1">
              <w:r w:rsidRPr="009D7D89">
                <w:rPr>
                  <w:rStyle w:val="Hyperlink"/>
                  <w:bCs/>
                  <w:sz w:val="18"/>
                  <w:szCs w:val="18"/>
                  <w:lang w:val="en-US" w:eastAsia="zh-CN"/>
                </w:rPr>
                <w:t>http://www.itu.int/publ/R-REC/en</w:t>
              </w:r>
            </w:hyperlink>
            <w:r w:rsidRPr="00F128B0">
              <w:rPr>
                <w:rFonts w:hint="eastAsia"/>
                <w:sz w:val="18"/>
                <w:szCs w:val="18"/>
                <w:lang w:val="en-US" w:eastAsia="zh-CN"/>
              </w:rPr>
              <w:t>）</w:t>
            </w:r>
          </w:p>
        </w:tc>
      </w:tr>
      <w:tr w:rsidR="00FC22B6" w:rsidRPr="00355C93" w:rsidTr="00D22FAA">
        <w:tc>
          <w:tcPr>
            <w:tcW w:w="960" w:type="dxa"/>
          </w:tcPr>
          <w:p w:rsidR="00FC22B6" w:rsidRPr="00355C93" w:rsidRDefault="00FC22B6" w:rsidP="00201367">
            <w:pPr>
              <w:spacing w:after="40"/>
              <w:ind w:left="57"/>
              <w:rPr>
                <w:b/>
                <w:bCs/>
                <w:sz w:val="20"/>
                <w:lang w:val="en-US"/>
              </w:rPr>
            </w:pPr>
            <w:r w:rsidRPr="00355C93">
              <w:rPr>
                <w:rFonts w:ascii="SimSun" w:hAnsi="SimSun" w:hint="eastAsia"/>
                <w:b/>
                <w:bCs/>
                <w:sz w:val="20"/>
                <w:lang w:val="en-US" w:eastAsia="zh-CN"/>
              </w:rPr>
              <w:t>系列</w:t>
            </w:r>
          </w:p>
        </w:tc>
        <w:tc>
          <w:tcPr>
            <w:tcW w:w="8788" w:type="dxa"/>
          </w:tcPr>
          <w:p w:rsidR="00FC22B6" w:rsidRPr="00355C93" w:rsidRDefault="00FC22B6" w:rsidP="0020136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ind w:hanging="1040"/>
              <w:rPr>
                <w:bCs/>
                <w:sz w:val="20"/>
                <w:lang w:val="en-US"/>
              </w:rPr>
            </w:pPr>
            <w:r w:rsidRPr="00355C93">
              <w:rPr>
                <w:rFonts w:ascii="SimSun" w:hAnsi="SimSun" w:hint="eastAsia"/>
                <w:bCs/>
                <w:sz w:val="20"/>
                <w:lang w:val="en-US" w:eastAsia="zh-CN"/>
              </w:rPr>
              <w:t>标题</w:t>
            </w:r>
          </w:p>
        </w:tc>
      </w:tr>
      <w:tr w:rsidR="00FC22B6" w:rsidRPr="00355C93" w:rsidTr="00D22FAA">
        <w:tc>
          <w:tcPr>
            <w:tcW w:w="960" w:type="dxa"/>
          </w:tcPr>
          <w:p w:rsidR="00FC22B6" w:rsidRPr="00355C93" w:rsidRDefault="00FC22B6" w:rsidP="00201367">
            <w:pPr>
              <w:spacing w:before="30" w:after="30"/>
              <w:ind w:left="57"/>
              <w:jc w:val="left"/>
              <w:rPr>
                <w:b/>
                <w:bCs/>
                <w:sz w:val="20"/>
                <w:lang w:val="en-US"/>
              </w:rPr>
            </w:pPr>
            <w:r w:rsidRPr="00355C93">
              <w:rPr>
                <w:b/>
                <w:bCs/>
                <w:sz w:val="20"/>
                <w:lang w:val="en-US"/>
              </w:rPr>
              <w:t>BO</w:t>
            </w:r>
          </w:p>
        </w:tc>
        <w:tc>
          <w:tcPr>
            <w:tcW w:w="8788" w:type="dxa"/>
          </w:tcPr>
          <w:p w:rsidR="00FC22B6" w:rsidRPr="00355C93" w:rsidRDefault="00FC22B6" w:rsidP="0020136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355C93">
              <w:rPr>
                <w:rFonts w:hint="eastAsia"/>
                <w:b w:val="0"/>
                <w:bCs/>
                <w:sz w:val="20"/>
                <w:lang w:val="en-US" w:eastAsia="zh-CN"/>
              </w:rPr>
              <w:t>卫星传送</w:t>
            </w:r>
          </w:p>
        </w:tc>
      </w:tr>
      <w:tr w:rsidR="00FC22B6" w:rsidRPr="00355C93" w:rsidTr="00D22FAA">
        <w:tc>
          <w:tcPr>
            <w:tcW w:w="960" w:type="dxa"/>
          </w:tcPr>
          <w:p w:rsidR="00FC22B6" w:rsidRPr="00355C93" w:rsidRDefault="00FC22B6" w:rsidP="00201367">
            <w:pPr>
              <w:spacing w:before="30" w:after="30"/>
              <w:ind w:left="57"/>
              <w:jc w:val="left"/>
              <w:rPr>
                <w:b/>
                <w:bCs/>
                <w:sz w:val="20"/>
                <w:lang w:val="en-US"/>
              </w:rPr>
            </w:pPr>
            <w:r w:rsidRPr="00355C93">
              <w:rPr>
                <w:b/>
                <w:bCs/>
                <w:sz w:val="20"/>
                <w:lang w:val="en-US"/>
              </w:rPr>
              <w:t>BR</w:t>
            </w:r>
          </w:p>
        </w:tc>
        <w:tc>
          <w:tcPr>
            <w:tcW w:w="8788" w:type="dxa"/>
          </w:tcPr>
          <w:p w:rsidR="00FC22B6" w:rsidRPr="00355C93" w:rsidRDefault="00FC22B6" w:rsidP="0020136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用于制作、存档和播出的录制；电视电影</w:t>
            </w:r>
          </w:p>
        </w:tc>
      </w:tr>
      <w:tr w:rsidR="00FC22B6" w:rsidRPr="00355C93" w:rsidTr="00D22FAA">
        <w:tc>
          <w:tcPr>
            <w:tcW w:w="960" w:type="dxa"/>
          </w:tcPr>
          <w:p w:rsidR="00FC22B6" w:rsidRPr="00355C93" w:rsidRDefault="00FC22B6" w:rsidP="00201367">
            <w:pPr>
              <w:spacing w:before="30" w:after="30"/>
              <w:ind w:left="57"/>
              <w:jc w:val="left"/>
              <w:rPr>
                <w:b/>
                <w:bCs/>
                <w:sz w:val="20"/>
                <w:lang w:val="en-US"/>
              </w:rPr>
            </w:pPr>
            <w:r w:rsidRPr="00355C93">
              <w:rPr>
                <w:b/>
                <w:bCs/>
                <w:sz w:val="20"/>
                <w:lang w:val="en-US"/>
              </w:rPr>
              <w:t>BS</w:t>
            </w:r>
          </w:p>
        </w:tc>
        <w:tc>
          <w:tcPr>
            <w:tcW w:w="8788" w:type="dxa"/>
          </w:tcPr>
          <w:p w:rsidR="00FC22B6" w:rsidRPr="00355C93" w:rsidRDefault="00FC22B6" w:rsidP="0020136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55C93">
              <w:rPr>
                <w:rFonts w:hint="eastAsia"/>
                <w:b w:val="0"/>
                <w:sz w:val="20"/>
                <w:lang w:val="en-US" w:eastAsia="zh-CN"/>
              </w:rPr>
              <w:t>广播业务（声音）</w:t>
            </w:r>
          </w:p>
        </w:tc>
      </w:tr>
      <w:tr w:rsidR="00FC22B6" w:rsidRPr="00C85949" w:rsidTr="00D22FAA">
        <w:tc>
          <w:tcPr>
            <w:tcW w:w="960" w:type="dxa"/>
            <w:shd w:val="clear" w:color="auto" w:fill="F3F3F3"/>
          </w:tcPr>
          <w:p w:rsidR="00FC22B6" w:rsidRPr="00C85949" w:rsidRDefault="00FC22B6" w:rsidP="00201367">
            <w:pPr>
              <w:spacing w:before="30" w:after="30"/>
              <w:ind w:left="57"/>
              <w:jc w:val="left"/>
              <w:rPr>
                <w:b/>
                <w:bCs/>
                <w:color w:val="000080"/>
                <w:sz w:val="20"/>
                <w:lang w:val="en-US"/>
              </w:rPr>
            </w:pPr>
            <w:r w:rsidRPr="00C85949">
              <w:rPr>
                <w:b/>
                <w:bCs/>
                <w:color w:val="000080"/>
                <w:sz w:val="20"/>
                <w:lang w:val="en-US"/>
              </w:rPr>
              <w:t>BT</w:t>
            </w:r>
          </w:p>
        </w:tc>
        <w:tc>
          <w:tcPr>
            <w:tcW w:w="8788" w:type="dxa"/>
            <w:shd w:val="clear" w:color="auto" w:fill="F3F3F3"/>
          </w:tcPr>
          <w:p w:rsidR="00FC22B6" w:rsidRPr="00C85949" w:rsidRDefault="00FC22B6" w:rsidP="00201367">
            <w:pPr>
              <w:spacing w:before="30" w:after="30"/>
              <w:ind w:left="57" w:hanging="61"/>
              <w:jc w:val="left"/>
              <w:rPr>
                <w:b/>
                <w:bCs/>
                <w:color w:val="000080"/>
                <w:sz w:val="20"/>
                <w:lang w:val="en-US"/>
              </w:rPr>
            </w:pPr>
            <w:r w:rsidRPr="00C85949">
              <w:rPr>
                <w:rFonts w:hint="eastAsia"/>
                <w:b/>
                <w:bCs/>
                <w:color w:val="000080"/>
                <w:sz w:val="20"/>
                <w:lang w:val="en-US"/>
              </w:rPr>
              <w:t>广播业务（电视）</w:t>
            </w:r>
          </w:p>
        </w:tc>
      </w:tr>
      <w:tr w:rsidR="00FC22B6" w:rsidRPr="00355C93" w:rsidTr="00D22FAA">
        <w:tc>
          <w:tcPr>
            <w:tcW w:w="960" w:type="dxa"/>
          </w:tcPr>
          <w:p w:rsidR="00FC22B6" w:rsidRPr="00355C93" w:rsidRDefault="00FC22B6" w:rsidP="00201367">
            <w:pPr>
              <w:spacing w:before="30" w:after="30"/>
              <w:ind w:left="57"/>
              <w:jc w:val="left"/>
              <w:rPr>
                <w:b/>
                <w:bCs/>
                <w:sz w:val="20"/>
                <w:lang w:val="fr-CH"/>
              </w:rPr>
            </w:pPr>
            <w:r w:rsidRPr="00355C93">
              <w:rPr>
                <w:b/>
                <w:bCs/>
                <w:sz w:val="20"/>
                <w:lang w:val="fr-CH"/>
              </w:rPr>
              <w:t>F</w:t>
            </w:r>
          </w:p>
        </w:tc>
        <w:tc>
          <w:tcPr>
            <w:tcW w:w="8788" w:type="dxa"/>
          </w:tcPr>
          <w:p w:rsidR="00FC22B6" w:rsidRPr="00355C93" w:rsidRDefault="00FC22B6" w:rsidP="00201367">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55C93">
              <w:rPr>
                <w:rFonts w:hint="eastAsia"/>
                <w:sz w:val="20"/>
                <w:lang w:val="fr-CH" w:eastAsia="zh-CN"/>
              </w:rPr>
              <w:t>固定业务</w:t>
            </w:r>
          </w:p>
        </w:tc>
      </w:tr>
      <w:tr w:rsidR="00FC22B6" w:rsidRPr="00355C93" w:rsidTr="00D22FAA">
        <w:tc>
          <w:tcPr>
            <w:tcW w:w="960" w:type="dxa"/>
          </w:tcPr>
          <w:p w:rsidR="00FC22B6" w:rsidRPr="00F128B0" w:rsidRDefault="00FC22B6" w:rsidP="00201367">
            <w:pPr>
              <w:spacing w:before="30" w:after="30"/>
              <w:ind w:left="57"/>
              <w:jc w:val="left"/>
              <w:rPr>
                <w:b/>
                <w:bCs/>
                <w:sz w:val="20"/>
                <w:lang w:val="en-US"/>
              </w:rPr>
            </w:pPr>
            <w:r w:rsidRPr="00F128B0">
              <w:rPr>
                <w:b/>
                <w:bCs/>
                <w:sz w:val="20"/>
                <w:lang w:val="en-US"/>
              </w:rPr>
              <w:t>M</w:t>
            </w:r>
          </w:p>
        </w:tc>
        <w:tc>
          <w:tcPr>
            <w:tcW w:w="8788" w:type="dxa"/>
          </w:tcPr>
          <w:p w:rsidR="00FC22B6" w:rsidRPr="00355C93" w:rsidRDefault="00FC22B6" w:rsidP="0020136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移动、无线电定位、业余和相关卫星业务</w:t>
            </w:r>
          </w:p>
        </w:tc>
      </w:tr>
      <w:tr w:rsidR="00FC22B6" w:rsidRPr="00355C93" w:rsidTr="00D22FAA">
        <w:tc>
          <w:tcPr>
            <w:tcW w:w="960" w:type="dxa"/>
          </w:tcPr>
          <w:p w:rsidR="00FC22B6" w:rsidRPr="00355C93" w:rsidRDefault="00FC22B6" w:rsidP="00201367">
            <w:pPr>
              <w:spacing w:before="30" w:after="30"/>
              <w:ind w:left="57"/>
              <w:jc w:val="left"/>
              <w:rPr>
                <w:b/>
                <w:bCs/>
                <w:sz w:val="20"/>
                <w:lang w:val="fr-CH"/>
              </w:rPr>
            </w:pPr>
            <w:r w:rsidRPr="00355C93">
              <w:rPr>
                <w:b/>
                <w:bCs/>
                <w:sz w:val="20"/>
                <w:lang w:val="fr-CH"/>
              </w:rPr>
              <w:t>P</w:t>
            </w:r>
          </w:p>
        </w:tc>
        <w:tc>
          <w:tcPr>
            <w:tcW w:w="8788" w:type="dxa"/>
          </w:tcPr>
          <w:p w:rsidR="00FC22B6" w:rsidRPr="00355C93" w:rsidRDefault="00FC22B6" w:rsidP="00201367">
            <w:pPr>
              <w:spacing w:before="30" w:after="30"/>
              <w:jc w:val="left"/>
              <w:rPr>
                <w:sz w:val="20"/>
                <w:lang w:val="fr-CH"/>
              </w:rPr>
            </w:pPr>
            <w:r w:rsidRPr="00355C93">
              <w:rPr>
                <w:rFonts w:hint="eastAsia"/>
                <w:sz w:val="20"/>
                <w:lang w:val="fr-CH" w:eastAsia="zh-CN"/>
              </w:rPr>
              <w:t>无线电波传播</w:t>
            </w:r>
          </w:p>
        </w:tc>
      </w:tr>
      <w:tr w:rsidR="00FC22B6" w:rsidRPr="00355C93" w:rsidTr="00D22FAA">
        <w:tc>
          <w:tcPr>
            <w:tcW w:w="960" w:type="dxa"/>
          </w:tcPr>
          <w:p w:rsidR="00FC22B6" w:rsidRPr="00355C93" w:rsidRDefault="00FC22B6" w:rsidP="00201367">
            <w:pPr>
              <w:spacing w:before="30" w:after="30"/>
              <w:ind w:left="57"/>
              <w:jc w:val="left"/>
              <w:rPr>
                <w:b/>
                <w:bCs/>
                <w:sz w:val="20"/>
                <w:lang w:val="en-US"/>
              </w:rPr>
            </w:pPr>
            <w:r w:rsidRPr="00355C93">
              <w:rPr>
                <w:b/>
                <w:bCs/>
                <w:sz w:val="20"/>
                <w:lang w:val="en-US"/>
              </w:rPr>
              <w:t>RA</w:t>
            </w:r>
          </w:p>
        </w:tc>
        <w:tc>
          <w:tcPr>
            <w:tcW w:w="8788" w:type="dxa"/>
          </w:tcPr>
          <w:p w:rsidR="00FC22B6" w:rsidRPr="00355C93" w:rsidRDefault="00FC22B6" w:rsidP="00201367">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射电天文</w:t>
            </w:r>
          </w:p>
        </w:tc>
      </w:tr>
      <w:tr w:rsidR="00FC22B6" w:rsidRPr="00355C93" w:rsidTr="00D22FAA">
        <w:tc>
          <w:tcPr>
            <w:tcW w:w="960" w:type="dxa"/>
          </w:tcPr>
          <w:p w:rsidR="00FC22B6" w:rsidRPr="00355C93" w:rsidRDefault="00FC22B6" w:rsidP="00201367">
            <w:pPr>
              <w:spacing w:before="30" w:after="30"/>
              <w:ind w:left="57"/>
              <w:jc w:val="left"/>
              <w:rPr>
                <w:b/>
                <w:bCs/>
                <w:sz w:val="20"/>
                <w:lang w:val="en-US"/>
              </w:rPr>
            </w:pPr>
            <w:r w:rsidRPr="00355C93">
              <w:rPr>
                <w:b/>
                <w:bCs/>
                <w:sz w:val="20"/>
                <w:lang w:val="en-US"/>
              </w:rPr>
              <w:t>RS</w:t>
            </w:r>
          </w:p>
        </w:tc>
        <w:tc>
          <w:tcPr>
            <w:tcW w:w="8788" w:type="dxa"/>
          </w:tcPr>
          <w:p w:rsidR="00FC22B6" w:rsidRPr="00355C93" w:rsidRDefault="00FC22B6" w:rsidP="00201367">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遥感系统</w:t>
            </w:r>
          </w:p>
        </w:tc>
      </w:tr>
      <w:tr w:rsidR="00FC22B6" w:rsidRPr="00C85949" w:rsidTr="00D22FAA">
        <w:tc>
          <w:tcPr>
            <w:tcW w:w="960" w:type="dxa"/>
            <w:shd w:val="clear" w:color="auto" w:fill="FFFFFF"/>
          </w:tcPr>
          <w:p w:rsidR="00FC22B6" w:rsidRPr="00C85949" w:rsidRDefault="00FC22B6" w:rsidP="00201367">
            <w:pPr>
              <w:spacing w:before="30" w:after="30"/>
              <w:ind w:left="57"/>
              <w:jc w:val="left"/>
              <w:rPr>
                <w:b/>
                <w:bCs/>
                <w:sz w:val="20"/>
                <w:lang w:val="en-US"/>
              </w:rPr>
            </w:pPr>
            <w:r w:rsidRPr="00C85949">
              <w:rPr>
                <w:b/>
                <w:bCs/>
                <w:sz w:val="20"/>
                <w:lang w:val="en-US"/>
              </w:rPr>
              <w:t>S</w:t>
            </w:r>
          </w:p>
        </w:tc>
        <w:tc>
          <w:tcPr>
            <w:tcW w:w="8788" w:type="dxa"/>
            <w:shd w:val="clear" w:color="auto" w:fill="FFFFFF"/>
          </w:tcPr>
          <w:p w:rsidR="00FC22B6" w:rsidRPr="00C85949" w:rsidRDefault="00FC22B6" w:rsidP="00201367">
            <w:pPr>
              <w:spacing w:before="30" w:after="30"/>
              <w:ind w:left="57" w:hanging="61"/>
              <w:jc w:val="left"/>
              <w:rPr>
                <w:sz w:val="20"/>
                <w:lang w:val="en-US"/>
              </w:rPr>
            </w:pPr>
            <w:r w:rsidRPr="00C85949">
              <w:rPr>
                <w:rFonts w:hint="eastAsia"/>
                <w:sz w:val="20"/>
                <w:lang w:val="en-US"/>
              </w:rPr>
              <w:t>卫星固定业务</w:t>
            </w:r>
          </w:p>
        </w:tc>
      </w:tr>
      <w:tr w:rsidR="00FC22B6" w:rsidRPr="00355C93" w:rsidTr="00D22FAA">
        <w:tc>
          <w:tcPr>
            <w:tcW w:w="960" w:type="dxa"/>
          </w:tcPr>
          <w:p w:rsidR="00FC22B6" w:rsidRPr="00355C93" w:rsidRDefault="00FC22B6" w:rsidP="00201367">
            <w:pPr>
              <w:spacing w:before="30" w:after="30"/>
              <w:ind w:left="57"/>
              <w:jc w:val="left"/>
              <w:rPr>
                <w:b/>
                <w:bCs/>
                <w:sz w:val="20"/>
                <w:lang w:val="en-US"/>
              </w:rPr>
            </w:pPr>
            <w:r w:rsidRPr="00355C93">
              <w:rPr>
                <w:b/>
                <w:bCs/>
                <w:sz w:val="20"/>
                <w:lang w:val="en-US"/>
              </w:rPr>
              <w:t>SA</w:t>
            </w:r>
          </w:p>
        </w:tc>
        <w:tc>
          <w:tcPr>
            <w:tcW w:w="8788" w:type="dxa"/>
          </w:tcPr>
          <w:p w:rsidR="00FC22B6" w:rsidRPr="00355C93" w:rsidRDefault="00FC22B6" w:rsidP="00201367">
            <w:pPr>
              <w:spacing w:before="30" w:after="30"/>
              <w:jc w:val="left"/>
              <w:rPr>
                <w:sz w:val="20"/>
                <w:lang w:val="en-US"/>
              </w:rPr>
            </w:pPr>
            <w:r w:rsidRPr="00355C93">
              <w:rPr>
                <w:rFonts w:hint="eastAsia"/>
                <w:sz w:val="20"/>
                <w:lang w:val="en-US" w:eastAsia="zh-CN"/>
              </w:rPr>
              <w:t>空间应用和气象</w:t>
            </w:r>
          </w:p>
        </w:tc>
      </w:tr>
      <w:tr w:rsidR="00FC22B6" w:rsidRPr="00355C93" w:rsidTr="00D22FAA">
        <w:tc>
          <w:tcPr>
            <w:tcW w:w="960" w:type="dxa"/>
          </w:tcPr>
          <w:p w:rsidR="00FC22B6" w:rsidRPr="00355C93" w:rsidRDefault="00FC22B6" w:rsidP="00201367">
            <w:pPr>
              <w:spacing w:before="30" w:after="30"/>
              <w:ind w:left="57"/>
              <w:jc w:val="left"/>
              <w:rPr>
                <w:b/>
                <w:bCs/>
                <w:sz w:val="20"/>
                <w:lang w:val="en-US"/>
              </w:rPr>
            </w:pPr>
            <w:r w:rsidRPr="00355C93">
              <w:rPr>
                <w:b/>
                <w:bCs/>
                <w:sz w:val="20"/>
                <w:lang w:val="en-US"/>
              </w:rPr>
              <w:t>SF</w:t>
            </w:r>
          </w:p>
        </w:tc>
        <w:tc>
          <w:tcPr>
            <w:tcW w:w="8788" w:type="dxa"/>
          </w:tcPr>
          <w:p w:rsidR="00FC22B6" w:rsidRPr="00355C93" w:rsidRDefault="00FC22B6" w:rsidP="00201367">
            <w:pPr>
              <w:spacing w:before="30" w:after="30"/>
              <w:jc w:val="left"/>
              <w:rPr>
                <w:sz w:val="20"/>
                <w:lang w:val="en-US" w:eastAsia="zh-CN"/>
              </w:rPr>
            </w:pPr>
            <w:r w:rsidRPr="00355C93">
              <w:rPr>
                <w:rFonts w:hint="eastAsia"/>
                <w:sz w:val="20"/>
                <w:lang w:val="en-US" w:eastAsia="zh-CN"/>
              </w:rPr>
              <w:t>卫星固定业务和固定业务系统间的频率共用和协调</w:t>
            </w:r>
          </w:p>
        </w:tc>
      </w:tr>
      <w:tr w:rsidR="00FC22B6" w:rsidRPr="00355C93" w:rsidTr="00D22FAA">
        <w:tc>
          <w:tcPr>
            <w:tcW w:w="960" w:type="dxa"/>
          </w:tcPr>
          <w:p w:rsidR="00FC22B6" w:rsidRPr="00355C93" w:rsidRDefault="00FC22B6" w:rsidP="00201367">
            <w:pPr>
              <w:spacing w:before="30" w:after="30"/>
              <w:ind w:left="57"/>
              <w:jc w:val="left"/>
              <w:rPr>
                <w:b/>
                <w:bCs/>
                <w:sz w:val="20"/>
                <w:lang w:val="en-US"/>
              </w:rPr>
            </w:pPr>
            <w:r w:rsidRPr="00355C93">
              <w:rPr>
                <w:b/>
                <w:bCs/>
                <w:sz w:val="20"/>
                <w:lang w:val="en-US"/>
              </w:rPr>
              <w:t>SM</w:t>
            </w:r>
          </w:p>
        </w:tc>
        <w:tc>
          <w:tcPr>
            <w:tcW w:w="8788" w:type="dxa"/>
          </w:tcPr>
          <w:p w:rsidR="00FC22B6" w:rsidRPr="00355C93" w:rsidRDefault="00FC22B6" w:rsidP="00201367">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频谱管理</w:t>
            </w:r>
          </w:p>
        </w:tc>
      </w:tr>
      <w:tr w:rsidR="00FC22B6" w:rsidRPr="00355C93" w:rsidTr="00D22FAA">
        <w:tc>
          <w:tcPr>
            <w:tcW w:w="960" w:type="dxa"/>
          </w:tcPr>
          <w:p w:rsidR="00FC22B6" w:rsidRPr="00355C93" w:rsidRDefault="00FC22B6" w:rsidP="00201367">
            <w:pPr>
              <w:spacing w:before="30" w:after="30"/>
              <w:ind w:left="57"/>
              <w:jc w:val="left"/>
              <w:rPr>
                <w:b/>
                <w:bCs/>
                <w:sz w:val="20"/>
                <w:lang w:val="en-US"/>
              </w:rPr>
            </w:pPr>
            <w:r w:rsidRPr="00355C93">
              <w:rPr>
                <w:b/>
                <w:bCs/>
                <w:sz w:val="20"/>
                <w:lang w:val="en-US"/>
              </w:rPr>
              <w:t>SNG</w:t>
            </w:r>
          </w:p>
        </w:tc>
        <w:tc>
          <w:tcPr>
            <w:tcW w:w="8788" w:type="dxa"/>
          </w:tcPr>
          <w:p w:rsidR="00FC22B6" w:rsidRPr="00355C93" w:rsidRDefault="00FC22B6" w:rsidP="00201367">
            <w:pPr>
              <w:spacing w:before="30" w:after="30"/>
              <w:jc w:val="left"/>
              <w:rPr>
                <w:sz w:val="20"/>
                <w:lang w:val="en-US"/>
              </w:rPr>
            </w:pPr>
            <w:r w:rsidRPr="00355C93">
              <w:rPr>
                <w:rFonts w:hint="eastAsia"/>
                <w:sz w:val="20"/>
                <w:lang w:val="en-US" w:eastAsia="zh-CN"/>
              </w:rPr>
              <w:t>卫星新闻采集</w:t>
            </w:r>
          </w:p>
        </w:tc>
      </w:tr>
      <w:tr w:rsidR="00FC22B6" w:rsidRPr="00355C93" w:rsidTr="00D22FAA">
        <w:tc>
          <w:tcPr>
            <w:tcW w:w="960" w:type="dxa"/>
          </w:tcPr>
          <w:p w:rsidR="00FC22B6" w:rsidRPr="00355C93" w:rsidRDefault="00FC22B6" w:rsidP="00201367">
            <w:pPr>
              <w:spacing w:before="30" w:after="30"/>
              <w:ind w:left="57"/>
              <w:jc w:val="left"/>
              <w:rPr>
                <w:b/>
                <w:bCs/>
                <w:sz w:val="20"/>
                <w:lang w:val="en-US"/>
              </w:rPr>
            </w:pPr>
            <w:r w:rsidRPr="00355C93">
              <w:rPr>
                <w:b/>
                <w:bCs/>
                <w:sz w:val="20"/>
                <w:lang w:val="en-US"/>
              </w:rPr>
              <w:t>TF</w:t>
            </w:r>
          </w:p>
        </w:tc>
        <w:tc>
          <w:tcPr>
            <w:tcW w:w="8788" w:type="dxa"/>
          </w:tcPr>
          <w:p w:rsidR="00FC22B6" w:rsidRPr="00355C93" w:rsidRDefault="00FC22B6" w:rsidP="00201367">
            <w:pPr>
              <w:spacing w:before="30" w:after="30"/>
              <w:jc w:val="left"/>
              <w:rPr>
                <w:sz w:val="20"/>
                <w:lang w:val="en-US" w:eastAsia="zh-CN"/>
              </w:rPr>
            </w:pPr>
            <w:r w:rsidRPr="00355C93">
              <w:rPr>
                <w:rFonts w:hint="eastAsia"/>
                <w:sz w:val="20"/>
                <w:lang w:val="en-US" w:eastAsia="zh-CN"/>
              </w:rPr>
              <w:t>时间信号和频率标准发射</w:t>
            </w:r>
          </w:p>
        </w:tc>
      </w:tr>
      <w:tr w:rsidR="00FC22B6" w:rsidRPr="00355C93" w:rsidTr="00D22FAA">
        <w:tc>
          <w:tcPr>
            <w:tcW w:w="960" w:type="dxa"/>
          </w:tcPr>
          <w:p w:rsidR="00FC22B6" w:rsidRPr="00355C93" w:rsidRDefault="00FC22B6" w:rsidP="00201367">
            <w:pPr>
              <w:spacing w:before="30" w:after="30"/>
              <w:ind w:left="57"/>
              <w:jc w:val="left"/>
              <w:rPr>
                <w:b/>
                <w:bCs/>
                <w:sz w:val="20"/>
                <w:lang w:val="en-US"/>
              </w:rPr>
            </w:pPr>
            <w:r w:rsidRPr="00355C93">
              <w:rPr>
                <w:b/>
                <w:bCs/>
                <w:sz w:val="20"/>
                <w:lang w:val="en-US"/>
              </w:rPr>
              <w:t>V</w:t>
            </w:r>
          </w:p>
        </w:tc>
        <w:tc>
          <w:tcPr>
            <w:tcW w:w="8788" w:type="dxa"/>
          </w:tcPr>
          <w:p w:rsidR="00FC22B6" w:rsidRPr="00355C93" w:rsidRDefault="00FC22B6" w:rsidP="00201367">
            <w:pPr>
              <w:spacing w:before="30" w:after="180"/>
              <w:jc w:val="left"/>
              <w:rPr>
                <w:sz w:val="20"/>
                <w:lang w:val="en-US"/>
              </w:rPr>
            </w:pPr>
            <w:r w:rsidRPr="00355C93">
              <w:rPr>
                <w:rFonts w:hint="eastAsia"/>
                <w:sz w:val="20"/>
                <w:lang w:val="en-US" w:eastAsia="zh-CN"/>
              </w:rPr>
              <w:t>词汇和相关问题</w:t>
            </w:r>
          </w:p>
        </w:tc>
      </w:tr>
    </w:tbl>
    <w:p w:rsidR="00FC22B6" w:rsidRDefault="00FC22B6" w:rsidP="00FC22B6">
      <w:pPr>
        <w:spacing w:before="240"/>
        <w:rPr>
          <w:rFonts w:ascii="STKaiti" w:eastAsia="STKaiti" w:hAnsi="STKaiti"/>
          <w:b/>
          <w:sz w:val="20"/>
          <w:lang w:eastAsia="zh-CN"/>
        </w:rPr>
      </w:pPr>
    </w:p>
    <w:tbl>
      <w:tblPr>
        <w:tblW w:w="0" w:type="auto"/>
        <w:tblInd w:w="80"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529"/>
      </w:tblGrid>
      <w:tr w:rsidR="00FC22B6" w:rsidRPr="005C3B91" w:rsidTr="00D22FAA">
        <w:tc>
          <w:tcPr>
            <w:tcW w:w="9775" w:type="dxa"/>
          </w:tcPr>
          <w:p w:rsidR="00FC22B6" w:rsidRPr="005C3B91" w:rsidRDefault="00FC22B6" w:rsidP="00201367">
            <w:pPr>
              <w:spacing w:after="120"/>
              <w:rPr>
                <w:rFonts w:eastAsia="STKaiti"/>
                <w:sz w:val="20"/>
                <w:lang w:eastAsia="zh-CN"/>
              </w:rPr>
            </w:pPr>
            <w:r w:rsidRPr="005C3B91">
              <w:rPr>
                <w:rFonts w:eastAsia="STKaiti" w:hint="eastAsia"/>
                <w:b/>
                <w:sz w:val="20"/>
                <w:lang w:eastAsia="zh-CN"/>
              </w:rPr>
              <w:t>说明：</w:t>
            </w:r>
            <w:r w:rsidRPr="005C3B91">
              <w:rPr>
                <w:rFonts w:eastAsia="STKaiti" w:hint="eastAsia"/>
                <w:sz w:val="20"/>
                <w:lang w:eastAsia="zh-CN"/>
              </w:rPr>
              <w:t>该</w:t>
            </w:r>
            <w:r w:rsidRPr="005C3B91">
              <w:rPr>
                <w:rFonts w:eastAsia="STKaiti" w:hint="eastAsia"/>
                <w:sz w:val="20"/>
                <w:lang w:eastAsia="zh-CN"/>
              </w:rPr>
              <w:t>ITU-R</w:t>
            </w:r>
            <w:r w:rsidRPr="005C3B91">
              <w:rPr>
                <w:rFonts w:eastAsia="STKaiti" w:hint="eastAsia"/>
                <w:sz w:val="20"/>
                <w:lang w:eastAsia="zh-CN"/>
              </w:rPr>
              <w:t>建议书的英文版本根据</w:t>
            </w:r>
            <w:r w:rsidRPr="005C3B91">
              <w:rPr>
                <w:rFonts w:eastAsia="STKaiti" w:hint="eastAsia"/>
                <w:sz w:val="20"/>
                <w:lang w:eastAsia="zh-CN"/>
              </w:rPr>
              <w:t>ITU-R</w:t>
            </w:r>
            <w:r w:rsidRPr="005C3B91">
              <w:rPr>
                <w:rFonts w:eastAsia="STKaiti" w:hint="eastAsia"/>
                <w:sz w:val="20"/>
                <w:lang w:eastAsia="zh-CN"/>
              </w:rPr>
              <w:t>第</w:t>
            </w:r>
            <w:r w:rsidRPr="005C3B91">
              <w:rPr>
                <w:rFonts w:eastAsia="STKaiti" w:hint="eastAsia"/>
                <w:sz w:val="20"/>
                <w:lang w:eastAsia="zh-CN"/>
              </w:rPr>
              <w:t>1</w:t>
            </w:r>
            <w:r w:rsidRPr="005C3B91">
              <w:rPr>
                <w:rFonts w:eastAsia="STKaiti" w:hint="eastAsia"/>
                <w:sz w:val="20"/>
                <w:lang w:eastAsia="zh-CN"/>
              </w:rPr>
              <w:t>号决议详述的程序予以批准。</w:t>
            </w:r>
          </w:p>
        </w:tc>
      </w:tr>
    </w:tbl>
    <w:p w:rsidR="00FC22B6" w:rsidRPr="00355C93" w:rsidRDefault="00FC22B6" w:rsidP="00D22FAA">
      <w:pPr>
        <w:tabs>
          <w:tab w:val="left" w:pos="9540"/>
        </w:tabs>
        <w:spacing w:before="360"/>
        <w:ind w:right="99"/>
        <w:jc w:val="right"/>
        <w:rPr>
          <w:sz w:val="20"/>
          <w:lang w:eastAsia="zh-CN"/>
        </w:rPr>
      </w:pPr>
      <w:r w:rsidRPr="00355C93">
        <w:rPr>
          <w:rFonts w:ascii="STKaiti" w:eastAsia="STKaiti" w:hAnsi="STKaiti" w:hint="eastAsia"/>
          <w:sz w:val="20"/>
          <w:lang w:eastAsia="zh-CN"/>
        </w:rPr>
        <w:t>电子出版</w:t>
      </w:r>
      <w:r>
        <w:rPr>
          <w:rFonts w:ascii="STKaiti" w:eastAsia="STKaiti" w:hAnsi="STKaiti"/>
          <w:sz w:val="20"/>
          <w:lang w:eastAsia="zh-CN"/>
        </w:rPr>
        <w:br/>
      </w:r>
      <w:r w:rsidRPr="00355C93">
        <w:rPr>
          <w:rFonts w:hint="eastAsia"/>
          <w:sz w:val="20"/>
          <w:lang w:eastAsia="zh-CN"/>
        </w:rPr>
        <w:t>20</w:t>
      </w:r>
      <w:r>
        <w:rPr>
          <w:rFonts w:hint="eastAsia"/>
          <w:sz w:val="20"/>
          <w:lang w:eastAsia="zh-CN"/>
        </w:rPr>
        <w:t>1</w:t>
      </w:r>
      <w:r w:rsidR="00D22FAA">
        <w:rPr>
          <w:sz w:val="20"/>
          <w:lang w:eastAsia="zh-CN"/>
        </w:rPr>
        <w:t>6</w:t>
      </w:r>
      <w:r w:rsidRPr="00355C93">
        <w:rPr>
          <w:rFonts w:hint="eastAsia"/>
          <w:sz w:val="20"/>
          <w:lang w:eastAsia="zh-CN"/>
        </w:rPr>
        <w:t>年，日内瓦</w:t>
      </w:r>
    </w:p>
    <w:p w:rsidR="00FC22B6" w:rsidRPr="00A613D0" w:rsidRDefault="00FC22B6" w:rsidP="00D22FAA">
      <w:pPr>
        <w:spacing w:before="480"/>
        <w:jc w:val="center"/>
        <w:rPr>
          <w:sz w:val="20"/>
          <w:lang w:val="en-US" w:eastAsia="zh-CN"/>
        </w:rPr>
      </w:pPr>
      <w:r w:rsidRPr="00A613D0">
        <w:rPr>
          <w:sz w:val="20"/>
          <w:lang w:val="en-US"/>
        </w:rPr>
        <w:sym w:font="Symbol" w:char="F0E3"/>
      </w:r>
      <w:r w:rsidRPr="00A613D0">
        <w:rPr>
          <w:sz w:val="20"/>
          <w:lang w:val="en-US" w:eastAsia="zh-CN"/>
        </w:rPr>
        <w:t xml:space="preserve"> ITU 20</w:t>
      </w:r>
      <w:r>
        <w:rPr>
          <w:rFonts w:hint="eastAsia"/>
          <w:sz w:val="20"/>
          <w:lang w:val="en-US" w:eastAsia="zh-CN"/>
        </w:rPr>
        <w:t>1</w:t>
      </w:r>
      <w:r w:rsidR="00D22FAA">
        <w:rPr>
          <w:sz w:val="20"/>
          <w:lang w:val="en-US" w:eastAsia="zh-CN"/>
        </w:rPr>
        <w:t>6</w:t>
      </w:r>
    </w:p>
    <w:p w:rsidR="00FC22B6" w:rsidRDefault="00FC22B6" w:rsidP="00FC22B6">
      <w:pPr>
        <w:spacing w:before="160"/>
        <w:rPr>
          <w:i/>
          <w:sz w:val="20"/>
          <w:lang w:val="en-US" w:eastAsia="zh-CN"/>
        </w:rPr>
      </w:pPr>
      <w:r>
        <w:rPr>
          <w:rFonts w:ascii="SimSun" w:hAnsi="SimSun" w:hint="eastAsia"/>
          <w:sz w:val="18"/>
          <w:szCs w:val="18"/>
          <w:lang w:val="en-US" w:eastAsia="zh-CN"/>
        </w:rPr>
        <w:t>版权所有。</w:t>
      </w:r>
      <w:r w:rsidRPr="006E3644">
        <w:rPr>
          <w:rFonts w:ascii="SimSun" w:hAnsi="SimSun"/>
          <w:sz w:val="18"/>
          <w:szCs w:val="18"/>
          <w:lang w:eastAsia="zh-CN"/>
        </w:rPr>
        <w:t>未经国际电联书面许可，不得以任何手段复制本出版物的任何部分</w:t>
      </w:r>
      <w:r>
        <w:rPr>
          <w:rFonts w:ascii="SimSun" w:hAnsi="SimSun" w:hint="eastAsia"/>
          <w:sz w:val="18"/>
          <w:szCs w:val="18"/>
          <w:lang w:eastAsia="zh-CN"/>
        </w:rPr>
        <w:t>。</w:t>
      </w:r>
    </w:p>
    <w:p w:rsidR="00FC22B6" w:rsidRDefault="00FC22B6" w:rsidP="00FC22B6">
      <w:pPr>
        <w:spacing w:before="160"/>
        <w:rPr>
          <w:i/>
          <w:sz w:val="20"/>
          <w:lang w:val="en-US" w:eastAsia="zh-CN"/>
        </w:rPr>
        <w:sectPr w:rsidR="00FC22B6" w:rsidSect="00454B3B">
          <w:headerReference w:type="even" r:id="rId13"/>
          <w:headerReference w:type="default" r:id="rId14"/>
          <w:pgSz w:w="11907" w:h="16834" w:code="9"/>
          <w:pgMar w:top="1418" w:right="1134" w:bottom="1134" w:left="1134" w:header="720" w:footer="482" w:gutter="0"/>
          <w:pgNumType w:fmt="lowerRoman" w:start="2"/>
          <w:cols w:space="720"/>
        </w:sectPr>
      </w:pPr>
    </w:p>
    <w:p w:rsidR="00FC22B6" w:rsidRPr="001A02B0" w:rsidRDefault="00FC22B6" w:rsidP="00FC22B6">
      <w:pPr>
        <w:pStyle w:val="RecNoBR"/>
        <w:spacing w:before="240"/>
        <w:rPr>
          <w:kern w:val="2"/>
          <w:lang w:val="en-US" w:eastAsia="zh-CN"/>
        </w:rPr>
      </w:pPr>
      <w:bookmarkStart w:id="0" w:name="OLE_LINK1"/>
      <w:bookmarkStart w:id="1" w:name="OLE_LINK2"/>
      <w:r>
        <w:rPr>
          <w:kern w:val="2"/>
          <w:lang w:val="en-US" w:eastAsia="zh-CN"/>
        </w:rPr>
        <w:lastRenderedPageBreak/>
        <w:t>ITU-R BT.1674-1</w:t>
      </w:r>
      <w:r w:rsidRPr="001A02B0">
        <w:rPr>
          <w:rFonts w:hint="eastAsia"/>
          <w:kern w:val="2"/>
          <w:lang w:val="en-US" w:eastAsia="zh-CN"/>
        </w:rPr>
        <w:t>建议书</w:t>
      </w:r>
      <w:bookmarkEnd w:id="0"/>
      <w:bookmarkEnd w:id="1"/>
    </w:p>
    <w:p w:rsidR="00FC22B6" w:rsidRPr="001A02B0" w:rsidRDefault="00FC22B6" w:rsidP="00FC22B6">
      <w:pPr>
        <w:pStyle w:val="RectitleBR"/>
        <w:rPr>
          <w:kern w:val="2"/>
          <w:lang w:val="en-US" w:eastAsia="zh-CN"/>
        </w:rPr>
      </w:pPr>
      <w:bookmarkStart w:id="2" w:name="OLE_LINK3"/>
      <w:bookmarkStart w:id="3" w:name="OLE_LINK4"/>
      <w:r w:rsidRPr="00E75C22">
        <w:rPr>
          <w:rFonts w:hint="eastAsia"/>
          <w:kern w:val="2"/>
          <w:lang w:val="en-US" w:eastAsia="zh-CN"/>
        </w:rPr>
        <w:t>对广播制作和后期制作的元数据要求</w:t>
      </w:r>
      <w:bookmarkEnd w:id="2"/>
      <w:bookmarkEnd w:id="3"/>
    </w:p>
    <w:p w:rsidR="00FC22B6" w:rsidRPr="001A02B0" w:rsidRDefault="00FC22B6" w:rsidP="00FC22B6">
      <w:pPr>
        <w:pStyle w:val="Recref"/>
        <w:rPr>
          <w:kern w:val="2"/>
          <w:lang w:val="en-US" w:eastAsia="zh-CN"/>
        </w:rPr>
      </w:pPr>
      <w:r w:rsidRPr="001A02B0">
        <w:rPr>
          <w:kern w:val="2"/>
          <w:lang w:val="en-US" w:eastAsia="zh-CN"/>
        </w:rPr>
        <w:t>（</w:t>
      </w:r>
      <w:r w:rsidRPr="001A02B0">
        <w:rPr>
          <w:kern w:val="2"/>
          <w:lang w:val="en-US" w:eastAsia="zh-CN"/>
        </w:rPr>
        <w:t>ITU-R</w:t>
      </w:r>
      <w:r w:rsidRPr="001A02B0">
        <w:rPr>
          <w:rFonts w:hint="eastAsia"/>
          <w:kern w:val="2"/>
          <w:lang w:val="en-US" w:eastAsia="zh-CN"/>
        </w:rPr>
        <w:t>第</w:t>
      </w:r>
      <w:r>
        <w:rPr>
          <w:kern w:val="2"/>
          <w:lang w:val="en-US" w:eastAsia="zh-CN"/>
        </w:rPr>
        <w:t>46</w:t>
      </w:r>
      <w:r w:rsidRPr="001A02B0">
        <w:rPr>
          <w:kern w:val="2"/>
          <w:lang w:val="en-US" w:eastAsia="zh-CN"/>
        </w:rPr>
        <w:t>/6</w:t>
      </w:r>
      <w:r w:rsidRPr="001A02B0">
        <w:rPr>
          <w:rFonts w:hint="eastAsia"/>
          <w:kern w:val="2"/>
          <w:lang w:val="en-US" w:eastAsia="zh-CN"/>
        </w:rPr>
        <w:t>号课题</w:t>
      </w:r>
      <w:r w:rsidRPr="001A02B0">
        <w:rPr>
          <w:kern w:val="2"/>
          <w:lang w:val="en-US" w:eastAsia="zh-CN"/>
        </w:rPr>
        <w:t>）</w:t>
      </w:r>
    </w:p>
    <w:p w:rsidR="00FC22B6" w:rsidRPr="001A02B0" w:rsidRDefault="00FC22B6" w:rsidP="00FC22B6">
      <w:pPr>
        <w:pStyle w:val="Recdate"/>
        <w:rPr>
          <w:kern w:val="2"/>
          <w:lang w:val="en-US" w:eastAsia="zh-CN"/>
        </w:rPr>
      </w:pPr>
      <w:r w:rsidRPr="001A02B0">
        <w:rPr>
          <w:kern w:val="2"/>
          <w:lang w:val="en-US" w:eastAsia="zh-CN"/>
        </w:rPr>
        <w:t>（</w:t>
      </w:r>
      <w:r w:rsidRPr="000A7A0F">
        <w:rPr>
          <w:lang w:val="en-US" w:eastAsia="zh-CN"/>
        </w:rPr>
        <w:t>2004</w:t>
      </w:r>
      <w:r>
        <w:rPr>
          <w:lang w:val="en-US" w:eastAsia="zh-CN"/>
        </w:rPr>
        <w:t>-2015</w:t>
      </w:r>
      <w:r w:rsidRPr="001A02B0">
        <w:rPr>
          <w:rFonts w:hint="eastAsia"/>
          <w:kern w:val="2"/>
          <w:lang w:val="en-US" w:eastAsia="zh-CN"/>
        </w:rPr>
        <w:t>年</w:t>
      </w:r>
      <w:r w:rsidRPr="001A02B0">
        <w:rPr>
          <w:kern w:val="2"/>
          <w:lang w:val="en-US" w:eastAsia="zh-CN"/>
        </w:rPr>
        <w:t>）</w:t>
      </w:r>
    </w:p>
    <w:p w:rsidR="00FC22B6" w:rsidRPr="009D5A01" w:rsidRDefault="00FC22B6" w:rsidP="00FC22B6">
      <w:pPr>
        <w:pStyle w:val="HeadingSum"/>
        <w:rPr>
          <w:lang w:val="en-US" w:eastAsia="zh-CN"/>
        </w:rPr>
      </w:pPr>
      <w:r w:rsidRPr="00AC0DF3">
        <w:rPr>
          <w:rFonts w:hint="eastAsia"/>
          <w:lang w:eastAsia="zh-CN"/>
        </w:rPr>
        <w:t>范围</w:t>
      </w:r>
    </w:p>
    <w:p w:rsidR="00FC22B6" w:rsidRPr="009D5A01" w:rsidRDefault="00FC22B6" w:rsidP="00D22FAA">
      <w:pPr>
        <w:pStyle w:val="Summary"/>
        <w:ind w:firstLine="510"/>
        <w:rPr>
          <w:color w:val="000000"/>
          <w:kern w:val="2"/>
          <w:lang w:val="en-US" w:eastAsia="zh-CN"/>
        </w:rPr>
      </w:pPr>
      <w:r>
        <w:rPr>
          <w:rFonts w:hint="eastAsia"/>
          <w:lang w:val="en-US" w:eastAsia="zh-CN"/>
        </w:rPr>
        <w:t>本建议书</w:t>
      </w:r>
      <w:r>
        <w:rPr>
          <w:lang w:val="en-US" w:eastAsia="zh-CN"/>
        </w:rPr>
        <w:t>涉及</w:t>
      </w:r>
      <w:r w:rsidRPr="00187C76">
        <w:rPr>
          <w:lang w:val="en-US" w:eastAsia="zh-CN"/>
        </w:rPr>
        <w:t>SMPTE</w:t>
      </w:r>
      <w:r>
        <w:rPr>
          <w:rFonts w:hint="eastAsia"/>
          <w:lang w:val="en-US" w:eastAsia="zh-CN"/>
        </w:rPr>
        <w:t>元数据</w:t>
      </w:r>
      <w:r>
        <w:rPr>
          <w:lang w:val="en-US" w:eastAsia="zh-CN"/>
        </w:rPr>
        <w:t>字典内容并定义了与内容（</w:t>
      </w:r>
      <w:r>
        <w:rPr>
          <w:rFonts w:hint="eastAsia"/>
          <w:lang w:val="en-US" w:eastAsia="zh-CN"/>
        </w:rPr>
        <w:t>各种</w:t>
      </w:r>
      <w:r>
        <w:rPr>
          <w:lang w:val="en-US" w:eastAsia="zh-CN"/>
        </w:rPr>
        <w:t>形式的视频、音频</w:t>
      </w:r>
      <w:r>
        <w:rPr>
          <w:rFonts w:hint="eastAsia"/>
          <w:lang w:val="en-US" w:eastAsia="zh-CN"/>
        </w:rPr>
        <w:t>和</w:t>
      </w:r>
      <w:r>
        <w:rPr>
          <w:lang w:val="en-US" w:eastAsia="zh-CN"/>
        </w:rPr>
        <w:t>数据）或其他元数据相关的元数据项描述的登记册。</w:t>
      </w:r>
      <w:r w:rsidRPr="00187C76">
        <w:rPr>
          <w:lang w:val="en-US" w:eastAsia="zh-CN"/>
        </w:rPr>
        <w:t>SMPTE ST 335-2012</w:t>
      </w:r>
      <w:r>
        <w:rPr>
          <w:rFonts w:hint="eastAsia"/>
          <w:lang w:val="en-US" w:eastAsia="zh-CN"/>
        </w:rPr>
        <w:t>含有完整</w:t>
      </w:r>
      <w:r>
        <w:rPr>
          <w:lang w:val="en-US" w:eastAsia="zh-CN"/>
        </w:rPr>
        <w:t>解释。</w:t>
      </w:r>
      <w:r w:rsidRPr="00187C76">
        <w:rPr>
          <w:lang w:val="en-US" w:eastAsia="zh-CN"/>
        </w:rPr>
        <w:t>SMPTE ST 335-2012</w:t>
      </w:r>
      <w:r>
        <w:rPr>
          <w:rFonts w:hint="eastAsia"/>
          <w:lang w:val="en-US" w:eastAsia="zh-CN"/>
        </w:rPr>
        <w:t>定义的</w:t>
      </w:r>
      <w:r>
        <w:rPr>
          <w:lang w:val="en-US" w:eastAsia="zh-CN"/>
        </w:rPr>
        <w:t>元数据字典结构包括所有类型内容使用的元数据。</w:t>
      </w:r>
      <w:r w:rsidRPr="00187C76">
        <w:rPr>
          <w:lang w:val="en-US" w:eastAsia="zh-CN"/>
        </w:rPr>
        <w:t>SMPTE RP 210.13 2012</w:t>
      </w:r>
      <w:r>
        <w:rPr>
          <w:rFonts w:hint="eastAsia"/>
          <w:lang w:val="en-US" w:eastAsia="zh-CN"/>
        </w:rPr>
        <w:t>中列出</w:t>
      </w:r>
      <w:r>
        <w:rPr>
          <w:lang w:val="en-US" w:eastAsia="zh-CN"/>
        </w:rPr>
        <w:t>了元数据条目</w:t>
      </w:r>
      <w:r>
        <w:rPr>
          <w:rFonts w:hint="eastAsia"/>
          <w:lang w:val="en-US" w:eastAsia="zh-CN"/>
        </w:rPr>
        <w:t>。</w:t>
      </w:r>
    </w:p>
    <w:p w:rsidR="00FC22B6" w:rsidRPr="009D5A01" w:rsidRDefault="00FC22B6" w:rsidP="00D22FAA">
      <w:pPr>
        <w:pStyle w:val="Headingb"/>
        <w:rPr>
          <w:lang w:val="en-US" w:eastAsia="zh-CN"/>
        </w:rPr>
      </w:pPr>
      <w:r w:rsidRPr="009D5A01">
        <w:rPr>
          <w:rFonts w:hint="eastAsia"/>
          <w:lang w:val="en-AU" w:eastAsia="zh-CN"/>
        </w:rPr>
        <w:t>关键词</w:t>
      </w:r>
    </w:p>
    <w:p w:rsidR="00FC22B6" w:rsidRPr="001A02B0" w:rsidRDefault="00FC22B6" w:rsidP="00D22FAA">
      <w:pPr>
        <w:widowControl w:val="0"/>
        <w:tabs>
          <w:tab w:val="clear" w:pos="794"/>
          <w:tab w:val="clear" w:pos="1191"/>
          <w:tab w:val="clear" w:pos="1588"/>
          <w:tab w:val="clear" w:pos="1985"/>
          <w:tab w:val="left" w:pos="953"/>
        </w:tabs>
        <w:overflowPunct/>
        <w:autoSpaceDE/>
        <w:autoSpaceDN/>
        <w:adjustRightInd/>
        <w:ind w:firstLine="510"/>
        <w:textAlignment w:val="auto"/>
        <w:rPr>
          <w:color w:val="000000"/>
          <w:kern w:val="2"/>
          <w:szCs w:val="24"/>
          <w:lang w:val="en-US" w:eastAsia="zh-CN"/>
        </w:rPr>
      </w:pPr>
      <w:r w:rsidRPr="009D5A01">
        <w:rPr>
          <w:rFonts w:eastAsiaTheme="minorEastAsia" w:hint="eastAsia"/>
          <w:lang w:val="en-US" w:eastAsia="zh-CN"/>
        </w:rPr>
        <w:t>元数据</w:t>
      </w:r>
      <w:r>
        <w:rPr>
          <w:rFonts w:eastAsiaTheme="minorEastAsia"/>
          <w:lang w:val="en-US" w:eastAsia="zh-CN"/>
        </w:rPr>
        <w:t>字典</w:t>
      </w:r>
      <w:r w:rsidRPr="009D5A01">
        <w:rPr>
          <w:rFonts w:eastAsiaTheme="minorEastAsia"/>
          <w:lang w:val="en-US" w:eastAsia="zh-CN"/>
        </w:rPr>
        <w:t>，</w:t>
      </w:r>
      <w:r w:rsidRPr="009D5A01">
        <w:rPr>
          <w:rFonts w:eastAsiaTheme="minorEastAsia" w:hint="eastAsia"/>
          <w:lang w:val="en-US" w:eastAsia="zh-CN"/>
        </w:rPr>
        <w:t>包装</w:t>
      </w:r>
      <w:r w:rsidRPr="009D5A01">
        <w:rPr>
          <w:rFonts w:eastAsiaTheme="minorEastAsia"/>
          <w:lang w:val="en-US" w:eastAsia="zh-CN"/>
        </w:rPr>
        <w:t>，</w:t>
      </w:r>
      <w:r w:rsidRPr="009D5A01">
        <w:rPr>
          <w:rFonts w:eastAsiaTheme="minorEastAsia" w:hint="eastAsia"/>
          <w:lang w:val="en-US" w:eastAsia="zh-CN"/>
        </w:rPr>
        <w:t>数据项</w:t>
      </w:r>
    </w:p>
    <w:p w:rsidR="00FC22B6" w:rsidRPr="001A02B0" w:rsidRDefault="00FC22B6" w:rsidP="00FC22B6">
      <w:pPr>
        <w:pStyle w:val="Normalaftertitle"/>
        <w:rPr>
          <w:lang w:val="en-US" w:eastAsia="zh-CN"/>
        </w:rPr>
      </w:pPr>
      <w:r w:rsidRPr="001A02B0">
        <w:rPr>
          <w:rFonts w:hint="eastAsia"/>
          <w:lang w:val="en-US" w:eastAsia="zh-CN"/>
        </w:rPr>
        <w:t>国际电联无线电通信全会，</w:t>
      </w:r>
    </w:p>
    <w:p w:rsidR="00FC22B6" w:rsidRPr="00343B51" w:rsidRDefault="00FC22B6" w:rsidP="005C7B52">
      <w:pPr>
        <w:pStyle w:val="Call"/>
        <w:rPr>
          <w:i/>
          <w:lang w:val="en-US" w:eastAsia="zh-CN"/>
        </w:rPr>
      </w:pPr>
      <w:r w:rsidRPr="001A02B0">
        <w:rPr>
          <w:rFonts w:hint="eastAsia"/>
          <w:lang w:val="en-US" w:eastAsia="zh-CN"/>
        </w:rPr>
        <w:t>考虑到</w:t>
      </w:r>
    </w:p>
    <w:p w:rsidR="00FC22B6" w:rsidRPr="00187C76" w:rsidRDefault="00FC22B6" w:rsidP="00FC22B6">
      <w:pPr>
        <w:rPr>
          <w:lang w:val="en-US" w:eastAsia="zh-CN"/>
        </w:rPr>
      </w:pPr>
      <w:r w:rsidRPr="00187C76">
        <w:rPr>
          <w:i/>
          <w:iCs/>
          <w:lang w:val="en-US" w:eastAsia="zh-CN"/>
        </w:rPr>
        <w:t>a)</w:t>
      </w:r>
      <w:r w:rsidRPr="00187C76">
        <w:rPr>
          <w:lang w:val="en-US" w:eastAsia="zh-CN"/>
        </w:rPr>
        <w:tab/>
      </w:r>
      <w:r>
        <w:rPr>
          <w:rFonts w:hint="eastAsia"/>
          <w:lang w:val="en-US" w:eastAsia="zh-CN"/>
        </w:rPr>
        <w:t>数字广播为音频、视频和其它电子媒体的制作、后期制作、录制和存档所使用的基础设施和方法带来了根本性的变化；</w:t>
      </w:r>
    </w:p>
    <w:p w:rsidR="00FC22B6" w:rsidRPr="00187C76" w:rsidRDefault="00FC22B6" w:rsidP="00FC22B6">
      <w:pPr>
        <w:rPr>
          <w:lang w:val="en-US" w:eastAsia="zh-CN"/>
        </w:rPr>
      </w:pPr>
      <w:r w:rsidRPr="00187C76">
        <w:rPr>
          <w:i/>
          <w:iCs/>
          <w:lang w:val="en-US" w:eastAsia="zh-CN"/>
        </w:rPr>
        <w:t>b)</w:t>
      </w:r>
      <w:r w:rsidRPr="00187C76">
        <w:rPr>
          <w:lang w:val="en-US" w:eastAsia="zh-CN"/>
        </w:rPr>
        <w:tab/>
      </w:r>
      <w:r>
        <w:rPr>
          <w:rFonts w:hint="eastAsia"/>
          <w:lang w:val="en-US" w:eastAsia="zh-CN"/>
        </w:rPr>
        <w:t>数字制作和后期制作中数据编码与比特流的兼容有助于促进节目的交换与发射；</w:t>
      </w:r>
    </w:p>
    <w:p w:rsidR="00FC22B6" w:rsidRPr="00187C76" w:rsidRDefault="00FC22B6" w:rsidP="00FC22B6">
      <w:pPr>
        <w:rPr>
          <w:lang w:val="en-US" w:eastAsia="zh-CN"/>
        </w:rPr>
      </w:pPr>
      <w:r w:rsidRPr="00187C76">
        <w:rPr>
          <w:i/>
          <w:iCs/>
          <w:lang w:val="en-US" w:eastAsia="zh-CN"/>
        </w:rPr>
        <w:t>c)</w:t>
      </w:r>
      <w:r w:rsidRPr="00187C76">
        <w:rPr>
          <w:lang w:val="en-US" w:eastAsia="zh-CN"/>
        </w:rPr>
        <w:tab/>
      </w:r>
      <w:r>
        <w:rPr>
          <w:rFonts w:hint="eastAsia"/>
          <w:lang w:val="en-US" w:eastAsia="zh-CN"/>
        </w:rPr>
        <w:t>元数据术语、格式和使用方式的统一可以提高其有效性，并降低误解、误用、丢失和损坏的可能性；</w:t>
      </w:r>
    </w:p>
    <w:p w:rsidR="00FC22B6" w:rsidRPr="00187C76" w:rsidRDefault="00FC22B6" w:rsidP="00FC22B6">
      <w:pPr>
        <w:rPr>
          <w:lang w:val="en-US" w:eastAsia="zh-CN"/>
        </w:rPr>
      </w:pPr>
      <w:r w:rsidRPr="00187C76">
        <w:rPr>
          <w:i/>
          <w:iCs/>
          <w:lang w:val="en-US" w:eastAsia="zh-CN"/>
        </w:rPr>
        <w:t>d)</w:t>
      </w:r>
      <w:r w:rsidRPr="00187C76">
        <w:rPr>
          <w:lang w:val="en-US" w:eastAsia="zh-CN"/>
        </w:rPr>
        <w:tab/>
      </w:r>
      <w:r>
        <w:rPr>
          <w:rFonts w:hint="eastAsia"/>
          <w:lang w:val="en-US" w:eastAsia="zh-CN"/>
        </w:rPr>
        <w:t>元数据对媒体资产管理系统至关重要，该系统在有效、及时地提供广播和其它电子媒体业务中的重要性与日俱增；</w:t>
      </w:r>
    </w:p>
    <w:p w:rsidR="00FC22B6" w:rsidRPr="009D5A01" w:rsidRDefault="00FC22B6" w:rsidP="00FC22B6">
      <w:pPr>
        <w:rPr>
          <w:rFonts w:eastAsiaTheme="minorEastAsia"/>
          <w:lang w:val="en-US" w:eastAsia="zh-CN"/>
        </w:rPr>
      </w:pPr>
      <w:r w:rsidRPr="00EB78BB">
        <w:rPr>
          <w:rFonts w:eastAsiaTheme="minorEastAsia" w:hint="eastAsia"/>
          <w:i/>
          <w:iCs/>
          <w:lang w:val="en-US" w:eastAsia="zh-CN"/>
        </w:rPr>
        <w:t>e)</w:t>
      </w:r>
      <w:r>
        <w:rPr>
          <w:rFonts w:eastAsiaTheme="minorEastAsia" w:hint="eastAsia"/>
          <w:lang w:val="en-US" w:eastAsia="zh-CN"/>
        </w:rPr>
        <w:tab/>
      </w:r>
      <w:r w:rsidRPr="009D5A01">
        <w:rPr>
          <w:rFonts w:eastAsiaTheme="minorEastAsia" w:hint="eastAsia"/>
          <w:lang w:val="en-US" w:eastAsia="zh-CN"/>
        </w:rPr>
        <w:t>在广播和</w:t>
      </w:r>
      <w:r w:rsidRPr="009D5A01">
        <w:rPr>
          <w:rFonts w:eastAsiaTheme="minorEastAsia"/>
          <w:lang w:val="en-US" w:eastAsia="zh-CN"/>
        </w:rPr>
        <w:t>相关行业，元数据和相关包装</w:t>
      </w:r>
      <w:r w:rsidRPr="009D5A01">
        <w:rPr>
          <w:rFonts w:eastAsiaTheme="minorEastAsia" w:hint="eastAsia"/>
          <w:lang w:val="en-US" w:eastAsia="zh-CN"/>
        </w:rPr>
        <w:t>已获得</w:t>
      </w:r>
      <w:r w:rsidRPr="009D5A01">
        <w:rPr>
          <w:rFonts w:eastAsiaTheme="minorEastAsia"/>
          <w:lang w:val="en-US" w:eastAsia="zh-CN"/>
        </w:rPr>
        <w:t>广泛认可；</w:t>
      </w:r>
    </w:p>
    <w:p w:rsidR="00FC22B6" w:rsidRPr="009D5A01" w:rsidRDefault="00FC22B6" w:rsidP="00FC22B6">
      <w:pPr>
        <w:rPr>
          <w:rFonts w:eastAsiaTheme="minorEastAsia"/>
          <w:lang w:val="en-US" w:eastAsia="zh-CN"/>
        </w:rPr>
      </w:pPr>
      <w:r w:rsidRPr="009D5A01">
        <w:rPr>
          <w:rFonts w:eastAsiaTheme="minorEastAsia"/>
          <w:i/>
          <w:iCs/>
          <w:lang w:val="en-US" w:eastAsia="zh-CN"/>
        </w:rPr>
        <w:t>f)</w:t>
      </w:r>
      <w:r w:rsidRPr="009D5A01">
        <w:rPr>
          <w:rFonts w:eastAsiaTheme="minorEastAsia"/>
          <w:lang w:val="en-US" w:eastAsia="zh-CN"/>
        </w:rPr>
        <w:tab/>
      </w:r>
      <w:r w:rsidRPr="009D5A01">
        <w:rPr>
          <w:rFonts w:eastAsiaTheme="minorEastAsia" w:hint="eastAsia"/>
          <w:lang w:val="en-US" w:eastAsia="zh-CN"/>
        </w:rPr>
        <w:t>随后</w:t>
      </w:r>
      <w:r w:rsidRPr="009D5A01">
        <w:rPr>
          <w:rFonts w:eastAsiaTheme="minorEastAsia"/>
          <w:lang w:val="en-US" w:eastAsia="zh-CN"/>
        </w:rPr>
        <w:t>标准机构</w:t>
      </w:r>
      <w:r w:rsidRPr="009D5A01">
        <w:rPr>
          <w:rFonts w:eastAsiaTheme="minorEastAsia" w:hint="eastAsia"/>
          <w:lang w:val="en-US" w:eastAsia="zh-CN"/>
        </w:rPr>
        <w:t>从内容</w:t>
      </w:r>
      <w:r w:rsidRPr="009D5A01">
        <w:rPr>
          <w:rFonts w:eastAsiaTheme="minorEastAsia"/>
          <w:lang w:val="en-US" w:eastAsia="zh-CN"/>
        </w:rPr>
        <w:t>、开销、元数据和包装方面对数据流元素制定了一些列标准；</w:t>
      </w:r>
    </w:p>
    <w:p w:rsidR="00FC22B6" w:rsidRPr="009D5A01" w:rsidRDefault="00FC22B6" w:rsidP="00FC22B6">
      <w:pPr>
        <w:rPr>
          <w:rFonts w:eastAsiaTheme="minorEastAsia"/>
          <w:lang w:val="en-US" w:eastAsia="zh-CN"/>
        </w:rPr>
      </w:pPr>
      <w:r w:rsidRPr="009D5A01">
        <w:rPr>
          <w:rFonts w:eastAsiaTheme="minorEastAsia"/>
          <w:i/>
          <w:iCs/>
          <w:lang w:val="en-US" w:eastAsia="zh-CN"/>
        </w:rPr>
        <w:t>g)</w:t>
      </w:r>
      <w:r w:rsidRPr="009D5A01">
        <w:rPr>
          <w:rFonts w:eastAsiaTheme="minorEastAsia"/>
          <w:lang w:val="en-US" w:eastAsia="zh-CN"/>
        </w:rPr>
        <w:tab/>
      </w:r>
      <w:r w:rsidRPr="009D5A01">
        <w:rPr>
          <w:rFonts w:eastAsiaTheme="minorEastAsia" w:hint="eastAsia"/>
          <w:lang w:val="en-US" w:eastAsia="zh-CN"/>
        </w:rPr>
        <w:t>元数据</w:t>
      </w:r>
      <w:r w:rsidRPr="009D5A01">
        <w:rPr>
          <w:rFonts w:eastAsiaTheme="minorEastAsia"/>
          <w:lang w:val="en-US" w:eastAsia="zh-CN"/>
        </w:rPr>
        <w:t>的这些标准仍在继续制定中；</w:t>
      </w:r>
    </w:p>
    <w:p w:rsidR="00FC22B6" w:rsidRPr="009D5A01" w:rsidRDefault="00FC22B6" w:rsidP="00FC22B6">
      <w:pPr>
        <w:rPr>
          <w:rFonts w:eastAsiaTheme="minorEastAsia"/>
          <w:lang w:val="en-US" w:eastAsia="zh-CN"/>
        </w:rPr>
      </w:pPr>
      <w:r w:rsidRPr="009D5A01">
        <w:rPr>
          <w:rFonts w:eastAsiaTheme="minorEastAsia"/>
          <w:i/>
          <w:iCs/>
          <w:lang w:val="en-US" w:eastAsia="zh-CN"/>
        </w:rPr>
        <w:t>h)</w:t>
      </w:r>
      <w:r w:rsidRPr="009D5A01">
        <w:rPr>
          <w:rFonts w:eastAsiaTheme="minorEastAsia"/>
          <w:lang w:val="en-US" w:eastAsia="zh-CN"/>
        </w:rPr>
        <w:tab/>
      </w:r>
      <w:r w:rsidRPr="009D5A01">
        <w:rPr>
          <w:rFonts w:eastAsiaTheme="minorEastAsia" w:hint="eastAsia"/>
          <w:lang w:val="en-US" w:eastAsia="zh-CN"/>
        </w:rPr>
        <w:t>可扩展标示语言</w:t>
      </w:r>
      <w:r w:rsidRPr="009D5A01">
        <w:rPr>
          <w:rFonts w:eastAsiaTheme="minorEastAsia"/>
          <w:lang w:val="en-US" w:eastAsia="zh-CN"/>
        </w:rPr>
        <w:t>（</w:t>
      </w:r>
      <w:r w:rsidRPr="009D5A01">
        <w:rPr>
          <w:rFonts w:eastAsiaTheme="minorEastAsia"/>
          <w:lang w:val="en-US" w:eastAsia="zh-CN"/>
        </w:rPr>
        <w:t>XML</w:t>
      </w:r>
      <w:r w:rsidRPr="009D5A01">
        <w:rPr>
          <w:rFonts w:eastAsiaTheme="minorEastAsia" w:hint="eastAsia"/>
          <w:lang w:val="en-US" w:eastAsia="zh-CN"/>
        </w:rPr>
        <w:t>）编码</w:t>
      </w:r>
      <w:r w:rsidRPr="009D5A01">
        <w:rPr>
          <w:rFonts w:eastAsiaTheme="minorEastAsia"/>
          <w:lang w:val="en-US" w:eastAsia="zh-CN"/>
        </w:rPr>
        <w:t>在元数据编码中</w:t>
      </w:r>
      <w:r w:rsidRPr="009D5A01">
        <w:rPr>
          <w:rFonts w:eastAsiaTheme="minorEastAsia" w:hint="eastAsia"/>
          <w:lang w:val="en-US" w:eastAsia="zh-CN"/>
        </w:rPr>
        <w:t>继续发挥作用</w:t>
      </w:r>
      <w:r w:rsidRPr="009D5A01">
        <w:rPr>
          <w:rFonts w:eastAsiaTheme="minorEastAsia"/>
          <w:lang w:val="en-US" w:eastAsia="zh-CN"/>
        </w:rPr>
        <w:t>，</w:t>
      </w:r>
    </w:p>
    <w:p w:rsidR="00FC22B6" w:rsidRPr="009D5A01" w:rsidRDefault="00FC22B6" w:rsidP="005C7B52">
      <w:pPr>
        <w:pStyle w:val="Call"/>
        <w:rPr>
          <w:lang w:val="en-US" w:eastAsia="zh-CN"/>
        </w:rPr>
      </w:pPr>
      <w:r w:rsidRPr="009D5A01">
        <w:rPr>
          <w:rFonts w:hint="eastAsia"/>
          <w:lang w:val="en-US" w:eastAsia="zh-CN"/>
        </w:rPr>
        <w:t>建议</w:t>
      </w:r>
    </w:p>
    <w:p w:rsidR="00FC22B6" w:rsidRPr="009D5A01" w:rsidRDefault="00FC22B6" w:rsidP="00FC22B6">
      <w:pPr>
        <w:rPr>
          <w:rFonts w:eastAsiaTheme="minorEastAsia"/>
          <w:szCs w:val="16"/>
          <w:lang w:val="en-US" w:eastAsia="zh-CN"/>
        </w:rPr>
      </w:pPr>
      <w:r w:rsidRPr="00EB78BB">
        <w:rPr>
          <w:rFonts w:eastAsiaTheme="minorEastAsia"/>
          <w:b/>
          <w:bCs/>
          <w:lang w:val="en-US" w:eastAsia="zh-CN"/>
        </w:rPr>
        <w:t>1</w:t>
      </w:r>
      <w:r w:rsidRPr="009D5A01">
        <w:rPr>
          <w:rFonts w:eastAsiaTheme="minorEastAsia"/>
          <w:lang w:val="en-US" w:eastAsia="zh-CN"/>
        </w:rPr>
        <w:tab/>
      </w:r>
      <w:r w:rsidRPr="009D5A01">
        <w:rPr>
          <w:rFonts w:eastAsiaTheme="minorEastAsia" w:hint="eastAsia"/>
          <w:lang w:val="en-US" w:eastAsia="zh-CN"/>
        </w:rPr>
        <w:t>用于</w:t>
      </w:r>
      <w:r w:rsidRPr="009D5A01">
        <w:rPr>
          <w:rFonts w:eastAsiaTheme="minorEastAsia"/>
          <w:lang w:val="en-US" w:eastAsia="zh-CN"/>
        </w:rPr>
        <w:t>广播是做和后期制作的元数据</w:t>
      </w:r>
      <w:r>
        <w:rPr>
          <w:rFonts w:eastAsiaTheme="minorEastAsia"/>
          <w:lang w:val="en-US" w:eastAsia="zh-CN"/>
        </w:rPr>
        <w:t>字典</w:t>
      </w:r>
      <w:r w:rsidRPr="009D5A01">
        <w:rPr>
          <w:rFonts w:eastAsiaTheme="minorEastAsia"/>
          <w:lang w:val="en-US" w:eastAsia="zh-CN"/>
        </w:rPr>
        <w:t>的数据类型和格式应符合附件</w:t>
      </w:r>
      <w:r w:rsidRPr="009D5A01">
        <w:rPr>
          <w:rFonts w:eastAsiaTheme="minorEastAsia" w:hint="eastAsia"/>
          <w:lang w:val="en-US" w:eastAsia="zh-CN"/>
        </w:rPr>
        <w:t>1</w:t>
      </w:r>
      <w:r w:rsidRPr="009D5A01">
        <w:rPr>
          <w:rFonts w:eastAsiaTheme="minorEastAsia" w:hint="eastAsia"/>
          <w:lang w:val="en-US" w:eastAsia="zh-CN"/>
        </w:rPr>
        <w:t>中介绍的</w:t>
      </w:r>
      <w:r w:rsidRPr="009D5A01">
        <w:rPr>
          <w:rFonts w:eastAsiaTheme="minorEastAsia"/>
          <w:lang w:val="en-US" w:eastAsia="zh-CN"/>
        </w:rPr>
        <w:t>数据类型和格式；</w:t>
      </w:r>
    </w:p>
    <w:p w:rsidR="00FC22B6" w:rsidRDefault="00FC22B6" w:rsidP="00FC22B6">
      <w:pPr>
        <w:rPr>
          <w:rFonts w:eastAsiaTheme="minorEastAsia"/>
          <w:lang w:val="en-US" w:eastAsia="zh-CN"/>
        </w:rPr>
      </w:pPr>
      <w:r w:rsidRPr="00EB78BB">
        <w:rPr>
          <w:rFonts w:eastAsiaTheme="minorEastAsia"/>
          <w:b/>
          <w:bCs/>
          <w:lang w:val="en-US" w:eastAsia="zh-CN"/>
        </w:rPr>
        <w:t>2</w:t>
      </w:r>
      <w:r w:rsidRPr="009D5A01">
        <w:rPr>
          <w:rFonts w:eastAsiaTheme="minorEastAsia"/>
          <w:lang w:val="en-US" w:eastAsia="zh-CN"/>
        </w:rPr>
        <w:tab/>
      </w:r>
      <w:r w:rsidRPr="009D5A01">
        <w:rPr>
          <w:rFonts w:eastAsiaTheme="minorEastAsia" w:hint="eastAsia"/>
          <w:lang w:val="en-US" w:eastAsia="zh-CN"/>
        </w:rPr>
        <w:t>这些元数据</w:t>
      </w:r>
      <w:r w:rsidRPr="009D5A01">
        <w:rPr>
          <w:rFonts w:eastAsiaTheme="minorEastAsia"/>
          <w:lang w:val="en-US" w:eastAsia="zh-CN"/>
        </w:rPr>
        <w:t>的</w:t>
      </w:r>
      <w:r>
        <w:rPr>
          <w:rFonts w:eastAsiaTheme="minorEastAsia"/>
          <w:lang w:val="en-US" w:eastAsia="zh-CN"/>
        </w:rPr>
        <w:t>字典</w:t>
      </w:r>
      <w:r w:rsidRPr="009D5A01">
        <w:rPr>
          <w:rFonts w:eastAsiaTheme="minorEastAsia"/>
          <w:lang w:val="en-US" w:eastAsia="zh-CN"/>
        </w:rPr>
        <w:t>机构应符合附件</w:t>
      </w:r>
      <w:r w:rsidRPr="009D5A01">
        <w:rPr>
          <w:rFonts w:eastAsiaTheme="minorEastAsia" w:hint="eastAsia"/>
          <w:lang w:val="en-US" w:eastAsia="zh-CN"/>
        </w:rPr>
        <w:t>2</w:t>
      </w:r>
      <w:r w:rsidRPr="009D5A01">
        <w:rPr>
          <w:rFonts w:eastAsiaTheme="minorEastAsia" w:hint="eastAsia"/>
          <w:lang w:val="en-US" w:eastAsia="zh-CN"/>
        </w:rPr>
        <w:t>中介绍</w:t>
      </w:r>
      <w:r w:rsidRPr="009D5A01">
        <w:rPr>
          <w:rFonts w:eastAsiaTheme="minorEastAsia"/>
          <w:lang w:val="en-US" w:eastAsia="zh-CN"/>
        </w:rPr>
        <w:t>的</w:t>
      </w:r>
      <w:r>
        <w:rPr>
          <w:rFonts w:eastAsiaTheme="minorEastAsia"/>
          <w:lang w:val="en-US" w:eastAsia="zh-CN"/>
        </w:rPr>
        <w:t>字典</w:t>
      </w:r>
      <w:r w:rsidRPr="009D5A01">
        <w:rPr>
          <w:rFonts w:eastAsiaTheme="minorEastAsia"/>
          <w:lang w:val="en-US" w:eastAsia="zh-CN"/>
        </w:rPr>
        <w:t>结构。</w:t>
      </w:r>
    </w:p>
    <w:p w:rsidR="00DB536B" w:rsidRDefault="00DB536B">
      <w:pPr>
        <w:tabs>
          <w:tab w:val="clear" w:pos="794"/>
          <w:tab w:val="clear" w:pos="1191"/>
          <w:tab w:val="clear" w:pos="1588"/>
          <w:tab w:val="clear" w:pos="1985"/>
        </w:tabs>
        <w:overflowPunct/>
        <w:autoSpaceDE/>
        <w:autoSpaceDN/>
        <w:adjustRightInd/>
        <w:spacing w:before="0"/>
        <w:jc w:val="left"/>
        <w:textAlignment w:val="auto"/>
        <w:rPr>
          <w:rFonts w:eastAsiaTheme="minorEastAsia"/>
          <w:lang w:val="en-US" w:eastAsia="zh-CN"/>
        </w:rPr>
      </w:pPr>
      <w:r>
        <w:rPr>
          <w:rFonts w:eastAsiaTheme="minorEastAsia"/>
          <w:lang w:val="en-US" w:eastAsia="zh-CN"/>
        </w:rPr>
        <w:br w:type="page"/>
      </w:r>
    </w:p>
    <w:p w:rsidR="00FC22B6" w:rsidRPr="00293441" w:rsidRDefault="00FC22B6" w:rsidP="00EB46CC">
      <w:pPr>
        <w:pStyle w:val="Note"/>
        <w:rPr>
          <w:lang w:val="en-US" w:eastAsia="zh-CN"/>
        </w:rPr>
      </w:pPr>
      <w:r w:rsidRPr="009D5A01">
        <w:rPr>
          <w:rFonts w:hint="eastAsia"/>
          <w:lang w:val="en-US" w:eastAsia="zh-CN"/>
        </w:rPr>
        <w:lastRenderedPageBreak/>
        <w:t>注</w:t>
      </w:r>
      <w:r w:rsidRPr="009D5A01">
        <w:rPr>
          <w:lang w:val="en-US" w:eastAsia="zh-CN"/>
        </w:rPr>
        <w:t>1 </w:t>
      </w:r>
      <w:r w:rsidRPr="009D5A01">
        <w:rPr>
          <w:lang w:val="en-US"/>
        </w:rPr>
        <w:sym w:font="Symbol" w:char="F02D"/>
      </w:r>
      <w:r w:rsidRPr="009D5A01">
        <w:rPr>
          <w:lang w:val="en-US" w:eastAsia="zh-CN"/>
        </w:rPr>
        <w:t> </w:t>
      </w:r>
      <w:r w:rsidRPr="009D5A01">
        <w:rPr>
          <w:rFonts w:hint="eastAsia"/>
          <w:lang w:val="en-US" w:eastAsia="zh-CN"/>
        </w:rPr>
        <w:t>附件</w:t>
      </w:r>
      <w:r w:rsidRPr="009D5A01">
        <w:rPr>
          <w:rFonts w:hint="eastAsia"/>
          <w:lang w:val="en-US" w:eastAsia="zh-CN"/>
        </w:rPr>
        <w:t>1</w:t>
      </w:r>
      <w:r w:rsidRPr="009D5A01">
        <w:rPr>
          <w:rFonts w:hint="eastAsia"/>
          <w:lang w:val="en-US" w:eastAsia="zh-CN"/>
        </w:rPr>
        <w:t>符文</w:t>
      </w:r>
      <w:r w:rsidRPr="009D5A01">
        <w:rPr>
          <w:rFonts w:hint="eastAsia"/>
          <w:lang w:val="en-US" w:eastAsia="zh-CN"/>
        </w:rPr>
        <w:t>1</w:t>
      </w:r>
      <w:r w:rsidRPr="009D5A01">
        <w:rPr>
          <w:rFonts w:hint="eastAsia"/>
          <w:lang w:val="en-US" w:eastAsia="zh-CN"/>
        </w:rPr>
        <w:t>和</w:t>
      </w:r>
      <w:r w:rsidRPr="009D5A01">
        <w:rPr>
          <w:lang w:val="en-US" w:eastAsia="zh-CN"/>
        </w:rPr>
        <w:t>附件</w:t>
      </w:r>
      <w:r w:rsidRPr="009D5A01">
        <w:rPr>
          <w:rFonts w:hint="eastAsia"/>
          <w:lang w:val="en-US" w:eastAsia="zh-CN"/>
        </w:rPr>
        <w:t>2</w:t>
      </w:r>
      <w:r w:rsidRPr="009D5A01">
        <w:rPr>
          <w:rFonts w:hint="eastAsia"/>
          <w:lang w:val="en-US" w:eastAsia="zh-CN"/>
        </w:rPr>
        <w:t>附文</w:t>
      </w:r>
      <w:r w:rsidRPr="009D5A01">
        <w:rPr>
          <w:rFonts w:hint="eastAsia"/>
          <w:lang w:val="en-US" w:eastAsia="zh-CN"/>
        </w:rPr>
        <w:t>1</w:t>
      </w:r>
      <w:r w:rsidRPr="009D5A01">
        <w:rPr>
          <w:rFonts w:hint="eastAsia"/>
          <w:lang w:val="en-US" w:eastAsia="zh-CN"/>
        </w:rPr>
        <w:t>分别给出了</w:t>
      </w:r>
      <w:r w:rsidRPr="009D5A01">
        <w:rPr>
          <w:lang w:val="en-US" w:eastAsia="zh-CN"/>
        </w:rPr>
        <w:t>SMPTE</w:t>
      </w:r>
      <w:r w:rsidRPr="009D5A01">
        <w:rPr>
          <w:lang w:val="en-US" w:eastAsia="zh-CN"/>
        </w:rPr>
        <w:t>建议方法</w:t>
      </w:r>
      <w:r w:rsidRPr="009D5A01">
        <w:rPr>
          <w:lang w:val="en-US" w:eastAsia="zh-CN"/>
        </w:rPr>
        <w:t>RP 210.13-2012</w:t>
      </w:r>
      <w:r w:rsidRPr="009D5A01">
        <w:rPr>
          <w:rFonts w:hint="eastAsia"/>
          <w:lang w:val="en-US" w:eastAsia="zh-CN"/>
        </w:rPr>
        <w:t>和</w:t>
      </w:r>
      <w:r w:rsidRPr="009D5A01">
        <w:rPr>
          <w:lang w:val="en-US" w:eastAsia="zh-CN"/>
        </w:rPr>
        <w:t>SMPTE</w:t>
      </w:r>
      <w:r w:rsidRPr="009D5A01">
        <w:rPr>
          <w:rFonts w:hint="eastAsia"/>
          <w:lang w:val="en-US" w:eastAsia="zh-CN"/>
        </w:rPr>
        <w:t>标准</w:t>
      </w:r>
      <w:r w:rsidRPr="009D5A01">
        <w:rPr>
          <w:lang w:val="en-US" w:eastAsia="zh-CN"/>
        </w:rPr>
        <w:t>ST 335-2012</w:t>
      </w:r>
      <w:r w:rsidRPr="009D5A01">
        <w:rPr>
          <w:rFonts w:hint="eastAsia"/>
          <w:lang w:val="en-US" w:eastAsia="zh-CN"/>
        </w:rPr>
        <w:t>。</w:t>
      </w:r>
      <w:r w:rsidRPr="009D5A01">
        <w:rPr>
          <w:lang w:val="en-US" w:eastAsia="zh-CN"/>
        </w:rPr>
        <w:t>SMPTE</w:t>
      </w:r>
      <w:r w:rsidRPr="009D5A01">
        <w:rPr>
          <w:rFonts w:hint="eastAsia"/>
          <w:lang w:val="en-US" w:eastAsia="zh-CN"/>
        </w:rPr>
        <w:t>推荐方法</w:t>
      </w:r>
      <w:r w:rsidRPr="009D5A01">
        <w:rPr>
          <w:lang w:val="en-US" w:eastAsia="zh-CN"/>
        </w:rPr>
        <w:t>RP 210.13</w:t>
      </w:r>
      <w:r w:rsidRPr="009D5A01">
        <w:rPr>
          <w:lang w:val="en-US" w:eastAsia="zh-CN"/>
        </w:rPr>
        <w:noBreakHyphen/>
        <w:t>2012</w:t>
      </w:r>
      <w:r w:rsidRPr="009D5A01">
        <w:rPr>
          <w:rFonts w:hint="eastAsia"/>
          <w:lang w:val="en-US" w:eastAsia="zh-CN"/>
        </w:rPr>
        <w:t>和</w:t>
      </w:r>
      <w:r w:rsidRPr="009D5A01">
        <w:rPr>
          <w:lang w:val="en-US" w:eastAsia="zh-CN"/>
        </w:rPr>
        <w:t>SMPTE</w:t>
      </w:r>
      <w:r w:rsidRPr="009D5A01">
        <w:rPr>
          <w:rFonts w:hint="eastAsia"/>
          <w:lang w:val="en-US" w:eastAsia="zh-CN"/>
        </w:rPr>
        <w:t>标准</w:t>
      </w:r>
      <w:r w:rsidRPr="009D5A01">
        <w:rPr>
          <w:lang w:val="en-US" w:eastAsia="zh-CN"/>
        </w:rPr>
        <w:t>ST 335-2012</w:t>
      </w:r>
      <w:r w:rsidRPr="009D5A01">
        <w:rPr>
          <w:rFonts w:hint="eastAsia"/>
          <w:lang w:val="en-US" w:eastAsia="zh-CN"/>
        </w:rPr>
        <w:t>指的是</w:t>
      </w:r>
      <w:r w:rsidRPr="009D5A01">
        <w:rPr>
          <w:rFonts w:hint="eastAsia"/>
          <w:lang w:val="en-US" w:eastAsia="zh-CN"/>
        </w:rPr>
        <w:t>2012</w:t>
      </w:r>
      <w:r w:rsidRPr="009D5A01">
        <w:rPr>
          <w:rFonts w:hint="eastAsia"/>
          <w:lang w:val="en-US" w:eastAsia="zh-CN"/>
        </w:rPr>
        <w:t>年</w:t>
      </w:r>
      <w:r w:rsidRPr="009D5A01">
        <w:rPr>
          <w:lang w:val="en-US" w:eastAsia="zh-CN"/>
        </w:rPr>
        <w:t>版本，成员国主管部门</w:t>
      </w:r>
      <w:r w:rsidRPr="009D5A01">
        <w:rPr>
          <w:rFonts w:hint="eastAsia"/>
          <w:lang w:val="en-US" w:eastAsia="zh-CN"/>
        </w:rPr>
        <w:t>2006</w:t>
      </w:r>
      <w:r w:rsidRPr="009D5A01">
        <w:rPr>
          <w:rFonts w:hint="eastAsia"/>
          <w:lang w:val="en-US" w:eastAsia="zh-CN"/>
        </w:rPr>
        <w:t>年</w:t>
      </w:r>
      <w:r w:rsidRPr="009D5A01">
        <w:rPr>
          <w:rFonts w:hint="eastAsia"/>
          <w:lang w:val="en-US" w:eastAsia="zh-CN"/>
        </w:rPr>
        <w:t>12</w:t>
      </w:r>
      <w:r w:rsidRPr="009D5A01">
        <w:rPr>
          <w:rFonts w:hint="eastAsia"/>
          <w:lang w:val="en-US" w:eastAsia="zh-CN"/>
        </w:rPr>
        <w:t>月</w:t>
      </w:r>
      <w:r w:rsidRPr="009D5A01">
        <w:rPr>
          <w:rFonts w:hint="eastAsia"/>
          <w:lang w:val="en-US" w:eastAsia="zh-CN"/>
        </w:rPr>
        <w:t>3</w:t>
      </w:r>
      <w:r w:rsidRPr="009D5A01">
        <w:rPr>
          <w:rFonts w:hint="eastAsia"/>
          <w:lang w:val="en-US" w:eastAsia="zh-CN"/>
        </w:rPr>
        <w:t>日</w:t>
      </w:r>
      <w:r w:rsidRPr="009D5A01">
        <w:rPr>
          <w:lang w:val="en-US" w:eastAsia="zh-CN"/>
        </w:rPr>
        <w:t>适用</w:t>
      </w:r>
      <w:r w:rsidRPr="009D5A01">
        <w:rPr>
          <w:lang w:val="en-US" w:eastAsia="zh-CN"/>
        </w:rPr>
        <w:t>ITU1-6</w:t>
      </w:r>
      <w:r w:rsidRPr="009D5A01">
        <w:rPr>
          <w:rFonts w:hint="eastAsia"/>
          <w:lang w:val="en-US" w:eastAsia="zh-CN"/>
        </w:rPr>
        <w:t>决议</w:t>
      </w:r>
      <w:r w:rsidRPr="009D5A01">
        <w:rPr>
          <w:lang w:val="en-US" w:eastAsia="zh-CN"/>
        </w:rPr>
        <w:t>批准</w:t>
      </w:r>
      <w:r w:rsidRPr="009D5A01">
        <w:rPr>
          <w:rFonts w:hint="eastAsia"/>
          <w:lang w:val="en-US" w:eastAsia="zh-CN"/>
        </w:rPr>
        <w:t>上述版本</w:t>
      </w:r>
      <w:r w:rsidRPr="009D5A01">
        <w:rPr>
          <w:lang w:val="en-US" w:eastAsia="zh-CN"/>
        </w:rPr>
        <w:t>。</w:t>
      </w:r>
      <w:r w:rsidRPr="009D5A01">
        <w:rPr>
          <w:rFonts w:hint="eastAsia"/>
          <w:lang w:val="en-US" w:eastAsia="zh-CN"/>
        </w:rPr>
        <w:t>根据</w:t>
      </w:r>
      <w:r w:rsidRPr="009D5A01">
        <w:rPr>
          <w:lang w:val="en-US" w:eastAsia="zh-CN"/>
        </w:rPr>
        <w:t>国际电联与</w:t>
      </w:r>
      <w:r w:rsidRPr="009D5A01">
        <w:rPr>
          <w:lang w:val="en-US" w:eastAsia="zh-CN"/>
        </w:rPr>
        <w:t>SMPTE</w:t>
      </w:r>
      <w:r w:rsidRPr="009D5A01">
        <w:rPr>
          <w:rFonts w:hint="eastAsia"/>
          <w:lang w:val="en-US" w:eastAsia="zh-CN"/>
        </w:rPr>
        <w:t>达成的</w:t>
      </w:r>
      <w:r w:rsidRPr="009D5A01">
        <w:rPr>
          <w:lang w:val="en-US" w:eastAsia="zh-CN"/>
        </w:rPr>
        <w:t>协议</w:t>
      </w:r>
      <w:r w:rsidRPr="009D5A01">
        <w:rPr>
          <w:rFonts w:hint="eastAsia"/>
          <w:lang w:val="en-US" w:eastAsia="zh-CN"/>
        </w:rPr>
        <w:t>，</w:t>
      </w:r>
      <w:r w:rsidRPr="009D5A01">
        <w:rPr>
          <w:rFonts w:hint="eastAsia"/>
          <w:lang w:val="en-US" w:eastAsia="zh-CN"/>
        </w:rPr>
        <w:t>SMPTE</w:t>
      </w:r>
      <w:r w:rsidRPr="009D5A01">
        <w:rPr>
          <w:rFonts w:hint="eastAsia"/>
          <w:lang w:val="en-US" w:eastAsia="zh-CN"/>
        </w:rPr>
        <w:t>提供</w:t>
      </w:r>
      <w:r w:rsidRPr="009D5A01">
        <w:rPr>
          <w:lang w:val="en-US" w:eastAsia="zh-CN"/>
        </w:rPr>
        <w:t>并授权使用，国际电联</w:t>
      </w:r>
      <w:r w:rsidRPr="009D5A01">
        <w:rPr>
          <w:rFonts w:hint="eastAsia"/>
          <w:lang w:val="en-US" w:eastAsia="zh-CN"/>
        </w:rPr>
        <w:t>接受这些版本</w:t>
      </w:r>
      <w:r w:rsidRPr="009D5A01">
        <w:rPr>
          <w:lang w:val="en-US" w:eastAsia="zh-CN"/>
        </w:rPr>
        <w:t>并纳入本建议书。</w:t>
      </w:r>
      <w:r w:rsidRPr="009D5A01">
        <w:rPr>
          <w:rFonts w:hint="eastAsia"/>
          <w:lang w:val="en-US" w:eastAsia="zh-CN"/>
        </w:rPr>
        <w:t>国际电联</w:t>
      </w:r>
      <w:r w:rsidRPr="009D5A01">
        <w:rPr>
          <w:lang w:val="en-US" w:eastAsia="zh-CN"/>
        </w:rPr>
        <w:t>成员国主管部门未接受</w:t>
      </w:r>
      <w:r w:rsidRPr="009D5A01">
        <w:rPr>
          <w:rFonts w:hint="eastAsia"/>
          <w:lang w:val="en-US" w:eastAsia="zh-CN"/>
        </w:rPr>
        <w:t>和批准</w:t>
      </w:r>
      <w:r w:rsidRPr="009D5A01">
        <w:rPr>
          <w:lang w:val="en-US" w:eastAsia="zh-CN"/>
        </w:rPr>
        <w:t>的</w:t>
      </w:r>
      <w:r w:rsidRPr="009D5A01">
        <w:rPr>
          <w:rFonts w:hint="eastAsia"/>
          <w:lang w:val="en-US" w:eastAsia="zh-CN"/>
        </w:rPr>
        <w:t>SMPTE</w:t>
      </w:r>
      <w:r w:rsidRPr="009D5A01">
        <w:rPr>
          <w:rFonts w:hint="eastAsia"/>
          <w:lang w:val="en-US" w:eastAsia="zh-CN"/>
        </w:rPr>
        <w:t>推荐</w:t>
      </w:r>
      <w:r w:rsidRPr="009D5A01">
        <w:rPr>
          <w:lang w:val="en-US" w:eastAsia="zh-CN"/>
        </w:rPr>
        <w:t>做法</w:t>
      </w:r>
      <w:r w:rsidRPr="009D5A01">
        <w:rPr>
          <w:lang w:val="en-US" w:eastAsia="zh-CN"/>
        </w:rPr>
        <w:t>RP 210.13-2012</w:t>
      </w:r>
      <w:r w:rsidRPr="009D5A01">
        <w:rPr>
          <w:rFonts w:hint="eastAsia"/>
          <w:lang w:val="en-US" w:eastAsia="zh-CN"/>
        </w:rPr>
        <w:t>和</w:t>
      </w:r>
      <w:r w:rsidRPr="009D5A01">
        <w:rPr>
          <w:lang w:val="en-US" w:eastAsia="zh-CN"/>
        </w:rPr>
        <w:t>SMPTE</w:t>
      </w:r>
      <w:r w:rsidRPr="009D5A01">
        <w:rPr>
          <w:rFonts w:hint="eastAsia"/>
          <w:lang w:val="en-US" w:eastAsia="zh-CN"/>
        </w:rPr>
        <w:t>标准</w:t>
      </w:r>
      <w:r w:rsidRPr="009D5A01">
        <w:rPr>
          <w:lang w:val="en-US" w:eastAsia="zh-CN"/>
        </w:rPr>
        <w:t>ST 335-2012</w:t>
      </w:r>
      <w:r w:rsidRPr="009D5A01">
        <w:rPr>
          <w:rFonts w:hint="eastAsia"/>
          <w:lang w:val="en-US" w:eastAsia="zh-CN"/>
        </w:rPr>
        <w:t>的任何后续</w:t>
      </w:r>
      <w:r w:rsidRPr="009D5A01">
        <w:rPr>
          <w:lang w:val="en-US" w:eastAsia="zh-CN"/>
        </w:rPr>
        <w:t>版本不构成本建议书的组成部分。</w:t>
      </w:r>
      <w:r w:rsidRPr="009D5A01">
        <w:rPr>
          <w:rFonts w:hint="eastAsia"/>
          <w:lang w:val="en-US" w:eastAsia="zh-CN"/>
        </w:rPr>
        <w:t>关于</w:t>
      </w:r>
      <w:r w:rsidRPr="009D5A01">
        <w:rPr>
          <w:lang w:val="en-US" w:eastAsia="zh-CN"/>
        </w:rPr>
        <w:t>SMPTE</w:t>
      </w:r>
      <w:r w:rsidRPr="009D5A01">
        <w:rPr>
          <w:lang w:val="en-US" w:eastAsia="zh-CN"/>
        </w:rPr>
        <w:t>文件的后续版本，读者可查阅</w:t>
      </w:r>
      <w:r w:rsidRPr="009D5A01">
        <w:rPr>
          <w:lang w:val="en-US" w:eastAsia="zh-CN"/>
        </w:rPr>
        <w:t>SMPTE</w:t>
      </w:r>
      <w:r w:rsidRPr="009D5A01">
        <w:rPr>
          <w:rFonts w:hint="eastAsia"/>
          <w:lang w:val="en-US" w:eastAsia="zh-CN"/>
        </w:rPr>
        <w:t>网站</w:t>
      </w:r>
      <w:r w:rsidRPr="009D5A01">
        <w:rPr>
          <w:lang w:val="en-US" w:eastAsia="zh-CN"/>
        </w:rPr>
        <w:t>：</w:t>
      </w:r>
      <w:hyperlink r:id="rId15" w:history="1">
        <w:r w:rsidRPr="009D5A01">
          <w:rPr>
            <w:color w:val="0000FF"/>
            <w:u w:val="single"/>
            <w:lang w:val="en-US" w:eastAsia="zh-CN"/>
          </w:rPr>
          <w:t>http://www.smpte.org/</w:t>
        </w:r>
      </w:hyperlink>
      <w:r w:rsidRPr="009D5A01">
        <w:rPr>
          <w:rFonts w:hint="eastAsia"/>
          <w:lang w:val="en-US" w:eastAsia="zh-CN"/>
        </w:rPr>
        <w:t>。</w:t>
      </w:r>
    </w:p>
    <w:p w:rsidR="00FC22B6" w:rsidRDefault="00FC22B6" w:rsidP="00FC22B6">
      <w:pPr>
        <w:spacing w:before="80"/>
        <w:rPr>
          <w:sz w:val="22"/>
          <w:lang w:val="en-US" w:eastAsia="zh-CN"/>
        </w:rPr>
      </w:pPr>
    </w:p>
    <w:p w:rsidR="00FC22B6" w:rsidRDefault="00FC22B6" w:rsidP="00FC22B6">
      <w:pPr>
        <w:spacing w:before="80"/>
        <w:rPr>
          <w:sz w:val="22"/>
          <w:lang w:val="en-US" w:eastAsia="zh-CN"/>
        </w:rPr>
      </w:pPr>
    </w:p>
    <w:p w:rsidR="00EB78BB" w:rsidRDefault="00EB78BB" w:rsidP="00FC22B6">
      <w:pPr>
        <w:spacing w:before="80"/>
        <w:rPr>
          <w:sz w:val="22"/>
          <w:lang w:val="en-US" w:eastAsia="zh-CN"/>
        </w:rPr>
      </w:pPr>
    </w:p>
    <w:p w:rsidR="00EB78BB" w:rsidRPr="00187C76" w:rsidRDefault="00EB78BB" w:rsidP="00FC22B6">
      <w:pPr>
        <w:spacing w:before="80"/>
        <w:rPr>
          <w:sz w:val="22"/>
          <w:lang w:val="en-US" w:eastAsia="zh-CN"/>
        </w:rPr>
      </w:pPr>
    </w:p>
    <w:p w:rsidR="00FC22B6" w:rsidRPr="009D5A01" w:rsidRDefault="00FC22B6" w:rsidP="00FC22B6">
      <w:pPr>
        <w:pStyle w:val="AnnexNoTitle"/>
        <w:rPr>
          <w:lang w:val="en-US" w:eastAsia="zh-CN"/>
        </w:rPr>
      </w:pPr>
      <w:r w:rsidRPr="009D5A01">
        <w:rPr>
          <w:rFonts w:hint="eastAsia"/>
          <w:lang w:val="en-US" w:eastAsia="zh-CN"/>
        </w:rPr>
        <w:t>附件</w:t>
      </w:r>
      <w:r w:rsidRPr="009D5A01">
        <w:rPr>
          <w:lang w:val="en-US" w:eastAsia="zh-CN"/>
        </w:rPr>
        <w:t>1</w:t>
      </w:r>
      <w:r w:rsidRPr="009D5A01">
        <w:rPr>
          <w:lang w:val="en-US" w:eastAsia="zh-CN"/>
        </w:rPr>
        <w:br/>
      </w:r>
      <w:r w:rsidRPr="009D5A01">
        <w:rPr>
          <w:lang w:val="en-US" w:eastAsia="zh-CN"/>
        </w:rPr>
        <w:br/>
        <w:t>SMPTE</w:t>
      </w:r>
      <w:r w:rsidRPr="009D5A01">
        <w:rPr>
          <w:rFonts w:hint="eastAsia"/>
          <w:lang w:val="en-US" w:eastAsia="zh-CN"/>
        </w:rPr>
        <w:t>推荐</w:t>
      </w:r>
      <w:r w:rsidRPr="009D5A01">
        <w:rPr>
          <w:lang w:val="en-US" w:eastAsia="zh-CN"/>
        </w:rPr>
        <w:t>做法</w:t>
      </w:r>
      <w:r w:rsidRPr="009D5A01">
        <w:rPr>
          <w:lang w:val="en-US" w:eastAsia="zh-CN"/>
        </w:rPr>
        <w:t>RP 210.13-2012</w:t>
      </w:r>
    </w:p>
    <w:p w:rsidR="00FC22B6" w:rsidRDefault="00FC22B6" w:rsidP="004577BA">
      <w:pPr>
        <w:pStyle w:val="Parttitle"/>
        <w:rPr>
          <w:b w:val="0"/>
          <w:bCs/>
          <w:lang w:val="en-US" w:eastAsia="zh-CN"/>
        </w:rPr>
      </w:pPr>
      <w:r w:rsidRPr="004577BA">
        <w:rPr>
          <w:rFonts w:hint="eastAsia"/>
          <w:b w:val="0"/>
          <w:bCs/>
          <w:lang w:val="en-US" w:eastAsia="zh-CN"/>
        </w:rPr>
        <w:t>元数据项</w:t>
      </w:r>
      <w:r w:rsidRPr="004577BA">
        <w:rPr>
          <w:b w:val="0"/>
          <w:bCs/>
          <w:lang w:val="en-US" w:eastAsia="zh-CN"/>
        </w:rPr>
        <w:t>描述的</w:t>
      </w:r>
      <w:r w:rsidRPr="004577BA">
        <w:rPr>
          <w:rFonts w:hint="eastAsia"/>
          <w:b w:val="0"/>
          <w:bCs/>
          <w:lang w:val="en-US" w:eastAsia="zh-CN"/>
        </w:rPr>
        <w:t>元数据</w:t>
      </w:r>
      <w:r w:rsidRPr="004577BA">
        <w:rPr>
          <w:b w:val="0"/>
          <w:bCs/>
          <w:lang w:val="en-US" w:eastAsia="zh-CN"/>
        </w:rPr>
        <w:t>字典</w:t>
      </w:r>
      <w:r w:rsidRPr="004577BA">
        <w:rPr>
          <w:rFonts w:hint="eastAsia"/>
          <w:b w:val="0"/>
          <w:bCs/>
          <w:lang w:val="en-US" w:eastAsia="zh-CN"/>
        </w:rPr>
        <w:t>登记</w:t>
      </w:r>
    </w:p>
    <w:p w:rsidR="004577BA" w:rsidRPr="004577BA" w:rsidRDefault="004577BA" w:rsidP="00366361">
      <w:pPr>
        <w:pStyle w:val="Normalaftertitle"/>
        <w:spacing w:before="120"/>
        <w:rPr>
          <w:lang w:val="en-US" w:eastAsia="zh-CN"/>
        </w:rPr>
      </w:pPr>
    </w:p>
    <w:p w:rsidR="00FC22B6" w:rsidRPr="009D5A01" w:rsidRDefault="00FC22B6" w:rsidP="003C712C">
      <w:pPr>
        <w:pStyle w:val="Headingb"/>
        <w:rPr>
          <w:lang w:val="en-US" w:eastAsia="zh-CN"/>
        </w:rPr>
      </w:pPr>
      <w:r w:rsidRPr="009D5A01">
        <w:rPr>
          <w:lang w:val="en-US" w:eastAsia="zh-CN"/>
        </w:rPr>
        <w:t>SMPTE</w:t>
      </w:r>
      <w:r w:rsidRPr="009D5A01">
        <w:rPr>
          <w:rFonts w:hint="eastAsia"/>
          <w:lang w:val="en-US" w:eastAsia="zh-CN"/>
        </w:rPr>
        <w:t>推荐做法</w:t>
      </w:r>
      <w:r w:rsidRPr="009D5A01">
        <w:rPr>
          <w:lang w:val="en-US" w:eastAsia="zh-CN"/>
        </w:rPr>
        <w:t>RP 210.13-2012</w:t>
      </w:r>
      <w:r w:rsidRPr="009D5A01">
        <w:rPr>
          <w:rFonts w:hint="eastAsia"/>
          <w:lang w:val="en-US" w:eastAsia="zh-CN"/>
        </w:rPr>
        <w:t>概要</w:t>
      </w:r>
      <w:r w:rsidRPr="009D5A01">
        <w:rPr>
          <w:lang w:val="en-US" w:eastAsia="zh-CN"/>
        </w:rPr>
        <w:t>：</w:t>
      </w:r>
      <w:r w:rsidRPr="009D5A01">
        <w:rPr>
          <w:rFonts w:hint="eastAsia"/>
          <w:lang w:val="en-US" w:eastAsia="zh-CN"/>
        </w:rPr>
        <w:t>元数据</w:t>
      </w:r>
      <w:r w:rsidRPr="009D5A01">
        <w:rPr>
          <w:lang w:val="en-US" w:eastAsia="zh-CN"/>
        </w:rPr>
        <w:t>的元数据字典登记</w:t>
      </w:r>
    </w:p>
    <w:p w:rsidR="00FC22B6" w:rsidRPr="009D5A01" w:rsidRDefault="00FC22B6" w:rsidP="00472379">
      <w:pPr>
        <w:ind w:firstLineChars="200" w:firstLine="480"/>
        <w:rPr>
          <w:lang w:val="en-US" w:eastAsia="zh-CN"/>
        </w:rPr>
      </w:pPr>
      <w:r w:rsidRPr="009D5A01">
        <w:rPr>
          <w:rFonts w:hint="eastAsia"/>
          <w:lang w:val="en-US" w:eastAsia="zh-CN"/>
        </w:rPr>
        <w:t>本元数据字典</w:t>
      </w:r>
      <w:r w:rsidRPr="009D5A01">
        <w:rPr>
          <w:lang w:val="en-US" w:eastAsia="zh-CN"/>
        </w:rPr>
        <w:t>内容做法</w:t>
      </w:r>
      <w:r w:rsidRPr="009D5A01">
        <w:rPr>
          <w:rFonts w:hint="eastAsia"/>
          <w:lang w:val="en-US" w:eastAsia="zh-CN"/>
        </w:rPr>
        <w:t>定义</w:t>
      </w:r>
      <w:r w:rsidRPr="009D5A01">
        <w:rPr>
          <w:lang w:val="en-US" w:eastAsia="zh-CN"/>
        </w:rPr>
        <w:t>了与内容或其他元数据相关的元数据项</w:t>
      </w:r>
      <w:r w:rsidRPr="009D5A01">
        <w:rPr>
          <w:rFonts w:hint="eastAsia"/>
          <w:lang w:val="en-US" w:eastAsia="zh-CN"/>
        </w:rPr>
        <w:t>描述</w:t>
      </w:r>
      <w:r w:rsidRPr="009D5A01">
        <w:rPr>
          <w:lang w:val="en-US" w:eastAsia="zh-CN"/>
        </w:rPr>
        <w:t>的登记册。</w:t>
      </w:r>
      <w:r w:rsidRPr="009D5A01">
        <w:rPr>
          <w:lang w:val="en-US" w:eastAsia="zh-CN"/>
        </w:rPr>
        <w:t>SMPTE ST 335-2012</w:t>
      </w:r>
      <w:r w:rsidRPr="009D5A01">
        <w:rPr>
          <w:rFonts w:hint="eastAsia"/>
          <w:lang w:val="en-US" w:eastAsia="zh-CN"/>
        </w:rPr>
        <w:t>中</w:t>
      </w:r>
      <w:r w:rsidRPr="009D5A01">
        <w:rPr>
          <w:lang w:val="en-US" w:eastAsia="zh-CN"/>
        </w:rPr>
        <w:t>含有</w:t>
      </w:r>
      <w:r w:rsidRPr="009D5A01">
        <w:rPr>
          <w:rFonts w:hint="eastAsia"/>
          <w:lang w:val="en-US" w:eastAsia="zh-CN"/>
        </w:rPr>
        <w:t>完整</w:t>
      </w:r>
      <w:r w:rsidRPr="009D5A01">
        <w:rPr>
          <w:lang w:val="en-US" w:eastAsia="zh-CN"/>
        </w:rPr>
        <w:t>解释</w:t>
      </w:r>
      <w:r w:rsidRPr="009D5A01">
        <w:rPr>
          <w:rFonts w:hint="eastAsia"/>
          <w:lang w:val="en-US" w:eastAsia="zh-CN"/>
        </w:rPr>
        <w:t>。</w:t>
      </w:r>
      <w:r w:rsidRPr="009D5A01">
        <w:rPr>
          <w:lang w:val="en-US" w:eastAsia="zh-CN"/>
        </w:rPr>
        <w:t>SMPTE ST 335-2012</w:t>
      </w:r>
      <w:r w:rsidRPr="009D5A01">
        <w:rPr>
          <w:rFonts w:hint="eastAsia"/>
          <w:lang w:val="en-US" w:eastAsia="zh-CN"/>
        </w:rPr>
        <w:t>定义</w:t>
      </w:r>
      <w:r w:rsidRPr="009D5A01">
        <w:rPr>
          <w:lang w:val="en-US" w:eastAsia="zh-CN"/>
        </w:rPr>
        <w:t>的</w:t>
      </w:r>
      <w:r w:rsidRPr="009D5A01">
        <w:rPr>
          <w:rFonts w:hint="eastAsia"/>
          <w:lang w:val="en-US" w:eastAsia="zh-CN"/>
        </w:rPr>
        <w:t>元数据</w:t>
      </w:r>
      <w:r w:rsidRPr="009D5A01">
        <w:rPr>
          <w:lang w:val="en-US" w:eastAsia="zh-CN"/>
        </w:rPr>
        <w:t>字典机构</w:t>
      </w:r>
      <w:r w:rsidRPr="009D5A01">
        <w:rPr>
          <w:rFonts w:hint="eastAsia"/>
          <w:lang w:val="en-US" w:eastAsia="zh-CN"/>
        </w:rPr>
        <w:t>包含</w:t>
      </w:r>
      <w:r w:rsidRPr="009D5A01">
        <w:rPr>
          <w:lang w:val="en-US" w:eastAsia="zh-CN"/>
        </w:rPr>
        <w:t>所有类型内容的元数据的使用（</w:t>
      </w:r>
      <w:r w:rsidRPr="009D5A01">
        <w:rPr>
          <w:rFonts w:hint="eastAsia"/>
          <w:lang w:val="en-US" w:eastAsia="zh-CN"/>
        </w:rPr>
        <w:t>各种形式</w:t>
      </w:r>
      <w:r w:rsidRPr="009D5A01">
        <w:rPr>
          <w:lang w:val="en-US" w:eastAsia="zh-CN"/>
        </w:rPr>
        <w:t>的视频、音频和数据</w:t>
      </w:r>
      <w:r w:rsidRPr="009D5A01">
        <w:rPr>
          <w:rFonts w:hint="eastAsia"/>
          <w:lang w:val="en-US" w:eastAsia="zh-CN"/>
        </w:rPr>
        <w:t>）</w:t>
      </w:r>
      <w:r w:rsidRPr="009D5A01">
        <w:rPr>
          <w:lang w:val="en-US" w:eastAsia="zh-CN"/>
        </w:rPr>
        <w:t>。推荐</w:t>
      </w:r>
      <w:r w:rsidRPr="009D5A01">
        <w:rPr>
          <w:rFonts w:hint="eastAsia"/>
          <w:lang w:val="en-US" w:eastAsia="zh-CN"/>
        </w:rPr>
        <w:t>做法</w:t>
      </w:r>
      <w:r w:rsidRPr="009D5A01">
        <w:rPr>
          <w:lang w:val="en-US" w:eastAsia="zh-CN"/>
        </w:rPr>
        <w:t>规定，任何应用都必须符合：</w:t>
      </w:r>
    </w:p>
    <w:p w:rsidR="00FC22B6" w:rsidRPr="009D5A01" w:rsidRDefault="00FC22B6" w:rsidP="00EC75D1">
      <w:pPr>
        <w:pStyle w:val="enumlev1"/>
        <w:rPr>
          <w:lang w:val="en-US" w:eastAsia="zh-CN"/>
        </w:rPr>
      </w:pPr>
      <w:r w:rsidRPr="009D5A01">
        <w:rPr>
          <w:lang w:val="en-US" w:eastAsia="zh-CN"/>
        </w:rPr>
        <w:t>a)</w:t>
      </w:r>
      <w:r w:rsidRPr="009D5A01">
        <w:rPr>
          <w:lang w:val="en-US" w:eastAsia="zh-CN"/>
        </w:rPr>
        <w:tab/>
        <w:t>SMPTE ST 335-2012</w:t>
      </w:r>
      <w:r w:rsidRPr="009D5A01">
        <w:rPr>
          <w:rFonts w:hint="eastAsia"/>
          <w:lang w:val="en-US" w:eastAsia="zh-CN"/>
        </w:rPr>
        <w:t>中的</w:t>
      </w:r>
      <w:r w:rsidRPr="009D5A01">
        <w:rPr>
          <w:lang w:val="en-US" w:eastAsia="zh-CN"/>
        </w:rPr>
        <w:t>定义和格式；</w:t>
      </w:r>
    </w:p>
    <w:p w:rsidR="00FC22B6" w:rsidRPr="009D5A01" w:rsidRDefault="00FC22B6" w:rsidP="00EC75D1">
      <w:pPr>
        <w:pStyle w:val="enumlev1"/>
        <w:rPr>
          <w:lang w:val="en-US" w:eastAsia="zh-CN"/>
        </w:rPr>
      </w:pPr>
      <w:r w:rsidRPr="009D5A01">
        <w:rPr>
          <w:lang w:val="en-US" w:eastAsia="zh-CN"/>
        </w:rPr>
        <w:t>b)</w:t>
      </w:r>
      <w:r w:rsidRPr="009D5A01">
        <w:rPr>
          <w:lang w:val="en-US" w:eastAsia="zh-CN"/>
        </w:rPr>
        <w:tab/>
      </w:r>
      <w:r w:rsidRPr="009D5A01">
        <w:rPr>
          <w:rFonts w:hint="eastAsia"/>
          <w:lang w:val="en-US" w:eastAsia="zh-CN"/>
        </w:rPr>
        <w:t>本元数据字典</w:t>
      </w:r>
      <w:r w:rsidRPr="009D5A01">
        <w:rPr>
          <w:lang w:val="en-US" w:eastAsia="zh-CN"/>
        </w:rPr>
        <w:t>内容做法</w:t>
      </w:r>
      <w:r w:rsidRPr="009D5A01">
        <w:rPr>
          <w:rFonts w:hint="eastAsia"/>
          <w:lang w:val="en-US" w:eastAsia="zh-CN"/>
        </w:rPr>
        <w:t>。</w:t>
      </w:r>
    </w:p>
    <w:p w:rsidR="00FC22B6" w:rsidRDefault="00FC22B6" w:rsidP="00271DB6">
      <w:pPr>
        <w:ind w:firstLineChars="200" w:firstLine="480"/>
        <w:rPr>
          <w:rFonts w:eastAsiaTheme="minorEastAsia"/>
          <w:lang w:val="en-US" w:eastAsia="zh-CN"/>
        </w:rPr>
      </w:pPr>
      <w:r w:rsidRPr="009D5A01">
        <w:rPr>
          <w:rFonts w:eastAsiaTheme="minorEastAsia" w:hint="eastAsia"/>
          <w:lang w:val="en-US" w:eastAsia="zh-CN"/>
        </w:rPr>
        <w:t>标准</w:t>
      </w:r>
      <w:r w:rsidRPr="009D5A01">
        <w:rPr>
          <w:rFonts w:eastAsiaTheme="minorEastAsia"/>
          <w:lang w:val="en-US" w:eastAsia="zh-CN"/>
        </w:rPr>
        <w:t>SMPTE ST 335</w:t>
      </w:r>
      <w:r w:rsidRPr="00472379">
        <w:rPr>
          <w:rFonts w:hint="eastAsia"/>
          <w:lang w:val="en-US" w:eastAsia="zh-CN"/>
        </w:rPr>
        <w:t>和</w:t>
      </w:r>
      <w:r w:rsidRPr="00472379">
        <w:rPr>
          <w:lang w:val="en-US" w:eastAsia="zh-CN"/>
        </w:rPr>
        <w:t>此做法必须一起使用</w:t>
      </w:r>
      <w:r w:rsidRPr="009D5A01">
        <w:rPr>
          <w:rFonts w:eastAsiaTheme="minorEastAsia"/>
          <w:lang w:val="en-US" w:eastAsia="zh-CN"/>
        </w:rPr>
        <w:t>，</w:t>
      </w:r>
      <w:r w:rsidRPr="009D5A01">
        <w:rPr>
          <w:rFonts w:eastAsiaTheme="minorEastAsia" w:hint="eastAsia"/>
          <w:lang w:val="en-US" w:eastAsia="zh-CN"/>
        </w:rPr>
        <w:t>不得</w:t>
      </w:r>
      <w:r w:rsidRPr="009D5A01">
        <w:rPr>
          <w:rFonts w:eastAsiaTheme="minorEastAsia"/>
          <w:lang w:val="en-US" w:eastAsia="zh-CN"/>
        </w:rPr>
        <w:t>单独使用。</w:t>
      </w:r>
      <w:r w:rsidRPr="00472379">
        <w:rPr>
          <w:rFonts w:hint="eastAsia"/>
          <w:lang w:val="en-US" w:eastAsia="zh-CN"/>
        </w:rPr>
        <w:t>这一做法</w:t>
      </w:r>
      <w:r w:rsidRPr="00472379">
        <w:rPr>
          <w:lang w:val="en-US" w:eastAsia="zh-CN"/>
        </w:rPr>
        <w:t>含</w:t>
      </w:r>
      <w:r w:rsidRPr="00472379">
        <w:rPr>
          <w:rFonts w:hint="eastAsia"/>
          <w:lang w:val="en-US" w:eastAsia="zh-CN"/>
        </w:rPr>
        <w:t>有以</w:t>
      </w:r>
      <w:r w:rsidRPr="00472379">
        <w:rPr>
          <w:lang w:val="en-US" w:eastAsia="zh-CN"/>
        </w:rPr>
        <w:t>列表形式对</w:t>
      </w:r>
      <w:r w:rsidRPr="009D5A01">
        <w:rPr>
          <w:rFonts w:eastAsiaTheme="minorEastAsia" w:hint="eastAsia"/>
          <w:lang w:val="en-US" w:eastAsia="zh-CN"/>
        </w:rPr>
        <w:t>SMPTE</w:t>
      </w:r>
      <w:r w:rsidRPr="00472379">
        <w:rPr>
          <w:rFonts w:hint="eastAsia"/>
          <w:lang w:val="en-US" w:eastAsia="zh-CN"/>
        </w:rPr>
        <w:t>元数据</w:t>
      </w:r>
      <w:r w:rsidRPr="00472379">
        <w:rPr>
          <w:lang w:val="en-US" w:eastAsia="zh-CN"/>
        </w:rPr>
        <w:t>字典登记</w:t>
      </w:r>
      <w:r w:rsidRPr="00472379">
        <w:rPr>
          <w:rFonts w:hint="eastAsia"/>
          <w:lang w:val="en-US" w:eastAsia="zh-CN"/>
        </w:rPr>
        <w:t>册</w:t>
      </w:r>
      <w:r w:rsidRPr="00472379">
        <w:rPr>
          <w:lang w:val="en-US" w:eastAsia="zh-CN"/>
        </w:rPr>
        <w:t>目录</w:t>
      </w:r>
      <w:r w:rsidRPr="00472379">
        <w:rPr>
          <w:rFonts w:hint="eastAsia"/>
          <w:lang w:val="en-US" w:eastAsia="zh-CN"/>
        </w:rPr>
        <w:t>进行再现</w:t>
      </w:r>
      <w:r w:rsidRPr="009D5A01">
        <w:rPr>
          <w:rFonts w:eastAsiaTheme="minorEastAsia"/>
          <w:lang w:val="en-US" w:eastAsia="zh-CN"/>
        </w:rPr>
        <w:t>，</w:t>
      </w:r>
      <w:r w:rsidRPr="009D5A01">
        <w:rPr>
          <w:rFonts w:eastAsiaTheme="minorEastAsia" w:hint="eastAsia"/>
          <w:lang w:val="en-US" w:eastAsia="zh-CN"/>
        </w:rPr>
        <w:t>还提供</w:t>
      </w:r>
      <w:r w:rsidRPr="009D5A01">
        <w:rPr>
          <w:rFonts w:eastAsiaTheme="minorEastAsia"/>
          <w:lang w:val="en-US" w:eastAsia="zh-CN"/>
        </w:rPr>
        <w:t>了</w:t>
      </w:r>
      <w:r w:rsidRPr="009D5A01">
        <w:rPr>
          <w:rFonts w:eastAsiaTheme="minorEastAsia"/>
          <w:lang w:val="en-US" w:eastAsia="zh-CN"/>
        </w:rPr>
        <w:t>SMPTE ST 335-2012</w:t>
      </w:r>
      <w:r w:rsidRPr="00472379">
        <w:rPr>
          <w:rFonts w:hint="eastAsia"/>
          <w:lang w:val="en-US" w:eastAsia="zh-CN"/>
        </w:rPr>
        <w:t>规定</w:t>
      </w:r>
      <w:r w:rsidRPr="00472379">
        <w:rPr>
          <w:lang w:val="en-US" w:eastAsia="zh-CN"/>
        </w:rPr>
        <w:t>的其他再现方式</w:t>
      </w:r>
      <w:r w:rsidRPr="009D5A01">
        <w:rPr>
          <w:rFonts w:eastAsiaTheme="minorEastAsia" w:hint="eastAsia"/>
          <w:lang w:val="en-US" w:eastAsia="zh-CN"/>
        </w:rPr>
        <w:t>。</w:t>
      </w:r>
    </w:p>
    <w:p w:rsidR="005C7B52" w:rsidRDefault="005C7B52" w:rsidP="00271DB6">
      <w:pPr>
        <w:ind w:firstLineChars="200" w:firstLine="480"/>
        <w:rPr>
          <w:rFonts w:eastAsiaTheme="minorEastAsia"/>
          <w:lang w:val="en-US" w:eastAsia="zh-CN"/>
        </w:rPr>
      </w:pPr>
    </w:p>
    <w:p w:rsidR="005C7B52" w:rsidRPr="009D5A01" w:rsidRDefault="005C7B52" w:rsidP="00271DB6">
      <w:pPr>
        <w:ind w:firstLineChars="200" w:firstLine="480"/>
        <w:rPr>
          <w:rFonts w:eastAsiaTheme="minorEastAsia" w:hint="eastAsia"/>
          <w:lang w:val="en-US" w:eastAsia="zh-CN"/>
        </w:rPr>
      </w:pPr>
    </w:p>
    <w:p w:rsidR="00FC22B6" w:rsidRPr="009D5A01" w:rsidRDefault="00FC22B6" w:rsidP="00FC22B6">
      <w:pPr>
        <w:pStyle w:val="AppendixNoTitle"/>
        <w:rPr>
          <w:bCs/>
          <w:lang w:val="en-US" w:eastAsia="zh-CN"/>
        </w:rPr>
      </w:pPr>
      <w:r w:rsidRPr="009D5A01">
        <w:rPr>
          <w:rFonts w:eastAsiaTheme="minorEastAsia" w:hint="eastAsia"/>
          <w:bCs/>
          <w:sz w:val="24"/>
          <w:lang w:val="en-US" w:eastAsia="zh-CN"/>
        </w:rPr>
        <w:t>附件</w:t>
      </w:r>
      <w:r w:rsidRPr="009D5A01">
        <w:rPr>
          <w:rFonts w:eastAsiaTheme="minorEastAsia" w:hint="eastAsia"/>
          <w:bCs/>
          <w:sz w:val="24"/>
          <w:lang w:val="en-US" w:eastAsia="zh-CN"/>
        </w:rPr>
        <w:t>1</w:t>
      </w:r>
      <w:r w:rsidR="005C7B52">
        <w:rPr>
          <w:rFonts w:eastAsiaTheme="minorEastAsia"/>
          <w:bCs/>
          <w:sz w:val="24"/>
          <w:lang w:val="en-US" w:eastAsia="zh-CN"/>
        </w:rPr>
        <w:br/>
      </w:r>
      <w:r w:rsidRPr="009D5A01">
        <w:rPr>
          <w:rFonts w:eastAsiaTheme="minorEastAsia" w:hint="eastAsia"/>
          <w:bCs/>
          <w:sz w:val="24"/>
          <w:lang w:val="en-US" w:eastAsia="zh-CN"/>
        </w:rPr>
        <w:t>附文</w:t>
      </w:r>
      <w:r w:rsidRPr="009D5A01">
        <w:rPr>
          <w:rFonts w:eastAsiaTheme="minorEastAsia"/>
          <w:bCs/>
          <w:sz w:val="24"/>
          <w:lang w:val="en-US" w:eastAsia="zh-CN"/>
        </w:rPr>
        <w:t>1</w:t>
      </w:r>
    </w:p>
    <w:p w:rsidR="00FC22B6" w:rsidRDefault="00FC22B6" w:rsidP="00FC22B6">
      <w:pPr>
        <w:keepNext/>
        <w:keepLines/>
        <w:spacing w:before="480" w:after="80"/>
        <w:jc w:val="center"/>
        <w:rPr>
          <w:b/>
          <w:sz w:val="28"/>
          <w:lang w:val="en-US" w:eastAsia="zh-CN"/>
        </w:rPr>
      </w:pPr>
      <w:r w:rsidRPr="00187C76">
        <w:rPr>
          <w:b/>
          <w:sz w:val="28"/>
          <w:lang w:val="en-US"/>
        </w:rPr>
        <w:object w:dxaOrig="1544" w:dyaOrig="9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16" o:title=""/>
          </v:shape>
          <o:OLEObject Type="Embed" ProgID="Package" ShapeID="_x0000_i1025" DrawAspect="Icon" ObjectID="_1525591255" r:id="rId17"/>
        </w:object>
      </w:r>
    </w:p>
    <w:p w:rsidR="00DB536B" w:rsidRDefault="00DB536B">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FC22B6" w:rsidRPr="009D5A01" w:rsidRDefault="00FC22B6" w:rsidP="00FC22B6">
      <w:pPr>
        <w:pStyle w:val="AnnexNoTitle"/>
        <w:rPr>
          <w:lang w:val="en-US" w:eastAsia="zh-CN"/>
        </w:rPr>
      </w:pPr>
      <w:r w:rsidRPr="009D5A01">
        <w:rPr>
          <w:rFonts w:hint="eastAsia"/>
          <w:lang w:val="en-US" w:eastAsia="zh-CN"/>
        </w:rPr>
        <w:lastRenderedPageBreak/>
        <w:t>附件</w:t>
      </w:r>
      <w:r w:rsidRPr="009D5A01">
        <w:rPr>
          <w:lang w:val="en-US" w:eastAsia="zh-CN"/>
        </w:rPr>
        <w:t>2</w:t>
      </w:r>
      <w:r w:rsidRPr="009D5A01">
        <w:rPr>
          <w:lang w:val="en-US" w:eastAsia="zh-CN"/>
        </w:rPr>
        <w:br/>
      </w:r>
      <w:r w:rsidRPr="009D5A01">
        <w:rPr>
          <w:lang w:val="en-US" w:eastAsia="zh-CN"/>
        </w:rPr>
        <w:br/>
        <w:t>SMPTE ST 335-2012</w:t>
      </w:r>
    </w:p>
    <w:p w:rsidR="00FC22B6" w:rsidRDefault="00FC22B6" w:rsidP="00EB78BB">
      <w:pPr>
        <w:pStyle w:val="Parttitle"/>
        <w:rPr>
          <w:b w:val="0"/>
          <w:bCs/>
          <w:lang w:val="en-US" w:eastAsia="zh-CN"/>
        </w:rPr>
      </w:pPr>
      <w:r w:rsidRPr="00EB78BB">
        <w:rPr>
          <w:rFonts w:hint="eastAsia"/>
          <w:b w:val="0"/>
          <w:bCs/>
          <w:lang w:val="en-US" w:eastAsia="zh-CN"/>
        </w:rPr>
        <w:t>电视</w:t>
      </w:r>
      <w:r w:rsidRPr="00EB78BB">
        <w:rPr>
          <w:b w:val="0"/>
          <w:bCs/>
          <w:lang w:val="en-US" w:eastAsia="zh-CN"/>
        </w:rPr>
        <w:t xml:space="preserve"> – </w:t>
      </w:r>
      <w:r w:rsidRPr="00EB78BB">
        <w:rPr>
          <w:rFonts w:hint="eastAsia"/>
          <w:b w:val="0"/>
          <w:bCs/>
          <w:lang w:val="en-US" w:eastAsia="zh-CN"/>
        </w:rPr>
        <w:t>元数据字典的结构</w:t>
      </w:r>
    </w:p>
    <w:p w:rsidR="00EB78BB" w:rsidRPr="00EB78BB" w:rsidRDefault="00EB78BB" w:rsidP="00366361">
      <w:pPr>
        <w:pStyle w:val="Normalaftertitle"/>
        <w:spacing w:before="120"/>
        <w:rPr>
          <w:lang w:val="en-US" w:eastAsia="zh-CN"/>
        </w:rPr>
      </w:pPr>
    </w:p>
    <w:p w:rsidR="00FC22B6" w:rsidRPr="009D5A01" w:rsidRDefault="00FC22B6" w:rsidP="00472379">
      <w:pPr>
        <w:pStyle w:val="Headingb"/>
        <w:rPr>
          <w:bCs/>
          <w:lang w:val="en-US" w:eastAsia="zh-CN"/>
        </w:rPr>
      </w:pPr>
      <w:r w:rsidRPr="009D5A01">
        <w:rPr>
          <w:lang w:val="en-US" w:eastAsia="zh-CN"/>
        </w:rPr>
        <w:t>SMPTE ST 335-2012</w:t>
      </w:r>
      <w:r w:rsidRPr="009D5A01">
        <w:rPr>
          <w:rFonts w:hint="eastAsia"/>
          <w:lang w:val="en-US" w:eastAsia="zh-CN"/>
        </w:rPr>
        <w:t>概要</w:t>
      </w:r>
      <w:r w:rsidRPr="009D5A01">
        <w:rPr>
          <w:lang w:val="en-US" w:eastAsia="zh-CN"/>
        </w:rPr>
        <w:t>：</w:t>
      </w:r>
      <w:r w:rsidRPr="009D5A01">
        <w:rPr>
          <w:rFonts w:hint="eastAsia"/>
          <w:lang w:val="en-US" w:eastAsia="zh-CN"/>
        </w:rPr>
        <w:t>电视</w:t>
      </w:r>
      <w:r w:rsidRPr="009D5A01">
        <w:rPr>
          <w:lang w:val="en-US" w:eastAsia="zh-CN"/>
        </w:rPr>
        <w:t xml:space="preserve"> – </w:t>
      </w:r>
      <w:r w:rsidRPr="009D5A01">
        <w:rPr>
          <w:rFonts w:hint="eastAsia"/>
          <w:lang w:val="en-US" w:eastAsia="zh-CN"/>
        </w:rPr>
        <w:t>元数据</w:t>
      </w:r>
      <w:r w:rsidRPr="009D5A01">
        <w:rPr>
          <w:lang w:val="en-US" w:eastAsia="zh-CN"/>
        </w:rPr>
        <w:t>字典的</w:t>
      </w:r>
      <w:r w:rsidRPr="009D5A01">
        <w:rPr>
          <w:rFonts w:hint="eastAsia"/>
          <w:lang w:val="en-US" w:eastAsia="zh-CN"/>
        </w:rPr>
        <w:t>结构</w:t>
      </w:r>
    </w:p>
    <w:p w:rsidR="00FC22B6" w:rsidRPr="009D5A01" w:rsidRDefault="00FC22B6" w:rsidP="00271DB6">
      <w:pPr>
        <w:ind w:firstLineChars="200" w:firstLine="480"/>
        <w:rPr>
          <w:rFonts w:eastAsiaTheme="minorEastAsia"/>
          <w:lang w:val="en-US" w:eastAsia="zh-CN"/>
        </w:rPr>
      </w:pPr>
      <w:r w:rsidRPr="009D5A01">
        <w:rPr>
          <w:rFonts w:eastAsiaTheme="minorEastAsia" w:hint="eastAsia"/>
          <w:lang w:val="en-US" w:eastAsia="zh-CN"/>
        </w:rPr>
        <w:t>本标准</w:t>
      </w:r>
      <w:r w:rsidRPr="009D5A01">
        <w:rPr>
          <w:rFonts w:eastAsiaTheme="minorEastAsia"/>
          <w:lang w:val="en-US" w:eastAsia="zh-CN"/>
        </w:rPr>
        <w:t>定义的元</w:t>
      </w:r>
      <w:r w:rsidRPr="009D5A01">
        <w:rPr>
          <w:rFonts w:eastAsiaTheme="minorEastAsia" w:hint="eastAsia"/>
          <w:lang w:val="en-US" w:eastAsia="zh-CN"/>
        </w:rPr>
        <w:t>数据字典</w:t>
      </w:r>
      <w:r w:rsidRPr="009D5A01">
        <w:rPr>
          <w:rFonts w:eastAsiaTheme="minorEastAsia"/>
          <w:lang w:val="en-US" w:eastAsia="zh-CN"/>
        </w:rPr>
        <w:t>机构</w:t>
      </w:r>
      <w:r w:rsidRPr="009D5A01">
        <w:rPr>
          <w:rFonts w:eastAsiaTheme="minorEastAsia" w:hint="eastAsia"/>
          <w:lang w:val="en-US" w:eastAsia="zh-CN"/>
        </w:rPr>
        <w:t>包含</w:t>
      </w:r>
      <w:r w:rsidRPr="009D5A01">
        <w:rPr>
          <w:rFonts w:eastAsiaTheme="minorEastAsia"/>
          <w:lang w:val="en-US" w:eastAsia="zh-CN"/>
        </w:rPr>
        <w:t>所有类型</w:t>
      </w:r>
      <w:r w:rsidRPr="009D5A01">
        <w:rPr>
          <w:rFonts w:eastAsiaTheme="minorEastAsia" w:hint="eastAsia"/>
          <w:lang w:val="en-US" w:eastAsia="zh-CN"/>
        </w:rPr>
        <w:t>内容</w:t>
      </w:r>
      <w:r w:rsidRPr="009D5A01">
        <w:rPr>
          <w:rFonts w:eastAsiaTheme="minorEastAsia"/>
          <w:lang w:val="en-US" w:eastAsia="zh-CN"/>
        </w:rPr>
        <w:t>使用的元数据（</w:t>
      </w:r>
      <w:r w:rsidRPr="009D5A01">
        <w:rPr>
          <w:rFonts w:eastAsiaTheme="minorEastAsia" w:hint="eastAsia"/>
          <w:lang w:val="en-US" w:eastAsia="zh-CN"/>
        </w:rPr>
        <w:t>各种形式</w:t>
      </w:r>
      <w:r w:rsidRPr="009D5A01">
        <w:rPr>
          <w:rFonts w:eastAsiaTheme="minorEastAsia"/>
          <w:lang w:val="en-US" w:eastAsia="zh-CN"/>
        </w:rPr>
        <w:t>的视频、音频</w:t>
      </w:r>
      <w:r w:rsidRPr="009D5A01">
        <w:rPr>
          <w:rFonts w:eastAsiaTheme="minorEastAsia" w:hint="eastAsia"/>
          <w:lang w:val="en-US" w:eastAsia="zh-CN"/>
        </w:rPr>
        <w:t>和</w:t>
      </w:r>
      <w:r w:rsidRPr="009D5A01">
        <w:rPr>
          <w:rFonts w:eastAsiaTheme="minorEastAsia"/>
          <w:lang w:val="en-US" w:eastAsia="zh-CN"/>
        </w:rPr>
        <w:t>数据）。</w:t>
      </w:r>
      <w:r w:rsidRPr="00472379">
        <w:rPr>
          <w:lang w:val="en-US" w:eastAsia="zh-CN"/>
        </w:rPr>
        <w:t>个别字典条目</w:t>
      </w:r>
      <w:r w:rsidRPr="00472379">
        <w:rPr>
          <w:rFonts w:hint="eastAsia"/>
          <w:lang w:val="en-US" w:eastAsia="zh-CN"/>
        </w:rPr>
        <w:t>的</w:t>
      </w:r>
      <w:r w:rsidRPr="00472379">
        <w:rPr>
          <w:lang w:val="en-US" w:eastAsia="zh-CN"/>
        </w:rPr>
        <w:t>应用有所不同</w:t>
      </w:r>
      <w:r w:rsidRPr="009D5A01">
        <w:rPr>
          <w:rFonts w:eastAsiaTheme="minorEastAsia"/>
          <w:lang w:val="en-US" w:eastAsia="zh-CN"/>
        </w:rPr>
        <w:t>，但是，使用时，</w:t>
      </w:r>
      <w:r w:rsidRPr="00472379">
        <w:rPr>
          <w:lang w:val="en-US" w:eastAsia="zh-CN"/>
        </w:rPr>
        <w:t>元数据须符合本元数据字典结构标准</w:t>
      </w:r>
      <w:r w:rsidRPr="00472379">
        <w:rPr>
          <w:rFonts w:hint="eastAsia"/>
          <w:lang w:val="en-US" w:eastAsia="zh-CN"/>
        </w:rPr>
        <w:t>中</w:t>
      </w:r>
      <w:r w:rsidRPr="00472379">
        <w:rPr>
          <w:lang w:val="en-US" w:eastAsia="zh-CN"/>
        </w:rPr>
        <w:t>的定义和格式以及相关元数据字典推荐做法</w:t>
      </w:r>
      <w:r w:rsidRPr="009D5A01">
        <w:rPr>
          <w:rFonts w:eastAsiaTheme="minorEastAsia" w:hint="eastAsia"/>
          <w:lang w:val="en-US" w:eastAsia="zh-CN"/>
        </w:rPr>
        <w:t>（</w:t>
      </w:r>
      <w:r w:rsidRPr="009D5A01">
        <w:rPr>
          <w:rFonts w:eastAsiaTheme="minorEastAsia"/>
          <w:lang w:val="en-US" w:eastAsia="zh-CN"/>
        </w:rPr>
        <w:t>SMPTE RP 210.13-2012</w:t>
      </w:r>
      <w:r w:rsidRPr="009D5A01">
        <w:rPr>
          <w:rFonts w:eastAsiaTheme="minorEastAsia" w:hint="eastAsia"/>
          <w:lang w:val="en-US" w:eastAsia="zh-CN"/>
        </w:rPr>
        <w:t>）</w:t>
      </w:r>
      <w:r w:rsidRPr="009D5A01">
        <w:rPr>
          <w:rFonts w:eastAsiaTheme="minorEastAsia"/>
          <w:lang w:val="en-US" w:eastAsia="zh-CN"/>
        </w:rPr>
        <w:t>。</w:t>
      </w:r>
      <w:r w:rsidRPr="009D5A01">
        <w:rPr>
          <w:rFonts w:eastAsiaTheme="minorEastAsia"/>
          <w:lang w:val="en-US" w:eastAsia="zh-CN"/>
        </w:rPr>
        <w:t>SMPTE RP 210.13-2012</w:t>
      </w:r>
      <w:r w:rsidRPr="00472379">
        <w:rPr>
          <w:rFonts w:hint="eastAsia"/>
          <w:lang w:val="en-US" w:eastAsia="zh-CN"/>
        </w:rPr>
        <w:t>定义</w:t>
      </w:r>
      <w:r w:rsidRPr="00472379">
        <w:rPr>
          <w:lang w:val="en-US" w:eastAsia="zh-CN"/>
        </w:rPr>
        <w:t>了一组已记录的与内容或其他袁术相关的元数据项描述</w:t>
      </w:r>
      <w:r w:rsidRPr="009D5A01">
        <w:rPr>
          <w:rFonts w:eastAsiaTheme="minorEastAsia"/>
          <w:lang w:val="en-US" w:eastAsia="zh-CN"/>
        </w:rPr>
        <w:t>，本标准和内容做法必须</w:t>
      </w:r>
      <w:r w:rsidRPr="009D5A01">
        <w:rPr>
          <w:rFonts w:eastAsiaTheme="minorEastAsia" w:hint="eastAsia"/>
          <w:lang w:val="en-US" w:eastAsia="zh-CN"/>
        </w:rPr>
        <w:t>一起使用</w:t>
      </w:r>
      <w:r w:rsidRPr="009D5A01">
        <w:rPr>
          <w:rFonts w:eastAsiaTheme="minorEastAsia"/>
          <w:lang w:val="en-US" w:eastAsia="zh-CN"/>
        </w:rPr>
        <w:t>，</w:t>
      </w:r>
      <w:r w:rsidRPr="00472379">
        <w:rPr>
          <w:lang w:val="en-US" w:eastAsia="zh-CN"/>
        </w:rPr>
        <w:t>二者不得单独使</w:t>
      </w:r>
      <w:bookmarkStart w:id="4" w:name="_GoBack"/>
      <w:bookmarkEnd w:id="4"/>
      <w:r w:rsidRPr="00472379">
        <w:rPr>
          <w:lang w:val="en-US" w:eastAsia="zh-CN"/>
        </w:rPr>
        <w:t>用</w:t>
      </w:r>
      <w:r w:rsidRPr="009D5A01">
        <w:rPr>
          <w:rFonts w:eastAsiaTheme="minorEastAsia"/>
          <w:lang w:val="en-US" w:eastAsia="zh-CN"/>
        </w:rPr>
        <w:t>。</w:t>
      </w:r>
    </w:p>
    <w:p w:rsidR="00FC22B6" w:rsidRPr="00187C76" w:rsidRDefault="00FC22B6" w:rsidP="00FC22B6">
      <w:pPr>
        <w:pStyle w:val="AppendixNoTitle"/>
        <w:rPr>
          <w:b w:val="0"/>
          <w:lang w:val="en-US"/>
        </w:rPr>
      </w:pPr>
      <w:r w:rsidRPr="009D5A01">
        <w:rPr>
          <w:rFonts w:eastAsiaTheme="minorEastAsia" w:hint="eastAsia"/>
          <w:b w:val="0"/>
          <w:sz w:val="24"/>
          <w:lang w:val="en-US" w:eastAsia="zh-CN"/>
        </w:rPr>
        <w:t>附件</w:t>
      </w:r>
      <w:r w:rsidRPr="009D5A01">
        <w:rPr>
          <w:rFonts w:eastAsiaTheme="minorEastAsia" w:hint="eastAsia"/>
          <w:b w:val="0"/>
          <w:sz w:val="24"/>
          <w:lang w:val="en-US" w:eastAsia="zh-CN"/>
        </w:rPr>
        <w:t>2</w:t>
      </w:r>
      <w:r w:rsidRPr="009D5A01">
        <w:rPr>
          <w:rFonts w:eastAsiaTheme="minorEastAsia" w:hint="eastAsia"/>
          <w:b w:val="0"/>
          <w:sz w:val="24"/>
          <w:lang w:val="en-US" w:eastAsia="zh-CN"/>
        </w:rPr>
        <w:t>附文</w:t>
      </w:r>
      <w:r w:rsidRPr="009D5A01">
        <w:rPr>
          <w:rFonts w:eastAsiaTheme="minorEastAsia"/>
          <w:b w:val="0"/>
          <w:sz w:val="24"/>
          <w:lang w:val="en-US"/>
        </w:rPr>
        <w:t>1</w:t>
      </w:r>
    </w:p>
    <w:p w:rsidR="00FC22B6" w:rsidRPr="00187C76" w:rsidRDefault="00FC22B6" w:rsidP="00FC22B6">
      <w:pPr>
        <w:jc w:val="center"/>
        <w:rPr>
          <w:lang w:val="en-US"/>
        </w:rPr>
      </w:pPr>
      <w:r w:rsidRPr="00187C76">
        <w:rPr>
          <w:lang w:val="en-US"/>
        </w:rPr>
        <w:object w:dxaOrig="1544" w:dyaOrig="999">
          <v:shape id="_x0000_i1026" type="#_x0000_t75" style="width:77.25pt;height:49.5pt" o:ole="">
            <v:imagedata r:id="rId18" o:title=""/>
          </v:shape>
          <o:OLEObject Type="Embed" ProgID="AcroExch.Document.7" ShapeID="_x0000_i1026" DrawAspect="Icon" ObjectID="_1525591256" r:id="rId19"/>
        </w:object>
      </w:r>
    </w:p>
    <w:p w:rsidR="00FC22B6" w:rsidRPr="00187C76" w:rsidRDefault="00FC22B6" w:rsidP="00FC22B6">
      <w:pPr>
        <w:pStyle w:val="Reasons"/>
        <w:rPr>
          <w:lang w:val="en-US"/>
        </w:rPr>
      </w:pPr>
    </w:p>
    <w:p w:rsidR="00FC22B6" w:rsidRPr="008123E5" w:rsidRDefault="00FC22B6" w:rsidP="00FC22B6">
      <w:pPr>
        <w:rPr>
          <w:lang w:val="en-US" w:eastAsia="zh-CN"/>
        </w:rPr>
      </w:pPr>
    </w:p>
    <w:p w:rsidR="005C7B52" w:rsidRPr="00CA175C" w:rsidRDefault="005C7B52" w:rsidP="005C7B52">
      <w:pPr>
        <w:pStyle w:val="Line"/>
      </w:pPr>
    </w:p>
    <w:p w:rsidR="0050482D" w:rsidRPr="00271DB6" w:rsidRDefault="0050482D" w:rsidP="005C7B52">
      <w:pPr>
        <w:jc w:val="center"/>
        <w:rPr>
          <w:lang w:val="en-US" w:eastAsia="zh-CN"/>
        </w:rPr>
      </w:pPr>
    </w:p>
    <w:sectPr w:rsidR="0050482D" w:rsidRPr="00271DB6" w:rsidSect="00FC22B6">
      <w:headerReference w:type="even" r:id="rId20"/>
      <w:headerReference w:type="default" r:id="rId21"/>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2314A" w:rsidRDefault="0042314A">
      <w:r>
        <w:separator/>
      </w:r>
    </w:p>
  </w:endnote>
  <w:endnote w:type="continuationSeparator" w:id="0">
    <w:p w:rsidR="0042314A" w:rsidRDefault="004231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STKaiti">
    <w:altName w:val="Arial Unicode MS"/>
    <w:panose1 w:val="02010600040101010101"/>
    <w:charset w:val="86"/>
    <w:family w:val="auto"/>
    <w:pitch w:val="variable"/>
    <w:sig w:usb0="00000287" w:usb1="080F0000" w:usb2="00000010" w:usb3="00000000" w:csb0="0004009F" w:csb1="00000000"/>
  </w:font>
  <w:font w:name="Times New Roman MT Extra Bold">
    <w:charset w:val="00"/>
    <w:family w:val="roman"/>
    <w:pitch w:val="variable"/>
    <w:sig w:usb0="00000003" w:usb1="00000000" w:usb2="00000000" w:usb3="00000000" w:csb0="00000001" w:csb1="00000000"/>
  </w:font>
  <w:font w:name="方正黑体简体">
    <w:altName w:val="SimSun"/>
    <w:charset w:val="86"/>
    <w:family w:val="auto"/>
    <w:pitch w:val="variable"/>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SimHei">
    <w:altName w:val="黑体"/>
    <w:panose1 w:val="02010609060101010101"/>
    <w:charset w:val="86"/>
    <w:family w:val="modern"/>
    <w:pitch w:val="fixed"/>
    <w:sig w:usb0="800002BF" w:usb1="38CF7CFA" w:usb2="00000016" w:usb3="00000000" w:csb0="00040001"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2314A" w:rsidRDefault="0042314A">
      <w:r>
        <w:separator/>
      </w:r>
    </w:p>
  </w:footnote>
  <w:footnote w:type="continuationSeparator" w:id="0">
    <w:p w:rsidR="0042314A" w:rsidRDefault="0042314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22B6" w:rsidRDefault="00FC22B6" w:rsidP="00C85949">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2</w:t>
    </w:r>
    <w:r>
      <w:rPr>
        <w:rStyle w:val="PageNumber"/>
        <w:b/>
        <w:bCs/>
      </w:rPr>
      <w:fldChar w:fldCharType="end"/>
    </w:r>
    <w:r>
      <w:rPr>
        <w:lang w:val="en-US"/>
      </w:rPr>
      <w:tab/>
    </w:r>
    <w:r w:rsidRPr="008429A7">
      <w:rPr>
        <w:b/>
        <w:bCs/>
      </w:rPr>
      <w:t>ITU-R  S.1844</w:t>
    </w:r>
    <w:r>
      <w:rPr>
        <w:rFonts w:hint="eastAsia"/>
        <w:b/>
        <w:bCs/>
        <w:lang w:eastAsia="zh-CN"/>
      </w:rPr>
      <w:t xml:space="preserve"> </w:t>
    </w:r>
    <w:r w:rsidRPr="008429A7">
      <w:rPr>
        <w:rFonts w:hint="eastAsia"/>
        <w:b/>
        <w:bCs/>
      </w:rPr>
      <w:t>建议书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22B6" w:rsidRDefault="00FC22B6" w:rsidP="00C85949">
    <w:pPr>
      <w:pStyle w:val="Header"/>
      <w:jc w:val="left"/>
      <w:rPr>
        <w:lang w:val="en-US" w:eastAsia="zh-CN"/>
      </w:rPr>
    </w:pPr>
    <w:r>
      <w:rPr>
        <w:rFonts w:hint="eastAsia"/>
        <w:b/>
        <w:bCs/>
        <w:lang w:eastAsia="zh-CN"/>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22B6" w:rsidRPr="000F6905" w:rsidRDefault="00FC22B6" w:rsidP="001A02B0">
    <w:pPr>
      <w:pStyle w:val="Header"/>
      <w:tabs>
        <w:tab w:val="clear" w:pos="4848"/>
        <w:tab w:val="center" w:pos="4820"/>
      </w:tabs>
      <w:jc w:val="left"/>
      <w:rPr>
        <w:lang w:eastAsia="zh-CN"/>
      </w:rPr>
    </w:pPr>
    <w:r w:rsidRPr="006D286C">
      <w:rPr>
        <w:b/>
        <w:bCs/>
        <w:lang w:val="en-US"/>
      </w:rPr>
      <w:fldChar w:fldCharType="begin"/>
    </w:r>
    <w:r w:rsidRPr="006D286C">
      <w:rPr>
        <w:b/>
        <w:bCs/>
        <w:lang w:val="en-US"/>
      </w:rPr>
      <w:instrText xml:space="preserve"> PAGE   \* MERGEFORMAT </w:instrText>
    </w:r>
    <w:r w:rsidRPr="006D286C">
      <w:rPr>
        <w:b/>
        <w:bCs/>
        <w:lang w:val="en-US"/>
      </w:rPr>
      <w:fldChar w:fldCharType="separate"/>
    </w:r>
    <w:r w:rsidR="00C4346C">
      <w:rPr>
        <w:b/>
        <w:bCs/>
        <w:noProof/>
        <w:lang w:val="en-US"/>
      </w:rPr>
      <w:t>ii</w:t>
    </w:r>
    <w:r w:rsidRPr="006D286C">
      <w:rPr>
        <w:b/>
        <w:bCs/>
        <w:lang w:val="en-US"/>
      </w:rPr>
      <w:fldChar w:fldCharType="end"/>
    </w:r>
    <w:r w:rsidRPr="0016751E">
      <w:rPr>
        <w:lang w:val="en-US"/>
      </w:rPr>
      <w:tab/>
    </w:r>
    <w:r w:rsidRPr="00AE2339">
      <w:rPr>
        <w:b/>
        <w:bCs/>
      </w:rPr>
      <w:t>ITU-R</w:t>
    </w:r>
    <w:r>
      <w:rPr>
        <w:rFonts w:hint="eastAsia"/>
        <w:b/>
        <w:bCs/>
        <w:lang w:eastAsia="zh-CN"/>
      </w:rPr>
      <w:t xml:space="preserve"> </w:t>
    </w:r>
    <w:r w:rsidRPr="00AE2339">
      <w:rPr>
        <w:b/>
        <w:bCs/>
      </w:rPr>
      <w:t xml:space="preserve"> BT.</w:t>
    </w:r>
    <w:r>
      <w:rPr>
        <w:rFonts w:hint="eastAsia"/>
        <w:b/>
        <w:bCs/>
        <w:lang w:eastAsia="zh-CN"/>
      </w:rPr>
      <w:t>1</w:t>
    </w:r>
    <w:r>
      <w:rPr>
        <w:b/>
        <w:bCs/>
        <w:lang w:eastAsia="zh-CN"/>
      </w:rPr>
      <w:t>674-1</w:t>
    </w:r>
    <w:r>
      <w:rPr>
        <w:rFonts w:hint="eastAsia"/>
        <w:b/>
        <w:bCs/>
        <w:lang w:eastAsia="zh-CN"/>
      </w:rPr>
      <w:t xml:space="preserve"> </w:t>
    </w:r>
    <w:r w:rsidRPr="00AE2339">
      <w:rPr>
        <w:rFonts w:hint="eastAsia"/>
        <w:b/>
        <w:bCs/>
      </w:rPr>
      <w:t>建议书</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22B6" w:rsidRPr="001564D0" w:rsidRDefault="00FC22B6" w:rsidP="00956D2E">
    <w:pPr>
      <w:pStyle w:val="Header"/>
      <w:rPr>
        <w:lang w:val="en-US"/>
      </w:rPr>
    </w:pPr>
    <w:r>
      <w:rPr>
        <w:b/>
        <w:bCs/>
      </w:rPr>
      <w:fldChar w:fldCharType="begin"/>
    </w:r>
    <w:r w:rsidRPr="0016751E">
      <w:rPr>
        <w:b/>
        <w:bCs/>
        <w:lang w:val="en-US"/>
      </w:rPr>
      <w:instrText>styleref href</w:instrText>
    </w:r>
    <w:r>
      <w:rPr>
        <w:b/>
        <w:bCs/>
      </w:rPr>
      <w:fldChar w:fldCharType="separate"/>
    </w:r>
    <w:r w:rsidR="00C4346C">
      <w:rPr>
        <w:noProof/>
        <w:lang w:val="en-US"/>
      </w:rPr>
      <w:t>Error! No text of specified style in document.</w:t>
    </w:r>
    <w:r>
      <w:rPr>
        <w:b/>
        <w:bCs/>
      </w:rPr>
      <w:fldChar w:fldCharType="end"/>
    </w:r>
    <w:r w:rsidRPr="001564D0">
      <w:rPr>
        <w:lang w:val="en-US"/>
      </w:rPr>
      <w:tab/>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314A" w:rsidRDefault="00FC22B6" w:rsidP="0031121B">
    <w:pPr>
      <w:pStyle w:val="Header"/>
      <w:tabs>
        <w:tab w:val="clear" w:pos="4848"/>
        <w:tab w:val="clear" w:pos="9696"/>
        <w:tab w:val="center" w:pos="4820"/>
        <w:tab w:val="right" w:pos="14175"/>
      </w:tabs>
      <w:jc w:val="left"/>
      <w:rPr>
        <w:lang w:val="en-US"/>
      </w:rPr>
    </w:pPr>
    <w:r w:rsidRPr="00F10C7A">
      <w:rPr>
        <w:b/>
        <w:bCs/>
        <w:lang w:val="en-US"/>
      </w:rPr>
      <w:fldChar w:fldCharType="begin"/>
    </w:r>
    <w:r w:rsidRPr="00F10C7A">
      <w:rPr>
        <w:b/>
        <w:bCs/>
        <w:lang w:val="en-US"/>
      </w:rPr>
      <w:instrText xml:space="preserve"> PAGE   \* MERGEFORMAT </w:instrText>
    </w:r>
    <w:r w:rsidRPr="00F10C7A">
      <w:rPr>
        <w:b/>
        <w:bCs/>
        <w:lang w:val="en-US"/>
      </w:rPr>
      <w:fldChar w:fldCharType="separate"/>
    </w:r>
    <w:r w:rsidR="00C4346C">
      <w:rPr>
        <w:b/>
        <w:bCs/>
        <w:noProof/>
        <w:lang w:val="en-US"/>
      </w:rPr>
      <w:t>2</w:t>
    </w:r>
    <w:r w:rsidRPr="00F10C7A">
      <w:rPr>
        <w:b/>
        <w:bCs/>
        <w:lang w:val="en-US"/>
      </w:rPr>
      <w:fldChar w:fldCharType="end"/>
    </w:r>
    <w:r>
      <w:rPr>
        <w:lang w:val="en-US"/>
      </w:rPr>
      <w:tab/>
    </w:r>
    <w:r w:rsidRPr="00E7478D">
      <w:rPr>
        <w:b/>
        <w:bCs/>
      </w:rPr>
      <w:t>ITU-R  BT.</w:t>
    </w:r>
    <w:r>
      <w:rPr>
        <w:rFonts w:hint="eastAsia"/>
        <w:b/>
        <w:bCs/>
        <w:lang w:eastAsia="zh-CN"/>
      </w:rPr>
      <w:t>1</w:t>
    </w:r>
    <w:r>
      <w:rPr>
        <w:b/>
        <w:bCs/>
        <w:lang w:eastAsia="zh-CN"/>
      </w:rPr>
      <w:t>674-1</w:t>
    </w:r>
    <w:r>
      <w:rPr>
        <w:rFonts w:hint="eastAsia"/>
        <w:b/>
        <w:bCs/>
        <w:lang w:eastAsia="zh-CN"/>
      </w:rPr>
      <w:t xml:space="preserve"> </w:t>
    </w:r>
    <w:r w:rsidRPr="00E7478D">
      <w:rPr>
        <w:rFonts w:hint="eastAsia"/>
        <w:b/>
        <w:bCs/>
      </w:rPr>
      <w:t>建议书</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314A" w:rsidRDefault="00FC22B6" w:rsidP="00FC22B6">
    <w:pPr>
      <w:pStyle w:val="Header"/>
      <w:tabs>
        <w:tab w:val="clear" w:pos="4848"/>
        <w:tab w:val="clear" w:pos="9696"/>
        <w:tab w:val="center" w:pos="4820"/>
        <w:tab w:val="right" w:pos="14034"/>
      </w:tabs>
    </w:pPr>
    <w:r>
      <w:rPr>
        <w:rFonts w:hint="eastAsia"/>
        <w:b/>
        <w:bCs/>
        <w:lang w:eastAsia="zh-CN"/>
      </w:rPr>
      <w:tab/>
    </w:r>
    <w:r w:rsidRPr="00AE2339">
      <w:rPr>
        <w:b/>
        <w:bCs/>
      </w:rPr>
      <w:t>ITU-R</w:t>
    </w:r>
    <w:r>
      <w:rPr>
        <w:rFonts w:hint="eastAsia"/>
        <w:b/>
        <w:bCs/>
        <w:lang w:eastAsia="zh-CN"/>
      </w:rPr>
      <w:t xml:space="preserve"> </w:t>
    </w:r>
    <w:r w:rsidRPr="00AE2339">
      <w:rPr>
        <w:b/>
        <w:bCs/>
      </w:rPr>
      <w:t xml:space="preserve"> BT.</w:t>
    </w:r>
    <w:r>
      <w:rPr>
        <w:rFonts w:hint="eastAsia"/>
        <w:b/>
        <w:bCs/>
        <w:lang w:eastAsia="zh-CN"/>
      </w:rPr>
      <w:t>1</w:t>
    </w:r>
    <w:r>
      <w:rPr>
        <w:b/>
        <w:bCs/>
        <w:lang w:eastAsia="zh-CN"/>
      </w:rPr>
      <w:t>674-1</w:t>
    </w:r>
    <w:r>
      <w:rPr>
        <w:rFonts w:hint="eastAsia"/>
        <w:b/>
        <w:bCs/>
        <w:lang w:eastAsia="zh-CN"/>
      </w:rPr>
      <w:t xml:space="preserve"> </w:t>
    </w:r>
    <w:r w:rsidRPr="00AE2339">
      <w:rPr>
        <w:rFonts w:hint="eastAsia"/>
        <w:b/>
        <w:bCs/>
      </w:rPr>
      <w:t>建议书</w:t>
    </w:r>
    <w:r>
      <w:rPr>
        <w:rFonts w:hint="eastAsia"/>
        <w:b/>
        <w:bCs/>
        <w:lang w:eastAsia="zh-CN"/>
      </w:rPr>
      <w:tab/>
    </w:r>
    <w:r w:rsidRPr="00454B3B">
      <w:rPr>
        <w:b/>
        <w:bCs/>
        <w:lang w:eastAsia="zh-CN"/>
      </w:rPr>
      <w:fldChar w:fldCharType="begin"/>
    </w:r>
    <w:r w:rsidRPr="00454B3B">
      <w:rPr>
        <w:b/>
        <w:bCs/>
        <w:lang w:eastAsia="zh-CN"/>
      </w:rPr>
      <w:instrText xml:space="preserve"> PAGE   \* MERGEFORMAT </w:instrText>
    </w:r>
    <w:r w:rsidRPr="00454B3B">
      <w:rPr>
        <w:b/>
        <w:bCs/>
        <w:lang w:eastAsia="zh-CN"/>
      </w:rPr>
      <w:fldChar w:fldCharType="separate"/>
    </w:r>
    <w:r w:rsidR="00C4346C">
      <w:rPr>
        <w:b/>
        <w:bCs/>
        <w:noProof/>
        <w:lang w:eastAsia="zh-CN"/>
      </w:rPr>
      <w:t>1</w:t>
    </w:r>
    <w:r w:rsidRPr="00454B3B">
      <w:rPr>
        <w:b/>
        <w:bCs/>
        <w:lang w:eastAsia="zh-CN"/>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8"/>
    <w:multiLevelType w:val="singleLevel"/>
    <w:tmpl w:val="A5040286"/>
    <w:lvl w:ilvl="0">
      <w:start w:val="1"/>
      <w:numFmt w:val="decimal"/>
      <w:lvlText w:val="%1."/>
      <w:lvlJc w:val="left"/>
      <w:pPr>
        <w:tabs>
          <w:tab w:val="num" w:pos="360"/>
        </w:tabs>
        <w:ind w:left="36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es-ES_tradnl"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zh-CN" w:vendorID="64" w:dllVersion="131077" w:nlCheck="1" w:checkStyle="1"/>
  <w:activeWritingStyle w:appName="MSWord" w:lang="fr-CH" w:vendorID="64" w:dllVersion="131078" w:nlCheck="1" w:checkStyle="1"/>
  <w:attachedTemplate r:id="rId1"/>
  <w:stylePaneFormatFilter w:val="7804" w:allStyles="0" w:customStyles="0" w:latentStyles="1" w:stylesInUse="0" w:headingStyles="0" w:numberingStyles="0" w:tableStyles="0" w:directFormattingOnRuns="0" w:directFormattingOnParagraphs="0" w:directFormattingOnNumbering="0" w:directFormattingOnTables="1" w:clearFormatting="1" w:top3HeadingStyles="1" w:visibleStyles="1" w:alternateStyleNames="0"/>
  <w:defaultTabStop w:val="720"/>
  <w:evenAndOddHeaders/>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7622"/>
    <w:rsid w:val="00014175"/>
    <w:rsid w:val="00022C21"/>
    <w:rsid w:val="00023177"/>
    <w:rsid w:val="00036A25"/>
    <w:rsid w:val="0004237C"/>
    <w:rsid w:val="00054E54"/>
    <w:rsid w:val="00072BB2"/>
    <w:rsid w:val="00087D36"/>
    <w:rsid w:val="0009099D"/>
    <w:rsid w:val="000A32AB"/>
    <w:rsid w:val="000A5EC1"/>
    <w:rsid w:val="000C206F"/>
    <w:rsid w:val="000C4A75"/>
    <w:rsid w:val="000D43B4"/>
    <w:rsid w:val="000D5BDF"/>
    <w:rsid w:val="000E3092"/>
    <w:rsid w:val="000F5848"/>
    <w:rsid w:val="00112A8C"/>
    <w:rsid w:val="00113458"/>
    <w:rsid w:val="00131250"/>
    <w:rsid w:val="001377F2"/>
    <w:rsid w:val="001408FD"/>
    <w:rsid w:val="00151839"/>
    <w:rsid w:val="001652E3"/>
    <w:rsid w:val="001741E5"/>
    <w:rsid w:val="00176FD3"/>
    <w:rsid w:val="001779C5"/>
    <w:rsid w:val="00186FB6"/>
    <w:rsid w:val="00194728"/>
    <w:rsid w:val="001B3527"/>
    <w:rsid w:val="001B5902"/>
    <w:rsid w:val="001C7E43"/>
    <w:rsid w:val="001D1A0B"/>
    <w:rsid w:val="001F1B25"/>
    <w:rsid w:val="002129B5"/>
    <w:rsid w:val="00217B2B"/>
    <w:rsid w:val="0022052D"/>
    <w:rsid w:val="002417B4"/>
    <w:rsid w:val="00245CA9"/>
    <w:rsid w:val="00261EC1"/>
    <w:rsid w:val="00266587"/>
    <w:rsid w:val="00270223"/>
    <w:rsid w:val="00271DB6"/>
    <w:rsid w:val="00284D76"/>
    <w:rsid w:val="00294865"/>
    <w:rsid w:val="002A0CD5"/>
    <w:rsid w:val="002A5C15"/>
    <w:rsid w:val="002B4FA8"/>
    <w:rsid w:val="002B6D88"/>
    <w:rsid w:val="002C21F0"/>
    <w:rsid w:val="002E3E78"/>
    <w:rsid w:val="002F060D"/>
    <w:rsid w:val="002F0F7A"/>
    <w:rsid w:val="002F4BAE"/>
    <w:rsid w:val="0031121B"/>
    <w:rsid w:val="00326D68"/>
    <w:rsid w:val="00350FDD"/>
    <w:rsid w:val="00366361"/>
    <w:rsid w:val="00373934"/>
    <w:rsid w:val="003830FA"/>
    <w:rsid w:val="00393409"/>
    <w:rsid w:val="00394CF0"/>
    <w:rsid w:val="00396606"/>
    <w:rsid w:val="003C0AB0"/>
    <w:rsid w:val="003C29B9"/>
    <w:rsid w:val="003C712C"/>
    <w:rsid w:val="0042314A"/>
    <w:rsid w:val="00425E8A"/>
    <w:rsid w:val="00445A07"/>
    <w:rsid w:val="00453D1C"/>
    <w:rsid w:val="004577BA"/>
    <w:rsid w:val="00464FB5"/>
    <w:rsid w:val="00472379"/>
    <w:rsid w:val="0049086E"/>
    <w:rsid w:val="00491190"/>
    <w:rsid w:val="004A4E74"/>
    <w:rsid w:val="004B0460"/>
    <w:rsid w:val="004B638D"/>
    <w:rsid w:val="004C0745"/>
    <w:rsid w:val="004C3A34"/>
    <w:rsid w:val="004D393F"/>
    <w:rsid w:val="004E0B26"/>
    <w:rsid w:val="004F6424"/>
    <w:rsid w:val="0050482D"/>
    <w:rsid w:val="00505600"/>
    <w:rsid w:val="00531F7D"/>
    <w:rsid w:val="005423F5"/>
    <w:rsid w:val="005543A6"/>
    <w:rsid w:val="00570E58"/>
    <w:rsid w:val="005B692B"/>
    <w:rsid w:val="005C7B52"/>
    <w:rsid w:val="005D73FF"/>
    <w:rsid w:val="005E0386"/>
    <w:rsid w:val="005F2A94"/>
    <w:rsid w:val="00606ACC"/>
    <w:rsid w:val="00624AD7"/>
    <w:rsid w:val="00626E04"/>
    <w:rsid w:val="00640723"/>
    <w:rsid w:val="00647C69"/>
    <w:rsid w:val="00665CEE"/>
    <w:rsid w:val="00667E91"/>
    <w:rsid w:val="00684864"/>
    <w:rsid w:val="00686AE3"/>
    <w:rsid w:val="006B369D"/>
    <w:rsid w:val="006C0F6F"/>
    <w:rsid w:val="006D0987"/>
    <w:rsid w:val="006D595A"/>
    <w:rsid w:val="006E4894"/>
    <w:rsid w:val="006E5E54"/>
    <w:rsid w:val="0070486E"/>
    <w:rsid w:val="00711BDF"/>
    <w:rsid w:val="00716C9E"/>
    <w:rsid w:val="00741FD6"/>
    <w:rsid w:val="0074393A"/>
    <w:rsid w:val="00747B54"/>
    <w:rsid w:val="00796645"/>
    <w:rsid w:val="007C012E"/>
    <w:rsid w:val="007C71B5"/>
    <w:rsid w:val="007D2060"/>
    <w:rsid w:val="007F592C"/>
    <w:rsid w:val="007F6990"/>
    <w:rsid w:val="0080405B"/>
    <w:rsid w:val="00812A8A"/>
    <w:rsid w:val="008265C5"/>
    <w:rsid w:val="008267FB"/>
    <w:rsid w:val="00827CE7"/>
    <w:rsid w:val="008472D3"/>
    <w:rsid w:val="008523BF"/>
    <w:rsid w:val="008A3B4F"/>
    <w:rsid w:val="008A4A9F"/>
    <w:rsid w:val="008B069E"/>
    <w:rsid w:val="008B4C59"/>
    <w:rsid w:val="008C2AE7"/>
    <w:rsid w:val="008D446A"/>
    <w:rsid w:val="008D4A76"/>
    <w:rsid w:val="008D5256"/>
    <w:rsid w:val="008D5BB9"/>
    <w:rsid w:val="008D77D1"/>
    <w:rsid w:val="008F2541"/>
    <w:rsid w:val="008F5165"/>
    <w:rsid w:val="008F74A8"/>
    <w:rsid w:val="00904B6F"/>
    <w:rsid w:val="009066AC"/>
    <w:rsid w:val="009141C6"/>
    <w:rsid w:val="00914CEC"/>
    <w:rsid w:val="00935026"/>
    <w:rsid w:val="00935E36"/>
    <w:rsid w:val="00941151"/>
    <w:rsid w:val="00944273"/>
    <w:rsid w:val="009442E5"/>
    <w:rsid w:val="00951419"/>
    <w:rsid w:val="00957859"/>
    <w:rsid w:val="009663AF"/>
    <w:rsid w:val="00966516"/>
    <w:rsid w:val="00993740"/>
    <w:rsid w:val="009B18FE"/>
    <w:rsid w:val="009B1C97"/>
    <w:rsid w:val="009C1365"/>
    <w:rsid w:val="009C7AA7"/>
    <w:rsid w:val="009D170C"/>
    <w:rsid w:val="009D5A4F"/>
    <w:rsid w:val="009E6374"/>
    <w:rsid w:val="009F4DF8"/>
    <w:rsid w:val="009F4DFA"/>
    <w:rsid w:val="00A009AF"/>
    <w:rsid w:val="00A04E2E"/>
    <w:rsid w:val="00A31217"/>
    <w:rsid w:val="00A312FF"/>
    <w:rsid w:val="00A34B0D"/>
    <w:rsid w:val="00A35E16"/>
    <w:rsid w:val="00A738AC"/>
    <w:rsid w:val="00A85705"/>
    <w:rsid w:val="00AC3B6B"/>
    <w:rsid w:val="00AF6F97"/>
    <w:rsid w:val="00B356A8"/>
    <w:rsid w:val="00B428C8"/>
    <w:rsid w:val="00B50795"/>
    <w:rsid w:val="00BA2963"/>
    <w:rsid w:val="00C172CC"/>
    <w:rsid w:val="00C3576C"/>
    <w:rsid w:val="00C41E63"/>
    <w:rsid w:val="00C4346C"/>
    <w:rsid w:val="00C61FC8"/>
    <w:rsid w:val="00C67D32"/>
    <w:rsid w:val="00C77B42"/>
    <w:rsid w:val="00C90461"/>
    <w:rsid w:val="00C9743E"/>
    <w:rsid w:val="00C9781B"/>
    <w:rsid w:val="00CA12B2"/>
    <w:rsid w:val="00CD2134"/>
    <w:rsid w:val="00CE1291"/>
    <w:rsid w:val="00D00A22"/>
    <w:rsid w:val="00D14F67"/>
    <w:rsid w:val="00D22FAA"/>
    <w:rsid w:val="00D40D32"/>
    <w:rsid w:val="00D40ED3"/>
    <w:rsid w:val="00D45DAB"/>
    <w:rsid w:val="00D528C1"/>
    <w:rsid w:val="00D57622"/>
    <w:rsid w:val="00D6090D"/>
    <w:rsid w:val="00D6419F"/>
    <w:rsid w:val="00D731B6"/>
    <w:rsid w:val="00D8574F"/>
    <w:rsid w:val="00D92B76"/>
    <w:rsid w:val="00DB0FE2"/>
    <w:rsid w:val="00DB2DB9"/>
    <w:rsid w:val="00DB536B"/>
    <w:rsid w:val="00DC0E1C"/>
    <w:rsid w:val="00DC27FB"/>
    <w:rsid w:val="00DD0659"/>
    <w:rsid w:val="00DD0A82"/>
    <w:rsid w:val="00DD39DB"/>
    <w:rsid w:val="00DD4E20"/>
    <w:rsid w:val="00DD5C23"/>
    <w:rsid w:val="00DE6EA7"/>
    <w:rsid w:val="00DF674D"/>
    <w:rsid w:val="00E00E09"/>
    <w:rsid w:val="00E153E6"/>
    <w:rsid w:val="00E23F09"/>
    <w:rsid w:val="00E32380"/>
    <w:rsid w:val="00E413CA"/>
    <w:rsid w:val="00E466DB"/>
    <w:rsid w:val="00E5487A"/>
    <w:rsid w:val="00E561EE"/>
    <w:rsid w:val="00E678D8"/>
    <w:rsid w:val="00E76B09"/>
    <w:rsid w:val="00E83DD0"/>
    <w:rsid w:val="00E86885"/>
    <w:rsid w:val="00EA4954"/>
    <w:rsid w:val="00EB46CC"/>
    <w:rsid w:val="00EB78BB"/>
    <w:rsid w:val="00EC75D1"/>
    <w:rsid w:val="00EC75E5"/>
    <w:rsid w:val="00ED289C"/>
    <w:rsid w:val="00EE348B"/>
    <w:rsid w:val="00EE4109"/>
    <w:rsid w:val="00EE466A"/>
    <w:rsid w:val="00EF4037"/>
    <w:rsid w:val="00F14B48"/>
    <w:rsid w:val="00F23E28"/>
    <w:rsid w:val="00F25887"/>
    <w:rsid w:val="00F33E53"/>
    <w:rsid w:val="00F77DA9"/>
    <w:rsid w:val="00F81BE6"/>
    <w:rsid w:val="00F86C3E"/>
    <w:rsid w:val="00FA02BF"/>
    <w:rsid w:val="00FA03CF"/>
    <w:rsid w:val="00FB4EF9"/>
    <w:rsid w:val="00FC22B6"/>
    <w:rsid w:val="00FC7F74"/>
    <w:rsid w:val="00FD47AE"/>
    <w:rsid w:val="00FD79C5"/>
    <w:rsid w:val="00FF389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15:docId w15:val="{02E01F57-FC0D-471F-9E84-4F74692E28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22FAA"/>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B50795"/>
    <w:pPr>
      <w:keepNext/>
      <w:keepLines/>
      <w:spacing w:before="480"/>
      <w:ind w:left="794" w:hanging="794"/>
      <w:outlineLvl w:val="0"/>
    </w:pPr>
    <w:rPr>
      <w:b/>
    </w:rPr>
  </w:style>
  <w:style w:type="paragraph" w:styleId="Heading2">
    <w:name w:val="heading 2"/>
    <w:basedOn w:val="Heading1"/>
    <w:next w:val="Normal"/>
    <w:qFormat/>
    <w:rsid w:val="00B50795"/>
    <w:pPr>
      <w:spacing w:before="320"/>
      <w:outlineLvl w:val="1"/>
    </w:pPr>
  </w:style>
  <w:style w:type="paragraph" w:styleId="Heading3">
    <w:name w:val="heading 3"/>
    <w:basedOn w:val="Heading1"/>
    <w:next w:val="Normal"/>
    <w:qFormat/>
    <w:rsid w:val="00B50795"/>
    <w:pPr>
      <w:spacing w:before="200"/>
      <w:outlineLvl w:val="2"/>
    </w:pPr>
  </w:style>
  <w:style w:type="paragraph" w:styleId="Heading4">
    <w:name w:val="heading 4"/>
    <w:basedOn w:val="Heading3"/>
    <w:next w:val="Normal"/>
    <w:qFormat/>
    <w:rsid w:val="00B50795"/>
    <w:pPr>
      <w:tabs>
        <w:tab w:val="clear" w:pos="794"/>
        <w:tab w:val="left" w:pos="992"/>
      </w:tabs>
      <w:ind w:left="992" w:hanging="992"/>
      <w:outlineLvl w:val="3"/>
    </w:pPr>
  </w:style>
  <w:style w:type="paragraph" w:styleId="Heading5">
    <w:name w:val="heading 5"/>
    <w:basedOn w:val="Heading4"/>
    <w:next w:val="Normal"/>
    <w:qFormat/>
    <w:rsid w:val="00B50795"/>
    <w:pPr>
      <w:outlineLvl w:val="4"/>
    </w:pPr>
  </w:style>
  <w:style w:type="paragraph" w:styleId="Heading6">
    <w:name w:val="heading 6"/>
    <w:basedOn w:val="Heading4"/>
    <w:next w:val="Normal"/>
    <w:qFormat/>
    <w:rsid w:val="00B50795"/>
    <w:pPr>
      <w:tabs>
        <w:tab w:val="clear" w:pos="992"/>
        <w:tab w:val="clear" w:pos="1191"/>
      </w:tabs>
      <w:ind w:left="1588" w:hanging="1588"/>
      <w:outlineLvl w:val="5"/>
    </w:pPr>
  </w:style>
  <w:style w:type="paragraph" w:styleId="Heading7">
    <w:name w:val="heading 7"/>
    <w:basedOn w:val="Heading6"/>
    <w:next w:val="Normal"/>
    <w:qFormat/>
    <w:rsid w:val="00B50795"/>
    <w:pPr>
      <w:outlineLvl w:val="6"/>
    </w:pPr>
  </w:style>
  <w:style w:type="paragraph" w:styleId="Heading8">
    <w:name w:val="heading 8"/>
    <w:basedOn w:val="Heading6"/>
    <w:next w:val="Normal"/>
    <w:qFormat/>
    <w:rsid w:val="00B50795"/>
    <w:pPr>
      <w:outlineLvl w:val="7"/>
    </w:pPr>
  </w:style>
  <w:style w:type="paragraph" w:styleId="Heading9">
    <w:name w:val="heading 9"/>
    <w:basedOn w:val="Heading6"/>
    <w:next w:val="Normal"/>
    <w:qFormat/>
    <w:rsid w:val="00B50795"/>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link w:val="HeaderChar"/>
    <w:uiPriority w:val="99"/>
    <w:rsid w:val="00B50795"/>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B50795"/>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B50795"/>
  </w:style>
  <w:style w:type="paragraph" w:customStyle="1" w:styleId="Headingb">
    <w:name w:val="Heading_b"/>
    <w:basedOn w:val="Heading3"/>
    <w:next w:val="Normal"/>
    <w:link w:val="HeadingbChar"/>
    <w:qFormat/>
    <w:rsid w:val="00B50795"/>
    <w:pPr>
      <w:spacing w:before="160"/>
      <w:ind w:left="0" w:firstLine="0"/>
      <w:outlineLvl w:val="9"/>
    </w:pPr>
  </w:style>
  <w:style w:type="paragraph" w:customStyle="1" w:styleId="Headingi">
    <w:name w:val="Heading_i"/>
    <w:basedOn w:val="Heading3"/>
    <w:next w:val="Normal"/>
    <w:rsid w:val="00B50795"/>
    <w:pPr>
      <w:spacing w:before="160"/>
      <w:ind w:left="0" w:firstLine="0"/>
    </w:pPr>
    <w:rPr>
      <w:b w:val="0"/>
      <w:i/>
    </w:rPr>
  </w:style>
  <w:style w:type="character" w:customStyle="1" w:styleId="href">
    <w:name w:val="href"/>
    <w:basedOn w:val="DefaultParagraphFont"/>
    <w:rsid w:val="00B50795"/>
  </w:style>
  <w:style w:type="paragraph" w:customStyle="1" w:styleId="enumlev1">
    <w:name w:val="enumlev1"/>
    <w:basedOn w:val="Normal"/>
    <w:link w:val="enumlev1Char"/>
    <w:rsid w:val="00B50795"/>
    <w:pPr>
      <w:spacing w:before="80"/>
      <w:ind w:left="794" w:hanging="794"/>
    </w:pPr>
  </w:style>
  <w:style w:type="paragraph" w:customStyle="1" w:styleId="enumlev2">
    <w:name w:val="enumlev2"/>
    <w:basedOn w:val="enumlev1"/>
    <w:rsid w:val="00B50795"/>
    <w:pPr>
      <w:ind w:left="1191" w:hanging="397"/>
    </w:pPr>
  </w:style>
  <w:style w:type="paragraph" w:customStyle="1" w:styleId="enumlev3">
    <w:name w:val="enumlev3"/>
    <w:basedOn w:val="enumlev2"/>
    <w:rsid w:val="00B50795"/>
    <w:pPr>
      <w:ind w:left="1588"/>
    </w:pPr>
  </w:style>
  <w:style w:type="paragraph" w:customStyle="1" w:styleId="Normalaftertitle">
    <w:name w:val="Normal_after_title"/>
    <w:basedOn w:val="Normal"/>
    <w:next w:val="Normal"/>
    <w:rsid w:val="00B50795"/>
    <w:pPr>
      <w:spacing w:before="320"/>
    </w:pPr>
  </w:style>
  <w:style w:type="paragraph" w:customStyle="1" w:styleId="Note">
    <w:name w:val="Note"/>
    <w:basedOn w:val="Normal"/>
    <w:rsid w:val="00B50795"/>
    <w:pPr>
      <w:tabs>
        <w:tab w:val="clear" w:pos="794"/>
        <w:tab w:val="clear" w:pos="1191"/>
        <w:tab w:val="clear" w:pos="1588"/>
        <w:tab w:val="clear" w:pos="1985"/>
      </w:tabs>
      <w:spacing w:before="80"/>
    </w:pPr>
    <w:rPr>
      <w:sz w:val="22"/>
    </w:rPr>
  </w:style>
  <w:style w:type="paragraph" w:customStyle="1" w:styleId="RecNoBR">
    <w:name w:val="Rec_No_BR"/>
    <w:basedOn w:val="Normal"/>
    <w:next w:val="RectitleBR"/>
    <w:rsid w:val="00B50795"/>
    <w:pPr>
      <w:keepNext/>
      <w:keepLines/>
      <w:tabs>
        <w:tab w:val="clear" w:pos="794"/>
        <w:tab w:val="clear" w:pos="1191"/>
        <w:tab w:val="clear" w:pos="1588"/>
        <w:tab w:val="clear" w:pos="1985"/>
      </w:tabs>
      <w:spacing w:before="480"/>
      <w:jc w:val="center"/>
    </w:pPr>
    <w:rPr>
      <w:sz w:val="28"/>
    </w:rPr>
  </w:style>
  <w:style w:type="paragraph" w:customStyle="1" w:styleId="RectitleBR">
    <w:name w:val="Rec_title_BR"/>
    <w:basedOn w:val="Normal"/>
    <w:next w:val="Recref"/>
    <w:rsid w:val="00B50795"/>
    <w:pPr>
      <w:keepNext/>
      <w:keepLines/>
      <w:spacing w:before="240"/>
      <w:jc w:val="center"/>
    </w:pPr>
    <w:rPr>
      <w:b/>
      <w:sz w:val="28"/>
    </w:rPr>
  </w:style>
  <w:style w:type="paragraph" w:customStyle="1" w:styleId="Recref">
    <w:name w:val="Rec_ref"/>
    <w:basedOn w:val="Normal"/>
    <w:next w:val="Recdate"/>
    <w:rsid w:val="00B50795"/>
    <w:pPr>
      <w:jc w:val="center"/>
    </w:pPr>
  </w:style>
  <w:style w:type="paragraph" w:customStyle="1" w:styleId="Recdate">
    <w:name w:val="Rec_date"/>
    <w:basedOn w:val="Recref"/>
    <w:next w:val="Normal"/>
    <w:rsid w:val="00B50795"/>
    <w:pPr>
      <w:jc w:val="right"/>
    </w:pPr>
  </w:style>
  <w:style w:type="paragraph" w:customStyle="1" w:styleId="HeadingSum">
    <w:name w:val="Heading_Sum"/>
    <w:basedOn w:val="Headingb"/>
    <w:next w:val="Normal"/>
    <w:rsid w:val="00B50795"/>
    <w:pPr>
      <w:spacing w:before="240"/>
    </w:pPr>
    <w:rPr>
      <w:sz w:val="22"/>
      <w:lang w:val="es-ES_tradnl"/>
    </w:rPr>
  </w:style>
  <w:style w:type="paragraph" w:customStyle="1" w:styleId="AnnexNoTitle">
    <w:name w:val="Annex_NoTitle"/>
    <w:basedOn w:val="Normal"/>
    <w:next w:val="Normalaftertitle"/>
    <w:rsid w:val="00B50795"/>
    <w:pPr>
      <w:keepNext/>
      <w:keepLines/>
      <w:spacing w:before="480" w:after="80"/>
      <w:jc w:val="center"/>
    </w:pPr>
    <w:rPr>
      <w:b/>
      <w:sz w:val="28"/>
    </w:rPr>
  </w:style>
  <w:style w:type="paragraph" w:customStyle="1" w:styleId="AppendixNoTitle">
    <w:name w:val="Appendix_NoTitle"/>
    <w:basedOn w:val="AnnexNoTitle"/>
    <w:next w:val="Normal"/>
    <w:rsid w:val="00B50795"/>
  </w:style>
  <w:style w:type="paragraph" w:customStyle="1" w:styleId="Tablefin">
    <w:name w:val="Table_fin"/>
    <w:basedOn w:val="Normal"/>
    <w:next w:val="Normal"/>
    <w:rsid w:val="00B50795"/>
    <w:pPr>
      <w:spacing w:before="0"/>
    </w:pPr>
    <w:rPr>
      <w:sz w:val="20"/>
      <w:lang w:val="en-GB"/>
    </w:rPr>
  </w:style>
  <w:style w:type="paragraph" w:customStyle="1" w:styleId="Tablehead">
    <w:name w:val="Table_head"/>
    <w:basedOn w:val="Normal"/>
    <w:next w:val="Normal"/>
    <w:link w:val="TableheadChar"/>
    <w:rsid w:val="00B5079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rsid w:val="00B5079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B50795"/>
    <w:pPr>
      <w:keepNext/>
      <w:spacing w:before="360" w:after="120"/>
      <w:jc w:val="center"/>
    </w:pPr>
  </w:style>
  <w:style w:type="paragraph" w:customStyle="1" w:styleId="Tabletext">
    <w:name w:val="Table_text"/>
    <w:basedOn w:val="Normal"/>
    <w:link w:val="TabletextChar"/>
    <w:rsid w:val="00B5079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B50795"/>
    <w:pPr>
      <w:tabs>
        <w:tab w:val="clear" w:pos="1191"/>
        <w:tab w:val="clear" w:pos="1588"/>
        <w:tab w:val="clear" w:pos="1985"/>
        <w:tab w:val="center" w:pos="4820"/>
        <w:tab w:val="right" w:pos="9639"/>
      </w:tabs>
    </w:pPr>
  </w:style>
  <w:style w:type="paragraph" w:customStyle="1" w:styleId="Equationlegend">
    <w:name w:val="Equation_legend"/>
    <w:basedOn w:val="NormalIndent"/>
    <w:rsid w:val="00B50795"/>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B50795"/>
    <w:pPr>
      <w:ind w:left="794"/>
    </w:pPr>
  </w:style>
  <w:style w:type="paragraph" w:customStyle="1" w:styleId="Figurelegend">
    <w:name w:val="Figure_legend"/>
    <w:basedOn w:val="Normal"/>
    <w:rsid w:val="00B50795"/>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B50795"/>
    <w:pPr>
      <w:keepLines/>
      <w:spacing w:before="480" w:after="80"/>
      <w:jc w:val="center"/>
    </w:pPr>
    <w:rPr>
      <w:caps/>
      <w:sz w:val="18"/>
    </w:rPr>
  </w:style>
  <w:style w:type="paragraph" w:customStyle="1" w:styleId="Figuretitle">
    <w:name w:val="Figure_title"/>
    <w:basedOn w:val="Normal"/>
    <w:next w:val="Figure"/>
    <w:rsid w:val="00B50795"/>
    <w:pPr>
      <w:keepNext/>
      <w:spacing w:before="0" w:after="120"/>
      <w:jc w:val="center"/>
    </w:pPr>
    <w:rPr>
      <w:rFonts w:ascii="Times New Roman Bold" w:hAnsi="Times New Roman Bold"/>
      <w:b/>
      <w:sz w:val="18"/>
    </w:rPr>
  </w:style>
  <w:style w:type="paragraph" w:customStyle="1" w:styleId="Figure">
    <w:name w:val="Figure"/>
    <w:basedOn w:val="FigureNo"/>
    <w:next w:val="Figuretitle"/>
    <w:rsid w:val="00B50795"/>
    <w:pPr>
      <w:spacing w:before="0" w:after="240"/>
    </w:pPr>
  </w:style>
  <w:style w:type="paragraph" w:customStyle="1" w:styleId="tocpart">
    <w:name w:val="tocpart"/>
    <w:basedOn w:val="Normal"/>
    <w:rsid w:val="00B50795"/>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B50795"/>
    <w:pPr>
      <w:keepNext/>
      <w:keepLines/>
      <w:spacing w:before="480"/>
      <w:jc w:val="center"/>
    </w:pPr>
    <w:rPr>
      <w:sz w:val="28"/>
    </w:rPr>
  </w:style>
  <w:style w:type="paragraph" w:customStyle="1" w:styleId="Arttitle">
    <w:name w:val="Art_title"/>
    <w:basedOn w:val="Normal"/>
    <w:next w:val="Normalaftertitle"/>
    <w:rsid w:val="00B50795"/>
    <w:pPr>
      <w:keepNext/>
      <w:keepLines/>
      <w:spacing w:before="240"/>
      <w:jc w:val="center"/>
    </w:pPr>
    <w:rPr>
      <w:b/>
      <w:sz w:val="28"/>
    </w:rPr>
  </w:style>
  <w:style w:type="paragraph" w:customStyle="1" w:styleId="Blanc">
    <w:name w:val="Blanc"/>
    <w:basedOn w:val="Normal"/>
    <w:next w:val="Tabletext"/>
    <w:rsid w:val="00B50795"/>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B50795"/>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5C7B52"/>
    <w:pPr>
      <w:keepNext/>
      <w:keepLines/>
      <w:spacing w:before="160"/>
      <w:ind w:left="794"/>
    </w:pPr>
    <w:rPr>
      <w:rFonts w:eastAsia="STKaiti"/>
    </w:rPr>
  </w:style>
  <w:style w:type="paragraph" w:customStyle="1" w:styleId="ChapNo">
    <w:name w:val="Chap_No"/>
    <w:basedOn w:val="ArtNo"/>
    <w:next w:val="Chaptitle"/>
    <w:rsid w:val="00B50795"/>
    <w:rPr>
      <w:b/>
    </w:rPr>
  </w:style>
  <w:style w:type="paragraph" w:customStyle="1" w:styleId="Chaptitle">
    <w:name w:val="Chap_title"/>
    <w:basedOn w:val="Arttitle"/>
    <w:next w:val="Normalaftertitle"/>
    <w:rsid w:val="00B50795"/>
  </w:style>
  <w:style w:type="character" w:styleId="FootnoteReference">
    <w:name w:val="footnote reference"/>
    <w:aliases w:val="Appel note de bas de p,Footnote Reference/"/>
    <w:basedOn w:val="DefaultParagraphFont"/>
    <w:rsid w:val="00B50795"/>
    <w:rPr>
      <w:position w:val="6"/>
      <w:sz w:val="18"/>
    </w:rPr>
  </w:style>
  <w:style w:type="paragraph" w:styleId="FootnoteText">
    <w:name w:val="footnote text"/>
    <w:basedOn w:val="Normal"/>
    <w:link w:val="FootnoteTextChar"/>
    <w:rsid w:val="00B50795"/>
    <w:pPr>
      <w:keepLines/>
      <w:tabs>
        <w:tab w:val="left" w:pos="255"/>
      </w:tabs>
      <w:ind w:left="255" w:hanging="255"/>
    </w:pPr>
    <w:rPr>
      <w:sz w:val="22"/>
    </w:rPr>
  </w:style>
  <w:style w:type="paragraph" w:styleId="Index1">
    <w:name w:val="index 1"/>
    <w:basedOn w:val="Normal"/>
    <w:next w:val="Normal"/>
    <w:semiHidden/>
    <w:rsid w:val="00B50795"/>
  </w:style>
  <w:style w:type="paragraph" w:styleId="Index2">
    <w:name w:val="index 2"/>
    <w:basedOn w:val="Normal"/>
    <w:next w:val="Normal"/>
    <w:semiHidden/>
    <w:rsid w:val="00B50795"/>
    <w:pPr>
      <w:ind w:left="283"/>
    </w:pPr>
  </w:style>
  <w:style w:type="paragraph" w:styleId="Index3">
    <w:name w:val="index 3"/>
    <w:basedOn w:val="Normal"/>
    <w:next w:val="Normal"/>
    <w:semiHidden/>
    <w:rsid w:val="00B50795"/>
    <w:pPr>
      <w:ind w:left="566"/>
    </w:pPr>
  </w:style>
  <w:style w:type="paragraph" w:styleId="IndexHeading">
    <w:name w:val="index heading"/>
    <w:basedOn w:val="Normal"/>
    <w:next w:val="Index1"/>
    <w:semiHidden/>
    <w:rsid w:val="00B50795"/>
  </w:style>
  <w:style w:type="paragraph" w:customStyle="1" w:styleId="Line">
    <w:name w:val="Line"/>
    <w:basedOn w:val="Normal"/>
    <w:next w:val="Normal"/>
    <w:rsid w:val="00B50795"/>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B50795"/>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B50795"/>
  </w:style>
  <w:style w:type="paragraph" w:customStyle="1" w:styleId="Partref">
    <w:name w:val="Part_ref"/>
    <w:basedOn w:val="Normal"/>
    <w:next w:val="Normal"/>
    <w:rsid w:val="00B50795"/>
    <w:pPr>
      <w:keepNext/>
      <w:keepLines/>
      <w:spacing w:after="280"/>
      <w:jc w:val="center"/>
    </w:pPr>
  </w:style>
  <w:style w:type="paragraph" w:customStyle="1" w:styleId="Parttitle">
    <w:name w:val="Part_title"/>
    <w:basedOn w:val="Normal"/>
    <w:next w:val="Normalaftertitle"/>
    <w:rsid w:val="00B50795"/>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B50795"/>
  </w:style>
  <w:style w:type="paragraph" w:customStyle="1" w:styleId="QuestionNo">
    <w:name w:val="Question_No"/>
    <w:basedOn w:val="RecNoBR"/>
    <w:next w:val="Normal"/>
    <w:rsid w:val="00B50795"/>
  </w:style>
  <w:style w:type="paragraph" w:customStyle="1" w:styleId="Questionref">
    <w:name w:val="Question_ref"/>
    <w:basedOn w:val="Recref"/>
    <w:next w:val="Questiondate"/>
    <w:rsid w:val="00B50795"/>
  </w:style>
  <w:style w:type="paragraph" w:customStyle="1" w:styleId="Questiontitle">
    <w:name w:val="Question_title"/>
    <w:basedOn w:val="Normal"/>
    <w:next w:val="Questionref"/>
    <w:rsid w:val="00B50795"/>
  </w:style>
  <w:style w:type="paragraph" w:customStyle="1" w:styleId="Reftext">
    <w:name w:val="Ref_text"/>
    <w:basedOn w:val="Normal"/>
    <w:rsid w:val="00B50795"/>
    <w:pPr>
      <w:ind w:left="794" w:hanging="794"/>
    </w:pPr>
    <w:rPr>
      <w:sz w:val="22"/>
    </w:rPr>
  </w:style>
  <w:style w:type="paragraph" w:customStyle="1" w:styleId="Reftitle">
    <w:name w:val="Ref_title"/>
    <w:basedOn w:val="Normal"/>
    <w:next w:val="Reftext"/>
    <w:rsid w:val="00B50795"/>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B50795"/>
  </w:style>
  <w:style w:type="paragraph" w:customStyle="1" w:styleId="RepNo">
    <w:name w:val="Rep_No"/>
    <w:basedOn w:val="RecNoBR"/>
    <w:next w:val="Reptitle"/>
    <w:rsid w:val="00B50795"/>
  </w:style>
  <w:style w:type="paragraph" w:customStyle="1" w:styleId="Reptitle">
    <w:name w:val="Rep_title"/>
    <w:basedOn w:val="RectitleBR"/>
    <w:next w:val="Repref"/>
    <w:rsid w:val="00B50795"/>
  </w:style>
  <w:style w:type="paragraph" w:customStyle="1" w:styleId="Repref">
    <w:name w:val="Rep_ref"/>
    <w:basedOn w:val="Recref"/>
    <w:next w:val="Repdate"/>
    <w:rsid w:val="00B50795"/>
  </w:style>
  <w:style w:type="paragraph" w:customStyle="1" w:styleId="Resdate">
    <w:name w:val="Res_date"/>
    <w:basedOn w:val="Recdate"/>
    <w:next w:val="Normalaftertitle"/>
    <w:rsid w:val="00B50795"/>
  </w:style>
  <w:style w:type="paragraph" w:customStyle="1" w:styleId="ResNo">
    <w:name w:val="Res_No"/>
    <w:basedOn w:val="RecNoBR"/>
    <w:next w:val="Normal"/>
    <w:rsid w:val="00B50795"/>
  </w:style>
  <w:style w:type="paragraph" w:customStyle="1" w:styleId="Resref">
    <w:name w:val="Res_ref"/>
    <w:basedOn w:val="Recref"/>
    <w:next w:val="Resdate"/>
    <w:rsid w:val="00B50795"/>
  </w:style>
  <w:style w:type="paragraph" w:customStyle="1" w:styleId="Restitle">
    <w:name w:val="Res_title"/>
    <w:basedOn w:val="Normal"/>
    <w:next w:val="Resref"/>
    <w:rsid w:val="00B50795"/>
  </w:style>
  <w:style w:type="paragraph" w:customStyle="1" w:styleId="SectionNo">
    <w:name w:val="Section_No"/>
    <w:basedOn w:val="Normal"/>
    <w:next w:val="Normal"/>
    <w:rsid w:val="00B50795"/>
  </w:style>
  <w:style w:type="paragraph" w:customStyle="1" w:styleId="Sectiontitle">
    <w:name w:val="Section_title"/>
    <w:basedOn w:val="Normal"/>
    <w:next w:val="Normalaftertitle"/>
    <w:rsid w:val="00B50795"/>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B50795"/>
    <w:pPr>
      <w:tabs>
        <w:tab w:val="clear" w:pos="794"/>
        <w:tab w:val="clear" w:pos="1191"/>
        <w:tab w:val="clear" w:pos="1588"/>
        <w:tab w:val="clear" w:pos="1985"/>
        <w:tab w:val="right" w:pos="9611"/>
      </w:tabs>
    </w:pPr>
    <w:rPr>
      <w:i/>
    </w:rPr>
  </w:style>
  <w:style w:type="paragraph" w:styleId="TOC1">
    <w:name w:val="toc 1"/>
    <w:basedOn w:val="Normal"/>
    <w:semiHidden/>
    <w:rsid w:val="00B50795"/>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B50795"/>
    <w:pPr>
      <w:tabs>
        <w:tab w:val="clear" w:pos="567"/>
        <w:tab w:val="left" w:pos="1276"/>
      </w:tabs>
      <w:spacing w:before="160"/>
      <w:ind w:left="1276" w:hanging="709"/>
    </w:pPr>
  </w:style>
  <w:style w:type="paragraph" w:styleId="TOC3">
    <w:name w:val="toc 3"/>
    <w:basedOn w:val="TOC2"/>
    <w:semiHidden/>
    <w:rsid w:val="00B50795"/>
    <w:pPr>
      <w:tabs>
        <w:tab w:val="clear" w:pos="1276"/>
        <w:tab w:val="left" w:pos="2155"/>
      </w:tabs>
      <w:ind w:left="2155" w:hanging="879"/>
    </w:pPr>
  </w:style>
  <w:style w:type="paragraph" w:styleId="TOC4">
    <w:name w:val="toc 4"/>
    <w:basedOn w:val="TOC3"/>
    <w:semiHidden/>
    <w:rsid w:val="00B50795"/>
    <w:pPr>
      <w:tabs>
        <w:tab w:val="left" w:pos="3261"/>
      </w:tabs>
      <w:spacing w:before="80"/>
      <w:ind w:left="3261" w:hanging="993"/>
    </w:pPr>
  </w:style>
  <w:style w:type="paragraph" w:styleId="TOC5">
    <w:name w:val="toc 5"/>
    <w:basedOn w:val="TOC4"/>
    <w:semiHidden/>
    <w:rsid w:val="00B50795"/>
  </w:style>
  <w:style w:type="paragraph" w:styleId="TOC6">
    <w:name w:val="toc 6"/>
    <w:basedOn w:val="TOC4"/>
    <w:semiHidden/>
    <w:rsid w:val="00B50795"/>
  </w:style>
  <w:style w:type="paragraph" w:styleId="TOC7">
    <w:name w:val="toc 7"/>
    <w:basedOn w:val="TOC4"/>
    <w:semiHidden/>
    <w:rsid w:val="00B50795"/>
  </w:style>
  <w:style w:type="paragraph" w:styleId="TOC8">
    <w:name w:val="toc 8"/>
    <w:basedOn w:val="TOC4"/>
    <w:semiHidden/>
    <w:rsid w:val="00B50795"/>
  </w:style>
  <w:style w:type="paragraph" w:customStyle="1" w:styleId="Annexref">
    <w:name w:val="Annex_ref"/>
    <w:basedOn w:val="Normal"/>
    <w:next w:val="Normalaftertitle"/>
    <w:rsid w:val="00B50795"/>
    <w:pPr>
      <w:keepNext/>
      <w:keepLines/>
      <w:spacing w:after="280"/>
      <w:jc w:val="center"/>
    </w:pPr>
  </w:style>
  <w:style w:type="paragraph" w:customStyle="1" w:styleId="Appendixref">
    <w:name w:val="Appendix_ref"/>
    <w:basedOn w:val="Annexref"/>
    <w:next w:val="Normalaftertitle"/>
    <w:rsid w:val="00B50795"/>
  </w:style>
  <w:style w:type="paragraph" w:customStyle="1" w:styleId="Tabletitle">
    <w:name w:val="Table_title"/>
    <w:basedOn w:val="Normal"/>
    <w:next w:val="Tablehead"/>
    <w:rsid w:val="00B50795"/>
    <w:pPr>
      <w:keepNext/>
      <w:spacing w:before="0" w:after="120"/>
      <w:jc w:val="center"/>
    </w:pPr>
    <w:rPr>
      <w:b/>
    </w:rPr>
  </w:style>
  <w:style w:type="paragraph" w:customStyle="1" w:styleId="Summary">
    <w:name w:val="Summary"/>
    <w:basedOn w:val="Normal"/>
    <w:next w:val="Normalaftertitle"/>
    <w:rsid w:val="00B50795"/>
    <w:pPr>
      <w:spacing w:after="480"/>
    </w:pPr>
    <w:rPr>
      <w:sz w:val="22"/>
      <w:lang w:val="es-ES_tradnl"/>
    </w:rPr>
  </w:style>
  <w:style w:type="character" w:styleId="EndnoteReference">
    <w:name w:val="endnote reference"/>
    <w:basedOn w:val="DefaultParagraphFont"/>
    <w:rsid w:val="001B3527"/>
    <w:rPr>
      <w:vertAlign w:val="superscript"/>
    </w:rPr>
  </w:style>
  <w:style w:type="paragraph" w:customStyle="1" w:styleId="TableText0">
    <w:name w:val="Table_Text"/>
    <w:basedOn w:val="TableLegend0"/>
    <w:rsid w:val="001B3527"/>
    <w:pPr>
      <w:spacing w:before="100" w:after="100" w:line="190" w:lineRule="exact"/>
      <w:ind w:left="0" w:right="0"/>
    </w:pPr>
  </w:style>
  <w:style w:type="paragraph" w:customStyle="1" w:styleId="TableLegend0">
    <w:name w:val="Table_Legend"/>
    <w:basedOn w:val="Normal"/>
    <w:next w:val="Normal"/>
    <w:rsid w:val="001B3527"/>
    <w:pPr>
      <w:keepNext/>
      <w:spacing w:before="86" w:line="199" w:lineRule="exact"/>
      <w:ind w:left="-85" w:right="-85"/>
    </w:pPr>
    <w:rPr>
      <w:sz w:val="18"/>
      <w:lang w:val="en-GB"/>
    </w:rPr>
  </w:style>
  <w:style w:type="paragraph" w:customStyle="1" w:styleId="a">
    <w:name w:val="表题"/>
    <w:basedOn w:val="Normal"/>
    <w:rsid w:val="009141C6"/>
    <w:pPr>
      <w:widowControl w:val="0"/>
      <w:tabs>
        <w:tab w:val="clear" w:pos="1191"/>
        <w:tab w:val="clear" w:pos="1588"/>
        <w:tab w:val="clear" w:pos="1985"/>
      </w:tabs>
      <w:overflowPunct/>
      <w:topLinePunct/>
      <w:autoSpaceDE/>
      <w:autoSpaceDN/>
      <w:adjustRightInd/>
      <w:spacing w:before="0" w:after="113"/>
      <w:jc w:val="center"/>
      <w:textAlignment w:val="auto"/>
    </w:pPr>
    <w:rPr>
      <w:rFonts w:ascii="Times New Roman MT Extra Bold" w:eastAsia="方正黑体简体" w:hAnsi="Times New Roman MT Extra Bold"/>
      <w:kern w:val="2"/>
      <w:sz w:val="18"/>
      <w:szCs w:val="24"/>
      <w:lang w:val="en-US" w:eastAsia="zh-CN"/>
    </w:rPr>
  </w:style>
  <w:style w:type="paragraph" w:customStyle="1" w:styleId="a0">
    <w:name w:val="表文"/>
    <w:basedOn w:val="Normal"/>
    <w:rsid w:val="009141C6"/>
    <w:pPr>
      <w:widowControl w:val="0"/>
      <w:tabs>
        <w:tab w:val="clear" w:pos="794"/>
        <w:tab w:val="clear" w:pos="1191"/>
        <w:tab w:val="clear" w:pos="1588"/>
        <w:tab w:val="clear" w:pos="1985"/>
      </w:tabs>
      <w:overflowPunct/>
      <w:topLinePunct/>
      <w:autoSpaceDE/>
      <w:autoSpaceDN/>
      <w:adjustRightInd/>
      <w:spacing w:before="0"/>
      <w:textAlignment w:val="auto"/>
    </w:pPr>
    <w:rPr>
      <w:kern w:val="2"/>
      <w:sz w:val="18"/>
      <w:szCs w:val="24"/>
      <w:lang w:val="en-US" w:eastAsia="zh-CN"/>
    </w:rPr>
  </w:style>
  <w:style w:type="paragraph" w:customStyle="1" w:styleId="a1">
    <w:name w:val="表注"/>
    <w:basedOn w:val="Normal"/>
    <w:rsid w:val="00393409"/>
    <w:pPr>
      <w:widowControl w:val="0"/>
      <w:tabs>
        <w:tab w:val="clear" w:pos="1191"/>
        <w:tab w:val="clear" w:pos="1588"/>
        <w:tab w:val="clear" w:pos="1985"/>
      </w:tabs>
      <w:overflowPunct/>
      <w:topLinePunct/>
      <w:autoSpaceDE/>
      <w:autoSpaceDN/>
      <w:adjustRightInd/>
      <w:spacing w:before="0"/>
      <w:ind w:firstLine="425"/>
      <w:textAlignment w:val="auto"/>
    </w:pPr>
    <w:rPr>
      <w:kern w:val="2"/>
      <w:sz w:val="15"/>
      <w:szCs w:val="24"/>
      <w:lang w:val="en-US" w:eastAsia="zh-CN"/>
    </w:rPr>
  </w:style>
  <w:style w:type="character" w:styleId="Hyperlink">
    <w:name w:val="Hyperlink"/>
    <w:basedOn w:val="DefaultParagraphFont"/>
    <w:rsid w:val="00935026"/>
    <w:rPr>
      <w:color w:val="0000FF"/>
      <w:u w:val="single"/>
    </w:rPr>
  </w:style>
  <w:style w:type="character" w:customStyle="1" w:styleId="FootnoteTextChar">
    <w:name w:val="Footnote Text Char"/>
    <w:basedOn w:val="DefaultParagraphFont"/>
    <w:link w:val="FootnoteText"/>
    <w:rsid w:val="00935026"/>
    <w:rPr>
      <w:sz w:val="22"/>
      <w:lang w:val="fr-FR" w:eastAsia="en-US"/>
    </w:rPr>
  </w:style>
  <w:style w:type="table" w:styleId="TableGrid">
    <w:name w:val="Table Grid"/>
    <w:basedOn w:val="TableNormal"/>
    <w:rsid w:val="00E86885"/>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rsid w:val="00E86885"/>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aliases w:val="encabezado Char"/>
    <w:basedOn w:val="DefaultParagraphFont"/>
    <w:link w:val="Header"/>
    <w:uiPriority w:val="99"/>
    <w:rsid w:val="00E86885"/>
    <w:rPr>
      <w:sz w:val="24"/>
      <w:lang w:val="fr-FR" w:eastAsia="en-US"/>
    </w:rPr>
  </w:style>
  <w:style w:type="character" w:customStyle="1" w:styleId="HeadingbChar">
    <w:name w:val="Heading_b Char"/>
    <w:link w:val="Headingb"/>
    <w:locked/>
    <w:rsid w:val="00CD2134"/>
    <w:rPr>
      <w:b/>
      <w:sz w:val="24"/>
      <w:lang w:val="fr-FR" w:eastAsia="en-US"/>
    </w:rPr>
  </w:style>
  <w:style w:type="character" w:customStyle="1" w:styleId="enumlev1Char">
    <w:name w:val="enumlev1 Char"/>
    <w:basedOn w:val="DefaultParagraphFont"/>
    <w:link w:val="enumlev1"/>
    <w:rsid w:val="004F6424"/>
    <w:rPr>
      <w:sz w:val="24"/>
      <w:lang w:val="fr-FR" w:eastAsia="en-US"/>
    </w:rPr>
  </w:style>
  <w:style w:type="character" w:customStyle="1" w:styleId="TabletextChar">
    <w:name w:val="Table_text Char"/>
    <w:link w:val="Tabletext"/>
    <w:locked/>
    <w:rsid w:val="00716C9E"/>
    <w:rPr>
      <w:sz w:val="22"/>
      <w:lang w:val="fr-FR" w:eastAsia="en-US"/>
    </w:rPr>
  </w:style>
  <w:style w:type="character" w:customStyle="1" w:styleId="TableheadChar">
    <w:name w:val="Table_head Char"/>
    <w:basedOn w:val="DefaultParagraphFont"/>
    <w:link w:val="Tablehead"/>
    <w:locked/>
    <w:rsid w:val="00716C9E"/>
    <w:rPr>
      <w:b/>
      <w:sz w:val="22"/>
      <w:lang w:val="fr-FR" w:eastAsia="en-US"/>
    </w:rPr>
  </w:style>
  <w:style w:type="character" w:customStyle="1" w:styleId="TablelegendChar">
    <w:name w:val="Table_legend Char"/>
    <w:link w:val="Tablelegend"/>
    <w:locked/>
    <w:rsid w:val="00270223"/>
    <w:rPr>
      <w:sz w:val="22"/>
      <w:lang w:val="fr-FR" w:eastAsia="en-US"/>
    </w:rPr>
  </w:style>
  <w:style w:type="paragraph" w:customStyle="1" w:styleId="RecNo">
    <w:name w:val="Rec_No"/>
    <w:basedOn w:val="Normal"/>
    <w:next w:val="RectitleBR"/>
    <w:rsid w:val="00FC22B6"/>
    <w:pPr>
      <w:keepNext/>
      <w:keepLines/>
      <w:tabs>
        <w:tab w:val="clear" w:pos="794"/>
        <w:tab w:val="clear" w:pos="1191"/>
        <w:tab w:val="clear" w:pos="1588"/>
        <w:tab w:val="clear" w:pos="1985"/>
      </w:tabs>
      <w:spacing w:before="480"/>
      <w:jc w:val="center"/>
    </w:pPr>
    <w:rPr>
      <w:sz w:val="28"/>
    </w:rPr>
  </w:style>
  <w:style w:type="paragraph" w:customStyle="1" w:styleId="Reasons">
    <w:name w:val="Reasons"/>
    <w:basedOn w:val="Normal"/>
    <w:qFormat/>
    <w:rsid w:val="00FC22B6"/>
    <w:pPr>
      <w:tabs>
        <w:tab w:val="clear" w:pos="794"/>
        <w:tab w:val="clear" w:pos="1191"/>
        <w:tab w:val="left" w:pos="1134"/>
      </w:tabs>
      <w:jc w:val="left"/>
    </w:pPr>
    <w:rPr>
      <w:rFonts w:eastAsia="Times New Roman"/>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09417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image" Target="media/image3.emf"/><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hyperlink" Target="http://www.itu.int/publ/R-REC/en" TargetMode="External"/><Relationship Id="rId17" Type="http://schemas.openxmlformats.org/officeDocument/2006/relationships/oleObject" Target="embeddings/oleObject1.bin"/><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ITU-R/go/patents/en" TargetMode="External"/><Relationship Id="rId5" Type="http://schemas.openxmlformats.org/officeDocument/2006/relationships/webSettings" Target="webSettings.xml"/><Relationship Id="rId15" Type="http://schemas.openxmlformats.org/officeDocument/2006/relationships/hyperlink" Target="http://www.smpte.org/" TargetMode="External"/><Relationship Id="rId23"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oleObject" Target="embeddings/oleObject2.bin"/><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quickpub\Application%20Data\Microsoft\Templates\QuickPub%20-%20ITU\BR_Rec_200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FC5C17-FDB6-4498-9F18-1E2A6ABB52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Template>
  <TotalTime>34</TotalTime>
  <Pages>5</Pages>
  <Words>1687</Words>
  <Characters>944</Characters>
  <Application>Microsoft Office Word</Application>
  <DocSecurity>0</DocSecurity>
  <Lines>7</Lines>
  <Paragraphs>5</Paragraphs>
  <ScaleCrop>false</ScaleCrop>
  <HeadingPairs>
    <vt:vector size="2" baseType="variant">
      <vt:variant>
        <vt:lpstr>Title</vt:lpstr>
      </vt:variant>
      <vt:variant>
        <vt:i4>1</vt:i4>
      </vt:variant>
    </vt:vector>
  </HeadingPairs>
  <TitlesOfParts>
    <vt:vector size="1" baseType="lpstr">
      <vt:lpstr>ITU-R M.1460-1建议书 - 2 900-3 100 MHz频带无线电测定雷达的技术和操作特性及保护标准</vt:lpstr>
    </vt:vector>
  </TitlesOfParts>
  <Manager/>
  <Company>ITU</Company>
  <LinksUpToDate>false</LinksUpToDate>
  <CharactersWithSpaces>2626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BT. 1674-1建议书</dc:title>
  <dc:subject/>
  <dc:creator>ITU</dc:creator>
  <cp:keywords/>
  <dc:description/>
  <cp:lastModifiedBy>Gao, Lili</cp:lastModifiedBy>
  <cp:revision>24</cp:revision>
  <cp:lastPrinted>2016-05-24T08:30:00Z</cp:lastPrinted>
  <dcterms:created xsi:type="dcterms:W3CDTF">2016-05-18T07:16:00Z</dcterms:created>
  <dcterms:modified xsi:type="dcterms:W3CDTF">2016-05-24T08:33:00Z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ies>
</file>