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E646" w14:textId="77777777" w:rsidR="002B706F" w:rsidRDefault="002B706F" w:rsidP="00197749"/>
    <w:p w14:paraId="6054D5AF" w14:textId="77777777" w:rsidR="00091A6B" w:rsidRDefault="00091A6B" w:rsidP="00197749">
      <w:pPr>
        <w:rPr>
          <w:rtl/>
        </w:rPr>
      </w:pPr>
    </w:p>
    <w:p w14:paraId="319674A4" w14:textId="1861D219" w:rsidR="00091A6B" w:rsidRDefault="00091A6B" w:rsidP="005D197A">
      <w:pPr>
        <w:pStyle w:val="CoverNumber"/>
      </w:pPr>
      <w:r w:rsidRPr="00091A6B">
        <w:rPr>
          <w:rtl/>
        </w:rPr>
        <w:t xml:space="preserve">التوصيـة </w:t>
      </w:r>
      <w:r w:rsidR="005D197A" w:rsidRPr="005D197A">
        <w:rPr>
          <w:rtl/>
          <w:lang w:bidi="ar-SA"/>
        </w:rPr>
        <w:t>ITU-R BT.1666-1</w:t>
      </w:r>
    </w:p>
    <w:p w14:paraId="740577CA" w14:textId="5E1C700C" w:rsidR="00091A6B" w:rsidRDefault="00091A6B" w:rsidP="00091A6B">
      <w:pPr>
        <w:pStyle w:val="CoverDate"/>
      </w:pPr>
      <w:r w:rsidRPr="005F01A2">
        <w:t>(20</w:t>
      </w:r>
      <w:r w:rsidR="000E0F17">
        <w:t>25</w:t>
      </w:r>
      <w:r>
        <w:t>/0</w:t>
      </w:r>
      <w:r w:rsidR="000E0F17">
        <w:t>2</w:t>
      </w:r>
      <w:r w:rsidRPr="005F01A2">
        <w:t>)</w:t>
      </w:r>
    </w:p>
    <w:p w14:paraId="10D173C7" w14:textId="77777777" w:rsidR="00EF6496" w:rsidRPr="00CD2510" w:rsidRDefault="00FC6892" w:rsidP="00CD2510">
      <w:pPr>
        <w:pStyle w:val="CoverSeries"/>
        <w:rPr>
          <w:rtl/>
        </w:rPr>
      </w:pPr>
      <w:r>
        <w:rPr>
          <w:rFonts w:hint="cs"/>
          <w:rtl/>
          <w:lang w:val="en-GB"/>
        </w:rPr>
        <w:t xml:space="preserve">السلسلة </w:t>
      </w:r>
      <w:r w:rsidR="00AA1ACD">
        <w:t>B</w:t>
      </w:r>
      <w:r w:rsidR="00CD2510">
        <w:t>T</w:t>
      </w:r>
      <w:r>
        <w:rPr>
          <w:rFonts w:hint="cs"/>
          <w:rtl/>
          <w:lang w:val="en-GB"/>
        </w:rPr>
        <w:t xml:space="preserve">: </w:t>
      </w:r>
      <w:r w:rsidR="00CD2510" w:rsidRPr="00CD2510">
        <w:rPr>
          <w:rFonts w:hint="cs"/>
          <w:rtl/>
          <w:lang w:bidi="ar-SA"/>
        </w:rPr>
        <w:t>الخدمة الإذاعية (التلفزيونية)</w:t>
      </w:r>
    </w:p>
    <w:p w14:paraId="4E534247" w14:textId="66F11DF3" w:rsidR="00091A6B" w:rsidRPr="00EF6496" w:rsidRDefault="000E0F17" w:rsidP="000E0F17">
      <w:pPr>
        <w:pStyle w:val="CoverTitle"/>
        <w:spacing w:before="360"/>
        <w:jc w:val="left"/>
      </w:pPr>
      <w:r w:rsidRPr="000E0F17">
        <w:rPr>
          <w:rtl/>
        </w:rPr>
        <w:t>متطلبات المستعمل المتعلقة بتطبيقات التلفزيون المخصصة للعرض في بيئة مسرحية</w:t>
      </w:r>
    </w:p>
    <w:p w14:paraId="6B228557" w14:textId="77777777" w:rsidR="00091A6B" w:rsidRDefault="00091A6B" w:rsidP="00197749"/>
    <w:p w14:paraId="26625BDC" w14:textId="77777777" w:rsidR="00091A6B" w:rsidRDefault="00091A6B" w:rsidP="00197749"/>
    <w:p w14:paraId="266AC723" w14:textId="77777777" w:rsidR="00091A6B" w:rsidRDefault="00091A6B" w:rsidP="00197749"/>
    <w:p w14:paraId="696656BD" w14:textId="77777777" w:rsidR="00091A6B" w:rsidRDefault="00091A6B" w:rsidP="00197749"/>
    <w:p w14:paraId="161A8660" w14:textId="77777777" w:rsidR="00091A6B" w:rsidRDefault="00A161D3" w:rsidP="00197749">
      <w:r>
        <w:rPr>
          <w:noProof/>
        </w:rPr>
        <w:drawing>
          <wp:anchor distT="0" distB="0" distL="114300" distR="114300" simplePos="0" relativeHeight="251659776" behindDoc="0" locked="0" layoutInCell="1" allowOverlap="1" wp14:anchorId="545693FF" wp14:editId="18787A8D">
            <wp:simplePos x="0" y="0"/>
            <wp:positionH relativeFrom="margin">
              <wp:align>left</wp:align>
            </wp:positionH>
            <wp:positionV relativeFrom="margin">
              <wp:align>bottom</wp:align>
            </wp:positionV>
            <wp:extent cx="737870" cy="810895"/>
            <wp:effectExtent l="0" t="0" r="508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810895"/>
                    </a:xfrm>
                    <a:prstGeom prst="rect">
                      <a:avLst/>
                    </a:prstGeom>
                    <a:noFill/>
                  </pic:spPr>
                </pic:pic>
              </a:graphicData>
            </a:graphic>
            <wp14:sizeRelH relativeFrom="page">
              <wp14:pctWidth>0</wp14:pctWidth>
            </wp14:sizeRelH>
            <wp14:sizeRelV relativeFrom="page">
              <wp14:pctHeight>0</wp14:pctHeight>
            </wp14:sizeRelV>
          </wp:anchor>
        </w:drawing>
      </w:r>
    </w:p>
    <w:p w14:paraId="12A1D211" w14:textId="77777777" w:rsidR="005E066B" w:rsidRDefault="00CA603A" w:rsidP="002144CB">
      <w:pPr>
        <w:jc w:val="center"/>
        <w:rPr>
          <w:b/>
          <w:bCs/>
          <w:sz w:val="32"/>
          <w:szCs w:val="32"/>
          <w:rtl/>
        </w:rPr>
        <w:sectPr w:rsidR="005E066B" w:rsidSect="00D231CE">
          <w:headerReference w:type="even" r:id="rId9"/>
          <w:headerReference w:type="default" r:id="rId10"/>
          <w:pgSz w:w="11907" w:h="16834" w:code="9"/>
          <w:pgMar w:top="567" w:right="1417" w:bottom="567" w:left="567" w:header="794" w:footer="567" w:gutter="0"/>
          <w:paperSrc w:first="4" w:other="4"/>
          <w:cols w:space="720"/>
          <w:bidi/>
          <w:rtlGutter/>
          <w:docGrid w:linePitch="299"/>
        </w:sectPr>
      </w:pPr>
      <w:r>
        <w:rPr>
          <w:b/>
          <w:bCs/>
          <w:noProof/>
          <w:sz w:val="32"/>
          <w:szCs w:val="32"/>
          <w:rtl/>
          <w:lang w:eastAsia="zh-CN"/>
        </w:rPr>
        <mc:AlternateContent>
          <mc:Choice Requires="wps">
            <w:drawing>
              <wp:anchor distT="0" distB="0" distL="114300" distR="114300" simplePos="0" relativeHeight="251658752" behindDoc="0" locked="0" layoutInCell="1" allowOverlap="1" wp14:anchorId="61022FB0" wp14:editId="2BEC632E">
                <wp:simplePos x="0" y="0"/>
                <wp:positionH relativeFrom="column">
                  <wp:posOffset>379095</wp:posOffset>
                </wp:positionH>
                <wp:positionV relativeFrom="paragraph">
                  <wp:posOffset>6840855</wp:posOffset>
                </wp:positionV>
                <wp:extent cx="5455920" cy="1371600"/>
                <wp:effectExtent l="0" t="0" r="0" b="0"/>
                <wp:wrapNone/>
                <wp:docPr id="1"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D321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6D83B7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22FB0" id="_x0000_t202" coordsize="21600,21600" o:spt="202" path="m,l,21600r21600,l21600,xe">
                <v:stroke joinstyle="miter"/>
                <v:path gradientshapeok="t" o:connecttype="rect"/>
              </v:shapetype>
              <v:shape id="Text Box 2862" o:spid="_x0000_s1026" type="#_x0000_t202" style="position:absolute;left:0;text-align:left;margin-left:29.85pt;margin-top:538.65pt;width:429.6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" filled="f" stroked="f">
                <v:textbox>
                  <w:txbxContent>
                    <w:p w14:paraId="5EDD321C" w14:textId="77777777" w:rsidR="000B4F10" w:rsidRPr="005F01A2" w:rsidRDefault="000B4F10" w:rsidP="00897041">
                      <w:pPr>
                        <w:spacing w:line="168" w:lineRule="auto"/>
                        <w:ind w:right="-126"/>
                        <w:jc w:val="right"/>
                        <w:rPr>
                          <w:rFonts w:ascii="Tahoma" w:hAnsi="Tahoma"/>
                          <w:b/>
                          <w:bCs/>
                          <w:color w:val="000068"/>
                          <w:sz w:val="36"/>
                          <w:szCs w:val="56"/>
                          <w:rtl/>
                          <w:lang w:bidi="ar-EG"/>
                        </w:rPr>
                      </w:pPr>
                      <w:r w:rsidRPr="005F01A2">
                        <w:rPr>
                          <w:rFonts w:ascii="Tahoma" w:hAnsi="Tahoma" w:hint="cs"/>
                          <w:b/>
                          <w:bCs/>
                          <w:color w:val="000068"/>
                          <w:sz w:val="36"/>
                          <w:szCs w:val="56"/>
                          <w:rtl/>
                          <w:lang w:bidi="ar-EG"/>
                        </w:rPr>
                        <w:t xml:space="preserve">السلسلة </w:t>
                      </w:r>
                      <w:r w:rsidR="00134026">
                        <w:rPr>
                          <w:rFonts w:ascii="Tahoma" w:hAnsi="Tahoma"/>
                          <w:b/>
                          <w:bCs/>
                          <w:color w:val="000068"/>
                          <w:sz w:val="34"/>
                          <w:szCs w:val="54"/>
                          <w:lang w:bidi="ar-EG"/>
                        </w:rPr>
                        <w:t>S</w:t>
                      </w:r>
                      <w:r w:rsidR="005425A3">
                        <w:rPr>
                          <w:rFonts w:ascii="Tahoma" w:hAnsi="Tahoma"/>
                          <w:b/>
                          <w:bCs/>
                          <w:color w:val="000068"/>
                          <w:sz w:val="34"/>
                          <w:szCs w:val="54"/>
                          <w:lang w:bidi="ar-EG"/>
                        </w:rPr>
                        <w:t>A</w:t>
                      </w:r>
                    </w:p>
                    <w:p w14:paraId="66D83B7B" w14:textId="77777777" w:rsidR="000B4F10" w:rsidRPr="005F01A2" w:rsidRDefault="005425A3" w:rsidP="005425A3">
                      <w:pPr>
                        <w:spacing w:line="168" w:lineRule="auto"/>
                        <w:ind w:right="-126"/>
                        <w:jc w:val="right"/>
                        <w:rPr>
                          <w:rFonts w:ascii="Tahoma" w:hAnsi="Tahoma"/>
                          <w:b/>
                          <w:bCs/>
                          <w:color w:val="000068"/>
                          <w:sz w:val="36"/>
                          <w:szCs w:val="56"/>
                          <w:rtl/>
                          <w:lang w:bidi="ar-EG"/>
                        </w:rPr>
                      </w:pPr>
                      <w:r w:rsidRPr="005425A3">
                        <w:rPr>
                          <w:rFonts w:ascii="Tahoma" w:hAnsi="Tahoma" w:hint="cs"/>
                          <w:b/>
                          <w:bCs/>
                          <w:color w:val="000068"/>
                          <w:sz w:val="36"/>
                          <w:szCs w:val="56"/>
                          <w:rtl/>
                          <w:lang w:bidi="ar-EG"/>
                        </w:rPr>
                        <w:t>التطبيقات الفضائية والأرصاد الجوية</w:t>
                      </w:r>
                      <w:r>
                        <w:rPr>
                          <w:rFonts w:ascii="Tahoma" w:hAnsi="Tahoma" w:hint="cs"/>
                          <w:b/>
                          <w:bCs/>
                          <w:color w:val="000068"/>
                          <w:sz w:val="36"/>
                          <w:szCs w:val="56"/>
                          <w:rtl/>
                          <w:lang w:bidi="ar-EG"/>
                        </w:rPr>
                        <w:t xml:space="preserve"> </w:t>
                      </w:r>
                    </w:p>
                  </w:txbxContent>
                </v:textbox>
              </v:shape>
            </w:pict>
          </mc:Fallback>
        </mc:AlternateContent>
      </w:r>
    </w:p>
    <w:p w14:paraId="65048AB3" w14:textId="77777777" w:rsidR="005E066B" w:rsidRPr="00891CAB" w:rsidRDefault="005E066B" w:rsidP="003D017C">
      <w:pPr>
        <w:spacing w:before="240"/>
        <w:jc w:val="center"/>
        <w:outlineLvl w:val="0"/>
        <w:rPr>
          <w:b/>
          <w:bCs/>
          <w:sz w:val="32"/>
          <w:szCs w:val="32"/>
          <w:rtl/>
          <w:lang w:bidi="ar-EG"/>
        </w:rPr>
      </w:pPr>
      <w:r w:rsidRPr="00891CAB">
        <w:rPr>
          <w:rFonts w:hint="cs"/>
          <w:b/>
          <w:bCs/>
          <w:sz w:val="32"/>
          <w:szCs w:val="32"/>
          <w:rtl/>
        </w:rPr>
        <w:lastRenderedPageBreak/>
        <w:t>تمهيـد</w:t>
      </w:r>
    </w:p>
    <w:p w14:paraId="7A49DB87" w14:textId="77777777" w:rsidR="005E066B" w:rsidRPr="008113E9" w:rsidRDefault="005E066B" w:rsidP="002144CB">
      <w:pPr>
        <w:rPr>
          <w:spacing w:val="-2"/>
          <w:sz w:val="20"/>
          <w:szCs w:val="26"/>
          <w:rtl/>
          <w:lang w:bidi="ar-EG"/>
        </w:rPr>
      </w:pPr>
      <w:r w:rsidRPr="008113E9">
        <w:rPr>
          <w:rFonts w:hint="cs"/>
          <w:spacing w:val="-2"/>
          <w:sz w:val="20"/>
          <w:szCs w:val="26"/>
          <w:rtl/>
          <w:lang w:bidi="ar-EG"/>
        </w:rPr>
        <w:t>يضطلع قطاع الاتصالات الراديوية بدور يتمثل في تأمين الترشيد والإنصاف والفعالية والاقتصاد في استعمال طيف الترددات الراديوية في جميع خدمات الاتصالات الراديوية، بما فيها الخدمات الساتلية، وإجراء دراسات دون تحديد لمدى الترددات، تكون أساساً لإعداد التوصيات واعتمادها.</w:t>
      </w:r>
    </w:p>
    <w:p w14:paraId="7E77B676" w14:textId="77777777" w:rsidR="005E066B" w:rsidRPr="008113E9" w:rsidRDefault="005E066B" w:rsidP="002144CB">
      <w:pPr>
        <w:rPr>
          <w:spacing w:val="-2"/>
          <w:sz w:val="20"/>
          <w:szCs w:val="26"/>
          <w:rtl/>
          <w:lang w:val="ru-RU"/>
        </w:rPr>
      </w:pPr>
      <w:r w:rsidRPr="008113E9">
        <w:rPr>
          <w:rFonts w:hint="cs"/>
          <w:spacing w:val="-2"/>
          <w:sz w:val="20"/>
          <w:szCs w:val="26"/>
          <w:rtl/>
          <w:lang w:val="ru-RU"/>
        </w:rPr>
        <w:t>ويؤدي قطاع الاتصالات الراديوية وظائفه التنظيمية والسياساتية من خلال المؤتمرات العالمية والإقليمية للاتصالات الراديوية وجمعيات الاتصالات الراديوية بمساعدة لجان الدراسات.</w:t>
      </w:r>
    </w:p>
    <w:p w14:paraId="519FC6C6" w14:textId="77777777" w:rsidR="005E066B" w:rsidRPr="00440F51" w:rsidRDefault="005E066B" w:rsidP="005E066B">
      <w:pPr>
        <w:spacing w:before="0"/>
        <w:rPr>
          <w:spacing w:val="-2"/>
          <w:sz w:val="21"/>
          <w:szCs w:val="28"/>
          <w:lang w:val="ru-RU"/>
        </w:rPr>
      </w:pPr>
    </w:p>
    <w:p w14:paraId="79998825" w14:textId="77777777" w:rsidR="005E066B" w:rsidRPr="001231D6" w:rsidRDefault="005E066B" w:rsidP="00F615CE">
      <w:pPr>
        <w:pStyle w:val="IPR"/>
      </w:pPr>
      <w:r w:rsidRPr="001231D6">
        <w:rPr>
          <w:rFonts w:hint="cs"/>
          <w:rtl/>
        </w:rPr>
        <w:t xml:space="preserve">سياسة قطاع الاتصالات الراديوية بشأن حقوق الملكية الفكرية </w:t>
      </w:r>
      <w:r w:rsidRPr="001231D6">
        <w:t>(IPR)</w:t>
      </w:r>
    </w:p>
    <w:p w14:paraId="1208FB11" w14:textId="77777777" w:rsidR="005E066B" w:rsidRPr="008113E9" w:rsidRDefault="005E066B" w:rsidP="002144CB">
      <w:pPr>
        <w:rPr>
          <w:spacing w:val="-2"/>
          <w:sz w:val="20"/>
          <w:szCs w:val="26"/>
          <w:rtl/>
          <w:lang w:bidi="ar-EG"/>
        </w:rPr>
      </w:pPr>
      <w:r w:rsidRPr="008113E9">
        <w:rPr>
          <w:rFonts w:hint="cs"/>
          <w:spacing w:val="-2"/>
          <w:sz w:val="20"/>
          <w:szCs w:val="26"/>
          <w:rtl/>
          <w:lang w:val="ru-RU"/>
        </w:rPr>
        <w:t>يرد وصف للسياسة التي يتبعها قطاع الاتصالات الراديوية فيما يتعلق بحقوق الملكية الفكرية في سياسة البراءات المشتركة بين قطاع تقييس الاتصالات وقطاع الاتصالات الراديوية والمنظمة الدولية للتوحيد القياسي واللجنة الكهرتقنية الدولية</w:t>
      </w:r>
      <w:r w:rsidRPr="008113E9">
        <w:rPr>
          <w:rFonts w:hint="cs"/>
          <w:spacing w:val="-2"/>
          <w:sz w:val="20"/>
          <w:szCs w:val="26"/>
          <w:rtl/>
        </w:rPr>
        <w:t xml:space="preserve"> </w:t>
      </w:r>
      <w:r w:rsidRPr="008113E9">
        <w:rPr>
          <w:spacing w:val="-2"/>
          <w:sz w:val="20"/>
          <w:szCs w:val="26"/>
          <w:lang w:bidi="ar-EG"/>
        </w:rPr>
        <w:t>(ITU</w:t>
      </w:r>
      <w:r w:rsidRPr="008113E9">
        <w:rPr>
          <w:spacing w:val="-2"/>
          <w:sz w:val="20"/>
          <w:szCs w:val="26"/>
          <w:lang w:bidi="ar-EG"/>
        </w:rPr>
        <w:noBreakHyphen/>
        <w:t>T/ITU</w:t>
      </w:r>
      <w:r w:rsidRPr="008113E9">
        <w:rPr>
          <w:spacing w:val="-2"/>
          <w:sz w:val="20"/>
          <w:szCs w:val="26"/>
          <w:lang w:bidi="ar-EG"/>
        </w:rPr>
        <w:noBreakHyphen/>
        <w:t>R/ISO/IEC)</w:t>
      </w:r>
      <w:r w:rsidRPr="008113E9">
        <w:rPr>
          <w:rFonts w:hint="cs"/>
          <w:spacing w:val="-2"/>
          <w:sz w:val="20"/>
          <w:szCs w:val="26"/>
          <w:rtl/>
          <w:lang w:bidi="ar-EG"/>
        </w:rPr>
        <w:t xml:space="preserve"> والمشار إليها </w:t>
      </w:r>
      <w:r w:rsidR="00796478">
        <w:rPr>
          <w:rFonts w:hint="cs"/>
          <w:spacing w:val="-2"/>
          <w:sz w:val="20"/>
          <w:szCs w:val="26"/>
          <w:rtl/>
          <w:lang w:val="en-GB" w:bidi="ar-EG"/>
        </w:rPr>
        <w:t xml:space="preserve">في </w:t>
      </w:r>
      <w:r w:rsidRPr="008113E9">
        <w:rPr>
          <w:rFonts w:hint="cs"/>
          <w:spacing w:val="-2"/>
          <w:sz w:val="20"/>
          <w:szCs w:val="26"/>
          <w:rtl/>
          <w:lang w:bidi="ar-EG"/>
        </w:rPr>
        <w:t xml:space="preserve">القرار </w:t>
      </w:r>
      <w:r w:rsidRPr="008113E9">
        <w:rPr>
          <w:spacing w:val="-2"/>
          <w:sz w:val="20"/>
          <w:szCs w:val="26"/>
          <w:lang w:bidi="ar-EG"/>
        </w:rPr>
        <w:t>ITU-R 1</w:t>
      </w:r>
      <w:r w:rsidRPr="008113E9">
        <w:rPr>
          <w:rFonts w:hint="cs"/>
          <w:spacing w:val="-2"/>
          <w:sz w:val="20"/>
          <w:szCs w:val="26"/>
          <w:rtl/>
          <w:lang w:bidi="ar-EG"/>
        </w:rPr>
        <w:t xml:space="preserve">. </w:t>
      </w:r>
      <w:r w:rsidR="0047085B">
        <w:rPr>
          <w:spacing w:val="-2"/>
          <w:sz w:val="20"/>
          <w:szCs w:val="26"/>
          <w:lang w:bidi="ar-EG"/>
        </w:rPr>
        <w:br/>
      </w:r>
      <w:r w:rsidRPr="008113E9">
        <w:rPr>
          <w:rFonts w:hint="cs"/>
          <w:spacing w:val="-2"/>
          <w:sz w:val="20"/>
          <w:szCs w:val="26"/>
          <w:rtl/>
          <w:lang w:bidi="ar-EG"/>
        </w:rPr>
        <w:t xml:space="preserve">وترد الاستمارات التي ينبغي لحاملي البراءات استعمالها لتقديم بيان عن البراءات أو للتصريح عن منح رخص في الموقع الإلكتروني </w:t>
      </w:r>
      <w:hyperlink r:id="rId11" w:history="1">
        <w:r w:rsidR="00B262B6">
          <w:rPr>
            <w:rStyle w:val="Hyperlink"/>
            <w:sz w:val="20"/>
            <w:szCs w:val="26"/>
          </w:rPr>
          <w:t>https://www.itu.int/ITU-R/go/patents/en</w:t>
        </w:r>
      </w:hyperlink>
      <w:r w:rsidRPr="008113E9">
        <w:rPr>
          <w:rFonts w:hint="cs"/>
          <w:spacing w:val="-2"/>
          <w:sz w:val="20"/>
          <w:szCs w:val="26"/>
          <w:rtl/>
          <w:lang w:bidi="ar-EG"/>
        </w:rPr>
        <w:t xml:space="preserve"> حيث يمكن أيضاً الاطلاع على المبادئ التوجيهية الخاصة بتطبيق سياسة البراءات المشتركة وعلى قاعدة بيانات قطاع الاتصالات الراديوية التي تتضمن معلومات عن البراءات.</w:t>
      </w:r>
    </w:p>
    <w:p w14:paraId="7D9465F5" w14:textId="77777777" w:rsidR="005E066B" w:rsidRDefault="005E066B" w:rsidP="005E066B">
      <w:pPr>
        <w:spacing w:before="0"/>
        <w:rPr>
          <w:sz w:val="21"/>
          <w:szCs w:val="20"/>
          <w:rtl/>
          <w:lang w:bidi="ar-EG"/>
        </w:rPr>
      </w:pPr>
    </w:p>
    <w:p w14:paraId="41185D58" w14:textId="77777777" w:rsidR="005E066B" w:rsidRPr="00440F51" w:rsidRDefault="005E066B" w:rsidP="005E066B">
      <w:pPr>
        <w:spacing w:before="0"/>
        <w:rPr>
          <w:sz w:val="21"/>
          <w:szCs w:val="20"/>
          <w:rtl/>
          <w:lang w:bidi="ar-EG"/>
        </w:rPr>
      </w:pPr>
    </w:p>
    <w:tbl>
      <w:tblPr>
        <w:bidiVisual/>
        <w:tblW w:w="5000" w:type="pct"/>
        <w:jc w:val="center"/>
        <w:tblBorders>
          <w:top w:val="single" w:sz="12" w:space="0" w:color="333399"/>
          <w:left w:val="single" w:sz="12" w:space="0" w:color="333399"/>
          <w:bottom w:val="single" w:sz="12" w:space="0" w:color="333399"/>
          <w:right w:val="single" w:sz="12" w:space="0" w:color="333399"/>
        </w:tblBorders>
        <w:tblLook w:val="01E0" w:firstRow="1" w:lastRow="1" w:firstColumn="1" w:lastColumn="1" w:noHBand="0" w:noVBand="0"/>
      </w:tblPr>
      <w:tblGrid>
        <w:gridCol w:w="1514"/>
        <w:gridCol w:w="8095"/>
      </w:tblGrid>
      <w:tr w:rsidR="005E066B" w:rsidRPr="00440F51" w14:paraId="0B131305" w14:textId="77777777" w:rsidTr="001E77BC">
        <w:trPr>
          <w:jc w:val="center"/>
        </w:trPr>
        <w:tc>
          <w:tcPr>
            <w:tcW w:w="9394" w:type="dxa"/>
            <w:gridSpan w:val="2"/>
            <w:tcBorders>
              <w:top w:val="single" w:sz="12" w:space="0" w:color="000080"/>
              <w:left w:val="single" w:sz="12" w:space="0" w:color="000080"/>
              <w:right w:val="single" w:sz="12" w:space="0" w:color="000080"/>
            </w:tcBorders>
          </w:tcPr>
          <w:p w14:paraId="5EC1BDD4" w14:textId="77777777" w:rsidR="005E066B" w:rsidRPr="00440F51" w:rsidRDefault="005E066B" w:rsidP="00686ACA">
            <w:pPr>
              <w:spacing w:before="180"/>
              <w:jc w:val="center"/>
              <w:rPr>
                <w:rFonts w:ascii="Times New Roman Bold" w:hAnsi="Times New Roman Bold"/>
                <w:b/>
                <w:bCs/>
                <w:sz w:val="21"/>
                <w:szCs w:val="32"/>
                <w:lang w:val="ru-RU"/>
              </w:rPr>
            </w:pPr>
            <w:r w:rsidRPr="00440F51">
              <w:rPr>
                <w:rFonts w:ascii="Times New Roman Bold" w:hAnsi="Times New Roman Bold" w:hint="cs"/>
                <w:b/>
                <w:bCs/>
                <w:sz w:val="21"/>
                <w:szCs w:val="32"/>
                <w:rtl/>
                <w:lang w:val="ru-RU"/>
              </w:rPr>
              <w:t xml:space="preserve">سلاسل </w:t>
            </w:r>
            <w:r w:rsidR="00686ACA">
              <w:rPr>
                <w:rFonts w:ascii="Times New Roman Bold" w:hAnsi="Times New Roman Bold" w:hint="cs"/>
                <w:b/>
                <w:bCs/>
                <w:sz w:val="21"/>
                <w:szCs w:val="32"/>
                <w:rtl/>
                <w:lang w:val="ru-RU"/>
              </w:rPr>
              <w:t>توصيات</w:t>
            </w:r>
            <w:r w:rsidRPr="00440F51">
              <w:rPr>
                <w:rFonts w:ascii="Times New Roman Bold" w:hAnsi="Times New Roman Bold" w:hint="cs"/>
                <w:b/>
                <w:bCs/>
                <w:sz w:val="21"/>
                <w:szCs w:val="32"/>
                <w:rtl/>
                <w:lang w:val="ru-RU"/>
              </w:rPr>
              <w:t xml:space="preserve"> قطاع الاتصالات الراديوية</w:t>
            </w:r>
          </w:p>
          <w:p w14:paraId="499C4515" w14:textId="77777777" w:rsidR="005E066B" w:rsidRPr="009C6655" w:rsidRDefault="009C6655" w:rsidP="002144CB">
            <w:pPr>
              <w:spacing w:before="60" w:after="120"/>
              <w:jc w:val="center"/>
              <w:rPr>
                <w:sz w:val="20"/>
                <w:szCs w:val="26"/>
                <w:lang w:val="ru-RU"/>
              </w:rPr>
            </w:pPr>
            <w:r w:rsidRPr="009C6655">
              <w:rPr>
                <w:rFonts w:hint="cs"/>
                <w:sz w:val="18"/>
                <w:szCs w:val="24"/>
                <w:rtl/>
                <w:lang w:val="ru-RU"/>
              </w:rPr>
              <w:t xml:space="preserve">(يمكن الاطلاع عليها أيضاً في الموقع الإلكتروني </w:t>
            </w:r>
            <w:hyperlink r:id="rId12" w:history="1">
              <w:r w:rsidR="00B262B6">
                <w:rPr>
                  <w:rStyle w:val="Hyperlink"/>
                  <w:sz w:val="18"/>
                  <w:szCs w:val="24"/>
                </w:rPr>
                <w:t>https://www.itu.int/publ/R-REC/ar</w:t>
              </w:r>
            </w:hyperlink>
            <w:r w:rsidRPr="009C6655">
              <w:rPr>
                <w:rFonts w:hint="cs"/>
                <w:sz w:val="18"/>
                <w:szCs w:val="24"/>
                <w:rtl/>
              </w:rPr>
              <w:t>)</w:t>
            </w:r>
          </w:p>
        </w:tc>
      </w:tr>
      <w:tr w:rsidR="005E066B" w:rsidRPr="00440F51" w14:paraId="1574F4EA" w14:textId="77777777" w:rsidTr="001E77BC">
        <w:trPr>
          <w:jc w:val="center"/>
        </w:trPr>
        <w:tc>
          <w:tcPr>
            <w:tcW w:w="1480" w:type="dxa"/>
            <w:tcBorders>
              <w:left w:val="single" w:sz="12" w:space="0" w:color="000080"/>
            </w:tcBorders>
          </w:tcPr>
          <w:p w14:paraId="75CD58DE" w14:textId="77777777" w:rsidR="005E066B" w:rsidRPr="008113E9" w:rsidRDefault="005E066B" w:rsidP="002144CB">
            <w:pPr>
              <w:spacing w:before="40" w:after="40" w:line="220" w:lineRule="exact"/>
              <w:rPr>
                <w:b/>
                <w:bCs/>
                <w:sz w:val="20"/>
                <w:szCs w:val="26"/>
                <w:lang w:val="ru-RU"/>
              </w:rPr>
            </w:pPr>
            <w:r w:rsidRPr="008113E9">
              <w:rPr>
                <w:rFonts w:hint="cs"/>
                <w:b/>
                <w:bCs/>
                <w:sz w:val="20"/>
                <w:szCs w:val="26"/>
                <w:rtl/>
                <w:lang w:val="ru-RU"/>
              </w:rPr>
              <w:t>السلسلة</w:t>
            </w:r>
          </w:p>
        </w:tc>
        <w:tc>
          <w:tcPr>
            <w:tcW w:w="7914" w:type="dxa"/>
            <w:tcBorders>
              <w:right w:val="single" w:sz="12" w:space="0" w:color="000080"/>
            </w:tcBorders>
          </w:tcPr>
          <w:p w14:paraId="61D72360" w14:textId="77777777" w:rsidR="005E066B" w:rsidRPr="008113E9" w:rsidRDefault="005E066B" w:rsidP="002144CB">
            <w:pPr>
              <w:spacing w:before="40" w:after="40" w:line="220" w:lineRule="exact"/>
              <w:jc w:val="center"/>
              <w:rPr>
                <w:b/>
                <w:bCs/>
                <w:sz w:val="20"/>
                <w:szCs w:val="26"/>
                <w:lang w:val="ru-RU"/>
              </w:rPr>
            </w:pPr>
            <w:r w:rsidRPr="008113E9">
              <w:rPr>
                <w:rFonts w:hint="cs"/>
                <w:b/>
                <w:bCs/>
                <w:sz w:val="20"/>
                <w:szCs w:val="26"/>
                <w:rtl/>
                <w:lang w:val="ru-RU"/>
              </w:rPr>
              <w:t>العنـوان</w:t>
            </w:r>
          </w:p>
        </w:tc>
      </w:tr>
      <w:tr w:rsidR="00E964C9" w:rsidRPr="00CA603A" w14:paraId="5385A0CF" w14:textId="77777777" w:rsidTr="00DC46DB">
        <w:trPr>
          <w:jc w:val="center"/>
        </w:trPr>
        <w:tc>
          <w:tcPr>
            <w:tcW w:w="9394" w:type="dxa"/>
            <w:gridSpan w:val="2"/>
            <w:tcBorders>
              <w:left w:val="single" w:sz="12" w:space="0" w:color="000080"/>
              <w:right w:val="single" w:sz="12" w:space="0" w:color="000080"/>
            </w:tcBorders>
            <w:shd w:val="clear" w:color="auto" w:fill="FFFFFF" w:themeFill="background1"/>
          </w:tcPr>
          <w:p w14:paraId="42E48315" w14:textId="77777777" w:rsidR="00E964C9" w:rsidRPr="00DC46DB" w:rsidRDefault="00E964C9" w:rsidP="00E964C9">
            <w:pPr>
              <w:tabs>
                <w:tab w:val="left" w:pos="1471"/>
              </w:tabs>
              <w:spacing w:before="20" w:after="40" w:line="240" w:lineRule="exact"/>
              <w:rPr>
                <w:rFonts w:ascii="Times New Roman Bold" w:hAnsi="Times New Roman Bold"/>
                <w:sz w:val="20"/>
                <w:szCs w:val="26"/>
                <w:lang w:val="ru-RU"/>
              </w:rPr>
            </w:pPr>
            <w:r w:rsidRPr="00DC46DB">
              <w:rPr>
                <w:rFonts w:ascii="Times New Roman Bold" w:hAnsi="Times New Roman Bold"/>
                <w:b/>
                <w:bCs/>
                <w:sz w:val="20"/>
                <w:szCs w:val="26"/>
                <w:lang w:val="ru-RU"/>
              </w:rPr>
              <w:t>BO</w:t>
            </w:r>
            <w:r w:rsidRPr="00DC46DB">
              <w:rPr>
                <w:rFonts w:ascii="Times New Roman Bold" w:hAnsi="Times New Roman Bold" w:hint="cs"/>
                <w:sz w:val="20"/>
                <w:szCs w:val="26"/>
                <w:rtl/>
                <w:lang w:val="ru-RU"/>
              </w:rPr>
              <w:tab/>
              <w:t>البث الساتلي</w:t>
            </w:r>
          </w:p>
        </w:tc>
      </w:tr>
      <w:tr w:rsidR="00E964C9" w:rsidRPr="000D02E3" w14:paraId="174B5E02" w14:textId="77777777" w:rsidTr="00CD2510">
        <w:trPr>
          <w:jc w:val="center"/>
        </w:trPr>
        <w:tc>
          <w:tcPr>
            <w:tcW w:w="9394" w:type="dxa"/>
            <w:gridSpan w:val="2"/>
            <w:tcBorders>
              <w:left w:val="single" w:sz="12" w:space="0" w:color="000080"/>
              <w:right w:val="single" w:sz="12" w:space="0" w:color="000080"/>
            </w:tcBorders>
            <w:shd w:val="clear" w:color="auto" w:fill="FFFFFF" w:themeFill="background1"/>
          </w:tcPr>
          <w:p w14:paraId="4876F96B" w14:textId="77777777" w:rsidR="00E964C9" w:rsidRPr="00CD2510" w:rsidRDefault="00E964C9" w:rsidP="00E964C9">
            <w:pPr>
              <w:tabs>
                <w:tab w:val="left" w:pos="1471"/>
              </w:tabs>
              <w:spacing w:before="20" w:after="40" w:line="240" w:lineRule="exact"/>
              <w:rPr>
                <w:sz w:val="20"/>
                <w:szCs w:val="26"/>
                <w:lang w:val="ru-RU"/>
              </w:rPr>
            </w:pPr>
            <w:r w:rsidRPr="00CD2510">
              <w:rPr>
                <w:b/>
                <w:bCs/>
                <w:sz w:val="20"/>
                <w:szCs w:val="26"/>
                <w:lang w:val="ru-RU"/>
              </w:rPr>
              <w:t>BR</w:t>
            </w:r>
            <w:r w:rsidRPr="00CD2510">
              <w:rPr>
                <w:rFonts w:hint="cs"/>
                <w:sz w:val="20"/>
                <w:szCs w:val="26"/>
                <w:rtl/>
                <w:lang w:val="ru-RU"/>
              </w:rPr>
              <w:tab/>
              <w:t>التسجيل من أجل الإنتاج والأرشفة والعرض؛ الأفلام التلفزيونية</w:t>
            </w:r>
          </w:p>
        </w:tc>
      </w:tr>
      <w:tr w:rsidR="00E964C9" w:rsidRPr="00AB0789" w14:paraId="6DA28796"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416227ED" w14:textId="77777777" w:rsidR="00E964C9" w:rsidRPr="00AB0789" w:rsidRDefault="00E964C9" w:rsidP="00E964C9">
            <w:pPr>
              <w:tabs>
                <w:tab w:val="left" w:pos="1471"/>
              </w:tabs>
              <w:spacing w:before="20" w:after="40" w:line="240" w:lineRule="exact"/>
              <w:rPr>
                <w:sz w:val="20"/>
                <w:szCs w:val="26"/>
                <w:lang w:val="ru-RU"/>
              </w:rPr>
            </w:pPr>
            <w:r w:rsidRPr="00AB0789">
              <w:rPr>
                <w:b/>
                <w:bCs/>
                <w:sz w:val="20"/>
                <w:szCs w:val="26"/>
                <w:lang w:val="ru-RU"/>
              </w:rPr>
              <w:t>BS</w:t>
            </w:r>
            <w:r w:rsidRPr="00AB0789">
              <w:rPr>
                <w:rFonts w:hint="cs"/>
                <w:sz w:val="20"/>
                <w:szCs w:val="26"/>
                <w:rtl/>
                <w:lang w:val="ru-RU"/>
              </w:rPr>
              <w:tab/>
              <w:t>الخدمة الإذاعية (الصوتية)</w:t>
            </w:r>
          </w:p>
        </w:tc>
      </w:tr>
      <w:tr w:rsidR="00E964C9" w:rsidRPr="006405DD" w14:paraId="03A7CF49" w14:textId="77777777" w:rsidTr="00CD2510">
        <w:trPr>
          <w:jc w:val="center"/>
        </w:trPr>
        <w:tc>
          <w:tcPr>
            <w:tcW w:w="9394" w:type="dxa"/>
            <w:gridSpan w:val="2"/>
            <w:tcBorders>
              <w:left w:val="single" w:sz="12" w:space="0" w:color="000080"/>
              <w:right w:val="single" w:sz="12" w:space="0" w:color="000080"/>
            </w:tcBorders>
            <w:shd w:val="clear" w:color="auto" w:fill="F3F3F3"/>
          </w:tcPr>
          <w:p w14:paraId="0F387331" w14:textId="77777777" w:rsidR="00E964C9" w:rsidRPr="00CD2510" w:rsidRDefault="00E964C9" w:rsidP="00E964C9">
            <w:pPr>
              <w:tabs>
                <w:tab w:val="left" w:pos="1471"/>
              </w:tabs>
              <w:spacing w:before="20" w:after="40" w:line="240" w:lineRule="exact"/>
              <w:rPr>
                <w:rFonts w:ascii="Times New Roman Bold" w:hAnsi="Times New Roman Bold"/>
                <w:b/>
                <w:bCs/>
                <w:color w:val="000080"/>
                <w:sz w:val="20"/>
                <w:szCs w:val="26"/>
                <w:lang w:val="ru-RU"/>
              </w:rPr>
            </w:pPr>
            <w:r w:rsidRPr="00CD2510">
              <w:rPr>
                <w:rFonts w:ascii="Times New Roman Bold" w:hAnsi="Times New Roman Bold"/>
                <w:b/>
                <w:bCs/>
                <w:color w:val="000080"/>
                <w:sz w:val="20"/>
                <w:szCs w:val="26"/>
                <w:lang w:val="ru-RU"/>
              </w:rPr>
              <w:t>BT</w:t>
            </w:r>
            <w:r w:rsidRPr="00CD2510">
              <w:rPr>
                <w:rFonts w:ascii="Times New Roman Bold" w:hAnsi="Times New Roman Bold" w:hint="cs"/>
                <w:b/>
                <w:bCs/>
                <w:color w:val="000080"/>
                <w:sz w:val="20"/>
                <w:szCs w:val="26"/>
                <w:rtl/>
                <w:lang w:val="ru-RU"/>
              </w:rPr>
              <w:tab/>
              <w:t>الخدمة الإذاعية (التلفزيونية)</w:t>
            </w:r>
          </w:p>
        </w:tc>
      </w:tr>
      <w:tr w:rsidR="00E964C9" w:rsidRPr="00F03CE4" w14:paraId="25CF85FF"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57C7C4A3" w14:textId="77777777" w:rsidR="00E964C9" w:rsidRPr="00F03CE4" w:rsidRDefault="00E964C9" w:rsidP="00E964C9">
            <w:pPr>
              <w:tabs>
                <w:tab w:val="left" w:pos="1471"/>
              </w:tabs>
              <w:spacing w:before="20" w:after="40" w:line="240" w:lineRule="exact"/>
              <w:rPr>
                <w:sz w:val="20"/>
                <w:szCs w:val="26"/>
                <w:lang w:val="ru-RU"/>
              </w:rPr>
            </w:pPr>
            <w:r w:rsidRPr="00F03CE4">
              <w:rPr>
                <w:b/>
                <w:bCs/>
                <w:sz w:val="20"/>
                <w:szCs w:val="26"/>
                <w:lang w:val="ru-RU"/>
              </w:rPr>
              <w:t>F</w:t>
            </w:r>
            <w:r w:rsidRPr="00F03CE4">
              <w:rPr>
                <w:rFonts w:hint="cs"/>
                <w:sz w:val="20"/>
                <w:szCs w:val="26"/>
                <w:rtl/>
                <w:lang w:val="ru-RU"/>
              </w:rPr>
              <w:tab/>
              <w:t>الخدمة الثابتة</w:t>
            </w:r>
          </w:p>
        </w:tc>
      </w:tr>
      <w:tr w:rsidR="00E964C9" w:rsidRPr="006405DD" w14:paraId="2D2FE4E8"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55446E1" w14:textId="77777777" w:rsidR="00E964C9" w:rsidRPr="006405DD" w:rsidRDefault="00E964C9" w:rsidP="00E964C9">
            <w:pPr>
              <w:tabs>
                <w:tab w:val="left" w:pos="1471"/>
              </w:tabs>
              <w:spacing w:before="20" w:after="40" w:line="240" w:lineRule="exact"/>
              <w:rPr>
                <w:sz w:val="20"/>
                <w:szCs w:val="26"/>
                <w:lang w:val="ru-RU"/>
              </w:rPr>
            </w:pPr>
            <w:r w:rsidRPr="006405DD">
              <w:rPr>
                <w:b/>
                <w:bCs/>
                <w:sz w:val="20"/>
                <w:szCs w:val="26"/>
                <w:lang w:val="ru-RU"/>
              </w:rPr>
              <w:t>M</w:t>
            </w:r>
            <w:r w:rsidRPr="006405DD">
              <w:rPr>
                <w:rFonts w:hint="cs"/>
                <w:sz w:val="20"/>
                <w:szCs w:val="26"/>
                <w:rtl/>
                <w:lang w:val="ru-RU"/>
              </w:rPr>
              <w:tab/>
              <w:t>الخدمة المتنقلة وخدمة التحديد الراديوي للموقع وخدمة الهواة والخدمات الساتلية ذات الصلة</w:t>
            </w:r>
          </w:p>
        </w:tc>
      </w:tr>
      <w:tr w:rsidR="00E964C9" w:rsidRPr="006D24D6" w14:paraId="79B53AFF"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216D507B" w14:textId="77777777" w:rsidR="00E964C9" w:rsidRPr="006D24D6" w:rsidRDefault="00E964C9" w:rsidP="00E964C9">
            <w:pPr>
              <w:tabs>
                <w:tab w:val="left" w:pos="1471"/>
              </w:tabs>
              <w:spacing w:before="20" w:after="40" w:line="240" w:lineRule="exact"/>
              <w:rPr>
                <w:sz w:val="20"/>
                <w:szCs w:val="26"/>
                <w:lang w:val="ru-RU"/>
              </w:rPr>
            </w:pPr>
            <w:r w:rsidRPr="006D24D6">
              <w:rPr>
                <w:b/>
                <w:bCs/>
                <w:sz w:val="20"/>
                <w:szCs w:val="26"/>
                <w:lang w:val="ru-RU"/>
              </w:rPr>
              <w:t>P</w:t>
            </w:r>
            <w:r w:rsidRPr="006D24D6">
              <w:rPr>
                <w:rFonts w:hint="cs"/>
                <w:sz w:val="20"/>
                <w:szCs w:val="26"/>
                <w:rtl/>
                <w:lang w:val="ru-RU"/>
              </w:rPr>
              <w:tab/>
              <w:t>انتشار الموجات الراديوية</w:t>
            </w:r>
          </w:p>
        </w:tc>
      </w:tr>
      <w:tr w:rsidR="00E964C9" w:rsidRPr="00134026" w14:paraId="392D032A" w14:textId="77777777" w:rsidTr="001E77BC">
        <w:trPr>
          <w:jc w:val="center"/>
        </w:trPr>
        <w:tc>
          <w:tcPr>
            <w:tcW w:w="9394" w:type="dxa"/>
            <w:gridSpan w:val="2"/>
            <w:tcBorders>
              <w:left w:val="single" w:sz="12" w:space="0" w:color="000080"/>
              <w:right w:val="single" w:sz="12" w:space="0" w:color="000080"/>
            </w:tcBorders>
            <w:shd w:val="clear" w:color="auto" w:fill="auto"/>
          </w:tcPr>
          <w:p w14:paraId="38A5514F" w14:textId="77777777" w:rsidR="00E964C9" w:rsidRPr="00134026" w:rsidRDefault="00E964C9" w:rsidP="00E964C9">
            <w:pPr>
              <w:tabs>
                <w:tab w:val="left" w:pos="1471"/>
              </w:tabs>
              <w:spacing w:before="20" w:after="40" w:line="240" w:lineRule="exact"/>
              <w:rPr>
                <w:sz w:val="20"/>
                <w:szCs w:val="26"/>
                <w:lang w:val="ru-RU"/>
              </w:rPr>
            </w:pPr>
            <w:r w:rsidRPr="00134026">
              <w:rPr>
                <w:b/>
                <w:bCs/>
                <w:sz w:val="20"/>
                <w:szCs w:val="26"/>
                <w:lang w:val="ru-RU"/>
              </w:rPr>
              <w:t>RA</w:t>
            </w:r>
            <w:r w:rsidRPr="00134026">
              <w:rPr>
                <w:rFonts w:hint="cs"/>
                <w:sz w:val="20"/>
                <w:szCs w:val="26"/>
                <w:rtl/>
                <w:lang w:val="ru-RU"/>
              </w:rPr>
              <w:tab/>
              <w:t>علم الفلك الراديوي</w:t>
            </w:r>
          </w:p>
        </w:tc>
      </w:tr>
      <w:tr w:rsidR="00F939BC" w:rsidRPr="005425A3" w14:paraId="243406B7"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0EDF3655" w14:textId="77777777" w:rsidR="00F939BC" w:rsidRPr="005425A3" w:rsidRDefault="00F939BC" w:rsidP="002E6ECC">
            <w:pPr>
              <w:tabs>
                <w:tab w:val="left" w:pos="1471"/>
              </w:tabs>
              <w:spacing w:before="20" w:after="40" w:line="240" w:lineRule="exact"/>
              <w:rPr>
                <w:sz w:val="20"/>
                <w:szCs w:val="26"/>
                <w:lang w:val="ru-RU"/>
              </w:rPr>
            </w:pPr>
            <w:r w:rsidRPr="005425A3">
              <w:rPr>
                <w:b/>
                <w:bCs/>
                <w:sz w:val="20"/>
                <w:szCs w:val="26"/>
                <w:lang w:val="ru-RU"/>
              </w:rPr>
              <w:t>RS</w:t>
            </w:r>
            <w:r w:rsidRPr="005425A3">
              <w:rPr>
                <w:rFonts w:hint="cs"/>
                <w:sz w:val="20"/>
                <w:szCs w:val="26"/>
                <w:rtl/>
                <w:lang w:val="ru-RU"/>
              </w:rPr>
              <w:tab/>
              <w:t>أنظمة الاستشعار عن ب</w:t>
            </w:r>
            <w:r w:rsidR="00693795">
              <w:rPr>
                <w:rFonts w:hint="cs"/>
                <w:sz w:val="20"/>
                <w:szCs w:val="26"/>
                <w:rtl/>
                <w:lang w:val="ru-RU"/>
              </w:rPr>
              <w:t>ُ</w:t>
            </w:r>
            <w:r w:rsidRPr="005425A3">
              <w:rPr>
                <w:rFonts w:hint="cs"/>
                <w:sz w:val="20"/>
                <w:szCs w:val="26"/>
                <w:rtl/>
                <w:lang w:val="ru-RU"/>
              </w:rPr>
              <w:t>عد</w:t>
            </w:r>
          </w:p>
        </w:tc>
      </w:tr>
      <w:tr w:rsidR="00E964C9" w:rsidRPr="005425A3" w14:paraId="3E23D07A" w14:textId="77777777" w:rsidTr="001E77BC">
        <w:trPr>
          <w:jc w:val="center"/>
        </w:trPr>
        <w:tc>
          <w:tcPr>
            <w:tcW w:w="9394" w:type="dxa"/>
            <w:gridSpan w:val="2"/>
            <w:tcBorders>
              <w:left w:val="single" w:sz="12" w:space="0" w:color="000080"/>
              <w:right w:val="single" w:sz="12" w:space="0" w:color="000080"/>
            </w:tcBorders>
            <w:shd w:val="clear" w:color="auto" w:fill="FFFFFF" w:themeFill="background1"/>
          </w:tcPr>
          <w:p w14:paraId="7AF257EB" w14:textId="77777777" w:rsidR="00E964C9" w:rsidRPr="005425A3" w:rsidRDefault="00E964C9" w:rsidP="00E964C9">
            <w:pPr>
              <w:tabs>
                <w:tab w:val="left" w:pos="1471"/>
              </w:tabs>
              <w:spacing w:before="20" w:after="40" w:line="240" w:lineRule="exact"/>
              <w:rPr>
                <w:sz w:val="20"/>
                <w:szCs w:val="26"/>
                <w:rtl/>
                <w:lang w:val="ru-RU"/>
              </w:rPr>
            </w:pPr>
            <w:r w:rsidRPr="005425A3">
              <w:rPr>
                <w:b/>
                <w:bCs/>
                <w:sz w:val="20"/>
                <w:szCs w:val="26"/>
                <w:lang w:val="ru-RU"/>
              </w:rPr>
              <w:t>S</w:t>
            </w:r>
            <w:r w:rsidRPr="005425A3">
              <w:rPr>
                <w:rFonts w:hint="cs"/>
                <w:sz w:val="20"/>
                <w:szCs w:val="26"/>
                <w:rtl/>
                <w:lang w:val="ru-RU"/>
              </w:rPr>
              <w:tab/>
              <w:t>الخدمة الثابتة الساتلية</w:t>
            </w:r>
          </w:p>
        </w:tc>
      </w:tr>
      <w:tr w:rsidR="00E964C9" w:rsidRPr="005425A3" w14:paraId="7D67B438" w14:textId="77777777" w:rsidTr="00AA1ACD">
        <w:trPr>
          <w:jc w:val="center"/>
        </w:trPr>
        <w:tc>
          <w:tcPr>
            <w:tcW w:w="9394" w:type="dxa"/>
            <w:gridSpan w:val="2"/>
            <w:tcBorders>
              <w:left w:val="single" w:sz="12" w:space="0" w:color="000080"/>
              <w:right w:val="single" w:sz="12" w:space="0" w:color="000080"/>
            </w:tcBorders>
            <w:shd w:val="clear" w:color="auto" w:fill="FFFFFF" w:themeFill="background1"/>
          </w:tcPr>
          <w:p w14:paraId="7F01A6C4" w14:textId="77777777" w:rsidR="00E964C9" w:rsidRPr="00AA1ACD" w:rsidRDefault="00E964C9" w:rsidP="00E964C9">
            <w:pPr>
              <w:tabs>
                <w:tab w:val="left" w:pos="1471"/>
              </w:tabs>
              <w:spacing w:before="20" w:after="40" w:line="240" w:lineRule="exact"/>
              <w:rPr>
                <w:rFonts w:ascii="Times New Roman Bold" w:hAnsi="Times New Roman Bold"/>
                <w:b/>
                <w:bCs/>
                <w:sz w:val="20"/>
                <w:szCs w:val="26"/>
              </w:rPr>
            </w:pPr>
            <w:r w:rsidRPr="00AA1ACD">
              <w:rPr>
                <w:rFonts w:ascii="Times New Roman Bold" w:hAnsi="Times New Roman Bold"/>
                <w:b/>
                <w:bCs/>
                <w:sz w:val="20"/>
                <w:szCs w:val="26"/>
              </w:rPr>
              <w:t>SA</w:t>
            </w:r>
            <w:r w:rsidRPr="00AA1ACD">
              <w:rPr>
                <w:rFonts w:ascii="Times New Roman Bold" w:hAnsi="Times New Roman Bold" w:hint="cs"/>
                <w:b/>
                <w:bCs/>
                <w:sz w:val="20"/>
                <w:szCs w:val="26"/>
                <w:rtl/>
              </w:rPr>
              <w:tab/>
            </w:r>
            <w:r w:rsidRPr="00AA1ACD">
              <w:rPr>
                <w:rFonts w:ascii="Times New Roman Bold" w:hAnsi="Times New Roman Bold" w:hint="cs"/>
                <w:sz w:val="20"/>
                <w:szCs w:val="26"/>
                <w:rtl/>
              </w:rPr>
              <w:t>التطبيقات الفضائية والأرصاد الجوية</w:t>
            </w:r>
          </w:p>
        </w:tc>
      </w:tr>
      <w:tr w:rsidR="00E964C9" w:rsidRPr="00440F51" w14:paraId="72E6DF65" w14:textId="77777777" w:rsidTr="001E77BC">
        <w:trPr>
          <w:jc w:val="center"/>
        </w:trPr>
        <w:tc>
          <w:tcPr>
            <w:tcW w:w="9394" w:type="dxa"/>
            <w:gridSpan w:val="2"/>
            <w:tcBorders>
              <w:left w:val="single" w:sz="12" w:space="0" w:color="000080"/>
              <w:right w:val="single" w:sz="12" w:space="0" w:color="000080"/>
            </w:tcBorders>
          </w:tcPr>
          <w:p w14:paraId="0E79D4D6" w14:textId="77777777" w:rsidR="00E964C9" w:rsidRPr="008113E9" w:rsidRDefault="00E964C9" w:rsidP="00E964C9">
            <w:pPr>
              <w:tabs>
                <w:tab w:val="left" w:pos="1471"/>
              </w:tabs>
              <w:spacing w:before="20" w:after="40" w:line="240" w:lineRule="exact"/>
              <w:rPr>
                <w:sz w:val="20"/>
                <w:szCs w:val="26"/>
                <w:lang w:val="ru-RU"/>
              </w:rPr>
            </w:pPr>
            <w:r w:rsidRPr="008113E9">
              <w:rPr>
                <w:b/>
                <w:bCs/>
                <w:sz w:val="20"/>
                <w:szCs w:val="26"/>
              </w:rPr>
              <w:t>SF</w:t>
            </w:r>
            <w:r>
              <w:rPr>
                <w:rFonts w:hint="cs"/>
                <w:b/>
                <w:bCs/>
                <w:sz w:val="20"/>
                <w:szCs w:val="26"/>
                <w:rtl/>
              </w:rPr>
              <w:tab/>
            </w:r>
            <w:r w:rsidRPr="008113E9">
              <w:rPr>
                <w:rFonts w:hint="cs"/>
                <w:sz w:val="20"/>
                <w:szCs w:val="26"/>
                <w:rtl/>
                <w:lang w:val="ru-RU"/>
              </w:rPr>
              <w:t>تقاسم الترددات والتنسيق بين أنظمة الخدمة الثابتة الساتلية والخدمة الثابتة</w:t>
            </w:r>
          </w:p>
        </w:tc>
      </w:tr>
      <w:tr w:rsidR="00E964C9" w:rsidRPr="00440F51" w14:paraId="29C951A1" w14:textId="77777777" w:rsidTr="001E77BC">
        <w:trPr>
          <w:jc w:val="center"/>
        </w:trPr>
        <w:tc>
          <w:tcPr>
            <w:tcW w:w="9394" w:type="dxa"/>
            <w:gridSpan w:val="2"/>
            <w:tcBorders>
              <w:left w:val="single" w:sz="12" w:space="0" w:color="000080"/>
              <w:right w:val="single" w:sz="12" w:space="0" w:color="000080"/>
            </w:tcBorders>
          </w:tcPr>
          <w:p w14:paraId="1E1514BD" w14:textId="77777777" w:rsidR="00E964C9" w:rsidRPr="008113E9" w:rsidRDefault="00E964C9" w:rsidP="00E964C9">
            <w:pPr>
              <w:tabs>
                <w:tab w:val="left" w:pos="1471"/>
              </w:tabs>
              <w:spacing w:before="20" w:after="40" w:line="240" w:lineRule="exact"/>
              <w:rPr>
                <w:sz w:val="20"/>
                <w:szCs w:val="26"/>
                <w:rtl/>
                <w:lang w:val="ru-RU" w:bidi="ar-EG"/>
              </w:rPr>
            </w:pPr>
            <w:r w:rsidRPr="008113E9">
              <w:rPr>
                <w:b/>
                <w:bCs/>
                <w:sz w:val="20"/>
                <w:szCs w:val="26"/>
              </w:rPr>
              <w:t>SM</w:t>
            </w:r>
            <w:r>
              <w:rPr>
                <w:rFonts w:hint="cs"/>
                <w:b/>
                <w:bCs/>
                <w:sz w:val="20"/>
                <w:szCs w:val="26"/>
                <w:rtl/>
              </w:rPr>
              <w:tab/>
            </w:r>
            <w:r w:rsidRPr="008113E9">
              <w:rPr>
                <w:rFonts w:hint="cs"/>
                <w:sz w:val="20"/>
                <w:szCs w:val="26"/>
                <w:rtl/>
                <w:lang w:val="ru-RU"/>
              </w:rPr>
              <w:t>إدارة الطيف</w:t>
            </w:r>
          </w:p>
        </w:tc>
      </w:tr>
      <w:tr w:rsidR="00E964C9" w:rsidRPr="00440F51" w14:paraId="5339F66B" w14:textId="77777777" w:rsidTr="001E77BC">
        <w:trPr>
          <w:jc w:val="center"/>
        </w:trPr>
        <w:tc>
          <w:tcPr>
            <w:tcW w:w="9394" w:type="dxa"/>
            <w:gridSpan w:val="2"/>
            <w:tcBorders>
              <w:left w:val="single" w:sz="12" w:space="0" w:color="000080"/>
              <w:right w:val="single" w:sz="12" w:space="0" w:color="000080"/>
            </w:tcBorders>
          </w:tcPr>
          <w:p w14:paraId="2B4D6575" w14:textId="77777777" w:rsidR="00E964C9" w:rsidRPr="008C733D" w:rsidRDefault="00E964C9" w:rsidP="00E964C9">
            <w:pPr>
              <w:tabs>
                <w:tab w:val="left" w:pos="1471"/>
              </w:tabs>
              <w:spacing w:before="20" w:after="40" w:line="240" w:lineRule="exact"/>
              <w:rPr>
                <w:sz w:val="20"/>
                <w:szCs w:val="26"/>
                <w:lang w:val="ru-RU"/>
              </w:rPr>
            </w:pPr>
            <w:r>
              <w:rPr>
                <w:b/>
                <w:bCs/>
                <w:sz w:val="20"/>
                <w:szCs w:val="26"/>
              </w:rPr>
              <w:t>SNG</w:t>
            </w:r>
            <w:r>
              <w:rPr>
                <w:rFonts w:hint="cs"/>
                <w:b/>
                <w:bCs/>
                <w:sz w:val="20"/>
                <w:szCs w:val="26"/>
                <w:rtl/>
              </w:rPr>
              <w:tab/>
            </w:r>
            <w:r w:rsidRPr="008C733D">
              <w:rPr>
                <w:rFonts w:hint="cs"/>
                <w:sz w:val="20"/>
                <w:szCs w:val="26"/>
                <w:rtl/>
                <w:lang w:val="ru-RU"/>
              </w:rPr>
              <w:t>التجميع الساتلي للأخبار</w:t>
            </w:r>
          </w:p>
        </w:tc>
      </w:tr>
      <w:tr w:rsidR="00E964C9" w:rsidRPr="00440F51" w14:paraId="6F320B2B" w14:textId="77777777" w:rsidTr="001E77BC">
        <w:trPr>
          <w:jc w:val="center"/>
        </w:trPr>
        <w:tc>
          <w:tcPr>
            <w:tcW w:w="9394" w:type="dxa"/>
            <w:gridSpan w:val="2"/>
            <w:tcBorders>
              <w:left w:val="single" w:sz="12" w:space="0" w:color="000080"/>
              <w:right w:val="single" w:sz="12" w:space="0" w:color="000080"/>
            </w:tcBorders>
          </w:tcPr>
          <w:p w14:paraId="71AF5A8F" w14:textId="77777777" w:rsidR="00E964C9" w:rsidRPr="008C733D" w:rsidRDefault="00E964C9" w:rsidP="00E964C9">
            <w:pPr>
              <w:tabs>
                <w:tab w:val="left" w:pos="1471"/>
              </w:tabs>
              <w:spacing w:before="20" w:after="40" w:line="240" w:lineRule="exact"/>
              <w:rPr>
                <w:sz w:val="20"/>
                <w:szCs w:val="26"/>
                <w:lang w:val="ru-RU"/>
              </w:rPr>
            </w:pPr>
            <w:r>
              <w:rPr>
                <w:b/>
                <w:bCs/>
                <w:sz w:val="20"/>
                <w:szCs w:val="26"/>
                <w:lang w:bidi="ar-EG"/>
              </w:rPr>
              <w:t>TF</w:t>
            </w:r>
            <w:r>
              <w:rPr>
                <w:rFonts w:hint="cs"/>
                <w:b/>
                <w:bCs/>
                <w:sz w:val="20"/>
                <w:szCs w:val="26"/>
                <w:rtl/>
              </w:rPr>
              <w:tab/>
            </w:r>
            <w:r w:rsidRPr="008C733D">
              <w:rPr>
                <w:rFonts w:hint="cs"/>
                <w:sz w:val="20"/>
                <w:szCs w:val="26"/>
                <w:rtl/>
                <w:lang w:val="ru-RU"/>
              </w:rPr>
              <w:t>إرسالات الترددات المعيارية وإشارات التوقيت</w:t>
            </w:r>
          </w:p>
        </w:tc>
      </w:tr>
      <w:tr w:rsidR="00E964C9" w:rsidRPr="00440F51" w14:paraId="4904A50E" w14:textId="77777777" w:rsidTr="001E77BC">
        <w:trPr>
          <w:jc w:val="center"/>
        </w:trPr>
        <w:tc>
          <w:tcPr>
            <w:tcW w:w="9394" w:type="dxa"/>
            <w:gridSpan w:val="2"/>
            <w:tcBorders>
              <w:left w:val="single" w:sz="12" w:space="0" w:color="000080"/>
              <w:bottom w:val="single" w:sz="12" w:space="0" w:color="000080"/>
              <w:right w:val="single" w:sz="12" w:space="0" w:color="000080"/>
            </w:tcBorders>
          </w:tcPr>
          <w:p w14:paraId="6DE36E20" w14:textId="77777777" w:rsidR="00E964C9" w:rsidRPr="008C733D" w:rsidRDefault="00E964C9" w:rsidP="00E964C9">
            <w:pPr>
              <w:tabs>
                <w:tab w:val="left" w:pos="1471"/>
              </w:tabs>
              <w:spacing w:before="20" w:after="80" w:line="240" w:lineRule="exact"/>
              <w:rPr>
                <w:sz w:val="20"/>
                <w:szCs w:val="26"/>
                <w:lang w:val="ru-RU"/>
              </w:rPr>
            </w:pPr>
            <w:r>
              <w:rPr>
                <w:b/>
                <w:bCs/>
                <w:sz w:val="20"/>
                <w:szCs w:val="26"/>
                <w:lang w:bidi="ar-EG"/>
              </w:rPr>
              <w:t>V</w:t>
            </w:r>
            <w:r>
              <w:rPr>
                <w:rFonts w:hint="cs"/>
                <w:b/>
                <w:bCs/>
                <w:sz w:val="20"/>
                <w:szCs w:val="26"/>
                <w:rtl/>
              </w:rPr>
              <w:tab/>
            </w:r>
            <w:r w:rsidRPr="008C733D">
              <w:rPr>
                <w:rFonts w:hint="cs"/>
                <w:sz w:val="20"/>
                <w:szCs w:val="26"/>
                <w:rtl/>
                <w:lang w:val="ru-RU"/>
              </w:rPr>
              <w:t>المفردات والمواضيع ذات الصلة</w:t>
            </w:r>
          </w:p>
        </w:tc>
      </w:tr>
    </w:tbl>
    <w:p w14:paraId="523CE56C" w14:textId="77777777" w:rsidR="005E066B" w:rsidRPr="00440F51" w:rsidRDefault="005E066B" w:rsidP="005E066B">
      <w:pPr>
        <w:spacing w:before="0"/>
        <w:rPr>
          <w:sz w:val="21"/>
          <w:szCs w:val="20"/>
          <w:rtl/>
        </w:rPr>
      </w:pPr>
    </w:p>
    <w:p w14:paraId="053A4A30" w14:textId="77777777" w:rsidR="005E066B" w:rsidRPr="00440F51" w:rsidRDefault="005E066B" w:rsidP="005E066B">
      <w:pPr>
        <w:spacing w:before="0"/>
        <w:rPr>
          <w:sz w:val="21"/>
          <w:szCs w:val="20"/>
          <w:rtl/>
        </w:rPr>
      </w:pPr>
    </w:p>
    <w:tbl>
      <w:tblPr>
        <w:bidiVisual/>
        <w:tblW w:w="5000" w:type="pct"/>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000" w:firstRow="0" w:lastRow="0" w:firstColumn="0" w:lastColumn="0" w:noHBand="0" w:noVBand="0"/>
      </w:tblPr>
      <w:tblGrid>
        <w:gridCol w:w="9609"/>
      </w:tblGrid>
      <w:tr w:rsidR="005E066B" w:rsidRPr="00440F51" w14:paraId="3DBC1B49" w14:textId="77777777" w:rsidTr="001E77BC">
        <w:trPr>
          <w:trHeight w:val="720"/>
          <w:jc w:val="center"/>
        </w:trPr>
        <w:tc>
          <w:tcPr>
            <w:tcW w:w="9379" w:type="dxa"/>
          </w:tcPr>
          <w:p w14:paraId="283CC0C5" w14:textId="77777777" w:rsidR="005E066B" w:rsidRPr="00693795" w:rsidRDefault="005E066B" w:rsidP="001E77BC">
            <w:pPr>
              <w:ind w:left="45" w:right="540"/>
              <w:rPr>
                <w:b/>
                <w:bCs/>
                <w:i/>
                <w:iCs/>
                <w:spacing w:val="-4"/>
                <w:sz w:val="21"/>
                <w:szCs w:val="26"/>
                <w:rtl/>
                <w:lang w:val="ru-RU"/>
              </w:rPr>
            </w:pPr>
            <w:r w:rsidRPr="00693795">
              <w:rPr>
                <w:rFonts w:hint="cs"/>
                <w:b/>
                <w:bCs/>
                <w:i/>
                <w:iCs/>
                <w:spacing w:val="-4"/>
                <w:sz w:val="21"/>
                <w:szCs w:val="26"/>
                <w:rtl/>
                <w:lang w:val="ru-RU"/>
              </w:rPr>
              <w:t>ملاحظة</w:t>
            </w:r>
            <w:r w:rsidRPr="00693795">
              <w:rPr>
                <w:rFonts w:hint="cs"/>
                <w:i/>
                <w:iCs/>
                <w:spacing w:val="-4"/>
                <w:sz w:val="21"/>
                <w:szCs w:val="26"/>
                <w:rtl/>
                <w:lang w:val="ru-RU"/>
              </w:rPr>
              <w:t xml:space="preserve">: </w:t>
            </w:r>
            <w:r w:rsidR="00D2107D" w:rsidRPr="00693795">
              <w:rPr>
                <w:rFonts w:hint="cs"/>
                <w:i/>
                <w:iCs/>
                <w:spacing w:val="-4"/>
                <w:sz w:val="21"/>
                <w:szCs w:val="26"/>
                <w:rtl/>
                <w:lang w:val="ru-RU"/>
              </w:rPr>
              <w:t xml:space="preserve">تمت الموافقة </w:t>
            </w:r>
            <w:r w:rsidRPr="00693795">
              <w:rPr>
                <w:rFonts w:hint="cs"/>
                <w:i/>
                <w:iCs/>
                <w:spacing w:val="-4"/>
                <w:sz w:val="21"/>
                <w:szCs w:val="26"/>
                <w:rtl/>
                <w:lang w:val="ru-RU"/>
              </w:rPr>
              <w:t xml:space="preserve">على النسخة الإنكليزية </w:t>
            </w:r>
            <w:r w:rsidR="00D2107D" w:rsidRPr="00693795">
              <w:rPr>
                <w:rFonts w:hint="cs"/>
                <w:i/>
                <w:iCs/>
                <w:spacing w:val="-4"/>
                <w:sz w:val="21"/>
                <w:szCs w:val="26"/>
                <w:rtl/>
                <w:lang w:val="ru-RU"/>
              </w:rPr>
              <w:t>لهذه التوصية</w:t>
            </w:r>
            <w:r w:rsidRPr="00693795">
              <w:rPr>
                <w:rFonts w:hint="cs"/>
                <w:i/>
                <w:iCs/>
                <w:spacing w:val="-4"/>
                <w:sz w:val="21"/>
                <w:szCs w:val="26"/>
                <w:rtl/>
                <w:lang w:val="ru-RU"/>
              </w:rPr>
              <w:t xml:space="preserve"> الصادر</w:t>
            </w:r>
            <w:r w:rsidR="00D2107D" w:rsidRPr="00693795">
              <w:rPr>
                <w:rFonts w:hint="cs"/>
                <w:i/>
                <w:iCs/>
                <w:spacing w:val="-4"/>
                <w:sz w:val="21"/>
                <w:szCs w:val="26"/>
                <w:rtl/>
                <w:lang w:val="ru-RU"/>
              </w:rPr>
              <w:t>ة</w:t>
            </w:r>
            <w:r w:rsidRPr="00693795">
              <w:rPr>
                <w:rFonts w:hint="cs"/>
                <w:i/>
                <w:iCs/>
                <w:spacing w:val="-4"/>
                <w:sz w:val="21"/>
                <w:szCs w:val="26"/>
                <w:rtl/>
                <w:lang w:val="ru-RU"/>
              </w:rPr>
              <w:t xml:space="preserve"> عن قطاع الاتصالات الراديوية بموجب الإجراء الموضح في القرار </w:t>
            </w:r>
            <w:r w:rsidRPr="00693795">
              <w:rPr>
                <w:i/>
                <w:iCs/>
                <w:spacing w:val="-4"/>
                <w:sz w:val="21"/>
                <w:szCs w:val="26"/>
              </w:rPr>
              <w:t>ITU-R 1</w:t>
            </w:r>
            <w:r w:rsidRPr="00693795">
              <w:rPr>
                <w:rFonts w:hint="cs"/>
                <w:i/>
                <w:iCs/>
                <w:spacing w:val="-4"/>
                <w:sz w:val="21"/>
                <w:szCs w:val="26"/>
                <w:rtl/>
                <w:lang w:bidi="ar-EG"/>
              </w:rPr>
              <w:t>.</w:t>
            </w:r>
          </w:p>
        </w:tc>
      </w:tr>
    </w:tbl>
    <w:p w14:paraId="746F9190" w14:textId="77777777" w:rsidR="005E066B" w:rsidRPr="000F312E" w:rsidRDefault="005E066B" w:rsidP="00EC44EE">
      <w:pPr>
        <w:spacing w:before="240"/>
        <w:ind w:right="142"/>
        <w:jc w:val="right"/>
        <w:rPr>
          <w:sz w:val="20"/>
          <w:szCs w:val="26"/>
          <w:rtl/>
        </w:rPr>
      </w:pPr>
      <w:r w:rsidRPr="008113E9">
        <w:rPr>
          <w:rFonts w:hint="cs"/>
          <w:i/>
          <w:iCs/>
          <w:sz w:val="20"/>
          <w:szCs w:val="26"/>
          <w:rtl/>
          <w:lang w:val="ru-RU"/>
        </w:rPr>
        <w:t>النشر الإلكتروني</w:t>
      </w:r>
      <w:r w:rsidRPr="008113E9">
        <w:rPr>
          <w:rFonts w:hint="cs"/>
          <w:i/>
          <w:iCs/>
          <w:sz w:val="20"/>
          <w:szCs w:val="26"/>
          <w:rtl/>
          <w:lang w:val="ru-RU"/>
        </w:rPr>
        <w:br/>
      </w:r>
      <w:r w:rsidRPr="000F312E">
        <w:rPr>
          <w:rFonts w:hint="cs"/>
          <w:sz w:val="20"/>
          <w:szCs w:val="26"/>
          <w:rtl/>
          <w:lang w:val="ru-RU"/>
        </w:rPr>
        <w:t xml:space="preserve">جنيف، </w:t>
      </w:r>
      <w:r w:rsidR="00B97F45">
        <w:rPr>
          <w:sz w:val="20"/>
          <w:szCs w:val="26"/>
        </w:rPr>
        <w:t>20</w:t>
      </w:r>
      <w:r w:rsidR="001E77BC">
        <w:rPr>
          <w:sz w:val="20"/>
          <w:szCs w:val="26"/>
        </w:rPr>
        <w:t>2</w:t>
      </w:r>
      <w:r w:rsidR="007D0EAE">
        <w:rPr>
          <w:sz w:val="20"/>
          <w:szCs w:val="26"/>
        </w:rPr>
        <w:t>5</w:t>
      </w:r>
    </w:p>
    <w:p w14:paraId="77303D8A" w14:textId="77777777" w:rsidR="005E066B" w:rsidRPr="00440F51" w:rsidRDefault="005E066B" w:rsidP="003D40E1">
      <w:pPr>
        <w:spacing w:before="0" w:line="120" w:lineRule="auto"/>
        <w:ind w:right="539"/>
        <w:jc w:val="right"/>
        <w:rPr>
          <w:sz w:val="21"/>
          <w:szCs w:val="28"/>
          <w:rtl/>
          <w:lang w:bidi="ar-EG"/>
        </w:rPr>
      </w:pPr>
    </w:p>
    <w:p w14:paraId="10B5DDA2" w14:textId="77777777" w:rsidR="005E066B" w:rsidRPr="003D017C" w:rsidRDefault="005E066B" w:rsidP="00EC44EE">
      <w:pPr>
        <w:spacing w:before="240"/>
        <w:jc w:val="center"/>
        <w:rPr>
          <w:sz w:val="21"/>
          <w:szCs w:val="20"/>
        </w:rPr>
      </w:pPr>
      <w:r w:rsidRPr="00440F51">
        <w:rPr>
          <w:sz w:val="21"/>
          <w:szCs w:val="20"/>
          <w:lang w:val="ru-RU"/>
        </w:rPr>
        <w:sym w:font="Symbol" w:char="F0D3"/>
      </w:r>
      <w:r w:rsidRPr="00440F51">
        <w:rPr>
          <w:sz w:val="21"/>
          <w:szCs w:val="20"/>
          <w:lang w:val="ru-RU"/>
        </w:rPr>
        <w:t xml:space="preserve">  </w:t>
      </w:r>
      <w:r w:rsidRPr="00440F51">
        <w:rPr>
          <w:sz w:val="21"/>
          <w:szCs w:val="20"/>
        </w:rPr>
        <w:t>ITU</w:t>
      </w:r>
      <w:r w:rsidRPr="00440F51">
        <w:rPr>
          <w:sz w:val="21"/>
          <w:szCs w:val="20"/>
          <w:lang w:val="ru-RU"/>
        </w:rPr>
        <w:t xml:space="preserve"> </w:t>
      </w:r>
      <w:r w:rsidR="00C04244">
        <w:rPr>
          <w:sz w:val="21"/>
          <w:szCs w:val="20"/>
        </w:rPr>
        <w:t xml:space="preserve"> </w:t>
      </w:r>
      <w:r w:rsidR="00B97F45">
        <w:rPr>
          <w:sz w:val="21"/>
          <w:szCs w:val="20"/>
        </w:rPr>
        <w:t>20</w:t>
      </w:r>
      <w:r w:rsidR="001E77BC">
        <w:rPr>
          <w:sz w:val="21"/>
          <w:szCs w:val="20"/>
        </w:rPr>
        <w:t>2</w:t>
      </w:r>
      <w:r w:rsidR="007D0EAE">
        <w:rPr>
          <w:sz w:val="21"/>
          <w:szCs w:val="20"/>
        </w:rPr>
        <w:t>5</w:t>
      </w:r>
    </w:p>
    <w:p w14:paraId="2C044521" w14:textId="77777777" w:rsidR="005E066B" w:rsidRPr="00693795" w:rsidRDefault="005E066B" w:rsidP="005E066B">
      <w:pPr>
        <w:rPr>
          <w:spacing w:val="-4"/>
          <w:sz w:val="20"/>
          <w:szCs w:val="26"/>
          <w:rtl/>
          <w:lang w:bidi="ar-EG"/>
        </w:rPr>
      </w:pPr>
      <w:r w:rsidRPr="00693795">
        <w:rPr>
          <w:rFonts w:hint="cs"/>
          <w:spacing w:val="-4"/>
          <w:sz w:val="20"/>
          <w:szCs w:val="26"/>
          <w:rtl/>
          <w:lang w:val="ru-RU"/>
        </w:rPr>
        <w:t>جميع حقوق النشر محفوظة. لا يمكن استنساخ أي جزء من هذه المنشورة بأي شكل كان ولا بأي وسيلة إلا بإذن خطي من</w:t>
      </w:r>
      <w:r w:rsidR="00693795" w:rsidRPr="00693795">
        <w:rPr>
          <w:rFonts w:hint="cs"/>
          <w:spacing w:val="-4"/>
          <w:sz w:val="20"/>
          <w:szCs w:val="26"/>
          <w:rtl/>
          <w:lang w:val="ru-RU"/>
        </w:rPr>
        <w:t xml:space="preserve"> </w:t>
      </w:r>
      <w:r w:rsidRPr="00693795">
        <w:rPr>
          <w:rFonts w:hint="cs"/>
          <w:spacing w:val="-4"/>
          <w:sz w:val="20"/>
          <w:szCs w:val="26"/>
          <w:rtl/>
          <w:lang w:val="ru-RU"/>
        </w:rPr>
        <w:t xml:space="preserve">الاتحاد الدولي للاتصالات </w:t>
      </w:r>
      <w:r w:rsidRPr="00693795">
        <w:rPr>
          <w:spacing w:val="-4"/>
          <w:sz w:val="20"/>
          <w:szCs w:val="26"/>
        </w:rPr>
        <w:t>(ITU)</w:t>
      </w:r>
      <w:r w:rsidRPr="00693795">
        <w:rPr>
          <w:rFonts w:hint="cs"/>
          <w:spacing w:val="-4"/>
          <w:sz w:val="20"/>
          <w:szCs w:val="26"/>
          <w:rtl/>
          <w:lang w:bidi="ar-EG"/>
        </w:rPr>
        <w:t>.</w:t>
      </w:r>
    </w:p>
    <w:p w14:paraId="3ADCBC16" w14:textId="77777777" w:rsidR="005E066B" w:rsidRDefault="005E066B" w:rsidP="002144CB">
      <w:pPr>
        <w:rPr>
          <w:sz w:val="21"/>
          <w:szCs w:val="28"/>
          <w:rtl/>
          <w:lang w:bidi="ar-EG"/>
        </w:rPr>
        <w:sectPr w:rsidR="005E066B" w:rsidSect="003D017C">
          <w:headerReference w:type="even" r:id="rId13"/>
          <w:headerReference w:type="default" r:id="rId14"/>
          <w:pgSz w:w="11907" w:h="16834" w:code="9"/>
          <w:pgMar w:top="1134" w:right="1134" w:bottom="567" w:left="1134" w:header="720" w:footer="510" w:gutter="0"/>
          <w:paperSrc w:first="4" w:other="4"/>
          <w:pgNumType w:fmt="lowerRoman" w:start="2"/>
          <w:cols w:space="720"/>
          <w:bidi/>
          <w:rtlGutter/>
          <w:docGrid w:linePitch="299"/>
        </w:sectPr>
      </w:pPr>
    </w:p>
    <w:p w14:paraId="41285B34" w14:textId="74409C99" w:rsidR="002E6ECC" w:rsidRPr="00763BE5" w:rsidRDefault="002E6ECC" w:rsidP="000E0F17">
      <w:pPr>
        <w:pStyle w:val="RecNo"/>
        <w:rPr>
          <w:rtl/>
        </w:rPr>
      </w:pPr>
      <w:r w:rsidRPr="00763BE5">
        <w:rPr>
          <w:rtl/>
        </w:rPr>
        <w:lastRenderedPageBreak/>
        <w:t>التوصيـة</w:t>
      </w:r>
      <w:r w:rsidR="000E0F17" w:rsidRPr="00763BE5">
        <w:rPr>
          <w:rStyle w:val="href"/>
        </w:rPr>
        <w:t>ITU-R  BT.1666-1</w:t>
      </w:r>
      <w:r w:rsidR="000E0F17" w:rsidRPr="00763BE5">
        <w:rPr>
          <w:rFonts w:eastAsia="Times New Roman" w:cs="Times New Roman"/>
          <w:szCs w:val="20"/>
          <w:lang w:eastAsia="en-US" w:bidi="ar-SA"/>
        </w:rPr>
        <w:t xml:space="preserve">  </w:t>
      </w:r>
    </w:p>
    <w:p w14:paraId="443FB11B" w14:textId="2096EAF1" w:rsidR="002E6ECC" w:rsidRPr="006E3D0D" w:rsidRDefault="000E0F17" w:rsidP="000E0F17">
      <w:pPr>
        <w:pStyle w:val="Rectitle"/>
        <w:rPr>
          <w:rtl/>
        </w:rPr>
      </w:pPr>
      <w:r w:rsidRPr="000E0F17">
        <w:rPr>
          <w:rtl/>
          <w:lang w:bidi="ar-SA"/>
        </w:rPr>
        <w:t>متطلبات المستعمل المتعلقة بتطبيقات التلفزيون المخصصة للعرض في بيئة مسرحية</w:t>
      </w:r>
    </w:p>
    <w:p w14:paraId="5A7A4321" w14:textId="4736811D" w:rsidR="002E6ECC" w:rsidRPr="006E3D0D" w:rsidRDefault="002E6ECC" w:rsidP="005425A3">
      <w:pPr>
        <w:pStyle w:val="Recdate"/>
        <w:spacing w:before="240"/>
        <w:rPr>
          <w:rtl/>
        </w:rPr>
      </w:pPr>
      <w:r w:rsidRPr="006E3D0D">
        <w:t>(</w:t>
      </w:r>
      <w:r w:rsidR="000E0F17">
        <w:t>2025-2003</w:t>
      </w:r>
      <w:r w:rsidRPr="006E3D0D">
        <w:t>)</w:t>
      </w:r>
    </w:p>
    <w:p w14:paraId="4AEFF78C" w14:textId="77777777" w:rsidR="000E0F17" w:rsidRPr="000E0F17" w:rsidRDefault="000E0F17" w:rsidP="005A0461">
      <w:pPr>
        <w:pStyle w:val="Normalaftertitle"/>
      </w:pPr>
      <w:r w:rsidRPr="000E0F17">
        <w:rPr>
          <w:rtl/>
        </w:rPr>
        <w:t>إن جمعية الاتصالات الراديوية للاتحاد الدولي للاتصالات،</w:t>
      </w:r>
    </w:p>
    <w:p w14:paraId="72F88BA6" w14:textId="77777777" w:rsidR="000E0F17" w:rsidRPr="000E0F17" w:rsidRDefault="000E0F17" w:rsidP="000E0F17">
      <w:pPr>
        <w:pStyle w:val="Call"/>
        <w:rPr>
          <w:lang w:bidi="en-GB"/>
        </w:rPr>
      </w:pPr>
      <w:r w:rsidRPr="000E0F17">
        <w:rPr>
          <w:rtl/>
        </w:rPr>
        <w:t>إذ تضع في اعتبارها</w:t>
      </w:r>
    </w:p>
    <w:p w14:paraId="44125EAF" w14:textId="793B7E50" w:rsidR="000E0F17" w:rsidRPr="000E0F17" w:rsidRDefault="000E0F17" w:rsidP="000E0F17">
      <w:r w:rsidRPr="000E0F17">
        <w:rPr>
          <w:rFonts w:hint="cs"/>
          <w:i/>
          <w:iCs/>
          <w:rtl/>
        </w:rPr>
        <w:t xml:space="preserve"> أ </w:t>
      </w:r>
      <w:r w:rsidRPr="000E0F17">
        <w:rPr>
          <w:i/>
          <w:iCs/>
          <w:rtl/>
        </w:rPr>
        <w:t>)</w:t>
      </w:r>
      <w:r w:rsidRPr="000E0F17">
        <w:rPr>
          <w:rtl/>
        </w:rPr>
        <w:tab/>
        <w:t>أنه قد يكون من المفيد تطوير تراتب متوافق منتظم للمعايير التقنية لتسجيل البرامج وتجهيزها، وتبادلها، وبثها، وعرضها، ومواءمتها مع التطبيقات، حيث إن هذا يسهل التبادل الدولي للبرامج؛</w:t>
      </w:r>
    </w:p>
    <w:p w14:paraId="0FC73153" w14:textId="77777777" w:rsidR="000E0F17" w:rsidRPr="000E0F17" w:rsidRDefault="000E0F17" w:rsidP="000E0F17">
      <w:pPr>
        <w:rPr>
          <w:lang w:bidi="en-GB"/>
        </w:rPr>
      </w:pPr>
      <w:r w:rsidRPr="000E0F17">
        <w:rPr>
          <w:i/>
          <w:iCs/>
          <w:rtl/>
        </w:rPr>
        <w:t>ب)</w:t>
      </w:r>
      <w:r w:rsidRPr="000E0F17">
        <w:rPr>
          <w:rtl/>
        </w:rPr>
        <w:tab/>
        <w:t>أن إمكانية تقديم مشغلي المسارح لأنواع متعددة من البرامج في مسارحهم (مثل الدراما، والمسرحيات، والأحداث الرياضية، والحفلات الموسيقية، والأحداث الثقافية، وغيرها) قد فتحت فرصاً تجارية جديدة يمكن أن تكون جذابة لكل من مشغلي المسارح وجمهورهم؛</w:t>
      </w:r>
    </w:p>
    <w:p w14:paraId="67BBF725" w14:textId="77777777" w:rsidR="000E0F17" w:rsidRPr="000E0F17" w:rsidRDefault="000E0F17" w:rsidP="000E0F17">
      <w:r w:rsidRPr="000E0F17">
        <w:rPr>
          <w:i/>
          <w:iCs/>
          <w:rtl/>
        </w:rPr>
        <w:t>ج)</w:t>
      </w:r>
      <w:r w:rsidRPr="000E0F17">
        <w:rPr>
          <w:rtl/>
        </w:rPr>
        <w:tab/>
      </w:r>
      <w:r w:rsidRPr="000E0F17">
        <w:rPr>
          <w:spacing w:val="-2"/>
          <w:rtl/>
        </w:rPr>
        <w:t>أن هناك حاجة إلى تشجيع تطوير منتجات قابلة للتشغيل البيني بالكامل وتنافسية ويمكن صيانتها بتكلفة منخفضة نسبياً؛</w:t>
      </w:r>
    </w:p>
    <w:p w14:paraId="310536E9" w14:textId="0A40C8E7" w:rsidR="000E0F17" w:rsidRPr="000E0F17" w:rsidRDefault="000E0F17" w:rsidP="000E0F17">
      <w:r w:rsidRPr="000E0F17">
        <w:rPr>
          <w:i/>
          <w:iCs/>
          <w:rtl/>
        </w:rPr>
        <w:t>د )</w:t>
      </w:r>
      <w:r w:rsidRPr="000E0F17">
        <w:rPr>
          <w:rtl/>
        </w:rPr>
        <w:tab/>
        <w:t xml:space="preserve">أن البرامج التلفزيونية، بما في ذلك التلفزيون عالي الوضوح </w:t>
      </w:r>
      <w:r w:rsidRPr="000E0F17">
        <w:t>(HDTV</w:t>
      </w:r>
      <w:r>
        <w:t>)</w:t>
      </w:r>
      <w:r w:rsidRPr="000E0F17">
        <w:rPr>
          <w:rtl/>
        </w:rPr>
        <w:t xml:space="preserve"> والتلفزيون فائق الوضوح </w:t>
      </w:r>
      <w:r w:rsidRPr="000E0F17">
        <w:t>(UHDTV)</w:t>
      </w:r>
      <w:r w:rsidRPr="000E0F17">
        <w:rPr>
          <w:rtl/>
        </w:rPr>
        <w:t xml:space="preserve"> وبرامج التلفزيون عالي المدى الدينامي </w:t>
      </w:r>
      <w:r w:rsidRPr="000E0F17">
        <w:t>(HDR-TV)</w:t>
      </w:r>
      <w:r w:rsidRPr="000E0F17">
        <w:rPr>
          <w:rtl/>
        </w:rPr>
        <w:t xml:space="preserve"> ستوزع على الجماهير في المسارح باستخدام البث في الوقت الفعلي وغير الفعلي عن طريق السواتل والكبلات والألياف والإذاعة للأرض أو عن طريق وسائط مسجلة؛‎</w:t>
      </w:r>
    </w:p>
    <w:p w14:paraId="301854C6" w14:textId="77777777" w:rsidR="000E0F17" w:rsidRPr="000E0F17" w:rsidRDefault="000E0F17" w:rsidP="000E0F17">
      <w:r w:rsidRPr="000E0F17">
        <w:rPr>
          <w:i/>
          <w:iCs/>
          <w:rtl/>
        </w:rPr>
        <w:t>هـ )</w:t>
      </w:r>
      <w:r w:rsidRPr="000E0F17">
        <w:rPr>
          <w:rtl/>
        </w:rPr>
        <w:tab/>
        <w:t>أن من الضروري اعتماد معايير تقنية مفتوحة لتوزيع وعرض البرامج المعدة للعرض في بيئة مسرحية، وأن تلك المعايير ينبغي أن تراعي المعايير القائمة،</w:t>
      </w:r>
    </w:p>
    <w:p w14:paraId="3078F863" w14:textId="77777777" w:rsidR="000E0F17" w:rsidRPr="000E0F17" w:rsidRDefault="000E0F17" w:rsidP="000E0F17">
      <w:pPr>
        <w:pStyle w:val="Call"/>
        <w:rPr>
          <w:lang w:bidi="ar-SA"/>
        </w:rPr>
      </w:pPr>
      <w:r w:rsidRPr="000E0F17">
        <w:rPr>
          <w:rtl/>
        </w:rPr>
        <w:t>توصـي</w:t>
      </w:r>
    </w:p>
    <w:p w14:paraId="2BDDBA3E" w14:textId="57A2B32E" w:rsidR="000E0F17" w:rsidRPr="000E0F17" w:rsidRDefault="000E0F17" w:rsidP="000E0F17">
      <w:r w:rsidRPr="000E0F17">
        <w:rPr>
          <w:rtl/>
        </w:rPr>
        <w:t>بمراعاة متطلبات المستعمل الواردة في الملحق ‎</w:t>
      </w:r>
      <w:r>
        <w:t>1</w:t>
      </w:r>
      <w:r w:rsidRPr="000E0F17">
        <w:rPr>
          <w:rtl/>
        </w:rPr>
        <w:t xml:space="preserve"> ‏فيما يتعلق بالعرض المسرحي للبرامج التلفزيونية عند تحديد تسلسل النهج التقنية للتطبيقات التلفزيونية المصممة للمشاهدة الجماعية في بيئة مسرحية.‎</w:t>
      </w:r>
    </w:p>
    <w:p w14:paraId="743EB2EA" w14:textId="0657DCDC" w:rsidR="005A0461" w:rsidRDefault="005A0461" w:rsidP="005A0461">
      <w:pPr>
        <w:overflowPunct/>
        <w:autoSpaceDE/>
        <w:autoSpaceDN/>
        <w:adjustRightInd/>
        <w:spacing w:before="0" w:line="240" w:lineRule="auto"/>
        <w:jc w:val="left"/>
        <w:textAlignment w:val="auto"/>
        <w:rPr>
          <w:rtl/>
        </w:rPr>
      </w:pPr>
    </w:p>
    <w:p w14:paraId="73C0A6E8" w14:textId="77777777" w:rsidR="003C2550" w:rsidRPr="003C2550" w:rsidRDefault="003C2550" w:rsidP="005A0461">
      <w:pPr>
        <w:overflowPunct/>
        <w:autoSpaceDE/>
        <w:autoSpaceDN/>
        <w:adjustRightInd/>
        <w:spacing w:before="0" w:line="240" w:lineRule="auto"/>
        <w:jc w:val="left"/>
        <w:textAlignment w:val="auto"/>
        <w:rPr>
          <w:rtl/>
        </w:rPr>
      </w:pPr>
    </w:p>
    <w:p w14:paraId="77705DEB" w14:textId="250A60B4" w:rsidR="000E0F17" w:rsidRPr="000E0F17" w:rsidRDefault="000E0F17" w:rsidP="000E0F17">
      <w:pPr>
        <w:pStyle w:val="AnnexNoTitle"/>
      </w:pPr>
      <w:r w:rsidRPr="000E0F17">
        <w:rPr>
          <w:rtl/>
        </w:rPr>
        <w:t xml:space="preserve">الملحق </w:t>
      </w:r>
      <w:r>
        <w:t>1</w:t>
      </w:r>
      <w:r w:rsidRPr="000E0F17">
        <w:rPr>
          <w:rtl/>
        </w:rPr>
        <w:t xml:space="preserve"> </w:t>
      </w:r>
      <w:r w:rsidR="00270AFF">
        <w:br/>
      </w:r>
      <w:r w:rsidRPr="000E0F17">
        <w:rPr>
          <w:rtl/>
        </w:rPr>
        <w:br/>
        <w:t>متطلبات المستعمل المتعلقة بالعرض المسرحي للبرامج التلفزيونية</w:t>
      </w:r>
    </w:p>
    <w:p w14:paraId="2CD00A17" w14:textId="77777777" w:rsidR="000E0F17" w:rsidRPr="006029C0" w:rsidRDefault="000E0F17" w:rsidP="006029C0">
      <w:pPr>
        <w:pStyle w:val="Headingi"/>
      </w:pPr>
      <w:r w:rsidRPr="006029C0">
        <w:rPr>
          <w:rtl/>
        </w:rPr>
        <w:t>الأداء</w:t>
      </w:r>
    </w:p>
    <w:p w14:paraId="441FE8CD" w14:textId="77777777" w:rsidR="000E0F17" w:rsidRPr="000E0F17" w:rsidRDefault="000E0F17" w:rsidP="000E0F17">
      <w:pPr>
        <w:pStyle w:val="enumlev1"/>
        <w:rPr>
          <w:lang w:bidi="ar-SA"/>
        </w:rPr>
      </w:pPr>
      <w:r w:rsidRPr="000E0F17">
        <w:t>–</w:t>
      </w:r>
      <w:r w:rsidRPr="000E0F17">
        <w:rPr>
          <w:rtl/>
        </w:rPr>
        <w:tab/>
        <w:t>ينبغي وضع مواصفات تقنية لمستويات أداء محددة.</w:t>
      </w:r>
    </w:p>
    <w:p w14:paraId="1732CF26" w14:textId="77777777" w:rsidR="000E0F17" w:rsidRPr="000E0F17" w:rsidRDefault="000E0F17" w:rsidP="000E0F17">
      <w:pPr>
        <w:pStyle w:val="enumlev1"/>
        <w:rPr>
          <w:lang w:bidi="ar-SA"/>
        </w:rPr>
      </w:pPr>
      <w:r w:rsidRPr="000E0F17">
        <w:t>–</w:t>
      </w:r>
      <w:r w:rsidRPr="000E0F17">
        <w:rPr>
          <w:rtl/>
        </w:rPr>
        <w:tab/>
        <w:t>يجب أن تكون العروض المسرحية قادرة على توفير مجموعة من الخصائص الذاتية للصورة والصوت، استناداً إلى مجموعة من التطبيقات، مثل الإعلانات التجارية، والأحداث الرياضية، والدراما والمسرحيات ذات الجودة العالية، وغيرها.</w:t>
      </w:r>
    </w:p>
    <w:p w14:paraId="1341B402" w14:textId="77777777" w:rsidR="000E0F17" w:rsidRPr="000E0F17" w:rsidRDefault="000E0F17" w:rsidP="000E0F17">
      <w:pPr>
        <w:pStyle w:val="enumlev1"/>
        <w:rPr>
          <w:lang w:bidi="ar-SA"/>
        </w:rPr>
      </w:pPr>
      <w:r w:rsidRPr="000E0F17">
        <w:t>–</w:t>
      </w:r>
      <w:r w:rsidRPr="000E0F17">
        <w:rPr>
          <w:rtl/>
        </w:rPr>
        <w:tab/>
        <w:t>في التطبيقات التي تتطلب أعلى مستوى من أداء نظام التلفزيون، ينبغي أن تكون الجودة الإجمالية للصورة والصوت، من الناحية الذاتية، مماثلة أو تفوق تلك التي يتمتع بها الجمهور حالياً في بيئة مسرحية.</w:t>
      </w:r>
    </w:p>
    <w:p w14:paraId="5AA363FA" w14:textId="77777777" w:rsidR="000E0F17" w:rsidRPr="006029C0" w:rsidRDefault="000E0F17" w:rsidP="006029C0">
      <w:pPr>
        <w:pStyle w:val="Headingi"/>
      </w:pPr>
      <w:r w:rsidRPr="006029C0">
        <w:rPr>
          <w:rtl/>
        </w:rPr>
        <w:lastRenderedPageBreak/>
        <w:t>قابلية التشغيل البيني</w:t>
      </w:r>
    </w:p>
    <w:p w14:paraId="493F50F3" w14:textId="77777777" w:rsidR="000E0F17" w:rsidRPr="000E0F17" w:rsidRDefault="000E0F17" w:rsidP="00C423F9">
      <w:pPr>
        <w:pStyle w:val="enumlev1"/>
        <w:rPr>
          <w:lang w:bidi="ar-SA"/>
        </w:rPr>
      </w:pPr>
      <w:r w:rsidRPr="000E0F17">
        <w:t>–</w:t>
      </w:r>
      <w:r w:rsidRPr="000E0F17">
        <w:rPr>
          <w:rtl/>
        </w:rPr>
        <w:tab/>
        <w:t>يجب أن يكون المحتوى قابلاً للتشغيل بنتائج موحدة على مختلف أنواع وتكنولوجيات أجهزة التشغيل والعرض.</w:t>
      </w:r>
    </w:p>
    <w:p w14:paraId="1D116008" w14:textId="77777777" w:rsidR="000E0F17" w:rsidRPr="000E0F17" w:rsidRDefault="000E0F17" w:rsidP="00C423F9">
      <w:pPr>
        <w:pStyle w:val="enumlev1"/>
        <w:rPr>
          <w:lang w:bidi="ar-SA"/>
        </w:rPr>
      </w:pPr>
      <w:r w:rsidRPr="000E0F17">
        <w:t>–</w:t>
      </w:r>
      <w:r w:rsidRPr="000E0F17">
        <w:rPr>
          <w:rtl/>
        </w:rPr>
        <w:tab/>
      </w:r>
      <w:r w:rsidRPr="00C423F9">
        <w:rPr>
          <w:spacing w:val="-4"/>
          <w:rtl/>
        </w:rPr>
        <w:t>يجب أن يتوافق التمثيل الرقمي للصورة والصوت والتشفير والتجفير والتخزين والتشغيل مع المعايير التقنية المفتوحة المعتمدة عالمياً.</w:t>
      </w:r>
    </w:p>
    <w:p w14:paraId="3E9DE002" w14:textId="77777777" w:rsidR="000E0F17" w:rsidRPr="000E0F17" w:rsidRDefault="000E0F17" w:rsidP="00C423F9">
      <w:pPr>
        <w:pStyle w:val="enumlev1"/>
        <w:rPr>
          <w:lang w:bidi="ar-SA"/>
        </w:rPr>
      </w:pPr>
      <w:r w:rsidRPr="000E0F17">
        <w:t>–</w:t>
      </w:r>
      <w:r w:rsidRPr="000E0F17">
        <w:rPr>
          <w:rtl/>
        </w:rPr>
        <w:tab/>
        <w:t>ينبغي أن تتوافق البيانات الشرحية المصاحبة للبرامج التلفزيونية أيضاً مع المعايير التقنية المفتوحة المعتمدة عالمياً.</w:t>
      </w:r>
    </w:p>
    <w:p w14:paraId="49A7830B" w14:textId="77777777" w:rsidR="000E0F17" w:rsidRPr="000E0F17" w:rsidRDefault="000E0F17" w:rsidP="00C423F9">
      <w:pPr>
        <w:pStyle w:val="enumlev1"/>
        <w:rPr>
          <w:lang w:bidi="ar-SA"/>
        </w:rPr>
      </w:pPr>
      <w:r w:rsidRPr="000E0F17">
        <w:t>–</w:t>
      </w:r>
      <w:r w:rsidRPr="000E0F17">
        <w:rPr>
          <w:rtl/>
        </w:rPr>
        <w:tab/>
      </w:r>
      <w:r w:rsidRPr="00C423F9">
        <w:rPr>
          <w:spacing w:val="-4"/>
          <w:rtl/>
        </w:rPr>
        <w:t>ينبغي أن تكون المعدات التقنية المصممة للتوزيع والعرض التلفزيوني قابلة للتشغيل البيني بالكامل بين مختلف أنظمة الموردين.</w:t>
      </w:r>
    </w:p>
    <w:p w14:paraId="3A5B206D" w14:textId="77777777" w:rsidR="000E0F17" w:rsidRPr="006029C0" w:rsidRDefault="000E0F17" w:rsidP="006029C0">
      <w:pPr>
        <w:pStyle w:val="Headingi"/>
      </w:pPr>
      <w:r w:rsidRPr="006029C0">
        <w:rPr>
          <w:rtl/>
        </w:rPr>
        <w:t>طريقة البث والتحقق</w:t>
      </w:r>
    </w:p>
    <w:p w14:paraId="54F7D0DC" w14:textId="77777777" w:rsidR="000E0F17" w:rsidRPr="000E0F17" w:rsidRDefault="000E0F17" w:rsidP="00C423F9">
      <w:pPr>
        <w:pStyle w:val="enumlev1"/>
        <w:rPr>
          <w:lang w:bidi="ar-SA"/>
        </w:rPr>
      </w:pPr>
      <w:r w:rsidRPr="000E0F17">
        <w:t>–</w:t>
      </w:r>
      <w:r w:rsidRPr="000E0F17">
        <w:rPr>
          <w:rtl/>
        </w:rPr>
        <w:tab/>
        <w:t>ينبغي أن تتيح أنظمة التلفزيون استخدام السطوح البينية للبث في الوقت الفعلي المستخدمة في صناعات الكبلات والألياف البصرية والإذاعة والسواتل، فضلاً عن السطوح البينية للبث في غير الوقت الفعلي المستخدمة في الاتصالات.</w:t>
      </w:r>
    </w:p>
    <w:p w14:paraId="42146AE7" w14:textId="173E714D" w:rsidR="000E0F17" w:rsidRPr="000E0F17" w:rsidRDefault="000E0F17" w:rsidP="00C423F9">
      <w:pPr>
        <w:pStyle w:val="enumlev1"/>
        <w:rPr>
          <w:lang w:bidi="ar-SA"/>
        </w:rPr>
      </w:pPr>
      <w:r w:rsidRPr="000E0F17">
        <w:t>–</w:t>
      </w:r>
      <w:r w:rsidRPr="000E0F17">
        <w:rPr>
          <w:rtl/>
        </w:rPr>
        <w:tab/>
        <w:t>ينبغي أن تكون النسخ الرئيسية للمحتوى المعد للعرض في بيئة مسرحية قابلة للبث عبر جميع أنواع وسائط الإصدار التي قد يختار الموزعون استخدامها، مثل الوسائط المادية أو الإرسال الأرضي أو الساتلي أو الكبلي أو عبر الألياف البصرية.</w:t>
      </w:r>
    </w:p>
    <w:p w14:paraId="2455F7BC" w14:textId="77777777" w:rsidR="000E0F17" w:rsidRPr="000E0F17" w:rsidRDefault="000E0F17" w:rsidP="006D52B4">
      <w:pPr>
        <w:pStyle w:val="Headingi"/>
      </w:pPr>
      <w:r w:rsidRPr="000E0F17">
        <w:rPr>
          <w:rtl/>
        </w:rPr>
        <w:t>أنساق الإشارة</w:t>
      </w:r>
    </w:p>
    <w:p w14:paraId="110DBCA5" w14:textId="77777777" w:rsidR="000E0F17" w:rsidRPr="000E0F17" w:rsidRDefault="000E0F17" w:rsidP="00C423F9">
      <w:pPr>
        <w:pStyle w:val="enumlev1"/>
        <w:rPr>
          <w:lang w:bidi="ar-SA"/>
        </w:rPr>
      </w:pPr>
      <w:r w:rsidRPr="000E0F17">
        <w:t>–</w:t>
      </w:r>
      <w:r w:rsidRPr="000E0F17">
        <w:rPr>
          <w:rtl/>
        </w:rPr>
        <w:tab/>
        <w:t>ينبغي للأنظمة والأنساق التقنية المعتمدة للتلفزيون أن تيسر التفاعل والعرض في بيئة مسرحية.</w:t>
      </w:r>
    </w:p>
    <w:p w14:paraId="570AB525" w14:textId="77777777" w:rsidR="000E0F17" w:rsidRPr="006029C0" w:rsidRDefault="000E0F17" w:rsidP="006029C0">
      <w:pPr>
        <w:pStyle w:val="Headingi"/>
      </w:pPr>
      <w:r w:rsidRPr="006029C0">
        <w:rPr>
          <w:rtl/>
        </w:rPr>
        <w:t>الأمن</w:t>
      </w:r>
    </w:p>
    <w:p w14:paraId="50D436EA" w14:textId="77777777" w:rsidR="000E0F17" w:rsidRPr="000E0F17" w:rsidRDefault="000E0F17" w:rsidP="00C423F9">
      <w:pPr>
        <w:pStyle w:val="enumlev1"/>
        <w:rPr>
          <w:lang w:bidi="ar-SA"/>
        </w:rPr>
      </w:pPr>
      <w:r w:rsidRPr="000E0F17">
        <w:t>–</w:t>
      </w:r>
      <w:r w:rsidRPr="000E0F17">
        <w:rPr>
          <w:rtl/>
        </w:rPr>
        <w:tab/>
        <w:t>يجب أن تتوافق الأحكام المتعلقة بتنفيذ أساليب النفاذ المشروط وحماية النسخ الفعّالة والآمنة، عند الاقتضاء، مع المعايير التقنية المفتوحة المعتمدة عالمياً.</w:t>
      </w:r>
    </w:p>
    <w:p w14:paraId="784B8D1D" w14:textId="1F835E87" w:rsidR="000E0F17" w:rsidRPr="000E0F17" w:rsidRDefault="000E0F17" w:rsidP="006D52B4">
      <w:pPr>
        <w:pStyle w:val="Headingi"/>
      </w:pPr>
      <w:r w:rsidRPr="000E0F17">
        <w:rPr>
          <w:rtl/>
        </w:rPr>
        <w:t xml:space="preserve">المراقبة عن </w:t>
      </w:r>
      <w:r w:rsidRPr="003C2550">
        <w:rPr>
          <w:rtl/>
        </w:rPr>
        <w:t>ب</w:t>
      </w:r>
      <w:r w:rsidR="003C2550" w:rsidRPr="003C2550">
        <w:rPr>
          <w:rFonts w:hint="cs"/>
          <w:rtl/>
        </w:rPr>
        <w:t>ُ</w:t>
      </w:r>
      <w:r w:rsidRPr="003C2550">
        <w:rPr>
          <w:rtl/>
        </w:rPr>
        <w:t>عد</w:t>
      </w:r>
    </w:p>
    <w:p w14:paraId="05719723" w14:textId="77777777" w:rsidR="000E0F17" w:rsidRPr="000E0F17" w:rsidRDefault="000E0F17" w:rsidP="00C423F9">
      <w:pPr>
        <w:pStyle w:val="enumlev1"/>
        <w:rPr>
          <w:lang w:bidi="ar-SA"/>
        </w:rPr>
      </w:pPr>
      <w:r w:rsidRPr="000E0F17">
        <w:t>–</w:t>
      </w:r>
      <w:r w:rsidRPr="000E0F17">
        <w:rPr>
          <w:rtl/>
        </w:rPr>
        <w:tab/>
        <w:t>يجب أن تمتثل المراقبة التلقائية وعن بُعد لأداء المعدات والإبلاغ عن الحالة لمعايير الصناعة المتوافقة مع الشبكات الآمنة.</w:t>
      </w:r>
    </w:p>
    <w:p w14:paraId="71BFC818" w14:textId="77777777" w:rsidR="000E0F17" w:rsidRPr="000E0F17" w:rsidRDefault="000E0F17" w:rsidP="006D52B4">
      <w:pPr>
        <w:pStyle w:val="Headingi"/>
      </w:pPr>
      <w:r w:rsidRPr="000E0F17">
        <w:rPr>
          <w:rtl/>
        </w:rPr>
        <w:t>تعبئة/تبادل المحتوى</w:t>
      </w:r>
    </w:p>
    <w:p w14:paraId="656C2B44" w14:textId="77777777" w:rsidR="000E0F17" w:rsidRPr="000E0F17" w:rsidRDefault="000E0F17" w:rsidP="00C423F9">
      <w:pPr>
        <w:pStyle w:val="enumlev1"/>
        <w:rPr>
          <w:lang w:bidi="ar-SA"/>
        </w:rPr>
      </w:pPr>
      <w:r w:rsidRPr="000E0F17">
        <w:t>–</w:t>
      </w:r>
      <w:r w:rsidRPr="000E0F17">
        <w:rPr>
          <w:rtl/>
        </w:rPr>
        <w:tab/>
        <w:t>ينبغي أن يتيح النظام للمشغل في البيئة المسرحية حرية التحكم في عرض جميع المحتويات، كما ينبغي أن يوفر إمكانية اختيار اللغة (أو اللغات) وإصدار (إصدارات) التصنيف عند الاقتضاء.</w:t>
      </w:r>
    </w:p>
    <w:p w14:paraId="01C4B4EF" w14:textId="77777777" w:rsidR="000E0F17" w:rsidRPr="006029C0" w:rsidRDefault="000E0F17" w:rsidP="006D52B4">
      <w:pPr>
        <w:pStyle w:val="Headingi"/>
        <w:rPr>
          <w:lang w:bidi="en-GB"/>
        </w:rPr>
      </w:pPr>
      <w:r w:rsidRPr="006029C0">
        <w:rPr>
          <w:rtl/>
        </w:rPr>
        <w:t>الانضغاط</w:t>
      </w:r>
    </w:p>
    <w:p w14:paraId="725DF782" w14:textId="77777777" w:rsidR="000E0F17" w:rsidRPr="000E0F17" w:rsidRDefault="000E0F17" w:rsidP="00C423F9">
      <w:pPr>
        <w:pStyle w:val="enumlev1"/>
        <w:rPr>
          <w:lang w:bidi="ar-SA"/>
        </w:rPr>
      </w:pPr>
      <w:r w:rsidRPr="000E0F17">
        <w:t>–</w:t>
      </w:r>
      <w:r w:rsidRPr="000E0F17">
        <w:rPr>
          <w:rtl/>
        </w:rPr>
        <w:tab/>
        <w:t>‏ينبغي أن تدعم مفككات التشفير الفيديوية والسمعية فك التشفير الإذاعي</w:t>
      </w:r>
      <w:r w:rsidRPr="000E0F17">
        <w:rPr>
          <w:cs/>
        </w:rPr>
        <w:t>‎</w:t>
      </w:r>
      <w:r w:rsidRPr="000E0F17">
        <w:rPr>
          <w:rtl/>
        </w:rPr>
        <w:t>.</w:t>
      </w:r>
    </w:p>
    <w:p w14:paraId="28FEDC4F" w14:textId="77777777" w:rsidR="00E726E9" w:rsidRDefault="00E726E9" w:rsidP="003C2550">
      <w:pPr>
        <w:pStyle w:val="Line"/>
        <w:spacing w:before="600"/>
        <w:rPr>
          <w:lang w:val="en-US"/>
        </w:rPr>
      </w:pPr>
    </w:p>
    <w:sectPr w:rsidR="00E726E9" w:rsidSect="0045598B">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134" w:left="1134" w:header="720" w:footer="567" w:gutter="0"/>
      <w:paperSrc w:first="15" w:other="15"/>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55734" w14:textId="77777777" w:rsidR="00212926" w:rsidRDefault="00212926">
      <w:r>
        <w:separator/>
      </w:r>
    </w:p>
  </w:endnote>
  <w:endnote w:type="continuationSeparator" w:id="0">
    <w:p w14:paraId="34D6AE3F" w14:textId="77777777" w:rsidR="00212926" w:rsidRDefault="0021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NSimSun">
    <w:panose1 w:val="02010609030101010101"/>
    <w:charset w:val="86"/>
    <w:family w:val="modern"/>
    <w:pitch w:val="fixed"/>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AA6A6" w14:textId="77777777" w:rsidR="000B4F10" w:rsidRDefault="000B4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66B81" w14:textId="77777777" w:rsidR="000B4F10" w:rsidRPr="005E066B" w:rsidRDefault="000B4F10" w:rsidP="005E066B">
    <w:pPr>
      <w:pStyle w:val="Footer"/>
      <w:rPr>
        <w:szCs w:val="18"/>
        <w:rtl/>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46ABC" w14:textId="0AB3C4A3" w:rsidR="000B4F10" w:rsidRPr="00A321F7" w:rsidRDefault="000B4F10">
    <w:pPr>
      <w:pStyle w:val="Footer"/>
      <w:rPr>
        <w:lang w:val="en-GB"/>
      </w:rPr>
    </w:pPr>
    <w:r>
      <w:fldChar w:fldCharType="begin"/>
    </w:r>
    <w:r w:rsidRPr="00A321F7">
      <w:rPr>
        <w:lang w:val="en-GB"/>
      </w:rPr>
      <w:instrText xml:space="preserve"> FILENAME \p \* MERGEFORMAT </w:instrText>
    </w:r>
    <w:r>
      <w:fldChar w:fldCharType="separate"/>
    </w:r>
    <w:r w:rsidR="00B962D9">
      <w:rPr>
        <w:lang w:val="en-GB"/>
      </w:rPr>
      <w:t>P:\QPUB\BR\REC\BT\1666-1\BT1666-1A.docx</w:t>
    </w:r>
    <w:r>
      <w:fldChar w:fldCharType="end"/>
    </w:r>
    <w:r w:rsidRPr="00A321F7">
      <w:rPr>
        <w:lang w:val="en-GB"/>
      </w:rPr>
      <w:tab/>
    </w:r>
    <w:r>
      <w:fldChar w:fldCharType="begin"/>
    </w:r>
    <w:r>
      <w:instrText xml:space="preserve"> savedate \@ dd.MM.yy </w:instrText>
    </w:r>
    <w:r>
      <w:fldChar w:fldCharType="separate"/>
    </w:r>
    <w:r w:rsidR="00B962D9">
      <w:t>20.06.25</w:t>
    </w:r>
    <w:r>
      <w:fldChar w:fldCharType="end"/>
    </w:r>
    <w:r w:rsidRPr="00A321F7">
      <w:rPr>
        <w:lang w:val="en-GB"/>
      </w:rPr>
      <w:tab/>
    </w:r>
    <w:r>
      <w:fldChar w:fldCharType="begin"/>
    </w:r>
    <w:r>
      <w:instrText xml:space="preserve"> printdate \@ dd.MM.yy </w:instrText>
    </w:r>
    <w:r>
      <w:fldChar w:fldCharType="separate"/>
    </w:r>
    <w:r w:rsidR="00B962D9">
      <w:t>20.06.25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1DD6B" w14:textId="77777777" w:rsidR="00212926" w:rsidRDefault="00212926" w:rsidP="00E1601B">
      <w:pPr>
        <w:spacing w:line="240" w:lineRule="auto"/>
      </w:pPr>
      <w:r>
        <w:t>____________________</w:t>
      </w:r>
    </w:p>
  </w:footnote>
  <w:footnote w:type="continuationSeparator" w:id="0">
    <w:p w14:paraId="315641B6" w14:textId="77777777" w:rsidR="00212926" w:rsidRDefault="00212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53DE3" w14:textId="77777777" w:rsidR="000B4F10" w:rsidRPr="003D017C" w:rsidRDefault="000B4F10" w:rsidP="003D017C">
    <w:pPr>
      <w:pStyle w:val="Header"/>
      <w:rPr>
        <w:b w:val="0"/>
        <w:bCs w:val="0"/>
        <w:lang w:bidi="ar-EG"/>
      </w:rPr>
    </w:pPr>
    <w:r w:rsidRPr="00E1601B">
      <w:rPr>
        <w:rtl/>
      </w:rPr>
      <w:t>التوصية</w:t>
    </w:r>
    <w:r>
      <w:rPr>
        <w:rFonts w:hint="cs"/>
        <w:b w:val="0"/>
        <w:bCs w:val="0"/>
        <w:rtl/>
      </w:rPr>
      <w:t xml:space="preserve"> </w:t>
    </w:r>
    <w:r w:rsidRPr="002C0F17">
      <w:rPr>
        <w:b w:val="0"/>
        <w:bCs w:val="0"/>
        <w:rtl/>
      </w:rPr>
      <w:t xml:space="preserve"> </w:t>
    </w:r>
    <w:r w:rsidRPr="002C0F17">
      <w:rPr>
        <w:b w:val="0"/>
        <w:bCs w:val="0"/>
      </w:rPr>
      <w:t>ITU-R</w:t>
    </w:r>
    <w:r>
      <w:rPr>
        <w:b w:val="0"/>
        <w:bCs w:val="0"/>
      </w:rPr>
      <w:t xml:space="preserve"> </w:t>
    </w:r>
    <w:r w:rsidRPr="002C0F17">
      <w:rPr>
        <w:b w:val="0"/>
        <w:bCs w:val="0"/>
      </w:rPr>
      <w:t xml:space="preserve"> </w:t>
    </w:r>
    <w:proofErr w:type="spellStart"/>
    <w:r>
      <w:rPr>
        <w:b w:val="0"/>
        <w:bCs w:val="0"/>
      </w:rPr>
      <w:t>X.xxxx</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bidiVisual/>
      <w:tblW w:w="1049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2"/>
      <w:gridCol w:w="4518"/>
    </w:tblGrid>
    <w:tr w:rsidR="00693795" w:rsidRPr="00A239D1" w14:paraId="1EB1D4D8" w14:textId="77777777" w:rsidTr="00CE26F9">
      <w:trPr>
        <w:jc w:val="right"/>
      </w:trPr>
      <w:tc>
        <w:tcPr>
          <w:tcW w:w="5972" w:type="dxa"/>
        </w:tcPr>
        <w:p w14:paraId="3BF55BA3" w14:textId="77777777" w:rsidR="00693795" w:rsidRPr="00CB4BD6" w:rsidRDefault="00693795" w:rsidP="00693795">
          <w:pPr>
            <w:pStyle w:val="Header"/>
            <w:spacing w:before="60" w:after="120"/>
            <w:jc w:val="right"/>
            <w:rPr>
              <w:rFonts w:ascii="Arial Black" w:hAnsi="Arial Black" w:cs="Dubai"/>
              <w:color w:val="FFFFFF" w:themeColor="background1"/>
              <w:sz w:val="32"/>
              <w:szCs w:val="32"/>
            </w:rPr>
          </w:pPr>
        </w:p>
      </w:tc>
      <w:tc>
        <w:tcPr>
          <w:tcW w:w="4518" w:type="dxa"/>
        </w:tcPr>
        <w:p w14:paraId="4EC96198" w14:textId="77777777" w:rsidR="00693795" w:rsidRPr="00CB4BD6" w:rsidRDefault="00693795" w:rsidP="00693795">
          <w:pPr>
            <w:pStyle w:val="Header"/>
            <w:spacing w:before="60" w:after="120"/>
            <w:jc w:val="right"/>
            <w:rPr>
              <w:rFonts w:asciiTheme="minorBidi" w:hAnsiTheme="minorBidi"/>
              <w:b w:val="0"/>
              <w:spacing w:val="4"/>
              <w:sz w:val="28"/>
              <w:szCs w:val="28"/>
            </w:rPr>
          </w:pPr>
          <w:r w:rsidRPr="00CB4BD6">
            <w:rPr>
              <w:rFonts w:asciiTheme="minorBidi" w:hAnsiTheme="minorBidi" w:cs="Dubai" w:hint="cs"/>
              <w:spacing w:val="4"/>
              <w:sz w:val="28"/>
              <w:szCs w:val="28"/>
              <w:rtl/>
            </w:rPr>
            <w:t>الاتح</w:t>
          </w:r>
          <w:r w:rsidRPr="00CB4BD6">
            <w:rPr>
              <w:rFonts w:asciiTheme="minorBidi" w:hAnsiTheme="minorBidi" w:cs="Dubai" w:hint="cs"/>
              <w:spacing w:val="4"/>
              <w:sz w:val="28"/>
              <w:szCs w:val="28"/>
              <w:rtl/>
              <w:lang w:bidi="ar-EG"/>
            </w:rPr>
            <w:t>ـــــ</w:t>
          </w:r>
          <w:r w:rsidRPr="00CB4BD6">
            <w:rPr>
              <w:rFonts w:asciiTheme="minorBidi" w:hAnsiTheme="minorBidi" w:cs="Dubai" w:hint="cs"/>
              <w:spacing w:val="4"/>
              <w:sz w:val="28"/>
              <w:szCs w:val="28"/>
              <w:rtl/>
            </w:rPr>
            <w:t>اد الـدولـــــي للاتصـــــالات</w:t>
          </w:r>
        </w:p>
      </w:tc>
    </w:tr>
    <w:tr w:rsidR="00693795" w:rsidRPr="00A239D1" w14:paraId="09D4C0F5" w14:textId="77777777" w:rsidTr="00CE26F9">
      <w:trPr>
        <w:jc w:val="right"/>
      </w:trPr>
      <w:tc>
        <w:tcPr>
          <w:tcW w:w="5972" w:type="dxa"/>
        </w:tcPr>
        <w:p w14:paraId="273F2708" w14:textId="77777777" w:rsidR="00693795" w:rsidRPr="00CB4BD6" w:rsidRDefault="00693795" w:rsidP="00693795">
          <w:pPr>
            <w:pStyle w:val="Header"/>
            <w:spacing w:before="60" w:after="120"/>
            <w:jc w:val="lef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التوصيات</w:t>
          </w:r>
        </w:p>
      </w:tc>
      <w:tc>
        <w:tcPr>
          <w:tcW w:w="4518" w:type="dxa"/>
        </w:tcPr>
        <w:p w14:paraId="3CC9191A" w14:textId="77777777" w:rsidR="00693795" w:rsidRPr="00CB4BD6" w:rsidRDefault="00693795" w:rsidP="00693795">
          <w:pPr>
            <w:pStyle w:val="Header"/>
            <w:spacing w:before="60" w:after="120"/>
            <w:jc w:val="right"/>
            <w:rPr>
              <w:rFonts w:asciiTheme="minorBidi" w:hAnsiTheme="minorBidi" w:cs="Dubai"/>
              <w:b w:val="0"/>
              <w:bCs w:val="0"/>
              <w:spacing w:val="4"/>
              <w:sz w:val="28"/>
              <w:szCs w:val="28"/>
            </w:rPr>
          </w:pPr>
          <w:r w:rsidRPr="00CB4BD6">
            <w:rPr>
              <w:rFonts w:asciiTheme="minorBidi" w:hAnsiTheme="minorBidi" w:cs="Dubai" w:hint="cs"/>
              <w:b w:val="0"/>
              <w:bCs w:val="0"/>
              <w:spacing w:val="4"/>
              <w:sz w:val="28"/>
              <w:szCs w:val="28"/>
              <w:rtl/>
            </w:rPr>
            <w:t>قطاع الاتصالات الراديوية</w:t>
          </w:r>
        </w:p>
      </w:tc>
    </w:tr>
  </w:tbl>
  <w:p w14:paraId="41FB278F" w14:textId="77777777" w:rsidR="000B4F10" w:rsidRDefault="00796478" w:rsidP="00796478">
    <w:pPr>
      <w:pStyle w:val="Header"/>
      <w:spacing w:line="200" w:lineRule="exact"/>
    </w:pPr>
    <w:r>
      <w:rPr>
        <w:rFonts w:ascii="Arial" w:hAnsi="Arial" w:cs="Arial"/>
        <w:noProof/>
      </w:rPr>
      <w:drawing>
        <wp:anchor distT="0" distB="0" distL="114300" distR="114300" simplePos="0" relativeHeight="251662336" behindDoc="0" locked="0" layoutInCell="1" allowOverlap="1" wp14:anchorId="2FADD7D1" wp14:editId="3B3D2C9E">
          <wp:simplePos x="0" y="0"/>
          <wp:positionH relativeFrom="column">
            <wp:posOffset>5252508</wp:posOffset>
          </wp:positionH>
          <wp:positionV relativeFrom="paragraph">
            <wp:posOffset>-648335</wp:posOffset>
          </wp:positionV>
          <wp:extent cx="1873250" cy="403521"/>
          <wp:effectExtent l="0" t="0" r="0" b="0"/>
          <wp:wrapNone/>
          <wp:docPr id="22" name="Picture 22" descr="ITU Public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TU Publications logo"/>
                  <pic:cNvPicPr/>
                </pic:nvPicPr>
                <pic:blipFill>
                  <a:blip r:embed="rId1">
                    <a:extLst>
                      <a:ext uri="{28A0092B-C50C-407E-A947-70E740481C1C}">
                        <a14:useLocalDpi xmlns:a14="http://schemas.microsoft.com/office/drawing/2010/main" val="0"/>
                      </a:ext>
                    </a:extLst>
                  </a:blip>
                  <a:stretch>
                    <a:fillRect/>
                  </a:stretch>
                </pic:blipFill>
                <pic:spPr>
                  <a:xfrm>
                    <a:off x="0" y="0"/>
                    <a:ext cx="1873250" cy="403521"/>
                  </a:xfrm>
                  <a:prstGeom prst="rect">
                    <a:avLst/>
                  </a:prstGeom>
                </pic:spPr>
              </pic:pic>
            </a:graphicData>
          </a:graphic>
          <wp14:sizeRelH relativeFrom="margin">
            <wp14:pctWidth>0</wp14:pctWidth>
          </wp14:sizeRelH>
          <wp14:sizeRelV relativeFrom="margin">
            <wp14:pctHeight>0</wp14:pctHeight>
          </wp14:sizeRelV>
        </wp:anchor>
      </w:drawing>
    </w:r>
    <w:r w:rsidR="00091A6B">
      <w:rPr>
        <w:noProof/>
      </w:rPr>
      <mc:AlternateContent>
        <mc:Choice Requires="wpg">
          <w:drawing>
            <wp:anchor distT="0" distB="0" distL="114300" distR="114300" simplePos="0" relativeHeight="251661312" behindDoc="0" locked="0" layoutInCell="1" allowOverlap="1" wp14:anchorId="34E56C03" wp14:editId="606D74EC">
              <wp:simplePos x="0" y="0"/>
              <wp:positionH relativeFrom="page">
                <wp:posOffset>0</wp:posOffset>
              </wp:positionH>
              <wp:positionV relativeFrom="page">
                <wp:posOffset>1200150</wp:posOffset>
              </wp:positionV>
              <wp:extent cx="7560310" cy="236220"/>
              <wp:effectExtent l="0" t="0" r="21590" b="11430"/>
              <wp:wrapNone/>
              <wp:docPr id="7"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9" name="docshape8" descr="Header separator line"/>
                      <wps:cNvSpPr>
                        <a:spLocks/>
                      </wps:cNvSpPr>
                      <wps:spPr bwMode="auto">
                        <a:xfrm>
                          <a:off x="10094"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06B97" id="docshapegroup6" o:spid="_x0000_s1026" alt="Header separator line" style="position:absolute;margin-left:0;margin-top:94.5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0094;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" path="m627,l,,314,313,627,xe" fillcolor="white [3212]" stroked="f" strokecolor="#009cd6">
                <v:path arrowok="t" o:connecttype="custom" o:connectlocs="627,1884;0,1884;314,2197;627,1884" o:connectangles="0,0,0,0"/>
              </v:shape>
              <w10:wrap anchorx="page" anchory="page"/>
            </v:group>
          </w:pict>
        </mc:Fallback>
      </mc:AlternateContent>
    </w:r>
    <w:r w:rsidR="00374B5D">
      <w:rPr>
        <w:rFonts w:ascii="Arial" w:hAnsi="Arial" w:cs="Arial"/>
        <w:noProof/>
      </w:rPr>
      <mc:AlternateContent>
        <mc:Choice Requires="wps">
          <w:drawing>
            <wp:anchor distT="0" distB="0" distL="114300" distR="114300" simplePos="0" relativeHeight="251660288" behindDoc="0" locked="0" layoutInCell="1" allowOverlap="1" wp14:anchorId="622B66A9" wp14:editId="360E54EF">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C244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88975" w14:textId="56620EC8"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Pr="00E33FA2">
      <w:rPr>
        <w:rFonts w:ascii="Times New Roman Bold" w:hAnsi="Times New Roman Bold"/>
        <w:b/>
        <w:bCs/>
      </w:rPr>
      <w:fldChar w:fldCharType="begin"/>
    </w:r>
    <w:r w:rsidRPr="00E33FA2">
      <w:rPr>
        <w:rFonts w:ascii="Times New Roman Bold" w:hAnsi="Times New Roman Bold"/>
        <w:b/>
        <w:bCs/>
      </w:rPr>
      <w:instrText>styleref href</w:instrText>
    </w:r>
    <w:r w:rsidRPr="00E33FA2">
      <w:rPr>
        <w:rFonts w:ascii="Times New Roman Bold" w:hAnsi="Times New Roman Bold"/>
        <w:b/>
        <w:bCs/>
      </w:rPr>
      <w:fldChar w:fldCharType="separate"/>
    </w:r>
    <w:r w:rsidR="00B962D9">
      <w:rPr>
        <w:rFonts w:ascii="Times New Roman Bold" w:hAnsi="Times New Roman Bold"/>
        <w:b/>
        <w:bCs/>
        <w:noProof/>
      </w:rPr>
      <w:t>ITU-R  BT.1666-1</w:t>
    </w:r>
    <w:r w:rsidRPr="00E33FA2">
      <w:rPr>
        <w:rFonts w:ascii="Times New Roman Bold" w:hAnsi="Times New Roman Bold"/>
        <w:b/>
        <w:bCs/>
      </w:rPr>
      <w:fldChar w:fldCharType="end"/>
    </w: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30622" w14:textId="77777777" w:rsidR="000B4F10" w:rsidRPr="003D017C" w:rsidRDefault="000B4F10" w:rsidP="00897041">
    <w:pPr>
      <w:pStyle w:val="Header"/>
      <w:tabs>
        <w:tab w:val="center" w:pos="4819"/>
      </w:tabs>
      <w:jc w:val="both"/>
      <w:rPr>
        <w:b w:val="0"/>
        <w:bCs w:val="0"/>
        <w:lang w:bidi="ar-EG"/>
      </w:rPr>
    </w:pPr>
    <w:r>
      <w:fldChar w:fldCharType="begin"/>
    </w:r>
    <w:r>
      <w:instrText xml:space="preserve"> PAGE   \* MERGEFORMAT </w:instrText>
    </w:r>
    <w:r>
      <w:fldChar w:fldCharType="separate"/>
    </w:r>
    <w:r w:rsidR="005425A3">
      <w:rPr>
        <w:noProof/>
      </w:rPr>
      <w:t>ii</w:t>
    </w:r>
    <w:r>
      <w:rPr>
        <w:noProof/>
      </w:rPr>
      <w:fldChar w:fldCharType="end"/>
    </w:r>
    <w:r>
      <w:rPr>
        <w:rFonts w:hint="cs"/>
        <w:rtl/>
      </w:rPr>
      <w:tab/>
    </w:r>
    <w:proofErr w:type="gramStart"/>
    <w:r w:rsidRPr="00E1601B">
      <w:rPr>
        <w:rtl/>
      </w:rPr>
      <w:t>التوصية</w:t>
    </w:r>
    <w:r>
      <w:rPr>
        <w:rFonts w:hint="cs"/>
        <w:b w:val="0"/>
        <w:bCs w:val="0"/>
        <w:rtl/>
      </w:rPr>
      <w:t xml:space="preserve"> </w:t>
    </w:r>
    <w:r w:rsidRPr="002C0F17">
      <w:rPr>
        <w:b w:val="0"/>
        <w:bCs w:val="0"/>
        <w:rtl/>
      </w:rPr>
      <w:t xml:space="preserve"> </w:t>
    </w:r>
    <w:r w:rsidRPr="002C0F17">
      <w:rPr>
        <w:b w:val="0"/>
        <w:bCs w:val="0"/>
      </w:rPr>
      <w:t>ITU</w:t>
    </w:r>
    <w:proofErr w:type="gramEnd"/>
    <w:r w:rsidRPr="002C0F17">
      <w:rPr>
        <w:b w:val="0"/>
        <w:bCs w:val="0"/>
      </w:rPr>
      <w:t>-</w:t>
    </w:r>
    <w:proofErr w:type="gramStart"/>
    <w:r w:rsidRPr="002C0F17">
      <w:rPr>
        <w:b w:val="0"/>
        <w:bCs w:val="0"/>
      </w:rPr>
      <w:t>R</w:t>
    </w:r>
    <w:r>
      <w:rPr>
        <w:b w:val="0"/>
        <w:bCs w:val="0"/>
      </w:rPr>
      <w:t xml:space="preserve"> </w:t>
    </w:r>
    <w:r w:rsidRPr="002C0F17">
      <w:rPr>
        <w:b w:val="0"/>
        <w:bCs w:val="0"/>
      </w:rPr>
      <w:t xml:space="preserve"> </w:t>
    </w:r>
    <w:proofErr w:type="spellStart"/>
    <w:r w:rsidR="00134026">
      <w:rPr>
        <w:b w:val="0"/>
        <w:bCs w:val="0"/>
      </w:rPr>
      <w:t>S</w:t>
    </w:r>
    <w:r w:rsidR="005425A3">
      <w:rPr>
        <w:b w:val="0"/>
        <w:bCs w:val="0"/>
      </w:rPr>
      <w:t>A</w:t>
    </w:r>
    <w:proofErr w:type="gramEnd"/>
    <w:r>
      <w:rPr>
        <w:b w:val="0"/>
        <w:bCs w:val="0"/>
      </w:rPr>
      <w:t>.</w:t>
    </w:r>
    <w:r w:rsidR="00E16062">
      <w:rPr>
        <w:b w:val="0"/>
        <w:bCs w:val="0"/>
      </w:rPr>
      <w:t>xxxx</w:t>
    </w:r>
    <w:proofErr w:type="spellEnd"/>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B3BF" w14:textId="700B6870" w:rsidR="000B4F10" w:rsidRPr="0045598B" w:rsidRDefault="0045598B" w:rsidP="0045598B">
    <w:pPr>
      <w:tabs>
        <w:tab w:val="center" w:pos="4819"/>
        <w:tab w:val="right" w:pos="9639"/>
      </w:tabs>
      <w:spacing w:before="0" w:line="300" w:lineRule="exact"/>
      <w:jc w:val="left"/>
      <w:rPr>
        <w:rFonts w:ascii="Times New Roman Bold" w:hAnsi="Times New Roman Bold"/>
        <w:b/>
        <w:bCs/>
        <w:lang w:bidi="ar-EG"/>
      </w:rPr>
    </w:pP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rFonts w:cs="Times New Roman"/>
        <w:b/>
        <w:bCs/>
        <w:szCs w:val="22"/>
      </w:rPr>
      <w:t>2</w:t>
    </w:r>
    <w:r w:rsidRPr="00831BA4">
      <w:rPr>
        <w:rFonts w:cs="Times New Roman"/>
        <w:b/>
        <w:bCs/>
        <w:noProof/>
        <w:szCs w:val="22"/>
      </w:rPr>
      <w:fldChar w:fldCharType="end"/>
    </w:r>
    <w:r w:rsidRPr="00AE3E36">
      <w:rPr>
        <w:rFonts w:ascii="Times New Roman Bold" w:hAnsi="Times New Roman Bold"/>
        <w:b/>
        <w:bCs/>
        <w:rtl/>
        <w:lang w:bidi="ar-EG"/>
      </w:rPr>
      <w:tab/>
    </w:r>
    <w:proofErr w:type="gramStart"/>
    <w:r w:rsidR="00C423F9" w:rsidRPr="00E33FA2">
      <w:rPr>
        <w:rFonts w:ascii="Times New Roman Bold" w:hAnsi="Times New Roman Bold"/>
        <w:b/>
        <w:bCs/>
        <w:rtl/>
      </w:rPr>
      <w:t>التوصية</w:t>
    </w:r>
    <w:r w:rsidR="00C423F9" w:rsidRPr="00E33FA2">
      <w:rPr>
        <w:rFonts w:ascii="Times New Roman Bold" w:hAnsi="Times New Roman Bold" w:hint="cs"/>
        <w:b/>
        <w:bCs/>
        <w:rtl/>
      </w:rPr>
      <w:t xml:space="preserve"> </w:t>
    </w:r>
    <w:r w:rsidR="00C423F9" w:rsidRPr="00E33FA2">
      <w:rPr>
        <w:rFonts w:ascii="Times New Roman Bold" w:hAnsi="Times New Roman Bold"/>
        <w:b/>
        <w:bCs/>
        <w:rtl/>
      </w:rPr>
      <w:t xml:space="preserve"> </w:t>
    </w:r>
    <w:r w:rsidR="00C423F9" w:rsidRPr="000E0F17">
      <w:rPr>
        <w:rFonts w:ascii="Times New Roman Bold" w:hAnsi="Times New Roman Bold"/>
        <w:b/>
        <w:bCs/>
      </w:rPr>
      <w:t>ITU</w:t>
    </w:r>
    <w:proofErr w:type="gramEnd"/>
    <w:r w:rsidR="00C423F9" w:rsidRPr="000E0F17">
      <w:rPr>
        <w:rFonts w:ascii="Times New Roman Bold" w:hAnsi="Times New Roman Bold"/>
        <w:b/>
        <w:bCs/>
      </w:rPr>
      <w:t>-</w:t>
    </w:r>
    <w:proofErr w:type="gramStart"/>
    <w:r w:rsidR="00C423F9" w:rsidRPr="000E0F17">
      <w:rPr>
        <w:rFonts w:ascii="Times New Roman Bold" w:hAnsi="Times New Roman Bold"/>
        <w:b/>
        <w:bCs/>
      </w:rPr>
      <w:t xml:space="preserve">R </w:t>
    </w:r>
    <w:r w:rsidR="00C423F9">
      <w:rPr>
        <w:rFonts w:ascii="Times New Roman Bold" w:hAnsi="Times New Roman Bold"/>
        <w:b/>
        <w:bCs/>
      </w:rPr>
      <w:t xml:space="preserve"> </w:t>
    </w:r>
    <w:r w:rsidR="00C423F9" w:rsidRPr="000E0F17">
      <w:rPr>
        <w:rFonts w:ascii="Times New Roman Bold" w:hAnsi="Times New Roman Bold"/>
        <w:b/>
        <w:bCs/>
      </w:rPr>
      <w:t>BT.</w:t>
    </w:r>
    <w:proofErr w:type="gramEnd"/>
    <w:r w:rsidR="00C423F9" w:rsidRPr="000E0F17">
      <w:rPr>
        <w:rFonts w:ascii="Times New Roman Bold" w:hAnsi="Times New Roman Bold"/>
        <w:b/>
        <w:bCs/>
      </w:rPr>
      <w:t>1666-</w:t>
    </w:r>
    <w:r w:rsidR="00C423F9">
      <w:rPr>
        <w:rFonts w:ascii="Times New Roman Bold" w:hAnsi="Times New Roman Bold"/>
        <w:b/>
        <w:bCs/>
      </w:rPr>
      <w:t>1</w:t>
    </w:r>
    <w:r>
      <w:rPr>
        <w:b/>
        <w:bC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C69F" w14:textId="1651EC8A" w:rsidR="000B4F10" w:rsidRPr="0045598B" w:rsidRDefault="0045598B" w:rsidP="0045598B">
    <w:pPr>
      <w:tabs>
        <w:tab w:val="center" w:pos="4819"/>
        <w:tab w:val="right" w:pos="9639"/>
      </w:tabs>
      <w:spacing w:before="0" w:line="300" w:lineRule="exact"/>
      <w:jc w:val="left"/>
      <w:rPr>
        <w:rFonts w:ascii="Times New Roman Bold" w:hAnsi="Times New Roman Bold"/>
        <w:b/>
        <w:bCs/>
        <w:rtl/>
        <w:lang w:bidi="ar-EG"/>
      </w:rPr>
    </w:pPr>
    <w:r w:rsidRPr="00AE3E36">
      <w:rPr>
        <w:rFonts w:ascii="Times New Roman Bold" w:hAnsi="Times New Roman Bold"/>
        <w:b/>
        <w:bCs/>
        <w:rtl/>
        <w:lang w:bidi="ar-EG"/>
      </w:rPr>
      <w:tab/>
    </w:r>
    <w:r w:rsidRPr="00E33FA2">
      <w:rPr>
        <w:rFonts w:ascii="Times New Roman Bold" w:hAnsi="Times New Roman Bold"/>
        <w:b/>
        <w:bCs/>
        <w:rtl/>
      </w:rPr>
      <w:t>التوصية</w:t>
    </w:r>
    <w:r w:rsidRPr="00E33FA2">
      <w:rPr>
        <w:rFonts w:ascii="Times New Roman Bold" w:hAnsi="Times New Roman Bold" w:hint="cs"/>
        <w:b/>
        <w:bCs/>
        <w:rtl/>
      </w:rPr>
      <w:t xml:space="preserve"> </w:t>
    </w:r>
    <w:r w:rsidRPr="00E33FA2">
      <w:rPr>
        <w:rFonts w:ascii="Times New Roman Bold" w:hAnsi="Times New Roman Bold"/>
        <w:b/>
        <w:bCs/>
        <w:rtl/>
      </w:rPr>
      <w:t xml:space="preserve"> </w:t>
    </w:r>
    <w:r w:rsidR="000E0F17" w:rsidRPr="000E0F17">
      <w:rPr>
        <w:rFonts w:ascii="Times New Roman Bold" w:hAnsi="Times New Roman Bold"/>
        <w:b/>
        <w:bCs/>
      </w:rPr>
      <w:t xml:space="preserve">ITU-R </w:t>
    </w:r>
    <w:r w:rsidR="000E0F17">
      <w:rPr>
        <w:rFonts w:ascii="Times New Roman Bold" w:hAnsi="Times New Roman Bold"/>
        <w:b/>
        <w:bCs/>
      </w:rPr>
      <w:t xml:space="preserve"> </w:t>
    </w:r>
    <w:r w:rsidR="000E0F17" w:rsidRPr="000E0F17">
      <w:rPr>
        <w:rFonts w:ascii="Times New Roman Bold" w:hAnsi="Times New Roman Bold"/>
        <w:b/>
        <w:bCs/>
      </w:rPr>
      <w:t>BT.1666-</w:t>
    </w:r>
    <w:r w:rsidR="00C423F9">
      <w:rPr>
        <w:rFonts w:ascii="Times New Roman Bold" w:hAnsi="Times New Roman Bold"/>
        <w:b/>
        <w:bCs/>
      </w:rPr>
      <w:t>1</w:t>
    </w:r>
    <w:r>
      <w:rPr>
        <w:b/>
        <w:bCs/>
      </w:rPr>
      <w:tab/>
    </w:r>
    <w:r w:rsidRPr="00831BA4">
      <w:rPr>
        <w:rFonts w:cs="Times New Roman"/>
        <w:b/>
        <w:bCs/>
        <w:szCs w:val="22"/>
      </w:rPr>
      <w:fldChar w:fldCharType="begin"/>
    </w:r>
    <w:r w:rsidRPr="00831BA4">
      <w:rPr>
        <w:rFonts w:cs="Times New Roman"/>
        <w:b/>
        <w:bCs/>
        <w:szCs w:val="22"/>
      </w:rPr>
      <w:instrText xml:space="preserve"> PAGE   \* MERGEFORMAT </w:instrText>
    </w:r>
    <w:r w:rsidRPr="00831BA4">
      <w:rPr>
        <w:rFonts w:cs="Times New Roman"/>
        <w:b/>
        <w:bCs/>
        <w:szCs w:val="22"/>
      </w:rPr>
      <w:fldChar w:fldCharType="separate"/>
    </w:r>
    <w:r>
      <w:rPr>
        <w:b/>
        <w:bCs/>
        <w:szCs w:val="22"/>
      </w:rPr>
      <w:t>1</w:t>
    </w:r>
    <w:r w:rsidRPr="00831BA4">
      <w:rPr>
        <w:rFonts w:cs="Times New Roman"/>
        <w:b/>
        <w:bCs/>
        <w:noProof/>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75478" w14:textId="77777777" w:rsidR="000B4F10" w:rsidRDefault="000B4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94E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E2C8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743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BE4A8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66C0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725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86D08"/>
    <w:multiLevelType w:val="hybridMultilevel"/>
    <w:tmpl w:val="0F8A76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DFE637A"/>
    <w:multiLevelType w:val="hybridMultilevel"/>
    <w:tmpl w:val="17E2BBA8"/>
    <w:lvl w:ilvl="0" w:tplc="E1BEFC64">
      <w:start w:val="1"/>
      <w:numFmt w:val="decimal"/>
      <w:lvlText w:val="%1"/>
      <w:lvlJc w:val="left"/>
      <w:pPr>
        <w:tabs>
          <w:tab w:val="num" w:pos="1215"/>
        </w:tabs>
        <w:ind w:left="1215" w:hanging="855"/>
      </w:pPr>
      <w:rPr>
        <w:rFonts w:hint="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D70109"/>
    <w:multiLevelType w:val="hybridMultilevel"/>
    <w:tmpl w:val="50648FD8"/>
    <w:lvl w:ilvl="0" w:tplc="54281AB8">
      <w:start w:val="28"/>
      <w:numFmt w:val="arabicAlpha"/>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563BD2"/>
    <w:multiLevelType w:val="multilevel"/>
    <w:tmpl w:val="C7EEB180"/>
    <w:lvl w:ilvl="0">
      <w:start w:val="2"/>
      <w:numFmt w:val="decimal"/>
      <w:lvlText w:val="%1"/>
      <w:lvlJc w:val="left"/>
      <w:pPr>
        <w:tabs>
          <w:tab w:val="num" w:pos="1080"/>
        </w:tabs>
        <w:ind w:left="1080" w:hanging="720"/>
      </w:pPr>
      <w:rPr>
        <w:rFonts w:hint="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571B01"/>
    <w:multiLevelType w:val="hybridMultilevel"/>
    <w:tmpl w:val="C7EEB180"/>
    <w:lvl w:ilvl="0" w:tplc="B5D0A3CE">
      <w:start w:val="2"/>
      <w:numFmt w:val="decimal"/>
      <w:lvlText w:val="%1"/>
      <w:lvlJc w:val="left"/>
      <w:pPr>
        <w:tabs>
          <w:tab w:val="num" w:pos="1080"/>
        </w:tabs>
        <w:ind w:left="1080" w:hanging="72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734AD"/>
    <w:multiLevelType w:val="hybridMultilevel"/>
    <w:tmpl w:val="FFD41D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7F84593"/>
    <w:multiLevelType w:val="hybridMultilevel"/>
    <w:tmpl w:val="C0FAB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4D4CF9"/>
    <w:multiLevelType w:val="hybridMultilevel"/>
    <w:tmpl w:val="496E8B48"/>
    <w:lvl w:ilvl="0" w:tplc="F7DC743A">
      <w:start w:val="1"/>
      <w:numFmt w:val="decimal"/>
      <w:lvlText w:val="%1"/>
      <w:lvlJc w:val="left"/>
      <w:pPr>
        <w:tabs>
          <w:tab w:val="num" w:pos="1215"/>
        </w:tabs>
        <w:ind w:left="1215" w:hanging="855"/>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D76CF4"/>
    <w:multiLevelType w:val="hybridMultilevel"/>
    <w:tmpl w:val="8E5E4B3A"/>
    <w:lvl w:ilvl="0" w:tplc="04090001">
      <w:start w:val="1"/>
      <w:numFmt w:val="bullet"/>
      <w:lvlText w:val=""/>
      <w:lvlJc w:val="left"/>
      <w:pPr>
        <w:tabs>
          <w:tab w:val="num" w:pos="720"/>
        </w:tabs>
        <w:ind w:left="720" w:hanging="360"/>
      </w:pPr>
      <w:rPr>
        <w:rFonts w:ascii="Symbol" w:hAnsi="Symbol" w:hint="default"/>
      </w:rPr>
    </w:lvl>
    <w:lvl w:ilvl="1" w:tplc="7CEE5CBA">
      <w:numFmt w:val="bullet"/>
      <w:lvlText w:val="-"/>
      <w:lvlJc w:val="left"/>
      <w:pPr>
        <w:tabs>
          <w:tab w:val="num" w:pos="495"/>
        </w:tabs>
        <w:ind w:left="495" w:hanging="495"/>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57772"/>
    <w:multiLevelType w:val="hybridMultilevel"/>
    <w:tmpl w:val="133088FE"/>
    <w:lvl w:ilvl="0" w:tplc="CFB4B960">
      <w:start w:val="16"/>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9116258"/>
    <w:multiLevelType w:val="hybridMultilevel"/>
    <w:tmpl w:val="74BE046C"/>
    <w:lvl w:ilvl="0" w:tplc="06AE7DCC">
      <w:start w:val="28"/>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3104178">
    <w:abstractNumId w:val="13"/>
  </w:num>
  <w:num w:numId="2" w16cid:durableId="1081562724">
    <w:abstractNumId w:val="6"/>
  </w:num>
  <w:num w:numId="3" w16cid:durableId="1234855460">
    <w:abstractNumId w:val="5"/>
  </w:num>
  <w:num w:numId="4" w16cid:durableId="2092849812">
    <w:abstractNumId w:val="4"/>
  </w:num>
  <w:num w:numId="5" w16cid:durableId="312612065">
    <w:abstractNumId w:val="8"/>
  </w:num>
  <w:num w:numId="6" w16cid:durableId="1996567313">
    <w:abstractNumId w:val="3"/>
  </w:num>
  <w:num w:numId="7" w16cid:durableId="1703045226">
    <w:abstractNumId w:val="2"/>
  </w:num>
  <w:num w:numId="8" w16cid:durableId="1708949174">
    <w:abstractNumId w:val="1"/>
  </w:num>
  <w:num w:numId="9" w16cid:durableId="1906992202">
    <w:abstractNumId w:val="0"/>
  </w:num>
  <w:num w:numId="10" w16cid:durableId="1733118754">
    <w:abstractNumId w:val="9"/>
  </w:num>
  <w:num w:numId="11" w16cid:durableId="409233014">
    <w:abstractNumId w:val="7"/>
  </w:num>
  <w:num w:numId="12" w16cid:durableId="931620408">
    <w:abstractNumId w:val="12"/>
  </w:num>
  <w:num w:numId="13" w16cid:durableId="739401560">
    <w:abstractNumId w:val="21"/>
  </w:num>
  <w:num w:numId="14" w16cid:durableId="1407534973">
    <w:abstractNumId w:val="20"/>
  </w:num>
  <w:num w:numId="15" w16cid:durableId="173692686">
    <w:abstractNumId w:val="15"/>
  </w:num>
  <w:num w:numId="16" w16cid:durableId="435373542">
    <w:abstractNumId w:val="10"/>
  </w:num>
  <w:num w:numId="17" w16cid:durableId="856769614">
    <w:abstractNumId w:val="11"/>
  </w:num>
  <w:num w:numId="18" w16cid:durableId="1140997112">
    <w:abstractNumId w:val="16"/>
  </w:num>
  <w:num w:numId="19" w16cid:durableId="211162380">
    <w:abstractNumId w:val="18"/>
  </w:num>
  <w:num w:numId="20" w16cid:durableId="534468103">
    <w:abstractNumId w:val="19"/>
  </w:num>
  <w:num w:numId="21" w16cid:durableId="516964700">
    <w:abstractNumId w:val="17"/>
  </w:num>
  <w:num w:numId="22" w16cid:durableId="14057140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94"/>
  <w:doNotHyphenateCaps/>
  <w:evenAndOddHeader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7A"/>
    <w:rsid w:val="00002849"/>
    <w:rsid w:val="00004474"/>
    <w:rsid w:val="00027907"/>
    <w:rsid w:val="000473FF"/>
    <w:rsid w:val="000522D1"/>
    <w:rsid w:val="00067954"/>
    <w:rsid w:val="00081122"/>
    <w:rsid w:val="00091A6B"/>
    <w:rsid w:val="00096F01"/>
    <w:rsid w:val="000A079C"/>
    <w:rsid w:val="000B30D7"/>
    <w:rsid w:val="000B4F10"/>
    <w:rsid w:val="000D02E3"/>
    <w:rsid w:val="000E0F17"/>
    <w:rsid w:val="000F312E"/>
    <w:rsid w:val="000F6D38"/>
    <w:rsid w:val="001048FC"/>
    <w:rsid w:val="00113EE4"/>
    <w:rsid w:val="00122797"/>
    <w:rsid w:val="001231D6"/>
    <w:rsid w:val="00132731"/>
    <w:rsid w:val="00134026"/>
    <w:rsid w:val="00140B98"/>
    <w:rsid w:val="001568ED"/>
    <w:rsid w:val="0015773E"/>
    <w:rsid w:val="00160047"/>
    <w:rsid w:val="00160200"/>
    <w:rsid w:val="0017413D"/>
    <w:rsid w:val="00174247"/>
    <w:rsid w:val="00182385"/>
    <w:rsid w:val="00183CAB"/>
    <w:rsid w:val="00196389"/>
    <w:rsid w:val="00197749"/>
    <w:rsid w:val="001B03B8"/>
    <w:rsid w:val="001D2146"/>
    <w:rsid w:val="001E0B6B"/>
    <w:rsid w:val="001E77BC"/>
    <w:rsid w:val="001F23C7"/>
    <w:rsid w:val="00201143"/>
    <w:rsid w:val="00212926"/>
    <w:rsid w:val="002137FD"/>
    <w:rsid w:val="002144CB"/>
    <w:rsid w:val="00230502"/>
    <w:rsid w:val="002434E6"/>
    <w:rsid w:val="00270AFF"/>
    <w:rsid w:val="00271843"/>
    <w:rsid w:val="002971E7"/>
    <w:rsid w:val="002B261D"/>
    <w:rsid w:val="002B706F"/>
    <w:rsid w:val="002C0F17"/>
    <w:rsid w:val="002C1FE8"/>
    <w:rsid w:val="002D3483"/>
    <w:rsid w:val="002E6ECC"/>
    <w:rsid w:val="002E7058"/>
    <w:rsid w:val="00303491"/>
    <w:rsid w:val="00304728"/>
    <w:rsid w:val="0030719D"/>
    <w:rsid w:val="00314E5F"/>
    <w:rsid w:val="00331118"/>
    <w:rsid w:val="00340205"/>
    <w:rsid w:val="00374B5D"/>
    <w:rsid w:val="00380511"/>
    <w:rsid w:val="00390B1B"/>
    <w:rsid w:val="00393745"/>
    <w:rsid w:val="003C2550"/>
    <w:rsid w:val="003D017C"/>
    <w:rsid w:val="003D307E"/>
    <w:rsid w:val="003D40E1"/>
    <w:rsid w:val="003F15D8"/>
    <w:rsid w:val="00402F6B"/>
    <w:rsid w:val="004044EE"/>
    <w:rsid w:val="004203D8"/>
    <w:rsid w:val="00422D17"/>
    <w:rsid w:val="0042647B"/>
    <w:rsid w:val="0044201D"/>
    <w:rsid w:val="0045598B"/>
    <w:rsid w:val="0047085B"/>
    <w:rsid w:val="004772BD"/>
    <w:rsid w:val="004910A2"/>
    <w:rsid w:val="00496853"/>
    <w:rsid w:val="004B094A"/>
    <w:rsid w:val="004D79B4"/>
    <w:rsid w:val="004E1620"/>
    <w:rsid w:val="004E7D1E"/>
    <w:rsid w:val="00506547"/>
    <w:rsid w:val="00511801"/>
    <w:rsid w:val="00527EAF"/>
    <w:rsid w:val="00531DC0"/>
    <w:rsid w:val="005425A3"/>
    <w:rsid w:val="005514CA"/>
    <w:rsid w:val="005570BF"/>
    <w:rsid w:val="0056060A"/>
    <w:rsid w:val="00577803"/>
    <w:rsid w:val="00584B8F"/>
    <w:rsid w:val="0059020C"/>
    <w:rsid w:val="00591053"/>
    <w:rsid w:val="005960C8"/>
    <w:rsid w:val="005A018F"/>
    <w:rsid w:val="005A0461"/>
    <w:rsid w:val="005A750D"/>
    <w:rsid w:val="005B530B"/>
    <w:rsid w:val="005C397A"/>
    <w:rsid w:val="005C43CD"/>
    <w:rsid w:val="005C462C"/>
    <w:rsid w:val="005D197A"/>
    <w:rsid w:val="005D6161"/>
    <w:rsid w:val="005D6A35"/>
    <w:rsid w:val="005E066B"/>
    <w:rsid w:val="005F01A2"/>
    <w:rsid w:val="005F24EB"/>
    <w:rsid w:val="005F3E06"/>
    <w:rsid w:val="005F3FD2"/>
    <w:rsid w:val="006029C0"/>
    <w:rsid w:val="00607FA9"/>
    <w:rsid w:val="00617A19"/>
    <w:rsid w:val="006405DD"/>
    <w:rsid w:val="00665EBF"/>
    <w:rsid w:val="00667C08"/>
    <w:rsid w:val="00680CA6"/>
    <w:rsid w:val="00686ACA"/>
    <w:rsid w:val="00693795"/>
    <w:rsid w:val="00694264"/>
    <w:rsid w:val="006D24D6"/>
    <w:rsid w:val="006D52B4"/>
    <w:rsid w:val="006F0DD4"/>
    <w:rsid w:val="00730B9F"/>
    <w:rsid w:val="007362CE"/>
    <w:rsid w:val="00763BE5"/>
    <w:rsid w:val="00794E1C"/>
    <w:rsid w:val="00796478"/>
    <w:rsid w:val="00796F0C"/>
    <w:rsid w:val="007B1739"/>
    <w:rsid w:val="007C58FE"/>
    <w:rsid w:val="007D0EAE"/>
    <w:rsid w:val="007D7E68"/>
    <w:rsid w:val="007F1856"/>
    <w:rsid w:val="00802B34"/>
    <w:rsid w:val="00811188"/>
    <w:rsid w:val="008113E9"/>
    <w:rsid w:val="00815E12"/>
    <w:rsid w:val="0083115C"/>
    <w:rsid w:val="00846C0D"/>
    <w:rsid w:val="008656C3"/>
    <w:rsid w:val="0087705A"/>
    <w:rsid w:val="00894394"/>
    <w:rsid w:val="00897041"/>
    <w:rsid w:val="008B76A0"/>
    <w:rsid w:val="008C5CCB"/>
    <w:rsid w:val="008C6A66"/>
    <w:rsid w:val="008C733D"/>
    <w:rsid w:val="00904910"/>
    <w:rsid w:val="009067BA"/>
    <w:rsid w:val="00912A86"/>
    <w:rsid w:val="00914E62"/>
    <w:rsid w:val="00925FAA"/>
    <w:rsid w:val="00930F9D"/>
    <w:rsid w:val="009352F6"/>
    <w:rsid w:val="00936CB4"/>
    <w:rsid w:val="009533AE"/>
    <w:rsid w:val="0096112A"/>
    <w:rsid w:val="009643BD"/>
    <w:rsid w:val="00964A11"/>
    <w:rsid w:val="009701BE"/>
    <w:rsid w:val="00972570"/>
    <w:rsid w:val="009845C0"/>
    <w:rsid w:val="009C6655"/>
    <w:rsid w:val="00A0453F"/>
    <w:rsid w:val="00A161D3"/>
    <w:rsid w:val="00A163C1"/>
    <w:rsid w:val="00A177D7"/>
    <w:rsid w:val="00A2420C"/>
    <w:rsid w:val="00A321F7"/>
    <w:rsid w:val="00A35603"/>
    <w:rsid w:val="00A56CCF"/>
    <w:rsid w:val="00A70D90"/>
    <w:rsid w:val="00A96D62"/>
    <w:rsid w:val="00AA1ACD"/>
    <w:rsid w:val="00AB0789"/>
    <w:rsid w:val="00AB2BD9"/>
    <w:rsid w:val="00AE09F4"/>
    <w:rsid w:val="00AE2234"/>
    <w:rsid w:val="00AE46C8"/>
    <w:rsid w:val="00AE7C5A"/>
    <w:rsid w:val="00AF1C07"/>
    <w:rsid w:val="00AF5F81"/>
    <w:rsid w:val="00AF6ABB"/>
    <w:rsid w:val="00B16E8C"/>
    <w:rsid w:val="00B22D33"/>
    <w:rsid w:val="00B244FA"/>
    <w:rsid w:val="00B262B6"/>
    <w:rsid w:val="00B452E5"/>
    <w:rsid w:val="00B60FFE"/>
    <w:rsid w:val="00B962D9"/>
    <w:rsid w:val="00B978E1"/>
    <w:rsid w:val="00B97F45"/>
    <w:rsid w:val="00BC460F"/>
    <w:rsid w:val="00BE0D0E"/>
    <w:rsid w:val="00BE5AAE"/>
    <w:rsid w:val="00BF0907"/>
    <w:rsid w:val="00BF3DD6"/>
    <w:rsid w:val="00C04244"/>
    <w:rsid w:val="00C1100F"/>
    <w:rsid w:val="00C423F9"/>
    <w:rsid w:val="00C46925"/>
    <w:rsid w:val="00C50B28"/>
    <w:rsid w:val="00C53F27"/>
    <w:rsid w:val="00C71576"/>
    <w:rsid w:val="00C93F89"/>
    <w:rsid w:val="00C94B6E"/>
    <w:rsid w:val="00CA603A"/>
    <w:rsid w:val="00CB4BE8"/>
    <w:rsid w:val="00CC48AA"/>
    <w:rsid w:val="00CC6EA6"/>
    <w:rsid w:val="00CD2510"/>
    <w:rsid w:val="00CD71D4"/>
    <w:rsid w:val="00CF545E"/>
    <w:rsid w:val="00CF6960"/>
    <w:rsid w:val="00CF73A8"/>
    <w:rsid w:val="00D2107D"/>
    <w:rsid w:val="00D231CE"/>
    <w:rsid w:val="00D23D39"/>
    <w:rsid w:val="00D30FE6"/>
    <w:rsid w:val="00D34703"/>
    <w:rsid w:val="00D53BE6"/>
    <w:rsid w:val="00D85FA6"/>
    <w:rsid w:val="00DA348F"/>
    <w:rsid w:val="00DB3D2A"/>
    <w:rsid w:val="00DC46DB"/>
    <w:rsid w:val="00DC7E91"/>
    <w:rsid w:val="00DD670F"/>
    <w:rsid w:val="00DF4E37"/>
    <w:rsid w:val="00E103BB"/>
    <w:rsid w:val="00E12EB0"/>
    <w:rsid w:val="00E15CD6"/>
    <w:rsid w:val="00E1601B"/>
    <w:rsid w:val="00E16062"/>
    <w:rsid w:val="00E27A46"/>
    <w:rsid w:val="00E3032C"/>
    <w:rsid w:val="00E45AFF"/>
    <w:rsid w:val="00E5016B"/>
    <w:rsid w:val="00E577A6"/>
    <w:rsid w:val="00E6418C"/>
    <w:rsid w:val="00E650A3"/>
    <w:rsid w:val="00E726E9"/>
    <w:rsid w:val="00E736B4"/>
    <w:rsid w:val="00E9048A"/>
    <w:rsid w:val="00E964C9"/>
    <w:rsid w:val="00EC2BCA"/>
    <w:rsid w:val="00EC44EE"/>
    <w:rsid w:val="00EF0744"/>
    <w:rsid w:val="00EF6496"/>
    <w:rsid w:val="00EF7CB5"/>
    <w:rsid w:val="00F03284"/>
    <w:rsid w:val="00F03CE4"/>
    <w:rsid w:val="00F1320B"/>
    <w:rsid w:val="00F15682"/>
    <w:rsid w:val="00F22C87"/>
    <w:rsid w:val="00F254C4"/>
    <w:rsid w:val="00F3359B"/>
    <w:rsid w:val="00F40BC5"/>
    <w:rsid w:val="00F615CE"/>
    <w:rsid w:val="00F82FD6"/>
    <w:rsid w:val="00F939BC"/>
    <w:rsid w:val="00F95755"/>
    <w:rsid w:val="00FA3938"/>
    <w:rsid w:val="00FC6892"/>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354F4"/>
  <w15:docId w15:val="{A9DEEA88-1C6E-4BA9-A493-ACEF3597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856"/>
    <w:pPr>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fr-FR"/>
    </w:rPr>
  </w:style>
  <w:style w:type="paragraph" w:styleId="Heading1">
    <w:name w:val="heading 1"/>
    <w:basedOn w:val="Normal"/>
    <w:next w:val="Normal"/>
    <w:link w:val="Heading1Char"/>
    <w:qFormat/>
    <w:rsid w:val="002971E7"/>
    <w:pPr>
      <w:keepNext/>
      <w:keepLines/>
      <w:spacing w:before="360"/>
      <w:ind w:left="794" w:hanging="794"/>
      <w:outlineLvl w:val="0"/>
    </w:pPr>
    <w:rPr>
      <w:rFonts w:ascii="Times New Roman Bold" w:hAnsi="Times New Roman Bold"/>
      <w:b/>
      <w:bCs/>
      <w:sz w:val="26"/>
      <w:szCs w:val="36"/>
    </w:rPr>
  </w:style>
  <w:style w:type="paragraph" w:styleId="Heading2">
    <w:name w:val="heading 2"/>
    <w:basedOn w:val="Heading1"/>
    <w:next w:val="Normal"/>
    <w:qFormat/>
    <w:rsid w:val="002971E7"/>
    <w:pPr>
      <w:spacing w:before="240"/>
      <w:outlineLvl w:val="1"/>
    </w:pPr>
    <w:rPr>
      <w:sz w:val="24"/>
      <w:szCs w:val="32"/>
    </w:rPr>
  </w:style>
  <w:style w:type="paragraph" w:styleId="Heading3">
    <w:name w:val="heading 3"/>
    <w:basedOn w:val="Heading1"/>
    <w:next w:val="Normal"/>
    <w:qFormat/>
    <w:rsid w:val="00C50B28"/>
    <w:pPr>
      <w:spacing w:before="180"/>
      <w:outlineLvl w:val="2"/>
    </w:pPr>
    <w:rPr>
      <w:sz w:val="22"/>
      <w:szCs w:val="30"/>
    </w:rPr>
  </w:style>
  <w:style w:type="paragraph" w:styleId="Heading4">
    <w:name w:val="heading 4"/>
    <w:basedOn w:val="Heading3"/>
    <w:next w:val="Normal"/>
    <w:qFormat/>
    <w:rsid w:val="00C50B28"/>
    <w:pPr>
      <w:ind w:left="1021" w:hanging="1021"/>
      <w:outlineLvl w:val="3"/>
    </w:pPr>
  </w:style>
  <w:style w:type="paragraph" w:styleId="Heading5">
    <w:name w:val="heading 5"/>
    <w:basedOn w:val="Heading4"/>
    <w:next w:val="Normal"/>
    <w:qFormat/>
    <w:rsid w:val="00C50B28"/>
    <w:pPr>
      <w:outlineLvl w:val="4"/>
    </w:pPr>
  </w:style>
  <w:style w:type="paragraph" w:styleId="Heading6">
    <w:name w:val="heading 6"/>
    <w:basedOn w:val="Heading4"/>
    <w:next w:val="Normal"/>
    <w:qFormat/>
    <w:rsid w:val="00A177D7"/>
    <w:pPr>
      <w:ind w:left="1588" w:right="1588" w:hanging="1588"/>
      <w:outlineLvl w:val="5"/>
    </w:pPr>
  </w:style>
  <w:style w:type="paragraph" w:styleId="Heading7">
    <w:name w:val="heading 7"/>
    <w:basedOn w:val="Heading6"/>
    <w:next w:val="Normal"/>
    <w:qFormat/>
    <w:rsid w:val="00A177D7"/>
    <w:pPr>
      <w:outlineLvl w:val="6"/>
    </w:pPr>
  </w:style>
  <w:style w:type="paragraph" w:styleId="Heading8">
    <w:name w:val="heading 8"/>
    <w:basedOn w:val="Heading6"/>
    <w:next w:val="Normal"/>
    <w:qFormat/>
    <w:rsid w:val="00A177D7"/>
    <w:pPr>
      <w:outlineLvl w:val="7"/>
    </w:pPr>
  </w:style>
  <w:style w:type="paragraph" w:styleId="Heading9">
    <w:name w:val="heading 9"/>
    <w:basedOn w:val="Heading6"/>
    <w:next w:val="Normal"/>
    <w:qFormat/>
    <w:rsid w:val="00A177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ECC"/>
    <w:rPr>
      <w:rFonts w:ascii="Times New Roman Bold" w:hAnsi="Times New Roman Bold" w:cs="Traditional Arabic"/>
      <w:b/>
      <w:bCs/>
      <w:sz w:val="26"/>
      <w:szCs w:val="36"/>
      <w:lang w:eastAsia="fr-FR"/>
    </w:rPr>
  </w:style>
  <w:style w:type="paragraph" w:customStyle="1" w:styleId="Artheading">
    <w:name w:val="Art_heading"/>
    <w:basedOn w:val="Normal"/>
    <w:next w:val="Normalaftertitle"/>
    <w:link w:val="ArtheadingChar"/>
    <w:rsid w:val="00A177D7"/>
    <w:pPr>
      <w:spacing w:before="480"/>
      <w:jc w:val="center"/>
    </w:pPr>
    <w:rPr>
      <w:b/>
      <w:sz w:val="28"/>
    </w:rPr>
  </w:style>
  <w:style w:type="paragraph" w:customStyle="1" w:styleId="Normalaftertitle">
    <w:name w:val="Normal_after_title"/>
    <w:basedOn w:val="Normal"/>
    <w:next w:val="Normal"/>
    <w:rsid w:val="00A177D7"/>
    <w:pPr>
      <w:spacing w:before="360"/>
    </w:pPr>
  </w:style>
  <w:style w:type="character" w:customStyle="1" w:styleId="ArtheadingChar">
    <w:name w:val="Art_heading Char"/>
    <w:basedOn w:val="DefaultParagraphFont"/>
    <w:link w:val="Artheading"/>
    <w:rsid w:val="001568ED"/>
    <w:rPr>
      <w:rFonts w:cs="Traditional Arabic"/>
      <w:b/>
      <w:sz w:val="28"/>
      <w:szCs w:val="30"/>
      <w:lang w:val="en-US" w:eastAsia="fr-FR" w:bidi="ar-SA"/>
    </w:rPr>
  </w:style>
  <w:style w:type="paragraph" w:customStyle="1" w:styleId="ChapNo">
    <w:name w:val="Chap_No"/>
    <w:basedOn w:val="Normal"/>
    <w:next w:val="Chaptitle"/>
    <w:rsid w:val="00A177D7"/>
    <w:pPr>
      <w:keepNext/>
      <w:keepLines/>
      <w:tabs>
        <w:tab w:val="left" w:pos="794"/>
        <w:tab w:val="left" w:pos="1191"/>
        <w:tab w:val="left" w:pos="1588"/>
        <w:tab w:val="left" w:pos="1985"/>
      </w:tabs>
      <w:spacing w:before="480"/>
      <w:jc w:val="center"/>
    </w:pPr>
    <w:rPr>
      <w:rFonts w:ascii="Times New Roman Bold" w:hAnsi="Times New Roman Bold"/>
      <w:b/>
      <w:caps/>
      <w:sz w:val="26"/>
      <w:szCs w:val="36"/>
    </w:rPr>
  </w:style>
  <w:style w:type="paragraph" w:customStyle="1" w:styleId="Chaptitle">
    <w:name w:val="Chap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AppendixNotitle">
    <w:name w:val="Appendix_No &amp; title"/>
    <w:basedOn w:val="AnnexNoTitle"/>
    <w:next w:val="Normalaftertitle"/>
    <w:rsid w:val="0030719D"/>
  </w:style>
  <w:style w:type="paragraph" w:customStyle="1" w:styleId="AnnexNoTitle">
    <w:name w:val="Annex_NoTitle"/>
    <w:basedOn w:val="Normal"/>
    <w:next w:val="Normalaftertitle"/>
    <w:rsid w:val="00BC460F"/>
    <w:pPr>
      <w:keepNext/>
      <w:keepLines/>
      <w:spacing w:before="240"/>
      <w:jc w:val="center"/>
      <w:outlineLvl w:val="0"/>
    </w:pPr>
    <w:rPr>
      <w:rFonts w:ascii="Times New Roman Bold" w:hAnsi="Times New Roman Bold"/>
      <w:b/>
      <w:bCs/>
      <w:sz w:val="26"/>
      <w:szCs w:val="36"/>
    </w:rPr>
  </w:style>
  <w:style w:type="paragraph" w:customStyle="1" w:styleId="ASN1">
    <w:name w:val="ASN.1"/>
    <w:basedOn w:val="Normal"/>
    <w:semiHidden/>
    <w:rsid w:val="00A177D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ingi">
    <w:name w:val="Heading_i"/>
    <w:basedOn w:val="Normal"/>
    <w:next w:val="Normal"/>
    <w:rsid w:val="00A321F7"/>
    <w:pPr>
      <w:keepNext/>
      <w:spacing w:before="160"/>
      <w:outlineLvl w:val="1"/>
    </w:pPr>
    <w:rPr>
      <w:i/>
      <w:iCs/>
    </w:rPr>
  </w:style>
  <w:style w:type="paragraph" w:customStyle="1" w:styleId="ArtNo">
    <w:name w:val="Art_No"/>
    <w:basedOn w:val="Normal"/>
    <w:next w:val="Arttitle"/>
    <w:rsid w:val="00A177D7"/>
    <w:pPr>
      <w:keepNext/>
      <w:keepLines/>
      <w:spacing w:before="480"/>
      <w:jc w:val="center"/>
    </w:pPr>
    <w:rPr>
      <w:caps/>
      <w:sz w:val="26"/>
      <w:szCs w:val="36"/>
    </w:rPr>
  </w:style>
  <w:style w:type="paragraph" w:customStyle="1" w:styleId="Arttitle">
    <w:name w:val="Art_title"/>
    <w:basedOn w:val="Normal"/>
    <w:next w:val="Normalaftertitle"/>
    <w:rsid w:val="00A177D7"/>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DD670F"/>
    <w:pPr>
      <w:keepNext/>
      <w:keepLines/>
      <w:spacing w:before="160"/>
      <w:ind w:left="794"/>
    </w:pPr>
    <w:rPr>
      <w:i/>
      <w:iCs/>
      <w:lang w:eastAsia="en-US" w:bidi="ar-EG"/>
    </w:rPr>
  </w:style>
  <w:style w:type="paragraph" w:customStyle="1" w:styleId="enumlev1">
    <w:name w:val="enumlev1"/>
    <w:basedOn w:val="Normal"/>
    <w:rsid w:val="00F939BC"/>
    <w:pPr>
      <w:spacing w:before="80"/>
      <w:ind w:left="794" w:hanging="794"/>
    </w:pPr>
    <w:rPr>
      <w:lang w:bidi="ar-EG"/>
    </w:rPr>
  </w:style>
  <w:style w:type="paragraph" w:customStyle="1" w:styleId="enumlev2">
    <w:name w:val="enumlev2"/>
    <w:basedOn w:val="enumlev1"/>
    <w:rsid w:val="00F939BC"/>
    <w:pPr>
      <w:spacing w:before="60"/>
      <w:ind w:left="1248" w:hanging="454"/>
    </w:pPr>
  </w:style>
  <w:style w:type="paragraph" w:customStyle="1" w:styleId="enumlev3">
    <w:name w:val="enumlev3"/>
    <w:basedOn w:val="enumlev2"/>
    <w:rsid w:val="00F939BC"/>
    <w:pPr>
      <w:ind w:left="1701"/>
    </w:pPr>
  </w:style>
  <w:style w:type="paragraph" w:customStyle="1" w:styleId="Equation">
    <w:name w:val="Equation"/>
    <w:basedOn w:val="Normal"/>
    <w:rsid w:val="00A177D7"/>
    <w:pPr>
      <w:tabs>
        <w:tab w:val="center" w:pos="4820"/>
        <w:tab w:val="right" w:pos="9639"/>
      </w:tabs>
    </w:pPr>
  </w:style>
  <w:style w:type="paragraph" w:customStyle="1" w:styleId="Equationlegend">
    <w:name w:val="Equation_legend"/>
    <w:basedOn w:val="Normal"/>
    <w:rsid w:val="000F312E"/>
    <w:pPr>
      <w:tabs>
        <w:tab w:val="right" w:pos="1814"/>
      </w:tabs>
      <w:spacing w:before="80"/>
      <w:ind w:left="1985" w:hanging="1985"/>
    </w:pPr>
  </w:style>
  <w:style w:type="paragraph" w:customStyle="1" w:styleId="Figurelegend">
    <w:name w:val="Figure_legend"/>
    <w:basedOn w:val="Normal"/>
    <w:rsid w:val="00A177D7"/>
    <w:pPr>
      <w:keepNext/>
      <w:keepLines/>
      <w:spacing w:before="20" w:after="20"/>
    </w:pPr>
    <w:rPr>
      <w:sz w:val="18"/>
    </w:rPr>
  </w:style>
  <w:style w:type="character" w:styleId="PageNumber">
    <w:name w:val="page number"/>
    <w:basedOn w:val="DefaultParagraphFont"/>
    <w:rsid w:val="00A177D7"/>
  </w:style>
  <w:style w:type="paragraph" w:customStyle="1" w:styleId="Tabletext">
    <w:name w:val="Table_text"/>
    <w:basedOn w:val="Normal"/>
    <w:rsid w:val="00CF545E"/>
    <w:pPr>
      <w:spacing w:before="20" w:after="60" w:line="260" w:lineRule="exact"/>
      <w:jc w:val="left"/>
    </w:pPr>
    <w:rPr>
      <w:sz w:val="20"/>
      <w:szCs w:val="26"/>
    </w:rPr>
  </w:style>
  <w:style w:type="paragraph" w:styleId="Footer">
    <w:name w:val="footer"/>
    <w:basedOn w:val="Normal"/>
    <w:link w:val="FooterChar"/>
    <w:rsid w:val="00A177D7"/>
    <w:pPr>
      <w:tabs>
        <w:tab w:val="left" w:pos="5954"/>
        <w:tab w:val="right" w:pos="9639"/>
      </w:tabs>
      <w:spacing w:before="0" w:line="168" w:lineRule="auto"/>
    </w:pPr>
    <w:rPr>
      <w:caps/>
      <w:noProof/>
      <w:sz w:val="16"/>
    </w:rPr>
  </w:style>
  <w:style w:type="character" w:customStyle="1" w:styleId="FooterChar">
    <w:name w:val="Footer Char"/>
    <w:basedOn w:val="DefaultParagraphFont"/>
    <w:link w:val="Footer"/>
    <w:rsid w:val="002E6ECC"/>
    <w:rPr>
      <w:rFonts w:ascii="Times New Roman" w:hAnsi="Times New Roman" w:cs="Traditional Arabic"/>
      <w:caps/>
      <w:noProof/>
      <w:sz w:val="16"/>
      <w:szCs w:val="30"/>
      <w:lang w:eastAsia="fr-FR"/>
    </w:rPr>
  </w:style>
  <w:style w:type="character" w:styleId="FootnoteReference">
    <w:name w:val="footnote reference"/>
    <w:basedOn w:val="DefaultParagraphFont"/>
    <w:rsid w:val="00174247"/>
    <w:rPr>
      <w:rFonts w:cs="Times New Roman"/>
      <w:position w:val="2"/>
      <w:sz w:val="24"/>
      <w:szCs w:val="24"/>
      <w:vertAlign w:val="superscript"/>
    </w:rPr>
  </w:style>
  <w:style w:type="paragraph" w:styleId="FootnoteText">
    <w:name w:val="footnote text"/>
    <w:basedOn w:val="Note"/>
    <w:link w:val="FootnoteTextChar"/>
    <w:rsid w:val="000D02E3"/>
    <w:pPr>
      <w:tabs>
        <w:tab w:val="clear" w:pos="794"/>
        <w:tab w:val="clear" w:pos="907"/>
        <w:tab w:val="clear" w:pos="1191"/>
        <w:tab w:val="clear" w:pos="1588"/>
        <w:tab w:val="clear" w:pos="1985"/>
        <w:tab w:val="left" w:pos="283"/>
      </w:tabs>
      <w:spacing w:before="60" w:line="180" w:lineRule="auto"/>
    </w:pPr>
  </w:style>
  <w:style w:type="paragraph" w:customStyle="1" w:styleId="Note">
    <w:name w:val="Note"/>
    <w:basedOn w:val="Normal"/>
    <w:rsid w:val="004B094A"/>
    <w:pPr>
      <w:tabs>
        <w:tab w:val="left" w:pos="794"/>
        <w:tab w:val="left" w:pos="907"/>
        <w:tab w:val="left" w:pos="1191"/>
        <w:tab w:val="left" w:pos="1588"/>
        <w:tab w:val="left" w:pos="1985"/>
      </w:tabs>
      <w:spacing w:before="80"/>
    </w:pPr>
    <w:rPr>
      <w:sz w:val="20"/>
      <w:szCs w:val="26"/>
      <w:lang w:eastAsia="en-US"/>
    </w:rPr>
  </w:style>
  <w:style w:type="character" w:customStyle="1" w:styleId="FootnoteTextChar">
    <w:name w:val="Footnote Text Char"/>
    <w:basedOn w:val="DefaultParagraphFont"/>
    <w:link w:val="FootnoteText"/>
    <w:rsid w:val="000D02E3"/>
    <w:rPr>
      <w:rFonts w:ascii="Times New Roman" w:hAnsi="Times New Roman" w:cs="Traditional Arabic"/>
      <w:szCs w:val="26"/>
      <w:lang w:eastAsia="en-US"/>
    </w:rPr>
  </w:style>
  <w:style w:type="paragraph" w:styleId="Header">
    <w:name w:val="header"/>
    <w:basedOn w:val="Normal"/>
    <w:link w:val="HeaderChar"/>
    <w:uiPriority w:val="99"/>
    <w:rsid w:val="00E1601B"/>
    <w:pPr>
      <w:spacing w:before="0" w:line="300" w:lineRule="exact"/>
      <w:jc w:val="center"/>
    </w:pPr>
    <w:rPr>
      <w:rFonts w:ascii="Times New Roman Bold" w:hAnsi="Times New Roman Bold"/>
      <w:b/>
      <w:bCs/>
    </w:rPr>
  </w:style>
  <w:style w:type="character" w:customStyle="1" w:styleId="HeaderChar">
    <w:name w:val="Header Char"/>
    <w:basedOn w:val="DefaultParagraphFont"/>
    <w:link w:val="Header"/>
    <w:uiPriority w:val="99"/>
    <w:rsid w:val="002E6ECC"/>
    <w:rPr>
      <w:rFonts w:ascii="Times New Roman Bold" w:hAnsi="Times New Roman Bold" w:cs="Traditional Arabic"/>
      <w:b/>
      <w:bCs/>
      <w:sz w:val="22"/>
      <w:szCs w:val="30"/>
      <w:lang w:eastAsia="fr-FR"/>
    </w:rPr>
  </w:style>
  <w:style w:type="paragraph" w:styleId="Index1">
    <w:name w:val="index 1"/>
    <w:basedOn w:val="Normal"/>
    <w:next w:val="Normal"/>
    <w:semiHidden/>
    <w:rsid w:val="00A177D7"/>
  </w:style>
  <w:style w:type="paragraph" w:styleId="Index2">
    <w:name w:val="index 2"/>
    <w:basedOn w:val="Normal"/>
    <w:next w:val="Normal"/>
    <w:semiHidden/>
    <w:rsid w:val="00A177D7"/>
    <w:pPr>
      <w:ind w:left="283" w:right="283"/>
    </w:pPr>
  </w:style>
  <w:style w:type="paragraph" w:styleId="Index3">
    <w:name w:val="index 3"/>
    <w:basedOn w:val="Normal"/>
    <w:next w:val="Normal"/>
    <w:semiHidden/>
    <w:rsid w:val="00A177D7"/>
    <w:pPr>
      <w:ind w:left="566" w:right="566"/>
    </w:pPr>
  </w:style>
  <w:style w:type="paragraph" w:customStyle="1" w:styleId="PartNo">
    <w:name w:val="Part_No"/>
    <w:basedOn w:val="Normal"/>
    <w:next w:val="Partref"/>
    <w:rsid w:val="00A177D7"/>
    <w:pPr>
      <w:keepNext/>
      <w:keepLines/>
      <w:spacing w:before="480" w:after="80"/>
      <w:jc w:val="center"/>
    </w:pPr>
    <w:rPr>
      <w:caps/>
      <w:sz w:val="28"/>
      <w:szCs w:val="40"/>
    </w:rPr>
  </w:style>
  <w:style w:type="paragraph" w:customStyle="1" w:styleId="Partref">
    <w:name w:val="Part_ref"/>
    <w:basedOn w:val="Normal"/>
    <w:next w:val="Parttitle"/>
    <w:rsid w:val="00A177D7"/>
    <w:pPr>
      <w:keepNext/>
      <w:keepLines/>
      <w:spacing w:before="280"/>
      <w:jc w:val="center"/>
    </w:pPr>
  </w:style>
  <w:style w:type="paragraph" w:customStyle="1" w:styleId="Parttitle">
    <w:name w:val="Part_title"/>
    <w:basedOn w:val="Normal"/>
    <w:next w:val="Normalaftertitle"/>
    <w:rsid w:val="00A177D7"/>
    <w:pPr>
      <w:keepNext/>
      <w:keepLines/>
      <w:spacing w:before="240" w:after="280"/>
      <w:jc w:val="center"/>
    </w:pPr>
    <w:rPr>
      <w:rFonts w:ascii="Times New Roman Bold" w:hAnsi="Times New Roman Bold"/>
      <w:b/>
      <w:sz w:val="28"/>
      <w:szCs w:val="40"/>
    </w:rPr>
  </w:style>
  <w:style w:type="paragraph" w:customStyle="1" w:styleId="Section1">
    <w:name w:val="Section_1"/>
    <w:basedOn w:val="Normal"/>
    <w:next w:val="Normal"/>
    <w:semiHidden/>
    <w:rsid w:val="00A177D7"/>
    <w:pPr>
      <w:spacing w:before="624"/>
      <w:jc w:val="center"/>
    </w:pPr>
    <w:rPr>
      <w:b/>
    </w:rPr>
  </w:style>
  <w:style w:type="paragraph" w:customStyle="1" w:styleId="Recref">
    <w:name w:val="Rec_ref"/>
    <w:basedOn w:val="Normal"/>
    <w:next w:val="Recdate"/>
    <w:semiHidden/>
    <w:rsid w:val="00A177D7"/>
    <w:pPr>
      <w:keepNext/>
      <w:keepLines/>
      <w:jc w:val="center"/>
    </w:pPr>
    <w:rPr>
      <w:i/>
    </w:rPr>
  </w:style>
  <w:style w:type="paragraph" w:customStyle="1" w:styleId="Recdate">
    <w:name w:val="Rec_date"/>
    <w:basedOn w:val="Normal"/>
    <w:next w:val="Normalaftertitle"/>
    <w:rsid w:val="000F312E"/>
    <w:pPr>
      <w:keepNext/>
      <w:keepLines/>
      <w:jc w:val="right"/>
    </w:pPr>
  </w:style>
  <w:style w:type="paragraph" w:customStyle="1" w:styleId="Questiondate">
    <w:name w:val="Question_date"/>
    <w:basedOn w:val="Recdate"/>
    <w:next w:val="Normalaftertitle"/>
    <w:rsid w:val="00A177D7"/>
  </w:style>
  <w:style w:type="paragraph" w:customStyle="1" w:styleId="QuestionNo">
    <w:name w:val="Question_No"/>
    <w:basedOn w:val="RecNo"/>
    <w:next w:val="Questiontitle"/>
    <w:rsid w:val="00A177D7"/>
    <w:rPr>
      <w:rFonts w:ascii="Times New Roman Bold" w:hAnsi="Times New Roman Bold"/>
      <w:sz w:val="26"/>
      <w:szCs w:val="36"/>
    </w:rPr>
  </w:style>
  <w:style w:type="paragraph" w:customStyle="1" w:styleId="RecNo">
    <w:name w:val="Rec_No"/>
    <w:basedOn w:val="Normal"/>
    <w:next w:val="Rectitle"/>
    <w:rsid w:val="00422D17"/>
    <w:pPr>
      <w:keepNext/>
      <w:keepLines/>
      <w:spacing w:before="0"/>
      <w:jc w:val="center"/>
    </w:pPr>
    <w:rPr>
      <w:rFonts w:eastAsia="NSimSun"/>
      <w:sz w:val="28"/>
      <w:szCs w:val="40"/>
      <w:lang w:bidi="ar-EG"/>
    </w:rPr>
  </w:style>
  <w:style w:type="paragraph" w:customStyle="1" w:styleId="Rectitle">
    <w:name w:val="Rec_title"/>
    <w:basedOn w:val="Normal"/>
    <w:next w:val="Normalaftertitle"/>
    <w:rsid w:val="005E066B"/>
    <w:pPr>
      <w:keepNext/>
      <w:keepLines/>
      <w:spacing w:before="240"/>
      <w:jc w:val="center"/>
    </w:pPr>
    <w:rPr>
      <w:rFonts w:ascii="Times New Roman Bold" w:eastAsia="NSimSun" w:hAnsi="Times New Roman Bold"/>
      <w:b/>
      <w:bCs/>
      <w:sz w:val="28"/>
      <w:szCs w:val="40"/>
      <w:lang w:bidi="ar-EG"/>
    </w:rPr>
  </w:style>
  <w:style w:type="paragraph" w:customStyle="1" w:styleId="Questiontitle">
    <w:name w:val="Question_title"/>
    <w:basedOn w:val="Rectitle"/>
    <w:next w:val="Questionref"/>
    <w:rsid w:val="00A177D7"/>
  </w:style>
  <w:style w:type="paragraph" w:customStyle="1" w:styleId="Questionref">
    <w:name w:val="Question_ref"/>
    <w:basedOn w:val="Recref"/>
    <w:next w:val="Questiondate"/>
    <w:rsid w:val="00A177D7"/>
  </w:style>
  <w:style w:type="paragraph" w:customStyle="1" w:styleId="Reftext">
    <w:name w:val="Ref_text"/>
    <w:basedOn w:val="Normal"/>
    <w:rsid w:val="00A177D7"/>
    <w:pPr>
      <w:ind w:left="794" w:right="794" w:hanging="794"/>
    </w:pPr>
  </w:style>
  <w:style w:type="paragraph" w:customStyle="1" w:styleId="Repdate">
    <w:name w:val="Rep_date"/>
    <w:basedOn w:val="Recdate"/>
    <w:next w:val="Normalaftertitle"/>
    <w:rsid w:val="00A177D7"/>
  </w:style>
  <w:style w:type="paragraph" w:customStyle="1" w:styleId="RepNo">
    <w:name w:val="Rep_No"/>
    <w:basedOn w:val="RecNo"/>
    <w:next w:val="Reptitle"/>
    <w:semiHidden/>
    <w:rsid w:val="00A177D7"/>
  </w:style>
  <w:style w:type="paragraph" w:customStyle="1" w:styleId="Reptitle">
    <w:name w:val="Rep_title"/>
    <w:basedOn w:val="Rectitle"/>
    <w:next w:val="Repref"/>
    <w:semiHidden/>
    <w:rsid w:val="00A177D7"/>
  </w:style>
  <w:style w:type="paragraph" w:customStyle="1" w:styleId="Repref">
    <w:name w:val="Rep_ref"/>
    <w:basedOn w:val="Recref"/>
    <w:next w:val="Repdate"/>
    <w:semiHidden/>
    <w:rsid w:val="00A177D7"/>
  </w:style>
  <w:style w:type="paragraph" w:customStyle="1" w:styleId="Resdate">
    <w:name w:val="Res_date"/>
    <w:basedOn w:val="Recdate"/>
    <w:next w:val="Normalaftertitle"/>
    <w:rsid w:val="00A177D7"/>
  </w:style>
  <w:style w:type="paragraph" w:customStyle="1" w:styleId="ResNo">
    <w:name w:val="Res_No"/>
    <w:basedOn w:val="RecNo"/>
    <w:next w:val="Restitle"/>
    <w:rsid w:val="005E066B"/>
  </w:style>
  <w:style w:type="paragraph" w:customStyle="1" w:styleId="Restitle">
    <w:name w:val="Res_title"/>
    <w:basedOn w:val="Rectitle"/>
    <w:next w:val="Resref"/>
    <w:rsid w:val="00A177D7"/>
  </w:style>
  <w:style w:type="paragraph" w:customStyle="1" w:styleId="Resref">
    <w:name w:val="Res_ref"/>
    <w:basedOn w:val="Recref"/>
    <w:next w:val="Resdate"/>
    <w:semiHidden/>
    <w:rsid w:val="00A177D7"/>
  </w:style>
  <w:style w:type="paragraph" w:customStyle="1" w:styleId="SectionNo">
    <w:name w:val="Section_No"/>
    <w:basedOn w:val="Normal"/>
    <w:next w:val="Sectiontitle"/>
    <w:rsid w:val="00A177D7"/>
    <w:pPr>
      <w:keepNext/>
      <w:keepLines/>
      <w:spacing w:before="480" w:after="80"/>
      <w:jc w:val="center"/>
    </w:pPr>
    <w:rPr>
      <w:caps/>
      <w:sz w:val="28"/>
      <w:szCs w:val="40"/>
    </w:rPr>
  </w:style>
  <w:style w:type="paragraph" w:customStyle="1" w:styleId="Sectiontitle">
    <w:name w:val="Section_title"/>
    <w:basedOn w:val="Normal"/>
    <w:next w:val="Normalaftertitle"/>
    <w:rsid w:val="00A177D7"/>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aftertitle"/>
    <w:rsid w:val="00A177D7"/>
    <w:pPr>
      <w:spacing w:before="840" w:after="200"/>
      <w:jc w:val="center"/>
    </w:pPr>
    <w:rPr>
      <w:rFonts w:ascii="Times New Roman Bold" w:hAnsi="Times New Roman Bold"/>
      <w:b/>
      <w:sz w:val="28"/>
      <w:szCs w:val="40"/>
    </w:rPr>
  </w:style>
  <w:style w:type="paragraph" w:customStyle="1" w:styleId="SpecialFooter">
    <w:name w:val="Special Footer"/>
    <w:basedOn w:val="Footer"/>
    <w:rsid w:val="00A177D7"/>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Tabletext"/>
    <w:rsid w:val="00CF545E"/>
    <w:pPr>
      <w:keepNext/>
      <w:spacing w:before="40" w:after="80" w:line="260" w:lineRule="exact"/>
      <w:jc w:val="center"/>
    </w:pPr>
    <w:rPr>
      <w:rFonts w:ascii="Times New Roman Bold" w:hAnsi="Times New Roman Bold"/>
      <w:b/>
      <w:bCs/>
      <w:sz w:val="20"/>
      <w:szCs w:val="26"/>
      <w:lang w:eastAsia="en-US"/>
    </w:rPr>
  </w:style>
  <w:style w:type="paragraph" w:customStyle="1" w:styleId="Tablelegend">
    <w:name w:val="Table_legend"/>
    <w:basedOn w:val="Normal"/>
    <w:rsid w:val="00A177D7"/>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sid w:val="00A177D7"/>
    <w:rPr>
      <w:vertAlign w:val="superscript"/>
    </w:rPr>
  </w:style>
  <w:style w:type="paragraph" w:customStyle="1" w:styleId="TableNo">
    <w:name w:val="Table No"/>
    <w:basedOn w:val="Normal"/>
    <w:rsid w:val="004D79B4"/>
    <w:pPr>
      <w:spacing w:before="240"/>
      <w:jc w:val="center"/>
    </w:pPr>
    <w:rPr>
      <w:lang w:bidi="ar-EG"/>
    </w:rPr>
  </w:style>
  <w:style w:type="paragraph" w:customStyle="1" w:styleId="Title1">
    <w:name w:val="Title 1"/>
    <w:basedOn w:val="Source"/>
    <w:next w:val="Title2"/>
    <w:rsid w:val="00A177D7"/>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177D7"/>
  </w:style>
  <w:style w:type="paragraph" w:customStyle="1" w:styleId="Title3">
    <w:name w:val="Title 3"/>
    <w:basedOn w:val="Title2"/>
    <w:next w:val="Title4"/>
    <w:rsid w:val="00A177D7"/>
    <w:rPr>
      <w:caps w:val="0"/>
    </w:rPr>
  </w:style>
  <w:style w:type="paragraph" w:customStyle="1" w:styleId="Title4">
    <w:name w:val="Title 4"/>
    <w:basedOn w:val="Title3"/>
    <w:next w:val="Heading1"/>
    <w:rsid w:val="00A177D7"/>
    <w:rPr>
      <w:b/>
    </w:rPr>
  </w:style>
  <w:style w:type="paragraph" w:styleId="TOC1">
    <w:name w:val="toc 1"/>
    <w:basedOn w:val="Normal"/>
    <w:rsid w:val="00F615CE"/>
    <w:pPr>
      <w:tabs>
        <w:tab w:val="right" w:leader="dot" w:pos="8788"/>
        <w:tab w:val="right" w:pos="9497"/>
      </w:tabs>
      <w:ind w:left="663" w:right="851" w:hanging="663"/>
    </w:pPr>
    <w:rPr>
      <w:lang w:bidi="ar-SY"/>
    </w:rPr>
  </w:style>
  <w:style w:type="paragraph" w:styleId="TOC2">
    <w:name w:val="toc 2"/>
    <w:basedOn w:val="TOC1"/>
    <w:rsid w:val="000F312E"/>
    <w:pPr>
      <w:spacing w:before="60"/>
      <w:ind w:left="1309" w:hanging="629"/>
    </w:pPr>
  </w:style>
  <w:style w:type="paragraph" w:styleId="TOC3">
    <w:name w:val="toc 3"/>
    <w:basedOn w:val="TOC2"/>
    <w:rsid w:val="000F312E"/>
    <w:pPr>
      <w:spacing w:before="0"/>
      <w:ind w:left="2035" w:hanging="754"/>
    </w:pPr>
  </w:style>
  <w:style w:type="paragraph" w:styleId="TOC4">
    <w:name w:val="toc 4"/>
    <w:basedOn w:val="TOC3"/>
    <w:semiHidden/>
    <w:rsid w:val="00A177D7"/>
  </w:style>
  <w:style w:type="paragraph" w:styleId="TOC5">
    <w:name w:val="toc 5"/>
    <w:basedOn w:val="TOC4"/>
    <w:semiHidden/>
    <w:rsid w:val="00A177D7"/>
  </w:style>
  <w:style w:type="paragraph" w:styleId="TOC6">
    <w:name w:val="toc 6"/>
    <w:basedOn w:val="TOC4"/>
    <w:semiHidden/>
    <w:rsid w:val="00A177D7"/>
  </w:style>
  <w:style w:type="paragraph" w:styleId="TOC7">
    <w:name w:val="toc 7"/>
    <w:basedOn w:val="TOC4"/>
    <w:semiHidden/>
    <w:rsid w:val="00A177D7"/>
  </w:style>
  <w:style w:type="paragraph" w:styleId="TOC8">
    <w:name w:val="toc 8"/>
    <w:basedOn w:val="TOC4"/>
    <w:semiHidden/>
    <w:rsid w:val="00A177D7"/>
  </w:style>
  <w:style w:type="character" w:customStyle="1" w:styleId="Appdef">
    <w:name w:val="App_def"/>
    <w:basedOn w:val="DefaultParagraphFont"/>
    <w:semiHidden/>
    <w:rsid w:val="00A177D7"/>
    <w:rPr>
      <w:rFonts w:ascii="Times New Roman" w:hAnsi="Times New Roman"/>
      <w:b/>
    </w:rPr>
  </w:style>
  <w:style w:type="character" w:customStyle="1" w:styleId="Appref">
    <w:name w:val="App_ref"/>
    <w:basedOn w:val="DefaultParagraphFont"/>
    <w:semiHidden/>
    <w:rsid w:val="00A177D7"/>
  </w:style>
  <w:style w:type="character" w:customStyle="1" w:styleId="Artdef">
    <w:name w:val="Art_def"/>
    <w:basedOn w:val="DefaultParagraphFont"/>
    <w:semiHidden/>
    <w:rsid w:val="00A177D7"/>
    <w:rPr>
      <w:rFonts w:ascii="Times New Roman" w:hAnsi="Times New Roman"/>
      <w:b/>
    </w:rPr>
  </w:style>
  <w:style w:type="paragraph" w:customStyle="1" w:styleId="FigureNo">
    <w:name w:val="Figure_No"/>
    <w:basedOn w:val="Normal"/>
    <w:rsid w:val="000F312E"/>
    <w:pPr>
      <w:spacing w:before="240" w:after="80"/>
      <w:jc w:val="center"/>
    </w:pPr>
    <w:rPr>
      <w:rFonts w:hAnsi="Times New Roman Bold"/>
      <w:lang w:val="fr-FR" w:bidi="ar-EG"/>
    </w:rPr>
  </w:style>
  <w:style w:type="paragraph" w:customStyle="1" w:styleId="Reftitle">
    <w:name w:val="Ref_title"/>
    <w:basedOn w:val="Normal"/>
    <w:next w:val="Reftext"/>
    <w:rsid w:val="00A177D7"/>
    <w:pPr>
      <w:spacing w:before="480"/>
      <w:jc w:val="center"/>
    </w:pPr>
    <w:rPr>
      <w:b/>
    </w:rPr>
  </w:style>
  <w:style w:type="character" w:customStyle="1" w:styleId="Resdef">
    <w:name w:val="Res_def"/>
    <w:basedOn w:val="DefaultParagraphFont"/>
    <w:semiHidden/>
    <w:rsid w:val="00A177D7"/>
    <w:rPr>
      <w:rFonts w:ascii="Times New Roman" w:hAnsi="Times New Roman"/>
      <w:b/>
    </w:rPr>
  </w:style>
  <w:style w:type="character" w:customStyle="1" w:styleId="Tablefreq">
    <w:name w:val="Table_freq"/>
    <w:basedOn w:val="DefaultParagraphFont"/>
    <w:semiHidden/>
    <w:rsid w:val="00A177D7"/>
    <w:rPr>
      <w:b/>
      <w:color w:val="auto"/>
    </w:rPr>
  </w:style>
  <w:style w:type="paragraph" w:customStyle="1" w:styleId="Formal">
    <w:name w:val="Formal"/>
    <w:basedOn w:val="ASN1"/>
    <w:semiHidden/>
    <w:rsid w:val="00A177D7"/>
    <w:rPr>
      <w:b w:val="0"/>
    </w:rPr>
  </w:style>
  <w:style w:type="paragraph" w:customStyle="1" w:styleId="Headingb">
    <w:name w:val="Heading_b"/>
    <w:basedOn w:val="Normal"/>
    <w:next w:val="Normal"/>
    <w:rsid w:val="00C50B28"/>
    <w:pPr>
      <w:keepNext/>
      <w:spacing w:before="180"/>
    </w:pPr>
    <w:rPr>
      <w:rFonts w:ascii="Times New Roman Bold" w:hAnsi="Times New Roman Bold"/>
      <w:b/>
      <w:bCs/>
    </w:rPr>
  </w:style>
  <w:style w:type="paragraph" w:customStyle="1" w:styleId="Section2">
    <w:name w:val="Section_2"/>
    <w:basedOn w:val="Normal"/>
    <w:next w:val="Normal"/>
    <w:semiHidden/>
    <w:rsid w:val="00A177D7"/>
    <w:pPr>
      <w:spacing w:before="240"/>
      <w:jc w:val="center"/>
    </w:pPr>
    <w:rPr>
      <w:i/>
    </w:rPr>
  </w:style>
  <w:style w:type="paragraph" w:customStyle="1" w:styleId="RecNoBR">
    <w:name w:val="Rec_No_BR"/>
    <w:basedOn w:val="Normal"/>
    <w:next w:val="Rectitle"/>
    <w:rsid w:val="00A177D7"/>
    <w:pPr>
      <w:keepNext/>
      <w:keepLines/>
      <w:spacing w:before="480"/>
      <w:jc w:val="center"/>
    </w:pPr>
    <w:rPr>
      <w:caps/>
      <w:sz w:val="28"/>
      <w:szCs w:val="40"/>
    </w:rPr>
  </w:style>
  <w:style w:type="paragraph" w:customStyle="1" w:styleId="QuestionNoBR">
    <w:name w:val="Question_No_BR"/>
    <w:basedOn w:val="RecNoBR"/>
    <w:next w:val="Questiontitle"/>
    <w:rsid w:val="00A177D7"/>
  </w:style>
  <w:style w:type="paragraph" w:customStyle="1" w:styleId="RepNoBR">
    <w:name w:val="Rep_No_BR"/>
    <w:basedOn w:val="RecNoBR"/>
    <w:next w:val="Reptitle"/>
    <w:semiHidden/>
    <w:rsid w:val="00A177D7"/>
  </w:style>
  <w:style w:type="paragraph" w:customStyle="1" w:styleId="ResNoBR">
    <w:name w:val="Res_No_BR"/>
    <w:basedOn w:val="RecNoBR"/>
    <w:next w:val="Restitle"/>
    <w:rsid w:val="00A177D7"/>
  </w:style>
  <w:style w:type="paragraph" w:customStyle="1" w:styleId="Tabletitle">
    <w:name w:val="Table_title"/>
    <w:basedOn w:val="TableNo"/>
    <w:rsid w:val="004D79B4"/>
    <w:pPr>
      <w:spacing w:before="120" w:after="80"/>
    </w:pPr>
    <w:rPr>
      <w:rFonts w:ascii="Times New Roman Bold" w:hAnsi="Times New Roman Bold"/>
      <w:b/>
      <w:bCs/>
    </w:rPr>
  </w:style>
  <w:style w:type="paragraph" w:customStyle="1" w:styleId="Tableref">
    <w:name w:val="Table_ref"/>
    <w:basedOn w:val="Normal"/>
    <w:next w:val="Normal"/>
    <w:semiHidden/>
    <w:rsid w:val="00A177D7"/>
    <w:pPr>
      <w:keepNext/>
      <w:spacing w:before="0" w:after="120"/>
      <w:jc w:val="center"/>
    </w:pPr>
  </w:style>
  <w:style w:type="character" w:customStyle="1" w:styleId="Recdef">
    <w:name w:val="Rec_def"/>
    <w:basedOn w:val="DefaultParagraphFont"/>
    <w:semiHidden/>
    <w:rsid w:val="00A177D7"/>
    <w:rPr>
      <w:b/>
    </w:rPr>
  </w:style>
  <w:style w:type="paragraph" w:styleId="BlockText">
    <w:name w:val="Block Text"/>
    <w:basedOn w:val="Normal"/>
    <w:semiHidden/>
    <w:rsid w:val="00C94B6E"/>
    <w:pPr>
      <w:widowControl w:val="0"/>
      <w:ind w:left="-1" w:firstLine="721"/>
    </w:pPr>
    <w:rPr>
      <w:szCs w:val="26"/>
    </w:rPr>
  </w:style>
  <w:style w:type="paragraph" w:styleId="BodyTextIndent">
    <w:name w:val="Body Text Indent"/>
    <w:basedOn w:val="Normal"/>
    <w:link w:val="BodyTextIndentChar"/>
    <w:semiHidden/>
    <w:rsid w:val="00C94B6E"/>
    <w:pPr>
      <w:tabs>
        <w:tab w:val="left" w:pos="849"/>
      </w:tabs>
      <w:ind w:left="720"/>
    </w:pPr>
    <w:rPr>
      <w:b/>
      <w:bCs/>
      <w:sz w:val="32"/>
      <w:szCs w:val="32"/>
    </w:rPr>
  </w:style>
  <w:style w:type="paragraph" w:styleId="BodyTextIndent2">
    <w:name w:val="Body Text Indent 2"/>
    <w:basedOn w:val="Normal"/>
    <w:semiHidden/>
    <w:rsid w:val="00C94B6E"/>
    <w:pPr>
      <w:tabs>
        <w:tab w:val="left" w:pos="849"/>
      </w:tabs>
      <w:ind w:left="360"/>
    </w:pPr>
    <w:rPr>
      <w:b/>
      <w:bCs/>
      <w:sz w:val="32"/>
      <w:szCs w:val="32"/>
    </w:rPr>
  </w:style>
  <w:style w:type="character" w:styleId="Hyperlink">
    <w:name w:val="Hyperlink"/>
    <w:basedOn w:val="DefaultParagraphFont"/>
    <w:rsid w:val="00DA348F"/>
    <w:rPr>
      <w:color w:val="0000FF"/>
      <w:u w:val="single"/>
    </w:rPr>
  </w:style>
  <w:style w:type="table" w:styleId="TableGrid">
    <w:name w:val="Table Grid"/>
    <w:basedOn w:val="TableNormal"/>
    <w:uiPriority w:val="39"/>
    <w:rsid w:val="005B530B"/>
    <w:pPr>
      <w:tabs>
        <w:tab w:val="left" w:pos="794"/>
      </w:tabs>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_Title"/>
    <w:basedOn w:val="FigureNo"/>
    <w:next w:val="Normal"/>
    <w:rsid w:val="000F312E"/>
    <w:pPr>
      <w:spacing w:before="120"/>
    </w:pPr>
    <w:rPr>
      <w:rFonts w:ascii="Times New Roman Bold"/>
      <w:b/>
      <w:bCs/>
    </w:rPr>
  </w:style>
  <w:style w:type="character" w:styleId="FollowedHyperlink">
    <w:name w:val="FollowedHyperlink"/>
    <w:basedOn w:val="DefaultParagraphFont"/>
    <w:rsid w:val="00D2107D"/>
    <w:rPr>
      <w:color w:val="800080"/>
      <w:u w:val="single"/>
    </w:rPr>
  </w:style>
  <w:style w:type="paragraph" w:customStyle="1" w:styleId="IPR">
    <w:name w:val="IPR"/>
    <w:basedOn w:val="Normal"/>
    <w:qFormat/>
    <w:rsid w:val="00F615CE"/>
    <w:pPr>
      <w:jc w:val="center"/>
      <w:outlineLvl w:val="0"/>
    </w:pPr>
    <w:rPr>
      <w:rFonts w:ascii="Times New Roman Bold" w:hAnsi="Times New Roman Bold"/>
      <w:b/>
      <w:bCs/>
      <w:sz w:val="24"/>
      <w:szCs w:val="32"/>
      <w:lang w:val="ru-RU"/>
    </w:rPr>
  </w:style>
  <w:style w:type="paragraph" w:customStyle="1" w:styleId="Line">
    <w:name w:val="Line"/>
    <w:basedOn w:val="Normal"/>
    <w:next w:val="Normal"/>
    <w:rsid w:val="00E726E9"/>
    <w:pPr>
      <w:pBdr>
        <w:top w:val="single" w:sz="6" w:space="1" w:color="auto"/>
      </w:pBdr>
      <w:bidi w:val="0"/>
      <w:spacing w:before="240" w:line="240" w:lineRule="auto"/>
      <w:ind w:left="3997" w:right="3997"/>
      <w:jc w:val="center"/>
      <w:textAlignment w:val="auto"/>
    </w:pPr>
    <w:rPr>
      <w:rFonts w:cs="Times New Roman"/>
      <w:sz w:val="20"/>
      <w:szCs w:val="20"/>
      <w:lang w:val="en-GB" w:eastAsia="en-US"/>
    </w:rPr>
  </w:style>
  <w:style w:type="character" w:customStyle="1" w:styleId="BodyTextIndentChar">
    <w:name w:val="Body Text Indent Char"/>
    <w:basedOn w:val="DefaultParagraphFont"/>
    <w:link w:val="BodyTextIndent"/>
    <w:semiHidden/>
    <w:rsid w:val="007F1856"/>
    <w:rPr>
      <w:rFonts w:ascii="Times New Roman" w:hAnsi="Times New Roman" w:cs="Traditional Arabic"/>
      <w:b/>
      <w:bCs/>
      <w:sz w:val="32"/>
      <w:szCs w:val="32"/>
      <w:lang w:eastAsia="fr-FR"/>
    </w:rPr>
  </w:style>
  <w:style w:type="paragraph" w:customStyle="1" w:styleId="CoverNumber">
    <w:name w:val="Cover Number"/>
    <w:basedOn w:val="Normal"/>
    <w:qFormat/>
    <w:rsid w:val="004044EE"/>
    <w:rPr>
      <w:rFonts w:ascii="Dubai" w:hAnsi="Dubai" w:cs="Dubai"/>
      <w:b/>
      <w:bCs/>
      <w:color w:val="000000" w:themeColor="text1"/>
      <w:sz w:val="48"/>
      <w:szCs w:val="48"/>
      <w:lang w:bidi="ar-EG"/>
    </w:rPr>
  </w:style>
  <w:style w:type="paragraph" w:customStyle="1" w:styleId="CoverDate">
    <w:name w:val="Cover Date"/>
    <w:basedOn w:val="Normal"/>
    <w:qFormat/>
    <w:rsid w:val="004044EE"/>
    <w:rPr>
      <w:rFonts w:ascii="Dubai" w:hAnsi="Dubai" w:cs="Dubai"/>
      <w:b/>
      <w:bCs/>
      <w:color w:val="000000" w:themeColor="text1"/>
      <w:sz w:val="40"/>
      <w:szCs w:val="40"/>
      <w:lang w:bidi="ar-EG"/>
    </w:rPr>
  </w:style>
  <w:style w:type="paragraph" w:customStyle="1" w:styleId="CoverSeries">
    <w:name w:val="Cover Series"/>
    <w:basedOn w:val="Normal"/>
    <w:qFormat/>
    <w:rsid w:val="00AA1ACD"/>
    <w:pPr>
      <w:spacing w:before="240" w:line="168" w:lineRule="auto"/>
      <w:ind w:right="-125"/>
      <w:jc w:val="left"/>
    </w:pPr>
    <w:rPr>
      <w:rFonts w:ascii="Dubai" w:hAnsi="Dubai" w:cs="Dubai"/>
      <w:color w:val="000000" w:themeColor="text1"/>
      <w:sz w:val="44"/>
      <w:szCs w:val="44"/>
      <w:lang w:bidi="ar-EG"/>
    </w:rPr>
  </w:style>
  <w:style w:type="paragraph" w:customStyle="1" w:styleId="CoverTitle">
    <w:name w:val="Cover Title"/>
    <w:basedOn w:val="Normal"/>
    <w:qFormat/>
    <w:rsid w:val="004044EE"/>
    <w:rPr>
      <w:rFonts w:ascii="Dubai" w:hAnsi="Dubai" w:cs="Dubai"/>
      <w:b/>
      <w:bCs/>
      <w:sz w:val="48"/>
      <w:szCs w:val="48"/>
    </w:rPr>
  </w:style>
  <w:style w:type="character" w:customStyle="1" w:styleId="href">
    <w:name w:val="href"/>
    <w:basedOn w:val="DefaultParagraphFont"/>
    <w:rsid w:val="00AA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816808">
      <w:bodyDiv w:val="1"/>
      <w:marLeft w:val="0"/>
      <w:marRight w:val="0"/>
      <w:marTop w:val="0"/>
      <w:marBottom w:val="0"/>
      <w:divBdr>
        <w:top w:val="none" w:sz="0" w:space="0" w:color="auto"/>
        <w:left w:val="none" w:sz="0" w:space="0" w:color="auto"/>
        <w:bottom w:val="none" w:sz="0" w:space="0" w:color="auto"/>
        <w:right w:val="none" w:sz="0" w:space="0" w:color="auto"/>
      </w:divBdr>
    </w:div>
    <w:div w:id="11851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publ/R-REC/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R/go/patents/en"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5\ITU-R%20(BR)\PA_ITU-R%20Rec\2023-ITU-R-REC_B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8C6F-F987-4E62-824A-DCDF31CC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2023-ITU-R-REC_BT-A.dotx</Template>
  <TotalTime>17</TotalTime>
  <Pages>4</Pages>
  <Words>844</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التوصيـة ITU-R BT.1666-1 (2025/02) متطلبات المستعمل المتعلقة بتطبيقات التلفزيون المخصصة للعرض في بيئة مسرحية</vt:lpstr>
    </vt:vector>
  </TitlesOfParts>
  <Company>ITU</Company>
  <LinksUpToDate>false</LinksUpToDate>
  <CharactersWithSpaces>5916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التوصيـة ITU-R BT.1666-1 (2025/02) متطلبات المستعمل المتعلقة بتطبيقات التلفزيون المخصصة للعرض في بيئة مسرحية</dc:title>
  <dc:creator>Elkenany, Hagar</dc:creator>
  <cp:lastModifiedBy>Gergis, Mina</cp:lastModifiedBy>
  <cp:revision>5</cp:revision>
  <cp:lastPrinted>2025-06-20T09:12:00Z</cp:lastPrinted>
  <dcterms:created xsi:type="dcterms:W3CDTF">2025-06-20T08:59:00Z</dcterms:created>
  <dcterms:modified xsi:type="dcterms:W3CDTF">2025-06-20T09:18:00Z</dcterms:modified>
</cp:coreProperties>
</file>