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48" w:rsidRDefault="00582448" w:rsidP="00A6617B">
      <w:pPr>
        <w:rPr>
          <w:lang w:val="en-US"/>
        </w:rPr>
      </w:pPr>
      <w:bookmarkStart w:id="0" w:name="_GoBack"/>
      <w:bookmarkEnd w:id="0"/>
    </w:p>
    <w:p w:rsidR="00582448" w:rsidRDefault="00582448" w:rsidP="00582448">
      <w:bookmarkStart w:id="1" w:name="Doc_title"/>
    </w:p>
    <w:p w:rsidR="00582448" w:rsidRDefault="00582448" w:rsidP="00582448"/>
    <w:p w:rsidR="00582448" w:rsidRDefault="00582448" w:rsidP="00582448"/>
    <w:p w:rsidR="00582448" w:rsidRDefault="00582448" w:rsidP="00582448"/>
    <w:p w:rsidR="00582448" w:rsidRDefault="00582448" w:rsidP="00582448"/>
    <w:p w:rsidR="00582448" w:rsidRDefault="00582448" w:rsidP="00582448"/>
    <w:p w:rsidR="00582448" w:rsidRDefault="00582448" w:rsidP="00582448"/>
    <w:p w:rsidR="00582448" w:rsidRDefault="00582448" w:rsidP="00582448"/>
    <w:p w:rsidR="00582448" w:rsidRDefault="00582448" w:rsidP="00582448"/>
    <w:p w:rsidR="00582448" w:rsidRDefault="00582448" w:rsidP="00582448"/>
    <w:p w:rsidR="00582448" w:rsidRDefault="00582448" w:rsidP="00582448"/>
    <w:p w:rsidR="00582448" w:rsidRDefault="00582448" w:rsidP="00582448"/>
    <w:tbl>
      <w:tblPr>
        <w:tblW w:w="10089" w:type="dxa"/>
        <w:tblLook w:val="01E0" w:firstRow="1" w:lastRow="1" w:firstColumn="1" w:lastColumn="1" w:noHBand="0" w:noVBand="0"/>
      </w:tblPr>
      <w:tblGrid>
        <w:gridCol w:w="10089"/>
      </w:tblGrid>
      <w:tr w:rsidR="00582448" w:rsidRPr="00A443C2" w:rsidTr="00442C4A">
        <w:tc>
          <w:tcPr>
            <w:tcW w:w="10089" w:type="dxa"/>
          </w:tcPr>
          <w:p w:rsidR="00582448" w:rsidRPr="00B033C8" w:rsidRDefault="00582448" w:rsidP="00442C4A">
            <w:pPr>
              <w:spacing w:before="380" w:line="280" w:lineRule="exact"/>
              <w:jc w:val="right"/>
              <w:rPr>
                <w:rFonts w:ascii="Tahoma" w:hAnsi="Tahoma" w:cs="Tahoma"/>
                <w:b/>
                <w:bCs/>
                <w:iCs/>
                <w:color w:val="243285"/>
                <w:sz w:val="32"/>
                <w:szCs w:val="32"/>
                <w:lang w:val="en-US"/>
              </w:rPr>
            </w:pPr>
          </w:p>
          <w:p w:rsidR="00582448" w:rsidRPr="00A443C2" w:rsidRDefault="00582448" w:rsidP="00442C4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442C4A">
              <w:rPr>
                <w:rFonts w:ascii="Tahoma" w:hAnsi="Tahoma" w:cs="Tahoma"/>
                <w:b/>
                <w:bCs/>
                <w:iCs/>
                <w:color w:val="243285"/>
                <w:sz w:val="36"/>
                <w:szCs w:val="36"/>
              </w:rPr>
              <w:t>1301-1</w:t>
            </w:r>
          </w:p>
          <w:p w:rsidR="00582448" w:rsidRPr="00A443C2" w:rsidRDefault="00582448" w:rsidP="00442C4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442C4A">
              <w:rPr>
                <w:rFonts w:ascii="Tahoma" w:hAnsi="Tahoma" w:cs="Tahoma"/>
                <w:b/>
                <w:bCs/>
                <w:iCs/>
                <w:color w:val="243285"/>
                <w:szCs w:val="24"/>
              </w:rPr>
              <w:t>3</w:t>
            </w:r>
            <w:r w:rsidRPr="00A443C2">
              <w:rPr>
                <w:rFonts w:ascii="Tahoma" w:hAnsi="Tahoma" w:cs="Tahoma"/>
                <w:b/>
                <w:bCs/>
                <w:iCs/>
                <w:color w:val="243285"/>
                <w:szCs w:val="24"/>
              </w:rPr>
              <w:t>/</w:t>
            </w:r>
            <w:r w:rsidR="00442C4A">
              <w:rPr>
                <w:rFonts w:ascii="Tahoma" w:hAnsi="Tahoma" w:cs="Tahoma"/>
                <w:b/>
                <w:bCs/>
                <w:iCs/>
                <w:color w:val="243285"/>
                <w:szCs w:val="24"/>
              </w:rPr>
              <w:t>2011</w:t>
            </w:r>
            <w:r w:rsidRPr="00A443C2">
              <w:rPr>
                <w:rFonts w:ascii="Tahoma" w:hAnsi="Tahoma" w:cs="Tahoma"/>
                <w:b/>
                <w:bCs/>
                <w:iCs/>
                <w:color w:val="243285"/>
                <w:szCs w:val="24"/>
              </w:rPr>
              <w:t>)</w:t>
            </w:r>
          </w:p>
        </w:tc>
      </w:tr>
      <w:tr w:rsidR="00582448" w:rsidRPr="00F54FBD" w:rsidTr="00442C4A">
        <w:tc>
          <w:tcPr>
            <w:tcW w:w="10089" w:type="dxa"/>
          </w:tcPr>
          <w:p w:rsidR="00582448" w:rsidRPr="0043089F" w:rsidRDefault="00582448" w:rsidP="00442C4A">
            <w:pPr>
              <w:spacing w:before="80" w:line="500" w:lineRule="exact"/>
              <w:jc w:val="right"/>
              <w:rPr>
                <w:rFonts w:ascii="Tahoma" w:hAnsi="Tahoma" w:cs="Tahoma"/>
                <w:b/>
                <w:bCs/>
                <w:iCs/>
                <w:color w:val="243285"/>
                <w:sz w:val="44"/>
                <w:szCs w:val="44"/>
              </w:rPr>
            </w:pPr>
          </w:p>
          <w:p w:rsidR="00582448" w:rsidRDefault="00442C4A" w:rsidP="00442C4A">
            <w:pPr>
              <w:spacing w:before="80" w:line="500" w:lineRule="exact"/>
              <w:jc w:val="right"/>
              <w:rPr>
                <w:rFonts w:ascii="Tahoma" w:hAnsi="Tahoma" w:cs="Tahoma"/>
                <w:b/>
                <w:bCs/>
                <w:color w:val="243285"/>
                <w:sz w:val="44"/>
                <w:szCs w:val="44"/>
              </w:rPr>
            </w:pPr>
            <w:r w:rsidRPr="00DF16E7">
              <w:rPr>
                <w:rFonts w:ascii="Tahoma" w:hAnsi="Tahoma" w:cs="Tahoma"/>
                <w:b/>
                <w:bCs/>
                <w:color w:val="243285"/>
                <w:sz w:val="44"/>
                <w:szCs w:val="44"/>
                <w:lang w:val="fr-CH"/>
              </w:rPr>
              <w:t>Services de données en radiodiffusion télévisuelle numérique</w:t>
            </w:r>
          </w:p>
          <w:p w:rsidR="00582448" w:rsidRPr="0043089F" w:rsidRDefault="00582448" w:rsidP="00442C4A">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582448" w:rsidRPr="00F54FBD" w:rsidTr="00442C4A">
        <w:tc>
          <w:tcPr>
            <w:tcW w:w="10089" w:type="dxa"/>
          </w:tcPr>
          <w:p w:rsidR="00582448" w:rsidRPr="00F54FBD" w:rsidRDefault="00582448" w:rsidP="00442C4A">
            <w:pPr>
              <w:spacing w:before="80" w:line="280" w:lineRule="exact"/>
              <w:ind w:right="640"/>
              <w:rPr>
                <w:rFonts w:ascii="Tahoma" w:hAnsi="Tahoma" w:cs="Tahoma"/>
                <w:b/>
                <w:bCs/>
                <w:iCs/>
                <w:color w:val="243285"/>
                <w:sz w:val="32"/>
                <w:szCs w:val="32"/>
              </w:rPr>
            </w:pPr>
          </w:p>
          <w:p w:rsidR="00582448" w:rsidRPr="00F54FBD" w:rsidRDefault="00582448" w:rsidP="00442C4A">
            <w:pPr>
              <w:spacing w:before="80" w:line="280" w:lineRule="exact"/>
              <w:ind w:right="640"/>
              <w:rPr>
                <w:rFonts w:ascii="Tahoma" w:hAnsi="Tahoma" w:cs="Tahoma"/>
                <w:b/>
                <w:bCs/>
                <w:iCs/>
                <w:color w:val="243285"/>
                <w:sz w:val="32"/>
                <w:szCs w:val="32"/>
              </w:rPr>
            </w:pPr>
          </w:p>
          <w:p w:rsidR="00582448" w:rsidRPr="00F54FBD" w:rsidRDefault="00582448" w:rsidP="00442C4A">
            <w:pPr>
              <w:spacing w:before="80" w:after="180" w:line="360" w:lineRule="exact"/>
              <w:ind w:right="720"/>
              <w:rPr>
                <w:rFonts w:ascii="Tahoma" w:hAnsi="Tahoma" w:cs="Tahoma"/>
                <w:b/>
                <w:bCs/>
                <w:iCs/>
                <w:color w:val="243285"/>
                <w:sz w:val="36"/>
                <w:szCs w:val="36"/>
              </w:rPr>
            </w:pPr>
          </w:p>
          <w:p w:rsidR="00582448" w:rsidRPr="00F54FBD" w:rsidRDefault="00582448" w:rsidP="00442C4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582448" w:rsidRPr="0043089F" w:rsidRDefault="00582448" w:rsidP="00442C4A">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582448" w:rsidRPr="00F54FBD" w:rsidRDefault="00582448" w:rsidP="00582448">
      <w:pPr>
        <w:spacing w:before="80"/>
        <w:rPr>
          <w:i/>
          <w:sz w:val="22"/>
        </w:rPr>
      </w:pPr>
    </w:p>
    <w:p w:rsidR="00582448" w:rsidRPr="00F54FBD" w:rsidRDefault="00582448" w:rsidP="00582448">
      <w:pPr>
        <w:spacing w:before="80"/>
        <w:rPr>
          <w:i/>
          <w:sz w:val="22"/>
        </w:rPr>
      </w:pPr>
    </w:p>
    <w:p w:rsidR="00582448" w:rsidRPr="00F54FBD" w:rsidRDefault="00582448" w:rsidP="00582448">
      <w:pPr>
        <w:spacing w:before="80"/>
        <w:rPr>
          <w:i/>
          <w:sz w:val="22"/>
        </w:rPr>
      </w:pPr>
    </w:p>
    <w:p w:rsidR="00582448" w:rsidRPr="00F54FBD" w:rsidRDefault="00582448" w:rsidP="00582448">
      <w:pPr>
        <w:spacing w:before="80"/>
        <w:rPr>
          <w:i/>
          <w:sz w:val="22"/>
        </w:rPr>
      </w:pPr>
    </w:p>
    <w:p w:rsidR="00582448" w:rsidRPr="00F54FBD" w:rsidRDefault="00582448" w:rsidP="00582448">
      <w:pPr>
        <w:spacing w:before="80"/>
        <w:rPr>
          <w:i/>
          <w:sz w:val="22"/>
        </w:rPr>
      </w:pPr>
    </w:p>
    <w:p w:rsidR="00582448" w:rsidRPr="00F54FBD" w:rsidRDefault="00582448" w:rsidP="00582448">
      <w:pPr>
        <w:spacing w:before="80"/>
        <w:rPr>
          <w:i/>
          <w:sz w:val="22"/>
        </w:rPr>
      </w:pPr>
    </w:p>
    <w:p w:rsidR="00582448" w:rsidRPr="00F54FBD" w:rsidRDefault="00582448" w:rsidP="00582448">
      <w:pPr>
        <w:pStyle w:val="Equation"/>
        <w:tabs>
          <w:tab w:val="clear" w:pos="4820"/>
          <w:tab w:val="clear" w:pos="9639"/>
          <w:tab w:val="left" w:pos="1191"/>
          <w:tab w:val="left" w:pos="1588"/>
          <w:tab w:val="left" w:pos="1985"/>
        </w:tabs>
        <w:rPr>
          <w:rFonts w:ascii="Palatino Linotype" w:hAnsi="Palatino Linotype"/>
        </w:rPr>
        <w:sectPr w:rsidR="00582448" w:rsidRPr="00F54FBD" w:rsidSect="00442C4A">
          <w:headerReference w:type="even" r:id="rId8"/>
          <w:headerReference w:type="default" r:id="rId9"/>
          <w:pgSz w:w="11907" w:h="16834" w:code="9"/>
          <w:pgMar w:top="1418" w:right="1134" w:bottom="1134" w:left="1134" w:header="720" w:footer="482" w:gutter="0"/>
          <w:paperSrc w:first="15" w:other="15"/>
          <w:cols w:space="720"/>
        </w:sectPr>
      </w:pPr>
    </w:p>
    <w:p w:rsidR="00582448" w:rsidRPr="00F54FBD" w:rsidRDefault="00582448" w:rsidP="005824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582448" w:rsidRPr="00F54FBD" w:rsidRDefault="00582448" w:rsidP="0058244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82448" w:rsidRPr="00F54FBD" w:rsidRDefault="00582448" w:rsidP="0058244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82448" w:rsidRPr="00E44CBB" w:rsidRDefault="00582448" w:rsidP="0058244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82448" w:rsidRPr="00E44CBB" w:rsidRDefault="00582448" w:rsidP="0058244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82448" w:rsidRPr="00582448" w:rsidRDefault="00582448" w:rsidP="0058244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82448" w:rsidRPr="009454F8" w:rsidTr="00442C4A">
        <w:tc>
          <w:tcPr>
            <w:tcW w:w="9360" w:type="dxa"/>
            <w:gridSpan w:val="2"/>
          </w:tcPr>
          <w:p w:rsidR="00582448" w:rsidRPr="009454F8" w:rsidRDefault="00582448" w:rsidP="00442C4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82448" w:rsidRPr="009454F8" w:rsidRDefault="00582448" w:rsidP="00442C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582448" w:rsidRPr="00036EE3" w:rsidTr="00442C4A">
        <w:tc>
          <w:tcPr>
            <w:tcW w:w="1140" w:type="dxa"/>
          </w:tcPr>
          <w:p w:rsidR="00582448" w:rsidRPr="00614CC6" w:rsidRDefault="00582448" w:rsidP="00442C4A">
            <w:pPr>
              <w:spacing w:before="90" w:after="100"/>
              <w:ind w:left="57"/>
              <w:rPr>
                <w:b/>
                <w:bCs/>
                <w:sz w:val="20"/>
                <w:lang w:val="en-US"/>
              </w:rPr>
            </w:pPr>
            <w:r w:rsidRPr="00614CC6">
              <w:rPr>
                <w:b/>
                <w:bCs/>
                <w:sz w:val="20"/>
                <w:lang w:val="en-US"/>
              </w:rPr>
              <w:t>Séries</w:t>
            </w:r>
          </w:p>
        </w:tc>
        <w:tc>
          <w:tcPr>
            <w:tcW w:w="8220" w:type="dxa"/>
          </w:tcPr>
          <w:p w:rsidR="00582448" w:rsidRPr="00614CC6" w:rsidRDefault="00582448" w:rsidP="00442C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82448" w:rsidRPr="00036EE3" w:rsidTr="00442C4A">
        <w:tc>
          <w:tcPr>
            <w:tcW w:w="1140" w:type="dxa"/>
            <w:tcBorders>
              <w:bottom w:val="nil"/>
            </w:tcBorders>
          </w:tcPr>
          <w:p w:rsidR="00582448" w:rsidRPr="00614CC6" w:rsidRDefault="00582448" w:rsidP="00442C4A">
            <w:pPr>
              <w:spacing w:before="30" w:after="30"/>
              <w:ind w:left="57"/>
              <w:rPr>
                <w:b/>
                <w:bCs/>
                <w:sz w:val="20"/>
                <w:lang w:val="en-US"/>
              </w:rPr>
            </w:pPr>
            <w:r w:rsidRPr="00614CC6">
              <w:rPr>
                <w:b/>
                <w:bCs/>
                <w:sz w:val="20"/>
                <w:lang w:val="en-US"/>
              </w:rPr>
              <w:t>BO</w:t>
            </w:r>
          </w:p>
        </w:tc>
        <w:tc>
          <w:tcPr>
            <w:tcW w:w="8220" w:type="dxa"/>
            <w:tcBorders>
              <w:bottom w:val="nil"/>
            </w:tcBorders>
          </w:tcPr>
          <w:p w:rsidR="00582448" w:rsidRPr="00614CC6" w:rsidRDefault="00582448" w:rsidP="00442C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82448" w:rsidRPr="009454F8" w:rsidTr="00442C4A">
        <w:tc>
          <w:tcPr>
            <w:tcW w:w="1140" w:type="dxa"/>
            <w:tcBorders>
              <w:top w:val="nil"/>
              <w:bottom w:val="nil"/>
            </w:tcBorders>
            <w:shd w:val="clear" w:color="auto" w:fill="auto"/>
          </w:tcPr>
          <w:p w:rsidR="00582448" w:rsidRPr="0014322C" w:rsidRDefault="00582448" w:rsidP="00442C4A">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582448" w:rsidRPr="0014322C" w:rsidRDefault="00582448" w:rsidP="00442C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582448" w:rsidRPr="00036EE3" w:rsidTr="00442C4A">
        <w:tc>
          <w:tcPr>
            <w:tcW w:w="1140" w:type="dxa"/>
            <w:tcBorders>
              <w:top w:val="nil"/>
              <w:bottom w:val="nil"/>
            </w:tcBorders>
          </w:tcPr>
          <w:p w:rsidR="00582448" w:rsidRPr="00614CC6" w:rsidRDefault="00582448" w:rsidP="00442C4A">
            <w:pPr>
              <w:spacing w:before="30" w:after="30"/>
              <w:ind w:left="57"/>
              <w:rPr>
                <w:b/>
                <w:bCs/>
                <w:sz w:val="20"/>
                <w:lang w:val="en-US"/>
              </w:rPr>
            </w:pPr>
            <w:r w:rsidRPr="00614CC6">
              <w:rPr>
                <w:b/>
                <w:bCs/>
                <w:sz w:val="20"/>
                <w:lang w:val="en-US"/>
              </w:rPr>
              <w:t>BS</w:t>
            </w:r>
          </w:p>
        </w:tc>
        <w:tc>
          <w:tcPr>
            <w:tcW w:w="8220" w:type="dxa"/>
            <w:tcBorders>
              <w:top w:val="nil"/>
              <w:bottom w:val="nil"/>
            </w:tcBorders>
          </w:tcPr>
          <w:p w:rsidR="00582448" w:rsidRPr="00614CC6" w:rsidRDefault="00582448" w:rsidP="00442C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82448" w:rsidRPr="00ED2695" w:rsidTr="00442C4A">
        <w:tc>
          <w:tcPr>
            <w:tcW w:w="1140" w:type="dxa"/>
            <w:tcBorders>
              <w:top w:val="nil"/>
              <w:bottom w:val="nil"/>
            </w:tcBorders>
            <w:shd w:val="clear" w:color="auto" w:fill="F3F3F3"/>
          </w:tcPr>
          <w:p w:rsidR="00582448" w:rsidRPr="0014322C" w:rsidRDefault="00582448" w:rsidP="00442C4A">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582448" w:rsidRPr="0014322C" w:rsidRDefault="00582448" w:rsidP="00442C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582448" w:rsidRPr="00036EE3" w:rsidTr="00442C4A">
        <w:tc>
          <w:tcPr>
            <w:tcW w:w="1140" w:type="dxa"/>
            <w:tcBorders>
              <w:top w:val="nil"/>
              <w:bottom w:val="nil"/>
            </w:tcBorders>
            <w:shd w:val="clear" w:color="auto" w:fill="auto"/>
          </w:tcPr>
          <w:p w:rsidR="00582448" w:rsidRPr="00614CC6" w:rsidRDefault="00582448" w:rsidP="00442C4A">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582448" w:rsidRPr="00614CC6" w:rsidRDefault="00582448" w:rsidP="00442C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82448" w:rsidRPr="00592F9F" w:rsidTr="00442C4A">
        <w:tc>
          <w:tcPr>
            <w:tcW w:w="1140" w:type="dxa"/>
            <w:tcBorders>
              <w:top w:val="nil"/>
              <w:bottom w:val="nil"/>
            </w:tcBorders>
            <w:shd w:val="clear" w:color="auto" w:fill="auto"/>
          </w:tcPr>
          <w:p w:rsidR="00582448" w:rsidRPr="00766861" w:rsidRDefault="00582448" w:rsidP="00442C4A">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582448" w:rsidRPr="00766861" w:rsidRDefault="00582448" w:rsidP="00442C4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582448" w:rsidRPr="00036EE3" w:rsidTr="00442C4A">
        <w:tc>
          <w:tcPr>
            <w:tcW w:w="1140" w:type="dxa"/>
            <w:tcBorders>
              <w:top w:val="nil"/>
            </w:tcBorders>
          </w:tcPr>
          <w:p w:rsidR="00582448" w:rsidRPr="00614CC6" w:rsidRDefault="00582448" w:rsidP="00442C4A">
            <w:pPr>
              <w:spacing w:before="30" w:after="30"/>
              <w:ind w:left="57"/>
              <w:rPr>
                <w:b/>
                <w:bCs/>
                <w:sz w:val="20"/>
                <w:lang w:val="fr-CH"/>
              </w:rPr>
            </w:pPr>
            <w:r w:rsidRPr="00614CC6">
              <w:rPr>
                <w:b/>
                <w:bCs/>
                <w:sz w:val="20"/>
                <w:lang w:val="fr-CH"/>
              </w:rPr>
              <w:t>P</w:t>
            </w:r>
          </w:p>
        </w:tc>
        <w:tc>
          <w:tcPr>
            <w:tcW w:w="8220" w:type="dxa"/>
            <w:tcBorders>
              <w:top w:val="nil"/>
            </w:tcBorders>
          </w:tcPr>
          <w:p w:rsidR="00582448" w:rsidRPr="00614CC6" w:rsidRDefault="00582448" w:rsidP="00442C4A">
            <w:pPr>
              <w:spacing w:before="30" w:after="30"/>
              <w:rPr>
                <w:sz w:val="20"/>
                <w:lang w:val="fr-CH"/>
              </w:rPr>
            </w:pPr>
            <w:r w:rsidRPr="00614CC6">
              <w:rPr>
                <w:sz w:val="20"/>
              </w:rPr>
              <w:t>Propagation des ondes radioélectriques</w:t>
            </w:r>
          </w:p>
        </w:tc>
      </w:tr>
      <w:tr w:rsidR="00582448" w:rsidRPr="00036EE3" w:rsidTr="00442C4A">
        <w:tc>
          <w:tcPr>
            <w:tcW w:w="1140" w:type="dxa"/>
          </w:tcPr>
          <w:p w:rsidR="00582448" w:rsidRPr="00614CC6" w:rsidRDefault="00582448" w:rsidP="00442C4A">
            <w:pPr>
              <w:spacing w:before="30" w:after="30"/>
              <w:ind w:left="57"/>
              <w:rPr>
                <w:b/>
                <w:bCs/>
                <w:sz w:val="20"/>
                <w:lang w:val="en-US"/>
              </w:rPr>
            </w:pPr>
            <w:r w:rsidRPr="00614CC6">
              <w:rPr>
                <w:b/>
                <w:bCs/>
                <w:sz w:val="20"/>
                <w:lang w:val="en-US"/>
              </w:rPr>
              <w:t>RA</w:t>
            </w:r>
          </w:p>
        </w:tc>
        <w:tc>
          <w:tcPr>
            <w:tcW w:w="8220" w:type="dxa"/>
          </w:tcPr>
          <w:p w:rsidR="00582448" w:rsidRPr="00614CC6" w:rsidRDefault="00582448" w:rsidP="00442C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82448" w:rsidRPr="00036EE3" w:rsidTr="00442C4A">
        <w:tc>
          <w:tcPr>
            <w:tcW w:w="1140" w:type="dxa"/>
          </w:tcPr>
          <w:p w:rsidR="00582448" w:rsidRPr="00614CC6" w:rsidRDefault="00582448" w:rsidP="00442C4A">
            <w:pPr>
              <w:spacing w:before="30" w:after="30"/>
              <w:ind w:left="57"/>
              <w:rPr>
                <w:b/>
                <w:bCs/>
                <w:sz w:val="20"/>
                <w:lang w:val="en-US"/>
              </w:rPr>
            </w:pPr>
            <w:r w:rsidRPr="00614CC6">
              <w:rPr>
                <w:b/>
                <w:bCs/>
                <w:sz w:val="20"/>
                <w:lang w:val="en-US"/>
              </w:rPr>
              <w:t>RS</w:t>
            </w:r>
          </w:p>
        </w:tc>
        <w:tc>
          <w:tcPr>
            <w:tcW w:w="8220" w:type="dxa"/>
          </w:tcPr>
          <w:p w:rsidR="00582448" w:rsidRPr="00614CC6" w:rsidRDefault="00582448" w:rsidP="00442C4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82448" w:rsidRPr="00036EE3" w:rsidTr="00442C4A">
        <w:tc>
          <w:tcPr>
            <w:tcW w:w="1140" w:type="dxa"/>
          </w:tcPr>
          <w:p w:rsidR="00582448" w:rsidRPr="00614CC6" w:rsidRDefault="00582448" w:rsidP="00442C4A">
            <w:pPr>
              <w:spacing w:before="30" w:after="30"/>
              <w:ind w:left="57"/>
              <w:rPr>
                <w:b/>
                <w:bCs/>
                <w:sz w:val="20"/>
                <w:lang w:val="en-US"/>
              </w:rPr>
            </w:pPr>
            <w:r w:rsidRPr="00614CC6">
              <w:rPr>
                <w:b/>
                <w:bCs/>
                <w:sz w:val="20"/>
                <w:lang w:val="en-US"/>
              </w:rPr>
              <w:t>S</w:t>
            </w:r>
          </w:p>
        </w:tc>
        <w:tc>
          <w:tcPr>
            <w:tcW w:w="8220" w:type="dxa"/>
          </w:tcPr>
          <w:p w:rsidR="00582448" w:rsidRPr="00614CC6" w:rsidRDefault="00582448" w:rsidP="00442C4A">
            <w:pPr>
              <w:spacing w:before="30" w:after="30"/>
              <w:rPr>
                <w:sz w:val="20"/>
                <w:lang w:val="en-US"/>
              </w:rPr>
            </w:pPr>
            <w:r w:rsidRPr="00614CC6">
              <w:rPr>
                <w:sz w:val="20"/>
              </w:rPr>
              <w:t>Service fixe par satellite</w:t>
            </w:r>
          </w:p>
        </w:tc>
      </w:tr>
      <w:tr w:rsidR="00582448" w:rsidRPr="00036EE3" w:rsidTr="00442C4A">
        <w:tc>
          <w:tcPr>
            <w:tcW w:w="1140" w:type="dxa"/>
          </w:tcPr>
          <w:p w:rsidR="00582448" w:rsidRPr="00614CC6" w:rsidRDefault="00582448" w:rsidP="00442C4A">
            <w:pPr>
              <w:spacing w:before="30" w:after="30"/>
              <w:ind w:left="57"/>
              <w:rPr>
                <w:b/>
                <w:bCs/>
                <w:sz w:val="20"/>
                <w:lang w:val="en-US"/>
              </w:rPr>
            </w:pPr>
            <w:r w:rsidRPr="00614CC6">
              <w:rPr>
                <w:b/>
                <w:bCs/>
                <w:sz w:val="20"/>
                <w:lang w:val="en-US"/>
              </w:rPr>
              <w:t>SA</w:t>
            </w:r>
          </w:p>
        </w:tc>
        <w:tc>
          <w:tcPr>
            <w:tcW w:w="8220" w:type="dxa"/>
          </w:tcPr>
          <w:p w:rsidR="00582448" w:rsidRPr="00614CC6" w:rsidRDefault="00582448" w:rsidP="00442C4A">
            <w:pPr>
              <w:spacing w:before="30" w:after="30"/>
              <w:rPr>
                <w:sz w:val="20"/>
                <w:lang w:val="en-US"/>
              </w:rPr>
            </w:pPr>
            <w:r w:rsidRPr="00614CC6">
              <w:rPr>
                <w:sz w:val="20"/>
              </w:rPr>
              <w:t>Applications spatiales et météorologie</w:t>
            </w:r>
          </w:p>
        </w:tc>
      </w:tr>
      <w:tr w:rsidR="00582448" w:rsidRPr="00614CC6" w:rsidTr="00442C4A">
        <w:tc>
          <w:tcPr>
            <w:tcW w:w="1140" w:type="dxa"/>
          </w:tcPr>
          <w:p w:rsidR="00582448" w:rsidRPr="00614CC6" w:rsidRDefault="00582448" w:rsidP="00442C4A">
            <w:pPr>
              <w:spacing w:before="30" w:after="30"/>
              <w:ind w:left="57"/>
              <w:rPr>
                <w:b/>
                <w:bCs/>
                <w:sz w:val="20"/>
                <w:lang w:val="en-US"/>
              </w:rPr>
            </w:pPr>
            <w:r w:rsidRPr="00614CC6">
              <w:rPr>
                <w:b/>
                <w:bCs/>
                <w:sz w:val="20"/>
                <w:lang w:val="en-US"/>
              </w:rPr>
              <w:t>SF</w:t>
            </w:r>
          </w:p>
        </w:tc>
        <w:tc>
          <w:tcPr>
            <w:tcW w:w="8220" w:type="dxa"/>
          </w:tcPr>
          <w:p w:rsidR="00582448" w:rsidRPr="00614CC6" w:rsidRDefault="00582448" w:rsidP="00442C4A">
            <w:pPr>
              <w:spacing w:before="30" w:after="30"/>
              <w:rPr>
                <w:sz w:val="20"/>
              </w:rPr>
            </w:pPr>
            <w:r w:rsidRPr="00614CC6">
              <w:rPr>
                <w:sz w:val="20"/>
              </w:rPr>
              <w:t>Partage des fréquences et coordination entre les systèmes du service fixe par satellite et du service fixe</w:t>
            </w:r>
          </w:p>
        </w:tc>
      </w:tr>
      <w:tr w:rsidR="00582448" w:rsidRPr="00036EE3" w:rsidTr="00442C4A">
        <w:tc>
          <w:tcPr>
            <w:tcW w:w="1140" w:type="dxa"/>
            <w:shd w:val="clear" w:color="auto" w:fill="auto"/>
          </w:tcPr>
          <w:p w:rsidR="00582448" w:rsidRPr="00592F9F" w:rsidRDefault="00582448" w:rsidP="00442C4A">
            <w:pPr>
              <w:spacing w:before="30" w:after="30"/>
              <w:ind w:left="57"/>
              <w:rPr>
                <w:b/>
                <w:bCs/>
                <w:sz w:val="20"/>
                <w:lang w:val="en-US"/>
              </w:rPr>
            </w:pPr>
            <w:r w:rsidRPr="00592F9F">
              <w:rPr>
                <w:b/>
                <w:bCs/>
                <w:sz w:val="20"/>
                <w:lang w:val="en-US"/>
              </w:rPr>
              <w:t>SM</w:t>
            </w:r>
          </w:p>
        </w:tc>
        <w:tc>
          <w:tcPr>
            <w:tcW w:w="8220" w:type="dxa"/>
            <w:shd w:val="clear" w:color="auto" w:fill="auto"/>
          </w:tcPr>
          <w:p w:rsidR="00582448" w:rsidRPr="00592F9F" w:rsidRDefault="00582448" w:rsidP="00442C4A">
            <w:pPr>
              <w:spacing w:before="30" w:after="30"/>
              <w:rPr>
                <w:sz w:val="20"/>
                <w:lang w:val="en-US"/>
              </w:rPr>
            </w:pPr>
            <w:r w:rsidRPr="00592F9F">
              <w:rPr>
                <w:sz w:val="20"/>
              </w:rPr>
              <w:t>Gestion du spectre</w:t>
            </w:r>
          </w:p>
        </w:tc>
      </w:tr>
      <w:tr w:rsidR="00582448" w:rsidRPr="00036EE3" w:rsidTr="00442C4A">
        <w:tc>
          <w:tcPr>
            <w:tcW w:w="1140" w:type="dxa"/>
          </w:tcPr>
          <w:p w:rsidR="00582448" w:rsidRPr="00614CC6" w:rsidRDefault="00582448" w:rsidP="00442C4A">
            <w:pPr>
              <w:spacing w:before="30" w:after="30"/>
              <w:ind w:left="57"/>
              <w:rPr>
                <w:b/>
                <w:bCs/>
                <w:sz w:val="20"/>
                <w:lang w:val="en-US"/>
              </w:rPr>
            </w:pPr>
            <w:r w:rsidRPr="00614CC6">
              <w:rPr>
                <w:b/>
                <w:bCs/>
                <w:sz w:val="20"/>
                <w:lang w:val="en-US"/>
              </w:rPr>
              <w:t>SNG</w:t>
            </w:r>
          </w:p>
        </w:tc>
        <w:tc>
          <w:tcPr>
            <w:tcW w:w="8220" w:type="dxa"/>
          </w:tcPr>
          <w:p w:rsidR="00582448" w:rsidRPr="00614CC6" w:rsidRDefault="00582448" w:rsidP="00442C4A">
            <w:pPr>
              <w:spacing w:before="30" w:after="30"/>
              <w:rPr>
                <w:sz w:val="20"/>
                <w:lang w:val="en-US"/>
              </w:rPr>
            </w:pPr>
            <w:r w:rsidRPr="00614CC6">
              <w:rPr>
                <w:sz w:val="20"/>
              </w:rPr>
              <w:t>Reportage d'actualités par satellite</w:t>
            </w:r>
          </w:p>
        </w:tc>
      </w:tr>
      <w:tr w:rsidR="00582448" w:rsidRPr="00614CC6" w:rsidTr="00442C4A">
        <w:tc>
          <w:tcPr>
            <w:tcW w:w="1140" w:type="dxa"/>
          </w:tcPr>
          <w:p w:rsidR="00582448" w:rsidRPr="00614CC6" w:rsidRDefault="00582448" w:rsidP="00442C4A">
            <w:pPr>
              <w:spacing w:before="30" w:after="30"/>
              <w:ind w:left="57"/>
              <w:rPr>
                <w:b/>
                <w:bCs/>
                <w:sz w:val="20"/>
                <w:lang w:val="en-US"/>
              </w:rPr>
            </w:pPr>
            <w:r w:rsidRPr="00614CC6">
              <w:rPr>
                <w:b/>
                <w:bCs/>
                <w:sz w:val="20"/>
                <w:lang w:val="en-US"/>
              </w:rPr>
              <w:t>TF</w:t>
            </w:r>
          </w:p>
        </w:tc>
        <w:tc>
          <w:tcPr>
            <w:tcW w:w="8220" w:type="dxa"/>
          </w:tcPr>
          <w:p w:rsidR="00582448" w:rsidRPr="00614CC6" w:rsidRDefault="00582448" w:rsidP="00442C4A">
            <w:pPr>
              <w:spacing w:before="30" w:after="30"/>
              <w:rPr>
                <w:sz w:val="20"/>
              </w:rPr>
            </w:pPr>
            <w:r w:rsidRPr="00614CC6">
              <w:rPr>
                <w:sz w:val="20"/>
              </w:rPr>
              <w:t>Emissions de fréquences étalon et de signaux horaires</w:t>
            </w:r>
          </w:p>
        </w:tc>
      </w:tr>
      <w:tr w:rsidR="00582448" w:rsidRPr="00036EE3" w:rsidTr="00442C4A">
        <w:tc>
          <w:tcPr>
            <w:tcW w:w="1140" w:type="dxa"/>
          </w:tcPr>
          <w:p w:rsidR="00582448" w:rsidRPr="00614CC6" w:rsidRDefault="00582448" w:rsidP="00442C4A">
            <w:pPr>
              <w:spacing w:before="30" w:after="30"/>
              <w:ind w:left="57"/>
              <w:rPr>
                <w:b/>
                <w:bCs/>
                <w:sz w:val="20"/>
                <w:lang w:val="en-US"/>
              </w:rPr>
            </w:pPr>
            <w:r w:rsidRPr="00614CC6">
              <w:rPr>
                <w:b/>
                <w:bCs/>
                <w:sz w:val="20"/>
                <w:lang w:val="en-US"/>
              </w:rPr>
              <w:t>V</w:t>
            </w:r>
          </w:p>
        </w:tc>
        <w:tc>
          <w:tcPr>
            <w:tcW w:w="8220" w:type="dxa"/>
          </w:tcPr>
          <w:p w:rsidR="00582448" w:rsidRPr="00614CC6" w:rsidRDefault="00582448" w:rsidP="00442C4A">
            <w:pPr>
              <w:spacing w:before="30" w:after="140"/>
              <w:rPr>
                <w:sz w:val="20"/>
                <w:lang w:val="en-US"/>
              </w:rPr>
            </w:pPr>
            <w:r w:rsidRPr="00614CC6">
              <w:rPr>
                <w:sz w:val="20"/>
              </w:rPr>
              <w:t>Vocabulaire et sujets associés</w:t>
            </w:r>
          </w:p>
        </w:tc>
      </w:tr>
    </w:tbl>
    <w:p w:rsidR="00582448" w:rsidRPr="00036EE3" w:rsidRDefault="00582448" w:rsidP="00582448">
      <w:pPr>
        <w:spacing w:before="0"/>
        <w:jc w:val="center"/>
        <w:rPr>
          <w:sz w:val="20"/>
          <w:lang w:val="en-US"/>
        </w:rPr>
      </w:pPr>
    </w:p>
    <w:p w:rsidR="00582448" w:rsidRPr="00036EE3" w:rsidRDefault="00582448" w:rsidP="0058244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82448" w:rsidRPr="00756B4D" w:rsidTr="00442C4A">
        <w:tc>
          <w:tcPr>
            <w:tcW w:w="9360" w:type="dxa"/>
          </w:tcPr>
          <w:p w:rsidR="00582448" w:rsidRPr="00756B4D" w:rsidRDefault="00582448" w:rsidP="00442C4A">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582448" w:rsidRPr="00756B4D" w:rsidRDefault="00582448" w:rsidP="00582448">
      <w:pPr>
        <w:spacing w:before="0"/>
        <w:jc w:val="center"/>
        <w:rPr>
          <w:sz w:val="22"/>
        </w:rPr>
      </w:pPr>
    </w:p>
    <w:p w:rsidR="00582448" w:rsidRPr="00614CC6" w:rsidRDefault="00582448" w:rsidP="00582448">
      <w:pPr>
        <w:spacing w:before="100"/>
        <w:jc w:val="right"/>
        <w:rPr>
          <w:i/>
          <w:iCs/>
          <w:sz w:val="20"/>
        </w:rPr>
      </w:pPr>
      <w:r w:rsidRPr="00614CC6">
        <w:rPr>
          <w:i/>
          <w:iCs/>
          <w:sz w:val="20"/>
        </w:rPr>
        <w:t>Publication électronique</w:t>
      </w:r>
    </w:p>
    <w:p w:rsidR="00582448" w:rsidRPr="00614CC6" w:rsidRDefault="00582448" w:rsidP="00582448">
      <w:pPr>
        <w:spacing w:before="0"/>
        <w:jc w:val="right"/>
        <w:rPr>
          <w:sz w:val="20"/>
        </w:rPr>
      </w:pPr>
      <w:r w:rsidRPr="00614CC6">
        <w:rPr>
          <w:sz w:val="20"/>
        </w:rPr>
        <w:t>Genève, 20</w:t>
      </w:r>
      <w:r>
        <w:rPr>
          <w:sz w:val="20"/>
        </w:rPr>
        <w:t>11</w:t>
      </w:r>
    </w:p>
    <w:p w:rsidR="00582448" w:rsidRPr="00614CC6" w:rsidRDefault="00582448" w:rsidP="00582448">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11</w:t>
      </w:r>
    </w:p>
    <w:p w:rsidR="00582448" w:rsidRPr="00614CC6" w:rsidRDefault="00582448" w:rsidP="0058244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82448" w:rsidRPr="00614CC6" w:rsidRDefault="00582448" w:rsidP="00582448">
      <w:pPr>
        <w:spacing w:before="160"/>
        <w:rPr>
          <w:i/>
          <w:sz w:val="20"/>
          <w:highlight w:val="yellow"/>
        </w:rPr>
        <w:sectPr w:rsidR="00582448" w:rsidRPr="00614CC6" w:rsidSect="00442C4A">
          <w:headerReference w:type="even" r:id="rId12"/>
          <w:headerReference w:type="default" r:id="rId13"/>
          <w:pgSz w:w="11907" w:h="16834" w:code="9"/>
          <w:pgMar w:top="1418" w:right="1134" w:bottom="1134" w:left="1134" w:header="720" w:footer="482" w:gutter="0"/>
          <w:pgNumType w:fmt="lowerRoman" w:start="2"/>
          <w:cols w:space="720"/>
        </w:sectPr>
      </w:pPr>
    </w:p>
    <w:p w:rsidR="00582448" w:rsidRDefault="00582448" w:rsidP="00442C4A">
      <w:pPr>
        <w:pStyle w:val="RecNo"/>
        <w:spacing w:before="0"/>
      </w:pPr>
      <w:bookmarkStart w:id="4" w:name="irecnoe"/>
      <w:bookmarkEnd w:id="4"/>
      <w:r>
        <w:lastRenderedPageBreak/>
        <w:t xml:space="preserve">RECOMMANDATION  </w:t>
      </w:r>
      <w:r>
        <w:rPr>
          <w:rStyle w:val="href"/>
        </w:rPr>
        <w:t>UIT-R  BT</w:t>
      </w:r>
      <w:bookmarkEnd w:id="1"/>
      <w:r>
        <w:rPr>
          <w:rStyle w:val="href"/>
        </w:rPr>
        <w:t>.</w:t>
      </w:r>
      <w:r w:rsidR="00442C4A">
        <w:rPr>
          <w:rStyle w:val="href"/>
        </w:rPr>
        <w:t>1301-1</w:t>
      </w:r>
    </w:p>
    <w:p w:rsidR="00442C4A" w:rsidRPr="0035441C" w:rsidRDefault="00442C4A" w:rsidP="00442C4A">
      <w:pPr>
        <w:pStyle w:val="Rectitle"/>
      </w:pPr>
      <w:bookmarkStart w:id="5" w:name="Pre_title"/>
      <w:r w:rsidRPr="0035441C">
        <w:t xml:space="preserve">Services de données en radiodiffusion </w:t>
      </w:r>
      <w:r w:rsidRPr="0035441C">
        <w:br/>
        <w:t xml:space="preserve">télévisuelle numérique </w:t>
      </w:r>
      <w:bookmarkEnd w:id="5"/>
    </w:p>
    <w:p w:rsidR="00442C4A" w:rsidRPr="0035441C" w:rsidRDefault="00442C4A" w:rsidP="00442C4A">
      <w:pPr>
        <w:pStyle w:val="Recref"/>
      </w:pPr>
      <w:bookmarkStart w:id="6" w:name="Related_Questions"/>
      <w:r w:rsidRPr="0035441C">
        <w:t>(Question UIT-R 45-2/6)</w:t>
      </w:r>
      <w:bookmarkEnd w:id="6"/>
    </w:p>
    <w:p w:rsidR="00442C4A" w:rsidRPr="0035441C" w:rsidRDefault="00442C4A" w:rsidP="00442C4A">
      <w:pPr>
        <w:pStyle w:val="Recref"/>
        <w:rPr>
          <w:szCs w:val="24"/>
        </w:rPr>
      </w:pPr>
    </w:p>
    <w:p w:rsidR="00442C4A" w:rsidRPr="0035441C" w:rsidRDefault="00442C4A" w:rsidP="00442C4A">
      <w:pPr>
        <w:pStyle w:val="Recdate"/>
        <w:rPr>
          <w:szCs w:val="24"/>
        </w:rPr>
      </w:pPr>
      <w:r w:rsidRPr="0035441C">
        <w:rPr>
          <w:szCs w:val="24"/>
        </w:rPr>
        <w:t>(1997-2011)</w:t>
      </w:r>
    </w:p>
    <w:p w:rsidR="00442C4A" w:rsidRPr="0035441C" w:rsidRDefault="00442C4A" w:rsidP="00442C4A">
      <w:pPr>
        <w:pStyle w:val="HeadingSum"/>
        <w:rPr>
          <w:szCs w:val="24"/>
          <w:lang w:val="fr-FR"/>
        </w:rPr>
      </w:pPr>
      <w:r w:rsidRPr="0035441C">
        <w:rPr>
          <w:szCs w:val="24"/>
          <w:lang w:val="fr-FR"/>
        </w:rPr>
        <w:t>Domaine d'application</w:t>
      </w:r>
    </w:p>
    <w:p w:rsidR="00442C4A" w:rsidRPr="0035441C" w:rsidRDefault="00442C4A" w:rsidP="00442C4A">
      <w:pPr>
        <w:pStyle w:val="Summary"/>
        <w:rPr>
          <w:lang w:val="fr-FR" w:eastAsia="ja-JP"/>
        </w:rPr>
      </w:pPr>
      <w:r w:rsidRPr="0035441C">
        <w:rPr>
          <w:lang w:val="fr-FR"/>
        </w:rPr>
        <w:t xml:space="preserve">La présente Recommandation </w:t>
      </w:r>
      <w:r w:rsidRPr="0035441C">
        <w:rPr>
          <w:lang w:val="fr-FR" w:eastAsia="ja-JP"/>
        </w:rPr>
        <w:t>spécifie</w:t>
      </w:r>
      <w:r w:rsidRPr="0035441C">
        <w:rPr>
          <w:lang w:val="fr-FR"/>
        </w:rPr>
        <w:t xml:space="preserve"> les services de données à utiliser </w:t>
      </w:r>
      <w:r w:rsidRPr="0035441C">
        <w:rPr>
          <w:lang w:val="fr-FR" w:eastAsia="ja-JP"/>
        </w:rPr>
        <w:t>pour la radiodiffusion télévisuelle numérique</w:t>
      </w:r>
      <w:r w:rsidRPr="0035441C">
        <w:rPr>
          <w:lang w:val="fr-FR"/>
        </w:rPr>
        <w:t>.</w:t>
      </w:r>
      <w:r w:rsidRPr="0035441C">
        <w:rPr>
          <w:lang w:val="fr-FR" w:eastAsia="ja-JP"/>
        </w:rPr>
        <w:t xml:space="preserve"> </w:t>
      </w:r>
    </w:p>
    <w:p w:rsidR="00442C4A" w:rsidRPr="0035441C" w:rsidRDefault="00442C4A" w:rsidP="00442C4A">
      <w:pPr>
        <w:pStyle w:val="Normalaftertitle"/>
      </w:pPr>
      <w:r w:rsidRPr="0035441C">
        <w:t>L'Assemblée des radiocommunications de l'UIT,</w:t>
      </w:r>
    </w:p>
    <w:p w:rsidR="00442C4A" w:rsidRPr="0035441C" w:rsidRDefault="00442C4A" w:rsidP="00442C4A">
      <w:pPr>
        <w:pStyle w:val="Call"/>
      </w:pPr>
      <w:r w:rsidRPr="0035441C">
        <w:t>considérant</w:t>
      </w:r>
    </w:p>
    <w:p w:rsidR="00442C4A" w:rsidRPr="0035441C" w:rsidRDefault="00442C4A" w:rsidP="00442C4A">
      <w:r w:rsidRPr="0035441C">
        <w:t>a)</w:t>
      </w:r>
      <w:r w:rsidRPr="0035441C">
        <w:tab/>
        <w:t>que la radiodiffusion télévisuelle numérique a été introduite dans de nombreux pays à travers le monde;</w:t>
      </w:r>
    </w:p>
    <w:p w:rsidR="00442C4A" w:rsidRPr="0035441C" w:rsidRDefault="00442C4A" w:rsidP="00442C4A">
      <w:r w:rsidRPr="0035441C">
        <w:t>b)</w:t>
      </w:r>
      <w:r w:rsidRPr="0035441C">
        <w:tab/>
        <w:t>qu'un mécanisme efficace d'identification du service est essentiel du fait de la souplesse et de la complexité de ce service;</w:t>
      </w:r>
    </w:p>
    <w:p w:rsidR="00442C4A" w:rsidRPr="0035441C" w:rsidRDefault="00442C4A" w:rsidP="00442C4A">
      <w:r w:rsidRPr="0035441C">
        <w:t>c)</w:t>
      </w:r>
      <w:r w:rsidRPr="0035441C">
        <w:tab/>
        <w:t>que les systèmes de radiodiffusion télévisuelle classiques offrent déjà des possibilités de transmission de données auxiliaires;</w:t>
      </w:r>
    </w:p>
    <w:p w:rsidR="00442C4A" w:rsidRPr="0035441C" w:rsidRDefault="00442C4A" w:rsidP="00442C4A">
      <w:r w:rsidRPr="0035441C">
        <w:t>d)</w:t>
      </w:r>
      <w:r w:rsidRPr="0035441C">
        <w:tab/>
        <w:t>que le sous-titrage est un service important dans un nombre croissant de pays;</w:t>
      </w:r>
    </w:p>
    <w:p w:rsidR="00442C4A" w:rsidRPr="0035441C" w:rsidRDefault="00442C4A" w:rsidP="00442C4A">
      <w:r w:rsidRPr="0035441C">
        <w:t>e)</w:t>
      </w:r>
      <w:r w:rsidRPr="0035441C">
        <w:tab/>
        <w:t xml:space="preserve">que la fourniture de divers services multimédias sur d'autres supports devrait stimuler l'intérêt pour un service </w:t>
      </w:r>
      <w:r w:rsidR="00CE1E01">
        <w:t>en</w:t>
      </w:r>
      <w:r>
        <w:t xml:space="preserve"> </w:t>
      </w:r>
      <w:r w:rsidRPr="0035441C">
        <w:t>multimédia radiodiffusion;</w:t>
      </w:r>
    </w:p>
    <w:p w:rsidR="00442C4A" w:rsidRPr="0035441C" w:rsidRDefault="00442C4A" w:rsidP="00442C4A">
      <w:r w:rsidRPr="0035441C">
        <w:t>f)</w:t>
      </w:r>
      <w:r w:rsidRPr="0035441C">
        <w:tab/>
        <w:t>qu'un tel service pourrait offrir aux radiodiffuseurs la possibilité de proposer des services totalement nouveaux tout en assurant la promotion des services existants;</w:t>
      </w:r>
    </w:p>
    <w:p w:rsidR="00442C4A" w:rsidRPr="0035441C" w:rsidRDefault="00442C4A" w:rsidP="00442C4A">
      <w:r w:rsidRPr="0035441C">
        <w:t>g)</w:t>
      </w:r>
      <w:r w:rsidRPr="0035441C">
        <w:tab/>
        <w:t>qu'il est souhaitable de prévoir un système d'identification qui soit commun aux différents services de données,</w:t>
      </w:r>
    </w:p>
    <w:p w:rsidR="00442C4A" w:rsidRPr="0035441C" w:rsidRDefault="00442C4A" w:rsidP="00442C4A">
      <w:pPr>
        <w:pStyle w:val="Call"/>
      </w:pPr>
      <w:r w:rsidRPr="0035441C">
        <w:t>recommande</w:t>
      </w:r>
    </w:p>
    <w:p w:rsidR="00442C4A" w:rsidRPr="0035441C" w:rsidRDefault="00442C4A" w:rsidP="00442C4A">
      <w:r w:rsidRPr="0035441C">
        <w:rPr>
          <w:b/>
        </w:rPr>
        <w:t>1</w:t>
      </w:r>
      <w:r w:rsidRPr="0035441C">
        <w:tab/>
        <w:t>que, si les systèmes de radiodiffusion télévisuelle numérique comportent des services de données, ces derniers relèvent de l'une ou de plusieurs des catégories suivantes:</w:t>
      </w:r>
    </w:p>
    <w:p w:rsidR="00442C4A" w:rsidRPr="0035441C" w:rsidRDefault="00442C4A" w:rsidP="00442C4A">
      <w:pPr>
        <w:pStyle w:val="enumlev1"/>
      </w:pPr>
      <w:r w:rsidRPr="0035441C">
        <w:t>–</w:t>
      </w:r>
      <w:r w:rsidRPr="0035441C">
        <w:tab/>
        <w:t>transmission de données auxiliaires selon les spécifications définies dans l'Annexe 1;</w:t>
      </w:r>
    </w:p>
    <w:p w:rsidR="00442C4A" w:rsidRPr="0035441C" w:rsidRDefault="00442C4A" w:rsidP="00442C4A">
      <w:pPr>
        <w:pStyle w:val="enumlev1"/>
      </w:pPr>
      <w:r w:rsidRPr="0035441C">
        <w:t>–</w:t>
      </w:r>
      <w:r w:rsidRPr="0035441C">
        <w:tab/>
        <w:t>sous-titrage selon les spécifications définies dans l'Annexe 2;</w:t>
      </w:r>
    </w:p>
    <w:p w:rsidR="00442C4A" w:rsidRPr="0035441C" w:rsidRDefault="00442C4A" w:rsidP="00442C4A">
      <w:pPr>
        <w:pStyle w:val="enumlev1"/>
      </w:pPr>
      <w:r w:rsidRPr="0035441C">
        <w:t>–</w:t>
      </w:r>
      <w:r w:rsidRPr="0035441C">
        <w:tab/>
        <w:t>services multimédias en radiodiffusion selon les spécifications définies dans l'Annexe 3;</w:t>
      </w:r>
    </w:p>
    <w:p w:rsidR="00442C4A" w:rsidRPr="0035441C" w:rsidRDefault="00442C4A" w:rsidP="00442C4A">
      <w:r w:rsidRPr="0035441C">
        <w:rPr>
          <w:b/>
          <w:bCs/>
        </w:rPr>
        <w:t>2</w:t>
      </w:r>
      <w:r w:rsidRPr="0035441C">
        <w:tab/>
        <w:t>que le respect de la présente Recommandation se fasse à titre volontaire. Cependant, il se peut que la Recommandation contienne certaines dispositions obligatoires (pour assurer, par exemple, l'interopérabilité et l'applicabilité) et la Recommandation est respectée lorsque toutes ces dispositions sont observées. Le futur d'obligation et les autres moyens d'expression de l'obligation comme le verbe «devoir» ainsi que leurs formes négatives servent à énoncer des prescriptions. L'utilisation de ces formes ne signifie aucunement qu'il est obligatoire de respecter en partie ou en totalité la Recommandation.</w:t>
      </w:r>
    </w:p>
    <w:p w:rsidR="00442C4A" w:rsidRPr="0035441C" w:rsidRDefault="00442C4A" w:rsidP="00442C4A"/>
    <w:p w:rsidR="00442C4A" w:rsidRPr="0035441C" w:rsidRDefault="00442C4A" w:rsidP="00442C4A"/>
    <w:p w:rsidR="00442C4A" w:rsidRPr="00DA031D" w:rsidRDefault="00442C4A" w:rsidP="00DA031D">
      <w:pPr>
        <w:pStyle w:val="AnnexNoTitle"/>
      </w:pPr>
      <w:r w:rsidRPr="00DA031D">
        <w:lastRenderedPageBreak/>
        <w:t>A</w:t>
      </w:r>
      <w:r w:rsidR="00DA031D" w:rsidRPr="00DA031D">
        <w:t>nnexe</w:t>
      </w:r>
      <w:r w:rsidRPr="00DA031D">
        <w:t xml:space="preserve">  1</w:t>
      </w:r>
      <w:r w:rsidR="00DA031D" w:rsidRPr="00DA031D">
        <w:br/>
      </w:r>
      <w:r w:rsidR="00DA031D" w:rsidRPr="00DA031D">
        <w:br/>
      </w:r>
      <w:r w:rsidRPr="00DA031D">
        <w:t>Télétexte</w:t>
      </w:r>
    </w:p>
    <w:p w:rsidR="00442C4A" w:rsidRPr="0035441C" w:rsidRDefault="00442C4A" w:rsidP="00442C4A">
      <w:pPr>
        <w:pStyle w:val="Normalaftertitle"/>
      </w:pPr>
      <w:r w:rsidRPr="0035441C">
        <w:t>Si un service de radiodiffusion télévisuelle numérique inclut l'un des systèmes de télétexte existants (conformes à la Recommandation UIT-R BT.653), un tel système doit être conforme à la spécification exposée dans la présente Annexe.</w:t>
      </w:r>
    </w:p>
    <w:p w:rsidR="00442C4A" w:rsidRPr="0035441C" w:rsidRDefault="00442C4A" w:rsidP="00442C4A">
      <w:pPr>
        <w:pStyle w:val="Heading1"/>
      </w:pPr>
      <w:r w:rsidRPr="0035441C">
        <w:t>1</w:t>
      </w:r>
      <w:r w:rsidRPr="0035441C">
        <w:tab/>
        <w:t>Introduction</w:t>
      </w:r>
    </w:p>
    <w:p w:rsidR="00442C4A" w:rsidRPr="0035441C" w:rsidRDefault="00442C4A" w:rsidP="00442C4A">
      <w:r w:rsidRPr="0035441C">
        <w:t>La présente Annexe spécifie la méthode selon laquelle un service de télétexte conforme à la Recommandation UIT</w:t>
      </w:r>
      <w:r w:rsidRPr="0035441C">
        <w:noBreakHyphen/>
        <w:t>R BT.653 pourrait être intégré dans les flux binaires du service de radiodiffusion télévisuelle numérique. Le mécanisme de transport répondra aux conditions suivantes:</w:t>
      </w:r>
    </w:p>
    <w:p w:rsidR="00442C4A" w:rsidRPr="0035441C" w:rsidRDefault="00442C4A" w:rsidP="00442C4A">
      <w:pPr>
        <w:pStyle w:val="enumlev1"/>
      </w:pPr>
      <w:r w:rsidRPr="0035441C">
        <w:t>–</w:t>
      </w:r>
      <w:r w:rsidRPr="0035441C">
        <w:tab/>
        <w:t xml:space="preserve">assurer, au besoin, le transcodage des données de télétexte dans l'intervalle vertical de suppression de trame (VBI, </w:t>
      </w:r>
      <w:r w:rsidRPr="0035441C">
        <w:rPr>
          <w:i/>
          <w:iCs/>
        </w:rPr>
        <w:t>vertical blanking interval</w:t>
      </w:r>
      <w:r w:rsidRPr="0035441C">
        <w:t>) du système de télévision analogique;</w:t>
      </w:r>
    </w:p>
    <w:p w:rsidR="00442C4A" w:rsidRPr="0035441C" w:rsidRDefault="00442C4A" w:rsidP="00442C4A">
      <w:pPr>
        <w:pStyle w:val="enumlev1"/>
      </w:pPr>
      <w:r w:rsidRPr="0035441C">
        <w:t>–</w:t>
      </w:r>
      <w:r w:rsidRPr="0035441C">
        <w:tab/>
        <w:t>le signal transcodé devrait alors pouvoir être reçu par les récepteurs de télévision actuels équipés de décodeurs télétexte;</w:t>
      </w:r>
    </w:p>
    <w:p w:rsidR="00442C4A" w:rsidRPr="0035441C" w:rsidRDefault="00442C4A" w:rsidP="00442C4A">
      <w:pPr>
        <w:pStyle w:val="enumlev1"/>
      </w:pPr>
      <w:r w:rsidRPr="0035441C">
        <w:t>–</w:t>
      </w:r>
      <w:r w:rsidRPr="0035441C">
        <w:tab/>
        <w:t>le mécanisme de transmission devrait être capable de transmettre les sous-titres en synchronisation précise avec le signal vidéo (précision de l'ordre d'une trame).</w:t>
      </w:r>
    </w:p>
    <w:p w:rsidR="00442C4A" w:rsidRPr="0035441C" w:rsidRDefault="00442C4A" w:rsidP="00442C4A">
      <w:r w:rsidRPr="0035441C">
        <w:t>La description d'un mécanisme de transport de données plus général applicable aux nouveaux types de services de données déborderait du champ de la présente Annexe, mais la syntaxe de transport spécifiée ci-après peut également convenir pour d'autres types de données.</w:t>
      </w:r>
    </w:p>
    <w:p w:rsidR="00442C4A" w:rsidRPr="0035441C" w:rsidRDefault="00442C4A" w:rsidP="00442C4A">
      <w:pPr>
        <w:pStyle w:val="Heading1"/>
      </w:pPr>
      <w:r w:rsidRPr="0035441C">
        <w:t>2</w:t>
      </w:r>
      <w:r w:rsidRPr="0035441C">
        <w:tab/>
        <w:t>Définitions et abréviations</w:t>
      </w:r>
    </w:p>
    <w:p w:rsidR="00442C4A" w:rsidRPr="0035441C" w:rsidRDefault="00442C4A" w:rsidP="00442C4A">
      <w:pPr>
        <w:pStyle w:val="Heading2"/>
      </w:pPr>
      <w:r w:rsidRPr="0035441C">
        <w:t>2.1</w:t>
      </w:r>
      <w:r w:rsidRPr="0035441C">
        <w:tab/>
        <w:t>Définitions</w:t>
      </w:r>
    </w:p>
    <w:p w:rsidR="00442C4A" w:rsidRPr="0035441C" w:rsidRDefault="00442C4A" w:rsidP="00442C4A">
      <w:r w:rsidRPr="0035441C">
        <w:t>Les définitions suivantes s'appliquent aux fins de la présente Annexe:</w:t>
      </w:r>
    </w:p>
    <w:p w:rsidR="00442C4A" w:rsidRPr="0035441C" w:rsidRDefault="00442C4A" w:rsidP="00442C4A">
      <w:r w:rsidRPr="0035441C">
        <w:rPr>
          <w:i/>
        </w:rPr>
        <w:t>Flux multiplexé de transport MPEG-2:</w:t>
      </w:r>
      <w:r w:rsidRPr="0035441C">
        <w:t>  se reporter à la Norme ISO/CEI 13818 de l'Organisation internationale de normalisation/Commission électrotechnique internationale. Le codage des systèmes est défini dans la Partie 1.</w:t>
      </w:r>
    </w:p>
    <w:p w:rsidR="00442C4A" w:rsidRPr="0035441C" w:rsidRDefault="00442C4A" w:rsidP="00442C4A">
      <w:r w:rsidRPr="0035441C">
        <w:rPr>
          <w:i/>
        </w:rPr>
        <w:t>Section:</w:t>
      </w:r>
      <w:r w:rsidRPr="0035441C">
        <w:t>  une section est une structure syntaxique utilisée dans la mise sous forme de paquets de transport ISO/CEI 13818 de toutes les informations de service définies dans la Recommandation UIT-R BT.1300 «Méthodes de multiplexage, de transport et d'identification des services pour la radiodiffusion télévisuelle numérique par voie hertzienne de Terre».</w:t>
      </w:r>
    </w:p>
    <w:p w:rsidR="00442C4A" w:rsidRPr="0035441C" w:rsidRDefault="00442C4A" w:rsidP="00442C4A">
      <w:r w:rsidRPr="0035441C">
        <w:rPr>
          <w:i/>
        </w:rPr>
        <w:t>Service:</w:t>
      </w:r>
      <w:r w:rsidRPr="0035441C">
        <w:t>  séquence de programmes régis par un radiodiffuseur et pouvant être radiodiffusés dans le cadre d'un plan général de programmation.</w:t>
      </w:r>
    </w:p>
    <w:p w:rsidR="00442C4A" w:rsidRPr="0035441C" w:rsidRDefault="00442C4A" w:rsidP="00442C4A">
      <w:r w:rsidRPr="0035441C">
        <w:rPr>
          <w:i/>
        </w:rPr>
        <w:t>Descripteur de télétexte:</w:t>
      </w:r>
      <w:r w:rsidRPr="0035441C">
        <w:t>  se reporter à la Recommandation UIT-R BT.1300. Cet élément est utilisé dans le tableau de mappage des programmes (PMT, Programme Map Table) figurant dans les informations propres aux programmes (PSI, Programme Specific Information) pour identifier les flux de données porteurs de données de télétexte. Le descripteur est situé dans une section de mappage de programme à la suite du champ ES_info_length correspondant.</w:t>
      </w:r>
    </w:p>
    <w:p w:rsidR="00442C4A" w:rsidRPr="0035441C" w:rsidRDefault="00442C4A" w:rsidP="00442C4A">
      <w:pPr>
        <w:pStyle w:val="Heading2"/>
      </w:pPr>
      <w:r w:rsidRPr="0035441C">
        <w:lastRenderedPageBreak/>
        <w:t>2.2</w:t>
      </w:r>
      <w:r w:rsidRPr="0035441C">
        <w:tab/>
        <w:t>Abréviations</w:t>
      </w:r>
    </w:p>
    <w:p w:rsidR="00442C4A" w:rsidRPr="0035441C" w:rsidRDefault="00442C4A" w:rsidP="00442C4A">
      <w:pPr>
        <w:keepNext/>
        <w:keepLines/>
      </w:pPr>
      <w:r w:rsidRPr="0035441C">
        <w:t>Les abréviations suivantes sont utilisées dans la présente Annexe:</w:t>
      </w:r>
    </w:p>
    <w:p w:rsidR="00442C4A" w:rsidRPr="0035441C" w:rsidRDefault="00442C4A" w:rsidP="00442C4A">
      <w:pPr>
        <w:pStyle w:val="enumlev1"/>
        <w:keepNext/>
        <w:keepLines/>
        <w:tabs>
          <w:tab w:val="left" w:pos="851"/>
        </w:tabs>
        <w:ind w:left="1134" w:hanging="1134"/>
      </w:pPr>
      <w:r w:rsidRPr="0035441C">
        <w:t>MPEG:</w:t>
      </w:r>
      <w:r w:rsidRPr="0035441C">
        <w:tab/>
        <w:t>Groupe d'experts pour les images animées (Moving Pictures Expert Group)</w:t>
      </w:r>
    </w:p>
    <w:p w:rsidR="00442C4A" w:rsidRPr="0035441C" w:rsidRDefault="00442C4A" w:rsidP="00442C4A">
      <w:pPr>
        <w:pStyle w:val="enumlev1"/>
        <w:tabs>
          <w:tab w:val="left" w:pos="851"/>
        </w:tabs>
        <w:ind w:left="1134" w:hanging="1134"/>
      </w:pPr>
      <w:r w:rsidRPr="0035441C">
        <w:t>PES:</w:t>
      </w:r>
      <w:r w:rsidRPr="0035441C">
        <w:tab/>
        <w:t>flux élémentaire structuré en paquets (Packetized Elementary Stream)</w:t>
      </w:r>
    </w:p>
    <w:p w:rsidR="00442C4A" w:rsidRPr="0035441C" w:rsidRDefault="00442C4A" w:rsidP="00442C4A">
      <w:pPr>
        <w:pStyle w:val="enumlev1"/>
        <w:tabs>
          <w:tab w:val="left" w:pos="851"/>
        </w:tabs>
        <w:ind w:left="1134" w:hanging="1134"/>
      </w:pPr>
      <w:r w:rsidRPr="0035441C">
        <w:t>PID:</w:t>
      </w:r>
      <w:r w:rsidRPr="0035441C">
        <w:tab/>
        <w:t>identificateur de paquet (Packet IDentifier)</w:t>
      </w:r>
    </w:p>
    <w:p w:rsidR="00442C4A" w:rsidRPr="0035441C" w:rsidRDefault="00442C4A" w:rsidP="00442C4A">
      <w:pPr>
        <w:pStyle w:val="enumlev1"/>
        <w:tabs>
          <w:tab w:val="left" w:pos="851"/>
        </w:tabs>
        <w:ind w:left="1134" w:hanging="1134"/>
      </w:pPr>
      <w:r w:rsidRPr="0035441C">
        <w:t>PTS:</w:t>
      </w:r>
      <w:r w:rsidRPr="0035441C">
        <w:tab/>
        <w:t>horodate de présentation (Presentation Time Stamp).</w:t>
      </w:r>
    </w:p>
    <w:p w:rsidR="00442C4A" w:rsidRPr="0035441C" w:rsidRDefault="00442C4A" w:rsidP="00442C4A">
      <w:pPr>
        <w:pStyle w:val="Heading1"/>
      </w:pPr>
      <w:r w:rsidRPr="0035441C">
        <w:t>3</w:t>
      </w:r>
      <w:r w:rsidRPr="0035441C">
        <w:tab/>
        <w:t>Insertion d'éléments de télétexte dans le flux multiplexé de transport MPEG-2</w:t>
      </w:r>
    </w:p>
    <w:p w:rsidR="00442C4A" w:rsidRPr="0035441C" w:rsidRDefault="00442C4A" w:rsidP="00442C4A">
      <w:r w:rsidRPr="0035441C">
        <w:t>Tout comme les données vidéo ou audio, les données de télétexte sont acheminées sous forme de PES eux-mêmes portés par des paquets de transport selon la définition donnée dans la Norme ISO/CEI 13818-1. Le PID d'un flux télétexte associé à un service est identifié dans le PMT du PSI correspondant à ce service. Le flux de données de télétexte reçoit la valeur stream_type 0x06 (ce qui signifie que le PES achemine des données privées). Le champ ES_info approprié de la section de mappage de programme qui décrit les flux de données de télétexte contient un descripteur de télétexte, défini dans la Recommandation UIT</w:t>
      </w:r>
      <w:r w:rsidRPr="0035441C">
        <w:noBreakHyphen/>
        <w:t>R BT.1300 relative aux informations de service en radiodiffusion télévisuelle numérique. Un service peut comporter plusieurs flux de données de télétexte, sous réserve que chacun d'entre eux ait une valeur de champ d'identificateur de données (data_identifier) différente et que les descripteurs de données de télétexte dans le PSI permettent de distinguer ces flux.</w:t>
      </w:r>
    </w:p>
    <w:p w:rsidR="00442C4A" w:rsidRPr="0035441C" w:rsidRDefault="00442C4A" w:rsidP="00442C4A">
      <w:pPr>
        <w:pStyle w:val="Heading2"/>
      </w:pPr>
      <w:r w:rsidRPr="0035441C">
        <w:t>3.1</w:t>
      </w:r>
      <w:r w:rsidRPr="0035441C">
        <w:tab/>
        <w:t>Champs de données, data_field, correspondant aux systèmes de télétexte définis par l’UIT-R</w:t>
      </w:r>
    </w:p>
    <w:p w:rsidR="00442C4A" w:rsidRPr="00442C4A" w:rsidRDefault="00442C4A" w:rsidP="00442C4A">
      <w:pPr>
        <w:pStyle w:val="TableNo"/>
      </w:pPr>
      <w:r w:rsidRPr="00442C4A">
        <w:t>TABLEAU  1</w:t>
      </w:r>
    </w:p>
    <w:p w:rsidR="00442C4A" w:rsidRPr="00442C4A" w:rsidRDefault="00442C4A" w:rsidP="00442C4A">
      <w:pPr>
        <w:pStyle w:val="Tabletitle"/>
      </w:pPr>
      <w:r w:rsidRPr="00442C4A">
        <w:t>Syntaxe du champ data_field pour les différents systèmes de télétexte UIT-R</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315"/>
        <w:gridCol w:w="603"/>
        <w:gridCol w:w="603"/>
        <w:gridCol w:w="602"/>
        <w:gridCol w:w="602"/>
        <w:gridCol w:w="602"/>
        <w:gridCol w:w="602"/>
        <w:gridCol w:w="602"/>
        <w:gridCol w:w="602"/>
        <w:gridCol w:w="1506"/>
      </w:tblGrid>
      <w:tr w:rsidR="00442C4A" w:rsidRPr="0035441C" w:rsidTr="00442C4A">
        <w:trPr>
          <w:jc w:val="center"/>
        </w:trPr>
        <w:tc>
          <w:tcPr>
            <w:tcW w:w="3119" w:type="dxa"/>
            <w:tcBorders>
              <w:top w:val="single" w:sz="6" w:space="0" w:color="auto"/>
              <w:bottom w:val="nil"/>
              <w:right w:val="single" w:sz="6" w:space="0" w:color="auto"/>
            </w:tcBorders>
          </w:tcPr>
          <w:p w:rsidR="00442C4A" w:rsidRPr="00442C4A" w:rsidRDefault="00442C4A" w:rsidP="00442C4A">
            <w:pPr>
              <w:pStyle w:val="Tabletext"/>
              <w:jc w:val="center"/>
              <w:rPr>
                <w:szCs w:val="22"/>
              </w:rPr>
            </w:pPr>
          </w:p>
        </w:tc>
        <w:tc>
          <w:tcPr>
            <w:tcW w:w="4536" w:type="dxa"/>
            <w:gridSpan w:val="8"/>
            <w:tcBorders>
              <w:left w:val="nil"/>
            </w:tcBorders>
          </w:tcPr>
          <w:p w:rsidR="00442C4A" w:rsidRPr="00442C4A" w:rsidRDefault="00442C4A" w:rsidP="00442C4A">
            <w:pPr>
              <w:pStyle w:val="Tabletext"/>
              <w:jc w:val="center"/>
              <w:rPr>
                <w:szCs w:val="22"/>
              </w:rPr>
            </w:pPr>
            <w:r w:rsidRPr="00442C4A">
              <w:rPr>
                <w:szCs w:val="22"/>
              </w:rPr>
              <w:t>Système de télétexte UIT-R</w:t>
            </w:r>
          </w:p>
        </w:tc>
        <w:tc>
          <w:tcPr>
            <w:tcW w:w="1418" w:type="dxa"/>
            <w:tcBorders>
              <w:top w:val="single" w:sz="6" w:space="0" w:color="auto"/>
              <w:left w:val="single" w:sz="6" w:space="0" w:color="auto"/>
              <w:bottom w:val="nil"/>
            </w:tcBorders>
          </w:tcPr>
          <w:p w:rsidR="00442C4A" w:rsidRPr="00442C4A" w:rsidRDefault="00442C4A" w:rsidP="00442C4A">
            <w:pPr>
              <w:pStyle w:val="Tabletext"/>
              <w:jc w:val="center"/>
              <w:rPr>
                <w:szCs w:val="22"/>
              </w:rPr>
            </w:pPr>
          </w:p>
        </w:tc>
      </w:tr>
      <w:tr w:rsidR="00442C4A" w:rsidRPr="0035441C" w:rsidTr="00442C4A">
        <w:trPr>
          <w:jc w:val="center"/>
        </w:trPr>
        <w:tc>
          <w:tcPr>
            <w:tcW w:w="3119" w:type="dxa"/>
            <w:tcBorders>
              <w:top w:val="nil"/>
              <w:bottom w:val="nil"/>
              <w:right w:val="single" w:sz="6" w:space="0" w:color="auto"/>
            </w:tcBorders>
          </w:tcPr>
          <w:p w:rsidR="00442C4A" w:rsidRPr="00442C4A" w:rsidRDefault="00442C4A" w:rsidP="00442C4A">
            <w:pPr>
              <w:pStyle w:val="Tabletext"/>
              <w:jc w:val="center"/>
              <w:rPr>
                <w:szCs w:val="22"/>
              </w:rPr>
            </w:pPr>
          </w:p>
        </w:tc>
        <w:tc>
          <w:tcPr>
            <w:tcW w:w="2268" w:type="dxa"/>
            <w:gridSpan w:val="4"/>
            <w:tcBorders>
              <w:top w:val="single" w:sz="6" w:space="0" w:color="auto"/>
              <w:left w:val="nil"/>
              <w:bottom w:val="single" w:sz="6" w:space="0" w:color="auto"/>
              <w:right w:val="nil"/>
            </w:tcBorders>
          </w:tcPr>
          <w:p w:rsidR="00442C4A" w:rsidRPr="00442C4A" w:rsidRDefault="00442C4A" w:rsidP="00442C4A">
            <w:pPr>
              <w:pStyle w:val="Tabletext"/>
              <w:jc w:val="center"/>
              <w:rPr>
                <w:szCs w:val="22"/>
              </w:rPr>
            </w:pPr>
            <w:r w:rsidRPr="00442C4A">
              <w:rPr>
                <w:szCs w:val="22"/>
              </w:rPr>
              <w:t>50 Hz</w:t>
            </w:r>
          </w:p>
        </w:tc>
        <w:tc>
          <w:tcPr>
            <w:tcW w:w="2268" w:type="dxa"/>
            <w:gridSpan w:val="4"/>
            <w:tcBorders>
              <w:top w:val="single" w:sz="6" w:space="0" w:color="auto"/>
              <w:left w:val="single" w:sz="6" w:space="0" w:color="auto"/>
              <w:bottom w:val="single" w:sz="6" w:space="0" w:color="auto"/>
            </w:tcBorders>
          </w:tcPr>
          <w:p w:rsidR="00442C4A" w:rsidRPr="00442C4A" w:rsidRDefault="00442C4A" w:rsidP="00442C4A">
            <w:pPr>
              <w:pStyle w:val="Tabletext"/>
              <w:jc w:val="center"/>
              <w:rPr>
                <w:szCs w:val="22"/>
              </w:rPr>
            </w:pPr>
            <w:r w:rsidRPr="00442C4A">
              <w:rPr>
                <w:szCs w:val="22"/>
              </w:rPr>
              <w:t>60 Hz</w:t>
            </w:r>
          </w:p>
        </w:tc>
        <w:tc>
          <w:tcPr>
            <w:tcW w:w="1418" w:type="dxa"/>
            <w:tcBorders>
              <w:top w:val="nil"/>
              <w:left w:val="single" w:sz="6" w:space="0" w:color="auto"/>
              <w:bottom w:val="nil"/>
            </w:tcBorders>
          </w:tcPr>
          <w:p w:rsidR="00442C4A" w:rsidRPr="00442C4A" w:rsidRDefault="00442C4A" w:rsidP="00442C4A">
            <w:pPr>
              <w:pStyle w:val="Tabletext"/>
              <w:jc w:val="center"/>
              <w:rPr>
                <w:szCs w:val="22"/>
              </w:rPr>
            </w:pPr>
          </w:p>
        </w:tc>
      </w:tr>
      <w:tr w:rsidR="00442C4A" w:rsidRPr="0035441C" w:rsidTr="00442C4A">
        <w:trPr>
          <w:jc w:val="center"/>
        </w:trPr>
        <w:tc>
          <w:tcPr>
            <w:tcW w:w="3119" w:type="dxa"/>
            <w:tcBorders>
              <w:top w:val="nil"/>
              <w:bottom w:val="nil"/>
              <w:right w:val="single" w:sz="6" w:space="0" w:color="auto"/>
            </w:tcBorders>
          </w:tcPr>
          <w:p w:rsidR="00442C4A" w:rsidRPr="00442C4A" w:rsidRDefault="00442C4A" w:rsidP="00442C4A">
            <w:pPr>
              <w:pStyle w:val="Tabletext"/>
              <w:jc w:val="center"/>
              <w:rPr>
                <w:szCs w:val="22"/>
              </w:rPr>
            </w:pPr>
          </w:p>
        </w:tc>
        <w:tc>
          <w:tcPr>
            <w:tcW w:w="567" w:type="dxa"/>
            <w:tcBorders>
              <w:top w:val="nil"/>
              <w:left w:val="nil"/>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A</w:t>
            </w:r>
          </w:p>
        </w:tc>
        <w:tc>
          <w:tcPr>
            <w:tcW w:w="567" w:type="dxa"/>
            <w:tcBorders>
              <w:top w:val="nil"/>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B</w:t>
            </w:r>
          </w:p>
        </w:tc>
        <w:tc>
          <w:tcPr>
            <w:tcW w:w="567" w:type="dxa"/>
            <w:tcBorders>
              <w:top w:val="nil"/>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C</w:t>
            </w:r>
          </w:p>
        </w:tc>
        <w:tc>
          <w:tcPr>
            <w:tcW w:w="567" w:type="dxa"/>
            <w:tcBorders>
              <w:top w:val="nil"/>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D</w:t>
            </w:r>
          </w:p>
        </w:tc>
        <w:tc>
          <w:tcPr>
            <w:tcW w:w="567" w:type="dxa"/>
            <w:tcBorders>
              <w:top w:val="nil"/>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A</w:t>
            </w:r>
          </w:p>
        </w:tc>
        <w:tc>
          <w:tcPr>
            <w:tcW w:w="567" w:type="dxa"/>
            <w:tcBorders>
              <w:top w:val="nil"/>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B</w:t>
            </w:r>
          </w:p>
        </w:tc>
        <w:tc>
          <w:tcPr>
            <w:tcW w:w="567" w:type="dxa"/>
            <w:tcBorders>
              <w:top w:val="nil"/>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C</w:t>
            </w:r>
          </w:p>
        </w:tc>
        <w:tc>
          <w:tcPr>
            <w:tcW w:w="567" w:type="dxa"/>
            <w:tcBorders>
              <w:top w:val="nil"/>
              <w:left w:val="single" w:sz="6" w:space="0" w:color="auto"/>
              <w:bottom w:val="single" w:sz="6" w:space="0" w:color="auto"/>
              <w:right w:val="nil"/>
            </w:tcBorders>
          </w:tcPr>
          <w:p w:rsidR="00442C4A" w:rsidRPr="00442C4A" w:rsidRDefault="00442C4A" w:rsidP="00442C4A">
            <w:pPr>
              <w:pStyle w:val="Tabletext"/>
              <w:jc w:val="center"/>
              <w:rPr>
                <w:szCs w:val="22"/>
              </w:rPr>
            </w:pPr>
            <w:r w:rsidRPr="00442C4A">
              <w:rPr>
                <w:szCs w:val="22"/>
              </w:rPr>
              <w:t>D</w:t>
            </w:r>
          </w:p>
        </w:tc>
        <w:tc>
          <w:tcPr>
            <w:tcW w:w="1418" w:type="dxa"/>
            <w:tcBorders>
              <w:top w:val="nil"/>
              <w:left w:val="single" w:sz="6" w:space="0" w:color="auto"/>
              <w:bottom w:val="nil"/>
            </w:tcBorders>
          </w:tcPr>
          <w:p w:rsidR="00442C4A" w:rsidRPr="00442C4A" w:rsidRDefault="00442C4A" w:rsidP="00442C4A">
            <w:pPr>
              <w:pStyle w:val="Tabletext"/>
              <w:jc w:val="center"/>
              <w:rPr>
                <w:szCs w:val="22"/>
              </w:rPr>
            </w:pPr>
          </w:p>
        </w:tc>
      </w:tr>
      <w:tr w:rsidR="00442C4A" w:rsidRPr="0035441C" w:rsidTr="00442C4A">
        <w:trPr>
          <w:jc w:val="center"/>
        </w:trPr>
        <w:tc>
          <w:tcPr>
            <w:tcW w:w="3119" w:type="dxa"/>
            <w:tcBorders>
              <w:top w:val="single" w:sz="6" w:space="0" w:color="auto"/>
              <w:bottom w:val="single" w:sz="6" w:space="0" w:color="auto"/>
              <w:right w:val="single" w:sz="6" w:space="0" w:color="auto"/>
            </w:tcBorders>
          </w:tcPr>
          <w:p w:rsidR="00442C4A" w:rsidRPr="00442C4A" w:rsidRDefault="00442C4A" w:rsidP="00442C4A">
            <w:pPr>
              <w:pStyle w:val="Tabletext"/>
              <w:jc w:val="left"/>
              <w:rPr>
                <w:szCs w:val="22"/>
              </w:rPr>
            </w:pPr>
            <w:r w:rsidRPr="00442C4A">
              <w:rPr>
                <w:szCs w:val="22"/>
              </w:rPr>
              <w:t>Syntaxe</w:t>
            </w:r>
          </w:p>
        </w:tc>
        <w:tc>
          <w:tcPr>
            <w:tcW w:w="4536" w:type="dxa"/>
            <w:gridSpan w:val="8"/>
            <w:tcBorders>
              <w:top w:val="nil"/>
              <w:left w:val="nil"/>
              <w:bottom w:val="single" w:sz="6" w:space="0" w:color="auto"/>
            </w:tcBorders>
          </w:tcPr>
          <w:p w:rsidR="00442C4A" w:rsidRPr="00442C4A" w:rsidRDefault="00442C4A" w:rsidP="00442C4A">
            <w:pPr>
              <w:pStyle w:val="Tabletext"/>
              <w:jc w:val="center"/>
              <w:rPr>
                <w:szCs w:val="22"/>
              </w:rPr>
            </w:pPr>
            <w:r w:rsidRPr="00442C4A">
              <w:rPr>
                <w:szCs w:val="22"/>
              </w:rPr>
              <w:t>Nombre de bits</w:t>
            </w:r>
          </w:p>
        </w:tc>
        <w:tc>
          <w:tcPr>
            <w:tcW w:w="1418" w:type="dxa"/>
            <w:tcBorders>
              <w:top w:val="single" w:sz="6" w:space="0" w:color="auto"/>
              <w:left w:val="single" w:sz="6" w:space="0" w:color="auto"/>
              <w:bottom w:val="single" w:sz="6" w:space="0" w:color="auto"/>
            </w:tcBorders>
          </w:tcPr>
          <w:p w:rsidR="00442C4A" w:rsidRPr="00442C4A" w:rsidRDefault="00442C4A" w:rsidP="00442C4A">
            <w:pPr>
              <w:pStyle w:val="Tabletext"/>
              <w:jc w:val="center"/>
              <w:rPr>
                <w:szCs w:val="22"/>
              </w:rPr>
            </w:pPr>
            <w:r w:rsidRPr="00442C4A">
              <w:rPr>
                <w:szCs w:val="22"/>
              </w:rPr>
              <w:t>Identificateur</w:t>
            </w:r>
          </w:p>
        </w:tc>
      </w:tr>
      <w:tr w:rsidR="00442C4A" w:rsidRPr="0035441C" w:rsidTr="00442C4A">
        <w:trPr>
          <w:jc w:val="center"/>
        </w:trPr>
        <w:tc>
          <w:tcPr>
            <w:tcW w:w="3119" w:type="dxa"/>
            <w:tcBorders>
              <w:top w:val="nil"/>
              <w:bottom w:val="nil"/>
              <w:right w:val="single" w:sz="6" w:space="0" w:color="auto"/>
            </w:tcBorders>
          </w:tcPr>
          <w:p w:rsidR="00442C4A" w:rsidRPr="00442C4A" w:rsidRDefault="00442C4A" w:rsidP="00442C4A">
            <w:pPr>
              <w:pStyle w:val="Tabletext"/>
              <w:jc w:val="left"/>
              <w:rPr>
                <w:szCs w:val="22"/>
              </w:rPr>
            </w:pPr>
            <w:r w:rsidRPr="00442C4A">
              <w:rPr>
                <w:szCs w:val="22"/>
              </w:rPr>
              <w:t>data_field(){</w:t>
            </w:r>
          </w:p>
        </w:tc>
        <w:tc>
          <w:tcPr>
            <w:tcW w:w="567" w:type="dxa"/>
            <w:tcBorders>
              <w:top w:val="nil"/>
              <w:left w:val="nil"/>
              <w:bottom w:val="nil"/>
            </w:tcBorders>
          </w:tcPr>
          <w:p w:rsidR="00442C4A" w:rsidRPr="00442C4A" w:rsidRDefault="00442C4A" w:rsidP="00442C4A">
            <w:pPr>
              <w:pStyle w:val="Tabletext"/>
              <w:jc w:val="center"/>
              <w:rPr>
                <w:szCs w:val="22"/>
              </w:rPr>
            </w:pPr>
          </w:p>
        </w:tc>
        <w:tc>
          <w:tcPr>
            <w:tcW w:w="567" w:type="dxa"/>
            <w:tcBorders>
              <w:top w:val="nil"/>
              <w:bottom w:val="nil"/>
            </w:tcBorders>
          </w:tcPr>
          <w:p w:rsidR="00442C4A" w:rsidRPr="00442C4A" w:rsidRDefault="00442C4A" w:rsidP="00442C4A">
            <w:pPr>
              <w:pStyle w:val="Tabletext"/>
              <w:jc w:val="center"/>
              <w:rPr>
                <w:szCs w:val="22"/>
              </w:rPr>
            </w:pPr>
          </w:p>
        </w:tc>
        <w:tc>
          <w:tcPr>
            <w:tcW w:w="567" w:type="dxa"/>
            <w:tcBorders>
              <w:top w:val="nil"/>
              <w:bottom w:val="nil"/>
            </w:tcBorders>
          </w:tcPr>
          <w:p w:rsidR="00442C4A" w:rsidRPr="00442C4A" w:rsidRDefault="00442C4A" w:rsidP="00442C4A">
            <w:pPr>
              <w:pStyle w:val="Tabletext"/>
              <w:jc w:val="center"/>
              <w:rPr>
                <w:szCs w:val="22"/>
              </w:rPr>
            </w:pPr>
          </w:p>
        </w:tc>
        <w:tc>
          <w:tcPr>
            <w:tcW w:w="567" w:type="dxa"/>
            <w:tcBorders>
              <w:top w:val="nil"/>
              <w:bottom w:val="nil"/>
            </w:tcBorders>
          </w:tcPr>
          <w:p w:rsidR="00442C4A" w:rsidRPr="00442C4A" w:rsidRDefault="00442C4A" w:rsidP="00442C4A">
            <w:pPr>
              <w:pStyle w:val="Tabletext"/>
              <w:jc w:val="center"/>
              <w:rPr>
                <w:szCs w:val="22"/>
              </w:rPr>
            </w:pPr>
          </w:p>
        </w:tc>
        <w:tc>
          <w:tcPr>
            <w:tcW w:w="567" w:type="dxa"/>
            <w:tcBorders>
              <w:top w:val="nil"/>
              <w:bottom w:val="nil"/>
            </w:tcBorders>
          </w:tcPr>
          <w:p w:rsidR="00442C4A" w:rsidRPr="00442C4A" w:rsidRDefault="00442C4A" w:rsidP="00442C4A">
            <w:pPr>
              <w:pStyle w:val="Tabletext"/>
              <w:jc w:val="center"/>
              <w:rPr>
                <w:szCs w:val="22"/>
              </w:rPr>
            </w:pPr>
          </w:p>
        </w:tc>
        <w:tc>
          <w:tcPr>
            <w:tcW w:w="567" w:type="dxa"/>
            <w:tcBorders>
              <w:top w:val="nil"/>
              <w:bottom w:val="nil"/>
            </w:tcBorders>
          </w:tcPr>
          <w:p w:rsidR="00442C4A" w:rsidRPr="00442C4A" w:rsidRDefault="00442C4A" w:rsidP="00442C4A">
            <w:pPr>
              <w:pStyle w:val="Tabletext"/>
              <w:jc w:val="center"/>
              <w:rPr>
                <w:szCs w:val="22"/>
              </w:rPr>
            </w:pPr>
          </w:p>
        </w:tc>
        <w:tc>
          <w:tcPr>
            <w:tcW w:w="567" w:type="dxa"/>
            <w:tcBorders>
              <w:top w:val="nil"/>
              <w:bottom w:val="nil"/>
            </w:tcBorders>
          </w:tcPr>
          <w:p w:rsidR="00442C4A" w:rsidRPr="00442C4A" w:rsidRDefault="00442C4A" w:rsidP="00442C4A">
            <w:pPr>
              <w:pStyle w:val="Tabletext"/>
              <w:jc w:val="center"/>
              <w:rPr>
                <w:szCs w:val="22"/>
              </w:rPr>
            </w:pPr>
          </w:p>
        </w:tc>
        <w:tc>
          <w:tcPr>
            <w:tcW w:w="567" w:type="dxa"/>
            <w:tcBorders>
              <w:top w:val="nil"/>
              <w:bottom w:val="nil"/>
              <w:right w:val="nil"/>
            </w:tcBorders>
          </w:tcPr>
          <w:p w:rsidR="00442C4A" w:rsidRPr="00442C4A" w:rsidRDefault="00442C4A" w:rsidP="00442C4A">
            <w:pPr>
              <w:pStyle w:val="Tabletext"/>
              <w:jc w:val="center"/>
              <w:rPr>
                <w:szCs w:val="22"/>
              </w:rPr>
            </w:pPr>
          </w:p>
        </w:tc>
        <w:tc>
          <w:tcPr>
            <w:tcW w:w="1418" w:type="dxa"/>
            <w:tcBorders>
              <w:top w:val="single" w:sz="6" w:space="0" w:color="auto"/>
              <w:left w:val="single" w:sz="6" w:space="0" w:color="auto"/>
              <w:bottom w:val="single" w:sz="6" w:space="0" w:color="auto"/>
            </w:tcBorders>
          </w:tcPr>
          <w:p w:rsidR="00442C4A" w:rsidRPr="00442C4A" w:rsidRDefault="00442C4A" w:rsidP="00442C4A">
            <w:pPr>
              <w:pStyle w:val="Tabletext"/>
              <w:jc w:val="center"/>
              <w:rPr>
                <w:szCs w:val="22"/>
              </w:rPr>
            </w:pPr>
          </w:p>
        </w:tc>
      </w:tr>
      <w:tr w:rsidR="00442C4A" w:rsidRPr="0035441C" w:rsidTr="00442C4A">
        <w:trPr>
          <w:jc w:val="center"/>
        </w:trPr>
        <w:tc>
          <w:tcPr>
            <w:tcW w:w="3119" w:type="dxa"/>
            <w:tcBorders>
              <w:top w:val="nil"/>
              <w:bottom w:val="nil"/>
              <w:right w:val="single" w:sz="6" w:space="0" w:color="auto"/>
            </w:tcBorders>
          </w:tcPr>
          <w:p w:rsidR="00442C4A" w:rsidRPr="00442C4A" w:rsidRDefault="00542C10" w:rsidP="00542C10">
            <w:pPr>
              <w:pStyle w:val="Tabletext"/>
              <w:tabs>
                <w:tab w:val="clear" w:pos="284"/>
                <w:tab w:val="clear" w:pos="851"/>
                <w:tab w:val="left" w:pos="613"/>
              </w:tabs>
              <w:jc w:val="left"/>
              <w:rPr>
                <w:szCs w:val="22"/>
              </w:rPr>
            </w:pPr>
            <w:r>
              <w:rPr>
                <w:szCs w:val="22"/>
              </w:rPr>
              <w:tab/>
            </w:r>
            <w:r w:rsidR="00442C4A" w:rsidRPr="00442C4A">
              <w:rPr>
                <w:szCs w:val="22"/>
              </w:rPr>
              <w:t>reserved_future_use</w:t>
            </w:r>
          </w:p>
        </w:tc>
        <w:tc>
          <w:tcPr>
            <w:tcW w:w="567" w:type="dxa"/>
            <w:tcBorders>
              <w:top w:val="single" w:sz="6" w:space="0" w:color="auto"/>
              <w:left w:val="nil"/>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w:t>
            </w:r>
          </w:p>
        </w:tc>
        <w:tc>
          <w:tcPr>
            <w:tcW w:w="567" w:type="dxa"/>
            <w:tcBorders>
              <w:top w:val="single" w:sz="6" w:space="0" w:color="auto"/>
              <w:left w:val="single" w:sz="6" w:space="0" w:color="auto"/>
              <w:bottom w:val="single" w:sz="6" w:space="0" w:color="auto"/>
              <w:right w:val="nil"/>
            </w:tcBorders>
          </w:tcPr>
          <w:p w:rsidR="00442C4A" w:rsidRPr="00442C4A" w:rsidRDefault="00442C4A" w:rsidP="00442C4A">
            <w:pPr>
              <w:pStyle w:val="Tabletext"/>
              <w:jc w:val="center"/>
              <w:rPr>
                <w:szCs w:val="22"/>
              </w:rPr>
            </w:pPr>
            <w:r w:rsidRPr="00442C4A">
              <w:rPr>
                <w:szCs w:val="22"/>
              </w:rPr>
              <w:t>2</w:t>
            </w:r>
          </w:p>
        </w:tc>
        <w:tc>
          <w:tcPr>
            <w:tcW w:w="1418" w:type="dxa"/>
            <w:tcBorders>
              <w:top w:val="single" w:sz="6" w:space="0" w:color="auto"/>
              <w:left w:val="single" w:sz="6" w:space="0" w:color="auto"/>
              <w:bottom w:val="single" w:sz="6" w:space="0" w:color="auto"/>
            </w:tcBorders>
          </w:tcPr>
          <w:p w:rsidR="00442C4A" w:rsidRPr="00442C4A" w:rsidRDefault="00442C4A" w:rsidP="00442C4A">
            <w:pPr>
              <w:pStyle w:val="Tabletext"/>
              <w:jc w:val="center"/>
              <w:rPr>
                <w:szCs w:val="22"/>
              </w:rPr>
            </w:pPr>
            <w:r w:rsidRPr="00442C4A">
              <w:rPr>
                <w:szCs w:val="22"/>
              </w:rPr>
              <w:t>Bslbf</w:t>
            </w:r>
          </w:p>
        </w:tc>
      </w:tr>
      <w:tr w:rsidR="00442C4A" w:rsidRPr="0035441C" w:rsidTr="00442C4A">
        <w:trPr>
          <w:jc w:val="center"/>
        </w:trPr>
        <w:tc>
          <w:tcPr>
            <w:tcW w:w="3119" w:type="dxa"/>
            <w:tcBorders>
              <w:top w:val="nil"/>
              <w:bottom w:val="nil"/>
              <w:right w:val="single" w:sz="6" w:space="0" w:color="auto"/>
            </w:tcBorders>
          </w:tcPr>
          <w:p w:rsidR="00442C4A" w:rsidRPr="00442C4A" w:rsidRDefault="00542C10" w:rsidP="00542C10">
            <w:pPr>
              <w:pStyle w:val="Tabletext"/>
              <w:tabs>
                <w:tab w:val="clear" w:pos="284"/>
                <w:tab w:val="clear" w:pos="851"/>
                <w:tab w:val="left" w:pos="613"/>
              </w:tabs>
              <w:jc w:val="left"/>
              <w:rPr>
                <w:szCs w:val="22"/>
              </w:rPr>
            </w:pPr>
            <w:r>
              <w:rPr>
                <w:szCs w:val="22"/>
              </w:rPr>
              <w:tab/>
            </w:r>
            <w:r w:rsidR="00442C4A" w:rsidRPr="00442C4A">
              <w:rPr>
                <w:szCs w:val="22"/>
              </w:rPr>
              <w:t>field_parity</w:t>
            </w:r>
          </w:p>
        </w:tc>
        <w:tc>
          <w:tcPr>
            <w:tcW w:w="567" w:type="dxa"/>
            <w:tcBorders>
              <w:top w:val="single" w:sz="6" w:space="0" w:color="auto"/>
              <w:left w:val="nil"/>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1</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1</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1</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1</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1</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1</w:t>
            </w:r>
          </w:p>
        </w:tc>
        <w:tc>
          <w:tcPr>
            <w:tcW w:w="567" w:type="dxa"/>
            <w:tcBorders>
              <w:top w:val="single" w:sz="6" w:space="0" w:color="auto"/>
              <w:left w:val="single" w:sz="6" w:space="0" w:color="auto"/>
              <w:bottom w:val="single" w:sz="6" w:space="0" w:color="auto"/>
              <w:right w:val="nil"/>
            </w:tcBorders>
          </w:tcPr>
          <w:p w:rsidR="00442C4A" w:rsidRPr="00442C4A" w:rsidRDefault="00442C4A" w:rsidP="00442C4A">
            <w:pPr>
              <w:pStyle w:val="Tabletext"/>
              <w:jc w:val="center"/>
              <w:rPr>
                <w:szCs w:val="22"/>
              </w:rPr>
            </w:pPr>
            <w:r w:rsidRPr="00442C4A">
              <w:rPr>
                <w:szCs w:val="22"/>
              </w:rPr>
              <w:t>1</w:t>
            </w:r>
          </w:p>
        </w:tc>
        <w:tc>
          <w:tcPr>
            <w:tcW w:w="1418" w:type="dxa"/>
            <w:tcBorders>
              <w:top w:val="single" w:sz="6" w:space="0" w:color="auto"/>
              <w:left w:val="single" w:sz="6" w:space="0" w:color="auto"/>
              <w:bottom w:val="single" w:sz="6" w:space="0" w:color="auto"/>
            </w:tcBorders>
          </w:tcPr>
          <w:p w:rsidR="00442C4A" w:rsidRPr="00442C4A" w:rsidRDefault="00442C4A" w:rsidP="00442C4A">
            <w:pPr>
              <w:pStyle w:val="Tabletext"/>
              <w:jc w:val="center"/>
              <w:rPr>
                <w:szCs w:val="22"/>
              </w:rPr>
            </w:pPr>
            <w:r w:rsidRPr="00442C4A">
              <w:rPr>
                <w:szCs w:val="22"/>
              </w:rPr>
              <w:t>Bslbf</w:t>
            </w:r>
          </w:p>
        </w:tc>
      </w:tr>
      <w:tr w:rsidR="00442C4A" w:rsidRPr="0035441C" w:rsidTr="00442C4A">
        <w:trPr>
          <w:jc w:val="center"/>
        </w:trPr>
        <w:tc>
          <w:tcPr>
            <w:tcW w:w="3119" w:type="dxa"/>
            <w:tcBorders>
              <w:top w:val="nil"/>
              <w:bottom w:val="nil"/>
              <w:right w:val="single" w:sz="6" w:space="0" w:color="auto"/>
            </w:tcBorders>
          </w:tcPr>
          <w:p w:rsidR="00442C4A" w:rsidRPr="00442C4A" w:rsidRDefault="00542C10" w:rsidP="00542C10">
            <w:pPr>
              <w:pStyle w:val="Tabletext"/>
              <w:tabs>
                <w:tab w:val="clear" w:pos="284"/>
                <w:tab w:val="clear" w:pos="851"/>
                <w:tab w:val="left" w:pos="613"/>
              </w:tabs>
              <w:jc w:val="left"/>
              <w:rPr>
                <w:szCs w:val="22"/>
              </w:rPr>
            </w:pPr>
            <w:r>
              <w:rPr>
                <w:szCs w:val="22"/>
              </w:rPr>
              <w:tab/>
            </w:r>
            <w:r w:rsidR="00442C4A" w:rsidRPr="00442C4A">
              <w:rPr>
                <w:szCs w:val="22"/>
              </w:rPr>
              <w:t>line_offset</w:t>
            </w:r>
          </w:p>
        </w:tc>
        <w:tc>
          <w:tcPr>
            <w:tcW w:w="567" w:type="dxa"/>
            <w:tcBorders>
              <w:top w:val="single" w:sz="6" w:space="0" w:color="auto"/>
              <w:left w:val="nil"/>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5</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5</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5</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5</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5</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5</w:t>
            </w:r>
          </w:p>
        </w:tc>
        <w:tc>
          <w:tcPr>
            <w:tcW w:w="567" w:type="dxa"/>
            <w:tcBorders>
              <w:top w:val="single" w:sz="6" w:space="0" w:color="auto"/>
              <w:left w:val="single" w:sz="6" w:space="0" w:color="auto"/>
              <w:bottom w:val="single" w:sz="6" w:space="0" w:color="auto"/>
              <w:right w:val="nil"/>
            </w:tcBorders>
          </w:tcPr>
          <w:p w:rsidR="00442C4A" w:rsidRPr="00442C4A" w:rsidRDefault="00442C4A" w:rsidP="00442C4A">
            <w:pPr>
              <w:pStyle w:val="Tabletext"/>
              <w:jc w:val="center"/>
              <w:rPr>
                <w:szCs w:val="22"/>
              </w:rPr>
            </w:pPr>
            <w:r w:rsidRPr="00442C4A">
              <w:rPr>
                <w:szCs w:val="22"/>
              </w:rPr>
              <w:t>5</w:t>
            </w:r>
          </w:p>
        </w:tc>
        <w:tc>
          <w:tcPr>
            <w:tcW w:w="1418" w:type="dxa"/>
            <w:tcBorders>
              <w:top w:val="single" w:sz="6" w:space="0" w:color="auto"/>
              <w:left w:val="single" w:sz="6" w:space="0" w:color="auto"/>
              <w:bottom w:val="single" w:sz="6" w:space="0" w:color="auto"/>
            </w:tcBorders>
          </w:tcPr>
          <w:p w:rsidR="00442C4A" w:rsidRPr="00442C4A" w:rsidRDefault="00442C4A" w:rsidP="00442C4A">
            <w:pPr>
              <w:pStyle w:val="Tabletext"/>
              <w:jc w:val="center"/>
              <w:rPr>
                <w:szCs w:val="22"/>
              </w:rPr>
            </w:pPr>
            <w:r w:rsidRPr="00442C4A">
              <w:rPr>
                <w:szCs w:val="22"/>
              </w:rPr>
              <w:t>Uimsbf</w:t>
            </w:r>
          </w:p>
        </w:tc>
      </w:tr>
      <w:tr w:rsidR="00442C4A" w:rsidRPr="0035441C" w:rsidTr="00442C4A">
        <w:trPr>
          <w:jc w:val="center"/>
        </w:trPr>
        <w:tc>
          <w:tcPr>
            <w:tcW w:w="3119" w:type="dxa"/>
            <w:tcBorders>
              <w:top w:val="nil"/>
              <w:bottom w:val="nil"/>
              <w:right w:val="single" w:sz="6" w:space="0" w:color="auto"/>
            </w:tcBorders>
          </w:tcPr>
          <w:p w:rsidR="00442C4A" w:rsidRPr="00442C4A" w:rsidRDefault="00542C10" w:rsidP="00542C10">
            <w:pPr>
              <w:pStyle w:val="Tabletext"/>
              <w:tabs>
                <w:tab w:val="clear" w:pos="284"/>
                <w:tab w:val="clear" w:pos="851"/>
                <w:tab w:val="left" w:pos="613"/>
              </w:tabs>
              <w:jc w:val="left"/>
              <w:rPr>
                <w:szCs w:val="22"/>
              </w:rPr>
            </w:pPr>
            <w:r>
              <w:rPr>
                <w:szCs w:val="22"/>
              </w:rPr>
              <w:tab/>
            </w:r>
            <w:r w:rsidR="00442C4A" w:rsidRPr="00442C4A">
              <w:rPr>
                <w:szCs w:val="22"/>
              </w:rPr>
              <w:t>teletext_data_unit</w:t>
            </w:r>
          </w:p>
        </w:tc>
        <w:tc>
          <w:tcPr>
            <w:tcW w:w="567" w:type="dxa"/>
            <w:tcBorders>
              <w:top w:val="single" w:sz="6" w:space="0" w:color="auto"/>
              <w:left w:val="nil"/>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304</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344</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272</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280</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280</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272</w:t>
            </w:r>
          </w:p>
        </w:tc>
        <w:tc>
          <w:tcPr>
            <w:tcW w:w="567" w:type="dxa"/>
            <w:tcBorders>
              <w:top w:val="single" w:sz="6" w:space="0" w:color="auto"/>
              <w:left w:val="single" w:sz="6" w:space="0" w:color="auto"/>
              <w:bottom w:val="single" w:sz="6" w:space="0" w:color="auto"/>
              <w:right w:val="nil"/>
            </w:tcBorders>
          </w:tcPr>
          <w:p w:rsidR="00442C4A" w:rsidRPr="00442C4A" w:rsidRDefault="00442C4A" w:rsidP="00442C4A">
            <w:pPr>
              <w:pStyle w:val="Tabletext"/>
              <w:jc w:val="center"/>
              <w:rPr>
                <w:szCs w:val="22"/>
              </w:rPr>
            </w:pPr>
            <w:r w:rsidRPr="00442C4A">
              <w:rPr>
                <w:szCs w:val="22"/>
              </w:rPr>
              <w:t>280</w:t>
            </w:r>
          </w:p>
        </w:tc>
        <w:tc>
          <w:tcPr>
            <w:tcW w:w="1418" w:type="dxa"/>
            <w:tcBorders>
              <w:top w:val="single" w:sz="6" w:space="0" w:color="auto"/>
              <w:left w:val="single" w:sz="6" w:space="0" w:color="auto"/>
              <w:bottom w:val="single" w:sz="6" w:space="0" w:color="auto"/>
            </w:tcBorders>
          </w:tcPr>
          <w:p w:rsidR="00442C4A" w:rsidRPr="00442C4A" w:rsidRDefault="00442C4A" w:rsidP="00442C4A">
            <w:pPr>
              <w:pStyle w:val="Tabletext"/>
              <w:jc w:val="center"/>
              <w:rPr>
                <w:szCs w:val="22"/>
              </w:rPr>
            </w:pPr>
            <w:r w:rsidRPr="00442C4A">
              <w:rPr>
                <w:szCs w:val="22"/>
              </w:rPr>
              <w:t>Bslbf</w:t>
            </w:r>
          </w:p>
        </w:tc>
      </w:tr>
      <w:tr w:rsidR="00442C4A" w:rsidRPr="0035441C" w:rsidTr="00442C4A">
        <w:trPr>
          <w:jc w:val="center"/>
        </w:trPr>
        <w:tc>
          <w:tcPr>
            <w:tcW w:w="3119" w:type="dxa"/>
            <w:tcBorders>
              <w:top w:val="nil"/>
              <w:bottom w:val="single" w:sz="6" w:space="0" w:color="auto"/>
              <w:right w:val="single" w:sz="6" w:space="0" w:color="auto"/>
            </w:tcBorders>
          </w:tcPr>
          <w:p w:rsidR="00442C4A" w:rsidRPr="00442C4A" w:rsidRDefault="00542C10" w:rsidP="00542C10">
            <w:pPr>
              <w:pStyle w:val="Tabletext"/>
              <w:tabs>
                <w:tab w:val="clear" w:pos="284"/>
                <w:tab w:val="clear" w:pos="851"/>
                <w:tab w:val="left" w:pos="613"/>
              </w:tabs>
              <w:jc w:val="left"/>
              <w:rPr>
                <w:szCs w:val="22"/>
              </w:rPr>
            </w:pPr>
            <w:r>
              <w:rPr>
                <w:szCs w:val="22"/>
              </w:rPr>
              <w:tab/>
            </w:r>
            <w:r w:rsidR="00442C4A" w:rsidRPr="00442C4A">
              <w:rPr>
                <w:szCs w:val="22"/>
              </w:rPr>
              <w:t>stuffing_bits</w:t>
            </w:r>
          </w:p>
        </w:tc>
        <w:tc>
          <w:tcPr>
            <w:tcW w:w="567" w:type="dxa"/>
            <w:tcBorders>
              <w:top w:val="single" w:sz="6" w:space="0" w:color="auto"/>
              <w:left w:val="nil"/>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40</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72</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64</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64</w:t>
            </w:r>
          </w:p>
        </w:tc>
        <w:tc>
          <w:tcPr>
            <w:tcW w:w="567" w:type="dxa"/>
            <w:tcBorders>
              <w:top w:val="single" w:sz="6" w:space="0" w:color="auto"/>
              <w:left w:val="single" w:sz="6" w:space="0" w:color="auto"/>
              <w:bottom w:val="single" w:sz="6" w:space="0" w:color="auto"/>
              <w:right w:val="single" w:sz="6" w:space="0" w:color="auto"/>
            </w:tcBorders>
          </w:tcPr>
          <w:p w:rsidR="00442C4A" w:rsidRPr="00442C4A" w:rsidRDefault="00442C4A" w:rsidP="00442C4A">
            <w:pPr>
              <w:pStyle w:val="Tabletext"/>
              <w:jc w:val="center"/>
              <w:rPr>
                <w:szCs w:val="22"/>
              </w:rPr>
            </w:pPr>
            <w:r w:rsidRPr="00442C4A">
              <w:rPr>
                <w:szCs w:val="22"/>
              </w:rPr>
              <w:t>72</w:t>
            </w:r>
          </w:p>
        </w:tc>
        <w:tc>
          <w:tcPr>
            <w:tcW w:w="567" w:type="dxa"/>
            <w:tcBorders>
              <w:top w:val="single" w:sz="6" w:space="0" w:color="auto"/>
              <w:left w:val="single" w:sz="6" w:space="0" w:color="auto"/>
              <w:bottom w:val="single" w:sz="6" w:space="0" w:color="auto"/>
              <w:right w:val="nil"/>
            </w:tcBorders>
          </w:tcPr>
          <w:p w:rsidR="00442C4A" w:rsidRPr="00442C4A" w:rsidRDefault="00442C4A" w:rsidP="00442C4A">
            <w:pPr>
              <w:pStyle w:val="Tabletext"/>
              <w:jc w:val="center"/>
              <w:rPr>
                <w:szCs w:val="22"/>
              </w:rPr>
            </w:pPr>
            <w:r w:rsidRPr="00442C4A">
              <w:rPr>
                <w:szCs w:val="22"/>
              </w:rPr>
              <w:t>64</w:t>
            </w:r>
          </w:p>
        </w:tc>
        <w:tc>
          <w:tcPr>
            <w:tcW w:w="1418" w:type="dxa"/>
            <w:tcBorders>
              <w:top w:val="single" w:sz="6" w:space="0" w:color="auto"/>
              <w:left w:val="single" w:sz="6" w:space="0" w:color="auto"/>
              <w:bottom w:val="single" w:sz="6" w:space="0" w:color="auto"/>
            </w:tcBorders>
          </w:tcPr>
          <w:p w:rsidR="00442C4A" w:rsidRPr="00442C4A" w:rsidRDefault="00442C4A" w:rsidP="00442C4A">
            <w:pPr>
              <w:pStyle w:val="Tabletext"/>
              <w:jc w:val="center"/>
              <w:rPr>
                <w:szCs w:val="22"/>
              </w:rPr>
            </w:pPr>
            <w:r w:rsidRPr="00442C4A">
              <w:rPr>
                <w:szCs w:val="22"/>
              </w:rPr>
              <w:t>Bslbf</w:t>
            </w:r>
          </w:p>
        </w:tc>
      </w:tr>
    </w:tbl>
    <w:p w:rsidR="00442C4A" w:rsidRPr="0035441C" w:rsidRDefault="00442C4A" w:rsidP="00442C4A">
      <w:pPr>
        <w:pStyle w:val="Tablefin"/>
        <w:rPr>
          <w:sz w:val="2"/>
          <w:lang w:val="fr-FR"/>
        </w:rPr>
      </w:pPr>
    </w:p>
    <w:p w:rsidR="00542C10" w:rsidRDefault="00542C10" w:rsidP="00542C10">
      <w:pPr>
        <w:pStyle w:val="Tablefin"/>
      </w:pPr>
    </w:p>
    <w:p w:rsidR="00442C4A" w:rsidRPr="0035441C" w:rsidRDefault="00442C4A" w:rsidP="00442C4A">
      <w:pPr>
        <w:pStyle w:val="Heading3"/>
      </w:pPr>
      <w:r w:rsidRPr="0035441C">
        <w:t>3.1.1</w:t>
      </w:r>
      <w:r w:rsidRPr="0035441C">
        <w:tab/>
        <w:t>Sémantique du champ de données PES</w:t>
      </w:r>
    </w:p>
    <w:p w:rsidR="00442C4A" w:rsidRPr="0035441C" w:rsidRDefault="00442C4A" w:rsidP="00542C10">
      <w:pPr>
        <w:ind w:left="1588" w:hanging="1588"/>
      </w:pPr>
      <w:r w:rsidRPr="0035441C">
        <w:t>data_identifier:</w:t>
      </w:r>
      <w:r w:rsidRPr="0035441C">
        <w:tab/>
        <w:t>ce champ de 8 bits identifie le type de données acheminées dans le paquet PES considéré. I1 est codé conformément au Tableau 2.</w:t>
      </w:r>
    </w:p>
    <w:p w:rsidR="00542C10" w:rsidRDefault="00542C10" w:rsidP="00542C10">
      <w:pPr>
        <w:pStyle w:val="TableNo"/>
      </w:pPr>
      <w:r>
        <w:br w:type="page"/>
      </w:r>
    </w:p>
    <w:p w:rsidR="00442C4A" w:rsidRPr="00542C10" w:rsidRDefault="00442C4A" w:rsidP="00542C10">
      <w:pPr>
        <w:pStyle w:val="TableNo"/>
      </w:pPr>
      <w:r w:rsidRPr="00542C10">
        <w:lastRenderedPageBreak/>
        <w:t>TABLEAU  2</w:t>
      </w:r>
    </w:p>
    <w:p w:rsidR="00442C4A" w:rsidRPr="00542C10" w:rsidRDefault="00442C4A" w:rsidP="00542C10">
      <w:pPr>
        <w:pStyle w:val="Tabletitle"/>
      </w:pPr>
      <w:r w:rsidRPr="00542C10">
        <w:t>data_identifier (identificateur de données)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442C4A" w:rsidRPr="0035441C" w:rsidTr="00542C10">
        <w:trPr>
          <w:jc w:val="center"/>
        </w:trPr>
        <w:tc>
          <w:tcPr>
            <w:tcW w:w="2268" w:type="dxa"/>
          </w:tcPr>
          <w:p w:rsidR="00442C4A" w:rsidRPr="0035441C" w:rsidRDefault="00442C4A" w:rsidP="00542C10">
            <w:pPr>
              <w:pStyle w:val="Tabletext"/>
              <w:jc w:val="center"/>
            </w:pPr>
            <w:r w:rsidRPr="0035441C">
              <w:t>data_identifier</w:t>
            </w:r>
          </w:p>
        </w:tc>
        <w:tc>
          <w:tcPr>
            <w:tcW w:w="3402" w:type="dxa"/>
          </w:tcPr>
          <w:p w:rsidR="00442C4A" w:rsidRPr="0035441C" w:rsidRDefault="00442C4A" w:rsidP="00542C10">
            <w:pPr>
              <w:pStyle w:val="Tabletext"/>
            </w:pPr>
            <w:r w:rsidRPr="0035441C">
              <w:t>Signification</w:t>
            </w:r>
          </w:p>
        </w:tc>
      </w:tr>
      <w:tr w:rsidR="00442C4A" w:rsidRPr="0035441C" w:rsidTr="00542C10">
        <w:trPr>
          <w:jc w:val="center"/>
        </w:trPr>
        <w:tc>
          <w:tcPr>
            <w:tcW w:w="2268" w:type="dxa"/>
          </w:tcPr>
          <w:p w:rsidR="00442C4A" w:rsidRPr="0035441C" w:rsidRDefault="00442C4A" w:rsidP="00542C10">
            <w:pPr>
              <w:pStyle w:val="Tabletext"/>
              <w:jc w:val="center"/>
            </w:pPr>
            <w:r w:rsidRPr="0035441C">
              <w:t>0x00 à 0x0F</w:t>
            </w:r>
          </w:p>
        </w:tc>
        <w:tc>
          <w:tcPr>
            <w:tcW w:w="3402" w:type="dxa"/>
          </w:tcPr>
          <w:p w:rsidR="00442C4A" w:rsidRPr="0035441C" w:rsidRDefault="00442C4A" w:rsidP="00542C10">
            <w:pPr>
              <w:pStyle w:val="Tabletext"/>
            </w:pPr>
            <w:r w:rsidRPr="0035441C">
              <w:t>Télétexte A/50 Hz</w:t>
            </w:r>
          </w:p>
        </w:tc>
      </w:tr>
      <w:tr w:rsidR="00442C4A" w:rsidRPr="0035441C" w:rsidTr="00542C10">
        <w:trPr>
          <w:jc w:val="center"/>
        </w:trPr>
        <w:tc>
          <w:tcPr>
            <w:tcW w:w="2268" w:type="dxa"/>
          </w:tcPr>
          <w:p w:rsidR="00442C4A" w:rsidRPr="0035441C" w:rsidRDefault="00442C4A" w:rsidP="00542C10">
            <w:pPr>
              <w:pStyle w:val="Tabletext"/>
              <w:jc w:val="center"/>
            </w:pPr>
            <w:r w:rsidRPr="0035441C">
              <w:t>0xl0 à 0xlF</w:t>
            </w:r>
          </w:p>
        </w:tc>
        <w:tc>
          <w:tcPr>
            <w:tcW w:w="3402" w:type="dxa"/>
          </w:tcPr>
          <w:p w:rsidR="00442C4A" w:rsidRPr="0035441C" w:rsidRDefault="00442C4A" w:rsidP="00542C10">
            <w:pPr>
              <w:pStyle w:val="Tabletext"/>
            </w:pPr>
            <w:r w:rsidRPr="0035441C">
              <w:t>Télétexte B/50 Hz</w:t>
            </w:r>
          </w:p>
        </w:tc>
      </w:tr>
      <w:tr w:rsidR="00442C4A" w:rsidRPr="0035441C" w:rsidTr="00542C10">
        <w:trPr>
          <w:jc w:val="center"/>
        </w:trPr>
        <w:tc>
          <w:tcPr>
            <w:tcW w:w="2268" w:type="dxa"/>
          </w:tcPr>
          <w:p w:rsidR="00442C4A" w:rsidRPr="0035441C" w:rsidRDefault="00442C4A" w:rsidP="00542C10">
            <w:pPr>
              <w:pStyle w:val="Tabletext"/>
              <w:jc w:val="center"/>
            </w:pPr>
            <w:r w:rsidRPr="0035441C">
              <w:t>0x20 à 0x2F</w:t>
            </w:r>
          </w:p>
        </w:tc>
        <w:tc>
          <w:tcPr>
            <w:tcW w:w="3402" w:type="dxa"/>
          </w:tcPr>
          <w:p w:rsidR="00442C4A" w:rsidRPr="0035441C" w:rsidRDefault="00442C4A" w:rsidP="00542C10">
            <w:pPr>
              <w:pStyle w:val="Tabletext"/>
            </w:pPr>
            <w:r w:rsidRPr="0035441C">
              <w:t>Télétexte C/50 Hz</w:t>
            </w:r>
          </w:p>
        </w:tc>
      </w:tr>
      <w:tr w:rsidR="00442C4A" w:rsidRPr="0035441C" w:rsidTr="00542C10">
        <w:trPr>
          <w:jc w:val="center"/>
        </w:trPr>
        <w:tc>
          <w:tcPr>
            <w:tcW w:w="2268" w:type="dxa"/>
          </w:tcPr>
          <w:p w:rsidR="00442C4A" w:rsidRPr="0035441C" w:rsidRDefault="00442C4A" w:rsidP="00542C10">
            <w:pPr>
              <w:pStyle w:val="Tabletext"/>
              <w:jc w:val="center"/>
            </w:pPr>
            <w:r w:rsidRPr="0035441C">
              <w:t>0x30 à 0x3F</w:t>
            </w:r>
          </w:p>
        </w:tc>
        <w:tc>
          <w:tcPr>
            <w:tcW w:w="3402" w:type="dxa"/>
          </w:tcPr>
          <w:p w:rsidR="00442C4A" w:rsidRPr="0035441C" w:rsidRDefault="00442C4A" w:rsidP="00542C10">
            <w:pPr>
              <w:pStyle w:val="Tabletext"/>
            </w:pPr>
            <w:r w:rsidRPr="0035441C">
              <w:t>Télétexte D/50 Hz</w:t>
            </w:r>
          </w:p>
        </w:tc>
      </w:tr>
      <w:tr w:rsidR="00442C4A" w:rsidRPr="0035441C" w:rsidTr="00542C10">
        <w:trPr>
          <w:jc w:val="center"/>
        </w:trPr>
        <w:tc>
          <w:tcPr>
            <w:tcW w:w="2268" w:type="dxa"/>
          </w:tcPr>
          <w:p w:rsidR="00442C4A" w:rsidRPr="0035441C" w:rsidRDefault="00442C4A" w:rsidP="00542C10">
            <w:pPr>
              <w:pStyle w:val="Tabletext"/>
              <w:jc w:val="center"/>
            </w:pPr>
            <w:r w:rsidRPr="0035441C">
              <w:t>0x40 à 0x4F</w:t>
            </w:r>
          </w:p>
        </w:tc>
        <w:tc>
          <w:tcPr>
            <w:tcW w:w="3402" w:type="dxa"/>
          </w:tcPr>
          <w:p w:rsidR="00442C4A" w:rsidRPr="0035441C" w:rsidRDefault="00442C4A" w:rsidP="00542C10">
            <w:pPr>
              <w:pStyle w:val="Tabletext"/>
            </w:pPr>
            <w:r w:rsidRPr="0035441C">
              <w:t>Réservé pour utilisation ultérieure</w:t>
            </w:r>
          </w:p>
        </w:tc>
      </w:tr>
      <w:tr w:rsidR="00442C4A" w:rsidRPr="0035441C" w:rsidTr="00542C10">
        <w:trPr>
          <w:jc w:val="center"/>
        </w:trPr>
        <w:tc>
          <w:tcPr>
            <w:tcW w:w="2268" w:type="dxa"/>
          </w:tcPr>
          <w:p w:rsidR="00442C4A" w:rsidRPr="0035441C" w:rsidRDefault="00442C4A" w:rsidP="00542C10">
            <w:pPr>
              <w:pStyle w:val="Tabletext"/>
              <w:jc w:val="center"/>
            </w:pPr>
            <w:r w:rsidRPr="0035441C">
              <w:t>0x50 à 0x5F</w:t>
            </w:r>
          </w:p>
        </w:tc>
        <w:tc>
          <w:tcPr>
            <w:tcW w:w="3402" w:type="dxa"/>
          </w:tcPr>
          <w:p w:rsidR="00442C4A" w:rsidRPr="0035441C" w:rsidRDefault="00442C4A" w:rsidP="00542C10">
            <w:pPr>
              <w:pStyle w:val="Tabletext"/>
            </w:pPr>
            <w:r w:rsidRPr="0035441C">
              <w:t>Télétexte B/60 Hz</w:t>
            </w:r>
          </w:p>
        </w:tc>
      </w:tr>
      <w:tr w:rsidR="00442C4A" w:rsidRPr="0035441C" w:rsidTr="00542C10">
        <w:trPr>
          <w:jc w:val="center"/>
        </w:trPr>
        <w:tc>
          <w:tcPr>
            <w:tcW w:w="2268" w:type="dxa"/>
          </w:tcPr>
          <w:p w:rsidR="00442C4A" w:rsidRPr="0035441C" w:rsidRDefault="00442C4A" w:rsidP="00542C10">
            <w:pPr>
              <w:pStyle w:val="Tabletext"/>
              <w:jc w:val="center"/>
            </w:pPr>
            <w:r w:rsidRPr="0035441C">
              <w:t>0x60 à 0x6F</w:t>
            </w:r>
          </w:p>
        </w:tc>
        <w:tc>
          <w:tcPr>
            <w:tcW w:w="3402" w:type="dxa"/>
          </w:tcPr>
          <w:p w:rsidR="00442C4A" w:rsidRPr="0035441C" w:rsidRDefault="00442C4A" w:rsidP="00542C10">
            <w:pPr>
              <w:pStyle w:val="Tabletext"/>
            </w:pPr>
            <w:r w:rsidRPr="0035441C">
              <w:t>Télétexte C/60 Hz</w:t>
            </w:r>
          </w:p>
        </w:tc>
      </w:tr>
      <w:tr w:rsidR="00442C4A" w:rsidRPr="0035441C" w:rsidTr="00542C10">
        <w:trPr>
          <w:jc w:val="center"/>
        </w:trPr>
        <w:tc>
          <w:tcPr>
            <w:tcW w:w="2268" w:type="dxa"/>
          </w:tcPr>
          <w:p w:rsidR="00442C4A" w:rsidRPr="0035441C" w:rsidRDefault="00442C4A" w:rsidP="00542C10">
            <w:pPr>
              <w:pStyle w:val="Tabletext"/>
              <w:jc w:val="center"/>
            </w:pPr>
            <w:r w:rsidRPr="0035441C">
              <w:t>0x70 à 0x7F</w:t>
            </w:r>
          </w:p>
        </w:tc>
        <w:tc>
          <w:tcPr>
            <w:tcW w:w="3402" w:type="dxa"/>
          </w:tcPr>
          <w:p w:rsidR="00442C4A" w:rsidRPr="0035441C" w:rsidRDefault="00442C4A" w:rsidP="00542C10">
            <w:pPr>
              <w:pStyle w:val="Tabletext"/>
            </w:pPr>
            <w:r w:rsidRPr="0035441C">
              <w:t>Télétexte D/60 Hz</w:t>
            </w:r>
          </w:p>
        </w:tc>
      </w:tr>
      <w:tr w:rsidR="00442C4A" w:rsidRPr="0035441C" w:rsidTr="00542C10">
        <w:trPr>
          <w:jc w:val="center"/>
        </w:trPr>
        <w:tc>
          <w:tcPr>
            <w:tcW w:w="2268" w:type="dxa"/>
          </w:tcPr>
          <w:p w:rsidR="00442C4A" w:rsidRPr="0035441C" w:rsidRDefault="00442C4A" w:rsidP="00542C10">
            <w:pPr>
              <w:pStyle w:val="Tabletext"/>
              <w:jc w:val="center"/>
            </w:pPr>
            <w:r w:rsidRPr="0035441C">
              <w:t>0x80 à 0xFF</w:t>
            </w:r>
          </w:p>
        </w:tc>
        <w:tc>
          <w:tcPr>
            <w:tcW w:w="3402" w:type="dxa"/>
          </w:tcPr>
          <w:p w:rsidR="00442C4A" w:rsidRPr="0035441C" w:rsidRDefault="00442C4A" w:rsidP="00542C10">
            <w:pPr>
              <w:pStyle w:val="Tabletext"/>
            </w:pPr>
            <w:r w:rsidRPr="0035441C">
              <w:t>Définie par l'utilisateur</w:t>
            </w:r>
          </w:p>
        </w:tc>
      </w:tr>
    </w:tbl>
    <w:p w:rsidR="00442C4A" w:rsidRPr="0035441C" w:rsidRDefault="00442C4A" w:rsidP="00442C4A">
      <w:pPr>
        <w:pStyle w:val="Tablefin"/>
        <w:rPr>
          <w:sz w:val="2"/>
          <w:lang w:val="fr-FR"/>
        </w:rPr>
      </w:pPr>
    </w:p>
    <w:p w:rsidR="00542C10" w:rsidRDefault="00542C10" w:rsidP="00542C10">
      <w:pPr>
        <w:pStyle w:val="Tablefin"/>
      </w:pPr>
    </w:p>
    <w:p w:rsidR="00442C4A" w:rsidRPr="0035441C" w:rsidRDefault="00442C4A" w:rsidP="00442C4A">
      <w:pPr>
        <w:spacing w:before="80"/>
      </w:pPr>
      <w:r w:rsidRPr="0035441C">
        <w:t>Le champ data_identifier est mis à la même valeur pour chaque paquet PES porteur de données d'un flux de données de télétexte.</w:t>
      </w:r>
    </w:p>
    <w:p w:rsidR="00442C4A" w:rsidRPr="0035441C" w:rsidRDefault="00442C4A" w:rsidP="00442C4A">
      <w:pPr>
        <w:pStyle w:val="enumlev1"/>
        <w:spacing w:before="60"/>
        <w:ind w:left="1588" w:hanging="1588"/>
      </w:pPr>
      <w:r w:rsidRPr="0035441C">
        <w:t>data_unit_id:</w:t>
      </w:r>
      <w:r w:rsidRPr="0035441C">
        <w:tab/>
        <w:t>ce champ de 8 bits identifie le type d'unité de données. I1 est codé comme indiqué au Tableau 3.</w:t>
      </w:r>
    </w:p>
    <w:p w:rsidR="00442C4A" w:rsidRPr="00542C10" w:rsidRDefault="00442C4A" w:rsidP="00542C10">
      <w:pPr>
        <w:pStyle w:val="TableNo"/>
      </w:pPr>
      <w:r w:rsidRPr="00542C10">
        <w:t>TABLEAU  3</w:t>
      </w:r>
    </w:p>
    <w:p w:rsidR="00442C4A" w:rsidRPr="00542C10" w:rsidRDefault="00442C4A" w:rsidP="00442C4A">
      <w:pPr>
        <w:pStyle w:val="Tabletitle"/>
      </w:pPr>
      <w:r w:rsidRPr="00542C10">
        <w:t>data_unit_id (identificateur d'unité de données)</w:t>
      </w:r>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22"/>
        <w:gridCol w:w="4082"/>
      </w:tblGrid>
      <w:tr w:rsidR="00442C4A" w:rsidRPr="0035441C" w:rsidTr="00542C10">
        <w:trPr>
          <w:jc w:val="center"/>
        </w:trPr>
        <w:tc>
          <w:tcPr>
            <w:tcW w:w="2268" w:type="dxa"/>
          </w:tcPr>
          <w:p w:rsidR="00442C4A" w:rsidRPr="0035441C" w:rsidRDefault="00442C4A" w:rsidP="00542C10">
            <w:pPr>
              <w:pStyle w:val="Tabletext"/>
              <w:jc w:val="center"/>
            </w:pPr>
            <w:r w:rsidRPr="0035441C">
              <w:t>data_unit_id</w:t>
            </w:r>
          </w:p>
        </w:tc>
        <w:tc>
          <w:tcPr>
            <w:tcW w:w="3402" w:type="dxa"/>
          </w:tcPr>
          <w:p w:rsidR="00442C4A" w:rsidRPr="0035441C" w:rsidRDefault="00442C4A" w:rsidP="00542C10">
            <w:pPr>
              <w:pStyle w:val="Tabletext"/>
            </w:pPr>
            <w:r w:rsidRPr="0035441C">
              <w:t>Valeur</w:t>
            </w:r>
          </w:p>
        </w:tc>
      </w:tr>
      <w:tr w:rsidR="00442C4A" w:rsidRPr="0035441C" w:rsidTr="00542C10">
        <w:trPr>
          <w:jc w:val="center"/>
        </w:trPr>
        <w:tc>
          <w:tcPr>
            <w:tcW w:w="2268" w:type="dxa"/>
          </w:tcPr>
          <w:p w:rsidR="00442C4A" w:rsidRPr="0035441C" w:rsidRDefault="00442C4A" w:rsidP="00542C10">
            <w:pPr>
              <w:pStyle w:val="Tabletext"/>
              <w:jc w:val="center"/>
            </w:pPr>
            <w:r w:rsidRPr="0035441C">
              <w:t>0x00 à 0x01</w:t>
            </w:r>
          </w:p>
        </w:tc>
        <w:tc>
          <w:tcPr>
            <w:tcW w:w="3402" w:type="dxa"/>
          </w:tcPr>
          <w:p w:rsidR="00442C4A" w:rsidRPr="0035441C" w:rsidRDefault="00442C4A" w:rsidP="00542C10">
            <w:pPr>
              <w:pStyle w:val="Tabletext"/>
            </w:pPr>
            <w:r w:rsidRPr="0035441C">
              <w:t>Réservé pour utilisation ultérieure</w:t>
            </w:r>
          </w:p>
        </w:tc>
      </w:tr>
      <w:tr w:rsidR="00442C4A" w:rsidRPr="0035441C" w:rsidTr="00542C10">
        <w:trPr>
          <w:jc w:val="center"/>
        </w:trPr>
        <w:tc>
          <w:tcPr>
            <w:tcW w:w="2268" w:type="dxa"/>
          </w:tcPr>
          <w:p w:rsidR="00442C4A" w:rsidRPr="0035441C" w:rsidRDefault="00442C4A" w:rsidP="00542C10">
            <w:pPr>
              <w:pStyle w:val="Tabletext"/>
              <w:jc w:val="center"/>
            </w:pPr>
            <w:r w:rsidRPr="0035441C">
              <w:t>0x02</w:t>
            </w:r>
          </w:p>
        </w:tc>
        <w:tc>
          <w:tcPr>
            <w:tcW w:w="3402" w:type="dxa"/>
          </w:tcPr>
          <w:p w:rsidR="00442C4A" w:rsidRPr="0035441C" w:rsidRDefault="00442C4A" w:rsidP="00542C10">
            <w:pPr>
              <w:pStyle w:val="Tabletext"/>
            </w:pPr>
            <w:r w:rsidRPr="0035441C">
              <w:t>Données de télétexte sans sous-titre</w:t>
            </w:r>
          </w:p>
        </w:tc>
      </w:tr>
      <w:tr w:rsidR="00442C4A" w:rsidRPr="0035441C" w:rsidTr="00542C10">
        <w:trPr>
          <w:jc w:val="center"/>
        </w:trPr>
        <w:tc>
          <w:tcPr>
            <w:tcW w:w="2268" w:type="dxa"/>
          </w:tcPr>
          <w:p w:rsidR="00442C4A" w:rsidRPr="0035441C" w:rsidRDefault="00442C4A" w:rsidP="00542C10">
            <w:pPr>
              <w:pStyle w:val="Tabletext"/>
              <w:jc w:val="center"/>
            </w:pPr>
            <w:r w:rsidRPr="0035441C">
              <w:t>0x03</w:t>
            </w:r>
          </w:p>
        </w:tc>
        <w:tc>
          <w:tcPr>
            <w:tcW w:w="3402" w:type="dxa"/>
          </w:tcPr>
          <w:p w:rsidR="00442C4A" w:rsidRPr="0035441C" w:rsidRDefault="00442C4A" w:rsidP="00542C10">
            <w:pPr>
              <w:pStyle w:val="Tabletext"/>
            </w:pPr>
            <w:r w:rsidRPr="0035441C">
              <w:t>Données de télétexte de sous-titrage</w:t>
            </w:r>
          </w:p>
        </w:tc>
      </w:tr>
      <w:tr w:rsidR="00442C4A" w:rsidRPr="0035441C" w:rsidTr="00542C10">
        <w:trPr>
          <w:jc w:val="center"/>
        </w:trPr>
        <w:tc>
          <w:tcPr>
            <w:tcW w:w="2268" w:type="dxa"/>
          </w:tcPr>
          <w:p w:rsidR="00442C4A" w:rsidRPr="0035441C" w:rsidRDefault="00442C4A" w:rsidP="00542C10">
            <w:pPr>
              <w:pStyle w:val="Tabletext"/>
              <w:jc w:val="center"/>
            </w:pPr>
            <w:r w:rsidRPr="0035441C">
              <w:t>0x04 à 0x7F</w:t>
            </w:r>
          </w:p>
        </w:tc>
        <w:tc>
          <w:tcPr>
            <w:tcW w:w="3402" w:type="dxa"/>
          </w:tcPr>
          <w:p w:rsidR="00442C4A" w:rsidRPr="0035441C" w:rsidRDefault="00442C4A" w:rsidP="00542C10">
            <w:pPr>
              <w:pStyle w:val="Tabletext"/>
            </w:pPr>
            <w:r w:rsidRPr="0035441C">
              <w:t>Réservé pour utilisation ultérieure</w:t>
            </w:r>
          </w:p>
        </w:tc>
      </w:tr>
      <w:tr w:rsidR="00442C4A" w:rsidRPr="0035441C" w:rsidTr="00542C10">
        <w:trPr>
          <w:jc w:val="center"/>
        </w:trPr>
        <w:tc>
          <w:tcPr>
            <w:tcW w:w="2268" w:type="dxa"/>
          </w:tcPr>
          <w:p w:rsidR="00442C4A" w:rsidRPr="0035441C" w:rsidRDefault="00442C4A" w:rsidP="00542C10">
            <w:pPr>
              <w:pStyle w:val="Tabletext"/>
              <w:jc w:val="center"/>
            </w:pPr>
            <w:r w:rsidRPr="0035441C">
              <w:t>0x80 à 0xFE</w:t>
            </w:r>
          </w:p>
        </w:tc>
        <w:tc>
          <w:tcPr>
            <w:tcW w:w="3402" w:type="dxa"/>
          </w:tcPr>
          <w:p w:rsidR="00442C4A" w:rsidRPr="0035441C" w:rsidRDefault="00442C4A" w:rsidP="00542C10">
            <w:pPr>
              <w:pStyle w:val="Tabletext"/>
            </w:pPr>
            <w:r w:rsidRPr="0035441C">
              <w:t>Définie par l'utilisateur</w:t>
            </w:r>
          </w:p>
        </w:tc>
      </w:tr>
      <w:tr w:rsidR="00442C4A" w:rsidRPr="0035441C" w:rsidTr="00542C10">
        <w:trPr>
          <w:jc w:val="center"/>
        </w:trPr>
        <w:tc>
          <w:tcPr>
            <w:tcW w:w="2268" w:type="dxa"/>
          </w:tcPr>
          <w:p w:rsidR="00442C4A" w:rsidRPr="0035441C" w:rsidRDefault="00442C4A" w:rsidP="00542C10">
            <w:pPr>
              <w:pStyle w:val="Tabletext"/>
              <w:jc w:val="center"/>
            </w:pPr>
            <w:r w:rsidRPr="0035441C">
              <w:t>0xFF</w:t>
            </w:r>
          </w:p>
        </w:tc>
        <w:tc>
          <w:tcPr>
            <w:tcW w:w="3402" w:type="dxa"/>
          </w:tcPr>
          <w:p w:rsidR="00442C4A" w:rsidRPr="0035441C" w:rsidRDefault="00442C4A" w:rsidP="00542C10">
            <w:pPr>
              <w:pStyle w:val="Tabletext"/>
            </w:pPr>
            <w:r w:rsidRPr="0035441C">
              <w:t>Champ data_unit de remplissage</w:t>
            </w:r>
          </w:p>
        </w:tc>
      </w:tr>
    </w:tbl>
    <w:p w:rsidR="00442C4A" w:rsidRPr="0035441C" w:rsidRDefault="00442C4A" w:rsidP="00442C4A">
      <w:pPr>
        <w:pStyle w:val="Tablefin"/>
        <w:rPr>
          <w:sz w:val="2"/>
          <w:lang w:val="fr-FR"/>
        </w:rPr>
      </w:pPr>
    </w:p>
    <w:p w:rsidR="00542C10" w:rsidRPr="009D2DE6" w:rsidRDefault="00542C10" w:rsidP="00542C10">
      <w:pPr>
        <w:pStyle w:val="Tablefin"/>
        <w:rPr>
          <w:lang w:val="fr-CH"/>
        </w:rPr>
      </w:pPr>
    </w:p>
    <w:p w:rsidR="00442C4A" w:rsidRPr="0035441C" w:rsidRDefault="00442C4A" w:rsidP="00442C4A">
      <w:r w:rsidRPr="0035441C">
        <w:t>Pour les flux identifiés dans le champ PSI par le descripteur de données de télétexte de radiodiffusion télévisuelle numérique (voir la Recommandation UIT-R BT.1300), seules les valeurs 0x02, 0x03 et 0xFF sont autorisées.</w:t>
      </w:r>
    </w:p>
    <w:p w:rsidR="00442C4A" w:rsidRPr="0035441C" w:rsidRDefault="00442C4A" w:rsidP="00442C4A">
      <w:pPr>
        <w:pStyle w:val="enumlev1"/>
        <w:spacing w:before="60"/>
        <w:ind w:left="2160" w:hanging="2160"/>
      </w:pPr>
      <w:r w:rsidRPr="0035441C">
        <w:t>data_unit_length:</w:t>
      </w:r>
      <w:r w:rsidRPr="0035441C">
        <w:tab/>
      </w:r>
      <w:r w:rsidRPr="0035441C">
        <w:tab/>
        <w:t>ce champ de 8 bits indique le nombre d'octets dans l'unité de données qui suit le champ de longueur. Pour les unités de données porteuses de données de télétexte UIT, ce champ est toujours mis à 0x2C.</w:t>
      </w:r>
    </w:p>
    <w:p w:rsidR="00442C4A" w:rsidRPr="0035441C" w:rsidRDefault="00442C4A" w:rsidP="00442C4A">
      <w:pPr>
        <w:pStyle w:val="enumlev1"/>
        <w:spacing w:before="60"/>
        <w:ind w:left="2160" w:hanging="2160"/>
      </w:pPr>
      <w:r w:rsidRPr="0035441C">
        <w:t>reserved_future_use:</w:t>
      </w:r>
      <w:r w:rsidRPr="0035441C">
        <w:tab/>
        <w:t>ce champ peut être utilisé ultérieurement pour des extensions définies. Par défaut, les deux bits du champ reserved_future_use sont mis à «1».</w:t>
      </w:r>
    </w:p>
    <w:p w:rsidR="00442C4A" w:rsidRDefault="00442C4A" w:rsidP="00442C4A">
      <w:pPr>
        <w:pStyle w:val="enumlev1"/>
        <w:spacing w:before="60"/>
        <w:ind w:left="2160" w:hanging="2160"/>
      </w:pPr>
      <w:r w:rsidRPr="0035441C">
        <w:t>field_parity:</w:t>
      </w:r>
      <w:r w:rsidRPr="0035441C">
        <w:tab/>
      </w:r>
      <w:r w:rsidRPr="0035441C">
        <w:tab/>
      </w:r>
      <w:r w:rsidRPr="0035441C">
        <w:tab/>
      </w:r>
      <w:r w:rsidRPr="0035441C">
        <w:tab/>
        <w:t>ce marqueur de 1 bit spécifie la trame à laquelle les données sont destinées; la valeur «1» indique la première trame d'une image, la valeur «0» la seconde trame d'une image.</w:t>
      </w:r>
    </w:p>
    <w:p w:rsidR="009D2DE6" w:rsidRDefault="009D2DE6" w:rsidP="00442C4A">
      <w:pPr>
        <w:pStyle w:val="enumlev1"/>
        <w:spacing w:before="60"/>
        <w:ind w:left="2160" w:hanging="2160"/>
      </w:pPr>
    </w:p>
    <w:p w:rsidR="009D2DE6" w:rsidRDefault="009D2DE6" w:rsidP="00442C4A">
      <w:pPr>
        <w:pStyle w:val="enumlev1"/>
        <w:spacing w:before="60"/>
        <w:ind w:left="2160" w:hanging="2160"/>
      </w:pPr>
    </w:p>
    <w:p w:rsidR="009D2DE6" w:rsidRPr="0035441C" w:rsidRDefault="009D2DE6" w:rsidP="00442C4A">
      <w:pPr>
        <w:pStyle w:val="enumlev1"/>
        <w:spacing w:before="60"/>
        <w:ind w:left="2160" w:hanging="2160"/>
      </w:pPr>
    </w:p>
    <w:p w:rsidR="00442C4A" w:rsidRPr="0035441C" w:rsidRDefault="00442C4A" w:rsidP="00442C4A">
      <w:pPr>
        <w:pStyle w:val="enumlev1"/>
        <w:spacing w:before="60"/>
        <w:ind w:left="2160" w:hanging="2160"/>
      </w:pPr>
      <w:r w:rsidRPr="0035441C">
        <w:lastRenderedPageBreak/>
        <w:t>line_offset:</w:t>
      </w:r>
      <w:r w:rsidRPr="0035441C">
        <w:tab/>
      </w:r>
      <w:r w:rsidRPr="0035441C">
        <w:tab/>
      </w:r>
      <w:r w:rsidRPr="0035441C">
        <w:tab/>
      </w:r>
      <w:r w:rsidRPr="0035441C">
        <w:tab/>
        <w:t>ce champ de 5 bits spécifie le numéro de la ligne sur laquelle le paquet de données de télétexte doit être présenté lorsqu'il est transcodé dans l'intervalle de suppression de trame. Dans une trame, la numérotation des éléments line_offset est présentée en ordre croissant, à l'exception de la valeur indéfinie «0». L'inversion du marqueur field_parity indique une nouvelle trame.</w:t>
      </w:r>
    </w:p>
    <w:p w:rsidR="00442C4A" w:rsidRPr="0035441C" w:rsidRDefault="00442C4A" w:rsidP="00442C4A">
      <w:pPr>
        <w:spacing w:before="80"/>
      </w:pPr>
      <w:r w:rsidRPr="0035441C">
        <w:t>Le champ line_offset est codé comme indiqué au Tableau 4.</w:t>
      </w:r>
    </w:p>
    <w:p w:rsidR="00442C4A" w:rsidRPr="00542C10" w:rsidRDefault="00442C4A" w:rsidP="00542C10">
      <w:pPr>
        <w:pStyle w:val="TableNo"/>
      </w:pPr>
      <w:r w:rsidRPr="00542C10">
        <w:t>TABLEAU  4</w:t>
      </w:r>
    </w:p>
    <w:p w:rsidR="00442C4A" w:rsidRPr="00542C10" w:rsidRDefault="00442C4A" w:rsidP="00542C10">
      <w:pPr>
        <w:pStyle w:val="Tabletitle"/>
      </w:pPr>
      <w:r w:rsidRPr="00542C10">
        <w:t>line_offset (décalage de ligne)</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96" w:type="dxa"/>
          <w:right w:w="96" w:type="dxa"/>
        </w:tblCellMar>
        <w:tblLook w:val="0000" w:firstRow="0" w:lastRow="0" w:firstColumn="0" w:lastColumn="0" w:noHBand="0" w:noVBand="0"/>
      </w:tblPr>
      <w:tblGrid>
        <w:gridCol w:w="1260"/>
        <w:gridCol w:w="1980"/>
        <w:gridCol w:w="2160"/>
        <w:gridCol w:w="1980"/>
        <w:gridCol w:w="2259"/>
      </w:tblGrid>
      <w:tr w:rsidR="00442C4A" w:rsidRPr="0035441C" w:rsidTr="009D2DE6">
        <w:trPr>
          <w:jc w:val="center"/>
        </w:trPr>
        <w:tc>
          <w:tcPr>
            <w:tcW w:w="1260" w:type="dxa"/>
            <w:tcBorders>
              <w:top w:val="single" w:sz="6" w:space="0" w:color="auto"/>
              <w:bottom w:val="nil"/>
              <w:right w:val="single" w:sz="6" w:space="0" w:color="auto"/>
            </w:tcBorders>
          </w:tcPr>
          <w:p w:rsidR="00442C4A" w:rsidRPr="009D2DE6" w:rsidRDefault="00442C4A" w:rsidP="009D2DE6">
            <w:pPr>
              <w:pStyle w:val="Tabletext"/>
              <w:rPr>
                <w:sz w:val="20"/>
              </w:rPr>
            </w:pPr>
            <w:r w:rsidRPr="009D2DE6">
              <w:rPr>
                <w:sz w:val="20"/>
              </w:rPr>
              <w:t>line_offset</w:t>
            </w:r>
          </w:p>
        </w:tc>
        <w:tc>
          <w:tcPr>
            <w:tcW w:w="4140" w:type="dxa"/>
            <w:gridSpan w:val="2"/>
            <w:tcBorders>
              <w:top w:val="single" w:sz="6" w:space="0" w:color="auto"/>
              <w:left w:val="nil"/>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Signification</w:t>
            </w:r>
          </w:p>
        </w:tc>
        <w:tc>
          <w:tcPr>
            <w:tcW w:w="4239" w:type="dxa"/>
            <w:gridSpan w:val="2"/>
            <w:tcBorders>
              <w:top w:val="single" w:sz="6" w:space="0" w:color="auto"/>
              <w:left w:val="nil"/>
              <w:bottom w:val="nil"/>
            </w:tcBorders>
          </w:tcPr>
          <w:p w:rsidR="00442C4A" w:rsidRPr="009D2DE6" w:rsidRDefault="00442C4A" w:rsidP="009D2DE6">
            <w:pPr>
              <w:pStyle w:val="Tabletext"/>
              <w:jc w:val="center"/>
              <w:rPr>
                <w:sz w:val="20"/>
              </w:rPr>
            </w:pPr>
            <w:r w:rsidRPr="009D2DE6">
              <w:rPr>
                <w:sz w:val="20"/>
              </w:rPr>
              <w:t>Signification</w:t>
            </w:r>
          </w:p>
        </w:tc>
      </w:tr>
      <w:tr w:rsidR="00442C4A" w:rsidRPr="0035441C" w:rsidTr="009D2DE6">
        <w:trPr>
          <w:jc w:val="center"/>
        </w:trPr>
        <w:tc>
          <w:tcPr>
            <w:tcW w:w="1260" w:type="dxa"/>
            <w:tcBorders>
              <w:top w:val="nil"/>
              <w:bottom w:val="nil"/>
              <w:right w:val="single" w:sz="6" w:space="0" w:color="auto"/>
            </w:tcBorders>
          </w:tcPr>
          <w:p w:rsidR="00442C4A" w:rsidRPr="009D2DE6" w:rsidRDefault="00442C4A" w:rsidP="009D2DE6">
            <w:pPr>
              <w:pStyle w:val="Tabletext"/>
              <w:rPr>
                <w:sz w:val="20"/>
              </w:rPr>
            </w:pPr>
          </w:p>
        </w:tc>
        <w:tc>
          <w:tcPr>
            <w:tcW w:w="4140" w:type="dxa"/>
            <w:gridSpan w:val="2"/>
            <w:tcBorders>
              <w:top w:val="single" w:sz="6" w:space="0" w:color="auto"/>
              <w:left w:val="nil"/>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50 Hz</w:t>
            </w:r>
          </w:p>
        </w:tc>
        <w:tc>
          <w:tcPr>
            <w:tcW w:w="4239" w:type="dxa"/>
            <w:gridSpan w:val="2"/>
            <w:tcBorders>
              <w:top w:val="single" w:sz="6" w:space="0" w:color="auto"/>
              <w:left w:val="nil"/>
              <w:bottom w:val="nil"/>
            </w:tcBorders>
          </w:tcPr>
          <w:p w:rsidR="00442C4A" w:rsidRPr="009D2DE6" w:rsidRDefault="00442C4A" w:rsidP="009D2DE6">
            <w:pPr>
              <w:pStyle w:val="Tabletext"/>
              <w:jc w:val="center"/>
              <w:rPr>
                <w:sz w:val="20"/>
              </w:rPr>
            </w:pPr>
            <w:r w:rsidRPr="009D2DE6">
              <w:rPr>
                <w:sz w:val="20"/>
              </w:rPr>
              <w:t>60 Hz</w:t>
            </w:r>
          </w:p>
        </w:tc>
      </w:tr>
      <w:tr w:rsidR="00442C4A" w:rsidRPr="0035441C" w:rsidTr="009D2DE6">
        <w:trPr>
          <w:jc w:val="center"/>
        </w:trPr>
        <w:tc>
          <w:tcPr>
            <w:tcW w:w="1260" w:type="dxa"/>
            <w:tcBorders>
              <w:top w:val="nil"/>
              <w:bottom w:val="nil"/>
              <w:right w:val="single" w:sz="6" w:space="0" w:color="auto"/>
            </w:tcBorders>
          </w:tcPr>
          <w:p w:rsidR="00442C4A" w:rsidRPr="009D2DE6" w:rsidRDefault="00442C4A" w:rsidP="009D2DE6">
            <w:pPr>
              <w:pStyle w:val="Tabletext"/>
              <w:rPr>
                <w:sz w:val="20"/>
              </w:rPr>
            </w:pP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 xml:space="preserve">field_parity </w:t>
            </w:r>
            <w:r w:rsidR="009D2DE6" w:rsidRPr="009D2DE6">
              <w:rPr>
                <w:sz w:val="20"/>
              </w:rPr>
              <w:t>=</w:t>
            </w:r>
            <w:r w:rsidRPr="009D2DE6">
              <w:rPr>
                <w:sz w:val="20"/>
              </w:rPr>
              <w:t xml:space="preserve"> 1</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 xml:space="preserve">field_parity </w:t>
            </w:r>
            <w:r w:rsidR="009D2DE6" w:rsidRPr="009D2DE6">
              <w:rPr>
                <w:sz w:val="20"/>
              </w:rPr>
              <w:t>=</w:t>
            </w:r>
            <w:r w:rsidRPr="009D2DE6">
              <w:rPr>
                <w:sz w:val="20"/>
              </w:rPr>
              <w:t xml:space="preserve"> 0</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 xml:space="preserve">field_parity </w:t>
            </w:r>
            <w:r w:rsidR="009D2DE6" w:rsidRPr="009D2DE6">
              <w:rPr>
                <w:sz w:val="20"/>
              </w:rPr>
              <w:t>=</w:t>
            </w:r>
            <w:r w:rsidRPr="009D2DE6">
              <w:rPr>
                <w:sz w:val="20"/>
              </w:rPr>
              <w:t xml:space="preserve"> 1</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jc w:val="center"/>
              <w:rPr>
                <w:sz w:val="20"/>
              </w:rPr>
            </w:pPr>
            <w:r w:rsidRPr="009D2DE6">
              <w:rPr>
                <w:sz w:val="20"/>
              </w:rPr>
              <w:t xml:space="preserve">field_parity </w:t>
            </w:r>
            <w:r w:rsidR="009D2DE6" w:rsidRPr="009D2DE6">
              <w:rPr>
                <w:sz w:val="20"/>
              </w:rPr>
              <w:t>=</w:t>
            </w:r>
            <w:r w:rsidRPr="009D2DE6">
              <w:rPr>
                <w:sz w:val="20"/>
              </w:rPr>
              <w:t xml:space="preserve"> 0</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0x00</w:t>
            </w:r>
          </w:p>
        </w:tc>
        <w:tc>
          <w:tcPr>
            <w:tcW w:w="4140" w:type="dxa"/>
            <w:gridSpan w:val="2"/>
            <w:tcBorders>
              <w:top w:val="single" w:sz="6" w:space="0" w:color="auto"/>
              <w:left w:val="nil"/>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Numéro de ligne indéfini</w:t>
            </w:r>
          </w:p>
        </w:tc>
        <w:tc>
          <w:tcPr>
            <w:tcW w:w="4239" w:type="dxa"/>
            <w:gridSpan w:val="2"/>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Numéro de ligne indéfini</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0x01 à</w:t>
            </w:r>
            <w:r w:rsidR="009D2DE6" w:rsidRPr="009D2DE6">
              <w:rPr>
                <w:sz w:val="20"/>
              </w:rPr>
              <w:t> </w:t>
            </w:r>
            <w:r w:rsidRPr="009D2DE6">
              <w:rPr>
                <w:sz w:val="20"/>
              </w:rPr>
              <w:t>0x05</w:t>
            </w:r>
          </w:p>
        </w:tc>
        <w:tc>
          <w:tcPr>
            <w:tcW w:w="4140" w:type="dxa"/>
            <w:gridSpan w:val="2"/>
            <w:tcBorders>
              <w:top w:val="single" w:sz="6" w:space="0" w:color="auto"/>
              <w:left w:val="nil"/>
              <w:bottom w:val="single" w:sz="6" w:space="0" w:color="auto"/>
              <w:right w:val="single" w:sz="6" w:space="0" w:color="auto"/>
            </w:tcBorders>
            <w:vAlign w:val="center"/>
          </w:tcPr>
          <w:p w:rsidR="00442C4A" w:rsidRPr="009D2DE6" w:rsidRDefault="00442C4A" w:rsidP="009D2DE6">
            <w:pPr>
              <w:pStyle w:val="Tabletext"/>
              <w:jc w:val="center"/>
              <w:rPr>
                <w:sz w:val="20"/>
              </w:rPr>
            </w:pPr>
            <w:r w:rsidRPr="009D2DE6">
              <w:rPr>
                <w:sz w:val="20"/>
              </w:rPr>
              <w:t>Réservé pour utilisation ultérieure</w:t>
            </w:r>
          </w:p>
        </w:tc>
        <w:tc>
          <w:tcPr>
            <w:tcW w:w="4239" w:type="dxa"/>
            <w:gridSpan w:val="2"/>
            <w:tcBorders>
              <w:top w:val="single" w:sz="6" w:space="0" w:color="auto"/>
              <w:left w:val="single" w:sz="6" w:space="0" w:color="auto"/>
              <w:bottom w:val="single" w:sz="6" w:space="0" w:color="auto"/>
              <w:right w:val="single" w:sz="6" w:space="0" w:color="auto"/>
            </w:tcBorders>
            <w:vAlign w:val="center"/>
          </w:tcPr>
          <w:p w:rsidR="00442C4A" w:rsidRPr="009D2DE6" w:rsidRDefault="00442C4A" w:rsidP="009D2DE6">
            <w:pPr>
              <w:pStyle w:val="Tabletext"/>
              <w:jc w:val="center"/>
              <w:rPr>
                <w:sz w:val="20"/>
              </w:rPr>
            </w:pPr>
            <w:r w:rsidRPr="009D2DE6">
              <w:rPr>
                <w:sz w:val="20"/>
              </w:rPr>
              <w:t>Réservé pour utilisation ultérieure</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0x06</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6</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319</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jc w:val="center"/>
              <w:rPr>
                <w:sz w:val="20"/>
              </w:rPr>
            </w:pPr>
            <w:r w:rsidRPr="009D2DE6">
              <w:rPr>
                <w:sz w:val="20"/>
              </w:rPr>
              <w:t>–</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0x07</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7</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320</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jc w:val="center"/>
              <w:rPr>
                <w:sz w:val="20"/>
              </w:rPr>
            </w:pPr>
            <w:r w:rsidRPr="009D2DE6">
              <w:rPr>
                <w:sz w:val="20"/>
              </w:rPr>
              <w:t>–</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0x08</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8</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321</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jc w:val="center"/>
              <w:rPr>
                <w:sz w:val="20"/>
              </w:rPr>
            </w:pPr>
            <w:r w:rsidRPr="009D2DE6">
              <w:rPr>
                <w:sz w:val="20"/>
              </w:rPr>
              <w:t>–</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0x09</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9</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322</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jc w:val="center"/>
              <w:rPr>
                <w:sz w:val="20"/>
              </w:rPr>
            </w:pPr>
            <w:r w:rsidRPr="009D2DE6">
              <w:rPr>
                <w:sz w:val="20"/>
              </w:rPr>
              <w:t>–</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0x0A</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10</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323</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10</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273</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jc w:val="center"/>
              <w:rPr>
                <w:sz w:val="20"/>
              </w:rPr>
            </w:pPr>
            <w:r w:rsidRPr="009D2DE6">
              <w:rPr>
                <w:sz w:val="20"/>
              </w:rPr>
              <w:t>:</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0x13</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19</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332</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19</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282</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0x14</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20</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333</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20</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283</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0x15</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21</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334</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21</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284</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0x16</w:t>
            </w:r>
          </w:p>
        </w:tc>
        <w:tc>
          <w:tcPr>
            <w:tcW w:w="1980" w:type="dxa"/>
            <w:tcBorders>
              <w:top w:val="single" w:sz="6" w:space="0" w:color="auto"/>
              <w:left w:val="nil"/>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22</w:t>
            </w:r>
          </w:p>
        </w:tc>
        <w:tc>
          <w:tcPr>
            <w:tcW w:w="216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rPr>
                <w:sz w:val="20"/>
              </w:rPr>
            </w:pPr>
            <w:r w:rsidRPr="009D2DE6">
              <w:rPr>
                <w:sz w:val="20"/>
              </w:rPr>
              <w:t xml:space="preserve">Numéro de ligne </w:t>
            </w:r>
            <w:r w:rsidR="009D2DE6" w:rsidRPr="009D2DE6">
              <w:rPr>
                <w:sz w:val="20"/>
              </w:rPr>
              <w:t>=</w:t>
            </w:r>
            <w:r w:rsidRPr="009D2DE6">
              <w:rPr>
                <w:sz w:val="20"/>
              </w:rPr>
              <w:t xml:space="preserve"> 335</w:t>
            </w:r>
          </w:p>
        </w:tc>
        <w:tc>
          <w:tcPr>
            <w:tcW w:w="1980" w:type="dxa"/>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w:t>
            </w:r>
          </w:p>
        </w:tc>
        <w:tc>
          <w:tcPr>
            <w:tcW w:w="2259" w:type="dxa"/>
            <w:tcBorders>
              <w:top w:val="single" w:sz="6" w:space="0" w:color="auto"/>
              <w:left w:val="single" w:sz="6" w:space="0" w:color="auto"/>
              <w:bottom w:val="single" w:sz="6" w:space="0" w:color="auto"/>
            </w:tcBorders>
          </w:tcPr>
          <w:p w:rsidR="00442C4A" w:rsidRPr="009D2DE6" w:rsidRDefault="00442C4A" w:rsidP="009D2DE6">
            <w:pPr>
              <w:pStyle w:val="Tabletext"/>
              <w:jc w:val="center"/>
              <w:rPr>
                <w:sz w:val="20"/>
              </w:rPr>
            </w:pPr>
            <w:r w:rsidRPr="009D2DE6">
              <w:rPr>
                <w:sz w:val="20"/>
              </w:rPr>
              <w:t>–</w:t>
            </w:r>
          </w:p>
        </w:tc>
      </w:tr>
      <w:tr w:rsidR="00442C4A" w:rsidRPr="0035441C" w:rsidTr="009D2DE6">
        <w:trPr>
          <w:jc w:val="center"/>
        </w:trPr>
        <w:tc>
          <w:tcPr>
            <w:tcW w:w="1260" w:type="dxa"/>
            <w:tcBorders>
              <w:top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0x17 à</w:t>
            </w:r>
            <w:r w:rsidR="009D2DE6" w:rsidRPr="009D2DE6">
              <w:rPr>
                <w:sz w:val="20"/>
              </w:rPr>
              <w:t> </w:t>
            </w:r>
            <w:r w:rsidRPr="009D2DE6">
              <w:rPr>
                <w:sz w:val="20"/>
              </w:rPr>
              <w:t>0x1F</w:t>
            </w:r>
          </w:p>
        </w:tc>
        <w:tc>
          <w:tcPr>
            <w:tcW w:w="4140" w:type="dxa"/>
            <w:gridSpan w:val="2"/>
            <w:tcBorders>
              <w:top w:val="single" w:sz="6" w:space="0" w:color="auto"/>
              <w:left w:val="nil"/>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Réservé pour utilisation ultérieure</w:t>
            </w:r>
          </w:p>
        </w:tc>
        <w:tc>
          <w:tcPr>
            <w:tcW w:w="4239" w:type="dxa"/>
            <w:gridSpan w:val="2"/>
            <w:tcBorders>
              <w:top w:val="single" w:sz="6" w:space="0" w:color="auto"/>
              <w:left w:val="single" w:sz="6" w:space="0" w:color="auto"/>
              <w:bottom w:val="single" w:sz="6" w:space="0" w:color="auto"/>
              <w:right w:val="single" w:sz="6" w:space="0" w:color="auto"/>
            </w:tcBorders>
          </w:tcPr>
          <w:p w:rsidR="00442C4A" w:rsidRPr="009D2DE6" w:rsidRDefault="00442C4A" w:rsidP="009D2DE6">
            <w:pPr>
              <w:pStyle w:val="Tabletext"/>
              <w:jc w:val="center"/>
              <w:rPr>
                <w:sz w:val="20"/>
              </w:rPr>
            </w:pPr>
            <w:r w:rsidRPr="009D2DE6">
              <w:rPr>
                <w:sz w:val="20"/>
              </w:rPr>
              <w:t>Réservé pour utilisation ultérieure</w:t>
            </w:r>
          </w:p>
        </w:tc>
      </w:tr>
    </w:tbl>
    <w:p w:rsidR="00442C4A" w:rsidRPr="0035441C" w:rsidRDefault="00442C4A" w:rsidP="00442C4A">
      <w:pPr>
        <w:pStyle w:val="Tablefin"/>
        <w:rPr>
          <w:sz w:val="2"/>
          <w:lang w:val="fr-FR"/>
        </w:rPr>
      </w:pPr>
    </w:p>
    <w:p w:rsidR="00542C10" w:rsidRDefault="00542C10" w:rsidP="00542C10">
      <w:pPr>
        <w:pStyle w:val="Tablefin"/>
      </w:pPr>
    </w:p>
    <w:p w:rsidR="00442C4A" w:rsidRPr="0035441C" w:rsidRDefault="00442C4A" w:rsidP="00442C4A">
      <w:pPr>
        <w:spacing w:before="80"/>
      </w:pPr>
      <w:r w:rsidRPr="0035441C">
        <w:t>Seules les valeurs 0x00 et 0x06 à 0x16 sont autorisées pour des champs de télétexte data_units de flux identifiés dans l'information PSI par le descripteur de données de télétexte de radiodiffusion télévisuelle numérique (voir la Recommandation UIT</w:t>
      </w:r>
      <w:r w:rsidRPr="0035441C">
        <w:noBreakHyphen/>
        <w:t>R BT.1300).</w:t>
      </w:r>
    </w:p>
    <w:p w:rsidR="00442C4A" w:rsidRPr="0035441C" w:rsidRDefault="00442C4A" w:rsidP="00442C4A">
      <w:pPr>
        <w:pStyle w:val="enumlev1"/>
        <w:spacing w:before="60"/>
        <w:ind w:left="1985" w:hanging="1985"/>
      </w:pPr>
      <w:r w:rsidRPr="0035441C">
        <w:t>teletext data_unit:</w:t>
      </w:r>
      <w:r w:rsidRPr="0035441C">
        <w:tab/>
        <w:t>ces champs correspondent aux octets suivant la séquence de mise en route d'horloge d'une unité de données de système télétexte UIT-R, selon la définition de la Recommandation UIT-R BT.653. Les paquets de données de télétexte sont insérés dans l'ordre d'arrivée prévu au niveau du décodeur de télétexte ou du transcodage dans le VBI.</w:t>
      </w:r>
    </w:p>
    <w:p w:rsidR="00442C4A" w:rsidRDefault="00442C4A" w:rsidP="00442C4A">
      <w:pPr>
        <w:pStyle w:val="enumlev1"/>
        <w:spacing w:before="60"/>
        <w:ind w:left="1985" w:hanging="1985"/>
      </w:pPr>
      <w:r w:rsidRPr="0035441C">
        <w:t>stuffing_bits:</w:t>
      </w:r>
      <w:r w:rsidRPr="0035441C">
        <w:tab/>
      </w:r>
      <w:r w:rsidRPr="0035441C">
        <w:tab/>
        <w:t>le champ teletext_data_unit est suivi par le nombre de bits de remplissage permettant de porter à 352 bits la longueur du champ data field.</w:t>
      </w:r>
    </w:p>
    <w:p w:rsidR="00DA031D" w:rsidRDefault="00DA031D" w:rsidP="00442C4A">
      <w:pPr>
        <w:pStyle w:val="enumlev1"/>
        <w:spacing w:before="60"/>
        <w:ind w:left="1985" w:hanging="1985"/>
      </w:pPr>
    </w:p>
    <w:p w:rsidR="00DA031D" w:rsidRDefault="00DA031D" w:rsidP="00442C4A">
      <w:pPr>
        <w:pStyle w:val="enumlev1"/>
        <w:spacing w:before="60"/>
        <w:ind w:left="1985" w:hanging="1985"/>
      </w:pPr>
    </w:p>
    <w:p w:rsidR="00DA031D" w:rsidRPr="0035441C" w:rsidRDefault="00DA031D" w:rsidP="00442C4A">
      <w:pPr>
        <w:pStyle w:val="enumlev1"/>
        <w:spacing w:before="60"/>
        <w:ind w:left="1985" w:hanging="1985"/>
      </w:pPr>
    </w:p>
    <w:p w:rsidR="00442C4A" w:rsidRDefault="00DA031D" w:rsidP="00DA031D">
      <w:pPr>
        <w:pStyle w:val="AnnexNoTitle"/>
      </w:pPr>
      <w:r w:rsidRPr="0035441C">
        <w:lastRenderedPageBreak/>
        <w:t>Appendice  1</w:t>
      </w:r>
      <w:r w:rsidRPr="0035441C">
        <w:br/>
      </w:r>
      <w:r>
        <w:t>à l'</w:t>
      </w:r>
      <w:r w:rsidRPr="0035441C">
        <w:t>annexe  1</w:t>
      </w:r>
      <w:r w:rsidR="00CA05EB">
        <w:br/>
      </w:r>
      <w:r>
        <w:br/>
      </w:r>
      <w:r w:rsidR="00442C4A" w:rsidRPr="0035441C">
        <w:t>Flux élémentaire télétexte</w:t>
      </w:r>
    </w:p>
    <w:p w:rsidR="00DA031D" w:rsidRPr="00DA031D" w:rsidRDefault="00DA031D" w:rsidP="00DA031D"/>
    <w:p w:rsidR="00442C4A" w:rsidRPr="0035441C" w:rsidRDefault="00442C4A" w:rsidP="009D2DE6">
      <w:pPr>
        <w:pStyle w:val="FigureNo"/>
      </w:pPr>
      <w:r w:rsidRPr="009D2DE6">
        <w:object w:dxaOrig="8924" w:dyaOrig="8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5pt;height:434.3pt" o:ole="">
            <v:imagedata r:id="rId14" o:title=""/>
          </v:shape>
          <o:OLEObject Type="Embed" ProgID="Word.Picture.8" ShapeID="_x0000_i1025" DrawAspect="Content" ObjectID="_1368961560" r:id="rId15"/>
        </w:object>
      </w:r>
    </w:p>
    <w:p w:rsidR="009D2DE6" w:rsidRDefault="009D2DE6" w:rsidP="00442C4A">
      <w:pPr>
        <w:pStyle w:val="AnnexNo"/>
      </w:pPr>
      <w:r>
        <w:br w:type="page"/>
      </w:r>
    </w:p>
    <w:p w:rsidR="00442C4A" w:rsidRPr="0035441C" w:rsidRDefault="00442C4A" w:rsidP="00DA031D">
      <w:pPr>
        <w:pStyle w:val="AnnexNoTitle"/>
      </w:pPr>
      <w:r w:rsidRPr="0035441C">
        <w:lastRenderedPageBreak/>
        <w:t>A</w:t>
      </w:r>
      <w:r w:rsidR="00DA031D" w:rsidRPr="0035441C">
        <w:t>nnexe</w:t>
      </w:r>
      <w:r w:rsidRPr="0035441C">
        <w:t xml:space="preserve">  2</w:t>
      </w:r>
      <w:r w:rsidR="00DA031D">
        <w:br/>
      </w:r>
      <w:r w:rsidR="00DA031D">
        <w:br/>
      </w:r>
      <w:r w:rsidRPr="0035441C">
        <w:t>Sous-titrage</w:t>
      </w:r>
    </w:p>
    <w:p w:rsidR="00442C4A" w:rsidRPr="0035441C" w:rsidRDefault="00442C4A" w:rsidP="00442C4A">
      <w:pPr>
        <w:pStyle w:val="Normalaftertitle"/>
      </w:pPr>
      <w:r w:rsidRPr="0035441C">
        <w:t xml:space="preserve">Diverses solutions permettent d'acheminer des informations de sous-titrage codé dans le système de transport MPEG-2 défini dans la </w:t>
      </w:r>
      <w:r w:rsidRPr="0035441C">
        <w:rPr>
          <w:lang w:eastAsia="ja-JP"/>
        </w:rPr>
        <w:t xml:space="preserve">Recommandation UIT-T H.262 </w:t>
      </w:r>
      <w:r w:rsidRPr="0035441C">
        <w:rPr>
          <w:lang w:eastAsia="ja-JP"/>
        </w:rPr>
        <w:sym w:font="Symbol" w:char="F0E7"/>
      </w:r>
      <w:r w:rsidRPr="0035441C">
        <w:rPr>
          <w:lang w:eastAsia="ja-JP"/>
        </w:rPr>
        <w:t xml:space="preserve"> ISO/CEI 13818</w:t>
      </w:r>
      <w:r w:rsidRPr="0035441C">
        <w:rPr>
          <w:lang w:eastAsia="ja-JP"/>
        </w:rPr>
        <w:noBreakHyphen/>
        <w:t xml:space="preserve">2 ou dans la Recommandation UIT-T H.222.0 </w:t>
      </w:r>
      <w:r w:rsidRPr="0035441C">
        <w:rPr>
          <w:lang w:eastAsia="ja-JP"/>
        </w:rPr>
        <w:sym w:font="Symbol" w:char="F0E7"/>
      </w:r>
      <w:r w:rsidRPr="0035441C">
        <w:rPr>
          <w:lang w:eastAsia="ja-JP"/>
        </w:rPr>
        <w:t xml:space="preserve"> ISO/CEI 13818-1</w:t>
      </w:r>
      <w:r w:rsidRPr="0035441C">
        <w:t>, à savoir:</w:t>
      </w:r>
    </w:p>
    <w:p w:rsidR="00442C4A" w:rsidRPr="0035441C" w:rsidRDefault="00442C4A" w:rsidP="00CA05EB">
      <w:pPr>
        <w:pStyle w:val="enumlev1"/>
      </w:pPr>
      <w:r w:rsidRPr="0035441C">
        <w:t>–</w:t>
      </w:r>
      <w:r w:rsidRPr="0035441C">
        <w:tab/>
        <w:t xml:space="preserve">des données d'utilisateur dans un signal vidéo MPEG comme défini dans </w:t>
      </w:r>
      <w:r w:rsidRPr="0035441C">
        <w:rPr>
          <w:lang w:eastAsia="ja-JP"/>
        </w:rPr>
        <w:t>ATSC A/53 Part</w:t>
      </w:r>
      <w:r w:rsidR="00CA05EB">
        <w:rPr>
          <w:lang w:eastAsia="ja-JP"/>
        </w:rPr>
        <w:t> </w:t>
      </w:r>
      <w:r w:rsidRPr="0035441C">
        <w:rPr>
          <w:lang w:eastAsia="ja-JP"/>
        </w:rPr>
        <w:t>4 (</w:t>
      </w:r>
      <w:r w:rsidRPr="0035441C">
        <w:t>2</w:t>
      </w:r>
      <w:r w:rsidRPr="0035441C">
        <w:noBreakHyphen/>
        <w:t>1</w:t>
      </w:r>
      <w:r w:rsidRPr="0035441C">
        <w:rPr>
          <w:lang w:eastAsia="ja-JP"/>
        </w:rPr>
        <w:t>)</w:t>
      </w:r>
      <w:r w:rsidRPr="0035441C">
        <w:t>;</w:t>
      </w:r>
    </w:p>
    <w:p w:rsidR="00442C4A" w:rsidRPr="0035441C" w:rsidRDefault="00442C4A" w:rsidP="009D2DE6">
      <w:pPr>
        <w:pStyle w:val="enumlev1"/>
      </w:pPr>
      <w:r w:rsidRPr="0035441C">
        <w:t>–</w:t>
      </w:r>
      <w:r w:rsidRPr="0035441C">
        <w:tab/>
        <w:t xml:space="preserve">des flux privés dans un système MPEG </w:t>
      </w:r>
      <w:r w:rsidRPr="0035441C">
        <w:rPr>
          <w:lang w:eastAsia="ja-JP"/>
        </w:rPr>
        <w:t>comme défini dans ARIB STD-B24 (2</w:t>
      </w:r>
      <w:r w:rsidRPr="0035441C">
        <w:rPr>
          <w:lang w:eastAsia="ja-JP"/>
        </w:rPr>
        <w:noBreakHyphen/>
        <w:t>2) et ETSI EN 300 472 (2</w:t>
      </w:r>
      <w:r w:rsidRPr="0035441C">
        <w:rPr>
          <w:lang w:eastAsia="ja-JP"/>
        </w:rPr>
        <w:noBreakHyphen/>
        <w:t>3)</w:t>
      </w:r>
      <w:r w:rsidRPr="0035441C">
        <w:t>;</w:t>
      </w:r>
    </w:p>
    <w:p w:rsidR="00442C4A" w:rsidRPr="0035441C" w:rsidRDefault="00442C4A" w:rsidP="009D2DE6">
      <w:pPr>
        <w:pStyle w:val="enumlev1"/>
      </w:pPr>
      <w:r w:rsidRPr="0035441C">
        <w:t>–</w:t>
      </w:r>
      <w:r w:rsidRPr="0035441C">
        <w:tab/>
        <w:t>un flux enregistré dans un système MPEG, avec descripteur d'enregistrement.</w:t>
      </w:r>
    </w:p>
    <w:p w:rsidR="00442C4A" w:rsidRPr="0035441C" w:rsidRDefault="00442C4A" w:rsidP="00442C4A">
      <w:pPr>
        <w:pStyle w:val="Headingb"/>
        <w:rPr>
          <w:lang w:eastAsia="ja-JP"/>
        </w:rPr>
      </w:pPr>
      <w:r w:rsidRPr="0035441C">
        <w:rPr>
          <w:lang w:eastAsia="ja-JP"/>
        </w:rPr>
        <w:t>Références (données à titre d'information)</w:t>
      </w:r>
    </w:p>
    <w:p w:rsidR="00442C4A" w:rsidRPr="00442C4A" w:rsidRDefault="00442C4A" w:rsidP="00442C4A">
      <w:pPr>
        <w:pStyle w:val="Reftext"/>
        <w:rPr>
          <w:lang w:val="en-US" w:eastAsia="ja-JP"/>
        </w:rPr>
      </w:pPr>
      <w:r w:rsidRPr="00442C4A">
        <w:rPr>
          <w:lang w:val="en-US" w:eastAsia="ja-JP"/>
        </w:rPr>
        <w:t>(2-1)</w:t>
      </w:r>
      <w:r w:rsidRPr="00442C4A">
        <w:rPr>
          <w:lang w:val="en-US" w:eastAsia="ja-JP"/>
        </w:rPr>
        <w:tab/>
        <w:t>ATSC A/53 Part 4 (2007), ATSC Digital Television Standard Part 4 – MPEG-2 Video System Characteristics.</w:t>
      </w:r>
    </w:p>
    <w:p w:rsidR="00442C4A" w:rsidRPr="00442C4A" w:rsidRDefault="00442C4A" w:rsidP="00442C4A">
      <w:pPr>
        <w:pStyle w:val="Reftext"/>
        <w:rPr>
          <w:lang w:val="en-US" w:eastAsia="ja-JP"/>
        </w:rPr>
      </w:pPr>
      <w:r w:rsidRPr="00442C4A">
        <w:rPr>
          <w:lang w:val="en-US" w:eastAsia="ja-JP"/>
        </w:rPr>
        <w:t>(2-2)</w:t>
      </w:r>
      <w:r w:rsidRPr="00442C4A">
        <w:rPr>
          <w:lang w:val="en-US" w:eastAsia="ja-JP"/>
        </w:rPr>
        <w:tab/>
        <w:t>ARIB STD-B24 V5.3 (2009-07), Data coding and transmission specification for digital broadcasting, Volume 1, Part 3 – Coding of caption and superimpose.</w:t>
      </w:r>
    </w:p>
    <w:p w:rsidR="00442C4A" w:rsidRPr="00442C4A" w:rsidRDefault="00442C4A" w:rsidP="00442C4A">
      <w:pPr>
        <w:pStyle w:val="Reftext"/>
        <w:rPr>
          <w:lang w:val="en-US" w:eastAsia="ja-JP"/>
        </w:rPr>
      </w:pPr>
      <w:r w:rsidRPr="00442C4A">
        <w:rPr>
          <w:lang w:val="en-US" w:eastAsia="ja-JP"/>
        </w:rPr>
        <w:t>(2-3)</w:t>
      </w:r>
      <w:r w:rsidRPr="00442C4A">
        <w:rPr>
          <w:lang w:val="en-US" w:eastAsia="ja-JP"/>
        </w:rPr>
        <w:tab/>
        <w:t>ETSI EN 300 472 V1.3.1 (2003-05), Digital Video Broadcasting (DVB); Specification for conveying ITU-R System B Teletext in DVB bitstreams.</w:t>
      </w:r>
    </w:p>
    <w:p w:rsidR="001721A1" w:rsidRDefault="001721A1" w:rsidP="00442C4A">
      <w:pPr>
        <w:pStyle w:val="Reftext"/>
        <w:rPr>
          <w:lang w:val="en-US" w:eastAsia="ja-JP"/>
        </w:rPr>
      </w:pPr>
    </w:p>
    <w:p w:rsidR="00442C4A" w:rsidRPr="0035441C" w:rsidRDefault="00442C4A" w:rsidP="00DA031D">
      <w:pPr>
        <w:pStyle w:val="AnnexNoTitle"/>
      </w:pPr>
      <w:r w:rsidRPr="0035441C">
        <w:t>A</w:t>
      </w:r>
      <w:r w:rsidR="00DA031D" w:rsidRPr="0035441C">
        <w:t>nnexe</w:t>
      </w:r>
      <w:r w:rsidRPr="0035441C">
        <w:t xml:space="preserve">  3</w:t>
      </w:r>
      <w:r w:rsidR="00DA031D">
        <w:br/>
      </w:r>
      <w:r w:rsidR="00DA031D">
        <w:br/>
      </w:r>
      <w:r w:rsidRPr="0035441C">
        <w:t>Services multimédias en radiodiffusion</w:t>
      </w:r>
    </w:p>
    <w:p w:rsidR="00442C4A" w:rsidRPr="0035441C" w:rsidDel="00022F1B" w:rsidRDefault="00442C4A" w:rsidP="00442C4A">
      <w:pPr>
        <w:pStyle w:val="Normalaftertitle"/>
        <w:rPr>
          <w:lang w:eastAsia="ja-JP"/>
        </w:rPr>
      </w:pPr>
      <w:r w:rsidRPr="0035441C">
        <w:rPr>
          <w:lang w:eastAsia="ja-JP"/>
        </w:rPr>
        <w:t>Les environnements applicatifs des services multimédias en radiodiffusion doivent être conformes à la Recommandation UIT-T J.200. Les formats de contenu utilisés pour les services multimédias en radiodiffusion doivent être conformes aux Recommandations UIT-R BT.1699 et UIT</w:t>
      </w:r>
      <w:r w:rsidRPr="0035441C">
        <w:rPr>
          <w:lang w:eastAsia="ja-JP"/>
        </w:rPr>
        <w:noBreakHyphen/>
        <w:t>R BT.1722.</w:t>
      </w:r>
    </w:p>
    <w:p w:rsidR="00442C4A" w:rsidRPr="0035441C" w:rsidRDefault="00442C4A" w:rsidP="00442C4A">
      <w:pPr>
        <w:rPr>
          <w:lang w:eastAsia="ja-JP"/>
        </w:rPr>
      </w:pPr>
      <w:r w:rsidRPr="0035441C">
        <w:rPr>
          <w:lang w:eastAsia="ja-JP"/>
        </w:rPr>
        <w:t>La Recommandation UIT-T J.200 définit l'environnement applicatif des services de télévision numérique interactive. Elle définit l'architecture de base de l'environnement applicatif et l'architecture des moteurs d'application appelés moteur de présentation et moteur d'exécution.</w:t>
      </w:r>
    </w:p>
    <w:p w:rsidR="00442C4A" w:rsidRPr="0035441C" w:rsidRDefault="00442C4A" w:rsidP="00442C4A">
      <w:pPr>
        <w:rPr>
          <w:lang w:eastAsia="ja-JP"/>
        </w:rPr>
      </w:pPr>
      <w:r w:rsidRPr="0035441C">
        <w:rPr>
          <w:lang w:eastAsia="ja-JP"/>
        </w:rPr>
        <w:t xml:space="preserve">La Recommandation UIT-R BT.1699 définit l'architecture noyau mondiale commune de format de contenu pour le moteur de présentation. De même, la Recommandation UIT-R BT.1722 définit l'architecture noyau mondiale commune de format de contenu pour le moteur d'exécution. </w:t>
      </w:r>
    </w:p>
    <w:p w:rsidR="00442C4A" w:rsidRPr="0035441C" w:rsidRDefault="00442C4A" w:rsidP="00442C4A">
      <w:pPr>
        <w:pStyle w:val="Headingb"/>
        <w:rPr>
          <w:lang w:eastAsia="ja-JP"/>
        </w:rPr>
      </w:pPr>
      <w:r w:rsidRPr="0035441C">
        <w:rPr>
          <w:lang w:eastAsia="ja-JP"/>
        </w:rPr>
        <w:t>Références (normatives)</w:t>
      </w:r>
    </w:p>
    <w:p w:rsidR="00442C4A" w:rsidRPr="0035441C" w:rsidRDefault="00442C4A" w:rsidP="00442C4A">
      <w:pPr>
        <w:pStyle w:val="Reftext"/>
        <w:rPr>
          <w:i/>
          <w:iCs/>
        </w:rPr>
      </w:pPr>
      <w:r w:rsidRPr="0035441C">
        <w:t>(3-1)</w:t>
      </w:r>
      <w:r w:rsidRPr="0035441C">
        <w:tab/>
        <w:t>Recommandation UIT-T J.200</w:t>
      </w:r>
      <w:r w:rsidRPr="0035441C">
        <w:rPr>
          <w:lang w:eastAsia="ja-JP"/>
        </w:rPr>
        <w:t>,</w:t>
      </w:r>
      <w:r w:rsidRPr="0035441C">
        <w:t xml:space="preserve"> Architecture noyau mondiale commune </w:t>
      </w:r>
      <w:r w:rsidRPr="0035441C">
        <w:sym w:font="Symbol" w:char="F02D"/>
      </w:r>
      <w:r w:rsidRPr="0035441C">
        <w:t xml:space="preserve"> Environnement applicatif des services de télévision numérique interactive</w:t>
      </w:r>
      <w:r w:rsidRPr="0035441C">
        <w:rPr>
          <w:i/>
          <w:iCs/>
        </w:rPr>
        <w:t>.</w:t>
      </w:r>
    </w:p>
    <w:p w:rsidR="00442C4A" w:rsidRPr="0035441C" w:rsidRDefault="00442C4A" w:rsidP="00442C4A">
      <w:pPr>
        <w:pStyle w:val="Reftext"/>
      </w:pPr>
      <w:r w:rsidRPr="0035441C">
        <w:t>(3-2)</w:t>
      </w:r>
      <w:r w:rsidRPr="0035441C">
        <w:tab/>
        <w:t>Recommandation UIT-R BT.1699</w:t>
      </w:r>
      <w:r w:rsidRPr="0035441C">
        <w:rPr>
          <w:lang w:eastAsia="ja-JP"/>
        </w:rPr>
        <w:t xml:space="preserve"> –</w:t>
      </w:r>
      <w:r w:rsidRPr="0035441C">
        <w:t xml:space="preserve"> Harmonisation des formats des applications déclaratives  pour la télévision interactive.</w:t>
      </w:r>
    </w:p>
    <w:p w:rsidR="00442C4A" w:rsidRDefault="00442C4A" w:rsidP="00442C4A">
      <w:pPr>
        <w:pStyle w:val="Reftext"/>
      </w:pPr>
      <w:r w:rsidRPr="0035441C">
        <w:t>(3-3)</w:t>
      </w:r>
      <w:r w:rsidRPr="0035441C">
        <w:tab/>
        <w:t xml:space="preserve">Recommandation UIT-R BT.1722 </w:t>
      </w:r>
      <w:r w:rsidRPr="0035441C">
        <w:rPr>
          <w:lang w:eastAsia="ja-JP"/>
        </w:rPr>
        <w:t>–</w:t>
      </w:r>
      <w:r w:rsidRPr="0035441C">
        <w:t xml:space="preserve"> Harmonisation du jeu d'instructions destiné au moteur d'exécution pour les applications de télévision interactive.</w:t>
      </w:r>
    </w:p>
    <w:p w:rsidR="00CA05EB" w:rsidRPr="0035441C" w:rsidRDefault="00CA05EB" w:rsidP="00442C4A">
      <w:pPr>
        <w:pStyle w:val="Reftext"/>
      </w:pPr>
    </w:p>
    <w:p w:rsidR="00442C4A" w:rsidRPr="0035441C" w:rsidRDefault="00442C4A" w:rsidP="00442C4A">
      <w:pPr>
        <w:pStyle w:val="Line"/>
        <w:rPr>
          <w:lang w:val="fr-FR"/>
        </w:rPr>
      </w:pPr>
    </w:p>
    <w:sectPr w:rsidR="00442C4A" w:rsidRPr="0035441C" w:rsidSect="00442C4A">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DE6" w:rsidRDefault="009D2DE6">
      <w:r>
        <w:separator/>
      </w:r>
    </w:p>
  </w:endnote>
  <w:endnote w:type="continuationSeparator" w:id="0">
    <w:p w:rsidR="009D2DE6" w:rsidRDefault="009D2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DE6" w:rsidRDefault="009D2DE6">
      <w:r>
        <w:separator/>
      </w:r>
    </w:p>
  </w:footnote>
  <w:footnote w:type="continuationSeparator" w:id="0">
    <w:p w:rsidR="009D2DE6" w:rsidRDefault="009D2D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DE6" w:rsidRDefault="009D2DE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DE6" w:rsidRDefault="009D2DE6" w:rsidP="00442C4A">
    <w:pPr>
      <w:pStyle w:val="Header"/>
      <w:ind w:right="360" w:firstLine="360"/>
    </w:pPr>
    <w:r>
      <w:rPr>
        <w:noProof/>
        <w:lang w:val="en-US" w:eastAsia="zh-CN"/>
      </w:rPr>
      <w:drawing>
        <wp:anchor distT="0" distB="0" distL="114300" distR="114300" simplePos="0" relativeHeight="251659264" behindDoc="1" locked="0" layoutInCell="1" allowOverlap="1" wp14:anchorId="4CD5D3AF" wp14:editId="4226CCD9">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DE6" w:rsidRPr="00582448" w:rsidRDefault="009D2DE6" w:rsidP="00442C4A">
    <w:pPr>
      <w:pStyle w:val="Header"/>
      <w:jc w:val="left"/>
      <w:rPr>
        <w:lang w:val="fr-CH"/>
      </w:rPr>
    </w:pPr>
    <w:r>
      <w:rPr>
        <w:rStyle w:val="PageNumber"/>
        <w:b/>
        <w:bCs/>
      </w:rPr>
      <w:fldChar w:fldCharType="begin"/>
    </w:r>
    <w:r w:rsidRPr="00582448">
      <w:rPr>
        <w:rStyle w:val="PageNumber"/>
        <w:b/>
        <w:bCs/>
        <w:lang w:val="fr-CH"/>
      </w:rPr>
      <w:instrText xml:space="preserve"> PAGE </w:instrText>
    </w:r>
    <w:r>
      <w:rPr>
        <w:rStyle w:val="PageNumber"/>
        <w:b/>
        <w:bCs/>
      </w:rPr>
      <w:fldChar w:fldCharType="separate"/>
    </w:r>
    <w:r w:rsidR="00CA05EB">
      <w:rPr>
        <w:rStyle w:val="PageNumber"/>
        <w:b/>
        <w:bCs/>
        <w:noProof/>
        <w:lang w:val="fr-CH"/>
      </w:rPr>
      <w:t>ii</w:t>
    </w:r>
    <w:r>
      <w:rPr>
        <w:rStyle w:val="PageNumber"/>
        <w:b/>
        <w:bCs/>
      </w:rPr>
      <w:fldChar w:fldCharType="end"/>
    </w:r>
    <w:r w:rsidRPr="00582448">
      <w:rPr>
        <w:lang w:val="fr-CH"/>
      </w:rPr>
      <w:tab/>
    </w:r>
    <w:fldSimple w:instr=" DOCPROPERTY &quot;Header&quot; \* MERGEFORMAT ">
      <w:r w:rsidR="00CA05EB" w:rsidRPr="00CA05EB">
        <w:rPr>
          <w:b/>
          <w:bCs/>
          <w:lang w:val="fr-CH"/>
        </w:rPr>
        <w:t xml:space="preserve">Rec. </w:t>
      </w:r>
    </w:fldSimple>
    <w:r>
      <w:rPr>
        <w:b/>
        <w:bCs/>
      </w:rPr>
      <w:t xml:space="preserve"> UIT-R  BT.1301-1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DE6" w:rsidRDefault="009D2DE6">
    <w:pPr>
      <w:pStyle w:val="Header"/>
    </w:pPr>
    <w:r>
      <w:tab/>
    </w:r>
    <w:fldSimple w:instr=" DOCPROPERTY &quot;Header&quot; \* MERGEFORMAT ">
      <w:r w:rsidR="00CA05EB" w:rsidRPr="00CA05E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A05EB">
      <w:rPr>
        <w:b/>
        <w:bCs/>
        <w:noProof/>
      </w:rPr>
      <w:t>UIT-R  BT.1301-1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DE6" w:rsidRDefault="009D2DE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A05EB">
      <w:rPr>
        <w:rStyle w:val="PageNumber"/>
        <w:b/>
        <w:bCs/>
        <w:noProof/>
        <w:lang w:val="en-US"/>
      </w:rPr>
      <w:t>2</w:t>
    </w:r>
    <w:r>
      <w:rPr>
        <w:rStyle w:val="PageNumber"/>
        <w:b/>
        <w:bCs/>
      </w:rPr>
      <w:fldChar w:fldCharType="end"/>
    </w:r>
    <w:r>
      <w:rPr>
        <w:lang w:val="en-US"/>
      </w:rPr>
      <w:tab/>
    </w:r>
    <w:fldSimple w:instr=" DOCPROPERTY &quot;Header&quot; \* MERGEFORMAT ">
      <w:r w:rsidR="00CA05EB" w:rsidRPr="00CA05E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CA05EB">
      <w:rPr>
        <w:b/>
        <w:bCs/>
        <w:noProof/>
      </w:rPr>
      <w:t>UIT-R  BT.1301-1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DE6" w:rsidRDefault="009D2DE6" w:rsidP="00442C4A">
    <w:pPr>
      <w:pStyle w:val="Header"/>
    </w:pPr>
    <w:r>
      <w:tab/>
    </w:r>
    <w:fldSimple w:instr=" DOCPROPERTY &quot;Header&quot; \* MERGEFORMAT ">
      <w:r w:rsidR="00CA05EB" w:rsidRPr="00CA05EB">
        <w:rPr>
          <w:b/>
          <w:bCs/>
          <w:lang w:val="fr-CH"/>
        </w:rPr>
        <w:t xml:space="preserve">Rec. </w:t>
      </w:r>
    </w:fldSimple>
    <w:r>
      <w:rPr>
        <w:b/>
        <w:bCs/>
      </w:rPr>
      <w:t xml:space="preserve"> UIT-R  BT.1301-1</w:t>
    </w:r>
    <w:r>
      <w:tab/>
    </w:r>
    <w:r>
      <w:rPr>
        <w:rStyle w:val="PageNumber"/>
        <w:b/>
        <w:bCs/>
      </w:rPr>
      <w:fldChar w:fldCharType="begin"/>
    </w:r>
    <w:r>
      <w:rPr>
        <w:rStyle w:val="PageNumber"/>
        <w:b/>
        <w:bCs/>
      </w:rPr>
      <w:instrText xml:space="preserve"> PAGE </w:instrText>
    </w:r>
    <w:r>
      <w:rPr>
        <w:rStyle w:val="PageNumber"/>
        <w:b/>
        <w:bCs/>
      </w:rPr>
      <w:fldChar w:fldCharType="separate"/>
    </w:r>
    <w:r w:rsidR="00CA05EB">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710"/>
    <w:rsid w:val="001721A1"/>
    <w:rsid w:val="00217EBF"/>
    <w:rsid w:val="002D76C4"/>
    <w:rsid w:val="00356D67"/>
    <w:rsid w:val="00442C4A"/>
    <w:rsid w:val="00542C10"/>
    <w:rsid w:val="00582448"/>
    <w:rsid w:val="00607D68"/>
    <w:rsid w:val="00633710"/>
    <w:rsid w:val="007468DA"/>
    <w:rsid w:val="009D2DE6"/>
    <w:rsid w:val="00A6617B"/>
    <w:rsid w:val="00AB0DC8"/>
    <w:rsid w:val="00B44E24"/>
    <w:rsid w:val="00C91C19"/>
    <w:rsid w:val="00CA05EB"/>
    <w:rsid w:val="00CE1E01"/>
    <w:rsid w:val="00DA031D"/>
    <w:rsid w:val="00DC46FC"/>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82448"/>
    <w:rPr>
      <w:color w:val="0000FF"/>
      <w:u w:val="single"/>
    </w:rPr>
  </w:style>
  <w:style w:type="character" w:customStyle="1" w:styleId="Heading1Char">
    <w:name w:val="Heading 1 Char"/>
    <w:basedOn w:val="DefaultParagraphFont"/>
    <w:link w:val="Heading1"/>
    <w:uiPriority w:val="9"/>
    <w:rsid w:val="00442C4A"/>
    <w:rPr>
      <w:b/>
      <w:sz w:val="24"/>
      <w:lang w:val="fr-FR" w:eastAsia="en-US"/>
    </w:rPr>
  </w:style>
  <w:style w:type="character" w:customStyle="1" w:styleId="Heading2Char">
    <w:name w:val="Heading 2 Char"/>
    <w:basedOn w:val="DefaultParagraphFont"/>
    <w:link w:val="Heading2"/>
    <w:uiPriority w:val="9"/>
    <w:rsid w:val="00442C4A"/>
    <w:rPr>
      <w:b/>
      <w:sz w:val="24"/>
      <w:lang w:val="fr-FR" w:eastAsia="en-US"/>
    </w:rPr>
  </w:style>
  <w:style w:type="character" w:customStyle="1" w:styleId="Heading3Char">
    <w:name w:val="Heading 3 Char"/>
    <w:basedOn w:val="DefaultParagraphFont"/>
    <w:link w:val="Heading3"/>
    <w:uiPriority w:val="9"/>
    <w:rsid w:val="00442C4A"/>
    <w:rPr>
      <w:b/>
      <w:sz w:val="24"/>
      <w:lang w:val="fr-FR" w:eastAsia="en-US"/>
    </w:rPr>
  </w:style>
  <w:style w:type="paragraph" w:customStyle="1" w:styleId="AnnexNo">
    <w:name w:val="Annex_No"/>
    <w:basedOn w:val="Normal"/>
    <w:next w:val="Annextitle"/>
    <w:rsid w:val="00442C4A"/>
    <w:pPr>
      <w:keepNext/>
      <w:keepLines/>
      <w:spacing w:before="480" w:after="80"/>
      <w:jc w:val="center"/>
    </w:pPr>
    <w:rPr>
      <w:sz w:val="28"/>
    </w:rPr>
  </w:style>
  <w:style w:type="paragraph" w:customStyle="1" w:styleId="Annextitle">
    <w:name w:val="Annex_title"/>
    <w:basedOn w:val="Arttitle"/>
    <w:next w:val="Normalaftertitle"/>
    <w:rsid w:val="00442C4A"/>
    <w:pPr>
      <w:tabs>
        <w:tab w:val="clear" w:pos="794"/>
        <w:tab w:val="clear" w:pos="1191"/>
        <w:tab w:val="clear" w:pos="1588"/>
        <w:tab w:val="clear" w:pos="1985"/>
      </w:tabs>
      <w:spacing w:before="280" w:after="40"/>
    </w:pPr>
  </w:style>
  <w:style w:type="paragraph" w:customStyle="1" w:styleId="Appendixtitle">
    <w:name w:val="Appendix_title"/>
    <w:basedOn w:val="Annextitle"/>
    <w:next w:val="Normalaftertitle"/>
    <w:rsid w:val="00442C4A"/>
  </w:style>
  <w:style w:type="paragraph" w:customStyle="1" w:styleId="AppendixNo">
    <w:name w:val="Appendix_No"/>
    <w:basedOn w:val="AnnexNo"/>
    <w:next w:val="Appendixtitle"/>
    <w:rsid w:val="00442C4A"/>
  </w:style>
  <w:style w:type="paragraph" w:customStyle="1" w:styleId="TableText0">
    <w:name w:val="Table_Text"/>
    <w:basedOn w:val="Normal"/>
    <w:rsid w:val="00442C4A"/>
    <w:pPr>
      <w:keepNext/>
      <w:spacing w:before="100" w:after="100" w:line="190" w:lineRule="exact"/>
    </w:pPr>
    <w:rPr>
      <w:sz w:val="18"/>
      <w:lang w:val="en-GB"/>
    </w:rPr>
  </w:style>
  <w:style w:type="character" w:customStyle="1" w:styleId="RectitleChar">
    <w:name w:val="Rec_title Char"/>
    <w:basedOn w:val="DefaultParagraphFont"/>
    <w:link w:val="Rectitle"/>
    <w:rsid w:val="00442C4A"/>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82448"/>
    <w:rPr>
      <w:color w:val="0000FF"/>
      <w:u w:val="single"/>
    </w:rPr>
  </w:style>
  <w:style w:type="character" w:customStyle="1" w:styleId="Heading1Char">
    <w:name w:val="Heading 1 Char"/>
    <w:basedOn w:val="DefaultParagraphFont"/>
    <w:link w:val="Heading1"/>
    <w:uiPriority w:val="9"/>
    <w:rsid w:val="00442C4A"/>
    <w:rPr>
      <w:b/>
      <w:sz w:val="24"/>
      <w:lang w:val="fr-FR" w:eastAsia="en-US"/>
    </w:rPr>
  </w:style>
  <w:style w:type="character" w:customStyle="1" w:styleId="Heading2Char">
    <w:name w:val="Heading 2 Char"/>
    <w:basedOn w:val="DefaultParagraphFont"/>
    <w:link w:val="Heading2"/>
    <w:uiPriority w:val="9"/>
    <w:rsid w:val="00442C4A"/>
    <w:rPr>
      <w:b/>
      <w:sz w:val="24"/>
      <w:lang w:val="fr-FR" w:eastAsia="en-US"/>
    </w:rPr>
  </w:style>
  <w:style w:type="character" w:customStyle="1" w:styleId="Heading3Char">
    <w:name w:val="Heading 3 Char"/>
    <w:basedOn w:val="DefaultParagraphFont"/>
    <w:link w:val="Heading3"/>
    <w:uiPriority w:val="9"/>
    <w:rsid w:val="00442C4A"/>
    <w:rPr>
      <w:b/>
      <w:sz w:val="24"/>
      <w:lang w:val="fr-FR" w:eastAsia="en-US"/>
    </w:rPr>
  </w:style>
  <w:style w:type="paragraph" w:customStyle="1" w:styleId="AnnexNo">
    <w:name w:val="Annex_No"/>
    <w:basedOn w:val="Normal"/>
    <w:next w:val="Annextitle"/>
    <w:rsid w:val="00442C4A"/>
    <w:pPr>
      <w:keepNext/>
      <w:keepLines/>
      <w:spacing w:before="480" w:after="80"/>
      <w:jc w:val="center"/>
    </w:pPr>
    <w:rPr>
      <w:sz w:val="28"/>
    </w:rPr>
  </w:style>
  <w:style w:type="paragraph" w:customStyle="1" w:styleId="Annextitle">
    <w:name w:val="Annex_title"/>
    <w:basedOn w:val="Arttitle"/>
    <w:next w:val="Normalaftertitle"/>
    <w:rsid w:val="00442C4A"/>
    <w:pPr>
      <w:tabs>
        <w:tab w:val="clear" w:pos="794"/>
        <w:tab w:val="clear" w:pos="1191"/>
        <w:tab w:val="clear" w:pos="1588"/>
        <w:tab w:val="clear" w:pos="1985"/>
      </w:tabs>
      <w:spacing w:before="280" w:after="40"/>
    </w:pPr>
  </w:style>
  <w:style w:type="paragraph" w:customStyle="1" w:styleId="Appendixtitle">
    <w:name w:val="Appendix_title"/>
    <w:basedOn w:val="Annextitle"/>
    <w:next w:val="Normalaftertitle"/>
    <w:rsid w:val="00442C4A"/>
  </w:style>
  <w:style w:type="paragraph" w:customStyle="1" w:styleId="AppendixNo">
    <w:name w:val="Appendix_No"/>
    <w:basedOn w:val="AnnexNo"/>
    <w:next w:val="Appendixtitle"/>
    <w:rsid w:val="00442C4A"/>
  </w:style>
  <w:style w:type="paragraph" w:customStyle="1" w:styleId="TableText0">
    <w:name w:val="Table_Text"/>
    <w:basedOn w:val="Normal"/>
    <w:rsid w:val="00442C4A"/>
    <w:pPr>
      <w:keepNext/>
      <w:spacing w:before="100" w:after="100" w:line="190" w:lineRule="exact"/>
    </w:pPr>
    <w:rPr>
      <w:sz w:val="18"/>
      <w:lang w:val="en-GB"/>
    </w:rPr>
  </w:style>
  <w:style w:type="character" w:customStyle="1" w:styleId="RectitleChar">
    <w:name w:val="Rec_title Char"/>
    <w:basedOn w:val="DefaultParagraphFont"/>
    <w:link w:val="Rectitle"/>
    <w:rsid w:val="00442C4A"/>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A69D2-DD3F-426F-9B09-56AC81B86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9</Pages>
  <Words>2424</Words>
  <Characters>13821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10</cp:revision>
  <cp:lastPrinted>2005-02-10T15:54:00Z</cp:lastPrinted>
  <dcterms:created xsi:type="dcterms:W3CDTF">2011-05-02T12:37:00Z</dcterms:created>
  <dcterms:modified xsi:type="dcterms:W3CDTF">2011-06-07T12:18:00Z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