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tl/>
        </w:rPr>
      </w:pPr>
    </w:p>
    <w:p w:rsidR="005E066B" w:rsidRDefault="00B0182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3199CCF" wp14:editId="78A1875D">
                <wp:simplePos x="0" y="0"/>
                <wp:positionH relativeFrom="column">
                  <wp:posOffset>373200</wp:posOffset>
                </wp:positionH>
                <wp:positionV relativeFrom="paragraph">
                  <wp:posOffset>4165864</wp:posOffset>
                </wp:positionV>
                <wp:extent cx="4744529" cy="20097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529"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C3F" w:rsidRPr="00D652E2" w:rsidRDefault="00387C3F" w:rsidP="00A8526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خدمات المعطيات في الإذاعة التلفزيونية الرقمية </w:t>
                            </w:r>
                          </w:p>
                          <w:p w:rsidR="00387C3F" w:rsidRPr="005F01A2" w:rsidRDefault="00387C3F" w:rsidP="00B73C3D">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28pt;width:373.6pt;height:15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51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" filled="f" stroked="f">
                <v:textbox>
                  <w:txbxContent>
                    <w:p w:rsidR="00387C3F" w:rsidRPr="00D652E2" w:rsidRDefault="00387C3F" w:rsidP="00A8526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خدمات المعطيات في الإذاعة التلفزيونية الرقمية </w:t>
                      </w:r>
                    </w:p>
                    <w:p w:rsidR="00387C3F" w:rsidRPr="005F01A2" w:rsidRDefault="00387C3F" w:rsidP="00B73C3D">
                      <w:pPr>
                        <w:spacing w:line="168" w:lineRule="auto"/>
                        <w:ind w:right="-126"/>
                        <w:jc w:val="right"/>
                        <w:rPr>
                          <w:rFonts w:ascii="Tahoma" w:hAnsi="Tahoma"/>
                          <w:b/>
                          <w:bCs/>
                          <w:color w:val="000068"/>
                          <w:sz w:val="40"/>
                          <w:szCs w:val="72"/>
                          <w:rtl/>
                          <w:lang w:bidi="ar-EG"/>
                        </w:rPr>
                      </w:pPr>
                    </w:p>
                  </w:txbxContent>
                </v:textbox>
              </v:shape>
            </w:pict>
          </mc:Fallback>
        </mc:AlternateContent>
      </w:r>
      <w:r w:rsidR="007F6451">
        <w:rPr>
          <w:b/>
          <w:bCs/>
          <w:noProof/>
          <w:sz w:val="32"/>
          <w:szCs w:val="32"/>
          <w:rtl/>
          <w:lang w:eastAsia="zh-CN"/>
        </w:rPr>
        <mc:AlternateContent>
          <mc:Choice Requires="wps">
            <w:drawing>
              <wp:anchor distT="0" distB="0" distL="114300" distR="114300" simplePos="0" relativeHeight="251658752" behindDoc="0" locked="0" layoutInCell="1" allowOverlap="1" wp14:anchorId="7A7F8D0D" wp14:editId="0A53275C">
                <wp:simplePos x="0" y="0"/>
                <wp:positionH relativeFrom="column">
                  <wp:posOffset>373380</wp:posOffset>
                </wp:positionH>
                <wp:positionV relativeFrom="paragraph">
                  <wp:posOffset>6617971</wp:posOffset>
                </wp:positionV>
                <wp:extent cx="3314700" cy="18669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C3F" w:rsidRPr="005F01A2" w:rsidRDefault="00387C3F" w:rsidP="00ED4C7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387C3F" w:rsidRPr="005F01A2" w:rsidRDefault="00387C3F" w:rsidP="009970F0">
                            <w:pPr>
                              <w:spacing w:line="168" w:lineRule="auto"/>
                              <w:ind w:right="-126"/>
                              <w:jc w:val="right"/>
                              <w:rPr>
                                <w:rFonts w:ascii="Tahoma" w:hAnsi="Tahoma"/>
                                <w:b/>
                                <w:bCs/>
                                <w:color w:val="000068"/>
                                <w:sz w:val="36"/>
                                <w:szCs w:val="56"/>
                                <w:rtl/>
                                <w:lang w:bidi="ar-EG"/>
                              </w:rPr>
                            </w:pPr>
                            <w:r w:rsidRPr="00ED4C73">
                              <w:rPr>
                                <w:rFonts w:ascii="Tahoma" w:hAnsi="Tahoma" w:hint="cs"/>
                                <w:b/>
                                <w:bCs/>
                                <w:color w:val="000068"/>
                                <w:sz w:val="36"/>
                                <w:szCs w:val="56"/>
                                <w:rtl/>
                                <w:lang w:bidi="ar-EG"/>
                              </w:rPr>
                              <w:t>الخدمة الإذاعية</w:t>
                            </w:r>
                            <w:r>
                              <w:rPr>
                                <w:rFonts w:ascii="Tahoma" w:hAnsi="Tahoma" w:hint="cs"/>
                                <w:b/>
                                <w:bCs/>
                                <w:color w:val="000068"/>
                                <w:sz w:val="36"/>
                                <w:szCs w:val="56"/>
                                <w:rtl/>
                              </w:rPr>
                              <w:t xml:space="preserve"> (</w:t>
                            </w:r>
                            <w:r w:rsidRPr="00ED4C73">
                              <w:rPr>
                                <w:rFonts w:ascii="Tahoma" w:hAnsi="Tahoma" w:hint="cs"/>
                                <w:b/>
                                <w:bCs/>
                                <w:color w:val="000068"/>
                                <w:sz w:val="36"/>
                                <w:szCs w:val="56"/>
                                <w:rtl/>
                                <w:lang w:bidi="ar-EG"/>
                              </w:rPr>
                              <w:t>التلفزيونية)</w:t>
                            </w:r>
                            <w:r w:rsidRPr="00BA522D">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4pt;margin-top:521.1pt;width:261pt;height:1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qb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" filled="f" stroked="f">
                <v:textbox>
                  <w:txbxContent>
                    <w:p w:rsidR="00387C3F" w:rsidRPr="005F01A2" w:rsidRDefault="00387C3F" w:rsidP="00ED4C7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387C3F" w:rsidRPr="005F01A2" w:rsidRDefault="00387C3F" w:rsidP="009970F0">
                      <w:pPr>
                        <w:spacing w:line="168" w:lineRule="auto"/>
                        <w:ind w:right="-126"/>
                        <w:jc w:val="right"/>
                        <w:rPr>
                          <w:rFonts w:ascii="Tahoma" w:hAnsi="Tahoma"/>
                          <w:b/>
                          <w:bCs/>
                          <w:color w:val="000068"/>
                          <w:sz w:val="36"/>
                          <w:szCs w:val="56"/>
                          <w:rtl/>
                          <w:lang w:bidi="ar-EG"/>
                        </w:rPr>
                      </w:pPr>
                      <w:r w:rsidRPr="00ED4C73">
                        <w:rPr>
                          <w:rFonts w:ascii="Tahoma" w:hAnsi="Tahoma" w:hint="cs"/>
                          <w:b/>
                          <w:bCs/>
                          <w:color w:val="000068"/>
                          <w:sz w:val="36"/>
                          <w:szCs w:val="56"/>
                          <w:rtl/>
                          <w:lang w:bidi="ar-EG"/>
                        </w:rPr>
                        <w:t>الخدمة الإذاعية</w:t>
                      </w:r>
                      <w:r>
                        <w:rPr>
                          <w:rFonts w:ascii="Tahoma" w:hAnsi="Tahoma" w:hint="cs"/>
                          <w:b/>
                          <w:bCs/>
                          <w:color w:val="000068"/>
                          <w:sz w:val="36"/>
                          <w:szCs w:val="56"/>
                          <w:rtl/>
                        </w:rPr>
                        <w:t xml:space="preserve"> (</w:t>
                      </w:r>
                      <w:r w:rsidRPr="00ED4C73">
                        <w:rPr>
                          <w:rFonts w:ascii="Tahoma" w:hAnsi="Tahoma" w:hint="cs"/>
                          <w:b/>
                          <w:bCs/>
                          <w:color w:val="000068"/>
                          <w:sz w:val="36"/>
                          <w:szCs w:val="56"/>
                          <w:rtl/>
                          <w:lang w:bidi="ar-EG"/>
                        </w:rPr>
                        <w:t>التلفزيونية)</w:t>
                      </w:r>
                      <w:r w:rsidRPr="00BA522D">
                        <w:rPr>
                          <w:rFonts w:ascii="Tahoma" w:hAnsi="Tahoma" w:hint="cs"/>
                          <w:b/>
                          <w:bCs/>
                          <w:color w:val="000068"/>
                          <w:sz w:val="36"/>
                          <w:szCs w:val="56"/>
                          <w:rtl/>
                          <w:lang w:bidi="ar-EG"/>
                        </w:rPr>
                        <w:t xml:space="preserve"> </w:t>
                      </w:r>
                    </w:p>
                  </w:txbxContent>
                </v:textbox>
              </v:shape>
            </w:pict>
          </mc:Fallback>
        </mc:AlternateContent>
      </w:r>
      <w:r w:rsidR="002A5588">
        <w:rPr>
          <w:b/>
          <w:bCs/>
          <w:noProof/>
          <w:sz w:val="32"/>
          <w:szCs w:val="32"/>
          <w:rtl/>
          <w:lang w:eastAsia="zh-CN"/>
        </w:rPr>
        <mc:AlternateContent>
          <mc:Choice Requires="wps">
            <w:drawing>
              <wp:anchor distT="0" distB="0" distL="114300" distR="114300" simplePos="0" relativeHeight="251657728" behindDoc="0" locked="0" layoutInCell="1" allowOverlap="1" wp14:anchorId="6A908314" wp14:editId="4501852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C3F" w:rsidRPr="009C6655" w:rsidRDefault="00387C3F" w:rsidP="000E73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BT.1301-1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387C3F" w:rsidRPr="009C6655" w:rsidRDefault="00387C3F" w:rsidP="000E73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BT.1301-1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2011/03</w:t>
                      </w:r>
                      <w:r w:rsidRPr="005F01A2">
                        <w:rPr>
                          <w:rFonts w:ascii="Tahoma" w:hAnsi="Tahoma" w:cs="Tahoma"/>
                          <w:b/>
                          <w:bCs/>
                          <w:color w:val="000068"/>
                          <w:sz w:val="24"/>
                          <w:szCs w:val="24"/>
                          <w:lang w:bidi="ar-EG"/>
                        </w:rPr>
                        <w:t>)</w:t>
                      </w:r>
                    </w:p>
                  </w:txbxContent>
                </v:textbox>
              </v:shape>
            </w:pict>
          </mc:Fallback>
        </mc:AlternateContent>
      </w:r>
    </w:p>
    <w:p w:rsidR="005E066B" w:rsidRPr="009970F0" w:rsidRDefault="005E066B" w:rsidP="009970F0">
      <w:pPr>
        <w:keepNext/>
        <w:spacing w:before="240"/>
        <w:jc w:val="center"/>
        <w:outlineLvl w:val="0"/>
        <w:rPr>
          <w:rFonts w:ascii="Times New Roman Bold" w:hAnsi="Times New Roman Bold"/>
          <w:b/>
          <w:bCs/>
          <w:sz w:val="24"/>
          <w:szCs w:val="32"/>
          <w:rtl/>
          <w:lang w:bidi="ar-EG"/>
        </w:rPr>
      </w:pPr>
      <w:r w:rsidRPr="009970F0">
        <w:rPr>
          <w:rFonts w:ascii="Times New Roman Bold" w:hAnsi="Times New Roman Bold" w:hint="cs"/>
          <w:b/>
          <w:bCs/>
          <w:sz w:val="24"/>
          <w:szCs w:val="32"/>
          <w:rtl/>
        </w:rPr>
        <w:lastRenderedPageBreak/>
        <w:t>تمهيـد</w:t>
      </w:r>
    </w:p>
    <w:p w:rsidR="005E066B" w:rsidRPr="008113E9" w:rsidRDefault="005E066B" w:rsidP="009970F0">
      <w:pPr>
        <w:jc w:val="left"/>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A85263">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A85263" w:rsidTr="009970F0">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A85263" w:rsidRDefault="00E964C9" w:rsidP="00E964C9">
            <w:pPr>
              <w:tabs>
                <w:tab w:val="clear" w:pos="794"/>
                <w:tab w:val="left" w:pos="1471"/>
              </w:tabs>
              <w:spacing w:before="20" w:after="40" w:line="240" w:lineRule="exact"/>
              <w:rPr>
                <w:b/>
                <w:bCs/>
                <w:color w:val="000080"/>
                <w:sz w:val="20"/>
                <w:szCs w:val="26"/>
              </w:rPr>
            </w:pPr>
            <w:r w:rsidRPr="00A85263">
              <w:rPr>
                <w:b/>
                <w:bCs/>
                <w:color w:val="000080"/>
                <w:sz w:val="20"/>
                <w:szCs w:val="26"/>
              </w:rPr>
              <w:t>BT</w:t>
            </w:r>
            <w:r w:rsidRPr="00A85263">
              <w:rPr>
                <w:rFonts w:hint="cs"/>
                <w:b/>
                <w:bCs/>
                <w:color w:val="000080"/>
                <w:sz w:val="20"/>
                <w:szCs w:val="26"/>
                <w:rtl/>
              </w:rPr>
              <w:tab/>
              <w:t>الخدمة الإذاعية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A522D">
        <w:trPr>
          <w:jc w:val="center"/>
        </w:trPr>
        <w:tc>
          <w:tcPr>
            <w:tcW w:w="9394" w:type="dxa"/>
            <w:gridSpan w:val="2"/>
            <w:tcBorders>
              <w:left w:val="single" w:sz="12" w:space="0" w:color="000080"/>
              <w:right w:val="single" w:sz="12" w:space="0" w:color="000080"/>
            </w:tcBorders>
            <w:shd w:val="clear" w:color="auto" w:fill="auto"/>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F612C" w:rsidRPr="00440F51" w:rsidTr="00261C4F">
        <w:trPr>
          <w:jc w:val="center"/>
        </w:trPr>
        <w:tc>
          <w:tcPr>
            <w:tcW w:w="9394" w:type="dxa"/>
            <w:gridSpan w:val="2"/>
            <w:tcBorders>
              <w:left w:val="single" w:sz="12" w:space="0" w:color="000080"/>
              <w:right w:val="single" w:sz="12" w:space="0" w:color="000080"/>
            </w:tcBorders>
          </w:tcPr>
          <w:p w:rsidR="00FF612C" w:rsidRPr="008113E9" w:rsidRDefault="00FF612C" w:rsidP="00A85263">
            <w:pPr>
              <w:tabs>
                <w:tab w:val="clear" w:pos="794"/>
                <w:tab w:val="left" w:pos="1471"/>
              </w:tabs>
              <w:spacing w:before="20" w:after="40" w:line="240" w:lineRule="exact"/>
              <w:rPr>
                <w:b/>
                <w:bCs/>
                <w:sz w:val="20"/>
                <w:szCs w:val="26"/>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ED4C73" w:rsidTr="00ED4C73">
        <w:trPr>
          <w:jc w:val="center"/>
        </w:trPr>
        <w:tc>
          <w:tcPr>
            <w:tcW w:w="9394" w:type="dxa"/>
            <w:gridSpan w:val="2"/>
            <w:tcBorders>
              <w:left w:val="single" w:sz="12" w:space="0" w:color="000080"/>
              <w:right w:val="single" w:sz="12" w:space="0" w:color="000080"/>
            </w:tcBorders>
            <w:shd w:val="clear" w:color="auto" w:fill="auto"/>
          </w:tcPr>
          <w:p w:rsidR="00E964C9" w:rsidRPr="00ED4C73" w:rsidRDefault="00E964C9" w:rsidP="00E964C9">
            <w:pPr>
              <w:tabs>
                <w:tab w:val="clear" w:pos="794"/>
                <w:tab w:val="left" w:pos="1471"/>
              </w:tabs>
              <w:spacing w:before="20" w:after="40" w:line="240" w:lineRule="exact"/>
              <w:rPr>
                <w:sz w:val="20"/>
                <w:szCs w:val="26"/>
                <w:rtl/>
                <w:lang w:val="ru-RU" w:bidi="ar-EG"/>
              </w:rPr>
            </w:pPr>
            <w:r w:rsidRPr="00ED4C73">
              <w:rPr>
                <w:sz w:val="20"/>
                <w:szCs w:val="26"/>
              </w:rPr>
              <w:t>SM</w:t>
            </w:r>
            <w:r w:rsidRPr="00ED4C73">
              <w:rPr>
                <w:rFonts w:hint="cs"/>
                <w:sz w:val="20"/>
                <w:szCs w:val="26"/>
                <w:rtl/>
              </w:rPr>
              <w:tab/>
            </w:r>
            <w:r w:rsidRPr="00ED4C73">
              <w:rPr>
                <w:rFonts w:hint="cs"/>
                <w:sz w:val="20"/>
                <w:szCs w:val="26"/>
                <w:rtl/>
                <w:lang w:val="ru-RU"/>
              </w:rPr>
              <w:t>إدارة الطيف</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61C4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970F0">
            <w:pPr>
              <w:ind w:left="329"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9970F0">
      <w:pPr>
        <w:spacing w:before="240"/>
        <w:ind w:right="284"/>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9209FA">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209F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9209FA">
        <w:rPr>
          <w:sz w:val="21"/>
          <w:szCs w:val="20"/>
        </w:rPr>
        <w:t>1</w:t>
      </w:r>
    </w:p>
    <w:p w:rsidR="005E066B" w:rsidRPr="008113E9" w:rsidRDefault="005E066B" w:rsidP="009970F0">
      <w:pPr>
        <w:ind w:right="284"/>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970F0">
          <w:headerReference w:type="even" r:id="rId13"/>
          <w:headerReference w:type="default" r:id="rId14"/>
          <w:pgSz w:w="11907" w:h="16834" w:code="9"/>
          <w:pgMar w:top="1134" w:right="1134" w:bottom="567" w:left="1134" w:header="720" w:footer="510" w:gutter="0"/>
          <w:paperSrc w:first="15" w:other="15"/>
          <w:pgNumType w:fmt="lowerRoman" w:start="2"/>
          <w:cols w:space="720"/>
          <w:bidi/>
          <w:rtlGutter/>
          <w:docGrid w:linePitch="299"/>
        </w:sectPr>
      </w:pPr>
    </w:p>
    <w:p w:rsidR="002634B2" w:rsidRPr="00D27FF4" w:rsidRDefault="009F2399" w:rsidP="009F2399">
      <w:pPr>
        <w:pStyle w:val="RecNoBR"/>
        <w:keepLines w:val="0"/>
        <w:kinsoku w:val="0"/>
        <w:spacing w:before="0"/>
        <w:textAlignment w:val="auto"/>
      </w:pPr>
      <w:r>
        <w:rPr>
          <w:rFonts w:hint="cs"/>
          <w:rtl/>
        </w:rPr>
        <w:lastRenderedPageBreak/>
        <w:t>التوصيـ</w:t>
      </w:r>
      <w:r w:rsidR="009970F0">
        <w:rPr>
          <w:rFonts w:hint="cs"/>
          <w:rtl/>
        </w:rPr>
        <w:t>ة</w:t>
      </w:r>
      <w:r w:rsidR="00A85263">
        <w:rPr>
          <w:rFonts w:hint="cs"/>
          <w:rtl/>
        </w:rPr>
        <w:t xml:space="preserve"> </w:t>
      </w:r>
      <w:r w:rsidR="002634B2" w:rsidRPr="00D27FF4">
        <w:rPr>
          <w:rtl/>
        </w:rPr>
        <w:t xml:space="preserve"> </w:t>
      </w:r>
      <w:r w:rsidR="002634B2" w:rsidRPr="001673CA">
        <w:t>ITU-R</w:t>
      </w:r>
      <w:r w:rsidR="00A85263">
        <w:t xml:space="preserve"> </w:t>
      </w:r>
      <w:r w:rsidR="002634B2" w:rsidRPr="001673CA">
        <w:t xml:space="preserve"> </w:t>
      </w:r>
      <w:r w:rsidR="002634B2" w:rsidRPr="001673CA">
        <w:rPr>
          <w:lang w:bidi="ar-EG"/>
        </w:rPr>
        <w:t>BT.13</w:t>
      </w:r>
      <w:r w:rsidR="000E732F">
        <w:rPr>
          <w:lang w:bidi="ar-EG"/>
        </w:rPr>
        <w:t>01</w:t>
      </w:r>
      <w:r w:rsidR="002634B2" w:rsidRPr="001673CA">
        <w:rPr>
          <w:lang w:bidi="ar-EG"/>
        </w:rPr>
        <w:t>-1</w:t>
      </w:r>
    </w:p>
    <w:p w:rsidR="002634B2" w:rsidRPr="003A3AE3" w:rsidRDefault="00B0182C" w:rsidP="00A85263">
      <w:pPr>
        <w:pStyle w:val="Rectitle"/>
        <w:rPr>
          <w:rtl/>
        </w:rPr>
      </w:pPr>
      <w:r>
        <w:rPr>
          <w:rFonts w:hint="cs"/>
          <w:rtl/>
        </w:rPr>
        <w:t>خدمات المعطيات</w:t>
      </w:r>
      <w:r w:rsidR="00A85263">
        <w:rPr>
          <w:rFonts w:hint="cs"/>
          <w:rtl/>
        </w:rPr>
        <w:t xml:space="preserve"> في الإذاعة التلفزيونية الرقمية</w:t>
      </w:r>
    </w:p>
    <w:p w:rsidR="002634B2" w:rsidRPr="001673CA" w:rsidRDefault="002634B2" w:rsidP="00B0182C">
      <w:pPr>
        <w:jc w:val="center"/>
        <w:rPr>
          <w:lang w:bidi="ar-EG"/>
        </w:rPr>
      </w:pPr>
      <w:r>
        <w:t>)</w:t>
      </w:r>
      <w:r w:rsidRPr="001673CA">
        <w:rPr>
          <w:rFonts w:hint="cs"/>
          <w:rtl/>
        </w:rPr>
        <w:t xml:space="preserve">المسألة </w:t>
      </w:r>
      <w:r>
        <w:t>(</w:t>
      </w:r>
      <w:r w:rsidRPr="001673CA">
        <w:t>ITU-R</w:t>
      </w:r>
      <w:r w:rsidR="006A4B97">
        <w:t> </w:t>
      </w:r>
      <w:r w:rsidR="00B0182C">
        <w:t>45-2</w:t>
      </w:r>
      <w:r w:rsidRPr="001673CA">
        <w:t>/6</w:t>
      </w:r>
    </w:p>
    <w:p w:rsidR="002634B2" w:rsidRPr="00D27FF4" w:rsidRDefault="002634B2" w:rsidP="00B0182C">
      <w:pPr>
        <w:bidi w:val="0"/>
        <w:rPr>
          <w:lang w:bidi="ar-EG"/>
        </w:rPr>
      </w:pPr>
      <w:r>
        <w:rPr>
          <w:lang w:bidi="ar-EG"/>
        </w:rPr>
        <w:t>(</w:t>
      </w:r>
      <w:r w:rsidR="00B0182C">
        <w:rPr>
          <w:lang w:bidi="ar-EG"/>
        </w:rPr>
        <w:t>2011</w:t>
      </w:r>
      <w:r>
        <w:rPr>
          <w:lang w:bidi="ar-EG"/>
        </w:rPr>
        <w:t>-199</w:t>
      </w:r>
      <w:r w:rsidR="00B0182C">
        <w:rPr>
          <w:lang w:bidi="ar-EG"/>
        </w:rPr>
        <w:t>7</w:t>
      </w:r>
      <w:r>
        <w:rPr>
          <w:lang w:bidi="ar-EG"/>
        </w:rPr>
        <w:t>)</w:t>
      </w:r>
    </w:p>
    <w:p w:rsidR="002634B2" w:rsidRPr="00A85263" w:rsidRDefault="002634B2" w:rsidP="002634B2">
      <w:pPr>
        <w:pStyle w:val="Headingb"/>
        <w:rPr>
          <w:rtl/>
          <w:lang w:bidi="ar-EG"/>
        </w:rPr>
      </w:pPr>
      <w:r w:rsidRPr="00A85263">
        <w:rPr>
          <w:rFonts w:hint="cs"/>
          <w:rtl/>
        </w:rPr>
        <w:t>مجال التطبيق</w:t>
      </w:r>
    </w:p>
    <w:p w:rsidR="002634B2" w:rsidRPr="00E362A2" w:rsidRDefault="005B061A" w:rsidP="005B061A">
      <w:pPr>
        <w:rPr>
          <w:spacing w:val="-4"/>
          <w:rtl/>
          <w:lang w:bidi="ar-EG"/>
        </w:rPr>
      </w:pPr>
      <w:r w:rsidRPr="00A85263">
        <w:rPr>
          <w:rFonts w:hint="cs"/>
          <w:spacing w:val="-4"/>
          <w:rtl/>
        </w:rPr>
        <w:t>تحدد هذه التوصية خدمات المعطيات التي تستخدم في الإذاعة التلفزيونية الرقمية.</w:t>
      </w:r>
    </w:p>
    <w:p w:rsidR="002634B2" w:rsidRDefault="002634B2" w:rsidP="005B061A">
      <w:pPr>
        <w:tabs>
          <w:tab w:val="left" w:pos="5469"/>
        </w:tabs>
        <w:rPr>
          <w:rFonts w:hint="cs"/>
          <w:rtl/>
          <w:lang w:bidi="ar-EG"/>
        </w:rPr>
      </w:pPr>
    </w:p>
    <w:p w:rsidR="00A94A13" w:rsidRDefault="00A94A13" w:rsidP="005B061A">
      <w:pPr>
        <w:tabs>
          <w:tab w:val="left" w:pos="5469"/>
        </w:tabs>
        <w:rPr>
          <w:rtl/>
          <w:lang w:bidi="ar-EG"/>
        </w:rPr>
      </w:pPr>
    </w:p>
    <w:p w:rsidR="002634B2" w:rsidRPr="00D27FF4" w:rsidRDefault="002634B2" w:rsidP="002634B2">
      <w:pPr>
        <w:rPr>
          <w:rtl/>
        </w:rPr>
      </w:pPr>
      <w:r w:rsidRPr="00D27FF4">
        <w:rPr>
          <w:rtl/>
        </w:rPr>
        <w:t xml:space="preserve">إن </w:t>
      </w:r>
      <w:r>
        <w:rPr>
          <w:rFonts w:hint="cs"/>
          <w:rtl/>
        </w:rPr>
        <w:t xml:space="preserve">جمعية الاتصالات الراديوية </w:t>
      </w:r>
      <w:r w:rsidRPr="00D27FF4">
        <w:rPr>
          <w:rtl/>
        </w:rPr>
        <w:t>للاتحاد الدولي للاتصالات،</w:t>
      </w:r>
    </w:p>
    <w:p w:rsidR="002634B2" w:rsidRDefault="002634B2" w:rsidP="002634B2">
      <w:pPr>
        <w:pStyle w:val="Call"/>
        <w:rPr>
          <w:rtl/>
        </w:rPr>
      </w:pPr>
      <w:r>
        <w:rPr>
          <w:rFonts w:hint="cs"/>
          <w:rtl/>
        </w:rPr>
        <w:t>إذ تضع في اعتبارها</w:t>
      </w:r>
    </w:p>
    <w:p w:rsidR="006178CD" w:rsidRPr="006178CD" w:rsidRDefault="006178CD" w:rsidP="00A85263">
      <w:pPr>
        <w:rPr>
          <w:rtl/>
          <w:lang w:eastAsia="en-US"/>
        </w:rPr>
      </w:pPr>
      <w:r>
        <w:rPr>
          <w:rFonts w:hint="cs"/>
          <w:rtl/>
          <w:lang w:eastAsia="en-US"/>
        </w:rPr>
        <w:t xml:space="preserve"> </w:t>
      </w:r>
      <w:r w:rsidRPr="006178CD">
        <w:rPr>
          <w:rtl/>
          <w:lang w:eastAsia="en-US"/>
        </w:rPr>
        <w:t>أ</w:t>
      </w:r>
      <w:r>
        <w:rPr>
          <w:rFonts w:hint="cs"/>
          <w:rtl/>
          <w:lang w:eastAsia="en-US"/>
        </w:rPr>
        <w:t xml:space="preserve"> </w:t>
      </w:r>
      <w:r w:rsidRPr="006178CD">
        <w:rPr>
          <w:rtl/>
          <w:lang w:eastAsia="en-US"/>
        </w:rPr>
        <w:t>)</w:t>
      </w:r>
      <w:r w:rsidRPr="006178CD">
        <w:rPr>
          <w:rtl/>
          <w:lang w:eastAsia="en-US"/>
        </w:rPr>
        <w:tab/>
      </w:r>
      <w:r w:rsidR="00A85263">
        <w:rPr>
          <w:rtl/>
          <w:lang w:eastAsia="en-US"/>
        </w:rPr>
        <w:t xml:space="preserve">أن الإذاعة التلفزيونية الرقمية </w:t>
      </w:r>
      <w:r w:rsidR="00A85263">
        <w:rPr>
          <w:rFonts w:hint="cs"/>
          <w:rtl/>
          <w:lang w:eastAsia="en-US"/>
        </w:rPr>
        <w:t>دخلت في كثير من البلدان في كافة أنحاء العالم</w:t>
      </w:r>
      <w:r w:rsidRPr="006178CD">
        <w:rPr>
          <w:rtl/>
          <w:lang w:eastAsia="en-US"/>
        </w:rPr>
        <w:t>؛</w:t>
      </w:r>
    </w:p>
    <w:p w:rsidR="006178CD" w:rsidRPr="006178CD" w:rsidRDefault="006178CD" w:rsidP="00983C09">
      <w:pPr>
        <w:rPr>
          <w:rtl/>
          <w:lang w:eastAsia="en-US"/>
        </w:rPr>
      </w:pPr>
      <w:r w:rsidRPr="006178CD">
        <w:rPr>
          <w:rtl/>
          <w:lang w:eastAsia="en-US"/>
        </w:rPr>
        <w:t>ب)</w:t>
      </w:r>
      <w:r w:rsidRPr="006178CD">
        <w:rPr>
          <w:rtl/>
          <w:lang w:eastAsia="en-US"/>
        </w:rPr>
        <w:tab/>
        <w:t>أن وجود آلية فعالة لتعرف هوية الخدمة أساسي نظراً إلى الطبيعة المرنة والمعقدة للخدمة؛</w:t>
      </w:r>
    </w:p>
    <w:p w:rsidR="006178CD" w:rsidRPr="006178CD" w:rsidRDefault="006178CD" w:rsidP="00983C09">
      <w:pPr>
        <w:rPr>
          <w:rtl/>
          <w:lang w:eastAsia="en-US"/>
        </w:rPr>
      </w:pPr>
      <w:r w:rsidRPr="006178CD">
        <w:rPr>
          <w:rtl/>
          <w:lang w:eastAsia="en-US"/>
        </w:rPr>
        <w:t>ج)</w:t>
      </w:r>
      <w:r w:rsidRPr="006178CD">
        <w:rPr>
          <w:rtl/>
          <w:lang w:eastAsia="en-US"/>
        </w:rPr>
        <w:tab/>
        <w:t>أن أنظمة الإذاعة التلفزيونية التقليدية توفر وسائل لتسيير معطيات مساعدة؛</w:t>
      </w:r>
    </w:p>
    <w:p w:rsidR="006178CD" w:rsidRPr="006178CD" w:rsidRDefault="006178CD" w:rsidP="00983C09">
      <w:pPr>
        <w:rPr>
          <w:rtl/>
          <w:lang w:eastAsia="en-US"/>
        </w:rPr>
      </w:pPr>
      <w:r w:rsidRPr="006178CD">
        <w:rPr>
          <w:rtl/>
          <w:lang w:eastAsia="en-US"/>
        </w:rPr>
        <w:t>د</w:t>
      </w:r>
      <w:r>
        <w:rPr>
          <w:rFonts w:hint="cs"/>
          <w:rtl/>
          <w:lang w:eastAsia="en-US"/>
        </w:rPr>
        <w:t xml:space="preserve"> </w:t>
      </w:r>
      <w:r w:rsidRPr="006178CD">
        <w:rPr>
          <w:rtl/>
          <w:lang w:eastAsia="en-US"/>
        </w:rPr>
        <w:t>)</w:t>
      </w:r>
      <w:r w:rsidRPr="006178CD">
        <w:rPr>
          <w:rtl/>
          <w:lang w:eastAsia="en-US"/>
        </w:rPr>
        <w:tab/>
        <w:t>أن وضع الحواشي يمثل خدمة مهمة في عدد متزايد من البلدان؛</w:t>
      </w:r>
    </w:p>
    <w:p w:rsidR="006178CD" w:rsidRPr="006178CD" w:rsidRDefault="006178CD" w:rsidP="00A85263">
      <w:pPr>
        <w:ind w:left="794" w:hanging="794"/>
        <w:rPr>
          <w:rtl/>
          <w:lang w:eastAsia="en-US"/>
        </w:rPr>
      </w:pPr>
      <w:r>
        <w:rPr>
          <w:rFonts w:hint="cs"/>
          <w:rtl/>
          <w:lang w:eastAsia="en-US"/>
        </w:rPr>
        <w:t>ﻫ</w:t>
      </w:r>
      <w:r w:rsidR="00A94A13">
        <w:rPr>
          <w:rFonts w:hint="cs"/>
          <w:rtl/>
          <w:lang w:eastAsia="en-US"/>
        </w:rPr>
        <w:t xml:space="preserve"> </w:t>
      </w:r>
      <w:r w:rsidRPr="006178CD">
        <w:rPr>
          <w:rtl/>
          <w:lang w:eastAsia="en-US"/>
        </w:rPr>
        <w:t>)</w:t>
      </w:r>
      <w:r w:rsidRPr="006178CD">
        <w:rPr>
          <w:rtl/>
          <w:lang w:eastAsia="en-US"/>
        </w:rPr>
        <w:tab/>
        <w:t xml:space="preserve">أن </w:t>
      </w:r>
      <w:r w:rsidR="00A85263">
        <w:rPr>
          <w:rFonts w:hint="cs"/>
          <w:rtl/>
          <w:lang w:eastAsia="en-US"/>
        </w:rPr>
        <w:t>الخدمات</w:t>
      </w:r>
      <w:r w:rsidRPr="006178CD">
        <w:rPr>
          <w:rtl/>
          <w:lang w:eastAsia="en-US"/>
        </w:rPr>
        <w:t xml:space="preserve"> متعددة الوسائط</w:t>
      </w:r>
      <w:r w:rsidR="00A85263">
        <w:rPr>
          <w:rFonts w:hint="cs"/>
          <w:rtl/>
          <w:lang w:eastAsia="en-US"/>
        </w:rPr>
        <w:t xml:space="preserve"> المختلفة</w:t>
      </w:r>
      <w:r w:rsidRPr="006178CD">
        <w:rPr>
          <w:rtl/>
          <w:lang w:eastAsia="en-US"/>
        </w:rPr>
        <w:t xml:space="preserve"> </w:t>
      </w:r>
      <w:bookmarkStart w:id="0" w:name="_GoBack"/>
      <w:bookmarkEnd w:id="0"/>
      <w:r w:rsidRPr="006178CD">
        <w:rPr>
          <w:rtl/>
          <w:lang w:eastAsia="en-US"/>
        </w:rPr>
        <w:t xml:space="preserve">في وسائط أخرى </w:t>
      </w:r>
      <w:r w:rsidR="00A85263">
        <w:rPr>
          <w:rFonts w:hint="cs"/>
          <w:rtl/>
          <w:lang w:eastAsia="en-US"/>
        </w:rPr>
        <w:t>يتوقع أن تحفز</w:t>
      </w:r>
      <w:r w:rsidRPr="006178CD">
        <w:rPr>
          <w:rtl/>
          <w:lang w:eastAsia="en-US"/>
        </w:rPr>
        <w:t xml:space="preserve"> </w:t>
      </w:r>
      <w:r w:rsidR="00756D40">
        <w:rPr>
          <w:rFonts w:hint="cs"/>
          <w:rtl/>
          <w:lang w:eastAsia="en-US"/>
        </w:rPr>
        <w:t>الاهتمام</w:t>
      </w:r>
      <w:r w:rsidRPr="006178CD">
        <w:rPr>
          <w:rtl/>
          <w:lang w:eastAsia="en-US"/>
        </w:rPr>
        <w:t xml:space="preserve"> بخدمة إذاعية متعددة الوسائط؛</w:t>
      </w:r>
    </w:p>
    <w:p w:rsidR="006178CD" w:rsidRPr="006178CD" w:rsidRDefault="006178CD" w:rsidP="00A94A13">
      <w:pPr>
        <w:rPr>
          <w:rtl/>
          <w:lang w:eastAsia="en-US"/>
        </w:rPr>
      </w:pPr>
      <w:r w:rsidRPr="006178CD">
        <w:rPr>
          <w:rtl/>
          <w:lang w:eastAsia="en-US"/>
        </w:rPr>
        <w:t>و</w:t>
      </w:r>
      <w:r w:rsidR="00A94A13">
        <w:rPr>
          <w:rFonts w:hint="cs"/>
          <w:rtl/>
          <w:lang w:eastAsia="en-US"/>
        </w:rPr>
        <w:t xml:space="preserve"> </w:t>
      </w:r>
      <w:r w:rsidRPr="006178CD">
        <w:rPr>
          <w:rtl/>
          <w:lang w:eastAsia="en-US"/>
        </w:rPr>
        <w:t>)</w:t>
      </w:r>
      <w:r w:rsidRPr="006178CD">
        <w:rPr>
          <w:rtl/>
          <w:lang w:eastAsia="en-US"/>
        </w:rPr>
        <w:tab/>
        <w:t>أن مثل هذه الخدمة قد توفر للمذيعين فرصاً لتقديم خدمات جديدة تماماً، كما لتعزيز الخدمات القائمة؛</w:t>
      </w:r>
    </w:p>
    <w:p w:rsidR="006178CD" w:rsidRPr="006178CD" w:rsidRDefault="006178CD" w:rsidP="00A94A13">
      <w:pPr>
        <w:rPr>
          <w:rtl/>
          <w:lang w:eastAsia="en-US"/>
        </w:rPr>
      </w:pPr>
      <w:r w:rsidRPr="006178CD">
        <w:rPr>
          <w:rtl/>
          <w:lang w:eastAsia="en-US"/>
        </w:rPr>
        <w:t>ز</w:t>
      </w:r>
      <w:r w:rsidR="00A94A13">
        <w:rPr>
          <w:rFonts w:hint="cs"/>
          <w:rtl/>
          <w:lang w:eastAsia="en-US"/>
        </w:rPr>
        <w:t xml:space="preserve"> </w:t>
      </w:r>
      <w:r w:rsidRPr="006178CD">
        <w:rPr>
          <w:rtl/>
          <w:lang w:eastAsia="en-US"/>
        </w:rPr>
        <w:t>)</w:t>
      </w:r>
      <w:r w:rsidRPr="006178CD">
        <w:rPr>
          <w:rtl/>
          <w:lang w:eastAsia="en-US"/>
        </w:rPr>
        <w:tab/>
        <w:t>أن من المستحسن تأمين نظام مشترك لتعرف هوية مختلف خدمات نقل المعطيات،</w:t>
      </w:r>
    </w:p>
    <w:p w:rsidR="006178CD" w:rsidRPr="006178CD" w:rsidRDefault="006178CD" w:rsidP="00983C09">
      <w:pPr>
        <w:pStyle w:val="Call"/>
        <w:rPr>
          <w:rtl/>
        </w:rPr>
      </w:pPr>
      <w:r w:rsidRPr="006178CD">
        <w:rPr>
          <w:rtl/>
        </w:rPr>
        <w:t>توصي</w:t>
      </w:r>
    </w:p>
    <w:p w:rsidR="006178CD" w:rsidRPr="00E83CA8" w:rsidRDefault="00ED332C" w:rsidP="00A85263">
      <w:pPr>
        <w:rPr>
          <w:spacing w:val="-4"/>
          <w:rtl/>
          <w:lang w:eastAsia="en-US"/>
        </w:rPr>
      </w:pPr>
      <w:r>
        <w:rPr>
          <w:b/>
          <w:bCs/>
          <w:lang w:eastAsia="en-US"/>
        </w:rPr>
        <w:t>1</w:t>
      </w:r>
      <w:r w:rsidR="006178CD" w:rsidRPr="006178CD">
        <w:rPr>
          <w:b/>
          <w:bCs/>
          <w:rtl/>
          <w:lang w:eastAsia="en-US"/>
        </w:rPr>
        <w:tab/>
      </w:r>
      <w:r w:rsidR="006178CD" w:rsidRPr="00E83CA8">
        <w:rPr>
          <w:spacing w:val="-4"/>
          <w:rtl/>
          <w:lang w:eastAsia="en-US"/>
        </w:rPr>
        <w:t xml:space="preserve">في حالة </w:t>
      </w:r>
      <w:r w:rsidR="00A85263">
        <w:rPr>
          <w:rFonts w:hint="cs"/>
          <w:spacing w:val="-4"/>
          <w:rtl/>
          <w:lang w:eastAsia="en-US"/>
        </w:rPr>
        <w:t>احتواء</w:t>
      </w:r>
      <w:r w:rsidR="006178CD" w:rsidRPr="00E83CA8">
        <w:rPr>
          <w:spacing w:val="-4"/>
          <w:rtl/>
          <w:lang w:eastAsia="en-US"/>
        </w:rPr>
        <w:t xml:space="preserve"> </w:t>
      </w:r>
      <w:r w:rsidR="00A918A5">
        <w:rPr>
          <w:rFonts w:hint="cs"/>
          <w:spacing w:val="-4"/>
          <w:rtl/>
          <w:lang w:eastAsia="en-US"/>
        </w:rPr>
        <w:t xml:space="preserve">أنظمة الإذاعة التلفزيونية الرقمية </w:t>
      </w:r>
      <w:r w:rsidR="006178CD" w:rsidRPr="00E83CA8">
        <w:rPr>
          <w:spacing w:val="-4"/>
          <w:rtl/>
          <w:lang w:eastAsia="en-US"/>
        </w:rPr>
        <w:t>لخدمات معطيات، أن تكون هذه الخدمات مطابقة لشرط أو أكثر من الشروط التالية:</w:t>
      </w:r>
    </w:p>
    <w:p w:rsidR="006178CD" w:rsidRPr="006178CD" w:rsidRDefault="006178CD" w:rsidP="00983C09">
      <w:pPr>
        <w:rPr>
          <w:rtl/>
          <w:lang w:eastAsia="en-US"/>
        </w:rPr>
      </w:pPr>
      <w:r w:rsidRPr="006178CD">
        <w:rPr>
          <w:rtl/>
          <w:lang w:eastAsia="en-US"/>
        </w:rPr>
        <w:t>-</w:t>
      </w:r>
      <w:r w:rsidRPr="006178CD">
        <w:rPr>
          <w:rtl/>
          <w:lang w:eastAsia="en-US"/>
        </w:rPr>
        <w:tab/>
        <w:t xml:space="preserve">أن يستند إرسال المعطيات المساعدة إلى المواصفات المعرفة في الملحق </w:t>
      </w:r>
      <w:r w:rsidR="00ED332C">
        <w:rPr>
          <w:lang w:eastAsia="en-US"/>
        </w:rPr>
        <w:t>1</w:t>
      </w:r>
      <w:r w:rsidRPr="006178CD">
        <w:rPr>
          <w:rtl/>
          <w:lang w:eastAsia="en-US"/>
        </w:rPr>
        <w:t>؛</w:t>
      </w:r>
    </w:p>
    <w:p w:rsidR="006178CD" w:rsidRPr="006178CD" w:rsidRDefault="006178CD" w:rsidP="00983C09">
      <w:pPr>
        <w:rPr>
          <w:rtl/>
          <w:lang w:eastAsia="en-US"/>
        </w:rPr>
      </w:pPr>
      <w:r w:rsidRPr="006178CD">
        <w:rPr>
          <w:rtl/>
          <w:lang w:eastAsia="en-US"/>
        </w:rPr>
        <w:t>-</w:t>
      </w:r>
      <w:r w:rsidRPr="006178CD">
        <w:rPr>
          <w:rtl/>
          <w:lang w:eastAsia="en-US"/>
        </w:rPr>
        <w:tab/>
        <w:t xml:space="preserve">أن يستند وضع الحواشي إلى المواصفات المحددة في الملحق </w:t>
      </w:r>
      <w:r w:rsidR="00ED332C">
        <w:rPr>
          <w:lang w:eastAsia="en-US"/>
        </w:rPr>
        <w:t>2</w:t>
      </w:r>
      <w:r w:rsidRPr="006178CD">
        <w:rPr>
          <w:rtl/>
          <w:lang w:eastAsia="en-US"/>
        </w:rPr>
        <w:t>؛</w:t>
      </w:r>
    </w:p>
    <w:p w:rsidR="006178CD" w:rsidRPr="006178CD" w:rsidRDefault="006178CD" w:rsidP="00983C09">
      <w:pPr>
        <w:rPr>
          <w:rtl/>
          <w:lang w:eastAsia="en-US"/>
        </w:rPr>
      </w:pPr>
      <w:r w:rsidRPr="006178CD">
        <w:rPr>
          <w:rtl/>
          <w:lang w:eastAsia="en-US"/>
        </w:rPr>
        <w:t>-</w:t>
      </w:r>
      <w:r w:rsidRPr="006178CD">
        <w:rPr>
          <w:rtl/>
          <w:lang w:eastAsia="en-US"/>
        </w:rPr>
        <w:tab/>
        <w:t xml:space="preserve">أن تستند خدمات الإذاعة متعددة الوسائط إلى المواصفات المعرفة في الملحق </w:t>
      </w:r>
      <w:r w:rsidR="00ED332C">
        <w:rPr>
          <w:lang w:eastAsia="en-US"/>
        </w:rPr>
        <w:t>3</w:t>
      </w:r>
      <w:r w:rsidRPr="006178CD">
        <w:rPr>
          <w:rtl/>
          <w:lang w:eastAsia="en-US"/>
        </w:rPr>
        <w:t>.</w:t>
      </w:r>
    </w:p>
    <w:p w:rsidR="006178CD" w:rsidRPr="006178CD" w:rsidRDefault="00343532" w:rsidP="00EF1A83">
      <w:pPr>
        <w:rPr>
          <w:rtl/>
          <w:lang w:eastAsia="en-US"/>
        </w:rPr>
      </w:pPr>
      <w:r>
        <w:rPr>
          <w:b/>
          <w:bCs/>
          <w:lang w:eastAsia="en-US"/>
        </w:rPr>
        <w:t>2</w:t>
      </w:r>
      <w:r>
        <w:rPr>
          <w:rFonts w:hint="cs"/>
          <w:b/>
          <w:bCs/>
          <w:rtl/>
          <w:lang w:eastAsia="en-US" w:bidi="ar-EG"/>
        </w:rPr>
        <w:tab/>
      </w:r>
      <w:r w:rsidR="00EF1A83">
        <w:rPr>
          <w:rFonts w:hint="cs"/>
          <w:rtl/>
          <w:lang w:eastAsia="en-US" w:bidi="ar-EG"/>
        </w:rPr>
        <w:t>أن الامتثال لهذه التوصية طوعي. ومع ذلك، قد تتضمن التوصية بعض الأحكام الإلزامية (مثل ضمان قابلية التشغيل البيني أو قابلية التطبيق)، ويتحقق الامتثال للتوصية عند الوف</w:t>
      </w:r>
      <w:r w:rsidR="00EF1A83">
        <w:rPr>
          <w:rFonts w:hint="cs"/>
          <w:rtl/>
          <w:lang w:eastAsia="en-US"/>
        </w:rPr>
        <w:t>اء بهذه الأحكام الإلزامية بالكامل. وتستخدم صيغة "المضارع" وصي</w:t>
      </w:r>
      <w:r w:rsidR="00E61AAE">
        <w:rPr>
          <w:rFonts w:hint="cs"/>
          <w:rtl/>
          <w:lang w:eastAsia="en-US"/>
        </w:rPr>
        <w:t>غ ملزمة أخرى مثل فعل "يجب" و</w:t>
      </w:r>
      <w:r w:rsidR="00350CEF">
        <w:rPr>
          <w:rFonts w:hint="cs"/>
          <w:rtl/>
          <w:lang w:eastAsia="en-US"/>
        </w:rPr>
        <w:t>ال</w:t>
      </w:r>
      <w:r w:rsidR="00E61AAE">
        <w:rPr>
          <w:rFonts w:hint="cs"/>
          <w:rtl/>
          <w:lang w:eastAsia="en-US"/>
        </w:rPr>
        <w:t>صيغه</w:t>
      </w:r>
      <w:r w:rsidR="00EF1A83">
        <w:rPr>
          <w:rFonts w:hint="cs"/>
          <w:rtl/>
          <w:lang w:eastAsia="en-US"/>
        </w:rPr>
        <w:t xml:space="preserve"> النافية للتعبير عن المتطلبات. ولا يعني استعمال هذه الصيغ مطلقاً أن الامتثال الجزئي أو الكلي لهذه التوصية إلزامي.</w:t>
      </w:r>
    </w:p>
    <w:p w:rsidR="00343532" w:rsidRDefault="00343532" w:rsidP="00343532">
      <w:pPr>
        <w:pStyle w:val="AnnexNotitle"/>
        <w:rPr>
          <w:rtl/>
          <w:lang w:eastAsia="en-US"/>
        </w:rPr>
      </w:pPr>
      <w:r>
        <w:rPr>
          <w:rtl/>
          <w:lang w:eastAsia="en-US"/>
        </w:rPr>
        <w:br w:type="page"/>
      </w:r>
    </w:p>
    <w:p w:rsidR="006178CD" w:rsidRPr="006178CD" w:rsidRDefault="006178CD" w:rsidP="00343532">
      <w:pPr>
        <w:pStyle w:val="AnnexNotitle"/>
        <w:rPr>
          <w:rtl/>
          <w:lang w:eastAsia="en-US"/>
        </w:rPr>
      </w:pPr>
      <w:r w:rsidRPr="006178CD">
        <w:rPr>
          <w:rtl/>
          <w:lang w:eastAsia="en-US"/>
        </w:rPr>
        <w:lastRenderedPageBreak/>
        <w:t>ال</w:t>
      </w:r>
      <w:r w:rsidR="00D20E7E">
        <w:rPr>
          <w:rFonts w:hint="cs"/>
          <w:rtl/>
          <w:lang w:eastAsia="en-US"/>
        </w:rPr>
        <w:t>‍</w:t>
      </w:r>
      <w:r w:rsidRPr="006178CD">
        <w:rPr>
          <w:rtl/>
          <w:lang w:eastAsia="en-US"/>
        </w:rPr>
        <w:t>ملح</w:t>
      </w:r>
      <w:r w:rsidR="00343532">
        <w:rPr>
          <w:rFonts w:hint="cs"/>
          <w:rtl/>
          <w:lang w:eastAsia="en-US"/>
        </w:rPr>
        <w:t>ـ</w:t>
      </w:r>
      <w:r w:rsidRPr="006178CD">
        <w:rPr>
          <w:rtl/>
          <w:lang w:eastAsia="en-US"/>
        </w:rPr>
        <w:t xml:space="preserve">ق </w:t>
      </w:r>
      <w:r w:rsidR="00E83CA8" w:rsidRPr="00EF1A83">
        <w:t>1</w:t>
      </w:r>
    </w:p>
    <w:p w:rsidR="006178CD" w:rsidRPr="006178CD" w:rsidRDefault="006178CD" w:rsidP="00350CEF">
      <w:pPr>
        <w:pStyle w:val="AnnexNotitle"/>
        <w:spacing w:before="240"/>
        <w:rPr>
          <w:rtl/>
          <w:lang w:eastAsia="en-US"/>
        </w:rPr>
      </w:pPr>
      <w:r w:rsidRPr="006178CD">
        <w:rPr>
          <w:rtl/>
          <w:lang w:eastAsia="en-US"/>
        </w:rPr>
        <w:t>طرائق تعدد إرسال الخدمة ونقلها</w:t>
      </w:r>
    </w:p>
    <w:p w:rsidR="006178CD" w:rsidRPr="006178CD" w:rsidRDefault="006178CD" w:rsidP="00EF1A83">
      <w:pPr>
        <w:pStyle w:val="Normalaftertitle"/>
        <w:rPr>
          <w:rtl/>
          <w:lang w:eastAsia="en-US"/>
        </w:rPr>
      </w:pPr>
      <w:r w:rsidRPr="006178CD">
        <w:rPr>
          <w:rtl/>
          <w:lang w:eastAsia="en-US"/>
        </w:rPr>
        <w:t xml:space="preserve">إذا تضمنت خدمة </w:t>
      </w:r>
      <w:r w:rsidR="00EF1A83">
        <w:rPr>
          <w:rFonts w:hint="cs"/>
          <w:rtl/>
          <w:lang w:eastAsia="en-US"/>
        </w:rPr>
        <w:t>الإذاعة التلفزيونية الرقمية</w:t>
      </w:r>
      <w:r w:rsidRPr="006178CD">
        <w:rPr>
          <w:rtl/>
          <w:lang w:eastAsia="en-US"/>
        </w:rPr>
        <w:t xml:space="preserve"> نظاماً من أنظمة التلتكس القائمة (المطابقة للتوصية </w:t>
      </w:r>
      <w:r w:rsidRPr="006178CD">
        <w:rPr>
          <w:lang w:eastAsia="en-US"/>
        </w:rPr>
        <w:t>(ITU</w:t>
      </w:r>
      <w:r w:rsidR="00EF1A83">
        <w:rPr>
          <w:lang w:eastAsia="en-US"/>
        </w:rPr>
        <w:noBreakHyphen/>
      </w:r>
      <w:r w:rsidRPr="006178CD">
        <w:rPr>
          <w:lang w:eastAsia="en-US"/>
        </w:rPr>
        <w:t>R</w:t>
      </w:r>
      <w:r w:rsidR="00EF1A83">
        <w:rPr>
          <w:lang w:eastAsia="en-US"/>
        </w:rPr>
        <w:t> </w:t>
      </w:r>
      <w:r w:rsidRPr="006178CD">
        <w:rPr>
          <w:lang w:eastAsia="en-US"/>
        </w:rPr>
        <w:t>BT.653</w:t>
      </w:r>
      <w:r w:rsidRPr="006178CD">
        <w:rPr>
          <w:rtl/>
          <w:lang w:eastAsia="en-US"/>
        </w:rPr>
        <w:t>، يجب أن يكون هذا النظام موافقاً للمواصفات المعرفة في هذا الملحق.</w:t>
      </w:r>
    </w:p>
    <w:p w:rsidR="006178CD" w:rsidRPr="006178CD" w:rsidRDefault="006570AB" w:rsidP="00350CEF">
      <w:pPr>
        <w:pStyle w:val="Heading1"/>
        <w:spacing w:before="240"/>
        <w:rPr>
          <w:rtl/>
          <w:lang w:eastAsia="en-US"/>
        </w:rPr>
      </w:pPr>
      <w:r>
        <w:rPr>
          <w:lang w:eastAsia="en-US"/>
        </w:rPr>
        <w:t>1</w:t>
      </w:r>
      <w:r w:rsidR="006178CD" w:rsidRPr="006178CD">
        <w:rPr>
          <w:rtl/>
          <w:lang w:eastAsia="en-US"/>
        </w:rPr>
        <w:tab/>
        <w:t>المقدمة</w:t>
      </w:r>
    </w:p>
    <w:p w:rsidR="006178CD" w:rsidRPr="006178CD" w:rsidRDefault="006178CD" w:rsidP="006178CD">
      <w:pPr>
        <w:rPr>
          <w:rtl/>
          <w:lang w:eastAsia="en-US"/>
        </w:rPr>
      </w:pPr>
      <w:r w:rsidRPr="006178CD">
        <w:rPr>
          <w:rtl/>
          <w:lang w:eastAsia="en-US"/>
        </w:rPr>
        <w:t xml:space="preserve">يحدد هذا الملحق الطريقة التي يمكن أن ينقل بها نظام التلتكس، المطابق للتوصية </w:t>
      </w:r>
      <w:r w:rsidRPr="006178CD">
        <w:rPr>
          <w:lang w:eastAsia="en-US"/>
        </w:rPr>
        <w:t>ITU-R BT.653</w:t>
      </w:r>
      <w:r w:rsidRPr="006178CD">
        <w:rPr>
          <w:rtl/>
          <w:lang w:eastAsia="en-US"/>
        </w:rPr>
        <w:t>، في تدفقات بتات الإذاعة الفيديوية الرقمية. وتهدف آلية النقل هذه إلى الاستجابة للشروط التالية:</w:t>
      </w:r>
    </w:p>
    <w:p w:rsidR="006178CD" w:rsidRPr="006178CD" w:rsidRDefault="006178CD" w:rsidP="00350CEF">
      <w:pPr>
        <w:pStyle w:val="enumlev1"/>
        <w:rPr>
          <w:rtl/>
          <w:lang w:eastAsia="en-US"/>
        </w:rPr>
      </w:pPr>
      <w:r w:rsidRPr="006178CD">
        <w:rPr>
          <w:rtl/>
          <w:lang w:eastAsia="en-US"/>
        </w:rPr>
        <w:t>-</w:t>
      </w:r>
      <w:r w:rsidRPr="006178CD">
        <w:rPr>
          <w:rtl/>
          <w:lang w:eastAsia="en-US"/>
        </w:rPr>
        <w:tab/>
        <w:t xml:space="preserve">تأمين تحويل شفرة المعطيات، عند الحاجة، إلى فترة الطمس الرأسية </w:t>
      </w:r>
      <w:r w:rsidRPr="006178CD">
        <w:rPr>
          <w:lang w:eastAsia="en-US"/>
        </w:rPr>
        <w:t>(VBI)</w:t>
      </w:r>
      <w:r w:rsidRPr="006178CD">
        <w:rPr>
          <w:rtl/>
          <w:lang w:eastAsia="en-US"/>
        </w:rPr>
        <w:t xml:space="preserve"> للنظام الفيديوي التماثلي</w:t>
      </w:r>
      <w:r w:rsidR="00350CEF">
        <w:rPr>
          <w:rFonts w:hint="cs"/>
          <w:rtl/>
          <w:lang w:eastAsia="en-US"/>
        </w:rPr>
        <w:t>؛</w:t>
      </w:r>
    </w:p>
    <w:p w:rsidR="006178CD" w:rsidRPr="006178CD" w:rsidRDefault="00350CEF" w:rsidP="00350CEF">
      <w:pPr>
        <w:pStyle w:val="enumlev1"/>
        <w:rPr>
          <w:rtl/>
          <w:lang w:eastAsia="en-US"/>
        </w:rPr>
      </w:pPr>
      <w:r>
        <w:rPr>
          <w:rFonts w:hint="cs"/>
          <w:rtl/>
          <w:lang w:eastAsia="en-US"/>
        </w:rPr>
        <w:t>-</w:t>
      </w:r>
      <w:r w:rsidR="006178CD" w:rsidRPr="006178CD">
        <w:rPr>
          <w:rtl/>
          <w:lang w:eastAsia="en-US"/>
        </w:rPr>
        <w:tab/>
        <w:t xml:space="preserve">ويجب أن تكون الإشارة، بعد تحويل شفرتها، ملائمة للمستقبلات </w:t>
      </w:r>
      <w:r w:rsidR="006178CD" w:rsidRPr="006178CD">
        <w:rPr>
          <w:lang w:eastAsia="en-US"/>
        </w:rPr>
        <w:t>TV</w:t>
      </w:r>
      <w:r w:rsidR="006178CD" w:rsidRPr="006178CD">
        <w:rPr>
          <w:rtl/>
          <w:lang w:eastAsia="en-US"/>
        </w:rPr>
        <w:t xml:space="preserve"> الحالية المجهزة بمفككات تشفير تلتكس؛</w:t>
      </w:r>
    </w:p>
    <w:p w:rsidR="006178CD" w:rsidRPr="006178CD" w:rsidRDefault="006178CD" w:rsidP="00350CEF">
      <w:pPr>
        <w:pStyle w:val="enumlev1"/>
        <w:rPr>
          <w:rtl/>
          <w:lang w:eastAsia="en-US"/>
        </w:rPr>
      </w:pPr>
      <w:r w:rsidRPr="006178CD">
        <w:rPr>
          <w:rtl/>
          <w:lang w:eastAsia="en-US"/>
        </w:rPr>
        <w:t>-</w:t>
      </w:r>
      <w:r w:rsidRPr="006178CD">
        <w:rPr>
          <w:rtl/>
          <w:lang w:eastAsia="en-US"/>
        </w:rPr>
        <w:tab/>
        <w:t>أن تكون آلية الإرسال قادرة على إرسال الحواشي مع توقيت دقيق بالنسبة إلى الإشارة الفيديوية (أي دقة الرتل أو</w:t>
      </w:r>
      <w:r w:rsidR="00E61AAE">
        <w:rPr>
          <w:rFonts w:hint="cs"/>
          <w:rtl/>
          <w:lang w:eastAsia="en-US"/>
        </w:rPr>
        <w:t> </w:t>
      </w:r>
      <w:r w:rsidRPr="006178CD">
        <w:rPr>
          <w:rtl/>
          <w:lang w:eastAsia="en-US"/>
        </w:rPr>
        <w:t>ما</w:t>
      </w:r>
      <w:r w:rsidR="00A603CA">
        <w:rPr>
          <w:rFonts w:hint="cs"/>
          <w:rtl/>
          <w:lang w:eastAsia="en-US"/>
        </w:rPr>
        <w:t> </w:t>
      </w:r>
      <w:r w:rsidRPr="006178CD">
        <w:rPr>
          <w:rtl/>
          <w:lang w:eastAsia="en-US"/>
        </w:rPr>
        <w:t>يقارب ذلك).</w:t>
      </w:r>
    </w:p>
    <w:p w:rsidR="006178CD" w:rsidRPr="006178CD" w:rsidRDefault="006178CD" w:rsidP="006178CD">
      <w:pPr>
        <w:rPr>
          <w:rtl/>
          <w:lang w:eastAsia="en-US"/>
        </w:rPr>
      </w:pPr>
      <w:r w:rsidRPr="006178CD">
        <w:rPr>
          <w:rtl/>
          <w:lang w:eastAsia="en-US"/>
        </w:rPr>
        <w:t>وتبقى الآلية العامة لنقل المعطيات من أجل إرسال أنماط جديدة من خدمات المعطيات خارج نطاق هذا الملحق، لكن قواعد تركيب النقل المحددة هنا قابلة للتكييف من أجل أنماط أخرى من المعطيات.</w:t>
      </w:r>
    </w:p>
    <w:p w:rsidR="006178CD" w:rsidRPr="006178CD" w:rsidRDefault="006570AB" w:rsidP="00350CEF">
      <w:pPr>
        <w:pStyle w:val="Heading1"/>
        <w:spacing w:before="240"/>
        <w:rPr>
          <w:rtl/>
          <w:lang w:eastAsia="en-US"/>
        </w:rPr>
      </w:pPr>
      <w:r>
        <w:rPr>
          <w:lang w:eastAsia="en-US"/>
        </w:rPr>
        <w:t>2</w:t>
      </w:r>
      <w:r w:rsidR="006178CD" w:rsidRPr="006178CD">
        <w:rPr>
          <w:rtl/>
          <w:lang w:eastAsia="en-US"/>
        </w:rPr>
        <w:tab/>
        <w:t>تعريفات ومختصرات</w:t>
      </w:r>
    </w:p>
    <w:p w:rsidR="006178CD" w:rsidRPr="006178CD" w:rsidRDefault="006570AB" w:rsidP="00350CEF">
      <w:pPr>
        <w:pStyle w:val="Heading2"/>
        <w:keepLines w:val="0"/>
        <w:spacing w:before="180"/>
        <w:rPr>
          <w:rtl/>
          <w:lang w:eastAsia="en-US"/>
        </w:rPr>
      </w:pPr>
      <w:r>
        <w:rPr>
          <w:lang w:eastAsia="en-US"/>
        </w:rPr>
        <w:t>1.2</w:t>
      </w:r>
      <w:r w:rsidR="006178CD" w:rsidRPr="006178CD">
        <w:rPr>
          <w:rtl/>
          <w:lang w:eastAsia="en-US"/>
        </w:rPr>
        <w:tab/>
        <w:t>تعريفات</w:t>
      </w:r>
    </w:p>
    <w:p w:rsidR="006178CD" w:rsidRPr="006178CD" w:rsidRDefault="006178CD" w:rsidP="00350CEF">
      <w:pPr>
        <w:keepNext/>
        <w:rPr>
          <w:rtl/>
          <w:lang w:eastAsia="en-US"/>
        </w:rPr>
      </w:pPr>
      <w:r w:rsidRPr="006178CD">
        <w:rPr>
          <w:rtl/>
          <w:lang w:eastAsia="en-US"/>
        </w:rPr>
        <w:t>تطبق، لأغراض هذا الملحق، التعريفات التالية:</w:t>
      </w:r>
    </w:p>
    <w:p w:rsidR="006178CD" w:rsidRPr="006178CD" w:rsidRDefault="00EF1A83" w:rsidP="00EF1A83">
      <w:pPr>
        <w:rPr>
          <w:rtl/>
          <w:lang w:eastAsia="en-US"/>
        </w:rPr>
      </w:pPr>
      <w:r>
        <w:rPr>
          <w:rFonts w:hint="cs"/>
          <w:i/>
          <w:iCs/>
          <w:rtl/>
          <w:lang w:eastAsia="en-US"/>
        </w:rPr>
        <w:t xml:space="preserve">تعدد إرسال النقل </w:t>
      </w:r>
      <w:r w:rsidR="006178CD" w:rsidRPr="006178CD">
        <w:rPr>
          <w:i/>
          <w:iCs/>
          <w:lang w:eastAsia="en-US"/>
        </w:rPr>
        <w:t>MPEG-2</w:t>
      </w:r>
      <w:r w:rsidR="006178CD" w:rsidRPr="006178CD">
        <w:rPr>
          <w:rtl/>
          <w:lang w:eastAsia="en-US"/>
        </w:rPr>
        <w:t xml:space="preserve">:  يعود إلى المعيار </w:t>
      </w:r>
      <w:r w:rsidR="00E86836">
        <w:rPr>
          <w:lang w:eastAsia="en-US"/>
        </w:rPr>
        <w:t>13818</w:t>
      </w:r>
      <w:r w:rsidR="006178CD" w:rsidRPr="006178CD">
        <w:rPr>
          <w:rtl/>
          <w:lang w:eastAsia="en-US"/>
        </w:rPr>
        <w:t xml:space="preserve"> </w:t>
      </w:r>
      <w:r>
        <w:rPr>
          <w:rFonts w:hint="cs"/>
          <w:rtl/>
          <w:lang w:eastAsia="en-US"/>
        </w:rPr>
        <w:t>الصادر عن المنظمة الدولية للتوحيد القياسي/اللجنة الكهرتقنية الدولية</w:t>
      </w:r>
      <w:r w:rsidR="006178CD" w:rsidRPr="006178CD">
        <w:rPr>
          <w:rtl/>
          <w:lang w:eastAsia="en-US"/>
        </w:rPr>
        <w:t xml:space="preserve"> (المعيار </w:t>
      </w:r>
      <w:r>
        <w:rPr>
          <w:lang w:eastAsia="en-US"/>
        </w:rPr>
        <w:t>(</w:t>
      </w:r>
      <w:r w:rsidR="006178CD" w:rsidRPr="006178CD">
        <w:rPr>
          <w:lang w:eastAsia="en-US"/>
        </w:rPr>
        <w:t>ISO/IEC 13818</w:t>
      </w:r>
      <w:r w:rsidR="006178CD" w:rsidRPr="006178CD">
        <w:rPr>
          <w:rtl/>
          <w:lang w:eastAsia="en-US"/>
        </w:rPr>
        <w:t xml:space="preserve">. ويرد تعريف تشفير الأنظمة في الجزء </w:t>
      </w:r>
      <w:r w:rsidR="00E86836">
        <w:rPr>
          <w:lang w:eastAsia="en-US"/>
        </w:rPr>
        <w:t>1</w:t>
      </w:r>
      <w:r>
        <w:rPr>
          <w:rtl/>
          <w:lang w:eastAsia="en-US"/>
        </w:rPr>
        <w:t>.</w:t>
      </w:r>
    </w:p>
    <w:p w:rsidR="006178CD" w:rsidRPr="006178CD" w:rsidRDefault="006178CD" w:rsidP="00EF1A83">
      <w:pPr>
        <w:rPr>
          <w:rtl/>
          <w:lang w:eastAsia="en-US"/>
        </w:rPr>
      </w:pPr>
      <w:r w:rsidRPr="006178CD">
        <w:rPr>
          <w:i/>
          <w:iCs/>
          <w:rtl/>
          <w:lang w:eastAsia="en-US"/>
        </w:rPr>
        <w:t>القسم</w:t>
      </w:r>
      <w:r w:rsidRPr="006178CD">
        <w:rPr>
          <w:rtl/>
          <w:lang w:eastAsia="en-US"/>
        </w:rPr>
        <w:t xml:space="preserve">:  القسم هو بنية تركيبية تستعمل لمطابقة كل معلومات الخدمة المعرفة في التوصية </w:t>
      </w:r>
      <w:r w:rsidRPr="006178CD">
        <w:rPr>
          <w:lang w:eastAsia="en-US"/>
        </w:rPr>
        <w:t>ITU-R BT.1300</w:t>
      </w:r>
      <w:r w:rsidRPr="006178CD">
        <w:rPr>
          <w:rtl/>
          <w:lang w:eastAsia="en-US"/>
        </w:rPr>
        <w:t xml:space="preserve"> تحت عنوان: "طرائق تعدد إرسال الخدمة ونقلها وتعرف هويتها</w:t>
      </w:r>
      <w:r w:rsidR="00EF1A83">
        <w:rPr>
          <w:rtl/>
          <w:lang w:eastAsia="en-US"/>
        </w:rPr>
        <w:t xml:space="preserve"> في الإذاعة التلفزيونية الرقمية</w:t>
      </w:r>
      <w:r w:rsidRPr="006178CD">
        <w:rPr>
          <w:rtl/>
          <w:lang w:eastAsia="en-US"/>
        </w:rPr>
        <w:t xml:space="preserve">"، مع رزم </w:t>
      </w:r>
      <w:r w:rsidR="00EF1A83">
        <w:rPr>
          <w:rFonts w:hint="cs"/>
          <w:rtl/>
          <w:lang w:eastAsia="en-US"/>
        </w:rPr>
        <w:t>قطار</w:t>
      </w:r>
      <w:r w:rsidRPr="006178CD">
        <w:rPr>
          <w:rtl/>
          <w:lang w:eastAsia="en-US"/>
        </w:rPr>
        <w:t xml:space="preserve"> النقل للمعيار </w:t>
      </w:r>
      <w:r w:rsidRPr="006178CD">
        <w:rPr>
          <w:lang w:eastAsia="en-US"/>
        </w:rPr>
        <w:t>ISO/IEC 13818</w:t>
      </w:r>
      <w:r w:rsidRPr="006178CD">
        <w:rPr>
          <w:rtl/>
          <w:lang w:eastAsia="en-US"/>
        </w:rPr>
        <w:t>.</w:t>
      </w:r>
    </w:p>
    <w:p w:rsidR="006178CD" w:rsidRPr="006178CD" w:rsidRDefault="006178CD" w:rsidP="00983C09">
      <w:pPr>
        <w:rPr>
          <w:rtl/>
          <w:lang w:eastAsia="en-US"/>
        </w:rPr>
      </w:pPr>
      <w:r w:rsidRPr="006178CD">
        <w:rPr>
          <w:i/>
          <w:iCs/>
          <w:rtl/>
          <w:lang w:eastAsia="en-US"/>
        </w:rPr>
        <w:t>الخدمة</w:t>
      </w:r>
      <w:r w:rsidRPr="006178CD">
        <w:rPr>
          <w:rtl/>
          <w:lang w:eastAsia="en-US"/>
        </w:rPr>
        <w:t>:  وهي تتابع من البرامج يخضع لمراقبة المذيع ويمكن إذاعته كجزء من جدول زمني محدد.</w:t>
      </w:r>
    </w:p>
    <w:p w:rsidR="006178CD" w:rsidRPr="006178CD" w:rsidRDefault="006178CD" w:rsidP="00EF1A83">
      <w:pPr>
        <w:rPr>
          <w:rtl/>
          <w:lang w:eastAsia="en-US"/>
        </w:rPr>
      </w:pPr>
      <w:r w:rsidRPr="006178CD">
        <w:rPr>
          <w:i/>
          <w:iCs/>
          <w:rtl/>
          <w:lang w:eastAsia="en-US"/>
        </w:rPr>
        <w:t>واصف تلتكس</w:t>
      </w:r>
      <w:r w:rsidRPr="006178CD">
        <w:rPr>
          <w:rtl/>
          <w:lang w:eastAsia="en-US"/>
        </w:rPr>
        <w:t xml:space="preserve">:  راجع التوصية </w:t>
      </w:r>
      <w:r w:rsidRPr="006178CD">
        <w:rPr>
          <w:lang w:eastAsia="en-US"/>
        </w:rPr>
        <w:t>ITU-R BT.1300</w:t>
      </w:r>
      <w:r w:rsidRPr="006178CD">
        <w:rPr>
          <w:rtl/>
          <w:lang w:eastAsia="en-US"/>
        </w:rPr>
        <w:t xml:space="preserve">. يستعمل في جدول تقابل البرامج </w:t>
      </w:r>
      <w:r w:rsidRPr="006178CD">
        <w:rPr>
          <w:lang w:eastAsia="en-US"/>
        </w:rPr>
        <w:t>(PMT)</w:t>
      </w:r>
      <w:r w:rsidRPr="006178CD">
        <w:rPr>
          <w:rtl/>
          <w:lang w:eastAsia="en-US"/>
        </w:rPr>
        <w:t xml:space="preserve"> للمعلومات الخاصة بالبرنامج </w:t>
      </w:r>
      <w:r w:rsidRPr="006178CD">
        <w:rPr>
          <w:lang w:eastAsia="en-US"/>
        </w:rPr>
        <w:t>PSI</w:t>
      </w:r>
      <w:r w:rsidRPr="006178CD">
        <w:rPr>
          <w:rtl/>
          <w:lang w:eastAsia="en-US"/>
        </w:rPr>
        <w:t xml:space="preserve"> من أجل تعرف هوية </w:t>
      </w:r>
      <w:r w:rsidR="00EF1A83">
        <w:rPr>
          <w:rFonts w:hint="cs"/>
          <w:rtl/>
          <w:lang w:eastAsia="en-US"/>
        </w:rPr>
        <w:t>القطارات</w:t>
      </w:r>
      <w:r w:rsidRPr="006178CD">
        <w:rPr>
          <w:rtl/>
          <w:lang w:eastAsia="en-US"/>
        </w:rPr>
        <w:t xml:space="preserve"> التي تنقل التلتكس. ويقع الواصف في قسم تقابل البرامج الذي يتعب المجال المقابل </w:t>
      </w:r>
      <w:r w:rsidRPr="006178CD">
        <w:rPr>
          <w:lang w:eastAsia="en-US"/>
        </w:rPr>
        <w:t>ES_info_length</w:t>
      </w:r>
      <w:r w:rsidRPr="006178CD">
        <w:rPr>
          <w:rtl/>
          <w:lang w:eastAsia="en-US"/>
        </w:rPr>
        <w:t>.</w:t>
      </w:r>
    </w:p>
    <w:p w:rsidR="006178CD" w:rsidRPr="006178CD" w:rsidRDefault="00AD0855" w:rsidP="00350CEF">
      <w:pPr>
        <w:pStyle w:val="Heading2"/>
        <w:spacing w:before="180"/>
        <w:rPr>
          <w:rtl/>
          <w:lang w:eastAsia="en-US"/>
        </w:rPr>
      </w:pPr>
      <w:r>
        <w:rPr>
          <w:lang w:eastAsia="en-US"/>
        </w:rPr>
        <w:t>2.2</w:t>
      </w:r>
      <w:r w:rsidR="006178CD" w:rsidRPr="006178CD">
        <w:rPr>
          <w:rtl/>
          <w:lang w:eastAsia="en-US"/>
        </w:rPr>
        <w:tab/>
        <w:t>مختصرات</w:t>
      </w:r>
    </w:p>
    <w:p w:rsidR="006178CD" w:rsidRPr="006178CD" w:rsidRDefault="006178CD" w:rsidP="006178CD">
      <w:pPr>
        <w:rPr>
          <w:rtl/>
          <w:lang w:eastAsia="en-US"/>
        </w:rPr>
      </w:pPr>
      <w:r w:rsidRPr="006178CD">
        <w:rPr>
          <w:rtl/>
          <w:lang w:eastAsia="en-US"/>
        </w:rPr>
        <w:t>تطبق، لأغراض هذا الملحق، المختصرات التالية:</w:t>
      </w:r>
    </w:p>
    <w:p w:rsidR="006178CD" w:rsidRPr="006178CD" w:rsidRDefault="006178CD" w:rsidP="00350CEF">
      <w:pPr>
        <w:spacing w:before="80"/>
        <w:rPr>
          <w:lang w:eastAsia="en-US"/>
        </w:rPr>
      </w:pPr>
      <w:r w:rsidRPr="006178CD">
        <w:rPr>
          <w:lang w:eastAsia="en-US"/>
        </w:rPr>
        <w:t>MPEG</w:t>
      </w:r>
      <w:r w:rsidRPr="006178CD">
        <w:rPr>
          <w:rtl/>
          <w:lang w:eastAsia="en-US"/>
        </w:rPr>
        <w:t>:</w:t>
      </w:r>
      <w:r w:rsidRPr="006178CD">
        <w:rPr>
          <w:rtl/>
          <w:lang w:eastAsia="en-US"/>
        </w:rPr>
        <w:tab/>
        <w:t>فريق خبراء الصور المتحركة</w:t>
      </w:r>
      <w:r w:rsidR="00387C3F">
        <w:rPr>
          <w:rFonts w:hint="cs"/>
          <w:rtl/>
          <w:lang w:eastAsia="en-US"/>
        </w:rPr>
        <w:t xml:space="preserve"> </w:t>
      </w:r>
      <w:r w:rsidR="00387C3F" w:rsidRPr="00387C3F">
        <w:rPr>
          <w:i/>
          <w:iCs/>
          <w:lang w:eastAsia="en-US"/>
        </w:rPr>
        <w:t>(</w:t>
      </w:r>
      <w:r w:rsidR="00387C3F" w:rsidRPr="00387C3F">
        <w:rPr>
          <w:i/>
          <w:iCs/>
        </w:rPr>
        <w:t>Moving Pictures Expert Group)</w:t>
      </w:r>
    </w:p>
    <w:p w:rsidR="006178CD" w:rsidRPr="006178CD" w:rsidRDefault="006178CD" w:rsidP="00387C3F">
      <w:pPr>
        <w:spacing w:before="80"/>
        <w:rPr>
          <w:rtl/>
          <w:lang w:eastAsia="en-US"/>
        </w:rPr>
      </w:pPr>
      <w:r w:rsidRPr="006178CD">
        <w:rPr>
          <w:lang w:eastAsia="en-US"/>
        </w:rPr>
        <w:t>PES</w:t>
      </w:r>
      <w:r w:rsidRPr="006178CD">
        <w:rPr>
          <w:rtl/>
          <w:lang w:eastAsia="en-US"/>
        </w:rPr>
        <w:t>:</w:t>
      </w:r>
      <w:r w:rsidRPr="006178CD">
        <w:rPr>
          <w:rtl/>
          <w:lang w:eastAsia="en-US"/>
        </w:rPr>
        <w:tab/>
      </w:r>
      <w:r w:rsidR="00EF1A83">
        <w:rPr>
          <w:rFonts w:hint="cs"/>
          <w:rtl/>
          <w:lang w:eastAsia="en-US"/>
        </w:rPr>
        <w:t>قطار</w:t>
      </w:r>
      <w:r w:rsidRPr="006178CD">
        <w:rPr>
          <w:rtl/>
          <w:lang w:eastAsia="en-US"/>
        </w:rPr>
        <w:t xml:space="preserve"> الرزم الأولي</w:t>
      </w:r>
      <w:r w:rsidR="00387C3F">
        <w:rPr>
          <w:rFonts w:hint="cs"/>
          <w:rtl/>
          <w:lang w:eastAsia="en-US"/>
        </w:rPr>
        <w:t xml:space="preserve"> </w:t>
      </w:r>
      <w:r w:rsidR="00387C3F" w:rsidRPr="00387C3F">
        <w:rPr>
          <w:i/>
          <w:iCs/>
          <w:lang w:eastAsia="en-US"/>
        </w:rPr>
        <w:t>(Packetized elementary stream)</w:t>
      </w:r>
    </w:p>
    <w:p w:rsidR="006178CD" w:rsidRPr="006178CD" w:rsidRDefault="006178CD" w:rsidP="00387C3F">
      <w:pPr>
        <w:spacing w:before="80"/>
        <w:rPr>
          <w:rtl/>
          <w:lang w:eastAsia="en-US"/>
        </w:rPr>
      </w:pPr>
      <w:r w:rsidRPr="006178CD">
        <w:rPr>
          <w:lang w:eastAsia="en-US"/>
        </w:rPr>
        <w:t>PID</w:t>
      </w:r>
      <w:r w:rsidRPr="006178CD">
        <w:rPr>
          <w:rtl/>
          <w:lang w:eastAsia="en-US"/>
        </w:rPr>
        <w:t>:</w:t>
      </w:r>
      <w:r w:rsidRPr="006178CD">
        <w:rPr>
          <w:rtl/>
          <w:lang w:eastAsia="en-US"/>
        </w:rPr>
        <w:tab/>
        <w:t>معرف هوية الرزمة</w:t>
      </w:r>
      <w:r w:rsidR="00387C3F">
        <w:rPr>
          <w:rFonts w:hint="cs"/>
          <w:rtl/>
          <w:lang w:eastAsia="en-US"/>
        </w:rPr>
        <w:t xml:space="preserve"> </w:t>
      </w:r>
      <w:r w:rsidR="00387C3F" w:rsidRPr="00387C3F">
        <w:rPr>
          <w:i/>
          <w:iCs/>
          <w:lang w:eastAsia="en-US"/>
        </w:rPr>
        <w:t>(Packet identifier)</w:t>
      </w:r>
    </w:p>
    <w:p w:rsidR="006178CD" w:rsidRPr="006178CD" w:rsidRDefault="006178CD" w:rsidP="00387C3F">
      <w:pPr>
        <w:spacing w:before="80"/>
        <w:rPr>
          <w:lang w:eastAsia="en-US"/>
        </w:rPr>
      </w:pPr>
      <w:r w:rsidRPr="006178CD">
        <w:rPr>
          <w:lang w:eastAsia="en-US"/>
        </w:rPr>
        <w:t>PIS</w:t>
      </w:r>
      <w:r w:rsidRPr="006178CD">
        <w:rPr>
          <w:rtl/>
          <w:lang w:eastAsia="en-US"/>
        </w:rPr>
        <w:t>:</w:t>
      </w:r>
      <w:r w:rsidRPr="006178CD">
        <w:rPr>
          <w:rtl/>
          <w:lang w:eastAsia="en-US"/>
        </w:rPr>
        <w:tab/>
      </w:r>
      <w:r w:rsidR="00EF1A83">
        <w:rPr>
          <w:rFonts w:hint="cs"/>
          <w:rtl/>
          <w:lang w:eastAsia="en-US"/>
        </w:rPr>
        <w:t>الخاتم الزمني للعرض</w:t>
      </w:r>
      <w:r w:rsidR="00387C3F">
        <w:rPr>
          <w:rFonts w:hint="cs"/>
          <w:rtl/>
          <w:lang w:eastAsia="en-US"/>
        </w:rPr>
        <w:t xml:space="preserve"> </w:t>
      </w:r>
      <w:r w:rsidR="00387C3F" w:rsidRPr="00387C3F">
        <w:rPr>
          <w:i/>
          <w:iCs/>
          <w:lang w:eastAsia="en-US"/>
        </w:rPr>
        <w:t>(Presentation time stamp)</w:t>
      </w:r>
    </w:p>
    <w:p w:rsidR="006178CD" w:rsidRPr="006178CD" w:rsidRDefault="00AD0855" w:rsidP="00AD0855">
      <w:pPr>
        <w:pStyle w:val="Heading1"/>
        <w:rPr>
          <w:rtl/>
          <w:lang w:eastAsia="en-US"/>
        </w:rPr>
      </w:pPr>
      <w:r>
        <w:rPr>
          <w:lang w:eastAsia="en-US"/>
        </w:rPr>
        <w:lastRenderedPageBreak/>
        <w:t>3</w:t>
      </w:r>
      <w:r w:rsidR="006178CD" w:rsidRPr="006178CD">
        <w:rPr>
          <w:rtl/>
          <w:lang w:eastAsia="en-US"/>
        </w:rPr>
        <w:tab/>
        <w:t xml:space="preserve">إدراج عناصر </w:t>
      </w:r>
      <w:r w:rsidR="006211E6">
        <w:rPr>
          <w:rtl/>
          <w:lang w:eastAsia="en-US"/>
        </w:rPr>
        <w:t>التليتكست</w:t>
      </w:r>
      <w:r w:rsidR="006178CD" w:rsidRPr="006178CD">
        <w:rPr>
          <w:rtl/>
          <w:lang w:eastAsia="en-US"/>
        </w:rPr>
        <w:t xml:space="preserve"> في تعدد إرسال النقل </w:t>
      </w:r>
      <w:r w:rsidR="006178CD" w:rsidRPr="006178CD">
        <w:rPr>
          <w:lang w:eastAsia="en-US"/>
        </w:rPr>
        <w:t>MPEG-2</w:t>
      </w:r>
    </w:p>
    <w:p w:rsidR="006178CD" w:rsidRPr="006178CD" w:rsidRDefault="006178CD" w:rsidP="00983C09">
      <w:pPr>
        <w:rPr>
          <w:rtl/>
          <w:lang w:eastAsia="en-US"/>
        </w:rPr>
      </w:pPr>
      <w:r w:rsidRPr="006178CD">
        <w:rPr>
          <w:rtl/>
          <w:lang w:eastAsia="en-US"/>
        </w:rPr>
        <w:t xml:space="preserve">تنقل معطيات </w:t>
      </w:r>
      <w:r w:rsidR="006211E6">
        <w:rPr>
          <w:rtl/>
          <w:lang w:eastAsia="en-US"/>
        </w:rPr>
        <w:t>التليتكست</w:t>
      </w:r>
      <w:r w:rsidR="00EF1A83">
        <w:rPr>
          <w:rFonts w:hint="cs"/>
          <w:rtl/>
          <w:lang w:eastAsia="en-US"/>
        </w:rPr>
        <w:t xml:space="preserve"> شأنها شأن أي بيانات فيديوية أو سمعية</w:t>
      </w:r>
      <w:r w:rsidRPr="006178CD">
        <w:rPr>
          <w:rtl/>
          <w:lang w:eastAsia="en-US"/>
        </w:rPr>
        <w:t xml:space="preserve"> في رزم أولية </w:t>
      </w:r>
      <w:r w:rsidRPr="006178CD">
        <w:rPr>
          <w:lang w:eastAsia="en-US"/>
        </w:rPr>
        <w:t>PES</w:t>
      </w:r>
      <w:r w:rsidRPr="006178CD">
        <w:rPr>
          <w:rtl/>
          <w:lang w:eastAsia="en-US"/>
        </w:rPr>
        <w:t xml:space="preserve"> ترسل في رزم من تدفق النقل وفقاً للتعريف الوارد في المعيار </w:t>
      </w:r>
      <w:r w:rsidRPr="006178CD">
        <w:rPr>
          <w:lang w:eastAsia="en-US"/>
        </w:rPr>
        <w:t>ISO/IEC 13818-1</w:t>
      </w:r>
      <w:r w:rsidRPr="006178CD">
        <w:rPr>
          <w:rtl/>
          <w:lang w:eastAsia="en-US"/>
        </w:rPr>
        <w:t xml:space="preserve">. وتعرف هوية المعرف </w:t>
      </w:r>
      <w:r w:rsidRPr="006178CD">
        <w:rPr>
          <w:lang w:eastAsia="en-US"/>
        </w:rPr>
        <w:t>PID</w:t>
      </w:r>
      <w:r w:rsidRPr="006178CD">
        <w:rPr>
          <w:rtl/>
          <w:lang w:eastAsia="en-US"/>
        </w:rPr>
        <w:t xml:space="preserve"> لتدفق </w:t>
      </w:r>
      <w:r w:rsidR="006211E6">
        <w:rPr>
          <w:rtl/>
          <w:lang w:eastAsia="en-US"/>
        </w:rPr>
        <w:t>تليتكست</w:t>
      </w:r>
      <w:r w:rsidRPr="006178CD">
        <w:rPr>
          <w:rtl/>
          <w:lang w:eastAsia="en-US"/>
        </w:rPr>
        <w:t xml:space="preserve"> مصاحب لخدمة ما في الجدول </w:t>
      </w:r>
      <w:r w:rsidRPr="006178CD">
        <w:rPr>
          <w:lang w:eastAsia="en-US"/>
        </w:rPr>
        <w:t>PMT</w:t>
      </w:r>
      <w:r w:rsidRPr="006178CD">
        <w:rPr>
          <w:rtl/>
          <w:lang w:eastAsia="en-US"/>
        </w:rPr>
        <w:t xml:space="preserve"> من المعلومات </w:t>
      </w:r>
      <w:r w:rsidRPr="006178CD">
        <w:rPr>
          <w:lang w:eastAsia="en-US"/>
        </w:rPr>
        <w:t>PSI</w:t>
      </w:r>
      <w:r w:rsidRPr="006178CD">
        <w:rPr>
          <w:rtl/>
          <w:lang w:eastAsia="en-US"/>
        </w:rPr>
        <w:t xml:space="preserve"> الخاصة بهذه الخدمة. وتعطى لتدفق معطيات </w:t>
      </w:r>
      <w:r w:rsidR="006211E6">
        <w:rPr>
          <w:rtl/>
          <w:lang w:eastAsia="en-US"/>
        </w:rPr>
        <w:t>التليتكست</w:t>
      </w:r>
      <w:r w:rsidRPr="006178CD">
        <w:rPr>
          <w:rtl/>
          <w:lang w:eastAsia="en-US"/>
        </w:rPr>
        <w:t xml:space="preserve"> قيمة نمط التدفق: </w:t>
      </w:r>
      <w:r w:rsidRPr="006178CD">
        <w:rPr>
          <w:lang w:eastAsia="en-US"/>
        </w:rPr>
        <w:t>0x06</w:t>
      </w:r>
      <w:r w:rsidRPr="006178CD">
        <w:rPr>
          <w:rtl/>
          <w:lang w:eastAsia="en-US"/>
        </w:rPr>
        <w:t xml:space="preserve"> (التي تدل على تدفق </w:t>
      </w:r>
      <w:r w:rsidRPr="006178CD">
        <w:rPr>
          <w:lang w:eastAsia="en-US"/>
        </w:rPr>
        <w:t>PES</w:t>
      </w:r>
      <w:r w:rsidRPr="006178CD">
        <w:rPr>
          <w:rtl/>
          <w:lang w:eastAsia="en-US"/>
        </w:rPr>
        <w:t xml:space="preserve"> ينقل معطيات خاصة). أما مجال المعلومات </w:t>
      </w:r>
      <w:r w:rsidRPr="006178CD">
        <w:rPr>
          <w:lang w:eastAsia="en-US"/>
        </w:rPr>
        <w:t>ES_info</w:t>
      </w:r>
      <w:r w:rsidRPr="006178CD">
        <w:rPr>
          <w:rtl/>
          <w:lang w:eastAsia="en-US"/>
        </w:rPr>
        <w:t xml:space="preserve"> المناسب لقسم تقابل البرامج الذي يصف تدفقات معطيات </w:t>
      </w:r>
      <w:r w:rsidR="006211E6">
        <w:rPr>
          <w:rtl/>
          <w:lang w:eastAsia="en-US"/>
        </w:rPr>
        <w:t>التليتكست</w:t>
      </w:r>
      <w:r w:rsidRPr="006178CD">
        <w:rPr>
          <w:rtl/>
          <w:lang w:eastAsia="en-US"/>
        </w:rPr>
        <w:t xml:space="preserve">، فيتضمن واصفاً </w:t>
      </w:r>
      <w:r w:rsidR="006211E6">
        <w:rPr>
          <w:rtl/>
          <w:lang w:eastAsia="en-US"/>
        </w:rPr>
        <w:t>تليتكست</w:t>
      </w:r>
      <w:r w:rsidRPr="006178CD">
        <w:rPr>
          <w:rtl/>
          <w:lang w:eastAsia="en-US"/>
        </w:rPr>
        <w:t xml:space="preserve"> وفقاً لتعريف التوصية </w:t>
      </w:r>
      <w:r w:rsidRPr="006178CD">
        <w:rPr>
          <w:lang w:eastAsia="en-US"/>
        </w:rPr>
        <w:t>ITU-R BT.1300</w:t>
      </w:r>
      <w:r w:rsidRPr="006178CD">
        <w:rPr>
          <w:rtl/>
          <w:lang w:eastAsia="en-US"/>
        </w:rPr>
        <w:t xml:space="preserve"> المتعلق بمعلومات الخدمة في الإذاعة الفيديوية الرقمية. ويمكن أن تشمل الخدمة أكثر من تدفق واحد لمعطيات </w:t>
      </w:r>
      <w:r w:rsidR="006211E6">
        <w:rPr>
          <w:rtl/>
          <w:lang w:eastAsia="en-US"/>
        </w:rPr>
        <w:t>التليتكست</w:t>
      </w:r>
      <w:r w:rsidRPr="006178CD">
        <w:rPr>
          <w:rtl/>
          <w:lang w:eastAsia="en-US"/>
        </w:rPr>
        <w:t xml:space="preserve">، شريطة أن تكون لكل تدفق قيمة مختلفة للمجال </w:t>
      </w:r>
      <w:r w:rsidRPr="006178CD">
        <w:rPr>
          <w:lang w:eastAsia="en-US"/>
        </w:rPr>
        <w:t>data_identifier</w:t>
      </w:r>
      <w:r w:rsidRPr="006178CD">
        <w:rPr>
          <w:rtl/>
          <w:lang w:eastAsia="en-US"/>
        </w:rPr>
        <w:t xml:space="preserve">، وأن يكون التمييز بين التدفقات ممكناً عبر واصفات </w:t>
      </w:r>
      <w:r w:rsidR="006211E6">
        <w:rPr>
          <w:rtl/>
          <w:lang w:eastAsia="en-US"/>
        </w:rPr>
        <w:t>التليتكست</w:t>
      </w:r>
      <w:r w:rsidRPr="006178CD">
        <w:rPr>
          <w:rtl/>
          <w:lang w:eastAsia="en-US"/>
        </w:rPr>
        <w:t xml:space="preserve"> المختلفة الخاصة بها في المعلومات </w:t>
      </w:r>
      <w:r w:rsidRPr="006178CD">
        <w:rPr>
          <w:lang w:eastAsia="en-US"/>
        </w:rPr>
        <w:t>PSI</w:t>
      </w:r>
      <w:r w:rsidRPr="006178CD">
        <w:rPr>
          <w:rtl/>
          <w:lang w:eastAsia="en-US"/>
        </w:rPr>
        <w:t>.</w:t>
      </w:r>
    </w:p>
    <w:p w:rsidR="006178CD" w:rsidRPr="006178CD" w:rsidRDefault="00AD0855" w:rsidP="00E52DD3">
      <w:pPr>
        <w:pStyle w:val="Heading2"/>
        <w:rPr>
          <w:rtl/>
          <w:lang w:eastAsia="en-US"/>
        </w:rPr>
      </w:pPr>
      <w:r>
        <w:rPr>
          <w:lang w:eastAsia="en-US"/>
        </w:rPr>
        <w:t>1.3</w:t>
      </w:r>
      <w:r w:rsidR="006178CD" w:rsidRPr="006178CD">
        <w:rPr>
          <w:rtl/>
          <w:lang w:eastAsia="en-US"/>
        </w:rPr>
        <w:tab/>
        <w:t xml:space="preserve">مجال المعطيات </w:t>
      </w:r>
      <w:r w:rsidR="006178CD" w:rsidRPr="006178CD">
        <w:rPr>
          <w:lang w:eastAsia="en-US"/>
        </w:rPr>
        <w:t>data_field</w:t>
      </w:r>
      <w:r w:rsidR="006178CD" w:rsidRPr="006178CD">
        <w:rPr>
          <w:rtl/>
          <w:lang w:eastAsia="en-US"/>
        </w:rPr>
        <w:t xml:space="preserve"> المقابل لأنظمة </w:t>
      </w:r>
      <w:r w:rsidR="006211E6">
        <w:rPr>
          <w:rtl/>
          <w:lang w:eastAsia="en-US"/>
        </w:rPr>
        <w:t>التليتكست</w:t>
      </w:r>
      <w:r w:rsidR="006178CD" w:rsidRPr="006178CD">
        <w:rPr>
          <w:rtl/>
          <w:lang w:eastAsia="en-US"/>
        </w:rPr>
        <w:t xml:space="preserve"> المعرفة من </w:t>
      </w:r>
      <w:r w:rsidR="00E52DD3">
        <w:rPr>
          <w:rFonts w:hint="cs"/>
          <w:rtl/>
          <w:lang w:eastAsia="en-US"/>
        </w:rPr>
        <w:t>قطاع الاتصالات الراديوية</w:t>
      </w:r>
    </w:p>
    <w:p w:rsidR="006178CD" w:rsidRPr="006178CD" w:rsidRDefault="006178CD" w:rsidP="00AD0855">
      <w:pPr>
        <w:pStyle w:val="TableNo"/>
        <w:rPr>
          <w:rtl/>
          <w:lang w:eastAsia="en-US"/>
        </w:rPr>
      </w:pPr>
      <w:r w:rsidRPr="006178CD">
        <w:rPr>
          <w:rtl/>
          <w:lang w:eastAsia="en-US"/>
        </w:rPr>
        <w:t>الج</w:t>
      </w:r>
      <w:r w:rsidR="00AD0855">
        <w:rPr>
          <w:rFonts w:hint="cs"/>
          <w:rtl/>
          <w:lang w:eastAsia="en-US"/>
        </w:rPr>
        <w:t>ـ</w:t>
      </w:r>
      <w:r w:rsidRPr="006178CD">
        <w:rPr>
          <w:rtl/>
          <w:lang w:eastAsia="en-US"/>
        </w:rPr>
        <w:t xml:space="preserve">دول </w:t>
      </w:r>
      <w:r w:rsidR="00AD0855">
        <w:rPr>
          <w:lang w:eastAsia="en-US"/>
        </w:rPr>
        <w:t>1</w:t>
      </w:r>
    </w:p>
    <w:p w:rsidR="006178CD" w:rsidRPr="006178CD" w:rsidRDefault="006178CD" w:rsidP="00AD0855">
      <w:pPr>
        <w:pStyle w:val="Tabletitle"/>
        <w:rPr>
          <w:rtl/>
          <w:lang w:eastAsia="en-US"/>
        </w:rPr>
      </w:pPr>
      <w:r w:rsidRPr="006178CD">
        <w:rPr>
          <w:rtl/>
          <w:lang w:eastAsia="en-US"/>
        </w:rPr>
        <w:t xml:space="preserve">قواعد تركيب مجال المعطيات المقابل لأنظمة </w:t>
      </w:r>
      <w:r w:rsidR="006211E6">
        <w:rPr>
          <w:rtl/>
          <w:lang w:eastAsia="en-US"/>
        </w:rPr>
        <w:t>التليتكست</w:t>
      </w:r>
      <w:r w:rsidRPr="006178CD">
        <w:rPr>
          <w:rtl/>
          <w:lang w:eastAsia="en-US"/>
        </w:rPr>
        <w:t xml:space="preserve"> </w:t>
      </w:r>
      <w:r w:rsidRPr="006178CD">
        <w:rPr>
          <w:lang w:eastAsia="en-US"/>
        </w:rPr>
        <w:t>ITU-R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119"/>
        <w:gridCol w:w="567"/>
        <w:gridCol w:w="567"/>
        <w:gridCol w:w="567"/>
        <w:gridCol w:w="567"/>
        <w:gridCol w:w="567"/>
        <w:gridCol w:w="567"/>
        <w:gridCol w:w="567"/>
        <w:gridCol w:w="567"/>
        <w:gridCol w:w="1418"/>
      </w:tblGrid>
      <w:tr w:rsidR="006178CD" w:rsidRPr="006178CD" w:rsidTr="00701D01">
        <w:trPr>
          <w:jc w:val="center"/>
        </w:trPr>
        <w:tc>
          <w:tcPr>
            <w:tcW w:w="3119" w:type="dxa"/>
            <w:tcBorders>
              <w:top w:val="single" w:sz="6" w:space="0" w:color="auto"/>
              <w:bottom w:val="nil"/>
              <w:right w:val="single" w:sz="6" w:space="0" w:color="auto"/>
            </w:tcBorders>
          </w:tcPr>
          <w:p w:rsidR="006178CD" w:rsidRPr="006178CD" w:rsidRDefault="006178CD" w:rsidP="00701D01">
            <w:pPr>
              <w:pStyle w:val="Tabletext"/>
              <w:rPr>
                <w:lang w:val="en-GB" w:eastAsia="en-US"/>
              </w:rPr>
            </w:pPr>
          </w:p>
        </w:tc>
        <w:tc>
          <w:tcPr>
            <w:tcW w:w="4536" w:type="dxa"/>
            <w:gridSpan w:val="8"/>
            <w:tcBorders>
              <w:top w:val="single" w:sz="6" w:space="0" w:color="auto"/>
              <w:left w:val="nil"/>
              <w:bottom w:val="single" w:sz="6" w:space="0" w:color="auto"/>
            </w:tcBorders>
          </w:tcPr>
          <w:p w:rsidR="006178CD" w:rsidRPr="006178CD" w:rsidRDefault="006178CD" w:rsidP="00701D01">
            <w:pPr>
              <w:pStyle w:val="Tabletext"/>
              <w:jc w:val="center"/>
              <w:rPr>
                <w:lang w:val="en-GB" w:eastAsia="en-US"/>
              </w:rPr>
            </w:pPr>
            <w:r w:rsidRPr="006178CD">
              <w:rPr>
                <w:rtl/>
                <w:lang w:eastAsia="en-US"/>
              </w:rPr>
              <w:t xml:space="preserve">نظام </w:t>
            </w:r>
            <w:r w:rsidR="006211E6">
              <w:rPr>
                <w:rtl/>
                <w:lang w:eastAsia="en-US"/>
              </w:rPr>
              <w:t>التليتكست</w:t>
            </w:r>
            <w:r w:rsidRPr="006178CD">
              <w:rPr>
                <w:rtl/>
                <w:lang w:eastAsia="en-US"/>
              </w:rPr>
              <w:t xml:space="preserve"> </w:t>
            </w:r>
            <w:r w:rsidRPr="006178CD">
              <w:rPr>
                <w:lang w:eastAsia="en-US"/>
              </w:rPr>
              <w:t>ITU-R</w:t>
            </w:r>
          </w:p>
        </w:tc>
        <w:tc>
          <w:tcPr>
            <w:tcW w:w="1418" w:type="dxa"/>
            <w:tcBorders>
              <w:top w:val="single" w:sz="6" w:space="0" w:color="auto"/>
              <w:left w:val="single" w:sz="6" w:space="0" w:color="auto"/>
              <w:bottom w:val="nil"/>
            </w:tcBorders>
          </w:tcPr>
          <w:p w:rsidR="006178CD" w:rsidRPr="006178CD" w:rsidRDefault="006178CD" w:rsidP="00701D01">
            <w:pPr>
              <w:pStyle w:val="Tabletext"/>
              <w:rPr>
                <w:lang w:val="en-GB" w:eastAsia="en-US"/>
              </w:rPr>
            </w:pPr>
          </w:p>
        </w:tc>
      </w:tr>
      <w:tr w:rsidR="006178CD" w:rsidRPr="006178CD" w:rsidTr="00701D01">
        <w:trPr>
          <w:jc w:val="center"/>
        </w:trPr>
        <w:tc>
          <w:tcPr>
            <w:tcW w:w="3119" w:type="dxa"/>
            <w:tcBorders>
              <w:top w:val="nil"/>
              <w:bottom w:val="nil"/>
              <w:right w:val="single" w:sz="6" w:space="0" w:color="auto"/>
            </w:tcBorders>
          </w:tcPr>
          <w:p w:rsidR="006178CD" w:rsidRPr="006178CD" w:rsidRDefault="006178CD" w:rsidP="00701D01">
            <w:pPr>
              <w:pStyle w:val="Tabletext"/>
              <w:rPr>
                <w:lang w:val="en-GB" w:eastAsia="en-US"/>
              </w:rPr>
            </w:pPr>
          </w:p>
        </w:tc>
        <w:tc>
          <w:tcPr>
            <w:tcW w:w="2268" w:type="dxa"/>
            <w:gridSpan w:val="4"/>
            <w:tcBorders>
              <w:top w:val="single" w:sz="6" w:space="0" w:color="auto"/>
              <w:left w:val="nil"/>
              <w:bottom w:val="single" w:sz="6" w:space="0" w:color="auto"/>
              <w:right w:val="nil"/>
            </w:tcBorders>
          </w:tcPr>
          <w:p w:rsidR="006178CD" w:rsidRPr="006178CD" w:rsidRDefault="006178CD" w:rsidP="00701D01">
            <w:pPr>
              <w:pStyle w:val="Tabletext"/>
              <w:jc w:val="center"/>
              <w:rPr>
                <w:rtl/>
                <w:lang w:val="en-GB" w:eastAsia="en-US" w:bidi="ar-EG"/>
              </w:rPr>
            </w:pPr>
            <w:r w:rsidRPr="006178CD">
              <w:rPr>
                <w:lang w:val="en-GB" w:eastAsia="en-US"/>
              </w:rPr>
              <w:t>50</w:t>
            </w:r>
            <w:r w:rsidRPr="006178CD">
              <w:rPr>
                <w:rtl/>
                <w:lang w:eastAsia="en-US"/>
              </w:rPr>
              <w:t> </w:t>
            </w:r>
            <w:r w:rsidRPr="006178CD">
              <w:rPr>
                <w:lang w:val="en-GB" w:eastAsia="en-US"/>
              </w:rPr>
              <w:t>Hz</w:t>
            </w:r>
          </w:p>
        </w:tc>
        <w:tc>
          <w:tcPr>
            <w:tcW w:w="2268" w:type="dxa"/>
            <w:gridSpan w:val="4"/>
            <w:tcBorders>
              <w:top w:val="single" w:sz="6" w:space="0" w:color="auto"/>
              <w:left w:val="single" w:sz="6" w:space="0" w:color="auto"/>
              <w:bottom w:val="single" w:sz="6" w:space="0" w:color="auto"/>
            </w:tcBorders>
          </w:tcPr>
          <w:p w:rsidR="006178CD" w:rsidRPr="006178CD" w:rsidRDefault="006178CD" w:rsidP="00701D01">
            <w:pPr>
              <w:pStyle w:val="Tabletext"/>
              <w:jc w:val="center"/>
              <w:rPr>
                <w:lang w:val="en-GB" w:eastAsia="en-US"/>
              </w:rPr>
            </w:pPr>
            <w:r w:rsidRPr="006178CD">
              <w:rPr>
                <w:lang w:val="en-GB" w:eastAsia="en-US"/>
              </w:rPr>
              <w:t>60</w:t>
            </w:r>
            <w:r w:rsidRPr="006178CD">
              <w:rPr>
                <w:rtl/>
                <w:lang w:eastAsia="en-US"/>
              </w:rPr>
              <w:t> </w:t>
            </w:r>
            <w:r w:rsidRPr="006178CD">
              <w:rPr>
                <w:lang w:val="en-GB" w:eastAsia="en-US"/>
              </w:rPr>
              <w:t>Hz</w:t>
            </w:r>
          </w:p>
        </w:tc>
        <w:tc>
          <w:tcPr>
            <w:tcW w:w="1418" w:type="dxa"/>
            <w:tcBorders>
              <w:top w:val="nil"/>
              <w:left w:val="single" w:sz="6" w:space="0" w:color="auto"/>
              <w:bottom w:val="nil"/>
            </w:tcBorders>
          </w:tcPr>
          <w:p w:rsidR="006178CD" w:rsidRPr="006178CD" w:rsidRDefault="006178CD" w:rsidP="00701D01">
            <w:pPr>
              <w:pStyle w:val="Tabletext"/>
              <w:rPr>
                <w:lang w:val="en-GB" w:eastAsia="en-US"/>
              </w:rPr>
            </w:pPr>
          </w:p>
        </w:tc>
      </w:tr>
      <w:tr w:rsidR="006178CD" w:rsidRPr="006178CD" w:rsidTr="006973ED">
        <w:trPr>
          <w:jc w:val="center"/>
        </w:trPr>
        <w:tc>
          <w:tcPr>
            <w:tcW w:w="3119" w:type="dxa"/>
            <w:tcBorders>
              <w:top w:val="nil"/>
              <w:bottom w:val="nil"/>
              <w:right w:val="single" w:sz="6" w:space="0" w:color="auto"/>
            </w:tcBorders>
          </w:tcPr>
          <w:p w:rsidR="006178CD" w:rsidRPr="006178CD" w:rsidRDefault="006178CD" w:rsidP="00701D01">
            <w:pPr>
              <w:pStyle w:val="Tabletext"/>
              <w:rPr>
                <w:lang w:val="en-GB" w:eastAsia="en-US"/>
              </w:rPr>
            </w:pPr>
          </w:p>
        </w:tc>
        <w:tc>
          <w:tcPr>
            <w:tcW w:w="567" w:type="dxa"/>
            <w:tcBorders>
              <w:top w:val="nil"/>
              <w:left w:val="nil"/>
              <w:bottom w:val="single" w:sz="6" w:space="0" w:color="auto"/>
              <w:right w:val="single" w:sz="6" w:space="0" w:color="auto"/>
            </w:tcBorders>
          </w:tcPr>
          <w:p w:rsidR="006178CD" w:rsidRPr="006178CD" w:rsidRDefault="006178CD" w:rsidP="00701D01">
            <w:pPr>
              <w:pStyle w:val="Tabletext"/>
              <w:jc w:val="center"/>
              <w:rPr>
                <w:lang w:val="en-GB" w:eastAsia="en-US"/>
              </w:rPr>
            </w:pPr>
            <w:r w:rsidRPr="006178CD">
              <w:rPr>
                <w:lang w:val="en-GB" w:eastAsia="en-US"/>
              </w:rPr>
              <w:t>A</w:t>
            </w:r>
          </w:p>
        </w:tc>
        <w:tc>
          <w:tcPr>
            <w:tcW w:w="567" w:type="dxa"/>
            <w:tcBorders>
              <w:top w:val="nil"/>
              <w:left w:val="single" w:sz="6" w:space="0" w:color="auto"/>
              <w:bottom w:val="single" w:sz="6" w:space="0" w:color="auto"/>
              <w:right w:val="single" w:sz="6" w:space="0" w:color="auto"/>
            </w:tcBorders>
          </w:tcPr>
          <w:p w:rsidR="006178CD" w:rsidRPr="006178CD" w:rsidRDefault="006178CD" w:rsidP="00701D01">
            <w:pPr>
              <w:pStyle w:val="Tabletext"/>
              <w:jc w:val="center"/>
              <w:rPr>
                <w:lang w:val="en-GB" w:eastAsia="en-US"/>
              </w:rPr>
            </w:pPr>
            <w:r w:rsidRPr="006178CD">
              <w:rPr>
                <w:lang w:val="en-GB" w:eastAsia="en-US"/>
              </w:rPr>
              <w:t>B</w:t>
            </w:r>
          </w:p>
        </w:tc>
        <w:tc>
          <w:tcPr>
            <w:tcW w:w="567" w:type="dxa"/>
            <w:tcBorders>
              <w:top w:val="nil"/>
              <w:left w:val="single" w:sz="6" w:space="0" w:color="auto"/>
              <w:bottom w:val="single" w:sz="6" w:space="0" w:color="auto"/>
              <w:right w:val="single" w:sz="6" w:space="0" w:color="auto"/>
            </w:tcBorders>
          </w:tcPr>
          <w:p w:rsidR="006178CD" w:rsidRPr="006178CD" w:rsidRDefault="006178CD" w:rsidP="00701D01">
            <w:pPr>
              <w:pStyle w:val="Tabletext"/>
              <w:jc w:val="center"/>
              <w:rPr>
                <w:lang w:val="en-GB" w:eastAsia="en-US"/>
              </w:rPr>
            </w:pPr>
            <w:r w:rsidRPr="006178CD">
              <w:rPr>
                <w:lang w:val="en-GB" w:eastAsia="en-US"/>
              </w:rPr>
              <w:t>C</w:t>
            </w:r>
          </w:p>
        </w:tc>
        <w:tc>
          <w:tcPr>
            <w:tcW w:w="567" w:type="dxa"/>
            <w:tcBorders>
              <w:top w:val="nil"/>
              <w:left w:val="single" w:sz="6" w:space="0" w:color="auto"/>
              <w:bottom w:val="single" w:sz="6" w:space="0" w:color="auto"/>
              <w:right w:val="single" w:sz="6" w:space="0" w:color="auto"/>
            </w:tcBorders>
          </w:tcPr>
          <w:p w:rsidR="006178CD" w:rsidRPr="006178CD" w:rsidRDefault="006178CD" w:rsidP="00701D01">
            <w:pPr>
              <w:pStyle w:val="Tabletext"/>
              <w:jc w:val="center"/>
              <w:rPr>
                <w:lang w:val="en-GB" w:eastAsia="en-US"/>
              </w:rPr>
            </w:pPr>
            <w:r w:rsidRPr="006178CD">
              <w:rPr>
                <w:lang w:val="en-GB" w:eastAsia="en-US"/>
              </w:rPr>
              <w:t>D</w:t>
            </w:r>
          </w:p>
        </w:tc>
        <w:tc>
          <w:tcPr>
            <w:tcW w:w="567" w:type="dxa"/>
            <w:tcBorders>
              <w:top w:val="nil"/>
              <w:left w:val="single" w:sz="6" w:space="0" w:color="auto"/>
              <w:bottom w:val="single" w:sz="6" w:space="0" w:color="auto"/>
              <w:right w:val="single" w:sz="6" w:space="0" w:color="auto"/>
            </w:tcBorders>
          </w:tcPr>
          <w:p w:rsidR="006178CD" w:rsidRPr="006178CD" w:rsidRDefault="006178CD" w:rsidP="00701D01">
            <w:pPr>
              <w:pStyle w:val="Tabletext"/>
              <w:jc w:val="center"/>
              <w:rPr>
                <w:lang w:val="en-GB" w:eastAsia="en-US"/>
              </w:rPr>
            </w:pPr>
            <w:r w:rsidRPr="006178CD">
              <w:rPr>
                <w:lang w:val="en-GB" w:eastAsia="en-US"/>
              </w:rPr>
              <w:t>A</w:t>
            </w:r>
          </w:p>
        </w:tc>
        <w:tc>
          <w:tcPr>
            <w:tcW w:w="567" w:type="dxa"/>
            <w:tcBorders>
              <w:top w:val="nil"/>
              <w:left w:val="single" w:sz="6" w:space="0" w:color="auto"/>
              <w:bottom w:val="single" w:sz="6" w:space="0" w:color="auto"/>
              <w:right w:val="single" w:sz="6" w:space="0" w:color="auto"/>
            </w:tcBorders>
          </w:tcPr>
          <w:p w:rsidR="006178CD" w:rsidRPr="006178CD" w:rsidRDefault="006178CD" w:rsidP="00701D01">
            <w:pPr>
              <w:pStyle w:val="Tabletext"/>
              <w:jc w:val="center"/>
              <w:rPr>
                <w:lang w:val="en-GB" w:eastAsia="en-US"/>
              </w:rPr>
            </w:pPr>
            <w:r w:rsidRPr="006178CD">
              <w:rPr>
                <w:lang w:val="en-GB" w:eastAsia="en-US"/>
              </w:rPr>
              <w:t>B</w:t>
            </w:r>
          </w:p>
        </w:tc>
        <w:tc>
          <w:tcPr>
            <w:tcW w:w="567" w:type="dxa"/>
            <w:tcBorders>
              <w:top w:val="nil"/>
              <w:left w:val="single" w:sz="6" w:space="0" w:color="auto"/>
              <w:bottom w:val="single" w:sz="6" w:space="0" w:color="auto"/>
              <w:right w:val="single" w:sz="6" w:space="0" w:color="auto"/>
            </w:tcBorders>
          </w:tcPr>
          <w:p w:rsidR="006178CD" w:rsidRPr="006178CD" w:rsidRDefault="006178CD" w:rsidP="00701D01">
            <w:pPr>
              <w:pStyle w:val="Tabletext"/>
              <w:jc w:val="center"/>
              <w:rPr>
                <w:lang w:val="en-GB" w:eastAsia="en-US"/>
              </w:rPr>
            </w:pPr>
            <w:r w:rsidRPr="006178CD">
              <w:rPr>
                <w:lang w:val="en-GB" w:eastAsia="en-US"/>
              </w:rPr>
              <w:t>C</w:t>
            </w:r>
          </w:p>
        </w:tc>
        <w:tc>
          <w:tcPr>
            <w:tcW w:w="567" w:type="dxa"/>
            <w:tcBorders>
              <w:top w:val="nil"/>
              <w:left w:val="single" w:sz="6" w:space="0" w:color="auto"/>
              <w:bottom w:val="single" w:sz="6" w:space="0" w:color="auto"/>
              <w:right w:val="nil"/>
            </w:tcBorders>
          </w:tcPr>
          <w:p w:rsidR="006178CD" w:rsidRPr="006178CD" w:rsidRDefault="006178CD" w:rsidP="00701D01">
            <w:pPr>
              <w:pStyle w:val="Tabletext"/>
              <w:jc w:val="center"/>
              <w:rPr>
                <w:lang w:val="en-GB" w:eastAsia="en-US"/>
              </w:rPr>
            </w:pPr>
            <w:r w:rsidRPr="006178CD">
              <w:rPr>
                <w:lang w:val="en-GB" w:eastAsia="en-US"/>
              </w:rPr>
              <w:t>D</w:t>
            </w:r>
          </w:p>
        </w:tc>
        <w:tc>
          <w:tcPr>
            <w:tcW w:w="1418" w:type="dxa"/>
            <w:tcBorders>
              <w:top w:val="nil"/>
              <w:left w:val="single" w:sz="6" w:space="0" w:color="auto"/>
              <w:bottom w:val="nil"/>
            </w:tcBorders>
          </w:tcPr>
          <w:p w:rsidR="006178CD" w:rsidRPr="006178CD" w:rsidRDefault="006178CD" w:rsidP="00701D01">
            <w:pPr>
              <w:pStyle w:val="Tabletext"/>
              <w:rPr>
                <w:lang w:val="en-GB" w:eastAsia="en-US"/>
              </w:rPr>
            </w:pPr>
          </w:p>
        </w:tc>
      </w:tr>
      <w:tr w:rsidR="006178CD" w:rsidRPr="006178CD" w:rsidTr="006973ED">
        <w:trPr>
          <w:jc w:val="center"/>
        </w:trPr>
        <w:tc>
          <w:tcPr>
            <w:tcW w:w="3119" w:type="dxa"/>
            <w:tcBorders>
              <w:top w:val="single" w:sz="6" w:space="0" w:color="auto"/>
              <w:bottom w:val="single" w:sz="6" w:space="0" w:color="auto"/>
              <w:right w:val="single" w:sz="6" w:space="0" w:color="auto"/>
            </w:tcBorders>
          </w:tcPr>
          <w:p w:rsidR="006178CD" w:rsidRPr="006178CD" w:rsidRDefault="006178CD" w:rsidP="00701D01">
            <w:pPr>
              <w:pStyle w:val="Tabletext"/>
              <w:rPr>
                <w:lang w:val="en-GB" w:eastAsia="en-US"/>
              </w:rPr>
            </w:pPr>
            <w:r w:rsidRPr="006178CD">
              <w:rPr>
                <w:rtl/>
                <w:lang w:eastAsia="en-US"/>
              </w:rPr>
              <w:t>قواعد التركيب</w:t>
            </w:r>
          </w:p>
        </w:tc>
        <w:tc>
          <w:tcPr>
            <w:tcW w:w="4536" w:type="dxa"/>
            <w:gridSpan w:val="8"/>
            <w:tcBorders>
              <w:top w:val="nil"/>
              <w:left w:val="nil"/>
              <w:bottom w:val="single" w:sz="6" w:space="0" w:color="auto"/>
            </w:tcBorders>
          </w:tcPr>
          <w:p w:rsidR="006178CD" w:rsidRPr="006178CD" w:rsidRDefault="006178CD" w:rsidP="0016059E">
            <w:pPr>
              <w:pStyle w:val="Tabletext"/>
              <w:jc w:val="center"/>
              <w:rPr>
                <w:lang w:val="en-GB" w:eastAsia="en-US"/>
              </w:rPr>
            </w:pPr>
            <w:r w:rsidRPr="006178CD">
              <w:rPr>
                <w:rtl/>
                <w:lang w:eastAsia="en-US"/>
              </w:rPr>
              <w:t>عدد البتات</w:t>
            </w:r>
          </w:p>
        </w:tc>
        <w:tc>
          <w:tcPr>
            <w:tcW w:w="1418" w:type="dxa"/>
            <w:tcBorders>
              <w:top w:val="single" w:sz="6" w:space="0" w:color="auto"/>
              <w:left w:val="single" w:sz="6" w:space="0" w:color="auto"/>
              <w:bottom w:val="single" w:sz="6" w:space="0" w:color="auto"/>
            </w:tcBorders>
          </w:tcPr>
          <w:p w:rsidR="006178CD" w:rsidRPr="006178CD" w:rsidRDefault="006178CD" w:rsidP="00701D01">
            <w:pPr>
              <w:pStyle w:val="Tabletext"/>
              <w:rPr>
                <w:lang w:val="en-GB" w:eastAsia="en-US"/>
              </w:rPr>
            </w:pPr>
            <w:r w:rsidRPr="006178CD">
              <w:rPr>
                <w:rtl/>
                <w:lang w:eastAsia="en-US"/>
              </w:rPr>
              <w:t>معرف الهوية</w:t>
            </w:r>
          </w:p>
        </w:tc>
      </w:tr>
      <w:tr w:rsidR="006178CD" w:rsidRPr="006178CD" w:rsidTr="006973ED">
        <w:trPr>
          <w:jc w:val="center"/>
        </w:trPr>
        <w:tc>
          <w:tcPr>
            <w:tcW w:w="3119" w:type="dxa"/>
            <w:tcBorders>
              <w:top w:val="nil"/>
              <w:bottom w:val="nil"/>
              <w:right w:val="single" w:sz="6" w:space="0" w:color="auto"/>
            </w:tcBorders>
          </w:tcPr>
          <w:p w:rsidR="006178CD" w:rsidRPr="006178CD" w:rsidRDefault="006178CD" w:rsidP="00701D01">
            <w:pPr>
              <w:pStyle w:val="Tabletext"/>
              <w:rPr>
                <w:lang w:val="en-GB" w:eastAsia="en-US"/>
              </w:rPr>
            </w:pPr>
            <w:r w:rsidRPr="006178CD">
              <w:rPr>
                <w:lang w:val="en-GB" w:eastAsia="en-US"/>
              </w:rPr>
              <w:t>data_field(){</w:t>
            </w:r>
          </w:p>
        </w:tc>
        <w:tc>
          <w:tcPr>
            <w:tcW w:w="567" w:type="dxa"/>
            <w:tcBorders>
              <w:top w:val="nil"/>
              <w:left w:val="nil"/>
              <w:bottom w:val="nil"/>
            </w:tcBorders>
          </w:tcPr>
          <w:p w:rsidR="006178CD" w:rsidRPr="006178CD" w:rsidRDefault="006178CD" w:rsidP="0016059E">
            <w:pPr>
              <w:pStyle w:val="Tabletext"/>
              <w:jc w:val="center"/>
              <w:rPr>
                <w:lang w:val="en-GB" w:eastAsia="en-US"/>
              </w:rPr>
            </w:pPr>
          </w:p>
        </w:tc>
        <w:tc>
          <w:tcPr>
            <w:tcW w:w="567" w:type="dxa"/>
            <w:tcBorders>
              <w:top w:val="nil"/>
              <w:bottom w:val="nil"/>
            </w:tcBorders>
          </w:tcPr>
          <w:p w:rsidR="006178CD" w:rsidRPr="006178CD" w:rsidRDefault="006178CD" w:rsidP="0016059E">
            <w:pPr>
              <w:pStyle w:val="Tabletext"/>
              <w:jc w:val="center"/>
              <w:rPr>
                <w:lang w:val="en-GB" w:eastAsia="en-US"/>
              </w:rPr>
            </w:pPr>
          </w:p>
        </w:tc>
        <w:tc>
          <w:tcPr>
            <w:tcW w:w="567" w:type="dxa"/>
            <w:tcBorders>
              <w:top w:val="nil"/>
              <w:bottom w:val="nil"/>
            </w:tcBorders>
          </w:tcPr>
          <w:p w:rsidR="006178CD" w:rsidRPr="006178CD" w:rsidRDefault="006178CD" w:rsidP="0016059E">
            <w:pPr>
              <w:pStyle w:val="Tabletext"/>
              <w:jc w:val="center"/>
              <w:rPr>
                <w:lang w:val="en-GB" w:eastAsia="en-US"/>
              </w:rPr>
            </w:pPr>
          </w:p>
        </w:tc>
        <w:tc>
          <w:tcPr>
            <w:tcW w:w="567" w:type="dxa"/>
            <w:tcBorders>
              <w:top w:val="nil"/>
              <w:bottom w:val="nil"/>
            </w:tcBorders>
          </w:tcPr>
          <w:p w:rsidR="006178CD" w:rsidRPr="006178CD" w:rsidRDefault="006178CD" w:rsidP="0016059E">
            <w:pPr>
              <w:pStyle w:val="Tabletext"/>
              <w:jc w:val="center"/>
              <w:rPr>
                <w:lang w:val="en-GB" w:eastAsia="en-US"/>
              </w:rPr>
            </w:pPr>
          </w:p>
        </w:tc>
        <w:tc>
          <w:tcPr>
            <w:tcW w:w="567" w:type="dxa"/>
            <w:tcBorders>
              <w:top w:val="nil"/>
              <w:bottom w:val="nil"/>
            </w:tcBorders>
          </w:tcPr>
          <w:p w:rsidR="006178CD" w:rsidRPr="006178CD" w:rsidRDefault="006178CD" w:rsidP="0016059E">
            <w:pPr>
              <w:pStyle w:val="Tabletext"/>
              <w:jc w:val="center"/>
              <w:rPr>
                <w:lang w:val="en-GB" w:eastAsia="en-US"/>
              </w:rPr>
            </w:pPr>
          </w:p>
        </w:tc>
        <w:tc>
          <w:tcPr>
            <w:tcW w:w="567" w:type="dxa"/>
            <w:tcBorders>
              <w:top w:val="nil"/>
              <w:bottom w:val="nil"/>
            </w:tcBorders>
          </w:tcPr>
          <w:p w:rsidR="006178CD" w:rsidRPr="006178CD" w:rsidRDefault="006178CD" w:rsidP="0016059E">
            <w:pPr>
              <w:pStyle w:val="Tabletext"/>
              <w:jc w:val="center"/>
              <w:rPr>
                <w:lang w:val="en-GB" w:eastAsia="en-US"/>
              </w:rPr>
            </w:pPr>
          </w:p>
        </w:tc>
        <w:tc>
          <w:tcPr>
            <w:tcW w:w="567" w:type="dxa"/>
            <w:tcBorders>
              <w:top w:val="nil"/>
              <w:bottom w:val="nil"/>
            </w:tcBorders>
          </w:tcPr>
          <w:p w:rsidR="006178CD" w:rsidRPr="006178CD" w:rsidRDefault="006178CD" w:rsidP="0016059E">
            <w:pPr>
              <w:pStyle w:val="Tabletext"/>
              <w:jc w:val="center"/>
              <w:rPr>
                <w:lang w:val="en-GB" w:eastAsia="en-US"/>
              </w:rPr>
            </w:pPr>
          </w:p>
        </w:tc>
        <w:tc>
          <w:tcPr>
            <w:tcW w:w="567" w:type="dxa"/>
            <w:tcBorders>
              <w:top w:val="nil"/>
              <w:bottom w:val="nil"/>
              <w:right w:val="nil"/>
            </w:tcBorders>
          </w:tcPr>
          <w:p w:rsidR="006178CD" w:rsidRPr="006178CD" w:rsidRDefault="006178CD" w:rsidP="0016059E">
            <w:pPr>
              <w:pStyle w:val="Tabletext"/>
              <w:jc w:val="center"/>
              <w:rPr>
                <w:lang w:val="en-GB" w:eastAsia="en-US"/>
              </w:rPr>
            </w:pPr>
          </w:p>
        </w:tc>
        <w:tc>
          <w:tcPr>
            <w:tcW w:w="1418" w:type="dxa"/>
            <w:tcBorders>
              <w:top w:val="single" w:sz="6" w:space="0" w:color="auto"/>
              <w:left w:val="single" w:sz="6" w:space="0" w:color="auto"/>
              <w:bottom w:val="single" w:sz="6" w:space="0" w:color="auto"/>
            </w:tcBorders>
          </w:tcPr>
          <w:p w:rsidR="006178CD" w:rsidRPr="006178CD" w:rsidRDefault="006178CD" w:rsidP="00701D01">
            <w:pPr>
              <w:pStyle w:val="Tabletext"/>
              <w:rPr>
                <w:lang w:val="en-GB" w:eastAsia="en-US"/>
              </w:rPr>
            </w:pPr>
          </w:p>
        </w:tc>
      </w:tr>
      <w:tr w:rsidR="006178CD" w:rsidRPr="006178CD" w:rsidTr="006973ED">
        <w:trPr>
          <w:jc w:val="center"/>
        </w:trPr>
        <w:tc>
          <w:tcPr>
            <w:tcW w:w="3119" w:type="dxa"/>
            <w:tcBorders>
              <w:top w:val="nil"/>
              <w:bottom w:val="nil"/>
              <w:right w:val="single" w:sz="6" w:space="0" w:color="auto"/>
            </w:tcBorders>
          </w:tcPr>
          <w:p w:rsidR="006178CD" w:rsidRPr="006178CD" w:rsidRDefault="006178CD" w:rsidP="00E52DD3">
            <w:pPr>
              <w:pStyle w:val="Tabletext"/>
              <w:tabs>
                <w:tab w:val="left" w:pos="436"/>
              </w:tabs>
              <w:rPr>
                <w:lang w:val="en-GB" w:eastAsia="en-US"/>
              </w:rPr>
            </w:pPr>
            <w:r w:rsidRPr="006178CD">
              <w:rPr>
                <w:lang w:val="en-GB" w:eastAsia="en-US"/>
              </w:rPr>
              <w:tab/>
              <w:t>reserved_future_use</w:t>
            </w:r>
          </w:p>
        </w:tc>
        <w:tc>
          <w:tcPr>
            <w:tcW w:w="567" w:type="dxa"/>
            <w:tcBorders>
              <w:top w:val="single" w:sz="6" w:space="0" w:color="auto"/>
              <w:left w:val="nil"/>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w:t>
            </w:r>
          </w:p>
        </w:tc>
        <w:tc>
          <w:tcPr>
            <w:tcW w:w="567" w:type="dxa"/>
            <w:tcBorders>
              <w:top w:val="single" w:sz="6" w:space="0" w:color="auto"/>
              <w:left w:val="single" w:sz="6" w:space="0" w:color="auto"/>
              <w:bottom w:val="single" w:sz="6" w:space="0" w:color="auto"/>
              <w:right w:val="nil"/>
            </w:tcBorders>
          </w:tcPr>
          <w:p w:rsidR="006178CD" w:rsidRPr="006178CD" w:rsidRDefault="006178CD" w:rsidP="0016059E">
            <w:pPr>
              <w:pStyle w:val="Tabletext"/>
              <w:jc w:val="center"/>
              <w:rPr>
                <w:lang w:val="en-GB" w:eastAsia="en-US"/>
              </w:rPr>
            </w:pPr>
            <w:r w:rsidRPr="006178CD">
              <w:rPr>
                <w:lang w:val="en-GB" w:eastAsia="en-US"/>
              </w:rPr>
              <w:t>2</w:t>
            </w:r>
          </w:p>
        </w:tc>
        <w:tc>
          <w:tcPr>
            <w:tcW w:w="1418" w:type="dxa"/>
            <w:tcBorders>
              <w:top w:val="single" w:sz="6" w:space="0" w:color="auto"/>
              <w:left w:val="single" w:sz="6" w:space="0" w:color="auto"/>
              <w:bottom w:val="single" w:sz="6" w:space="0" w:color="auto"/>
            </w:tcBorders>
          </w:tcPr>
          <w:p w:rsidR="006178CD" w:rsidRPr="006178CD" w:rsidRDefault="003A0415" w:rsidP="00701D01">
            <w:pPr>
              <w:pStyle w:val="Tabletext"/>
              <w:rPr>
                <w:lang w:val="en-GB" w:eastAsia="en-US"/>
              </w:rPr>
            </w:pPr>
            <w:r w:rsidRPr="006178CD">
              <w:rPr>
                <w:lang w:val="en-GB" w:eastAsia="en-US"/>
              </w:rPr>
              <w:t>B</w:t>
            </w:r>
            <w:r w:rsidR="006178CD" w:rsidRPr="006178CD">
              <w:rPr>
                <w:lang w:val="en-GB" w:eastAsia="en-US"/>
              </w:rPr>
              <w:t>slbf</w:t>
            </w:r>
          </w:p>
        </w:tc>
      </w:tr>
      <w:tr w:rsidR="006178CD" w:rsidRPr="006178CD" w:rsidTr="006973ED">
        <w:trPr>
          <w:jc w:val="center"/>
        </w:trPr>
        <w:tc>
          <w:tcPr>
            <w:tcW w:w="3119" w:type="dxa"/>
            <w:tcBorders>
              <w:top w:val="nil"/>
              <w:bottom w:val="nil"/>
              <w:right w:val="single" w:sz="6" w:space="0" w:color="auto"/>
            </w:tcBorders>
          </w:tcPr>
          <w:p w:rsidR="006178CD" w:rsidRPr="006178CD" w:rsidRDefault="006178CD" w:rsidP="00E52DD3">
            <w:pPr>
              <w:pStyle w:val="Tabletext"/>
              <w:tabs>
                <w:tab w:val="left" w:pos="436"/>
              </w:tabs>
              <w:rPr>
                <w:lang w:val="en-GB" w:eastAsia="en-US"/>
              </w:rPr>
            </w:pPr>
            <w:r w:rsidRPr="006178CD">
              <w:rPr>
                <w:lang w:val="en-GB" w:eastAsia="en-US"/>
              </w:rPr>
              <w:tab/>
              <w:t>field_parity</w:t>
            </w:r>
          </w:p>
        </w:tc>
        <w:tc>
          <w:tcPr>
            <w:tcW w:w="567" w:type="dxa"/>
            <w:tcBorders>
              <w:top w:val="single" w:sz="6" w:space="0" w:color="auto"/>
              <w:left w:val="nil"/>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1</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1</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1</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1</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1</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1</w:t>
            </w:r>
          </w:p>
        </w:tc>
        <w:tc>
          <w:tcPr>
            <w:tcW w:w="567" w:type="dxa"/>
            <w:tcBorders>
              <w:top w:val="single" w:sz="6" w:space="0" w:color="auto"/>
              <w:left w:val="single" w:sz="6" w:space="0" w:color="auto"/>
              <w:bottom w:val="single" w:sz="6" w:space="0" w:color="auto"/>
              <w:right w:val="nil"/>
            </w:tcBorders>
          </w:tcPr>
          <w:p w:rsidR="006178CD" w:rsidRPr="006178CD" w:rsidRDefault="006178CD" w:rsidP="0016059E">
            <w:pPr>
              <w:pStyle w:val="Tabletext"/>
              <w:jc w:val="center"/>
              <w:rPr>
                <w:lang w:val="en-GB" w:eastAsia="en-US"/>
              </w:rPr>
            </w:pPr>
            <w:r w:rsidRPr="006178CD">
              <w:rPr>
                <w:lang w:val="en-GB" w:eastAsia="en-US"/>
              </w:rPr>
              <w:t>1</w:t>
            </w:r>
          </w:p>
        </w:tc>
        <w:tc>
          <w:tcPr>
            <w:tcW w:w="1418" w:type="dxa"/>
            <w:tcBorders>
              <w:top w:val="single" w:sz="6" w:space="0" w:color="auto"/>
              <w:left w:val="single" w:sz="6" w:space="0" w:color="auto"/>
              <w:bottom w:val="single" w:sz="6" w:space="0" w:color="auto"/>
            </w:tcBorders>
          </w:tcPr>
          <w:p w:rsidR="006178CD" w:rsidRPr="006178CD" w:rsidRDefault="003A0415" w:rsidP="00701D01">
            <w:pPr>
              <w:pStyle w:val="Tabletext"/>
              <w:rPr>
                <w:lang w:val="en-GB" w:eastAsia="en-US"/>
              </w:rPr>
            </w:pPr>
            <w:r w:rsidRPr="006178CD">
              <w:rPr>
                <w:lang w:val="en-GB" w:eastAsia="en-US"/>
              </w:rPr>
              <w:t>B</w:t>
            </w:r>
            <w:r w:rsidR="006178CD" w:rsidRPr="006178CD">
              <w:rPr>
                <w:lang w:val="en-GB" w:eastAsia="en-US"/>
              </w:rPr>
              <w:t>slbf</w:t>
            </w:r>
          </w:p>
        </w:tc>
      </w:tr>
      <w:tr w:rsidR="006178CD" w:rsidRPr="006178CD" w:rsidTr="006973ED">
        <w:trPr>
          <w:jc w:val="center"/>
        </w:trPr>
        <w:tc>
          <w:tcPr>
            <w:tcW w:w="3119" w:type="dxa"/>
            <w:tcBorders>
              <w:top w:val="nil"/>
              <w:bottom w:val="nil"/>
              <w:right w:val="single" w:sz="6" w:space="0" w:color="auto"/>
            </w:tcBorders>
          </w:tcPr>
          <w:p w:rsidR="006178CD" w:rsidRPr="006178CD" w:rsidRDefault="006178CD" w:rsidP="00E52DD3">
            <w:pPr>
              <w:pStyle w:val="Tabletext"/>
              <w:tabs>
                <w:tab w:val="left" w:pos="436"/>
              </w:tabs>
              <w:rPr>
                <w:lang w:val="en-GB" w:eastAsia="en-US"/>
              </w:rPr>
            </w:pPr>
            <w:r w:rsidRPr="006178CD">
              <w:rPr>
                <w:lang w:val="en-GB" w:eastAsia="en-US"/>
              </w:rPr>
              <w:tab/>
              <w:t>line_offset</w:t>
            </w:r>
          </w:p>
        </w:tc>
        <w:tc>
          <w:tcPr>
            <w:tcW w:w="567" w:type="dxa"/>
            <w:tcBorders>
              <w:top w:val="single" w:sz="6" w:space="0" w:color="auto"/>
              <w:left w:val="nil"/>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5</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5</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5</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5</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5</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5</w:t>
            </w:r>
          </w:p>
        </w:tc>
        <w:tc>
          <w:tcPr>
            <w:tcW w:w="567" w:type="dxa"/>
            <w:tcBorders>
              <w:top w:val="single" w:sz="6" w:space="0" w:color="auto"/>
              <w:left w:val="single" w:sz="6" w:space="0" w:color="auto"/>
              <w:bottom w:val="single" w:sz="6" w:space="0" w:color="auto"/>
              <w:right w:val="nil"/>
            </w:tcBorders>
          </w:tcPr>
          <w:p w:rsidR="006178CD" w:rsidRPr="006178CD" w:rsidRDefault="006178CD" w:rsidP="0016059E">
            <w:pPr>
              <w:pStyle w:val="Tabletext"/>
              <w:jc w:val="center"/>
              <w:rPr>
                <w:lang w:val="en-GB" w:eastAsia="en-US"/>
              </w:rPr>
            </w:pPr>
            <w:r w:rsidRPr="006178CD">
              <w:rPr>
                <w:lang w:val="en-GB" w:eastAsia="en-US"/>
              </w:rPr>
              <w:t>5</w:t>
            </w:r>
          </w:p>
        </w:tc>
        <w:tc>
          <w:tcPr>
            <w:tcW w:w="1418" w:type="dxa"/>
            <w:tcBorders>
              <w:top w:val="single" w:sz="6" w:space="0" w:color="auto"/>
              <w:left w:val="single" w:sz="6" w:space="0" w:color="auto"/>
              <w:bottom w:val="single" w:sz="6" w:space="0" w:color="auto"/>
            </w:tcBorders>
          </w:tcPr>
          <w:p w:rsidR="006178CD" w:rsidRPr="006178CD" w:rsidRDefault="003A0415" w:rsidP="00701D01">
            <w:pPr>
              <w:pStyle w:val="Tabletext"/>
              <w:rPr>
                <w:lang w:val="en-GB" w:eastAsia="en-US"/>
              </w:rPr>
            </w:pPr>
            <w:r w:rsidRPr="006178CD">
              <w:rPr>
                <w:lang w:val="en-GB" w:eastAsia="en-US"/>
              </w:rPr>
              <w:t>U</w:t>
            </w:r>
            <w:r w:rsidR="006178CD" w:rsidRPr="006178CD">
              <w:rPr>
                <w:lang w:val="en-GB" w:eastAsia="en-US"/>
              </w:rPr>
              <w:t>imsbf</w:t>
            </w:r>
          </w:p>
        </w:tc>
      </w:tr>
      <w:tr w:rsidR="006178CD" w:rsidRPr="006178CD" w:rsidTr="006973ED">
        <w:trPr>
          <w:jc w:val="center"/>
        </w:trPr>
        <w:tc>
          <w:tcPr>
            <w:tcW w:w="3119" w:type="dxa"/>
            <w:tcBorders>
              <w:top w:val="nil"/>
              <w:bottom w:val="nil"/>
              <w:right w:val="single" w:sz="6" w:space="0" w:color="auto"/>
            </w:tcBorders>
          </w:tcPr>
          <w:p w:rsidR="006178CD" w:rsidRPr="006178CD" w:rsidRDefault="006178CD" w:rsidP="00E52DD3">
            <w:pPr>
              <w:pStyle w:val="Tabletext"/>
              <w:tabs>
                <w:tab w:val="left" w:pos="436"/>
              </w:tabs>
              <w:rPr>
                <w:lang w:val="en-GB" w:eastAsia="en-US"/>
              </w:rPr>
            </w:pPr>
            <w:r w:rsidRPr="006178CD">
              <w:rPr>
                <w:lang w:val="en-GB" w:eastAsia="en-US"/>
              </w:rPr>
              <w:tab/>
              <w:t>teletext_data_unit</w:t>
            </w:r>
          </w:p>
        </w:tc>
        <w:tc>
          <w:tcPr>
            <w:tcW w:w="567" w:type="dxa"/>
            <w:tcBorders>
              <w:top w:val="single" w:sz="6" w:space="0" w:color="auto"/>
              <w:left w:val="nil"/>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304</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344</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272</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280</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280</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272</w:t>
            </w:r>
          </w:p>
        </w:tc>
        <w:tc>
          <w:tcPr>
            <w:tcW w:w="567" w:type="dxa"/>
            <w:tcBorders>
              <w:top w:val="single" w:sz="6" w:space="0" w:color="auto"/>
              <w:left w:val="single" w:sz="6" w:space="0" w:color="auto"/>
              <w:bottom w:val="single" w:sz="6" w:space="0" w:color="auto"/>
              <w:right w:val="nil"/>
            </w:tcBorders>
          </w:tcPr>
          <w:p w:rsidR="006178CD" w:rsidRPr="006178CD" w:rsidRDefault="006178CD" w:rsidP="0016059E">
            <w:pPr>
              <w:pStyle w:val="Tabletext"/>
              <w:jc w:val="center"/>
              <w:rPr>
                <w:lang w:val="en-GB" w:eastAsia="en-US"/>
              </w:rPr>
            </w:pPr>
            <w:r w:rsidRPr="006178CD">
              <w:rPr>
                <w:lang w:val="en-GB" w:eastAsia="en-US"/>
              </w:rPr>
              <w:t>280</w:t>
            </w:r>
          </w:p>
        </w:tc>
        <w:tc>
          <w:tcPr>
            <w:tcW w:w="1418" w:type="dxa"/>
            <w:tcBorders>
              <w:top w:val="single" w:sz="6" w:space="0" w:color="auto"/>
              <w:left w:val="single" w:sz="6" w:space="0" w:color="auto"/>
              <w:bottom w:val="single" w:sz="6" w:space="0" w:color="auto"/>
            </w:tcBorders>
          </w:tcPr>
          <w:p w:rsidR="006178CD" w:rsidRPr="006178CD" w:rsidRDefault="003A0415" w:rsidP="00701D01">
            <w:pPr>
              <w:pStyle w:val="Tabletext"/>
              <w:rPr>
                <w:lang w:val="en-GB" w:eastAsia="en-US"/>
              </w:rPr>
            </w:pPr>
            <w:r w:rsidRPr="006178CD">
              <w:rPr>
                <w:lang w:val="en-GB" w:eastAsia="en-US"/>
              </w:rPr>
              <w:t>B</w:t>
            </w:r>
            <w:r w:rsidR="006178CD" w:rsidRPr="006178CD">
              <w:rPr>
                <w:lang w:val="en-GB" w:eastAsia="en-US"/>
              </w:rPr>
              <w:t>slbf</w:t>
            </w:r>
          </w:p>
        </w:tc>
      </w:tr>
      <w:tr w:rsidR="006178CD" w:rsidRPr="006178CD" w:rsidTr="006973ED">
        <w:trPr>
          <w:jc w:val="center"/>
        </w:trPr>
        <w:tc>
          <w:tcPr>
            <w:tcW w:w="3119" w:type="dxa"/>
            <w:tcBorders>
              <w:top w:val="nil"/>
              <w:bottom w:val="single" w:sz="6" w:space="0" w:color="auto"/>
              <w:right w:val="single" w:sz="6" w:space="0" w:color="auto"/>
            </w:tcBorders>
          </w:tcPr>
          <w:p w:rsidR="006178CD" w:rsidRPr="006178CD" w:rsidRDefault="006178CD" w:rsidP="00E52DD3">
            <w:pPr>
              <w:pStyle w:val="Tabletext"/>
              <w:tabs>
                <w:tab w:val="left" w:pos="436"/>
              </w:tabs>
              <w:rPr>
                <w:lang w:val="en-GB" w:eastAsia="en-US"/>
              </w:rPr>
            </w:pPr>
            <w:r w:rsidRPr="006178CD">
              <w:rPr>
                <w:lang w:val="en-GB" w:eastAsia="en-US"/>
              </w:rPr>
              <w:tab/>
              <w:t>stuffing_bits</w:t>
            </w:r>
          </w:p>
        </w:tc>
        <w:tc>
          <w:tcPr>
            <w:tcW w:w="567" w:type="dxa"/>
            <w:tcBorders>
              <w:top w:val="single" w:sz="6" w:space="0" w:color="auto"/>
              <w:left w:val="nil"/>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40</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72</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64</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64</w:t>
            </w:r>
          </w:p>
        </w:tc>
        <w:tc>
          <w:tcPr>
            <w:tcW w:w="567" w:type="dxa"/>
            <w:tcBorders>
              <w:top w:val="single" w:sz="6" w:space="0" w:color="auto"/>
              <w:left w:val="single" w:sz="6" w:space="0" w:color="auto"/>
              <w:bottom w:val="single" w:sz="6" w:space="0" w:color="auto"/>
              <w:right w:val="single" w:sz="6" w:space="0" w:color="auto"/>
            </w:tcBorders>
          </w:tcPr>
          <w:p w:rsidR="006178CD" w:rsidRPr="006178CD" w:rsidRDefault="006178CD" w:rsidP="0016059E">
            <w:pPr>
              <w:pStyle w:val="Tabletext"/>
              <w:jc w:val="center"/>
              <w:rPr>
                <w:lang w:val="en-GB" w:eastAsia="en-US"/>
              </w:rPr>
            </w:pPr>
            <w:r w:rsidRPr="006178CD">
              <w:rPr>
                <w:lang w:val="en-GB" w:eastAsia="en-US"/>
              </w:rPr>
              <w:t>72</w:t>
            </w:r>
          </w:p>
        </w:tc>
        <w:tc>
          <w:tcPr>
            <w:tcW w:w="567" w:type="dxa"/>
            <w:tcBorders>
              <w:top w:val="single" w:sz="6" w:space="0" w:color="auto"/>
              <w:left w:val="single" w:sz="6" w:space="0" w:color="auto"/>
              <w:bottom w:val="single" w:sz="6" w:space="0" w:color="auto"/>
              <w:right w:val="nil"/>
            </w:tcBorders>
          </w:tcPr>
          <w:p w:rsidR="006178CD" w:rsidRPr="006178CD" w:rsidRDefault="006178CD" w:rsidP="0016059E">
            <w:pPr>
              <w:pStyle w:val="Tabletext"/>
              <w:jc w:val="center"/>
              <w:rPr>
                <w:lang w:val="en-GB" w:eastAsia="en-US"/>
              </w:rPr>
            </w:pPr>
            <w:r w:rsidRPr="006178CD">
              <w:rPr>
                <w:lang w:val="en-GB" w:eastAsia="en-US"/>
              </w:rPr>
              <w:t>64</w:t>
            </w:r>
          </w:p>
        </w:tc>
        <w:tc>
          <w:tcPr>
            <w:tcW w:w="1418" w:type="dxa"/>
            <w:tcBorders>
              <w:top w:val="single" w:sz="6" w:space="0" w:color="auto"/>
              <w:left w:val="single" w:sz="6" w:space="0" w:color="auto"/>
              <w:bottom w:val="single" w:sz="6" w:space="0" w:color="auto"/>
            </w:tcBorders>
          </w:tcPr>
          <w:p w:rsidR="006178CD" w:rsidRPr="006178CD" w:rsidRDefault="003A0415" w:rsidP="00701D01">
            <w:pPr>
              <w:pStyle w:val="Tabletext"/>
              <w:rPr>
                <w:lang w:val="en-GB" w:eastAsia="en-US"/>
              </w:rPr>
            </w:pPr>
            <w:r w:rsidRPr="006178CD">
              <w:rPr>
                <w:lang w:val="en-GB" w:eastAsia="en-US"/>
              </w:rPr>
              <w:t>B</w:t>
            </w:r>
            <w:r w:rsidR="006178CD" w:rsidRPr="006178CD">
              <w:rPr>
                <w:lang w:val="en-GB" w:eastAsia="en-US"/>
              </w:rPr>
              <w:t>slbf</w:t>
            </w:r>
          </w:p>
        </w:tc>
      </w:tr>
    </w:tbl>
    <w:p w:rsidR="006178CD" w:rsidRPr="006178CD" w:rsidRDefault="006178CD" w:rsidP="006178CD">
      <w:pPr>
        <w:rPr>
          <w:rtl/>
          <w:lang w:eastAsia="en-US"/>
        </w:rPr>
      </w:pPr>
    </w:p>
    <w:p w:rsidR="006178CD" w:rsidRPr="006178CD" w:rsidRDefault="006973ED" w:rsidP="006973ED">
      <w:pPr>
        <w:pStyle w:val="Heading3"/>
        <w:rPr>
          <w:rtl/>
          <w:lang w:eastAsia="en-US"/>
        </w:rPr>
      </w:pPr>
      <w:r>
        <w:rPr>
          <w:lang w:eastAsia="en-US"/>
        </w:rPr>
        <w:t>1.1.3</w:t>
      </w:r>
      <w:r w:rsidR="006178CD" w:rsidRPr="006178CD">
        <w:rPr>
          <w:rtl/>
          <w:lang w:eastAsia="en-US"/>
        </w:rPr>
        <w:tab/>
        <w:t xml:space="preserve">دلالة ألفاظ مجال المعطيات </w:t>
      </w:r>
      <w:r w:rsidR="006178CD" w:rsidRPr="006178CD">
        <w:rPr>
          <w:lang w:eastAsia="en-US"/>
        </w:rPr>
        <w:t>PES</w:t>
      </w:r>
    </w:p>
    <w:p w:rsidR="006178CD" w:rsidRPr="006178CD" w:rsidRDefault="006178CD" w:rsidP="007525BC">
      <w:pPr>
        <w:tabs>
          <w:tab w:val="left" w:pos="1985"/>
        </w:tabs>
        <w:spacing w:before="80"/>
        <w:ind w:left="1985" w:hanging="1985"/>
        <w:rPr>
          <w:rtl/>
          <w:lang w:eastAsia="en-US" w:bidi="ar-EG"/>
        </w:rPr>
      </w:pPr>
      <w:r w:rsidRPr="006178CD">
        <w:rPr>
          <w:lang w:eastAsia="en-US"/>
        </w:rPr>
        <w:t>data_identifier</w:t>
      </w:r>
      <w:r w:rsidRPr="006178CD">
        <w:rPr>
          <w:rtl/>
          <w:lang w:eastAsia="en-US"/>
        </w:rPr>
        <w:t>:</w:t>
      </w:r>
      <w:r w:rsidRPr="006178CD">
        <w:rPr>
          <w:rtl/>
          <w:lang w:eastAsia="en-US"/>
        </w:rPr>
        <w:tab/>
      </w:r>
      <w:r w:rsidR="00EF1A83">
        <w:rPr>
          <w:rFonts w:hint="cs"/>
          <w:rtl/>
          <w:lang w:eastAsia="en-US"/>
        </w:rPr>
        <w:t>هذا المجال المؤلف</w:t>
      </w:r>
      <w:r w:rsidRPr="006178CD">
        <w:rPr>
          <w:rtl/>
          <w:lang w:eastAsia="en-US"/>
        </w:rPr>
        <w:t xml:space="preserve"> من </w:t>
      </w:r>
      <w:r w:rsidR="006973ED">
        <w:rPr>
          <w:lang w:eastAsia="en-US"/>
        </w:rPr>
        <w:t>8</w:t>
      </w:r>
      <w:r w:rsidRPr="006178CD">
        <w:rPr>
          <w:rtl/>
          <w:lang w:eastAsia="en-US"/>
        </w:rPr>
        <w:t xml:space="preserve"> بتات يعرف هوية نمط المعطيات المنقولة في الرزمة </w:t>
      </w:r>
      <w:r w:rsidRPr="006178CD">
        <w:rPr>
          <w:lang w:eastAsia="en-US"/>
        </w:rPr>
        <w:t>PES</w:t>
      </w:r>
      <w:r w:rsidRPr="006178CD">
        <w:rPr>
          <w:rtl/>
          <w:lang w:eastAsia="en-US"/>
        </w:rPr>
        <w:t xml:space="preserve"> المعينة. ويشفر على النحو المبين في الجدول </w:t>
      </w:r>
      <w:r w:rsidR="00EF2435">
        <w:rPr>
          <w:lang w:eastAsia="en-US"/>
        </w:rPr>
        <w:t>2</w:t>
      </w:r>
      <w:r w:rsidRPr="006178CD">
        <w:rPr>
          <w:rtl/>
          <w:lang w:eastAsia="en-US"/>
        </w:rPr>
        <w:t>.</w:t>
      </w:r>
    </w:p>
    <w:p w:rsidR="00197C3C" w:rsidRDefault="00197C3C" w:rsidP="006178CD">
      <w:pPr>
        <w:rPr>
          <w:rtl/>
          <w:lang w:eastAsia="en-US" w:bidi="ar-EG"/>
        </w:rPr>
      </w:pPr>
      <w:r>
        <w:rPr>
          <w:rtl/>
          <w:lang w:eastAsia="en-US"/>
        </w:rPr>
        <w:br w:type="page"/>
      </w:r>
    </w:p>
    <w:p w:rsidR="006178CD" w:rsidRPr="006178CD" w:rsidRDefault="006178CD" w:rsidP="007C0315">
      <w:pPr>
        <w:pStyle w:val="TableNo"/>
        <w:rPr>
          <w:rtl/>
          <w:lang w:eastAsia="en-US"/>
        </w:rPr>
      </w:pPr>
      <w:r w:rsidRPr="006178CD">
        <w:rPr>
          <w:rtl/>
          <w:lang w:eastAsia="en-US"/>
        </w:rPr>
        <w:lastRenderedPageBreak/>
        <w:t>الج</w:t>
      </w:r>
      <w:r w:rsidR="007C0315">
        <w:rPr>
          <w:rFonts w:hint="cs"/>
          <w:rtl/>
          <w:lang w:eastAsia="en-US"/>
        </w:rPr>
        <w:t>ـ</w:t>
      </w:r>
      <w:r w:rsidRPr="006178CD">
        <w:rPr>
          <w:rtl/>
          <w:lang w:eastAsia="en-US"/>
        </w:rPr>
        <w:t xml:space="preserve">دول </w:t>
      </w:r>
      <w:r w:rsidR="007C0315">
        <w:rPr>
          <w:lang w:eastAsia="en-US"/>
        </w:rPr>
        <w:t>2</w:t>
      </w:r>
    </w:p>
    <w:p w:rsidR="006178CD" w:rsidRPr="00EF1EC0" w:rsidRDefault="006178CD" w:rsidP="007525BC">
      <w:pPr>
        <w:pStyle w:val="Tabletitle"/>
        <w:spacing w:after="40"/>
        <w:rPr>
          <w:rtl/>
          <w:lang w:eastAsia="en-US"/>
        </w:rPr>
      </w:pPr>
      <w:r w:rsidRPr="00EF1EC0">
        <w:rPr>
          <w:rtl/>
          <w:lang w:eastAsia="en-US"/>
        </w:rPr>
        <w:t xml:space="preserve">المجال </w:t>
      </w:r>
      <w:r w:rsidRPr="00EF1EC0">
        <w:rPr>
          <w:lang w:eastAsia="en-US"/>
        </w:rPr>
        <w:t>data_identifier</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6178CD" w:rsidRPr="006178CD" w:rsidTr="006973ED">
        <w:trPr>
          <w:jc w:val="center"/>
        </w:trPr>
        <w:tc>
          <w:tcPr>
            <w:tcW w:w="2268" w:type="dxa"/>
          </w:tcPr>
          <w:p w:rsidR="006178CD" w:rsidRPr="006178CD" w:rsidRDefault="006178CD" w:rsidP="00197C3C">
            <w:pPr>
              <w:pStyle w:val="Tabletext"/>
              <w:jc w:val="center"/>
              <w:rPr>
                <w:lang w:val="en-GB" w:eastAsia="en-US"/>
              </w:rPr>
            </w:pPr>
            <w:r w:rsidRPr="006178CD">
              <w:rPr>
                <w:lang w:val="en-GB" w:eastAsia="en-US"/>
              </w:rPr>
              <w:t>data_identifier</w:t>
            </w:r>
          </w:p>
        </w:tc>
        <w:tc>
          <w:tcPr>
            <w:tcW w:w="3402" w:type="dxa"/>
          </w:tcPr>
          <w:p w:rsidR="006178CD" w:rsidRPr="006178CD" w:rsidRDefault="00D30484" w:rsidP="00197C3C">
            <w:pPr>
              <w:pStyle w:val="Tabletext"/>
              <w:jc w:val="center"/>
              <w:rPr>
                <w:lang w:val="en-GB" w:eastAsia="en-US"/>
              </w:rPr>
            </w:pPr>
            <w:r>
              <w:rPr>
                <w:rtl/>
                <w:lang w:eastAsia="en-US"/>
              </w:rPr>
              <w:t>المعن</w:t>
            </w:r>
            <w:r w:rsidR="006178CD" w:rsidRPr="006178CD">
              <w:rPr>
                <w:rtl/>
                <w:lang w:eastAsia="en-US"/>
              </w:rPr>
              <w:t>ى</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0x00 to 0x0F</w:t>
            </w:r>
          </w:p>
        </w:tc>
        <w:tc>
          <w:tcPr>
            <w:tcW w:w="3402" w:type="dxa"/>
          </w:tcPr>
          <w:p w:rsidR="006178CD" w:rsidRPr="006178CD" w:rsidRDefault="006178CD" w:rsidP="007525BC">
            <w:pPr>
              <w:pStyle w:val="Tabletext"/>
              <w:spacing w:before="0"/>
              <w:jc w:val="center"/>
              <w:rPr>
                <w:lang w:val="en-GB" w:eastAsia="en-US"/>
              </w:rPr>
            </w:pPr>
            <w:r w:rsidRPr="006178CD">
              <w:rPr>
                <w:lang w:val="en-GB" w:eastAsia="en-US"/>
              </w:rPr>
              <w:t>A Teletext/50 Hz</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0x10 to 0x1F</w:t>
            </w:r>
          </w:p>
        </w:tc>
        <w:tc>
          <w:tcPr>
            <w:tcW w:w="3402" w:type="dxa"/>
          </w:tcPr>
          <w:p w:rsidR="006178CD" w:rsidRPr="006178CD" w:rsidRDefault="006178CD" w:rsidP="007525BC">
            <w:pPr>
              <w:pStyle w:val="Tabletext"/>
              <w:spacing w:before="0"/>
              <w:jc w:val="center"/>
              <w:rPr>
                <w:lang w:val="en-GB" w:eastAsia="en-US"/>
              </w:rPr>
            </w:pPr>
            <w:r w:rsidRPr="006178CD">
              <w:rPr>
                <w:lang w:val="en-GB" w:eastAsia="en-US"/>
              </w:rPr>
              <w:t>B Teletext/50 Hz</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0x20 to 0x2F</w:t>
            </w:r>
          </w:p>
        </w:tc>
        <w:tc>
          <w:tcPr>
            <w:tcW w:w="3402" w:type="dxa"/>
          </w:tcPr>
          <w:p w:rsidR="006178CD" w:rsidRPr="006178CD" w:rsidRDefault="006178CD" w:rsidP="007525BC">
            <w:pPr>
              <w:pStyle w:val="Tabletext"/>
              <w:spacing w:before="0"/>
              <w:jc w:val="center"/>
              <w:rPr>
                <w:lang w:val="en-GB" w:eastAsia="en-US"/>
              </w:rPr>
            </w:pPr>
            <w:r w:rsidRPr="006178CD">
              <w:rPr>
                <w:lang w:val="en-GB" w:eastAsia="en-US"/>
              </w:rPr>
              <w:t>C Teletext/50 Hz</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0x30 to 0x3F</w:t>
            </w:r>
          </w:p>
        </w:tc>
        <w:tc>
          <w:tcPr>
            <w:tcW w:w="3402" w:type="dxa"/>
          </w:tcPr>
          <w:p w:rsidR="006178CD" w:rsidRPr="006178CD" w:rsidRDefault="006178CD" w:rsidP="007525BC">
            <w:pPr>
              <w:pStyle w:val="Tabletext"/>
              <w:spacing w:before="0"/>
              <w:jc w:val="center"/>
              <w:rPr>
                <w:lang w:val="en-GB" w:eastAsia="en-US"/>
              </w:rPr>
            </w:pPr>
            <w:r w:rsidRPr="006178CD">
              <w:rPr>
                <w:lang w:val="en-GB" w:eastAsia="en-US"/>
              </w:rPr>
              <w:t>D Teletext/50 Hz</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0x40 to 0x4F</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محجوز لاستعمال مستقبلي</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0x50 to 0x5F</w:t>
            </w:r>
          </w:p>
        </w:tc>
        <w:tc>
          <w:tcPr>
            <w:tcW w:w="3402" w:type="dxa"/>
          </w:tcPr>
          <w:p w:rsidR="006178CD" w:rsidRPr="006178CD" w:rsidRDefault="006178CD" w:rsidP="007525BC">
            <w:pPr>
              <w:pStyle w:val="Tabletext"/>
              <w:spacing w:before="0"/>
              <w:jc w:val="center"/>
              <w:rPr>
                <w:lang w:val="en-GB" w:eastAsia="en-US"/>
              </w:rPr>
            </w:pPr>
            <w:r w:rsidRPr="006178CD">
              <w:rPr>
                <w:lang w:val="en-GB" w:eastAsia="en-US"/>
              </w:rPr>
              <w:t>B Teletext/60 Hz</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0x60 to 0x6F</w:t>
            </w:r>
          </w:p>
        </w:tc>
        <w:tc>
          <w:tcPr>
            <w:tcW w:w="3402" w:type="dxa"/>
          </w:tcPr>
          <w:p w:rsidR="006178CD" w:rsidRPr="006178CD" w:rsidRDefault="006178CD" w:rsidP="007525BC">
            <w:pPr>
              <w:pStyle w:val="Tabletext"/>
              <w:spacing w:before="0"/>
              <w:jc w:val="center"/>
              <w:rPr>
                <w:lang w:val="en-GB" w:eastAsia="en-US"/>
              </w:rPr>
            </w:pPr>
            <w:r w:rsidRPr="006178CD">
              <w:rPr>
                <w:lang w:val="en-GB" w:eastAsia="en-US"/>
              </w:rPr>
              <w:t>C Teletext/60 Hz</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0x70 to 0x7F</w:t>
            </w:r>
          </w:p>
        </w:tc>
        <w:tc>
          <w:tcPr>
            <w:tcW w:w="3402" w:type="dxa"/>
          </w:tcPr>
          <w:p w:rsidR="006178CD" w:rsidRPr="006178CD" w:rsidRDefault="006178CD" w:rsidP="007525BC">
            <w:pPr>
              <w:pStyle w:val="Tabletext"/>
              <w:spacing w:before="0"/>
              <w:jc w:val="center"/>
              <w:rPr>
                <w:lang w:val="en-GB" w:eastAsia="en-US"/>
              </w:rPr>
            </w:pPr>
            <w:r w:rsidRPr="006178CD">
              <w:rPr>
                <w:lang w:val="en-GB" w:eastAsia="en-US"/>
              </w:rPr>
              <w:t>D Teletext/60 Hz</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0x80 to 0xFF</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معرف من جانب المستعمل</w:t>
            </w:r>
          </w:p>
        </w:tc>
      </w:tr>
    </w:tbl>
    <w:p w:rsidR="006178CD" w:rsidRPr="006178CD" w:rsidRDefault="006178CD" w:rsidP="00EF1A83">
      <w:pPr>
        <w:spacing w:before="240"/>
        <w:rPr>
          <w:rtl/>
          <w:lang w:eastAsia="en-US"/>
        </w:rPr>
      </w:pPr>
      <w:r w:rsidRPr="006178CD">
        <w:rPr>
          <w:rtl/>
          <w:lang w:eastAsia="en-US"/>
        </w:rPr>
        <w:t xml:space="preserve">يضبط المجال </w:t>
      </w:r>
      <w:r w:rsidRPr="006178CD">
        <w:rPr>
          <w:lang w:eastAsia="en-US"/>
        </w:rPr>
        <w:t>data_identifier</w:t>
      </w:r>
      <w:r w:rsidRPr="006178CD">
        <w:rPr>
          <w:rtl/>
          <w:lang w:eastAsia="en-US"/>
        </w:rPr>
        <w:t xml:space="preserve"> عند القيمة نفسها، لكل رزمة </w:t>
      </w:r>
      <w:r w:rsidRPr="006178CD">
        <w:rPr>
          <w:lang w:eastAsia="en-US"/>
        </w:rPr>
        <w:t>PES</w:t>
      </w:r>
      <w:r w:rsidRPr="006178CD">
        <w:rPr>
          <w:rtl/>
          <w:lang w:eastAsia="en-US"/>
        </w:rPr>
        <w:t xml:space="preserve"> ترسل معطيات في نفس تدفق معطيات </w:t>
      </w:r>
      <w:r w:rsidR="006211E6">
        <w:rPr>
          <w:rtl/>
          <w:lang w:eastAsia="en-US"/>
        </w:rPr>
        <w:t>التليتكست</w:t>
      </w:r>
      <w:r w:rsidRPr="006178CD">
        <w:rPr>
          <w:rtl/>
          <w:lang w:eastAsia="en-US"/>
        </w:rPr>
        <w:t>.</w:t>
      </w:r>
    </w:p>
    <w:p w:rsidR="006178CD" w:rsidRPr="006178CD" w:rsidRDefault="006178CD" w:rsidP="007525BC">
      <w:pPr>
        <w:tabs>
          <w:tab w:val="left" w:pos="1985"/>
        </w:tabs>
        <w:spacing w:before="80"/>
        <w:ind w:left="1985" w:hanging="1985"/>
        <w:rPr>
          <w:rtl/>
          <w:lang w:eastAsia="en-US"/>
        </w:rPr>
      </w:pPr>
      <w:r w:rsidRPr="006178CD">
        <w:rPr>
          <w:lang w:eastAsia="en-US"/>
        </w:rPr>
        <w:t>data_unit_id</w:t>
      </w:r>
      <w:r w:rsidRPr="006178CD">
        <w:rPr>
          <w:rtl/>
          <w:lang w:eastAsia="en-US"/>
        </w:rPr>
        <w:t>:</w:t>
      </w:r>
      <w:r w:rsidRPr="006178CD">
        <w:rPr>
          <w:rtl/>
          <w:lang w:eastAsia="en-US"/>
        </w:rPr>
        <w:tab/>
      </w:r>
      <w:r w:rsidR="00EF1A83">
        <w:rPr>
          <w:rFonts w:hint="cs"/>
          <w:rtl/>
          <w:lang w:eastAsia="en-US"/>
        </w:rPr>
        <w:t>هذا المجال المؤلف</w:t>
      </w:r>
      <w:r w:rsidRPr="006178CD">
        <w:rPr>
          <w:rtl/>
          <w:lang w:eastAsia="en-US"/>
        </w:rPr>
        <w:t xml:space="preserve"> من </w:t>
      </w:r>
      <w:r w:rsidR="005F5090">
        <w:rPr>
          <w:lang w:eastAsia="en-US"/>
        </w:rPr>
        <w:t>8</w:t>
      </w:r>
      <w:r w:rsidRPr="006178CD">
        <w:rPr>
          <w:rtl/>
          <w:lang w:eastAsia="en-US"/>
        </w:rPr>
        <w:t xml:space="preserve"> بتات يعرف هوية نمط وحدة المعطيات. ويشفر على النحو المبين في الجدول</w:t>
      </w:r>
      <w:r w:rsidR="00EF1A83">
        <w:rPr>
          <w:rFonts w:hint="cs"/>
          <w:rtl/>
          <w:lang w:eastAsia="en-US"/>
        </w:rPr>
        <w:t> </w:t>
      </w:r>
      <w:r w:rsidR="005F5090">
        <w:rPr>
          <w:lang w:eastAsia="en-US"/>
        </w:rPr>
        <w:t>3</w:t>
      </w:r>
      <w:r w:rsidRPr="006178CD">
        <w:rPr>
          <w:rtl/>
          <w:lang w:eastAsia="en-US"/>
        </w:rPr>
        <w:t>.</w:t>
      </w:r>
    </w:p>
    <w:p w:rsidR="006178CD" w:rsidRPr="006178CD" w:rsidRDefault="006178CD" w:rsidP="007525BC">
      <w:pPr>
        <w:pStyle w:val="TableNo"/>
        <w:spacing w:before="120"/>
        <w:rPr>
          <w:rtl/>
          <w:lang w:eastAsia="en-US"/>
        </w:rPr>
      </w:pPr>
      <w:r w:rsidRPr="006178CD">
        <w:rPr>
          <w:rtl/>
          <w:lang w:eastAsia="en-US"/>
        </w:rPr>
        <w:t>الج</w:t>
      </w:r>
      <w:r w:rsidR="005F5090">
        <w:rPr>
          <w:rFonts w:hint="cs"/>
          <w:rtl/>
          <w:lang w:eastAsia="en-US"/>
        </w:rPr>
        <w:t>ـ</w:t>
      </w:r>
      <w:r w:rsidRPr="006178CD">
        <w:rPr>
          <w:rtl/>
          <w:lang w:eastAsia="en-US"/>
        </w:rPr>
        <w:t xml:space="preserve">دول </w:t>
      </w:r>
      <w:r w:rsidR="005F5090">
        <w:rPr>
          <w:lang w:eastAsia="en-US"/>
        </w:rPr>
        <w:t>3</w:t>
      </w:r>
    </w:p>
    <w:p w:rsidR="006178CD" w:rsidRPr="005F5090" w:rsidRDefault="006178CD" w:rsidP="007525BC">
      <w:pPr>
        <w:pStyle w:val="Tabletitle"/>
        <w:spacing w:after="40"/>
        <w:rPr>
          <w:rtl/>
          <w:lang w:eastAsia="en-US"/>
        </w:rPr>
      </w:pPr>
      <w:r w:rsidRPr="005F5090">
        <w:rPr>
          <w:rtl/>
          <w:lang w:eastAsia="en-US"/>
        </w:rPr>
        <w:t xml:space="preserve">المجال </w:t>
      </w:r>
      <w:r w:rsidRPr="005F5090">
        <w:rPr>
          <w:lang w:eastAsia="en-US"/>
        </w:rPr>
        <w:t>data_unit_id</w:t>
      </w:r>
      <w:r w:rsidRPr="005F5090">
        <w:rPr>
          <w:rtl/>
          <w:lang w:eastAsia="en-US"/>
        </w:rPr>
        <w:t xml:space="preserve"> (معرف هوية وحدة المعطيات)</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6178CD" w:rsidRPr="006178CD" w:rsidTr="006973ED">
        <w:trPr>
          <w:jc w:val="center"/>
        </w:trPr>
        <w:tc>
          <w:tcPr>
            <w:tcW w:w="2268" w:type="dxa"/>
          </w:tcPr>
          <w:p w:rsidR="006178CD" w:rsidRPr="006178CD" w:rsidRDefault="006178CD" w:rsidP="0039541E">
            <w:pPr>
              <w:pStyle w:val="Tabletext"/>
              <w:jc w:val="center"/>
              <w:rPr>
                <w:lang w:val="en-GB" w:eastAsia="en-US"/>
              </w:rPr>
            </w:pPr>
            <w:r w:rsidRPr="006178CD">
              <w:rPr>
                <w:lang w:val="en-GB" w:eastAsia="en-US"/>
              </w:rPr>
              <w:t>data_unit_id</w:t>
            </w:r>
          </w:p>
        </w:tc>
        <w:tc>
          <w:tcPr>
            <w:tcW w:w="3402" w:type="dxa"/>
          </w:tcPr>
          <w:p w:rsidR="006178CD" w:rsidRPr="006178CD" w:rsidRDefault="006178CD" w:rsidP="0039541E">
            <w:pPr>
              <w:pStyle w:val="Tabletext"/>
              <w:jc w:val="center"/>
              <w:rPr>
                <w:lang w:val="en-GB" w:eastAsia="en-US"/>
              </w:rPr>
            </w:pPr>
            <w:r w:rsidRPr="006178CD">
              <w:rPr>
                <w:rtl/>
                <w:lang w:eastAsia="en-US"/>
              </w:rPr>
              <w:t>القيمة</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0x00 to 0x01</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محجوز لاستعمال مستقبلي</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0x02</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 xml:space="preserve">معطيات </w:t>
            </w:r>
            <w:r w:rsidR="006211E6">
              <w:rPr>
                <w:rtl/>
                <w:lang w:eastAsia="en-US"/>
              </w:rPr>
              <w:t>تليتكست</w:t>
            </w:r>
            <w:r w:rsidRPr="006178CD">
              <w:rPr>
                <w:rtl/>
                <w:lang w:eastAsia="en-US"/>
              </w:rPr>
              <w:t xml:space="preserve"> دون الحواشي</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0x03</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 xml:space="preserve">معطيات الحواشي في </w:t>
            </w:r>
            <w:r w:rsidR="006211E6">
              <w:rPr>
                <w:rtl/>
                <w:lang w:eastAsia="en-US"/>
              </w:rPr>
              <w:t>التليتكست</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0x04 to 0x7F</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محجوز لاستعمال مستقبلي</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0x80 to 0xFE</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معرف من جانب المستعمل</w:t>
            </w:r>
          </w:p>
        </w:tc>
      </w:tr>
      <w:tr w:rsidR="006178CD" w:rsidRPr="006178CD" w:rsidTr="006973ED">
        <w:trPr>
          <w:jc w:val="center"/>
        </w:trPr>
        <w:tc>
          <w:tcPr>
            <w:tcW w:w="2268" w:type="dxa"/>
          </w:tcPr>
          <w:p w:rsidR="006178CD" w:rsidRPr="006178CD" w:rsidRDefault="006178CD" w:rsidP="007525BC">
            <w:pPr>
              <w:pStyle w:val="Tabletext"/>
              <w:spacing w:before="0"/>
              <w:jc w:val="center"/>
              <w:rPr>
                <w:lang w:val="en-GB" w:eastAsia="en-US"/>
              </w:rPr>
            </w:pPr>
            <w:r w:rsidRPr="006178CD">
              <w:rPr>
                <w:lang w:val="en-GB" w:eastAsia="en-US"/>
              </w:rPr>
              <w:t>0xFF</w:t>
            </w:r>
          </w:p>
        </w:tc>
        <w:tc>
          <w:tcPr>
            <w:tcW w:w="3402" w:type="dxa"/>
          </w:tcPr>
          <w:p w:rsidR="006178CD" w:rsidRPr="006178CD" w:rsidRDefault="006178CD" w:rsidP="007525BC">
            <w:pPr>
              <w:pStyle w:val="Tabletext"/>
              <w:spacing w:before="0"/>
              <w:jc w:val="center"/>
              <w:rPr>
                <w:lang w:val="en-GB" w:eastAsia="en-US"/>
              </w:rPr>
            </w:pPr>
            <w:r w:rsidRPr="006178CD">
              <w:rPr>
                <w:rtl/>
                <w:lang w:eastAsia="en-US"/>
              </w:rPr>
              <w:t>المجال</w:t>
            </w:r>
            <w:r w:rsidRPr="006178CD">
              <w:rPr>
                <w:lang w:val="en-GB" w:eastAsia="en-US"/>
              </w:rPr>
              <w:t xml:space="preserve">data_unit </w:t>
            </w:r>
            <w:r w:rsidRPr="006178CD">
              <w:rPr>
                <w:rtl/>
                <w:lang w:eastAsia="en-US"/>
              </w:rPr>
              <w:t xml:space="preserve"> الخاص بالحشو</w:t>
            </w:r>
          </w:p>
        </w:tc>
      </w:tr>
    </w:tbl>
    <w:p w:rsidR="006178CD" w:rsidRPr="006178CD" w:rsidRDefault="006178CD" w:rsidP="007525BC">
      <w:pPr>
        <w:spacing w:before="240"/>
        <w:rPr>
          <w:rtl/>
          <w:lang w:eastAsia="en-US"/>
        </w:rPr>
      </w:pPr>
      <w:r w:rsidRPr="006178CD">
        <w:rPr>
          <w:rtl/>
          <w:lang w:eastAsia="en-US"/>
        </w:rPr>
        <w:t xml:space="preserve">بالنسبة إلى التدفقات المعرفة في المعلومات </w:t>
      </w:r>
      <w:r w:rsidRPr="006178CD">
        <w:rPr>
          <w:lang w:eastAsia="en-US"/>
        </w:rPr>
        <w:t>PSI</w:t>
      </w:r>
      <w:r w:rsidRPr="006178CD">
        <w:rPr>
          <w:rtl/>
          <w:lang w:eastAsia="en-US"/>
        </w:rPr>
        <w:t xml:space="preserve"> بواسطة واصف معطيات </w:t>
      </w:r>
      <w:r w:rsidR="006211E6">
        <w:rPr>
          <w:rtl/>
          <w:lang w:eastAsia="en-US"/>
        </w:rPr>
        <w:t>التليتكست</w:t>
      </w:r>
      <w:r w:rsidRPr="006178CD">
        <w:rPr>
          <w:rtl/>
          <w:lang w:eastAsia="en-US"/>
        </w:rPr>
        <w:t xml:space="preserve"> للإذاعة الفيديوية الرقمية (راجع التوصية </w:t>
      </w:r>
      <w:r w:rsidRPr="006178CD">
        <w:rPr>
          <w:lang w:eastAsia="en-US"/>
        </w:rPr>
        <w:t>ITU-R BT.1300</w:t>
      </w:r>
      <w:r w:rsidRPr="006178CD">
        <w:rPr>
          <w:rtl/>
          <w:lang w:eastAsia="en-US"/>
        </w:rPr>
        <w:t>)، لا</w:t>
      </w:r>
      <w:r w:rsidR="00A92B21">
        <w:rPr>
          <w:lang w:eastAsia="en-US"/>
        </w:rPr>
        <w:t> </w:t>
      </w:r>
      <w:r w:rsidRPr="006178CD">
        <w:rPr>
          <w:rtl/>
          <w:lang w:eastAsia="en-US"/>
        </w:rPr>
        <w:t xml:space="preserve">يسمح إلا بالقيم: </w:t>
      </w:r>
      <w:r w:rsidRPr="006178CD">
        <w:rPr>
          <w:lang w:eastAsia="en-US"/>
        </w:rPr>
        <w:t>0</w:t>
      </w:r>
      <w:r w:rsidRPr="006178CD">
        <w:rPr>
          <w:lang w:eastAsia="en-US"/>
        </w:rPr>
        <w:sym w:font="Symbol" w:char="F0B4"/>
      </w:r>
      <w:r w:rsidRPr="006178CD">
        <w:rPr>
          <w:lang w:eastAsia="en-US"/>
        </w:rPr>
        <w:t>02</w:t>
      </w:r>
      <w:r w:rsidRPr="006178CD">
        <w:rPr>
          <w:rtl/>
          <w:lang w:eastAsia="en-US"/>
        </w:rPr>
        <w:t xml:space="preserve"> و</w:t>
      </w:r>
      <w:r w:rsidRPr="006178CD">
        <w:rPr>
          <w:lang w:eastAsia="en-US"/>
        </w:rPr>
        <w:t>0</w:t>
      </w:r>
      <w:r w:rsidRPr="006178CD">
        <w:rPr>
          <w:lang w:eastAsia="en-US"/>
        </w:rPr>
        <w:sym w:font="Symbol" w:char="F0B4"/>
      </w:r>
      <w:r w:rsidRPr="006178CD">
        <w:rPr>
          <w:lang w:eastAsia="en-US"/>
        </w:rPr>
        <w:t>03</w:t>
      </w:r>
      <w:r w:rsidRPr="006178CD">
        <w:rPr>
          <w:rtl/>
          <w:lang w:eastAsia="en-US"/>
        </w:rPr>
        <w:t xml:space="preserve"> و</w:t>
      </w:r>
      <w:r w:rsidRPr="006178CD">
        <w:rPr>
          <w:lang w:eastAsia="en-US"/>
        </w:rPr>
        <w:t>0</w:t>
      </w:r>
      <w:r w:rsidRPr="006178CD">
        <w:rPr>
          <w:lang w:eastAsia="en-US"/>
        </w:rPr>
        <w:sym w:font="Symbol" w:char="F0B4"/>
      </w:r>
      <w:r w:rsidRPr="006178CD">
        <w:rPr>
          <w:lang w:eastAsia="en-US"/>
        </w:rPr>
        <w:t>FF</w:t>
      </w:r>
      <w:r w:rsidRPr="006178CD">
        <w:rPr>
          <w:rtl/>
          <w:lang w:eastAsia="en-US"/>
        </w:rPr>
        <w:t>.</w:t>
      </w:r>
    </w:p>
    <w:p w:rsidR="006178CD" w:rsidRPr="006178CD" w:rsidRDefault="006178CD" w:rsidP="00E52DD3">
      <w:pPr>
        <w:tabs>
          <w:tab w:val="left" w:pos="1985"/>
        </w:tabs>
        <w:spacing w:before="80"/>
        <w:ind w:left="1985" w:hanging="1985"/>
        <w:rPr>
          <w:rtl/>
          <w:lang w:eastAsia="en-US"/>
        </w:rPr>
      </w:pPr>
      <w:r w:rsidRPr="006178CD">
        <w:rPr>
          <w:lang w:eastAsia="en-US"/>
        </w:rPr>
        <w:t>data_unit_length</w:t>
      </w:r>
      <w:r w:rsidRPr="006178CD">
        <w:rPr>
          <w:rtl/>
          <w:lang w:eastAsia="en-US"/>
        </w:rPr>
        <w:t>:</w:t>
      </w:r>
      <w:r w:rsidRPr="006178CD">
        <w:rPr>
          <w:rtl/>
          <w:lang w:eastAsia="en-US"/>
        </w:rPr>
        <w:tab/>
      </w:r>
      <w:r w:rsidR="00EF1A83">
        <w:rPr>
          <w:rFonts w:hint="cs"/>
          <w:rtl/>
          <w:lang w:eastAsia="en-US"/>
        </w:rPr>
        <w:t>هذا المجال المؤلف</w:t>
      </w:r>
      <w:r w:rsidRPr="006178CD">
        <w:rPr>
          <w:rtl/>
          <w:lang w:eastAsia="en-US"/>
        </w:rPr>
        <w:t xml:space="preserve"> من </w:t>
      </w:r>
      <w:r w:rsidR="00A92B21">
        <w:rPr>
          <w:lang w:eastAsia="en-US"/>
        </w:rPr>
        <w:t>8</w:t>
      </w:r>
      <w:r w:rsidRPr="006178CD">
        <w:rPr>
          <w:rtl/>
          <w:lang w:eastAsia="en-US"/>
        </w:rPr>
        <w:t xml:space="preserve"> بتات يدل على عدد البايتات في وحدة المعطيات التي تلي مجال الطول. ويضبط دائماً هذا المجال عند قيمة </w:t>
      </w:r>
      <w:r w:rsidRPr="006178CD">
        <w:rPr>
          <w:lang w:eastAsia="en-US"/>
        </w:rPr>
        <w:t xml:space="preserve"> 0x2C</w:t>
      </w:r>
      <w:r w:rsidRPr="006178CD">
        <w:rPr>
          <w:rtl/>
          <w:lang w:eastAsia="en-US"/>
        </w:rPr>
        <w:t xml:space="preserve">، بالنسبة إلى وحدات المعطيات التي تنقل معطيات </w:t>
      </w:r>
      <w:r w:rsidR="006211E6">
        <w:rPr>
          <w:rtl/>
          <w:lang w:eastAsia="en-US"/>
        </w:rPr>
        <w:t>التليتكست</w:t>
      </w:r>
      <w:r w:rsidR="00E52DD3">
        <w:rPr>
          <w:rFonts w:hint="cs"/>
          <w:rtl/>
          <w:lang w:eastAsia="en-US"/>
        </w:rPr>
        <w:t> </w:t>
      </w:r>
      <w:r w:rsidRPr="006178CD">
        <w:rPr>
          <w:lang w:eastAsia="en-US"/>
        </w:rPr>
        <w:t>ITU</w:t>
      </w:r>
      <w:r w:rsidRPr="006178CD">
        <w:rPr>
          <w:rtl/>
          <w:lang w:eastAsia="en-US"/>
        </w:rPr>
        <w:t>.</w:t>
      </w:r>
    </w:p>
    <w:p w:rsidR="006178CD" w:rsidRPr="006178CD" w:rsidRDefault="006178CD" w:rsidP="007E4516">
      <w:pPr>
        <w:tabs>
          <w:tab w:val="left" w:pos="1985"/>
        </w:tabs>
        <w:spacing w:before="80"/>
        <w:ind w:left="1985" w:hanging="1985"/>
        <w:rPr>
          <w:rtl/>
          <w:lang w:eastAsia="en-US"/>
        </w:rPr>
      </w:pPr>
      <w:r w:rsidRPr="00870A59">
        <w:rPr>
          <w:spacing w:val="-6"/>
          <w:lang w:eastAsia="en-US"/>
        </w:rPr>
        <w:t>reserved_future_use</w:t>
      </w:r>
      <w:r w:rsidRPr="006178CD">
        <w:rPr>
          <w:rtl/>
          <w:lang w:eastAsia="en-US"/>
        </w:rPr>
        <w:t>:</w:t>
      </w:r>
      <w:r w:rsidRPr="006178CD">
        <w:rPr>
          <w:rtl/>
          <w:lang w:eastAsia="en-US"/>
        </w:rPr>
        <w:tab/>
      </w:r>
      <w:r w:rsidRPr="00BC583B">
        <w:rPr>
          <w:spacing w:val="-8"/>
          <w:rtl/>
          <w:lang w:eastAsia="en-US"/>
        </w:rPr>
        <w:t xml:space="preserve">يمكن استعمال هذا المجال لتمديدات محددة في المستقبَل. وتضبط، بالتغيب، بتتا المجال: </w:t>
      </w:r>
      <w:r w:rsidRPr="00BC583B">
        <w:rPr>
          <w:spacing w:val="-8"/>
          <w:lang w:eastAsia="en-US"/>
        </w:rPr>
        <w:t>reserved_future_use</w:t>
      </w:r>
      <w:r w:rsidR="00A92B21" w:rsidRPr="00BC583B">
        <w:rPr>
          <w:rFonts w:hint="cs"/>
          <w:spacing w:val="-8"/>
          <w:rtl/>
          <w:lang w:eastAsia="en-US"/>
        </w:rPr>
        <w:t xml:space="preserve"> </w:t>
      </w:r>
      <w:r w:rsidRPr="00BC583B">
        <w:rPr>
          <w:spacing w:val="-8"/>
          <w:rtl/>
          <w:lang w:eastAsia="en-US"/>
        </w:rPr>
        <w:t xml:space="preserve">عند </w:t>
      </w:r>
      <w:r w:rsidRPr="00BC583B">
        <w:rPr>
          <w:spacing w:val="-8"/>
          <w:lang w:eastAsia="en-US"/>
        </w:rPr>
        <w:t>“1”</w:t>
      </w:r>
      <w:r w:rsidRPr="00BC583B">
        <w:rPr>
          <w:spacing w:val="-8"/>
          <w:rtl/>
          <w:lang w:eastAsia="en-US"/>
        </w:rPr>
        <w:t>.</w:t>
      </w:r>
    </w:p>
    <w:p w:rsidR="006178CD" w:rsidRPr="006178CD" w:rsidRDefault="006178CD" w:rsidP="007E4516">
      <w:pPr>
        <w:tabs>
          <w:tab w:val="left" w:pos="1985"/>
        </w:tabs>
        <w:spacing w:before="80"/>
        <w:ind w:left="1985" w:hanging="1985"/>
        <w:rPr>
          <w:rtl/>
          <w:lang w:eastAsia="en-US"/>
        </w:rPr>
      </w:pPr>
      <w:r w:rsidRPr="006178CD">
        <w:rPr>
          <w:lang w:eastAsia="en-US"/>
        </w:rPr>
        <w:t>field_parity</w:t>
      </w:r>
      <w:r w:rsidRPr="006178CD">
        <w:rPr>
          <w:rtl/>
          <w:lang w:eastAsia="en-US"/>
        </w:rPr>
        <w:t>:</w:t>
      </w:r>
      <w:r w:rsidRPr="006178CD">
        <w:rPr>
          <w:rtl/>
          <w:lang w:eastAsia="en-US"/>
        </w:rPr>
        <w:tab/>
        <w:t xml:space="preserve">علم من بتة واحدة يحدد المجال التي تخصص له المعطيات. وتدل القيمة </w:t>
      </w:r>
      <w:r w:rsidRPr="006178CD">
        <w:rPr>
          <w:lang w:eastAsia="en-US"/>
        </w:rPr>
        <w:t>“1”</w:t>
      </w:r>
      <w:r w:rsidRPr="006178CD">
        <w:rPr>
          <w:rtl/>
          <w:lang w:eastAsia="en-US"/>
        </w:rPr>
        <w:t xml:space="preserve"> على أول مجال في الرتل بينما تدل القيمة </w:t>
      </w:r>
      <w:r w:rsidRPr="006178CD">
        <w:rPr>
          <w:lang w:eastAsia="en-US"/>
        </w:rPr>
        <w:t>“0”</w:t>
      </w:r>
      <w:r w:rsidRPr="006178CD">
        <w:rPr>
          <w:rtl/>
          <w:lang w:eastAsia="en-US"/>
        </w:rPr>
        <w:t xml:space="preserve"> على المجال الثاني في الرتل.</w:t>
      </w:r>
    </w:p>
    <w:p w:rsidR="006178CD" w:rsidRPr="006178CD" w:rsidRDefault="006178CD" w:rsidP="007E4516">
      <w:pPr>
        <w:tabs>
          <w:tab w:val="left" w:pos="1985"/>
        </w:tabs>
        <w:spacing w:before="80"/>
        <w:ind w:left="1985" w:hanging="1985"/>
        <w:rPr>
          <w:rtl/>
          <w:lang w:eastAsia="en-US"/>
        </w:rPr>
      </w:pPr>
      <w:r w:rsidRPr="006178CD">
        <w:rPr>
          <w:lang w:eastAsia="en-US"/>
        </w:rPr>
        <w:t>line_offset</w:t>
      </w:r>
      <w:r w:rsidRPr="006178CD">
        <w:rPr>
          <w:rtl/>
          <w:lang w:eastAsia="en-US"/>
        </w:rPr>
        <w:t>:</w:t>
      </w:r>
      <w:r w:rsidRPr="006178CD">
        <w:rPr>
          <w:rtl/>
          <w:lang w:eastAsia="en-US"/>
        </w:rPr>
        <w:tab/>
      </w:r>
      <w:r w:rsidR="007525BC">
        <w:rPr>
          <w:rFonts w:hint="cs"/>
          <w:rtl/>
          <w:lang w:eastAsia="en-US"/>
        </w:rPr>
        <w:t>ه</w:t>
      </w:r>
      <w:r w:rsidR="00EF1A83">
        <w:rPr>
          <w:rFonts w:hint="cs"/>
          <w:rtl/>
          <w:lang w:eastAsia="en-US"/>
        </w:rPr>
        <w:t>ذا المجال المؤلف</w:t>
      </w:r>
      <w:r w:rsidRPr="006178CD">
        <w:rPr>
          <w:rtl/>
          <w:lang w:eastAsia="en-US"/>
        </w:rPr>
        <w:t xml:space="preserve"> من </w:t>
      </w:r>
      <w:r w:rsidR="00A92B21">
        <w:rPr>
          <w:lang w:eastAsia="en-US"/>
        </w:rPr>
        <w:t>5</w:t>
      </w:r>
      <w:r w:rsidRPr="006178CD">
        <w:rPr>
          <w:rtl/>
          <w:lang w:eastAsia="en-US"/>
        </w:rPr>
        <w:t xml:space="preserve"> بتات يحدد رقم الخط الذي يجب أن تقدم عنده رزمة معطيات </w:t>
      </w:r>
      <w:r w:rsidR="006211E6">
        <w:rPr>
          <w:rtl/>
          <w:lang w:eastAsia="en-US"/>
        </w:rPr>
        <w:t>التليتكست</w:t>
      </w:r>
      <w:r w:rsidRPr="006178CD">
        <w:rPr>
          <w:rtl/>
          <w:lang w:eastAsia="en-US"/>
        </w:rPr>
        <w:t xml:space="preserve"> إذا ما حولت شفرتها إلى فترة الطمس </w:t>
      </w:r>
      <w:r w:rsidRPr="006178CD">
        <w:rPr>
          <w:lang w:eastAsia="en-US"/>
        </w:rPr>
        <w:t>VBI</w:t>
      </w:r>
      <w:r w:rsidRPr="006178CD">
        <w:rPr>
          <w:rtl/>
          <w:lang w:eastAsia="en-US"/>
        </w:rPr>
        <w:t xml:space="preserve">. ويتبع ترقيم العناصر </w:t>
      </w:r>
      <w:r w:rsidRPr="006178CD">
        <w:rPr>
          <w:lang w:eastAsia="en-US"/>
        </w:rPr>
        <w:t>line_offset</w:t>
      </w:r>
      <w:r w:rsidRPr="006178CD">
        <w:rPr>
          <w:rtl/>
          <w:lang w:eastAsia="en-US"/>
        </w:rPr>
        <w:t xml:space="preserve">، داخل مجال معين، قانون التزايد التدريجي، باستثناء </w:t>
      </w:r>
      <w:r w:rsidRPr="006178CD">
        <w:rPr>
          <w:lang w:eastAsia="en-US"/>
        </w:rPr>
        <w:t>“0”</w:t>
      </w:r>
      <w:r w:rsidRPr="006178CD">
        <w:rPr>
          <w:rtl/>
          <w:lang w:eastAsia="en-US"/>
        </w:rPr>
        <w:t xml:space="preserve"> غير المحددة للمجال </w:t>
      </w:r>
      <w:r w:rsidRPr="006178CD">
        <w:rPr>
          <w:lang w:eastAsia="en-US"/>
        </w:rPr>
        <w:t>line_offset</w:t>
      </w:r>
      <w:r w:rsidRPr="006178CD">
        <w:rPr>
          <w:rtl/>
          <w:lang w:eastAsia="en-US"/>
        </w:rPr>
        <w:t xml:space="preserve">. وتدل الوصلة المفصلية لعلم المجال </w:t>
      </w:r>
      <w:r w:rsidRPr="006178CD">
        <w:rPr>
          <w:lang w:eastAsia="en-US"/>
        </w:rPr>
        <w:t>field_parity</w:t>
      </w:r>
      <w:r w:rsidRPr="006178CD">
        <w:rPr>
          <w:rtl/>
          <w:lang w:eastAsia="en-US"/>
        </w:rPr>
        <w:t xml:space="preserve"> على وجود رتل جديد.</w:t>
      </w:r>
    </w:p>
    <w:p w:rsidR="006178CD" w:rsidRPr="006178CD" w:rsidRDefault="006178CD" w:rsidP="00A90C3E">
      <w:pPr>
        <w:rPr>
          <w:rtl/>
          <w:lang w:eastAsia="en-US"/>
        </w:rPr>
      </w:pPr>
      <w:r w:rsidRPr="006178CD">
        <w:rPr>
          <w:rtl/>
          <w:lang w:eastAsia="en-US"/>
        </w:rPr>
        <w:lastRenderedPageBreak/>
        <w:t xml:space="preserve">ويشفر المجال </w:t>
      </w:r>
      <w:r w:rsidRPr="006178CD">
        <w:rPr>
          <w:lang w:eastAsia="en-US"/>
        </w:rPr>
        <w:t>line_offset</w:t>
      </w:r>
      <w:r w:rsidRPr="006178CD">
        <w:rPr>
          <w:rtl/>
          <w:lang w:eastAsia="en-US"/>
        </w:rPr>
        <w:t xml:space="preserve"> على النحو المبين في الجدول </w:t>
      </w:r>
      <w:r w:rsidR="00A90C3E">
        <w:rPr>
          <w:lang w:eastAsia="en-US"/>
        </w:rPr>
        <w:t>4</w:t>
      </w:r>
      <w:r w:rsidRPr="006178CD">
        <w:rPr>
          <w:rtl/>
          <w:lang w:eastAsia="en-US"/>
        </w:rPr>
        <w:t>.</w:t>
      </w:r>
    </w:p>
    <w:p w:rsidR="006178CD" w:rsidRPr="006178CD" w:rsidRDefault="006178CD" w:rsidP="007E4516">
      <w:pPr>
        <w:pStyle w:val="TableNo"/>
        <w:rPr>
          <w:rtl/>
          <w:lang w:eastAsia="en-US"/>
        </w:rPr>
      </w:pPr>
      <w:r w:rsidRPr="006178CD">
        <w:rPr>
          <w:rtl/>
          <w:lang w:eastAsia="en-US"/>
        </w:rPr>
        <w:t>الج</w:t>
      </w:r>
      <w:r w:rsidR="007E4516">
        <w:rPr>
          <w:rFonts w:hint="cs"/>
          <w:rtl/>
          <w:lang w:eastAsia="en-US"/>
        </w:rPr>
        <w:t>ـ</w:t>
      </w:r>
      <w:r w:rsidRPr="006178CD">
        <w:rPr>
          <w:rtl/>
          <w:lang w:eastAsia="en-US"/>
        </w:rPr>
        <w:t xml:space="preserve">دول </w:t>
      </w:r>
      <w:r w:rsidR="007E4516">
        <w:rPr>
          <w:lang w:eastAsia="en-US"/>
        </w:rPr>
        <w:t>4</w:t>
      </w:r>
    </w:p>
    <w:p w:rsidR="006178CD" w:rsidRPr="007E4516" w:rsidRDefault="006178CD" w:rsidP="007E4516">
      <w:pPr>
        <w:pStyle w:val="Tabletitle"/>
        <w:rPr>
          <w:rtl/>
          <w:lang w:eastAsia="en-US"/>
        </w:rPr>
      </w:pPr>
      <w:r w:rsidRPr="007E4516">
        <w:rPr>
          <w:lang w:eastAsia="en-US"/>
        </w:rPr>
        <w:t>field_parity</w:t>
      </w:r>
      <w:r w:rsidRPr="007E4516">
        <w:rPr>
          <w:rtl/>
          <w:lang w:eastAsia="en-US"/>
        </w:rPr>
        <w:t xml:space="preserve"> (تخالف الخط)</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gridCol w:w="1985"/>
        <w:gridCol w:w="1985"/>
      </w:tblGrid>
      <w:tr w:rsidR="006178CD" w:rsidRPr="006178CD" w:rsidTr="007E4516">
        <w:trPr>
          <w:jc w:val="center"/>
        </w:trPr>
        <w:tc>
          <w:tcPr>
            <w:tcW w:w="1418" w:type="dxa"/>
            <w:tcBorders>
              <w:top w:val="single" w:sz="6" w:space="0" w:color="auto"/>
              <w:bottom w:val="nil"/>
              <w:right w:val="single" w:sz="6" w:space="0" w:color="auto"/>
            </w:tcBorders>
          </w:tcPr>
          <w:p w:rsidR="006178CD" w:rsidRPr="006178CD" w:rsidRDefault="006178CD" w:rsidP="00575521">
            <w:pPr>
              <w:pStyle w:val="Tabletext"/>
              <w:jc w:val="center"/>
              <w:rPr>
                <w:lang w:val="en-GB" w:eastAsia="en-US"/>
              </w:rPr>
            </w:pPr>
            <w:r w:rsidRPr="006178CD">
              <w:rPr>
                <w:lang w:val="en-GB" w:eastAsia="en-US"/>
              </w:rPr>
              <w:t>line_offset</w:t>
            </w:r>
          </w:p>
        </w:tc>
        <w:tc>
          <w:tcPr>
            <w:tcW w:w="3970" w:type="dxa"/>
            <w:gridSpan w:val="2"/>
            <w:tcBorders>
              <w:top w:val="single" w:sz="6" w:space="0" w:color="auto"/>
              <w:left w:val="nil"/>
              <w:bottom w:val="single" w:sz="6" w:space="0" w:color="auto"/>
              <w:right w:val="single" w:sz="6" w:space="0" w:color="auto"/>
            </w:tcBorders>
          </w:tcPr>
          <w:p w:rsidR="006178CD" w:rsidRPr="006178CD" w:rsidRDefault="00A92B21" w:rsidP="00575521">
            <w:pPr>
              <w:pStyle w:val="Tabletext"/>
              <w:jc w:val="center"/>
              <w:rPr>
                <w:lang w:val="en-GB" w:eastAsia="en-US"/>
              </w:rPr>
            </w:pPr>
            <w:r>
              <w:rPr>
                <w:rtl/>
                <w:lang w:eastAsia="en-US"/>
              </w:rPr>
              <w:t>المعن</w:t>
            </w:r>
            <w:r w:rsidR="006178CD" w:rsidRPr="006178CD">
              <w:rPr>
                <w:rtl/>
                <w:lang w:eastAsia="en-US"/>
              </w:rPr>
              <w:t>ى</w:t>
            </w:r>
          </w:p>
        </w:tc>
        <w:tc>
          <w:tcPr>
            <w:tcW w:w="3970" w:type="dxa"/>
            <w:gridSpan w:val="2"/>
            <w:tcBorders>
              <w:top w:val="single" w:sz="6" w:space="0" w:color="auto"/>
              <w:left w:val="nil"/>
              <w:bottom w:val="nil"/>
            </w:tcBorders>
          </w:tcPr>
          <w:p w:rsidR="006178CD" w:rsidRPr="006178CD" w:rsidRDefault="006178CD" w:rsidP="00575521">
            <w:pPr>
              <w:pStyle w:val="Tabletext"/>
              <w:jc w:val="center"/>
              <w:rPr>
                <w:lang w:val="en-GB" w:eastAsia="en-US"/>
              </w:rPr>
            </w:pPr>
            <w:r w:rsidRPr="006178CD">
              <w:rPr>
                <w:rtl/>
                <w:lang w:eastAsia="en-US"/>
              </w:rPr>
              <w:t>الدلالة</w:t>
            </w:r>
          </w:p>
        </w:tc>
      </w:tr>
      <w:tr w:rsidR="006178CD" w:rsidRPr="006178CD" w:rsidTr="007E4516">
        <w:trPr>
          <w:jc w:val="center"/>
        </w:trPr>
        <w:tc>
          <w:tcPr>
            <w:tcW w:w="1418" w:type="dxa"/>
            <w:tcBorders>
              <w:top w:val="nil"/>
              <w:bottom w:val="nil"/>
              <w:right w:val="single" w:sz="6" w:space="0" w:color="auto"/>
            </w:tcBorders>
          </w:tcPr>
          <w:p w:rsidR="006178CD" w:rsidRPr="006178CD" w:rsidRDefault="006178CD" w:rsidP="00575521">
            <w:pPr>
              <w:pStyle w:val="Tabletext"/>
              <w:jc w:val="center"/>
              <w:rPr>
                <w:lang w:val="en-GB" w:eastAsia="en-US"/>
              </w:rPr>
            </w:pPr>
          </w:p>
        </w:tc>
        <w:tc>
          <w:tcPr>
            <w:tcW w:w="3970" w:type="dxa"/>
            <w:gridSpan w:val="2"/>
            <w:tcBorders>
              <w:top w:val="single" w:sz="6" w:space="0" w:color="auto"/>
              <w:left w:val="nil"/>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50</w:t>
            </w:r>
            <w:r w:rsidRPr="006178CD">
              <w:rPr>
                <w:rtl/>
                <w:lang w:eastAsia="en-US"/>
              </w:rPr>
              <w:t> </w:t>
            </w:r>
            <w:r w:rsidRPr="006178CD">
              <w:rPr>
                <w:lang w:val="en-GB" w:eastAsia="en-US"/>
              </w:rPr>
              <w:t>Hz</w:t>
            </w:r>
          </w:p>
        </w:tc>
        <w:tc>
          <w:tcPr>
            <w:tcW w:w="3970" w:type="dxa"/>
            <w:gridSpan w:val="2"/>
            <w:tcBorders>
              <w:top w:val="single" w:sz="6" w:space="0" w:color="auto"/>
              <w:left w:val="nil"/>
              <w:bottom w:val="nil"/>
            </w:tcBorders>
          </w:tcPr>
          <w:p w:rsidR="006178CD" w:rsidRPr="006178CD" w:rsidRDefault="006178CD" w:rsidP="00575521">
            <w:pPr>
              <w:pStyle w:val="Tabletext"/>
              <w:jc w:val="center"/>
              <w:rPr>
                <w:lang w:val="en-GB" w:eastAsia="en-US"/>
              </w:rPr>
            </w:pPr>
            <w:r w:rsidRPr="006178CD">
              <w:rPr>
                <w:lang w:val="en-GB" w:eastAsia="en-US"/>
              </w:rPr>
              <w:t>60</w:t>
            </w:r>
            <w:r w:rsidRPr="006178CD">
              <w:rPr>
                <w:rtl/>
                <w:lang w:eastAsia="en-US"/>
              </w:rPr>
              <w:t> </w:t>
            </w:r>
            <w:r w:rsidRPr="006178CD">
              <w:rPr>
                <w:lang w:val="en-GB" w:eastAsia="en-US"/>
              </w:rPr>
              <w:t>Hz</w:t>
            </w:r>
          </w:p>
        </w:tc>
      </w:tr>
      <w:tr w:rsidR="006178CD" w:rsidRPr="006178CD" w:rsidTr="006973ED">
        <w:trPr>
          <w:jc w:val="center"/>
        </w:trPr>
        <w:tc>
          <w:tcPr>
            <w:tcW w:w="1418" w:type="dxa"/>
            <w:tcBorders>
              <w:top w:val="nil"/>
              <w:bottom w:val="nil"/>
              <w:right w:val="single" w:sz="6" w:space="0" w:color="auto"/>
            </w:tcBorders>
          </w:tcPr>
          <w:p w:rsidR="006178CD" w:rsidRPr="006178CD" w:rsidRDefault="006178CD" w:rsidP="00575521">
            <w:pPr>
              <w:pStyle w:val="Tabletext"/>
              <w:jc w:val="center"/>
              <w:rPr>
                <w:lang w:val="en-GB" w:eastAsia="en-US"/>
              </w:rPr>
            </w:pPr>
          </w:p>
        </w:tc>
        <w:tc>
          <w:tcPr>
            <w:tcW w:w="1985" w:type="dxa"/>
            <w:tcBorders>
              <w:top w:val="single" w:sz="6" w:space="0" w:color="auto"/>
              <w:left w:val="nil"/>
              <w:bottom w:val="single" w:sz="6" w:space="0" w:color="auto"/>
              <w:right w:val="single" w:sz="6" w:space="0" w:color="auto"/>
            </w:tcBorders>
          </w:tcPr>
          <w:p w:rsidR="006178CD" w:rsidRPr="006178CD" w:rsidRDefault="006178CD" w:rsidP="00575521">
            <w:pPr>
              <w:pStyle w:val="Tabletext"/>
              <w:rPr>
                <w:lang w:val="en-GB" w:eastAsia="en-US"/>
              </w:rPr>
            </w:pPr>
            <w:r w:rsidRPr="006178CD">
              <w:rPr>
                <w:lang w:val="en-GB" w:eastAsia="en-US"/>
              </w:rPr>
              <w:t xml:space="preserve">field_parity </w:t>
            </w:r>
            <w:r w:rsidR="00575521">
              <w:rPr>
                <w:lang w:val="en-GB" w:eastAsia="en-US"/>
              </w:rPr>
              <w:t>=</w:t>
            </w:r>
            <w:r w:rsidRPr="006178CD">
              <w:rPr>
                <w:lang w:val="en-GB" w:eastAsia="en-US"/>
              </w:rPr>
              <w:t xml:space="preserve"> 1</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575521">
            <w:pPr>
              <w:pStyle w:val="Tabletext"/>
              <w:rPr>
                <w:lang w:val="en-GB" w:eastAsia="en-US"/>
              </w:rPr>
            </w:pPr>
            <w:r w:rsidRPr="006178CD">
              <w:rPr>
                <w:lang w:val="en-GB" w:eastAsia="en-US"/>
              </w:rPr>
              <w:t xml:space="preserve">field_parity </w:t>
            </w:r>
            <w:r w:rsidR="00575521">
              <w:rPr>
                <w:lang w:val="en-GB" w:eastAsia="en-US"/>
              </w:rPr>
              <w:t>=</w:t>
            </w:r>
            <w:r w:rsidRPr="006178CD">
              <w:rPr>
                <w:lang w:val="en-GB" w:eastAsia="en-US"/>
              </w:rPr>
              <w:t xml:space="preserve"> 0</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575521">
            <w:pPr>
              <w:pStyle w:val="Tabletext"/>
              <w:rPr>
                <w:lang w:val="en-GB" w:eastAsia="en-US"/>
              </w:rPr>
            </w:pPr>
            <w:r w:rsidRPr="006178CD">
              <w:rPr>
                <w:lang w:val="en-GB" w:eastAsia="en-US"/>
              </w:rPr>
              <w:t xml:space="preserve">field_parity </w:t>
            </w:r>
            <w:r w:rsidR="00575521">
              <w:rPr>
                <w:lang w:val="en-GB" w:eastAsia="en-US"/>
              </w:rPr>
              <w:t>=</w:t>
            </w:r>
            <w:r w:rsidRPr="006178CD">
              <w:rPr>
                <w:lang w:val="en-GB" w:eastAsia="en-US"/>
              </w:rPr>
              <w:t xml:space="preserve"> 1</w:t>
            </w:r>
          </w:p>
        </w:tc>
        <w:tc>
          <w:tcPr>
            <w:tcW w:w="1985" w:type="dxa"/>
            <w:tcBorders>
              <w:top w:val="single" w:sz="6" w:space="0" w:color="auto"/>
              <w:left w:val="single" w:sz="6" w:space="0" w:color="auto"/>
              <w:bottom w:val="single" w:sz="6" w:space="0" w:color="auto"/>
            </w:tcBorders>
          </w:tcPr>
          <w:p w:rsidR="006178CD" w:rsidRPr="006178CD" w:rsidRDefault="006178CD" w:rsidP="00575521">
            <w:pPr>
              <w:pStyle w:val="Tabletext"/>
              <w:rPr>
                <w:lang w:val="en-GB" w:eastAsia="en-US"/>
              </w:rPr>
            </w:pPr>
            <w:r w:rsidRPr="006178CD">
              <w:rPr>
                <w:lang w:val="en-GB" w:eastAsia="en-US"/>
              </w:rPr>
              <w:t xml:space="preserve">field_parity </w:t>
            </w:r>
            <w:r w:rsidR="00575521">
              <w:rPr>
                <w:lang w:val="en-GB" w:eastAsia="en-US"/>
              </w:rPr>
              <w:t>=</w:t>
            </w:r>
            <w:r w:rsidRPr="006178CD">
              <w:rPr>
                <w:lang w:val="en-GB" w:eastAsia="en-US"/>
              </w:rPr>
              <w:t xml:space="preserve"> 0</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0x00</w:t>
            </w:r>
          </w:p>
        </w:tc>
        <w:tc>
          <w:tcPr>
            <w:tcW w:w="3970" w:type="dxa"/>
            <w:gridSpan w:val="2"/>
            <w:tcBorders>
              <w:top w:val="single" w:sz="6" w:space="0" w:color="auto"/>
              <w:left w:val="nil"/>
              <w:bottom w:val="single" w:sz="6" w:space="0" w:color="auto"/>
              <w:right w:val="single" w:sz="6" w:space="0" w:color="auto"/>
            </w:tcBorders>
          </w:tcPr>
          <w:p w:rsidR="006178CD" w:rsidRPr="006178CD" w:rsidRDefault="006178CD" w:rsidP="00C8432F">
            <w:pPr>
              <w:pStyle w:val="Tabletext"/>
              <w:jc w:val="center"/>
              <w:rPr>
                <w:lang w:val="en-GB" w:eastAsia="en-US"/>
              </w:rPr>
            </w:pPr>
            <w:r w:rsidRPr="006178CD">
              <w:rPr>
                <w:rtl/>
                <w:lang w:eastAsia="en-US"/>
              </w:rPr>
              <w:t>رقم الخط غير محدد</w:t>
            </w:r>
          </w:p>
        </w:tc>
        <w:tc>
          <w:tcPr>
            <w:tcW w:w="3970" w:type="dxa"/>
            <w:gridSpan w:val="2"/>
            <w:tcBorders>
              <w:top w:val="single" w:sz="6" w:space="0" w:color="auto"/>
              <w:left w:val="single" w:sz="6" w:space="0" w:color="auto"/>
              <w:bottom w:val="single" w:sz="6" w:space="0" w:color="auto"/>
              <w:right w:val="single" w:sz="6" w:space="0" w:color="auto"/>
            </w:tcBorders>
          </w:tcPr>
          <w:p w:rsidR="006178CD" w:rsidRPr="006178CD" w:rsidRDefault="006178CD" w:rsidP="00C8432F">
            <w:pPr>
              <w:pStyle w:val="Tabletext"/>
              <w:jc w:val="center"/>
              <w:rPr>
                <w:lang w:val="en-GB" w:eastAsia="en-US"/>
              </w:rPr>
            </w:pPr>
            <w:r w:rsidRPr="006178CD">
              <w:rPr>
                <w:rtl/>
                <w:lang w:eastAsia="en-US"/>
              </w:rPr>
              <w:t>رقم الخط غير محدد</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0x01 to 0x05</w:t>
            </w:r>
          </w:p>
        </w:tc>
        <w:tc>
          <w:tcPr>
            <w:tcW w:w="3970" w:type="dxa"/>
            <w:gridSpan w:val="2"/>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محجوز لاستعمال مستقبلي</w:t>
            </w:r>
          </w:p>
        </w:tc>
        <w:tc>
          <w:tcPr>
            <w:tcW w:w="3970" w:type="dxa"/>
            <w:gridSpan w:val="2"/>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محجوز لاستعمال مستقبلي</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0x06</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 xml:space="preserve">  6</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319</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0x07</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7</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320</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0x08</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8</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321</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0x09</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9</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322</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0x0A</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10</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323</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10</w:t>
            </w:r>
          </w:p>
        </w:tc>
        <w:tc>
          <w:tcPr>
            <w:tcW w:w="1985" w:type="dxa"/>
            <w:tcBorders>
              <w:top w:val="single" w:sz="6" w:space="0" w:color="auto"/>
              <w:left w:val="single" w:sz="6" w:space="0" w:color="auto"/>
              <w:bottom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273</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w:t>
            </w:r>
          </w:p>
        </w:tc>
        <w:tc>
          <w:tcPr>
            <w:tcW w:w="1985" w:type="dxa"/>
            <w:tcBorders>
              <w:top w:val="single" w:sz="6" w:space="0" w:color="auto"/>
              <w:left w:val="nil"/>
              <w:bottom w:val="single" w:sz="6" w:space="0" w:color="auto"/>
              <w:right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0x13</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19</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332</w:t>
            </w:r>
            <w:r w:rsidRPr="006178CD">
              <w:rPr>
                <w:rtl/>
                <w:lang w:eastAsia="en-US"/>
              </w:rPr>
              <w:t xml:space="preserve"> </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19</w:t>
            </w:r>
          </w:p>
        </w:tc>
        <w:tc>
          <w:tcPr>
            <w:tcW w:w="1985" w:type="dxa"/>
            <w:tcBorders>
              <w:top w:val="single" w:sz="6" w:space="0" w:color="auto"/>
              <w:left w:val="single" w:sz="6" w:space="0" w:color="auto"/>
              <w:bottom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282</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0x14</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20</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333</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20</w:t>
            </w:r>
          </w:p>
        </w:tc>
        <w:tc>
          <w:tcPr>
            <w:tcW w:w="1985" w:type="dxa"/>
            <w:tcBorders>
              <w:top w:val="single" w:sz="6" w:space="0" w:color="auto"/>
              <w:left w:val="single" w:sz="6" w:space="0" w:color="auto"/>
              <w:bottom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283</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0x15</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21</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334</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21</w:t>
            </w:r>
          </w:p>
        </w:tc>
        <w:tc>
          <w:tcPr>
            <w:tcW w:w="1985" w:type="dxa"/>
            <w:tcBorders>
              <w:top w:val="single" w:sz="6" w:space="0" w:color="auto"/>
              <w:left w:val="single" w:sz="6" w:space="0" w:color="auto"/>
              <w:bottom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284</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0x16</w:t>
            </w:r>
          </w:p>
        </w:tc>
        <w:tc>
          <w:tcPr>
            <w:tcW w:w="1985" w:type="dxa"/>
            <w:tcBorders>
              <w:top w:val="single" w:sz="6" w:space="0" w:color="auto"/>
              <w:left w:val="nil"/>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22</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7E4516">
            <w:pPr>
              <w:pStyle w:val="Tabletext"/>
              <w:rPr>
                <w:lang w:val="en-GB" w:eastAsia="en-US"/>
              </w:rPr>
            </w:pPr>
            <w:r w:rsidRPr="006178CD">
              <w:rPr>
                <w:rtl/>
                <w:lang w:eastAsia="en-US"/>
              </w:rPr>
              <w:t xml:space="preserve">رقم الخط = </w:t>
            </w:r>
            <w:r w:rsidRPr="006178CD">
              <w:rPr>
                <w:lang w:val="en-GB" w:eastAsia="en-US"/>
              </w:rPr>
              <w:t>335</w:t>
            </w:r>
          </w:p>
        </w:tc>
        <w:tc>
          <w:tcPr>
            <w:tcW w:w="1985" w:type="dxa"/>
            <w:tcBorders>
              <w:top w:val="single" w:sz="6" w:space="0" w:color="auto"/>
              <w:left w:val="single" w:sz="6" w:space="0" w:color="auto"/>
              <w:bottom w:val="single" w:sz="6" w:space="0" w:color="auto"/>
              <w:right w:val="single" w:sz="6" w:space="0" w:color="auto"/>
            </w:tcBorders>
          </w:tcPr>
          <w:p w:rsidR="006178CD" w:rsidRPr="006178CD" w:rsidRDefault="006178CD" w:rsidP="00413C0C">
            <w:pPr>
              <w:pStyle w:val="Tabletext"/>
              <w:tabs>
                <w:tab w:val="center" w:pos="885"/>
              </w:tabs>
              <w:jc w:val="center"/>
              <w:rPr>
                <w:lang w:val="en-GB" w:eastAsia="en-US"/>
              </w:rPr>
            </w:pPr>
            <w:r w:rsidRPr="006178CD">
              <w:rPr>
                <w:lang w:val="en-GB" w:eastAsia="en-US"/>
              </w:rPr>
              <w:t>–</w:t>
            </w:r>
          </w:p>
        </w:tc>
        <w:tc>
          <w:tcPr>
            <w:tcW w:w="1985" w:type="dxa"/>
            <w:tcBorders>
              <w:top w:val="single" w:sz="6" w:space="0" w:color="auto"/>
              <w:left w:val="single" w:sz="6" w:space="0" w:color="auto"/>
              <w:bottom w:val="single" w:sz="6" w:space="0" w:color="auto"/>
            </w:tcBorders>
          </w:tcPr>
          <w:p w:rsidR="006178CD" w:rsidRPr="006178CD" w:rsidRDefault="006178CD" w:rsidP="00413C0C">
            <w:pPr>
              <w:pStyle w:val="Tabletext"/>
              <w:jc w:val="center"/>
              <w:rPr>
                <w:lang w:val="en-GB" w:eastAsia="en-US"/>
              </w:rPr>
            </w:pPr>
            <w:r w:rsidRPr="006178CD">
              <w:rPr>
                <w:lang w:val="en-GB" w:eastAsia="en-US"/>
              </w:rPr>
              <w:t>–</w:t>
            </w:r>
          </w:p>
        </w:tc>
      </w:tr>
      <w:tr w:rsidR="006178CD" w:rsidRPr="006178CD" w:rsidTr="006973ED">
        <w:trPr>
          <w:jc w:val="center"/>
        </w:trPr>
        <w:tc>
          <w:tcPr>
            <w:tcW w:w="1418" w:type="dxa"/>
            <w:tcBorders>
              <w:top w:val="single" w:sz="6" w:space="0" w:color="auto"/>
              <w:bottom w:val="single" w:sz="6" w:space="0" w:color="auto"/>
              <w:right w:val="single" w:sz="6" w:space="0" w:color="auto"/>
            </w:tcBorders>
          </w:tcPr>
          <w:p w:rsidR="006178CD" w:rsidRPr="006178CD" w:rsidRDefault="006178CD" w:rsidP="00575521">
            <w:pPr>
              <w:pStyle w:val="Tabletext"/>
              <w:jc w:val="center"/>
              <w:rPr>
                <w:lang w:val="en-GB" w:eastAsia="en-US"/>
              </w:rPr>
            </w:pPr>
            <w:r w:rsidRPr="006178CD">
              <w:rPr>
                <w:lang w:val="en-GB" w:eastAsia="en-US"/>
              </w:rPr>
              <w:t>0x17 to 0x1F</w:t>
            </w:r>
          </w:p>
        </w:tc>
        <w:tc>
          <w:tcPr>
            <w:tcW w:w="3970" w:type="dxa"/>
            <w:gridSpan w:val="2"/>
            <w:tcBorders>
              <w:top w:val="single" w:sz="6" w:space="0" w:color="auto"/>
              <w:left w:val="nil"/>
              <w:bottom w:val="single" w:sz="6" w:space="0" w:color="auto"/>
              <w:right w:val="single" w:sz="6" w:space="0" w:color="auto"/>
            </w:tcBorders>
          </w:tcPr>
          <w:p w:rsidR="006178CD" w:rsidRPr="006178CD" w:rsidRDefault="006178CD" w:rsidP="00C8432F">
            <w:pPr>
              <w:pStyle w:val="Tabletext"/>
              <w:jc w:val="center"/>
              <w:rPr>
                <w:lang w:val="en-GB" w:eastAsia="en-US"/>
              </w:rPr>
            </w:pPr>
            <w:r w:rsidRPr="006178CD">
              <w:rPr>
                <w:rtl/>
                <w:lang w:eastAsia="en-US"/>
              </w:rPr>
              <w:t>محجوز لاستعمال مستقبلي</w:t>
            </w:r>
          </w:p>
        </w:tc>
        <w:tc>
          <w:tcPr>
            <w:tcW w:w="3970" w:type="dxa"/>
            <w:gridSpan w:val="2"/>
            <w:tcBorders>
              <w:top w:val="single" w:sz="6" w:space="0" w:color="auto"/>
              <w:left w:val="single" w:sz="6" w:space="0" w:color="auto"/>
              <w:bottom w:val="single" w:sz="6" w:space="0" w:color="auto"/>
              <w:right w:val="single" w:sz="6" w:space="0" w:color="auto"/>
            </w:tcBorders>
          </w:tcPr>
          <w:p w:rsidR="006178CD" w:rsidRPr="006178CD" w:rsidRDefault="006178CD" w:rsidP="00C8432F">
            <w:pPr>
              <w:pStyle w:val="Tabletext"/>
              <w:jc w:val="center"/>
              <w:rPr>
                <w:lang w:val="en-GB" w:eastAsia="en-US"/>
              </w:rPr>
            </w:pPr>
            <w:r w:rsidRPr="006178CD">
              <w:rPr>
                <w:rtl/>
                <w:lang w:eastAsia="en-US"/>
              </w:rPr>
              <w:t>محجوز لاستعمال مستقبلي</w:t>
            </w:r>
          </w:p>
        </w:tc>
      </w:tr>
    </w:tbl>
    <w:p w:rsidR="006178CD" w:rsidRDefault="006178CD" w:rsidP="00E52DD3">
      <w:pPr>
        <w:spacing w:before="0"/>
        <w:rPr>
          <w:rtl/>
          <w:lang w:eastAsia="en-US"/>
        </w:rPr>
      </w:pPr>
    </w:p>
    <w:p w:rsidR="006178CD" w:rsidRPr="006178CD" w:rsidRDefault="006178CD" w:rsidP="007525BC">
      <w:pPr>
        <w:rPr>
          <w:rtl/>
          <w:lang w:eastAsia="en-US"/>
        </w:rPr>
      </w:pPr>
      <w:r w:rsidRPr="006178CD">
        <w:rPr>
          <w:rtl/>
          <w:lang w:eastAsia="en-US"/>
        </w:rPr>
        <w:t>ولا</w:t>
      </w:r>
      <w:r w:rsidR="00722709">
        <w:rPr>
          <w:rFonts w:hint="cs"/>
          <w:rtl/>
          <w:lang w:eastAsia="en-US"/>
        </w:rPr>
        <w:t> </w:t>
      </w:r>
      <w:r w:rsidRPr="006178CD">
        <w:rPr>
          <w:rtl/>
          <w:lang w:eastAsia="en-US"/>
        </w:rPr>
        <w:t xml:space="preserve">يسمح لمجالات </w:t>
      </w:r>
      <w:r w:rsidR="006211E6">
        <w:rPr>
          <w:rtl/>
          <w:lang w:eastAsia="en-US"/>
        </w:rPr>
        <w:t>التليتكست</w:t>
      </w:r>
      <w:r w:rsidRPr="006178CD">
        <w:rPr>
          <w:rtl/>
          <w:lang w:eastAsia="en-US"/>
        </w:rPr>
        <w:t xml:space="preserve"> </w:t>
      </w:r>
      <w:r w:rsidRPr="006178CD">
        <w:rPr>
          <w:lang w:eastAsia="en-US"/>
        </w:rPr>
        <w:t>data_units</w:t>
      </w:r>
      <w:r w:rsidRPr="006178CD">
        <w:rPr>
          <w:rtl/>
          <w:lang w:eastAsia="en-US"/>
        </w:rPr>
        <w:t xml:space="preserve"> إلا بالقيم: </w:t>
      </w:r>
      <w:r w:rsidRPr="006178CD">
        <w:rPr>
          <w:lang w:eastAsia="en-US"/>
        </w:rPr>
        <w:t>0x00</w:t>
      </w:r>
      <w:r w:rsidRPr="006178CD">
        <w:rPr>
          <w:rtl/>
          <w:lang w:eastAsia="en-US"/>
        </w:rPr>
        <w:t xml:space="preserve"> و</w:t>
      </w:r>
      <w:r w:rsidRPr="006178CD">
        <w:rPr>
          <w:lang w:eastAsia="en-US"/>
        </w:rPr>
        <w:t>0x06</w:t>
      </w:r>
      <w:r w:rsidRPr="006178CD">
        <w:rPr>
          <w:rtl/>
          <w:lang w:eastAsia="en-US"/>
        </w:rPr>
        <w:t xml:space="preserve"> إلى </w:t>
      </w:r>
      <w:r w:rsidRPr="006178CD">
        <w:rPr>
          <w:lang w:eastAsia="en-US"/>
        </w:rPr>
        <w:t xml:space="preserve"> 0x16</w:t>
      </w:r>
      <w:r w:rsidRPr="006178CD">
        <w:rPr>
          <w:rtl/>
          <w:lang w:eastAsia="en-US"/>
        </w:rPr>
        <w:t xml:space="preserve">في تدفقات معرفة في المعلومات </w:t>
      </w:r>
      <w:r w:rsidRPr="006178CD">
        <w:rPr>
          <w:lang w:eastAsia="en-US"/>
        </w:rPr>
        <w:t>PSI</w:t>
      </w:r>
      <w:r w:rsidRPr="006178CD">
        <w:rPr>
          <w:rtl/>
          <w:lang w:eastAsia="en-US"/>
        </w:rPr>
        <w:t xml:space="preserve"> بواسطة واصف </w:t>
      </w:r>
      <w:r w:rsidR="006211E6">
        <w:rPr>
          <w:rtl/>
          <w:lang w:eastAsia="en-US"/>
        </w:rPr>
        <w:t>التليتكست</w:t>
      </w:r>
      <w:r w:rsidRPr="006178CD">
        <w:rPr>
          <w:rtl/>
          <w:lang w:eastAsia="en-US"/>
        </w:rPr>
        <w:t xml:space="preserve"> للإذاعة الفيديوية الرقمية (راجع التوصية </w:t>
      </w:r>
      <w:r w:rsidRPr="006178CD">
        <w:rPr>
          <w:lang w:eastAsia="en-US"/>
        </w:rPr>
        <w:t>(ITU-R BT.1300</w:t>
      </w:r>
      <w:r w:rsidRPr="006178CD">
        <w:rPr>
          <w:rtl/>
          <w:lang w:eastAsia="en-US"/>
        </w:rPr>
        <w:t>.</w:t>
      </w:r>
    </w:p>
    <w:p w:rsidR="006178CD" w:rsidRPr="006178CD" w:rsidRDefault="006178CD" w:rsidP="001315BE">
      <w:pPr>
        <w:tabs>
          <w:tab w:val="left" w:pos="1985"/>
        </w:tabs>
        <w:spacing w:before="80"/>
        <w:ind w:left="1985" w:hanging="1985"/>
        <w:rPr>
          <w:rtl/>
          <w:lang w:eastAsia="en-US"/>
        </w:rPr>
      </w:pPr>
      <w:r w:rsidRPr="006178CD">
        <w:rPr>
          <w:lang w:eastAsia="en-US"/>
        </w:rPr>
        <w:t>teletext_data_unit</w:t>
      </w:r>
      <w:r w:rsidRPr="006178CD">
        <w:rPr>
          <w:rtl/>
          <w:lang w:eastAsia="en-US"/>
        </w:rPr>
        <w:t>:</w:t>
      </w:r>
      <w:r w:rsidRPr="006178CD">
        <w:rPr>
          <w:rtl/>
          <w:lang w:eastAsia="en-US"/>
        </w:rPr>
        <w:tab/>
        <w:t xml:space="preserve">تقابل هذه المجالات البايتات التي تلي تتابع تشغيل الميقاتية لوحدة معطيات من نظام </w:t>
      </w:r>
      <w:r w:rsidR="006211E6">
        <w:rPr>
          <w:rtl/>
          <w:lang w:eastAsia="en-US"/>
        </w:rPr>
        <w:t>تليتكست</w:t>
      </w:r>
      <w:r w:rsidR="001315BE">
        <w:rPr>
          <w:rFonts w:hint="cs"/>
          <w:rtl/>
          <w:lang w:eastAsia="en-US"/>
        </w:rPr>
        <w:t> </w:t>
      </w:r>
      <w:r w:rsidRPr="006178CD">
        <w:rPr>
          <w:lang w:eastAsia="en-US"/>
        </w:rPr>
        <w:t>ITU</w:t>
      </w:r>
      <w:r w:rsidRPr="006178CD">
        <w:rPr>
          <w:rtl/>
          <w:lang w:eastAsia="en-US"/>
        </w:rPr>
        <w:t xml:space="preserve"> وفقاً لتعريف التوصية </w:t>
      </w:r>
      <w:r w:rsidRPr="006178CD">
        <w:rPr>
          <w:lang w:eastAsia="en-US"/>
        </w:rPr>
        <w:t>ITU-R BT.653</w:t>
      </w:r>
      <w:r w:rsidRPr="006178CD">
        <w:rPr>
          <w:rtl/>
          <w:lang w:eastAsia="en-US"/>
        </w:rPr>
        <w:t xml:space="preserve">. وتدرج رزم معطيات </w:t>
      </w:r>
      <w:r w:rsidR="006211E6">
        <w:rPr>
          <w:rtl/>
          <w:lang w:eastAsia="en-US"/>
        </w:rPr>
        <w:t>التليتكست</w:t>
      </w:r>
      <w:r w:rsidRPr="006178CD">
        <w:rPr>
          <w:rtl/>
          <w:lang w:eastAsia="en-US"/>
        </w:rPr>
        <w:t xml:space="preserve"> وفقاً لنفس الترتيب المتوقع أن تصل به عند مفكك تشفير </w:t>
      </w:r>
      <w:r w:rsidR="006211E6">
        <w:rPr>
          <w:rtl/>
          <w:lang w:eastAsia="en-US"/>
        </w:rPr>
        <w:t>التليتكست</w:t>
      </w:r>
      <w:r w:rsidRPr="006178CD">
        <w:rPr>
          <w:rtl/>
          <w:lang w:eastAsia="en-US"/>
        </w:rPr>
        <w:t xml:space="preserve"> أو عند تحويل الشفرة إلى فترة الطمس</w:t>
      </w:r>
      <w:r w:rsidR="001315BE">
        <w:rPr>
          <w:rFonts w:hint="eastAsia"/>
          <w:rtl/>
          <w:lang w:eastAsia="en-US" w:bidi="ar-EG"/>
        </w:rPr>
        <w:t> </w:t>
      </w:r>
      <w:r w:rsidRPr="006178CD">
        <w:rPr>
          <w:lang w:eastAsia="en-US"/>
        </w:rPr>
        <w:t>VBI</w:t>
      </w:r>
      <w:r w:rsidRPr="006178CD">
        <w:rPr>
          <w:rtl/>
          <w:lang w:eastAsia="en-US"/>
        </w:rPr>
        <w:t>.</w:t>
      </w:r>
    </w:p>
    <w:p w:rsidR="006178CD" w:rsidRPr="006178CD" w:rsidRDefault="006178CD" w:rsidP="007525BC">
      <w:pPr>
        <w:tabs>
          <w:tab w:val="left" w:pos="1985"/>
        </w:tabs>
        <w:spacing w:before="80"/>
        <w:ind w:left="1985" w:hanging="1985"/>
        <w:rPr>
          <w:rtl/>
          <w:lang w:eastAsia="en-US"/>
        </w:rPr>
      </w:pPr>
      <w:r w:rsidRPr="006178CD">
        <w:rPr>
          <w:lang w:eastAsia="en-US"/>
        </w:rPr>
        <w:t>stuffing_bits</w:t>
      </w:r>
      <w:r w:rsidRPr="006178CD">
        <w:rPr>
          <w:rtl/>
          <w:lang w:eastAsia="en-US"/>
        </w:rPr>
        <w:t>:</w:t>
      </w:r>
      <w:r w:rsidRPr="006178CD">
        <w:rPr>
          <w:rtl/>
          <w:lang w:eastAsia="en-US"/>
        </w:rPr>
        <w:tab/>
        <w:t xml:space="preserve">يتبع المجال </w:t>
      </w:r>
      <w:r w:rsidRPr="006178CD">
        <w:rPr>
          <w:lang w:eastAsia="en-US"/>
        </w:rPr>
        <w:t>teletext_data_unit</w:t>
      </w:r>
      <w:r w:rsidRPr="006178CD">
        <w:rPr>
          <w:rtl/>
          <w:lang w:eastAsia="en-US"/>
        </w:rPr>
        <w:t xml:space="preserve"> العدد اللازم من بتات الحشو لجعل طول مجال المعطيات مساوياً </w:t>
      </w:r>
      <w:r w:rsidR="0028648B">
        <w:rPr>
          <w:lang w:eastAsia="en-US"/>
        </w:rPr>
        <w:t>352</w:t>
      </w:r>
      <w:r w:rsidRPr="006178CD">
        <w:rPr>
          <w:rtl/>
          <w:lang w:eastAsia="en-US"/>
        </w:rPr>
        <w:t xml:space="preserve"> بتة.</w:t>
      </w:r>
    </w:p>
    <w:p w:rsidR="006178CD" w:rsidRPr="006178CD" w:rsidRDefault="006178CD" w:rsidP="006178CD">
      <w:pPr>
        <w:rPr>
          <w:rtl/>
          <w:lang w:eastAsia="en-US"/>
        </w:rPr>
      </w:pPr>
    </w:p>
    <w:p w:rsidR="0028648B" w:rsidRDefault="0028648B" w:rsidP="00766F48">
      <w:pPr>
        <w:rPr>
          <w:rtl/>
          <w:lang w:eastAsia="en-US"/>
        </w:rPr>
      </w:pPr>
      <w:r>
        <w:rPr>
          <w:rtl/>
          <w:lang w:eastAsia="en-US"/>
        </w:rPr>
        <w:br w:type="page"/>
      </w:r>
    </w:p>
    <w:p w:rsidR="006178CD" w:rsidRPr="006178CD" w:rsidRDefault="00766F48" w:rsidP="007525BC">
      <w:pPr>
        <w:pStyle w:val="AppendixNotitle"/>
        <w:rPr>
          <w:rtl/>
          <w:lang w:eastAsia="en-US"/>
        </w:rPr>
      </w:pPr>
      <w:r>
        <w:rPr>
          <w:rtl/>
          <w:lang w:eastAsia="en-US"/>
        </w:rPr>
        <w:lastRenderedPageBreak/>
        <w:t>التذييـ</w:t>
      </w:r>
      <w:r w:rsidR="006178CD" w:rsidRPr="006178CD">
        <w:rPr>
          <w:rtl/>
          <w:lang w:eastAsia="en-US"/>
        </w:rPr>
        <w:t xml:space="preserve">ل </w:t>
      </w:r>
      <w:r>
        <w:rPr>
          <w:lang w:eastAsia="en-US"/>
        </w:rPr>
        <w:t>1</w:t>
      </w:r>
      <w:r w:rsidR="007525BC">
        <w:rPr>
          <w:rFonts w:hint="cs"/>
          <w:rtl/>
          <w:lang w:eastAsia="en-US"/>
        </w:rPr>
        <w:br/>
      </w:r>
      <w:r w:rsidR="006178CD" w:rsidRPr="006178CD">
        <w:rPr>
          <w:rtl/>
          <w:lang w:eastAsia="en-US"/>
        </w:rPr>
        <w:t>للملح</w:t>
      </w:r>
      <w:r>
        <w:rPr>
          <w:rFonts w:hint="cs"/>
          <w:rtl/>
          <w:lang w:eastAsia="en-US"/>
        </w:rPr>
        <w:t>ـ</w:t>
      </w:r>
      <w:r w:rsidR="006178CD" w:rsidRPr="006178CD">
        <w:rPr>
          <w:rtl/>
          <w:lang w:eastAsia="en-US"/>
        </w:rPr>
        <w:t xml:space="preserve">ق </w:t>
      </w:r>
      <w:r>
        <w:rPr>
          <w:lang w:eastAsia="en-US"/>
        </w:rPr>
        <w:t>1</w:t>
      </w:r>
    </w:p>
    <w:p w:rsidR="006178CD" w:rsidRDefault="006178CD" w:rsidP="00E74050">
      <w:pPr>
        <w:pStyle w:val="AnnexNotitle"/>
        <w:rPr>
          <w:rtl/>
          <w:lang w:eastAsia="en-US"/>
        </w:rPr>
      </w:pPr>
      <w:r w:rsidRPr="006178CD">
        <w:rPr>
          <w:rtl/>
          <w:lang w:eastAsia="en-US"/>
        </w:rPr>
        <w:t xml:space="preserve">التدفق </w:t>
      </w:r>
      <w:r w:rsidR="006211E6">
        <w:rPr>
          <w:rtl/>
          <w:lang w:eastAsia="en-US"/>
        </w:rPr>
        <w:t>تليتكست</w:t>
      </w:r>
      <w:r w:rsidRPr="006178CD">
        <w:rPr>
          <w:rtl/>
          <w:lang w:eastAsia="en-US"/>
        </w:rPr>
        <w:t xml:space="preserve"> الأولي</w:t>
      </w:r>
    </w:p>
    <w:p w:rsidR="00D618B9" w:rsidRPr="00D618B9" w:rsidRDefault="00D618B9" w:rsidP="00D618B9">
      <w:pPr>
        <w:rPr>
          <w:rtl/>
          <w:lang w:eastAsia="en-US"/>
        </w:rPr>
      </w:pPr>
    </w:p>
    <w:p w:rsidR="006178CD" w:rsidRPr="006178CD" w:rsidRDefault="00E734A7" w:rsidP="006178CD">
      <w:pPr>
        <w:jc w:val="center"/>
        <w:rPr>
          <w:lang w:val="en-GB" w:eastAsia="en-US"/>
        </w:rPr>
      </w:pPr>
      <w:r w:rsidRPr="00BF72E5">
        <w:object w:dxaOrig="8833" w:dyaOrig="8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5pt;height:434.7pt" o:ole="">
            <v:imagedata r:id="rId15" o:title=""/>
          </v:shape>
          <o:OLEObject Type="Embed" ProgID="Word.Picture.8" ShapeID="_x0000_i1025" DrawAspect="Content" ObjectID="_1368962855" r:id="rId16"/>
        </w:object>
      </w:r>
    </w:p>
    <w:p w:rsidR="006178CD" w:rsidRPr="006178CD" w:rsidRDefault="006178CD" w:rsidP="00D618B9">
      <w:pPr>
        <w:pStyle w:val="AnnexNotitle"/>
        <w:spacing w:before="0"/>
        <w:rPr>
          <w:rtl/>
          <w:lang w:eastAsia="en-US"/>
        </w:rPr>
      </w:pPr>
      <w:r w:rsidRPr="006178CD">
        <w:rPr>
          <w:rtl/>
          <w:lang w:eastAsia="en-US"/>
        </w:rPr>
        <w:br w:type="page"/>
      </w:r>
      <w:r w:rsidR="00CF2F3F">
        <w:rPr>
          <w:rFonts w:hint="cs"/>
          <w:rtl/>
          <w:lang w:eastAsia="en-US"/>
        </w:rPr>
        <w:lastRenderedPageBreak/>
        <w:t>ا</w:t>
      </w:r>
      <w:r w:rsidR="00CF2F3F" w:rsidRPr="006178CD">
        <w:rPr>
          <w:rFonts w:hint="cs"/>
          <w:rtl/>
          <w:lang w:eastAsia="en-US"/>
        </w:rPr>
        <w:t>ل</w:t>
      </w:r>
      <w:r w:rsidR="00CF2F3F">
        <w:rPr>
          <w:rFonts w:hint="cs"/>
          <w:rtl/>
          <w:lang w:eastAsia="en-US"/>
        </w:rPr>
        <w:t>م</w:t>
      </w:r>
      <w:r w:rsidR="00CF2F3F" w:rsidRPr="006178CD">
        <w:rPr>
          <w:rFonts w:hint="cs"/>
          <w:rtl/>
          <w:lang w:eastAsia="en-US"/>
        </w:rPr>
        <w:t>لحق</w:t>
      </w:r>
      <w:r w:rsidRPr="006178CD">
        <w:rPr>
          <w:rtl/>
          <w:lang w:eastAsia="en-US"/>
        </w:rPr>
        <w:t xml:space="preserve"> </w:t>
      </w:r>
      <w:r w:rsidR="00C25CD4">
        <w:rPr>
          <w:lang w:eastAsia="en-US"/>
        </w:rPr>
        <w:t>2</w:t>
      </w:r>
    </w:p>
    <w:p w:rsidR="006178CD" w:rsidRPr="006178CD" w:rsidRDefault="006178CD" w:rsidP="00D618B9">
      <w:pPr>
        <w:pStyle w:val="AnnexNotitle"/>
        <w:spacing w:before="240"/>
        <w:rPr>
          <w:rtl/>
          <w:lang w:eastAsia="en-US"/>
        </w:rPr>
      </w:pPr>
      <w:r w:rsidRPr="006178CD">
        <w:rPr>
          <w:rtl/>
          <w:lang w:eastAsia="en-US"/>
        </w:rPr>
        <w:t>وضع الحواشي</w:t>
      </w:r>
    </w:p>
    <w:p w:rsidR="006178CD" w:rsidRPr="006178CD" w:rsidRDefault="007525BC" w:rsidP="00E61AAE">
      <w:pPr>
        <w:pStyle w:val="Normalaftertitle"/>
        <w:spacing w:before="240"/>
        <w:rPr>
          <w:rtl/>
          <w:lang w:eastAsia="en-US"/>
        </w:rPr>
      </w:pPr>
      <w:r>
        <w:rPr>
          <w:rFonts w:hint="cs"/>
          <w:rtl/>
          <w:lang w:eastAsia="en-US"/>
        </w:rPr>
        <w:t>هناك</w:t>
      </w:r>
      <w:r w:rsidR="006178CD" w:rsidRPr="006178CD">
        <w:rPr>
          <w:rtl/>
          <w:lang w:eastAsia="en-US"/>
        </w:rPr>
        <w:t xml:space="preserve"> عدد من الخيارات لنقل معلومات وثيقة لشرح الصورة</w:t>
      </w:r>
      <w:r>
        <w:rPr>
          <w:rFonts w:hint="cs"/>
          <w:rtl/>
          <w:lang w:eastAsia="en-US"/>
        </w:rPr>
        <w:t xml:space="preserve"> في النقل </w:t>
      </w:r>
      <w:r>
        <w:rPr>
          <w:lang w:eastAsia="en-US"/>
        </w:rPr>
        <w:t>MPEG</w:t>
      </w:r>
      <w:r>
        <w:rPr>
          <w:lang w:eastAsia="en-US"/>
        </w:rPr>
        <w:noBreakHyphen/>
        <w:t>2</w:t>
      </w:r>
      <w:r>
        <w:rPr>
          <w:rFonts w:hint="cs"/>
          <w:rtl/>
          <w:lang w:eastAsia="en-US"/>
        </w:rPr>
        <w:t xml:space="preserve"> على النحو المعرف في</w:t>
      </w:r>
      <w:r w:rsidR="00E61AAE">
        <w:rPr>
          <w:rFonts w:hint="eastAsia"/>
          <w:rtl/>
          <w:lang w:eastAsia="en-US"/>
        </w:rPr>
        <w:t> </w:t>
      </w:r>
      <w:r>
        <w:rPr>
          <w:rFonts w:hint="cs"/>
          <w:rtl/>
          <w:lang w:eastAsia="en-US"/>
        </w:rPr>
        <w:t>التوصية</w:t>
      </w:r>
      <w:r w:rsidR="004F1D4E">
        <w:rPr>
          <w:rFonts w:hint="eastAsia"/>
          <w:rtl/>
          <w:lang w:eastAsia="en-US"/>
        </w:rPr>
        <w:t> </w:t>
      </w:r>
      <w:r w:rsidR="004F1D4E" w:rsidRPr="004F1D4E">
        <w:sym w:font="Symbol" w:char="F0E7"/>
      </w:r>
      <w:r w:rsidR="004F1D4E">
        <w:rPr>
          <w:lang w:eastAsia="ja-JP"/>
        </w:rPr>
        <w:t> </w:t>
      </w:r>
      <w:r>
        <w:rPr>
          <w:lang w:eastAsia="en-US"/>
        </w:rPr>
        <w:t>ITU</w:t>
      </w:r>
      <w:r>
        <w:rPr>
          <w:lang w:eastAsia="en-US"/>
        </w:rPr>
        <w:noBreakHyphen/>
        <w:t>T H.262</w:t>
      </w:r>
      <w:r w:rsidR="004F1D4E">
        <w:rPr>
          <w:rFonts w:hint="cs"/>
          <w:rtl/>
          <w:lang w:eastAsia="en-US"/>
        </w:rPr>
        <w:t xml:space="preserve"> المعيار </w:t>
      </w:r>
      <w:r w:rsidR="004F1D4E">
        <w:rPr>
          <w:lang w:eastAsia="en-US"/>
        </w:rPr>
        <w:t>ISO/IEC 13818</w:t>
      </w:r>
      <w:r w:rsidR="004F1D4E">
        <w:rPr>
          <w:lang w:eastAsia="en-US"/>
        </w:rPr>
        <w:noBreakHyphen/>
        <w:t>2</w:t>
      </w:r>
      <w:r w:rsidR="004F1D4E">
        <w:rPr>
          <w:rFonts w:hint="cs"/>
          <w:rtl/>
          <w:lang w:eastAsia="en-US"/>
        </w:rPr>
        <w:t xml:space="preserve"> أو التوصية </w:t>
      </w:r>
      <w:r w:rsidR="004F1D4E">
        <w:rPr>
          <w:lang w:eastAsia="en-US"/>
        </w:rPr>
        <w:t>ITU</w:t>
      </w:r>
      <w:r w:rsidR="004F1D4E">
        <w:rPr>
          <w:lang w:eastAsia="en-US"/>
        </w:rPr>
        <w:noBreakHyphen/>
        <w:t>T H.222.0</w:t>
      </w:r>
      <w:r w:rsidR="004F1D4E">
        <w:rPr>
          <w:rFonts w:hint="cs"/>
          <w:rtl/>
          <w:lang w:eastAsia="en-US"/>
        </w:rPr>
        <w:t xml:space="preserve"> </w:t>
      </w:r>
      <w:r w:rsidR="004F1D4E" w:rsidRPr="004F1D4E">
        <w:sym w:font="Symbol" w:char="F0E7"/>
      </w:r>
      <w:r w:rsidR="004F1D4E">
        <w:rPr>
          <w:rFonts w:hint="cs"/>
          <w:rtl/>
          <w:lang w:eastAsia="en-US"/>
        </w:rPr>
        <w:t xml:space="preserve"> المعيار </w:t>
      </w:r>
      <w:r w:rsidR="004F1D4E">
        <w:rPr>
          <w:lang w:eastAsia="en-US"/>
        </w:rPr>
        <w:t>ISO/IEC 13818</w:t>
      </w:r>
      <w:r w:rsidR="004F1D4E">
        <w:rPr>
          <w:lang w:eastAsia="en-US"/>
        </w:rPr>
        <w:noBreakHyphen/>
        <w:t>1</w:t>
      </w:r>
      <w:r w:rsidR="006178CD" w:rsidRPr="006178CD">
        <w:rPr>
          <w:rtl/>
          <w:lang w:eastAsia="en-US"/>
        </w:rPr>
        <w:t>. وتشمل هذه الإمكانات ما يلي:</w:t>
      </w:r>
    </w:p>
    <w:p w:rsidR="006178CD" w:rsidRPr="006178CD" w:rsidRDefault="006178CD" w:rsidP="00E61AAE">
      <w:pPr>
        <w:rPr>
          <w:rtl/>
          <w:lang w:eastAsia="en-US"/>
        </w:rPr>
      </w:pPr>
      <w:r w:rsidRPr="006178CD">
        <w:rPr>
          <w:rtl/>
          <w:lang w:eastAsia="en-US"/>
        </w:rPr>
        <w:t>-</w:t>
      </w:r>
      <w:r w:rsidRPr="006178CD">
        <w:rPr>
          <w:rtl/>
          <w:lang w:eastAsia="en-US"/>
        </w:rPr>
        <w:tab/>
        <w:t xml:space="preserve">معطيات المستعمل في إشارة فيديوية </w:t>
      </w:r>
      <w:r w:rsidRPr="006178CD">
        <w:rPr>
          <w:lang w:eastAsia="en-US"/>
        </w:rPr>
        <w:t>MPEG</w:t>
      </w:r>
      <w:r w:rsidR="004F1D4E">
        <w:rPr>
          <w:rFonts w:hint="cs"/>
          <w:rtl/>
          <w:lang w:eastAsia="en-US"/>
        </w:rPr>
        <w:t xml:space="preserve"> على النحو المحدد في الجزء </w:t>
      </w:r>
      <w:r w:rsidR="004F1D4E">
        <w:rPr>
          <w:lang w:eastAsia="en-US"/>
        </w:rPr>
        <w:t>4</w:t>
      </w:r>
      <w:r w:rsidR="004F1D4E">
        <w:rPr>
          <w:rFonts w:hint="cs"/>
          <w:rtl/>
          <w:lang w:eastAsia="en-US"/>
        </w:rPr>
        <w:t xml:space="preserve"> </w:t>
      </w:r>
      <w:r w:rsidR="004F1D4E">
        <w:rPr>
          <w:lang w:eastAsia="en-US"/>
        </w:rPr>
        <w:t>(1-2)</w:t>
      </w:r>
      <w:r w:rsidR="004F1D4E">
        <w:rPr>
          <w:rFonts w:hint="cs"/>
          <w:rtl/>
          <w:lang w:eastAsia="en-US"/>
        </w:rPr>
        <w:t xml:space="preserve"> من المعيار </w:t>
      </w:r>
      <w:r w:rsidR="004F1D4E">
        <w:rPr>
          <w:lang w:eastAsia="en-US"/>
        </w:rPr>
        <w:t>ATSC A/53</w:t>
      </w:r>
      <w:r w:rsidR="00CA0D33">
        <w:rPr>
          <w:rFonts w:hint="cs"/>
          <w:rtl/>
          <w:lang w:eastAsia="en-US"/>
        </w:rPr>
        <w:t>؛</w:t>
      </w:r>
    </w:p>
    <w:p w:rsidR="006178CD" w:rsidRPr="006178CD" w:rsidRDefault="006178CD" w:rsidP="004F1D4E">
      <w:pPr>
        <w:ind w:left="794" w:hanging="794"/>
        <w:rPr>
          <w:rtl/>
          <w:lang w:eastAsia="en-US"/>
        </w:rPr>
      </w:pPr>
      <w:r w:rsidRPr="006178CD">
        <w:rPr>
          <w:rtl/>
          <w:lang w:eastAsia="en-US"/>
        </w:rPr>
        <w:t>-</w:t>
      </w:r>
      <w:r w:rsidRPr="006178CD">
        <w:rPr>
          <w:rtl/>
          <w:lang w:eastAsia="en-US"/>
        </w:rPr>
        <w:tab/>
        <w:t xml:space="preserve">تدفقات خاصة في أنظمة </w:t>
      </w:r>
      <w:r w:rsidRPr="006178CD">
        <w:rPr>
          <w:lang w:eastAsia="en-US"/>
        </w:rPr>
        <w:t>MPEG</w:t>
      </w:r>
      <w:r w:rsidR="004F1D4E">
        <w:rPr>
          <w:rFonts w:hint="cs"/>
          <w:rtl/>
          <w:lang w:eastAsia="en-US"/>
        </w:rPr>
        <w:t xml:space="preserve"> على النحو المحدد في المعيار </w:t>
      </w:r>
      <w:r w:rsidR="004F1D4E">
        <w:rPr>
          <w:lang w:eastAsia="en-US"/>
        </w:rPr>
        <w:t>ARIB STD</w:t>
      </w:r>
      <w:r w:rsidR="004F1D4E">
        <w:rPr>
          <w:lang w:eastAsia="en-US"/>
        </w:rPr>
        <w:noBreakHyphen/>
        <w:t>B24 (2-2)</w:t>
      </w:r>
      <w:r w:rsidR="004F1D4E">
        <w:rPr>
          <w:rFonts w:hint="cs"/>
          <w:rtl/>
          <w:lang w:eastAsia="en-US"/>
        </w:rPr>
        <w:t xml:space="preserve"> والمعيار </w:t>
      </w:r>
      <w:r w:rsidR="004F1D4E">
        <w:rPr>
          <w:lang w:eastAsia="en-US"/>
        </w:rPr>
        <w:t>ETSI EN 300 472 (2-3)</w:t>
      </w:r>
      <w:r w:rsidR="00CA0D33">
        <w:rPr>
          <w:rFonts w:hint="cs"/>
          <w:rtl/>
          <w:lang w:eastAsia="en-US"/>
        </w:rPr>
        <w:t>؛</w:t>
      </w:r>
    </w:p>
    <w:p w:rsidR="006178CD" w:rsidRPr="006178CD" w:rsidRDefault="006178CD" w:rsidP="00983C09">
      <w:pPr>
        <w:rPr>
          <w:rtl/>
          <w:lang w:eastAsia="en-US"/>
        </w:rPr>
      </w:pPr>
      <w:r w:rsidRPr="006178CD">
        <w:rPr>
          <w:rtl/>
          <w:lang w:eastAsia="en-US"/>
        </w:rPr>
        <w:t>-</w:t>
      </w:r>
      <w:r w:rsidRPr="006178CD">
        <w:rPr>
          <w:rtl/>
          <w:lang w:eastAsia="en-US"/>
        </w:rPr>
        <w:tab/>
        <w:t xml:space="preserve">تدفق مسجل في أنظمة </w:t>
      </w:r>
      <w:r w:rsidRPr="006178CD">
        <w:rPr>
          <w:lang w:eastAsia="en-US"/>
        </w:rPr>
        <w:t>MPEG</w:t>
      </w:r>
      <w:r w:rsidRPr="006178CD">
        <w:rPr>
          <w:rtl/>
          <w:lang w:eastAsia="en-US"/>
        </w:rPr>
        <w:t xml:space="preserve"> تستعمل واصف التسجيل.</w:t>
      </w:r>
    </w:p>
    <w:p w:rsidR="00F3677A" w:rsidRPr="004F1D4E" w:rsidRDefault="00F3677A" w:rsidP="00F3677A">
      <w:pPr>
        <w:pStyle w:val="Headingb"/>
        <w:rPr>
          <w:sz w:val="24"/>
          <w:szCs w:val="32"/>
          <w:lang w:eastAsia="ja-JP"/>
        </w:rPr>
      </w:pPr>
      <w:r w:rsidRPr="004F1D4E">
        <w:rPr>
          <w:rFonts w:hint="cs"/>
          <w:sz w:val="24"/>
          <w:szCs w:val="32"/>
          <w:rtl/>
          <w:lang w:eastAsia="ja-JP"/>
        </w:rPr>
        <w:t>مراجع (معيارية)</w:t>
      </w:r>
    </w:p>
    <w:p w:rsidR="00F3677A" w:rsidRPr="00E51DBD" w:rsidRDefault="00F3677A" w:rsidP="00D618B9">
      <w:pPr>
        <w:pStyle w:val="Reftext"/>
        <w:bidi w:val="0"/>
        <w:spacing w:line="240" w:lineRule="auto"/>
        <w:ind w:right="0"/>
        <w:rPr>
          <w:lang w:eastAsia="ja-JP"/>
        </w:rPr>
      </w:pPr>
      <w:r w:rsidRPr="00E51DBD">
        <w:rPr>
          <w:lang w:eastAsia="ja-JP"/>
        </w:rPr>
        <w:t>(</w:t>
      </w:r>
      <w:r w:rsidR="00D618B9">
        <w:rPr>
          <w:lang w:eastAsia="ja-JP"/>
        </w:rPr>
        <w:t>2</w:t>
      </w:r>
      <w:r>
        <w:rPr>
          <w:lang w:eastAsia="ja-JP"/>
        </w:rPr>
        <w:t>-</w:t>
      </w:r>
      <w:r w:rsidR="00D618B9">
        <w:rPr>
          <w:lang w:eastAsia="ja-JP"/>
        </w:rPr>
        <w:t>1</w:t>
      </w:r>
      <w:r w:rsidRPr="00E51DBD">
        <w:rPr>
          <w:lang w:eastAsia="ja-JP"/>
        </w:rPr>
        <w:t>)</w:t>
      </w:r>
      <w:r w:rsidRPr="00E51DBD">
        <w:rPr>
          <w:lang w:eastAsia="ja-JP"/>
        </w:rPr>
        <w:tab/>
        <w:t>ATSC A/53 Part 4 (2007), ATSC Digital Television Standard Part 4 – MPEG-2 Video System Characteristics.</w:t>
      </w:r>
    </w:p>
    <w:p w:rsidR="00F3677A" w:rsidRPr="00E51DBD" w:rsidRDefault="00F3677A" w:rsidP="00D618B9">
      <w:pPr>
        <w:pStyle w:val="Reftext"/>
        <w:bidi w:val="0"/>
        <w:spacing w:line="240" w:lineRule="auto"/>
        <w:ind w:right="0"/>
        <w:rPr>
          <w:lang w:eastAsia="ja-JP"/>
        </w:rPr>
      </w:pPr>
      <w:r w:rsidRPr="00E51DBD">
        <w:rPr>
          <w:lang w:eastAsia="ja-JP"/>
        </w:rPr>
        <w:t>(2-2)</w:t>
      </w:r>
      <w:r w:rsidRPr="00E51DBD">
        <w:rPr>
          <w:lang w:eastAsia="ja-JP"/>
        </w:rPr>
        <w:tab/>
        <w:t>ARIB STD-B24 V5.3 (2009-07), Data coding and transmission specification for digital broadcasting, Volume 1, Part 3 – Coding of caption and superimpose.</w:t>
      </w:r>
    </w:p>
    <w:p w:rsidR="00F3677A" w:rsidRDefault="00F3677A" w:rsidP="00D618B9">
      <w:pPr>
        <w:pStyle w:val="Reftext"/>
        <w:bidi w:val="0"/>
        <w:spacing w:line="240" w:lineRule="auto"/>
        <w:ind w:right="0"/>
        <w:rPr>
          <w:lang w:eastAsia="ja-JP"/>
        </w:rPr>
      </w:pPr>
      <w:r w:rsidRPr="00E51DBD">
        <w:rPr>
          <w:lang w:eastAsia="ja-JP"/>
        </w:rPr>
        <w:t>(</w:t>
      </w:r>
      <w:r w:rsidR="00D618B9">
        <w:rPr>
          <w:lang w:eastAsia="ja-JP"/>
        </w:rPr>
        <w:t>2</w:t>
      </w:r>
      <w:r>
        <w:rPr>
          <w:lang w:eastAsia="ja-JP"/>
        </w:rPr>
        <w:t>-</w:t>
      </w:r>
      <w:r w:rsidR="00D618B9">
        <w:rPr>
          <w:lang w:eastAsia="ja-JP"/>
        </w:rPr>
        <w:t>3</w:t>
      </w:r>
      <w:r w:rsidRPr="00E51DBD">
        <w:rPr>
          <w:lang w:eastAsia="ja-JP"/>
        </w:rPr>
        <w:t>)</w:t>
      </w:r>
      <w:r w:rsidRPr="00E51DBD">
        <w:rPr>
          <w:lang w:eastAsia="ja-JP"/>
        </w:rPr>
        <w:tab/>
        <w:t>ETSI EN 300 472 V1.3.1 (2003-05), Digital Video Broadcasting (DVB); Specification for conveying ITU-R System B Teletext in DVB bitstreams.</w:t>
      </w:r>
    </w:p>
    <w:p w:rsidR="00D618B9" w:rsidRPr="00E51DBD" w:rsidRDefault="00D618B9" w:rsidP="00D618B9">
      <w:pPr>
        <w:pStyle w:val="Reftext"/>
        <w:bidi w:val="0"/>
        <w:spacing w:line="240" w:lineRule="auto"/>
        <w:ind w:right="0"/>
        <w:rPr>
          <w:lang w:eastAsia="ja-JP"/>
        </w:rPr>
      </w:pPr>
    </w:p>
    <w:p w:rsidR="006178CD" w:rsidRPr="006178CD" w:rsidRDefault="00CF2F3F" w:rsidP="001E0816">
      <w:pPr>
        <w:pStyle w:val="AnnexNotitle"/>
        <w:rPr>
          <w:rtl/>
          <w:lang w:eastAsia="en-US"/>
        </w:rPr>
      </w:pPr>
      <w:r>
        <w:rPr>
          <w:rFonts w:hint="cs"/>
          <w:rtl/>
          <w:lang w:eastAsia="en-US"/>
        </w:rPr>
        <w:t>ا</w:t>
      </w:r>
      <w:r w:rsidRPr="006178CD">
        <w:rPr>
          <w:rFonts w:hint="cs"/>
          <w:rtl/>
          <w:lang w:eastAsia="en-US"/>
        </w:rPr>
        <w:t>ل</w:t>
      </w:r>
      <w:r>
        <w:rPr>
          <w:rFonts w:hint="cs"/>
          <w:rtl/>
          <w:lang w:eastAsia="en-US"/>
        </w:rPr>
        <w:t>م</w:t>
      </w:r>
      <w:r w:rsidRPr="006178CD">
        <w:rPr>
          <w:rFonts w:hint="cs"/>
          <w:rtl/>
          <w:lang w:eastAsia="en-US"/>
        </w:rPr>
        <w:t>لحق</w:t>
      </w:r>
      <w:r w:rsidR="00357B11" w:rsidRPr="006178CD">
        <w:rPr>
          <w:rtl/>
          <w:lang w:eastAsia="en-US"/>
        </w:rPr>
        <w:t xml:space="preserve"> </w:t>
      </w:r>
      <w:r w:rsidR="001E0816">
        <w:rPr>
          <w:lang w:eastAsia="en-US"/>
        </w:rPr>
        <w:t>3</w:t>
      </w:r>
    </w:p>
    <w:p w:rsidR="006178CD" w:rsidRPr="001E0816" w:rsidRDefault="006178CD" w:rsidP="004F1D4E">
      <w:pPr>
        <w:pStyle w:val="AnnexNotitle"/>
        <w:spacing w:before="240"/>
        <w:rPr>
          <w:rtl/>
          <w:lang w:eastAsia="en-US"/>
        </w:rPr>
      </w:pPr>
      <w:r w:rsidRPr="001E0816">
        <w:rPr>
          <w:rtl/>
          <w:lang w:eastAsia="en-US"/>
        </w:rPr>
        <w:t xml:space="preserve">خدمات إذاعية </w:t>
      </w:r>
      <w:r w:rsidRPr="00D618B9">
        <w:rPr>
          <w:rtl/>
        </w:rPr>
        <w:t>متعددة</w:t>
      </w:r>
      <w:r w:rsidRPr="001E0816">
        <w:rPr>
          <w:rtl/>
          <w:lang w:eastAsia="en-US"/>
        </w:rPr>
        <w:t xml:space="preserve"> الوسائط</w:t>
      </w:r>
    </w:p>
    <w:p w:rsidR="00F41C5E" w:rsidRDefault="004F1D4E" w:rsidP="00D618B9">
      <w:pPr>
        <w:spacing w:before="240"/>
        <w:rPr>
          <w:rtl/>
          <w:lang w:eastAsia="en-US"/>
        </w:rPr>
      </w:pPr>
      <w:r>
        <w:rPr>
          <w:rFonts w:hint="cs"/>
          <w:rtl/>
          <w:lang w:eastAsia="en-US" w:bidi="ar-EG"/>
        </w:rPr>
        <w:t xml:space="preserve">ينبغي لبيئات تطبيق الخدمات الإذاعية متعددة الوسائط أن تلتزم بالتوصية </w:t>
      </w:r>
      <w:r>
        <w:rPr>
          <w:lang w:eastAsia="en-US" w:bidi="ar-EG"/>
        </w:rPr>
        <w:t>ITU</w:t>
      </w:r>
      <w:r>
        <w:rPr>
          <w:lang w:eastAsia="en-US" w:bidi="ar-EG"/>
        </w:rPr>
        <w:noBreakHyphen/>
        <w:t>T J.200</w:t>
      </w:r>
      <w:r w:rsidR="00D618B9">
        <w:rPr>
          <w:rFonts w:hint="cs"/>
          <w:rtl/>
          <w:lang w:eastAsia="en-US"/>
        </w:rPr>
        <w:t>. وينبغي لأنساق المحتوى المستعملة في الخدمات الإذاعية م</w:t>
      </w:r>
      <w:r w:rsidR="00E61AAE">
        <w:rPr>
          <w:rFonts w:hint="cs"/>
          <w:rtl/>
          <w:lang w:eastAsia="en-US"/>
        </w:rPr>
        <w:t>تعددة الوسائط أن تلتزم بالتوصيتي</w:t>
      </w:r>
      <w:r w:rsidR="00D618B9">
        <w:rPr>
          <w:rFonts w:hint="cs"/>
          <w:rtl/>
          <w:lang w:eastAsia="en-US"/>
        </w:rPr>
        <w:t xml:space="preserve">ن </w:t>
      </w:r>
      <w:r w:rsidR="00D618B9">
        <w:rPr>
          <w:lang w:eastAsia="en-US"/>
        </w:rPr>
        <w:t>ITU R BT.1699</w:t>
      </w:r>
      <w:r w:rsidR="00D618B9">
        <w:rPr>
          <w:rFonts w:hint="cs"/>
          <w:rtl/>
          <w:lang w:eastAsia="en-US"/>
        </w:rPr>
        <w:t xml:space="preserve"> و</w:t>
      </w:r>
      <w:r w:rsidR="00D618B9">
        <w:rPr>
          <w:lang w:eastAsia="en-US"/>
        </w:rPr>
        <w:t>ITU</w:t>
      </w:r>
      <w:r w:rsidR="00D618B9">
        <w:rPr>
          <w:lang w:eastAsia="en-US"/>
        </w:rPr>
        <w:noBreakHyphen/>
        <w:t>R BT.1722</w:t>
      </w:r>
      <w:r w:rsidR="00D618B9">
        <w:rPr>
          <w:rFonts w:hint="cs"/>
          <w:rtl/>
          <w:lang w:eastAsia="en-US"/>
        </w:rPr>
        <w:t>.</w:t>
      </w:r>
    </w:p>
    <w:p w:rsidR="00983C09" w:rsidRPr="00D618B9" w:rsidRDefault="00D618B9" w:rsidP="00F41C5E">
      <w:pPr>
        <w:rPr>
          <w:rtl/>
          <w:lang w:eastAsia="en-US"/>
        </w:rPr>
      </w:pPr>
      <w:r>
        <w:rPr>
          <w:rFonts w:hint="cs"/>
          <w:rtl/>
          <w:lang w:eastAsia="en-US" w:bidi="ar-EG"/>
        </w:rPr>
        <w:t>وتعر</w:t>
      </w:r>
      <w:r w:rsidR="00E61AAE">
        <w:rPr>
          <w:rFonts w:hint="cs"/>
          <w:rtl/>
          <w:lang w:eastAsia="en-US" w:bidi="ar-EG"/>
        </w:rPr>
        <w:t>ّ</w:t>
      </w:r>
      <w:r>
        <w:rPr>
          <w:rFonts w:hint="cs"/>
          <w:rtl/>
          <w:lang w:eastAsia="en-US" w:bidi="ar-EG"/>
        </w:rPr>
        <w:t xml:space="preserve">ف التوصية </w:t>
      </w:r>
      <w:r>
        <w:rPr>
          <w:lang w:eastAsia="en-US" w:bidi="ar-EG"/>
        </w:rPr>
        <w:t>ITU</w:t>
      </w:r>
      <w:r>
        <w:rPr>
          <w:lang w:eastAsia="en-US" w:bidi="ar-EG"/>
        </w:rPr>
        <w:noBreakHyphen/>
        <w:t>T J.200</w:t>
      </w:r>
      <w:r>
        <w:rPr>
          <w:rFonts w:hint="cs"/>
          <w:rtl/>
          <w:lang w:eastAsia="en-US"/>
        </w:rPr>
        <w:t xml:space="preserve"> بيئة لتطبيق خدمات التلفزيون التفاعلي الرقمي. وتعرف هذه التوصية المعمارية الأساسية لبيئة التطبيق ومعمارية لمحركات التطبيق والتي يطلق عليها محرك العرض ومحرك التنفيذ.</w:t>
      </w:r>
    </w:p>
    <w:p w:rsidR="00F41C5E" w:rsidRDefault="00E61AAE" w:rsidP="00D618B9">
      <w:pPr>
        <w:rPr>
          <w:rtl/>
          <w:lang w:eastAsia="en-US" w:bidi="ar-EG"/>
        </w:rPr>
      </w:pPr>
      <w:r>
        <w:rPr>
          <w:rFonts w:hint="cs"/>
          <w:rtl/>
          <w:lang w:eastAsia="en-US" w:bidi="ar-EG"/>
        </w:rPr>
        <w:t>وتعرّف التوصية</w:t>
      </w:r>
      <w:r w:rsidR="00D618B9">
        <w:rPr>
          <w:rFonts w:hint="cs"/>
          <w:rtl/>
          <w:lang w:eastAsia="en-US"/>
        </w:rPr>
        <w:t xml:space="preserve"> </w:t>
      </w:r>
      <w:r w:rsidR="00D618B9">
        <w:rPr>
          <w:lang w:eastAsia="en-US"/>
        </w:rPr>
        <w:t>ITU</w:t>
      </w:r>
      <w:r w:rsidR="00D618B9">
        <w:rPr>
          <w:lang w:eastAsia="en-US"/>
        </w:rPr>
        <w:noBreakHyphen/>
        <w:t>R BT.1699</w:t>
      </w:r>
      <w:r w:rsidR="00D618B9">
        <w:rPr>
          <w:rFonts w:hint="cs"/>
          <w:rtl/>
          <w:lang w:eastAsia="en-US"/>
        </w:rPr>
        <w:t xml:space="preserve"> الأساس الموحد عالمياً لنسق المحتوى لمحرك العرض. وبالمثل، تعرف التوصية </w:t>
      </w:r>
      <w:r w:rsidR="00D618B9">
        <w:rPr>
          <w:lang w:eastAsia="en-US"/>
        </w:rPr>
        <w:t>ITU</w:t>
      </w:r>
      <w:r w:rsidR="00D618B9">
        <w:rPr>
          <w:lang w:eastAsia="en-US"/>
        </w:rPr>
        <w:noBreakHyphen/>
        <w:t>R BT.1722</w:t>
      </w:r>
      <w:r w:rsidR="00D618B9">
        <w:rPr>
          <w:rFonts w:hint="cs"/>
          <w:rtl/>
          <w:lang w:eastAsia="en-US"/>
        </w:rPr>
        <w:t xml:space="preserve"> الأساس الموحد عالمياً لنسق المحتوى لمحرك التنفيذ.</w:t>
      </w:r>
    </w:p>
    <w:p w:rsidR="00F41C5E" w:rsidRPr="00D618B9" w:rsidRDefault="00F41C5E" w:rsidP="00F41C5E">
      <w:pPr>
        <w:pStyle w:val="Headingb"/>
        <w:rPr>
          <w:sz w:val="24"/>
          <w:szCs w:val="32"/>
          <w:lang w:eastAsia="ja-JP"/>
        </w:rPr>
      </w:pPr>
      <w:r w:rsidRPr="00D618B9">
        <w:rPr>
          <w:rFonts w:hint="cs"/>
          <w:sz w:val="24"/>
          <w:szCs w:val="32"/>
          <w:rtl/>
          <w:lang w:eastAsia="ja-JP"/>
        </w:rPr>
        <w:t>مراجع (معيارية)</w:t>
      </w:r>
    </w:p>
    <w:p w:rsidR="00F41C5E" w:rsidRPr="00E51DBD" w:rsidRDefault="00F41C5E" w:rsidP="00D618B9">
      <w:pPr>
        <w:pStyle w:val="Reftext"/>
        <w:rPr>
          <w:i/>
          <w:iCs/>
          <w:rtl/>
        </w:rPr>
      </w:pPr>
      <w:r w:rsidRPr="00E51DBD">
        <w:t>(</w:t>
      </w:r>
      <w:r>
        <w:t>1-3</w:t>
      </w:r>
      <w:r w:rsidRPr="00E51DBD">
        <w:t>)</w:t>
      </w:r>
      <w:r w:rsidRPr="00E51DBD">
        <w:tab/>
      </w:r>
      <w:r w:rsidR="00C362AF">
        <w:rPr>
          <w:rFonts w:hint="cs"/>
          <w:rtl/>
        </w:rPr>
        <w:t xml:space="preserve">التوصية </w:t>
      </w:r>
      <w:r w:rsidR="00C362AF">
        <w:t>ITU-T J.200</w:t>
      </w:r>
      <w:r w:rsidR="00C362AF">
        <w:rPr>
          <w:rFonts w:hint="cs"/>
          <w:rtl/>
          <w:lang w:bidi="ar-EG"/>
        </w:rPr>
        <w:t xml:space="preserve">، </w:t>
      </w:r>
      <w:r w:rsidR="00D618B9">
        <w:rPr>
          <w:rFonts w:hint="cs"/>
          <w:i/>
          <w:iCs/>
          <w:rtl/>
        </w:rPr>
        <w:t>أساس موحد عالمياً</w:t>
      </w:r>
      <w:r w:rsidR="00E85F0B" w:rsidRPr="00D618B9">
        <w:rPr>
          <w:i/>
          <w:iCs/>
          <w:rtl/>
        </w:rPr>
        <w:t xml:space="preserve"> </w:t>
      </w:r>
      <w:r w:rsidR="00D618B9">
        <w:rPr>
          <w:rFonts w:hint="cs"/>
          <w:i/>
          <w:iCs/>
          <w:rtl/>
        </w:rPr>
        <w:t>-</w:t>
      </w:r>
      <w:r w:rsidR="00E85F0B" w:rsidRPr="00D618B9">
        <w:rPr>
          <w:i/>
          <w:iCs/>
          <w:rtl/>
        </w:rPr>
        <w:t xml:space="preserve"> بيئة تطبيقات خدمات التلفزيون الرقمي التفاعلي</w:t>
      </w:r>
      <w:r w:rsidR="00D14F57">
        <w:rPr>
          <w:rFonts w:hint="cs"/>
          <w:i/>
          <w:iCs/>
          <w:rtl/>
        </w:rPr>
        <w:t>.</w:t>
      </w:r>
    </w:p>
    <w:p w:rsidR="00F41C5E" w:rsidRPr="00E51DBD" w:rsidRDefault="00F41C5E" w:rsidP="00D37382">
      <w:pPr>
        <w:pStyle w:val="Reftext"/>
        <w:rPr>
          <w:rtl/>
        </w:rPr>
      </w:pPr>
      <w:r w:rsidRPr="00E51DBD">
        <w:t>(</w:t>
      </w:r>
      <w:r>
        <w:t>2-3</w:t>
      </w:r>
      <w:r w:rsidRPr="00E51DBD">
        <w:t>)</w:t>
      </w:r>
      <w:r w:rsidRPr="00E51DBD">
        <w:tab/>
      </w:r>
      <w:r w:rsidR="00C362AF">
        <w:rPr>
          <w:rFonts w:hint="cs"/>
          <w:rtl/>
        </w:rPr>
        <w:t xml:space="preserve">التوصية </w:t>
      </w:r>
      <w:r w:rsidR="00C362AF">
        <w:t>ITU-R BT.1699</w:t>
      </w:r>
      <w:r w:rsidR="00C362AF">
        <w:rPr>
          <w:rFonts w:hint="cs"/>
          <w:rtl/>
          <w:lang w:bidi="ar-EG"/>
        </w:rPr>
        <w:t xml:space="preserve">، </w:t>
      </w:r>
      <w:r w:rsidR="00970A9B" w:rsidRPr="00970A9B">
        <w:rPr>
          <w:rFonts w:ascii="Tahoma" w:hAnsi="Tahoma" w:hint="cs"/>
          <w:sz w:val="30"/>
          <w:rtl/>
        </w:rPr>
        <w:t>مواءمة أنساق التطبيقات الإعلانية في التلفزيون التفاعلي</w:t>
      </w:r>
      <w:r w:rsidR="00970A9B">
        <w:rPr>
          <w:rFonts w:hint="cs"/>
          <w:rtl/>
        </w:rPr>
        <w:t>.</w:t>
      </w:r>
    </w:p>
    <w:p w:rsidR="00F41C5E" w:rsidRDefault="00F41C5E" w:rsidP="00D37382">
      <w:pPr>
        <w:pStyle w:val="Reftext"/>
        <w:tabs>
          <w:tab w:val="left" w:pos="794"/>
          <w:tab w:val="left" w:pos="1588"/>
          <w:tab w:val="left" w:pos="2382"/>
          <w:tab w:val="left" w:pos="3176"/>
          <w:tab w:val="left" w:pos="3970"/>
          <w:tab w:val="left" w:pos="4764"/>
          <w:tab w:val="left" w:pos="5558"/>
          <w:tab w:val="left" w:pos="6352"/>
          <w:tab w:val="left" w:pos="7146"/>
          <w:tab w:val="right" w:pos="8845"/>
        </w:tabs>
        <w:rPr>
          <w:rtl/>
        </w:rPr>
      </w:pPr>
      <w:r w:rsidRPr="00E51DBD">
        <w:t>(3-3)</w:t>
      </w:r>
      <w:r w:rsidRPr="00E51DBD">
        <w:tab/>
      </w:r>
      <w:r w:rsidR="00C362AF">
        <w:rPr>
          <w:rFonts w:hint="cs"/>
          <w:rtl/>
        </w:rPr>
        <w:t xml:space="preserve">التوصية </w:t>
      </w:r>
      <w:r w:rsidR="00C362AF">
        <w:t>ITU-R BT.1722</w:t>
      </w:r>
      <w:r w:rsidR="00C362AF">
        <w:rPr>
          <w:rFonts w:hint="cs"/>
          <w:rtl/>
          <w:lang w:bidi="ar-EG"/>
        </w:rPr>
        <w:t xml:space="preserve">، </w:t>
      </w:r>
      <w:r w:rsidR="00970A9B" w:rsidRPr="00970A9B">
        <w:rPr>
          <w:rFonts w:hint="cs"/>
          <w:b/>
          <w:rtl/>
          <w:lang w:bidi="ar-EG"/>
        </w:rPr>
        <w:t>مواءمة مجموعة تعليمات محرك التنفيذ ل</w:t>
      </w:r>
      <w:r w:rsidR="00970A9B" w:rsidRPr="00970A9B">
        <w:rPr>
          <w:b/>
          <w:rtl/>
          <w:lang w:bidi="ar-EG"/>
        </w:rPr>
        <w:t>تطبيقات التلفزيون التفاعلي</w:t>
      </w:r>
      <w:r w:rsidR="00970A9B" w:rsidRPr="00970A9B">
        <w:rPr>
          <w:rFonts w:hint="cs"/>
          <w:b/>
          <w:rtl/>
          <w:lang w:bidi="ar-EG"/>
        </w:rPr>
        <w:t>.</w:t>
      </w:r>
    </w:p>
    <w:p w:rsidR="00D618B9" w:rsidRPr="00E51DBD" w:rsidRDefault="00D618B9" w:rsidP="00D37382">
      <w:pPr>
        <w:pStyle w:val="Reftext"/>
        <w:tabs>
          <w:tab w:val="left" w:pos="794"/>
          <w:tab w:val="left" w:pos="1588"/>
          <w:tab w:val="left" w:pos="2382"/>
          <w:tab w:val="left" w:pos="3176"/>
          <w:tab w:val="left" w:pos="3970"/>
          <w:tab w:val="left" w:pos="4764"/>
          <w:tab w:val="left" w:pos="5558"/>
          <w:tab w:val="left" w:pos="6352"/>
          <w:tab w:val="left" w:pos="7146"/>
          <w:tab w:val="right" w:pos="8845"/>
        </w:tabs>
        <w:rPr>
          <w:rtl/>
        </w:rPr>
      </w:pPr>
    </w:p>
    <w:p w:rsidR="00CF2F3F" w:rsidRPr="007B0676" w:rsidRDefault="00CF2F3F" w:rsidP="00CF2F3F">
      <w:pPr>
        <w:pStyle w:val="Line"/>
        <w:rPr>
          <w:lang w:val="en-US"/>
        </w:rPr>
      </w:pPr>
    </w:p>
    <w:sectPr w:rsidR="00CF2F3F" w:rsidRPr="007B0676" w:rsidSect="009970F0">
      <w:headerReference w:type="even" r:id="rId17"/>
      <w:headerReference w:type="default" r:id="rId18"/>
      <w:footerReference w:type="even" r:id="rId19"/>
      <w:footerReference w:type="default" r:id="rId20"/>
      <w:headerReference w:type="first" r:id="rId21"/>
      <w:footerReference w:type="first" r:id="rId22"/>
      <w:type w:val="oddPage"/>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C3F" w:rsidRDefault="00387C3F">
      <w:r>
        <w:separator/>
      </w:r>
    </w:p>
  </w:endnote>
  <w:endnote w:type="continuationSeparator" w:id="0">
    <w:p w:rsidR="00387C3F" w:rsidRDefault="00387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Default="00387C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Pr="005E066B" w:rsidRDefault="00387C3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Default="00A94A13">
    <w:pPr>
      <w:pStyle w:val="Footer"/>
    </w:pPr>
    <w:r>
      <w:fldChar w:fldCharType="begin"/>
    </w:r>
    <w:r>
      <w:instrText xml:space="preserve"> FILENAME \p \* MERGEFORMAT </w:instrText>
    </w:r>
    <w:r>
      <w:fldChar w:fldCharType="separate"/>
    </w:r>
    <w:r w:rsidR="00387C3F">
      <w:t>P:\ARA\ITU-R\REC\BT\1301\POOL\BT1301-1(3-11)A.docx</w:t>
    </w:r>
    <w:r>
      <w:fldChar w:fldCharType="end"/>
    </w:r>
    <w:r w:rsidR="00387C3F">
      <w:tab/>
    </w:r>
    <w:r w:rsidR="00387C3F">
      <w:fldChar w:fldCharType="begin"/>
    </w:r>
    <w:r w:rsidR="00387C3F">
      <w:instrText xml:space="preserve"> savedate \@ dd.MM.yy </w:instrText>
    </w:r>
    <w:r w:rsidR="00387C3F">
      <w:fldChar w:fldCharType="separate"/>
    </w:r>
    <w:r>
      <w:t>07.06.11</w:t>
    </w:r>
    <w:r w:rsidR="00387C3F">
      <w:fldChar w:fldCharType="end"/>
    </w:r>
    <w:r w:rsidR="00387C3F">
      <w:tab/>
    </w:r>
    <w:r w:rsidR="00387C3F">
      <w:fldChar w:fldCharType="begin"/>
    </w:r>
    <w:r w:rsidR="00387C3F">
      <w:instrText xml:space="preserve"> printdate \@ dd.MM.yy </w:instrText>
    </w:r>
    <w:r w:rsidR="00387C3F">
      <w:fldChar w:fldCharType="separate"/>
    </w:r>
    <w:r w:rsidR="00387C3F">
      <w:t>03.06.11</w:t>
    </w:r>
    <w:r w:rsidR="00387C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C3F" w:rsidRDefault="00387C3F" w:rsidP="00E1601B">
      <w:pPr>
        <w:spacing w:line="240" w:lineRule="auto"/>
      </w:pPr>
      <w:r>
        <w:separator/>
      </w:r>
    </w:p>
  </w:footnote>
  <w:footnote w:type="continuationSeparator" w:id="0">
    <w:p w:rsidR="00387C3F" w:rsidRDefault="00387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Pr="003D017C" w:rsidRDefault="00387C3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Default="00387C3F">
    <w:pPr>
      <w:pStyle w:val="Header"/>
    </w:pPr>
    <w:r>
      <w:rPr>
        <w:noProof/>
        <w:lang w:eastAsia="zh-CN"/>
      </w:rPr>
      <w:drawing>
        <wp:anchor distT="0" distB="0" distL="114300" distR="114300" simplePos="0" relativeHeight="251658240" behindDoc="1" locked="0" layoutInCell="1" allowOverlap="0" wp14:anchorId="2DF3B21C" wp14:editId="7904B46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Pr="003D017C" w:rsidRDefault="00387C3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Pr="003D017C" w:rsidRDefault="00387C3F" w:rsidP="000E732F">
    <w:pPr>
      <w:pStyle w:val="Header"/>
      <w:tabs>
        <w:tab w:val="center" w:pos="4819"/>
      </w:tabs>
      <w:jc w:val="both"/>
      <w:rPr>
        <w:b w:val="0"/>
        <w:bCs w:val="0"/>
        <w:lang w:bidi="ar-EG"/>
      </w:rPr>
    </w:pPr>
    <w:r>
      <w:fldChar w:fldCharType="begin"/>
    </w:r>
    <w:r>
      <w:instrText xml:space="preserve"> PAGE   \* MERGEFORMAT </w:instrText>
    </w:r>
    <w:r>
      <w:fldChar w:fldCharType="separate"/>
    </w:r>
    <w:r w:rsidR="00A94A1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BT.1301-1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Default="00387C3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rsidR="00387C3F" w:rsidRDefault="00387C3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Pr="005E066B" w:rsidRDefault="00387C3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94A13">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387C3F" w:rsidRPr="002C0F17" w:rsidRDefault="00387C3F" w:rsidP="000E732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Pr="006F0664">
      <w:rPr>
        <w:lang w:bidi="ar-EG"/>
      </w:rPr>
      <w:t>.</w:t>
    </w:r>
    <w:r>
      <w:rPr>
        <w:lang w:bidi="ar-EG"/>
      </w:rPr>
      <w:t>1301-1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3F" w:rsidRDefault="00387C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588"/>
    <w:rsid w:val="00002849"/>
    <w:rsid w:val="00004474"/>
    <w:rsid w:val="0001254A"/>
    <w:rsid w:val="00027907"/>
    <w:rsid w:val="000423D7"/>
    <w:rsid w:val="000473FF"/>
    <w:rsid w:val="000522D1"/>
    <w:rsid w:val="00054094"/>
    <w:rsid w:val="00067954"/>
    <w:rsid w:val="00081122"/>
    <w:rsid w:val="00096F01"/>
    <w:rsid w:val="000A079C"/>
    <w:rsid w:val="000B30D7"/>
    <w:rsid w:val="000E732F"/>
    <w:rsid w:val="000F312E"/>
    <w:rsid w:val="000F6D38"/>
    <w:rsid w:val="000F6F9B"/>
    <w:rsid w:val="001048FC"/>
    <w:rsid w:val="00113EE4"/>
    <w:rsid w:val="00121A11"/>
    <w:rsid w:val="001231D6"/>
    <w:rsid w:val="001315BE"/>
    <w:rsid w:val="00132731"/>
    <w:rsid w:val="00140B98"/>
    <w:rsid w:val="001456E9"/>
    <w:rsid w:val="001568ED"/>
    <w:rsid w:val="0016059E"/>
    <w:rsid w:val="0017413D"/>
    <w:rsid w:val="00182385"/>
    <w:rsid w:val="00183CAB"/>
    <w:rsid w:val="0018593C"/>
    <w:rsid w:val="00196389"/>
    <w:rsid w:val="00197749"/>
    <w:rsid w:val="00197C3C"/>
    <w:rsid w:val="001B03B8"/>
    <w:rsid w:val="001D2146"/>
    <w:rsid w:val="001E0816"/>
    <w:rsid w:val="001E0B6B"/>
    <w:rsid w:val="001F23C7"/>
    <w:rsid w:val="00200F74"/>
    <w:rsid w:val="00201143"/>
    <w:rsid w:val="002137FD"/>
    <w:rsid w:val="002144CB"/>
    <w:rsid w:val="00230502"/>
    <w:rsid w:val="00261C4F"/>
    <w:rsid w:val="002634B2"/>
    <w:rsid w:val="002705ED"/>
    <w:rsid w:val="00271843"/>
    <w:rsid w:val="0028648B"/>
    <w:rsid w:val="002971E7"/>
    <w:rsid w:val="002A5588"/>
    <w:rsid w:val="002B261D"/>
    <w:rsid w:val="002B2BCB"/>
    <w:rsid w:val="002C0F17"/>
    <w:rsid w:val="002C1FE8"/>
    <w:rsid w:val="002D3483"/>
    <w:rsid w:val="002E7058"/>
    <w:rsid w:val="002F28DE"/>
    <w:rsid w:val="00303491"/>
    <w:rsid w:val="00304728"/>
    <w:rsid w:val="0030719D"/>
    <w:rsid w:val="00314E5F"/>
    <w:rsid w:val="0033563F"/>
    <w:rsid w:val="00340205"/>
    <w:rsid w:val="00343532"/>
    <w:rsid w:val="00350CEF"/>
    <w:rsid w:val="00357B11"/>
    <w:rsid w:val="00357C7E"/>
    <w:rsid w:val="00380511"/>
    <w:rsid w:val="00387C3F"/>
    <w:rsid w:val="0039541E"/>
    <w:rsid w:val="003A0415"/>
    <w:rsid w:val="003A3AE3"/>
    <w:rsid w:val="003D017C"/>
    <w:rsid w:val="003D307E"/>
    <w:rsid w:val="003D40E1"/>
    <w:rsid w:val="003F15D8"/>
    <w:rsid w:val="00402F6B"/>
    <w:rsid w:val="00413C0C"/>
    <w:rsid w:val="00422D17"/>
    <w:rsid w:val="0042647B"/>
    <w:rsid w:val="0044201D"/>
    <w:rsid w:val="004910A2"/>
    <w:rsid w:val="004A4181"/>
    <w:rsid w:val="004B094A"/>
    <w:rsid w:val="004D79B4"/>
    <w:rsid w:val="004E1620"/>
    <w:rsid w:val="004E21B2"/>
    <w:rsid w:val="004E7D1E"/>
    <w:rsid w:val="004F1D4E"/>
    <w:rsid w:val="00506547"/>
    <w:rsid w:val="00511801"/>
    <w:rsid w:val="00527EAF"/>
    <w:rsid w:val="005514CA"/>
    <w:rsid w:val="0055334B"/>
    <w:rsid w:val="005570BF"/>
    <w:rsid w:val="0056060A"/>
    <w:rsid w:val="00575521"/>
    <w:rsid w:val="00577803"/>
    <w:rsid w:val="00584B8F"/>
    <w:rsid w:val="0059020C"/>
    <w:rsid w:val="00591053"/>
    <w:rsid w:val="005960C8"/>
    <w:rsid w:val="005A018F"/>
    <w:rsid w:val="005B061A"/>
    <w:rsid w:val="005B530B"/>
    <w:rsid w:val="005C397A"/>
    <w:rsid w:val="005C43CD"/>
    <w:rsid w:val="005D23A8"/>
    <w:rsid w:val="005D6161"/>
    <w:rsid w:val="005D6A35"/>
    <w:rsid w:val="005E066B"/>
    <w:rsid w:val="005F01A2"/>
    <w:rsid w:val="005F24EB"/>
    <w:rsid w:val="005F3E06"/>
    <w:rsid w:val="005F3FD2"/>
    <w:rsid w:val="005F5090"/>
    <w:rsid w:val="006178CD"/>
    <w:rsid w:val="006211E6"/>
    <w:rsid w:val="006551DE"/>
    <w:rsid w:val="006570AB"/>
    <w:rsid w:val="00667575"/>
    <w:rsid w:val="00667C08"/>
    <w:rsid w:val="00686ACA"/>
    <w:rsid w:val="006969F5"/>
    <w:rsid w:val="006973ED"/>
    <w:rsid w:val="006A4B97"/>
    <w:rsid w:val="006B1851"/>
    <w:rsid w:val="006E5DE8"/>
    <w:rsid w:val="006F0DD4"/>
    <w:rsid w:val="00701D01"/>
    <w:rsid w:val="007028E8"/>
    <w:rsid w:val="00722709"/>
    <w:rsid w:val="007362CE"/>
    <w:rsid w:val="007525BC"/>
    <w:rsid w:val="00756D40"/>
    <w:rsid w:val="007627F9"/>
    <w:rsid w:val="00766F48"/>
    <w:rsid w:val="00794E1C"/>
    <w:rsid w:val="0079659A"/>
    <w:rsid w:val="00796F0C"/>
    <w:rsid w:val="007B1739"/>
    <w:rsid w:val="007C0315"/>
    <w:rsid w:val="007C1D00"/>
    <w:rsid w:val="007C58FE"/>
    <w:rsid w:val="007D7E68"/>
    <w:rsid w:val="007E4516"/>
    <w:rsid w:val="007E734A"/>
    <w:rsid w:val="007F6451"/>
    <w:rsid w:val="007F6FB9"/>
    <w:rsid w:val="00802B34"/>
    <w:rsid w:val="00811188"/>
    <w:rsid w:val="008113E9"/>
    <w:rsid w:val="00815E12"/>
    <w:rsid w:val="00816F15"/>
    <w:rsid w:val="0083115C"/>
    <w:rsid w:val="00846C0D"/>
    <w:rsid w:val="008656C3"/>
    <w:rsid w:val="00870A59"/>
    <w:rsid w:val="0087705A"/>
    <w:rsid w:val="00894394"/>
    <w:rsid w:val="008A3537"/>
    <w:rsid w:val="008A4B1B"/>
    <w:rsid w:val="008B33F5"/>
    <w:rsid w:val="008B4138"/>
    <w:rsid w:val="008B76A0"/>
    <w:rsid w:val="008C5CCB"/>
    <w:rsid w:val="008C6A66"/>
    <w:rsid w:val="008C733D"/>
    <w:rsid w:val="00904910"/>
    <w:rsid w:val="00912A86"/>
    <w:rsid w:val="009209FA"/>
    <w:rsid w:val="00925FAA"/>
    <w:rsid w:val="00930F9D"/>
    <w:rsid w:val="009352F6"/>
    <w:rsid w:val="00935EB8"/>
    <w:rsid w:val="00936CB4"/>
    <w:rsid w:val="009533AE"/>
    <w:rsid w:val="0096112A"/>
    <w:rsid w:val="009643BD"/>
    <w:rsid w:val="00964A11"/>
    <w:rsid w:val="00967A70"/>
    <w:rsid w:val="00970A9B"/>
    <w:rsid w:val="00972570"/>
    <w:rsid w:val="00983C09"/>
    <w:rsid w:val="009845C0"/>
    <w:rsid w:val="009970F0"/>
    <w:rsid w:val="009A0F73"/>
    <w:rsid w:val="009C6655"/>
    <w:rsid w:val="009F2399"/>
    <w:rsid w:val="009F7649"/>
    <w:rsid w:val="00A0453F"/>
    <w:rsid w:val="00A163C1"/>
    <w:rsid w:val="00A177D7"/>
    <w:rsid w:val="00A2420C"/>
    <w:rsid w:val="00A56CCF"/>
    <w:rsid w:val="00A603CA"/>
    <w:rsid w:val="00A70BCE"/>
    <w:rsid w:val="00A70D90"/>
    <w:rsid w:val="00A85263"/>
    <w:rsid w:val="00A90C3E"/>
    <w:rsid w:val="00A918A5"/>
    <w:rsid w:val="00A92B21"/>
    <w:rsid w:val="00A94A13"/>
    <w:rsid w:val="00A96D62"/>
    <w:rsid w:val="00AA4787"/>
    <w:rsid w:val="00AA6224"/>
    <w:rsid w:val="00AB2BD9"/>
    <w:rsid w:val="00AD0855"/>
    <w:rsid w:val="00AE09F4"/>
    <w:rsid w:val="00AE2234"/>
    <w:rsid w:val="00AE46C8"/>
    <w:rsid w:val="00AE5191"/>
    <w:rsid w:val="00AE7C5A"/>
    <w:rsid w:val="00AF5F81"/>
    <w:rsid w:val="00AF6ABB"/>
    <w:rsid w:val="00B0182C"/>
    <w:rsid w:val="00B16E8C"/>
    <w:rsid w:val="00B22D33"/>
    <w:rsid w:val="00B244FA"/>
    <w:rsid w:val="00B452E5"/>
    <w:rsid w:val="00B73C3D"/>
    <w:rsid w:val="00B978E1"/>
    <w:rsid w:val="00BA522D"/>
    <w:rsid w:val="00BB32C4"/>
    <w:rsid w:val="00BB342F"/>
    <w:rsid w:val="00BC583B"/>
    <w:rsid w:val="00BD30ED"/>
    <w:rsid w:val="00BE0D0E"/>
    <w:rsid w:val="00BF3DD6"/>
    <w:rsid w:val="00C04244"/>
    <w:rsid w:val="00C1100F"/>
    <w:rsid w:val="00C151AB"/>
    <w:rsid w:val="00C25CD4"/>
    <w:rsid w:val="00C362AF"/>
    <w:rsid w:val="00C45B6D"/>
    <w:rsid w:val="00C46925"/>
    <w:rsid w:val="00C50B28"/>
    <w:rsid w:val="00C53F27"/>
    <w:rsid w:val="00C71576"/>
    <w:rsid w:val="00C8432F"/>
    <w:rsid w:val="00C93F89"/>
    <w:rsid w:val="00C94B6E"/>
    <w:rsid w:val="00CA0D33"/>
    <w:rsid w:val="00CA3D7B"/>
    <w:rsid w:val="00CB4BE8"/>
    <w:rsid w:val="00CC48AA"/>
    <w:rsid w:val="00CC6EA6"/>
    <w:rsid w:val="00CD71D4"/>
    <w:rsid w:val="00CF2F3F"/>
    <w:rsid w:val="00CF545E"/>
    <w:rsid w:val="00CF73A8"/>
    <w:rsid w:val="00D12B06"/>
    <w:rsid w:val="00D14F57"/>
    <w:rsid w:val="00D20E7E"/>
    <w:rsid w:val="00D2107D"/>
    <w:rsid w:val="00D23D39"/>
    <w:rsid w:val="00D30484"/>
    <w:rsid w:val="00D30FE6"/>
    <w:rsid w:val="00D34703"/>
    <w:rsid w:val="00D37382"/>
    <w:rsid w:val="00D52F00"/>
    <w:rsid w:val="00D618B9"/>
    <w:rsid w:val="00D652E2"/>
    <w:rsid w:val="00D85FA6"/>
    <w:rsid w:val="00DA348F"/>
    <w:rsid w:val="00DB3D2A"/>
    <w:rsid w:val="00DC7E91"/>
    <w:rsid w:val="00DD4164"/>
    <w:rsid w:val="00DD670F"/>
    <w:rsid w:val="00DF4E37"/>
    <w:rsid w:val="00E103BB"/>
    <w:rsid w:val="00E12EB0"/>
    <w:rsid w:val="00E1601B"/>
    <w:rsid w:val="00E3032C"/>
    <w:rsid w:val="00E362A2"/>
    <w:rsid w:val="00E45AFF"/>
    <w:rsid w:val="00E52DD3"/>
    <w:rsid w:val="00E577A6"/>
    <w:rsid w:val="00E61AAE"/>
    <w:rsid w:val="00E6418C"/>
    <w:rsid w:val="00E650A3"/>
    <w:rsid w:val="00E734A7"/>
    <w:rsid w:val="00E736B4"/>
    <w:rsid w:val="00E74050"/>
    <w:rsid w:val="00E83CA8"/>
    <w:rsid w:val="00E85F0B"/>
    <w:rsid w:val="00E86836"/>
    <w:rsid w:val="00E9048A"/>
    <w:rsid w:val="00E964C9"/>
    <w:rsid w:val="00EA3351"/>
    <w:rsid w:val="00EA5F4C"/>
    <w:rsid w:val="00EC2BCA"/>
    <w:rsid w:val="00ED332C"/>
    <w:rsid w:val="00ED4C73"/>
    <w:rsid w:val="00EF0744"/>
    <w:rsid w:val="00EF1A83"/>
    <w:rsid w:val="00EF1EC0"/>
    <w:rsid w:val="00EF2435"/>
    <w:rsid w:val="00EF7CB5"/>
    <w:rsid w:val="00F22C87"/>
    <w:rsid w:val="00F3359B"/>
    <w:rsid w:val="00F3677A"/>
    <w:rsid w:val="00F40BC5"/>
    <w:rsid w:val="00F41C5E"/>
    <w:rsid w:val="00F615CE"/>
    <w:rsid w:val="00F82FD6"/>
    <w:rsid w:val="00F95755"/>
    <w:rsid w:val="00FA3938"/>
    <w:rsid w:val="00FF1B80"/>
    <w:rsid w:val="00FF612C"/>
    <w:rsid w:val="00FF68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paragraph" w:customStyle="1" w:styleId="Line">
    <w:name w:val="Line"/>
    <w:basedOn w:val="Normal"/>
    <w:next w:val="Normal"/>
    <w:rsid w:val="00CF2F3F"/>
    <w:pPr>
      <w:pBdr>
        <w:top w:val="single" w:sz="6" w:space="1" w:color="auto"/>
      </w:pBdr>
      <w:bidi w:val="0"/>
      <w:spacing w:before="240" w:line="240" w:lineRule="auto"/>
      <w:ind w:left="3997" w:right="3997"/>
      <w:jc w:val="center"/>
    </w:pPr>
    <w:rPr>
      <w:rFonts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paragraph" w:customStyle="1" w:styleId="Line">
    <w:name w:val="Line"/>
    <w:basedOn w:val="Normal"/>
    <w:next w:val="Normal"/>
    <w:rsid w:val="00CF2F3F"/>
    <w:pPr>
      <w:pBdr>
        <w:top w:val="single" w:sz="6" w:space="1" w:color="auto"/>
      </w:pBdr>
      <w:bidi w:val="0"/>
      <w:spacing w:before="240" w:line="240" w:lineRule="auto"/>
      <w:ind w:left="3997" w:right="3997"/>
      <w:jc w:val="center"/>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4B4A1-A228-4E59-ADCA-26C8756D2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57</TotalTime>
  <Pages>9</Pages>
  <Words>1957</Words>
  <Characters>10412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12345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dc:creator>
  <cp:lastModifiedBy>El Wardany, Samy</cp:lastModifiedBy>
  <cp:revision>6</cp:revision>
  <cp:lastPrinted>2011-06-03T07:26:00Z</cp:lastPrinted>
  <dcterms:created xsi:type="dcterms:W3CDTF">2011-06-07T09:37:00Z</dcterms:created>
  <dcterms:modified xsi:type="dcterms:W3CDTF">2011-06-07T12:40:00Z</dcterms:modified>
</cp:coreProperties>
</file>