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B46" w:rsidRPr="002F2CEF" w:rsidRDefault="00764B46">
      <w:pPr>
        <w:rPr>
          <w:lang w:val="fr-CH"/>
        </w:rPr>
      </w:pPr>
      <w:bookmarkStart w:id="0" w:name="Doc_title"/>
    </w:p>
    <w:p w:rsidR="00764B46" w:rsidRPr="002F2CEF" w:rsidRDefault="00764B46">
      <w:pPr>
        <w:rPr>
          <w:lang w:val="fr-CH"/>
        </w:rPr>
      </w:pPr>
    </w:p>
    <w:p w:rsidR="00764B46" w:rsidRPr="002F2CEF" w:rsidRDefault="00764B46">
      <w:pPr>
        <w:rPr>
          <w:lang w:val="fr-CH"/>
        </w:rPr>
      </w:pPr>
    </w:p>
    <w:p w:rsidR="00764B46" w:rsidRPr="002F2CEF" w:rsidRDefault="00764B46">
      <w:pPr>
        <w:rPr>
          <w:lang w:val="fr-CH"/>
        </w:rPr>
      </w:pPr>
    </w:p>
    <w:p w:rsidR="00764B46" w:rsidRPr="002F2CEF" w:rsidRDefault="00764B46">
      <w:pPr>
        <w:rPr>
          <w:lang w:val="fr-CH"/>
        </w:rPr>
      </w:pPr>
    </w:p>
    <w:p w:rsidR="00764B46" w:rsidRPr="002F2CEF" w:rsidRDefault="00764B46">
      <w:pPr>
        <w:rPr>
          <w:lang w:val="fr-CH"/>
        </w:rPr>
      </w:pPr>
    </w:p>
    <w:p w:rsidR="00764B46" w:rsidRPr="002F2CEF" w:rsidRDefault="00764B46">
      <w:pPr>
        <w:rPr>
          <w:lang w:val="fr-CH"/>
        </w:rPr>
      </w:pPr>
    </w:p>
    <w:p w:rsidR="00764B46" w:rsidRPr="002F2CEF" w:rsidRDefault="00764B46">
      <w:pPr>
        <w:rPr>
          <w:lang w:val="fr-CH"/>
        </w:rPr>
      </w:pPr>
    </w:p>
    <w:p w:rsidR="00764B46" w:rsidRPr="002F2CEF" w:rsidRDefault="00764B46">
      <w:pPr>
        <w:rPr>
          <w:lang w:val="fr-CH"/>
        </w:rPr>
      </w:pPr>
    </w:p>
    <w:p w:rsidR="00764B46" w:rsidRPr="002F2CEF" w:rsidRDefault="00764B46">
      <w:pPr>
        <w:rPr>
          <w:lang w:val="fr-CH"/>
        </w:rPr>
      </w:pPr>
    </w:p>
    <w:p w:rsidR="00764B46" w:rsidRPr="002F2CEF" w:rsidRDefault="00764B46">
      <w:pPr>
        <w:rPr>
          <w:lang w:val="fr-CH"/>
        </w:rPr>
      </w:pPr>
    </w:p>
    <w:p w:rsidR="00764B46" w:rsidRPr="002F2CEF" w:rsidRDefault="00764B46">
      <w:pPr>
        <w:rPr>
          <w:lang w:val="fr-CH"/>
        </w:rPr>
      </w:pPr>
    </w:p>
    <w:tbl>
      <w:tblPr>
        <w:tblW w:w="10089" w:type="dxa"/>
        <w:tblLook w:val="01E0"/>
      </w:tblPr>
      <w:tblGrid>
        <w:gridCol w:w="10089"/>
      </w:tblGrid>
      <w:tr w:rsidR="00764B46" w:rsidRPr="002F2CEF">
        <w:tc>
          <w:tcPr>
            <w:tcW w:w="10089" w:type="dxa"/>
          </w:tcPr>
          <w:p w:rsidR="00764B46" w:rsidRPr="002F2CEF" w:rsidRDefault="00764B46" w:rsidP="0014322C">
            <w:pPr>
              <w:spacing w:before="380" w:line="280" w:lineRule="exact"/>
              <w:jc w:val="right"/>
              <w:rPr>
                <w:rFonts w:ascii="Tahoma" w:hAnsi="Tahoma" w:cs="Tahoma"/>
                <w:b/>
                <w:bCs/>
                <w:iCs/>
                <w:color w:val="243285"/>
                <w:sz w:val="32"/>
                <w:szCs w:val="32"/>
                <w:lang w:val="fr-CH"/>
              </w:rPr>
            </w:pPr>
          </w:p>
          <w:p w:rsidR="00764B46" w:rsidRPr="002F2CEF" w:rsidRDefault="00764B46" w:rsidP="00764B46">
            <w:pPr>
              <w:spacing w:before="380" w:line="280" w:lineRule="exact"/>
              <w:jc w:val="right"/>
              <w:rPr>
                <w:rFonts w:ascii="Tahoma" w:hAnsi="Tahoma" w:cs="Tahoma"/>
                <w:b/>
                <w:bCs/>
                <w:iCs/>
                <w:color w:val="243285"/>
                <w:sz w:val="36"/>
                <w:szCs w:val="36"/>
                <w:lang w:val="fr-CH"/>
              </w:rPr>
            </w:pPr>
            <w:r w:rsidRPr="002F2CEF">
              <w:rPr>
                <w:rFonts w:ascii="Tahoma" w:hAnsi="Tahoma" w:cs="Tahoma"/>
                <w:b/>
                <w:bCs/>
                <w:iCs/>
                <w:color w:val="243285"/>
                <w:sz w:val="36"/>
                <w:szCs w:val="36"/>
                <w:lang w:val="fr-CH"/>
              </w:rPr>
              <w:t>Recommandation  UIT-R  BT.1299-1</w:t>
            </w:r>
          </w:p>
          <w:p w:rsidR="00764B46" w:rsidRPr="002F2CEF" w:rsidRDefault="00764B46" w:rsidP="00764B46">
            <w:pPr>
              <w:spacing w:before="80" w:line="280" w:lineRule="exact"/>
              <w:jc w:val="right"/>
              <w:rPr>
                <w:rFonts w:ascii="Tahoma" w:hAnsi="Tahoma" w:cs="Tahoma"/>
                <w:b/>
                <w:bCs/>
                <w:iCs/>
                <w:color w:val="243285"/>
                <w:szCs w:val="24"/>
                <w:lang w:val="fr-CH"/>
              </w:rPr>
            </w:pPr>
            <w:r w:rsidRPr="002F2CEF">
              <w:rPr>
                <w:rFonts w:ascii="Tahoma" w:hAnsi="Tahoma" w:cs="Tahoma"/>
                <w:b/>
                <w:bCs/>
                <w:iCs/>
                <w:color w:val="243285"/>
                <w:szCs w:val="24"/>
                <w:lang w:val="fr-CH"/>
              </w:rPr>
              <w:t>(03/2010)</w:t>
            </w:r>
          </w:p>
        </w:tc>
      </w:tr>
      <w:tr w:rsidR="00764B46" w:rsidRPr="002F2CEF">
        <w:tc>
          <w:tcPr>
            <w:tcW w:w="10089" w:type="dxa"/>
          </w:tcPr>
          <w:p w:rsidR="00764B46" w:rsidRPr="002F2CEF" w:rsidRDefault="00764B46" w:rsidP="0014322C">
            <w:pPr>
              <w:spacing w:before="80" w:line="500" w:lineRule="exact"/>
              <w:jc w:val="right"/>
              <w:rPr>
                <w:rFonts w:ascii="Tahoma" w:hAnsi="Tahoma" w:cs="Tahoma"/>
                <w:b/>
                <w:bCs/>
                <w:iCs/>
                <w:color w:val="243285"/>
                <w:sz w:val="44"/>
                <w:szCs w:val="44"/>
                <w:lang w:val="fr-CH"/>
              </w:rPr>
            </w:pPr>
          </w:p>
          <w:p w:rsidR="00764B46" w:rsidRPr="002F2CEF" w:rsidRDefault="00764B46" w:rsidP="00764B46">
            <w:pPr>
              <w:spacing w:before="80" w:line="500" w:lineRule="exact"/>
              <w:jc w:val="right"/>
              <w:rPr>
                <w:rFonts w:ascii="Tahoma" w:hAnsi="Tahoma" w:cs="Tahoma"/>
                <w:b/>
                <w:bCs/>
                <w:color w:val="243285"/>
                <w:sz w:val="44"/>
                <w:szCs w:val="44"/>
                <w:lang w:val="fr-CH"/>
              </w:rPr>
            </w:pPr>
            <w:r w:rsidRPr="002F2CEF">
              <w:rPr>
                <w:rFonts w:ascii="Tahoma" w:hAnsi="Tahoma" w:cs="Tahoma"/>
                <w:b/>
                <w:bCs/>
                <w:color w:val="243285"/>
                <w:sz w:val="44"/>
                <w:szCs w:val="44"/>
                <w:lang w:val="fr-CH"/>
              </w:rPr>
              <w:t>Eléments fondamentaux d'une famille universelle de systèmes de radiodiffusion télévisuelle numérique de Terre</w:t>
            </w:r>
          </w:p>
          <w:p w:rsidR="00764B46" w:rsidRPr="002F2CEF" w:rsidRDefault="00764B46" w:rsidP="0014322C">
            <w:pPr>
              <w:spacing w:before="80" w:line="500" w:lineRule="exact"/>
              <w:jc w:val="right"/>
              <w:rPr>
                <w:rFonts w:ascii="Tahoma" w:hAnsi="Tahoma" w:cs="Tahoma"/>
                <w:b/>
                <w:bCs/>
                <w:iCs/>
                <w:color w:val="243285"/>
                <w:sz w:val="44"/>
                <w:szCs w:val="44"/>
                <w:lang w:val="fr-CH"/>
              </w:rPr>
            </w:pPr>
            <w:r w:rsidRPr="002F2CEF">
              <w:rPr>
                <w:rFonts w:ascii="Tahoma" w:hAnsi="Tahoma" w:cs="Tahoma"/>
                <w:b/>
                <w:bCs/>
                <w:iCs/>
                <w:color w:val="243285"/>
                <w:sz w:val="44"/>
                <w:szCs w:val="44"/>
                <w:lang w:val="fr-CH"/>
              </w:rPr>
              <w:t xml:space="preserve"> </w:t>
            </w:r>
          </w:p>
        </w:tc>
      </w:tr>
      <w:tr w:rsidR="00764B46" w:rsidRPr="002F2CEF">
        <w:tc>
          <w:tcPr>
            <w:tcW w:w="10089" w:type="dxa"/>
          </w:tcPr>
          <w:p w:rsidR="00764B46" w:rsidRPr="002F2CEF" w:rsidRDefault="00764B46" w:rsidP="0014322C">
            <w:pPr>
              <w:spacing w:before="80" w:line="280" w:lineRule="exact"/>
              <w:ind w:right="640"/>
              <w:rPr>
                <w:rFonts w:ascii="Tahoma" w:hAnsi="Tahoma" w:cs="Tahoma"/>
                <w:b/>
                <w:bCs/>
                <w:iCs/>
                <w:color w:val="243285"/>
                <w:sz w:val="32"/>
                <w:szCs w:val="32"/>
                <w:lang w:val="fr-CH"/>
              </w:rPr>
            </w:pPr>
          </w:p>
          <w:p w:rsidR="00764B46" w:rsidRPr="002F2CEF" w:rsidRDefault="00764B46" w:rsidP="0014322C">
            <w:pPr>
              <w:spacing w:before="80" w:line="280" w:lineRule="exact"/>
              <w:ind w:right="640"/>
              <w:rPr>
                <w:rFonts w:ascii="Tahoma" w:hAnsi="Tahoma" w:cs="Tahoma"/>
                <w:b/>
                <w:bCs/>
                <w:iCs/>
                <w:color w:val="243285"/>
                <w:sz w:val="32"/>
                <w:szCs w:val="32"/>
                <w:lang w:val="fr-CH"/>
              </w:rPr>
            </w:pPr>
          </w:p>
          <w:p w:rsidR="00764B46" w:rsidRPr="002F2CEF" w:rsidRDefault="00764B46" w:rsidP="0014322C">
            <w:pPr>
              <w:spacing w:before="80" w:after="180" w:line="360" w:lineRule="exact"/>
              <w:ind w:right="720"/>
              <w:rPr>
                <w:rFonts w:ascii="Tahoma" w:hAnsi="Tahoma" w:cs="Tahoma"/>
                <w:b/>
                <w:bCs/>
                <w:iCs/>
                <w:color w:val="243285"/>
                <w:sz w:val="36"/>
                <w:szCs w:val="36"/>
                <w:lang w:val="fr-CH"/>
              </w:rPr>
            </w:pPr>
          </w:p>
          <w:p w:rsidR="00764B46" w:rsidRPr="002F2CEF" w:rsidRDefault="00764B46" w:rsidP="0014322C">
            <w:pPr>
              <w:spacing w:before="80" w:after="180" w:line="360" w:lineRule="exact"/>
              <w:jc w:val="right"/>
              <w:rPr>
                <w:rFonts w:ascii="Tahoma" w:hAnsi="Tahoma" w:cs="Tahoma"/>
                <w:b/>
                <w:bCs/>
                <w:iCs/>
                <w:color w:val="243285"/>
                <w:sz w:val="36"/>
                <w:szCs w:val="36"/>
                <w:lang w:val="fr-CH"/>
              </w:rPr>
            </w:pPr>
            <w:r w:rsidRPr="002F2CEF">
              <w:rPr>
                <w:rFonts w:ascii="Tahoma" w:hAnsi="Tahoma" w:cs="Tahoma"/>
                <w:b/>
                <w:bCs/>
                <w:iCs/>
                <w:color w:val="243285"/>
                <w:sz w:val="36"/>
                <w:szCs w:val="36"/>
                <w:lang w:val="fr-CH"/>
              </w:rPr>
              <w:t>Série BT</w:t>
            </w:r>
          </w:p>
          <w:p w:rsidR="00764B46" w:rsidRPr="002F2CEF" w:rsidRDefault="00764B46" w:rsidP="0014322C">
            <w:pPr>
              <w:spacing w:before="80" w:line="420" w:lineRule="exact"/>
              <w:jc w:val="right"/>
              <w:rPr>
                <w:rFonts w:ascii="Tahoma" w:hAnsi="Tahoma" w:cs="Tahoma"/>
                <w:b/>
                <w:iCs/>
                <w:color w:val="243285"/>
                <w:sz w:val="36"/>
                <w:szCs w:val="36"/>
                <w:lang w:val="fr-CH"/>
              </w:rPr>
            </w:pPr>
            <w:r w:rsidRPr="002F2CEF">
              <w:rPr>
                <w:rFonts w:ascii="Tahoma" w:hAnsi="Tahoma" w:cs="Tahoma"/>
                <w:b/>
                <w:bCs/>
                <w:color w:val="243285"/>
                <w:sz w:val="36"/>
                <w:szCs w:val="36"/>
                <w:lang w:val="fr-CH"/>
              </w:rPr>
              <w:t>Service de radiodiffusion télévisuelle</w:t>
            </w:r>
          </w:p>
        </w:tc>
      </w:tr>
    </w:tbl>
    <w:p w:rsidR="00764B46" w:rsidRPr="002F2CEF" w:rsidRDefault="00764B46" w:rsidP="0014322C">
      <w:pPr>
        <w:spacing w:before="80"/>
        <w:rPr>
          <w:i/>
          <w:sz w:val="22"/>
          <w:lang w:val="fr-CH"/>
        </w:rPr>
      </w:pPr>
    </w:p>
    <w:p w:rsidR="00764B46" w:rsidRPr="002F2CEF" w:rsidRDefault="00764B46" w:rsidP="0014322C">
      <w:pPr>
        <w:spacing w:before="80"/>
        <w:rPr>
          <w:i/>
          <w:sz w:val="22"/>
          <w:lang w:val="fr-CH"/>
        </w:rPr>
      </w:pPr>
    </w:p>
    <w:p w:rsidR="00764B46" w:rsidRPr="002F2CEF" w:rsidRDefault="00764B46" w:rsidP="0014322C">
      <w:pPr>
        <w:spacing w:before="80"/>
        <w:rPr>
          <w:i/>
          <w:sz w:val="22"/>
          <w:lang w:val="fr-CH"/>
        </w:rPr>
      </w:pPr>
    </w:p>
    <w:p w:rsidR="00764B46" w:rsidRPr="002F2CEF" w:rsidRDefault="00764B46" w:rsidP="0014322C">
      <w:pPr>
        <w:spacing w:before="80"/>
        <w:rPr>
          <w:i/>
          <w:sz w:val="22"/>
          <w:lang w:val="fr-CH"/>
        </w:rPr>
      </w:pPr>
    </w:p>
    <w:p w:rsidR="00764B46" w:rsidRPr="002F2CEF" w:rsidRDefault="00764B46" w:rsidP="0014322C">
      <w:pPr>
        <w:spacing w:before="80"/>
        <w:rPr>
          <w:i/>
          <w:sz w:val="22"/>
          <w:lang w:val="fr-CH"/>
        </w:rPr>
      </w:pPr>
    </w:p>
    <w:p w:rsidR="00764B46" w:rsidRPr="002F2CEF" w:rsidRDefault="00764B46" w:rsidP="0014322C">
      <w:pPr>
        <w:spacing w:before="80"/>
        <w:rPr>
          <w:i/>
          <w:sz w:val="22"/>
          <w:lang w:val="fr-CH"/>
        </w:rPr>
      </w:pPr>
    </w:p>
    <w:p w:rsidR="00764B46" w:rsidRPr="002F2CEF" w:rsidRDefault="00764B46" w:rsidP="0014322C">
      <w:pPr>
        <w:pStyle w:val="Equation"/>
        <w:tabs>
          <w:tab w:val="clear" w:pos="4820"/>
          <w:tab w:val="clear" w:pos="9639"/>
          <w:tab w:val="left" w:pos="1191"/>
          <w:tab w:val="left" w:pos="1588"/>
          <w:tab w:val="left" w:pos="1985"/>
        </w:tabs>
        <w:rPr>
          <w:rFonts w:ascii="Palatino Linotype" w:hAnsi="Palatino Linotype"/>
          <w:lang w:val="fr-CH"/>
        </w:rPr>
        <w:sectPr w:rsidR="00764B46" w:rsidRPr="002F2CEF" w:rsidSect="0014322C">
          <w:headerReference w:type="even" r:id="rId6"/>
          <w:headerReference w:type="default" r:id="rId7"/>
          <w:pgSz w:w="11907" w:h="16834" w:code="9"/>
          <w:pgMar w:top="1418" w:right="1134" w:bottom="1134" w:left="1134" w:header="720" w:footer="482" w:gutter="0"/>
          <w:paperSrc w:first="15" w:other="15"/>
          <w:cols w:space="720"/>
        </w:sectPr>
      </w:pPr>
    </w:p>
    <w:p w:rsidR="00764B46" w:rsidRPr="002F2CEF" w:rsidRDefault="00764B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2F2CEF">
        <w:rPr>
          <w:bCs/>
          <w:sz w:val="24"/>
          <w:szCs w:val="24"/>
          <w:lang w:val="fr-CH"/>
        </w:rPr>
        <w:lastRenderedPageBreak/>
        <w:t>Avant-propos</w:t>
      </w:r>
    </w:p>
    <w:p w:rsidR="00764B46" w:rsidRPr="002F2CEF" w:rsidRDefault="00764B46" w:rsidP="0014322C">
      <w:pPr>
        <w:spacing w:before="240"/>
        <w:rPr>
          <w:sz w:val="20"/>
          <w:lang w:val="fr-CH"/>
        </w:rPr>
      </w:pPr>
      <w:r w:rsidRPr="002F2CEF">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64B46" w:rsidRPr="002F2CEF" w:rsidRDefault="00764B46" w:rsidP="0014322C">
      <w:pPr>
        <w:rPr>
          <w:sz w:val="20"/>
          <w:lang w:val="fr-CH"/>
        </w:rPr>
      </w:pPr>
      <w:r w:rsidRPr="002F2CE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764B46" w:rsidRPr="002F2CEF" w:rsidRDefault="00764B46" w:rsidP="0014322C">
      <w:pPr>
        <w:pStyle w:val="Heading1"/>
        <w:spacing w:before="360"/>
        <w:jc w:val="center"/>
        <w:rPr>
          <w:szCs w:val="24"/>
          <w:lang w:val="fr-CH"/>
        </w:rPr>
      </w:pPr>
      <w:r w:rsidRPr="002F2CEF">
        <w:rPr>
          <w:szCs w:val="24"/>
          <w:lang w:val="fr-CH"/>
        </w:rPr>
        <w:t>Politique en matière de droits de propriété intellectuelle (IPR)</w:t>
      </w:r>
    </w:p>
    <w:p w:rsidR="00764B46" w:rsidRPr="002F2CEF" w:rsidRDefault="00764B46" w:rsidP="0014322C">
      <w:pPr>
        <w:spacing w:before="240"/>
        <w:rPr>
          <w:sz w:val="20"/>
          <w:lang w:val="fr-CH"/>
        </w:rPr>
      </w:pPr>
      <w:r w:rsidRPr="002F2CEF">
        <w:rPr>
          <w:sz w:val="20"/>
          <w:lang w:val="fr-CH"/>
        </w:rPr>
        <w:t>La politique de l'UIT</w:t>
      </w:r>
      <w:r w:rsidRPr="002F2CEF">
        <w:rPr>
          <w:sz w:val="20"/>
          <w:lang w:val="fr-CH"/>
        </w:rPr>
        <w:noBreakHyphen/>
        <w:t>R en matière de droits de propriété intellectuelle est décrite dans la «Politique commune de l'UIT</w:t>
      </w:r>
      <w:r w:rsidRPr="002F2CEF">
        <w:rPr>
          <w:sz w:val="20"/>
          <w:lang w:val="fr-CH"/>
        </w:rPr>
        <w:noBreakHyphen/>
        <w:t>T, l'UIT</w:t>
      </w:r>
      <w:r w:rsidRPr="002F2CEF">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2F2CEF">
          <w:rPr>
            <w:rStyle w:val="Hyperlink"/>
            <w:sz w:val="20"/>
            <w:lang w:val="fr-CH"/>
          </w:rPr>
          <w:t>http://www.itu.int/ITU-R/go/patents/fr</w:t>
        </w:r>
      </w:hyperlink>
      <w:r w:rsidRPr="002F2CEF">
        <w:rPr>
          <w:sz w:val="20"/>
          <w:lang w:val="fr-CH"/>
        </w:rPr>
        <w:t>, où l'on trouvera également les Lignes directrices pour la mise en oeuvre de la politique commune en matière de brevets de l'UIT</w:t>
      </w:r>
      <w:r w:rsidRPr="002F2CEF">
        <w:rPr>
          <w:sz w:val="20"/>
          <w:lang w:val="fr-CH"/>
        </w:rPr>
        <w:noBreakHyphen/>
        <w:t>T, l'UIT</w:t>
      </w:r>
      <w:r w:rsidRPr="002F2CEF">
        <w:rPr>
          <w:sz w:val="20"/>
          <w:lang w:val="fr-CH"/>
        </w:rPr>
        <w:noBreakHyphen/>
        <w:t>R, l'ISO et la CEI</w:t>
      </w:r>
      <w:r w:rsidRPr="002F2CEF" w:rsidDel="0061025C">
        <w:rPr>
          <w:sz w:val="20"/>
          <w:lang w:val="fr-CH"/>
        </w:rPr>
        <w:t xml:space="preserve"> </w:t>
      </w:r>
      <w:r w:rsidRPr="002F2CEF">
        <w:rPr>
          <w:sz w:val="20"/>
          <w:lang w:val="fr-CH"/>
        </w:rPr>
        <w:t>et la base de données en matière de brevets de l'UIT-R.</w:t>
      </w:r>
    </w:p>
    <w:p w:rsidR="00764B46" w:rsidRPr="002F2CEF" w:rsidRDefault="00764B46"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64B46" w:rsidRPr="002F2CEF">
        <w:tc>
          <w:tcPr>
            <w:tcW w:w="9360" w:type="dxa"/>
            <w:gridSpan w:val="2"/>
          </w:tcPr>
          <w:p w:rsidR="00764B46" w:rsidRPr="002F2CEF" w:rsidRDefault="00764B46" w:rsidP="0014322C">
            <w:pPr>
              <w:pStyle w:val="Chaptitle"/>
              <w:keepLines w:val="0"/>
              <w:tabs>
                <w:tab w:val="clear" w:pos="794"/>
                <w:tab w:val="clear" w:pos="1191"/>
                <w:tab w:val="clear" w:pos="1588"/>
                <w:tab w:val="clear" w:pos="1985"/>
              </w:tabs>
              <w:overflowPunct/>
              <w:spacing w:before="140"/>
              <w:textAlignment w:val="auto"/>
              <w:rPr>
                <w:sz w:val="22"/>
                <w:szCs w:val="22"/>
                <w:lang w:val="fr-CH"/>
              </w:rPr>
            </w:pPr>
            <w:r w:rsidRPr="002F2CEF">
              <w:rPr>
                <w:sz w:val="22"/>
                <w:szCs w:val="22"/>
                <w:lang w:val="fr-CH"/>
              </w:rPr>
              <w:t xml:space="preserve">Séries des Recommandations UIT-R </w:t>
            </w:r>
          </w:p>
          <w:p w:rsidR="00764B46" w:rsidRPr="002F2CEF" w:rsidRDefault="00764B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2F2CEF">
              <w:rPr>
                <w:b w:val="0"/>
                <w:sz w:val="18"/>
                <w:szCs w:val="18"/>
                <w:lang w:val="fr-CH"/>
              </w:rPr>
              <w:t xml:space="preserve">(Egalement disponible en ligne: </w:t>
            </w:r>
            <w:hyperlink r:id="rId9" w:history="1">
              <w:r w:rsidRPr="002F2CEF">
                <w:rPr>
                  <w:rStyle w:val="Hyperlink"/>
                  <w:b w:val="0"/>
                  <w:bCs/>
                  <w:sz w:val="18"/>
                  <w:szCs w:val="18"/>
                  <w:lang w:val="fr-CH"/>
                </w:rPr>
                <w:t>http://www.itu.int/publ/R-REC/fr</w:t>
              </w:r>
            </w:hyperlink>
            <w:r w:rsidRPr="002F2CEF">
              <w:rPr>
                <w:b w:val="0"/>
                <w:bCs/>
                <w:sz w:val="18"/>
                <w:szCs w:val="18"/>
                <w:lang w:val="fr-CH"/>
              </w:rPr>
              <w:t>)</w:t>
            </w:r>
          </w:p>
        </w:tc>
      </w:tr>
      <w:tr w:rsidR="00764B46" w:rsidRPr="002F2CEF">
        <w:tc>
          <w:tcPr>
            <w:tcW w:w="1140" w:type="dxa"/>
          </w:tcPr>
          <w:p w:rsidR="00764B46" w:rsidRPr="002F2CEF" w:rsidRDefault="00764B46" w:rsidP="0014322C">
            <w:pPr>
              <w:spacing w:before="90" w:after="100"/>
              <w:ind w:left="57"/>
              <w:rPr>
                <w:b/>
                <w:bCs/>
                <w:sz w:val="20"/>
                <w:lang w:val="fr-CH"/>
              </w:rPr>
            </w:pPr>
            <w:r w:rsidRPr="002F2CEF">
              <w:rPr>
                <w:b/>
                <w:bCs/>
                <w:sz w:val="20"/>
                <w:lang w:val="fr-CH"/>
              </w:rPr>
              <w:t>Séries</w:t>
            </w:r>
          </w:p>
        </w:tc>
        <w:tc>
          <w:tcPr>
            <w:tcW w:w="8220" w:type="dxa"/>
          </w:tcPr>
          <w:p w:rsidR="00764B46" w:rsidRPr="002F2CEF" w:rsidRDefault="00764B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2F2CEF">
              <w:rPr>
                <w:bCs/>
                <w:sz w:val="20"/>
                <w:lang w:val="fr-CH"/>
              </w:rPr>
              <w:t>Titre</w:t>
            </w:r>
          </w:p>
        </w:tc>
      </w:tr>
      <w:tr w:rsidR="00764B46" w:rsidRPr="002F2CEF" w:rsidTr="0014322C">
        <w:tc>
          <w:tcPr>
            <w:tcW w:w="1140" w:type="dxa"/>
            <w:tcBorders>
              <w:bottom w:val="nil"/>
            </w:tcBorders>
          </w:tcPr>
          <w:p w:rsidR="00764B46" w:rsidRPr="002F2CEF" w:rsidRDefault="00764B46" w:rsidP="0014322C">
            <w:pPr>
              <w:spacing w:before="30" w:after="30"/>
              <w:ind w:left="57"/>
              <w:rPr>
                <w:b/>
                <w:bCs/>
                <w:sz w:val="20"/>
                <w:lang w:val="fr-CH"/>
              </w:rPr>
            </w:pPr>
            <w:r w:rsidRPr="002F2CEF">
              <w:rPr>
                <w:b/>
                <w:bCs/>
                <w:sz w:val="20"/>
                <w:lang w:val="fr-CH"/>
              </w:rPr>
              <w:t>BO</w:t>
            </w:r>
          </w:p>
        </w:tc>
        <w:tc>
          <w:tcPr>
            <w:tcW w:w="8220" w:type="dxa"/>
            <w:tcBorders>
              <w:bottom w:val="nil"/>
            </w:tcBorders>
          </w:tcPr>
          <w:p w:rsidR="00764B46" w:rsidRPr="002F2CEF" w:rsidRDefault="00764B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F2CEF">
              <w:rPr>
                <w:b w:val="0"/>
                <w:bCs/>
                <w:sz w:val="20"/>
                <w:lang w:val="fr-CH"/>
              </w:rPr>
              <w:t>Diffusion par satellite</w:t>
            </w:r>
          </w:p>
        </w:tc>
      </w:tr>
      <w:tr w:rsidR="00764B46" w:rsidRPr="002F2CEF" w:rsidTr="0014322C">
        <w:tc>
          <w:tcPr>
            <w:tcW w:w="1140" w:type="dxa"/>
            <w:tcBorders>
              <w:top w:val="nil"/>
              <w:bottom w:val="nil"/>
            </w:tcBorders>
            <w:shd w:val="clear" w:color="auto" w:fill="auto"/>
          </w:tcPr>
          <w:p w:rsidR="00764B46" w:rsidRPr="002F2CEF" w:rsidRDefault="00764B46" w:rsidP="0014322C">
            <w:pPr>
              <w:spacing w:before="30" w:after="30"/>
              <w:ind w:left="57"/>
              <w:rPr>
                <w:rFonts w:ascii="Times New Roman Bold" w:hAnsi="Times New Roman Bold" w:cs="Times New Roman Bold"/>
                <w:sz w:val="20"/>
                <w:lang w:val="fr-CH"/>
              </w:rPr>
            </w:pPr>
            <w:r w:rsidRPr="002F2CEF">
              <w:rPr>
                <w:rFonts w:ascii="Times New Roman Bold" w:hAnsi="Times New Roman Bold" w:cs="Times New Roman Bold"/>
                <w:sz w:val="20"/>
                <w:lang w:val="fr-CH"/>
              </w:rPr>
              <w:t>BR</w:t>
            </w:r>
          </w:p>
        </w:tc>
        <w:tc>
          <w:tcPr>
            <w:tcW w:w="8220" w:type="dxa"/>
            <w:tcBorders>
              <w:top w:val="nil"/>
              <w:bottom w:val="nil"/>
            </w:tcBorders>
            <w:shd w:val="clear" w:color="auto" w:fill="auto"/>
          </w:tcPr>
          <w:p w:rsidR="00764B46" w:rsidRPr="002F2CEF" w:rsidRDefault="00764B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2F2CEF">
              <w:rPr>
                <w:rFonts w:hAnsi="Times New Roman Bold"/>
                <w:b w:val="0"/>
                <w:sz w:val="20"/>
                <w:lang w:val="fr-CH"/>
              </w:rPr>
              <w:t>Enregistrement pour la production, l'archivage et la diffusion; films pour la t</w:t>
            </w:r>
            <w:r w:rsidRPr="002F2CEF">
              <w:rPr>
                <w:rFonts w:hAnsi="Times New Roman Bold"/>
                <w:b w:val="0"/>
                <w:sz w:val="20"/>
                <w:lang w:val="fr-CH"/>
              </w:rPr>
              <w:t>é</w:t>
            </w:r>
            <w:r w:rsidRPr="002F2CEF">
              <w:rPr>
                <w:rFonts w:hAnsi="Times New Roman Bold"/>
                <w:b w:val="0"/>
                <w:sz w:val="20"/>
                <w:lang w:val="fr-CH"/>
              </w:rPr>
              <w:t>l</w:t>
            </w:r>
            <w:r w:rsidRPr="002F2CEF">
              <w:rPr>
                <w:rFonts w:hAnsi="Times New Roman Bold"/>
                <w:b w:val="0"/>
                <w:sz w:val="20"/>
                <w:lang w:val="fr-CH"/>
              </w:rPr>
              <w:t>é</w:t>
            </w:r>
            <w:r w:rsidRPr="002F2CEF">
              <w:rPr>
                <w:rFonts w:hAnsi="Times New Roman Bold"/>
                <w:b w:val="0"/>
                <w:sz w:val="20"/>
                <w:lang w:val="fr-CH"/>
              </w:rPr>
              <w:t>vision</w:t>
            </w:r>
          </w:p>
        </w:tc>
      </w:tr>
      <w:tr w:rsidR="00764B46" w:rsidRPr="002F2CEF" w:rsidTr="0014322C">
        <w:tc>
          <w:tcPr>
            <w:tcW w:w="1140" w:type="dxa"/>
            <w:tcBorders>
              <w:top w:val="nil"/>
              <w:bottom w:val="nil"/>
            </w:tcBorders>
          </w:tcPr>
          <w:p w:rsidR="00764B46" w:rsidRPr="002F2CEF" w:rsidRDefault="00764B46" w:rsidP="0014322C">
            <w:pPr>
              <w:spacing w:before="30" w:after="30"/>
              <w:ind w:left="57"/>
              <w:rPr>
                <w:b/>
                <w:bCs/>
                <w:sz w:val="20"/>
                <w:lang w:val="fr-CH"/>
              </w:rPr>
            </w:pPr>
            <w:r w:rsidRPr="002F2CEF">
              <w:rPr>
                <w:b/>
                <w:bCs/>
                <w:sz w:val="20"/>
                <w:lang w:val="fr-CH"/>
              </w:rPr>
              <w:t>BS</w:t>
            </w:r>
          </w:p>
        </w:tc>
        <w:tc>
          <w:tcPr>
            <w:tcW w:w="8220" w:type="dxa"/>
            <w:tcBorders>
              <w:top w:val="nil"/>
              <w:bottom w:val="nil"/>
            </w:tcBorders>
          </w:tcPr>
          <w:p w:rsidR="00764B46" w:rsidRPr="002F2CEF" w:rsidRDefault="00764B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F2CEF">
              <w:rPr>
                <w:b w:val="0"/>
                <w:bCs/>
                <w:sz w:val="20"/>
                <w:lang w:val="fr-CH"/>
              </w:rPr>
              <w:t>Service de radiodiffusion sonore</w:t>
            </w:r>
          </w:p>
        </w:tc>
      </w:tr>
      <w:tr w:rsidR="00764B46" w:rsidRPr="002F2CEF" w:rsidTr="0014322C">
        <w:tc>
          <w:tcPr>
            <w:tcW w:w="1140" w:type="dxa"/>
            <w:tcBorders>
              <w:top w:val="nil"/>
              <w:bottom w:val="nil"/>
            </w:tcBorders>
            <w:shd w:val="clear" w:color="auto" w:fill="F3F3F3"/>
          </w:tcPr>
          <w:p w:rsidR="00764B46" w:rsidRPr="002F2CEF" w:rsidRDefault="00764B46" w:rsidP="0014322C">
            <w:pPr>
              <w:spacing w:before="30" w:after="30"/>
              <w:ind w:left="57"/>
              <w:rPr>
                <w:rFonts w:ascii="Times New Roman Bold" w:hAnsi="Times New Roman Bold" w:cs="Times New Roman Bold"/>
                <w:b/>
                <w:bCs/>
                <w:color w:val="243285"/>
                <w:sz w:val="20"/>
                <w:lang w:val="fr-CH"/>
              </w:rPr>
            </w:pPr>
            <w:r w:rsidRPr="002F2CEF">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764B46" w:rsidRPr="002F2CEF" w:rsidRDefault="00764B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2F2CEF">
              <w:rPr>
                <w:rFonts w:ascii="Times New Roman Bold" w:hAnsi="Times New Roman Bold" w:cs="Times New Roman Bold"/>
                <w:bCs/>
                <w:color w:val="243285"/>
                <w:sz w:val="20"/>
                <w:lang w:val="fr-CH"/>
              </w:rPr>
              <w:t>Service de radiodiffusion télévisuelle</w:t>
            </w:r>
          </w:p>
        </w:tc>
      </w:tr>
      <w:tr w:rsidR="00764B46" w:rsidRPr="002F2CEF" w:rsidTr="0014322C">
        <w:tc>
          <w:tcPr>
            <w:tcW w:w="1140" w:type="dxa"/>
            <w:tcBorders>
              <w:top w:val="nil"/>
              <w:bottom w:val="nil"/>
            </w:tcBorders>
            <w:shd w:val="clear" w:color="auto" w:fill="auto"/>
          </w:tcPr>
          <w:p w:rsidR="00764B46" w:rsidRPr="002F2CEF" w:rsidRDefault="00764B46" w:rsidP="0014322C">
            <w:pPr>
              <w:spacing w:before="30" w:after="30"/>
              <w:ind w:left="57"/>
              <w:rPr>
                <w:b/>
                <w:bCs/>
                <w:sz w:val="20"/>
                <w:lang w:val="fr-CH"/>
              </w:rPr>
            </w:pPr>
            <w:r w:rsidRPr="002F2CEF">
              <w:rPr>
                <w:b/>
                <w:bCs/>
                <w:sz w:val="20"/>
                <w:lang w:val="fr-CH"/>
              </w:rPr>
              <w:t>F</w:t>
            </w:r>
          </w:p>
        </w:tc>
        <w:tc>
          <w:tcPr>
            <w:tcW w:w="8220" w:type="dxa"/>
            <w:tcBorders>
              <w:top w:val="nil"/>
              <w:bottom w:val="nil"/>
            </w:tcBorders>
            <w:shd w:val="clear" w:color="auto" w:fill="auto"/>
          </w:tcPr>
          <w:p w:rsidR="00764B46" w:rsidRPr="002F2CEF" w:rsidRDefault="00764B46"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F2CEF">
              <w:rPr>
                <w:sz w:val="20"/>
                <w:lang w:val="fr-CH"/>
              </w:rPr>
              <w:t>Service fixe</w:t>
            </w:r>
          </w:p>
        </w:tc>
      </w:tr>
      <w:tr w:rsidR="00764B46" w:rsidRPr="002F2CEF" w:rsidTr="0014322C">
        <w:tc>
          <w:tcPr>
            <w:tcW w:w="1140" w:type="dxa"/>
            <w:tcBorders>
              <w:top w:val="nil"/>
              <w:bottom w:val="nil"/>
            </w:tcBorders>
            <w:shd w:val="clear" w:color="auto" w:fill="auto"/>
          </w:tcPr>
          <w:p w:rsidR="00764B46" w:rsidRPr="002F2CEF" w:rsidRDefault="00764B46" w:rsidP="0014322C">
            <w:pPr>
              <w:spacing w:before="30" w:after="30"/>
              <w:ind w:left="57"/>
              <w:rPr>
                <w:b/>
                <w:bCs/>
                <w:sz w:val="20"/>
                <w:lang w:val="fr-CH"/>
              </w:rPr>
            </w:pPr>
            <w:r w:rsidRPr="002F2CEF">
              <w:rPr>
                <w:b/>
                <w:bCs/>
                <w:sz w:val="20"/>
                <w:lang w:val="fr-CH"/>
              </w:rPr>
              <w:t>M</w:t>
            </w:r>
          </w:p>
        </w:tc>
        <w:tc>
          <w:tcPr>
            <w:tcW w:w="8220" w:type="dxa"/>
            <w:tcBorders>
              <w:top w:val="nil"/>
              <w:bottom w:val="nil"/>
            </w:tcBorders>
            <w:shd w:val="clear" w:color="auto" w:fill="auto"/>
          </w:tcPr>
          <w:p w:rsidR="00764B46" w:rsidRPr="002F2CEF" w:rsidRDefault="00764B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F2CEF">
              <w:rPr>
                <w:b w:val="0"/>
                <w:sz w:val="20"/>
                <w:lang w:val="fr-CH"/>
              </w:rPr>
              <w:t>Services mobile, de radiorepérage et d'amateur y compris les services par satellite associés</w:t>
            </w:r>
          </w:p>
        </w:tc>
      </w:tr>
      <w:tr w:rsidR="00764B46" w:rsidRPr="002F2CEF" w:rsidTr="0014322C">
        <w:tc>
          <w:tcPr>
            <w:tcW w:w="1140" w:type="dxa"/>
            <w:tcBorders>
              <w:top w:val="nil"/>
            </w:tcBorders>
          </w:tcPr>
          <w:p w:rsidR="00764B46" w:rsidRPr="002F2CEF" w:rsidRDefault="00764B46" w:rsidP="0014322C">
            <w:pPr>
              <w:spacing w:before="30" w:after="30"/>
              <w:ind w:left="57"/>
              <w:rPr>
                <w:b/>
                <w:bCs/>
                <w:sz w:val="20"/>
                <w:lang w:val="fr-CH"/>
              </w:rPr>
            </w:pPr>
            <w:r w:rsidRPr="002F2CEF">
              <w:rPr>
                <w:b/>
                <w:bCs/>
                <w:sz w:val="20"/>
                <w:lang w:val="fr-CH"/>
              </w:rPr>
              <w:t>P</w:t>
            </w:r>
          </w:p>
        </w:tc>
        <w:tc>
          <w:tcPr>
            <w:tcW w:w="8220" w:type="dxa"/>
            <w:tcBorders>
              <w:top w:val="nil"/>
            </w:tcBorders>
          </w:tcPr>
          <w:p w:rsidR="00764B46" w:rsidRPr="002F2CEF" w:rsidRDefault="00764B46" w:rsidP="0014322C">
            <w:pPr>
              <w:spacing w:before="30" w:after="30"/>
              <w:rPr>
                <w:sz w:val="20"/>
                <w:lang w:val="fr-CH"/>
              </w:rPr>
            </w:pPr>
            <w:r w:rsidRPr="002F2CEF">
              <w:rPr>
                <w:sz w:val="20"/>
                <w:lang w:val="fr-CH"/>
              </w:rPr>
              <w:t>Propagation des ondes radioélectriques</w:t>
            </w:r>
          </w:p>
        </w:tc>
      </w:tr>
      <w:tr w:rsidR="00764B46" w:rsidRPr="002F2CEF">
        <w:tc>
          <w:tcPr>
            <w:tcW w:w="1140" w:type="dxa"/>
          </w:tcPr>
          <w:p w:rsidR="00764B46" w:rsidRPr="002F2CEF" w:rsidRDefault="00764B46" w:rsidP="0014322C">
            <w:pPr>
              <w:spacing w:before="30" w:after="30"/>
              <w:ind w:left="57"/>
              <w:rPr>
                <w:b/>
                <w:bCs/>
                <w:sz w:val="20"/>
                <w:lang w:val="fr-CH"/>
              </w:rPr>
            </w:pPr>
            <w:r w:rsidRPr="002F2CEF">
              <w:rPr>
                <w:b/>
                <w:bCs/>
                <w:sz w:val="20"/>
                <w:lang w:val="fr-CH"/>
              </w:rPr>
              <w:t>RA</w:t>
            </w:r>
          </w:p>
        </w:tc>
        <w:tc>
          <w:tcPr>
            <w:tcW w:w="8220" w:type="dxa"/>
          </w:tcPr>
          <w:p w:rsidR="00764B46" w:rsidRPr="002F2CEF" w:rsidRDefault="00764B46"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F2CEF">
              <w:rPr>
                <w:sz w:val="20"/>
                <w:lang w:val="fr-CH"/>
              </w:rPr>
              <w:t>Radio astronomie</w:t>
            </w:r>
          </w:p>
        </w:tc>
      </w:tr>
      <w:tr w:rsidR="00764B46" w:rsidRPr="002F2CEF">
        <w:tc>
          <w:tcPr>
            <w:tcW w:w="1140" w:type="dxa"/>
          </w:tcPr>
          <w:p w:rsidR="00764B46" w:rsidRPr="002F2CEF" w:rsidRDefault="00764B46" w:rsidP="0014322C">
            <w:pPr>
              <w:spacing w:before="30" w:after="30"/>
              <w:ind w:left="57"/>
              <w:rPr>
                <w:b/>
                <w:bCs/>
                <w:sz w:val="20"/>
                <w:lang w:val="fr-CH"/>
              </w:rPr>
            </w:pPr>
            <w:r w:rsidRPr="002F2CEF">
              <w:rPr>
                <w:b/>
                <w:bCs/>
                <w:sz w:val="20"/>
                <w:lang w:val="fr-CH"/>
              </w:rPr>
              <w:t>RS</w:t>
            </w:r>
          </w:p>
        </w:tc>
        <w:tc>
          <w:tcPr>
            <w:tcW w:w="8220" w:type="dxa"/>
          </w:tcPr>
          <w:p w:rsidR="00764B46" w:rsidRPr="002F2CEF" w:rsidRDefault="00764B46"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F2CEF">
              <w:rPr>
                <w:sz w:val="20"/>
                <w:lang w:val="fr-CH"/>
              </w:rPr>
              <w:t>Systèmes de télédétection</w:t>
            </w:r>
          </w:p>
        </w:tc>
      </w:tr>
      <w:tr w:rsidR="00764B46" w:rsidRPr="002F2CEF">
        <w:tc>
          <w:tcPr>
            <w:tcW w:w="1140" w:type="dxa"/>
          </w:tcPr>
          <w:p w:rsidR="00764B46" w:rsidRPr="002F2CEF" w:rsidRDefault="00764B46" w:rsidP="0014322C">
            <w:pPr>
              <w:spacing w:before="30" w:after="30"/>
              <w:ind w:left="57"/>
              <w:rPr>
                <w:b/>
                <w:bCs/>
                <w:sz w:val="20"/>
                <w:lang w:val="fr-CH"/>
              </w:rPr>
            </w:pPr>
            <w:r w:rsidRPr="002F2CEF">
              <w:rPr>
                <w:b/>
                <w:bCs/>
                <w:sz w:val="20"/>
                <w:lang w:val="fr-CH"/>
              </w:rPr>
              <w:t>S</w:t>
            </w:r>
          </w:p>
        </w:tc>
        <w:tc>
          <w:tcPr>
            <w:tcW w:w="8220" w:type="dxa"/>
          </w:tcPr>
          <w:p w:rsidR="00764B46" w:rsidRPr="002F2CEF" w:rsidRDefault="00764B46" w:rsidP="0014322C">
            <w:pPr>
              <w:spacing w:before="30" w:after="30"/>
              <w:rPr>
                <w:sz w:val="20"/>
                <w:lang w:val="fr-CH"/>
              </w:rPr>
            </w:pPr>
            <w:r w:rsidRPr="002F2CEF">
              <w:rPr>
                <w:sz w:val="20"/>
                <w:lang w:val="fr-CH"/>
              </w:rPr>
              <w:t>Service fixe par satellite</w:t>
            </w:r>
          </w:p>
        </w:tc>
      </w:tr>
      <w:tr w:rsidR="00764B46" w:rsidRPr="002F2CEF">
        <w:tc>
          <w:tcPr>
            <w:tcW w:w="1140" w:type="dxa"/>
          </w:tcPr>
          <w:p w:rsidR="00764B46" w:rsidRPr="002F2CEF" w:rsidRDefault="00764B46" w:rsidP="0014322C">
            <w:pPr>
              <w:spacing w:before="30" w:after="30"/>
              <w:ind w:left="57"/>
              <w:rPr>
                <w:b/>
                <w:bCs/>
                <w:sz w:val="20"/>
                <w:lang w:val="fr-CH"/>
              </w:rPr>
            </w:pPr>
            <w:r w:rsidRPr="002F2CEF">
              <w:rPr>
                <w:b/>
                <w:bCs/>
                <w:sz w:val="20"/>
                <w:lang w:val="fr-CH"/>
              </w:rPr>
              <w:t>SA</w:t>
            </w:r>
          </w:p>
        </w:tc>
        <w:tc>
          <w:tcPr>
            <w:tcW w:w="8220" w:type="dxa"/>
          </w:tcPr>
          <w:p w:rsidR="00764B46" w:rsidRPr="002F2CEF" w:rsidRDefault="00764B46" w:rsidP="0014322C">
            <w:pPr>
              <w:spacing w:before="30" w:after="30"/>
              <w:rPr>
                <w:sz w:val="20"/>
                <w:lang w:val="fr-CH"/>
              </w:rPr>
            </w:pPr>
            <w:r w:rsidRPr="002F2CEF">
              <w:rPr>
                <w:sz w:val="20"/>
                <w:lang w:val="fr-CH"/>
              </w:rPr>
              <w:t>Applications spatiales et météorologie</w:t>
            </w:r>
          </w:p>
        </w:tc>
      </w:tr>
      <w:tr w:rsidR="00764B46" w:rsidRPr="002F2CEF">
        <w:tc>
          <w:tcPr>
            <w:tcW w:w="1140" w:type="dxa"/>
          </w:tcPr>
          <w:p w:rsidR="00764B46" w:rsidRPr="002F2CEF" w:rsidRDefault="00764B46" w:rsidP="0014322C">
            <w:pPr>
              <w:spacing w:before="30" w:after="30"/>
              <w:ind w:left="57"/>
              <w:rPr>
                <w:b/>
                <w:bCs/>
                <w:sz w:val="20"/>
                <w:lang w:val="fr-CH"/>
              </w:rPr>
            </w:pPr>
            <w:r w:rsidRPr="002F2CEF">
              <w:rPr>
                <w:b/>
                <w:bCs/>
                <w:sz w:val="20"/>
                <w:lang w:val="fr-CH"/>
              </w:rPr>
              <w:t>SF</w:t>
            </w:r>
          </w:p>
        </w:tc>
        <w:tc>
          <w:tcPr>
            <w:tcW w:w="8220" w:type="dxa"/>
          </w:tcPr>
          <w:p w:rsidR="00764B46" w:rsidRPr="002F2CEF" w:rsidRDefault="00764B46" w:rsidP="0014322C">
            <w:pPr>
              <w:spacing w:before="30" w:after="30"/>
              <w:rPr>
                <w:sz w:val="20"/>
                <w:lang w:val="fr-CH"/>
              </w:rPr>
            </w:pPr>
            <w:r w:rsidRPr="002F2CEF">
              <w:rPr>
                <w:sz w:val="20"/>
                <w:lang w:val="fr-CH"/>
              </w:rPr>
              <w:t>Partage des fréquences et coordination entre les systèmes du service fixe par satellite et du service fixe</w:t>
            </w:r>
          </w:p>
        </w:tc>
      </w:tr>
      <w:tr w:rsidR="00764B46" w:rsidRPr="002F2CEF">
        <w:tc>
          <w:tcPr>
            <w:tcW w:w="1140" w:type="dxa"/>
            <w:shd w:val="clear" w:color="auto" w:fill="auto"/>
          </w:tcPr>
          <w:p w:rsidR="00764B46" w:rsidRPr="002F2CEF" w:rsidRDefault="00764B46" w:rsidP="0014322C">
            <w:pPr>
              <w:spacing w:before="30" w:after="30"/>
              <w:ind w:left="57"/>
              <w:rPr>
                <w:b/>
                <w:bCs/>
                <w:sz w:val="20"/>
                <w:lang w:val="fr-CH"/>
              </w:rPr>
            </w:pPr>
            <w:r w:rsidRPr="002F2CEF">
              <w:rPr>
                <w:b/>
                <w:bCs/>
                <w:sz w:val="20"/>
                <w:lang w:val="fr-CH"/>
              </w:rPr>
              <w:t>SM</w:t>
            </w:r>
          </w:p>
        </w:tc>
        <w:tc>
          <w:tcPr>
            <w:tcW w:w="8220" w:type="dxa"/>
            <w:shd w:val="clear" w:color="auto" w:fill="auto"/>
          </w:tcPr>
          <w:p w:rsidR="00764B46" w:rsidRPr="002F2CEF" w:rsidRDefault="00764B46" w:rsidP="0014322C">
            <w:pPr>
              <w:spacing w:before="30" w:after="30"/>
              <w:rPr>
                <w:sz w:val="20"/>
                <w:lang w:val="fr-CH"/>
              </w:rPr>
            </w:pPr>
            <w:r w:rsidRPr="002F2CEF">
              <w:rPr>
                <w:sz w:val="20"/>
                <w:lang w:val="fr-CH"/>
              </w:rPr>
              <w:t>Gestion du spectre</w:t>
            </w:r>
          </w:p>
        </w:tc>
      </w:tr>
      <w:tr w:rsidR="00764B46" w:rsidRPr="002F2CEF">
        <w:tc>
          <w:tcPr>
            <w:tcW w:w="1140" w:type="dxa"/>
          </w:tcPr>
          <w:p w:rsidR="00764B46" w:rsidRPr="002F2CEF" w:rsidRDefault="00764B46" w:rsidP="0014322C">
            <w:pPr>
              <w:spacing w:before="30" w:after="30"/>
              <w:ind w:left="57"/>
              <w:rPr>
                <w:b/>
                <w:bCs/>
                <w:sz w:val="20"/>
                <w:lang w:val="fr-CH"/>
              </w:rPr>
            </w:pPr>
            <w:r w:rsidRPr="002F2CEF">
              <w:rPr>
                <w:b/>
                <w:bCs/>
                <w:sz w:val="20"/>
                <w:lang w:val="fr-CH"/>
              </w:rPr>
              <w:t>SNG</w:t>
            </w:r>
          </w:p>
        </w:tc>
        <w:tc>
          <w:tcPr>
            <w:tcW w:w="8220" w:type="dxa"/>
          </w:tcPr>
          <w:p w:rsidR="00764B46" w:rsidRPr="002F2CEF" w:rsidRDefault="00764B46" w:rsidP="0014322C">
            <w:pPr>
              <w:spacing w:before="30" w:after="30"/>
              <w:rPr>
                <w:sz w:val="20"/>
                <w:lang w:val="fr-CH"/>
              </w:rPr>
            </w:pPr>
            <w:r w:rsidRPr="002F2CEF">
              <w:rPr>
                <w:sz w:val="20"/>
                <w:lang w:val="fr-CH"/>
              </w:rPr>
              <w:t>Reportage d'actualités par satellite</w:t>
            </w:r>
          </w:p>
        </w:tc>
      </w:tr>
      <w:tr w:rsidR="00764B46" w:rsidRPr="002F2CEF">
        <w:tc>
          <w:tcPr>
            <w:tcW w:w="1140" w:type="dxa"/>
          </w:tcPr>
          <w:p w:rsidR="00764B46" w:rsidRPr="002F2CEF" w:rsidRDefault="00764B46" w:rsidP="0014322C">
            <w:pPr>
              <w:spacing w:before="30" w:after="30"/>
              <w:ind w:left="57"/>
              <w:rPr>
                <w:b/>
                <w:bCs/>
                <w:sz w:val="20"/>
                <w:lang w:val="fr-CH"/>
              </w:rPr>
            </w:pPr>
            <w:r w:rsidRPr="002F2CEF">
              <w:rPr>
                <w:b/>
                <w:bCs/>
                <w:sz w:val="20"/>
                <w:lang w:val="fr-CH"/>
              </w:rPr>
              <w:t>TF</w:t>
            </w:r>
          </w:p>
        </w:tc>
        <w:tc>
          <w:tcPr>
            <w:tcW w:w="8220" w:type="dxa"/>
          </w:tcPr>
          <w:p w:rsidR="00764B46" w:rsidRPr="002F2CEF" w:rsidRDefault="00764B46" w:rsidP="0014322C">
            <w:pPr>
              <w:spacing w:before="30" w:after="30"/>
              <w:rPr>
                <w:sz w:val="20"/>
                <w:lang w:val="fr-CH"/>
              </w:rPr>
            </w:pPr>
            <w:r w:rsidRPr="002F2CEF">
              <w:rPr>
                <w:sz w:val="20"/>
                <w:lang w:val="fr-CH"/>
              </w:rPr>
              <w:t>Emissions de fréquences étalon et de signaux horaires</w:t>
            </w:r>
          </w:p>
        </w:tc>
      </w:tr>
      <w:tr w:rsidR="00764B46" w:rsidRPr="002F2CEF">
        <w:tc>
          <w:tcPr>
            <w:tcW w:w="1140" w:type="dxa"/>
          </w:tcPr>
          <w:p w:rsidR="00764B46" w:rsidRPr="002F2CEF" w:rsidRDefault="00764B46" w:rsidP="0014322C">
            <w:pPr>
              <w:spacing w:before="30" w:after="30"/>
              <w:ind w:left="57"/>
              <w:rPr>
                <w:b/>
                <w:bCs/>
                <w:sz w:val="20"/>
                <w:lang w:val="fr-CH"/>
              </w:rPr>
            </w:pPr>
            <w:r w:rsidRPr="002F2CEF">
              <w:rPr>
                <w:b/>
                <w:bCs/>
                <w:sz w:val="20"/>
                <w:lang w:val="fr-CH"/>
              </w:rPr>
              <w:t>V</w:t>
            </w:r>
          </w:p>
        </w:tc>
        <w:tc>
          <w:tcPr>
            <w:tcW w:w="8220" w:type="dxa"/>
          </w:tcPr>
          <w:p w:rsidR="00764B46" w:rsidRPr="002F2CEF" w:rsidRDefault="00764B46" w:rsidP="0014322C">
            <w:pPr>
              <w:spacing w:before="30" w:after="140"/>
              <w:rPr>
                <w:sz w:val="20"/>
                <w:lang w:val="fr-CH"/>
              </w:rPr>
            </w:pPr>
            <w:r w:rsidRPr="002F2CEF">
              <w:rPr>
                <w:sz w:val="20"/>
                <w:lang w:val="fr-CH"/>
              </w:rPr>
              <w:t>Vocabulaire et sujets associés</w:t>
            </w:r>
          </w:p>
        </w:tc>
      </w:tr>
    </w:tbl>
    <w:p w:rsidR="00764B46" w:rsidRPr="002F2CEF" w:rsidRDefault="00764B46" w:rsidP="0014322C">
      <w:pPr>
        <w:spacing w:before="0"/>
        <w:jc w:val="center"/>
        <w:rPr>
          <w:sz w:val="20"/>
          <w:lang w:val="fr-CH"/>
        </w:rPr>
      </w:pPr>
    </w:p>
    <w:p w:rsidR="00764B46" w:rsidRPr="002F2CEF" w:rsidRDefault="00764B46" w:rsidP="0014322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64B46" w:rsidRPr="002F2CEF">
        <w:tc>
          <w:tcPr>
            <w:tcW w:w="9360" w:type="dxa"/>
          </w:tcPr>
          <w:p w:rsidR="00764B46" w:rsidRPr="002F2CEF" w:rsidRDefault="00764B46" w:rsidP="0014322C">
            <w:pPr>
              <w:spacing w:before="80" w:after="80"/>
              <w:jc w:val="left"/>
              <w:rPr>
                <w:i/>
                <w:iCs/>
                <w:sz w:val="20"/>
                <w:lang w:val="fr-CH"/>
              </w:rPr>
            </w:pPr>
            <w:r w:rsidRPr="002F2CEF">
              <w:rPr>
                <w:b/>
                <w:bCs/>
                <w:i/>
                <w:iCs/>
                <w:sz w:val="20"/>
                <w:lang w:val="fr-CH"/>
              </w:rPr>
              <w:t xml:space="preserve">    Note</w:t>
            </w:r>
            <w:r w:rsidRPr="002F2CEF">
              <w:rPr>
                <w:i/>
                <w:iCs/>
                <w:sz w:val="20"/>
                <w:lang w:val="fr-CH"/>
              </w:rPr>
              <w:t>: Cette Recommandation UIT-R a été approuvée en anglais aux termes de la procédure détaillée dans la</w:t>
            </w:r>
            <w:r w:rsidRPr="002F2CEF">
              <w:rPr>
                <w:i/>
                <w:iCs/>
                <w:sz w:val="20"/>
                <w:lang w:val="fr-CH"/>
              </w:rPr>
              <w:br/>
              <w:t xml:space="preserve">   Résolution UIT-R 1. </w:t>
            </w:r>
          </w:p>
        </w:tc>
      </w:tr>
    </w:tbl>
    <w:p w:rsidR="00764B46" w:rsidRPr="002F2CEF" w:rsidRDefault="00764B46" w:rsidP="0014322C">
      <w:pPr>
        <w:spacing w:before="0"/>
        <w:jc w:val="center"/>
        <w:rPr>
          <w:sz w:val="22"/>
          <w:lang w:val="fr-CH"/>
        </w:rPr>
      </w:pPr>
    </w:p>
    <w:p w:rsidR="00764B46" w:rsidRPr="002F2CEF" w:rsidRDefault="00764B46" w:rsidP="0014322C">
      <w:pPr>
        <w:spacing w:before="100"/>
        <w:jc w:val="right"/>
        <w:rPr>
          <w:i/>
          <w:iCs/>
          <w:sz w:val="20"/>
          <w:lang w:val="fr-CH"/>
        </w:rPr>
      </w:pPr>
      <w:r w:rsidRPr="002F2CEF">
        <w:rPr>
          <w:i/>
          <w:iCs/>
          <w:sz w:val="20"/>
          <w:lang w:val="fr-CH"/>
        </w:rPr>
        <w:t>Publication électronique</w:t>
      </w:r>
    </w:p>
    <w:p w:rsidR="00764B46" w:rsidRPr="002F2CEF" w:rsidRDefault="00764B46" w:rsidP="00764B46">
      <w:pPr>
        <w:spacing w:before="0"/>
        <w:jc w:val="right"/>
        <w:rPr>
          <w:sz w:val="20"/>
          <w:lang w:val="fr-CH"/>
        </w:rPr>
      </w:pPr>
      <w:r w:rsidRPr="002F2CEF">
        <w:rPr>
          <w:sz w:val="20"/>
          <w:lang w:val="fr-CH"/>
        </w:rPr>
        <w:t>Genève, 2011</w:t>
      </w:r>
    </w:p>
    <w:p w:rsidR="00764B46" w:rsidRPr="002F2CEF" w:rsidRDefault="00764B46" w:rsidP="00764B46">
      <w:pPr>
        <w:spacing w:before="200"/>
        <w:jc w:val="center"/>
        <w:rPr>
          <w:sz w:val="20"/>
          <w:lang w:val="fr-CH"/>
        </w:rPr>
      </w:pPr>
      <w:r w:rsidRPr="002F2CEF">
        <w:rPr>
          <w:sz w:val="20"/>
          <w:lang w:val="fr-CH"/>
        </w:rPr>
        <w:sym w:font="Symbol" w:char="F0E3"/>
      </w:r>
      <w:r w:rsidRPr="002F2CEF">
        <w:rPr>
          <w:sz w:val="20"/>
          <w:lang w:val="fr-CH"/>
        </w:rPr>
        <w:t xml:space="preserve"> UIT </w:t>
      </w:r>
      <w:bookmarkStart w:id="2" w:name="iiannee"/>
      <w:bookmarkEnd w:id="2"/>
      <w:r w:rsidRPr="002F2CEF">
        <w:rPr>
          <w:sz w:val="20"/>
          <w:lang w:val="fr-CH"/>
        </w:rPr>
        <w:t>2011</w:t>
      </w:r>
    </w:p>
    <w:p w:rsidR="00764B46" w:rsidRPr="002F2CEF" w:rsidRDefault="00764B46" w:rsidP="0014322C">
      <w:pPr>
        <w:rPr>
          <w:sz w:val="18"/>
          <w:szCs w:val="18"/>
          <w:lang w:val="fr-CH"/>
        </w:rPr>
      </w:pPr>
      <w:r w:rsidRPr="002F2CEF">
        <w:rPr>
          <w:sz w:val="18"/>
          <w:szCs w:val="18"/>
          <w:lang w:val="fr-CH"/>
        </w:rPr>
        <w:t>Tous droits réservés. Aucune partie de cette publication ne peut être reproduite, par quelque procédé que ce soit, sans l’accord écrit préalable de l’UIT.</w:t>
      </w:r>
    </w:p>
    <w:p w:rsidR="00764B46" w:rsidRPr="002F2CEF" w:rsidRDefault="00764B46" w:rsidP="0014322C">
      <w:pPr>
        <w:spacing w:before="160"/>
        <w:rPr>
          <w:i/>
          <w:sz w:val="20"/>
          <w:highlight w:val="yellow"/>
          <w:lang w:val="fr-CH"/>
        </w:rPr>
        <w:sectPr w:rsidR="00764B46" w:rsidRPr="002F2CEF"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764B46" w:rsidRPr="002F2CEF" w:rsidRDefault="00764B46" w:rsidP="002F2CEF">
      <w:pPr>
        <w:pStyle w:val="RecNo"/>
        <w:spacing w:before="0"/>
        <w:rPr>
          <w:lang w:val="fr-CH"/>
        </w:rPr>
      </w:pPr>
      <w:bookmarkStart w:id="3" w:name="irecnoe"/>
      <w:bookmarkEnd w:id="3"/>
      <w:r w:rsidRPr="002F2CEF">
        <w:rPr>
          <w:lang w:val="fr-CH"/>
        </w:rPr>
        <w:lastRenderedPageBreak/>
        <w:t xml:space="preserve">RECOMMANDATION  </w:t>
      </w:r>
      <w:r w:rsidRPr="002F2CEF">
        <w:rPr>
          <w:rStyle w:val="href"/>
          <w:lang w:val="fr-CH"/>
        </w:rPr>
        <w:t>UIT-R  BT</w:t>
      </w:r>
      <w:bookmarkEnd w:id="0"/>
      <w:r w:rsidRPr="002F2CEF">
        <w:rPr>
          <w:rStyle w:val="href"/>
          <w:lang w:val="fr-CH"/>
        </w:rPr>
        <w:t>.1299-1</w:t>
      </w:r>
      <w:r w:rsidR="002F2CEF" w:rsidRPr="002F2CEF">
        <w:rPr>
          <w:rStyle w:val="FootnoteReference"/>
          <w:lang w:val="fr-CH"/>
        </w:rPr>
        <w:footnoteReference w:customMarkFollows="1" w:id="1"/>
        <w:t>*</w:t>
      </w:r>
    </w:p>
    <w:p w:rsidR="002F2CEF" w:rsidRPr="002F2CEF" w:rsidRDefault="002F2CEF" w:rsidP="00B225EE">
      <w:pPr>
        <w:pStyle w:val="Rectitle"/>
        <w:rPr>
          <w:lang w:val="fr-CH"/>
        </w:rPr>
      </w:pPr>
      <w:bookmarkStart w:id="4" w:name="Pre_title"/>
      <w:r w:rsidRPr="002F2CEF">
        <w:rPr>
          <w:lang w:val="fr-CH"/>
        </w:rPr>
        <w:t xml:space="preserve">Eléments fondamentaux d'une famille universelle de systèmes </w:t>
      </w:r>
      <w:r w:rsidR="00B225EE">
        <w:rPr>
          <w:lang w:val="fr-CH"/>
        </w:rPr>
        <w:br/>
      </w:r>
      <w:r w:rsidRPr="002F2CEF">
        <w:rPr>
          <w:lang w:val="fr-CH"/>
        </w:rPr>
        <w:t>de radiodiffusion télévisuelle numérique de Terre</w:t>
      </w:r>
      <w:r w:rsidRPr="002F2CEF">
        <w:rPr>
          <w:rStyle w:val="FootnoteReference"/>
          <w:lang w:val="fr-CH"/>
        </w:rPr>
        <w:footnoteReference w:customMarkFollows="1" w:id="2"/>
        <w:t>**</w:t>
      </w:r>
      <w:bookmarkEnd w:id="4"/>
    </w:p>
    <w:p w:rsidR="002F2CEF" w:rsidRPr="002F2CEF" w:rsidRDefault="002F2CEF" w:rsidP="002F2CEF">
      <w:pPr>
        <w:pStyle w:val="Recdate"/>
        <w:rPr>
          <w:lang w:val="fr-CH"/>
        </w:rPr>
      </w:pPr>
      <w:r w:rsidRPr="002F2CEF">
        <w:rPr>
          <w:lang w:val="fr-CH"/>
        </w:rPr>
        <w:t>(1997-2010)</w:t>
      </w:r>
    </w:p>
    <w:p w:rsidR="002F2CEF" w:rsidRPr="002F2CEF" w:rsidRDefault="002F2CEF" w:rsidP="002F2CEF">
      <w:pPr>
        <w:pStyle w:val="HeadingSum"/>
        <w:rPr>
          <w:lang w:val="fr-CH"/>
        </w:rPr>
      </w:pPr>
      <w:r w:rsidRPr="002F2CEF">
        <w:rPr>
          <w:lang w:val="fr-CH"/>
        </w:rPr>
        <w:t>Domaine de compétence</w:t>
      </w:r>
    </w:p>
    <w:p w:rsidR="002F2CEF" w:rsidRPr="002F2CEF" w:rsidRDefault="002F2CEF" w:rsidP="002F2CEF">
      <w:pPr>
        <w:pStyle w:val="Summary"/>
        <w:rPr>
          <w:lang w:val="fr-CH"/>
        </w:rPr>
      </w:pPr>
      <w:r w:rsidRPr="002F2CEF">
        <w:rPr>
          <w:lang w:val="fr-CH"/>
        </w:rPr>
        <w:t>La présente Recommandation décrit les principes des éléments communs, notamment le codage de la source en bande de base, le multiplexage ainsi que la modulation et le codage de canal, applicables aux systèmes de radiodiffusion télévisuelle numérique de Terre.</w:t>
      </w:r>
    </w:p>
    <w:p w:rsidR="002F2CEF" w:rsidRPr="002F2CEF" w:rsidRDefault="002F2CEF" w:rsidP="002F2CEF">
      <w:pPr>
        <w:pStyle w:val="Normalaftertitle"/>
        <w:rPr>
          <w:lang w:val="fr-CH"/>
        </w:rPr>
      </w:pPr>
      <w:r w:rsidRPr="002F2CEF">
        <w:rPr>
          <w:lang w:val="fr-CH"/>
        </w:rPr>
        <w:t>L'Assemblée des radiocommunications de l'UIT,</w:t>
      </w:r>
    </w:p>
    <w:p w:rsidR="002F2CEF" w:rsidRPr="002F2CEF" w:rsidRDefault="002F2CEF" w:rsidP="002F2CEF">
      <w:pPr>
        <w:pStyle w:val="Call"/>
        <w:rPr>
          <w:lang w:val="fr-CH"/>
        </w:rPr>
      </w:pPr>
      <w:r w:rsidRPr="002F2CEF">
        <w:rPr>
          <w:lang w:val="fr-CH"/>
        </w:rPr>
        <w:t>considérant</w:t>
      </w:r>
    </w:p>
    <w:p w:rsidR="002F2CEF" w:rsidRPr="002F2CEF" w:rsidRDefault="002F2CEF" w:rsidP="002F2CEF">
      <w:pPr>
        <w:rPr>
          <w:lang w:val="fr-CH"/>
        </w:rPr>
      </w:pPr>
      <w:r w:rsidRPr="002F2CEF">
        <w:rPr>
          <w:lang w:val="fr-CH"/>
        </w:rPr>
        <w:t>a)</w:t>
      </w:r>
      <w:r w:rsidRPr="002F2CEF">
        <w:rPr>
          <w:lang w:val="fr-CH"/>
        </w:rPr>
        <w:tab/>
        <w:t>les nombreux avantages associés à des normes de radiodiffusion télévisuelle communes;</w:t>
      </w:r>
    </w:p>
    <w:p w:rsidR="002F2CEF" w:rsidRPr="002F2CEF" w:rsidRDefault="002F2CEF" w:rsidP="002F2CEF">
      <w:pPr>
        <w:rPr>
          <w:lang w:val="fr-CH"/>
        </w:rPr>
      </w:pPr>
      <w:r w:rsidRPr="002F2CEF">
        <w:rPr>
          <w:lang w:val="fr-CH"/>
        </w:rPr>
        <w:t>b)</w:t>
      </w:r>
      <w:r w:rsidRPr="002F2CEF">
        <w:rPr>
          <w:lang w:val="fr-CH"/>
        </w:rPr>
        <w:tab/>
        <w:t>que l'UIT-R a élaboré une série de Recommandation relatives au codage des sources vidéo et audio, au codage de données, au multiplexage ainsi qu'à la modulation et au codage de canal pour la radiodiffusion numérique de Terre;</w:t>
      </w:r>
    </w:p>
    <w:p w:rsidR="002F2CEF" w:rsidRPr="002F2CEF" w:rsidRDefault="002F2CEF" w:rsidP="002F2CEF">
      <w:pPr>
        <w:rPr>
          <w:lang w:val="fr-CH"/>
        </w:rPr>
      </w:pPr>
      <w:r w:rsidRPr="002F2CEF">
        <w:rPr>
          <w:lang w:val="fr-CH"/>
        </w:rPr>
        <w:t>c)</w:t>
      </w:r>
      <w:r w:rsidRPr="002F2CEF">
        <w:rPr>
          <w:lang w:val="fr-CH"/>
        </w:rPr>
        <w:tab/>
        <w:t>que le passage de la télévision analogique à la télévision numérique se poursuit dans le monde entier;</w:t>
      </w:r>
    </w:p>
    <w:p w:rsidR="002F2CEF" w:rsidRPr="002F2CEF" w:rsidRDefault="002F2CEF" w:rsidP="002F2CEF">
      <w:pPr>
        <w:rPr>
          <w:lang w:val="fr-CH"/>
        </w:rPr>
      </w:pPr>
      <w:r w:rsidRPr="002F2CEF">
        <w:rPr>
          <w:lang w:val="fr-CH"/>
        </w:rPr>
        <w:t>d)</w:t>
      </w:r>
      <w:r w:rsidRPr="002F2CEF">
        <w:rPr>
          <w:lang w:val="fr-CH"/>
        </w:rPr>
        <w:tab/>
        <w:t>que les contextes réglementaires et commerciaux ainsi que les modalités de fourniture des services varient d'une partie du monde à l'autre et que ces éléments, comme d'autres d'ailleurs, auront une influence sur le choix des systèmes,</w:t>
      </w:r>
    </w:p>
    <w:p w:rsidR="002F2CEF" w:rsidRPr="002F2CEF" w:rsidRDefault="002F2CEF" w:rsidP="002F2CEF">
      <w:pPr>
        <w:pStyle w:val="Call"/>
        <w:rPr>
          <w:lang w:val="fr-CH"/>
        </w:rPr>
      </w:pPr>
      <w:r w:rsidRPr="002F2CEF">
        <w:rPr>
          <w:lang w:val="fr-CH"/>
        </w:rPr>
        <w:t>recommande</w:t>
      </w:r>
    </w:p>
    <w:p w:rsidR="002F2CEF" w:rsidRPr="002F2CEF" w:rsidRDefault="002F2CEF" w:rsidP="002F2CEF">
      <w:pPr>
        <w:rPr>
          <w:lang w:val="fr-CH"/>
        </w:rPr>
      </w:pPr>
      <w:r w:rsidRPr="002F2CEF">
        <w:rPr>
          <w:lang w:val="fr-CH"/>
        </w:rPr>
        <w:t>de faire en sorte que les principaux éléments d'une famille universelle de systèmes de radiodiffusion télévisuelle numérique de Terre reposent sur les principes suivants:</w:t>
      </w:r>
    </w:p>
    <w:p w:rsidR="002F2CEF" w:rsidRPr="002F2CEF" w:rsidRDefault="002F2CEF" w:rsidP="002F2CEF">
      <w:pPr>
        <w:pStyle w:val="Heading1"/>
        <w:rPr>
          <w:lang w:val="fr-CH"/>
        </w:rPr>
      </w:pPr>
      <w:r w:rsidRPr="002F2CEF">
        <w:rPr>
          <w:lang w:val="fr-CH"/>
        </w:rPr>
        <w:t>1</w:t>
      </w:r>
      <w:r w:rsidRPr="002F2CEF">
        <w:rPr>
          <w:lang w:val="fr-CH"/>
        </w:rPr>
        <w:tab/>
        <w:t>Principes des systèmes</w:t>
      </w:r>
    </w:p>
    <w:p w:rsidR="002F2CEF" w:rsidRPr="002F2CEF" w:rsidRDefault="002F2CEF" w:rsidP="002F2CEF">
      <w:pPr>
        <w:rPr>
          <w:lang w:val="fr-CH"/>
        </w:rPr>
      </w:pPr>
      <w:r w:rsidRPr="002F2CEF">
        <w:rPr>
          <w:b/>
          <w:lang w:val="fr-CH"/>
        </w:rPr>
        <w:t>1.1</w:t>
      </w:r>
      <w:r w:rsidRPr="002F2CEF">
        <w:rPr>
          <w:lang w:val="fr-CH"/>
        </w:rPr>
        <w:tab/>
        <w:t>Le système de Terre adopté devrait présenter un maximum d'éléments communs avec les autres systèmes de télévision numérique (satellite, câble, etc.).</w:t>
      </w:r>
    </w:p>
    <w:p w:rsidR="002F2CEF" w:rsidRPr="002F2CEF" w:rsidRDefault="002F2CEF" w:rsidP="002F2CEF">
      <w:pPr>
        <w:rPr>
          <w:lang w:val="fr-CH"/>
        </w:rPr>
      </w:pPr>
      <w:r w:rsidRPr="002F2CEF">
        <w:rPr>
          <w:b/>
          <w:bCs/>
          <w:lang w:val="fr-CH"/>
        </w:rPr>
        <w:t>1.2</w:t>
      </w:r>
      <w:r w:rsidRPr="002F2CEF">
        <w:rPr>
          <w:b/>
          <w:bCs/>
          <w:lang w:val="fr-CH"/>
        </w:rPr>
        <w:tab/>
      </w:r>
      <w:r w:rsidRPr="002F2CEF">
        <w:rPr>
          <w:lang w:val="fr-CH"/>
        </w:rPr>
        <w:t>Il conviendrait de concevoir les systèmes de radiodiffusion comme de simples «conteneurs», capables d'acheminer des services vidéo et audio et/ou d'autres services de données de façon transparente et souple (voir les Recommandations UIT-R BT.1207 et UIT-R BT.1209).</w:t>
      </w:r>
    </w:p>
    <w:p w:rsidR="002F2CEF" w:rsidRPr="002F2CEF" w:rsidRDefault="002F2CEF" w:rsidP="002F2CEF">
      <w:pPr>
        <w:rPr>
          <w:lang w:val="fr-CH"/>
        </w:rPr>
      </w:pPr>
      <w:r w:rsidRPr="002F2CEF">
        <w:rPr>
          <w:b/>
          <w:bCs/>
          <w:lang w:val="fr-CH"/>
        </w:rPr>
        <w:t>1.3</w:t>
      </w:r>
      <w:r w:rsidRPr="002F2CEF">
        <w:rPr>
          <w:b/>
          <w:bCs/>
          <w:lang w:val="fr-CH"/>
        </w:rPr>
        <w:tab/>
      </w:r>
      <w:r w:rsidRPr="002F2CEF">
        <w:rPr>
          <w:lang w:val="fr-CH"/>
        </w:rPr>
        <w:t>Les systèmes devraient permettre un multiplexage statistique</w:t>
      </w:r>
      <w:r w:rsidRPr="002F2CEF">
        <w:rPr>
          <w:rStyle w:val="FootnoteReference"/>
          <w:lang w:val="fr-CH"/>
        </w:rPr>
        <w:footnoteReference w:id="3"/>
      </w:r>
      <w:r w:rsidRPr="002F2CEF">
        <w:rPr>
          <w:lang w:val="fr-CH"/>
        </w:rPr>
        <w:t>.</w:t>
      </w:r>
    </w:p>
    <w:p w:rsidR="002F2CEF" w:rsidRPr="002F2CEF" w:rsidRDefault="002F2CEF" w:rsidP="002F2CEF">
      <w:pPr>
        <w:rPr>
          <w:lang w:val="fr-CH"/>
        </w:rPr>
      </w:pPr>
      <w:r w:rsidRPr="002F2CEF">
        <w:rPr>
          <w:b/>
          <w:lang w:val="fr-CH"/>
        </w:rPr>
        <w:lastRenderedPageBreak/>
        <w:t>1.4</w:t>
      </w:r>
      <w:r w:rsidRPr="002F2CEF">
        <w:rPr>
          <w:lang w:val="fr-CH"/>
        </w:rPr>
        <w:tab/>
        <w:t>Le système de base devrait être un système à couche unique capable d'assurer par exemple un service de TVHD (télévision à haute définition) ou un certain nombre de services de qualité TVDN (télévision à définition normalisée). Le nombre de services par canal dépendra du débit total de données disponible, de la qualité requise, du contenu des programmes et de l'éventuelle utilisation d'un multiplexage statistique.</w:t>
      </w:r>
    </w:p>
    <w:p w:rsidR="002F2CEF" w:rsidRPr="002F2CEF" w:rsidRDefault="002F2CEF" w:rsidP="002F2CEF">
      <w:pPr>
        <w:rPr>
          <w:lang w:val="fr-CH"/>
        </w:rPr>
      </w:pPr>
      <w:r w:rsidRPr="002F2CEF">
        <w:rPr>
          <w:b/>
          <w:lang w:val="fr-CH"/>
        </w:rPr>
        <w:t>1.5</w:t>
      </w:r>
      <w:r w:rsidRPr="002F2CEF">
        <w:rPr>
          <w:lang w:val="fr-CH"/>
        </w:rPr>
        <w:tab/>
        <w:t>Il conviendrait de prévoir dans le système un service d'information et un descripteur d'en</w:t>
      </w:r>
      <w:r w:rsidRPr="002F2CEF">
        <w:rPr>
          <w:lang w:val="fr-CH"/>
        </w:rPr>
        <w:noBreakHyphen/>
        <w:t>tête (voir la Recommandation UIT-R BT.1300).</w:t>
      </w:r>
    </w:p>
    <w:p w:rsidR="002F2CEF" w:rsidRPr="002F2CEF" w:rsidRDefault="002F2CEF" w:rsidP="002F2CEF">
      <w:pPr>
        <w:pStyle w:val="Heading1"/>
        <w:rPr>
          <w:lang w:val="fr-CH"/>
        </w:rPr>
      </w:pPr>
      <w:r w:rsidRPr="002F2CEF">
        <w:rPr>
          <w:lang w:val="fr-CH"/>
        </w:rPr>
        <w:t>2</w:t>
      </w:r>
      <w:r w:rsidRPr="002F2CEF">
        <w:rPr>
          <w:lang w:val="fr-CH"/>
        </w:rPr>
        <w:tab/>
        <w:t>Principes de codage en bande de base</w:t>
      </w:r>
    </w:p>
    <w:p w:rsidR="002F2CEF" w:rsidRPr="002F2CEF" w:rsidRDefault="002F2CEF" w:rsidP="002F2CEF">
      <w:pPr>
        <w:rPr>
          <w:lang w:val="fr-CH"/>
        </w:rPr>
      </w:pPr>
      <w:r w:rsidRPr="002F2CEF">
        <w:rPr>
          <w:b/>
          <w:lang w:val="fr-CH"/>
        </w:rPr>
        <w:t>2.1</w:t>
      </w:r>
      <w:r w:rsidRPr="002F2CEF">
        <w:rPr>
          <w:lang w:val="fr-CH"/>
        </w:rPr>
        <w:tab/>
        <w:t>Le système de codage image devrait être celui défini dans la Recommandation UIT</w:t>
      </w:r>
      <w:r w:rsidRPr="002F2CEF">
        <w:rPr>
          <w:lang w:val="fr-CH"/>
        </w:rPr>
        <w:noBreakHyphen/>
        <w:t>R BT.1870 (voir la Note 1 ci-après).</w:t>
      </w:r>
    </w:p>
    <w:p w:rsidR="002F2CEF" w:rsidRPr="002F2CEF" w:rsidRDefault="002F2CEF" w:rsidP="002F2CEF">
      <w:pPr>
        <w:rPr>
          <w:rStyle w:val="PageNumber"/>
          <w:lang w:val="fr-CH"/>
        </w:rPr>
      </w:pPr>
      <w:r w:rsidRPr="002F2CEF">
        <w:rPr>
          <w:rStyle w:val="PageNumber"/>
          <w:lang w:val="fr-CH"/>
        </w:rPr>
        <w:t>NOTE 1 – La Recommandation UIT-R BT.1870 préconise d'utiliser la Recommandation UIT-T H.262 (ou norme ISO/CEI 13818-2 (MPEG-2 Vidéo)) et la Recommandation UIT-T H.264 (ou norme ISO/CEI 14496</w:t>
      </w:r>
      <w:r w:rsidRPr="002F2CEF">
        <w:rPr>
          <w:rStyle w:val="PageNumber"/>
          <w:lang w:val="fr-CH"/>
        </w:rPr>
        <w:noBreakHyphen/>
        <w:t>10 (MPEG-4 AVC)).</w:t>
      </w:r>
    </w:p>
    <w:p w:rsidR="002F2CEF" w:rsidRPr="002F2CEF" w:rsidRDefault="002F2CEF" w:rsidP="002F2CEF">
      <w:pPr>
        <w:rPr>
          <w:lang w:val="fr-CH"/>
        </w:rPr>
      </w:pPr>
      <w:r w:rsidRPr="002F2CEF">
        <w:rPr>
          <w:b/>
          <w:lang w:val="fr-CH"/>
        </w:rPr>
        <w:t>2.2</w:t>
      </w:r>
      <w:r w:rsidRPr="002F2CEF">
        <w:rPr>
          <w:lang w:val="fr-CH"/>
        </w:rPr>
        <w:tab/>
        <w:t>Le système de codage son devrait être celui défini dans la Recommandation UIT</w:t>
      </w:r>
      <w:r w:rsidRPr="002F2CEF">
        <w:rPr>
          <w:lang w:val="fr-CH"/>
        </w:rPr>
        <w:noBreakHyphen/>
        <w:t>R BS.1196 (voir la Note 1 ci-après).</w:t>
      </w:r>
    </w:p>
    <w:p w:rsidR="002F2CEF" w:rsidRPr="002F2CEF" w:rsidRDefault="002F2CEF" w:rsidP="002F2CEF">
      <w:pPr>
        <w:rPr>
          <w:lang w:val="fr-CH"/>
        </w:rPr>
      </w:pPr>
      <w:r w:rsidRPr="002F2CEF">
        <w:rPr>
          <w:lang w:val="fr-CH"/>
        </w:rPr>
        <w:t>NOTE 1</w:t>
      </w:r>
      <w:bookmarkStart w:id="5" w:name="dsgno"/>
      <w:bookmarkEnd w:id="5"/>
      <w:r w:rsidRPr="002F2CEF">
        <w:rPr>
          <w:lang w:val="fr-CH"/>
        </w:rPr>
        <w:t> – La Recommandation UIT-R BS.1196 préconise d'utiliser la couche II définie dans la norme ISO/CEI 11172-3 (MPEG-1 Audio), les codages LC ou LC SBR définis dans la norme ISO/CEI 13818</w:t>
      </w:r>
      <w:r w:rsidRPr="002F2CEF">
        <w:rPr>
          <w:lang w:val="fr-CH"/>
        </w:rPr>
        <w:noBreakHyphen/>
        <w:t>7 (MPEG</w:t>
      </w:r>
      <w:r w:rsidRPr="002F2CEF">
        <w:rPr>
          <w:lang w:val="fr-CH"/>
        </w:rPr>
        <w:noBreakHyphen/>
        <w:t>2 AAC), les codages AAC-LC, HE-AAC ou HE-AACv2 définis dans la norme ISO/CEI 14496-3 (MPEG-4 Audio) ou encore les codages AC 3 ou E-AC 3 définis dans la spécification ETSI TS 102 366 pour les émissions de radiodiffusion télévisuelle numérique.</w:t>
      </w:r>
    </w:p>
    <w:p w:rsidR="002F2CEF" w:rsidRPr="002F2CEF" w:rsidRDefault="002F2CEF" w:rsidP="002F2CEF">
      <w:pPr>
        <w:rPr>
          <w:lang w:val="fr-CH"/>
        </w:rPr>
      </w:pPr>
      <w:r w:rsidRPr="002F2CEF">
        <w:rPr>
          <w:b/>
          <w:bCs/>
          <w:lang w:val="fr-CH"/>
        </w:rPr>
        <w:t>2.3</w:t>
      </w:r>
      <w:r w:rsidRPr="002F2CEF">
        <w:rPr>
          <w:b/>
          <w:bCs/>
          <w:lang w:val="fr-CH"/>
        </w:rPr>
        <w:tab/>
      </w:r>
      <w:r w:rsidRPr="002F2CEF">
        <w:rPr>
          <w:lang w:val="fr-CH"/>
        </w:rPr>
        <w:t>Les critères de qualité de codage vidéo et de codage audio définis dans les Recommandation UIT-R BT.1122 et UIT-R BS.1548 devraient être dûment pris en compte (voir la Note 1 ci-après).</w:t>
      </w:r>
    </w:p>
    <w:p w:rsidR="002F2CEF" w:rsidRPr="002F2CEF" w:rsidRDefault="002F2CEF" w:rsidP="002F2CEF">
      <w:pPr>
        <w:rPr>
          <w:lang w:val="fr-CH"/>
        </w:rPr>
      </w:pPr>
      <w:r w:rsidRPr="002F2CEF">
        <w:rPr>
          <w:lang w:val="fr-CH"/>
        </w:rPr>
        <w:t>NOTE 1 – Les spécifications de base du codage audio et du codage vidéo ne portent que sur la syntaxe, ce qui permet de disposer d'une marge de manœuvre pour améliorer la qualité au fur et à mesure de l'évolution des systèmes de codage.</w:t>
      </w:r>
    </w:p>
    <w:p w:rsidR="002F2CEF" w:rsidRPr="002F2CEF" w:rsidRDefault="002F2CEF" w:rsidP="002F2CEF">
      <w:pPr>
        <w:pStyle w:val="Heading1"/>
        <w:rPr>
          <w:lang w:val="fr-CH"/>
        </w:rPr>
      </w:pPr>
      <w:r w:rsidRPr="002F2CEF">
        <w:rPr>
          <w:lang w:val="fr-CH"/>
        </w:rPr>
        <w:t>3</w:t>
      </w:r>
      <w:r w:rsidRPr="002F2CEF">
        <w:rPr>
          <w:lang w:val="fr-CH"/>
        </w:rPr>
        <w:tab/>
        <w:t>Principes de modulation et de codage de canal</w:t>
      </w:r>
    </w:p>
    <w:p w:rsidR="002F2CEF" w:rsidRPr="002F2CEF" w:rsidRDefault="002F2CEF" w:rsidP="002F2CEF">
      <w:pPr>
        <w:rPr>
          <w:lang w:val="fr-CH"/>
        </w:rPr>
      </w:pPr>
      <w:r w:rsidRPr="002F2CEF">
        <w:rPr>
          <w:b/>
          <w:lang w:val="fr-CH"/>
        </w:rPr>
        <w:t>3.1</w:t>
      </w:r>
      <w:r w:rsidRPr="002F2CEF">
        <w:rPr>
          <w:lang w:val="fr-CH"/>
        </w:rPr>
        <w:tab/>
        <w:t>Le système de modulation et de codage de canal devrait permettre de recourir à toutes les méthodes envisagées pour la fourniture du service. Parmi ces méthodes, citons les systèmes à un seul émetteur par canal (comme en télévision analogique classique), les répéteurs de canal, les émetteurs de complément (gap</w:t>
      </w:r>
      <w:r w:rsidRPr="002F2CEF">
        <w:rPr>
          <w:lang w:val="fr-CH"/>
        </w:rPr>
        <w:noBreakHyphen/>
        <w:t>filler), les réseaux monofréquence aux niveaux local et régional. On utilisera le multiplexage par répartition orthogonale de la fréquence (MROF) ou la modulation à bande latérale résiduelle à 8 états (BLR</w:t>
      </w:r>
      <w:r w:rsidRPr="002F2CEF">
        <w:rPr>
          <w:lang w:val="fr-CH"/>
        </w:rPr>
        <w:noBreakHyphen/>
        <w:t>8), en fonction notamment des conditions de fourniture du service (voir la Recommandation UIT-R BT.1306).</w:t>
      </w:r>
    </w:p>
    <w:p w:rsidR="00764B46" w:rsidRPr="002F2CEF" w:rsidRDefault="00764B46" w:rsidP="00764B46">
      <w:pPr>
        <w:rPr>
          <w:lang w:val="fr-CH"/>
        </w:rPr>
      </w:pPr>
    </w:p>
    <w:p w:rsidR="00A6617B" w:rsidRPr="002F2CEF" w:rsidRDefault="00A6617B" w:rsidP="005436D9">
      <w:pPr>
        <w:pStyle w:val="Line"/>
        <w:rPr>
          <w:lang w:val="fr-CH"/>
        </w:rPr>
      </w:pPr>
    </w:p>
    <w:p w:rsidR="00764B46" w:rsidRPr="002F2CEF" w:rsidRDefault="00764B46" w:rsidP="00A6617B">
      <w:pPr>
        <w:rPr>
          <w:lang w:val="fr-CH"/>
        </w:rPr>
      </w:pPr>
    </w:p>
    <w:sectPr w:rsidR="00764B46" w:rsidRPr="002F2CEF" w:rsidSect="0007673F">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B46" w:rsidRDefault="00764B46">
      <w:r>
        <w:separator/>
      </w:r>
    </w:p>
  </w:endnote>
  <w:endnote w:type="continuationSeparator" w:id="0">
    <w:p w:rsidR="00764B46" w:rsidRDefault="00764B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B46" w:rsidRDefault="00764B46">
      <w:r>
        <w:separator/>
      </w:r>
    </w:p>
  </w:footnote>
  <w:footnote w:type="continuationSeparator" w:id="0">
    <w:p w:rsidR="00764B46" w:rsidRDefault="00764B46">
      <w:r>
        <w:continuationSeparator/>
      </w:r>
    </w:p>
  </w:footnote>
  <w:footnote w:id="1">
    <w:p w:rsidR="002F2CEF" w:rsidRDefault="002F2CEF" w:rsidP="002F2CEF">
      <w:pPr>
        <w:pStyle w:val="FootnoteText"/>
      </w:pPr>
      <w:r>
        <w:rPr>
          <w:rStyle w:val="FootnoteReference"/>
        </w:rPr>
        <w:t>*</w:t>
      </w:r>
      <w:r>
        <w:t xml:space="preserve"> </w:t>
      </w:r>
      <w:r>
        <w:tab/>
        <w:t>La Commission d'études 6 des radiocommunications a apporté des modifications rédactionnelles à cette Recommandation en 2002 conformément aux dispositions de la Résolution UIT-R 44.</w:t>
      </w:r>
    </w:p>
  </w:footnote>
  <w:footnote w:id="2">
    <w:p w:rsidR="002F2CEF" w:rsidRDefault="002F2CEF" w:rsidP="002F2CEF">
      <w:pPr>
        <w:pStyle w:val="FootnoteText"/>
      </w:pPr>
      <w:r>
        <w:rPr>
          <w:rStyle w:val="FootnoteReference"/>
        </w:rPr>
        <w:t>**</w:t>
      </w:r>
      <w:r>
        <w:t xml:space="preserve"> </w:t>
      </w:r>
      <w:r>
        <w:tab/>
        <w:t>La présente Recommandation doit être portée à l'attention de la Commission d'études 9 de la normalisation des télécommunications.</w:t>
      </w:r>
    </w:p>
  </w:footnote>
  <w:footnote w:id="3">
    <w:p w:rsidR="002F2CEF" w:rsidRPr="006B74EE" w:rsidRDefault="002F2CEF" w:rsidP="002F2CEF">
      <w:pPr>
        <w:pStyle w:val="FootnoteText"/>
        <w:rPr>
          <w:lang w:val="fr-CH"/>
        </w:rPr>
      </w:pPr>
      <w:r>
        <w:rPr>
          <w:rStyle w:val="FootnoteReference"/>
        </w:rPr>
        <w:footnoteRef/>
      </w:r>
      <w:r>
        <w:rPr>
          <w:lang w:val="fr-CH"/>
        </w:rPr>
        <w:tab/>
        <w:t>Le multiplexage statistique est une technique utilisée pour acheminer plusieurs programmes dans un même canal afin d'améliorer la qualité d'ensemble des programmes ou d'employer efficacement la capacité du canal disponible en attribuant de manière dynamique le débit binaire à chacun des programmes partageant la capacité dudit canal.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46" w:rsidRDefault="00764B4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46" w:rsidRDefault="00764B46" w:rsidP="0014322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46" w:rsidRPr="00764B46" w:rsidRDefault="002C4D76">
    <w:pPr>
      <w:pStyle w:val="Header"/>
      <w:jc w:val="left"/>
      <w:rPr>
        <w:lang w:val="fr-CH"/>
      </w:rPr>
    </w:pPr>
    <w:r>
      <w:rPr>
        <w:rStyle w:val="PageNumber"/>
        <w:b/>
        <w:bCs/>
      </w:rPr>
      <w:fldChar w:fldCharType="begin"/>
    </w:r>
    <w:r w:rsidR="00764B46" w:rsidRPr="00764B46">
      <w:rPr>
        <w:rStyle w:val="PageNumber"/>
        <w:b/>
        <w:bCs/>
        <w:lang w:val="fr-CH"/>
      </w:rPr>
      <w:instrText xml:space="preserve"> PAGE </w:instrText>
    </w:r>
    <w:r>
      <w:rPr>
        <w:rStyle w:val="PageNumber"/>
        <w:b/>
        <w:bCs/>
      </w:rPr>
      <w:fldChar w:fldCharType="separate"/>
    </w:r>
    <w:r w:rsidR="00B225EE">
      <w:rPr>
        <w:rStyle w:val="PageNumber"/>
        <w:b/>
        <w:bCs/>
        <w:noProof/>
        <w:lang w:val="fr-CH"/>
      </w:rPr>
      <w:t>ii</w:t>
    </w:r>
    <w:r>
      <w:rPr>
        <w:rStyle w:val="PageNumber"/>
        <w:b/>
        <w:bCs/>
      </w:rPr>
      <w:fldChar w:fldCharType="end"/>
    </w:r>
    <w:r w:rsidR="00764B46" w:rsidRPr="00764B46">
      <w:rPr>
        <w:lang w:val="fr-CH"/>
      </w:rPr>
      <w:tab/>
    </w:r>
    <w:fldSimple w:instr=" DOCPROPERTY &quot;Header&quot; \* MERGEFORMAT ">
      <w:r w:rsidR="002F2CEF" w:rsidRPr="002F2CEF">
        <w:rPr>
          <w:b/>
          <w:bCs/>
          <w:lang w:val="fr-CH"/>
        </w:rPr>
        <w:t xml:space="preserve">Rec. </w:t>
      </w:r>
    </w:fldSimple>
    <w:r w:rsidR="00764B46">
      <w:rPr>
        <w:b/>
        <w:bCs/>
      </w:rPr>
      <w:t xml:space="preserve"> </w:t>
    </w:r>
    <w:r>
      <w:rPr>
        <w:b/>
        <w:bCs/>
      </w:rPr>
      <w:fldChar w:fldCharType="begin"/>
    </w:r>
    <w:r w:rsidR="00764B46" w:rsidRPr="00764B46">
      <w:rPr>
        <w:b/>
        <w:bCs/>
        <w:lang w:val="fr-CH"/>
      </w:rPr>
      <w:instrText>styleref href</w:instrText>
    </w:r>
    <w:r>
      <w:rPr>
        <w:b/>
        <w:bCs/>
      </w:rPr>
      <w:fldChar w:fldCharType="separate"/>
    </w:r>
    <w:r w:rsidR="00B225EE">
      <w:rPr>
        <w:b/>
        <w:bCs/>
        <w:noProof/>
      </w:rPr>
      <w:t>UIT-R  BT.1299-1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46" w:rsidRDefault="00764B46">
    <w:pPr>
      <w:pStyle w:val="Header"/>
    </w:pPr>
    <w:r>
      <w:tab/>
    </w:r>
    <w:fldSimple w:instr=" DOCPROPERTY &quot;Header&quot; \* MERGEFORMAT ">
      <w:r w:rsidR="002F2CEF" w:rsidRPr="002F2CEF">
        <w:rPr>
          <w:b/>
          <w:bCs/>
        </w:rPr>
        <w:t xml:space="preserve">Rec. </w:t>
      </w:r>
    </w:fldSimple>
    <w:r>
      <w:rPr>
        <w:b/>
        <w:bCs/>
      </w:rPr>
      <w:t xml:space="preserve"> </w:t>
    </w:r>
    <w:r w:rsidR="002C4D76">
      <w:rPr>
        <w:b/>
        <w:bCs/>
      </w:rPr>
      <w:fldChar w:fldCharType="begin"/>
    </w:r>
    <w:r>
      <w:rPr>
        <w:b/>
        <w:bCs/>
      </w:rPr>
      <w:instrText>styleref href</w:instrText>
    </w:r>
    <w:r w:rsidR="002C4D76">
      <w:rPr>
        <w:b/>
        <w:bCs/>
      </w:rPr>
      <w:fldChar w:fldCharType="separate"/>
    </w:r>
    <w:r w:rsidR="002F2CEF">
      <w:rPr>
        <w:b/>
        <w:bCs/>
        <w:noProof/>
      </w:rPr>
      <w:t>UIT-R  BT.1299-1</w:t>
    </w:r>
    <w:r w:rsidR="002C4D76">
      <w:rPr>
        <w:b/>
        <w:bCs/>
      </w:rPr>
      <w:fldChar w:fldCharType="end"/>
    </w:r>
    <w:r>
      <w:tab/>
    </w:r>
    <w:r w:rsidR="002C4D76">
      <w:rPr>
        <w:rStyle w:val="PageNumber"/>
        <w:b/>
        <w:bCs/>
      </w:rPr>
      <w:fldChar w:fldCharType="begin"/>
    </w:r>
    <w:r>
      <w:rPr>
        <w:rStyle w:val="PageNumber"/>
        <w:b/>
        <w:bCs/>
      </w:rPr>
      <w:instrText xml:space="preserve"> PAGE </w:instrText>
    </w:r>
    <w:r w:rsidR="002C4D76">
      <w:rPr>
        <w:rStyle w:val="PageNumber"/>
        <w:b/>
        <w:bCs/>
      </w:rPr>
      <w:fldChar w:fldCharType="separate"/>
    </w:r>
    <w:r>
      <w:rPr>
        <w:rStyle w:val="PageNumber"/>
        <w:b/>
        <w:bCs/>
        <w:noProof/>
      </w:rPr>
      <w:t>1</w:t>
    </w:r>
    <w:r w:rsidR="002C4D7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2C4D76">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B225EE">
      <w:rPr>
        <w:rStyle w:val="PageNumber"/>
        <w:b/>
        <w:bCs/>
        <w:noProof/>
        <w:lang w:val="en-US"/>
      </w:rPr>
      <w:t>2</w:t>
    </w:r>
    <w:r>
      <w:rPr>
        <w:rStyle w:val="PageNumber"/>
        <w:b/>
        <w:bCs/>
      </w:rPr>
      <w:fldChar w:fldCharType="end"/>
    </w:r>
    <w:r w:rsidR="00607D68">
      <w:rPr>
        <w:lang w:val="en-US"/>
      </w:rPr>
      <w:tab/>
    </w:r>
    <w:fldSimple w:instr=" DOCPROPERTY &quot;Header&quot; \* MERGEFORMAT ">
      <w:r w:rsidR="002F2CEF" w:rsidRPr="002F2CEF">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B225EE">
      <w:rPr>
        <w:b/>
        <w:bCs/>
        <w:noProof/>
      </w:rPr>
      <w:t>UIT-R  BT.1299-1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2F2CEF" w:rsidRPr="002F2CEF">
        <w:rPr>
          <w:b/>
          <w:bCs/>
        </w:rPr>
        <w:t xml:space="preserve">Rec. </w:t>
      </w:r>
    </w:fldSimple>
    <w:r>
      <w:rPr>
        <w:b/>
        <w:bCs/>
      </w:rPr>
      <w:t xml:space="preserve"> </w:t>
    </w:r>
    <w:r w:rsidR="002C4D76">
      <w:rPr>
        <w:b/>
        <w:bCs/>
      </w:rPr>
      <w:fldChar w:fldCharType="begin"/>
    </w:r>
    <w:r>
      <w:rPr>
        <w:b/>
        <w:bCs/>
      </w:rPr>
      <w:instrText>styleref href</w:instrText>
    </w:r>
    <w:r w:rsidR="002C4D76">
      <w:rPr>
        <w:b/>
        <w:bCs/>
      </w:rPr>
      <w:fldChar w:fldCharType="separate"/>
    </w:r>
    <w:r w:rsidR="00B225EE">
      <w:rPr>
        <w:b/>
        <w:bCs/>
        <w:noProof/>
      </w:rPr>
      <w:t>UIT-R  BT.1299-1</w:t>
    </w:r>
    <w:r w:rsidR="002C4D76">
      <w:rPr>
        <w:b/>
        <w:bCs/>
      </w:rPr>
      <w:fldChar w:fldCharType="end"/>
    </w:r>
    <w:r>
      <w:tab/>
    </w:r>
    <w:r w:rsidR="002C4D76">
      <w:rPr>
        <w:rStyle w:val="PageNumber"/>
        <w:b/>
        <w:bCs/>
      </w:rPr>
      <w:fldChar w:fldCharType="begin"/>
    </w:r>
    <w:r>
      <w:rPr>
        <w:rStyle w:val="PageNumber"/>
        <w:b/>
        <w:bCs/>
      </w:rPr>
      <w:instrText xml:space="preserve"> PAGE </w:instrText>
    </w:r>
    <w:r w:rsidR="002C4D76">
      <w:rPr>
        <w:rStyle w:val="PageNumber"/>
        <w:b/>
        <w:bCs/>
      </w:rPr>
      <w:fldChar w:fldCharType="separate"/>
    </w:r>
    <w:r w:rsidR="00B225EE">
      <w:rPr>
        <w:rStyle w:val="PageNumber"/>
        <w:b/>
        <w:bCs/>
        <w:noProof/>
      </w:rPr>
      <w:t>1</w:t>
    </w:r>
    <w:r w:rsidR="002C4D76">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5436D9"/>
    <w:rsid w:val="0007673F"/>
    <w:rsid w:val="000C715A"/>
    <w:rsid w:val="00134366"/>
    <w:rsid w:val="00217EBF"/>
    <w:rsid w:val="00262994"/>
    <w:rsid w:val="002C4D76"/>
    <w:rsid w:val="002D76C4"/>
    <w:rsid w:val="002F2CEF"/>
    <w:rsid w:val="00475E9A"/>
    <w:rsid w:val="005436D9"/>
    <w:rsid w:val="00607D68"/>
    <w:rsid w:val="007468DA"/>
    <w:rsid w:val="00764B46"/>
    <w:rsid w:val="00A53756"/>
    <w:rsid w:val="00A6617B"/>
    <w:rsid w:val="00AB0DC8"/>
    <w:rsid w:val="00B225EE"/>
    <w:rsid w:val="00B44E24"/>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5E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75E9A"/>
    <w:pPr>
      <w:keepNext/>
      <w:keepLines/>
      <w:spacing w:before="480"/>
      <w:ind w:left="794" w:hanging="794"/>
      <w:outlineLvl w:val="0"/>
    </w:pPr>
    <w:rPr>
      <w:b/>
    </w:rPr>
  </w:style>
  <w:style w:type="paragraph" w:styleId="Heading2">
    <w:name w:val="heading 2"/>
    <w:basedOn w:val="Heading1"/>
    <w:next w:val="Normal"/>
    <w:qFormat/>
    <w:rsid w:val="00475E9A"/>
    <w:pPr>
      <w:spacing w:before="320"/>
      <w:outlineLvl w:val="1"/>
    </w:pPr>
  </w:style>
  <w:style w:type="paragraph" w:styleId="Heading3">
    <w:name w:val="heading 3"/>
    <w:basedOn w:val="Heading1"/>
    <w:next w:val="Normal"/>
    <w:qFormat/>
    <w:rsid w:val="00475E9A"/>
    <w:pPr>
      <w:spacing w:before="200"/>
      <w:outlineLvl w:val="2"/>
    </w:pPr>
  </w:style>
  <w:style w:type="paragraph" w:styleId="Heading4">
    <w:name w:val="heading 4"/>
    <w:basedOn w:val="Heading3"/>
    <w:next w:val="Normal"/>
    <w:qFormat/>
    <w:rsid w:val="00475E9A"/>
    <w:pPr>
      <w:tabs>
        <w:tab w:val="clear" w:pos="794"/>
        <w:tab w:val="left" w:pos="992"/>
      </w:tabs>
      <w:ind w:left="992" w:hanging="992"/>
      <w:outlineLvl w:val="3"/>
    </w:pPr>
  </w:style>
  <w:style w:type="paragraph" w:styleId="Heading5">
    <w:name w:val="heading 5"/>
    <w:basedOn w:val="Heading4"/>
    <w:next w:val="Normal"/>
    <w:qFormat/>
    <w:rsid w:val="00475E9A"/>
    <w:pPr>
      <w:outlineLvl w:val="4"/>
    </w:pPr>
  </w:style>
  <w:style w:type="paragraph" w:styleId="Heading6">
    <w:name w:val="heading 6"/>
    <w:basedOn w:val="Heading4"/>
    <w:next w:val="Normal"/>
    <w:qFormat/>
    <w:rsid w:val="00475E9A"/>
    <w:pPr>
      <w:tabs>
        <w:tab w:val="clear" w:pos="992"/>
        <w:tab w:val="clear" w:pos="1191"/>
      </w:tabs>
      <w:ind w:left="1588" w:hanging="1588"/>
      <w:outlineLvl w:val="5"/>
    </w:pPr>
  </w:style>
  <w:style w:type="paragraph" w:styleId="Heading7">
    <w:name w:val="heading 7"/>
    <w:basedOn w:val="Heading6"/>
    <w:next w:val="Normal"/>
    <w:qFormat/>
    <w:rsid w:val="00475E9A"/>
    <w:pPr>
      <w:outlineLvl w:val="6"/>
    </w:pPr>
  </w:style>
  <w:style w:type="paragraph" w:styleId="Heading8">
    <w:name w:val="heading 8"/>
    <w:basedOn w:val="Heading6"/>
    <w:next w:val="Normal"/>
    <w:qFormat/>
    <w:rsid w:val="00475E9A"/>
    <w:pPr>
      <w:outlineLvl w:val="7"/>
    </w:pPr>
  </w:style>
  <w:style w:type="paragraph" w:styleId="Heading9">
    <w:name w:val="heading 9"/>
    <w:basedOn w:val="Heading6"/>
    <w:next w:val="Normal"/>
    <w:qFormat/>
    <w:rsid w:val="00475E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5E9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75E9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5E9A"/>
  </w:style>
  <w:style w:type="paragraph" w:customStyle="1" w:styleId="Headingb">
    <w:name w:val="Heading_b"/>
    <w:basedOn w:val="Heading3"/>
    <w:next w:val="Normal"/>
    <w:rsid w:val="00475E9A"/>
    <w:pPr>
      <w:spacing w:before="160"/>
      <w:ind w:left="0" w:firstLine="0"/>
      <w:outlineLvl w:val="9"/>
    </w:pPr>
  </w:style>
  <w:style w:type="paragraph" w:customStyle="1" w:styleId="Headingi">
    <w:name w:val="Heading_i"/>
    <w:basedOn w:val="Heading3"/>
    <w:next w:val="Normal"/>
    <w:rsid w:val="00475E9A"/>
    <w:pPr>
      <w:spacing w:before="160"/>
      <w:ind w:left="0" w:firstLine="0"/>
    </w:pPr>
    <w:rPr>
      <w:b w:val="0"/>
      <w:i/>
    </w:rPr>
  </w:style>
  <w:style w:type="character" w:customStyle="1" w:styleId="href">
    <w:name w:val="href"/>
    <w:basedOn w:val="DefaultParagraphFont"/>
    <w:rsid w:val="00475E9A"/>
  </w:style>
  <w:style w:type="paragraph" w:customStyle="1" w:styleId="enumlev1">
    <w:name w:val="enumlev1"/>
    <w:basedOn w:val="Normal"/>
    <w:rsid w:val="00475E9A"/>
    <w:pPr>
      <w:spacing w:before="80"/>
      <w:ind w:left="794" w:hanging="794"/>
    </w:pPr>
  </w:style>
  <w:style w:type="paragraph" w:customStyle="1" w:styleId="enumlev2">
    <w:name w:val="enumlev2"/>
    <w:basedOn w:val="enumlev1"/>
    <w:rsid w:val="00475E9A"/>
    <w:pPr>
      <w:ind w:left="1191" w:hanging="397"/>
    </w:pPr>
  </w:style>
  <w:style w:type="paragraph" w:customStyle="1" w:styleId="enumlev3">
    <w:name w:val="enumlev3"/>
    <w:basedOn w:val="enumlev2"/>
    <w:rsid w:val="00475E9A"/>
    <w:pPr>
      <w:ind w:left="1588"/>
    </w:pPr>
  </w:style>
  <w:style w:type="paragraph" w:customStyle="1" w:styleId="Normalaftertitle">
    <w:name w:val="Normal_after_title"/>
    <w:basedOn w:val="Normal"/>
    <w:next w:val="Normal"/>
    <w:rsid w:val="00475E9A"/>
    <w:pPr>
      <w:spacing w:before="320"/>
    </w:pPr>
  </w:style>
  <w:style w:type="paragraph" w:customStyle="1" w:styleId="Note">
    <w:name w:val="Note"/>
    <w:basedOn w:val="Normal"/>
    <w:rsid w:val="00475E9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75E9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75E9A"/>
    <w:pPr>
      <w:spacing w:before="240"/>
    </w:pPr>
    <w:rPr>
      <w:sz w:val="22"/>
      <w:lang w:val="es-ES_tradnl"/>
    </w:rPr>
  </w:style>
  <w:style w:type="paragraph" w:customStyle="1" w:styleId="Recref">
    <w:name w:val="Rec_ref"/>
    <w:basedOn w:val="Normal"/>
    <w:next w:val="Recdate"/>
    <w:rsid w:val="00475E9A"/>
    <w:pPr>
      <w:jc w:val="center"/>
    </w:pPr>
  </w:style>
  <w:style w:type="paragraph" w:customStyle="1" w:styleId="Recdate">
    <w:name w:val="Rec_date"/>
    <w:basedOn w:val="Recref"/>
    <w:next w:val="Normalaftertitle"/>
    <w:rsid w:val="00475E9A"/>
    <w:pPr>
      <w:jc w:val="right"/>
    </w:pPr>
  </w:style>
  <w:style w:type="paragraph" w:customStyle="1" w:styleId="AnnexNoTitle">
    <w:name w:val="Annex_NoTitle"/>
    <w:basedOn w:val="Normal"/>
    <w:next w:val="Normalaftertitle"/>
    <w:rsid w:val="00475E9A"/>
    <w:pPr>
      <w:keepNext/>
      <w:keepLines/>
      <w:spacing w:before="480" w:after="80"/>
      <w:jc w:val="center"/>
    </w:pPr>
    <w:rPr>
      <w:b/>
      <w:sz w:val="28"/>
    </w:rPr>
  </w:style>
  <w:style w:type="paragraph" w:customStyle="1" w:styleId="AppendixNoTitle">
    <w:name w:val="Appendix_NoTitle"/>
    <w:basedOn w:val="AnnexNoTitle"/>
    <w:next w:val="Normal"/>
    <w:rsid w:val="00475E9A"/>
  </w:style>
  <w:style w:type="paragraph" w:customStyle="1" w:styleId="Tablefin">
    <w:name w:val="Table_fin"/>
    <w:basedOn w:val="Normal"/>
    <w:next w:val="Normal"/>
    <w:rsid w:val="00475E9A"/>
    <w:pPr>
      <w:spacing w:before="0"/>
    </w:pPr>
    <w:rPr>
      <w:sz w:val="20"/>
      <w:lang w:val="en-GB"/>
    </w:rPr>
  </w:style>
  <w:style w:type="paragraph" w:customStyle="1" w:styleId="Tablehead">
    <w:name w:val="Table_head"/>
    <w:basedOn w:val="Normal"/>
    <w:next w:val="Normal"/>
    <w:rsid w:val="00475E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5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75E9A"/>
    <w:pPr>
      <w:keepNext/>
      <w:spacing w:before="360" w:after="120"/>
      <w:jc w:val="center"/>
    </w:pPr>
  </w:style>
  <w:style w:type="paragraph" w:customStyle="1" w:styleId="Tabletext">
    <w:name w:val="Table_text"/>
    <w:basedOn w:val="Normal"/>
    <w:rsid w:val="00475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75E9A"/>
    <w:pPr>
      <w:tabs>
        <w:tab w:val="clear" w:pos="1191"/>
        <w:tab w:val="clear" w:pos="1588"/>
        <w:tab w:val="clear" w:pos="1985"/>
        <w:tab w:val="center" w:pos="4820"/>
        <w:tab w:val="right" w:pos="9639"/>
      </w:tabs>
    </w:pPr>
  </w:style>
  <w:style w:type="paragraph" w:customStyle="1" w:styleId="Equationlegend">
    <w:name w:val="Equation_legend"/>
    <w:basedOn w:val="NormalIndent"/>
    <w:rsid w:val="00475E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5E9A"/>
    <w:pPr>
      <w:ind w:left="794"/>
    </w:pPr>
  </w:style>
  <w:style w:type="paragraph" w:customStyle="1" w:styleId="Figurelegend">
    <w:name w:val="Figure_legend"/>
    <w:basedOn w:val="Normal"/>
    <w:rsid w:val="00475E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75E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5E9A"/>
    <w:pPr>
      <w:keepNext/>
      <w:keepLines/>
      <w:spacing w:before="480"/>
      <w:jc w:val="center"/>
    </w:pPr>
    <w:rPr>
      <w:sz w:val="28"/>
    </w:rPr>
  </w:style>
  <w:style w:type="paragraph" w:customStyle="1" w:styleId="Arttitle">
    <w:name w:val="Art_title"/>
    <w:basedOn w:val="Normal"/>
    <w:next w:val="Normalaftertitle"/>
    <w:rsid w:val="00475E9A"/>
    <w:pPr>
      <w:keepNext/>
      <w:keepLines/>
      <w:spacing w:before="240"/>
      <w:jc w:val="center"/>
    </w:pPr>
    <w:rPr>
      <w:b/>
      <w:sz w:val="28"/>
    </w:rPr>
  </w:style>
  <w:style w:type="paragraph" w:customStyle="1" w:styleId="Blanc">
    <w:name w:val="Blanc"/>
    <w:basedOn w:val="Normal"/>
    <w:next w:val="Tabletext"/>
    <w:rsid w:val="00475E9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5E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5E9A"/>
    <w:pPr>
      <w:keepNext/>
      <w:keepLines/>
      <w:spacing w:before="160"/>
      <w:ind w:left="794"/>
    </w:pPr>
    <w:rPr>
      <w:i/>
    </w:rPr>
  </w:style>
  <w:style w:type="paragraph" w:customStyle="1" w:styleId="ChapNo">
    <w:name w:val="Chap_No"/>
    <w:basedOn w:val="ArtNo"/>
    <w:next w:val="Chaptitle"/>
    <w:rsid w:val="00475E9A"/>
    <w:rPr>
      <w:b/>
    </w:rPr>
  </w:style>
  <w:style w:type="paragraph" w:customStyle="1" w:styleId="Chaptitle">
    <w:name w:val="Chap_title"/>
    <w:basedOn w:val="Arttitle"/>
    <w:next w:val="Normalaftertitle"/>
    <w:rsid w:val="00475E9A"/>
  </w:style>
  <w:style w:type="character" w:styleId="FootnoteReference">
    <w:name w:val="footnote reference"/>
    <w:basedOn w:val="DefaultParagraphFont"/>
    <w:semiHidden/>
    <w:rsid w:val="00475E9A"/>
    <w:rPr>
      <w:position w:val="6"/>
      <w:sz w:val="18"/>
    </w:rPr>
  </w:style>
  <w:style w:type="paragraph" w:styleId="FootnoteText">
    <w:name w:val="footnote text"/>
    <w:basedOn w:val="Normal"/>
    <w:semiHidden/>
    <w:rsid w:val="00475E9A"/>
    <w:pPr>
      <w:keepLines/>
      <w:tabs>
        <w:tab w:val="left" w:pos="255"/>
      </w:tabs>
      <w:ind w:left="255" w:hanging="255"/>
    </w:pPr>
    <w:rPr>
      <w:sz w:val="22"/>
    </w:rPr>
  </w:style>
  <w:style w:type="paragraph" w:styleId="Index1">
    <w:name w:val="index 1"/>
    <w:basedOn w:val="Normal"/>
    <w:next w:val="Normal"/>
    <w:semiHidden/>
    <w:rsid w:val="00475E9A"/>
  </w:style>
  <w:style w:type="paragraph" w:styleId="Index2">
    <w:name w:val="index 2"/>
    <w:basedOn w:val="Normal"/>
    <w:next w:val="Normal"/>
    <w:semiHidden/>
    <w:rsid w:val="00475E9A"/>
    <w:pPr>
      <w:ind w:left="283"/>
    </w:pPr>
  </w:style>
  <w:style w:type="paragraph" w:styleId="Index3">
    <w:name w:val="index 3"/>
    <w:basedOn w:val="Normal"/>
    <w:next w:val="Normal"/>
    <w:semiHidden/>
    <w:rsid w:val="00475E9A"/>
    <w:pPr>
      <w:ind w:left="566"/>
    </w:pPr>
  </w:style>
  <w:style w:type="paragraph" w:styleId="IndexHeading">
    <w:name w:val="index heading"/>
    <w:basedOn w:val="Normal"/>
    <w:next w:val="Index1"/>
    <w:semiHidden/>
    <w:rsid w:val="00475E9A"/>
  </w:style>
  <w:style w:type="paragraph" w:customStyle="1" w:styleId="Line">
    <w:name w:val="Line"/>
    <w:basedOn w:val="Normal"/>
    <w:next w:val="Normal"/>
    <w:rsid w:val="00475E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5E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5E9A"/>
  </w:style>
  <w:style w:type="paragraph" w:customStyle="1" w:styleId="Partref">
    <w:name w:val="Part_ref"/>
    <w:basedOn w:val="Normal"/>
    <w:next w:val="Normal"/>
    <w:rsid w:val="00475E9A"/>
    <w:pPr>
      <w:keepNext/>
      <w:keepLines/>
      <w:spacing w:after="280"/>
      <w:jc w:val="center"/>
    </w:pPr>
  </w:style>
  <w:style w:type="paragraph" w:customStyle="1" w:styleId="Parttitle">
    <w:name w:val="Part_title"/>
    <w:basedOn w:val="Normal"/>
    <w:next w:val="Normalaftertitle"/>
    <w:rsid w:val="00475E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5E9A"/>
  </w:style>
  <w:style w:type="paragraph" w:customStyle="1" w:styleId="QuestionNo">
    <w:name w:val="Question_No"/>
    <w:basedOn w:val="RecNo"/>
    <w:next w:val="Normal"/>
    <w:rsid w:val="00475E9A"/>
  </w:style>
  <w:style w:type="paragraph" w:customStyle="1" w:styleId="Questionref">
    <w:name w:val="Question_ref"/>
    <w:basedOn w:val="Recref"/>
    <w:next w:val="Questiondate"/>
    <w:rsid w:val="00475E9A"/>
  </w:style>
  <w:style w:type="paragraph" w:customStyle="1" w:styleId="Questiontitle">
    <w:name w:val="Question_title"/>
    <w:basedOn w:val="Normal"/>
    <w:next w:val="Questionref"/>
    <w:rsid w:val="00475E9A"/>
  </w:style>
  <w:style w:type="paragraph" w:customStyle="1" w:styleId="Reftext">
    <w:name w:val="Ref_text"/>
    <w:basedOn w:val="Normal"/>
    <w:rsid w:val="00475E9A"/>
    <w:pPr>
      <w:ind w:left="794" w:hanging="794"/>
    </w:pPr>
    <w:rPr>
      <w:sz w:val="22"/>
    </w:rPr>
  </w:style>
  <w:style w:type="paragraph" w:customStyle="1" w:styleId="Reftitle">
    <w:name w:val="Ref_title"/>
    <w:basedOn w:val="Normal"/>
    <w:next w:val="Reftext"/>
    <w:rsid w:val="00475E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5E9A"/>
  </w:style>
  <w:style w:type="paragraph" w:customStyle="1" w:styleId="RepNo">
    <w:name w:val="Rep_No"/>
    <w:basedOn w:val="RecNo"/>
    <w:next w:val="Reptitle"/>
    <w:rsid w:val="00475E9A"/>
  </w:style>
  <w:style w:type="paragraph" w:customStyle="1" w:styleId="Repref">
    <w:name w:val="Rep_ref"/>
    <w:basedOn w:val="Recref"/>
    <w:next w:val="Repdate"/>
    <w:rsid w:val="00475E9A"/>
  </w:style>
  <w:style w:type="paragraph" w:customStyle="1" w:styleId="Reptitle">
    <w:name w:val="Rep_title"/>
    <w:basedOn w:val="Rectitle"/>
    <w:next w:val="Repref"/>
    <w:rsid w:val="00475E9A"/>
  </w:style>
  <w:style w:type="paragraph" w:customStyle="1" w:styleId="Resdate">
    <w:name w:val="Res_date"/>
    <w:basedOn w:val="Recdate"/>
    <w:next w:val="Normalaftertitle"/>
    <w:rsid w:val="00475E9A"/>
  </w:style>
  <w:style w:type="paragraph" w:customStyle="1" w:styleId="ResNo">
    <w:name w:val="Res_No"/>
    <w:basedOn w:val="RecNo"/>
    <w:next w:val="Restitle"/>
    <w:rsid w:val="00475E9A"/>
  </w:style>
  <w:style w:type="paragraph" w:customStyle="1" w:styleId="Resref">
    <w:name w:val="Res_ref"/>
    <w:basedOn w:val="Recref"/>
    <w:next w:val="Resdate"/>
    <w:rsid w:val="00475E9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75E9A"/>
  </w:style>
  <w:style w:type="paragraph" w:customStyle="1" w:styleId="Sectiontitle">
    <w:name w:val="Section_title"/>
    <w:basedOn w:val="Normal"/>
    <w:next w:val="Normalaftertitle"/>
    <w:rsid w:val="00475E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5E9A"/>
    <w:pPr>
      <w:tabs>
        <w:tab w:val="clear" w:pos="794"/>
        <w:tab w:val="clear" w:pos="1191"/>
        <w:tab w:val="clear" w:pos="1588"/>
        <w:tab w:val="clear" w:pos="1985"/>
        <w:tab w:val="right" w:pos="9611"/>
      </w:tabs>
    </w:pPr>
    <w:rPr>
      <w:i/>
    </w:rPr>
  </w:style>
  <w:style w:type="paragraph" w:styleId="TOC1">
    <w:name w:val="toc 1"/>
    <w:basedOn w:val="Normal"/>
    <w:semiHidden/>
    <w:rsid w:val="00475E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75E9A"/>
    <w:pPr>
      <w:tabs>
        <w:tab w:val="clear" w:pos="567"/>
        <w:tab w:val="left" w:pos="1276"/>
      </w:tabs>
      <w:spacing w:before="160"/>
      <w:ind w:left="1276" w:hanging="709"/>
    </w:pPr>
  </w:style>
  <w:style w:type="paragraph" w:styleId="TOC3">
    <w:name w:val="toc 3"/>
    <w:basedOn w:val="TOC2"/>
    <w:semiHidden/>
    <w:rsid w:val="00475E9A"/>
    <w:pPr>
      <w:tabs>
        <w:tab w:val="clear" w:pos="1276"/>
        <w:tab w:val="left" w:pos="2155"/>
      </w:tabs>
      <w:ind w:left="2155" w:hanging="879"/>
    </w:pPr>
  </w:style>
  <w:style w:type="paragraph" w:styleId="TOC4">
    <w:name w:val="toc 4"/>
    <w:basedOn w:val="TOC3"/>
    <w:semiHidden/>
    <w:rsid w:val="00475E9A"/>
    <w:pPr>
      <w:tabs>
        <w:tab w:val="left" w:pos="3261"/>
      </w:tabs>
      <w:spacing w:before="80"/>
      <w:ind w:left="3261" w:hanging="993"/>
    </w:pPr>
  </w:style>
  <w:style w:type="paragraph" w:styleId="TOC5">
    <w:name w:val="toc 5"/>
    <w:basedOn w:val="TOC4"/>
    <w:semiHidden/>
    <w:rsid w:val="00475E9A"/>
  </w:style>
  <w:style w:type="paragraph" w:styleId="TOC6">
    <w:name w:val="toc 6"/>
    <w:basedOn w:val="TOC4"/>
    <w:semiHidden/>
    <w:rsid w:val="00475E9A"/>
  </w:style>
  <w:style w:type="paragraph" w:styleId="TOC7">
    <w:name w:val="toc 7"/>
    <w:basedOn w:val="TOC4"/>
    <w:semiHidden/>
    <w:rsid w:val="00475E9A"/>
  </w:style>
  <w:style w:type="paragraph" w:styleId="TOC8">
    <w:name w:val="toc 8"/>
    <w:basedOn w:val="TOC4"/>
    <w:semiHidden/>
    <w:rsid w:val="00475E9A"/>
  </w:style>
  <w:style w:type="paragraph" w:customStyle="1" w:styleId="Rectitle">
    <w:name w:val="Rec_title"/>
    <w:basedOn w:val="Normal"/>
    <w:next w:val="Recref"/>
    <w:rsid w:val="00475E9A"/>
    <w:pPr>
      <w:keepNext/>
      <w:keepLines/>
      <w:spacing w:before="240"/>
      <w:jc w:val="center"/>
    </w:pPr>
    <w:rPr>
      <w:b/>
      <w:sz w:val="28"/>
    </w:rPr>
  </w:style>
  <w:style w:type="paragraph" w:customStyle="1" w:styleId="Annexref">
    <w:name w:val="Annex_ref"/>
    <w:basedOn w:val="Normal"/>
    <w:next w:val="Normalaftertitle"/>
    <w:rsid w:val="00475E9A"/>
    <w:pPr>
      <w:keepNext/>
      <w:keepLines/>
      <w:spacing w:after="280"/>
      <w:jc w:val="center"/>
    </w:pPr>
  </w:style>
  <w:style w:type="paragraph" w:customStyle="1" w:styleId="Appendixref">
    <w:name w:val="Appendix_ref"/>
    <w:basedOn w:val="Annexref"/>
    <w:next w:val="Normalaftertitle"/>
    <w:rsid w:val="00475E9A"/>
  </w:style>
  <w:style w:type="paragraph" w:customStyle="1" w:styleId="Figuretitle">
    <w:name w:val="Figure_title"/>
    <w:basedOn w:val="Normal"/>
    <w:next w:val="Figure"/>
    <w:rsid w:val="00475E9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75E9A"/>
    <w:pPr>
      <w:keepNext/>
      <w:spacing w:before="0" w:after="120"/>
      <w:jc w:val="center"/>
    </w:pPr>
    <w:rPr>
      <w:b/>
    </w:rPr>
  </w:style>
  <w:style w:type="paragraph" w:customStyle="1" w:styleId="Summary">
    <w:name w:val="Summary"/>
    <w:basedOn w:val="Normal"/>
    <w:next w:val="Normalaftertitle"/>
    <w:rsid w:val="00475E9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64B4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4</Pages>
  <Words>1063</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3</cp:revision>
  <cp:lastPrinted>2005-02-10T15:54:00Z</cp:lastPrinted>
  <dcterms:created xsi:type="dcterms:W3CDTF">2011-01-17T10:29:00Z</dcterms:created>
  <dcterms:modified xsi:type="dcterms:W3CDTF">2011-01-20T15:00:00Z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