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5213D0" w:rsidP="00C85949">
      <w:r>
        <w:rPr>
          <w:noProof/>
          <w:lang w:val="en-US" w:eastAsia="zh-CN"/>
        </w:rPr>
        <w:drawing>
          <wp:anchor distT="0" distB="0" distL="114300" distR="114300" simplePos="0" relativeHeight="251657728" behindDoc="1" locked="0" layoutInCell="1" allowOverlap="0">
            <wp:simplePos x="0" y="0"/>
            <wp:positionH relativeFrom="column">
              <wp:posOffset>-691515</wp:posOffset>
            </wp:positionH>
            <wp:positionV relativeFrom="paragraph">
              <wp:posOffset>-891540</wp:posOffset>
            </wp:positionV>
            <wp:extent cx="7581900" cy="1088707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7" cstate="print"/>
                    <a:srcRect/>
                    <a:stretch>
                      <a:fillRect/>
                    </a:stretch>
                  </pic:blipFill>
                  <pic:spPr bwMode="auto">
                    <a:xfrm>
                      <a:off x="0" y="0"/>
                      <a:ext cx="7581900" cy="10887075"/>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tbl>
      <w:tblPr>
        <w:tblW w:w="10089" w:type="dxa"/>
        <w:tblLook w:val="01E0"/>
      </w:tblPr>
      <w:tblGrid>
        <w:gridCol w:w="10089"/>
      </w:tblGrid>
      <w:tr w:rsidR="00C85949" w:rsidRPr="00952C20" w:rsidTr="00952C20">
        <w:tc>
          <w:tcPr>
            <w:tcW w:w="10089" w:type="dxa"/>
          </w:tcPr>
          <w:p w:rsidR="00C85949" w:rsidRPr="00952C20" w:rsidRDefault="00C85949" w:rsidP="00952C20">
            <w:pPr>
              <w:spacing w:before="380" w:line="280" w:lineRule="exact"/>
              <w:jc w:val="right"/>
              <w:rPr>
                <w:rFonts w:ascii="Tahoma" w:hAnsi="Tahoma" w:cs="Tahoma"/>
                <w:b/>
                <w:bCs/>
                <w:iCs/>
                <w:color w:val="243285"/>
                <w:sz w:val="32"/>
                <w:szCs w:val="32"/>
                <w:lang w:val="en-US"/>
              </w:rPr>
            </w:pPr>
          </w:p>
          <w:p w:rsidR="00C85949" w:rsidRPr="00952C20" w:rsidRDefault="008123E5" w:rsidP="00952C20">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BT.1</w:t>
            </w:r>
            <w:r w:rsidR="005213D0">
              <w:rPr>
                <w:rFonts w:ascii="Tahoma" w:eastAsia="SimHei" w:hAnsi="Tahoma" w:cs="Tahoma" w:hint="eastAsia"/>
                <w:b/>
                <w:bCs/>
                <w:color w:val="243285"/>
                <w:sz w:val="36"/>
                <w:szCs w:val="36"/>
                <w:lang w:val="en-US" w:eastAsia="zh-CN"/>
              </w:rPr>
              <w:t>2</w:t>
            </w:r>
            <w:r w:rsidRPr="00952C20">
              <w:rPr>
                <w:rFonts w:ascii="Tahoma" w:eastAsia="SimHei" w:hAnsi="Tahoma" w:cs="Tahoma" w:hint="eastAsia"/>
                <w:b/>
                <w:bCs/>
                <w:color w:val="243285"/>
                <w:sz w:val="36"/>
                <w:szCs w:val="36"/>
                <w:lang w:val="en-US" w:eastAsia="zh-CN"/>
              </w:rPr>
              <w:t>99</w:t>
            </w:r>
            <w:r w:rsidR="00C85949" w:rsidRPr="00952C20">
              <w:rPr>
                <w:rFonts w:ascii="Tahoma" w:eastAsia="SimHei" w:hAnsi="Tahoma" w:cs="Tahoma"/>
                <w:b/>
                <w:bCs/>
                <w:color w:val="243285"/>
                <w:sz w:val="36"/>
                <w:szCs w:val="36"/>
                <w:lang w:val="en-US" w:eastAsia="zh-CN"/>
              </w:rPr>
              <w:t>-</w:t>
            </w:r>
            <w:r w:rsidRPr="00952C20">
              <w:rPr>
                <w:rFonts w:ascii="Tahoma" w:eastAsia="SimHei" w:hAnsi="Tahoma" w:cs="Tahoma" w:hint="eastAsia"/>
                <w:b/>
                <w:bCs/>
                <w:color w:val="243285"/>
                <w:sz w:val="36"/>
                <w:szCs w:val="36"/>
                <w:lang w:val="en-US" w:eastAsia="zh-CN"/>
              </w:rPr>
              <w:t>1</w:t>
            </w:r>
            <w:r w:rsidR="00256DF2">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p>
          <w:p w:rsidR="00C85949" w:rsidRPr="00952C20" w:rsidRDefault="00C85949" w:rsidP="00E04F14">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rPr>
              <w:t>(</w:t>
            </w:r>
            <w:r w:rsidR="00E04F14">
              <w:rPr>
                <w:rFonts w:ascii="Tahoma" w:hAnsi="Tahoma" w:cs="Tahoma" w:hint="eastAsia"/>
                <w:b/>
                <w:bCs/>
                <w:iCs/>
                <w:color w:val="243285"/>
                <w:szCs w:val="24"/>
                <w:lang w:eastAsia="zh-CN"/>
              </w:rPr>
              <w:t>03/2010</w:t>
            </w:r>
            <w:r w:rsidRPr="00952C20">
              <w:rPr>
                <w:rFonts w:ascii="Tahoma" w:hAnsi="Tahoma" w:cs="Tahoma"/>
                <w:b/>
                <w:bCs/>
                <w:iCs/>
                <w:color w:val="243285"/>
                <w:szCs w:val="24"/>
              </w:rPr>
              <w:t>)</w:t>
            </w:r>
          </w:p>
        </w:tc>
      </w:tr>
      <w:tr w:rsidR="00C85949" w:rsidRPr="00952C20" w:rsidTr="00952C20">
        <w:tc>
          <w:tcPr>
            <w:tcW w:w="10089" w:type="dxa"/>
          </w:tcPr>
          <w:p w:rsidR="00C85949" w:rsidRPr="00952C20" w:rsidRDefault="00C85949" w:rsidP="00952C20">
            <w:pPr>
              <w:spacing w:before="80" w:line="500" w:lineRule="exact"/>
              <w:jc w:val="right"/>
              <w:rPr>
                <w:rFonts w:ascii="Tahoma" w:hAnsi="Tahoma" w:cs="Tahoma"/>
                <w:b/>
                <w:bCs/>
                <w:iCs/>
                <w:color w:val="243285"/>
                <w:sz w:val="44"/>
                <w:szCs w:val="44"/>
                <w:lang w:eastAsia="zh-CN"/>
              </w:rPr>
            </w:pPr>
          </w:p>
          <w:p w:rsidR="00C85949" w:rsidRPr="005213D0" w:rsidRDefault="005213D0" w:rsidP="00C77EB7">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世界通用数字地面电视广播</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系统系列的基本要素</w:t>
            </w:r>
          </w:p>
          <w:p w:rsidR="00C85949" w:rsidRPr="00952C20" w:rsidRDefault="00C85949" w:rsidP="00952C20">
            <w:pPr>
              <w:spacing w:before="80" w:line="500" w:lineRule="exact"/>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952C20">
            <w:pPr>
              <w:spacing w:before="80" w:line="280" w:lineRule="exact"/>
              <w:ind w:right="640"/>
              <w:rPr>
                <w:rFonts w:ascii="Tahoma" w:hAnsi="Tahoma" w:cs="Tahoma"/>
                <w:b/>
                <w:bCs/>
                <w:iCs/>
                <w:color w:val="243285"/>
                <w:sz w:val="32"/>
                <w:szCs w:val="32"/>
                <w:lang w:val="en-US" w:eastAsia="zh-CN"/>
              </w:rPr>
            </w:pPr>
          </w:p>
          <w:p w:rsidR="00C85949" w:rsidRPr="00952C20" w:rsidRDefault="00C85949" w:rsidP="00952C20">
            <w:pPr>
              <w:spacing w:before="80" w:line="280" w:lineRule="exact"/>
              <w:ind w:right="640"/>
              <w:rPr>
                <w:rFonts w:ascii="Tahoma" w:hAnsi="Tahoma" w:cs="Tahoma"/>
                <w:b/>
                <w:bCs/>
                <w:iCs/>
                <w:color w:val="243285"/>
                <w:sz w:val="32"/>
                <w:szCs w:val="32"/>
                <w:lang w:val="en-US" w:eastAsia="zh-CN"/>
              </w:rPr>
            </w:pPr>
          </w:p>
          <w:p w:rsidR="00C85949" w:rsidRPr="00952C20" w:rsidRDefault="00C85949" w:rsidP="00952C20">
            <w:pPr>
              <w:spacing w:before="80" w:after="180" w:line="360" w:lineRule="exact"/>
              <w:ind w:right="720"/>
              <w:rPr>
                <w:rFonts w:ascii="Tahoma" w:hAnsi="Tahoma" w:cs="Tahoma"/>
                <w:b/>
                <w:bCs/>
                <w:iCs/>
                <w:color w:val="243285"/>
                <w:sz w:val="36"/>
                <w:szCs w:val="36"/>
                <w:lang w:val="en-US" w:eastAsia="zh-CN"/>
              </w:rPr>
            </w:pPr>
          </w:p>
          <w:p w:rsidR="00C85949" w:rsidRPr="00952C20" w:rsidRDefault="00C85949" w:rsidP="00952C20">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372F11" w:rsidRDefault="00C85949" w:rsidP="00372F11">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C85949" w:rsidRPr="00952C20" w:rsidRDefault="00C85949" w:rsidP="00372F11">
            <w:pPr>
              <w:spacing w:before="80" w:line="360" w:lineRule="exact"/>
              <w:jc w:val="right"/>
              <w:rPr>
                <w:rFonts w:ascii="Tahoma" w:hAnsi="Tahoma" w:cs="Tahoma"/>
                <w:b/>
                <w:bCs/>
                <w:iCs/>
                <w:color w:val="243285"/>
                <w:sz w:val="36"/>
                <w:szCs w:val="36"/>
                <w:lang w:val="en-US" w:eastAsia="zh-CN"/>
              </w:rPr>
            </w:pP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C85949" w:rsidRPr="00952C20" w:rsidRDefault="00C85949" w:rsidP="00952C20">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8D3573" w:rsidRDefault="00C85949" w:rsidP="00C85949">
      <w:pPr>
        <w:rPr>
          <w:lang w:val="en-US" w:eastAsia="zh-CN"/>
        </w:rPr>
      </w:pPr>
    </w:p>
    <w:p w:rsidR="00C85949" w:rsidRPr="00D51444" w:rsidRDefault="00C85949" w:rsidP="00C85949">
      <w:pPr>
        <w:pStyle w:val="RecNoBR"/>
        <w:spacing w:before="240"/>
        <w:rPr>
          <w:lang w:val="en-US" w:eastAsia="zh-CN"/>
        </w:rPr>
        <w:sectPr w:rsidR="00C85949" w:rsidRPr="00D51444" w:rsidSect="00E81B5A">
          <w:headerReference w:type="even" r:id="rId8"/>
          <w:headerReference w:type="default" r:id="rId9"/>
          <w:pgSz w:w="11907" w:h="16834" w:code="9"/>
          <w:pgMar w:top="1089" w:right="1089" w:bottom="284" w:left="1089" w:header="567" w:footer="284" w:gutter="0"/>
          <w:paperSrc w:first="15" w:other="15"/>
          <w:cols w:space="720"/>
        </w:sectPr>
      </w:pPr>
    </w:p>
    <w:p w:rsidR="00372F11" w:rsidRPr="00372F11" w:rsidRDefault="00372F11" w:rsidP="00372F11">
      <w:pPr>
        <w:pStyle w:val="Heading1"/>
        <w:spacing w:before="0"/>
        <w:jc w:val="center"/>
        <w:rPr>
          <w:sz w:val="4"/>
          <w:szCs w:val="4"/>
          <w:lang w:val="fr-CH" w:eastAsia="zh-CN"/>
        </w:rPr>
      </w:pPr>
    </w:p>
    <w:p w:rsidR="005C3B91" w:rsidRPr="00586EF8" w:rsidRDefault="005C3B91" w:rsidP="00BE2919">
      <w:pPr>
        <w:pStyle w:val="Heading1"/>
        <w:spacing w:before="240"/>
        <w:jc w:val="center"/>
        <w:rPr>
          <w:lang w:val="en-US" w:eastAsia="zh-CN"/>
        </w:rPr>
      </w:pPr>
      <w:r>
        <w:rPr>
          <w:rFonts w:hint="eastAsia"/>
          <w:lang w:val="fr-CH" w:eastAsia="zh-CN"/>
        </w:rPr>
        <w:t>前言</w:t>
      </w:r>
    </w:p>
    <w:p w:rsidR="005C3B91" w:rsidRPr="00355C93" w:rsidRDefault="005C3B91" w:rsidP="00BE291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E291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E2919">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5C3B91" w:rsidRPr="00355C93" w:rsidRDefault="005C3B91" w:rsidP="00BE291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E2919">
      <w:pPr>
        <w:jc w:val="center"/>
        <w:rPr>
          <w:sz w:val="22"/>
          <w:lang w:val="en-US" w:eastAsia="zh-CN"/>
        </w:rPr>
      </w:pPr>
    </w:p>
    <w:p w:rsidR="005C3B91" w:rsidRDefault="005C3B91" w:rsidP="00BE291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5C3B91" w:rsidTr="00C85949">
        <w:tc>
          <w:tcPr>
            <w:tcW w:w="9748" w:type="dxa"/>
            <w:gridSpan w:val="2"/>
          </w:tcPr>
          <w:p w:rsidR="005C3B91" w:rsidRPr="00C12100"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372F11">
              <w:rPr>
                <w:rFonts w:hint="eastAsia"/>
                <w:bCs/>
                <w:lang w:val="en-US" w:eastAsia="zh-CN"/>
              </w:rPr>
              <w:t xml:space="preserve"> </w:t>
            </w:r>
            <w:r w:rsidRPr="00C12100">
              <w:rPr>
                <w:rFonts w:hint="eastAsia"/>
                <w:bCs/>
                <w:lang w:val="en-US" w:eastAsia="zh-CN"/>
              </w:rPr>
              <w:t>系列建议书</w:t>
            </w:r>
          </w:p>
          <w:p w:rsidR="005C3B91" w:rsidRPr="00F128B0" w:rsidRDefault="005C3B91" w:rsidP="00BE291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C3B91" w:rsidRPr="00355C93" w:rsidTr="00C85949">
        <w:tc>
          <w:tcPr>
            <w:tcW w:w="960" w:type="dxa"/>
          </w:tcPr>
          <w:p w:rsidR="005C3B91" w:rsidRPr="00355C93" w:rsidRDefault="005C3B91" w:rsidP="00BE291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C85949">
        <w:tc>
          <w:tcPr>
            <w:tcW w:w="960" w:type="dxa"/>
            <w:tcBorders>
              <w:bottom w:val="nil"/>
            </w:tcBorders>
          </w:tcPr>
          <w:p w:rsidR="005C3B91" w:rsidRPr="00355C93" w:rsidRDefault="005C3B91" w:rsidP="00BE2919">
            <w:pPr>
              <w:spacing w:before="30" w:after="30"/>
              <w:ind w:left="57"/>
              <w:jc w:val="left"/>
              <w:rPr>
                <w:b/>
                <w:bCs/>
                <w:sz w:val="20"/>
                <w:lang w:val="en-US"/>
              </w:rPr>
            </w:pPr>
            <w:r w:rsidRPr="00355C93">
              <w:rPr>
                <w:b/>
                <w:bCs/>
                <w:sz w:val="20"/>
                <w:lang w:val="en-US"/>
              </w:rPr>
              <w:t>BS</w:t>
            </w:r>
          </w:p>
        </w:tc>
        <w:tc>
          <w:tcPr>
            <w:tcW w:w="8788" w:type="dxa"/>
            <w:tcBorders>
              <w:bottom w:val="nil"/>
            </w:tcBorders>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C3B91" w:rsidRPr="00C85949" w:rsidTr="00C85949">
        <w:tc>
          <w:tcPr>
            <w:tcW w:w="960" w:type="dxa"/>
            <w:tcBorders>
              <w:top w:val="nil"/>
              <w:bottom w:val="nil"/>
            </w:tcBorders>
            <w:shd w:val="clear" w:color="auto" w:fill="F3F3F3"/>
          </w:tcPr>
          <w:p w:rsidR="005C3B91" w:rsidRPr="00C85949" w:rsidRDefault="005C3B91" w:rsidP="00BE2919">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5C3B91" w:rsidRPr="00C85949" w:rsidRDefault="005C3B91" w:rsidP="00BE2919">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C3B91" w:rsidRPr="00355C93" w:rsidTr="00C85949">
        <w:tc>
          <w:tcPr>
            <w:tcW w:w="960" w:type="dxa"/>
            <w:tcBorders>
              <w:top w:val="nil"/>
            </w:tcBorders>
          </w:tcPr>
          <w:p w:rsidR="005C3B91" w:rsidRPr="00355C93" w:rsidRDefault="005C3B91" w:rsidP="00BE2919">
            <w:pPr>
              <w:spacing w:before="30" w:after="30"/>
              <w:ind w:left="57"/>
              <w:jc w:val="left"/>
              <w:rPr>
                <w:b/>
                <w:bCs/>
                <w:sz w:val="20"/>
                <w:lang w:val="fr-CH"/>
              </w:rPr>
            </w:pPr>
            <w:r w:rsidRPr="00355C93">
              <w:rPr>
                <w:b/>
                <w:bCs/>
                <w:sz w:val="20"/>
                <w:lang w:val="fr-CH"/>
              </w:rPr>
              <w:t>F</w:t>
            </w:r>
          </w:p>
        </w:tc>
        <w:tc>
          <w:tcPr>
            <w:tcW w:w="8788" w:type="dxa"/>
            <w:tcBorders>
              <w:top w:val="nil"/>
            </w:tcBorders>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C85949">
        <w:tc>
          <w:tcPr>
            <w:tcW w:w="960" w:type="dxa"/>
          </w:tcPr>
          <w:p w:rsidR="005C3B91" w:rsidRPr="00F128B0" w:rsidRDefault="005C3B91" w:rsidP="00BE2919">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C85949">
        <w:tc>
          <w:tcPr>
            <w:tcW w:w="960" w:type="dxa"/>
          </w:tcPr>
          <w:p w:rsidR="005C3B91" w:rsidRPr="00355C93" w:rsidRDefault="005C3B91" w:rsidP="00BE2919">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E2919">
            <w:pPr>
              <w:spacing w:before="30" w:after="30"/>
              <w:jc w:val="left"/>
              <w:rPr>
                <w:sz w:val="20"/>
                <w:lang w:val="fr-CH"/>
              </w:rPr>
            </w:pPr>
            <w:r w:rsidRPr="00355C93">
              <w:rPr>
                <w:rFonts w:hint="eastAsia"/>
                <w:sz w:val="20"/>
                <w:lang w:val="fr-CH" w:eastAsia="zh-CN"/>
              </w:rPr>
              <w:t>无线电波传播</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C85949">
        <w:tc>
          <w:tcPr>
            <w:tcW w:w="960" w:type="dxa"/>
            <w:tcBorders>
              <w:bottom w:val="nil"/>
            </w:tcBorders>
          </w:tcPr>
          <w:p w:rsidR="005C3B91" w:rsidRPr="00355C93" w:rsidRDefault="005C3B91" w:rsidP="00BE2919">
            <w:pPr>
              <w:spacing w:before="30" w:after="30"/>
              <w:ind w:left="57"/>
              <w:jc w:val="left"/>
              <w:rPr>
                <w:b/>
                <w:bCs/>
                <w:sz w:val="20"/>
                <w:lang w:val="en-US"/>
              </w:rPr>
            </w:pPr>
            <w:r w:rsidRPr="00355C93">
              <w:rPr>
                <w:b/>
                <w:bCs/>
                <w:sz w:val="20"/>
                <w:lang w:val="en-US"/>
              </w:rPr>
              <w:t>RS</w:t>
            </w:r>
          </w:p>
        </w:tc>
        <w:tc>
          <w:tcPr>
            <w:tcW w:w="8788" w:type="dxa"/>
            <w:tcBorders>
              <w:bottom w:val="nil"/>
            </w:tcBorders>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C85949">
        <w:tc>
          <w:tcPr>
            <w:tcW w:w="960" w:type="dxa"/>
            <w:tcBorders>
              <w:top w:val="nil"/>
              <w:bottom w:val="nil"/>
            </w:tcBorders>
            <w:shd w:val="clear" w:color="auto" w:fill="FFFFFF"/>
          </w:tcPr>
          <w:p w:rsidR="005C3B91" w:rsidRPr="00C85949" w:rsidRDefault="005C3B91" w:rsidP="00BE291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5C3B91" w:rsidRPr="00C85949" w:rsidRDefault="005C3B91" w:rsidP="00BE2919">
            <w:pPr>
              <w:spacing w:before="30" w:after="30"/>
              <w:ind w:left="57" w:hanging="61"/>
              <w:jc w:val="left"/>
              <w:rPr>
                <w:sz w:val="20"/>
                <w:lang w:val="en-US"/>
              </w:rPr>
            </w:pPr>
            <w:r w:rsidRPr="00C85949">
              <w:rPr>
                <w:rFonts w:hint="eastAsia"/>
                <w:sz w:val="20"/>
                <w:lang w:val="en-US"/>
              </w:rPr>
              <w:t>卫星固定业务</w:t>
            </w:r>
          </w:p>
        </w:tc>
      </w:tr>
      <w:tr w:rsidR="005C3B91" w:rsidRPr="00355C93" w:rsidTr="00C85949">
        <w:tc>
          <w:tcPr>
            <w:tcW w:w="960" w:type="dxa"/>
            <w:tcBorders>
              <w:top w:val="nil"/>
            </w:tcBorders>
          </w:tcPr>
          <w:p w:rsidR="005C3B91" w:rsidRPr="00355C93" w:rsidRDefault="005C3B91" w:rsidP="00BE2919">
            <w:pPr>
              <w:spacing w:before="30" w:after="30"/>
              <w:ind w:left="57"/>
              <w:jc w:val="left"/>
              <w:rPr>
                <w:b/>
                <w:bCs/>
                <w:sz w:val="20"/>
                <w:lang w:val="en-US"/>
              </w:rPr>
            </w:pPr>
            <w:r w:rsidRPr="00355C93">
              <w:rPr>
                <w:b/>
                <w:bCs/>
                <w:sz w:val="20"/>
                <w:lang w:val="en-US"/>
              </w:rPr>
              <w:t>SA</w:t>
            </w:r>
          </w:p>
        </w:tc>
        <w:tc>
          <w:tcPr>
            <w:tcW w:w="8788" w:type="dxa"/>
            <w:tcBorders>
              <w:top w:val="nil"/>
            </w:tcBorders>
          </w:tcPr>
          <w:p w:rsidR="005C3B91" w:rsidRPr="00355C93" w:rsidRDefault="005C3B91" w:rsidP="00BE2919">
            <w:pPr>
              <w:spacing w:before="30" w:after="30"/>
              <w:jc w:val="left"/>
              <w:rPr>
                <w:sz w:val="20"/>
                <w:lang w:val="en-US"/>
              </w:rPr>
            </w:pPr>
            <w:r w:rsidRPr="00355C93">
              <w:rPr>
                <w:rFonts w:hint="eastAsia"/>
                <w:sz w:val="20"/>
                <w:lang w:val="en-US" w:eastAsia="zh-CN"/>
              </w:rPr>
              <w:t>空间应用和气象</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E291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E2919">
            <w:pPr>
              <w:spacing w:before="30" w:after="30"/>
              <w:jc w:val="left"/>
              <w:rPr>
                <w:sz w:val="20"/>
                <w:lang w:val="en-US"/>
              </w:rPr>
            </w:pPr>
            <w:r w:rsidRPr="00355C93">
              <w:rPr>
                <w:rFonts w:hint="eastAsia"/>
                <w:sz w:val="20"/>
                <w:lang w:val="en-US" w:eastAsia="zh-CN"/>
              </w:rPr>
              <w:t>卫星新闻采集</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E2919">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C85949">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E2919">
            <w:pPr>
              <w:spacing w:before="30" w:after="180"/>
              <w:jc w:val="left"/>
              <w:rPr>
                <w:sz w:val="20"/>
                <w:lang w:val="en-US"/>
              </w:rPr>
            </w:pPr>
            <w:r w:rsidRPr="00355C93">
              <w:rPr>
                <w:rFonts w:hint="eastAsia"/>
                <w:sz w:val="20"/>
                <w:lang w:val="en-US" w:eastAsia="zh-CN"/>
              </w:rPr>
              <w:t>词汇和相关问题</w:t>
            </w:r>
          </w:p>
        </w:tc>
      </w:tr>
    </w:tbl>
    <w:p w:rsidR="005C3B91" w:rsidRDefault="005C3B91" w:rsidP="00BE2919">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5C3B91" w:rsidRPr="005C3B91" w:rsidTr="005C3B91">
        <w:tc>
          <w:tcPr>
            <w:tcW w:w="9775" w:type="dxa"/>
          </w:tcPr>
          <w:p w:rsidR="005C3B91" w:rsidRPr="005C3B91" w:rsidRDefault="005C3B91" w:rsidP="00BE2919">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BE291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5C3B91" w:rsidRPr="00A613D0" w:rsidRDefault="005C3B91" w:rsidP="00372F11">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5C3B91" w:rsidRDefault="005C3B91" w:rsidP="00BE2919">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BE2919">
      <w:pPr>
        <w:spacing w:before="160"/>
        <w:rPr>
          <w:i/>
          <w:sz w:val="20"/>
          <w:lang w:val="en-US" w:eastAsia="zh-CN"/>
        </w:rPr>
        <w:sectPr w:rsidR="005C3B91" w:rsidSect="00952C20">
          <w:headerReference w:type="even" r:id="rId12"/>
          <w:headerReference w:type="default" r:id="rId13"/>
          <w:pgSz w:w="11907" w:h="16834" w:code="9"/>
          <w:pgMar w:top="1418" w:right="1134" w:bottom="1134" w:left="1134" w:header="720" w:footer="482" w:gutter="0"/>
          <w:pgNumType w:fmt="lowerRoman" w:start="2"/>
          <w:cols w:space="720"/>
        </w:sectPr>
      </w:pPr>
    </w:p>
    <w:p w:rsidR="005213D0" w:rsidRPr="00FB3CAF" w:rsidRDefault="005213D0" w:rsidP="00256DF2">
      <w:pPr>
        <w:pStyle w:val="RecNoBR"/>
        <w:spacing w:before="240"/>
        <w:rPr>
          <w:lang w:val="en-US" w:eastAsia="zh-CN"/>
        </w:rPr>
      </w:pPr>
      <w:bookmarkStart w:id="0" w:name="OLE_LINK1"/>
      <w:bookmarkStart w:id="1" w:name="OLE_LINK2"/>
      <w:r w:rsidRPr="00256DF2">
        <w:rPr>
          <w:lang w:eastAsia="zh-CN"/>
        </w:rPr>
        <w:lastRenderedPageBreak/>
        <w:t>ITU-R  BT.1299-1</w:t>
      </w:r>
      <w:r w:rsidR="00256DF2">
        <w:rPr>
          <w:rFonts w:hint="eastAsia"/>
          <w:lang w:eastAsia="zh-CN"/>
        </w:rPr>
        <w:t xml:space="preserve"> </w:t>
      </w:r>
      <w:r w:rsidRPr="00256DF2">
        <w:rPr>
          <w:rFonts w:hint="eastAsia"/>
          <w:lang w:eastAsia="zh-CN"/>
        </w:rPr>
        <w:t>建议书</w:t>
      </w:r>
      <w:bookmarkEnd w:id="0"/>
      <w:bookmarkEnd w:id="1"/>
      <w:r w:rsidRPr="00FB3CAF">
        <w:rPr>
          <w:rStyle w:val="FootnoteReference"/>
          <w:lang w:val="en-US" w:eastAsia="zh-CN"/>
        </w:rPr>
        <w:footnoteReference w:customMarkFollows="1" w:id="1"/>
        <w:t>*</w:t>
      </w:r>
    </w:p>
    <w:p w:rsidR="005213D0" w:rsidRPr="00FB3CAF" w:rsidRDefault="005213D0" w:rsidP="00E81B5A">
      <w:pPr>
        <w:pStyle w:val="RectitleBR"/>
        <w:rPr>
          <w:lang w:val="en-US" w:eastAsia="zh-CN"/>
        </w:rPr>
      </w:pPr>
      <w:bookmarkStart w:id="2" w:name="OLE_LINK3"/>
      <w:bookmarkStart w:id="3" w:name="OLE_LINK4"/>
      <w:bookmarkStart w:id="4" w:name="Pre_title"/>
      <w:r>
        <w:rPr>
          <w:rFonts w:hint="eastAsia"/>
          <w:lang w:val="en-US" w:eastAsia="zh-CN"/>
        </w:rPr>
        <w:t>世界</w:t>
      </w:r>
      <w:r w:rsidR="001D3A7A">
        <w:rPr>
          <w:rFonts w:hint="eastAsia"/>
          <w:lang w:val="en-US" w:eastAsia="zh-CN"/>
        </w:rPr>
        <w:t>通用</w:t>
      </w:r>
      <w:r>
        <w:rPr>
          <w:rFonts w:hint="eastAsia"/>
          <w:lang w:val="en-US" w:eastAsia="zh-CN"/>
        </w:rPr>
        <w:t>数字地面电视广播系统系列的基本</w:t>
      </w:r>
      <w:r w:rsidR="001D3A7A">
        <w:rPr>
          <w:rFonts w:hint="eastAsia"/>
          <w:lang w:val="en-US" w:eastAsia="zh-CN"/>
        </w:rPr>
        <w:t>要素</w:t>
      </w:r>
      <w:bookmarkEnd w:id="2"/>
      <w:bookmarkEnd w:id="3"/>
      <w:r w:rsidRPr="00FB3CAF">
        <w:rPr>
          <w:rStyle w:val="FootnoteReference"/>
          <w:lang w:val="en-US" w:eastAsia="zh-CN"/>
        </w:rPr>
        <w:footnoteReference w:customMarkFollows="1" w:id="2"/>
        <w:t>**</w:t>
      </w:r>
      <w:bookmarkEnd w:id="4"/>
    </w:p>
    <w:p w:rsidR="005213D0" w:rsidRPr="00FB3CAF" w:rsidRDefault="005213D0" w:rsidP="005213D0">
      <w:pPr>
        <w:pStyle w:val="Recdate"/>
        <w:rPr>
          <w:lang w:val="en-US" w:eastAsia="zh-CN"/>
        </w:rPr>
      </w:pPr>
      <w:bookmarkStart w:id="5" w:name="Revision_history"/>
    </w:p>
    <w:p w:rsidR="005213D0" w:rsidRPr="00FB3CAF" w:rsidRDefault="005213D0" w:rsidP="005213D0">
      <w:pPr>
        <w:pStyle w:val="Recdate"/>
        <w:rPr>
          <w:lang w:val="en-US" w:eastAsia="zh-CN"/>
        </w:rPr>
      </w:pPr>
      <w:r>
        <w:rPr>
          <w:rFonts w:hint="eastAsia"/>
          <w:lang w:val="en-US" w:eastAsia="zh-CN"/>
        </w:rPr>
        <w:t>（</w:t>
      </w:r>
      <w:r w:rsidRPr="00FB3CAF">
        <w:rPr>
          <w:lang w:val="en-US" w:eastAsia="zh-CN"/>
        </w:rPr>
        <w:t>1997-2010</w:t>
      </w:r>
      <w:r>
        <w:rPr>
          <w:rFonts w:hint="eastAsia"/>
          <w:lang w:val="en-US" w:eastAsia="zh-CN"/>
        </w:rPr>
        <w:t>年</w:t>
      </w:r>
      <w:bookmarkEnd w:id="5"/>
      <w:r>
        <w:rPr>
          <w:rFonts w:hint="eastAsia"/>
          <w:lang w:val="en-US" w:eastAsia="zh-CN"/>
        </w:rPr>
        <w:t>）</w:t>
      </w:r>
    </w:p>
    <w:p w:rsidR="005213D0" w:rsidRPr="00FB3CAF" w:rsidRDefault="005213D0" w:rsidP="005213D0">
      <w:pPr>
        <w:rPr>
          <w:lang w:val="en-US" w:eastAsia="ja-JP"/>
        </w:rPr>
      </w:pPr>
    </w:p>
    <w:p w:rsidR="005213D0" w:rsidRPr="00256DF2" w:rsidRDefault="005213D0" w:rsidP="00256DF2">
      <w:pPr>
        <w:pStyle w:val="Heading1"/>
        <w:rPr>
          <w:sz w:val="22"/>
          <w:szCs w:val="22"/>
          <w:lang w:val="en-US" w:eastAsia="zh-CN"/>
        </w:rPr>
      </w:pPr>
      <w:r w:rsidRPr="00256DF2">
        <w:rPr>
          <w:rFonts w:hint="eastAsia"/>
          <w:sz w:val="22"/>
          <w:szCs w:val="22"/>
          <w:lang w:val="en-US" w:eastAsia="zh-CN"/>
        </w:rPr>
        <w:t>范围</w:t>
      </w:r>
    </w:p>
    <w:p w:rsidR="005213D0" w:rsidRPr="001504AB" w:rsidRDefault="005213D0" w:rsidP="001D3A7A">
      <w:pPr>
        <w:ind w:firstLineChars="200" w:firstLine="440"/>
        <w:rPr>
          <w:sz w:val="22"/>
          <w:szCs w:val="22"/>
          <w:lang w:val="en-US" w:eastAsia="zh-CN"/>
        </w:rPr>
      </w:pPr>
      <w:r w:rsidRPr="001504AB">
        <w:rPr>
          <w:rFonts w:hint="eastAsia"/>
          <w:sz w:val="22"/>
          <w:szCs w:val="22"/>
          <w:lang w:val="en-US" w:eastAsia="zh-CN"/>
        </w:rPr>
        <w:t>本建议书描述了数字地面电视广播系统</w:t>
      </w:r>
      <w:r w:rsidR="001D3A7A">
        <w:rPr>
          <w:rFonts w:hint="eastAsia"/>
          <w:sz w:val="22"/>
          <w:szCs w:val="22"/>
          <w:lang w:val="en-US" w:eastAsia="zh-CN"/>
        </w:rPr>
        <w:t>通用要素</w:t>
      </w:r>
      <w:r w:rsidRPr="001504AB">
        <w:rPr>
          <w:rFonts w:hint="eastAsia"/>
          <w:sz w:val="22"/>
          <w:szCs w:val="22"/>
          <w:lang w:val="en-US" w:eastAsia="zh-CN"/>
        </w:rPr>
        <w:t>的</w:t>
      </w:r>
      <w:r w:rsidR="001D3A7A">
        <w:rPr>
          <w:rFonts w:hint="eastAsia"/>
          <w:sz w:val="22"/>
          <w:szCs w:val="22"/>
          <w:lang w:val="en-US" w:eastAsia="zh-CN"/>
        </w:rPr>
        <w:t>各项</w:t>
      </w:r>
      <w:r w:rsidRPr="001504AB">
        <w:rPr>
          <w:rFonts w:hint="eastAsia"/>
          <w:sz w:val="22"/>
          <w:szCs w:val="22"/>
          <w:lang w:val="en-US" w:eastAsia="zh-CN"/>
        </w:rPr>
        <w:t>原则，包括基带信源编码、多工</w:t>
      </w:r>
      <w:r w:rsidR="001D3A7A">
        <w:rPr>
          <w:rFonts w:hint="eastAsia"/>
          <w:sz w:val="22"/>
          <w:szCs w:val="22"/>
          <w:lang w:val="en-US" w:eastAsia="zh-CN"/>
        </w:rPr>
        <w:t>技术，</w:t>
      </w:r>
      <w:r w:rsidRPr="001504AB">
        <w:rPr>
          <w:rFonts w:hint="eastAsia"/>
          <w:sz w:val="22"/>
          <w:szCs w:val="22"/>
          <w:lang w:val="en-US" w:eastAsia="zh-CN"/>
        </w:rPr>
        <w:t>以及调制和信道编码。</w:t>
      </w:r>
    </w:p>
    <w:p w:rsidR="005213D0" w:rsidRPr="00FB3CAF" w:rsidRDefault="005213D0" w:rsidP="005213D0">
      <w:pPr>
        <w:rPr>
          <w:lang w:val="en-US" w:eastAsia="zh-CN"/>
        </w:rPr>
      </w:pPr>
    </w:p>
    <w:p w:rsidR="005213D0" w:rsidRPr="001504AB" w:rsidRDefault="005213D0" w:rsidP="00256DF2">
      <w:pPr>
        <w:pStyle w:val="Normalaftertitle"/>
        <w:spacing w:before="600"/>
        <w:rPr>
          <w:lang w:val="en-US" w:eastAsia="zh-CN"/>
        </w:rPr>
      </w:pPr>
      <w:r>
        <w:rPr>
          <w:rFonts w:hint="eastAsia"/>
          <w:lang w:val="en-US" w:eastAsia="zh-CN"/>
        </w:rPr>
        <w:t>国际电联无线电通信全会，</w:t>
      </w:r>
    </w:p>
    <w:p w:rsidR="005213D0" w:rsidRPr="001504AB" w:rsidRDefault="005213D0" w:rsidP="005213D0">
      <w:pPr>
        <w:pStyle w:val="Call"/>
        <w:rPr>
          <w:lang w:eastAsia="zh-CN"/>
        </w:rPr>
      </w:pPr>
      <w:r w:rsidRPr="001504AB">
        <w:rPr>
          <w:rFonts w:hint="eastAsia"/>
          <w:lang w:eastAsia="zh-CN"/>
        </w:rPr>
        <w:t>考虑到</w:t>
      </w:r>
    </w:p>
    <w:p w:rsidR="005213D0" w:rsidRPr="002A41CF" w:rsidRDefault="005213D0" w:rsidP="001D3A7A">
      <w:pPr>
        <w:rPr>
          <w:lang w:val="en-US" w:eastAsia="zh-CN"/>
        </w:rPr>
      </w:pPr>
      <w:r w:rsidRPr="00FB3CAF">
        <w:rPr>
          <w:lang w:val="en-US" w:eastAsia="zh-CN"/>
        </w:rPr>
        <w:t>a)</w:t>
      </w:r>
      <w:r w:rsidRPr="00FB3CAF">
        <w:rPr>
          <w:lang w:val="en-US" w:eastAsia="zh-CN"/>
        </w:rPr>
        <w:tab/>
      </w:r>
      <w:r w:rsidR="001D3A7A">
        <w:rPr>
          <w:rFonts w:hint="eastAsia"/>
          <w:lang w:val="en-US" w:eastAsia="zh-CN"/>
        </w:rPr>
        <w:t>通用</w:t>
      </w:r>
      <w:r>
        <w:rPr>
          <w:rFonts w:hint="eastAsia"/>
          <w:lang w:val="en-US" w:eastAsia="zh-CN"/>
        </w:rPr>
        <w:t>电视广播标准的诸多益处；</w:t>
      </w:r>
    </w:p>
    <w:p w:rsidR="005213D0" w:rsidRPr="00FB3CAF" w:rsidRDefault="005213D0" w:rsidP="005213D0">
      <w:pPr>
        <w:rPr>
          <w:lang w:val="en-US" w:eastAsia="ja-JP"/>
        </w:rPr>
      </w:pPr>
      <w:r w:rsidRPr="00FB3CAF">
        <w:rPr>
          <w:lang w:val="en-US" w:eastAsia="ja-JP"/>
        </w:rPr>
        <w:t>b)</w:t>
      </w:r>
      <w:r w:rsidRPr="00FB3CAF">
        <w:rPr>
          <w:lang w:val="en-US" w:eastAsia="ja-JP"/>
        </w:rPr>
        <w:tab/>
        <w:t>ITU-R</w:t>
      </w:r>
      <w:r>
        <w:rPr>
          <w:rFonts w:hint="eastAsia"/>
          <w:lang w:val="en-US" w:eastAsia="zh-CN"/>
        </w:rPr>
        <w:t>已经编制了一系列有关数字地面电视广播的视频和音频信源编码、数据编码、多工</w:t>
      </w:r>
      <w:r w:rsidR="001D3A7A">
        <w:rPr>
          <w:rFonts w:hint="eastAsia"/>
          <w:lang w:val="en-US" w:eastAsia="zh-CN"/>
        </w:rPr>
        <w:t>技术</w:t>
      </w:r>
      <w:r>
        <w:rPr>
          <w:rFonts w:hint="eastAsia"/>
          <w:lang w:val="en-US" w:eastAsia="zh-CN"/>
        </w:rPr>
        <w:t>以及调制和信道编码</w:t>
      </w:r>
      <w:r w:rsidR="001D3A7A">
        <w:rPr>
          <w:rFonts w:hint="eastAsia"/>
          <w:lang w:val="en-US" w:eastAsia="zh-CN"/>
        </w:rPr>
        <w:t>的建议书</w:t>
      </w:r>
      <w:r>
        <w:rPr>
          <w:rFonts w:hint="eastAsia"/>
          <w:lang w:val="en-US" w:eastAsia="zh-CN"/>
        </w:rPr>
        <w:t>；</w:t>
      </w:r>
    </w:p>
    <w:p w:rsidR="005213D0" w:rsidRPr="00FB3CAF" w:rsidRDefault="005213D0" w:rsidP="00286BEF">
      <w:pPr>
        <w:rPr>
          <w:lang w:val="en-US" w:eastAsia="zh-CN"/>
        </w:rPr>
      </w:pPr>
      <w:r w:rsidRPr="00FB3CAF">
        <w:rPr>
          <w:lang w:val="en-US" w:eastAsia="zh-CN"/>
        </w:rPr>
        <w:t>c)</w:t>
      </w:r>
      <w:r w:rsidRPr="00FB3CAF">
        <w:rPr>
          <w:lang w:val="en-US" w:eastAsia="zh-CN"/>
        </w:rPr>
        <w:tab/>
      </w:r>
      <w:r w:rsidR="001D3A7A">
        <w:rPr>
          <w:rFonts w:hint="eastAsia"/>
          <w:lang w:val="en-US" w:eastAsia="zh-CN"/>
        </w:rPr>
        <w:t>世界各地正在继续实施</w:t>
      </w:r>
      <w:r>
        <w:rPr>
          <w:rFonts w:hint="eastAsia"/>
          <w:lang w:val="en-US" w:eastAsia="zh-CN"/>
        </w:rPr>
        <w:t>从模拟到数字地面电视的过渡；</w:t>
      </w:r>
    </w:p>
    <w:p w:rsidR="005213D0" w:rsidRPr="002A41CF" w:rsidRDefault="005213D0" w:rsidP="001D3A7A">
      <w:pPr>
        <w:rPr>
          <w:lang w:val="en-US" w:eastAsia="zh-CN"/>
        </w:rPr>
      </w:pPr>
      <w:r w:rsidRPr="00FB3CAF">
        <w:rPr>
          <w:lang w:val="en-US" w:eastAsia="zh-CN"/>
        </w:rPr>
        <w:t>d)</w:t>
      </w:r>
      <w:r w:rsidRPr="00FB3CAF">
        <w:rPr>
          <w:lang w:val="en-US" w:eastAsia="zh-CN"/>
        </w:rPr>
        <w:tab/>
      </w:r>
      <w:r>
        <w:rPr>
          <w:rFonts w:hint="eastAsia"/>
          <w:lang w:val="en-US" w:eastAsia="zh-CN"/>
        </w:rPr>
        <w:t>世界不同地区存在着不同的监管、市场推广和</w:t>
      </w:r>
      <w:r w:rsidR="001D3A7A">
        <w:rPr>
          <w:rFonts w:hint="eastAsia"/>
          <w:lang w:val="en-US" w:eastAsia="zh-CN"/>
        </w:rPr>
        <w:t>传送</w:t>
      </w:r>
      <w:r>
        <w:rPr>
          <w:rFonts w:hint="eastAsia"/>
          <w:lang w:val="en-US" w:eastAsia="zh-CN"/>
        </w:rPr>
        <w:t>环境，这些以及其它因素将影响到系统的选择，</w:t>
      </w:r>
    </w:p>
    <w:p w:rsidR="005213D0" w:rsidRPr="00FB3CAF" w:rsidRDefault="005213D0" w:rsidP="005213D0">
      <w:pPr>
        <w:pStyle w:val="Call"/>
        <w:rPr>
          <w:lang w:val="en-US" w:eastAsia="zh-CN"/>
        </w:rPr>
      </w:pPr>
      <w:r>
        <w:rPr>
          <w:rFonts w:hint="eastAsia"/>
          <w:lang w:val="en-US" w:eastAsia="zh-CN"/>
        </w:rPr>
        <w:t>做出建议</w:t>
      </w:r>
    </w:p>
    <w:p w:rsidR="005213D0" w:rsidRPr="002A41CF" w:rsidRDefault="005213D0" w:rsidP="001D3A7A">
      <w:pPr>
        <w:ind w:firstLineChars="200" w:firstLine="480"/>
        <w:rPr>
          <w:lang w:val="en-US" w:eastAsia="zh-CN"/>
        </w:rPr>
      </w:pPr>
      <w:r>
        <w:rPr>
          <w:rFonts w:hint="eastAsia"/>
          <w:lang w:val="en-US" w:eastAsia="zh-CN"/>
        </w:rPr>
        <w:t>世界</w:t>
      </w:r>
      <w:r w:rsidR="001D3A7A">
        <w:rPr>
          <w:rFonts w:hint="eastAsia"/>
          <w:lang w:val="en-US" w:eastAsia="zh-CN"/>
        </w:rPr>
        <w:t>通用</w:t>
      </w:r>
      <w:r>
        <w:rPr>
          <w:rFonts w:hint="eastAsia"/>
          <w:lang w:val="en-US" w:eastAsia="zh-CN"/>
        </w:rPr>
        <w:t>数字地面电视广播系统系列的组成</w:t>
      </w:r>
      <w:r w:rsidR="001D3A7A">
        <w:rPr>
          <w:rFonts w:hint="eastAsia"/>
          <w:lang w:val="en-US" w:eastAsia="zh-CN"/>
        </w:rPr>
        <w:t>要素</w:t>
      </w:r>
      <w:r>
        <w:rPr>
          <w:rFonts w:hint="eastAsia"/>
          <w:lang w:val="en-US" w:eastAsia="zh-CN"/>
        </w:rPr>
        <w:t>应基于</w:t>
      </w:r>
      <w:r w:rsidR="001D3A7A">
        <w:rPr>
          <w:rFonts w:hint="eastAsia"/>
          <w:lang w:val="en-US" w:eastAsia="zh-CN"/>
        </w:rPr>
        <w:t>下述原则</w:t>
      </w:r>
      <w:r>
        <w:rPr>
          <w:rFonts w:hint="eastAsia"/>
          <w:lang w:val="en-US" w:eastAsia="zh-CN"/>
        </w:rPr>
        <w:t>：</w:t>
      </w:r>
    </w:p>
    <w:p w:rsidR="005213D0" w:rsidRPr="002A41CF" w:rsidRDefault="005213D0" w:rsidP="005213D0">
      <w:pPr>
        <w:pStyle w:val="Heading1"/>
        <w:rPr>
          <w:lang w:val="en-US" w:eastAsia="zh-CN"/>
        </w:rPr>
      </w:pPr>
      <w:r w:rsidRPr="00FB3CAF">
        <w:rPr>
          <w:lang w:val="en-US" w:eastAsia="zh-CN"/>
        </w:rPr>
        <w:t>1</w:t>
      </w:r>
      <w:r w:rsidRPr="00FB3CAF">
        <w:rPr>
          <w:lang w:val="en-US" w:eastAsia="zh-CN"/>
        </w:rPr>
        <w:tab/>
      </w:r>
      <w:r>
        <w:rPr>
          <w:rFonts w:hint="eastAsia"/>
          <w:lang w:val="en-US" w:eastAsia="zh-CN"/>
        </w:rPr>
        <w:t>系统原则</w:t>
      </w:r>
    </w:p>
    <w:p w:rsidR="005213D0" w:rsidRPr="002A41CF" w:rsidRDefault="005213D0" w:rsidP="001D3A7A">
      <w:pPr>
        <w:rPr>
          <w:lang w:val="en-US" w:eastAsia="zh-CN"/>
        </w:rPr>
      </w:pPr>
      <w:r w:rsidRPr="00FB3CAF">
        <w:rPr>
          <w:b/>
          <w:lang w:val="en-US" w:eastAsia="zh-CN"/>
        </w:rPr>
        <w:t>1.1</w:t>
      </w:r>
      <w:r w:rsidRPr="00FB3CAF">
        <w:rPr>
          <w:lang w:val="en-US" w:eastAsia="zh-CN"/>
        </w:rPr>
        <w:tab/>
      </w:r>
      <w:r>
        <w:rPr>
          <w:rFonts w:hint="eastAsia"/>
          <w:lang w:val="en-US" w:eastAsia="zh-CN"/>
        </w:rPr>
        <w:t>地面系统应与其它数字电视</w:t>
      </w:r>
      <w:r w:rsidR="001D3A7A">
        <w:rPr>
          <w:rFonts w:hint="eastAsia"/>
          <w:lang w:val="en-US" w:eastAsia="zh-CN"/>
        </w:rPr>
        <w:t>传送系统（如，卫星、有线等）拥有最大</w:t>
      </w:r>
      <w:r>
        <w:rPr>
          <w:rFonts w:hint="eastAsia"/>
          <w:lang w:val="en-US" w:eastAsia="zh-CN"/>
        </w:rPr>
        <w:t>程度的共性。</w:t>
      </w:r>
    </w:p>
    <w:p w:rsidR="005213D0" w:rsidRPr="002A41CF" w:rsidRDefault="005213D0" w:rsidP="001D3A7A">
      <w:pPr>
        <w:rPr>
          <w:lang w:val="en-US" w:eastAsia="zh-CN"/>
        </w:rPr>
      </w:pPr>
      <w:r w:rsidRPr="00FB3CAF">
        <w:rPr>
          <w:b/>
          <w:lang w:val="en-US" w:eastAsia="zh-CN"/>
        </w:rPr>
        <w:t>1.2</w:t>
      </w:r>
      <w:r w:rsidRPr="00FB3CAF">
        <w:rPr>
          <w:lang w:val="en-US" w:eastAsia="zh-CN"/>
        </w:rPr>
        <w:tab/>
      </w:r>
      <w:r>
        <w:rPr>
          <w:rFonts w:hint="eastAsia"/>
          <w:lang w:val="en-US" w:eastAsia="zh-CN"/>
        </w:rPr>
        <w:t>应将广播系统设计成一个“</w:t>
      </w:r>
      <w:r w:rsidR="001D3A7A">
        <w:rPr>
          <w:rFonts w:hint="eastAsia"/>
          <w:lang w:val="en-US" w:eastAsia="zh-CN"/>
        </w:rPr>
        <w:t>容器”，系统应</w:t>
      </w:r>
      <w:r>
        <w:rPr>
          <w:rFonts w:hint="eastAsia"/>
          <w:lang w:val="en-US" w:eastAsia="zh-CN"/>
        </w:rPr>
        <w:t>能够以透明和灵活的方式传输视频和音频和</w:t>
      </w:r>
      <w:r>
        <w:rPr>
          <w:rFonts w:hint="eastAsia"/>
          <w:lang w:val="en-US" w:eastAsia="zh-CN"/>
        </w:rPr>
        <w:t>/</w:t>
      </w:r>
      <w:r>
        <w:rPr>
          <w:rFonts w:hint="eastAsia"/>
          <w:lang w:val="en-US" w:eastAsia="zh-CN"/>
        </w:rPr>
        <w:t>或其它数据业务（见</w:t>
      </w:r>
      <w:r>
        <w:rPr>
          <w:rFonts w:hint="eastAsia"/>
          <w:lang w:val="en-US" w:eastAsia="zh-CN"/>
        </w:rPr>
        <w:t xml:space="preserve">ITU-R </w:t>
      </w:r>
      <w:r>
        <w:rPr>
          <w:lang w:val="en-US" w:eastAsia="ja-JP"/>
        </w:rPr>
        <w:t>BT.1207</w:t>
      </w:r>
      <w:r>
        <w:rPr>
          <w:rFonts w:hint="eastAsia"/>
          <w:lang w:val="en-US" w:eastAsia="zh-CN"/>
        </w:rPr>
        <w:t>和</w:t>
      </w:r>
      <w:r>
        <w:rPr>
          <w:lang w:val="en-US" w:eastAsia="ja-JP"/>
        </w:rPr>
        <w:t>ITU</w:t>
      </w:r>
      <w:r>
        <w:rPr>
          <w:rFonts w:hint="eastAsia"/>
          <w:lang w:val="en-US" w:eastAsia="zh-CN"/>
        </w:rPr>
        <w:t>-</w:t>
      </w:r>
      <w:r w:rsidRPr="00FB3CAF">
        <w:rPr>
          <w:lang w:val="en-US" w:eastAsia="ja-JP"/>
        </w:rPr>
        <w:t>R BT.1209</w:t>
      </w:r>
      <w:r>
        <w:rPr>
          <w:rFonts w:hint="eastAsia"/>
          <w:lang w:val="en-US" w:eastAsia="zh-CN"/>
        </w:rPr>
        <w:t>建议书）。</w:t>
      </w:r>
    </w:p>
    <w:p w:rsidR="005213D0" w:rsidRDefault="005213D0" w:rsidP="005213D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rsidR="005213D0" w:rsidRPr="00FC7E97" w:rsidRDefault="005213D0" w:rsidP="005213D0">
      <w:pPr>
        <w:keepNext/>
        <w:keepLines/>
        <w:rPr>
          <w:lang w:val="en-US" w:eastAsia="zh-CN"/>
        </w:rPr>
      </w:pPr>
      <w:r w:rsidRPr="00FB3CAF">
        <w:rPr>
          <w:b/>
          <w:lang w:val="en-US" w:eastAsia="zh-CN"/>
        </w:rPr>
        <w:lastRenderedPageBreak/>
        <w:t>1.</w:t>
      </w:r>
      <w:r w:rsidRPr="00FB3CAF">
        <w:rPr>
          <w:b/>
          <w:lang w:val="en-US" w:eastAsia="ja-JP"/>
        </w:rPr>
        <w:t>3</w:t>
      </w:r>
      <w:r w:rsidRPr="00FB3CAF">
        <w:rPr>
          <w:lang w:val="en-US" w:eastAsia="zh-CN"/>
        </w:rPr>
        <w:tab/>
      </w:r>
      <w:r>
        <w:rPr>
          <w:rFonts w:hint="eastAsia"/>
          <w:lang w:val="en-US" w:eastAsia="zh-CN"/>
        </w:rPr>
        <w:t>这些系统应允许统计复用技术</w:t>
      </w:r>
      <w:r>
        <w:rPr>
          <w:rStyle w:val="FootnoteReference"/>
          <w:lang w:val="en-US" w:eastAsia="zh-CN"/>
        </w:rPr>
        <w:footnoteReference w:customMarkFollows="1" w:id="3"/>
        <w:t>1</w:t>
      </w:r>
      <w:r>
        <w:rPr>
          <w:rFonts w:hint="eastAsia"/>
          <w:lang w:val="en-US" w:eastAsia="zh-CN"/>
        </w:rPr>
        <w:t>。</w:t>
      </w:r>
    </w:p>
    <w:p w:rsidR="005213D0" w:rsidRPr="00FB3CAF" w:rsidRDefault="005213D0" w:rsidP="005213D0">
      <w:pPr>
        <w:rPr>
          <w:lang w:val="en-US" w:eastAsia="zh-CN"/>
        </w:rPr>
      </w:pPr>
      <w:r w:rsidRPr="00FB3CAF">
        <w:rPr>
          <w:b/>
          <w:lang w:val="en-US" w:eastAsia="zh-CN"/>
        </w:rPr>
        <w:t>1.</w:t>
      </w:r>
      <w:r w:rsidRPr="00FB3CAF">
        <w:rPr>
          <w:b/>
          <w:lang w:val="en-US" w:eastAsia="ja-JP"/>
        </w:rPr>
        <w:t>4</w:t>
      </w:r>
      <w:r w:rsidRPr="00FB3CAF">
        <w:rPr>
          <w:lang w:val="en-US" w:eastAsia="zh-CN"/>
        </w:rPr>
        <w:tab/>
      </w:r>
      <w:r>
        <w:rPr>
          <w:rFonts w:hint="eastAsia"/>
          <w:lang w:val="en-US" w:eastAsia="zh-CN"/>
        </w:rPr>
        <w:t>基本系统应是一个单层系统，能够传输一项</w:t>
      </w:r>
      <w:r w:rsidRPr="00FB3CAF">
        <w:rPr>
          <w:lang w:val="en-US" w:eastAsia="zh-CN"/>
        </w:rPr>
        <w:t>HDTV</w:t>
      </w:r>
      <w:r>
        <w:rPr>
          <w:rFonts w:hint="eastAsia"/>
          <w:lang w:val="en-US" w:eastAsia="zh-CN"/>
        </w:rPr>
        <w:t>业务或若干</w:t>
      </w:r>
      <w:r w:rsidR="001D3A7A">
        <w:rPr>
          <w:rFonts w:hint="eastAsia"/>
          <w:lang w:val="en-US" w:eastAsia="zh-CN"/>
        </w:rPr>
        <w:t>项</w:t>
      </w:r>
      <w:r w:rsidRPr="00FB3CAF">
        <w:rPr>
          <w:lang w:val="en-US" w:eastAsia="ja-JP"/>
        </w:rPr>
        <w:t>SDTV</w:t>
      </w:r>
      <w:r>
        <w:rPr>
          <w:rFonts w:hint="eastAsia"/>
          <w:lang w:val="en-US" w:eastAsia="zh-CN"/>
        </w:rPr>
        <w:t>质量业务。每个频道的业务数量将取决于可用的总数据速率、要求的质量、节目内容以及是否采用了统计复用技术。</w:t>
      </w:r>
    </w:p>
    <w:p w:rsidR="005213D0" w:rsidRPr="00FB3CAF" w:rsidRDefault="005213D0" w:rsidP="001D3A7A">
      <w:pPr>
        <w:rPr>
          <w:lang w:val="en-US" w:eastAsia="zh-CN"/>
        </w:rPr>
      </w:pPr>
      <w:r w:rsidRPr="00FB3CAF">
        <w:rPr>
          <w:b/>
          <w:lang w:val="en-US" w:eastAsia="zh-CN"/>
        </w:rPr>
        <w:t>1.</w:t>
      </w:r>
      <w:r w:rsidRPr="00FB3CAF">
        <w:rPr>
          <w:b/>
          <w:lang w:val="en-US" w:eastAsia="ja-JP"/>
        </w:rPr>
        <w:t>5</w:t>
      </w:r>
      <w:r w:rsidRPr="00FB3CAF">
        <w:rPr>
          <w:lang w:val="en-US" w:eastAsia="zh-CN"/>
        </w:rPr>
        <w:tab/>
      </w:r>
      <w:r>
        <w:rPr>
          <w:rFonts w:hint="eastAsia"/>
          <w:lang w:val="en-US" w:eastAsia="zh-CN"/>
        </w:rPr>
        <w:t>应采用业务信息和标头</w:t>
      </w:r>
      <w:r w:rsidR="001D3A7A">
        <w:rPr>
          <w:rFonts w:hint="eastAsia"/>
          <w:lang w:val="en-US" w:eastAsia="zh-CN"/>
        </w:rPr>
        <w:t>描述</w:t>
      </w:r>
      <w:r>
        <w:rPr>
          <w:rFonts w:hint="eastAsia"/>
          <w:lang w:val="en-US" w:eastAsia="zh-CN"/>
        </w:rPr>
        <w:t>系统（见</w:t>
      </w:r>
      <w:r>
        <w:rPr>
          <w:rFonts w:hint="eastAsia"/>
          <w:lang w:val="en-US" w:eastAsia="zh-CN"/>
        </w:rPr>
        <w:t>ITU-R</w:t>
      </w:r>
      <w:r w:rsidRPr="00FB3CAF">
        <w:rPr>
          <w:lang w:val="en-US" w:eastAsia="ja-JP"/>
        </w:rPr>
        <w:t xml:space="preserve"> BT.1300</w:t>
      </w:r>
      <w:r>
        <w:rPr>
          <w:rFonts w:hint="eastAsia"/>
          <w:lang w:val="en-US" w:eastAsia="zh-CN"/>
        </w:rPr>
        <w:t>建议书）。</w:t>
      </w:r>
    </w:p>
    <w:p w:rsidR="005213D0" w:rsidRPr="00652E24" w:rsidRDefault="005213D0" w:rsidP="005213D0">
      <w:pPr>
        <w:pStyle w:val="Heading1"/>
        <w:rPr>
          <w:lang w:val="en-US" w:eastAsia="zh-CN"/>
        </w:rPr>
      </w:pPr>
      <w:r w:rsidRPr="00FB3CAF">
        <w:rPr>
          <w:lang w:val="en-US" w:eastAsia="zh-CN"/>
        </w:rPr>
        <w:t>2</w:t>
      </w:r>
      <w:r w:rsidRPr="00FB3CAF">
        <w:rPr>
          <w:lang w:val="en-US" w:eastAsia="zh-CN"/>
        </w:rPr>
        <w:tab/>
      </w:r>
      <w:r>
        <w:rPr>
          <w:rFonts w:hint="eastAsia"/>
          <w:lang w:val="en-US" w:eastAsia="zh-CN"/>
        </w:rPr>
        <w:t>基带编码原则</w:t>
      </w:r>
    </w:p>
    <w:p w:rsidR="005213D0" w:rsidRPr="00FB3CAF" w:rsidRDefault="005213D0" w:rsidP="005935C8">
      <w:pPr>
        <w:rPr>
          <w:lang w:val="en-US" w:eastAsia="ja-JP"/>
        </w:rPr>
      </w:pPr>
      <w:r w:rsidRPr="00FB3CAF">
        <w:rPr>
          <w:b/>
          <w:lang w:val="en-US" w:eastAsia="zh-CN"/>
        </w:rPr>
        <w:t>2.1</w:t>
      </w:r>
      <w:r>
        <w:rPr>
          <w:lang w:val="en-US" w:eastAsia="zh-CN"/>
        </w:rPr>
        <w:tab/>
      </w:r>
      <w:r>
        <w:rPr>
          <w:rFonts w:hint="eastAsia"/>
          <w:lang w:val="en-US" w:eastAsia="zh-CN"/>
        </w:rPr>
        <w:t>影像编码系统应符合</w:t>
      </w:r>
      <w:r w:rsidRPr="00FB3CAF">
        <w:rPr>
          <w:lang w:val="en-US" w:eastAsia="ja-JP"/>
        </w:rPr>
        <w:t>ITU-R BT.1870</w:t>
      </w:r>
      <w:r>
        <w:rPr>
          <w:rFonts w:hint="eastAsia"/>
          <w:lang w:val="en-US" w:eastAsia="zh-CN"/>
        </w:rPr>
        <w:t>建议书</w:t>
      </w:r>
      <w:r w:rsidR="001D3A7A">
        <w:rPr>
          <w:rFonts w:hint="eastAsia"/>
          <w:lang w:val="en-US" w:eastAsia="zh-CN"/>
        </w:rPr>
        <w:t>的要求</w:t>
      </w:r>
      <w:r>
        <w:rPr>
          <w:rFonts w:hint="eastAsia"/>
          <w:lang w:val="en-US" w:eastAsia="zh-CN"/>
        </w:rPr>
        <w:t>（见下</w:t>
      </w:r>
      <w:r w:rsidR="001D3A7A">
        <w:rPr>
          <w:rFonts w:hint="eastAsia"/>
          <w:lang w:val="en-US" w:eastAsia="zh-CN"/>
        </w:rPr>
        <w:t>文</w:t>
      </w:r>
      <w:r>
        <w:rPr>
          <w:rFonts w:hint="eastAsia"/>
          <w:lang w:val="en-US" w:eastAsia="zh-CN"/>
        </w:rPr>
        <w:t>注</w:t>
      </w:r>
      <w:r w:rsidR="005935C8">
        <w:rPr>
          <w:rFonts w:hint="eastAsia"/>
          <w:lang w:val="en-US" w:eastAsia="zh-CN"/>
        </w:rPr>
        <w:t>1</w:t>
      </w:r>
      <w:r>
        <w:rPr>
          <w:rFonts w:hint="eastAsia"/>
          <w:lang w:val="en-US" w:eastAsia="zh-CN"/>
        </w:rPr>
        <w:t>）。</w:t>
      </w:r>
    </w:p>
    <w:p w:rsidR="005213D0" w:rsidRPr="00FB3CAF" w:rsidRDefault="005213D0" w:rsidP="005935C8">
      <w:pPr>
        <w:rPr>
          <w:lang w:val="en-US" w:eastAsia="ja-JP"/>
        </w:rPr>
      </w:pPr>
      <w:r>
        <w:rPr>
          <w:rFonts w:hint="eastAsia"/>
          <w:lang w:val="en-US" w:eastAsia="zh-CN"/>
        </w:rPr>
        <w:t>注</w:t>
      </w:r>
      <w:r w:rsidR="005935C8">
        <w:rPr>
          <w:rFonts w:hint="eastAsia"/>
          <w:lang w:val="en-US" w:eastAsia="zh-CN"/>
        </w:rPr>
        <w:t>1</w:t>
      </w:r>
      <w:r w:rsidRPr="00FB3CAF">
        <w:rPr>
          <w:lang w:val="en-US" w:eastAsia="zh-CN"/>
        </w:rPr>
        <w:t> – </w:t>
      </w:r>
      <w:r>
        <w:rPr>
          <w:rFonts w:hint="eastAsia"/>
          <w:lang w:val="en-US" w:eastAsia="zh-CN"/>
        </w:rPr>
        <w:t>I</w:t>
      </w:r>
      <w:r w:rsidRPr="00FB3CAF">
        <w:rPr>
          <w:lang w:val="en-US" w:eastAsia="zh-CN"/>
        </w:rPr>
        <w:t>TU-R B</w:t>
      </w:r>
      <w:r w:rsidRPr="00FB3CAF">
        <w:rPr>
          <w:lang w:val="en-US" w:eastAsia="ja-JP"/>
        </w:rPr>
        <w:t>T</w:t>
      </w:r>
      <w:r w:rsidRPr="00FB3CAF">
        <w:rPr>
          <w:lang w:val="en-US" w:eastAsia="zh-CN"/>
        </w:rPr>
        <w:t>.1870</w:t>
      </w:r>
      <w:r>
        <w:rPr>
          <w:rFonts w:hint="eastAsia"/>
          <w:lang w:val="en-US" w:eastAsia="zh-CN"/>
        </w:rPr>
        <w:t>建议书建议采用</w:t>
      </w:r>
      <w:r w:rsidRPr="00FB3CAF">
        <w:rPr>
          <w:lang w:val="en-US" w:eastAsia="ja-JP"/>
        </w:rPr>
        <w:t>H.26</w:t>
      </w:r>
      <w:r>
        <w:rPr>
          <w:lang w:val="en-US" w:eastAsia="ja-JP"/>
        </w:rPr>
        <w:t xml:space="preserve">2 (ISO/IEC 13818-2 (MPEG-2 </w:t>
      </w:r>
      <w:r>
        <w:rPr>
          <w:rFonts w:hint="eastAsia"/>
          <w:lang w:val="en-US" w:eastAsia="zh-CN"/>
        </w:rPr>
        <w:t>视频</w:t>
      </w:r>
      <w:r w:rsidRPr="00FB3CAF">
        <w:rPr>
          <w:lang w:val="en-US" w:eastAsia="ja-JP"/>
        </w:rPr>
        <w:t>))</w:t>
      </w:r>
      <w:r>
        <w:rPr>
          <w:rFonts w:hint="eastAsia"/>
          <w:lang w:val="en-US" w:eastAsia="zh-CN"/>
        </w:rPr>
        <w:t>和</w:t>
      </w:r>
      <w:r w:rsidRPr="00FB3CAF">
        <w:rPr>
          <w:lang w:val="en-US" w:eastAsia="ja-JP"/>
        </w:rPr>
        <w:t>ITU-T H.264 (ISO/IEC 14496</w:t>
      </w:r>
      <w:r w:rsidRPr="00FB3CAF">
        <w:rPr>
          <w:lang w:val="en-US" w:eastAsia="ja-JP"/>
        </w:rPr>
        <w:noBreakHyphen/>
        <w:t>10 (MPEG</w:t>
      </w:r>
      <w:r w:rsidRPr="00FB3CAF">
        <w:rPr>
          <w:lang w:val="en-US" w:eastAsia="ja-JP"/>
        </w:rPr>
        <w:noBreakHyphen/>
        <w:t>4 AVC))</w:t>
      </w:r>
      <w:r>
        <w:rPr>
          <w:rFonts w:hint="eastAsia"/>
          <w:lang w:val="en-US" w:eastAsia="zh-CN"/>
        </w:rPr>
        <w:t>建议书。</w:t>
      </w:r>
      <w:r w:rsidRPr="00FB3CAF">
        <w:rPr>
          <w:lang w:val="en-US" w:eastAsia="zh-CN"/>
        </w:rPr>
        <w:t xml:space="preserve"> </w:t>
      </w:r>
    </w:p>
    <w:p w:rsidR="005213D0" w:rsidRPr="00FB3CAF" w:rsidRDefault="005213D0" w:rsidP="005935C8">
      <w:pPr>
        <w:rPr>
          <w:lang w:val="en-US" w:eastAsia="zh-CN"/>
        </w:rPr>
      </w:pPr>
      <w:r w:rsidRPr="00FB3CAF">
        <w:rPr>
          <w:b/>
          <w:lang w:val="en-US" w:eastAsia="zh-CN"/>
        </w:rPr>
        <w:t>2.2</w:t>
      </w:r>
      <w:r w:rsidRPr="00FB3CAF">
        <w:rPr>
          <w:lang w:val="en-US" w:eastAsia="zh-CN"/>
        </w:rPr>
        <w:tab/>
      </w:r>
      <w:r>
        <w:rPr>
          <w:rFonts w:hint="eastAsia"/>
          <w:lang w:val="en-US" w:eastAsia="zh-CN"/>
        </w:rPr>
        <w:t>声音编码系统应符合</w:t>
      </w:r>
      <w:r w:rsidRPr="00FB3CAF">
        <w:rPr>
          <w:lang w:val="en-US" w:eastAsia="zh-CN"/>
        </w:rPr>
        <w:t>ITU-R BS.</w:t>
      </w:r>
      <w:r w:rsidRPr="00FB3CAF">
        <w:rPr>
          <w:lang w:val="en-US" w:eastAsia="ja-JP"/>
        </w:rPr>
        <w:t>1196</w:t>
      </w:r>
      <w:r>
        <w:rPr>
          <w:rFonts w:hint="eastAsia"/>
          <w:lang w:val="en-US" w:eastAsia="zh-CN"/>
        </w:rPr>
        <w:t>建议书</w:t>
      </w:r>
      <w:r w:rsidR="001D3A7A">
        <w:rPr>
          <w:rFonts w:hint="eastAsia"/>
          <w:lang w:val="en-US" w:eastAsia="zh-CN"/>
        </w:rPr>
        <w:t>的要求</w:t>
      </w:r>
      <w:r>
        <w:rPr>
          <w:rFonts w:hint="eastAsia"/>
          <w:lang w:val="en-US" w:eastAsia="zh-CN"/>
        </w:rPr>
        <w:t>（见以下注</w:t>
      </w:r>
      <w:r w:rsidR="005935C8">
        <w:rPr>
          <w:rFonts w:hint="eastAsia"/>
          <w:lang w:val="en-US" w:eastAsia="zh-CN"/>
        </w:rPr>
        <w:t>1</w:t>
      </w:r>
      <w:r>
        <w:rPr>
          <w:rFonts w:hint="eastAsia"/>
          <w:lang w:val="en-US" w:eastAsia="zh-CN"/>
        </w:rPr>
        <w:t>）。</w:t>
      </w:r>
    </w:p>
    <w:p w:rsidR="005213D0" w:rsidRPr="00652E24" w:rsidRDefault="005213D0" w:rsidP="00471BCC">
      <w:pPr>
        <w:rPr>
          <w:lang w:val="en-US" w:eastAsia="zh-CN"/>
        </w:rPr>
      </w:pPr>
      <w:r>
        <w:rPr>
          <w:rFonts w:hint="eastAsia"/>
          <w:lang w:val="en-US" w:eastAsia="zh-CN"/>
        </w:rPr>
        <w:t>注</w:t>
      </w:r>
      <w:r w:rsidR="005935C8">
        <w:rPr>
          <w:rFonts w:hint="eastAsia"/>
          <w:lang w:val="en-US" w:eastAsia="zh-CN"/>
        </w:rPr>
        <w:t>1</w:t>
      </w:r>
      <w:r w:rsidR="006D4BD3">
        <w:rPr>
          <w:lang w:val="en-US"/>
        </w:rPr>
        <w:t> – ITU-R BS.</w:t>
      </w:r>
      <w:r w:rsidRPr="00FB3CAF">
        <w:rPr>
          <w:lang w:val="en-US"/>
        </w:rPr>
        <w:t>1196</w:t>
      </w:r>
      <w:r>
        <w:rPr>
          <w:rFonts w:hint="eastAsia"/>
          <w:lang w:val="en-US" w:eastAsia="zh-CN"/>
        </w:rPr>
        <w:t>建议书建议采用</w:t>
      </w:r>
      <w:r w:rsidR="001D3A7A">
        <w:rPr>
          <w:rFonts w:hint="eastAsia"/>
          <w:lang w:val="en-US" w:eastAsia="zh-CN"/>
        </w:rPr>
        <w:t>针对数字电视广播辐射</w:t>
      </w:r>
      <w:r>
        <w:rPr>
          <w:lang w:val="en-US" w:eastAsia="ja-JP"/>
        </w:rPr>
        <w:t>ISO/IEC 11172-3 (MPEG</w:t>
      </w:r>
      <w:r>
        <w:rPr>
          <w:lang w:val="en-US" w:eastAsia="ja-JP"/>
        </w:rPr>
        <w:noBreakHyphen/>
        <w:t>1</w:t>
      </w:r>
      <w:r>
        <w:rPr>
          <w:rFonts w:hint="eastAsia"/>
          <w:lang w:val="en-US" w:eastAsia="zh-CN"/>
        </w:rPr>
        <w:t>音频</w:t>
      </w:r>
      <w:r w:rsidRPr="00FB3CAF">
        <w:rPr>
          <w:lang w:val="en-US" w:eastAsia="ja-JP"/>
        </w:rPr>
        <w:t>)</w:t>
      </w:r>
      <w:r>
        <w:rPr>
          <w:rFonts w:hint="eastAsia"/>
          <w:lang w:val="en-US" w:eastAsia="zh-CN"/>
        </w:rPr>
        <w:t>第二层、</w:t>
      </w:r>
      <w:r>
        <w:rPr>
          <w:lang w:val="en-US" w:eastAsia="ja-JP"/>
        </w:rPr>
        <w:t>ISO/IEC 13818-7 (MPEG-2 AAC) LC</w:t>
      </w:r>
      <w:r w:rsidR="001D3A7A">
        <w:rPr>
          <w:rFonts w:hint="eastAsia"/>
          <w:lang w:val="en-US" w:eastAsia="zh-CN"/>
        </w:rPr>
        <w:t>或</w:t>
      </w:r>
      <w:r>
        <w:rPr>
          <w:rFonts w:hint="eastAsia"/>
          <w:lang w:val="en-US" w:eastAsia="zh-CN"/>
        </w:rPr>
        <w:t>带</w:t>
      </w:r>
      <w:r>
        <w:rPr>
          <w:rFonts w:hint="eastAsia"/>
          <w:lang w:val="en-US" w:eastAsia="zh-CN"/>
        </w:rPr>
        <w:t>SBR</w:t>
      </w:r>
      <w:r>
        <w:rPr>
          <w:rFonts w:hint="eastAsia"/>
          <w:lang w:val="en-US" w:eastAsia="zh-CN"/>
        </w:rPr>
        <w:t>的</w:t>
      </w:r>
      <w:r w:rsidRPr="00FB3CAF">
        <w:rPr>
          <w:lang w:val="en-US" w:eastAsia="ja-JP"/>
        </w:rPr>
        <w:t>LC</w:t>
      </w:r>
      <w:r>
        <w:rPr>
          <w:rFonts w:hint="eastAsia"/>
          <w:lang w:val="en-US" w:eastAsia="zh-CN"/>
        </w:rPr>
        <w:t>、</w:t>
      </w:r>
      <w:r w:rsidRPr="00FB3CAF">
        <w:rPr>
          <w:lang w:val="en-US" w:eastAsia="ja-JP"/>
        </w:rPr>
        <w:t>ISO/IEC 14496-3 (MPEG-4</w:t>
      </w:r>
      <w:r>
        <w:rPr>
          <w:rFonts w:hint="eastAsia"/>
          <w:lang w:val="en-US" w:eastAsia="zh-CN"/>
        </w:rPr>
        <w:t>音频</w:t>
      </w:r>
      <w:r>
        <w:rPr>
          <w:lang w:val="en-US" w:eastAsia="ja-JP"/>
        </w:rPr>
        <w:t>) AAC</w:t>
      </w:r>
      <w:r>
        <w:rPr>
          <w:lang w:val="en-US" w:eastAsia="ja-JP"/>
        </w:rPr>
        <w:noBreakHyphen/>
        <w:t>LC</w:t>
      </w:r>
      <w:r>
        <w:rPr>
          <w:rFonts w:hint="eastAsia"/>
          <w:lang w:val="en-US" w:eastAsia="zh-CN"/>
        </w:rPr>
        <w:t>、</w:t>
      </w:r>
      <w:r w:rsidRPr="00FB3CAF">
        <w:rPr>
          <w:lang w:val="en-US" w:eastAsia="ja-JP"/>
        </w:rPr>
        <w:t>HE-AAC</w:t>
      </w:r>
      <w:r>
        <w:rPr>
          <w:rFonts w:hint="eastAsia"/>
          <w:lang w:val="en-US" w:eastAsia="zh-CN"/>
        </w:rPr>
        <w:t>或</w:t>
      </w:r>
      <w:r w:rsidRPr="00FB3CAF">
        <w:rPr>
          <w:lang w:val="en-US" w:eastAsia="ja-JP"/>
        </w:rPr>
        <w:t>HE-AACv2</w:t>
      </w:r>
      <w:r>
        <w:rPr>
          <w:rFonts w:hint="eastAsia"/>
          <w:lang w:val="en-US" w:eastAsia="zh-CN"/>
        </w:rPr>
        <w:t>，或</w:t>
      </w:r>
      <w:r w:rsidRPr="00FB3CAF">
        <w:rPr>
          <w:lang w:val="en-US"/>
        </w:rPr>
        <w:t>ETSI TS 102 366</w:t>
      </w:r>
      <w:r w:rsidRPr="00FB3CAF">
        <w:rPr>
          <w:lang w:val="en-US" w:eastAsia="ja-JP"/>
        </w:rPr>
        <w:t xml:space="preserve"> (AC 3 </w:t>
      </w:r>
      <w:r w:rsidR="00471BCC">
        <w:rPr>
          <w:rFonts w:hint="eastAsia"/>
          <w:lang w:val="en-US" w:eastAsia="zh-CN"/>
        </w:rPr>
        <w:t>或</w:t>
      </w:r>
      <w:r w:rsidRPr="00FB3CAF">
        <w:rPr>
          <w:lang w:val="en-US" w:eastAsia="ja-JP"/>
        </w:rPr>
        <w:t xml:space="preserve"> E</w:t>
      </w:r>
      <w:r w:rsidRPr="00FB3CAF">
        <w:rPr>
          <w:lang w:val="en-US" w:eastAsia="ja-JP"/>
        </w:rPr>
        <w:noBreakHyphen/>
        <w:t>AC-3)</w:t>
      </w:r>
      <w:r>
        <w:rPr>
          <w:rFonts w:hint="eastAsia"/>
          <w:lang w:val="en-US" w:eastAsia="zh-CN"/>
        </w:rPr>
        <w:t>。</w:t>
      </w:r>
    </w:p>
    <w:p w:rsidR="005213D0" w:rsidRPr="00FB3CAF" w:rsidRDefault="005213D0" w:rsidP="005935C8">
      <w:pPr>
        <w:rPr>
          <w:lang w:val="en-US" w:eastAsia="ja-JP"/>
        </w:rPr>
      </w:pPr>
      <w:r w:rsidRPr="00FB3CAF">
        <w:rPr>
          <w:b/>
          <w:lang w:val="en-US" w:eastAsia="zh-CN"/>
        </w:rPr>
        <w:t>2.3</w:t>
      </w:r>
      <w:r w:rsidRPr="00FB3CAF">
        <w:rPr>
          <w:lang w:val="en-US" w:eastAsia="zh-CN"/>
        </w:rPr>
        <w:tab/>
      </w:r>
      <w:r w:rsidR="001D3A7A">
        <w:rPr>
          <w:rFonts w:hint="eastAsia"/>
          <w:lang w:val="en-US" w:eastAsia="zh-CN"/>
        </w:rPr>
        <w:t>应适当考虑</w:t>
      </w:r>
      <w:r w:rsidRPr="00FB3CAF">
        <w:rPr>
          <w:lang w:val="en-US" w:eastAsia="ja-JP"/>
        </w:rPr>
        <w:t>ITU-R BT.1122</w:t>
      </w:r>
      <w:r>
        <w:rPr>
          <w:rFonts w:hint="eastAsia"/>
          <w:lang w:val="en-US" w:eastAsia="zh-CN"/>
        </w:rPr>
        <w:t>和</w:t>
      </w:r>
      <w:r w:rsidRPr="00FB3CAF">
        <w:rPr>
          <w:lang w:val="en-US" w:eastAsia="ja-JP"/>
        </w:rPr>
        <w:t>ITU-R BS.1548</w:t>
      </w:r>
      <w:r>
        <w:rPr>
          <w:rFonts w:hint="eastAsia"/>
          <w:lang w:val="en-US" w:eastAsia="zh-CN"/>
        </w:rPr>
        <w:t>建议书</w:t>
      </w:r>
      <w:r w:rsidR="001D3A7A">
        <w:rPr>
          <w:rFonts w:hint="eastAsia"/>
          <w:lang w:val="en-US" w:eastAsia="zh-CN"/>
        </w:rPr>
        <w:t>给出</w:t>
      </w:r>
      <w:r>
        <w:rPr>
          <w:rFonts w:hint="eastAsia"/>
          <w:lang w:val="en-US" w:eastAsia="zh-CN"/>
        </w:rPr>
        <w:t>的</w:t>
      </w:r>
      <w:r w:rsidR="001D3A7A">
        <w:rPr>
          <w:rFonts w:hint="eastAsia"/>
          <w:lang w:val="en-US" w:eastAsia="zh-CN"/>
        </w:rPr>
        <w:t>有关</w:t>
      </w:r>
      <w:r>
        <w:rPr>
          <w:rFonts w:hint="eastAsia"/>
          <w:lang w:val="en-US" w:eastAsia="zh-CN"/>
        </w:rPr>
        <w:t>视频和音频编码系统性能的质量要求</w:t>
      </w:r>
      <w:r w:rsidR="001D3A7A">
        <w:rPr>
          <w:rFonts w:hint="eastAsia"/>
          <w:lang w:val="en-US" w:eastAsia="zh-CN"/>
        </w:rPr>
        <w:t>（见以下注</w:t>
      </w:r>
      <w:r w:rsidR="005935C8">
        <w:rPr>
          <w:rFonts w:hint="eastAsia"/>
          <w:lang w:val="en-US" w:eastAsia="zh-CN"/>
        </w:rPr>
        <w:t>1</w:t>
      </w:r>
      <w:r>
        <w:rPr>
          <w:rFonts w:hint="eastAsia"/>
          <w:lang w:val="en-US" w:eastAsia="zh-CN"/>
        </w:rPr>
        <w:t>）。</w:t>
      </w:r>
    </w:p>
    <w:p w:rsidR="005213D0" w:rsidRPr="00FB3CAF" w:rsidRDefault="005213D0" w:rsidP="005935C8">
      <w:pPr>
        <w:rPr>
          <w:lang w:val="en-US" w:eastAsia="zh-CN"/>
        </w:rPr>
      </w:pPr>
      <w:r>
        <w:rPr>
          <w:rFonts w:hint="eastAsia"/>
          <w:lang w:val="en-US" w:eastAsia="zh-CN"/>
        </w:rPr>
        <w:t>注</w:t>
      </w:r>
      <w:r w:rsidR="005935C8">
        <w:rPr>
          <w:rFonts w:hint="eastAsia"/>
          <w:lang w:val="en-US" w:eastAsia="zh-CN"/>
        </w:rPr>
        <w:t>1</w:t>
      </w:r>
      <w:r w:rsidRPr="00CB7C25">
        <w:rPr>
          <w:lang w:val="en-GB" w:eastAsia="zh-CN"/>
        </w:rPr>
        <w:t> – </w:t>
      </w:r>
      <w:r>
        <w:rPr>
          <w:rFonts w:hint="eastAsia"/>
          <w:lang w:val="en-GB" w:eastAsia="zh-CN"/>
        </w:rPr>
        <w:t>基本的音频和视频编码规范</w:t>
      </w:r>
      <w:r w:rsidR="001D3A7A">
        <w:rPr>
          <w:rFonts w:hint="eastAsia"/>
          <w:lang w:val="en-GB" w:eastAsia="zh-CN"/>
        </w:rPr>
        <w:t>仅涉及</w:t>
      </w:r>
      <w:r>
        <w:rPr>
          <w:rFonts w:hint="eastAsia"/>
          <w:lang w:val="en-GB" w:eastAsia="zh-CN"/>
        </w:rPr>
        <w:t>句法，并</w:t>
      </w:r>
      <w:r w:rsidR="001D3A7A">
        <w:rPr>
          <w:rFonts w:hint="eastAsia"/>
          <w:lang w:val="en-GB" w:eastAsia="zh-CN"/>
        </w:rPr>
        <w:t>留出了因</w:t>
      </w:r>
      <w:r>
        <w:rPr>
          <w:rFonts w:hint="eastAsia"/>
          <w:lang w:val="en-GB" w:eastAsia="zh-CN"/>
        </w:rPr>
        <w:t>编码器设计的改进</w:t>
      </w:r>
      <w:r w:rsidR="001D3A7A">
        <w:rPr>
          <w:rFonts w:hint="eastAsia"/>
          <w:lang w:val="en-GB" w:eastAsia="zh-CN"/>
        </w:rPr>
        <w:t>带来</w:t>
      </w:r>
      <w:r>
        <w:rPr>
          <w:rFonts w:hint="eastAsia"/>
          <w:lang w:val="en-GB" w:eastAsia="zh-CN"/>
        </w:rPr>
        <w:t>质量改进</w:t>
      </w:r>
      <w:r w:rsidR="001D3A7A">
        <w:rPr>
          <w:rFonts w:hint="eastAsia"/>
          <w:lang w:val="en-GB" w:eastAsia="zh-CN"/>
        </w:rPr>
        <w:t>的</w:t>
      </w:r>
      <w:r>
        <w:rPr>
          <w:rFonts w:hint="eastAsia"/>
          <w:lang w:val="en-GB" w:eastAsia="zh-CN"/>
        </w:rPr>
        <w:t>余地。</w:t>
      </w:r>
    </w:p>
    <w:p w:rsidR="005213D0" w:rsidRPr="007B03FD" w:rsidRDefault="005213D0" w:rsidP="005213D0">
      <w:pPr>
        <w:pStyle w:val="Heading1"/>
        <w:rPr>
          <w:lang w:val="en-US" w:eastAsia="zh-CN"/>
        </w:rPr>
      </w:pPr>
      <w:r w:rsidRPr="00FB3CAF">
        <w:rPr>
          <w:lang w:val="en-US" w:eastAsia="zh-CN"/>
        </w:rPr>
        <w:t>3</w:t>
      </w:r>
      <w:r w:rsidRPr="00FB3CAF">
        <w:rPr>
          <w:lang w:val="en-US" w:eastAsia="zh-CN"/>
        </w:rPr>
        <w:tab/>
      </w:r>
      <w:r>
        <w:rPr>
          <w:rFonts w:hint="eastAsia"/>
          <w:lang w:val="en-US" w:eastAsia="zh-CN"/>
        </w:rPr>
        <w:t>调制和信道编码原则</w:t>
      </w:r>
    </w:p>
    <w:p w:rsidR="005213D0" w:rsidRPr="007B03FD" w:rsidRDefault="005213D0" w:rsidP="001D3A7A">
      <w:pPr>
        <w:rPr>
          <w:lang w:val="en-US" w:eastAsia="zh-CN"/>
        </w:rPr>
      </w:pPr>
      <w:r w:rsidRPr="00FB3CAF">
        <w:rPr>
          <w:b/>
          <w:lang w:val="en-US" w:eastAsia="zh-CN"/>
        </w:rPr>
        <w:t>3.1</w:t>
      </w:r>
      <w:r w:rsidRPr="00FB3CAF">
        <w:rPr>
          <w:lang w:val="en-US" w:eastAsia="zh-CN"/>
        </w:rPr>
        <w:tab/>
      </w:r>
      <w:r>
        <w:rPr>
          <w:rFonts w:hint="eastAsia"/>
          <w:lang w:val="en-US" w:eastAsia="zh-CN"/>
        </w:rPr>
        <w:t>所选择的调制和信道编码应允许采用所</w:t>
      </w:r>
      <w:r w:rsidR="001D3A7A">
        <w:rPr>
          <w:rFonts w:hint="eastAsia"/>
          <w:lang w:val="en-US" w:eastAsia="zh-CN"/>
        </w:rPr>
        <w:t>要求的传送方法。可能的传送方法包括单发射机每频道（如传统的模拟电视</w:t>
      </w:r>
      <w:r>
        <w:rPr>
          <w:rFonts w:hint="eastAsia"/>
          <w:lang w:val="en-US" w:eastAsia="zh-CN"/>
        </w:rPr>
        <w:t>）、同频直放站（</w:t>
      </w:r>
      <w:r>
        <w:rPr>
          <w:rFonts w:hint="eastAsia"/>
          <w:lang w:val="en-US" w:eastAsia="zh-CN"/>
        </w:rPr>
        <w:t>OCR</w:t>
      </w:r>
      <w:r>
        <w:rPr>
          <w:rFonts w:hint="eastAsia"/>
          <w:lang w:val="en-US" w:eastAsia="zh-CN"/>
        </w:rPr>
        <w:t>）、同频转发设备（</w:t>
      </w:r>
      <w:r>
        <w:rPr>
          <w:rFonts w:hint="eastAsia"/>
          <w:lang w:val="en-US" w:eastAsia="zh-CN"/>
        </w:rPr>
        <w:t>GF</w:t>
      </w:r>
      <w:r w:rsidR="001D3A7A">
        <w:rPr>
          <w:rFonts w:hint="eastAsia"/>
          <w:lang w:val="en-US" w:eastAsia="zh-CN"/>
        </w:rPr>
        <w:t>）、本地和区域一级的单频网</w:t>
      </w:r>
      <w:r>
        <w:rPr>
          <w:rFonts w:hint="eastAsia"/>
          <w:lang w:val="en-US" w:eastAsia="zh-CN"/>
        </w:rPr>
        <w:t>（</w:t>
      </w:r>
      <w:r>
        <w:rPr>
          <w:rFonts w:hint="eastAsia"/>
          <w:lang w:val="en-US" w:eastAsia="zh-CN"/>
        </w:rPr>
        <w:t>SFN</w:t>
      </w:r>
      <w:r>
        <w:rPr>
          <w:rFonts w:hint="eastAsia"/>
          <w:lang w:val="en-US" w:eastAsia="zh-CN"/>
        </w:rPr>
        <w:t>）。根据传送环境等因素（见</w:t>
      </w:r>
      <w:r w:rsidRPr="00FB3CAF">
        <w:rPr>
          <w:lang w:val="en-US" w:eastAsia="ja-JP"/>
        </w:rPr>
        <w:t>ITU-R BT.1306</w:t>
      </w:r>
      <w:r>
        <w:rPr>
          <w:rFonts w:hint="eastAsia"/>
          <w:lang w:val="en-US" w:eastAsia="zh-CN"/>
        </w:rPr>
        <w:t>建议书），应使用正交分频多工技术（</w:t>
      </w:r>
      <w:r>
        <w:rPr>
          <w:rFonts w:hint="eastAsia"/>
          <w:lang w:val="en-US" w:eastAsia="zh-CN"/>
        </w:rPr>
        <w:t>OFDM</w:t>
      </w:r>
      <w:r>
        <w:rPr>
          <w:rFonts w:hint="eastAsia"/>
          <w:lang w:val="en-US" w:eastAsia="zh-CN"/>
        </w:rPr>
        <w:t>）或</w:t>
      </w:r>
      <w:r>
        <w:rPr>
          <w:rFonts w:hint="eastAsia"/>
          <w:lang w:val="en-US" w:eastAsia="zh-CN"/>
        </w:rPr>
        <w:t>8-VSB</w:t>
      </w:r>
      <w:r>
        <w:rPr>
          <w:rFonts w:hint="eastAsia"/>
          <w:lang w:val="en-US" w:eastAsia="zh-CN"/>
        </w:rPr>
        <w:t>（残留边带）</w:t>
      </w:r>
      <w:r w:rsidR="001D3A7A">
        <w:rPr>
          <w:rFonts w:hint="eastAsia"/>
          <w:lang w:val="en-US" w:eastAsia="zh-CN"/>
        </w:rPr>
        <w:t>技术</w:t>
      </w:r>
      <w:r>
        <w:rPr>
          <w:rFonts w:hint="eastAsia"/>
          <w:lang w:val="en-US" w:eastAsia="zh-CN"/>
        </w:rPr>
        <w:t>。</w:t>
      </w:r>
    </w:p>
    <w:p w:rsidR="005213D0" w:rsidRDefault="005213D0" w:rsidP="005213D0">
      <w:pPr>
        <w:rPr>
          <w:lang w:val="en-US" w:eastAsia="zh-CN"/>
        </w:rPr>
      </w:pPr>
    </w:p>
    <w:p w:rsidR="00256DF2" w:rsidRDefault="00256DF2" w:rsidP="005213D0">
      <w:pPr>
        <w:rPr>
          <w:lang w:val="en-US" w:eastAsia="zh-CN"/>
        </w:rPr>
      </w:pPr>
    </w:p>
    <w:p w:rsidR="005213D0" w:rsidRDefault="005213D0" w:rsidP="005213D0">
      <w:pPr>
        <w:jc w:val="center"/>
      </w:pPr>
      <w:r>
        <w:t>______________</w:t>
      </w:r>
    </w:p>
    <w:p w:rsidR="005213D0" w:rsidRDefault="005213D0" w:rsidP="005213D0">
      <w:pPr>
        <w:rPr>
          <w:lang w:val="en-US" w:eastAsia="zh-CN"/>
        </w:rPr>
      </w:pPr>
    </w:p>
    <w:p w:rsidR="00076078" w:rsidRPr="008123E5" w:rsidRDefault="00076078" w:rsidP="005213D0">
      <w:pPr>
        <w:pStyle w:val="RecNo"/>
        <w:spacing w:before="0"/>
        <w:rPr>
          <w:lang w:val="en-US" w:eastAsia="zh-CN"/>
        </w:rPr>
      </w:pPr>
    </w:p>
    <w:sectPr w:rsidR="00076078" w:rsidRPr="008123E5" w:rsidSect="00372F11">
      <w:headerReference w:type="even" r:id="rId14"/>
      <w:headerReference w:type="default" r:id="rId15"/>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A7A" w:rsidRDefault="001D3A7A">
      <w:r>
        <w:separator/>
      </w:r>
    </w:p>
  </w:endnote>
  <w:endnote w:type="continuationSeparator" w:id="0">
    <w:p w:rsidR="001D3A7A" w:rsidRDefault="001D3A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A7A" w:rsidRDefault="001D3A7A">
      <w:r>
        <w:separator/>
      </w:r>
    </w:p>
  </w:footnote>
  <w:footnote w:type="continuationSeparator" w:id="0">
    <w:p w:rsidR="001D3A7A" w:rsidRDefault="001D3A7A">
      <w:r>
        <w:continuationSeparator/>
      </w:r>
    </w:p>
  </w:footnote>
  <w:footnote w:id="1">
    <w:p w:rsidR="001D3A7A" w:rsidRPr="00FB3CAF" w:rsidRDefault="001D3A7A" w:rsidP="005213D0">
      <w:pPr>
        <w:pStyle w:val="FootnoteText"/>
        <w:rPr>
          <w:lang w:val="en-US" w:eastAsia="zh-CN"/>
        </w:rPr>
      </w:pPr>
      <w:r w:rsidRPr="00FB3CAF">
        <w:rPr>
          <w:rStyle w:val="FootnoteReference"/>
          <w:lang w:val="en-US" w:eastAsia="zh-CN"/>
        </w:rPr>
        <w:t>*</w:t>
      </w:r>
      <w:r w:rsidRPr="00FB3CAF">
        <w:rPr>
          <w:lang w:val="en-US" w:eastAsia="zh-CN"/>
        </w:rPr>
        <w:tab/>
      </w:r>
      <w:r>
        <w:rPr>
          <w:rFonts w:eastAsia="SimSun" w:hint="eastAsia"/>
          <w:lang w:val="en-US" w:eastAsia="zh-CN"/>
        </w:rPr>
        <w:t>无线电通信第</w:t>
      </w:r>
      <w:r>
        <w:rPr>
          <w:rFonts w:eastAsia="SimSun" w:hint="eastAsia"/>
          <w:lang w:val="en-US" w:eastAsia="zh-CN"/>
        </w:rPr>
        <w:t>6</w:t>
      </w:r>
      <w:r>
        <w:rPr>
          <w:rFonts w:eastAsia="SimSun" w:hint="eastAsia"/>
          <w:lang w:val="en-US" w:eastAsia="zh-CN"/>
        </w:rPr>
        <w:t>研究组根据</w:t>
      </w:r>
      <w:r>
        <w:rPr>
          <w:rFonts w:eastAsia="SimSun" w:hint="eastAsia"/>
          <w:lang w:val="en-US" w:eastAsia="zh-CN"/>
        </w:rPr>
        <w:t>ITU-R</w:t>
      </w:r>
      <w:r>
        <w:rPr>
          <w:rFonts w:eastAsia="SimSun" w:hint="eastAsia"/>
          <w:lang w:val="en-US" w:eastAsia="zh-CN"/>
        </w:rPr>
        <w:t>第</w:t>
      </w:r>
      <w:r>
        <w:rPr>
          <w:rFonts w:eastAsia="SimSun" w:hint="eastAsia"/>
          <w:lang w:val="en-US" w:eastAsia="zh-CN"/>
        </w:rPr>
        <w:t>44</w:t>
      </w:r>
      <w:r>
        <w:rPr>
          <w:rFonts w:eastAsia="SimSun" w:hint="eastAsia"/>
          <w:lang w:val="en-US" w:eastAsia="zh-CN"/>
        </w:rPr>
        <w:t>号决议于</w:t>
      </w:r>
      <w:r>
        <w:rPr>
          <w:rFonts w:eastAsia="SimSun" w:hint="eastAsia"/>
          <w:lang w:val="en-US" w:eastAsia="zh-CN"/>
        </w:rPr>
        <w:t>2002</w:t>
      </w:r>
      <w:r>
        <w:rPr>
          <w:rFonts w:eastAsia="SimSun" w:hint="eastAsia"/>
          <w:lang w:val="en-US" w:eastAsia="zh-CN"/>
        </w:rPr>
        <w:t>年对本建议书做出了编辑修正。</w:t>
      </w:r>
    </w:p>
  </w:footnote>
  <w:footnote w:id="2">
    <w:p w:rsidR="001D3A7A" w:rsidRDefault="001D3A7A" w:rsidP="005213D0">
      <w:pPr>
        <w:pStyle w:val="FootnoteText"/>
        <w:rPr>
          <w:lang w:val="en-US" w:eastAsia="zh-CN"/>
        </w:rPr>
      </w:pPr>
      <w:r>
        <w:rPr>
          <w:rStyle w:val="FootnoteReference"/>
          <w:lang w:val="en-US" w:eastAsia="zh-CN"/>
        </w:rPr>
        <w:t>**</w:t>
      </w:r>
      <w:r>
        <w:rPr>
          <w:lang w:val="en-US" w:eastAsia="zh-CN"/>
        </w:rPr>
        <w:tab/>
      </w:r>
      <w:r>
        <w:rPr>
          <w:rFonts w:eastAsia="SimSun" w:hint="eastAsia"/>
          <w:lang w:val="en-US" w:eastAsia="zh-CN"/>
        </w:rPr>
        <w:t>应提请电信标准化第</w:t>
      </w:r>
      <w:r>
        <w:rPr>
          <w:rFonts w:eastAsia="SimSun" w:hint="eastAsia"/>
          <w:lang w:val="en-US" w:eastAsia="zh-CN"/>
        </w:rPr>
        <w:t>9</w:t>
      </w:r>
      <w:r>
        <w:rPr>
          <w:rFonts w:eastAsia="SimSun" w:hint="eastAsia"/>
          <w:lang w:val="en-US" w:eastAsia="zh-CN"/>
        </w:rPr>
        <w:t>研究组注意本建议书。</w:t>
      </w:r>
    </w:p>
  </w:footnote>
  <w:footnote w:id="3">
    <w:p w:rsidR="001D3A7A" w:rsidRPr="00FB3CAF" w:rsidRDefault="001D3A7A" w:rsidP="001D3A7A">
      <w:pPr>
        <w:pStyle w:val="FootnoteText"/>
        <w:rPr>
          <w:lang w:val="en-US" w:eastAsia="zh-CN"/>
        </w:rPr>
      </w:pPr>
      <w:r w:rsidRPr="00FC7E97">
        <w:rPr>
          <w:rStyle w:val="FootnoteReference"/>
          <w:lang w:val="en-US" w:eastAsia="zh-CN"/>
        </w:rPr>
        <w:t>1</w:t>
      </w:r>
      <w:r w:rsidRPr="00FC7E97">
        <w:rPr>
          <w:lang w:val="en-US" w:eastAsia="zh-CN"/>
        </w:rPr>
        <w:t xml:space="preserve"> </w:t>
      </w:r>
      <w:r>
        <w:rPr>
          <w:lang w:val="en-US" w:eastAsia="zh-CN"/>
        </w:rPr>
        <w:tab/>
      </w:r>
      <w:r>
        <w:rPr>
          <w:rFonts w:eastAsia="SimSun" w:hint="eastAsia"/>
          <w:lang w:val="en-US" w:eastAsia="zh-CN"/>
        </w:rPr>
        <w:t>统计复用是一种用于单信道的多节目传输技术，从而改进总体节目质量，或通过向共用给定信道容量的每个节目动态地分配比特率，从而有效利用可用的信道容量。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7A" w:rsidRDefault="003014FA" w:rsidP="00C85949">
    <w:pPr>
      <w:pStyle w:val="Header"/>
      <w:jc w:val="left"/>
      <w:rPr>
        <w:lang w:val="en-US"/>
      </w:rPr>
    </w:pPr>
    <w:r>
      <w:rPr>
        <w:rStyle w:val="PageNumber"/>
        <w:b/>
        <w:bCs/>
      </w:rPr>
      <w:fldChar w:fldCharType="begin"/>
    </w:r>
    <w:r w:rsidR="001D3A7A">
      <w:rPr>
        <w:rStyle w:val="PageNumber"/>
        <w:b/>
        <w:bCs/>
        <w:lang w:val="en-US"/>
      </w:rPr>
      <w:instrText xml:space="preserve"> PAGE </w:instrText>
    </w:r>
    <w:r>
      <w:rPr>
        <w:rStyle w:val="PageNumber"/>
        <w:b/>
        <w:bCs/>
      </w:rPr>
      <w:fldChar w:fldCharType="separate"/>
    </w:r>
    <w:r w:rsidR="001D3A7A">
      <w:rPr>
        <w:rStyle w:val="PageNumber"/>
        <w:b/>
        <w:bCs/>
        <w:noProof/>
        <w:lang w:val="en-US"/>
      </w:rPr>
      <w:t>2</w:t>
    </w:r>
    <w:r>
      <w:rPr>
        <w:rStyle w:val="PageNumber"/>
        <w:b/>
        <w:bCs/>
      </w:rPr>
      <w:fldChar w:fldCharType="end"/>
    </w:r>
    <w:r w:rsidR="001D3A7A">
      <w:rPr>
        <w:lang w:val="en-US"/>
      </w:rPr>
      <w:tab/>
    </w:r>
    <w:r w:rsidR="001D3A7A" w:rsidRPr="008429A7">
      <w:rPr>
        <w:b/>
        <w:bCs/>
      </w:rPr>
      <w:t>ITU-R  S.1844</w:t>
    </w:r>
    <w:r w:rsidR="001D3A7A">
      <w:rPr>
        <w:rFonts w:hint="eastAsia"/>
        <w:b/>
        <w:bCs/>
        <w:lang w:eastAsia="zh-CN"/>
      </w:rPr>
      <w:t xml:space="preserve"> </w:t>
    </w:r>
    <w:r w:rsidR="001D3A7A"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7A" w:rsidRDefault="001D3A7A"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7A" w:rsidRPr="000F6905" w:rsidRDefault="003014FA" w:rsidP="00256DF2">
    <w:pPr>
      <w:pStyle w:val="Header"/>
      <w:jc w:val="left"/>
      <w:rPr>
        <w:lang w:eastAsia="zh-CN"/>
      </w:rPr>
    </w:pPr>
    <w:r>
      <w:rPr>
        <w:rStyle w:val="PageNumber"/>
        <w:b/>
        <w:bCs/>
      </w:rPr>
      <w:fldChar w:fldCharType="begin"/>
    </w:r>
    <w:r w:rsidR="00A7753C">
      <w:rPr>
        <w:rStyle w:val="PageNumber"/>
        <w:b/>
        <w:bCs/>
        <w:lang w:val="en-US"/>
      </w:rPr>
      <w:instrText xml:space="preserve"> PAGE </w:instrText>
    </w:r>
    <w:r>
      <w:rPr>
        <w:rStyle w:val="PageNumber"/>
        <w:b/>
        <w:bCs/>
      </w:rPr>
      <w:fldChar w:fldCharType="separate"/>
    </w:r>
    <w:r w:rsidR="00E81B5A">
      <w:rPr>
        <w:rStyle w:val="PageNumber"/>
        <w:b/>
        <w:bCs/>
        <w:noProof/>
        <w:lang w:val="en-US"/>
      </w:rPr>
      <w:t>ii</w:t>
    </w:r>
    <w:r>
      <w:rPr>
        <w:rStyle w:val="PageNumber"/>
        <w:b/>
        <w:bCs/>
      </w:rPr>
      <w:fldChar w:fldCharType="end"/>
    </w:r>
    <w:r w:rsidR="001D3A7A" w:rsidRPr="0016751E">
      <w:rPr>
        <w:lang w:val="en-US"/>
      </w:rPr>
      <w:tab/>
    </w:r>
    <w:r w:rsidR="005213D0" w:rsidRPr="00256DF2">
      <w:rPr>
        <w:b/>
        <w:bCs/>
      </w:rPr>
      <w:t>ITU-R  BT.1299-1</w:t>
    </w:r>
    <w:r w:rsidR="00256DF2" w:rsidRPr="00256DF2">
      <w:rPr>
        <w:rFonts w:hint="eastAsia"/>
        <w:b/>
        <w:bCs/>
      </w:rPr>
      <w:t xml:space="preserve"> </w:t>
    </w:r>
    <w:r w:rsidR="005213D0" w:rsidRPr="00256DF2">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7A" w:rsidRDefault="003014FA" w:rsidP="00956D2E">
    <w:pPr>
      <w:pStyle w:val="Header"/>
    </w:pPr>
    <w:r>
      <w:rPr>
        <w:b/>
        <w:bCs/>
      </w:rPr>
      <w:fldChar w:fldCharType="begin"/>
    </w:r>
    <w:r w:rsidR="001D3A7A" w:rsidRPr="0016751E">
      <w:rPr>
        <w:b/>
        <w:bCs/>
        <w:lang w:val="en-US"/>
      </w:rPr>
      <w:instrText>styleref href</w:instrText>
    </w:r>
    <w:r>
      <w:rPr>
        <w:b/>
        <w:bCs/>
      </w:rPr>
      <w:fldChar w:fldCharType="separate"/>
    </w:r>
    <w:r w:rsidR="00E81B5A">
      <w:rPr>
        <w:noProof/>
        <w:lang w:val="en-US"/>
      </w:rPr>
      <w:t>Error! No text of specified style in document.</w:t>
    </w:r>
    <w:r>
      <w:rPr>
        <w:b/>
        <w:bCs/>
      </w:rPr>
      <w:fldChar w:fldCharType="end"/>
    </w:r>
    <w:r w:rsidR="001D3A7A">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7A" w:rsidRDefault="003014FA" w:rsidP="00256DF2">
    <w:pPr>
      <w:pStyle w:val="Header"/>
      <w:jc w:val="left"/>
      <w:rPr>
        <w:lang w:val="en-US"/>
      </w:rPr>
    </w:pPr>
    <w:r>
      <w:rPr>
        <w:rStyle w:val="PageNumber"/>
        <w:b/>
        <w:bCs/>
      </w:rPr>
      <w:fldChar w:fldCharType="begin"/>
    </w:r>
    <w:r w:rsidR="001D3A7A">
      <w:rPr>
        <w:rStyle w:val="PageNumber"/>
        <w:b/>
        <w:bCs/>
        <w:lang w:val="en-US"/>
      </w:rPr>
      <w:instrText xml:space="preserve"> PAGE </w:instrText>
    </w:r>
    <w:r>
      <w:rPr>
        <w:rStyle w:val="PageNumber"/>
        <w:b/>
        <w:bCs/>
      </w:rPr>
      <w:fldChar w:fldCharType="separate"/>
    </w:r>
    <w:r w:rsidR="00E81B5A">
      <w:rPr>
        <w:rStyle w:val="PageNumber"/>
        <w:b/>
        <w:bCs/>
        <w:noProof/>
        <w:lang w:val="en-US"/>
      </w:rPr>
      <w:t>2</w:t>
    </w:r>
    <w:r>
      <w:rPr>
        <w:rStyle w:val="PageNumber"/>
        <w:b/>
        <w:bCs/>
      </w:rPr>
      <w:fldChar w:fldCharType="end"/>
    </w:r>
    <w:r w:rsidR="001D3A7A">
      <w:rPr>
        <w:lang w:val="en-US"/>
      </w:rPr>
      <w:tab/>
    </w:r>
    <w:r w:rsidR="005213D0" w:rsidRPr="00256DF2">
      <w:rPr>
        <w:b/>
        <w:bCs/>
      </w:rPr>
      <w:t>ITU-R  BT.1299-1</w:t>
    </w:r>
    <w:r w:rsidR="00256DF2" w:rsidRPr="00256DF2">
      <w:rPr>
        <w:rFonts w:hint="eastAsia"/>
        <w:b/>
        <w:bCs/>
      </w:rPr>
      <w:t xml:space="preserve"> </w:t>
    </w:r>
    <w:r w:rsidR="005213D0" w:rsidRPr="00256DF2">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A7A" w:rsidRDefault="001D3A7A" w:rsidP="00256DF2">
    <w:pPr>
      <w:pStyle w:val="Header"/>
    </w:pPr>
    <w:r>
      <w:tab/>
    </w:r>
    <w:r w:rsidR="005213D0" w:rsidRPr="00256DF2">
      <w:rPr>
        <w:b/>
        <w:bCs/>
      </w:rPr>
      <w:t>ITU-R  BT.1299-1</w:t>
    </w:r>
    <w:r w:rsidR="00256DF2" w:rsidRPr="00256DF2">
      <w:rPr>
        <w:rFonts w:hint="eastAsia"/>
        <w:b/>
        <w:bCs/>
      </w:rPr>
      <w:t xml:space="preserve"> </w:t>
    </w:r>
    <w:r w:rsidR="005213D0" w:rsidRPr="00256DF2">
      <w:rPr>
        <w:rFonts w:hint="eastAsia"/>
        <w:b/>
        <w:bCs/>
      </w:rPr>
      <w:t>建议书</w:t>
    </w:r>
    <w:r>
      <w:tab/>
    </w:r>
    <w:r w:rsidR="003014FA">
      <w:rPr>
        <w:rStyle w:val="PageNumber"/>
        <w:b/>
        <w:bCs/>
      </w:rPr>
      <w:fldChar w:fldCharType="begin"/>
    </w:r>
    <w:r>
      <w:rPr>
        <w:rStyle w:val="PageNumber"/>
        <w:b/>
        <w:bCs/>
      </w:rPr>
      <w:instrText xml:space="preserve"> PAGE </w:instrText>
    </w:r>
    <w:r w:rsidR="003014FA">
      <w:rPr>
        <w:rStyle w:val="PageNumber"/>
        <w:b/>
        <w:bCs/>
      </w:rPr>
      <w:fldChar w:fldCharType="separate"/>
    </w:r>
    <w:r w:rsidR="00E81B5A">
      <w:rPr>
        <w:rStyle w:val="PageNumber"/>
        <w:b/>
        <w:bCs/>
        <w:noProof/>
      </w:rPr>
      <w:t>1</w:t>
    </w:r>
    <w:r w:rsidR="003014FA">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
  <w:rsids>
    <w:rsidRoot w:val="0074484F"/>
    <w:rsid w:val="00035CD9"/>
    <w:rsid w:val="00076078"/>
    <w:rsid w:val="00077469"/>
    <w:rsid w:val="00104F05"/>
    <w:rsid w:val="00147BAC"/>
    <w:rsid w:val="0016751E"/>
    <w:rsid w:val="0019288C"/>
    <w:rsid w:val="00193A18"/>
    <w:rsid w:val="001C0B0D"/>
    <w:rsid w:val="001D3A4D"/>
    <w:rsid w:val="001D3A7A"/>
    <w:rsid w:val="00256DF2"/>
    <w:rsid w:val="002776DB"/>
    <w:rsid w:val="00286BEF"/>
    <w:rsid w:val="002A5D04"/>
    <w:rsid w:val="002E0EF0"/>
    <w:rsid w:val="002F7322"/>
    <w:rsid w:val="003014FA"/>
    <w:rsid w:val="00346108"/>
    <w:rsid w:val="00372F11"/>
    <w:rsid w:val="003738B5"/>
    <w:rsid w:val="003A72B3"/>
    <w:rsid w:val="003C5DC5"/>
    <w:rsid w:val="003F6A5E"/>
    <w:rsid w:val="00404C35"/>
    <w:rsid w:val="00471BCC"/>
    <w:rsid w:val="00475F71"/>
    <w:rsid w:val="00487321"/>
    <w:rsid w:val="004A1163"/>
    <w:rsid w:val="004C281F"/>
    <w:rsid w:val="004D79A9"/>
    <w:rsid w:val="004E230B"/>
    <w:rsid w:val="0050454A"/>
    <w:rsid w:val="005213D0"/>
    <w:rsid w:val="00527DA5"/>
    <w:rsid w:val="005935C8"/>
    <w:rsid w:val="005C3B91"/>
    <w:rsid w:val="005E33EE"/>
    <w:rsid w:val="005E77ED"/>
    <w:rsid w:val="005F59BA"/>
    <w:rsid w:val="006200BF"/>
    <w:rsid w:val="006D4BD3"/>
    <w:rsid w:val="006F7411"/>
    <w:rsid w:val="0074484F"/>
    <w:rsid w:val="00781DED"/>
    <w:rsid w:val="008123E5"/>
    <w:rsid w:val="008175BC"/>
    <w:rsid w:val="0084059A"/>
    <w:rsid w:val="008A471A"/>
    <w:rsid w:val="008C3311"/>
    <w:rsid w:val="008D57BD"/>
    <w:rsid w:val="008F3010"/>
    <w:rsid w:val="00926B94"/>
    <w:rsid w:val="00952C20"/>
    <w:rsid w:val="00956D2E"/>
    <w:rsid w:val="009635F7"/>
    <w:rsid w:val="009933AA"/>
    <w:rsid w:val="009C2174"/>
    <w:rsid w:val="009C31D8"/>
    <w:rsid w:val="00A0354C"/>
    <w:rsid w:val="00A12A1E"/>
    <w:rsid w:val="00A56D48"/>
    <w:rsid w:val="00A7753C"/>
    <w:rsid w:val="00A916E2"/>
    <w:rsid w:val="00A9605C"/>
    <w:rsid w:val="00AA5E9B"/>
    <w:rsid w:val="00AC1FBA"/>
    <w:rsid w:val="00AD7EBB"/>
    <w:rsid w:val="00B34AF6"/>
    <w:rsid w:val="00BD5B78"/>
    <w:rsid w:val="00BE2919"/>
    <w:rsid w:val="00C23490"/>
    <w:rsid w:val="00C71C1C"/>
    <w:rsid w:val="00C77EB7"/>
    <w:rsid w:val="00C85949"/>
    <w:rsid w:val="00CA0A5F"/>
    <w:rsid w:val="00CA283A"/>
    <w:rsid w:val="00D610ED"/>
    <w:rsid w:val="00DA7B0F"/>
    <w:rsid w:val="00DB1F93"/>
    <w:rsid w:val="00E04F14"/>
    <w:rsid w:val="00E374D7"/>
    <w:rsid w:val="00E427FC"/>
    <w:rsid w:val="00E7478D"/>
    <w:rsid w:val="00E81B5A"/>
    <w:rsid w:val="00E83C7C"/>
    <w:rsid w:val="00EE3C9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1D3A7A"/>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customStyle="1" w:styleId="CallChar">
    <w:name w:val="Call Char"/>
    <w:basedOn w:val="DefaultParagraphFont"/>
    <w:link w:val="Call"/>
    <w:rsid w:val="001D3A7A"/>
    <w:rPr>
      <w:rFonts w:eastAsia="STKaiti"/>
      <w:sz w:val="24"/>
      <w:lang w:val="fr-FR" w:eastAsia="en-US"/>
    </w:rPr>
  </w:style>
  <w:style w:type="character" w:styleId="FootnoteReference">
    <w:name w:val="footnote reference"/>
    <w:basedOn w:val="DefaultParagraphFont"/>
    <w:rsid w:val="005213D0"/>
    <w:rPr>
      <w:position w:val="6"/>
      <w:sz w:val="18"/>
    </w:rPr>
  </w:style>
  <w:style w:type="paragraph" w:styleId="FootnoteText">
    <w:name w:val="footnote text"/>
    <w:basedOn w:val="Normal"/>
    <w:link w:val="FootnoteTextChar"/>
    <w:rsid w:val="005213D0"/>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5213D0"/>
    <w:rPr>
      <w:rFonts w:eastAsia="Times New Roman"/>
      <w:sz w:val="2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1382</Words>
  <Characters>818</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ITU-R  BT.1306-4建议书 - 数字地面电视广播的纠错、数据成帧、调制和发射方法</vt:lpstr>
    </vt:vector>
  </TitlesOfParts>
  <Company>ITU</Company>
  <LinksUpToDate>false</LinksUpToDate>
  <CharactersWithSpaces>2196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BT.1299-1 建议书 - 世界通用数字地面电视广播系统系列的基本要素</dc:title>
  <dc:subject/>
  <dc:creator>xia</dc:creator>
  <cp:keywords/>
  <dc:description/>
  <cp:lastModifiedBy>lij</cp:lastModifiedBy>
  <cp:revision>18</cp:revision>
  <cp:lastPrinted>2010-12-13T13:13:00Z</cp:lastPrinted>
  <dcterms:created xsi:type="dcterms:W3CDTF">2010-11-04T13:39:00Z</dcterms:created>
  <dcterms:modified xsi:type="dcterms:W3CDTF">2010-12-13T13:45:00Z</dcterms:modified>
</cp:coreProperties>
</file>