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C4B" w:rsidRPr="00575CB8" w:rsidRDefault="00BD6C4B" w:rsidP="00BD6C4B">
      <w:pPr>
        <w:rPr>
          <w:lang w:val="en-US"/>
        </w:rPr>
      </w:pPr>
      <w:bookmarkStart w:id="0" w:name="dbreak"/>
      <w:bookmarkEnd w:id="0"/>
    </w:p>
    <w:p w:rsidR="00BD6C4B" w:rsidRDefault="00BD6C4B" w:rsidP="00BD6C4B"/>
    <w:p w:rsidR="00BD6C4B" w:rsidRDefault="00BD6C4B" w:rsidP="00BD6C4B"/>
    <w:p w:rsidR="00BD6C4B" w:rsidRDefault="00BD6C4B" w:rsidP="00BD6C4B"/>
    <w:p w:rsidR="00BD6C4B" w:rsidRDefault="00BD6C4B" w:rsidP="00BD6C4B"/>
    <w:p w:rsidR="00BD6C4B" w:rsidRDefault="00BD6C4B" w:rsidP="00BD6C4B"/>
    <w:p w:rsidR="00BD6C4B" w:rsidRDefault="00BD6C4B" w:rsidP="00BD6C4B"/>
    <w:p w:rsidR="00BD6C4B" w:rsidRDefault="00BD6C4B" w:rsidP="00BD6C4B"/>
    <w:p w:rsidR="00BD6C4B" w:rsidRDefault="00BD6C4B" w:rsidP="00BD6C4B"/>
    <w:p w:rsidR="00BD6C4B" w:rsidRDefault="00BD6C4B" w:rsidP="00BD6C4B"/>
    <w:p w:rsidR="00BD6C4B" w:rsidRDefault="00BD6C4B" w:rsidP="00BD6C4B"/>
    <w:p w:rsidR="00BD6C4B" w:rsidRDefault="00BD6C4B" w:rsidP="00BD6C4B"/>
    <w:tbl>
      <w:tblPr>
        <w:tblW w:w="10089" w:type="dxa"/>
        <w:tblLook w:val="01E0" w:firstRow="1" w:lastRow="1" w:firstColumn="1" w:lastColumn="1" w:noHBand="0" w:noVBand="0"/>
      </w:tblPr>
      <w:tblGrid>
        <w:gridCol w:w="10089"/>
      </w:tblGrid>
      <w:tr w:rsidR="00BD6C4B" w:rsidRPr="00BD6C4B" w:rsidTr="00521BF6">
        <w:tc>
          <w:tcPr>
            <w:tcW w:w="10089" w:type="dxa"/>
          </w:tcPr>
          <w:p w:rsidR="00BD6C4B" w:rsidRPr="0010336F" w:rsidRDefault="00BD6C4B" w:rsidP="00521BF6">
            <w:pPr>
              <w:spacing w:before="380" w:line="280" w:lineRule="exact"/>
              <w:jc w:val="right"/>
              <w:rPr>
                <w:rFonts w:ascii="Tahoma" w:hAnsi="Tahoma" w:cs="Tahoma"/>
                <w:b/>
                <w:bCs/>
                <w:iCs/>
                <w:color w:val="243285"/>
                <w:sz w:val="32"/>
                <w:szCs w:val="32"/>
                <w:lang w:val="en-US"/>
              </w:rPr>
            </w:pPr>
          </w:p>
          <w:p w:rsidR="00BD6C4B" w:rsidRPr="0010336F" w:rsidRDefault="00BD6C4B" w:rsidP="00BD6C4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1206-2</w:t>
            </w:r>
          </w:p>
          <w:p w:rsidR="00BD6C4B" w:rsidRPr="0010336F" w:rsidRDefault="00BD6C4B" w:rsidP="00BD6C4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BD6C4B" w:rsidRPr="00BD6C4B" w:rsidTr="00521BF6">
        <w:tc>
          <w:tcPr>
            <w:tcW w:w="10089" w:type="dxa"/>
          </w:tcPr>
          <w:p w:rsidR="00BD6C4B" w:rsidRPr="0010336F" w:rsidRDefault="00BD6C4B" w:rsidP="00521BF6">
            <w:pPr>
              <w:spacing w:before="80" w:line="500" w:lineRule="exact"/>
              <w:jc w:val="right"/>
              <w:rPr>
                <w:rFonts w:ascii="Tahoma" w:hAnsi="Tahoma" w:cs="Tahoma"/>
                <w:b/>
                <w:bCs/>
                <w:iCs/>
                <w:color w:val="243285"/>
                <w:sz w:val="44"/>
                <w:szCs w:val="44"/>
                <w:lang w:val="es-ES_tradnl"/>
              </w:rPr>
            </w:pPr>
          </w:p>
          <w:p w:rsidR="00BD6C4B" w:rsidRPr="009E1F8B" w:rsidRDefault="00BD6C4B" w:rsidP="00BD6C4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Plantillas de los límites del espectro</w:t>
            </w:r>
            <w:r>
              <w:rPr>
                <w:rFonts w:ascii="Tahoma" w:hAnsi="Tahoma" w:cs="Tahoma"/>
                <w:b/>
                <w:bCs/>
                <w:color w:val="243285"/>
                <w:sz w:val="44"/>
                <w:szCs w:val="44"/>
                <w:lang w:val="es-ES_tradnl"/>
              </w:rPr>
              <w:br/>
              <w:t xml:space="preserve">para la radiodifusión de televisión </w:t>
            </w:r>
            <w:r>
              <w:rPr>
                <w:rFonts w:ascii="Tahoma" w:hAnsi="Tahoma" w:cs="Tahoma"/>
                <w:b/>
                <w:bCs/>
                <w:color w:val="243285"/>
                <w:sz w:val="44"/>
                <w:szCs w:val="44"/>
                <w:lang w:val="es-ES_tradnl"/>
              </w:rPr>
              <w:br/>
              <w:t>digital terrenal</w:t>
            </w:r>
            <w:r w:rsidRPr="00131772">
              <w:rPr>
                <w:rFonts w:ascii="Tahoma" w:hAnsi="Tahoma" w:cs="Tahoma"/>
                <w:b/>
                <w:bCs/>
                <w:color w:val="243285"/>
                <w:sz w:val="44"/>
                <w:szCs w:val="44"/>
                <w:lang w:val="es-ES_tradnl"/>
              </w:rPr>
              <w:t xml:space="preserve"> </w:t>
            </w:r>
          </w:p>
          <w:p w:rsidR="00BD6C4B" w:rsidRPr="0010336F" w:rsidRDefault="00BD6C4B" w:rsidP="00521BF6">
            <w:pPr>
              <w:spacing w:before="80" w:line="500" w:lineRule="exact"/>
              <w:jc w:val="right"/>
              <w:rPr>
                <w:rFonts w:ascii="Tahoma" w:hAnsi="Tahoma" w:cs="Tahoma"/>
                <w:b/>
                <w:bCs/>
                <w:iCs/>
                <w:color w:val="243285"/>
                <w:sz w:val="44"/>
                <w:szCs w:val="44"/>
                <w:lang w:val="es-ES_tradnl"/>
              </w:rPr>
            </w:pPr>
          </w:p>
        </w:tc>
      </w:tr>
      <w:tr w:rsidR="00BD6C4B" w:rsidRPr="00BD6C4B" w:rsidTr="00521BF6">
        <w:tc>
          <w:tcPr>
            <w:tcW w:w="10089" w:type="dxa"/>
          </w:tcPr>
          <w:p w:rsidR="00BD6C4B" w:rsidRPr="0010336F" w:rsidRDefault="00BD6C4B" w:rsidP="00521BF6">
            <w:pPr>
              <w:spacing w:before="80" w:line="280" w:lineRule="exact"/>
              <w:ind w:right="640"/>
              <w:rPr>
                <w:rFonts w:ascii="Tahoma" w:hAnsi="Tahoma" w:cs="Tahoma"/>
                <w:b/>
                <w:bCs/>
                <w:iCs/>
                <w:color w:val="243285"/>
                <w:sz w:val="32"/>
                <w:szCs w:val="32"/>
                <w:lang w:val="es-ES_tradnl"/>
              </w:rPr>
            </w:pPr>
          </w:p>
          <w:p w:rsidR="00BD6C4B" w:rsidRPr="0010336F" w:rsidRDefault="00BD6C4B" w:rsidP="00521BF6">
            <w:pPr>
              <w:spacing w:before="80" w:line="280" w:lineRule="exact"/>
              <w:ind w:right="640"/>
              <w:rPr>
                <w:rFonts w:ascii="Tahoma" w:hAnsi="Tahoma" w:cs="Tahoma"/>
                <w:b/>
                <w:bCs/>
                <w:iCs/>
                <w:color w:val="243285"/>
                <w:sz w:val="32"/>
                <w:szCs w:val="32"/>
                <w:lang w:val="es-ES_tradnl"/>
              </w:rPr>
            </w:pPr>
          </w:p>
          <w:p w:rsidR="00BD6C4B" w:rsidRPr="0010336F" w:rsidRDefault="00BD6C4B" w:rsidP="00521BF6">
            <w:pPr>
              <w:spacing w:before="80" w:after="180" w:line="360" w:lineRule="exact"/>
              <w:ind w:right="720"/>
              <w:rPr>
                <w:rFonts w:ascii="Tahoma" w:hAnsi="Tahoma" w:cs="Tahoma"/>
                <w:b/>
                <w:bCs/>
                <w:iCs/>
                <w:color w:val="243285"/>
                <w:sz w:val="36"/>
                <w:szCs w:val="36"/>
                <w:lang w:val="es-ES_tradnl"/>
              </w:rPr>
            </w:pPr>
          </w:p>
          <w:p w:rsidR="00BD6C4B" w:rsidRPr="0010336F" w:rsidRDefault="00BD6C4B" w:rsidP="00521BF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BD6C4B" w:rsidRPr="009E1F8B" w:rsidRDefault="00BD6C4B" w:rsidP="00521BF6">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BD6C4B" w:rsidRPr="0026666F" w:rsidRDefault="00BD6C4B" w:rsidP="00BD6C4B">
      <w:pPr>
        <w:spacing w:before="80"/>
        <w:rPr>
          <w:i/>
          <w:sz w:val="22"/>
          <w:lang w:val="es-ES_tradnl"/>
        </w:rPr>
      </w:pPr>
    </w:p>
    <w:p w:rsidR="00BD6C4B" w:rsidRPr="0026666F" w:rsidRDefault="00BD6C4B" w:rsidP="00BD6C4B">
      <w:pPr>
        <w:spacing w:before="80"/>
        <w:rPr>
          <w:i/>
          <w:sz w:val="22"/>
          <w:lang w:val="es-ES_tradnl"/>
        </w:rPr>
      </w:pPr>
    </w:p>
    <w:p w:rsidR="00BD6C4B" w:rsidRPr="0026666F" w:rsidRDefault="00BD6C4B" w:rsidP="00BD6C4B">
      <w:pPr>
        <w:spacing w:before="80"/>
        <w:rPr>
          <w:i/>
          <w:sz w:val="22"/>
          <w:lang w:val="es-ES_tradnl"/>
        </w:rPr>
      </w:pPr>
    </w:p>
    <w:p w:rsidR="00BD6C4B" w:rsidRPr="0026666F" w:rsidRDefault="00BD6C4B" w:rsidP="00BD6C4B">
      <w:pPr>
        <w:spacing w:before="80"/>
        <w:rPr>
          <w:i/>
          <w:sz w:val="22"/>
          <w:lang w:val="es-ES_tradnl"/>
        </w:rPr>
      </w:pPr>
    </w:p>
    <w:p w:rsidR="00BD6C4B" w:rsidRPr="0026666F" w:rsidRDefault="00BD6C4B" w:rsidP="00BD6C4B">
      <w:pPr>
        <w:spacing w:before="80"/>
        <w:rPr>
          <w:i/>
          <w:sz w:val="22"/>
          <w:lang w:val="es-ES_tradnl"/>
        </w:rPr>
      </w:pPr>
    </w:p>
    <w:p w:rsidR="00BD6C4B" w:rsidRPr="0026666F" w:rsidRDefault="00BD6C4B" w:rsidP="00BD6C4B">
      <w:pPr>
        <w:spacing w:before="80"/>
        <w:rPr>
          <w:i/>
          <w:sz w:val="22"/>
          <w:lang w:val="es-ES_tradnl"/>
        </w:rPr>
      </w:pPr>
    </w:p>
    <w:p w:rsidR="00BD6C4B" w:rsidRPr="0026666F" w:rsidRDefault="00BD6C4B" w:rsidP="00BD6C4B">
      <w:pPr>
        <w:pStyle w:val="Equation"/>
        <w:tabs>
          <w:tab w:val="clear" w:pos="4820"/>
          <w:tab w:val="clear" w:pos="9639"/>
          <w:tab w:val="left" w:pos="1191"/>
          <w:tab w:val="left" w:pos="1588"/>
          <w:tab w:val="left" w:pos="1985"/>
        </w:tabs>
        <w:rPr>
          <w:rFonts w:ascii="Palatino Linotype" w:hAnsi="Palatino Linotype"/>
          <w:lang w:val="es-ES_tradnl"/>
        </w:rPr>
        <w:sectPr w:rsidR="00BD6C4B" w:rsidRPr="0026666F" w:rsidSect="00521BF6">
          <w:headerReference w:type="even" r:id="rId6"/>
          <w:headerReference w:type="default" r:id="rId7"/>
          <w:pgSz w:w="11907" w:h="16834" w:code="9"/>
          <w:pgMar w:top="1418" w:right="1134" w:bottom="1134" w:left="1134" w:header="720" w:footer="482" w:gutter="0"/>
          <w:paperSrc w:first="15" w:other="15"/>
          <w:cols w:space="720"/>
        </w:sectPr>
      </w:pPr>
    </w:p>
    <w:p w:rsidR="00BD6C4B" w:rsidRPr="006C718C" w:rsidRDefault="00BD6C4B" w:rsidP="00BD6C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D6C4B" w:rsidRPr="006C718C" w:rsidRDefault="00BD6C4B" w:rsidP="00BD6C4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D6C4B" w:rsidRPr="006C718C" w:rsidRDefault="00BD6C4B" w:rsidP="00BD6C4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D6C4B" w:rsidRPr="00021E8A" w:rsidRDefault="00BD6C4B" w:rsidP="00BD6C4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D6C4B" w:rsidRPr="00021E8A" w:rsidRDefault="00BD6C4B" w:rsidP="00BD6C4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D6C4B" w:rsidRPr="007C36CA" w:rsidRDefault="00BD6C4B" w:rsidP="00BD6C4B">
      <w:pPr>
        <w:spacing w:before="0"/>
        <w:jc w:val="center"/>
        <w:rPr>
          <w:sz w:val="22"/>
          <w:lang w:val="es-ES_tradnl"/>
        </w:rPr>
      </w:pPr>
    </w:p>
    <w:p w:rsidR="00BD6C4B" w:rsidRPr="007C36CA" w:rsidRDefault="00BD6C4B" w:rsidP="00BD6C4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D6C4B" w:rsidRPr="00BD6C4B" w:rsidTr="00521BF6">
        <w:tc>
          <w:tcPr>
            <w:tcW w:w="9360" w:type="dxa"/>
            <w:gridSpan w:val="2"/>
          </w:tcPr>
          <w:p w:rsidR="00BD6C4B" w:rsidRPr="00021E8A" w:rsidRDefault="00BD6C4B" w:rsidP="00521BF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D6C4B" w:rsidRPr="00763D08" w:rsidRDefault="00BD6C4B" w:rsidP="00521B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9" w:history="1">
              <w:hyperlink r:id="rId10"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BD6C4B" w:rsidRPr="00036EE3" w:rsidTr="00521BF6">
        <w:tc>
          <w:tcPr>
            <w:tcW w:w="1140" w:type="dxa"/>
          </w:tcPr>
          <w:p w:rsidR="00BD6C4B" w:rsidRPr="00036EE3" w:rsidRDefault="00BD6C4B" w:rsidP="00521BF6">
            <w:pPr>
              <w:spacing w:before="180" w:after="100"/>
              <w:ind w:left="57"/>
              <w:rPr>
                <w:b/>
                <w:bCs/>
                <w:sz w:val="20"/>
                <w:lang w:val="en-US"/>
              </w:rPr>
            </w:pPr>
            <w:r w:rsidRPr="00036EE3">
              <w:rPr>
                <w:b/>
                <w:bCs/>
                <w:sz w:val="20"/>
                <w:lang w:val="en-US"/>
              </w:rPr>
              <w:t>Series</w:t>
            </w:r>
          </w:p>
        </w:tc>
        <w:tc>
          <w:tcPr>
            <w:tcW w:w="8220" w:type="dxa"/>
          </w:tcPr>
          <w:p w:rsidR="00BD6C4B" w:rsidRPr="00036EE3" w:rsidRDefault="00BD6C4B" w:rsidP="00521B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D6C4B" w:rsidRPr="00036EE3" w:rsidTr="00521BF6">
        <w:tc>
          <w:tcPr>
            <w:tcW w:w="1140" w:type="dxa"/>
            <w:tcBorders>
              <w:bottom w:val="nil"/>
            </w:tcBorders>
          </w:tcPr>
          <w:p w:rsidR="00BD6C4B" w:rsidRPr="00036EE3" w:rsidRDefault="00BD6C4B" w:rsidP="00521BF6">
            <w:pPr>
              <w:spacing w:before="30" w:after="30"/>
              <w:ind w:left="57"/>
              <w:jc w:val="left"/>
              <w:rPr>
                <w:b/>
                <w:bCs/>
                <w:sz w:val="20"/>
                <w:lang w:val="en-US"/>
              </w:rPr>
            </w:pPr>
            <w:r w:rsidRPr="00036EE3">
              <w:rPr>
                <w:b/>
                <w:bCs/>
                <w:sz w:val="20"/>
                <w:lang w:val="en-US"/>
              </w:rPr>
              <w:t>BO</w:t>
            </w:r>
          </w:p>
        </w:tc>
        <w:tc>
          <w:tcPr>
            <w:tcW w:w="8220" w:type="dxa"/>
            <w:tcBorders>
              <w:bottom w:val="nil"/>
            </w:tcBorders>
          </w:tcPr>
          <w:p w:rsidR="00BD6C4B" w:rsidRPr="00021E8A" w:rsidRDefault="00BD6C4B" w:rsidP="00521B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BD6C4B" w:rsidRPr="00BD6C4B" w:rsidTr="00521BF6">
        <w:tc>
          <w:tcPr>
            <w:tcW w:w="1140" w:type="dxa"/>
            <w:tcBorders>
              <w:top w:val="nil"/>
              <w:bottom w:val="nil"/>
            </w:tcBorders>
            <w:shd w:val="clear" w:color="auto" w:fill="auto"/>
          </w:tcPr>
          <w:p w:rsidR="00BD6C4B" w:rsidRPr="009E1F8B" w:rsidRDefault="00BD6C4B" w:rsidP="00521BF6">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BD6C4B" w:rsidRPr="009E1F8B" w:rsidRDefault="00BD6C4B" w:rsidP="00521B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BD6C4B" w:rsidRPr="00036EE3" w:rsidTr="00521BF6">
        <w:tc>
          <w:tcPr>
            <w:tcW w:w="1140" w:type="dxa"/>
            <w:tcBorders>
              <w:top w:val="nil"/>
              <w:bottom w:val="nil"/>
            </w:tcBorders>
          </w:tcPr>
          <w:p w:rsidR="00BD6C4B" w:rsidRPr="00036EE3" w:rsidRDefault="00BD6C4B" w:rsidP="00521BF6">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BD6C4B" w:rsidRPr="00021E8A" w:rsidRDefault="00BD6C4B" w:rsidP="00521B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D6C4B" w:rsidRPr="009E1F8B" w:rsidTr="00521BF6">
        <w:tc>
          <w:tcPr>
            <w:tcW w:w="1140" w:type="dxa"/>
            <w:tcBorders>
              <w:top w:val="nil"/>
              <w:bottom w:val="nil"/>
            </w:tcBorders>
            <w:shd w:val="clear" w:color="auto" w:fill="F3F3F3"/>
          </w:tcPr>
          <w:p w:rsidR="00BD6C4B" w:rsidRPr="009E1F8B" w:rsidRDefault="00BD6C4B" w:rsidP="00521BF6">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BD6C4B" w:rsidRPr="009E1F8B" w:rsidRDefault="00BD6C4B" w:rsidP="00521B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BD6C4B" w:rsidRPr="00036EE3" w:rsidTr="00521BF6">
        <w:tc>
          <w:tcPr>
            <w:tcW w:w="1140" w:type="dxa"/>
            <w:tcBorders>
              <w:top w:val="nil"/>
              <w:bottom w:val="nil"/>
            </w:tcBorders>
            <w:shd w:val="clear" w:color="auto" w:fill="auto"/>
          </w:tcPr>
          <w:p w:rsidR="00BD6C4B" w:rsidRPr="00036EE3" w:rsidRDefault="00BD6C4B" w:rsidP="00521BF6">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BD6C4B" w:rsidRPr="00021E8A" w:rsidRDefault="00BD6C4B" w:rsidP="00521B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BD6C4B" w:rsidRPr="00BD6C4B" w:rsidTr="00521BF6">
        <w:tc>
          <w:tcPr>
            <w:tcW w:w="1140" w:type="dxa"/>
            <w:tcBorders>
              <w:top w:val="nil"/>
              <w:bottom w:val="nil"/>
            </w:tcBorders>
            <w:shd w:val="clear" w:color="auto" w:fill="auto"/>
          </w:tcPr>
          <w:p w:rsidR="00BD6C4B" w:rsidRPr="0010336F" w:rsidRDefault="00BD6C4B" w:rsidP="00521BF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D6C4B" w:rsidRPr="0010336F" w:rsidRDefault="00BD6C4B" w:rsidP="00521B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D6C4B" w:rsidRPr="00BD6C4B" w:rsidTr="00521BF6">
        <w:tc>
          <w:tcPr>
            <w:tcW w:w="1140" w:type="dxa"/>
            <w:tcBorders>
              <w:top w:val="nil"/>
            </w:tcBorders>
          </w:tcPr>
          <w:p w:rsidR="00BD6C4B" w:rsidRPr="00036EE3" w:rsidRDefault="00BD6C4B" w:rsidP="00521BF6">
            <w:pPr>
              <w:spacing w:before="30" w:after="30"/>
              <w:ind w:left="57"/>
              <w:jc w:val="left"/>
              <w:rPr>
                <w:b/>
                <w:bCs/>
                <w:sz w:val="20"/>
                <w:lang w:val="fr-CH"/>
              </w:rPr>
            </w:pPr>
            <w:r w:rsidRPr="00036EE3">
              <w:rPr>
                <w:b/>
                <w:bCs/>
                <w:sz w:val="20"/>
                <w:lang w:val="fr-CH"/>
              </w:rPr>
              <w:t>P</w:t>
            </w:r>
          </w:p>
        </w:tc>
        <w:tc>
          <w:tcPr>
            <w:tcW w:w="8220" w:type="dxa"/>
            <w:tcBorders>
              <w:top w:val="nil"/>
            </w:tcBorders>
          </w:tcPr>
          <w:p w:rsidR="00BD6C4B" w:rsidRPr="00021E8A" w:rsidRDefault="00BD6C4B" w:rsidP="00521BF6">
            <w:pPr>
              <w:spacing w:before="30" w:after="30"/>
              <w:jc w:val="left"/>
              <w:rPr>
                <w:bCs/>
                <w:sz w:val="20"/>
                <w:lang w:val="es-ES_tradnl"/>
              </w:rPr>
            </w:pPr>
            <w:r w:rsidRPr="00021E8A">
              <w:rPr>
                <w:bCs/>
                <w:sz w:val="20"/>
                <w:lang w:val="es-ES_tradnl"/>
              </w:rPr>
              <w:t>Propagación de las ondas radioeléctricas</w:t>
            </w:r>
          </w:p>
        </w:tc>
      </w:tr>
      <w:tr w:rsidR="00BD6C4B" w:rsidRPr="00036EE3"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RA</w:t>
            </w:r>
          </w:p>
        </w:tc>
        <w:tc>
          <w:tcPr>
            <w:tcW w:w="8220" w:type="dxa"/>
          </w:tcPr>
          <w:p w:rsidR="00BD6C4B" w:rsidRPr="00021E8A" w:rsidRDefault="00BD6C4B" w:rsidP="00521B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BD6C4B" w:rsidRPr="00BD6C4B"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RS</w:t>
            </w:r>
          </w:p>
        </w:tc>
        <w:tc>
          <w:tcPr>
            <w:tcW w:w="8220" w:type="dxa"/>
          </w:tcPr>
          <w:p w:rsidR="00BD6C4B" w:rsidRPr="00021E8A" w:rsidRDefault="00BD6C4B" w:rsidP="00521B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D6C4B" w:rsidRPr="00036EE3"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S</w:t>
            </w:r>
          </w:p>
        </w:tc>
        <w:tc>
          <w:tcPr>
            <w:tcW w:w="8220" w:type="dxa"/>
          </w:tcPr>
          <w:p w:rsidR="00BD6C4B" w:rsidRPr="00021E8A" w:rsidRDefault="00BD6C4B" w:rsidP="00521BF6">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D6C4B" w:rsidRPr="00036EE3"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SA</w:t>
            </w:r>
          </w:p>
        </w:tc>
        <w:tc>
          <w:tcPr>
            <w:tcW w:w="8220" w:type="dxa"/>
          </w:tcPr>
          <w:p w:rsidR="00BD6C4B" w:rsidRPr="00021E8A" w:rsidRDefault="00BD6C4B" w:rsidP="00521BF6">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D6C4B" w:rsidRPr="00BD6C4B"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SF</w:t>
            </w:r>
          </w:p>
        </w:tc>
        <w:tc>
          <w:tcPr>
            <w:tcW w:w="8220" w:type="dxa"/>
          </w:tcPr>
          <w:p w:rsidR="00BD6C4B" w:rsidRPr="00021E8A" w:rsidRDefault="00BD6C4B" w:rsidP="00521BF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D6C4B" w:rsidRPr="00036EE3" w:rsidTr="00521BF6">
        <w:tc>
          <w:tcPr>
            <w:tcW w:w="1140" w:type="dxa"/>
            <w:shd w:val="clear" w:color="auto" w:fill="auto"/>
          </w:tcPr>
          <w:p w:rsidR="00BD6C4B" w:rsidRPr="001240BC" w:rsidRDefault="00BD6C4B" w:rsidP="00521BF6">
            <w:pPr>
              <w:spacing w:before="30" w:after="30"/>
              <w:ind w:left="57"/>
              <w:jc w:val="left"/>
              <w:rPr>
                <w:b/>
                <w:bCs/>
                <w:sz w:val="20"/>
                <w:lang w:val="en-US"/>
              </w:rPr>
            </w:pPr>
            <w:r w:rsidRPr="001240BC">
              <w:rPr>
                <w:b/>
                <w:bCs/>
                <w:sz w:val="20"/>
                <w:lang w:val="en-US"/>
              </w:rPr>
              <w:t>SM</w:t>
            </w:r>
          </w:p>
        </w:tc>
        <w:tc>
          <w:tcPr>
            <w:tcW w:w="8220" w:type="dxa"/>
            <w:shd w:val="clear" w:color="auto" w:fill="auto"/>
          </w:tcPr>
          <w:p w:rsidR="00BD6C4B" w:rsidRPr="001240BC" w:rsidRDefault="00BD6C4B" w:rsidP="00521BF6">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D6C4B" w:rsidRPr="00036EE3"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SNG</w:t>
            </w:r>
          </w:p>
        </w:tc>
        <w:tc>
          <w:tcPr>
            <w:tcW w:w="8220" w:type="dxa"/>
          </w:tcPr>
          <w:p w:rsidR="00BD6C4B" w:rsidRPr="00021E8A" w:rsidRDefault="00BD6C4B" w:rsidP="00521BF6">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D6C4B" w:rsidRPr="00BD6C4B"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TF</w:t>
            </w:r>
          </w:p>
        </w:tc>
        <w:tc>
          <w:tcPr>
            <w:tcW w:w="8220" w:type="dxa"/>
          </w:tcPr>
          <w:p w:rsidR="00BD6C4B" w:rsidRPr="00021E8A" w:rsidRDefault="00BD6C4B" w:rsidP="00521BF6">
            <w:pPr>
              <w:spacing w:before="30" w:after="30"/>
              <w:jc w:val="left"/>
              <w:rPr>
                <w:bCs/>
                <w:sz w:val="20"/>
                <w:lang w:val="es-ES_tradnl"/>
              </w:rPr>
            </w:pPr>
            <w:r w:rsidRPr="00021E8A">
              <w:rPr>
                <w:bCs/>
                <w:sz w:val="20"/>
                <w:lang w:val="es-ES_tradnl"/>
              </w:rPr>
              <w:t>Emisiones de frecuencias patrón y señales horarias</w:t>
            </w:r>
          </w:p>
        </w:tc>
      </w:tr>
      <w:tr w:rsidR="00BD6C4B" w:rsidRPr="00036EE3" w:rsidTr="00521BF6">
        <w:tc>
          <w:tcPr>
            <w:tcW w:w="1140" w:type="dxa"/>
          </w:tcPr>
          <w:p w:rsidR="00BD6C4B" w:rsidRPr="00036EE3" w:rsidRDefault="00BD6C4B" w:rsidP="00521BF6">
            <w:pPr>
              <w:spacing w:before="30" w:after="30"/>
              <w:ind w:left="57"/>
              <w:jc w:val="left"/>
              <w:rPr>
                <w:b/>
                <w:bCs/>
                <w:sz w:val="20"/>
                <w:lang w:val="en-US"/>
              </w:rPr>
            </w:pPr>
            <w:r w:rsidRPr="00036EE3">
              <w:rPr>
                <w:b/>
                <w:bCs/>
                <w:sz w:val="20"/>
                <w:lang w:val="en-US"/>
              </w:rPr>
              <w:t>V</w:t>
            </w:r>
          </w:p>
        </w:tc>
        <w:tc>
          <w:tcPr>
            <w:tcW w:w="8220" w:type="dxa"/>
          </w:tcPr>
          <w:p w:rsidR="00BD6C4B" w:rsidRPr="00021E8A" w:rsidRDefault="00BD6C4B" w:rsidP="00521BF6">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D6C4B" w:rsidRPr="00036EE3" w:rsidRDefault="00BD6C4B" w:rsidP="00BD6C4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D6C4B" w:rsidTr="00521BF6">
        <w:tc>
          <w:tcPr>
            <w:tcW w:w="720" w:type="dxa"/>
          </w:tcPr>
          <w:p w:rsidR="00BD6C4B" w:rsidRDefault="00BD6C4B" w:rsidP="00521BF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D6C4B" w:rsidRPr="00BD6C4B" w:rsidTr="00521BF6">
        <w:tc>
          <w:tcPr>
            <w:tcW w:w="9360" w:type="dxa"/>
          </w:tcPr>
          <w:p w:rsidR="00BD6C4B" w:rsidRPr="00763D08" w:rsidRDefault="00BD6C4B" w:rsidP="00521BF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D6C4B" w:rsidRPr="00763D08" w:rsidRDefault="00BD6C4B" w:rsidP="00BD6C4B">
      <w:pPr>
        <w:spacing w:before="0"/>
        <w:jc w:val="center"/>
        <w:rPr>
          <w:sz w:val="22"/>
          <w:lang w:val="es-ES_tradnl"/>
        </w:rPr>
      </w:pPr>
    </w:p>
    <w:p w:rsidR="00BD6C4B" w:rsidRPr="00763D08" w:rsidRDefault="00BD6C4B" w:rsidP="00BD6C4B">
      <w:pPr>
        <w:spacing w:before="60"/>
        <w:jc w:val="right"/>
        <w:rPr>
          <w:i/>
          <w:iCs/>
          <w:sz w:val="20"/>
          <w:lang w:val="es-ES_tradnl"/>
        </w:rPr>
      </w:pPr>
      <w:r w:rsidRPr="00763D08">
        <w:rPr>
          <w:i/>
          <w:iCs/>
          <w:sz w:val="20"/>
          <w:lang w:val="es-ES_tradnl"/>
        </w:rPr>
        <w:t>Publicación electrónica</w:t>
      </w:r>
    </w:p>
    <w:p w:rsidR="00BD6C4B" w:rsidRPr="00763D08" w:rsidRDefault="00BD6C4B" w:rsidP="00BD6C4B">
      <w:pPr>
        <w:spacing w:before="0" w:after="40"/>
        <w:jc w:val="right"/>
        <w:rPr>
          <w:sz w:val="20"/>
          <w:lang w:val="es-ES_tradnl"/>
        </w:rPr>
      </w:pPr>
      <w:r w:rsidRPr="00763D08">
        <w:rPr>
          <w:sz w:val="20"/>
          <w:lang w:val="es-ES_tradnl"/>
        </w:rPr>
        <w:t>Ginebra, 20</w:t>
      </w:r>
      <w:r>
        <w:rPr>
          <w:sz w:val="20"/>
          <w:lang w:val="es-ES_tradnl"/>
        </w:rPr>
        <w:t>15</w:t>
      </w:r>
    </w:p>
    <w:p w:rsidR="00BD6C4B" w:rsidRPr="00763D08" w:rsidRDefault="00BD6C4B" w:rsidP="00BD6C4B">
      <w:pPr>
        <w:spacing w:before="0"/>
        <w:jc w:val="center"/>
        <w:rPr>
          <w:sz w:val="22"/>
          <w:lang w:val="es-ES_tradnl"/>
        </w:rPr>
      </w:pPr>
    </w:p>
    <w:p w:rsidR="00BD6C4B" w:rsidRPr="00763D08" w:rsidRDefault="00BD6C4B" w:rsidP="00BD6C4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BD6C4B" w:rsidRPr="006C718C" w:rsidRDefault="00BD6C4B" w:rsidP="00BD6C4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D6C4B" w:rsidRPr="006C718C" w:rsidRDefault="00BD6C4B" w:rsidP="00BD6C4B">
      <w:pPr>
        <w:spacing w:before="160"/>
        <w:rPr>
          <w:i/>
          <w:sz w:val="20"/>
          <w:highlight w:val="yellow"/>
          <w:lang w:val="es-ES_tradnl"/>
        </w:rPr>
        <w:sectPr w:rsidR="00BD6C4B" w:rsidRPr="006C718C" w:rsidSect="00521BF6">
          <w:headerReference w:type="even" r:id="rId11"/>
          <w:headerReference w:type="default" r:id="rId12"/>
          <w:pgSz w:w="11907" w:h="16834" w:code="9"/>
          <w:pgMar w:top="1418" w:right="1134" w:bottom="1134" w:left="1134" w:header="720" w:footer="482" w:gutter="0"/>
          <w:pgNumType w:fmt="lowerRoman" w:start="2"/>
          <w:cols w:space="720"/>
        </w:sectPr>
      </w:pPr>
    </w:p>
    <w:p w:rsidR="00BD6C4B" w:rsidRDefault="00BD6C4B" w:rsidP="00BD6C4B">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BT.1206-2</w:t>
      </w:r>
    </w:p>
    <w:p w:rsidR="00BD6C4B" w:rsidRPr="00944819" w:rsidRDefault="00BD6C4B" w:rsidP="00BD6C4B">
      <w:pPr>
        <w:pStyle w:val="Rectitle"/>
        <w:rPr>
          <w:lang w:val="es-ES_tradnl"/>
        </w:rPr>
      </w:pPr>
      <w:r>
        <w:rPr>
          <w:lang w:val="es-ES_tradnl"/>
        </w:rPr>
        <w:t xml:space="preserve">Plantillas de los límites del espectro para la radiodifusión </w:t>
      </w:r>
      <w:r>
        <w:rPr>
          <w:lang w:val="es-ES_tradnl"/>
        </w:rPr>
        <w:br/>
        <w:t>de televisión digital terrenal</w:t>
      </w:r>
    </w:p>
    <w:p w:rsidR="00BD6C4B" w:rsidRPr="00A023A5" w:rsidRDefault="00BD6C4B" w:rsidP="00BD6C4B">
      <w:pPr>
        <w:pStyle w:val="Recref"/>
        <w:rPr>
          <w:lang w:val="es-ES_tradnl"/>
        </w:rPr>
      </w:pPr>
      <w:r w:rsidRPr="00A023A5">
        <w:rPr>
          <w:lang w:val="es-ES_tradnl"/>
        </w:rPr>
        <w:t>(Cuestión UIT-R 1</w:t>
      </w:r>
      <w:r>
        <w:rPr>
          <w:lang w:val="es-ES_tradnl"/>
        </w:rPr>
        <w:t>3</w:t>
      </w:r>
      <w:r w:rsidRPr="00A023A5">
        <w:rPr>
          <w:lang w:val="es-ES_tradnl"/>
        </w:rPr>
        <w:t>2/6)</w:t>
      </w:r>
    </w:p>
    <w:p w:rsidR="00BD6C4B" w:rsidRPr="00E3585B" w:rsidRDefault="00BD6C4B" w:rsidP="00BD6C4B">
      <w:pPr>
        <w:pStyle w:val="Recdate"/>
        <w:rPr>
          <w:szCs w:val="24"/>
          <w:lang w:val="es-ES_tradnl"/>
        </w:rPr>
      </w:pPr>
      <w:r w:rsidRPr="00E3585B">
        <w:rPr>
          <w:szCs w:val="24"/>
          <w:lang w:val="es-ES_tradnl"/>
        </w:rPr>
        <w:t>(1995-20</w:t>
      </w:r>
      <w:r>
        <w:rPr>
          <w:szCs w:val="24"/>
          <w:lang w:val="es-ES_tradnl"/>
        </w:rPr>
        <w:t>13-2014</w:t>
      </w:r>
      <w:r w:rsidRPr="00E3585B">
        <w:rPr>
          <w:szCs w:val="24"/>
          <w:lang w:val="es-ES_tradnl"/>
        </w:rPr>
        <w:t>)</w:t>
      </w:r>
    </w:p>
    <w:p w:rsidR="00BD6C4B" w:rsidRDefault="00BD6C4B" w:rsidP="00BD6C4B">
      <w:pPr>
        <w:pStyle w:val="HeadingSum"/>
      </w:pPr>
      <w:r>
        <w:t>Cometido</w:t>
      </w:r>
    </w:p>
    <w:p w:rsidR="00BD6C4B" w:rsidRDefault="00BD6C4B" w:rsidP="00BD6C4B">
      <w:pPr>
        <w:pStyle w:val="Summary"/>
        <w:rPr>
          <w:lang w:eastAsia="ja-JP"/>
        </w:rPr>
      </w:pPr>
      <w:r w:rsidRPr="00FA120D">
        <w:t xml:space="preserve">Esta Recomendación </w:t>
      </w:r>
      <w:r>
        <w:t>proporciona plantillas de los límites del espectro específicos para los sistemas de radiodifusión de televisión digital terrenal indicados en la Recomendación UIT</w:t>
      </w:r>
      <w:r>
        <w:noBreakHyphen/>
        <w:t>R BT.1306. Si bien la Recomendación UIT</w:t>
      </w:r>
      <w:r>
        <w:noBreakHyphen/>
        <w:t>R SM.1541 señala los límites de emisiones en el dominio fuera de banda que deben considerarse como plantillas de los límites del espectro genéricas, puede que sean necesarias plantillas de límites del espectro en el caso de entornos específicos a fin de mejorar la compatibilidad con otros servicios de radiocomunicaciones</w:t>
      </w:r>
      <w:r w:rsidRPr="00FA120D">
        <w:rPr>
          <w:lang w:eastAsia="ja-JP"/>
        </w:rPr>
        <w:t>.</w:t>
      </w:r>
    </w:p>
    <w:p w:rsidR="00BD6C4B" w:rsidRPr="002F1D89" w:rsidRDefault="00BD6C4B" w:rsidP="00530CA2">
      <w:pPr>
        <w:pStyle w:val="Headingb"/>
        <w:rPr>
          <w:lang w:val="es-ES_tradnl" w:eastAsia="ja-JP"/>
        </w:rPr>
      </w:pPr>
      <w:r w:rsidRPr="002F1D89">
        <w:rPr>
          <w:lang w:val="es-ES_tradnl" w:eastAsia="ja-JP"/>
        </w:rPr>
        <w:t>Palabras clave</w:t>
      </w:r>
    </w:p>
    <w:p w:rsidR="00BD6C4B" w:rsidRPr="002F1D89" w:rsidRDefault="00BD6C4B" w:rsidP="00BD6C4B">
      <w:pPr>
        <w:rPr>
          <w:lang w:val="es-ES_tradnl" w:eastAsia="ja-JP"/>
        </w:rPr>
      </w:pPr>
      <w:r>
        <w:rPr>
          <w:lang w:val="es-ES_tradnl" w:eastAsia="ja-JP"/>
        </w:rPr>
        <w:t xml:space="preserve">Plantilla de límite de espectro, radiodifusión </w:t>
      </w:r>
      <w:r w:rsidRPr="002F1D89">
        <w:rPr>
          <w:lang w:val="es-ES_tradnl" w:eastAsia="ja-JP"/>
        </w:rPr>
        <w:t>de televisión digital terrenal</w:t>
      </w:r>
      <w:r>
        <w:rPr>
          <w:lang w:val="es-ES_tradnl" w:eastAsia="ja-JP"/>
        </w:rPr>
        <w:t xml:space="preserve"> (DTTB), ATSC, DVB-T, RDSI-T, DTMB</w:t>
      </w:r>
      <w:r w:rsidR="002D36D6">
        <w:rPr>
          <w:lang w:val="es-ES_tradnl" w:eastAsia="ja-JP"/>
        </w:rPr>
        <w:t>.</w:t>
      </w:r>
    </w:p>
    <w:p w:rsidR="00BD6C4B" w:rsidRPr="00944819" w:rsidRDefault="00BD6C4B" w:rsidP="00BD6C4B">
      <w:pPr>
        <w:pStyle w:val="Normalaftertitle"/>
        <w:rPr>
          <w:lang w:val="es-ES_tradnl"/>
        </w:rPr>
      </w:pPr>
      <w:r w:rsidRPr="00944819">
        <w:rPr>
          <w:lang w:val="es-ES_tradnl"/>
        </w:rPr>
        <w:t>La Asamblea de Radiocomunicaciones de la UIT,</w:t>
      </w:r>
    </w:p>
    <w:p w:rsidR="00BD6C4B" w:rsidRPr="00944819" w:rsidRDefault="00BD6C4B" w:rsidP="00BD6C4B">
      <w:pPr>
        <w:pStyle w:val="Call"/>
        <w:jc w:val="left"/>
        <w:rPr>
          <w:lang w:val="es-ES_tradnl"/>
        </w:rPr>
      </w:pPr>
      <w:r w:rsidRPr="00944819">
        <w:rPr>
          <w:lang w:val="es-ES_tradnl"/>
        </w:rPr>
        <w:t>considerando</w:t>
      </w:r>
    </w:p>
    <w:p w:rsidR="00BD6C4B" w:rsidRPr="00944819" w:rsidRDefault="00BD6C4B" w:rsidP="00BD6C4B">
      <w:pPr>
        <w:rPr>
          <w:lang w:val="es-ES_tradnl"/>
        </w:rPr>
      </w:pPr>
      <w:r w:rsidRPr="002F1D89">
        <w:rPr>
          <w:i/>
          <w:iCs/>
          <w:lang w:val="es-ES_tradnl"/>
        </w:rPr>
        <w:t>a)</w:t>
      </w:r>
      <w:r w:rsidRPr="00944819">
        <w:rPr>
          <w:lang w:val="es-ES_tradnl"/>
        </w:rPr>
        <w:tab/>
        <w:t xml:space="preserve">que </w:t>
      </w:r>
      <w:r>
        <w:rPr>
          <w:lang w:val="es-ES_tradnl"/>
        </w:rPr>
        <w:t>para lograr una planificación eficaz de la radiodifusión terrenal deben definirse los límites del espectro de la televisión digital de modo que la compatibilidad sea máxima</w:t>
      </w:r>
      <w:r w:rsidRPr="00944819">
        <w:rPr>
          <w:lang w:val="es-ES_tradnl"/>
        </w:rPr>
        <w:t>;</w:t>
      </w:r>
    </w:p>
    <w:p w:rsidR="00BD6C4B" w:rsidRPr="00944819" w:rsidRDefault="00BD6C4B" w:rsidP="00BD6C4B">
      <w:pPr>
        <w:rPr>
          <w:lang w:val="es-ES_tradnl"/>
        </w:rPr>
      </w:pPr>
      <w:r w:rsidRPr="002F1D89">
        <w:rPr>
          <w:i/>
          <w:iCs/>
          <w:lang w:val="es-ES_tradnl"/>
        </w:rPr>
        <w:t>b)</w:t>
      </w:r>
      <w:r w:rsidRPr="00944819">
        <w:rPr>
          <w:lang w:val="es-ES_tradnl"/>
        </w:rPr>
        <w:tab/>
        <w:t xml:space="preserve">que </w:t>
      </w:r>
      <w:r>
        <w:rPr>
          <w:lang w:val="es-ES_tradnl"/>
        </w:rPr>
        <w:t>los métodos de corrección de errores de configuración de trama de datos de modulación y de emisión para los sistemas de radiodifusión de televisión digital terrenal (DTTB) se especifican en la Recomendación UIT</w:t>
      </w:r>
      <w:r>
        <w:rPr>
          <w:lang w:val="es-ES_tradnl"/>
        </w:rPr>
        <w:noBreakHyphen/>
        <w:t>R BT.1306</w:t>
      </w:r>
      <w:r w:rsidRPr="00944819">
        <w:rPr>
          <w:lang w:val="es-ES_tradnl"/>
        </w:rPr>
        <w:t>;</w:t>
      </w:r>
    </w:p>
    <w:p w:rsidR="00BD6C4B" w:rsidRDefault="00BD6C4B" w:rsidP="00BD6C4B">
      <w:pPr>
        <w:rPr>
          <w:lang w:val="es-ES_tradnl"/>
        </w:rPr>
      </w:pPr>
      <w:r w:rsidRPr="002F1D89">
        <w:rPr>
          <w:i/>
          <w:iCs/>
          <w:lang w:val="es-ES_tradnl"/>
        </w:rPr>
        <w:t>c)</w:t>
      </w:r>
      <w:r w:rsidRPr="00944819">
        <w:rPr>
          <w:lang w:val="es-ES_tradnl"/>
        </w:rPr>
        <w:tab/>
        <w:t xml:space="preserve">que </w:t>
      </w:r>
      <w:r>
        <w:rPr>
          <w:lang w:val="es-ES_tradnl"/>
        </w:rPr>
        <w:t>los criterios para la planificación de los servicios de televisión digital terrenal en las bandas de ondas métricas/</w:t>
      </w:r>
      <w:proofErr w:type="spellStart"/>
      <w:r>
        <w:rPr>
          <w:lang w:val="es-ES_tradnl"/>
        </w:rPr>
        <w:t>decimétricas</w:t>
      </w:r>
      <w:proofErr w:type="spellEnd"/>
      <w:r>
        <w:rPr>
          <w:lang w:val="es-ES_tradnl"/>
        </w:rPr>
        <w:t xml:space="preserve"> se especifican en la Recomendación UIT</w:t>
      </w:r>
      <w:r>
        <w:rPr>
          <w:lang w:val="es-ES_tradnl"/>
        </w:rPr>
        <w:noBreakHyphen/>
        <w:t>R BT.1368</w:t>
      </w:r>
      <w:r w:rsidRPr="00944819">
        <w:rPr>
          <w:lang w:val="es-ES_tradnl"/>
        </w:rPr>
        <w:t>;</w:t>
      </w:r>
    </w:p>
    <w:p w:rsidR="00BD6C4B" w:rsidRPr="00944819" w:rsidRDefault="00BD6C4B" w:rsidP="00BD6C4B">
      <w:pPr>
        <w:rPr>
          <w:lang w:val="es-ES_tradnl"/>
        </w:rPr>
      </w:pPr>
      <w:r w:rsidRPr="002F1D89">
        <w:rPr>
          <w:i/>
          <w:iCs/>
          <w:lang w:val="es-ES_tradnl"/>
        </w:rPr>
        <w:t>d)</w:t>
      </w:r>
      <w:r w:rsidRPr="00944819">
        <w:rPr>
          <w:lang w:val="es-ES_tradnl"/>
        </w:rPr>
        <w:tab/>
      </w:r>
      <w:r>
        <w:rPr>
          <w:lang w:val="es-ES_tradnl"/>
        </w:rPr>
        <w:t>que la radiodifusión de televisión digital terrenal puede compartir bandas de frecuencia con la radiodifusión de televisión analógica terrenal y con otros servicios de radiocomunicaciones</w:t>
      </w:r>
      <w:r w:rsidRPr="00944819">
        <w:rPr>
          <w:lang w:val="es-ES_tradnl"/>
        </w:rPr>
        <w:t>;</w:t>
      </w:r>
    </w:p>
    <w:p w:rsidR="00BD6C4B" w:rsidRPr="00944819" w:rsidRDefault="00BD6C4B" w:rsidP="00BD6C4B">
      <w:pPr>
        <w:rPr>
          <w:lang w:val="es-ES_tradnl"/>
        </w:rPr>
      </w:pPr>
      <w:r w:rsidRPr="002F1D89">
        <w:rPr>
          <w:i/>
          <w:iCs/>
          <w:lang w:val="es-ES_tradnl"/>
        </w:rPr>
        <w:t>e)</w:t>
      </w:r>
      <w:r w:rsidRPr="00944819">
        <w:rPr>
          <w:lang w:val="es-ES_tradnl"/>
        </w:rPr>
        <w:tab/>
      </w:r>
      <w:r>
        <w:rPr>
          <w:lang w:val="es-ES_tradnl"/>
        </w:rPr>
        <w:t>que la Recomendación UIT-R SM.1541 indica las emisiones no deseadas en el dominio fuera de banda en la gama de frecuencias de 9 kHz a 300 GHz, incluidos los límites de emisiones en el dominio fuera de banda para los sistemas de radiodifusión de televisión</w:t>
      </w:r>
      <w:r w:rsidRPr="00944819">
        <w:rPr>
          <w:lang w:val="es-ES_tradnl"/>
        </w:rPr>
        <w:t>;</w:t>
      </w:r>
    </w:p>
    <w:p w:rsidR="00BD6C4B" w:rsidRPr="00944819" w:rsidRDefault="00BD6C4B" w:rsidP="00BD6C4B">
      <w:pPr>
        <w:rPr>
          <w:lang w:val="es-ES_tradnl"/>
        </w:rPr>
      </w:pPr>
      <w:r w:rsidRPr="002F1D89">
        <w:rPr>
          <w:i/>
          <w:iCs/>
          <w:lang w:val="es-ES_tradnl"/>
        </w:rPr>
        <w:t>f)</w:t>
      </w:r>
      <w:r w:rsidRPr="00944819">
        <w:rPr>
          <w:lang w:val="es-ES_tradnl"/>
        </w:rPr>
        <w:tab/>
      </w:r>
      <w:r>
        <w:rPr>
          <w:lang w:val="es-ES_tradnl"/>
        </w:rPr>
        <w:t>que los límites del espectro especificados en la Recomendación UIT-R SM.1541 deben considerarse límites genéricos, que generalmente constituyen los límites de las emisiones fuera de banda menos restrictivos, denominados a veces límites de red de seguridad, utilizados satisfactoriamente en las reglamentaciones nacionales o regionales</w:t>
      </w:r>
      <w:r w:rsidRPr="00944819">
        <w:rPr>
          <w:lang w:val="es-ES_tradnl"/>
        </w:rPr>
        <w:t>;</w:t>
      </w:r>
    </w:p>
    <w:p w:rsidR="00BD6C4B" w:rsidRDefault="00BD6C4B" w:rsidP="00BD6C4B">
      <w:pPr>
        <w:rPr>
          <w:lang w:val="es-ES_tradnl"/>
        </w:rPr>
      </w:pPr>
      <w:r w:rsidRPr="002F1D89">
        <w:rPr>
          <w:i/>
          <w:iCs/>
          <w:lang w:val="es-ES_tradnl"/>
        </w:rPr>
        <w:t>g)</w:t>
      </w:r>
      <w:r w:rsidRPr="00944819">
        <w:rPr>
          <w:lang w:val="es-ES_tradnl"/>
        </w:rPr>
        <w:tab/>
      </w:r>
      <w:r>
        <w:rPr>
          <w:lang w:val="es-ES_tradnl"/>
        </w:rPr>
        <w:t>que la Recomendación UIT-R SM.1541 insta a las administraciones para que promuevan el desarrollo de plantillas de los límites del espectro más específicas para cada sistema y para cada anchura de banda de canal, teniendo en cuenta las aplicaciones reales, la modulación y las capacidades de filtrado del sistema y también teniendo presente la necesidad de mejorar la compatibilidad con otros servicios de radiocomunicaciones que funcionen en la misma frecuencia o en bandas adyacentes;</w:t>
      </w:r>
    </w:p>
    <w:p w:rsidR="00BD6C4B" w:rsidRPr="00944819" w:rsidRDefault="00BD6C4B" w:rsidP="00BD6C4B">
      <w:pPr>
        <w:rPr>
          <w:lang w:val="es-ES_tradnl"/>
        </w:rPr>
      </w:pPr>
      <w:r w:rsidRPr="002F1D89">
        <w:rPr>
          <w:i/>
          <w:iCs/>
          <w:lang w:val="es-ES_tradnl"/>
        </w:rPr>
        <w:lastRenderedPageBreak/>
        <w:t>h)</w:t>
      </w:r>
      <w:r>
        <w:rPr>
          <w:lang w:val="es-ES_tradnl"/>
        </w:rPr>
        <w:tab/>
        <w:t>que se han definido plantillas de los límites</w:t>
      </w:r>
      <w:r w:rsidRPr="00164379">
        <w:rPr>
          <w:lang w:val="es-ES_tradnl"/>
        </w:rPr>
        <w:t xml:space="preserve"> </w:t>
      </w:r>
      <w:r>
        <w:rPr>
          <w:lang w:val="es-ES_tradnl"/>
        </w:rPr>
        <w:t>del espectro específicos para DTTB en algunos países o regiones en los que se requieren unos límites más estrictos para lograr una planificación eficiente</w:t>
      </w:r>
      <w:r w:rsidRPr="00944819">
        <w:rPr>
          <w:lang w:val="es-ES_tradnl"/>
        </w:rPr>
        <w:t xml:space="preserve">, </w:t>
      </w:r>
    </w:p>
    <w:p w:rsidR="00BD6C4B" w:rsidRPr="00944819" w:rsidRDefault="00BD6C4B" w:rsidP="00BD6C4B">
      <w:pPr>
        <w:pStyle w:val="Call"/>
        <w:jc w:val="left"/>
        <w:rPr>
          <w:lang w:val="es-ES_tradnl"/>
        </w:rPr>
      </w:pPr>
      <w:r w:rsidRPr="00944819">
        <w:rPr>
          <w:lang w:val="es-ES_tradnl"/>
        </w:rPr>
        <w:t>recomienda</w:t>
      </w:r>
    </w:p>
    <w:p w:rsidR="00BD6C4B" w:rsidRDefault="00BD6C4B" w:rsidP="00BD6C4B">
      <w:pPr>
        <w:keepNext/>
        <w:keepLines/>
        <w:rPr>
          <w:bCs/>
          <w:lang w:val="es-ES_tradnl"/>
        </w:rPr>
      </w:pPr>
      <w:r w:rsidRPr="00164379">
        <w:rPr>
          <w:bCs/>
          <w:lang w:val="es-ES_tradnl"/>
        </w:rPr>
        <w:t>que las</w:t>
      </w:r>
      <w:r>
        <w:rPr>
          <w:bCs/>
          <w:lang w:val="es-ES_tradnl"/>
        </w:rPr>
        <w:t xml:space="preserve"> plantillas de los límites del espectro para los sistemas de radiodifusión de televisión digital terrenal en las bandas de ondas métricas/</w:t>
      </w:r>
      <w:proofErr w:type="spellStart"/>
      <w:r>
        <w:rPr>
          <w:bCs/>
          <w:lang w:val="es-ES_tradnl"/>
        </w:rPr>
        <w:t>decimétricas</w:t>
      </w:r>
      <w:proofErr w:type="spellEnd"/>
      <w:r>
        <w:rPr>
          <w:bCs/>
          <w:lang w:val="es-ES_tradnl"/>
        </w:rPr>
        <w:t xml:space="preserve"> se basen en las que aparecen en los Anexos 1, 2, 3 y 4 en los que las plantillas de límites de espectro específicas van más allá de esas mismas plantillas especificadas en la Recomendación UIT</w:t>
      </w:r>
      <w:r>
        <w:rPr>
          <w:bCs/>
          <w:lang w:val="es-ES_tradnl"/>
        </w:rPr>
        <w:noBreakHyphen/>
        <w:t>R SM.1541.</w:t>
      </w:r>
    </w:p>
    <w:p w:rsidR="00BD6C4B" w:rsidRPr="00DA4A18" w:rsidRDefault="00BD6C4B" w:rsidP="00BD6C4B">
      <w:pPr>
        <w:pStyle w:val="Headingb"/>
        <w:rPr>
          <w:lang w:val="es-ES_tradnl"/>
        </w:rPr>
      </w:pPr>
      <w:r w:rsidRPr="00DA4A18">
        <w:rPr>
          <w:lang w:val="es-ES_tradnl"/>
        </w:rPr>
        <w:t>Introducción</w:t>
      </w:r>
    </w:p>
    <w:p w:rsidR="00BD6C4B" w:rsidRDefault="00BD6C4B" w:rsidP="00BD6C4B">
      <w:pPr>
        <w:rPr>
          <w:lang w:val="es-ES_tradnl" w:eastAsia="ja-JP"/>
        </w:rPr>
      </w:pPr>
      <w:r w:rsidRPr="00164379">
        <w:rPr>
          <w:lang w:val="es-ES_tradnl" w:eastAsia="ja-JP"/>
        </w:rPr>
        <w:t xml:space="preserve">Esta Recomendación contiene los siguientes </w:t>
      </w:r>
      <w:r>
        <w:rPr>
          <w:lang w:val="es-ES_tradnl" w:eastAsia="ja-JP"/>
        </w:rPr>
        <w:t>a</w:t>
      </w:r>
      <w:r w:rsidRPr="00164379">
        <w:rPr>
          <w:lang w:val="es-ES_tradnl" w:eastAsia="ja-JP"/>
        </w:rPr>
        <w:t>nex</w:t>
      </w:r>
      <w:r>
        <w:rPr>
          <w:lang w:val="es-ES_tradnl" w:eastAsia="ja-JP"/>
        </w:rPr>
        <w:t>o</w:t>
      </w:r>
      <w:r w:rsidRPr="00164379">
        <w:rPr>
          <w:lang w:val="es-ES_tradnl" w:eastAsia="ja-JP"/>
        </w:rPr>
        <w:t>s:</w:t>
      </w:r>
    </w:p>
    <w:p w:rsidR="00BD6C4B" w:rsidRDefault="00BD6C4B" w:rsidP="00BD6C4B">
      <w:pPr>
        <w:pStyle w:val="enumlev1"/>
        <w:ind w:left="1191" w:hanging="1191"/>
        <w:rPr>
          <w:lang w:val="es-ES_tradnl" w:eastAsia="ja-JP"/>
        </w:rPr>
      </w:pPr>
      <w:r w:rsidRPr="003A3908">
        <w:rPr>
          <w:lang w:val="es-ES_tradnl" w:eastAsia="ja-JP"/>
        </w:rPr>
        <w:t>Anexo 1  –</w:t>
      </w:r>
      <w:r>
        <w:rPr>
          <w:lang w:val="es-ES_tradnl" w:eastAsia="ja-JP"/>
        </w:rPr>
        <w:tab/>
      </w:r>
      <w:r>
        <w:rPr>
          <w:lang w:val="es-ES_tradnl"/>
        </w:rPr>
        <w:t xml:space="preserve">Plantillas de límites del espectro específicas para el sistema de televisión </w:t>
      </w:r>
      <w:r w:rsidR="00FD7EC5">
        <w:rPr>
          <w:lang w:val="es-ES_tradnl"/>
        </w:rPr>
        <w:t>digital terrenal </w:t>
      </w:r>
      <w:r>
        <w:rPr>
          <w:lang w:val="es-ES_tradnl"/>
        </w:rPr>
        <w:t>A (ATSC)</w:t>
      </w:r>
      <w:r w:rsidR="00C318F2">
        <w:rPr>
          <w:lang w:val="es-ES_tradnl"/>
        </w:rPr>
        <w:t>.</w:t>
      </w:r>
    </w:p>
    <w:p w:rsidR="00BD6C4B" w:rsidRDefault="00BD6C4B" w:rsidP="00BD6C4B">
      <w:pPr>
        <w:pStyle w:val="enumlev1"/>
        <w:ind w:left="1191" w:hanging="1191"/>
        <w:rPr>
          <w:lang w:val="es-ES_tradnl" w:eastAsia="ja-JP"/>
        </w:rPr>
      </w:pPr>
      <w:r w:rsidRPr="003A3908">
        <w:rPr>
          <w:lang w:val="es-ES_tradnl" w:eastAsia="ja-JP"/>
        </w:rPr>
        <w:t>Anexo 2  –</w:t>
      </w:r>
      <w:r w:rsidRPr="003A3908">
        <w:rPr>
          <w:lang w:val="es-ES_tradnl" w:eastAsia="ja-JP"/>
        </w:rPr>
        <w:tab/>
      </w:r>
      <w:r w:rsidRPr="00620D4D">
        <w:rPr>
          <w:lang w:val="es-ES_tradnl" w:eastAsia="ja-JP"/>
        </w:rPr>
        <w:t>Plantillas de límites del espectro específicas para el sistema</w:t>
      </w:r>
      <w:r w:rsidR="00FD7EC5">
        <w:rPr>
          <w:lang w:val="es-ES_tradnl" w:eastAsia="ja-JP"/>
        </w:rPr>
        <w:t xml:space="preserve"> de televisión digital terrenal </w:t>
      </w:r>
      <w:r w:rsidRPr="00620D4D">
        <w:rPr>
          <w:lang w:val="es-ES_tradnl" w:eastAsia="ja-JP"/>
        </w:rPr>
        <w:t xml:space="preserve">B </w:t>
      </w:r>
      <w:r w:rsidRPr="00620D4D">
        <w:rPr>
          <w:lang w:val="es-ES_tradnl"/>
        </w:rPr>
        <w:t>(</w:t>
      </w:r>
      <w:r w:rsidRPr="00620D4D">
        <w:rPr>
          <w:lang w:val="es-ES_tradnl" w:eastAsia="ja-JP"/>
        </w:rPr>
        <w:t>DVB-T</w:t>
      </w:r>
      <w:r w:rsidRPr="00620D4D">
        <w:rPr>
          <w:lang w:val="es-ES_tradnl"/>
        </w:rPr>
        <w:t>)</w:t>
      </w:r>
      <w:r w:rsidR="00C318F2">
        <w:rPr>
          <w:lang w:val="es-ES_tradnl"/>
        </w:rPr>
        <w:t>.</w:t>
      </w:r>
    </w:p>
    <w:p w:rsidR="00BD6C4B" w:rsidRDefault="00BD6C4B" w:rsidP="00BD6C4B">
      <w:pPr>
        <w:pStyle w:val="enumlev1"/>
        <w:ind w:left="1191" w:hanging="1191"/>
        <w:rPr>
          <w:lang w:val="es-ES_tradnl" w:eastAsia="ja-JP"/>
        </w:rPr>
      </w:pPr>
      <w:r w:rsidRPr="003A3908">
        <w:rPr>
          <w:lang w:val="es-ES_tradnl" w:eastAsia="ja-JP"/>
        </w:rPr>
        <w:t>Anexo 3  –</w:t>
      </w:r>
      <w:r w:rsidRPr="003A3908">
        <w:rPr>
          <w:lang w:val="es-ES_tradnl" w:eastAsia="ja-JP"/>
        </w:rPr>
        <w:tab/>
      </w:r>
      <w:r w:rsidRPr="00620D4D">
        <w:rPr>
          <w:lang w:val="es-ES_tradnl" w:eastAsia="ja-JP"/>
        </w:rPr>
        <w:t>Plantillas de límites del espectro específicas para el sistema de televisión digital terrenal</w:t>
      </w:r>
      <w:r w:rsidR="00FD7EC5">
        <w:rPr>
          <w:lang w:val="es-ES_tradnl" w:eastAsia="ja-JP"/>
        </w:rPr>
        <w:t> </w:t>
      </w:r>
      <w:r>
        <w:rPr>
          <w:lang w:val="es-ES_tradnl" w:eastAsia="ja-JP"/>
        </w:rPr>
        <w:t>C (</w:t>
      </w:r>
      <w:r w:rsidRPr="00620D4D">
        <w:rPr>
          <w:lang w:val="es-ES_tradnl" w:eastAsia="ja-JP"/>
        </w:rPr>
        <w:t>ISDB-T</w:t>
      </w:r>
      <w:r>
        <w:rPr>
          <w:lang w:val="es-ES_tradnl" w:eastAsia="ja-JP"/>
        </w:rPr>
        <w:t>)</w:t>
      </w:r>
      <w:r w:rsidR="00C318F2">
        <w:rPr>
          <w:lang w:val="es-ES_tradnl" w:eastAsia="ja-JP"/>
        </w:rPr>
        <w:t>.</w:t>
      </w:r>
    </w:p>
    <w:p w:rsidR="00BD6C4B" w:rsidRPr="00620D4D" w:rsidRDefault="00BD6C4B" w:rsidP="00BD6C4B">
      <w:pPr>
        <w:pStyle w:val="enumlev1"/>
        <w:ind w:left="1191" w:hanging="1191"/>
        <w:rPr>
          <w:lang w:val="es-ES_tradnl"/>
        </w:rPr>
      </w:pPr>
      <w:r w:rsidRPr="003A3908">
        <w:rPr>
          <w:lang w:val="es-ES_tradnl" w:eastAsia="ja-JP"/>
        </w:rPr>
        <w:t>Anexo 4  –</w:t>
      </w:r>
      <w:r w:rsidRPr="003A3908">
        <w:rPr>
          <w:lang w:val="es-ES_tradnl" w:eastAsia="ja-JP"/>
        </w:rPr>
        <w:tab/>
      </w:r>
      <w:r w:rsidRPr="00620D4D">
        <w:rPr>
          <w:lang w:val="es-ES_tradnl" w:eastAsia="ja-JP"/>
        </w:rPr>
        <w:t>Plantillas de límites del espectro específicas para el sistema de televisión digital terrenal</w:t>
      </w:r>
      <w:r w:rsidR="00FD7EC5">
        <w:rPr>
          <w:lang w:val="es-ES_tradnl" w:eastAsia="ja-JP"/>
        </w:rPr>
        <w:t> </w:t>
      </w:r>
      <w:r>
        <w:rPr>
          <w:lang w:val="es-ES_tradnl" w:eastAsia="ja-JP"/>
        </w:rPr>
        <w:t>D (</w:t>
      </w:r>
      <w:r w:rsidRPr="00620D4D">
        <w:rPr>
          <w:lang w:val="es-ES_tradnl" w:eastAsia="ja-JP"/>
        </w:rPr>
        <w:t>DTMB</w:t>
      </w:r>
      <w:r>
        <w:rPr>
          <w:lang w:val="es-ES_tradnl" w:eastAsia="ja-JP"/>
        </w:rPr>
        <w:t>)</w:t>
      </w:r>
      <w:r w:rsidR="00C318F2">
        <w:rPr>
          <w:lang w:val="es-ES_tradnl" w:eastAsia="ja-JP"/>
        </w:rPr>
        <w:t>.</w:t>
      </w:r>
    </w:p>
    <w:p w:rsidR="00BD6C4B" w:rsidRDefault="00BD6C4B" w:rsidP="00BD6C4B">
      <w:pPr>
        <w:jc w:val="left"/>
        <w:rPr>
          <w:lang w:val="es-ES_tradnl" w:eastAsia="ja-JP"/>
        </w:rPr>
      </w:pPr>
      <w:r>
        <w:rPr>
          <w:lang w:val="es-ES_tradnl" w:eastAsia="ja-JP"/>
        </w:rPr>
        <w:t>La plantilla de límites del espectro define los límites de la emisión en los dominios dentro de banda y fuera de banda.</w:t>
      </w:r>
    </w:p>
    <w:p w:rsidR="00BD6C4B" w:rsidRDefault="00BD6C4B" w:rsidP="00BD6C4B">
      <w:pPr>
        <w:rPr>
          <w:lang w:val="es-ES_tradnl"/>
        </w:rPr>
      </w:pPr>
      <w:r w:rsidRPr="00620D4D">
        <w:rPr>
          <w:lang w:val="es-ES_tradnl"/>
        </w:rPr>
        <w:t>El nivel de potencia relativo se define en una anchura de banda de referencia de 4 kHz. El nivel de referencia de 0</w:t>
      </w:r>
      <w:r>
        <w:rPr>
          <w:lang w:val="es-ES_tradnl"/>
        </w:rPr>
        <w:t> </w:t>
      </w:r>
      <w:r w:rsidRPr="00620D4D">
        <w:rPr>
          <w:lang w:val="es-ES_tradnl"/>
        </w:rPr>
        <w:t>dB corresponde a la potencia media de salida medida en la anchura de banda del canal.</w:t>
      </w:r>
    </w:p>
    <w:p w:rsidR="00BD6C4B" w:rsidRDefault="00BD6C4B" w:rsidP="00BD6C4B">
      <w:pPr>
        <w:rPr>
          <w:lang w:val="es-ES_tradnl"/>
        </w:rPr>
      </w:pPr>
    </w:p>
    <w:p w:rsidR="00BD6C4B" w:rsidRDefault="00BD6C4B" w:rsidP="00BD6C4B">
      <w:pPr>
        <w:rPr>
          <w:lang w:val="es-ES_tradnl"/>
        </w:rPr>
      </w:pPr>
    </w:p>
    <w:p w:rsidR="00BD6C4B" w:rsidRPr="00DA4A18" w:rsidRDefault="00BD6C4B" w:rsidP="00BD6C4B">
      <w:pPr>
        <w:pStyle w:val="AnnexNoTitle"/>
        <w:rPr>
          <w:lang w:val="es-ES_tradnl"/>
        </w:rPr>
      </w:pPr>
      <w:r w:rsidRPr="00DA4A18">
        <w:rPr>
          <w:lang w:val="es-ES_tradnl"/>
        </w:rPr>
        <w:t>Anexo 1</w:t>
      </w:r>
      <w:r w:rsidRPr="00DA4A18">
        <w:rPr>
          <w:lang w:val="es-ES_tradnl"/>
        </w:rPr>
        <w:br/>
      </w:r>
      <w:r w:rsidRPr="00DA4A18">
        <w:rPr>
          <w:lang w:val="es-ES_tradnl"/>
        </w:rPr>
        <w:br/>
      </w:r>
      <w:r w:rsidRPr="00DA4A18">
        <w:rPr>
          <w:lang w:val="es-ES_tradnl" w:eastAsia="ja-JP"/>
        </w:rPr>
        <w:t xml:space="preserve">Plantillas de límites del espectro específicas para el sistema </w:t>
      </w:r>
      <w:r>
        <w:rPr>
          <w:lang w:val="es-ES_tradnl" w:eastAsia="ja-JP"/>
        </w:rPr>
        <w:br/>
      </w:r>
      <w:r w:rsidRPr="00DA4A18">
        <w:rPr>
          <w:lang w:val="es-ES_tradnl" w:eastAsia="ja-JP"/>
        </w:rPr>
        <w:t>de televisi</w:t>
      </w:r>
      <w:r>
        <w:rPr>
          <w:lang w:val="es-ES_tradnl" w:eastAsia="ja-JP"/>
        </w:rPr>
        <w:t>ón digital terrenal A</w:t>
      </w:r>
      <w:r w:rsidRPr="00DA4A18">
        <w:rPr>
          <w:lang w:val="es-ES_tradnl" w:eastAsia="ja-JP"/>
        </w:rPr>
        <w:t xml:space="preserve"> (ATSC)</w:t>
      </w:r>
    </w:p>
    <w:p w:rsidR="00BD6C4B" w:rsidRDefault="00BD6C4B" w:rsidP="00BD6C4B">
      <w:pPr>
        <w:pStyle w:val="Heading1"/>
        <w:jc w:val="left"/>
        <w:rPr>
          <w:lang w:val="es-ES_tradnl"/>
        </w:rPr>
      </w:pPr>
      <w:r>
        <w:rPr>
          <w:lang w:val="es-ES_tradnl"/>
        </w:rPr>
        <w:t>1</w:t>
      </w:r>
      <w:r>
        <w:rPr>
          <w:lang w:val="es-ES_tradnl"/>
        </w:rPr>
        <w:tab/>
        <w:t>Sistema A de DTTB</w:t>
      </w:r>
    </w:p>
    <w:p w:rsidR="00BD6C4B" w:rsidRDefault="00BD6C4B" w:rsidP="00BD6C4B">
      <w:pPr>
        <w:rPr>
          <w:lang w:val="es-ES_tradnl"/>
        </w:rPr>
      </w:pPr>
      <w:r>
        <w:rPr>
          <w:lang w:val="es-ES_tradnl"/>
        </w:rPr>
        <w:t xml:space="preserve">Las plantillas de límites del espectro descritas en el presente Anexo son aplicables al Sistema A de radiodifusión de televisión digital terrenal (DTTB) que </w:t>
      </w:r>
      <w:r w:rsidRPr="003A3908">
        <w:rPr>
          <w:lang w:val="es-ES_tradnl"/>
        </w:rPr>
        <w:t>emplea el esquema de modulación de una sola portadora de 6 MHz y modulación de ocho niveles en banda</w:t>
      </w:r>
      <w:r>
        <w:rPr>
          <w:lang w:val="es-ES_tradnl"/>
        </w:rPr>
        <w:t xml:space="preserve"> lateral residual (8</w:t>
      </w:r>
      <w:r>
        <w:rPr>
          <w:lang w:val="es-ES_tradnl"/>
        </w:rPr>
        <w:noBreakHyphen/>
        <w:t>VSB).</w:t>
      </w:r>
    </w:p>
    <w:p w:rsidR="00BD6C4B" w:rsidRDefault="00BD6C4B" w:rsidP="00BD6C4B">
      <w:pPr>
        <w:pStyle w:val="Heading1"/>
        <w:spacing w:before="360"/>
        <w:jc w:val="left"/>
        <w:rPr>
          <w:lang w:val="es-ES_tradnl"/>
        </w:rPr>
      </w:pPr>
      <w:r>
        <w:rPr>
          <w:lang w:val="es-ES_tradnl"/>
        </w:rPr>
        <w:t>2</w:t>
      </w:r>
      <w:r>
        <w:rPr>
          <w:lang w:val="es-ES_tradnl"/>
        </w:rPr>
        <w:tab/>
        <w:t>Muestreo de la salida del transmisor</w:t>
      </w:r>
    </w:p>
    <w:p w:rsidR="00BD6C4B" w:rsidRDefault="00BD6C4B" w:rsidP="00BD6C4B">
      <w:pPr>
        <w:rPr>
          <w:lang w:val="es-ES_tradnl"/>
        </w:rPr>
      </w:pPr>
      <w:r>
        <w:rPr>
          <w:lang w:val="es-ES_tradnl"/>
        </w:rPr>
        <w:t xml:space="preserve">Para examinar el espectro, se conecta el puerto de salida del transmisor (incluido cualquier filtro definidor de canal de RF) a un analizador de espectro a través de un acoplador o un dispositivo de muestreo insertado en la línea de transmisión (cable coaxial o </w:t>
      </w:r>
      <w:proofErr w:type="spellStart"/>
      <w:r>
        <w:rPr>
          <w:lang w:val="es-ES_tradnl"/>
        </w:rPr>
        <w:t>guiaondas</w:t>
      </w:r>
      <w:proofErr w:type="spellEnd"/>
      <w:r>
        <w:rPr>
          <w:lang w:val="es-ES_tradnl"/>
        </w:rPr>
        <w:t xml:space="preserve">) entre el transmisor y su carga o antena. Durante la medición, el transmisor puede atacar a una antena o a una carga ficticia, prefiriéndose esta última puesto que minimiza los posibles problemas con la captación de señales emitidas. Los límites de conformación del espectro se basan en una anchura de banda de medición (o resolución) de 500 kHz. Pueden emplearse otras anchuras de banda de medición siempre que se </w:t>
      </w:r>
      <w:r>
        <w:rPr>
          <w:lang w:val="es-ES_tradnl"/>
        </w:rPr>
        <w:lastRenderedPageBreak/>
        <w:t>apliquen los adecuados factores de corrección. No es necesario realizar las mediciones más próximas al borde del canal que la mitad de la anchura de banda de resolución del instrumento de medición.</w:t>
      </w:r>
    </w:p>
    <w:p w:rsidR="00BD6C4B" w:rsidRDefault="00BD6C4B" w:rsidP="00BD6C4B">
      <w:pPr>
        <w:pStyle w:val="Heading1"/>
        <w:spacing w:before="360"/>
        <w:jc w:val="left"/>
        <w:rPr>
          <w:lang w:val="es-ES_tradnl"/>
        </w:rPr>
      </w:pPr>
      <w:r>
        <w:rPr>
          <w:lang w:val="es-ES_tradnl"/>
        </w:rPr>
        <w:t>3</w:t>
      </w:r>
      <w:r>
        <w:rPr>
          <w:lang w:val="es-ES_tradnl"/>
        </w:rPr>
        <w:tab/>
        <w:t>Plantilla de límite del espectro para los sistemas DTTB de 6 MHz que utilizan modulación 8-VSB</w:t>
      </w:r>
    </w:p>
    <w:p w:rsidR="00BD6C4B" w:rsidRDefault="00BD6C4B" w:rsidP="00BD6C4B">
      <w:pPr>
        <w:rPr>
          <w:lang w:val="es-ES_tradnl"/>
        </w:rPr>
      </w:pPr>
      <w:r>
        <w:rPr>
          <w:lang w:val="es-ES_tradnl"/>
        </w:rPr>
        <w:t>Las siguientes plantillas de límites del espectro DTTB de 6 MHz necesarias fuera de canal de 6 MHz se indican con respecto a la amplitud de referencia. Esta amplitud de referencia para el límite de conformación del espectro es la potencia total de salida del transmisor, incluida la señal piloto, contenida en el canal de 6 MHz. A continuación se consideran tres casos. La plantilla de límite del espectro de «alta potencia» se refiere a transmisores de alta potencia que dan servicio a zonas muy pobladas. Estos transmisores pueden encontrarse ubicados en el mismo lugar que transmisores similares en canales adyacentes para evitar la interferencia. La plantilla de límite del espectro de «baja potencia» se refiere a transmisores y dispositivos de traducción de TV de baja potencia (LPTV). Un transmisor de LPTV proporciona un servicio de televisión orientado localmente a pequeñas comunidades tanto rurales como en zonas urbanas más amplias. Las estaciones del dispositivo de traducción de TV son estaciones del servicio de radiodifusión explotadas con el objetivo de retransmitir los programas y señales de una estación de radiodifusión de TV hacia zonas de mala recepción. La plantilla de límite del espectro «sencilla» también se refiere a transmisores y dispositivos de traducción de LPTV en emplazamientos en los que dichos transmisores y dispositivos de traducción no causarán interferencia.</w:t>
      </w:r>
    </w:p>
    <w:p w:rsidR="00BD6C4B" w:rsidRDefault="00BD6C4B" w:rsidP="00BD6C4B">
      <w:pPr>
        <w:rPr>
          <w:lang w:val="es-ES_tradnl"/>
        </w:rPr>
      </w:pPr>
      <w:r>
        <w:rPr>
          <w:lang w:val="es-ES_tradnl"/>
        </w:rPr>
        <w:t xml:space="preserve">En la norma IEEE </w:t>
      </w:r>
      <w:proofErr w:type="spellStart"/>
      <w:r>
        <w:rPr>
          <w:lang w:val="es-ES_tradnl"/>
        </w:rPr>
        <w:t>Std</w:t>
      </w:r>
      <w:proofErr w:type="spellEnd"/>
      <w:r>
        <w:rPr>
          <w:lang w:val="es-ES_tradnl"/>
        </w:rPr>
        <w:t>. 1631</w:t>
      </w:r>
      <w:r>
        <w:rPr>
          <w:rStyle w:val="FootnoteReference"/>
          <w:lang w:val="es-ES_tradnl"/>
        </w:rPr>
        <w:footnoteReference w:id="1"/>
      </w:r>
      <w:r>
        <w:rPr>
          <w:lang w:val="es-ES_tradnl"/>
        </w:rPr>
        <w:t xml:space="preserve"> figura una práctica recomendada para la medición y determinación de estas plantillas.</w:t>
      </w:r>
    </w:p>
    <w:p w:rsidR="00BD6C4B" w:rsidRDefault="00BD6C4B" w:rsidP="00BD6C4B">
      <w:pPr>
        <w:pStyle w:val="Heading2"/>
        <w:jc w:val="left"/>
        <w:rPr>
          <w:lang w:val="es-ES_tradnl"/>
        </w:rPr>
      </w:pPr>
      <w:r>
        <w:rPr>
          <w:lang w:val="es-ES_tradnl"/>
        </w:rPr>
        <w:t>3.1</w:t>
      </w:r>
      <w:r>
        <w:rPr>
          <w:lang w:val="es-ES_tradnl"/>
        </w:rPr>
        <w:tab/>
        <w:t>Plantilla de límite del espectro de DTTB de alta potencia</w:t>
      </w:r>
    </w:p>
    <w:p w:rsidR="00BD6C4B" w:rsidRPr="00B504C9" w:rsidRDefault="00BD6C4B" w:rsidP="00BD6C4B">
      <w:pPr>
        <w:pStyle w:val="enumlev1"/>
        <w:rPr>
          <w:lang w:val="es-ES_tradnl"/>
        </w:rPr>
      </w:pPr>
      <w:r w:rsidRPr="00B504C9">
        <w:rPr>
          <w:lang w:val="es-ES_tradnl"/>
        </w:rPr>
        <w:t>•</w:t>
      </w:r>
      <w:r w:rsidRPr="00B504C9">
        <w:rPr>
          <w:lang w:val="es-ES_tradnl"/>
        </w:rPr>
        <w:tab/>
        <w:t>El límite de conformación del espectro en la gama entre la mitad de la anchura del filtro de anchura de banda de resoluci</w:t>
      </w:r>
      <w:r>
        <w:rPr>
          <w:lang w:val="es-ES_tradnl"/>
        </w:rPr>
        <w:t>ón utilizados y</w:t>
      </w:r>
      <w:r w:rsidRPr="00B504C9">
        <w:rPr>
          <w:lang w:val="es-ES_tradnl"/>
        </w:rPr>
        <w:t xml:space="preserve"> 500 kHz </w:t>
      </w:r>
      <w:r>
        <w:rPr>
          <w:lang w:val="es-ES_tradnl"/>
        </w:rPr>
        <w:t>desde el borde del canal con respecto a la potencia total de salida del transmisor debe ser</w:t>
      </w:r>
      <w:r w:rsidRPr="00B504C9">
        <w:rPr>
          <w:lang w:val="es-ES_tradnl"/>
        </w:rPr>
        <w:t>:</w:t>
      </w:r>
    </w:p>
    <w:p w:rsidR="00BD6C4B" w:rsidRPr="00B504C9" w:rsidRDefault="00BD6C4B" w:rsidP="00BD6C4B">
      <w:pPr>
        <w:pStyle w:val="Equation"/>
        <w:rPr>
          <w:lang w:val="es-ES_tradnl"/>
        </w:rPr>
      </w:pPr>
      <w:r w:rsidRPr="00B504C9">
        <w:rPr>
          <w:lang w:val="es-ES_tradnl"/>
        </w:rPr>
        <w:tab/>
      </w:r>
      <w:r w:rsidRPr="00B504C9">
        <w:rPr>
          <w:lang w:val="es-ES_tradnl"/>
        </w:rPr>
        <w:tab/>
        <w:t xml:space="preserve">Límite de conformación del espectro </w:t>
      </w:r>
      <w:r w:rsidRPr="00C932F5">
        <w:sym w:font="Symbol" w:char="F0A3"/>
      </w:r>
      <w:r w:rsidRPr="00B504C9">
        <w:rPr>
          <w:lang w:val="es-ES_tradnl"/>
        </w:rPr>
        <w:t xml:space="preserve"> –47 (</w:t>
      </w:r>
      <w:proofErr w:type="spellStart"/>
      <w:r w:rsidRPr="00B504C9">
        <w:rPr>
          <w:lang w:val="es-ES_tradnl"/>
        </w:rPr>
        <w:t>dB</w:t>
      </w:r>
      <w:r w:rsidRPr="00B504C9">
        <w:rPr>
          <w:vertAlign w:val="subscript"/>
          <w:lang w:val="es-ES_tradnl"/>
        </w:rPr>
        <w:t>DTV</w:t>
      </w:r>
      <w:proofErr w:type="spellEnd"/>
      <w:r w:rsidRPr="00B504C9">
        <w:rPr>
          <w:lang w:val="es-ES_tradnl"/>
        </w:rPr>
        <w:t>)</w:t>
      </w:r>
      <w:r w:rsidRPr="00B504C9">
        <w:rPr>
          <w:lang w:val="es-ES_tradnl"/>
        </w:rPr>
        <w:tab/>
        <w:t>(1)</w:t>
      </w:r>
    </w:p>
    <w:p w:rsidR="00BD6C4B" w:rsidRPr="00B504C9" w:rsidRDefault="00BD6C4B" w:rsidP="00BD6C4B">
      <w:pPr>
        <w:pStyle w:val="enumlev1"/>
        <w:rPr>
          <w:lang w:val="es-ES_tradnl"/>
        </w:rPr>
      </w:pPr>
      <w:r w:rsidRPr="00B504C9">
        <w:rPr>
          <w:lang w:val="es-ES_tradnl"/>
        </w:rPr>
        <w:t>•</w:t>
      </w:r>
      <w:r w:rsidRPr="00B504C9">
        <w:rPr>
          <w:lang w:val="es-ES_tradnl"/>
        </w:rPr>
        <w:tab/>
        <w:t>El límite de conformación del espectro en cualquier frecuencia</w:t>
      </w:r>
      <w:r>
        <w:rPr>
          <w:lang w:val="es-ES_tradnl"/>
        </w:rPr>
        <w:t xml:space="preserve"> comprendida entre</w:t>
      </w:r>
      <w:r w:rsidRPr="00B504C9">
        <w:rPr>
          <w:lang w:val="es-ES_tradnl"/>
        </w:rPr>
        <w:t xml:space="preserve"> 500 kHz </w:t>
      </w:r>
      <w:r>
        <w:rPr>
          <w:lang w:val="es-ES_tradnl"/>
        </w:rPr>
        <w:t>y </w:t>
      </w:r>
      <w:r w:rsidRPr="00B504C9">
        <w:rPr>
          <w:lang w:val="es-ES_tradnl"/>
        </w:rPr>
        <w:t>6 MHz des</w:t>
      </w:r>
      <w:r>
        <w:rPr>
          <w:lang w:val="es-ES_tradnl"/>
        </w:rPr>
        <w:t>de</w:t>
      </w:r>
      <w:r w:rsidRPr="00B504C9">
        <w:rPr>
          <w:lang w:val="es-ES_tradnl"/>
        </w:rPr>
        <w:t xml:space="preserve"> </w:t>
      </w:r>
      <w:r>
        <w:rPr>
          <w:lang w:val="es-ES_tradnl"/>
        </w:rPr>
        <w:t>e</w:t>
      </w:r>
      <w:r w:rsidRPr="00B504C9">
        <w:rPr>
          <w:lang w:val="es-ES_tradnl"/>
        </w:rPr>
        <w:t>l bord</w:t>
      </w:r>
      <w:r>
        <w:rPr>
          <w:lang w:val="es-ES_tradnl"/>
        </w:rPr>
        <w:t>e</w:t>
      </w:r>
      <w:r w:rsidRPr="00B504C9">
        <w:rPr>
          <w:lang w:val="es-ES_tradnl"/>
        </w:rPr>
        <w:t xml:space="preserve"> d</w:t>
      </w:r>
      <w:r>
        <w:rPr>
          <w:lang w:val="es-ES_tradnl"/>
        </w:rPr>
        <w:t>el</w:t>
      </w:r>
      <w:r w:rsidRPr="00B504C9">
        <w:rPr>
          <w:lang w:val="es-ES_tradnl"/>
        </w:rPr>
        <w:t xml:space="preserve"> canal </w:t>
      </w:r>
      <w:r>
        <w:rPr>
          <w:lang w:val="es-ES_tradnl"/>
        </w:rPr>
        <w:t>debe ser</w:t>
      </w:r>
      <w:r w:rsidRPr="00B504C9">
        <w:rPr>
          <w:lang w:val="es-ES_tradnl"/>
        </w:rPr>
        <w:t>:</w:t>
      </w:r>
    </w:p>
    <w:p w:rsidR="00BD6C4B" w:rsidRPr="00351787" w:rsidRDefault="00BD6C4B" w:rsidP="00BD6C4B">
      <w:pPr>
        <w:pStyle w:val="Equation"/>
        <w:rPr>
          <w:lang w:val="es-ES_tradnl"/>
        </w:rPr>
      </w:pPr>
      <w:r w:rsidRPr="00B504C9">
        <w:rPr>
          <w:lang w:val="es-ES_tradnl"/>
        </w:rPr>
        <w:tab/>
      </w:r>
      <w:r w:rsidRPr="00B504C9">
        <w:rPr>
          <w:lang w:val="es-ES_tradnl"/>
        </w:rPr>
        <w:tab/>
      </w:r>
      <w:r w:rsidRPr="00351787">
        <w:rPr>
          <w:lang w:val="es-ES_tradnl"/>
        </w:rPr>
        <w:t xml:space="preserve">Límite de conformación del espectro </w:t>
      </w:r>
      <w:r w:rsidRPr="00C932F5">
        <w:sym w:font="Symbol" w:char="F0A3"/>
      </w:r>
      <w:r w:rsidRPr="00351787">
        <w:rPr>
          <w:lang w:val="es-ES_tradnl"/>
        </w:rPr>
        <w:t xml:space="preserve"> –(11,5 (|</w:t>
      </w:r>
      <w:r w:rsidRPr="00C932F5">
        <w:t>Δ</w:t>
      </w:r>
      <w:r w:rsidRPr="00351787">
        <w:rPr>
          <w:lang w:val="es-ES_tradnl"/>
        </w:rPr>
        <w:t>F| – 0,5) + 47) (</w:t>
      </w:r>
      <w:proofErr w:type="spellStart"/>
      <w:r w:rsidRPr="00351787">
        <w:rPr>
          <w:lang w:val="es-ES_tradnl"/>
        </w:rPr>
        <w:t>dB</w:t>
      </w:r>
      <w:r w:rsidRPr="00351787">
        <w:rPr>
          <w:vertAlign w:val="subscript"/>
          <w:lang w:val="es-ES_tradnl"/>
        </w:rPr>
        <w:t>DTV</w:t>
      </w:r>
      <w:proofErr w:type="spellEnd"/>
      <w:r w:rsidRPr="00351787">
        <w:rPr>
          <w:lang w:val="es-ES_tradnl"/>
        </w:rPr>
        <w:t>)</w:t>
      </w:r>
      <w:r w:rsidRPr="00351787">
        <w:rPr>
          <w:lang w:val="es-ES_tradnl"/>
        </w:rPr>
        <w:tab/>
        <w:t>(2)</w:t>
      </w:r>
    </w:p>
    <w:p w:rsidR="00BD6C4B" w:rsidRPr="00246F3E" w:rsidRDefault="00BD6C4B" w:rsidP="00BD6C4B">
      <w:pPr>
        <w:jc w:val="left"/>
        <w:rPr>
          <w:lang w:val="es-ES_tradnl"/>
        </w:rPr>
      </w:pPr>
      <w:r w:rsidRPr="00246F3E">
        <w:rPr>
          <w:lang w:val="es-ES_tradnl"/>
        </w:rPr>
        <w:t>donde:</w:t>
      </w:r>
    </w:p>
    <w:p w:rsidR="00BD6C4B" w:rsidRPr="00351787" w:rsidRDefault="00BD6C4B" w:rsidP="00BD6C4B">
      <w:pPr>
        <w:pStyle w:val="Equationlegend"/>
        <w:spacing w:before="0"/>
        <w:jc w:val="left"/>
        <w:rPr>
          <w:lang w:val="es-ES_tradnl"/>
        </w:rPr>
      </w:pPr>
      <w:r w:rsidRPr="00246F3E">
        <w:rPr>
          <w:lang w:val="es-ES_tradnl"/>
        </w:rPr>
        <w:tab/>
      </w:r>
      <w:r w:rsidRPr="00C932F5">
        <w:t>Δ</w:t>
      </w:r>
      <w:r w:rsidRPr="00351787">
        <w:rPr>
          <w:lang w:val="es-ES_tradnl"/>
        </w:rPr>
        <w:t xml:space="preserve">F </w:t>
      </w:r>
      <w:r w:rsidRPr="00351787">
        <w:rPr>
          <w:lang w:val="es-ES_tradnl"/>
        </w:rPr>
        <w:tab/>
        <w:t>es la diferencia de frecuencias en MHz, desde el borde del canal.</w:t>
      </w:r>
    </w:p>
    <w:p w:rsidR="00BD6C4B" w:rsidRPr="00351787" w:rsidRDefault="00BD6C4B" w:rsidP="00BD6C4B">
      <w:pPr>
        <w:pStyle w:val="enumlev1"/>
        <w:rPr>
          <w:lang w:val="es-ES_tradnl"/>
        </w:rPr>
      </w:pPr>
      <w:r w:rsidRPr="00351787">
        <w:rPr>
          <w:lang w:val="es-ES_tradnl"/>
        </w:rPr>
        <w:t>•</w:t>
      </w:r>
      <w:r w:rsidRPr="00351787">
        <w:rPr>
          <w:lang w:val="es-ES_tradnl"/>
        </w:rPr>
        <w:tab/>
        <w:t>El límite de conformación del espectro en cualquier frecuencia super</w:t>
      </w:r>
      <w:r>
        <w:rPr>
          <w:lang w:val="es-ES_tradnl"/>
        </w:rPr>
        <w:t>ior a</w:t>
      </w:r>
      <w:r w:rsidRPr="00351787">
        <w:rPr>
          <w:lang w:val="es-ES_tradnl"/>
        </w:rPr>
        <w:t xml:space="preserve"> 6 MHz d</w:t>
      </w:r>
      <w:r>
        <w:rPr>
          <w:lang w:val="es-ES_tradnl"/>
        </w:rPr>
        <w:t>esde el</w:t>
      </w:r>
      <w:r w:rsidRPr="00351787">
        <w:rPr>
          <w:lang w:val="es-ES_tradnl"/>
        </w:rPr>
        <w:t xml:space="preserve"> bord</w:t>
      </w:r>
      <w:r>
        <w:rPr>
          <w:lang w:val="es-ES_tradnl"/>
        </w:rPr>
        <w:t>e</w:t>
      </w:r>
      <w:r w:rsidRPr="00351787">
        <w:rPr>
          <w:lang w:val="es-ES_tradnl"/>
        </w:rPr>
        <w:t xml:space="preserve"> d</w:t>
      </w:r>
      <w:r>
        <w:rPr>
          <w:lang w:val="es-ES_tradnl"/>
        </w:rPr>
        <w:t>el</w:t>
      </w:r>
      <w:r w:rsidRPr="00351787">
        <w:rPr>
          <w:lang w:val="es-ES_tradnl"/>
        </w:rPr>
        <w:t xml:space="preserve"> canal </w:t>
      </w:r>
      <w:r>
        <w:rPr>
          <w:lang w:val="es-ES_tradnl"/>
        </w:rPr>
        <w:t>debe ser</w:t>
      </w:r>
      <w:r w:rsidRPr="00351787">
        <w:rPr>
          <w:lang w:val="es-ES_tradnl"/>
        </w:rPr>
        <w:t>:</w:t>
      </w:r>
    </w:p>
    <w:p w:rsidR="00BD6C4B" w:rsidRPr="00351787" w:rsidRDefault="00BD6C4B" w:rsidP="00BD6C4B">
      <w:pPr>
        <w:pStyle w:val="Equation"/>
        <w:rPr>
          <w:lang w:val="es-ES_tradnl"/>
        </w:rPr>
      </w:pPr>
      <w:r w:rsidRPr="00351787">
        <w:rPr>
          <w:lang w:val="es-ES_tradnl"/>
        </w:rPr>
        <w:tab/>
      </w:r>
      <w:r w:rsidRPr="00351787">
        <w:rPr>
          <w:lang w:val="es-ES_tradnl"/>
        </w:rPr>
        <w:tab/>
        <w:t xml:space="preserve">Límite de conformación del espectro </w:t>
      </w:r>
      <w:r w:rsidRPr="00C932F5">
        <w:sym w:font="Symbol" w:char="F0A3"/>
      </w:r>
      <w:r w:rsidRPr="00351787">
        <w:rPr>
          <w:lang w:val="es-ES_tradnl"/>
        </w:rPr>
        <w:t xml:space="preserve"> –110 </w:t>
      </w:r>
      <w:proofErr w:type="spellStart"/>
      <w:r w:rsidRPr="00351787">
        <w:rPr>
          <w:lang w:val="es-ES_tradnl"/>
        </w:rPr>
        <w:t>dB</w:t>
      </w:r>
      <w:r w:rsidRPr="00351787">
        <w:rPr>
          <w:vertAlign w:val="subscript"/>
          <w:lang w:val="es-ES_tradnl"/>
        </w:rPr>
        <w:t>DTV</w:t>
      </w:r>
      <w:proofErr w:type="spellEnd"/>
      <w:r w:rsidRPr="00351787">
        <w:rPr>
          <w:lang w:val="es-ES_tradnl"/>
        </w:rPr>
        <w:tab/>
        <w:t>(3)</w:t>
      </w:r>
    </w:p>
    <w:p w:rsidR="00BD6C4B" w:rsidRPr="00351787" w:rsidRDefault="00BD6C4B" w:rsidP="00BD6C4B">
      <w:pPr>
        <w:rPr>
          <w:lang w:val="es-ES_tradnl"/>
        </w:rPr>
      </w:pPr>
      <w:r w:rsidRPr="00351787">
        <w:rPr>
          <w:lang w:val="es-ES_tradnl"/>
        </w:rPr>
        <w:t>La plantilla de límite del espectro para un transmisor de DTTB de alta potencia se representa gr</w:t>
      </w:r>
      <w:r>
        <w:rPr>
          <w:lang w:val="es-ES_tradnl"/>
        </w:rPr>
        <w:t>áficamente en la</w:t>
      </w:r>
      <w:r w:rsidRPr="00351787">
        <w:rPr>
          <w:lang w:val="es-ES_tradnl"/>
        </w:rPr>
        <w:t xml:space="preserve"> Fig. 1.</w:t>
      </w:r>
    </w:p>
    <w:p w:rsidR="00BD6C4B" w:rsidRPr="00351787" w:rsidRDefault="00BD6C4B" w:rsidP="00BD6C4B">
      <w:pPr>
        <w:pStyle w:val="FigureNo"/>
        <w:rPr>
          <w:lang w:val="es-ES_tradnl"/>
        </w:rPr>
      </w:pPr>
      <w:r w:rsidRPr="003A3908">
        <w:rPr>
          <w:lang w:val="es-ES_tradnl"/>
        </w:rPr>
        <w:lastRenderedPageBreak/>
        <w:t>Figura</w:t>
      </w:r>
      <w:r w:rsidRPr="00351787">
        <w:rPr>
          <w:lang w:val="es-ES_tradnl"/>
        </w:rPr>
        <w:t xml:space="preserve"> 1</w:t>
      </w:r>
    </w:p>
    <w:p w:rsidR="00BD6C4B" w:rsidRDefault="00BD6C4B" w:rsidP="00BD6C4B">
      <w:pPr>
        <w:pStyle w:val="Figuretitle"/>
        <w:rPr>
          <w:lang w:val="es-ES_tradnl"/>
        </w:rPr>
      </w:pPr>
      <w:r w:rsidRPr="00351787">
        <w:rPr>
          <w:lang w:val="es-ES_tradnl"/>
        </w:rPr>
        <w:t xml:space="preserve">Plantilla de límite del </w:t>
      </w:r>
      <w:r w:rsidRPr="003A3908">
        <w:rPr>
          <w:lang w:val="es-ES_tradnl"/>
        </w:rPr>
        <w:t>espectro</w:t>
      </w:r>
      <w:r w:rsidRPr="00351787">
        <w:rPr>
          <w:lang w:val="es-ES_tradnl"/>
        </w:rPr>
        <w:t xml:space="preserve"> para sistemas de televisi</w:t>
      </w:r>
      <w:r>
        <w:rPr>
          <w:lang w:val="es-ES_tradnl"/>
        </w:rPr>
        <w:t xml:space="preserve">ón digital terrenal </w:t>
      </w:r>
      <w:r w:rsidRPr="00351787">
        <w:rPr>
          <w:lang w:val="es-ES_tradnl"/>
        </w:rPr>
        <w:t>8-VSB</w:t>
      </w:r>
      <w:r>
        <w:rPr>
          <w:lang w:val="es-ES_tradnl"/>
        </w:rPr>
        <w:t xml:space="preserve"> de alta potencia de 6 MHz</w:t>
      </w:r>
    </w:p>
    <w:p w:rsidR="00BD6C4B" w:rsidRPr="003E694A" w:rsidRDefault="00ED6122" w:rsidP="00BD6C4B">
      <w:pPr>
        <w:pStyle w:val="Figure"/>
        <w:rPr>
          <w:lang w:val="es-ES_tradnl"/>
        </w:rPr>
      </w:pPr>
      <w:r>
        <w:rPr>
          <w:noProof/>
          <w:lang w:eastAsia="zh-CN"/>
        </w:rPr>
        <w:object w:dxaOrig="7718" w:dyaOrig="7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05pt;height:392.6pt;mso-position-horizontal:absolute" o:ole="">
            <v:imagedata r:id="rId13" o:title=""/>
          </v:shape>
          <o:OLEObject Type="Embed" ProgID="CorelDRAW.Graphic.14" ShapeID="_x0000_i1025" DrawAspect="Content" ObjectID="_1501077818" r:id="rId14"/>
        </w:object>
      </w:r>
    </w:p>
    <w:p w:rsidR="00BD6C4B" w:rsidRDefault="00BD6C4B" w:rsidP="00BD6C4B">
      <w:pPr>
        <w:pStyle w:val="Heading2"/>
        <w:jc w:val="left"/>
        <w:rPr>
          <w:lang w:val="es-ES_tradnl"/>
        </w:rPr>
      </w:pPr>
      <w:r w:rsidRPr="00351787">
        <w:rPr>
          <w:lang w:val="es-ES_tradnl"/>
        </w:rPr>
        <w:t>3.2</w:t>
      </w:r>
      <w:r w:rsidRPr="00351787">
        <w:rPr>
          <w:lang w:val="es-ES_tradnl"/>
        </w:rPr>
        <w:tab/>
        <w:t>Plantilla de límite del espectro sencilla de DTTB de baja potencia para transmisores y dispositivos de traducci</w:t>
      </w:r>
      <w:r>
        <w:rPr>
          <w:lang w:val="es-ES_tradnl"/>
        </w:rPr>
        <w:t>ón de</w:t>
      </w:r>
      <w:r w:rsidRPr="00351787">
        <w:rPr>
          <w:lang w:val="es-ES_tradnl"/>
        </w:rPr>
        <w:t xml:space="preserve"> LPTV</w:t>
      </w:r>
    </w:p>
    <w:p w:rsidR="00BD6C4B" w:rsidRPr="00246F3E" w:rsidRDefault="00BD6C4B" w:rsidP="00BD6C4B">
      <w:pPr>
        <w:pStyle w:val="enumlev1"/>
        <w:rPr>
          <w:lang w:val="es-ES_tradnl"/>
        </w:rPr>
      </w:pPr>
      <w:r w:rsidRPr="00246F3E">
        <w:rPr>
          <w:lang w:val="es-ES_tradnl"/>
        </w:rPr>
        <w:t>•</w:t>
      </w:r>
      <w:r w:rsidRPr="00246F3E">
        <w:rPr>
          <w:lang w:val="es-ES_tradnl"/>
        </w:rPr>
        <w:tab/>
        <w:t>El límite de conformación del espectro en la gama entre la mitad de la anchura del filtro de anchura de banda de resoluci</w:t>
      </w:r>
      <w:r>
        <w:rPr>
          <w:lang w:val="es-ES_tradnl"/>
        </w:rPr>
        <w:t>ón utilizados y</w:t>
      </w:r>
      <w:r w:rsidRPr="00246F3E">
        <w:rPr>
          <w:lang w:val="es-ES_tradnl"/>
        </w:rPr>
        <w:t xml:space="preserve"> 500</w:t>
      </w:r>
      <w:r>
        <w:rPr>
          <w:lang w:val="es-ES_tradnl"/>
        </w:rPr>
        <w:t> </w:t>
      </w:r>
      <w:r w:rsidRPr="00246F3E">
        <w:rPr>
          <w:lang w:val="es-ES_tradnl"/>
        </w:rPr>
        <w:t xml:space="preserve">kHz </w:t>
      </w:r>
      <w:r>
        <w:rPr>
          <w:lang w:val="es-ES_tradnl"/>
        </w:rPr>
        <w:t>desde el borde del canal con respecto a la potencia total de salida del transmisor debe ser</w:t>
      </w:r>
      <w:r w:rsidRPr="00246F3E">
        <w:rPr>
          <w:lang w:val="es-ES_tradnl"/>
        </w:rPr>
        <w:t>:</w:t>
      </w:r>
    </w:p>
    <w:p w:rsidR="00BD6C4B" w:rsidRPr="00246F3E" w:rsidRDefault="00BD6C4B" w:rsidP="00BD6C4B">
      <w:pPr>
        <w:pStyle w:val="Equation"/>
        <w:rPr>
          <w:lang w:val="es-ES_tradnl"/>
        </w:rPr>
      </w:pPr>
      <w:r w:rsidRPr="00246F3E">
        <w:rPr>
          <w:lang w:val="es-ES_tradnl"/>
        </w:rPr>
        <w:tab/>
      </w:r>
      <w:r w:rsidRPr="00246F3E">
        <w:rPr>
          <w:lang w:val="es-ES_tradnl"/>
        </w:rPr>
        <w:tab/>
        <w:t xml:space="preserve">Límite de conformación del espectro </w:t>
      </w:r>
      <w:r w:rsidRPr="00C932F5">
        <w:sym w:font="Symbol" w:char="F0A3"/>
      </w:r>
      <w:r w:rsidRPr="00246F3E">
        <w:rPr>
          <w:lang w:val="es-ES_tradnl"/>
        </w:rPr>
        <w:t xml:space="preserve"> –47 (</w:t>
      </w:r>
      <w:proofErr w:type="spellStart"/>
      <w:r w:rsidRPr="00246F3E">
        <w:rPr>
          <w:lang w:val="es-ES_tradnl"/>
        </w:rPr>
        <w:t>dB</w:t>
      </w:r>
      <w:r w:rsidRPr="00246F3E">
        <w:rPr>
          <w:vertAlign w:val="subscript"/>
          <w:lang w:val="es-ES_tradnl"/>
        </w:rPr>
        <w:t>DTV</w:t>
      </w:r>
      <w:proofErr w:type="spellEnd"/>
      <w:r w:rsidRPr="00246F3E">
        <w:rPr>
          <w:lang w:val="es-ES_tradnl"/>
        </w:rPr>
        <w:t>)</w:t>
      </w:r>
      <w:r w:rsidRPr="00246F3E">
        <w:rPr>
          <w:lang w:val="es-ES_tradnl"/>
        </w:rPr>
        <w:tab/>
        <w:t>(4)</w:t>
      </w:r>
    </w:p>
    <w:p w:rsidR="00BD6C4B" w:rsidRPr="004C7B9E" w:rsidRDefault="00BD6C4B" w:rsidP="00BD6C4B">
      <w:pPr>
        <w:pStyle w:val="enumlev1"/>
        <w:rPr>
          <w:lang w:val="es-ES_tradnl"/>
        </w:rPr>
      </w:pPr>
      <w:r w:rsidRPr="004C7B9E">
        <w:rPr>
          <w:lang w:val="es-ES_tradnl"/>
        </w:rPr>
        <w:t>•</w:t>
      </w:r>
      <w:r w:rsidRPr="004C7B9E">
        <w:rPr>
          <w:lang w:val="es-ES_tradnl"/>
        </w:rPr>
        <w:tab/>
      </w:r>
      <w:r w:rsidRPr="00246F3E">
        <w:rPr>
          <w:lang w:val="es-ES_tradnl"/>
        </w:rPr>
        <w:t xml:space="preserve">El límite de conformación del espectro en </w:t>
      </w:r>
      <w:r>
        <w:rPr>
          <w:lang w:val="es-ES_tradnl"/>
        </w:rPr>
        <w:t>cualquier frecuencia comprendida entre</w:t>
      </w:r>
      <w:r w:rsidRPr="004C7B9E">
        <w:rPr>
          <w:lang w:val="es-ES_tradnl"/>
        </w:rPr>
        <w:t xml:space="preserve"> 500 kHz </w:t>
      </w:r>
      <w:r>
        <w:rPr>
          <w:lang w:val="es-ES_tradnl"/>
        </w:rPr>
        <w:t>y</w:t>
      </w:r>
      <w:r w:rsidRPr="004C7B9E">
        <w:rPr>
          <w:lang w:val="es-ES_tradnl"/>
        </w:rPr>
        <w:t xml:space="preserve"> 3</w:t>
      </w:r>
      <w:r>
        <w:rPr>
          <w:lang w:val="es-ES_tradnl"/>
        </w:rPr>
        <w:t> </w:t>
      </w:r>
      <w:r w:rsidRPr="004C7B9E">
        <w:rPr>
          <w:lang w:val="es-ES_tradnl"/>
        </w:rPr>
        <w:t>MHz des</w:t>
      </w:r>
      <w:r>
        <w:rPr>
          <w:lang w:val="es-ES_tradnl"/>
        </w:rPr>
        <w:t>de</w:t>
      </w:r>
      <w:r w:rsidRPr="004C7B9E">
        <w:rPr>
          <w:lang w:val="es-ES_tradnl"/>
        </w:rPr>
        <w:t xml:space="preserve"> </w:t>
      </w:r>
      <w:r>
        <w:rPr>
          <w:lang w:val="es-ES_tradnl"/>
        </w:rPr>
        <w:t>el borde del canal debe ser</w:t>
      </w:r>
      <w:r w:rsidRPr="004C7B9E">
        <w:rPr>
          <w:lang w:val="es-ES_tradnl"/>
        </w:rPr>
        <w:t>:</w:t>
      </w:r>
    </w:p>
    <w:p w:rsidR="00BD6C4B" w:rsidRPr="004C7B9E" w:rsidRDefault="00BD6C4B" w:rsidP="00BD6C4B">
      <w:pPr>
        <w:pStyle w:val="Equation"/>
        <w:rPr>
          <w:lang w:val="es-ES_tradnl"/>
        </w:rPr>
      </w:pPr>
      <w:r w:rsidRPr="004C7B9E">
        <w:rPr>
          <w:lang w:val="es-ES_tradnl"/>
        </w:rPr>
        <w:tab/>
      </w:r>
      <w:r w:rsidRPr="004C7B9E">
        <w:rPr>
          <w:lang w:val="es-ES_tradnl"/>
        </w:rPr>
        <w:tab/>
      </w:r>
      <w:r w:rsidRPr="00246F3E">
        <w:rPr>
          <w:lang w:val="es-ES_tradnl"/>
        </w:rPr>
        <w:t>Límite de conformación del espectro</w:t>
      </w:r>
      <w:r w:rsidRPr="004C7B9E">
        <w:rPr>
          <w:lang w:val="es-ES_tradnl"/>
        </w:rPr>
        <w:t xml:space="preserve"> </w:t>
      </w:r>
      <w:r w:rsidRPr="00C932F5">
        <w:sym w:font="Symbol" w:char="F0A3"/>
      </w:r>
      <w:r w:rsidRPr="004C7B9E">
        <w:rPr>
          <w:lang w:val="es-ES_tradnl"/>
        </w:rPr>
        <w:t xml:space="preserve"> –(11,5 (|</w:t>
      </w:r>
      <w:r w:rsidRPr="00C932F5">
        <w:t>Δ</w:t>
      </w:r>
      <w:r w:rsidRPr="004C7B9E">
        <w:rPr>
          <w:lang w:val="es-ES_tradnl"/>
        </w:rPr>
        <w:t>F| – 0,5) + 47) (</w:t>
      </w:r>
      <w:proofErr w:type="spellStart"/>
      <w:r w:rsidRPr="004C7B9E">
        <w:rPr>
          <w:lang w:val="es-ES_tradnl"/>
        </w:rPr>
        <w:t>dB</w:t>
      </w:r>
      <w:r w:rsidRPr="004C7B9E">
        <w:rPr>
          <w:vertAlign w:val="subscript"/>
          <w:lang w:val="es-ES_tradnl"/>
        </w:rPr>
        <w:t>DTV</w:t>
      </w:r>
      <w:proofErr w:type="spellEnd"/>
      <w:r w:rsidRPr="004C7B9E">
        <w:rPr>
          <w:lang w:val="es-ES_tradnl"/>
        </w:rPr>
        <w:t>)</w:t>
      </w:r>
      <w:r w:rsidRPr="004C7B9E">
        <w:rPr>
          <w:lang w:val="es-ES_tradnl"/>
        </w:rPr>
        <w:tab/>
        <w:t>(5)</w:t>
      </w:r>
    </w:p>
    <w:p w:rsidR="00BD6C4B" w:rsidRPr="0040269E" w:rsidRDefault="00BD6C4B" w:rsidP="00BD6C4B">
      <w:pPr>
        <w:keepNext/>
        <w:keepLines/>
        <w:rPr>
          <w:lang w:val="es-ES_tradnl"/>
        </w:rPr>
      </w:pPr>
      <w:r w:rsidRPr="0040269E">
        <w:rPr>
          <w:lang w:val="es-ES_tradnl"/>
        </w:rPr>
        <w:t>donde:</w:t>
      </w:r>
    </w:p>
    <w:p w:rsidR="00BD6C4B" w:rsidRPr="004C7B9E" w:rsidRDefault="00BD6C4B" w:rsidP="00BD6C4B">
      <w:pPr>
        <w:pStyle w:val="Equationlegend"/>
        <w:keepNext/>
        <w:keepLines/>
        <w:rPr>
          <w:lang w:val="es-ES_tradnl"/>
        </w:rPr>
      </w:pPr>
      <w:r w:rsidRPr="0040269E">
        <w:rPr>
          <w:lang w:val="es-ES_tradnl"/>
        </w:rPr>
        <w:tab/>
      </w:r>
      <w:r w:rsidRPr="00C932F5">
        <w:t>Δ</w:t>
      </w:r>
      <w:r w:rsidRPr="004C7B9E">
        <w:rPr>
          <w:lang w:val="es-ES_tradnl"/>
        </w:rPr>
        <w:t xml:space="preserve">F </w:t>
      </w:r>
      <w:r w:rsidRPr="004C7B9E">
        <w:rPr>
          <w:lang w:val="es-ES_tradnl"/>
        </w:rPr>
        <w:tab/>
        <w:t>es la diferencia de frecuencias en MHz, desde el borde del canal.</w:t>
      </w:r>
    </w:p>
    <w:p w:rsidR="00BD6C4B" w:rsidRPr="004C7B9E" w:rsidRDefault="00BD6C4B" w:rsidP="00BD6C4B">
      <w:pPr>
        <w:pStyle w:val="enumlev1"/>
        <w:rPr>
          <w:lang w:val="es-ES_tradnl"/>
        </w:rPr>
      </w:pPr>
      <w:r w:rsidRPr="004C7B9E">
        <w:rPr>
          <w:lang w:val="es-ES_tradnl"/>
        </w:rPr>
        <w:t>•</w:t>
      </w:r>
      <w:r w:rsidRPr="004C7B9E">
        <w:rPr>
          <w:lang w:val="es-ES_tradnl"/>
        </w:rPr>
        <w:tab/>
        <w:t>El límite de conformación del espectro en cualquier frecuencia superior a 3</w:t>
      </w:r>
      <w:r>
        <w:rPr>
          <w:lang w:val="es-ES_tradnl"/>
        </w:rPr>
        <w:t> </w:t>
      </w:r>
      <w:r w:rsidRPr="004C7B9E">
        <w:rPr>
          <w:lang w:val="es-ES_tradnl"/>
        </w:rPr>
        <w:t>MHz d</w:t>
      </w:r>
      <w:r>
        <w:rPr>
          <w:lang w:val="es-ES_tradnl"/>
        </w:rPr>
        <w:t>esde el</w:t>
      </w:r>
      <w:r w:rsidRPr="004C7B9E">
        <w:rPr>
          <w:lang w:val="es-ES_tradnl"/>
        </w:rPr>
        <w:t xml:space="preserve"> bord</w:t>
      </w:r>
      <w:r>
        <w:rPr>
          <w:lang w:val="es-ES_tradnl"/>
        </w:rPr>
        <w:t>e</w:t>
      </w:r>
      <w:r w:rsidRPr="004C7B9E">
        <w:rPr>
          <w:lang w:val="es-ES_tradnl"/>
        </w:rPr>
        <w:t xml:space="preserve"> d</w:t>
      </w:r>
      <w:r>
        <w:rPr>
          <w:lang w:val="es-ES_tradnl"/>
        </w:rPr>
        <w:t>el</w:t>
      </w:r>
      <w:r w:rsidRPr="004C7B9E">
        <w:rPr>
          <w:lang w:val="es-ES_tradnl"/>
        </w:rPr>
        <w:t xml:space="preserve"> canal </w:t>
      </w:r>
      <w:r>
        <w:rPr>
          <w:lang w:val="es-ES_tradnl"/>
        </w:rPr>
        <w:t>debe ser</w:t>
      </w:r>
      <w:r w:rsidRPr="004C7B9E">
        <w:rPr>
          <w:lang w:val="es-ES_tradnl"/>
        </w:rPr>
        <w:t>:</w:t>
      </w:r>
    </w:p>
    <w:p w:rsidR="00BD6C4B" w:rsidRPr="004C7B9E" w:rsidRDefault="00BD6C4B" w:rsidP="00BD6C4B">
      <w:pPr>
        <w:pStyle w:val="Equation"/>
        <w:rPr>
          <w:lang w:val="es-ES_tradnl"/>
        </w:rPr>
      </w:pPr>
      <w:r w:rsidRPr="004C7B9E">
        <w:rPr>
          <w:lang w:val="es-ES_tradnl"/>
        </w:rPr>
        <w:tab/>
      </w:r>
      <w:r w:rsidRPr="004C7B9E">
        <w:rPr>
          <w:lang w:val="es-ES_tradnl"/>
        </w:rPr>
        <w:tab/>
      </w:r>
      <w:r w:rsidRPr="00246F3E">
        <w:rPr>
          <w:lang w:val="es-ES_tradnl"/>
        </w:rPr>
        <w:t>Límite de conformación del espectro</w:t>
      </w:r>
      <w:r w:rsidRPr="004C7B9E">
        <w:rPr>
          <w:lang w:val="es-ES_tradnl"/>
        </w:rPr>
        <w:t xml:space="preserve"> </w:t>
      </w:r>
      <w:r w:rsidRPr="00C932F5">
        <w:sym w:font="Symbol" w:char="F0A3"/>
      </w:r>
      <w:r w:rsidRPr="004C7B9E">
        <w:rPr>
          <w:lang w:val="es-ES_tradnl"/>
        </w:rPr>
        <w:t xml:space="preserve"> –76 </w:t>
      </w:r>
      <w:proofErr w:type="spellStart"/>
      <w:r w:rsidRPr="004C7B9E">
        <w:rPr>
          <w:lang w:val="es-ES_tradnl"/>
        </w:rPr>
        <w:t>dB</w:t>
      </w:r>
      <w:r w:rsidRPr="004C7B9E">
        <w:rPr>
          <w:vertAlign w:val="subscript"/>
          <w:lang w:val="es-ES_tradnl"/>
        </w:rPr>
        <w:t>DTV</w:t>
      </w:r>
      <w:proofErr w:type="spellEnd"/>
      <w:r w:rsidRPr="004C7B9E">
        <w:rPr>
          <w:lang w:val="es-ES_tradnl"/>
        </w:rPr>
        <w:tab/>
        <w:t>(6)</w:t>
      </w:r>
    </w:p>
    <w:p w:rsidR="00BD6C4B" w:rsidRPr="004C7B9E" w:rsidRDefault="00BD6C4B" w:rsidP="00BD6C4B">
      <w:pPr>
        <w:keepNext/>
        <w:keepLines/>
        <w:rPr>
          <w:lang w:val="es-ES_tradnl"/>
        </w:rPr>
      </w:pPr>
      <w:r w:rsidRPr="004C7B9E">
        <w:rPr>
          <w:lang w:val="es-ES_tradnl"/>
        </w:rPr>
        <w:lastRenderedPageBreak/>
        <w:t>La plantilla de límite del espectro de baja potencia de DTTB para transmisores y dispositivos de traducci</w:t>
      </w:r>
      <w:r>
        <w:rPr>
          <w:lang w:val="es-ES_tradnl"/>
        </w:rPr>
        <w:t>ón de</w:t>
      </w:r>
      <w:r w:rsidRPr="004C7B9E">
        <w:rPr>
          <w:lang w:val="es-ES_tradnl"/>
        </w:rPr>
        <w:t xml:space="preserve"> LPTV s</w:t>
      </w:r>
      <w:r>
        <w:rPr>
          <w:lang w:val="es-ES_tradnl"/>
        </w:rPr>
        <w:t xml:space="preserve">e representa gráficamente en </w:t>
      </w:r>
      <w:r w:rsidRPr="004C7B9E">
        <w:rPr>
          <w:lang w:val="es-ES_tradnl"/>
        </w:rPr>
        <w:t>la Fig. 2.</w:t>
      </w:r>
    </w:p>
    <w:p w:rsidR="00BD6C4B" w:rsidRPr="00246F3E" w:rsidRDefault="00BD6C4B" w:rsidP="00BD6C4B">
      <w:pPr>
        <w:pStyle w:val="FigureNo"/>
        <w:rPr>
          <w:lang w:val="es-ES_tradnl"/>
        </w:rPr>
      </w:pPr>
      <w:r w:rsidRPr="003A3908">
        <w:rPr>
          <w:lang w:val="es-ES_tradnl"/>
        </w:rPr>
        <w:t>Figura</w:t>
      </w:r>
      <w:r w:rsidRPr="00246F3E">
        <w:rPr>
          <w:lang w:val="es-ES_tradnl"/>
        </w:rPr>
        <w:t xml:space="preserve"> 2</w:t>
      </w:r>
    </w:p>
    <w:p w:rsidR="00BD6C4B" w:rsidRDefault="00BD6C4B" w:rsidP="00BD6C4B">
      <w:pPr>
        <w:pStyle w:val="Figuretitle"/>
        <w:rPr>
          <w:lang w:val="es-ES_tradnl"/>
        </w:rPr>
      </w:pPr>
      <w:r w:rsidRPr="004C7B9E">
        <w:rPr>
          <w:lang w:val="es-ES_tradnl"/>
        </w:rPr>
        <w:t xml:space="preserve">Plantilla de </w:t>
      </w:r>
      <w:r w:rsidRPr="003A3908">
        <w:rPr>
          <w:lang w:val="es-ES_tradnl"/>
        </w:rPr>
        <w:t>límite</w:t>
      </w:r>
      <w:r w:rsidRPr="004C7B9E">
        <w:rPr>
          <w:lang w:val="es-ES_tradnl"/>
        </w:rPr>
        <w:t xml:space="preserve"> del espectro de baja potencia para transmisores y dispositivos</w:t>
      </w:r>
      <w:r>
        <w:rPr>
          <w:lang w:val="es-ES_tradnl"/>
        </w:rPr>
        <w:br/>
      </w:r>
      <w:r w:rsidRPr="004C7B9E">
        <w:rPr>
          <w:lang w:val="es-ES_tradnl"/>
        </w:rPr>
        <w:t>de traducci</w:t>
      </w:r>
      <w:r>
        <w:rPr>
          <w:lang w:val="es-ES_tradnl"/>
        </w:rPr>
        <w:t>ón de</w:t>
      </w:r>
      <w:r w:rsidRPr="004C7B9E">
        <w:rPr>
          <w:lang w:val="es-ES_tradnl"/>
        </w:rPr>
        <w:t xml:space="preserve"> LPTV</w:t>
      </w:r>
      <w:r>
        <w:rPr>
          <w:lang w:val="es-ES_tradnl"/>
        </w:rPr>
        <w:t xml:space="preserve"> con </w:t>
      </w:r>
      <w:r w:rsidRPr="004C7B9E">
        <w:rPr>
          <w:lang w:val="es-ES_tradnl"/>
        </w:rPr>
        <w:t>8-VSB de 6 MHz</w:t>
      </w:r>
    </w:p>
    <w:p w:rsidR="00BD6C4B" w:rsidRPr="00C932F5" w:rsidRDefault="00BD6C4B" w:rsidP="00BD6C4B">
      <w:pPr>
        <w:pStyle w:val="Figure"/>
        <w:rPr>
          <w:noProof/>
          <w:lang w:eastAsia="zh-CN"/>
        </w:rPr>
      </w:pPr>
      <w:r w:rsidRPr="00C932F5">
        <w:rPr>
          <w:noProof/>
          <w:lang w:val="en-US" w:eastAsia="zh-CN"/>
        </w:rPr>
        <mc:AlternateContent>
          <mc:Choice Requires="wps">
            <w:drawing>
              <wp:anchor distT="0" distB="0" distL="114300" distR="114300" simplePos="0" relativeHeight="251657728" behindDoc="0" locked="0" layoutInCell="1" allowOverlap="1" wp14:anchorId="1939437F" wp14:editId="44DF0B92">
                <wp:simplePos x="0" y="0"/>
                <wp:positionH relativeFrom="column">
                  <wp:posOffset>5876290</wp:posOffset>
                </wp:positionH>
                <wp:positionV relativeFrom="paragraph">
                  <wp:posOffset>4013835</wp:posOffset>
                </wp:positionV>
                <wp:extent cx="99695" cy="71755"/>
                <wp:effectExtent l="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ACFA8" id="Rectangle 18" o:spid="_x0000_s1026" style="position:absolute;margin-left:462.7pt;margin-top:316.05pt;width:7.85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XDeQIAAPo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" stroked="f"/>
            </w:pict>
          </mc:Fallback>
        </mc:AlternateContent>
      </w:r>
      <w:r w:rsidRPr="00C932F5">
        <w:rPr>
          <w:noProof/>
          <w:lang w:val="en-US" w:eastAsia="zh-CN"/>
        </w:rPr>
        <mc:AlternateContent>
          <mc:Choice Requires="wps">
            <w:drawing>
              <wp:anchor distT="0" distB="0" distL="114300" distR="114300" simplePos="0" relativeHeight="251655680" behindDoc="0" locked="0" layoutInCell="1" allowOverlap="1" wp14:anchorId="3BCBAEDD" wp14:editId="1000316D">
                <wp:simplePos x="0" y="0"/>
                <wp:positionH relativeFrom="column">
                  <wp:posOffset>5714365</wp:posOffset>
                </wp:positionH>
                <wp:positionV relativeFrom="paragraph">
                  <wp:posOffset>3980815</wp:posOffset>
                </wp:positionV>
                <wp:extent cx="194945" cy="133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B5B02" id="Rectangle 17" o:spid="_x0000_s1026" style="position:absolute;margin-left:449.95pt;margin-top:313.45pt;width:15.35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2fQ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" stroked="f"/>
            </w:pict>
          </mc:Fallback>
        </mc:AlternateContent>
      </w:r>
      <w:r w:rsidR="00BA44F3">
        <w:rPr>
          <w:noProof/>
          <w:lang w:eastAsia="zh-CN"/>
        </w:rPr>
        <w:object w:dxaOrig="6707" w:dyaOrig="5457">
          <v:shape id="_x0000_i1057" type="#_x0000_t75" style="width:443.55pt;height:361.35pt" o:ole="">
            <v:imagedata r:id="rId15" o:title=""/>
          </v:shape>
          <o:OLEObject Type="Embed" ProgID="CorelDRAW.Graphic.14" ShapeID="_x0000_i1057" DrawAspect="Content" ObjectID="_1501077819" r:id="rId16"/>
        </w:object>
      </w:r>
    </w:p>
    <w:p w:rsidR="00BD6C4B" w:rsidRPr="00A36923" w:rsidRDefault="00BD6C4B" w:rsidP="00BD6C4B">
      <w:pPr>
        <w:pStyle w:val="Heading2"/>
        <w:jc w:val="left"/>
        <w:rPr>
          <w:lang w:val="es-ES_tradnl"/>
        </w:rPr>
      </w:pPr>
      <w:r w:rsidRPr="00A36923">
        <w:rPr>
          <w:lang w:val="es-ES_tradnl"/>
        </w:rPr>
        <w:t>3.3</w:t>
      </w:r>
      <w:r w:rsidRPr="00A36923">
        <w:rPr>
          <w:lang w:val="es-ES_tradnl"/>
        </w:rPr>
        <w:tab/>
        <w:t>Plantilla de límite del espectro de DTTB sencilla para transmisores y dispositivos de traducci</w:t>
      </w:r>
      <w:r>
        <w:rPr>
          <w:lang w:val="es-ES_tradnl"/>
        </w:rPr>
        <w:t>ón de</w:t>
      </w:r>
      <w:r w:rsidRPr="00A36923">
        <w:rPr>
          <w:lang w:val="es-ES_tradnl"/>
        </w:rPr>
        <w:t xml:space="preserve"> LPTV </w:t>
      </w:r>
    </w:p>
    <w:p w:rsidR="00BD6C4B" w:rsidRPr="00A36923" w:rsidRDefault="00BD6C4B" w:rsidP="00BD6C4B">
      <w:pPr>
        <w:pStyle w:val="enumlev1"/>
        <w:rPr>
          <w:lang w:val="es-ES_tradnl"/>
        </w:rPr>
      </w:pPr>
      <w:r w:rsidRPr="00A36923">
        <w:rPr>
          <w:lang w:val="es-ES_tradnl"/>
        </w:rPr>
        <w:t>•</w:t>
      </w:r>
      <w:r w:rsidRPr="00A36923">
        <w:rPr>
          <w:lang w:val="es-ES_tradnl"/>
        </w:rPr>
        <w:tab/>
        <w:t>El límite de conformación del espectro en la gama entre la mitad de la anchura del filtro de anchura de banda de resoluci</w:t>
      </w:r>
      <w:r>
        <w:rPr>
          <w:lang w:val="es-ES_tradnl"/>
        </w:rPr>
        <w:t>ón y</w:t>
      </w:r>
      <w:r w:rsidRPr="00A36923">
        <w:rPr>
          <w:lang w:val="es-ES_tradnl"/>
        </w:rPr>
        <w:t xml:space="preserve"> </w:t>
      </w:r>
      <w:r>
        <w:rPr>
          <w:lang w:val="es-ES_tradnl"/>
        </w:rPr>
        <w:t>6 M</w:t>
      </w:r>
      <w:r w:rsidRPr="00A36923">
        <w:rPr>
          <w:lang w:val="es-ES_tradnl"/>
        </w:rPr>
        <w:t>Hz des</w:t>
      </w:r>
      <w:r>
        <w:rPr>
          <w:lang w:val="es-ES_tradnl"/>
        </w:rPr>
        <w:t>de</w:t>
      </w:r>
      <w:r w:rsidRPr="00A36923">
        <w:rPr>
          <w:lang w:val="es-ES_tradnl"/>
        </w:rPr>
        <w:t xml:space="preserve"> </w:t>
      </w:r>
      <w:r>
        <w:rPr>
          <w:lang w:val="es-ES_tradnl"/>
        </w:rPr>
        <w:t>e</w:t>
      </w:r>
      <w:r w:rsidRPr="00A36923">
        <w:rPr>
          <w:lang w:val="es-ES_tradnl"/>
        </w:rPr>
        <w:t>l bord</w:t>
      </w:r>
      <w:r>
        <w:rPr>
          <w:lang w:val="es-ES_tradnl"/>
        </w:rPr>
        <w:t>e</w:t>
      </w:r>
      <w:r w:rsidRPr="00A36923">
        <w:rPr>
          <w:lang w:val="es-ES_tradnl"/>
        </w:rPr>
        <w:t xml:space="preserve"> d</w:t>
      </w:r>
      <w:r>
        <w:rPr>
          <w:lang w:val="es-ES_tradnl"/>
        </w:rPr>
        <w:t>el</w:t>
      </w:r>
      <w:r w:rsidRPr="00A36923">
        <w:rPr>
          <w:lang w:val="es-ES_tradnl"/>
        </w:rPr>
        <w:t xml:space="preserve"> canal </w:t>
      </w:r>
      <w:r>
        <w:rPr>
          <w:lang w:val="es-ES_tradnl"/>
        </w:rPr>
        <w:t>con respecto a la potencia total de salida del transmisor debe ser</w:t>
      </w:r>
      <w:r w:rsidRPr="00A36923">
        <w:rPr>
          <w:lang w:val="es-ES_tradnl"/>
        </w:rPr>
        <w:t>:</w:t>
      </w:r>
    </w:p>
    <w:p w:rsidR="00BD6C4B" w:rsidRPr="00A36923" w:rsidRDefault="00BD6C4B" w:rsidP="00BD6C4B">
      <w:pPr>
        <w:pStyle w:val="Equation"/>
        <w:rPr>
          <w:lang w:val="es-ES_tradnl"/>
        </w:rPr>
      </w:pPr>
      <w:r w:rsidRPr="00A36923">
        <w:rPr>
          <w:lang w:val="es-ES_tradnl"/>
        </w:rPr>
        <w:tab/>
      </w:r>
      <w:r w:rsidRPr="00A36923">
        <w:rPr>
          <w:lang w:val="es-ES_tradnl"/>
        </w:rPr>
        <w:tab/>
        <w:t xml:space="preserve">Límite de conformación del espectro </w:t>
      </w:r>
      <w:r w:rsidRPr="00C932F5">
        <w:sym w:font="Symbol" w:char="F0A3"/>
      </w:r>
      <w:r w:rsidRPr="00A36923">
        <w:rPr>
          <w:lang w:val="es-ES_tradnl"/>
        </w:rPr>
        <w:t xml:space="preserve"> –((</w:t>
      </w:r>
      <w:r w:rsidRPr="00C932F5">
        <w:t>Δ</w:t>
      </w:r>
      <w:r w:rsidRPr="00A36923">
        <w:rPr>
          <w:lang w:val="es-ES_tradnl"/>
        </w:rPr>
        <w:t>F</w:t>
      </w:r>
      <w:r w:rsidRPr="00A36923">
        <w:rPr>
          <w:vertAlign w:val="superscript"/>
          <w:lang w:val="es-ES_tradnl"/>
        </w:rPr>
        <w:t>2</w:t>
      </w:r>
      <w:r w:rsidRPr="00A36923">
        <w:rPr>
          <w:lang w:val="es-ES_tradnl"/>
        </w:rPr>
        <w:t>/1,44) + 46) (</w:t>
      </w:r>
      <w:proofErr w:type="spellStart"/>
      <w:r w:rsidRPr="00A36923">
        <w:rPr>
          <w:lang w:val="es-ES_tradnl"/>
        </w:rPr>
        <w:t>dB</w:t>
      </w:r>
      <w:r w:rsidRPr="00A36923">
        <w:rPr>
          <w:vertAlign w:val="subscript"/>
          <w:lang w:val="es-ES_tradnl"/>
        </w:rPr>
        <w:t>DTV</w:t>
      </w:r>
      <w:proofErr w:type="spellEnd"/>
      <w:r w:rsidRPr="00A36923">
        <w:rPr>
          <w:lang w:val="es-ES_tradnl"/>
        </w:rPr>
        <w:t>)</w:t>
      </w:r>
      <w:r w:rsidRPr="00A36923">
        <w:rPr>
          <w:lang w:val="es-ES_tradnl"/>
        </w:rPr>
        <w:tab/>
        <w:t>(7)</w:t>
      </w:r>
    </w:p>
    <w:p w:rsidR="00BD6C4B" w:rsidRPr="0040269E" w:rsidRDefault="00BD6C4B" w:rsidP="00BD6C4B">
      <w:pPr>
        <w:jc w:val="left"/>
        <w:rPr>
          <w:lang w:val="es-ES_tradnl"/>
        </w:rPr>
      </w:pPr>
      <w:r w:rsidRPr="0040269E">
        <w:rPr>
          <w:lang w:val="es-ES_tradnl"/>
        </w:rPr>
        <w:t>donde:</w:t>
      </w:r>
    </w:p>
    <w:p w:rsidR="00BD6C4B" w:rsidRPr="00A36923" w:rsidRDefault="00BD6C4B" w:rsidP="00BD6C4B">
      <w:pPr>
        <w:pStyle w:val="Equationlegend"/>
        <w:rPr>
          <w:lang w:val="es-ES_tradnl"/>
        </w:rPr>
      </w:pPr>
      <w:r w:rsidRPr="0040269E">
        <w:rPr>
          <w:lang w:val="es-ES_tradnl"/>
        </w:rPr>
        <w:tab/>
      </w:r>
      <w:r w:rsidRPr="00C932F5">
        <w:t>Δ</w:t>
      </w:r>
      <w:r>
        <w:rPr>
          <w:lang w:val="es-ES_tradnl"/>
        </w:rPr>
        <w:t>F</w:t>
      </w:r>
      <w:r w:rsidRPr="00A36923">
        <w:rPr>
          <w:lang w:val="es-ES_tradnl"/>
        </w:rPr>
        <w:tab/>
        <w:t>es la diferencia de frecuencias en MHz, desde el borde del canal.</w:t>
      </w:r>
    </w:p>
    <w:p w:rsidR="00BD6C4B" w:rsidRPr="00A36923" w:rsidRDefault="00BD6C4B" w:rsidP="00BD6C4B">
      <w:pPr>
        <w:pStyle w:val="enumlev1"/>
        <w:rPr>
          <w:lang w:val="es-ES_tradnl"/>
        </w:rPr>
      </w:pPr>
      <w:r w:rsidRPr="00A36923">
        <w:rPr>
          <w:lang w:val="es-ES_tradnl"/>
        </w:rPr>
        <w:t>•</w:t>
      </w:r>
      <w:r w:rsidRPr="00A36923">
        <w:rPr>
          <w:lang w:val="es-ES_tradnl"/>
        </w:rPr>
        <w:tab/>
        <w:t>El límite de conformación del espectro en cualquier frecuencia superior a 6</w:t>
      </w:r>
      <w:r>
        <w:rPr>
          <w:lang w:val="es-ES_tradnl"/>
        </w:rPr>
        <w:t> </w:t>
      </w:r>
      <w:r w:rsidRPr="00A36923">
        <w:rPr>
          <w:lang w:val="es-ES_tradnl"/>
        </w:rPr>
        <w:t>MHz d</w:t>
      </w:r>
      <w:r>
        <w:rPr>
          <w:lang w:val="es-ES_tradnl"/>
        </w:rPr>
        <w:t>esde el</w:t>
      </w:r>
      <w:r w:rsidRPr="00A36923">
        <w:rPr>
          <w:lang w:val="es-ES_tradnl"/>
        </w:rPr>
        <w:t xml:space="preserve"> bord</w:t>
      </w:r>
      <w:r>
        <w:rPr>
          <w:lang w:val="es-ES_tradnl"/>
        </w:rPr>
        <w:t>e</w:t>
      </w:r>
      <w:r w:rsidRPr="00A36923">
        <w:rPr>
          <w:lang w:val="es-ES_tradnl"/>
        </w:rPr>
        <w:t xml:space="preserve"> d</w:t>
      </w:r>
      <w:r>
        <w:rPr>
          <w:lang w:val="es-ES_tradnl"/>
        </w:rPr>
        <w:t>el</w:t>
      </w:r>
      <w:r w:rsidRPr="00A36923">
        <w:rPr>
          <w:lang w:val="es-ES_tradnl"/>
        </w:rPr>
        <w:t xml:space="preserve"> canal de</w:t>
      </w:r>
      <w:r>
        <w:rPr>
          <w:lang w:val="es-ES_tradnl"/>
        </w:rPr>
        <w:t>be ser</w:t>
      </w:r>
      <w:r w:rsidRPr="00A36923">
        <w:rPr>
          <w:lang w:val="es-ES_tradnl"/>
        </w:rPr>
        <w:t>:</w:t>
      </w:r>
    </w:p>
    <w:p w:rsidR="00BD6C4B" w:rsidRPr="00A36923" w:rsidRDefault="00BD6C4B" w:rsidP="00BD6C4B">
      <w:pPr>
        <w:pStyle w:val="Equation"/>
        <w:rPr>
          <w:lang w:val="es-ES_tradnl"/>
        </w:rPr>
      </w:pPr>
      <w:r w:rsidRPr="00A36923">
        <w:rPr>
          <w:lang w:val="es-ES_tradnl"/>
        </w:rPr>
        <w:tab/>
      </w:r>
      <w:r w:rsidRPr="00A36923">
        <w:rPr>
          <w:lang w:val="es-ES_tradnl"/>
        </w:rPr>
        <w:tab/>
        <w:t xml:space="preserve">Límite de conformación del espectro </w:t>
      </w:r>
      <w:r w:rsidRPr="00C932F5">
        <w:sym w:font="Symbol" w:char="F0A3"/>
      </w:r>
      <w:r w:rsidRPr="00A36923">
        <w:rPr>
          <w:lang w:val="es-ES_tradnl"/>
        </w:rPr>
        <w:t xml:space="preserve"> –71 </w:t>
      </w:r>
      <w:proofErr w:type="spellStart"/>
      <w:r w:rsidRPr="00A36923">
        <w:rPr>
          <w:lang w:val="es-ES_tradnl"/>
        </w:rPr>
        <w:t>dB</w:t>
      </w:r>
      <w:r w:rsidRPr="00A36923">
        <w:rPr>
          <w:vertAlign w:val="subscript"/>
          <w:lang w:val="es-ES_tradnl"/>
        </w:rPr>
        <w:t>DTV</w:t>
      </w:r>
      <w:proofErr w:type="spellEnd"/>
      <w:r w:rsidRPr="00A36923">
        <w:rPr>
          <w:lang w:val="es-ES_tradnl"/>
        </w:rPr>
        <w:tab/>
        <w:t>(8)</w:t>
      </w:r>
    </w:p>
    <w:p w:rsidR="00BD6C4B" w:rsidRDefault="00BD6C4B" w:rsidP="00BD6C4B">
      <w:pPr>
        <w:keepNext/>
        <w:keepLines/>
        <w:rPr>
          <w:lang w:val="es-ES_tradnl"/>
        </w:rPr>
      </w:pPr>
      <w:r w:rsidRPr="00A36923">
        <w:rPr>
          <w:lang w:val="es-ES_tradnl"/>
        </w:rPr>
        <w:lastRenderedPageBreak/>
        <w:t>La plantilla de límite del espectro sencilla de DTTB para transmisores y dispositivos de traducci</w:t>
      </w:r>
      <w:r>
        <w:rPr>
          <w:lang w:val="es-ES_tradnl"/>
        </w:rPr>
        <w:t>ón de</w:t>
      </w:r>
      <w:r w:rsidRPr="00A36923">
        <w:rPr>
          <w:lang w:val="es-ES_tradnl"/>
        </w:rPr>
        <w:t xml:space="preserve"> LPTV </w:t>
      </w:r>
      <w:r>
        <w:rPr>
          <w:lang w:val="es-ES_tradnl"/>
        </w:rPr>
        <w:t>se</w:t>
      </w:r>
      <w:r w:rsidRPr="00A36923">
        <w:rPr>
          <w:lang w:val="es-ES_tradnl"/>
        </w:rPr>
        <w:t xml:space="preserve"> </w:t>
      </w:r>
      <w:r>
        <w:rPr>
          <w:lang w:val="es-ES_tradnl"/>
        </w:rPr>
        <w:t>representa gráficamente en</w:t>
      </w:r>
      <w:r w:rsidRPr="00A36923">
        <w:rPr>
          <w:lang w:val="es-ES_tradnl"/>
        </w:rPr>
        <w:t xml:space="preserve"> la Fig. 3.</w:t>
      </w:r>
    </w:p>
    <w:p w:rsidR="00BD6C4B" w:rsidRPr="0040269E" w:rsidRDefault="00BD6C4B" w:rsidP="00BD6C4B">
      <w:pPr>
        <w:pStyle w:val="FigureNo"/>
        <w:rPr>
          <w:lang w:val="es-ES_tradnl"/>
        </w:rPr>
      </w:pPr>
      <w:r w:rsidRPr="0040269E">
        <w:rPr>
          <w:lang w:val="es-ES_tradnl"/>
        </w:rPr>
        <w:t>Figura 3</w:t>
      </w:r>
    </w:p>
    <w:p w:rsidR="00BD6C4B" w:rsidRPr="00A36923" w:rsidRDefault="00BD6C4B" w:rsidP="00BD6C4B">
      <w:pPr>
        <w:pStyle w:val="Figuretitle"/>
        <w:rPr>
          <w:lang w:val="es-ES_tradnl"/>
        </w:rPr>
      </w:pPr>
      <w:r w:rsidRPr="00A36923">
        <w:rPr>
          <w:lang w:val="es-ES_tradnl"/>
        </w:rPr>
        <w:t xml:space="preserve">Plantilla de límite del espectro sencilla para transmisores y dispositivos </w:t>
      </w:r>
      <w:r>
        <w:rPr>
          <w:lang w:val="es-ES_tradnl"/>
        </w:rPr>
        <w:br/>
      </w:r>
      <w:r w:rsidRPr="00A36923">
        <w:rPr>
          <w:lang w:val="es-ES_tradnl"/>
        </w:rPr>
        <w:t>de traducción de LPTV con 8-VSB</w:t>
      </w:r>
      <w:r>
        <w:rPr>
          <w:lang w:val="es-ES_tradnl"/>
        </w:rPr>
        <w:t xml:space="preserve"> </w:t>
      </w:r>
      <w:r w:rsidRPr="00A36923">
        <w:rPr>
          <w:lang w:val="es-ES_tradnl"/>
        </w:rPr>
        <w:t>de 6 MHz</w:t>
      </w:r>
    </w:p>
    <w:p w:rsidR="00BD6C4B" w:rsidRPr="00C932F5" w:rsidRDefault="003C09CB" w:rsidP="00BD6C4B">
      <w:pPr>
        <w:pStyle w:val="Figure"/>
      </w:pPr>
      <w:r>
        <w:rPr>
          <w:noProof/>
          <w:lang w:eastAsia="zh-CN"/>
        </w:rPr>
        <w:object w:dxaOrig="6707" w:dyaOrig="5474">
          <v:shape id="_x0000_i1094" type="#_x0000_t75" style="width:431.3pt;height:351.15pt;mso-position-horizontal:absolute" o:ole="">
            <v:imagedata r:id="rId17" o:title=""/>
          </v:shape>
          <o:OLEObject Type="Embed" ProgID="CorelDRAW.Graphic.14" ShapeID="_x0000_i1094" DrawAspect="Content" ObjectID="_1501077820" r:id="rId18"/>
        </w:object>
      </w:r>
      <w:r w:rsidR="00BD6C4B" w:rsidRPr="00C932F5">
        <w:rPr>
          <w:noProof/>
          <w:lang w:val="en-US" w:eastAsia="zh-CN"/>
        </w:rPr>
        <mc:AlternateContent>
          <mc:Choice Requires="wps">
            <w:drawing>
              <wp:anchor distT="0" distB="0" distL="114300" distR="114300" simplePos="0" relativeHeight="251659776" behindDoc="0" locked="0" layoutInCell="1" allowOverlap="1" wp14:anchorId="7274CD9B" wp14:editId="06009731">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C8B97" id="Rectangle 16" o:spid="_x0000_s1026" style="position:absolute;margin-left:468.3pt;margin-top:322.35pt;width:9.4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sidR="00BD6C4B" w:rsidRPr="00C932F5">
        <w:rPr>
          <w:noProof/>
          <w:lang w:val="en-US" w:eastAsia="zh-CN"/>
        </w:rPr>
        <mc:AlternateContent>
          <mc:Choice Requires="wps">
            <w:drawing>
              <wp:anchor distT="0" distB="0" distL="114300" distR="114300" simplePos="0" relativeHeight="251658752" behindDoc="0" locked="0" layoutInCell="1" allowOverlap="1" wp14:anchorId="5FB4EB38" wp14:editId="3AB0BAEE">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BD038" id="Rectangle 15" o:spid="_x0000_s1026" style="position:absolute;margin-left:455.95pt;margin-top:322.35pt;width:1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p>
    <w:p w:rsidR="00BD6C4B" w:rsidRDefault="00BD6C4B" w:rsidP="00BD6C4B">
      <w:pPr>
        <w:rPr>
          <w:lang w:val="es-ES_tradnl"/>
        </w:rPr>
      </w:pPr>
    </w:p>
    <w:p w:rsidR="00BD6C4B" w:rsidRPr="00FA14FB" w:rsidRDefault="00BD6C4B" w:rsidP="00BD6C4B">
      <w:pPr>
        <w:pStyle w:val="AnnexNoTitle"/>
        <w:rPr>
          <w:lang w:val="es-ES_tradnl"/>
        </w:rPr>
      </w:pPr>
      <w:r w:rsidRPr="00FA14FB">
        <w:rPr>
          <w:szCs w:val="28"/>
          <w:lang w:val="es-ES_tradnl"/>
        </w:rPr>
        <w:t>Anexo 2</w:t>
      </w:r>
      <w:r w:rsidRPr="00FA14FB">
        <w:rPr>
          <w:lang w:val="es-ES_tradnl"/>
        </w:rPr>
        <w:br/>
      </w:r>
      <w:r w:rsidRPr="00FA14FB">
        <w:rPr>
          <w:lang w:val="es-ES_tradnl"/>
        </w:rPr>
        <w:br/>
      </w:r>
      <w:r w:rsidRPr="00FA14FB">
        <w:rPr>
          <w:lang w:val="es-ES_tradnl" w:eastAsia="ja-JP"/>
        </w:rPr>
        <w:t xml:space="preserve">Plantillas de límite del espectro específicas para el sistema </w:t>
      </w:r>
      <w:r>
        <w:rPr>
          <w:lang w:val="es-ES_tradnl" w:eastAsia="ja-JP"/>
        </w:rPr>
        <w:br/>
      </w:r>
      <w:r w:rsidRPr="00FA14FB">
        <w:rPr>
          <w:lang w:val="es-ES_tradnl" w:eastAsia="ja-JP"/>
        </w:rPr>
        <w:t>de televisi</w:t>
      </w:r>
      <w:r>
        <w:rPr>
          <w:lang w:val="es-ES_tradnl" w:eastAsia="ja-JP"/>
        </w:rPr>
        <w:t>ón digital terrenal B</w:t>
      </w:r>
      <w:r w:rsidRPr="00FA14FB">
        <w:rPr>
          <w:lang w:val="es-ES_tradnl"/>
        </w:rPr>
        <w:t xml:space="preserve"> (</w:t>
      </w:r>
      <w:r w:rsidRPr="00FA14FB">
        <w:rPr>
          <w:lang w:val="es-ES_tradnl" w:eastAsia="ja-JP"/>
        </w:rPr>
        <w:t>DVB-T</w:t>
      </w:r>
      <w:r w:rsidRPr="00FA14FB">
        <w:rPr>
          <w:lang w:val="es-ES_tradnl"/>
        </w:rPr>
        <w:t>)</w:t>
      </w:r>
    </w:p>
    <w:p w:rsidR="00BD6C4B" w:rsidRPr="00FA14FB" w:rsidRDefault="00BD6C4B" w:rsidP="00BD6C4B">
      <w:pPr>
        <w:pStyle w:val="Heading1"/>
        <w:jc w:val="left"/>
        <w:rPr>
          <w:lang w:val="es-ES_tradnl" w:eastAsia="ja-JP"/>
        </w:rPr>
      </w:pPr>
      <w:r w:rsidRPr="00FA14FB">
        <w:rPr>
          <w:lang w:val="es-ES_tradnl" w:eastAsia="ja-JP"/>
        </w:rPr>
        <w:t>1</w:t>
      </w:r>
      <w:r w:rsidRPr="00FA14FB">
        <w:rPr>
          <w:lang w:val="es-ES_tradnl" w:eastAsia="ja-JP"/>
        </w:rPr>
        <w:tab/>
        <w:t>Plantillas de límite del espectro específicas para el sistema de canalizaci</w:t>
      </w:r>
      <w:r>
        <w:rPr>
          <w:lang w:val="es-ES_tradnl" w:eastAsia="ja-JP"/>
        </w:rPr>
        <w:t>ón de </w:t>
      </w:r>
      <w:r w:rsidRPr="00FA14FB">
        <w:rPr>
          <w:lang w:val="es-ES_tradnl" w:eastAsia="ja-JP"/>
        </w:rPr>
        <w:t>7</w:t>
      </w:r>
      <w:r>
        <w:rPr>
          <w:lang w:val="es-ES_tradnl" w:eastAsia="ja-JP"/>
        </w:rPr>
        <w:t> </w:t>
      </w:r>
      <w:r w:rsidRPr="00FA14FB">
        <w:rPr>
          <w:lang w:val="es-ES_tradnl" w:eastAsia="ja-JP"/>
        </w:rPr>
        <w:t>MHz (DVB</w:t>
      </w:r>
      <w:r w:rsidRPr="00FA14FB">
        <w:rPr>
          <w:lang w:val="es-ES_tradnl" w:eastAsia="ja-JP"/>
        </w:rPr>
        <w:noBreakHyphen/>
        <w:t>T)</w:t>
      </w:r>
    </w:p>
    <w:p w:rsidR="00BD6C4B" w:rsidRPr="00FA14FB" w:rsidRDefault="00BD6C4B" w:rsidP="00BD6C4B">
      <w:pPr>
        <w:keepNext/>
        <w:keepLines/>
        <w:rPr>
          <w:lang w:val="es-ES_tradnl" w:eastAsia="ja-JP"/>
        </w:rPr>
      </w:pPr>
      <w:r w:rsidRPr="00FA14FB">
        <w:rPr>
          <w:lang w:val="es-ES_tradnl" w:eastAsia="ja-JP"/>
        </w:rPr>
        <w:t>Para la televisión digital de 7</w:t>
      </w:r>
      <w:r>
        <w:rPr>
          <w:lang w:val="es-ES_tradnl" w:eastAsia="ja-JP"/>
        </w:rPr>
        <w:t> </w:t>
      </w:r>
      <w:r w:rsidRPr="00FA14FB">
        <w:rPr>
          <w:lang w:val="es-ES_tradnl" w:eastAsia="ja-JP"/>
        </w:rPr>
        <w:t>MHz, el dominio fuera de banda se extiende desde ±3,5</w:t>
      </w:r>
      <w:r>
        <w:rPr>
          <w:lang w:val="es-ES_tradnl" w:eastAsia="ja-JP"/>
        </w:rPr>
        <w:t> </w:t>
      </w:r>
      <w:r w:rsidRPr="00FA14FB">
        <w:rPr>
          <w:lang w:val="es-ES_tradnl" w:eastAsia="ja-JP"/>
        </w:rPr>
        <w:t>MHz (es de</w:t>
      </w:r>
      <w:r>
        <w:rPr>
          <w:lang w:val="es-ES_tradnl" w:eastAsia="ja-JP"/>
        </w:rPr>
        <w:t xml:space="preserve">cir, </w:t>
      </w:r>
      <w:r w:rsidRPr="00FA14FB">
        <w:rPr>
          <w:lang w:val="es-ES_tradnl" w:eastAsia="ja-JP"/>
        </w:rPr>
        <w:t xml:space="preserve">±0,5 × 7 MHz) </w:t>
      </w:r>
      <w:r>
        <w:rPr>
          <w:lang w:val="es-ES_tradnl" w:eastAsia="ja-JP"/>
        </w:rPr>
        <w:t>hasta</w:t>
      </w:r>
      <w:r w:rsidRPr="00FA14FB">
        <w:rPr>
          <w:lang w:val="es-ES_tradnl" w:eastAsia="ja-JP"/>
        </w:rPr>
        <w:t xml:space="preserve"> ±17,5 MHz (</w:t>
      </w:r>
      <w:r>
        <w:rPr>
          <w:lang w:val="es-ES_tradnl" w:eastAsia="ja-JP"/>
        </w:rPr>
        <w:t>es d</w:t>
      </w:r>
      <w:r w:rsidRPr="00FA14FB">
        <w:rPr>
          <w:lang w:val="es-ES_tradnl" w:eastAsia="ja-JP"/>
        </w:rPr>
        <w:t>e</w:t>
      </w:r>
      <w:r>
        <w:rPr>
          <w:lang w:val="es-ES_tradnl" w:eastAsia="ja-JP"/>
        </w:rPr>
        <w:t>cir,</w:t>
      </w:r>
      <w:r w:rsidRPr="00FA14FB">
        <w:rPr>
          <w:lang w:val="es-ES_tradnl" w:eastAsia="ja-JP"/>
        </w:rPr>
        <w:t xml:space="preserve"> ±2,5 × 7 MHz) </w:t>
      </w:r>
      <w:r>
        <w:rPr>
          <w:lang w:val="es-ES_tradnl" w:eastAsia="ja-JP"/>
        </w:rPr>
        <w:t>con respecto al centro del</w:t>
      </w:r>
      <w:r w:rsidRPr="00FA14FB">
        <w:rPr>
          <w:lang w:val="es-ES_tradnl" w:eastAsia="ja-JP"/>
        </w:rPr>
        <w:t xml:space="preserve"> canal.</w:t>
      </w:r>
    </w:p>
    <w:p w:rsidR="00BD6C4B" w:rsidRPr="00FA14FB" w:rsidRDefault="00BD6C4B" w:rsidP="00BD6C4B">
      <w:pPr>
        <w:rPr>
          <w:lang w:val="es-ES_tradnl" w:eastAsia="ja-JP"/>
        </w:rPr>
      </w:pPr>
      <w:r w:rsidRPr="00FA14FB">
        <w:rPr>
          <w:lang w:val="es-ES_tradnl" w:eastAsia="ja-JP"/>
        </w:rPr>
        <w:t>En la Fig. 4 y el Cuadro</w:t>
      </w:r>
      <w:r>
        <w:rPr>
          <w:lang w:val="es-ES_tradnl" w:eastAsia="ja-JP"/>
        </w:rPr>
        <w:t> </w:t>
      </w:r>
      <w:r w:rsidRPr="00FA14FB">
        <w:rPr>
          <w:lang w:val="es-ES_tradnl" w:eastAsia="ja-JP"/>
        </w:rPr>
        <w:t>1 asociado se especifican dos plantillas del espectro. La curva superior define la plantilla del espectro para los casos no cr</w:t>
      </w:r>
      <w:r>
        <w:rPr>
          <w:lang w:val="es-ES_tradnl" w:eastAsia="ja-JP"/>
        </w:rPr>
        <w:t>íticos y la curva inferior define la plantilla del espectro para los casos sensibles</w:t>
      </w:r>
      <w:r w:rsidRPr="00FA14FB">
        <w:rPr>
          <w:lang w:val="es-ES_tradnl" w:eastAsia="ja-JP"/>
        </w:rPr>
        <w:t>.</w:t>
      </w:r>
    </w:p>
    <w:p w:rsidR="00BD6C4B" w:rsidRPr="00FA14FB" w:rsidRDefault="00BD6C4B" w:rsidP="00BD6C4B">
      <w:pPr>
        <w:pStyle w:val="FigureNo"/>
        <w:rPr>
          <w:lang w:val="es-ES_tradnl" w:eastAsia="ja-JP"/>
        </w:rPr>
      </w:pPr>
      <w:r w:rsidRPr="003A3908">
        <w:rPr>
          <w:lang w:val="es-ES_tradnl"/>
        </w:rPr>
        <w:lastRenderedPageBreak/>
        <w:t>Figura</w:t>
      </w:r>
      <w:r w:rsidRPr="00FA14FB">
        <w:rPr>
          <w:lang w:val="es-ES_tradnl" w:eastAsia="ja-JP"/>
        </w:rPr>
        <w:t xml:space="preserve"> 4</w:t>
      </w:r>
    </w:p>
    <w:p w:rsidR="00BD6C4B" w:rsidRPr="00FA14FB" w:rsidRDefault="00BD6C4B" w:rsidP="00BD6C4B">
      <w:pPr>
        <w:pStyle w:val="Figuretitle"/>
        <w:keepLines/>
        <w:rPr>
          <w:lang w:val="es-ES_tradnl" w:eastAsia="ja-JP"/>
        </w:rPr>
      </w:pPr>
      <w:r w:rsidRPr="00FA14FB">
        <w:rPr>
          <w:lang w:val="es-ES_tradnl" w:eastAsia="ja-JP"/>
        </w:rPr>
        <w:t xml:space="preserve">Plantillas de límite del espectro </w:t>
      </w:r>
      <w:r w:rsidRPr="003A3908">
        <w:rPr>
          <w:lang w:val="es-ES_tradnl"/>
        </w:rPr>
        <w:t>para</w:t>
      </w:r>
      <w:r w:rsidRPr="00FA14FB">
        <w:rPr>
          <w:lang w:val="es-ES_tradnl" w:eastAsia="ja-JP"/>
        </w:rPr>
        <w:t xml:space="preserve"> el sistema B </w:t>
      </w:r>
      <w:r>
        <w:rPr>
          <w:lang w:val="es-ES_tradnl" w:eastAsia="ja-JP"/>
        </w:rPr>
        <w:t>de canalización de </w:t>
      </w:r>
      <w:r w:rsidRPr="00FA14FB">
        <w:rPr>
          <w:lang w:val="es-ES_tradnl" w:eastAsia="ja-JP"/>
        </w:rPr>
        <w:t>7 MHz</w:t>
      </w:r>
      <w:r>
        <w:rPr>
          <w:lang w:val="es-ES_tradnl" w:eastAsia="ja-JP"/>
        </w:rPr>
        <w:t xml:space="preserve"> </w:t>
      </w:r>
      <w:r w:rsidRPr="00FA14FB">
        <w:rPr>
          <w:lang w:val="es-ES_tradnl" w:eastAsia="ja-JP"/>
        </w:rPr>
        <w:t>(DVB-T)</w:t>
      </w:r>
    </w:p>
    <w:p w:rsidR="00BD6C4B" w:rsidRDefault="00BA44F3" w:rsidP="00BD6C4B">
      <w:pPr>
        <w:pStyle w:val="Figure"/>
      </w:pPr>
      <w:r>
        <w:object w:dxaOrig="6580" w:dyaOrig="4953">
          <v:shape id="_x0000_i1060" type="#_x0000_t75" style="width:433.35pt;height:328.1pt;mso-position-horizontal:absolute" o:ole="">
            <v:imagedata r:id="rId19" o:title=""/>
          </v:shape>
          <o:OLEObject Type="Embed" ProgID="CorelDRAW.Graphic.14" ShapeID="_x0000_i1060" DrawAspect="Content" ObjectID="_1501077821" r:id="rId20"/>
        </w:object>
      </w:r>
    </w:p>
    <w:p w:rsidR="00BD6C4B" w:rsidRPr="0040269E" w:rsidRDefault="00BD6C4B" w:rsidP="00BD6C4B">
      <w:pPr>
        <w:pStyle w:val="TableNo"/>
        <w:rPr>
          <w:lang w:val="es-ES_tradnl" w:eastAsia="ja-JP"/>
        </w:rPr>
      </w:pPr>
      <w:r w:rsidRPr="0040269E">
        <w:rPr>
          <w:lang w:val="es-ES_tradnl" w:eastAsia="ja-JP"/>
        </w:rPr>
        <w:t>CUADRO 1</w:t>
      </w:r>
    </w:p>
    <w:p w:rsidR="00BD6C4B" w:rsidRPr="00AF6B73" w:rsidRDefault="00BD6C4B" w:rsidP="00BD6C4B">
      <w:pPr>
        <w:pStyle w:val="Tabletitle"/>
        <w:rPr>
          <w:lang w:val="es-ES_tradnl" w:eastAsia="ja-JP"/>
        </w:rPr>
      </w:pPr>
      <w:r w:rsidRPr="00AF6B73">
        <w:rPr>
          <w:lang w:val="es-ES_tradnl" w:eastAsia="ja-JP"/>
        </w:rPr>
        <w:t xml:space="preserve">Cuadro de los puntos de cambio de pendiente correspondientes a la Fig. 4 </w:t>
      </w:r>
      <w:r>
        <w:rPr>
          <w:lang w:val="es-ES_tradnl" w:eastAsia="ja-JP"/>
        </w:rPr>
        <w:br/>
      </w:r>
      <w:r w:rsidRPr="00AF6B73">
        <w:rPr>
          <w:lang w:val="es-ES_tradnl" w:eastAsia="ja-JP"/>
        </w:rPr>
        <w:t>para el sistema B de configuración de 7 MHz (DVB-T)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69"/>
        <w:gridCol w:w="2856"/>
      </w:tblGrid>
      <w:tr w:rsidR="00BD6C4B" w:rsidRPr="00BD6C4B" w:rsidTr="00ED1747">
        <w:trPr>
          <w:jc w:val="center"/>
        </w:trPr>
        <w:tc>
          <w:tcPr>
            <w:tcW w:w="3114" w:type="dxa"/>
            <w:vMerge w:val="restart"/>
            <w:vAlign w:val="center"/>
          </w:tcPr>
          <w:p w:rsidR="00BD6C4B" w:rsidRPr="00AF6B73" w:rsidRDefault="00BD6C4B" w:rsidP="00521BF6">
            <w:pPr>
              <w:pStyle w:val="Tablehead"/>
              <w:rPr>
                <w:lang w:val="es-ES_tradnl"/>
              </w:rPr>
            </w:pPr>
            <w:r w:rsidRPr="00AF6B73">
              <w:rPr>
                <w:lang w:val="es-ES_tradnl"/>
              </w:rPr>
              <w:t>Frecuencia con respecto</w:t>
            </w:r>
            <w:r>
              <w:rPr>
                <w:lang w:val="es-ES_tradnl"/>
              </w:rPr>
              <w:t xml:space="preserve"> </w:t>
            </w:r>
            <w:r w:rsidRPr="00AF6B73">
              <w:rPr>
                <w:lang w:val="es-ES_tradnl"/>
              </w:rPr>
              <w:t>al centro del canal</w:t>
            </w:r>
            <w:r>
              <w:rPr>
                <w:lang w:val="es-ES_tradnl"/>
              </w:rPr>
              <w:t xml:space="preserve"> </w:t>
            </w:r>
            <w:r w:rsidRPr="00AF6B73">
              <w:rPr>
                <w:lang w:val="es-ES_tradnl"/>
              </w:rPr>
              <w:t>de 7 MHz</w:t>
            </w:r>
            <w:r>
              <w:rPr>
                <w:lang w:val="es-ES_tradnl"/>
              </w:rPr>
              <w:t xml:space="preserve"> </w:t>
            </w:r>
            <w:r>
              <w:rPr>
                <w:lang w:val="es-ES_tradnl"/>
              </w:rPr>
              <w:br/>
            </w:r>
            <w:r w:rsidRPr="00AF6B73">
              <w:rPr>
                <w:lang w:val="es-ES_tradnl"/>
              </w:rPr>
              <w:t>(MHz)</w:t>
            </w:r>
          </w:p>
        </w:tc>
        <w:tc>
          <w:tcPr>
            <w:tcW w:w="6525" w:type="dxa"/>
            <w:gridSpan w:val="2"/>
            <w:vAlign w:val="center"/>
          </w:tcPr>
          <w:p w:rsidR="00BD6C4B" w:rsidRPr="00AF6B73" w:rsidRDefault="00BD6C4B" w:rsidP="00ED1747">
            <w:pPr>
              <w:pStyle w:val="Tablehead"/>
              <w:rPr>
                <w:lang w:val="es-ES_tradnl"/>
              </w:rPr>
            </w:pPr>
            <w:r w:rsidRPr="00AF6B73">
              <w:rPr>
                <w:lang w:val="es-ES_tradnl"/>
              </w:rPr>
              <w:t>Nivel relativo en una anchura de banda</w:t>
            </w:r>
            <w:r>
              <w:rPr>
                <w:lang w:val="es-ES_tradnl"/>
              </w:rPr>
              <w:t xml:space="preserve"> </w:t>
            </w:r>
            <w:r w:rsidRPr="00AF6B73">
              <w:rPr>
                <w:lang w:val="es-ES_tradnl"/>
              </w:rPr>
              <w:t>de medición</w:t>
            </w:r>
            <w:r>
              <w:rPr>
                <w:lang w:val="es-ES_tradnl"/>
              </w:rPr>
              <w:t xml:space="preserve"> </w:t>
            </w:r>
            <w:r w:rsidRPr="00AF6B73">
              <w:rPr>
                <w:lang w:val="es-ES_tradnl"/>
              </w:rPr>
              <w:t>de 4 kHz</w:t>
            </w:r>
            <w:r w:rsidR="00ED1747">
              <w:rPr>
                <w:lang w:val="es-ES_tradnl"/>
              </w:rPr>
              <w:t xml:space="preserve"> </w:t>
            </w:r>
            <w:r>
              <w:rPr>
                <w:lang w:val="es-ES_tradnl"/>
              </w:rPr>
              <w:t>(</w:t>
            </w:r>
            <w:r w:rsidRPr="00AF6B73">
              <w:rPr>
                <w:lang w:val="es-ES_tradnl"/>
              </w:rPr>
              <w:t>dB)</w:t>
            </w:r>
          </w:p>
        </w:tc>
      </w:tr>
      <w:tr w:rsidR="00BD6C4B" w:rsidRPr="00C932F5" w:rsidTr="00ED1747">
        <w:trPr>
          <w:jc w:val="center"/>
        </w:trPr>
        <w:tc>
          <w:tcPr>
            <w:tcW w:w="3114" w:type="dxa"/>
            <w:vMerge/>
            <w:vAlign w:val="center"/>
          </w:tcPr>
          <w:p w:rsidR="00BD6C4B" w:rsidRPr="00AF6B73" w:rsidRDefault="00BD6C4B" w:rsidP="00521BF6">
            <w:pPr>
              <w:pStyle w:val="Tablehead"/>
              <w:rPr>
                <w:lang w:val="es-ES_tradnl"/>
              </w:rPr>
            </w:pPr>
          </w:p>
        </w:tc>
        <w:tc>
          <w:tcPr>
            <w:tcW w:w="3669" w:type="dxa"/>
            <w:vAlign w:val="center"/>
          </w:tcPr>
          <w:p w:rsidR="00BD6C4B" w:rsidRPr="00AF6B73" w:rsidRDefault="00BD6C4B" w:rsidP="00521BF6">
            <w:pPr>
              <w:pStyle w:val="Tablehead"/>
              <w:rPr>
                <w:lang w:val="es-ES_tradnl"/>
              </w:rPr>
            </w:pPr>
            <w:r w:rsidRPr="00AF6B73">
              <w:rPr>
                <w:lang w:val="es-ES_tradnl"/>
              </w:rPr>
              <w:t>Plantilla de emisión no</w:t>
            </w:r>
            <w:r>
              <w:rPr>
                <w:lang w:val="es-ES_tradnl"/>
              </w:rPr>
              <w:t> </w:t>
            </w:r>
            <w:r w:rsidRPr="00AF6B73">
              <w:rPr>
                <w:lang w:val="es-ES_tradnl"/>
              </w:rPr>
              <w:t>criti</w:t>
            </w:r>
            <w:r>
              <w:rPr>
                <w:lang w:val="es-ES_tradnl"/>
              </w:rPr>
              <w:t>ca</w:t>
            </w:r>
          </w:p>
        </w:tc>
        <w:tc>
          <w:tcPr>
            <w:tcW w:w="2856" w:type="dxa"/>
            <w:vAlign w:val="center"/>
          </w:tcPr>
          <w:p w:rsidR="00BD6C4B" w:rsidRPr="00C932F5" w:rsidRDefault="00BD6C4B" w:rsidP="00521BF6">
            <w:pPr>
              <w:pStyle w:val="Tablehead"/>
            </w:pPr>
            <w:proofErr w:type="spellStart"/>
            <w:r w:rsidRPr="00C932F5">
              <w:t>Cas</w:t>
            </w:r>
            <w:r>
              <w:t>os</w:t>
            </w:r>
            <w:proofErr w:type="spellEnd"/>
            <w:r w:rsidRPr="00C932F5">
              <w:t xml:space="preserve"> sensibles</w:t>
            </w:r>
          </w:p>
        </w:tc>
      </w:tr>
      <w:tr w:rsidR="00BD6C4B" w:rsidRPr="00C932F5" w:rsidTr="00ED1747">
        <w:trPr>
          <w:jc w:val="center"/>
        </w:trPr>
        <w:tc>
          <w:tcPr>
            <w:tcW w:w="3114" w:type="dxa"/>
          </w:tcPr>
          <w:p w:rsidR="00BD6C4B" w:rsidRPr="00C932F5" w:rsidRDefault="00BD6C4B" w:rsidP="00521BF6">
            <w:pPr>
              <w:pStyle w:val="Tabletext"/>
              <w:jc w:val="center"/>
            </w:pPr>
            <w:r w:rsidRPr="00C932F5">
              <w:t>–17,5</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r w:rsidR="00BD6C4B" w:rsidRPr="00C932F5" w:rsidTr="00ED1747">
        <w:trPr>
          <w:jc w:val="center"/>
        </w:trPr>
        <w:tc>
          <w:tcPr>
            <w:tcW w:w="3114" w:type="dxa"/>
          </w:tcPr>
          <w:p w:rsidR="00BD6C4B" w:rsidRPr="00C932F5" w:rsidRDefault="00BD6C4B" w:rsidP="00521BF6">
            <w:pPr>
              <w:pStyle w:val="Tabletext"/>
              <w:jc w:val="center"/>
            </w:pPr>
            <w:r w:rsidRPr="00C932F5">
              <w:t>–10,5</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r w:rsidR="00BD6C4B" w:rsidRPr="00C932F5" w:rsidTr="00ED1747">
        <w:trPr>
          <w:jc w:val="center"/>
        </w:trPr>
        <w:tc>
          <w:tcPr>
            <w:tcW w:w="3114" w:type="dxa"/>
          </w:tcPr>
          <w:p w:rsidR="00BD6C4B" w:rsidRPr="00C932F5" w:rsidRDefault="00BD6C4B" w:rsidP="00521BF6">
            <w:pPr>
              <w:pStyle w:val="Tabletext"/>
              <w:jc w:val="center"/>
            </w:pPr>
            <w:r w:rsidRPr="00C932F5">
              <w:t>–5,25</w:t>
            </w:r>
          </w:p>
        </w:tc>
        <w:tc>
          <w:tcPr>
            <w:tcW w:w="3669" w:type="dxa"/>
          </w:tcPr>
          <w:p w:rsidR="00BD6C4B" w:rsidRPr="00C932F5" w:rsidRDefault="00BD6C4B" w:rsidP="00521BF6">
            <w:pPr>
              <w:pStyle w:val="Tabletext"/>
              <w:jc w:val="center"/>
            </w:pPr>
            <w:r w:rsidRPr="00C932F5">
              <w:t>–85</w:t>
            </w:r>
          </w:p>
        </w:tc>
        <w:tc>
          <w:tcPr>
            <w:tcW w:w="2856" w:type="dxa"/>
          </w:tcPr>
          <w:p w:rsidR="00BD6C4B" w:rsidRPr="00C932F5" w:rsidRDefault="00BD6C4B" w:rsidP="00521BF6">
            <w:pPr>
              <w:pStyle w:val="Tabletext"/>
              <w:jc w:val="center"/>
            </w:pPr>
            <w:r w:rsidRPr="00C932F5">
              <w:t>–95</w:t>
            </w:r>
          </w:p>
        </w:tc>
      </w:tr>
      <w:tr w:rsidR="00BD6C4B" w:rsidRPr="00C932F5" w:rsidTr="00ED1747">
        <w:trPr>
          <w:jc w:val="center"/>
        </w:trPr>
        <w:tc>
          <w:tcPr>
            <w:tcW w:w="3114" w:type="dxa"/>
          </w:tcPr>
          <w:p w:rsidR="00BD6C4B" w:rsidRPr="00C932F5" w:rsidRDefault="00BD6C4B" w:rsidP="00521BF6">
            <w:pPr>
              <w:pStyle w:val="Tabletext"/>
              <w:jc w:val="center"/>
            </w:pPr>
            <w:r w:rsidRPr="00C932F5">
              <w:t>–3,7</w:t>
            </w:r>
          </w:p>
        </w:tc>
        <w:tc>
          <w:tcPr>
            <w:tcW w:w="3669" w:type="dxa"/>
          </w:tcPr>
          <w:p w:rsidR="00BD6C4B" w:rsidRPr="00C932F5" w:rsidRDefault="00BD6C4B" w:rsidP="00521BF6">
            <w:pPr>
              <w:pStyle w:val="Tabletext"/>
              <w:jc w:val="center"/>
            </w:pPr>
            <w:r w:rsidRPr="00C932F5">
              <w:t>–73</w:t>
            </w:r>
          </w:p>
        </w:tc>
        <w:tc>
          <w:tcPr>
            <w:tcW w:w="2856" w:type="dxa"/>
          </w:tcPr>
          <w:p w:rsidR="00BD6C4B" w:rsidRPr="00C932F5" w:rsidRDefault="00BD6C4B" w:rsidP="00521BF6">
            <w:pPr>
              <w:pStyle w:val="Tabletext"/>
              <w:jc w:val="center"/>
            </w:pPr>
            <w:r w:rsidRPr="00C932F5">
              <w:t>–83</w:t>
            </w:r>
          </w:p>
        </w:tc>
      </w:tr>
      <w:tr w:rsidR="00BD6C4B" w:rsidRPr="00C932F5" w:rsidTr="00ED1747">
        <w:trPr>
          <w:jc w:val="center"/>
        </w:trPr>
        <w:tc>
          <w:tcPr>
            <w:tcW w:w="3114" w:type="dxa"/>
          </w:tcPr>
          <w:p w:rsidR="00BD6C4B" w:rsidRPr="00C932F5" w:rsidRDefault="00BD6C4B" w:rsidP="00521BF6">
            <w:pPr>
              <w:pStyle w:val="Tabletext"/>
              <w:jc w:val="center"/>
            </w:pPr>
            <w:r w:rsidRPr="00C932F5">
              <w:t>–3,35</w:t>
            </w:r>
          </w:p>
        </w:tc>
        <w:tc>
          <w:tcPr>
            <w:tcW w:w="3669" w:type="dxa"/>
          </w:tcPr>
          <w:p w:rsidR="00BD6C4B" w:rsidRPr="00C932F5" w:rsidRDefault="00BD6C4B" w:rsidP="00521BF6">
            <w:pPr>
              <w:pStyle w:val="Tabletext"/>
              <w:jc w:val="center"/>
            </w:pPr>
            <w:r w:rsidRPr="00C932F5">
              <w:t>–32,8</w:t>
            </w:r>
          </w:p>
        </w:tc>
        <w:tc>
          <w:tcPr>
            <w:tcW w:w="2856" w:type="dxa"/>
          </w:tcPr>
          <w:p w:rsidR="00BD6C4B" w:rsidRPr="00C932F5" w:rsidRDefault="00BD6C4B" w:rsidP="00521BF6">
            <w:pPr>
              <w:pStyle w:val="Tabletext"/>
              <w:jc w:val="center"/>
            </w:pPr>
            <w:r w:rsidRPr="00C932F5">
              <w:t>–32,8</w:t>
            </w:r>
          </w:p>
        </w:tc>
      </w:tr>
      <w:tr w:rsidR="00BD6C4B" w:rsidRPr="00C932F5" w:rsidTr="00ED1747">
        <w:trPr>
          <w:jc w:val="center"/>
        </w:trPr>
        <w:tc>
          <w:tcPr>
            <w:tcW w:w="3114" w:type="dxa"/>
          </w:tcPr>
          <w:p w:rsidR="00BD6C4B" w:rsidRPr="00C932F5" w:rsidRDefault="00BD6C4B" w:rsidP="00521BF6">
            <w:pPr>
              <w:pStyle w:val="Tabletext"/>
              <w:jc w:val="center"/>
            </w:pPr>
            <w:r w:rsidRPr="00C932F5">
              <w:t>+3,35</w:t>
            </w:r>
          </w:p>
        </w:tc>
        <w:tc>
          <w:tcPr>
            <w:tcW w:w="3669" w:type="dxa"/>
          </w:tcPr>
          <w:p w:rsidR="00BD6C4B" w:rsidRPr="00C932F5" w:rsidRDefault="00BD6C4B" w:rsidP="00521BF6">
            <w:pPr>
              <w:pStyle w:val="Tabletext"/>
              <w:jc w:val="center"/>
            </w:pPr>
            <w:r w:rsidRPr="00C932F5">
              <w:t>–32,8</w:t>
            </w:r>
          </w:p>
        </w:tc>
        <w:tc>
          <w:tcPr>
            <w:tcW w:w="2856" w:type="dxa"/>
          </w:tcPr>
          <w:p w:rsidR="00BD6C4B" w:rsidRPr="00C932F5" w:rsidRDefault="00BD6C4B" w:rsidP="00521BF6">
            <w:pPr>
              <w:pStyle w:val="Tabletext"/>
              <w:jc w:val="center"/>
            </w:pPr>
            <w:r w:rsidRPr="00C932F5">
              <w:t>–32,8</w:t>
            </w:r>
          </w:p>
        </w:tc>
      </w:tr>
      <w:tr w:rsidR="00BD6C4B" w:rsidRPr="00C932F5" w:rsidTr="00ED1747">
        <w:trPr>
          <w:jc w:val="center"/>
        </w:trPr>
        <w:tc>
          <w:tcPr>
            <w:tcW w:w="3114" w:type="dxa"/>
          </w:tcPr>
          <w:p w:rsidR="00BD6C4B" w:rsidRPr="00C932F5" w:rsidRDefault="00BD6C4B" w:rsidP="00521BF6">
            <w:pPr>
              <w:pStyle w:val="Tabletext"/>
              <w:jc w:val="center"/>
            </w:pPr>
            <w:r w:rsidRPr="00C932F5">
              <w:t>+3,7</w:t>
            </w:r>
          </w:p>
        </w:tc>
        <w:tc>
          <w:tcPr>
            <w:tcW w:w="3669" w:type="dxa"/>
          </w:tcPr>
          <w:p w:rsidR="00BD6C4B" w:rsidRPr="00C932F5" w:rsidRDefault="00BD6C4B" w:rsidP="00521BF6">
            <w:pPr>
              <w:pStyle w:val="Tabletext"/>
              <w:jc w:val="center"/>
            </w:pPr>
            <w:r w:rsidRPr="00C932F5">
              <w:t>–73</w:t>
            </w:r>
          </w:p>
        </w:tc>
        <w:tc>
          <w:tcPr>
            <w:tcW w:w="2856" w:type="dxa"/>
          </w:tcPr>
          <w:p w:rsidR="00BD6C4B" w:rsidRPr="00C932F5" w:rsidRDefault="00BD6C4B" w:rsidP="00521BF6">
            <w:pPr>
              <w:pStyle w:val="Tabletext"/>
              <w:jc w:val="center"/>
            </w:pPr>
            <w:r w:rsidRPr="00C932F5">
              <w:t>–83</w:t>
            </w:r>
          </w:p>
        </w:tc>
      </w:tr>
      <w:tr w:rsidR="00BD6C4B" w:rsidRPr="00C932F5" w:rsidTr="00ED1747">
        <w:trPr>
          <w:jc w:val="center"/>
        </w:trPr>
        <w:tc>
          <w:tcPr>
            <w:tcW w:w="3114" w:type="dxa"/>
          </w:tcPr>
          <w:p w:rsidR="00BD6C4B" w:rsidRPr="00C932F5" w:rsidRDefault="00BD6C4B" w:rsidP="00521BF6">
            <w:pPr>
              <w:pStyle w:val="Tabletext"/>
              <w:jc w:val="center"/>
            </w:pPr>
            <w:r w:rsidRPr="00C932F5">
              <w:t>+5,25</w:t>
            </w:r>
          </w:p>
        </w:tc>
        <w:tc>
          <w:tcPr>
            <w:tcW w:w="3669" w:type="dxa"/>
          </w:tcPr>
          <w:p w:rsidR="00BD6C4B" w:rsidRPr="00C932F5" w:rsidRDefault="00BD6C4B" w:rsidP="00521BF6">
            <w:pPr>
              <w:pStyle w:val="Tabletext"/>
              <w:jc w:val="center"/>
            </w:pPr>
            <w:r w:rsidRPr="00C932F5">
              <w:t>–85</w:t>
            </w:r>
          </w:p>
        </w:tc>
        <w:tc>
          <w:tcPr>
            <w:tcW w:w="2856" w:type="dxa"/>
          </w:tcPr>
          <w:p w:rsidR="00BD6C4B" w:rsidRPr="00C932F5" w:rsidRDefault="00BD6C4B" w:rsidP="00521BF6">
            <w:pPr>
              <w:pStyle w:val="Tabletext"/>
              <w:jc w:val="center"/>
            </w:pPr>
            <w:r w:rsidRPr="00C932F5">
              <w:t>–95</w:t>
            </w:r>
          </w:p>
        </w:tc>
      </w:tr>
      <w:tr w:rsidR="00BD6C4B" w:rsidRPr="00C932F5" w:rsidTr="00ED1747">
        <w:trPr>
          <w:jc w:val="center"/>
        </w:trPr>
        <w:tc>
          <w:tcPr>
            <w:tcW w:w="3114" w:type="dxa"/>
          </w:tcPr>
          <w:p w:rsidR="00BD6C4B" w:rsidRPr="00C932F5" w:rsidRDefault="00BD6C4B" w:rsidP="00521BF6">
            <w:pPr>
              <w:pStyle w:val="Tabletext"/>
              <w:jc w:val="center"/>
            </w:pPr>
            <w:r w:rsidRPr="00C932F5">
              <w:t>+10,5</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r w:rsidR="00BD6C4B" w:rsidRPr="00C932F5" w:rsidTr="00ED1747">
        <w:trPr>
          <w:jc w:val="center"/>
        </w:trPr>
        <w:tc>
          <w:tcPr>
            <w:tcW w:w="3114" w:type="dxa"/>
          </w:tcPr>
          <w:p w:rsidR="00BD6C4B" w:rsidRPr="00C932F5" w:rsidRDefault="00BD6C4B" w:rsidP="00521BF6">
            <w:pPr>
              <w:pStyle w:val="Tabletext"/>
              <w:jc w:val="center"/>
            </w:pPr>
            <w:r w:rsidRPr="00C932F5">
              <w:t>+17,5</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bl>
    <w:p w:rsidR="00BD6C4B" w:rsidRPr="000C234C" w:rsidRDefault="00BD6C4B" w:rsidP="00BD6C4B">
      <w:pPr>
        <w:pStyle w:val="Heading1"/>
        <w:jc w:val="left"/>
        <w:rPr>
          <w:lang w:val="es-ES_tradnl" w:eastAsia="ja-JP"/>
        </w:rPr>
      </w:pPr>
      <w:r w:rsidRPr="000C234C">
        <w:rPr>
          <w:lang w:val="es-ES_tradnl" w:eastAsia="ja-JP"/>
        </w:rPr>
        <w:lastRenderedPageBreak/>
        <w:t>2</w:t>
      </w:r>
      <w:r w:rsidRPr="000C234C">
        <w:rPr>
          <w:lang w:val="es-ES_tradnl" w:eastAsia="ja-JP"/>
        </w:rPr>
        <w:tab/>
        <w:t>Plantillas de l</w:t>
      </w:r>
      <w:r>
        <w:rPr>
          <w:lang w:val="es-ES_tradnl" w:eastAsia="ja-JP"/>
        </w:rPr>
        <w:t>ímite del espectro específicas para el sistema B de canalización de 8 MHz (DVB-T)</w:t>
      </w:r>
    </w:p>
    <w:p w:rsidR="00BD6C4B" w:rsidRPr="00431AD6" w:rsidRDefault="00BD6C4B" w:rsidP="00BD6C4B">
      <w:pPr>
        <w:rPr>
          <w:lang w:val="es-ES_tradnl" w:eastAsia="ja-JP"/>
        </w:rPr>
      </w:pPr>
      <w:r w:rsidRPr="00431AD6">
        <w:rPr>
          <w:lang w:val="es-ES_tradnl" w:eastAsia="ja-JP"/>
        </w:rPr>
        <w:t>Para televisión digital de 8</w:t>
      </w:r>
      <w:r>
        <w:rPr>
          <w:lang w:val="es-ES_tradnl" w:eastAsia="ja-JP"/>
        </w:rPr>
        <w:t> </w:t>
      </w:r>
      <w:r w:rsidRPr="00431AD6">
        <w:rPr>
          <w:lang w:val="es-ES_tradnl" w:eastAsia="ja-JP"/>
        </w:rPr>
        <w:t>MHz, el dominio fuera de banda se extiende desde ±4</w:t>
      </w:r>
      <w:r>
        <w:rPr>
          <w:lang w:val="es-ES_tradnl" w:eastAsia="ja-JP"/>
        </w:rPr>
        <w:t> </w:t>
      </w:r>
      <w:r w:rsidRPr="00431AD6">
        <w:rPr>
          <w:lang w:val="es-ES_tradnl" w:eastAsia="ja-JP"/>
        </w:rPr>
        <w:t>MHz (es decir, ±0,5</w:t>
      </w:r>
      <w:r>
        <w:rPr>
          <w:lang w:val="es-ES_tradnl" w:eastAsia="ja-JP"/>
        </w:rPr>
        <w:t> </w:t>
      </w:r>
      <w:r w:rsidRPr="00431AD6">
        <w:rPr>
          <w:lang w:val="es-ES_tradnl" w:eastAsia="ja-JP"/>
        </w:rPr>
        <w:t>×</w:t>
      </w:r>
      <w:r>
        <w:rPr>
          <w:lang w:val="es-ES_tradnl" w:eastAsia="ja-JP"/>
        </w:rPr>
        <w:t> </w:t>
      </w:r>
      <w:r w:rsidRPr="00431AD6">
        <w:rPr>
          <w:lang w:val="es-ES_tradnl" w:eastAsia="ja-JP"/>
        </w:rPr>
        <w:t>8</w:t>
      </w:r>
      <w:r>
        <w:rPr>
          <w:lang w:val="es-ES_tradnl" w:eastAsia="ja-JP"/>
        </w:rPr>
        <w:t> </w:t>
      </w:r>
      <w:r w:rsidRPr="00431AD6">
        <w:rPr>
          <w:lang w:val="es-ES_tradnl" w:eastAsia="ja-JP"/>
        </w:rPr>
        <w:t xml:space="preserve">MHz) </w:t>
      </w:r>
      <w:r>
        <w:rPr>
          <w:lang w:val="es-ES_tradnl" w:eastAsia="ja-JP"/>
        </w:rPr>
        <w:t xml:space="preserve">hasta </w:t>
      </w:r>
      <w:r w:rsidRPr="00431AD6">
        <w:rPr>
          <w:lang w:val="es-ES_tradnl" w:eastAsia="ja-JP"/>
        </w:rPr>
        <w:t>±20 MHz (</w:t>
      </w:r>
      <w:r>
        <w:rPr>
          <w:lang w:val="es-ES_tradnl" w:eastAsia="ja-JP"/>
        </w:rPr>
        <w:t>es decir,</w:t>
      </w:r>
      <w:r w:rsidRPr="00431AD6">
        <w:rPr>
          <w:lang w:val="es-ES_tradnl" w:eastAsia="ja-JP"/>
        </w:rPr>
        <w:t xml:space="preserve"> ±2,5 × 8 MHz) </w:t>
      </w:r>
      <w:r>
        <w:rPr>
          <w:lang w:val="es-ES_tradnl" w:eastAsia="ja-JP"/>
        </w:rPr>
        <w:t>con respecto al centro del canal</w:t>
      </w:r>
      <w:r w:rsidRPr="00431AD6">
        <w:rPr>
          <w:lang w:val="es-ES_tradnl" w:eastAsia="ja-JP"/>
        </w:rPr>
        <w:t>.</w:t>
      </w:r>
    </w:p>
    <w:p w:rsidR="00BD6C4B" w:rsidRPr="00473476" w:rsidRDefault="00BD6C4B" w:rsidP="00BD6C4B">
      <w:pPr>
        <w:rPr>
          <w:lang w:val="es-ES_tradnl" w:eastAsia="ja-JP"/>
        </w:rPr>
      </w:pPr>
      <w:r w:rsidRPr="00431AD6">
        <w:rPr>
          <w:lang w:val="es-ES_tradnl" w:eastAsia="ja-JP"/>
        </w:rPr>
        <w:t>En la F</w:t>
      </w:r>
      <w:r>
        <w:rPr>
          <w:lang w:val="es-ES_tradnl" w:eastAsia="ja-JP"/>
        </w:rPr>
        <w:t>i</w:t>
      </w:r>
      <w:r w:rsidRPr="00431AD6">
        <w:rPr>
          <w:lang w:val="es-ES_tradnl" w:eastAsia="ja-JP"/>
        </w:rPr>
        <w:t>g</w:t>
      </w:r>
      <w:r>
        <w:rPr>
          <w:lang w:val="es-ES_tradnl" w:eastAsia="ja-JP"/>
        </w:rPr>
        <w:t>. </w:t>
      </w:r>
      <w:r w:rsidRPr="00431AD6">
        <w:rPr>
          <w:lang w:val="es-ES_tradnl" w:eastAsia="ja-JP"/>
        </w:rPr>
        <w:t xml:space="preserve">5 y el Cuadro 2 asociado se especifican dos plantillas del espectro. </w:t>
      </w:r>
      <w:r>
        <w:rPr>
          <w:lang w:val="es-ES_tradnl" w:eastAsia="ja-JP"/>
        </w:rPr>
        <w:t>La curva superior define la plantilla del espectro para los casos no críticos y la curva inferior define la plantilla del espectro para los casos sensibles.</w:t>
      </w:r>
    </w:p>
    <w:p w:rsidR="00BD6C4B" w:rsidRPr="0040269E" w:rsidRDefault="00BD6C4B" w:rsidP="00BD6C4B">
      <w:pPr>
        <w:pStyle w:val="FigureNo"/>
        <w:rPr>
          <w:lang w:val="es-ES_tradnl" w:eastAsia="ja-JP"/>
        </w:rPr>
      </w:pPr>
      <w:r w:rsidRPr="003A3908">
        <w:rPr>
          <w:lang w:val="es-ES_tradnl"/>
        </w:rPr>
        <w:t>FigurA</w:t>
      </w:r>
      <w:r w:rsidRPr="0040269E">
        <w:rPr>
          <w:lang w:val="es-ES_tradnl" w:eastAsia="ja-JP"/>
        </w:rPr>
        <w:t xml:space="preserve"> 5</w:t>
      </w:r>
    </w:p>
    <w:p w:rsidR="00BD6C4B" w:rsidRPr="00AF6B73" w:rsidRDefault="00BD6C4B" w:rsidP="00BD6C4B">
      <w:pPr>
        <w:pStyle w:val="Figuretitle"/>
        <w:rPr>
          <w:lang w:val="es-ES_tradnl" w:eastAsia="ja-JP"/>
        </w:rPr>
      </w:pPr>
      <w:r w:rsidRPr="00AF6B73">
        <w:rPr>
          <w:lang w:val="es-ES_tradnl" w:eastAsia="ja-JP"/>
        </w:rPr>
        <w:t xml:space="preserve">Plantillas de límite del </w:t>
      </w:r>
      <w:r w:rsidRPr="003A3908">
        <w:rPr>
          <w:lang w:val="es-ES_tradnl"/>
        </w:rPr>
        <w:t>espectro</w:t>
      </w:r>
      <w:r w:rsidRPr="00AF6B73">
        <w:rPr>
          <w:lang w:val="es-ES_tradnl" w:eastAsia="ja-JP"/>
        </w:rPr>
        <w:t xml:space="preserve"> para el sistema B de canalización de 8 MHz (DVB-T)</w:t>
      </w:r>
    </w:p>
    <w:p w:rsidR="00BD6C4B" w:rsidRPr="00C932F5" w:rsidRDefault="00A15E62" w:rsidP="00BD6C4B">
      <w:pPr>
        <w:pStyle w:val="Figure"/>
      </w:pPr>
      <w:r>
        <w:object w:dxaOrig="6580" w:dyaOrig="4953">
          <v:shape id="_x0000_i1063" type="#_x0000_t75" style="width:436.75pt;height:328.1pt" o:ole="">
            <v:imagedata r:id="rId21" o:title=""/>
          </v:shape>
          <o:OLEObject Type="Embed" ProgID="CorelDRAW.Graphic.14" ShapeID="_x0000_i1063" DrawAspect="Content" ObjectID="_1501077822" r:id="rId22"/>
        </w:object>
      </w:r>
    </w:p>
    <w:p w:rsidR="00BD6C4B" w:rsidRPr="0040269E" w:rsidRDefault="00BD6C4B" w:rsidP="00ED1747">
      <w:pPr>
        <w:pStyle w:val="TableNo"/>
        <w:keepLines/>
        <w:rPr>
          <w:lang w:val="es-ES_tradnl" w:eastAsia="ja-JP"/>
        </w:rPr>
      </w:pPr>
      <w:r w:rsidRPr="0040269E">
        <w:rPr>
          <w:lang w:val="es-ES_tradnl" w:eastAsia="ja-JP"/>
        </w:rPr>
        <w:lastRenderedPageBreak/>
        <w:t>CUADRO 2</w:t>
      </w:r>
    </w:p>
    <w:p w:rsidR="00BD6C4B" w:rsidRPr="0040269E" w:rsidRDefault="00BD6C4B" w:rsidP="00ED1747">
      <w:pPr>
        <w:pStyle w:val="Tabletitle"/>
        <w:keepLines/>
        <w:rPr>
          <w:lang w:val="es-ES_tradnl" w:eastAsia="ja-JP"/>
        </w:rPr>
      </w:pPr>
      <w:r w:rsidRPr="0040269E">
        <w:rPr>
          <w:lang w:val="es-ES_tradnl" w:eastAsia="ja-JP"/>
        </w:rPr>
        <w:t xml:space="preserve">Cuadro de los puntos de cambio de pendiente correspondientes a la Fig. 5 </w:t>
      </w:r>
      <w:r w:rsidRPr="0040269E">
        <w:rPr>
          <w:lang w:val="es-ES_tradnl" w:eastAsia="ja-JP"/>
        </w:rPr>
        <w:br/>
        <w:t>para el sistema B de configuración de 8 MHz (DVB-T)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69"/>
        <w:gridCol w:w="2856"/>
      </w:tblGrid>
      <w:tr w:rsidR="00BD6C4B" w:rsidRPr="00BD6C4B" w:rsidTr="00A15E62">
        <w:trPr>
          <w:jc w:val="center"/>
        </w:trPr>
        <w:tc>
          <w:tcPr>
            <w:tcW w:w="3114" w:type="dxa"/>
            <w:vMerge w:val="restart"/>
            <w:vAlign w:val="center"/>
          </w:tcPr>
          <w:p w:rsidR="00BD6C4B" w:rsidRPr="0040269E" w:rsidRDefault="00BD6C4B" w:rsidP="00ED1747">
            <w:pPr>
              <w:pStyle w:val="Tablehead"/>
              <w:keepLines/>
              <w:spacing w:before="40" w:after="40"/>
              <w:rPr>
                <w:lang w:val="es-ES_tradnl" w:eastAsia="ja-JP"/>
              </w:rPr>
            </w:pPr>
            <w:r w:rsidRPr="0040269E">
              <w:rPr>
                <w:lang w:val="es-ES_tradnl"/>
              </w:rPr>
              <w:t>Frecuencia con respecto</w:t>
            </w:r>
            <w:r>
              <w:rPr>
                <w:lang w:val="es-ES_tradnl"/>
              </w:rPr>
              <w:t xml:space="preserve"> </w:t>
            </w:r>
            <w:r w:rsidRPr="0040269E">
              <w:rPr>
                <w:lang w:val="es-ES_tradnl"/>
              </w:rPr>
              <w:t>al centro del canal</w:t>
            </w:r>
            <w:r>
              <w:rPr>
                <w:lang w:val="es-ES_tradnl"/>
              </w:rPr>
              <w:t xml:space="preserve"> </w:t>
            </w:r>
            <w:r w:rsidRPr="0040269E">
              <w:rPr>
                <w:lang w:val="es-ES_tradnl"/>
              </w:rPr>
              <w:t>de 8 MHz</w:t>
            </w:r>
            <w:r>
              <w:rPr>
                <w:lang w:val="es-ES_tradnl"/>
              </w:rPr>
              <w:br/>
            </w:r>
            <w:r w:rsidRPr="0040269E">
              <w:rPr>
                <w:lang w:val="es-ES_tradnl"/>
              </w:rPr>
              <w:t>(MHz)</w:t>
            </w:r>
          </w:p>
        </w:tc>
        <w:tc>
          <w:tcPr>
            <w:tcW w:w="6525" w:type="dxa"/>
            <w:gridSpan w:val="2"/>
            <w:vAlign w:val="center"/>
          </w:tcPr>
          <w:p w:rsidR="00BD6C4B" w:rsidRPr="00AF6B73" w:rsidRDefault="00BD6C4B" w:rsidP="00ED1747">
            <w:pPr>
              <w:pStyle w:val="Tablehead"/>
              <w:keepLines/>
              <w:rPr>
                <w:lang w:val="es-ES_tradnl"/>
              </w:rPr>
            </w:pPr>
            <w:r w:rsidRPr="00AF6B73">
              <w:rPr>
                <w:lang w:val="es-ES_tradnl"/>
              </w:rPr>
              <w:t>Nivel relativo en una anchura</w:t>
            </w:r>
            <w:r>
              <w:rPr>
                <w:lang w:val="es-ES_tradnl"/>
              </w:rPr>
              <w:t xml:space="preserve"> </w:t>
            </w:r>
            <w:r w:rsidRPr="00AF6B73">
              <w:rPr>
                <w:lang w:val="es-ES_tradnl"/>
              </w:rPr>
              <w:t>de banda de medición</w:t>
            </w:r>
            <w:r>
              <w:rPr>
                <w:lang w:val="es-ES_tradnl"/>
              </w:rPr>
              <w:t> </w:t>
            </w:r>
            <w:r w:rsidRPr="00AF6B73">
              <w:rPr>
                <w:lang w:val="es-ES_tradnl"/>
              </w:rPr>
              <w:t>de</w:t>
            </w:r>
            <w:r>
              <w:rPr>
                <w:lang w:val="es-ES_tradnl"/>
              </w:rPr>
              <w:t> </w:t>
            </w:r>
            <w:r w:rsidRPr="00AF6B73">
              <w:rPr>
                <w:lang w:val="es-ES_tradnl"/>
              </w:rPr>
              <w:t>4</w:t>
            </w:r>
            <w:r>
              <w:rPr>
                <w:lang w:val="es-ES_tradnl"/>
              </w:rPr>
              <w:t> </w:t>
            </w:r>
            <w:r w:rsidRPr="00AF6B73">
              <w:rPr>
                <w:lang w:val="es-ES_tradnl"/>
              </w:rPr>
              <w:t>kHz (dB)</w:t>
            </w:r>
          </w:p>
        </w:tc>
      </w:tr>
      <w:tr w:rsidR="00BD6C4B" w:rsidRPr="00C932F5" w:rsidTr="00A15E62">
        <w:trPr>
          <w:jc w:val="center"/>
        </w:trPr>
        <w:tc>
          <w:tcPr>
            <w:tcW w:w="3114" w:type="dxa"/>
            <w:vMerge/>
            <w:vAlign w:val="center"/>
          </w:tcPr>
          <w:p w:rsidR="00BD6C4B" w:rsidRPr="00AF6B73" w:rsidRDefault="00BD6C4B" w:rsidP="00521BF6">
            <w:pPr>
              <w:pStyle w:val="Tablehead"/>
              <w:spacing w:before="40" w:after="40"/>
              <w:rPr>
                <w:lang w:val="es-ES_tradnl" w:eastAsia="ja-JP"/>
              </w:rPr>
            </w:pPr>
          </w:p>
        </w:tc>
        <w:tc>
          <w:tcPr>
            <w:tcW w:w="3669" w:type="dxa"/>
            <w:vAlign w:val="center"/>
          </w:tcPr>
          <w:p w:rsidR="00BD6C4B" w:rsidRPr="00AF6B73" w:rsidRDefault="00BD6C4B" w:rsidP="00521BF6">
            <w:pPr>
              <w:pStyle w:val="Tablehead"/>
              <w:rPr>
                <w:lang w:val="es-ES_tradnl"/>
              </w:rPr>
            </w:pPr>
            <w:r w:rsidRPr="00AF6B73">
              <w:rPr>
                <w:lang w:val="es-ES_tradnl"/>
              </w:rPr>
              <w:t>Plantilla de emisión no</w:t>
            </w:r>
            <w:r>
              <w:rPr>
                <w:lang w:val="es-ES_tradnl"/>
              </w:rPr>
              <w:t> </w:t>
            </w:r>
            <w:r w:rsidRPr="00AF6B73">
              <w:rPr>
                <w:lang w:val="es-ES_tradnl"/>
              </w:rPr>
              <w:t>criti</w:t>
            </w:r>
            <w:r>
              <w:rPr>
                <w:lang w:val="es-ES_tradnl"/>
              </w:rPr>
              <w:t>ca</w:t>
            </w:r>
          </w:p>
        </w:tc>
        <w:tc>
          <w:tcPr>
            <w:tcW w:w="2856" w:type="dxa"/>
            <w:vAlign w:val="center"/>
          </w:tcPr>
          <w:p w:rsidR="00BD6C4B" w:rsidRPr="00C932F5" w:rsidRDefault="00BD6C4B" w:rsidP="00521BF6">
            <w:pPr>
              <w:pStyle w:val="Tablehead"/>
            </w:pPr>
            <w:proofErr w:type="spellStart"/>
            <w:r w:rsidRPr="00C932F5">
              <w:t>Cas</w:t>
            </w:r>
            <w:r>
              <w:t>os</w:t>
            </w:r>
            <w:proofErr w:type="spellEnd"/>
            <w:r w:rsidRPr="00C932F5">
              <w:t xml:space="preserve"> sensibles</w:t>
            </w:r>
          </w:p>
        </w:tc>
      </w:tr>
      <w:tr w:rsidR="00BD6C4B" w:rsidRPr="00C932F5" w:rsidTr="00A15E62">
        <w:trPr>
          <w:jc w:val="center"/>
        </w:trPr>
        <w:tc>
          <w:tcPr>
            <w:tcW w:w="3114" w:type="dxa"/>
          </w:tcPr>
          <w:p w:rsidR="00BD6C4B" w:rsidRPr="00C932F5" w:rsidRDefault="00BD6C4B" w:rsidP="00521BF6">
            <w:pPr>
              <w:pStyle w:val="Tabletext"/>
              <w:keepNext/>
              <w:keepLines/>
              <w:jc w:val="center"/>
              <w:rPr>
                <w:lang w:eastAsia="ja-JP"/>
              </w:rPr>
            </w:pPr>
            <w:r w:rsidRPr="00C932F5">
              <w:t>–</w:t>
            </w:r>
            <w:r w:rsidRPr="00C932F5">
              <w:rPr>
                <w:lang w:eastAsia="ja-JP"/>
              </w:rPr>
              <w:t>20</w:t>
            </w:r>
          </w:p>
        </w:tc>
        <w:tc>
          <w:tcPr>
            <w:tcW w:w="3669" w:type="dxa"/>
          </w:tcPr>
          <w:p w:rsidR="00BD6C4B" w:rsidRPr="00C932F5" w:rsidRDefault="00BD6C4B" w:rsidP="00521BF6">
            <w:pPr>
              <w:pStyle w:val="Tabletext"/>
              <w:keepNext/>
              <w:keepLines/>
              <w:jc w:val="center"/>
              <w:rPr>
                <w:lang w:eastAsia="ja-JP"/>
              </w:rPr>
            </w:pPr>
            <w:r w:rsidRPr="00C932F5">
              <w:t>–</w:t>
            </w:r>
            <w:r w:rsidRPr="00C932F5">
              <w:rPr>
                <w:lang w:eastAsia="ja-JP"/>
              </w:rPr>
              <w:t>110</w:t>
            </w:r>
          </w:p>
        </w:tc>
        <w:tc>
          <w:tcPr>
            <w:tcW w:w="2856" w:type="dxa"/>
          </w:tcPr>
          <w:p w:rsidR="00BD6C4B" w:rsidRPr="00C932F5" w:rsidRDefault="00BD6C4B" w:rsidP="00521BF6">
            <w:pPr>
              <w:pStyle w:val="Tabletext"/>
              <w:keepNext/>
              <w:keepLines/>
              <w:jc w:val="center"/>
              <w:rPr>
                <w:lang w:eastAsia="ja-JP"/>
              </w:rPr>
            </w:pPr>
            <w:r w:rsidRPr="00C932F5">
              <w:t>–</w:t>
            </w:r>
            <w:r w:rsidRPr="00C932F5">
              <w:rPr>
                <w:lang w:eastAsia="ja-JP"/>
              </w:rPr>
              <w:t>120</w:t>
            </w:r>
          </w:p>
        </w:tc>
      </w:tr>
      <w:tr w:rsidR="00BD6C4B" w:rsidRPr="00C932F5" w:rsidTr="00A15E62">
        <w:trPr>
          <w:jc w:val="center"/>
        </w:trPr>
        <w:tc>
          <w:tcPr>
            <w:tcW w:w="3114" w:type="dxa"/>
          </w:tcPr>
          <w:p w:rsidR="00BD6C4B" w:rsidRPr="00C932F5" w:rsidRDefault="00BD6C4B" w:rsidP="00521BF6">
            <w:pPr>
              <w:pStyle w:val="Tabletext"/>
              <w:keepNext/>
              <w:keepLines/>
              <w:jc w:val="center"/>
              <w:rPr>
                <w:lang w:eastAsia="ja-JP"/>
              </w:rPr>
            </w:pPr>
            <w:r w:rsidRPr="00C932F5">
              <w:rPr>
                <w:lang w:eastAsia="ja-JP"/>
              </w:rPr>
              <w:t>–12</w:t>
            </w:r>
          </w:p>
        </w:tc>
        <w:tc>
          <w:tcPr>
            <w:tcW w:w="3669" w:type="dxa"/>
          </w:tcPr>
          <w:p w:rsidR="00BD6C4B" w:rsidRPr="00C932F5" w:rsidRDefault="00BD6C4B" w:rsidP="00521BF6">
            <w:pPr>
              <w:pStyle w:val="Tabletext"/>
              <w:keepNext/>
              <w:keepLines/>
              <w:jc w:val="center"/>
              <w:rPr>
                <w:lang w:eastAsia="ja-JP"/>
              </w:rPr>
            </w:pPr>
            <w:r w:rsidRPr="00C932F5">
              <w:rPr>
                <w:lang w:eastAsia="ja-JP"/>
              </w:rPr>
              <w:t>–110</w:t>
            </w:r>
          </w:p>
        </w:tc>
        <w:tc>
          <w:tcPr>
            <w:tcW w:w="2856" w:type="dxa"/>
          </w:tcPr>
          <w:p w:rsidR="00BD6C4B" w:rsidRPr="00C932F5" w:rsidRDefault="00BD6C4B" w:rsidP="00521BF6">
            <w:pPr>
              <w:pStyle w:val="Tabletext"/>
              <w:keepNext/>
              <w:keepLines/>
              <w:jc w:val="center"/>
              <w:rPr>
                <w:lang w:eastAsia="ja-JP"/>
              </w:rPr>
            </w:pPr>
            <w:r w:rsidRPr="00C932F5">
              <w:rPr>
                <w:lang w:eastAsia="ja-JP"/>
              </w:rPr>
              <w:t>–120</w:t>
            </w:r>
          </w:p>
        </w:tc>
      </w:tr>
      <w:tr w:rsidR="00BD6C4B" w:rsidRPr="00C932F5" w:rsidTr="00A15E62">
        <w:trPr>
          <w:jc w:val="center"/>
        </w:trPr>
        <w:tc>
          <w:tcPr>
            <w:tcW w:w="3114" w:type="dxa"/>
          </w:tcPr>
          <w:p w:rsidR="00BD6C4B" w:rsidRPr="00C932F5" w:rsidRDefault="00BD6C4B" w:rsidP="00521BF6">
            <w:pPr>
              <w:pStyle w:val="Tabletext"/>
              <w:keepNext/>
              <w:keepLines/>
              <w:jc w:val="center"/>
              <w:rPr>
                <w:lang w:eastAsia="ja-JP"/>
              </w:rPr>
            </w:pPr>
            <w:r w:rsidRPr="00C932F5">
              <w:rPr>
                <w:lang w:eastAsia="ja-JP"/>
              </w:rPr>
              <w:t>–6</w:t>
            </w:r>
          </w:p>
        </w:tc>
        <w:tc>
          <w:tcPr>
            <w:tcW w:w="3669" w:type="dxa"/>
          </w:tcPr>
          <w:p w:rsidR="00BD6C4B" w:rsidRPr="00C932F5" w:rsidRDefault="00BD6C4B" w:rsidP="00521BF6">
            <w:pPr>
              <w:pStyle w:val="Tabletext"/>
              <w:keepNext/>
              <w:keepLines/>
              <w:jc w:val="center"/>
              <w:rPr>
                <w:lang w:eastAsia="ja-JP"/>
              </w:rPr>
            </w:pPr>
            <w:r w:rsidRPr="00C932F5">
              <w:rPr>
                <w:lang w:eastAsia="ja-JP"/>
              </w:rPr>
              <w:t>–85</w:t>
            </w:r>
          </w:p>
        </w:tc>
        <w:tc>
          <w:tcPr>
            <w:tcW w:w="2856" w:type="dxa"/>
          </w:tcPr>
          <w:p w:rsidR="00BD6C4B" w:rsidRPr="00C932F5" w:rsidRDefault="00BD6C4B" w:rsidP="00521BF6">
            <w:pPr>
              <w:pStyle w:val="Tabletext"/>
              <w:keepNext/>
              <w:keepLines/>
              <w:jc w:val="center"/>
              <w:rPr>
                <w:lang w:eastAsia="ja-JP"/>
              </w:rPr>
            </w:pPr>
            <w:r>
              <w:t>–</w:t>
            </w:r>
            <w:r w:rsidRPr="00C932F5">
              <w:rPr>
                <w:lang w:eastAsia="ja-JP"/>
              </w:rPr>
              <w:t>95</w:t>
            </w:r>
          </w:p>
        </w:tc>
      </w:tr>
      <w:tr w:rsidR="00BD6C4B" w:rsidRPr="00C932F5" w:rsidTr="00A15E62">
        <w:trPr>
          <w:jc w:val="center"/>
        </w:trPr>
        <w:tc>
          <w:tcPr>
            <w:tcW w:w="3114" w:type="dxa"/>
          </w:tcPr>
          <w:p w:rsidR="00BD6C4B" w:rsidRPr="00C932F5" w:rsidRDefault="00BD6C4B" w:rsidP="00521BF6">
            <w:pPr>
              <w:pStyle w:val="Tabletext"/>
              <w:keepNext/>
              <w:keepLines/>
              <w:jc w:val="center"/>
              <w:rPr>
                <w:lang w:eastAsia="ja-JP"/>
              </w:rPr>
            </w:pPr>
            <w:r w:rsidRPr="00C932F5">
              <w:rPr>
                <w:lang w:eastAsia="ja-JP"/>
              </w:rPr>
              <w:t>–4,2</w:t>
            </w:r>
          </w:p>
        </w:tc>
        <w:tc>
          <w:tcPr>
            <w:tcW w:w="3669" w:type="dxa"/>
          </w:tcPr>
          <w:p w:rsidR="00BD6C4B" w:rsidRPr="00C932F5" w:rsidRDefault="00BD6C4B" w:rsidP="00521BF6">
            <w:pPr>
              <w:pStyle w:val="Tabletext"/>
              <w:keepNext/>
              <w:keepLines/>
              <w:jc w:val="center"/>
              <w:rPr>
                <w:lang w:eastAsia="ja-JP"/>
              </w:rPr>
            </w:pPr>
            <w:r w:rsidRPr="00C932F5">
              <w:rPr>
                <w:lang w:eastAsia="ja-JP"/>
              </w:rPr>
              <w:t>–73</w:t>
            </w:r>
          </w:p>
        </w:tc>
        <w:tc>
          <w:tcPr>
            <w:tcW w:w="2856" w:type="dxa"/>
          </w:tcPr>
          <w:p w:rsidR="00BD6C4B" w:rsidRPr="00C932F5" w:rsidRDefault="00BD6C4B" w:rsidP="00521BF6">
            <w:pPr>
              <w:pStyle w:val="Tabletext"/>
              <w:keepNext/>
              <w:keepLines/>
              <w:jc w:val="center"/>
              <w:rPr>
                <w:lang w:eastAsia="ja-JP"/>
              </w:rPr>
            </w:pPr>
            <w:r w:rsidRPr="00C932F5">
              <w:rPr>
                <w:lang w:eastAsia="ja-JP"/>
              </w:rPr>
              <w:t>–83</w:t>
            </w:r>
          </w:p>
        </w:tc>
      </w:tr>
      <w:tr w:rsidR="00BD6C4B" w:rsidRPr="00C932F5" w:rsidTr="00A15E62">
        <w:trPr>
          <w:jc w:val="center"/>
        </w:trPr>
        <w:tc>
          <w:tcPr>
            <w:tcW w:w="3114" w:type="dxa"/>
          </w:tcPr>
          <w:p w:rsidR="00BD6C4B" w:rsidRPr="00C932F5" w:rsidRDefault="00BD6C4B" w:rsidP="00521BF6">
            <w:pPr>
              <w:pStyle w:val="Tabletext"/>
              <w:keepNext/>
              <w:keepLines/>
              <w:jc w:val="center"/>
              <w:rPr>
                <w:lang w:eastAsia="ja-JP"/>
              </w:rPr>
            </w:pPr>
            <w:r w:rsidRPr="00C932F5">
              <w:rPr>
                <w:lang w:eastAsia="ja-JP"/>
              </w:rPr>
              <w:t>–3,9</w:t>
            </w:r>
          </w:p>
        </w:tc>
        <w:tc>
          <w:tcPr>
            <w:tcW w:w="3669" w:type="dxa"/>
          </w:tcPr>
          <w:p w:rsidR="00BD6C4B" w:rsidRPr="00C932F5" w:rsidRDefault="00BD6C4B" w:rsidP="00521BF6">
            <w:pPr>
              <w:pStyle w:val="Tabletext"/>
              <w:keepNext/>
              <w:keepLines/>
              <w:jc w:val="center"/>
              <w:rPr>
                <w:lang w:eastAsia="ja-JP"/>
              </w:rPr>
            </w:pPr>
            <w:r w:rsidRPr="00C932F5">
              <w:rPr>
                <w:lang w:eastAsia="ja-JP"/>
              </w:rPr>
              <w:t>–32,8</w:t>
            </w:r>
          </w:p>
        </w:tc>
        <w:tc>
          <w:tcPr>
            <w:tcW w:w="2856" w:type="dxa"/>
          </w:tcPr>
          <w:p w:rsidR="00BD6C4B" w:rsidRPr="00C932F5" w:rsidRDefault="00BD6C4B" w:rsidP="00521BF6">
            <w:pPr>
              <w:pStyle w:val="Tabletext"/>
              <w:keepNext/>
              <w:keepLines/>
              <w:jc w:val="center"/>
              <w:rPr>
                <w:lang w:eastAsia="ja-JP"/>
              </w:rPr>
            </w:pPr>
            <w:r w:rsidRPr="00C932F5">
              <w:rPr>
                <w:lang w:eastAsia="ja-JP"/>
              </w:rPr>
              <w:t>–32,8</w:t>
            </w:r>
          </w:p>
        </w:tc>
      </w:tr>
      <w:tr w:rsidR="00BD6C4B" w:rsidRPr="00C932F5" w:rsidTr="00A15E62">
        <w:trPr>
          <w:jc w:val="center"/>
        </w:trPr>
        <w:tc>
          <w:tcPr>
            <w:tcW w:w="3114" w:type="dxa"/>
          </w:tcPr>
          <w:p w:rsidR="00BD6C4B" w:rsidRPr="00C932F5" w:rsidRDefault="00BD6C4B" w:rsidP="00ED1747">
            <w:pPr>
              <w:pStyle w:val="Tabletext"/>
              <w:keepNext/>
              <w:keepLines/>
              <w:jc w:val="center"/>
              <w:rPr>
                <w:lang w:eastAsia="ja-JP"/>
              </w:rPr>
            </w:pPr>
            <w:r w:rsidRPr="00C932F5">
              <w:rPr>
                <w:lang w:eastAsia="ja-JP"/>
              </w:rPr>
              <w:t>+3,9</w:t>
            </w:r>
          </w:p>
        </w:tc>
        <w:tc>
          <w:tcPr>
            <w:tcW w:w="3669" w:type="dxa"/>
          </w:tcPr>
          <w:p w:rsidR="00BD6C4B" w:rsidRPr="00C932F5" w:rsidRDefault="00BD6C4B" w:rsidP="00ED1747">
            <w:pPr>
              <w:pStyle w:val="Tabletext"/>
              <w:keepNext/>
              <w:keepLines/>
              <w:jc w:val="center"/>
              <w:rPr>
                <w:lang w:eastAsia="ja-JP"/>
              </w:rPr>
            </w:pPr>
            <w:r w:rsidRPr="00C932F5">
              <w:rPr>
                <w:lang w:eastAsia="ja-JP"/>
              </w:rPr>
              <w:t>–32,8</w:t>
            </w:r>
          </w:p>
        </w:tc>
        <w:tc>
          <w:tcPr>
            <w:tcW w:w="2856" w:type="dxa"/>
          </w:tcPr>
          <w:p w:rsidR="00BD6C4B" w:rsidRPr="00C932F5" w:rsidRDefault="00BD6C4B" w:rsidP="00ED1747">
            <w:pPr>
              <w:pStyle w:val="Tabletext"/>
              <w:keepNext/>
              <w:keepLines/>
              <w:jc w:val="center"/>
              <w:rPr>
                <w:lang w:eastAsia="ja-JP"/>
              </w:rPr>
            </w:pPr>
            <w:r w:rsidRPr="00C932F5">
              <w:rPr>
                <w:lang w:eastAsia="ja-JP"/>
              </w:rPr>
              <w:t>–32,8</w:t>
            </w:r>
          </w:p>
        </w:tc>
      </w:tr>
      <w:tr w:rsidR="00BD6C4B" w:rsidRPr="00C932F5" w:rsidTr="00A15E62">
        <w:trPr>
          <w:jc w:val="center"/>
        </w:trPr>
        <w:tc>
          <w:tcPr>
            <w:tcW w:w="3114" w:type="dxa"/>
          </w:tcPr>
          <w:p w:rsidR="00BD6C4B" w:rsidRPr="00C932F5" w:rsidRDefault="00BD6C4B" w:rsidP="00521BF6">
            <w:pPr>
              <w:pStyle w:val="Tabletext"/>
              <w:jc w:val="center"/>
              <w:rPr>
                <w:lang w:eastAsia="ja-JP"/>
              </w:rPr>
            </w:pPr>
            <w:r w:rsidRPr="00C932F5">
              <w:rPr>
                <w:lang w:eastAsia="ja-JP"/>
              </w:rPr>
              <w:t>+4,2</w:t>
            </w:r>
          </w:p>
        </w:tc>
        <w:tc>
          <w:tcPr>
            <w:tcW w:w="3669" w:type="dxa"/>
          </w:tcPr>
          <w:p w:rsidR="00BD6C4B" w:rsidRPr="00C932F5" w:rsidRDefault="00BD6C4B" w:rsidP="00521BF6">
            <w:pPr>
              <w:pStyle w:val="Tabletext"/>
              <w:jc w:val="center"/>
              <w:rPr>
                <w:lang w:eastAsia="ja-JP"/>
              </w:rPr>
            </w:pPr>
            <w:r w:rsidRPr="00C932F5">
              <w:rPr>
                <w:lang w:eastAsia="ja-JP"/>
              </w:rPr>
              <w:t>–73</w:t>
            </w:r>
          </w:p>
        </w:tc>
        <w:tc>
          <w:tcPr>
            <w:tcW w:w="2856" w:type="dxa"/>
          </w:tcPr>
          <w:p w:rsidR="00BD6C4B" w:rsidRPr="00C932F5" w:rsidRDefault="00BD6C4B" w:rsidP="00521BF6">
            <w:pPr>
              <w:pStyle w:val="Tabletext"/>
              <w:jc w:val="center"/>
              <w:rPr>
                <w:lang w:eastAsia="ja-JP"/>
              </w:rPr>
            </w:pPr>
            <w:r w:rsidRPr="00C932F5">
              <w:rPr>
                <w:lang w:eastAsia="ja-JP"/>
              </w:rPr>
              <w:t>–83</w:t>
            </w:r>
          </w:p>
        </w:tc>
      </w:tr>
      <w:tr w:rsidR="00BD6C4B" w:rsidRPr="00C932F5" w:rsidTr="00A15E62">
        <w:trPr>
          <w:jc w:val="center"/>
        </w:trPr>
        <w:tc>
          <w:tcPr>
            <w:tcW w:w="3114" w:type="dxa"/>
          </w:tcPr>
          <w:p w:rsidR="00BD6C4B" w:rsidRPr="00C932F5" w:rsidRDefault="00BD6C4B" w:rsidP="00521BF6">
            <w:pPr>
              <w:pStyle w:val="Tabletext"/>
              <w:jc w:val="center"/>
              <w:rPr>
                <w:lang w:eastAsia="ja-JP"/>
              </w:rPr>
            </w:pPr>
            <w:r w:rsidRPr="00C932F5">
              <w:rPr>
                <w:lang w:eastAsia="ja-JP"/>
              </w:rPr>
              <w:t>+6</w:t>
            </w:r>
          </w:p>
        </w:tc>
        <w:tc>
          <w:tcPr>
            <w:tcW w:w="3669" w:type="dxa"/>
          </w:tcPr>
          <w:p w:rsidR="00BD6C4B" w:rsidRPr="00C932F5" w:rsidRDefault="00BD6C4B" w:rsidP="00521BF6">
            <w:pPr>
              <w:pStyle w:val="Tabletext"/>
              <w:jc w:val="center"/>
              <w:rPr>
                <w:lang w:eastAsia="ja-JP"/>
              </w:rPr>
            </w:pPr>
            <w:r w:rsidRPr="00C932F5">
              <w:rPr>
                <w:lang w:eastAsia="ja-JP"/>
              </w:rPr>
              <w:t>–85</w:t>
            </w:r>
          </w:p>
        </w:tc>
        <w:tc>
          <w:tcPr>
            <w:tcW w:w="2856" w:type="dxa"/>
          </w:tcPr>
          <w:p w:rsidR="00BD6C4B" w:rsidRPr="00C932F5" w:rsidRDefault="00BD6C4B" w:rsidP="00521BF6">
            <w:pPr>
              <w:pStyle w:val="Tabletext"/>
              <w:jc w:val="center"/>
              <w:rPr>
                <w:lang w:eastAsia="ja-JP"/>
              </w:rPr>
            </w:pPr>
            <w:r w:rsidRPr="00C932F5">
              <w:rPr>
                <w:lang w:eastAsia="ja-JP"/>
              </w:rPr>
              <w:t>–95</w:t>
            </w:r>
          </w:p>
        </w:tc>
      </w:tr>
      <w:tr w:rsidR="00BD6C4B" w:rsidRPr="00C932F5" w:rsidTr="00A15E62">
        <w:trPr>
          <w:jc w:val="center"/>
        </w:trPr>
        <w:tc>
          <w:tcPr>
            <w:tcW w:w="3114" w:type="dxa"/>
          </w:tcPr>
          <w:p w:rsidR="00BD6C4B" w:rsidRPr="00C932F5" w:rsidRDefault="00BD6C4B" w:rsidP="00521BF6">
            <w:pPr>
              <w:pStyle w:val="Tabletext"/>
              <w:jc w:val="center"/>
              <w:rPr>
                <w:lang w:eastAsia="ja-JP"/>
              </w:rPr>
            </w:pPr>
            <w:r w:rsidRPr="00C932F5">
              <w:rPr>
                <w:lang w:eastAsia="ja-JP"/>
              </w:rPr>
              <w:t>+12</w:t>
            </w:r>
          </w:p>
        </w:tc>
        <w:tc>
          <w:tcPr>
            <w:tcW w:w="3669" w:type="dxa"/>
          </w:tcPr>
          <w:p w:rsidR="00BD6C4B" w:rsidRPr="00C932F5" w:rsidRDefault="00BD6C4B" w:rsidP="00521BF6">
            <w:pPr>
              <w:pStyle w:val="Tabletext"/>
              <w:jc w:val="center"/>
              <w:rPr>
                <w:lang w:eastAsia="ja-JP"/>
              </w:rPr>
            </w:pPr>
            <w:r w:rsidRPr="00C932F5">
              <w:rPr>
                <w:lang w:eastAsia="ja-JP"/>
              </w:rPr>
              <w:t>–110</w:t>
            </w:r>
          </w:p>
        </w:tc>
        <w:tc>
          <w:tcPr>
            <w:tcW w:w="2856" w:type="dxa"/>
          </w:tcPr>
          <w:p w:rsidR="00BD6C4B" w:rsidRPr="00C932F5" w:rsidRDefault="00BD6C4B" w:rsidP="00521BF6">
            <w:pPr>
              <w:pStyle w:val="Tabletext"/>
              <w:jc w:val="center"/>
              <w:rPr>
                <w:lang w:eastAsia="ja-JP"/>
              </w:rPr>
            </w:pPr>
            <w:r w:rsidRPr="00C932F5">
              <w:rPr>
                <w:lang w:eastAsia="ja-JP"/>
              </w:rPr>
              <w:t>–120</w:t>
            </w:r>
          </w:p>
        </w:tc>
      </w:tr>
      <w:tr w:rsidR="00BD6C4B" w:rsidRPr="00C932F5" w:rsidTr="00A15E62">
        <w:trPr>
          <w:jc w:val="center"/>
        </w:trPr>
        <w:tc>
          <w:tcPr>
            <w:tcW w:w="3114" w:type="dxa"/>
          </w:tcPr>
          <w:p w:rsidR="00BD6C4B" w:rsidRPr="00C932F5" w:rsidRDefault="00BD6C4B" w:rsidP="00521BF6">
            <w:pPr>
              <w:pStyle w:val="Tabletext"/>
              <w:jc w:val="center"/>
              <w:rPr>
                <w:lang w:eastAsia="ja-JP"/>
              </w:rPr>
            </w:pPr>
            <w:r w:rsidRPr="00C932F5">
              <w:rPr>
                <w:lang w:eastAsia="ja-JP"/>
              </w:rPr>
              <w:t>+20</w:t>
            </w:r>
          </w:p>
        </w:tc>
        <w:tc>
          <w:tcPr>
            <w:tcW w:w="3669" w:type="dxa"/>
          </w:tcPr>
          <w:p w:rsidR="00BD6C4B" w:rsidRPr="00C932F5" w:rsidRDefault="00BD6C4B" w:rsidP="00521BF6">
            <w:pPr>
              <w:pStyle w:val="Tabletext"/>
              <w:jc w:val="center"/>
              <w:rPr>
                <w:lang w:eastAsia="ja-JP"/>
              </w:rPr>
            </w:pPr>
            <w:r w:rsidRPr="00C932F5">
              <w:t>–</w:t>
            </w:r>
            <w:r w:rsidRPr="00C932F5">
              <w:rPr>
                <w:lang w:eastAsia="ja-JP"/>
              </w:rPr>
              <w:t>110</w:t>
            </w:r>
          </w:p>
        </w:tc>
        <w:tc>
          <w:tcPr>
            <w:tcW w:w="2856" w:type="dxa"/>
          </w:tcPr>
          <w:p w:rsidR="00BD6C4B" w:rsidRPr="00C932F5" w:rsidRDefault="00BD6C4B" w:rsidP="00521BF6">
            <w:pPr>
              <w:pStyle w:val="Tabletext"/>
              <w:jc w:val="center"/>
              <w:rPr>
                <w:lang w:eastAsia="ja-JP"/>
              </w:rPr>
            </w:pPr>
            <w:r w:rsidRPr="00C932F5">
              <w:t>–</w:t>
            </w:r>
            <w:r w:rsidRPr="00C932F5">
              <w:rPr>
                <w:lang w:eastAsia="ja-JP"/>
              </w:rPr>
              <w:t>120</w:t>
            </w:r>
          </w:p>
        </w:tc>
      </w:tr>
    </w:tbl>
    <w:p w:rsidR="00BD6C4B" w:rsidRPr="00C932F5" w:rsidRDefault="00BD6C4B" w:rsidP="00BD6C4B">
      <w:pPr>
        <w:pStyle w:val="Tablefin"/>
        <w:rPr>
          <w:lang w:val="fr-FR"/>
        </w:rPr>
      </w:pPr>
    </w:p>
    <w:p w:rsidR="00BD6C4B" w:rsidRDefault="00BD6C4B" w:rsidP="00BD6C4B"/>
    <w:p w:rsidR="00BD6C4B" w:rsidRPr="00C932F5" w:rsidRDefault="00BD6C4B" w:rsidP="00BD6C4B"/>
    <w:p w:rsidR="00BD6C4B" w:rsidRPr="0040269E" w:rsidRDefault="00BD6C4B" w:rsidP="00BD6C4B">
      <w:pPr>
        <w:pStyle w:val="AnnexNoTitle"/>
        <w:rPr>
          <w:lang w:val="es-ES_tradnl" w:eastAsia="ja-JP"/>
        </w:rPr>
      </w:pPr>
      <w:r w:rsidRPr="0040269E">
        <w:rPr>
          <w:lang w:val="es-ES_tradnl"/>
        </w:rPr>
        <w:t xml:space="preserve">Anexo </w:t>
      </w:r>
      <w:r w:rsidRPr="0040269E">
        <w:rPr>
          <w:lang w:val="es-ES_tradnl" w:eastAsia="ja-JP"/>
        </w:rPr>
        <w:t>3</w:t>
      </w:r>
      <w:r w:rsidRPr="0040269E">
        <w:rPr>
          <w:lang w:val="es-ES_tradnl" w:eastAsia="ja-JP"/>
        </w:rPr>
        <w:br/>
      </w:r>
      <w:r w:rsidRPr="0040269E">
        <w:rPr>
          <w:lang w:val="es-ES_tradnl" w:eastAsia="ja-JP"/>
        </w:rPr>
        <w:br/>
        <w:t xml:space="preserve">Plantillas de límite del espectro específicas para el sistema </w:t>
      </w:r>
      <w:r w:rsidRPr="0040269E">
        <w:rPr>
          <w:lang w:val="es-ES_tradnl" w:eastAsia="ja-JP"/>
        </w:rPr>
        <w:br/>
        <w:t>de televisión digital terrenal C (ISDB-T)</w:t>
      </w:r>
    </w:p>
    <w:p w:rsidR="00BD6C4B" w:rsidRPr="00515A5C" w:rsidRDefault="00BD6C4B" w:rsidP="00BD6C4B">
      <w:pPr>
        <w:pStyle w:val="Heading1"/>
        <w:jc w:val="left"/>
        <w:rPr>
          <w:lang w:val="es-ES_tradnl" w:eastAsia="ja-JP"/>
        </w:rPr>
      </w:pPr>
      <w:r w:rsidRPr="00515A5C">
        <w:rPr>
          <w:lang w:val="es-ES_tradnl" w:eastAsia="ja-JP"/>
        </w:rPr>
        <w:t>1</w:t>
      </w:r>
      <w:r w:rsidRPr="00515A5C">
        <w:rPr>
          <w:lang w:val="es-ES_tradnl" w:eastAsia="ja-JP"/>
        </w:rPr>
        <w:tab/>
        <w:t>Plantillas de límite del espectro específicas para el sistema C</w:t>
      </w:r>
      <w:r>
        <w:rPr>
          <w:lang w:val="es-ES_tradnl" w:eastAsia="ja-JP"/>
        </w:rPr>
        <w:t xml:space="preserve"> de canalización de 6 MHz (ISDB-T)</w:t>
      </w:r>
    </w:p>
    <w:p w:rsidR="00BD6C4B" w:rsidRPr="00515A5C" w:rsidRDefault="00BD6C4B" w:rsidP="00BD6C4B">
      <w:pPr>
        <w:rPr>
          <w:lang w:val="es-ES_tradnl" w:eastAsia="ja-JP"/>
        </w:rPr>
      </w:pPr>
      <w:r w:rsidRPr="00515A5C">
        <w:rPr>
          <w:lang w:val="es-ES_tradnl" w:eastAsia="ja-JP"/>
        </w:rPr>
        <w:t>Para televisión digital de 6</w:t>
      </w:r>
      <w:r>
        <w:rPr>
          <w:lang w:val="es-ES_tradnl" w:eastAsia="ja-JP"/>
        </w:rPr>
        <w:t> </w:t>
      </w:r>
      <w:r w:rsidRPr="00515A5C">
        <w:rPr>
          <w:lang w:val="es-ES_tradnl" w:eastAsia="ja-JP"/>
        </w:rPr>
        <w:t>MHz, el dominio fuera de banda se extiende desde ±3</w:t>
      </w:r>
      <w:r>
        <w:rPr>
          <w:lang w:val="es-ES_tradnl" w:eastAsia="ja-JP"/>
        </w:rPr>
        <w:t> </w:t>
      </w:r>
      <w:r w:rsidRPr="00515A5C">
        <w:rPr>
          <w:lang w:val="es-ES_tradnl" w:eastAsia="ja-JP"/>
        </w:rPr>
        <w:t>MHz (es de</w:t>
      </w:r>
      <w:r>
        <w:rPr>
          <w:lang w:val="es-ES_tradnl" w:eastAsia="ja-JP"/>
        </w:rPr>
        <w:t>cir,</w:t>
      </w:r>
      <w:r w:rsidRPr="00515A5C">
        <w:rPr>
          <w:lang w:val="es-ES_tradnl" w:eastAsia="ja-JP"/>
        </w:rPr>
        <w:t xml:space="preserve"> ±0,5</w:t>
      </w:r>
      <w:r>
        <w:rPr>
          <w:lang w:val="es-ES_tradnl" w:eastAsia="ja-JP"/>
        </w:rPr>
        <w:t> </w:t>
      </w:r>
      <w:r w:rsidRPr="00515A5C">
        <w:rPr>
          <w:lang w:val="es-ES_tradnl" w:eastAsia="ja-JP"/>
        </w:rPr>
        <w:t xml:space="preserve">× 6 MHz) </w:t>
      </w:r>
      <w:r>
        <w:rPr>
          <w:lang w:val="es-ES_tradnl" w:eastAsia="ja-JP"/>
        </w:rPr>
        <w:t>hasta</w:t>
      </w:r>
      <w:r w:rsidRPr="00515A5C">
        <w:rPr>
          <w:lang w:val="es-ES_tradnl" w:eastAsia="ja-JP"/>
        </w:rPr>
        <w:t xml:space="preserve"> ±15 MHz (</w:t>
      </w:r>
      <w:r>
        <w:rPr>
          <w:lang w:val="es-ES_tradnl" w:eastAsia="ja-JP"/>
        </w:rPr>
        <w:t>es decir,</w:t>
      </w:r>
      <w:r w:rsidRPr="00515A5C">
        <w:rPr>
          <w:lang w:val="es-ES_tradnl" w:eastAsia="ja-JP"/>
        </w:rPr>
        <w:t xml:space="preserve"> ±2,5 × 6 MHz) </w:t>
      </w:r>
      <w:r>
        <w:rPr>
          <w:lang w:val="es-ES_tradnl" w:eastAsia="ja-JP"/>
        </w:rPr>
        <w:t>con respecto al centro del</w:t>
      </w:r>
      <w:r w:rsidRPr="00515A5C">
        <w:rPr>
          <w:lang w:val="es-ES_tradnl" w:eastAsia="ja-JP"/>
        </w:rPr>
        <w:t xml:space="preserve"> canal.</w:t>
      </w:r>
    </w:p>
    <w:p w:rsidR="00BD6C4B" w:rsidRPr="00515A5C" w:rsidRDefault="00BD6C4B" w:rsidP="00BD6C4B">
      <w:pPr>
        <w:rPr>
          <w:lang w:val="es-ES_tradnl" w:eastAsia="ja-JP"/>
        </w:rPr>
      </w:pPr>
      <w:r w:rsidRPr="00515A5C">
        <w:rPr>
          <w:lang w:val="es-ES_tradnl" w:eastAsia="ja-JP"/>
        </w:rPr>
        <w:t>Las plantillas de límite del espectro para el sistema</w:t>
      </w:r>
      <w:r>
        <w:rPr>
          <w:lang w:val="es-ES_tradnl" w:eastAsia="ja-JP"/>
        </w:rPr>
        <w:t> </w:t>
      </w:r>
      <w:r w:rsidRPr="00515A5C">
        <w:rPr>
          <w:lang w:val="es-ES_tradnl" w:eastAsia="ja-JP"/>
        </w:rPr>
        <w:t>C</w:t>
      </w:r>
      <w:r>
        <w:rPr>
          <w:lang w:val="es-ES_tradnl" w:eastAsia="ja-JP"/>
        </w:rPr>
        <w:t xml:space="preserve"> de canalización de </w:t>
      </w:r>
      <w:r w:rsidRPr="00515A5C">
        <w:rPr>
          <w:lang w:val="es-ES_tradnl" w:eastAsia="ja-JP"/>
        </w:rPr>
        <w:t>6 MHz (ISDB</w:t>
      </w:r>
      <w:r w:rsidRPr="00515A5C">
        <w:rPr>
          <w:lang w:val="es-ES_tradnl" w:eastAsia="ja-JP"/>
        </w:rPr>
        <w:noBreakHyphen/>
        <w:t xml:space="preserve">T) </w:t>
      </w:r>
      <w:r>
        <w:rPr>
          <w:lang w:val="es-ES_tradnl" w:eastAsia="ja-JP"/>
        </w:rPr>
        <w:t>se muestran en</w:t>
      </w:r>
      <w:r w:rsidRPr="00515A5C">
        <w:rPr>
          <w:lang w:val="es-ES_tradnl" w:eastAsia="ja-JP"/>
        </w:rPr>
        <w:t xml:space="preserve"> la Fig. 6. Los puntos de cambio de pendiente figuran en el Cuadro 3. </w:t>
      </w:r>
    </w:p>
    <w:p w:rsidR="00BD6C4B" w:rsidRPr="00515A5C" w:rsidRDefault="00BD6C4B" w:rsidP="00BD6C4B">
      <w:pPr>
        <w:pStyle w:val="FigureNo"/>
        <w:rPr>
          <w:lang w:val="es-ES_tradnl" w:eastAsia="ja-JP"/>
        </w:rPr>
      </w:pPr>
      <w:r w:rsidRPr="003A3908">
        <w:rPr>
          <w:lang w:val="es-ES_tradnl"/>
        </w:rPr>
        <w:lastRenderedPageBreak/>
        <w:t>FigurA</w:t>
      </w:r>
      <w:r w:rsidRPr="00515A5C">
        <w:rPr>
          <w:lang w:val="es-ES_tradnl" w:eastAsia="ja-JP"/>
        </w:rPr>
        <w:t xml:space="preserve"> 6</w:t>
      </w:r>
    </w:p>
    <w:p w:rsidR="00BD6C4B" w:rsidRPr="00515A5C" w:rsidRDefault="00BD6C4B" w:rsidP="00BD6C4B">
      <w:pPr>
        <w:pStyle w:val="Figuretitle"/>
        <w:rPr>
          <w:lang w:val="es-ES_tradnl" w:eastAsia="ja-JP"/>
        </w:rPr>
      </w:pPr>
      <w:r w:rsidRPr="00515A5C">
        <w:rPr>
          <w:lang w:val="es-ES_tradnl" w:eastAsia="ja-JP"/>
        </w:rPr>
        <w:t xml:space="preserve">Plantillas de límite del espectro para el </w:t>
      </w:r>
      <w:r w:rsidRPr="003A3908">
        <w:rPr>
          <w:lang w:val="es-ES_tradnl"/>
        </w:rPr>
        <w:t>sistema</w:t>
      </w:r>
      <w:r w:rsidRPr="00515A5C">
        <w:rPr>
          <w:lang w:val="es-ES_tradnl" w:eastAsia="ja-JP"/>
        </w:rPr>
        <w:t xml:space="preserve"> C de canalizaci</w:t>
      </w:r>
      <w:r>
        <w:rPr>
          <w:lang w:val="es-ES_tradnl" w:eastAsia="ja-JP"/>
        </w:rPr>
        <w:t xml:space="preserve">ón de </w:t>
      </w:r>
      <w:r w:rsidRPr="00515A5C">
        <w:rPr>
          <w:lang w:val="es-ES_tradnl" w:eastAsia="ja-JP"/>
        </w:rPr>
        <w:t>6 MHz (ISDB</w:t>
      </w:r>
      <w:r w:rsidRPr="00515A5C">
        <w:rPr>
          <w:lang w:val="es-ES_tradnl" w:eastAsia="ja-JP"/>
        </w:rPr>
        <w:noBreakHyphen/>
        <w:t>T)</w:t>
      </w:r>
    </w:p>
    <w:p w:rsidR="00BD6C4B" w:rsidRPr="00C932F5" w:rsidRDefault="00980048" w:rsidP="00BD6C4B">
      <w:pPr>
        <w:pStyle w:val="Figure"/>
        <w:keepLines w:val="0"/>
      </w:pPr>
      <w:r>
        <w:object w:dxaOrig="7009" w:dyaOrig="3621">
          <v:shape id="_x0000_i1099" type="#_x0000_t75" style="width:464.6pt;height:239.1pt;mso-position-horizontal:absolute" o:ole="">
            <v:imagedata r:id="rId23" o:title=""/>
          </v:shape>
          <o:OLEObject Type="Embed" ProgID="CorelDRAW.Graphic.14" ShapeID="_x0000_i1099" DrawAspect="Content" ObjectID="_1501077823" r:id="rId24"/>
        </w:object>
      </w:r>
    </w:p>
    <w:p w:rsidR="00BD6C4B" w:rsidRPr="0040269E" w:rsidRDefault="00BD6C4B" w:rsidP="009735B2">
      <w:pPr>
        <w:pStyle w:val="TableNo"/>
        <w:rPr>
          <w:lang w:val="es-ES_tradnl" w:eastAsia="ja-JP"/>
        </w:rPr>
      </w:pPr>
      <w:r w:rsidRPr="0040269E">
        <w:rPr>
          <w:lang w:val="es-ES_tradnl" w:eastAsia="ja-JP"/>
        </w:rPr>
        <w:t>CUADRO 3</w:t>
      </w:r>
    </w:p>
    <w:p w:rsidR="00BD6C4B" w:rsidRPr="0040269E" w:rsidRDefault="00BD6C4B" w:rsidP="00BD6C4B">
      <w:pPr>
        <w:pStyle w:val="Tabletitle"/>
        <w:rPr>
          <w:lang w:val="es-ES_tradnl" w:eastAsia="ja-JP"/>
        </w:rPr>
      </w:pPr>
      <w:r w:rsidRPr="00AF6B73">
        <w:rPr>
          <w:lang w:val="es-ES_tradnl" w:eastAsia="ja-JP"/>
        </w:rPr>
        <w:t>Cuadro de los puntos de cambio de pendiente correspondientes a la Fig. </w:t>
      </w:r>
      <w:r>
        <w:rPr>
          <w:lang w:val="es-ES_tradnl" w:eastAsia="ja-JP"/>
        </w:rPr>
        <w:t>6</w:t>
      </w:r>
      <w:r w:rsidRPr="00AF6B73">
        <w:rPr>
          <w:lang w:val="es-ES_tradnl" w:eastAsia="ja-JP"/>
        </w:rPr>
        <w:t xml:space="preserve"> </w:t>
      </w:r>
      <w:r>
        <w:rPr>
          <w:lang w:val="es-ES_tradnl" w:eastAsia="ja-JP"/>
        </w:rPr>
        <w:br/>
      </w:r>
      <w:r w:rsidRPr="00AF6B73">
        <w:rPr>
          <w:lang w:val="es-ES_tradnl" w:eastAsia="ja-JP"/>
        </w:rPr>
        <w:t xml:space="preserve">para el sistema </w:t>
      </w:r>
      <w:r>
        <w:rPr>
          <w:lang w:val="es-ES_tradnl" w:eastAsia="ja-JP"/>
        </w:rPr>
        <w:t>C</w:t>
      </w:r>
      <w:r w:rsidRPr="00AF6B73">
        <w:rPr>
          <w:lang w:val="es-ES_tradnl" w:eastAsia="ja-JP"/>
        </w:rPr>
        <w:t xml:space="preserve"> de configuración de </w:t>
      </w:r>
      <w:r>
        <w:rPr>
          <w:lang w:val="es-ES_tradnl" w:eastAsia="ja-JP"/>
        </w:rPr>
        <w:t>6</w:t>
      </w:r>
      <w:r w:rsidRPr="00AF6B73">
        <w:rPr>
          <w:lang w:val="es-ES_tradnl" w:eastAsia="ja-JP"/>
        </w:rPr>
        <w:t xml:space="preserve"> MHz (</w:t>
      </w:r>
      <w:r w:rsidRPr="0040269E">
        <w:rPr>
          <w:lang w:val="es-ES_tradnl" w:eastAsia="ja-JP"/>
        </w:rPr>
        <w:t>ISDB-T</w:t>
      </w:r>
      <w:r w:rsidRPr="00AF6B73">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31"/>
        <w:gridCol w:w="2268"/>
        <w:gridCol w:w="2268"/>
      </w:tblGrid>
      <w:tr w:rsidR="00BD6C4B" w:rsidRPr="00BD6C4B" w:rsidTr="00521BF6">
        <w:trPr>
          <w:jc w:val="center"/>
        </w:trPr>
        <w:tc>
          <w:tcPr>
            <w:tcW w:w="2972" w:type="dxa"/>
            <w:vMerge w:val="restart"/>
            <w:vAlign w:val="center"/>
          </w:tcPr>
          <w:p w:rsidR="00BD6C4B" w:rsidRPr="00953BD3" w:rsidRDefault="00BD6C4B" w:rsidP="00521BF6">
            <w:pPr>
              <w:pStyle w:val="Tablehead"/>
              <w:rPr>
                <w:lang w:val="es-ES_tradnl" w:eastAsia="ja-JP"/>
              </w:rPr>
            </w:pPr>
            <w:r w:rsidRPr="0040269E">
              <w:rPr>
                <w:lang w:val="es-ES_tradnl"/>
              </w:rPr>
              <w:t>Frecuencia con respecto</w:t>
            </w:r>
            <w:r>
              <w:rPr>
                <w:lang w:val="es-ES_tradnl"/>
              </w:rPr>
              <w:t xml:space="preserve"> </w:t>
            </w:r>
            <w:r w:rsidRPr="0040269E">
              <w:rPr>
                <w:lang w:val="es-ES_tradnl"/>
              </w:rPr>
              <w:t>al centro del canal</w:t>
            </w:r>
            <w:r>
              <w:rPr>
                <w:lang w:val="es-ES_tradnl"/>
              </w:rPr>
              <w:t xml:space="preserve"> </w:t>
            </w:r>
            <w:r w:rsidRPr="0040269E">
              <w:rPr>
                <w:lang w:val="es-ES_tradnl"/>
              </w:rPr>
              <w:t xml:space="preserve">de 6 MHz </w:t>
            </w:r>
            <w:r>
              <w:rPr>
                <w:lang w:val="es-ES_tradnl"/>
              </w:rPr>
              <w:br/>
            </w:r>
            <w:r w:rsidRPr="0040269E">
              <w:rPr>
                <w:lang w:val="es-ES_tradnl"/>
              </w:rPr>
              <w:t>(MHz)</w:t>
            </w:r>
          </w:p>
        </w:tc>
        <w:tc>
          <w:tcPr>
            <w:tcW w:w="6667" w:type="dxa"/>
            <w:gridSpan w:val="3"/>
            <w:vAlign w:val="center"/>
          </w:tcPr>
          <w:p w:rsidR="00BD6C4B" w:rsidRPr="0040269E" w:rsidRDefault="00BD6C4B" w:rsidP="009735B2">
            <w:pPr>
              <w:pStyle w:val="Tablehead"/>
              <w:rPr>
                <w:lang w:val="es-ES_tradnl" w:eastAsia="ja-JP"/>
              </w:rPr>
            </w:pPr>
            <w:r w:rsidRPr="00AF6B73">
              <w:rPr>
                <w:lang w:val="es-ES_tradnl"/>
              </w:rPr>
              <w:t>Nivel relativo en una anchura de banda</w:t>
            </w:r>
            <w:r>
              <w:rPr>
                <w:lang w:val="es-ES_tradnl"/>
              </w:rPr>
              <w:t xml:space="preserve"> </w:t>
            </w:r>
            <w:r w:rsidRPr="00AF6B73">
              <w:rPr>
                <w:lang w:val="es-ES_tradnl"/>
              </w:rPr>
              <w:t>de medición</w:t>
            </w:r>
            <w:r>
              <w:rPr>
                <w:lang w:val="es-ES_tradnl"/>
              </w:rPr>
              <w:t xml:space="preserve"> </w:t>
            </w:r>
            <w:r w:rsidRPr="00AF6B73">
              <w:rPr>
                <w:lang w:val="es-ES_tradnl"/>
              </w:rPr>
              <w:t>de 4 kHz</w:t>
            </w:r>
            <w:r w:rsidR="009735B2">
              <w:rPr>
                <w:lang w:val="es-ES_tradnl"/>
              </w:rPr>
              <w:t xml:space="preserve"> </w:t>
            </w:r>
            <w:r w:rsidRPr="00AF6B73">
              <w:rPr>
                <w:lang w:val="es-ES_tradnl"/>
              </w:rPr>
              <w:t>(dB)</w:t>
            </w:r>
          </w:p>
        </w:tc>
      </w:tr>
      <w:tr w:rsidR="00BD6C4B" w:rsidRPr="0040269E" w:rsidTr="00521BF6">
        <w:trPr>
          <w:jc w:val="center"/>
        </w:trPr>
        <w:tc>
          <w:tcPr>
            <w:tcW w:w="2972" w:type="dxa"/>
            <w:vMerge/>
            <w:vAlign w:val="center"/>
          </w:tcPr>
          <w:p w:rsidR="00BD6C4B" w:rsidRPr="0040269E" w:rsidRDefault="00BD6C4B" w:rsidP="00521BF6">
            <w:pPr>
              <w:pStyle w:val="Tablehead"/>
              <w:rPr>
                <w:lang w:val="es-ES_tradnl" w:eastAsia="ja-JP"/>
              </w:rPr>
            </w:pPr>
          </w:p>
        </w:tc>
        <w:tc>
          <w:tcPr>
            <w:tcW w:w="2131" w:type="dxa"/>
            <w:vAlign w:val="center"/>
          </w:tcPr>
          <w:p w:rsidR="00BD6C4B" w:rsidRPr="0040269E" w:rsidRDefault="00BD6C4B" w:rsidP="00521BF6">
            <w:pPr>
              <w:pStyle w:val="Tablehead"/>
              <w:rPr>
                <w:lang w:val="es-ES_tradnl" w:eastAsia="ja-JP"/>
              </w:rPr>
            </w:pPr>
            <w:r w:rsidRPr="0040269E">
              <w:rPr>
                <w:lang w:val="es-ES_tradnl"/>
              </w:rPr>
              <w:t>Plantilla de emisión no</w:t>
            </w:r>
            <w:r>
              <w:rPr>
                <w:lang w:val="es-ES_tradnl"/>
              </w:rPr>
              <w:t> </w:t>
            </w:r>
            <w:r w:rsidRPr="0040269E">
              <w:rPr>
                <w:lang w:val="es-ES_tradnl"/>
              </w:rPr>
              <w:t>cr</w:t>
            </w:r>
            <w:r>
              <w:rPr>
                <w:lang w:val="es-ES_tradnl"/>
              </w:rPr>
              <w:t>í</w:t>
            </w:r>
            <w:r w:rsidRPr="0040269E">
              <w:rPr>
                <w:lang w:val="es-ES_tradnl"/>
              </w:rPr>
              <w:t>ti</w:t>
            </w:r>
            <w:r>
              <w:rPr>
                <w:lang w:val="es-ES_tradnl"/>
              </w:rPr>
              <w:t>ca</w:t>
            </w:r>
          </w:p>
        </w:tc>
        <w:tc>
          <w:tcPr>
            <w:tcW w:w="2268" w:type="dxa"/>
            <w:vAlign w:val="center"/>
          </w:tcPr>
          <w:p w:rsidR="00BD6C4B" w:rsidRPr="0040269E" w:rsidRDefault="00BD6C4B" w:rsidP="00521BF6">
            <w:pPr>
              <w:pStyle w:val="Tablehead"/>
              <w:rPr>
                <w:lang w:val="es-ES_tradnl" w:eastAsia="ja-JP"/>
              </w:rPr>
            </w:pPr>
            <w:r w:rsidRPr="0040269E">
              <w:rPr>
                <w:lang w:val="es-ES_tradnl"/>
              </w:rPr>
              <w:t xml:space="preserve">Plantilla de emisión </w:t>
            </w:r>
            <w:proofErr w:type="spellStart"/>
            <w:r>
              <w:rPr>
                <w:lang w:val="es-ES_tradnl"/>
              </w:rPr>
              <w:t>sub</w:t>
            </w:r>
            <w:r w:rsidRPr="0040269E">
              <w:rPr>
                <w:lang w:val="es-ES_tradnl"/>
              </w:rPr>
              <w:t>cr</w:t>
            </w:r>
            <w:r>
              <w:rPr>
                <w:lang w:val="es-ES_tradnl"/>
              </w:rPr>
              <w:t>í</w:t>
            </w:r>
            <w:r w:rsidRPr="0040269E">
              <w:rPr>
                <w:lang w:val="es-ES_tradnl"/>
              </w:rPr>
              <w:t>ti</w:t>
            </w:r>
            <w:r>
              <w:rPr>
                <w:lang w:val="es-ES_tradnl"/>
              </w:rPr>
              <w:t>ca</w:t>
            </w:r>
            <w:proofErr w:type="spellEnd"/>
          </w:p>
        </w:tc>
        <w:tc>
          <w:tcPr>
            <w:tcW w:w="2268" w:type="dxa"/>
            <w:vAlign w:val="center"/>
          </w:tcPr>
          <w:p w:rsidR="00BD6C4B" w:rsidRPr="0040269E" w:rsidRDefault="00BD6C4B" w:rsidP="00521BF6">
            <w:pPr>
              <w:pStyle w:val="Tablehead"/>
              <w:rPr>
                <w:lang w:val="es-ES_tradnl" w:eastAsia="ja-JP"/>
              </w:rPr>
            </w:pPr>
            <w:r w:rsidRPr="0040269E">
              <w:rPr>
                <w:lang w:val="es-ES_tradnl"/>
              </w:rPr>
              <w:t>Plantilla de emisión cr</w:t>
            </w:r>
            <w:r>
              <w:rPr>
                <w:lang w:val="es-ES_tradnl"/>
              </w:rPr>
              <w:t>í</w:t>
            </w:r>
            <w:r w:rsidRPr="0040269E">
              <w:rPr>
                <w:lang w:val="es-ES_tradnl"/>
              </w:rPr>
              <w:t>ti</w:t>
            </w:r>
            <w:r>
              <w:rPr>
                <w:lang w:val="es-ES_tradnl"/>
              </w:rPr>
              <w:t>ca</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–15</w:t>
            </w:r>
          </w:p>
        </w:tc>
        <w:tc>
          <w:tcPr>
            <w:tcW w:w="2131" w:type="dxa"/>
          </w:tcPr>
          <w:p w:rsidR="00BD6C4B" w:rsidRPr="00C932F5" w:rsidRDefault="00BD6C4B" w:rsidP="00521BF6">
            <w:pPr>
              <w:pStyle w:val="Tabletext"/>
              <w:jc w:val="center"/>
              <w:rPr>
                <w:lang w:eastAsia="ja-JP"/>
              </w:rPr>
            </w:pPr>
            <w:r w:rsidRPr="00C932F5">
              <w:rPr>
                <w:lang w:eastAsia="ja-JP"/>
              </w:rPr>
              <w:t>–114,4</w:t>
            </w:r>
          </w:p>
        </w:tc>
        <w:tc>
          <w:tcPr>
            <w:tcW w:w="2268" w:type="dxa"/>
          </w:tcPr>
          <w:p w:rsidR="00BD6C4B" w:rsidRPr="00C932F5" w:rsidRDefault="00BD6C4B" w:rsidP="00521BF6">
            <w:pPr>
              <w:pStyle w:val="Tabletext"/>
              <w:jc w:val="center"/>
              <w:rPr>
                <w:lang w:eastAsia="ja-JP"/>
              </w:rPr>
            </w:pPr>
            <w:r w:rsidRPr="00C932F5">
              <w:rPr>
                <w:lang w:eastAsia="ja-JP"/>
              </w:rPr>
              <w:t>–121,4</w:t>
            </w:r>
          </w:p>
        </w:tc>
        <w:tc>
          <w:tcPr>
            <w:tcW w:w="2268" w:type="dxa"/>
          </w:tcPr>
          <w:p w:rsidR="00BD6C4B" w:rsidRPr="00C932F5" w:rsidRDefault="00BD6C4B" w:rsidP="00521BF6">
            <w:pPr>
              <w:pStyle w:val="Tabletext"/>
              <w:jc w:val="center"/>
              <w:rPr>
                <w:lang w:eastAsia="ja-JP"/>
              </w:rPr>
            </w:pPr>
            <w:r w:rsidRPr="00C932F5">
              <w:rPr>
                <w:lang w:eastAsia="ja-JP"/>
              </w:rPr>
              <w:t>–128,4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–9</w:t>
            </w:r>
          </w:p>
        </w:tc>
        <w:tc>
          <w:tcPr>
            <w:tcW w:w="2131" w:type="dxa"/>
          </w:tcPr>
          <w:p w:rsidR="00BD6C4B" w:rsidRPr="00C932F5" w:rsidRDefault="00BD6C4B" w:rsidP="00521BF6">
            <w:pPr>
              <w:pStyle w:val="Tabletext"/>
              <w:jc w:val="center"/>
              <w:rPr>
                <w:lang w:eastAsia="ja-JP"/>
              </w:rPr>
            </w:pPr>
            <w:r w:rsidRPr="00C932F5">
              <w:rPr>
                <w:lang w:eastAsia="ja-JP"/>
              </w:rPr>
              <w:t>–114,4</w:t>
            </w:r>
          </w:p>
        </w:tc>
        <w:tc>
          <w:tcPr>
            <w:tcW w:w="2268" w:type="dxa"/>
          </w:tcPr>
          <w:p w:rsidR="00BD6C4B" w:rsidRPr="00C932F5" w:rsidRDefault="00BD6C4B" w:rsidP="00521BF6">
            <w:pPr>
              <w:pStyle w:val="Tabletext"/>
              <w:jc w:val="center"/>
              <w:rPr>
                <w:lang w:eastAsia="ja-JP"/>
              </w:rPr>
            </w:pPr>
            <w:r w:rsidRPr="00C932F5">
              <w:rPr>
                <w:lang w:eastAsia="ja-JP"/>
              </w:rPr>
              <w:t>–121,4</w:t>
            </w:r>
          </w:p>
        </w:tc>
        <w:tc>
          <w:tcPr>
            <w:tcW w:w="2268" w:type="dxa"/>
          </w:tcPr>
          <w:p w:rsidR="00BD6C4B" w:rsidRPr="00C932F5" w:rsidRDefault="00BD6C4B" w:rsidP="00521BF6">
            <w:pPr>
              <w:pStyle w:val="Tabletext"/>
              <w:jc w:val="center"/>
              <w:rPr>
                <w:lang w:eastAsia="ja-JP"/>
              </w:rPr>
            </w:pPr>
            <w:r w:rsidRPr="00C932F5">
              <w:rPr>
                <w:lang w:eastAsia="ja-JP"/>
              </w:rPr>
              <w:t>–128,4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–4,5</w:t>
            </w:r>
          </w:p>
        </w:tc>
        <w:tc>
          <w:tcPr>
            <w:tcW w:w="2131" w:type="dxa"/>
          </w:tcPr>
          <w:p w:rsidR="00BD6C4B" w:rsidRPr="00C932F5" w:rsidRDefault="00BD6C4B" w:rsidP="00521BF6">
            <w:pPr>
              <w:pStyle w:val="Tabletext"/>
              <w:jc w:val="center"/>
              <w:rPr>
                <w:lang w:eastAsia="ja-JP"/>
              </w:rPr>
            </w:pPr>
            <w:r w:rsidRPr="00C932F5">
              <w:rPr>
                <w:lang w:eastAsia="ja-JP"/>
              </w:rPr>
              <w:t>–84,4</w:t>
            </w:r>
          </w:p>
        </w:tc>
        <w:tc>
          <w:tcPr>
            <w:tcW w:w="2268" w:type="dxa"/>
          </w:tcPr>
          <w:p w:rsidR="00BD6C4B" w:rsidRPr="00C932F5" w:rsidRDefault="00BD6C4B" w:rsidP="00521BF6">
            <w:pPr>
              <w:pStyle w:val="Tabletext"/>
              <w:jc w:val="center"/>
              <w:rPr>
                <w:lang w:eastAsia="ja-JP"/>
              </w:rPr>
            </w:pPr>
            <w:r w:rsidRPr="00C932F5">
              <w:rPr>
                <w:lang w:eastAsia="ja-JP"/>
              </w:rPr>
              <w:t>–91,4</w:t>
            </w:r>
          </w:p>
        </w:tc>
        <w:tc>
          <w:tcPr>
            <w:tcW w:w="2268" w:type="dxa"/>
          </w:tcPr>
          <w:p w:rsidR="00BD6C4B" w:rsidRPr="00C932F5" w:rsidRDefault="00BD6C4B" w:rsidP="00521BF6">
            <w:pPr>
              <w:pStyle w:val="Tabletext"/>
              <w:jc w:val="center"/>
              <w:rPr>
                <w:lang w:eastAsia="ja-JP"/>
              </w:rPr>
            </w:pPr>
            <w:r w:rsidRPr="00C932F5">
              <w:rPr>
                <w:lang w:eastAsia="ja-JP"/>
              </w:rPr>
              <w:t>–98,4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–3,15</w:t>
            </w:r>
          </w:p>
        </w:tc>
        <w:tc>
          <w:tcPr>
            <w:tcW w:w="2131" w:type="dxa"/>
          </w:tcPr>
          <w:p w:rsidR="00BD6C4B" w:rsidRPr="00C932F5" w:rsidRDefault="00BD6C4B" w:rsidP="00521BF6">
            <w:pPr>
              <w:pStyle w:val="Tabletext"/>
              <w:jc w:val="center"/>
              <w:rPr>
                <w:lang w:eastAsia="ja-JP"/>
              </w:rPr>
            </w:pPr>
            <w:r w:rsidRPr="00C932F5">
              <w:rPr>
                <w:lang w:eastAsia="ja-JP"/>
              </w:rPr>
              <w:t>–67,4</w:t>
            </w:r>
          </w:p>
        </w:tc>
        <w:tc>
          <w:tcPr>
            <w:tcW w:w="2268" w:type="dxa"/>
          </w:tcPr>
          <w:p w:rsidR="00BD6C4B" w:rsidRPr="00C932F5" w:rsidRDefault="00BD6C4B" w:rsidP="00521BF6">
            <w:pPr>
              <w:pStyle w:val="Tabletext"/>
              <w:jc w:val="center"/>
              <w:rPr>
                <w:lang w:eastAsia="ja-JP"/>
              </w:rPr>
            </w:pPr>
            <w:r w:rsidRPr="00C932F5">
              <w:rPr>
                <w:lang w:eastAsia="ja-JP"/>
              </w:rPr>
              <w:t>–74,4</w:t>
            </w:r>
          </w:p>
        </w:tc>
        <w:tc>
          <w:tcPr>
            <w:tcW w:w="2268" w:type="dxa"/>
          </w:tcPr>
          <w:p w:rsidR="00BD6C4B" w:rsidRPr="00C932F5" w:rsidRDefault="00BD6C4B" w:rsidP="00521BF6">
            <w:pPr>
              <w:pStyle w:val="Tabletext"/>
              <w:jc w:val="center"/>
              <w:rPr>
                <w:lang w:eastAsia="ja-JP"/>
              </w:rPr>
            </w:pPr>
            <w:r w:rsidRPr="00C932F5">
              <w:rPr>
                <w:lang w:eastAsia="ja-JP"/>
              </w:rPr>
              <w:t>–81,4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–3</w:t>
            </w:r>
          </w:p>
        </w:tc>
        <w:tc>
          <w:tcPr>
            <w:tcW w:w="2131" w:type="dxa"/>
          </w:tcPr>
          <w:p w:rsidR="00BD6C4B" w:rsidRPr="00C932F5" w:rsidRDefault="00BD6C4B" w:rsidP="00521BF6">
            <w:pPr>
              <w:pStyle w:val="Tabletext"/>
              <w:jc w:val="center"/>
              <w:rPr>
                <w:lang w:eastAsia="ja-JP"/>
              </w:rPr>
            </w:pPr>
            <w:r w:rsidRPr="00C932F5">
              <w:rPr>
                <w:lang w:eastAsia="ja-JP"/>
              </w:rPr>
              <w:t>–58,4</w:t>
            </w:r>
          </w:p>
        </w:tc>
        <w:tc>
          <w:tcPr>
            <w:tcW w:w="2268" w:type="dxa"/>
          </w:tcPr>
          <w:p w:rsidR="00BD6C4B" w:rsidRPr="00C932F5" w:rsidRDefault="00BD6C4B" w:rsidP="00521BF6">
            <w:pPr>
              <w:pStyle w:val="Tabletext"/>
              <w:jc w:val="center"/>
              <w:rPr>
                <w:lang w:eastAsia="ja-JP"/>
              </w:rPr>
            </w:pPr>
            <w:r w:rsidRPr="00C932F5">
              <w:rPr>
                <w:lang w:eastAsia="ja-JP"/>
              </w:rPr>
              <w:t>–65,4</w:t>
            </w:r>
          </w:p>
        </w:tc>
        <w:tc>
          <w:tcPr>
            <w:tcW w:w="2268" w:type="dxa"/>
          </w:tcPr>
          <w:p w:rsidR="00BD6C4B" w:rsidRPr="00C932F5" w:rsidRDefault="00BD6C4B" w:rsidP="00521BF6">
            <w:pPr>
              <w:pStyle w:val="Tabletext"/>
              <w:jc w:val="center"/>
              <w:rPr>
                <w:lang w:eastAsia="ja-JP"/>
              </w:rPr>
            </w:pPr>
            <w:r w:rsidRPr="00C932F5">
              <w:rPr>
                <w:lang w:eastAsia="ja-JP"/>
              </w:rPr>
              <w:t>–65,4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–2,86</w:t>
            </w:r>
          </w:p>
        </w:tc>
        <w:tc>
          <w:tcPr>
            <w:tcW w:w="2131" w:type="dxa"/>
          </w:tcPr>
          <w:p w:rsidR="00BD6C4B" w:rsidRPr="00C932F5" w:rsidRDefault="00BD6C4B" w:rsidP="00521BF6">
            <w:pPr>
              <w:pStyle w:val="Tabletext"/>
              <w:jc w:val="center"/>
              <w:rPr>
                <w:lang w:eastAsia="ja-JP"/>
              </w:rPr>
            </w:pPr>
            <w:r w:rsidRPr="00C932F5">
              <w:rPr>
                <w:lang w:eastAsia="ja-JP"/>
              </w:rPr>
              <w:t>–51,4</w:t>
            </w:r>
          </w:p>
        </w:tc>
        <w:tc>
          <w:tcPr>
            <w:tcW w:w="2268" w:type="dxa"/>
          </w:tcPr>
          <w:p w:rsidR="00BD6C4B" w:rsidRPr="00C932F5" w:rsidRDefault="00BD6C4B" w:rsidP="00521BF6">
            <w:pPr>
              <w:pStyle w:val="Tabletext"/>
              <w:jc w:val="center"/>
              <w:rPr>
                <w:lang w:eastAsia="ja-JP"/>
              </w:rPr>
            </w:pPr>
            <w:r w:rsidRPr="00C932F5">
              <w:rPr>
                <w:lang w:eastAsia="ja-JP"/>
              </w:rPr>
              <w:t>–51,4</w:t>
            </w:r>
          </w:p>
        </w:tc>
        <w:tc>
          <w:tcPr>
            <w:tcW w:w="2268" w:type="dxa"/>
          </w:tcPr>
          <w:p w:rsidR="00BD6C4B" w:rsidRPr="00C932F5" w:rsidRDefault="00BD6C4B" w:rsidP="00521BF6">
            <w:pPr>
              <w:pStyle w:val="Tabletext"/>
              <w:jc w:val="center"/>
              <w:rPr>
                <w:lang w:eastAsia="ja-JP"/>
              </w:rPr>
            </w:pPr>
            <w:r w:rsidRPr="00C932F5">
              <w:rPr>
                <w:lang w:eastAsia="ja-JP"/>
              </w:rPr>
              <w:t>–51,4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–2,79</w:t>
            </w:r>
          </w:p>
        </w:tc>
        <w:tc>
          <w:tcPr>
            <w:tcW w:w="2131" w:type="dxa"/>
          </w:tcPr>
          <w:p w:rsidR="00BD6C4B" w:rsidRPr="00C932F5" w:rsidRDefault="00BD6C4B" w:rsidP="00521BF6">
            <w:pPr>
              <w:pStyle w:val="Tabletext"/>
              <w:jc w:val="center"/>
              <w:rPr>
                <w:lang w:eastAsia="ja-JP"/>
              </w:rPr>
            </w:pPr>
            <w:r w:rsidRPr="00C932F5">
              <w:rPr>
                <w:lang w:eastAsia="ja-JP"/>
              </w:rPr>
              <w:t>–31,4</w:t>
            </w:r>
          </w:p>
        </w:tc>
        <w:tc>
          <w:tcPr>
            <w:tcW w:w="2268" w:type="dxa"/>
          </w:tcPr>
          <w:p w:rsidR="00BD6C4B" w:rsidRPr="00C932F5" w:rsidRDefault="00BD6C4B" w:rsidP="00521BF6">
            <w:pPr>
              <w:pStyle w:val="Tabletext"/>
              <w:jc w:val="center"/>
              <w:rPr>
                <w:lang w:eastAsia="ja-JP"/>
              </w:rPr>
            </w:pPr>
            <w:r w:rsidRPr="00C932F5">
              <w:rPr>
                <w:lang w:eastAsia="ja-JP"/>
              </w:rPr>
              <w:t>–31,4</w:t>
            </w:r>
          </w:p>
        </w:tc>
        <w:tc>
          <w:tcPr>
            <w:tcW w:w="2268" w:type="dxa"/>
          </w:tcPr>
          <w:p w:rsidR="00BD6C4B" w:rsidRPr="00C932F5" w:rsidRDefault="00BD6C4B" w:rsidP="00521BF6">
            <w:pPr>
              <w:pStyle w:val="Tabletext"/>
              <w:jc w:val="center"/>
              <w:rPr>
                <w:lang w:eastAsia="ja-JP"/>
              </w:rPr>
            </w:pPr>
            <w:r w:rsidRPr="00C932F5">
              <w:rPr>
                <w:lang w:eastAsia="ja-JP"/>
              </w:rPr>
              <w:t>–31,4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2,79</w:t>
            </w:r>
          </w:p>
        </w:tc>
        <w:tc>
          <w:tcPr>
            <w:tcW w:w="2131" w:type="dxa"/>
          </w:tcPr>
          <w:p w:rsidR="00BD6C4B" w:rsidRPr="00C932F5" w:rsidRDefault="00BD6C4B" w:rsidP="00521BF6">
            <w:pPr>
              <w:pStyle w:val="Tabletext"/>
              <w:jc w:val="center"/>
              <w:rPr>
                <w:lang w:eastAsia="ja-JP"/>
              </w:rPr>
            </w:pPr>
            <w:r w:rsidRPr="00C932F5">
              <w:rPr>
                <w:lang w:eastAsia="ja-JP"/>
              </w:rPr>
              <w:t>–31,4</w:t>
            </w:r>
          </w:p>
        </w:tc>
        <w:tc>
          <w:tcPr>
            <w:tcW w:w="2268" w:type="dxa"/>
          </w:tcPr>
          <w:p w:rsidR="00BD6C4B" w:rsidRPr="00C932F5" w:rsidRDefault="00BD6C4B" w:rsidP="00521BF6">
            <w:pPr>
              <w:pStyle w:val="Tabletext"/>
              <w:jc w:val="center"/>
              <w:rPr>
                <w:lang w:eastAsia="ja-JP"/>
              </w:rPr>
            </w:pPr>
            <w:r w:rsidRPr="00C932F5">
              <w:rPr>
                <w:lang w:eastAsia="ja-JP"/>
              </w:rPr>
              <w:t>–31,4</w:t>
            </w:r>
          </w:p>
        </w:tc>
        <w:tc>
          <w:tcPr>
            <w:tcW w:w="2268" w:type="dxa"/>
          </w:tcPr>
          <w:p w:rsidR="00BD6C4B" w:rsidRPr="00C932F5" w:rsidRDefault="00BD6C4B" w:rsidP="00521BF6">
            <w:pPr>
              <w:pStyle w:val="Tabletext"/>
              <w:jc w:val="center"/>
              <w:rPr>
                <w:lang w:eastAsia="ja-JP"/>
              </w:rPr>
            </w:pPr>
            <w:r w:rsidRPr="00C932F5">
              <w:rPr>
                <w:lang w:eastAsia="ja-JP"/>
              </w:rPr>
              <w:t>–31,4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2,86</w:t>
            </w:r>
          </w:p>
        </w:tc>
        <w:tc>
          <w:tcPr>
            <w:tcW w:w="2131" w:type="dxa"/>
          </w:tcPr>
          <w:p w:rsidR="00BD6C4B" w:rsidRPr="00C932F5" w:rsidRDefault="00BD6C4B" w:rsidP="00521BF6">
            <w:pPr>
              <w:pStyle w:val="Tabletext"/>
              <w:jc w:val="center"/>
              <w:rPr>
                <w:lang w:eastAsia="ja-JP"/>
              </w:rPr>
            </w:pPr>
            <w:r w:rsidRPr="00C932F5">
              <w:rPr>
                <w:lang w:eastAsia="ja-JP"/>
              </w:rPr>
              <w:t>–51,4</w:t>
            </w:r>
          </w:p>
        </w:tc>
        <w:tc>
          <w:tcPr>
            <w:tcW w:w="2268" w:type="dxa"/>
          </w:tcPr>
          <w:p w:rsidR="00BD6C4B" w:rsidRPr="00C932F5" w:rsidRDefault="00BD6C4B" w:rsidP="00521BF6">
            <w:pPr>
              <w:pStyle w:val="Tabletext"/>
              <w:jc w:val="center"/>
              <w:rPr>
                <w:lang w:eastAsia="ja-JP"/>
              </w:rPr>
            </w:pPr>
            <w:r w:rsidRPr="00C932F5">
              <w:rPr>
                <w:lang w:eastAsia="ja-JP"/>
              </w:rPr>
              <w:t>–51,4</w:t>
            </w:r>
          </w:p>
        </w:tc>
        <w:tc>
          <w:tcPr>
            <w:tcW w:w="2268" w:type="dxa"/>
          </w:tcPr>
          <w:p w:rsidR="00BD6C4B" w:rsidRPr="00C932F5" w:rsidRDefault="00BD6C4B" w:rsidP="00521BF6">
            <w:pPr>
              <w:pStyle w:val="Tabletext"/>
              <w:jc w:val="center"/>
              <w:rPr>
                <w:lang w:eastAsia="ja-JP"/>
              </w:rPr>
            </w:pPr>
            <w:r w:rsidRPr="00C932F5">
              <w:rPr>
                <w:lang w:eastAsia="ja-JP"/>
              </w:rPr>
              <w:t>–51,4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3</w:t>
            </w:r>
          </w:p>
        </w:tc>
        <w:tc>
          <w:tcPr>
            <w:tcW w:w="2131" w:type="dxa"/>
          </w:tcPr>
          <w:p w:rsidR="00BD6C4B" w:rsidRPr="00C932F5" w:rsidRDefault="00BD6C4B" w:rsidP="00521BF6">
            <w:pPr>
              <w:pStyle w:val="Tabletext"/>
              <w:jc w:val="center"/>
              <w:rPr>
                <w:lang w:eastAsia="ja-JP"/>
              </w:rPr>
            </w:pPr>
            <w:r w:rsidRPr="00C932F5">
              <w:rPr>
                <w:lang w:eastAsia="ja-JP"/>
              </w:rPr>
              <w:t>–58,4</w:t>
            </w:r>
          </w:p>
        </w:tc>
        <w:tc>
          <w:tcPr>
            <w:tcW w:w="2268" w:type="dxa"/>
          </w:tcPr>
          <w:p w:rsidR="00BD6C4B" w:rsidRPr="00C932F5" w:rsidRDefault="00BD6C4B" w:rsidP="00521BF6">
            <w:pPr>
              <w:pStyle w:val="Tabletext"/>
              <w:jc w:val="center"/>
              <w:rPr>
                <w:lang w:eastAsia="ja-JP"/>
              </w:rPr>
            </w:pPr>
            <w:r w:rsidRPr="00C932F5">
              <w:rPr>
                <w:lang w:eastAsia="ja-JP"/>
              </w:rPr>
              <w:t>–65,4</w:t>
            </w:r>
          </w:p>
        </w:tc>
        <w:tc>
          <w:tcPr>
            <w:tcW w:w="2268" w:type="dxa"/>
          </w:tcPr>
          <w:p w:rsidR="00BD6C4B" w:rsidRPr="00C932F5" w:rsidRDefault="00BD6C4B" w:rsidP="00521BF6">
            <w:pPr>
              <w:pStyle w:val="Tabletext"/>
              <w:jc w:val="center"/>
              <w:rPr>
                <w:lang w:eastAsia="ja-JP"/>
              </w:rPr>
            </w:pPr>
            <w:r w:rsidRPr="00C932F5">
              <w:rPr>
                <w:lang w:eastAsia="ja-JP"/>
              </w:rPr>
              <w:t>–65,4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3,15</w:t>
            </w:r>
          </w:p>
        </w:tc>
        <w:tc>
          <w:tcPr>
            <w:tcW w:w="2131" w:type="dxa"/>
          </w:tcPr>
          <w:p w:rsidR="00BD6C4B" w:rsidRPr="00C932F5" w:rsidRDefault="00BD6C4B" w:rsidP="00521BF6">
            <w:pPr>
              <w:pStyle w:val="Tabletext"/>
              <w:jc w:val="center"/>
              <w:rPr>
                <w:lang w:eastAsia="ja-JP"/>
              </w:rPr>
            </w:pPr>
            <w:r w:rsidRPr="00C932F5">
              <w:rPr>
                <w:lang w:eastAsia="ja-JP"/>
              </w:rPr>
              <w:t>–67,4</w:t>
            </w:r>
          </w:p>
        </w:tc>
        <w:tc>
          <w:tcPr>
            <w:tcW w:w="2268" w:type="dxa"/>
          </w:tcPr>
          <w:p w:rsidR="00BD6C4B" w:rsidRPr="00C932F5" w:rsidRDefault="00BD6C4B" w:rsidP="00521BF6">
            <w:pPr>
              <w:pStyle w:val="Tabletext"/>
              <w:jc w:val="center"/>
              <w:rPr>
                <w:lang w:eastAsia="ja-JP"/>
              </w:rPr>
            </w:pPr>
            <w:r w:rsidRPr="00C932F5">
              <w:rPr>
                <w:lang w:eastAsia="ja-JP"/>
              </w:rPr>
              <w:t>–74,4</w:t>
            </w:r>
          </w:p>
        </w:tc>
        <w:tc>
          <w:tcPr>
            <w:tcW w:w="2268" w:type="dxa"/>
          </w:tcPr>
          <w:p w:rsidR="00BD6C4B" w:rsidRPr="00C932F5" w:rsidRDefault="00BD6C4B" w:rsidP="00521BF6">
            <w:pPr>
              <w:pStyle w:val="Tabletext"/>
              <w:jc w:val="center"/>
              <w:rPr>
                <w:lang w:eastAsia="ja-JP"/>
              </w:rPr>
            </w:pPr>
            <w:r w:rsidRPr="00C932F5">
              <w:rPr>
                <w:lang w:eastAsia="ja-JP"/>
              </w:rPr>
              <w:t>–81,4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4,5</w:t>
            </w:r>
          </w:p>
        </w:tc>
        <w:tc>
          <w:tcPr>
            <w:tcW w:w="2131" w:type="dxa"/>
          </w:tcPr>
          <w:p w:rsidR="00BD6C4B" w:rsidRPr="00C932F5" w:rsidRDefault="00BD6C4B" w:rsidP="00521BF6">
            <w:pPr>
              <w:pStyle w:val="Tabletext"/>
              <w:jc w:val="center"/>
              <w:rPr>
                <w:lang w:eastAsia="ja-JP"/>
              </w:rPr>
            </w:pPr>
            <w:r w:rsidRPr="00C932F5">
              <w:rPr>
                <w:lang w:eastAsia="ja-JP"/>
              </w:rPr>
              <w:t>–84,4</w:t>
            </w:r>
          </w:p>
        </w:tc>
        <w:tc>
          <w:tcPr>
            <w:tcW w:w="2268" w:type="dxa"/>
          </w:tcPr>
          <w:p w:rsidR="00BD6C4B" w:rsidRPr="00C932F5" w:rsidRDefault="00BD6C4B" w:rsidP="00521BF6">
            <w:pPr>
              <w:pStyle w:val="Tabletext"/>
              <w:jc w:val="center"/>
              <w:rPr>
                <w:lang w:eastAsia="ja-JP"/>
              </w:rPr>
            </w:pPr>
            <w:r w:rsidRPr="00C932F5">
              <w:rPr>
                <w:lang w:eastAsia="ja-JP"/>
              </w:rPr>
              <w:t>–91,4</w:t>
            </w:r>
          </w:p>
        </w:tc>
        <w:tc>
          <w:tcPr>
            <w:tcW w:w="2268" w:type="dxa"/>
          </w:tcPr>
          <w:p w:rsidR="00BD6C4B" w:rsidRPr="00C932F5" w:rsidRDefault="00BD6C4B" w:rsidP="00521BF6">
            <w:pPr>
              <w:pStyle w:val="Tabletext"/>
              <w:jc w:val="center"/>
              <w:rPr>
                <w:lang w:eastAsia="ja-JP"/>
              </w:rPr>
            </w:pPr>
            <w:r w:rsidRPr="00C932F5">
              <w:rPr>
                <w:lang w:eastAsia="ja-JP"/>
              </w:rPr>
              <w:t>–98,4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9</w:t>
            </w:r>
          </w:p>
        </w:tc>
        <w:tc>
          <w:tcPr>
            <w:tcW w:w="2131" w:type="dxa"/>
          </w:tcPr>
          <w:p w:rsidR="00BD6C4B" w:rsidRPr="00C932F5" w:rsidRDefault="00BD6C4B" w:rsidP="00521BF6">
            <w:pPr>
              <w:pStyle w:val="Tabletext"/>
              <w:jc w:val="center"/>
              <w:rPr>
                <w:lang w:eastAsia="ja-JP"/>
              </w:rPr>
            </w:pPr>
            <w:r w:rsidRPr="00C932F5">
              <w:rPr>
                <w:lang w:eastAsia="ja-JP"/>
              </w:rPr>
              <w:t>–114,4</w:t>
            </w:r>
          </w:p>
        </w:tc>
        <w:tc>
          <w:tcPr>
            <w:tcW w:w="2268" w:type="dxa"/>
          </w:tcPr>
          <w:p w:rsidR="00BD6C4B" w:rsidRPr="00C932F5" w:rsidRDefault="00BD6C4B" w:rsidP="00521BF6">
            <w:pPr>
              <w:pStyle w:val="Tabletext"/>
              <w:jc w:val="center"/>
              <w:rPr>
                <w:lang w:eastAsia="ja-JP"/>
              </w:rPr>
            </w:pPr>
            <w:r w:rsidRPr="00C932F5">
              <w:rPr>
                <w:lang w:eastAsia="ja-JP"/>
              </w:rPr>
              <w:t>–121,4</w:t>
            </w:r>
          </w:p>
        </w:tc>
        <w:tc>
          <w:tcPr>
            <w:tcW w:w="2268" w:type="dxa"/>
          </w:tcPr>
          <w:p w:rsidR="00BD6C4B" w:rsidRPr="00C932F5" w:rsidRDefault="00BD6C4B" w:rsidP="00521BF6">
            <w:pPr>
              <w:pStyle w:val="Tabletext"/>
              <w:jc w:val="center"/>
              <w:rPr>
                <w:lang w:eastAsia="ja-JP"/>
              </w:rPr>
            </w:pPr>
            <w:r w:rsidRPr="00C932F5">
              <w:rPr>
                <w:lang w:eastAsia="ja-JP"/>
              </w:rPr>
              <w:t>–128,4</w:t>
            </w:r>
          </w:p>
        </w:tc>
      </w:tr>
      <w:tr w:rsidR="00BD6C4B" w:rsidRPr="00C932F5" w:rsidTr="00521BF6">
        <w:trPr>
          <w:jc w:val="center"/>
        </w:trPr>
        <w:tc>
          <w:tcPr>
            <w:tcW w:w="2972" w:type="dxa"/>
          </w:tcPr>
          <w:p w:rsidR="00BD6C4B" w:rsidRPr="00C932F5" w:rsidRDefault="00BD6C4B" w:rsidP="00521BF6">
            <w:pPr>
              <w:pStyle w:val="Tabletext"/>
              <w:jc w:val="center"/>
              <w:rPr>
                <w:lang w:eastAsia="ja-JP"/>
              </w:rPr>
            </w:pPr>
            <w:r w:rsidRPr="00C932F5">
              <w:rPr>
                <w:lang w:eastAsia="ja-JP"/>
              </w:rPr>
              <w:t>15</w:t>
            </w:r>
          </w:p>
        </w:tc>
        <w:tc>
          <w:tcPr>
            <w:tcW w:w="2131" w:type="dxa"/>
          </w:tcPr>
          <w:p w:rsidR="00BD6C4B" w:rsidRPr="00C932F5" w:rsidRDefault="00BD6C4B" w:rsidP="00521BF6">
            <w:pPr>
              <w:pStyle w:val="Tabletext"/>
              <w:jc w:val="center"/>
              <w:rPr>
                <w:lang w:eastAsia="ja-JP"/>
              </w:rPr>
            </w:pPr>
            <w:r w:rsidRPr="00C932F5">
              <w:rPr>
                <w:lang w:eastAsia="ja-JP"/>
              </w:rPr>
              <w:t>–114,4</w:t>
            </w:r>
          </w:p>
        </w:tc>
        <w:tc>
          <w:tcPr>
            <w:tcW w:w="2268" w:type="dxa"/>
          </w:tcPr>
          <w:p w:rsidR="00BD6C4B" w:rsidRPr="00C932F5" w:rsidRDefault="00BD6C4B" w:rsidP="00521BF6">
            <w:pPr>
              <w:pStyle w:val="Tabletext"/>
              <w:jc w:val="center"/>
              <w:rPr>
                <w:lang w:eastAsia="ja-JP"/>
              </w:rPr>
            </w:pPr>
            <w:r w:rsidRPr="00C932F5">
              <w:rPr>
                <w:lang w:eastAsia="ja-JP"/>
              </w:rPr>
              <w:t>–121,4</w:t>
            </w:r>
          </w:p>
        </w:tc>
        <w:tc>
          <w:tcPr>
            <w:tcW w:w="2268" w:type="dxa"/>
          </w:tcPr>
          <w:p w:rsidR="00BD6C4B" w:rsidRPr="00C932F5" w:rsidRDefault="00BD6C4B" w:rsidP="00521BF6">
            <w:pPr>
              <w:pStyle w:val="Tabletext"/>
              <w:jc w:val="center"/>
              <w:rPr>
                <w:lang w:eastAsia="ja-JP"/>
              </w:rPr>
            </w:pPr>
            <w:r w:rsidRPr="00C932F5">
              <w:rPr>
                <w:lang w:eastAsia="ja-JP"/>
              </w:rPr>
              <w:t>–128,4</w:t>
            </w:r>
          </w:p>
        </w:tc>
      </w:tr>
    </w:tbl>
    <w:p w:rsidR="00BD6C4B" w:rsidRDefault="00BD6C4B" w:rsidP="00BD6C4B">
      <w:pPr>
        <w:pStyle w:val="Tablefin"/>
        <w:rPr>
          <w:lang w:eastAsia="ja-JP"/>
        </w:rPr>
      </w:pPr>
    </w:p>
    <w:p w:rsidR="00BD6C4B" w:rsidRPr="0040269E" w:rsidRDefault="00BD6C4B" w:rsidP="00BD6C4B">
      <w:pPr>
        <w:pStyle w:val="Heading1"/>
        <w:rPr>
          <w:lang w:val="es-ES_tradnl" w:eastAsia="ja-JP"/>
        </w:rPr>
      </w:pPr>
      <w:r w:rsidRPr="0040269E">
        <w:rPr>
          <w:lang w:val="es-ES_tradnl" w:eastAsia="ja-JP"/>
        </w:rPr>
        <w:lastRenderedPageBreak/>
        <w:t>2</w:t>
      </w:r>
      <w:r w:rsidRPr="0040269E">
        <w:rPr>
          <w:lang w:val="es-ES_tradnl" w:eastAsia="ja-JP"/>
        </w:rPr>
        <w:tab/>
        <w:t>Plantillas de límite del espectro específicas para el sistema C</w:t>
      </w:r>
      <w:r>
        <w:rPr>
          <w:lang w:val="es-ES_tradnl" w:eastAsia="ja-JP"/>
        </w:rPr>
        <w:t xml:space="preserve"> de canalización de 7 MHz (ISDB</w:t>
      </w:r>
      <w:r>
        <w:rPr>
          <w:lang w:val="es-ES_tradnl" w:eastAsia="ja-JP"/>
        </w:rPr>
        <w:noBreakHyphen/>
        <w:t>T)</w:t>
      </w:r>
    </w:p>
    <w:p w:rsidR="00BD6C4B" w:rsidRPr="0040269E" w:rsidRDefault="00BD6C4B" w:rsidP="00BD6C4B">
      <w:pPr>
        <w:rPr>
          <w:lang w:val="es-ES_tradnl" w:eastAsia="ja-JP"/>
        </w:rPr>
      </w:pPr>
      <w:r w:rsidRPr="0040269E">
        <w:rPr>
          <w:lang w:val="es-ES_tradnl" w:eastAsia="ja-JP"/>
        </w:rPr>
        <w:t>Para la televisión digital de 7</w:t>
      </w:r>
      <w:r>
        <w:rPr>
          <w:lang w:val="es-ES_tradnl" w:eastAsia="ja-JP"/>
        </w:rPr>
        <w:t> </w:t>
      </w:r>
      <w:r w:rsidRPr="0040269E">
        <w:rPr>
          <w:lang w:val="es-ES_tradnl" w:eastAsia="ja-JP"/>
        </w:rPr>
        <w:t>MHz, el dominio fuera de banda se extiende desde ±3,5</w:t>
      </w:r>
      <w:r>
        <w:rPr>
          <w:lang w:val="es-ES_tradnl" w:eastAsia="ja-JP"/>
        </w:rPr>
        <w:t> </w:t>
      </w:r>
      <w:r w:rsidRPr="0040269E">
        <w:rPr>
          <w:lang w:val="es-ES_tradnl" w:eastAsia="ja-JP"/>
        </w:rPr>
        <w:t>MHz (es decir</w:t>
      </w:r>
      <w:r>
        <w:rPr>
          <w:lang w:val="es-ES_tradnl" w:eastAsia="ja-JP"/>
        </w:rPr>
        <w:t>,</w:t>
      </w:r>
      <w:r w:rsidRPr="0040269E">
        <w:rPr>
          <w:lang w:val="es-ES_tradnl" w:eastAsia="ja-JP"/>
        </w:rPr>
        <w:t xml:space="preserve"> ±0,5</w:t>
      </w:r>
      <w:r>
        <w:rPr>
          <w:lang w:val="es-ES_tradnl" w:eastAsia="ja-JP"/>
        </w:rPr>
        <w:t> </w:t>
      </w:r>
      <w:r w:rsidRPr="0040269E">
        <w:rPr>
          <w:lang w:val="es-ES_tradnl" w:eastAsia="ja-JP"/>
        </w:rPr>
        <w:t xml:space="preserve">× 7 MHz) </w:t>
      </w:r>
      <w:r>
        <w:rPr>
          <w:lang w:val="es-ES_tradnl" w:eastAsia="ja-JP"/>
        </w:rPr>
        <w:t>hasta</w:t>
      </w:r>
      <w:r w:rsidRPr="0040269E">
        <w:rPr>
          <w:lang w:val="es-ES_tradnl" w:eastAsia="ja-JP"/>
        </w:rPr>
        <w:t xml:space="preserve"> ±17,5 MHz (es decir</w:t>
      </w:r>
      <w:r>
        <w:rPr>
          <w:lang w:val="es-ES_tradnl" w:eastAsia="ja-JP"/>
        </w:rPr>
        <w:t>,</w:t>
      </w:r>
      <w:r w:rsidRPr="0040269E">
        <w:rPr>
          <w:lang w:val="es-ES_tradnl" w:eastAsia="ja-JP"/>
        </w:rPr>
        <w:t xml:space="preserve"> ±2,5 × 7 MHz) </w:t>
      </w:r>
      <w:r>
        <w:rPr>
          <w:lang w:val="es-ES_tradnl" w:eastAsia="ja-JP"/>
        </w:rPr>
        <w:t>con respecto al centro del</w:t>
      </w:r>
      <w:r w:rsidRPr="0040269E">
        <w:rPr>
          <w:lang w:val="es-ES_tradnl" w:eastAsia="ja-JP"/>
        </w:rPr>
        <w:t xml:space="preserve"> canal.</w:t>
      </w:r>
    </w:p>
    <w:p w:rsidR="00BD6C4B" w:rsidRPr="00953BD3" w:rsidRDefault="00BD6C4B" w:rsidP="00BD6C4B">
      <w:pPr>
        <w:rPr>
          <w:lang w:val="es-ES_tradnl" w:eastAsia="ja-JP"/>
        </w:rPr>
      </w:pPr>
      <w:r w:rsidRPr="0040269E">
        <w:rPr>
          <w:lang w:val="es-ES_tradnl" w:eastAsia="ja-JP"/>
        </w:rPr>
        <w:t>En la Fig. 7 y el Cuadro</w:t>
      </w:r>
      <w:r>
        <w:rPr>
          <w:lang w:val="es-ES_tradnl" w:eastAsia="ja-JP"/>
        </w:rPr>
        <w:t> </w:t>
      </w:r>
      <w:r w:rsidRPr="0040269E">
        <w:rPr>
          <w:lang w:val="es-ES_tradnl" w:eastAsia="ja-JP"/>
        </w:rPr>
        <w:t>4 asoci</w:t>
      </w:r>
      <w:r>
        <w:rPr>
          <w:lang w:val="es-ES_tradnl" w:eastAsia="ja-JP"/>
        </w:rPr>
        <w:t>ado se especifican dos plantillas del espectro</w:t>
      </w:r>
      <w:r w:rsidRPr="0040269E">
        <w:rPr>
          <w:lang w:val="es-ES_tradnl" w:eastAsia="ja-JP"/>
        </w:rPr>
        <w:t xml:space="preserve">. </w:t>
      </w:r>
      <w:r w:rsidRPr="00953BD3">
        <w:rPr>
          <w:lang w:val="es-ES_tradnl" w:eastAsia="ja-JP"/>
        </w:rPr>
        <w:t>La curva superior define la plantilla del espectro para los casos no cr</w:t>
      </w:r>
      <w:r>
        <w:rPr>
          <w:lang w:val="es-ES_tradnl" w:eastAsia="ja-JP"/>
        </w:rPr>
        <w:t>íticos y la curva inferior define la plantilla del espectro para los casos sensibles.</w:t>
      </w:r>
    </w:p>
    <w:p w:rsidR="00BD6C4B" w:rsidRPr="00953BD3" w:rsidRDefault="00BD6C4B" w:rsidP="00BD6C4B">
      <w:pPr>
        <w:pStyle w:val="FigureNo"/>
        <w:rPr>
          <w:lang w:val="es-ES_tradnl" w:eastAsia="ja-JP"/>
        </w:rPr>
      </w:pPr>
      <w:r w:rsidRPr="003A3908">
        <w:rPr>
          <w:lang w:val="es-ES_tradnl"/>
        </w:rPr>
        <w:t>FigurA</w:t>
      </w:r>
      <w:r w:rsidRPr="00953BD3">
        <w:rPr>
          <w:lang w:val="es-ES_tradnl" w:eastAsia="ja-JP"/>
        </w:rPr>
        <w:t xml:space="preserve"> 7</w:t>
      </w:r>
    </w:p>
    <w:p w:rsidR="00BD6C4B" w:rsidRPr="00953BD3" w:rsidRDefault="00BD6C4B" w:rsidP="00BD6C4B">
      <w:pPr>
        <w:pStyle w:val="Figuretitle"/>
        <w:rPr>
          <w:lang w:val="es-ES_tradnl" w:eastAsia="ja-JP"/>
        </w:rPr>
      </w:pPr>
      <w:r w:rsidRPr="00515A5C">
        <w:rPr>
          <w:lang w:val="es-ES_tradnl" w:eastAsia="ja-JP"/>
        </w:rPr>
        <w:t xml:space="preserve">Plantillas de límite del espectro para el </w:t>
      </w:r>
      <w:r w:rsidRPr="003A3908">
        <w:rPr>
          <w:lang w:val="es-ES_tradnl"/>
        </w:rPr>
        <w:t>sistema</w:t>
      </w:r>
      <w:r w:rsidRPr="00515A5C">
        <w:rPr>
          <w:lang w:val="es-ES_tradnl" w:eastAsia="ja-JP"/>
        </w:rPr>
        <w:t xml:space="preserve"> C de canalizaci</w:t>
      </w:r>
      <w:r>
        <w:rPr>
          <w:lang w:val="es-ES_tradnl" w:eastAsia="ja-JP"/>
        </w:rPr>
        <w:t>ón de 7</w:t>
      </w:r>
      <w:r w:rsidRPr="00515A5C">
        <w:rPr>
          <w:lang w:val="es-ES_tradnl" w:eastAsia="ja-JP"/>
        </w:rPr>
        <w:t xml:space="preserve"> MHz (ISDB</w:t>
      </w:r>
      <w:r w:rsidRPr="00515A5C">
        <w:rPr>
          <w:lang w:val="es-ES_tradnl" w:eastAsia="ja-JP"/>
        </w:rPr>
        <w:noBreakHyphen/>
        <w:t>T)</w:t>
      </w:r>
    </w:p>
    <w:p w:rsidR="00BD6C4B" w:rsidRPr="00C932F5" w:rsidRDefault="009735B2" w:rsidP="00BD6C4B">
      <w:pPr>
        <w:pStyle w:val="Figure"/>
      </w:pPr>
      <w:r>
        <w:object w:dxaOrig="7059" w:dyaOrig="3621">
          <v:shape id="_x0000_i1070" type="#_x0000_t75" style="width:465.95pt;height:239.1pt" o:ole="">
            <v:imagedata r:id="rId25" o:title=""/>
          </v:shape>
          <o:OLEObject Type="Embed" ProgID="CorelDRAW.Graphic.14" ShapeID="_x0000_i1070" DrawAspect="Content" ObjectID="_1501077824" r:id="rId26"/>
        </w:object>
      </w:r>
    </w:p>
    <w:p w:rsidR="00BD6C4B" w:rsidRPr="00382312" w:rsidRDefault="00BD6C4B" w:rsidP="00BD6C4B">
      <w:pPr>
        <w:pStyle w:val="TableNo"/>
        <w:rPr>
          <w:lang w:val="es-ES_tradnl" w:eastAsia="ja-JP"/>
        </w:rPr>
      </w:pPr>
      <w:r w:rsidRPr="00382312">
        <w:rPr>
          <w:lang w:val="es-ES_tradnl" w:eastAsia="ja-JP"/>
        </w:rPr>
        <w:t>CUADRO 4</w:t>
      </w:r>
    </w:p>
    <w:p w:rsidR="00BD6C4B" w:rsidRPr="00953BD3" w:rsidRDefault="00BD6C4B" w:rsidP="00BD6C4B">
      <w:pPr>
        <w:pStyle w:val="Tabletitle"/>
        <w:rPr>
          <w:lang w:val="es-ES_tradnl" w:eastAsia="ja-JP"/>
        </w:rPr>
      </w:pPr>
      <w:r w:rsidRPr="00953BD3">
        <w:rPr>
          <w:lang w:val="es-ES_tradnl" w:eastAsia="ja-JP"/>
        </w:rPr>
        <w:t xml:space="preserve">Cuadro de los puntos de cambio de pendiente correspondientes a la Fig. 7 </w:t>
      </w:r>
      <w:r w:rsidRPr="00953BD3">
        <w:rPr>
          <w:lang w:val="es-ES_tradnl" w:eastAsia="ja-JP"/>
        </w:rPr>
        <w:br/>
        <w:t xml:space="preserve">para el sistema C de configuración de </w:t>
      </w:r>
      <w:r>
        <w:rPr>
          <w:lang w:val="es-ES_tradnl" w:eastAsia="ja-JP"/>
        </w:rPr>
        <w:t>7</w:t>
      </w:r>
      <w:r w:rsidRPr="00953BD3">
        <w:rPr>
          <w:lang w:val="es-ES_tradnl" w:eastAsia="ja-JP"/>
        </w:rPr>
        <w:t xml:space="preserve"> MHz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85"/>
        <w:gridCol w:w="2840"/>
      </w:tblGrid>
      <w:tr w:rsidR="00BD6C4B" w:rsidRPr="00BD6C4B" w:rsidTr="0086559C">
        <w:trPr>
          <w:tblHeader/>
          <w:jc w:val="center"/>
        </w:trPr>
        <w:tc>
          <w:tcPr>
            <w:tcW w:w="3114" w:type="dxa"/>
            <w:vMerge w:val="restart"/>
            <w:vAlign w:val="center"/>
          </w:tcPr>
          <w:p w:rsidR="00BD6C4B" w:rsidRPr="00953BD3" w:rsidRDefault="00BD6C4B" w:rsidP="00521BF6">
            <w:pPr>
              <w:pStyle w:val="Tablehead"/>
              <w:rPr>
                <w:lang w:val="es-ES_tradnl"/>
              </w:rPr>
            </w:pPr>
            <w:r w:rsidRPr="0040269E">
              <w:rPr>
                <w:lang w:val="es-ES_tradnl"/>
              </w:rPr>
              <w:t>Frecuencia con respecto</w:t>
            </w:r>
            <w:r>
              <w:rPr>
                <w:lang w:val="es-ES_tradnl"/>
              </w:rPr>
              <w:t xml:space="preserve"> </w:t>
            </w:r>
            <w:r w:rsidRPr="0040269E">
              <w:rPr>
                <w:lang w:val="es-ES_tradnl"/>
              </w:rPr>
              <w:t>al centro del canal</w:t>
            </w:r>
            <w:r>
              <w:rPr>
                <w:lang w:val="es-ES_tradnl"/>
              </w:rPr>
              <w:t xml:space="preserve"> </w:t>
            </w:r>
            <w:r w:rsidRPr="0040269E">
              <w:rPr>
                <w:lang w:val="es-ES_tradnl"/>
              </w:rPr>
              <w:t xml:space="preserve">de </w:t>
            </w:r>
            <w:r>
              <w:rPr>
                <w:lang w:val="es-ES_tradnl"/>
              </w:rPr>
              <w:t>7</w:t>
            </w:r>
            <w:r w:rsidRPr="0040269E">
              <w:rPr>
                <w:lang w:val="es-ES_tradnl"/>
              </w:rPr>
              <w:t xml:space="preserve"> MHz</w:t>
            </w:r>
            <w:r>
              <w:rPr>
                <w:lang w:val="es-ES_tradnl"/>
              </w:rPr>
              <w:br/>
            </w:r>
            <w:r w:rsidRPr="0040269E">
              <w:rPr>
                <w:lang w:val="es-ES_tradnl"/>
              </w:rPr>
              <w:t>(MHz)</w:t>
            </w:r>
          </w:p>
        </w:tc>
        <w:tc>
          <w:tcPr>
            <w:tcW w:w="6525" w:type="dxa"/>
            <w:gridSpan w:val="2"/>
            <w:vAlign w:val="center"/>
          </w:tcPr>
          <w:p w:rsidR="00BD6C4B" w:rsidRPr="00953BD3" w:rsidRDefault="00BD6C4B" w:rsidP="0086559C">
            <w:pPr>
              <w:pStyle w:val="Tablehead"/>
              <w:rPr>
                <w:lang w:val="es-ES_tradnl"/>
              </w:rPr>
            </w:pPr>
            <w:r w:rsidRPr="00AF6B73">
              <w:rPr>
                <w:lang w:val="es-ES_tradnl"/>
              </w:rPr>
              <w:t>Nivel relativo en una anchura de banda</w:t>
            </w:r>
            <w:r>
              <w:rPr>
                <w:lang w:val="es-ES_tradnl"/>
              </w:rPr>
              <w:t xml:space="preserve"> </w:t>
            </w:r>
            <w:r w:rsidRPr="00AF6B73">
              <w:rPr>
                <w:lang w:val="es-ES_tradnl"/>
              </w:rPr>
              <w:t>de medición de 4 kHz (dB)</w:t>
            </w:r>
          </w:p>
        </w:tc>
      </w:tr>
      <w:tr w:rsidR="00BD6C4B" w:rsidRPr="00C932F5" w:rsidTr="0086559C">
        <w:trPr>
          <w:tblHeader/>
          <w:jc w:val="center"/>
        </w:trPr>
        <w:tc>
          <w:tcPr>
            <w:tcW w:w="3114" w:type="dxa"/>
            <w:vMerge/>
            <w:vAlign w:val="center"/>
          </w:tcPr>
          <w:p w:rsidR="00BD6C4B" w:rsidRPr="00953BD3" w:rsidRDefault="00BD6C4B" w:rsidP="00521BF6">
            <w:pPr>
              <w:pStyle w:val="Tablehead"/>
              <w:rPr>
                <w:lang w:val="es-ES_tradnl"/>
              </w:rPr>
            </w:pPr>
          </w:p>
        </w:tc>
        <w:tc>
          <w:tcPr>
            <w:tcW w:w="3685" w:type="dxa"/>
            <w:vAlign w:val="center"/>
          </w:tcPr>
          <w:p w:rsidR="00BD6C4B" w:rsidRPr="00953BD3" w:rsidRDefault="00BD6C4B" w:rsidP="00521BF6">
            <w:pPr>
              <w:pStyle w:val="Tablehead"/>
              <w:rPr>
                <w:lang w:val="es-ES_tradnl"/>
              </w:rPr>
            </w:pPr>
            <w:r w:rsidRPr="0040269E">
              <w:rPr>
                <w:lang w:val="es-ES_tradnl"/>
              </w:rPr>
              <w:t>Plantilla de emisión no</w:t>
            </w:r>
            <w:r>
              <w:rPr>
                <w:lang w:val="es-ES_tradnl"/>
              </w:rPr>
              <w:t> </w:t>
            </w:r>
            <w:r w:rsidRPr="0040269E">
              <w:rPr>
                <w:lang w:val="es-ES_tradnl"/>
              </w:rPr>
              <w:t>cr</w:t>
            </w:r>
            <w:r>
              <w:rPr>
                <w:lang w:val="es-ES_tradnl"/>
              </w:rPr>
              <w:t>í</w:t>
            </w:r>
            <w:r w:rsidRPr="0040269E">
              <w:rPr>
                <w:lang w:val="es-ES_tradnl"/>
              </w:rPr>
              <w:t>ti</w:t>
            </w:r>
            <w:r>
              <w:rPr>
                <w:lang w:val="es-ES_tradnl"/>
              </w:rPr>
              <w:t>ca</w:t>
            </w:r>
          </w:p>
        </w:tc>
        <w:tc>
          <w:tcPr>
            <w:tcW w:w="2840" w:type="dxa"/>
            <w:vAlign w:val="center"/>
          </w:tcPr>
          <w:p w:rsidR="00BD6C4B" w:rsidRPr="00C932F5" w:rsidRDefault="00BD6C4B" w:rsidP="00521BF6">
            <w:pPr>
              <w:pStyle w:val="Tablehead"/>
            </w:pPr>
            <w:proofErr w:type="spellStart"/>
            <w:r w:rsidRPr="00C932F5">
              <w:t>Cas</w:t>
            </w:r>
            <w:r>
              <w:t>os</w:t>
            </w:r>
            <w:proofErr w:type="spellEnd"/>
            <w:r w:rsidRPr="00C932F5">
              <w:t xml:space="preserve"> sensibles</w:t>
            </w:r>
          </w:p>
        </w:tc>
      </w:tr>
      <w:tr w:rsidR="00BD6C4B" w:rsidRPr="00C932F5" w:rsidTr="0086559C">
        <w:trPr>
          <w:jc w:val="center"/>
        </w:trPr>
        <w:tc>
          <w:tcPr>
            <w:tcW w:w="3114" w:type="dxa"/>
          </w:tcPr>
          <w:p w:rsidR="00BD6C4B" w:rsidRPr="00C932F5" w:rsidRDefault="00BD6C4B" w:rsidP="00521BF6">
            <w:pPr>
              <w:pStyle w:val="Tabletext"/>
              <w:jc w:val="center"/>
            </w:pPr>
            <w:r w:rsidRPr="00C932F5">
              <w:t>–17,5</w:t>
            </w:r>
          </w:p>
        </w:tc>
        <w:tc>
          <w:tcPr>
            <w:tcW w:w="3685" w:type="dxa"/>
          </w:tcPr>
          <w:p w:rsidR="00BD6C4B" w:rsidRPr="00C932F5" w:rsidRDefault="00BD6C4B" w:rsidP="00521BF6">
            <w:pPr>
              <w:pStyle w:val="Tabletext"/>
              <w:jc w:val="center"/>
            </w:pPr>
            <w:r w:rsidRPr="00C932F5">
              <w:t>–110</w:t>
            </w:r>
          </w:p>
        </w:tc>
        <w:tc>
          <w:tcPr>
            <w:tcW w:w="2840" w:type="dxa"/>
          </w:tcPr>
          <w:p w:rsidR="00BD6C4B" w:rsidRPr="00C932F5" w:rsidRDefault="00BD6C4B" w:rsidP="00521BF6">
            <w:pPr>
              <w:pStyle w:val="Tabletext"/>
              <w:jc w:val="center"/>
            </w:pPr>
            <w:r w:rsidRPr="00C932F5">
              <w:t>–120</w:t>
            </w:r>
          </w:p>
        </w:tc>
      </w:tr>
      <w:tr w:rsidR="00BD6C4B" w:rsidRPr="00C932F5" w:rsidTr="0086559C">
        <w:trPr>
          <w:jc w:val="center"/>
        </w:trPr>
        <w:tc>
          <w:tcPr>
            <w:tcW w:w="3114" w:type="dxa"/>
          </w:tcPr>
          <w:p w:rsidR="00BD6C4B" w:rsidRPr="00C932F5" w:rsidRDefault="00BD6C4B" w:rsidP="00521BF6">
            <w:pPr>
              <w:pStyle w:val="Tabletext"/>
              <w:jc w:val="center"/>
            </w:pPr>
            <w:r w:rsidRPr="00C932F5">
              <w:t>–10,5</w:t>
            </w:r>
          </w:p>
        </w:tc>
        <w:tc>
          <w:tcPr>
            <w:tcW w:w="3685" w:type="dxa"/>
          </w:tcPr>
          <w:p w:rsidR="00BD6C4B" w:rsidRPr="00C932F5" w:rsidRDefault="00BD6C4B" w:rsidP="00521BF6">
            <w:pPr>
              <w:pStyle w:val="Tabletext"/>
              <w:jc w:val="center"/>
            </w:pPr>
            <w:r w:rsidRPr="00C932F5">
              <w:t>–110</w:t>
            </w:r>
          </w:p>
        </w:tc>
        <w:tc>
          <w:tcPr>
            <w:tcW w:w="2840" w:type="dxa"/>
          </w:tcPr>
          <w:p w:rsidR="00BD6C4B" w:rsidRPr="00C932F5" w:rsidRDefault="00BD6C4B" w:rsidP="00521BF6">
            <w:pPr>
              <w:pStyle w:val="Tabletext"/>
              <w:jc w:val="center"/>
            </w:pPr>
            <w:r w:rsidRPr="00C932F5">
              <w:t>–120</w:t>
            </w:r>
          </w:p>
        </w:tc>
      </w:tr>
      <w:tr w:rsidR="00BD6C4B" w:rsidRPr="00C932F5" w:rsidTr="0086559C">
        <w:trPr>
          <w:jc w:val="center"/>
        </w:trPr>
        <w:tc>
          <w:tcPr>
            <w:tcW w:w="3114" w:type="dxa"/>
          </w:tcPr>
          <w:p w:rsidR="00BD6C4B" w:rsidRPr="00C932F5" w:rsidRDefault="00BD6C4B" w:rsidP="00521BF6">
            <w:pPr>
              <w:pStyle w:val="Tabletext"/>
              <w:jc w:val="center"/>
            </w:pPr>
            <w:r w:rsidRPr="00C932F5">
              <w:t>–5,25</w:t>
            </w:r>
          </w:p>
        </w:tc>
        <w:tc>
          <w:tcPr>
            <w:tcW w:w="3685" w:type="dxa"/>
          </w:tcPr>
          <w:p w:rsidR="00BD6C4B" w:rsidRPr="00C932F5" w:rsidRDefault="00BD6C4B" w:rsidP="00521BF6">
            <w:pPr>
              <w:pStyle w:val="Tabletext"/>
              <w:jc w:val="center"/>
            </w:pPr>
            <w:r w:rsidRPr="00C932F5">
              <w:t>–85</w:t>
            </w:r>
          </w:p>
        </w:tc>
        <w:tc>
          <w:tcPr>
            <w:tcW w:w="2840" w:type="dxa"/>
          </w:tcPr>
          <w:p w:rsidR="00BD6C4B" w:rsidRPr="00C932F5" w:rsidRDefault="00BD6C4B" w:rsidP="00521BF6">
            <w:pPr>
              <w:pStyle w:val="Tabletext"/>
              <w:jc w:val="center"/>
            </w:pPr>
            <w:r w:rsidRPr="00C932F5">
              <w:t>–95</w:t>
            </w:r>
          </w:p>
        </w:tc>
      </w:tr>
      <w:tr w:rsidR="00BD6C4B" w:rsidRPr="00C932F5" w:rsidTr="0086559C">
        <w:trPr>
          <w:jc w:val="center"/>
        </w:trPr>
        <w:tc>
          <w:tcPr>
            <w:tcW w:w="3114" w:type="dxa"/>
          </w:tcPr>
          <w:p w:rsidR="00BD6C4B" w:rsidRPr="00C932F5" w:rsidRDefault="00BD6C4B" w:rsidP="00521BF6">
            <w:pPr>
              <w:pStyle w:val="Tabletext"/>
              <w:jc w:val="center"/>
            </w:pPr>
            <w:r w:rsidRPr="00C932F5">
              <w:t>–3,7</w:t>
            </w:r>
          </w:p>
        </w:tc>
        <w:tc>
          <w:tcPr>
            <w:tcW w:w="3685" w:type="dxa"/>
          </w:tcPr>
          <w:p w:rsidR="00BD6C4B" w:rsidRPr="00C932F5" w:rsidRDefault="00BD6C4B" w:rsidP="00521BF6">
            <w:pPr>
              <w:pStyle w:val="Tabletext"/>
              <w:jc w:val="center"/>
            </w:pPr>
            <w:r w:rsidRPr="00C932F5">
              <w:t>–73</w:t>
            </w:r>
          </w:p>
        </w:tc>
        <w:tc>
          <w:tcPr>
            <w:tcW w:w="2840" w:type="dxa"/>
          </w:tcPr>
          <w:p w:rsidR="00BD6C4B" w:rsidRPr="00C932F5" w:rsidRDefault="00BD6C4B" w:rsidP="00521BF6">
            <w:pPr>
              <w:pStyle w:val="Tabletext"/>
              <w:jc w:val="center"/>
            </w:pPr>
            <w:r w:rsidRPr="00C932F5">
              <w:t>–83</w:t>
            </w:r>
          </w:p>
        </w:tc>
      </w:tr>
      <w:tr w:rsidR="00BD6C4B" w:rsidRPr="00C932F5" w:rsidTr="0086559C">
        <w:trPr>
          <w:jc w:val="center"/>
        </w:trPr>
        <w:tc>
          <w:tcPr>
            <w:tcW w:w="3114" w:type="dxa"/>
          </w:tcPr>
          <w:p w:rsidR="00BD6C4B" w:rsidRPr="00C932F5" w:rsidRDefault="00BD6C4B" w:rsidP="00521BF6">
            <w:pPr>
              <w:pStyle w:val="Tabletext"/>
              <w:jc w:val="center"/>
            </w:pPr>
            <w:r w:rsidRPr="00C932F5">
              <w:t>–3,34</w:t>
            </w:r>
          </w:p>
        </w:tc>
        <w:tc>
          <w:tcPr>
            <w:tcW w:w="3685" w:type="dxa"/>
          </w:tcPr>
          <w:p w:rsidR="00BD6C4B" w:rsidRPr="00C932F5" w:rsidRDefault="00BD6C4B" w:rsidP="00521BF6">
            <w:pPr>
              <w:pStyle w:val="Tabletext"/>
              <w:jc w:val="center"/>
            </w:pPr>
            <w:r w:rsidRPr="00C932F5">
              <w:t>–52,1</w:t>
            </w:r>
          </w:p>
        </w:tc>
        <w:tc>
          <w:tcPr>
            <w:tcW w:w="2840" w:type="dxa"/>
          </w:tcPr>
          <w:p w:rsidR="00BD6C4B" w:rsidRPr="00C932F5" w:rsidRDefault="00BD6C4B" w:rsidP="00521BF6">
            <w:pPr>
              <w:pStyle w:val="Tabletext"/>
              <w:jc w:val="center"/>
            </w:pPr>
            <w:r w:rsidRPr="00C932F5">
              <w:t>–52,1</w:t>
            </w:r>
          </w:p>
        </w:tc>
      </w:tr>
      <w:tr w:rsidR="00BD6C4B" w:rsidRPr="00C932F5" w:rsidTr="0086559C">
        <w:trPr>
          <w:jc w:val="center"/>
        </w:trPr>
        <w:tc>
          <w:tcPr>
            <w:tcW w:w="3114" w:type="dxa"/>
          </w:tcPr>
          <w:p w:rsidR="00BD6C4B" w:rsidRPr="00C932F5" w:rsidRDefault="00BD6C4B" w:rsidP="00521BF6">
            <w:pPr>
              <w:pStyle w:val="Tabletext"/>
              <w:jc w:val="center"/>
            </w:pPr>
            <w:r w:rsidRPr="00C932F5">
              <w:t>–3,26</w:t>
            </w:r>
          </w:p>
        </w:tc>
        <w:tc>
          <w:tcPr>
            <w:tcW w:w="3685" w:type="dxa"/>
          </w:tcPr>
          <w:p w:rsidR="00BD6C4B" w:rsidRPr="00C932F5" w:rsidRDefault="00BD6C4B" w:rsidP="00521BF6">
            <w:pPr>
              <w:pStyle w:val="Tabletext"/>
              <w:jc w:val="center"/>
            </w:pPr>
            <w:r w:rsidRPr="00C932F5">
              <w:t>–32,1</w:t>
            </w:r>
          </w:p>
        </w:tc>
        <w:tc>
          <w:tcPr>
            <w:tcW w:w="2840" w:type="dxa"/>
          </w:tcPr>
          <w:p w:rsidR="00BD6C4B" w:rsidRPr="00C932F5" w:rsidRDefault="00BD6C4B" w:rsidP="00521BF6">
            <w:pPr>
              <w:pStyle w:val="Tabletext"/>
              <w:jc w:val="center"/>
            </w:pPr>
            <w:r w:rsidRPr="00C932F5">
              <w:t>–32,1</w:t>
            </w:r>
          </w:p>
        </w:tc>
      </w:tr>
      <w:tr w:rsidR="00BD6C4B" w:rsidRPr="00C932F5" w:rsidTr="0086559C">
        <w:trPr>
          <w:jc w:val="center"/>
        </w:trPr>
        <w:tc>
          <w:tcPr>
            <w:tcW w:w="3114" w:type="dxa"/>
          </w:tcPr>
          <w:p w:rsidR="00BD6C4B" w:rsidRPr="00C932F5" w:rsidRDefault="00BD6C4B" w:rsidP="00521BF6">
            <w:pPr>
              <w:pStyle w:val="Tabletext"/>
              <w:jc w:val="center"/>
            </w:pPr>
            <w:r w:rsidRPr="00C932F5">
              <w:t>+3,26</w:t>
            </w:r>
          </w:p>
        </w:tc>
        <w:tc>
          <w:tcPr>
            <w:tcW w:w="3685" w:type="dxa"/>
          </w:tcPr>
          <w:p w:rsidR="00BD6C4B" w:rsidRPr="00C932F5" w:rsidRDefault="00BD6C4B" w:rsidP="00521BF6">
            <w:pPr>
              <w:pStyle w:val="Tabletext"/>
              <w:jc w:val="center"/>
            </w:pPr>
            <w:r w:rsidRPr="00C932F5">
              <w:t>–32,1</w:t>
            </w:r>
          </w:p>
        </w:tc>
        <w:tc>
          <w:tcPr>
            <w:tcW w:w="2840" w:type="dxa"/>
          </w:tcPr>
          <w:p w:rsidR="00BD6C4B" w:rsidRPr="00C932F5" w:rsidRDefault="00BD6C4B" w:rsidP="00521BF6">
            <w:pPr>
              <w:pStyle w:val="Tabletext"/>
              <w:jc w:val="center"/>
            </w:pPr>
            <w:r w:rsidRPr="00C932F5">
              <w:t>–32,1</w:t>
            </w:r>
          </w:p>
        </w:tc>
      </w:tr>
      <w:tr w:rsidR="00BD6C4B" w:rsidRPr="00C932F5" w:rsidTr="0086559C">
        <w:trPr>
          <w:jc w:val="center"/>
        </w:trPr>
        <w:tc>
          <w:tcPr>
            <w:tcW w:w="3114" w:type="dxa"/>
          </w:tcPr>
          <w:p w:rsidR="00BD6C4B" w:rsidRPr="00C932F5" w:rsidRDefault="00BD6C4B" w:rsidP="00521BF6">
            <w:pPr>
              <w:pStyle w:val="Tabletext"/>
              <w:jc w:val="center"/>
            </w:pPr>
            <w:r w:rsidRPr="00C932F5">
              <w:t>+3,34</w:t>
            </w:r>
          </w:p>
        </w:tc>
        <w:tc>
          <w:tcPr>
            <w:tcW w:w="3685" w:type="dxa"/>
          </w:tcPr>
          <w:p w:rsidR="00BD6C4B" w:rsidRPr="00C932F5" w:rsidRDefault="00BD6C4B" w:rsidP="00521BF6">
            <w:pPr>
              <w:pStyle w:val="Tabletext"/>
              <w:jc w:val="center"/>
            </w:pPr>
            <w:r w:rsidRPr="00C932F5">
              <w:t>–52,1</w:t>
            </w:r>
          </w:p>
        </w:tc>
        <w:tc>
          <w:tcPr>
            <w:tcW w:w="2840" w:type="dxa"/>
          </w:tcPr>
          <w:p w:rsidR="00BD6C4B" w:rsidRPr="00C932F5" w:rsidRDefault="00BD6C4B" w:rsidP="00521BF6">
            <w:pPr>
              <w:pStyle w:val="Tabletext"/>
              <w:jc w:val="center"/>
            </w:pPr>
            <w:r w:rsidRPr="00C932F5">
              <w:t>–52,1</w:t>
            </w:r>
          </w:p>
        </w:tc>
      </w:tr>
      <w:tr w:rsidR="00BD6C4B" w:rsidRPr="00C932F5" w:rsidTr="0086559C">
        <w:trPr>
          <w:jc w:val="center"/>
        </w:trPr>
        <w:tc>
          <w:tcPr>
            <w:tcW w:w="3114" w:type="dxa"/>
            <w:tcBorders>
              <w:top w:val="single" w:sz="4" w:space="0" w:color="auto"/>
              <w:left w:val="single" w:sz="4" w:space="0" w:color="auto"/>
              <w:bottom w:val="single" w:sz="4" w:space="0" w:color="auto"/>
              <w:right w:val="single" w:sz="4" w:space="0" w:color="auto"/>
            </w:tcBorders>
          </w:tcPr>
          <w:p w:rsidR="00BD6C4B" w:rsidRPr="00C932F5" w:rsidRDefault="00BD6C4B" w:rsidP="00521BF6">
            <w:pPr>
              <w:pStyle w:val="Tabletext"/>
              <w:jc w:val="center"/>
            </w:pPr>
            <w:r w:rsidRPr="00C932F5">
              <w:t>+3,7</w:t>
            </w:r>
          </w:p>
        </w:tc>
        <w:tc>
          <w:tcPr>
            <w:tcW w:w="3685" w:type="dxa"/>
            <w:tcBorders>
              <w:top w:val="single" w:sz="4" w:space="0" w:color="auto"/>
              <w:left w:val="single" w:sz="4" w:space="0" w:color="auto"/>
              <w:bottom w:val="single" w:sz="4" w:space="0" w:color="auto"/>
              <w:right w:val="single" w:sz="4" w:space="0" w:color="auto"/>
            </w:tcBorders>
          </w:tcPr>
          <w:p w:rsidR="00BD6C4B" w:rsidRPr="00C932F5" w:rsidRDefault="00BD6C4B" w:rsidP="00521BF6">
            <w:pPr>
              <w:pStyle w:val="Tabletext"/>
              <w:jc w:val="center"/>
            </w:pPr>
            <w:r w:rsidRPr="00C932F5">
              <w:t>–73</w:t>
            </w:r>
          </w:p>
        </w:tc>
        <w:tc>
          <w:tcPr>
            <w:tcW w:w="2840" w:type="dxa"/>
            <w:tcBorders>
              <w:top w:val="single" w:sz="4" w:space="0" w:color="auto"/>
              <w:left w:val="single" w:sz="4" w:space="0" w:color="auto"/>
              <w:bottom w:val="single" w:sz="4" w:space="0" w:color="auto"/>
              <w:right w:val="single" w:sz="4" w:space="0" w:color="auto"/>
            </w:tcBorders>
          </w:tcPr>
          <w:p w:rsidR="00BD6C4B" w:rsidRPr="00C932F5" w:rsidRDefault="00BD6C4B" w:rsidP="00521BF6">
            <w:pPr>
              <w:pStyle w:val="Tabletext"/>
              <w:jc w:val="center"/>
            </w:pPr>
            <w:r w:rsidRPr="00C932F5">
              <w:t>–83</w:t>
            </w:r>
          </w:p>
        </w:tc>
      </w:tr>
    </w:tbl>
    <w:p w:rsidR="0086559C" w:rsidRPr="0086559C" w:rsidRDefault="0086559C" w:rsidP="0086559C">
      <w:pPr>
        <w:pStyle w:val="TableNo"/>
        <w:rPr>
          <w:lang w:val="es-ES_tradnl" w:eastAsia="ja-JP"/>
        </w:rPr>
      </w:pPr>
      <w:r w:rsidRPr="00382312">
        <w:rPr>
          <w:lang w:val="es-ES_tradnl" w:eastAsia="ja-JP"/>
        </w:rPr>
        <w:lastRenderedPageBreak/>
        <w:t>CUADRO 4</w:t>
      </w:r>
      <w:r>
        <w:rPr>
          <w:lang w:val="es-ES_tradnl" w:eastAsia="ja-JP"/>
        </w:rPr>
        <w:t xml:space="preserve"> (</w:t>
      </w:r>
      <w:r>
        <w:rPr>
          <w:i/>
          <w:iCs/>
          <w:lang w:val="es-ES_tradnl" w:eastAsia="ja-JP"/>
        </w:rPr>
        <w:t>fin</w:t>
      </w:r>
      <w:r>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85"/>
        <w:gridCol w:w="2840"/>
      </w:tblGrid>
      <w:tr w:rsidR="0086559C" w:rsidRPr="00BD6C4B" w:rsidTr="00521BF6">
        <w:trPr>
          <w:tblHeader/>
          <w:jc w:val="center"/>
        </w:trPr>
        <w:tc>
          <w:tcPr>
            <w:tcW w:w="3114" w:type="dxa"/>
            <w:vMerge w:val="restart"/>
            <w:vAlign w:val="center"/>
          </w:tcPr>
          <w:p w:rsidR="0086559C" w:rsidRPr="00953BD3" w:rsidRDefault="0086559C" w:rsidP="00521BF6">
            <w:pPr>
              <w:pStyle w:val="Tablehead"/>
              <w:rPr>
                <w:lang w:val="es-ES_tradnl"/>
              </w:rPr>
            </w:pPr>
            <w:r w:rsidRPr="0040269E">
              <w:rPr>
                <w:lang w:val="es-ES_tradnl"/>
              </w:rPr>
              <w:t>Frecuencia con respecto</w:t>
            </w:r>
            <w:r>
              <w:rPr>
                <w:lang w:val="es-ES_tradnl"/>
              </w:rPr>
              <w:t xml:space="preserve"> </w:t>
            </w:r>
            <w:r w:rsidRPr="0040269E">
              <w:rPr>
                <w:lang w:val="es-ES_tradnl"/>
              </w:rPr>
              <w:t>al centro del canal</w:t>
            </w:r>
            <w:r>
              <w:rPr>
                <w:lang w:val="es-ES_tradnl"/>
              </w:rPr>
              <w:t xml:space="preserve"> </w:t>
            </w:r>
            <w:r w:rsidRPr="0040269E">
              <w:rPr>
                <w:lang w:val="es-ES_tradnl"/>
              </w:rPr>
              <w:t xml:space="preserve">de </w:t>
            </w:r>
            <w:r>
              <w:rPr>
                <w:lang w:val="es-ES_tradnl"/>
              </w:rPr>
              <w:t>7</w:t>
            </w:r>
            <w:r w:rsidRPr="0040269E">
              <w:rPr>
                <w:lang w:val="es-ES_tradnl"/>
              </w:rPr>
              <w:t xml:space="preserve"> MHz</w:t>
            </w:r>
            <w:r>
              <w:rPr>
                <w:lang w:val="es-ES_tradnl"/>
              </w:rPr>
              <w:br/>
            </w:r>
            <w:r w:rsidRPr="0040269E">
              <w:rPr>
                <w:lang w:val="es-ES_tradnl"/>
              </w:rPr>
              <w:t>(MHz)</w:t>
            </w:r>
          </w:p>
        </w:tc>
        <w:tc>
          <w:tcPr>
            <w:tcW w:w="6525" w:type="dxa"/>
            <w:gridSpan w:val="2"/>
            <w:vAlign w:val="center"/>
          </w:tcPr>
          <w:p w:rsidR="0086559C" w:rsidRPr="00953BD3" w:rsidRDefault="0086559C" w:rsidP="00521BF6">
            <w:pPr>
              <w:pStyle w:val="Tablehead"/>
              <w:rPr>
                <w:lang w:val="es-ES_tradnl"/>
              </w:rPr>
            </w:pPr>
            <w:r w:rsidRPr="00AF6B73">
              <w:rPr>
                <w:lang w:val="es-ES_tradnl"/>
              </w:rPr>
              <w:t>Nivel relativo en una anchura de banda</w:t>
            </w:r>
            <w:r>
              <w:rPr>
                <w:lang w:val="es-ES_tradnl"/>
              </w:rPr>
              <w:t xml:space="preserve"> </w:t>
            </w:r>
            <w:r w:rsidRPr="00AF6B73">
              <w:rPr>
                <w:lang w:val="es-ES_tradnl"/>
              </w:rPr>
              <w:t>de medición de 4 kHz (dB)</w:t>
            </w:r>
          </w:p>
        </w:tc>
      </w:tr>
      <w:tr w:rsidR="0086559C" w:rsidRPr="00C932F5" w:rsidTr="00521BF6">
        <w:trPr>
          <w:tblHeader/>
          <w:jc w:val="center"/>
        </w:trPr>
        <w:tc>
          <w:tcPr>
            <w:tcW w:w="3114" w:type="dxa"/>
            <w:vMerge/>
            <w:vAlign w:val="center"/>
          </w:tcPr>
          <w:p w:rsidR="0086559C" w:rsidRPr="00953BD3" w:rsidRDefault="0086559C" w:rsidP="00521BF6">
            <w:pPr>
              <w:pStyle w:val="Tablehead"/>
              <w:rPr>
                <w:lang w:val="es-ES_tradnl"/>
              </w:rPr>
            </w:pPr>
          </w:p>
        </w:tc>
        <w:tc>
          <w:tcPr>
            <w:tcW w:w="3685" w:type="dxa"/>
            <w:vAlign w:val="center"/>
          </w:tcPr>
          <w:p w:rsidR="0086559C" w:rsidRPr="00953BD3" w:rsidRDefault="0086559C" w:rsidP="00521BF6">
            <w:pPr>
              <w:pStyle w:val="Tablehead"/>
              <w:rPr>
                <w:lang w:val="es-ES_tradnl"/>
              </w:rPr>
            </w:pPr>
            <w:r w:rsidRPr="0040269E">
              <w:rPr>
                <w:lang w:val="es-ES_tradnl"/>
              </w:rPr>
              <w:t>Plantilla de emisión no</w:t>
            </w:r>
            <w:r>
              <w:rPr>
                <w:lang w:val="es-ES_tradnl"/>
              </w:rPr>
              <w:t> </w:t>
            </w:r>
            <w:r w:rsidRPr="0040269E">
              <w:rPr>
                <w:lang w:val="es-ES_tradnl"/>
              </w:rPr>
              <w:t>cr</w:t>
            </w:r>
            <w:r>
              <w:rPr>
                <w:lang w:val="es-ES_tradnl"/>
              </w:rPr>
              <w:t>í</w:t>
            </w:r>
            <w:r w:rsidRPr="0040269E">
              <w:rPr>
                <w:lang w:val="es-ES_tradnl"/>
              </w:rPr>
              <w:t>ti</w:t>
            </w:r>
            <w:r>
              <w:rPr>
                <w:lang w:val="es-ES_tradnl"/>
              </w:rPr>
              <w:t>ca</w:t>
            </w:r>
          </w:p>
        </w:tc>
        <w:tc>
          <w:tcPr>
            <w:tcW w:w="2840" w:type="dxa"/>
            <w:vAlign w:val="center"/>
          </w:tcPr>
          <w:p w:rsidR="0086559C" w:rsidRPr="00C932F5" w:rsidRDefault="0086559C" w:rsidP="00521BF6">
            <w:pPr>
              <w:pStyle w:val="Tablehead"/>
            </w:pPr>
            <w:proofErr w:type="spellStart"/>
            <w:r w:rsidRPr="00C932F5">
              <w:t>Cas</w:t>
            </w:r>
            <w:r>
              <w:t>os</w:t>
            </w:r>
            <w:proofErr w:type="spellEnd"/>
            <w:r w:rsidRPr="00C932F5">
              <w:t xml:space="preserve"> sensibles</w:t>
            </w:r>
          </w:p>
        </w:tc>
      </w:tr>
      <w:tr w:rsidR="00BD6C4B" w:rsidRPr="00C932F5" w:rsidTr="0086559C">
        <w:trPr>
          <w:jc w:val="center"/>
        </w:trPr>
        <w:tc>
          <w:tcPr>
            <w:tcW w:w="3114" w:type="dxa"/>
          </w:tcPr>
          <w:p w:rsidR="00BD6C4B" w:rsidRPr="00C932F5" w:rsidRDefault="00BD6C4B" w:rsidP="00521BF6">
            <w:pPr>
              <w:pStyle w:val="Tabletext"/>
              <w:jc w:val="center"/>
            </w:pPr>
            <w:r w:rsidRPr="00C932F5">
              <w:t>+5,25</w:t>
            </w:r>
          </w:p>
        </w:tc>
        <w:tc>
          <w:tcPr>
            <w:tcW w:w="3685" w:type="dxa"/>
          </w:tcPr>
          <w:p w:rsidR="00BD6C4B" w:rsidRPr="00C932F5" w:rsidRDefault="00BD6C4B" w:rsidP="00521BF6">
            <w:pPr>
              <w:pStyle w:val="Tabletext"/>
              <w:jc w:val="center"/>
            </w:pPr>
            <w:r w:rsidRPr="00C932F5">
              <w:t>–85</w:t>
            </w:r>
          </w:p>
        </w:tc>
        <w:tc>
          <w:tcPr>
            <w:tcW w:w="2840" w:type="dxa"/>
          </w:tcPr>
          <w:p w:rsidR="00BD6C4B" w:rsidRPr="00C932F5" w:rsidRDefault="00BD6C4B" w:rsidP="00521BF6">
            <w:pPr>
              <w:pStyle w:val="Tabletext"/>
              <w:jc w:val="center"/>
            </w:pPr>
            <w:r w:rsidRPr="00C932F5">
              <w:t>–95</w:t>
            </w:r>
          </w:p>
        </w:tc>
      </w:tr>
      <w:tr w:rsidR="00BD6C4B" w:rsidRPr="00C932F5" w:rsidTr="0086559C">
        <w:trPr>
          <w:jc w:val="center"/>
        </w:trPr>
        <w:tc>
          <w:tcPr>
            <w:tcW w:w="3114" w:type="dxa"/>
          </w:tcPr>
          <w:p w:rsidR="00BD6C4B" w:rsidRPr="00C932F5" w:rsidRDefault="00BD6C4B" w:rsidP="00521BF6">
            <w:pPr>
              <w:pStyle w:val="Tabletext"/>
              <w:jc w:val="center"/>
            </w:pPr>
            <w:r w:rsidRPr="00C932F5">
              <w:t>+10,5</w:t>
            </w:r>
          </w:p>
        </w:tc>
        <w:tc>
          <w:tcPr>
            <w:tcW w:w="3685" w:type="dxa"/>
          </w:tcPr>
          <w:p w:rsidR="00BD6C4B" w:rsidRPr="00C932F5" w:rsidRDefault="00BD6C4B" w:rsidP="00521BF6">
            <w:pPr>
              <w:pStyle w:val="Tabletext"/>
              <w:jc w:val="center"/>
            </w:pPr>
            <w:r w:rsidRPr="00C932F5">
              <w:t>–110</w:t>
            </w:r>
          </w:p>
        </w:tc>
        <w:tc>
          <w:tcPr>
            <w:tcW w:w="2840" w:type="dxa"/>
          </w:tcPr>
          <w:p w:rsidR="00BD6C4B" w:rsidRPr="00C932F5" w:rsidRDefault="00BD6C4B" w:rsidP="00521BF6">
            <w:pPr>
              <w:pStyle w:val="Tabletext"/>
              <w:jc w:val="center"/>
            </w:pPr>
            <w:r w:rsidRPr="00C932F5">
              <w:t>–120</w:t>
            </w:r>
          </w:p>
        </w:tc>
      </w:tr>
      <w:tr w:rsidR="00BD6C4B" w:rsidRPr="00C932F5" w:rsidTr="0086559C">
        <w:trPr>
          <w:jc w:val="center"/>
        </w:trPr>
        <w:tc>
          <w:tcPr>
            <w:tcW w:w="3114" w:type="dxa"/>
          </w:tcPr>
          <w:p w:rsidR="00BD6C4B" w:rsidRPr="00C932F5" w:rsidRDefault="00BD6C4B" w:rsidP="00521BF6">
            <w:pPr>
              <w:pStyle w:val="Tabletext"/>
              <w:jc w:val="center"/>
            </w:pPr>
            <w:r w:rsidRPr="00C932F5">
              <w:t>+17,5</w:t>
            </w:r>
          </w:p>
        </w:tc>
        <w:tc>
          <w:tcPr>
            <w:tcW w:w="3685" w:type="dxa"/>
          </w:tcPr>
          <w:p w:rsidR="00BD6C4B" w:rsidRPr="00C932F5" w:rsidRDefault="00BD6C4B" w:rsidP="00521BF6">
            <w:pPr>
              <w:pStyle w:val="Tabletext"/>
              <w:jc w:val="center"/>
            </w:pPr>
            <w:r w:rsidRPr="00C932F5">
              <w:t>–110</w:t>
            </w:r>
          </w:p>
        </w:tc>
        <w:tc>
          <w:tcPr>
            <w:tcW w:w="2840" w:type="dxa"/>
          </w:tcPr>
          <w:p w:rsidR="00BD6C4B" w:rsidRPr="00C932F5" w:rsidRDefault="00BD6C4B" w:rsidP="00521BF6">
            <w:pPr>
              <w:pStyle w:val="Tabletext"/>
              <w:jc w:val="center"/>
            </w:pPr>
            <w:r w:rsidRPr="00C932F5">
              <w:t>–120</w:t>
            </w:r>
          </w:p>
        </w:tc>
      </w:tr>
    </w:tbl>
    <w:p w:rsidR="00BD6C4B" w:rsidRPr="00C932F5" w:rsidRDefault="00BD6C4B" w:rsidP="00BD6C4B">
      <w:pPr>
        <w:pStyle w:val="Tablefin"/>
        <w:rPr>
          <w:lang w:val="fr-FR" w:eastAsia="ja-JP"/>
        </w:rPr>
      </w:pPr>
    </w:p>
    <w:p w:rsidR="00BD6C4B" w:rsidRPr="00953BD3" w:rsidRDefault="00BD6C4B" w:rsidP="00BD6C4B">
      <w:pPr>
        <w:pStyle w:val="Heading1"/>
        <w:rPr>
          <w:lang w:val="es-ES_tradnl" w:eastAsia="ja-JP"/>
        </w:rPr>
      </w:pPr>
      <w:r w:rsidRPr="00953BD3">
        <w:rPr>
          <w:lang w:val="es-ES_tradnl" w:eastAsia="ja-JP"/>
        </w:rPr>
        <w:t>3</w:t>
      </w:r>
      <w:r w:rsidRPr="00953BD3">
        <w:rPr>
          <w:lang w:val="es-ES_tradnl" w:eastAsia="ja-JP"/>
        </w:rPr>
        <w:tab/>
      </w:r>
      <w:r w:rsidRPr="0040269E">
        <w:rPr>
          <w:lang w:val="es-ES_tradnl" w:eastAsia="ja-JP"/>
        </w:rPr>
        <w:t>Plantillas de límite del espectro específicas para el sistema C</w:t>
      </w:r>
      <w:r>
        <w:rPr>
          <w:lang w:val="es-ES_tradnl" w:eastAsia="ja-JP"/>
        </w:rPr>
        <w:t xml:space="preserve"> de canalización de 8 MHz (ISDB</w:t>
      </w:r>
      <w:r>
        <w:rPr>
          <w:lang w:val="es-ES_tradnl" w:eastAsia="ja-JP"/>
        </w:rPr>
        <w:noBreakHyphen/>
        <w:t>T)</w:t>
      </w:r>
    </w:p>
    <w:p w:rsidR="00BD6C4B" w:rsidRPr="00953BD3" w:rsidRDefault="00BD6C4B" w:rsidP="00BD6C4B">
      <w:pPr>
        <w:rPr>
          <w:lang w:val="es-ES_tradnl" w:eastAsia="ja-JP"/>
        </w:rPr>
      </w:pPr>
      <w:r>
        <w:rPr>
          <w:lang w:val="es-ES_tradnl" w:eastAsia="ja-JP"/>
        </w:rPr>
        <w:t>Para televisión digital de 8 </w:t>
      </w:r>
      <w:r w:rsidRPr="00953BD3">
        <w:rPr>
          <w:lang w:val="es-ES_tradnl" w:eastAsia="ja-JP"/>
        </w:rPr>
        <w:t>MHz, el dominio fuera de banda se extiende desde ±4</w:t>
      </w:r>
      <w:r>
        <w:rPr>
          <w:lang w:val="es-ES_tradnl" w:eastAsia="ja-JP"/>
        </w:rPr>
        <w:t> </w:t>
      </w:r>
      <w:r w:rsidRPr="00953BD3">
        <w:rPr>
          <w:lang w:val="es-ES_tradnl" w:eastAsia="ja-JP"/>
        </w:rPr>
        <w:t>MHz (es decir</w:t>
      </w:r>
      <w:r>
        <w:rPr>
          <w:lang w:val="es-ES_tradnl" w:eastAsia="ja-JP"/>
        </w:rPr>
        <w:t>,</w:t>
      </w:r>
      <w:r w:rsidRPr="00953BD3">
        <w:rPr>
          <w:lang w:val="es-ES_tradnl" w:eastAsia="ja-JP"/>
        </w:rPr>
        <w:t xml:space="preserve"> ±0,5</w:t>
      </w:r>
      <w:r>
        <w:rPr>
          <w:lang w:val="es-ES_tradnl" w:eastAsia="ja-JP"/>
        </w:rPr>
        <w:t> </w:t>
      </w:r>
      <w:r w:rsidRPr="00953BD3">
        <w:rPr>
          <w:lang w:val="es-ES_tradnl" w:eastAsia="ja-JP"/>
        </w:rPr>
        <w:t xml:space="preserve">× 8 MHz) </w:t>
      </w:r>
      <w:r>
        <w:rPr>
          <w:lang w:val="es-ES_tradnl" w:eastAsia="ja-JP"/>
        </w:rPr>
        <w:t>hasta</w:t>
      </w:r>
      <w:r w:rsidRPr="00953BD3">
        <w:rPr>
          <w:lang w:val="es-ES_tradnl" w:eastAsia="ja-JP"/>
        </w:rPr>
        <w:t xml:space="preserve"> ±20 MHz (es decir</w:t>
      </w:r>
      <w:r>
        <w:rPr>
          <w:lang w:val="es-ES_tradnl" w:eastAsia="ja-JP"/>
        </w:rPr>
        <w:t>,</w:t>
      </w:r>
      <w:r w:rsidRPr="00953BD3">
        <w:rPr>
          <w:lang w:val="es-ES_tradnl" w:eastAsia="ja-JP"/>
        </w:rPr>
        <w:t xml:space="preserve"> ±2,5 × 8 MHz) </w:t>
      </w:r>
      <w:r>
        <w:rPr>
          <w:lang w:val="es-ES_tradnl" w:eastAsia="ja-JP"/>
        </w:rPr>
        <w:t>con respecto al centro del</w:t>
      </w:r>
      <w:r w:rsidRPr="00953BD3">
        <w:rPr>
          <w:lang w:val="es-ES_tradnl" w:eastAsia="ja-JP"/>
        </w:rPr>
        <w:t xml:space="preserve"> canal.</w:t>
      </w:r>
    </w:p>
    <w:p w:rsidR="00BD6C4B" w:rsidRPr="00D41D49" w:rsidRDefault="00BD6C4B" w:rsidP="00BD6C4B">
      <w:pPr>
        <w:rPr>
          <w:lang w:val="es-ES_tradnl" w:eastAsia="ja-JP"/>
        </w:rPr>
      </w:pPr>
      <w:r w:rsidRPr="00D41D49">
        <w:rPr>
          <w:lang w:val="es-ES_tradnl" w:eastAsia="ja-JP"/>
        </w:rPr>
        <w:t>En la Fig. 8 y el Cuadro</w:t>
      </w:r>
      <w:r>
        <w:rPr>
          <w:lang w:val="es-ES_tradnl" w:eastAsia="ja-JP"/>
        </w:rPr>
        <w:t> </w:t>
      </w:r>
      <w:r w:rsidRPr="00D41D49">
        <w:rPr>
          <w:lang w:val="es-ES_tradnl" w:eastAsia="ja-JP"/>
        </w:rPr>
        <w:t>5 asoci</w:t>
      </w:r>
      <w:r>
        <w:rPr>
          <w:lang w:val="es-ES_tradnl" w:eastAsia="ja-JP"/>
        </w:rPr>
        <w:t>ado se especifican dos plantillas del espectro</w:t>
      </w:r>
      <w:r w:rsidRPr="00D41D49">
        <w:rPr>
          <w:lang w:val="es-ES_tradnl" w:eastAsia="ja-JP"/>
        </w:rPr>
        <w:t>. La curva superior define la plantilla del espectro para los casos no cr</w:t>
      </w:r>
      <w:r>
        <w:rPr>
          <w:lang w:val="es-ES_tradnl" w:eastAsia="ja-JP"/>
        </w:rPr>
        <w:t>íticos y la curva inferior define la plantilla del espectro para los casos sensibles</w:t>
      </w:r>
      <w:r w:rsidRPr="00D41D49">
        <w:rPr>
          <w:lang w:val="es-ES_tradnl" w:eastAsia="ja-JP"/>
        </w:rPr>
        <w:t>.</w:t>
      </w:r>
    </w:p>
    <w:p w:rsidR="00BD6C4B" w:rsidRPr="00382312" w:rsidRDefault="00BD6C4B" w:rsidP="00BD6C4B">
      <w:pPr>
        <w:pStyle w:val="FigureNo"/>
        <w:rPr>
          <w:lang w:val="es-ES_tradnl" w:eastAsia="ja-JP"/>
        </w:rPr>
      </w:pPr>
      <w:r w:rsidRPr="003A3908">
        <w:rPr>
          <w:lang w:val="es-ES_tradnl"/>
        </w:rPr>
        <w:t>FigurA</w:t>
      </w:r>
      <w:r w:rsidRPr="00382312">
        <w:rPr>
          <w:lang w:val="es-ES_tradnl" w:eastAsia="ja-JP"/>
        </w:rPr>
        <w:t xml:space="preserve"> 8</w:t>
      </w:r>
    </w:p>
    <w:p w:rsidR="00BD6C4B" w:rsidRPr="00D41D49" w:rsidRDefault="00BD6C4B" w:rsidP="00BD6C4B">
      <w:pPr>
        <w:pStyle w:val="Figuretitle"/>
        <w:rPr>
          <w:lang w:val="es-ES_tradnl" w:eastAsia="ja-JP"/>
        </w:rPr>
      </w:pPr>
      <w:r w:rsidRPr="00515A5C">
        <w:rPr>
          <w:lang w:val="es-ES_tradnl" w:eastAsia="ja-JP"/>
        </w:rPr>
        <w:t xml:space="preserve">Plantillas de límite del espectro </w:t>
      </w:r>
      <w:r w:rsidRPr="003A3908">
        <w:rPr>
          <w:lang w:val="es-ES_tradnl"/>
        </w:rPr>
        <w:t>para</w:t>
      </w:r>
      <w:r w:rsidRPr="00515A5C">
        <w:rPr>
          <w:lang w:val="es-ES_tradnl" w:eastAsia="ja-JP"/>
        </w:rPr>
        <w:t xml:space="preserve"> </w:t>
      </w:r>
      <w:r w:rsidRPr="003A3908">
        <w:rPr>
          <w:lang w:val="es-ES_tradnl"/>
        </w:rPr>
        <w:t>el</w:t>
      </w:r>
      <w:r w:rsidRPr="00515A5C">
        <w:rPr>
          <w:lang w:val="es-ES_tradnl" w:eastAsia="ja-JP"/>
        </w:rPr>
        <w:t xml:space="preserve"> sistema C de canalizaci</w:t>
      </w:r>
      <w:r>
        <w:rPr>
          <w:lang w:val="es-ES_tradnl" w:eastAsia="ja-JP"/>
        </w:rPr>
        <w:t>ón de 8</w:t>
      </w:r>
      <w:r w:rsidRPr="00515A5C">
        <w:rPr>
          <w:lang w:val="es-ES_tradnl" w:eastAsia="ja-JP"/>
        </w:rPr>
        <w:t xml:space="preserve"> MHz (ISDB</w:t>
      </w:r>
      <w:r w:rsidRPr="00515A5C">
        <w:rPr>
          <w:lang w:val="es-ES_tradnl" w:eastAsia="ja-JP"/>
        </w:rPr>
        <w:noBreakHyphen/>
        <w:t>T)</w:t>
      </w:r>
    </w:p>
    <w:p w:rsidR="00BD6C4B" w:rsidRDefault="0086559C" w:rsidP="00BD6C4B">
      <w:pPr>
        <w:pStyle w:val="Figure"/>
        <w:keepLines w:val="0"/>
      </w:pPr>
      <w:r>
        <w:object w:dxaOrig="7209" w:dyaOrig="3310">
          <v:shape id="_x0000_i1075" type="#_x0000_t75" style="width:475.45pt;height:218.05pt;mso-position-horizontal:absolute" o:ole="">
            <v:imagedata r:id="rId27" o:title=""/>
          </v:shape>
          <o:OLEObject Type="Embed" ProgID="CorelDRAW.Graphic.14" ShapeID="_x0000_i1075" DrawAspect="Content" ObjectID="_1501077825" r:id="rId28"/>
        </w:object>
      </w:r>
    </w:p>
    <w:p w:rsidR="00BD6C4B" w:rsidRDefault="00BD6C4B" w:rsidP="00BD6C4B">
      <w:pPr>
        <w:tabs>
          <w:tab w:val="clear" w:pos="794"/>
          <w:tab w:val="clear" w:pos="1191"/>
          <w:tab w:val="clear" w:pos="1588"/>
          <w:tab w:val="clear" w:pos="1985"/>
        </w:tabs>
        <w:overflowPunct/>
        <w:autoSpaceDE/>
        <w:autoSpaceDN/>
        <w:adjustRightInd/>
        <w:spacing w:before="0"/>
        <w:jc w:val="left"/>
        <w:textAlignment w:val="auto"/>
        <w:rPr>
          <w:lang w:val="es-ES_tradnl" w:eastAsia="ja-JP"/>
        </w:rPr>
      </w:pPr>
      <w:r>
        <w:rPr>
          <w:lang w:val="es-ES_tradnl" w:eastAsia="ja-JP"/>
        </w:rPr>
        <w:br w:type="page"/>
      </w:r>
    </w:p>
    <w:p w:rsidR="00BD6C4B" w:rsidRPr="00D41D49" w:rsidRDefault="00BD6C4B" w:rsidP="00BD6C4B">
      <w:pPr>
        <w:pStyle w:val="TableNo"/>
        <w:rPr>
          <w:lang w:val="es-ES_tradnl" w:eastAsia="ja-JP"/>
        </w:rPr>
      </w:pPr>
      <w:r w:rsidRPr="00D41D49">
        <w:rPr>
          <w:lang w:val="es-ES_tradnl" w:eastAsia="ja-JP"/>
        </w:rPr>
        <w:lastRenderedPageBreak/>
        <w:t>CUADRO 5</w:t>
      </w:r>
    </w:p>
    <w:p w:rsidR="00BD6C4B" w:rsidRPr="00D41D49" w:rsidRDefault="00BD6C4B" w:rsidP="00BD6C4B">
      <w:pPr>
        <w:pStyle w:val="Tabletitle"/>
        <w:rPr>
          <w:lang w:val="es-ES_tradnl" w:eastAsia="ja-JP"/>
        </w:rPr>
      </w:pPr>
      <w:r w:rsidRPr="00953BD3">
        <w:rPr>
          <w:lang w:val="es-ES_tradnl" w:eastAsia="ja-JP"/>
        </w:rPr>
        <w:t>Cuadro de los puntos de cambio de pendiente correspondientes a la Fig. </w:t>
      </w:r>
      <w:r>
        <w:rPr>
          <w:lang w:val="es-ES_tradnl" w:eastAsia="ja-JP"/>
        </w:rPr>
        <w:t>8</w:t>
      </w:r>
      <w:r w:rsidRPr="00953BD3">
        <w:rPr>
          <w:lang w:val="es-ES_tradnl" w:eastAsia="ja-JP"/>
        </w:rPr>
        <w:t xml:space="preserve"> </w:t>
      </w:r>
      <w:r w:rsidRPr="00953BD3">
        <w:rPr>
          <w:lang w:val="es-ES_tradnl" w:eastAsia="ja-JP"/>
        </w:rPr>
        <w:br/>
        <w:t xml:space="preserve">para el sistema C de configuración de </w:t>
      </w:r>
      <w:r>
        <w:rPr>
          <w:lang w:val="es-ES_tradnl" w:eastAsia="ja-JP"/>
        </w:rPr>
        <w:t>8</w:t>
      </w:r>
      <w:r w:rsidRPr="00953BD3">
        <w:rPr>
          <w:lang w:val="es-ES_tradnl" w:eastAsia="ja-JP"/>
        </w:rPr>
        <w:t xml:space="preserve"> MHz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69"/>
        <w:gridCol w:w="2856"/>
      </w:tblGrid>
      <w:tr w:rsidR="00BD6C4B" w:rsidRPr="00BD6C4B" w:rsidTr="0086559C">
        <w:trPr>
          <w:jc w:val="center"/>
        </w:trPr>
        <w:tc>
          <w:tcPr>
            <w:tcW w:w="3114" w:type="dxa"/>
            <w:vMerge w:val="restart"/>
            <w:vAlign w:val="center"/>
          </w:tcPr>
          <w:p w:rsidR="00BD6C4B" w:rsidRPr="00D41D49" w:rsidRDefault="00BD6C4B" w:rsidP="00521BF6">
            <w:pPr>
              <w:pStyle w:val="Tablehead"/>
              <w:rPr>
                <w:lang w:val="es-ES_tradnl"/>
              </w:rPr>
            </w:pPr>
            <w:r w:rsidRPr="0040269E">
              <w:rPr>
                <w:lang w:val="es-ES_tradnl"/>
              </w:rPr>
              <w:t>Frecuencia con respecto</w:t>
            </w:r>
            <w:r>
              <w:rPr>
                <w:lang w:val="es-ES_tradnl"/>
              </w:rPr>
              <w:t xml:space="preserve"> </w:t>
            </w:r>
            <w:r w:rsidRPr="0040269E">
              <w:rPr>
                <w:lang w:val="es-ES_tradnl"/>
              </w:rPr>
              <w:t>al centro del canal</w:t>
            </w:r>
            <w:r>
              <w:rPr>
                <w:lang w:val="es-ES_tradnl"/>
              </w:rPr>
              <w:t xml:space="preserve"> </w:t>
            </w:r>
            <w:r w:rsidRPr="0040269E">
              <w:rPr>
                <w:lang w:val="es-ES_tradnl"/>
              </w:rPr>
              <w:t xml:space="preserve">de </w:t>
            </w:r>
            <w:r>
              <w:rPr>
                <w:lang w:val="es-ES_tradnl"/>
              </w:rPr>
              <w:t>8</w:t>
            </w:r>
            <w:r w:rsidRPr="0040269E">
              <w:rPr>
                <w:lang w:val="es-ES_tradnl"/>
              </w:rPr>
              <w:t xml:space="preserve"> MHz</w:t>
            </w:r>
            <w:r>
              <w:rPr>
                <w:lang w:val="es-ES_tradnl"/>
              </w:rPr>
              <w:br/>
            </w:r>
            <w:r w:rsidRPr="0040269E">
              <w:rPr>
                <w:lang w:val="es-ES_tradnl"/>
              </w:rPr>
              <w:t>(MHz)</w:t>
            </w:r>
            <w:r w:rsidRPr="00D41D49">
              <w:rPr>
                <w:lang w:val="es-ES_tradnl"/>
              </w:rPr>
              <w:t xml:space="preserve"> </w:t>
            </w:r>
          </w:p>
        </w:tc>
        <w:tc>
          <w:tcPr>
            <w:tcW w:w="6525" w:type="dxa"/>
            <w:gridSpan w:val="2"/>
            <w:vAlign w:val="center"/>
          </w:tcPr>
          <w:p w:rsidR="00BD6C4B" w:rsidRPr="00D41D49" w:rsidRDefault="00BD6C4B" w:rsidP="00521BF6">
            <w:pPr>
              <w:pStyle w:val="Tablehead"/>
              <w:rPr>
                <w:lang w:val="es-ES_tradnl"/>
              </w:rPr>
            </w:pPr>
            <w:r w:rsidRPr="00AF6B73">
              <w:rPr>
                <w:lang w:val="es-ES_tradnl"/>
              </w:rPr>
              <w:t>Nivel relativo en una anchura de banda</w:t>
            </w:r>
            <w:r>
              <w:rPr>
                <w:lang w:val="es-ES_tradnl"/>
              </w:rPr>
              <w:t xml:space="preserve"> </w:t>
            </w:r>
            <w:r w:rsidRPr="00AF6B73">
              <w:rPr>
                <w:lang w:val="es-ES_tradnl"/>
              </w:rPr>
              <w:t>de medición de 4 kHz (dB)</w:t>
            </w:r>
          </w:p>
        </w:tc>
      </w:tr>
      <w:tr w:rsidR="00BD6C4B" w:rsidRPr="00C932F5" w:rsidTr="0086559C">
        <w:trPr>
          <w:jc w:val="center"/>
        </w:trPr>
        <w:tc>
          <w:tcPr>
            <w:tcW w:w="3114" w:type="dxa"/>
            <w:vMerge/>
            <w:vAlign w:val="center"/>
          </w:tcPr>
          <w:p w:rsidR="00BD6C4B" w:rsidRPr="00D41D49" w:rsidRDefault="00BD6C4B" w:rsidP="00521BF6">
            <w:pPr>
              <w:pStyle w:val="Tablehead"/>
              <w:rPr>
                <w:lang w:val="es-ES_tradnl"/>
              </w:rPr>
            </w:pPr>
          </w:p>
        </w:tc>
        <w:tc>
          <w:tcPr>
            <w:tcW w:w="3669" w:type="dxa"/>
            <w:vAlign w:val="center"/>
          </w:tcPr>
          <w:p w:rsidR="00BD6C4B" w:rsidRPr="00D41D49" w:rsidRDefault="00BD6C4B" w:rsidP="00521BF6">
            <w:pPr>
              <w:pStyle w:val="Tablehead"/>
              <w:rPr>
                <w:lang w:val="es-ES_tradnl"/>
              </w:rPr>
            </w:pPr>
            <w:r w:rsidRPr="0040269E">
              <w:rPr>
                <w:lang w:val="es-ES_tradnl"/>
              </w:rPr>
              <w:t>Plantilla de emisión no cr</w:t>
            </w:r>
            <w:r>
              <w:rPr>
                <w:lang w:val="es-ES_tradnl"/>
              </w:rPr>
              <w:t>í</w:t>
            </w:r>
            <w:r w:rsidRPr="0040269E">
              <w:rPr>
                <w:lang w:val="es-ES_tradnl"/>
              </w:rPr>
              <w:t>ti</w:t>
            </w:r>
            <w:r>
              <w:rPr>
                <w:lang w:val="es-ES_tradnl"/>
              </w:rPr>
              <w:t>ca</w:t>
            </w:r>
          </w:p>
        </w:tc>
        <w:tc>
          <w:tcPr>
            <w:tcW w:w="2856" w:type="dxa"/>
            <w:vAlign w:val="center"/>
          </w:tcPr>
          <w:p w:rsidR="00BD6C4B" w:rsidRPr="00C932F5" w:rsidRDefault="00BD6C4B" w:rsidP="00521BF6">
            <w:pPr>
              <w:pStyle w:val="Tablehead"/>
            </w:pPr>
            <w:proofErr w:type="spellStart"/>
            <w:r w:rsidRPr="00C932F5">
              <w:t>Cas</w:t>
            </w:r>
            <w:r>
              <w:t>os</w:t>
            </w:r>
            <w:proofErr w:type="spellEnd"/>
            <w:r w:rsidRPr="00C932F5">
              <w:t xml:space="preserve"> sensibles</w:t>
            </w:r>
          </w:p>
        </w:tc>
      </w:tr>
      <w:tr w:rsidR="00BD6C4B" w:rsidRPr="00C932F5" w:rsidTr="0086559C">
        <w:trPr>
          <w:jc w:val="center"/>
        </w:trPr>
        <w:tc>
          <w:tcPr>
            <w:tcW w:w="3114" w:type="dxa"/>
          </w:tcPr>
          <w:p w:rsidR="00BD6C4B" w:rsidRPr="00C932F5" w:rsidRDefault="00BD6C4B" w:rsidP="00521BF6">
            <w:pPr>
              <w:pStyle w:val="Tabletext"/>
              <w:jc w:val="center"/>
            </w:pPr>
            <w:r w:rsidRPr="00C932F5">
              <w:t>–20</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r w:rsidR="00BD6C4B" w:rsidRPr="00C932F5" w:rsidTr="0086559C">
        <w:trPr>
          <w:jc w:val="center"/>
        </w:trPr>
        <w:tc>
          <w:tcPr>
            <w:tcW w:w="3114" w:type="dxa"/>
          </w:tcPr>
          <w:p w:rsidR="00BD6C4B" w:rsidRPr="00C932F5" w:rsidRDefault="00BD6C4B" w:rsidP="00521BF6">
            <w:pPr>
              <w:pStyle w:val="Tabletext"/>
              <w:jc w:val="center"/>
            </w:pPr>
            <w:r w:rsidRPr="00C932F5">
              <w:t>–12</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r w:rsidR="00BD6C4B" w:rsidRPr="00C932F5" w:rsidTr="0086559C">
        <w:trPr>
          <w:jc w:val="center"/>
        </w:trPr>
        <w:tc>
          <w:tcPr>
            <w:tcW w:w="3114" w:type="dxa"/>
          </w:tcPr>
          <w:p w:rsidR="00BD6C4B" w:rsidRPr="00C932F5" w:rsidRDefault="00BD6C4B" w:rsidP="00521BF6">
            <w:pPr>
              <w:pStyle w:val="Tabletext"/>
              <w:jc w:val="center"/>
            </w:pPr>
            <w:r w:rsidRPr="00C932F5">
              <w:t>–6</w:t>
            </w:r>
          </w:p>
        </w:tc>
        <w:tc>
          <w:tcPr>
            <w:tcW w:w="3669" w:type="dxa"/>
          </w:tcPr>
          <w:p w:rsidR="00BD6C4B" w:rsidRPr="00C932F5" w:rsidRDefault="00BD6C4B" w:rsidP="00521BF6">
            <w:pPr>
              <w:pStyle w:val="Tabletext"/>
              <w:jc w:val="center"/>
            </w:pPr>
            <w:r w:rsidRPr="00C932F5">
              <w:t>–85</w:t>
            </w:r>
          </w:p>
        </w:tc>
        <w:tc>
          <w:tcPr>
            <w:tcW w:w="2856" w:type="dxa"/>
          </w:tcPr>
          <w:p w:rsidR="00BD6C4B" w:rsidRPr="00C932F5" w:rsidRDefault="00BD6C4B" w:rsidP="00521BF6">
            <w:pPr>
              <w:pStyle w:val="Tabletext"/>
              <w:jc w:val="center"/>
            </w:pPr>
            <w:r w:rsidRPr="00C932F5">
              <w:t>–95</w:t>
            </w:r>
          </w:p>
        </w:tc>
      </w:tr>
      <w:tr w:rsidR="00BD6C4B" w:rsidRPr="00C932F5" w:rsidTr="0086559C">
        <w:trPr>
          <w:jc w:val="center"/>
        </w:trPr>
        <w:tc>
          <w:tcPr>
            <w:tcW w:w="3114" w:type="dxa"/>
          </w:tcPr>
          <w:p w:rsidR="00BD6C4B" w:rsidRPr="00C932F5" w:rsidRDefault="00BD6C4B" w:rsidP="00521BF6">
            <w:pPr>
              <w:pStyle w:val="Tabletext"/>
              <w:jc w:val="center"/>
            </w:pPr>
            <w:r w:rsidRPr="00C932F5">
              <w:t>–4,2</w:t>
            </w:r>
          </w:p>
        </w:tc>
        <w:tc>
          <w:tcPr>
            <w:tcW w:w="3669" w:type="dxa"/>
          </w:tcPr>
          <w:p w:rsidR="00BD6C4B" w:rsidRPr="00C932F5" w:rsidRDefault="00BD6C4B" w:rsidP="00521BF6">
            <w:pPr>
              <w:pStyle w:val="Tabletext"/>
              <w:jc w:val="center"/>
            </w:pPr>
            <w:r w:rsidRPr="00C932F5">
              <w:t>–73</w:t>
            </w:r>
          </w:p>
        </w:tc>
        <w:tc>
          <w:tcPr>
            <w:tcW w:w="2856" w:type="dxa"/>
          </w:tcPr>
          <w:p w:rsidR="00BD6C4B" w:rsidRPr="00C932F5" w:rsidRDefault="00BD6C4B" w:rsidP="00521BF6">
            <w:pPr>
              <w:pStyle w:val="Tabletext"/>
              <w:jc w:val="center"/>
            </w:pPr>
            <w:r w:rsidRPr="00C932F5">
              <w:t>–83</w:t>
            </w:r>
          </w:p>
        </w:tc>
      </w:tr>
      <w:tr w:rsidR="00BD6C4B" w:rsidRPr="00C932F5" w:rsidTr="0086559C">
        <w:trPr>
          <w:jc w:val="center"/>
        </w:trPr>
        <w:tc>
          <w:tcPr>
            <w:tcW w:w="3114" w:type="dxa"/>
          </w:tcPr>
          <w:p w:rsidR="00BD6C4B" w:rsidRPr="00C932F5" w:rsidRDefault="00BD6C4B" w:rsidP="00521BF6">
            <w:pPr>
              <w:pStyle w:val="Tabletext"/>
              <w:jc w:val="center"/>
            </w:pPr>
            <w:r w:rsidRPr="00C932F5">
              <w:t>–3,81</w:t>
            </w:r>
          </w:p>
        </w:tc>
        <w:tc>
          <w:tcPr>
            <w:tcW w:w="3669" w:type="dxa"/>
          </w:tcPr>
          <w:p w:rsidR="00BD6C4B" w:rsidRPr="00C932F5" w:rsidRDefault="00BD6C4B" w:rsidP="00521BF6">
            <w:pPr>
              <w:pStyle w:val="Tabletext"/>
              <w:jc w:val="center"/>
            </w:pPr>
            <w:r w:rsidRPr="00C932F5">
              <w:t>–52,7</w:t>
            </w:r>
          </w:p>
        </w:tc>
        <w:tc>
          <w:tcPr>
            <w:tcW w:w="2856" w:type="dxa"/>
          </w:tcPr>
          <w:p w:rsidR="00BD6C4B" w:rsidRPr="00C932F5" w:rsidRDefault="00BD6C4B" w:rsidP="00521BF6">
            <w:pPr>
              <w:pStyle w:val="Tabletext"/>
              <w:jc w:val="center"/>
            </w:pPr>
            <w:r w:rsidRPr="00C932F5">
              <w:t>–52,7</w:t>
            </w:r>
          </w:p>
        </w:tc>
      </w:tr>
      <w:tr w:rsidR="00BD6C4B" w:rsidRPr="00C932F5" w:rsidTr="0086559C">
        <w:trPr>
          <w:jc w:val="center"/>
        </w:trPr>
        <w:tc>
          <w:tcPr>
            <w:tcW w:w="3114" w:type="dxa"/>
          </w:tcPr>
          <w:p w:rsidR="00BD6C4B" w:rsidRPr="00C932F5" w:rsidRDefault="00BD6C4B" w:rsidP="00521BF6">
            <w:pPr>
              <w:pStyle w:val="Tabletext"/>
              <w:jc w:val="center"/>
            </w:pPr>
            <w:r w:rsidRPr="00C932F5">
              <w:t>–3,72</w:t>
            </w:r>
          </w:p>
        </w:tc>
        <w:tc>
          <w:tcPr>
            <w:tcW w:w="3669" w:type="dxa"/>
          </w:tcPr>
          <w:p w:rsidR="00BD6C4B" w:rsidRPr="00C932F5" w:rsidRDefault="00BD6C4B" w:rsidP="00521BF6">
            <w:pPr>
              <w:pStyle w:val="Tabletext"/>
              <w:jc w:val="center"/>
            </w:pPr>
            <w:r w:rsidRPr="00C932F5">
              <w:t>–32,7</w:t>
            </w:r>
          </w:p>
        </w:tc>
        <w:tc>
          <w:tcPr>
            <w:tcW w:w="2856" w:type="dxa"/>
          </w:tcPr>
          <w:p w:rsidR="00BD6C4B" w:rsidRPr="00C932F5" w:rsidRDefault="00BD6C4B" w:rsidP="00521BF6">
            <w:pPr>
              <w:pStyle w:val="Tabletext"/>
              <w:jc w:val="center"/>
            </w:pPr>
            <w:r w:rsidRPr="00C932F5">
              <w:t>–32,7</w:t>
            </w:r>
          </w:p>
        </w:tc>
      </w:tr>
      <w:tr w:rsidR="00BD6C4B" w:rsidRPr="00C932F5" w:rsidTr="0086559C">
        <w:trPr>
          <w:jc w:val="center"/>
        </w:trPr>
        <w:tc>
          <w:tcPr>
            <w:tcW w:w="3114" w:type="dxa"/>
          </w:tcPr>
          <w:p w:rsidR="00BD6C4B" w:rsidRPr="00C932F5" w:rsidRDefault="00BD6C4B" w:rsidP="00521BF6">
            <w:pPr>
              <w:pStyle w:val="Tabletext"/>
              <w:jc w:val="center"/>
            </w:pPr>
            <w:r w:rsidRPr="00C932F5">
              <w:t>+3,72</w:t>
            </w:r>
          </w:p>
        </w:tc>
        <w:tc>
          <w:tcPr>
            <w:tcW w:w="3669" w:type="dxa"/>
          </w:tcPr>
          <w:p w:rsidR="00BD6C4B" w:rsidRPr="00C932F5" w:rsidRDefault="00BD6C4B" w:rsidP="00521BF6">
            <w:pPr>
              <w:pStyle w:val="Tabletext"/>
              <w:jc w:val="center"/>
            </w:pPr>
            <w:r w:rsidRPr="00C932F5">
              <w:t>–32,7</w:t>
            </w:r>
          </w:p>
        </w:tc>
        <w:tc>
          <w:tcPr>
            <w:tcW w:w="2856" w:type="dxa"/>
          </w:tcPr>
          <w:p w:rsidR="00BD6C4B" w:rsidRPr="00C932F5" w:rsidRDefault="00BD6C4B" w:rsidP="00521BF6">
            <w:pPr>
              <w:pStyle w:val="Tabletext"/>
              <w:jc w:val="center"/>
            </w:pPr>
            <w:r w:rsidRPr="00C932F5">
              <w:t>–32,7</w:t>
            </w:r>
          </w:p>
        </w:tc>
      </w:tr>
      <w:tr w:rsidR="00BD6C4B" w:rsidRPr="00C932F5" w:rsidTr="0086559C">
        <w:trPr>
          <w:jc w:val="center"/>
        </w:trPr>
        <w:tc>
          <w:tcPr>
            <w:tcW w:w="3114" w:type="dxa"/>
          </w:tcPr>
          <w:p w:rsidR="00BD6C4B" w:rsidRPr="00C932F5" w:rsidRDefault="00BD6C4B" w:rsidP="00521BF6">
            <w:pPr>
              <w:pStyle w:val="Tabletext"/>
              <w:jc w:val="center"/>
            </w:pPr>
            <w:r w:rsidRPr="00C932F5">
              <w:t>+3,81</w:t>
            </w:r>
          </w:p>
        </w:tc>
        <w:tc>
          <w:tcPr>
            <w:tcW w:w="3669" w:type="dxa"/>
          </w:tcPr>
          <w:p w:rsidR="00BD6C4B" w:rsidRPr="00C932F5" w:rsidRDefault="00BD6C4B" w:rsidP="00521BF6">
            <w:pPr>
              <w:pStyle w:val="Tabletext"/>
              <w:jc w:val="center"/>
            </w:pPr>
            <w:r w:rsidRPr="00C932F5">
              <w:t>–52,7</w:t>
            </w:r>
          </w:p>
        </w:tc>
        <w:tc>
          <w:tcPr>
            <w:tcW w:w="2856" w:type="dxa"/>
          </w:tcPr>
          <w:p w:rsidR="00BD6C4B" w:rsidRPr="00C932F5" w:rsidRDefault="00BD6C4B" w:rsidP="00521BF6">
            <w:pPr>
              <w:pStyle w:val="Tabletext"/>
              <w:jc w:val="center"/>
            </w:pPr>
            <w:r w:rsidRPr="00C932F5">
              <w:t>–52,7</w:t>
            </w:r>
          </w:p>
        </w:tc>
      </w:tr>
      <w:tr w:rsidR="00BD6C4B" w:rsidRPr="00C932F5" w:rsidTr="0086559C">
        <w:trPr>
          <w:jc w:val="center"/>
        </w:trPr>
        <w:tc>
          <w:tcPr>
            <w:tcW w:w="3114" w:type="dxa"/>
          </w:tcPr>
          <w:p w:rsidR="00BD6C4B" w:rsidRPr="00C932F5" w:rsidRDefault="00BD6C4B" w:rsidP="00521BF6">
            <w:pPr>
              <w:pStyle w:val="Tabletext"/>
              <w:jc w:val="center"/>
            </w:pPr>
            <w:r w:rsidRPr="00C932F5">
              <w:t>+4,2</w:t>
            </w:r>
          </w:p>
        </w:tc>
        <w:tc>
          <w:tcPr>
            <w:tcW w:w="3669" w:type="dxa"/>
          </w:tcPr>
          <w:p w:rsidR="00BD6C4B" w:rsidRPr="00C932F5" w:rsidRDefault="00BD6C4B" w:rsidP="00521BF6">
            <w:pPr>
              <w:pStyle w:val="Tabletext"/>
              <w:jc w:val="center"/>
            </w:pPr>
            <w:r w:rsidRPr="00C932F5">
              <w:t>–73</w:t>
            </w:r>
          </w:p>
        </w:tc>
        <w:tc>
          <w:tcPr>
            <w:tcW w:w="2856" w:type="dxa"/>
          </w:tcPr>
          <w:p w:rsidR="00BD6C4B" w:rsidRPr="00C932F5" w:rsidRDefault="00BD6C4B" w:rsidP="00521BF6">
            <w:pPr>
              <w:pStyle w:val="Tabletext"/>
              <w:jc w:val="center"/>
            </w:pPr>
            <w:r w:rsidRPr="00C932F5">
              <w:t>–83</w:t>
            </w:r>
          </w:p>
        </w:tc>
      </w:tr>
      <w:tr w:rsidR="00BD6C4B" w:rsidRPr="00C932F5" w:rsidTr="0086559C">
        <w:trPr>
          <w:jc w:val="center"/>
        </w:trPr>
        <w:tc>
          <w:tcPr>
            <w:tcW w:w="3114" w:type="dxa"/>
          </w:tcPr>
          <w:p w:rsidR="00BD6C4B" w:rsidRPr="00C932F5" w:rsidRDefault="00BD6C4B" w:rsidP="00521BF6">
            <w:pPr>
              <w:pStyle w:val="Tabletext"/>
              <w:jc w:val="center"/>
            </w:pPr>
            <w:r w:rsidRPr="00C932F5">
              <w:t>+6</w:t>
            </w:r>
          </w:p>
        </w:tc>
        <w:tc>
          <w:tcPr>
            <w:tcW w:w="3669" w:type="dxa"/>
          </w:tcPr>
          <w:p w:rsidR="00BD6C4B" w:rsidRPr="00C932F5" w:rsidRDefault="00BD6C4B" w:rsidP="00521BF6">
            <w:pPr>
              <w:pStyle w:val="Tabletext"/>
              <w:jc w:val="center"/>
            </w:pPr>
            <w:r w:rsidRPr="00C932F5">
              <w:t>–85</w:t>
            </w:r>
          </w:p>
        </w:tc>
        <w:tc>
          <w:tcPr>
            <w:tcW w:w="2856" w:type="dxa"/>
          </w:tcPr>
          <w:p w:rsidR="00BD6C4B" w:rsidRPr="00C932F5" w:rsidRDefault="00BD6C4B" w:rsidP="00521BF6">
            <w:pPr>
              <w:pStyle w:val="Tabletext"/>
              <w:jc w:val="center"/>
            </w:pPr>
            <w:r w:rsidRPr="00C932F5">
              <w:t>–95</w:t>
            </w:r>
          </w:p>
        </w:tc>
      </w:tr>
      <w:tr w:rsidR="00BD6C4B" w:rsidRPr="00C932F5" w:rsidTr="0086559C">
        <w:trPr>
          <w:jc w:val="center"/>
        </w:trPr>
        <w:tc>
          <w:tcPr>
            <w:tcW w:w="3114" w:type="dxa"/>
          </w:tcPr>
          <w:p w:rsidR="00BD6C4B" w:rsidRPr="00C932F5" w:rsidRDefault="00BD6C4B" w:rsidP="00521BF6">
            <w:pPr>
              <w:pStyle w:val="Tabletext"/>
              <w:jc w:val="center"/>
            </w:pPr>
            <w:r w:rsidRPr="00C932F5">
              <w:t>+12</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r w:rsidR="00BD6C4B" w:rsidRPr="00C932F5" w:rsidTr="0086559C">
        <w:trPr>
          <w:jc w:val="center"/>
        </w:trPr>
        <w:tc>
          <w:tcPr>
            <w:tcW w:w="3114" w:type="dxa"/>
          </w:tcPr>
          <w:p w:rsidR="00BD6C4B" w:rsidRPr="00C932F5" w:rsidRDefault="00BD6C4B" w:rsidP="00521BF6">
            <w:pPr>
              <w:pStyle w:val="Tabletext"/>
              <w:jc w:val="center"/>
            </w:pPr>
            <w:r w:rsidRPr="00C932F5">
              <w:t>+20</w:t>
            </w:r>
          </w:p>
        </w:tc>
        <w:tc>
          <w:tcPr>
            <w:tcW w:w="3669" w:type="dxa"/>
          </w:tcPr>
          <w:p w:rsidR="00BD6C4B" w:rsidRPr="00C932F5" w:rsidRDefault="00BD6C4B" w:rsidP="00521BF6">
            <w:pPr>
              <w:pStyle w:val="Tabletext"/>
              <w:jc w:val="center"/>
            </w:pPr>
            <w:r w:rsidRPr="00C932F5">
              <w:t>–110</w:t>
            </w:r>
          </w:p>
        </w:tc>
        <w:tc>
          <w:tcPr>
            <w:tcW w:w="2856" w:type="dxa"/>
          </w:tcPr>
          <w:p w:rsidR="00BD6C4B" w:rsidRPr="00C932F5" w:rsidRDefault="00BD6C4B" w:rsidP="00521BF6">
            <w:pPr>
              <w:pStyle w:val="Tabletext"/>
              <w:jc w:val="center"/>
            </w:pPr>
            <w:r w:rsidRPr="00C932F5">
              <w:t>–120</w:t>
            </w:r>
          </w:p>
        </w:tc>
      </w:tr>
    </w:tbl>
    <w:p w:rsidR="00BD6C4B" w:rsidRPr="00C932F5" w:rsidRDefault="00BD6C4B" w:rsidP="00BD6C4B">
      <w:pPr>
        <w:pStyle w:val="Tablefin"/>
        <w:rPr>
          <w:lang w:val="fr-FR"/>
        </w:rPr>
      </w:pPr>
    </w:p>
    <w:p w:rsidR="00BD6C4B" w:rsidRDefault="00BD6C4B" w:rsidP="00BD6C4B">
      <w:pPr>
        <w:rPr>
          <w:lang w:val="es-ES_tradnl"/>
        </w:rPr>
      </w:pPr>
    </w:p>
    <w:p w:rsidR="00BD6C4B" w:rsidRDefault="00BD6C4B" w:rsidP="00BD6C4B">
      <w:pPr>
        <w:rPr>
          <w:lang w:val="es-ES_tradnl"/>
        </w:rPr>
      </w:pPr>
    </w:p>
    <w:p w:rsidR="00BD6C4B" w:rsidRPr="00382312" w:rsidRDefault="00BD6C4B" w:rsidP="00BD6C4B">
      <w:pPr>
        <w:pStyle w:val="AnnexNoTitle"/>
        <w:rPr>
          <w:rFonts w:ascii="Times New Roman Bold" w:hAnsi="Times New Roman Bold"/>
          <w:b w:val="0"/>
          <w:lang w:val="es-ES_tradnl"/>
        </w:rPr>
      </w:pPr>
      <w:r w:rsidRPr="00382312">
        <w:rPr>
          <w:lang w:val="es-ES_tradnl"/>
        </w:rPr>
        <w:t xml:space="preserve">Anexo </w:t>
      </w:r>
      <w:r w:rsidRPr="00382312">
        <w:rPr>
          <w:lang w:val="es-ES_tradnl" w:eastAsia="ja-JP"/>
        </w:rPr>
        <w:t>4</w:t>
      </w:r>
      <w:r w:rsidRPr="00382312">
        <w:rPr>
          <w:lang w:val="es-ES_tradnl" w:eastAsia="ja-JP"/>
        </w:rPr>
        <w:br/>
      </w:r>
      <w:r w:rsidRPr="00382312">
        <w:rPr>
          <w:lang w:val="es-ES_tradnl" w:eastAsia="ja-JP"/>
        </w:rPr>
        <w:br/>
      </w:r>
      <w:r>
        <w:rPr>
          <w:lang w:val="es-ES_tradnl" w:eastAsia="ja-JP"/>
        </w:rPr>
        <w:t>Plantillas de límite</w:t>
      </w:r>
      <w:r w:rsidRPr="00382312">
        <w:rPr>
          <w:lang w:val="es-ES_tradnl" w:eastAsia="ja-JP"/>
        </w:rPr>
        <w:t xml:space="preserve"> del espectro específicas para el sistema </w:t>
      </w:r>
      <w:r w:rsidRPr="00382312">
        <w:rPr>
          <w:lang w:val="es-ES_tradnl" w:eastAsia="ja-JP"/>
        </w:rPr>
        <w:br/>
        <w:t xml:space="preserve">de televisión digital terrenal D </w:t>
      </w:r>
      <w:r w:rsidRPr="00382312">
        <w:rPr>
          <w:lang w:val="es-ES_tradnl"/>
        </w:rPr>
        <w:t>(DTMB)</w:t>
      </w:r>
    </w:p>
    <w:p w:rsidR="00BD6C4B" w:rsidRDefault="00BD6C4B" w:rsidP="00BD6C4B">
      <w:pPr>
        <w:pStyle w:val="Heading1"/>
        <w:rPr>
          <w:lang w:val="es-ES_tradnl" w:eastAsia="ja-JP"/>
        </w:rPr>
      </w:pPr>
      <w:r w:rsidRPr="00926585">
        <w:rPr>
          <w:lang w:val="es-ES_tradnl" w:eastAsia="ja-JP"/>
        </w:rPr>
        <w:t>1</w:t>
      </w:r>
      <w:r w:rsidRPr="00926585">
        <w:rPr>
          <w:lang w:val="es-ES_tradnl" w:eastAsia="ja-JP"/>
        </w:rPr>
        <w:tab/>
        <w:t xml:space="preserve">Plantillas de los límites del espectro específicas para </w:t>
      </w:r>
      <w:r w:rsidRPr="003F7170">
        <w:rPr>
          <w:lang w:val="es-ES_tradnl" w:eastAsia="ja-JP"/>
        </w:rPr>
        <w:t xml:space="preserve">el sistema </w:t>
      </w:r>
      <w:r>
        <w:rPr>
          <w:lang w:val="es-ES_tradnl" w:eastAsia="ja-JP"/>
        </w:rPr>
        <w:t>D</w:t>
      </w:r>
      <w:r w:rsidRPr="003F7170">
        <w:rPr>
          <w:lang w:val="es-ES_tradnl" w:eastAsia="ja-JP"/>
        </w:rPr>
        <w:t xml:space="preserve"> de canalización de 6</w:t>
      </w:r>
      <w:r>
        <w:rPr>
          <w:lang w:val="es-ES_tradnl" w:eastAsia="ja-JP"/>
        </w:rPr>
        <w:t> </w:t>
      </w:r>
      <w:r w:rsidRPr="003F7170">
        <w:rPr>
          <w:lang w:val="es-ES_tradnl" w:eastAsia="ja-JP"/>
        </w:rPr>
        <w:t xml:space="preserve">MHz </w:t>
      </w:r>
    </w:p>
    <w:p w:rsidR="00BD6C4B" w:rsidRDefault="00BD6C4B" w:rsidP="00BD6C4B">
      <w:pPr>
        <w:rPr>
          <w:lang w:val="es-ES_tradnl" w:eastAsia="ja-JP"/>
        </w:rPr>
      </w:pPr>
      <w:r w:rsidRPr="00EB0460">
        <w:rPr>
          <w:lang w:val="es-ES_tradnl" w:eastAsia="ja-JP"/>
        </w:rPr>
        <w:t xml:space="preserve">Para </w:t>
      </w:r>
      <w:r>
        <w:rPr>
          <w:lang w:val="es-ES_tradnl" w:eastAsia="ja-JP"/>
        </w:rPr>
        <w:t xml:space="preserve">la </w:t>
      </w:r>
      <w:r w:rsidRPr="00EB0460">
        <w:rPr>
          <w:lang w:val="es-ES_tradnl" w:eastAsia="ja-JP"/>
        </w:rPr>
        <w:t>televisión digital de 6 MHz, el dominio fuera de banda se extiende desde ±3 MHz (es decir, ±0,5 × 6 MHz) hasta ±15 MHz (es decir, ±2,5 × 6 MHz) con respecto al centro del canal.</w:t>
      </w:r>
    </w:p>
    <w:p w:rsidR="00BD6C4B" w:rsidRDefault="00BD6C4B" w:rsidP="00BD6C4B">
      <w:pPr>
        <w:rPr>
          <w:lang w:val="es-ES_tradnl" w:eastAsia="ja-JP"/>
        </w:rPr>
      </w:pPr>
      <w:r w:rsidRPr="00EB0460">
        <w:rPr>
          <w:lang w:val="es-ES_tradnl" w:eastAsia="ja-JP"/>
        </w:rPr>
        <w:t xml:space="preserve">En la Fig. </w:t>
      </w:r>
      <w:r>
        <w:rPr>
          <w:lang w:val="es-ES_tradnl" w:eastAsia="ja-JP"/>
        </w:rPr>
        <w:t>9</w:t>
      </w:r>
      <w:r w:rsidRPr="00EB0460">
        <w:rPr>
          <w:lang w:val="es-ES_tradnl" w:eastAsia="ja-JP"/>
        </w:rPr>
        <w:t xml:space="preserve"> y el Cuadro </w:t>
      </w:r>
      <w:r>
        <w:rPr>
          <w:lang w:val="es-ES_tradnl" w:eastAsia="ja-JP"/>
        </w:rPr>
        <w:t>6</w:t>
      </w:r>
      <w:r w:rsidRPr="00EB0460">
        <w:rPr>
          <w:lang w:val="es-ES_tradnl" w:eastAsia="ja-JP"/>
        </w:rPr>
        <w:t xml:space="preserve"> asociado se especifican dos plantillas del espectro. La curva superior define la plantilla del espectro para los casos no críticos y la curva inferior define la plantilla del espectro para los casos sensible.</w:t>
      </w:r>
    </w:p>
    <w:p w:rsidR="00BD6C4B" w:rsidRPr="003A3908" w:rsidRDefault="00BD6C4B" w:rsidP="00BD6C4B">
      <w:pPr>
        <w:pStyle w:val="FigureNo"/>
        <w:rPr>
          <w:lang w:val="es-ES_tradnl" w:eastAsia="zh-CN"/>
        </w:rPr>
      </w:pPr>
      <w:r w:rsidRPr="003A3908">
        <w:rPr>
          <w:rFonts w:hint="eastAsia"/>
          <w:lang w:val="es-ES_tradnl"/>
        </w:rPr>
        <w:lastRenderedPageBreak/>
        <w:t>Figur</w:t>
      </w:r>
      <w:r w:rsidRPr="003A3908">
        <w:rPr>
          <w:lang w:val="es-ES_tradnl"/>
        </w:rPr>
        <w:t>A</w:t>
      </w:r>
      <w:r w:rsidRPr="003A3908">
        <w:rPr>
          <w:rFonts w:hint="eastAsia"/>
          <w:lang w:val="es-ES_tradnl" w:eastAsia="ja-JP"/>
        </w:rPr>
        <w:t xml:space="preserve"> </w:t>
      </w:r>
      <w:r w:rsidRPr="003A3908">
        <w:rPr>
          <w:rFonts w:hint="eastAsia"/>
          <w:lang w:val="es-ES_tradnl" w:eastAsia="zh-CN"/>
        </w:rPr>
        <w:t>9</w:t>
      </w:r>
    </w:p>
    <w:p w:rsidR="00BD6C4B" w:rsidRPr="003A3908" w:rsidRDefault="00BD6C4B" w:rsidP="00BD6C4B">
      <w:pPr>
        <w:pStyle w:val="Figuretitle"/>
        <w:rPr>
          <w:lang w:val="es-ES_tradnl" w:eastAsia="ja-JP"/>
        </w:rPr>
      </w:pPr>
      <w:r w:rsidRPr="003A3908">
        <w:rPr>
          <w:lang w:val="es-ES_tradnl" w:eastAsia="ja-JP"/>
        </w:rPr>
        <w:t xml:space="preserve">Plantillas de los límites del espectro específicas para el sistema D de canalización de 6 MHz (DTMB) </w:t>
      </w:r>
    </w:p>
    <w:p w:rsidR="00BD6C4B" w:rsidRDefault="00BD6C4B" w:rsidP="00BD6C4B">
      <w:pPr>
        <w:pStyle w:val="Figure"/>
        <w:rPr>
          <w:lang w:eastAsia="ja-JP"/>
        </w:rPr>
      </w:pPr>
      <w:r>
        <w:object w:dxaOrig="7010" w:dyaOrig="3897">
          <v:shape id="_x0000_i1033" type="#_x0000_t75" style="width:449.65pt;height:249.3pt;mso-position-horizontal:absolute" o:ole="">
            <v:imagedata r:id="rId29" o:title=""/>
          </v:shape>
          <o:OLEObject Type="Embed" ProgID="CorelDRAW.Graphic.14" ShapeID="_x0000_i1033" DrawAspect="Content" ObjectID="_1501077826" r:id="rId30"/>
        </w:object>
      </w:r>
    </w:p>
    <w:p w:rsidR="00BD6C4B" w:rsidRPr="003A3908" w:rsidRDefault="00BD6C4B" w:rsidP="00BD6C4B">
      <w:pPr>
        <w:pStyle w:val="TableNo"/>
        <w:rPr>
          <w:lang w:val="es-ES_tradnl"/>
        </w:rPr>
      </w:pPr>
      <w:r w:rsidRPr="003A3908">
        <w:rPr>
          <w:lang w:val="es-ES_tradnl" w:eastAsia="ja-JP"/>
        </w:rPr>
        <w:t xml:space="preserve">CUADRO </w:t>
      </w:r>
      <w:r w:rsidRPr="003A3908">
        <w:rPr>
          <w:rFonts w:hint="eastAsia"/>
          <w:lang w:val="es-ES_tradnl" w:eastAsia="ja-JP"/>
        </w:rPr>
        <w:t>6</w:t>
      </w:r>
    </w:p>
    <w:p w:rsidR="00BD6C4B" w:rsidRPr="003A3908" w:rsidRDefault="00BD6C4B" w:rsidP="00BD6C4B">
      <w:pPr>
        <w:pStyle w:val="Tabletitle"/>
        <w:rPr>
          <w:lang w:val="es-ES_tradnl" w:eastAsia="zh-CN"/>
        </w:rPr>
      </w:pPr>
      <w:r w:rsidRPr="003A3908">
        <w:rPr>
          <w:lang w:val="es-ES_tradnl" w:eastAsia="ja-JP"/>
        </w:rPr>
        <w:t xml:space="preserve">Cuadro de los puntos de cambio de pendiente correspondientes a la Fig. </w:t>
      </w:r>
      <w:r w:rsidRPr="003A3908">
        <w:rPr>
          <w:rFonts w:hint="eastAsia"/>
          <w:lang w:val="es-ES_tradnl" w:eastAsia="zh-CN"/>
        </w:rPr>
        <w:t>9</w:t>
      </w:r>
      <w:r w:rsidRPr="003A3908">
        <w:rPr>
          <w:rFonts w:hint="eastAsia"/>
          <w:lang w:val="es-ES_tradnl" w:eastAsia="ja-JP"/>
        </w:rPr>
        <w:t xml:space="preserve"> </w:t>
      </w:r>
      <w:r>
        <w:rPr>
          <w:lang w:val="es-ES_tradnl" w:eastAsia="ja-JP"/>
        </w:rPr>
        <w:br/>
      </w:r>
      <w:r w:rsidRPr="003A3908">
        <w:rPr>
          <w:lang w:val="es-ES_tradnl" w:eastAsia="ja-JP"/>
        </w:rPr>
        <w:t>para el sistema D de canalización de 6 MHz (DTMB)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319"/>
        <w:gridCol w:w="3206"/>
      </w:tblGrid>
      <w:tr w:rsidR="00BD6C4B" w:rsidRPr="00BD6C4B" w:rsidTr="006331D8">
        <w:trPr>
          <w:jc w:val="center"/>
        </w:trPr>
        <w:tc>
          <w:tcPr>
            <w:tcW w:w="3114" w:type="dxa"/>
            <w:vMerge w:val="restart"/>
            <w:vAlign w:val="center"/>
          </w:tcPr>
          <w:p w:rsidR="00BD6C4B" w:rsidRPr="00572344" w:rsidRDefault="00BD6C4B" w:rsidP="00521BF6">
            <w:pPr>
              <w:pStyle w:val="Tablehead"/>
              <w:keepLines/>
              <w:rPr>
                <w:lang w:val="es-ES_tradnl" w:eastAsia="ja-JP"/>
              </w:rPr>
            </w:pPr>
            <w:r w:rsidRPr="003A3908">
              <w:rPr>
                <w:lang w:val="es-ES_tradnl" w:eastAsia="ja-JP"/>
              </w:rPr>
              <w:t>Frecuencia con respecto</w:t>
            </w:r>
            <w:r>
              <w:rPr>
                <w:lang w:val="es-ES_tradnl" w:eastAsia="ja-JP"/>
              </w:rPr>
              <w:t xml:space="preserve"> </w:t>
            </w:r>
            <w:r w:rsidRPr="003A3908">
              <w:rPr>
                <w:lang w:val="es-ES_tradnl" w:eastAsia="ja-JP"/>
              </w:rPr>
              <w:t>al centro del canal</w:t>
            </w:r>
            <w:r>
              <w:rPr>
                <w:lang w:val="es-ES_tradnl" w:eastAsia="ja-JP"/>
              </w:rPr>
              <w:t xml:space="preserve"> </w:t>
            </w:r>
            <w:r w:rsidRPr="00572344">
              <w:rPr>
                <w:lang w:val="es-ES_tradnl" w:eastAsia="ja-JP"/>
              </w:rPr>
              <w:t xml:space="preserve">de </w:t>
            </w:r>
            <w:r w:rsidRPr="00572344">
              <w:rPr>
                <w:rFonts w:hint="eastAsia"/>
                <w:lang w:val="es-ES_tradnl" w:eastAsia="ja-JP"/>
              </w:rPr>
              <w:t>8</w:t>
            </w:r>
            <w:r w:rsidRPr="00572344">
              <w:rPr>
                <w:lang w:val="es-ES_tradnl" w:eastAsia="ja-JP"/>
              </w:rPr>
              <w:t xml:space="preserve"> </w:t>
            </w:r>
            <w:r w:rsidRPr="00572344">
              <w:rPr>
                <w:rFonts w:hint="eastAsia"/>
                <w:lang w:val="es-ES_tradnl" w:eastAsia="ja-JP"/>
              </w:rPr>
              <w:t xml:space="preserve">MHz </w:t>
            </w:r>
            <w:r w:rsidRPr="00572344">
              <w:rPr>
                <w:lang w:val="es-ES_tradnl" w:eastAsia="ja-JP"/>
              </w:rPr>
              <w:br/>
            </w:r>
            <w:r w:rsidRPr="00572344">
              <w:rPr>
                <w:rFonts w:hint="eastAsia"/>
                <w:lang w:val="es-ES_tradnl" w:eastAsia="ja-JP"/>
              </w:rPr>
              <w:t>(MHz)</w:t>
            </w:r>
          </w:p>
        </w:tc>
        <w:tc>
          <w:tcPr>
            <w:tcW w:w="6525" w:type="dxa"/>
            <w:gridSpan w:val="2"/>
            <w:vAlign w:val="center"/>
          </w:tcPr>
          <w:p w:rsidR="00BD6C4B" w:rsidRPr="003A3908" w:rsidRDefault="00BD6C4B" w:rsidP="006331D8">
            <w:pPr>
              <w:pStyle w:val="Tablehead"/>
              <w:keepLines/>
              <w:rPr>
                <w:b w:val="0"/>
                <w:bCs/>
                <w:lang w:val="es-ES_tradnl" w:eastAsia="ja-JP"/>
              </w:rPr>
            </w:pPr>
            <w:r w:rsidRPr="003A3908">
              <w:rPr>
                <w:lang w:val="es-ES_tradnl" w:eastAsia="ja-JP"/>
              </w:rPr>
              <w:t>Nivel relativo en una anchura de banda</w:t>
            </w:r>
            <w:r>
              <w:rPr>
                <w:lang w:val="es-ES_tradnl" w:eastAsia="ja-JP"/>
              </w:rPr>
              <w:t xml:space="preserve"> </w:t>
            </w:r>
            <w:r w:rsidRPr="003A3908">
              <w:rPr>
                <w:lang w:val="es-ES_tradnl" w:eastAsia="ja-JP"/>
              </w:rPr>
              <w:t>de medición de 4 kHz (dB)</w:t>
            </w:r>
          </w:p>
        </w:tc>
      </w:tr>
      <w:tr w:rsidR="00BD6C4B" w:rsidRPr="00B76233" w:rsidTr="006331D8">
        <w:trPr>
          <w:jc w:val="center"/>
        </w:trPr>
        <w:tc>
          <w:tcPr>
            <w:tcW w:w="3114" w:type="dxa"/>
            <w:vMerge/>
            <w:vAlign w:val="center"/>
          </w:tcPr>
          <w:p w:rsidR="00BD6C4B" w:rsidRPr="003A3908" w:rsidRDefault="00BD6C4B" w:rsidP="00521BF6">
            <w:pPr>
              <w:pStyle w:val="Tablehead"/>
              <w:keepLines/>
              <w:rPr>
                <w:lang w:val="es-ES_tradnl" w:eastAsia="ja-JP"/>
              </w:rPr>
            </w:pPr>
          </w:p>
        </w:tc>
        <w:tc>
          <w:tcPr>
            <w:tcW w:w="3319" w:type="dxa"/>
            <w:vAlign w:val="center"/>
          </w:tcPr>
          <w:p w:rsidR="00BD6C4B" w:rsidRPr="003A3908" w:rsidRDefault="00BD6C4B" w:rsidP="00521BF6">
            <w:pPr>
              <w:pStyle w:val="Tablehead"/>
              <w:keepLines/>
              <w:rPr>
                <w:lang w:val="es-ES_tradnl" w:eastAsia="ja-JP"/>
              </w:rPr>
            </w:pPr>
            <w:r w:rsidRPr="003A3908">
              <w:rPr>
                <w:lang w:val="es-ES_tradnl" w:eastAsia="ja-JP"/>
              </w:rPr>
              <w:t>Plantilla de emisión no crítica</w:t>
            </w:r>
          </w:p>
        </w:tc>
        <w:tc>
          <w:tcPr>
            <w:tcW w:w="3206" w:type="dxa"/>
            <w:vAlign w:val="center"/>
          </w:tcPr>
          <w:p w:rsidR="00BD6C4B" w:rsidRPr="00B76233" w:rsidRDefault="00BD6C4B" w:rsidP="00521BF6">
            <w:pPr>
              <w:pStyle w:val="Tablehead"/>
              <w:keepLines/>
              <w:rPr>
                <w:lang w:eastAsia="ja-JP"/>
              </w:rPr>
            </w:pPr>
            <w:proofErr w:type="spellStart"/>
            <w:r w:rsidRPr="00E36106">
              <w:rPr>
                <w:lang w:eastAsia="ja-JP"/>
              </w:rPr>
              <w:t>Casos</w:t>
            </w:r>
            <w:proofErr w:type="spellEnd"/>
            <w:r w:rsidRPr="00E36106">
              <w:rPr>
                <w:lang w:eastAsia="ja-JP"/>
              </w:rPr>
              <w:t xml:space="preserve"> sensibles</w:t>
            </w:r>
          </w:p>
        </w:tc>
      </w:tr>
      <w:tr w:rsidR="00BD6C4B" w:rsidRPr="00B76233" w:rsidTr="006331D8">
        <w:trPr>
          <w:jc w:val="center"/>
        </w:trPr>
        <w:tc>
          <w:tcPr>
            <w:tcW w:w="3114" w:type="dxa"/>
            <w:vAlign w:val="center"/>
          </w:tcPr>
          <w:p w:rsidR="00BD6C4B" w:rsidRPr="00B76233" w:rsidRDefault="00BD6C4B" w:rsidP="00521BF6">
            <w:pPr>
              <w:keepNext/>
              <w:keepLines/>
              <w:spacing w:before="40" w:after="40"/>
              <w:jc w:val="center"/>
              <w:rPr>
                <w:color w:val="000000"/>
                <w:sz w:val="20"/>
              </w:rPr>
            </w:pPr>
            <w:r w:rsidRPr="001566EB">
              <w:rPr>
                <w:color w:val="000000"/>
                <w:sz w:val="20"/>
              </w:rPr>
              <w:t>–</w:t>
            </w:r>
            <w:r w:rsidRPr="00B76233">
              <w:rPr>
                <w:color w:val="000000"/>
                <w:sz w:val="20"/>
              </w:rPr>
              <w:t>15</w:t>
            </w:r>
          </w:p>
        </w:tc>
        <w:tc>
          <w:tcPr>
            <w:tcW w:w="3319" w:type="dxa"/>
            <w:vAlign w:val="center"/>
          </w:tcPr>
          <w:p w:rsidR="00BD6C4B" w:rsidRPr="00B76233" w:rsidRDefault="00BD6C4B" w:rsidP="00521BF6">
            <w:pPr>
              <w:keepNext/>
              <w:keepLines/>
              <w:spacing w:before="40" w:after="40"/>
              <w:jc w:val="center"/>
              <w:rPr>
                <w:color w:val="000000"/>
                <w:sz w:val="20"/>
              </w:rPr>
            </w:pPr>
            <w:r w:rsidRPr="00B76233">
              <w:rPr>
                <w:color w:val="000000"/>
                <w:sz w:val="20"/>
              </w:rPr>
              <w:t>–110</w:t>
            </w:r>
          </w:p>
        </w:tc>
        <w:tc>
          <w:tcPr>
            <w:tcW w:w="3206" w:type="dxa"/>
            <w:vAlign w:val="center"/>
          </w:tcPr>
          <w:p w:rsidR="00BD6C4B" w:rsidRPr="00B76233" w:rsidRDefault="00BD6C4B" w:rsidP="00521BF6">
            <w:pPr>
              <w:keepNext/>
              <w:keepLines/>
              <w:spacing w:before="40" w:after="40"/>
              <w:jc w:val="center"/>
              <w:rPr>
                <w:color w:val="000000"/>
                <w:sz w:val="20"/>
              </w:rPr>
            </w:pPr>
            <w:r w:rsidRPr="00B76233">
              <w:rPr>
                <w:color w:val="000000"/>
                <w:sz w:val="20"/>
              </w:rPr>
              <w:t>–120</w:t>
            </w:r>
          </w:p>
        </w:tc>
      </w:tr>
      <w:tr w:rsidR="00BD6C4B" w:rsidRPr="00B76233" w:rsidTr="006331D8">
        <w:trPr>
          <w:jc w:val="center"/>
        </w:trPr>
        <w:tc>
          <w:tcPr>
            <w:tcW w:w="3114" w:type="dxa"/>
            <w:vAlign w:val="center"/>
          </w:tcPr>
          <w:p w:rsidR="00BD6C4B" w:rsidRPr="00B76233" w:rsidRDefault="00BD6C4B" w:rsidP="00521BF6">
            <w:pPr>
              <w:keepNext/>
              <w:keepLines/>
              <w:spacing w:before="40" w:after="40"/>
              <w:jc w:val="center"/>
              <w:rPr>
                <w:color w:val="000000"/>
                <w:sz w:val="20"/>
              </w:rPr>
            </w:pPr>
            <w:r w:rsidRPr="001566EB">
              <w:rPr>
                <w:color w:val="000000"/>
                <w:sz w:val="20"/>
              </w:rPr>
              <w:t>–</w:t>
            </w:r>
            <w:r w:rsidRPr="00B76233">
              <w:rPr>
                <w:color w:val="000000"/>
                <w:sz w:val="20"/>
              </w:rPr>
              <w:t>9</w:t>
            </w:r>
          </w:p>
        </w:tc>
        <w:tc>
          <w:tcPr>
            <w:tcW w:w="3319" w:type="dxa"/>
            <w:vAlign w:val="center"/>
          </w:tcPr>
          <w:p w:rsidR="00BD6C4B" w:rsidRPr="00B76233" w:rsidRDefault="00BD6C4B" w:rsidP="00521BF6">
            <w:pPr>
              <w:keepNext/>
              <w:keepLines/>
              <w:spacing w:before="40" w:after="40"/>
              <w:jc w:val="center"/>
              <w:rPr>
                <w:color w:val="000000"/>
                <w:sz w:val="20"/>
              </w:rPr>
            </w:pPr>
            <w:r w:rsidRPr="00B76233">
              <w:rPr>
                <w:color w:val="000000"/>
                <w:sz w:val="20"/>
              </w:rPr>
              <w:t>–110</w:t>
            </w:r>
          </w:p>
        </w:tc>
        <w:tc>
          <w:tcPr>
            <w:tcW w:w="3206" w:type="dxa"/>
            <w:vAlign w:val="center"/>
          </w:tcPr>
          <w:p w:rsidR="00BD6C4B" w:rsidRPr="00B76233" w:rsidRDefault="00BD6C4B" w:rsidP="00521BF6">
            <w:pPr>
              <w:keepNext/>
              <w:keepLines/>
              <w:spacing w:before="40" w:after="40"/>
              <w:jc w:val="center"/>
              <w:rPr>
                <w:color w:val="000000"/>
                <w:sz w:val="20"/>
              </w:rPr>
            </w:pPr>
            <w:r w:rsidRPr="00B76233">
              <w:rPr>
                <w:color w:val="000000"/>
                <w:sz w:val="20"/>
              </w:rPr>
              <w:t>–120</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1566EB">
              <w:rPr>
                <w:color w:val="000000"/>
                <w:sz w:val="20"/>
              </w:rPr>
              <w:t>–</w:t>
            </w:r>
            <w:r w:rsidRPr="00B76233">
              <w:rPr>
                <w:color w:val="000000"/>
                <w:sz w:val="20"/>
              </w:rPr>
              <w:t>4</w:t>
            </w:r>
            <w:r>
              <w:rPr>
                <w:color w:val="000000"/>
                <w:sz w:val="20"/>
              </w:rPr>
              <w:t>,</w:t>
            </w:r>
            <w:r w:rsidRPr="00B76233">
              <w:rPr>
                <w:color w:val="000000"/>
                <w:sz w:val="20"/>
              </w:rPr>
              <w:t>5</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–85</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–95</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1566EB">
              <w:rPr>
                <w:color w:val="000000"/>
                <w:sz w:val="20"/>
              </w:rPr>
              <w:t>–</w:t>
            </w:r>
            <w:r w:rsidRPr="00B76233">
              <w:rPr>
                <w:color w:val="000000"/>
                <w:sz w:val="20"/>
              </w:rPr>
              <w:t>3</w:t>
            </w:r>
            <w:r>
              <w:rPr>
                <w:color w:val="000000"/>
                <w:sz w:val="20"/>
              </w:rPr>
              <w:t>,</w:t>
            </w:r>
            <w:r w:rsidRPr="00B76233">
              <w:rPr>
                <w:color w:val="000000"/>
                <w:sz w:val="20"/>
              </w:rPr>
              <w:t>15</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–73</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–83</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1566EB">
              <w:rPr>
                <w:color w:val="000000"/>
                <w:sz w:val="20"/>
              </w:rPr>
              <w:t>–</w:t>
            </w:r>
            <w:r w:rsidRPr="00B76233">
              <w:rPr>
                <w:color w:val="000000"/>
                <w:sz w:val="20"/>
              </w:rPr>
              <w:t>2</w:t>
            </w:r>
            <w:r>
              <w:rPr>
                <w:color w:val="000000"/>
                <w:sz w:val="20"/>
              </w:rPr>
              <w:t>,</w:t>
            </w:r>
            <w:r w:rsidRPr="00B76233">
              <w:rPr>
                <w:color w:val="000000"/>
                <w:sz w:val="20"/>
              </w:rPr>
              <w:t>85</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–31</w:t>
            </w:r>
            <w:r>
              <w:rPr>
                <w:color w:val="000000"/>
                <w:sz w:val="20"/>
              </w:rPr>
              <w:t>,</w:t>
            </w:r>
            <w:r w:rsidRPr="00B76233">
              <w:rPr>
                <w:color w:val="000000"/>
                <w:sz w:val="20"/>
              </w:rPr>
              <w:t>4</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–31</w:t>
            </w:r>
            <w:r>
              <w:rPr>
                <w:color w:val="000000"/>
                <w:sz w:val="20"/>
              </w:rPr>
              <w:t>,</w:t>
            </w:r>
            <w:r w:rsidRPr="00B76233">
              <w:rPr>
                <w:color w:val="000000"/>
                <w:sz w:val="20"/>
              </w:rPr>
              <w:t>4</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B76233">
              <w:rPr>
                <w:color w:val="000000"/>
                <w:sz w:val="20"/>
              </w:rPr>
              <w:t>2</w:t>
            </w:r>
            <w:r>
              <w:rPr>
                <w:color w:val="000000"/>
                <w:sz w:val="20"/>
              </w:rPr>
              <w:t>,</w:t>
            </w:r>
            <w:r w:rsidRPr="00B76233">
              <w:rPr>
                <w:color w:val="000000"/>
                <w:sz w:val="20"/>
              </w:rPr>
              <w:t>85</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–31</w:t>
            </w:r>
            <w:r>
              <w:rPr>
                <w:color w:val="000000"/>
                <w:sz w:val="20"/>
              </w:rPr>
              <w:t>,</w:t>
            </w:r>
            <w:r w:rsidRPr="00B76233">
              <w:rPr>
                <w:color w:val="000000"/>
                <w:sz w:val="20"/>
              </w:rPr>
              <w:t>4</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–31</w:t>
            </w:r>
            <w:r>
              <w:rPr>
                <w:color w:val="000000"/>
                <w:sz w:val="20"/>
              </w:rPr>
              <w:t>,</w:t>
            </w:r>
            <w:r w:rsidRPr="00B76233">
              <w:rPr>
                <w:color w:val="000000"/>
                <w:sz w:val="20"/>
              </w:rPr>
              <w:t>4</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B76233">
              <w:rPr>
                <w:color w:val="000000"/>
                <w:sz w:val="20"/>
              </w:rPr>
              <w:t>3</w:t>
            </w:r>
            <w:r>
              <w:rPr>
                <w:color w:val="000000"/>
                <w:sz w:val="20"/>
              </w:rPr>
              <w:t>,</w:t>
            </w:r>
            <w:r w:rsidRPr="00B76233">
              <w:rPr>
                <w:color w:val="000000"/>
                <w:sz w:val="20"/>
              </w:rPr>
              <w:t>15</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–73</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–83</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B76233">
              <w:rPr>
                <w:color w:val="000000"/>
                <w:sz w:val="20"/>
              </w:rPr>
              <w:t>4</w:t>
            </w:r>
            <w:r>
              <w:rPr>
                <w:color w:val="000000"/>
                <w:sz w:val="20"/>
              </w:rPr>
              <w:t>,</w:t>
            </w:r>
            <w:r w:rsidRPr="00B76233">
              <w:rPr>
                <w:color w:val="000000"/>
                <w:sz w:val="20"/>
              </w:rPr>
              <w:t>5</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–85</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–95</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B76233">
              <w:rPr>
                <w:color w:val="000000"/>
                <w:sz w:val="20"/>
              </w:rPr>
              <w:t>9</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–110</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–120</w:t>
            </w:r>
          </w:p>
        </w:tc>
      </w:tr>
      <w:tr w:rsidR="00BD6C4B" w:rsidRPr="00B76233" w:rsidTr="006331D8">
        <w:trPr>
          <w:jc w:val="center"/>
        </w:trPr>
        <w:tc>
          <w:tcPr>
            <w:tcW w:w="3114" w:type="dxa"/>
            <w:vAlign w:val="center"/>
          </w:tcPr>
          <w:p w:rsidR="00BD6C4B" w:rsidRPr="00B76233" w:rsidRDefault="00BD6C4B" w:rsidP="00521BF6">
            <w:pPr>
              <w:spacing w:before="40" w:after="40"/>
              <w:jc w:val="center"/>
              <w:rPr>
                <w:color w:val="000000"/>
                <w:sz w:val="20"/>
              </w:rPr>
            </w:pPr>
            <w:r w:rsidRPr="00B76233">
              <w:rPr>
                <w:color w:val="000000"/>
                <w:sz w:val="20"/>
              </w:rPr>
              <w:t>15</w:t>
            </w:r>
          </w:p>
        </w:tc>
        <w:tc>
          <w:tcPr>
            <w:tcW w:w="3319" w:type="dxa"/>
            <w:vAlign w:val="center"/>
          </w:tcPr>
          <w:p w:rsidR="00BD6C4B" w:rsidRPr="00B76233" w:rsidRDefault="00BD6C4B" w:rsidP="00521BF6">
            <w:pPr>
              <w:spacing w:before="40" w:after="40"/>
              <w:jc w:val="center"/>
              <w:rPr>
                <w:color w:val="000000"/>
                <w:sz w:val="20"/>
              </w:rPr>
            </w:pPr>
            <w:r w:rsidRPr="00B76233">
              <w:rPr>
                <w:color w:val="000000"/>
                <w:sz w:val="20"/>
              </w:rPr>
              <w:t>–110</w:t>
            </w:r>
          </w:p>
        </w:tc>
        <w:tc>
          <w:tcPr>
            <w:tcW w:w="3206" w:type="dxa"/>
            <w:vAlign w:val="center"/>
          </w:tcPr>
          <w:p w:rsidR="00BD6C4B" w:rsidRPr="00B76233" w:rsidRDefault="00BD6C4B" w:rsidP="00521BF6">
            <w:pPr>
              <w:spacing w:before="40" w:after="40"/>
              <w:jc w:val="center"/>
              <w:rPr>
                <w:color w:val="000000"/>
                <w:sz w:val="20"/>
              </w:rPr>
            </w:pPr>
            <w:r w:rsidRPr="00B76233">
              <w:rPr>
                <w:color w:val="000000"/>
                <w:sz w:val="20"/>
              </w:rPr>
              <w:t>–120</w:t>
            </w:r>
          </w:p>
        </w:tc>
      </w:tr>
    </w:tbl>
    <w:p w:rsidR="00BD6C4B" w:rsidRDefault="00BD6C4B" w:rsidP="00BD6C4B">
      <w:pPr>
        <w:pStyle w:val="Tablefin"/>
        <w:rPr>
          <w:lang w:eastAsia="zh-CN"/>
        </w:rPr>
      </w:pPr>
    </w:p>
    <w:p w:rsidR="00BD6C4B" w:rsidRDefault="00BD6C4B" w:rsidP="00BD6C4B">
      <w:pPr>
        <w:pStyle w:val="Heading1"/>
        <w:rPr>
          <w:lang w:val="es-ES_tradnl" w:eastAsia="ja-JP"/>
        </w:rPr>
      </w:pPr>
      <w:r>
        <w:rPr>
          <w:lang w:val="es-ES_tradnl" w:eastAsia="ja-JP"/>
        </w:rPr>
        <w:t>2</w:t>
      </w:r>
      <w:r w:rsidRPr="00926585">
        <w:rPr>
          <w:lang w:val="es-ES_tradnl" w:eastAsia="ja-JP"/>
        </w:rPr>
        <w:tab/>
        <w:t xml:space="preserve">Plantillas de los límites del espectro específicas para </w:t>
      </w:r>
      <w:r w:rsidRPr="003F7170">
        <w:rPr>
          <w:lang w:val="es-ES_tradnl" w:eastAsia="ja-JP"/>
        </w:rPr>
        <w:t xml:space="preserve">el sistema </w:t>
      </w:r>
      <w:r>
        <w:rPr>
          <w:lang w:val="es-ES_tradnl" w:eastAsia="ja-JP"/>
        </w:rPr>
        <w:t>D</w:t>
      </w:r>
      <w:r w:rsidRPr="003F7170">
        <w:rPr>
          <w:lang w:val="es-ES_tradnl" w:eastAsia="ja-JP"/>
        </w:rPr>
        <w:t xml:space="preserve"> de canalización de </w:t>
      </w:r>
      <w:r>
        <w:rPr>
          <w:lang w:val="es-ES_tradnl" w:eastAsia="ja-JP"/>
        </w:rPr>
        <w:t>7 </w:t>
      </w:r>
      <w:r w:rsidRPr="003F7170">
        <w:rPr>
          <w:lang w:val="es-ES_tradnl" w:eastAsia="ja-JP"/>
        </w:rPr>
        <w:t>MHz</w:t>
      </w:r>
      <w:r>
        <w:rPr>
          <w:lang w:val="es-ES_tradnl" w:eastAsia="ja-JP"/>
        </w:rPr>
        <w:t xml:space="preserve"> (DTMB)</w:t>
      </w:r>
      <w:r w:rsidRPr="003F7170">
        <w:rPr>
          <w:lang w:val="es-ES_tradnl" w:eastAsia="ja-JP"/>
        </w:rPr>
        <w:t xml:space="preserve"> </w:t>
      </w:r>
    </w:p>
    <w:p w:rsidR="00BD6C4B" w:rsidRPr="0040269E" w:rsidRDefault="00BD6C4B" w:rsidP="00BD6C4B">
      <w:pPr>
        <w:rPr>
          <w:lang w:val="es-ES_tradnl" w:eastAsia="ja-JP"/>
        </w:rPr>
      </w:pPr>
      <w:r w:rsidRPr="0040269E">
        <w:rPr>
          <w:lang w:val="es-ES_tradnl" w:eastAsia="ja-JP"/>
        </w:rPr>
        <w:t>Para la televisión digital de 7</w:t>
      </w:r>
      <w:r>
        <w:rPr>
          <w:lang w:val="es-ES_tradnl" w:eastAsia="ja-JP"/>
        </w:rPr>
        <w:t> </w:t>
      </w:r>
      <w:r w:rsidRPr="0040269E">
        <w:rPr>
          <w:lang w:val="es-ES_tradnl" w:eastAsia="ja-JP"/>
        </w:rPr>
        <w:t>MHz, el dominio fuera de banda se extiende desde ±3,5</w:t>
      </w:r>
      <w:r>
        <w:rPr>
          <w:lang w:val="es-ES_tradnl" w:eastAsia="ja-JP"/>
        </w:rPr>
        <w:t> </w:t>
      </w:r>
      <w:r w:rsidRPr="0040269E">
        <w:rPr>
          <w:lang w:val="es-ES_tradnl" w:eastAsia="ja-JP"/>
        </w:rPr>
        <w:t>MHz (es decir</w:t>
      </w:r>
      <w:r>
        <w:rPr>
          <w:lang w:val="es-ES_tradnl" w:eastAsia="ja-JP"/>
        </w:rPr>
        <w:t>,</w:t>
      </w:r>
      <w:r w:rsidRPr="0040269E">
        <w:rPr>
          <w:lang w:val="es-ES_tradnl" w:eastAsia="ja-JP"/>
        </w:rPr>
        <w:t xml:space="preserve"> ±0,5</w:t>
      </w:r>
      <w:r>
        <w:rPr>
          <w:lang w:val="es-ES_tradnl" w:eastAsia="ja-JP"/>
        </w:rPr>
        <w:t> </w:t>
      </w:r>
      <w:r w:rsidRPr="0040269E">
        <w:rPr>
          <w:lang w:val="es-ES_tradnl" w:eastAsia="ja-JP"/>
        </w:rPr>
        <w:t xml:space="preserve">× 7 MHz) </w:t>
      </w:r>
      <w:r>
        <w:rPr>
          <w:lang w:val="es-ES_tradnl" w:eastAsia="ja-JP"/>
        </w:rPr>
        <w:t>hasta</w:t>
      </w:r>
      <w:r w:rsidRPr="0040269E">
        <w:rPr>
          <w:lang w:val="es-ES_tradnl" w:eastAsia="ja-JP"/>
        </w:rPr>
        <w:t xml:space="preserve"> ±17,5 MHz (es decir</w:t>
      </w:r>
      <w:r>
        <w:rPr>
          <w:lang w:val="es-ES_tradnl" w:eastAsia="ja-JP"/>
        </w:rPr>
        <w:t>,</w:t>
      </w:r>
      <w:r w:rsidRPr="0040269E">
        <w:rPr>
          <w:lang w:val="es-ES_tradnl" w:eastAsia="ja-JP"/>
        </w:rPr>
        <w:t xml:space="preserve"> ±2,5 × 7 MHz) </w:t>
      </w:r>
      <w:r>
        <w:rPr>
          <w:lang w:val="es-ES_tradnl" w:eastAsia="ja-JP"/>
        </w:rPr>
        <w:t>con respecto al centro del</w:t>
      </w:r>
      <w:r w:rsidRPr="0040269E">
        <w:rPr>
          <w:lang w:val="es-ES_tradnl" w:eastAsia="ja-JP"/>
        </w:rPr>
        <w:t xml:space="preserve"> canal.</w:t>
      </w:r>
    </w:p>
    <w:p w:rsidR="00BD6C4B" w:rsidRPr="00953BD3" w:rsidRDefault="00BD6C4B" w:rsidP="00BD6C4B">
      <w:pPr>
        <w:rPr>
          <w:lang w:val="es-ES_tradnl" w:eastAsia="ja-JP"/>
        </w:rPr>
      </w:pPr>
      <w:r w:rsidRPr="0040269E">
        <w:rPr>
          <w:lang w:val="es-ES_tradnl" w:eastAsia="ja-JP"/>
        </w:rPr>
        <w:t>En la Fig. </w:t>
      </w:r>
      <w:r>
        <w:rPr>
          <w:lang w:val="es-ES_tradnl" w:eastAsia="ja-JP"/>
        </w:rPr>
        <w:t>10</w:t>
      </w:r>
      <w:r w:rsidRPr="0040269E">
        <w:rPr>
          <w:lang w:val="es-ES_tradnl" w:eastAsia="ja-JP"/>
        </w:rPr>
        <w:t xml:space="preserve"> y el Cuadro</w:t>
      </w:r>
      <w:r>
        <w:rPr>
          <w:lang w:val="es-ES_tradnl" w:eastAsia="ja-JP"/>
        </w:rPr>
        <w:t> 7</w:t>
      </w:r>
      <w:r w:rsidRPr="0040269E">
        <w:rPr>
          <w:lang w:val="es-ES_tradnl" w:eastAsia="ja-JP"/>
        </w:rPr>
        <w:t xml:space="preserve"> asoci</w:t>
      </w:r>
      <w:r>
        <w:rPr>
          <w:lang w:val="es-ES_tradnl" w:eastAsia="ja-JP"/>
        </w:rPr>
        <w:t>ado se especifican dos plantillas del espectro</w:t>
      </w:r>
      <w:r w:rsidRPr="0040269E">
        <w:rPr>
          <w:lang w:val="es-ES_tradnl" w:eastAsia="ja-JP"/>
        </w:rPr>
        <w:t xml:space="preserve">. </w:t>
      </w:r>
      <w:r w:rsidRPr="00953BD3">
        <w:rPr>
          <w:lang w:val="es-ES_tradnl" w:eastAsia="ja-JP"/>
        </w:rPr>
        <w:t>La curva superior define la plantilla del espectro para los casos no cr</w:t>
      </w:r>
      <w:r>
        <w:rPr>
          <w:lang w:val="es-ES_tradnl" w:eastAsia="ja-JP"/>
        </w:rPr>
        <w:t>íticos y la curva inferior define la plantilla del espectro para los casos sensibles.</w:t>
      </w:r>
    </w:p>
    <w:p w:rsidR="00BD6C4B" w:rsidRPr="003A3908" w:rsidRDefault="00BD6C4B" w:rsidP="00BD6C4B">
      <w:pPr>
        <w:pStyle w:val="FigureNo"/>
        <w:rPr>
          <w:lang w:val="es-ES_tradnl"/>
        </w:rPr>
      </w:pPr>
      <w:r w:rsidRPr="003A3908">
        <w:rPr>
          <w:rFonts w:hint="eastAsia"/>
          <w:lang w:val="es-ES_tradnl"/>
        </w:rPr>
        <w:lastRenderedPageBreak/>
        <w:t>Figur</w:t>
      </w:r>
      <w:r w:rsidRPr="003A3908">
        <w:rPr>
          <w:lang w:val="es-ES_tradnl"/>
        </w:rPr>
        <w:t>A</w:t>
      </w:r>
      <w:r w:rsidRPr="003A3908">
        <w:rPr>
          <w:rFonts w:hint="eastAsia"/>
          <w:lang w:val="es-ES_tradnl" w:eastAsia="ja-JP"/>
        </w:rPr>
        <w:t xml:space="preserve"> </w:t>
      </w:r>
      <w:r w:rsidRPr="003A3908">
        <w:rPr>
          <w:rFonts w:hint="eastAsia"/>
          <w:lang w:val="es-ES_tradnl" w:eastAsia="zh-CN"/>
        </w:rPr>
        <w:t>10</w:t>
      </w:r>
    </w:p>
    <w:p w:rsidR="00BD6C4B" w:rsidRPr="003A3908" w:rsidRDefault="00BD6C4B" w:rsidP="00BD6C4B">
      <w:pPr>
        <w:pStyle w:val="Figuretitle"/>
        <w:rPr>
          <w:lang w:val="es-ES_tradnl" w:eastAsia="ja-JP"/>
        </w:rPr>
      </w:pPr>
      <w:r w:rsidRPr="003A3908">
        <w:rPr>
          <w:lang w:val="es-ES_tradnl" w:eastAsia="ja-JP"/>
        </w:rPr>
        <w:t>Plantillas de los límites del espectro específicas para el sistema D de canalización de 7 MHz (DTMB)</w:t>
      </w:r>
    </w:p>
    <w:p w:rsidR="00BD6C4B" w:rsidRDefault="008B5FCC" w:rsidP="00BD6C4B">
      <w:pPr>
        <w:pStyle w:val="Figure"/>
        <w:rPr>
          <w:lang w:val="en-US" w:eastAsia="ja-JP"/>
        </w:rPr>
      </w:pPr>
      <w:r>
        <w:object w:dxaOrig="7059" w:dyaOrig="3998">
          <v:shape id="_x0000_i1078" type="#_x0000_t75" style="width:466.65pt;height:264.25pt" o:ole="">
            <v:imagedata r:id="rId31" o:title=""/>
          </v:shape>
          <o:OLEObject Type="Embed" ProgID="CorelDRAW.Graphic.14" ShapeID="_x0000_i1078" DrawAspect="Content" ObjectID="_1501077827" r:id="rId32"/>
        </w:object>
      </w:r>
    </w:p>
    <w:p w:rsidR="00BD6C4B" w:rsidRPr="003A3908" w:rsidRDefault="00BD6C4B" w:rsidP="00BD6C4B">
      <w:pPr>
        <w:pStyle w:val="TableNo"/>
        <w:rPr>
          <w:lang w:val="es-ES_tradnl"/>
        </w:rPr>
      </w:pPr>
      <w:r w:rsidRPr="003A3908">
        <w:rPr>
          <w:lang w:val="es-ES_tradnl" w:eastAsia="ja-JP"/>
        </w:rPr>
        <w:t>CUADRO</w:t>
      </w:r>
      <w:r w:rsidRPr="003A3908">
        <w:rPr>
          <w:rFonts w:hint="eastAsia"/>
          <w:lang w:val="es-ES_tradnl" w:eastAsia="ja-JP"/>
        </w:rPr>
        <w:t xml:space="preserve"> </w:t>
      </w:r>
      <w:r w:rsidRPr="003A3908">
        <w:rPr>
          <w:rFonts w:hint="eastAsia"/>
          <w:lang w:val="es-ES_tradnl" w:eastAsia="zh-CN"/>
        </w:rPr>
        <w:t>7</w:t>
      </w:r>
    </w:p>
    <w:p w:rsidR="00BD6C4B" w:rsidRPr="003A3908" w:rsidRDefault="00BD6C4B" w:rsidP="00BD6C4B">
      <w:pPr>
        <w:pStyle w:val="Tabletitle"/>
        <w:rPr>
          <w:lang w:val="es-ES_tradnl" w:eastAsia="ja-JP"/>
        </w:rPr>
      </w:pPr>
      <w:r w:rsidRPr="003A3908">
        <w:rPr>
          <w:lang w:val="es-ES_tradnl" w:eastAsia="ja-JP"/>
        </w:rPr>
        <w:t xml:space="preserve">Cuadro de los puntos de cambio de pendiente correspondientes a la Fig. </w:t>
      </w:r>
      <w:r w:rsidRPr="003A3908">
        <w:rPr>
          <w:rFonts w:hint="eastAsia"/>
          <w:lang w:val="es-ES_tradnl" w:eastAsia="zh-CN"/>
        </w:rPr>
        <w:t>10</w:t>
      </w:r>
      <w:r w:rsidRPr="003A3908">
        <w:rPr>
          <w:rFonts w:hint="eastAsia"/>
          <w:lang w:val="es-ES_tradnl" w:eastAsia="ja-JP"/>
        </w:rPr>
        <w:t xml:space="preserve"> </w:t>
      </w:r>
      <w:r w:rsidRPr="003A3908">
        <w:rPr>
          <w:lang w:val="es-ES_tradnl" w:eastAsia="ja-JP"/>
        </w:rPr>
        <w:t xml:space="preserve">para </w:t>
      </w:r>
      <w:r>
        <w:rPr>
          <w:lang w:val="es-ES_tradnl" w:eastAsia="ja-JP"/>
        </w:rPr>
        <w:br/>
      </w:r>
      <w:r w:rsidRPr="003A3908">
        <w:rPr>
          <w:lang w:val="es-ES_tradnl" w:eastAsia="ja-JP"/>
        </w:rPr>
        <w:t>el sistema D de canalización de 7 MHz (D</w:t>
      </w:r>
      <w:r w:rsidRPr="003A3908">
        <w:rPr>
          <w:rFonts w:hint="eastAsia"/>
          <w:lang w:val="es-ES_tradnl" w:eastAsia="zh-CN"/>
        </w:rPr>
        <w:t>TMB</w:t>
      </w:r>
      <w:r w:rsidRPr="003A3908">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BD6C4B" w:rsidRPr="00BD6C4B" w:rsidTr="00521BF6">
        <w:trPr>
          <w:jc w:val="center"/>
        </w:trPr>
        <w:tc>
          <w:tcPr>
            <w:tcW w:w="2802" w:type="dxa"/>
            <w:vMerge w:val="restart"/>
            <w:vAlign w:val="center"/>
          </w:tcPr>
          <w:p w:rsidR="00BD6C4B" w:rsidRPr="00572344" w:rsidRDefault="00BD6C4B" w:rsidP="00521BF6">
            <w:pPr>
              <w:pStyle w:val="Tablehead"/>
              <w:rPr>
                <w:lang w:val="es-ES_tradnl"/>
              </w:rPr>
            </w:pPr>
            <w:r w:rsidRPr="003A3908">
              <w:rPr>
                <w:lang w:val="es-ES_tradnl"/>
              </w:rPr>
              <w:t>Frecuencia con respecto</w:t>
            </w:r>
            <w:r>
              <w:rPr>
                <w:lang w:val="es-ES_tradnl"/>
              </w:rPr>
              <w:t xml:space="preserve"> </w:t>
            </w:r>
            <w:r w:rsidRPr="003A3908">
              <w:rPr>
                <w:lang w:val="es-ES_tradnl"/>
              </w:rPr>
              <w:t>al centro del canal</w:t>
            </w:r>
            <w:r>
              <w:rPr>
                <w:lang w:val="es-ES_tradnl"/>
              </w:rPr>
              <w:t xml:space="preserve"> </w:t>
            </w:r>
            <w:r w:rsidRPr="00572344">
              <w:rPr>
                <w:lang w:val="es-ES_tradnl"/>
              </w:rPr>
              <w:t xml:space="preserve">de </w:t>
            </w:r>
            <w:r w:rsidRPr="00572344">
              <w:rPr>
                <w:rFonts w:hint="eastAsia"/>
                <w:lang w:val="es-ES_tradnl"/>
              </w:rPr>
              <w:t>7</w:t>
            </w:r>
            <w:r w:rsidRPr="00572344">
              <w:rPr>
                <w:lang w:val="es-ES_tradnl"/>
              </w:rPr>
              <w:t xml:space="preserve"> </w:t>
            </w:r>
            <w:r w:rsidRPr="00572344">
              <w:rPr>
                <w:rFonts w:hint="eastAsia"/>
                <w:lang w:val="es-ES_tradnl"/>
              </w:rPr>
              <w:t xml:space="preserve">MHz </w:t>
            </w:r>
            <w:r w:rsidRPr="00572344">
              <w:rPr>
                <w:lang w:val="es-ES_tradnl"/>
              </w:rPr>
              <w:br/>
            </w:r>
            <w:r w:rsidRPr="00572344">
              <w:rPr>
                <w:rFonts w:hint="eastAsia"/>
                <w:lang w:val="es-ES_tradnl"/>
              </w:rPr>
              <w:t>(MHz)</w:t>
            </w:r>
          </w:p>
        </w:tc>
        <w:tc>
          <w:tcPr>
            <w:tcW w:w="6520" w:type="dxa"/>
            <w:gridSpan w:val="2"/>
            <w:vAlign w:val="center"/>
          </w:tcPr>
          <w:p w:rsidR="00BD6C4B" w:rsidRPr="003A3908" w:rsidRDefault="00BD6C4B" w:rsidP="00253E28">
            <w:pPr>
              <w:pStyle w:val="Tablehead"/>
              <w:rPr>
                <w:lang w:val="es-ES_tradnl"/>
              </w:rPr>
            </w:pPr>
            <w:r w:rsidRPr="003A3908">
              <w:rPr>
                <w:lang w:val="es-ES_tradnl"/>
              </w:rPr>
              <w:t>Nivel relativo en una anchura de banda</w:t>
            </w:r>
            <w:r>
              <w:rPr>
                <w:lang w:val="es-ES_tradnl"/>
              </w:rPr>
              <w:t xml:space="preserve"> </w:t>
            </w:r>
            <w:r w:rsidRPr="003A3908">
              <w:rPr>
                <w:lang w:val="es-ES_tradnl"/>
              </w:rPr>
              <w:t>de medición de 4 kHz (dB)</w:t>
            </w:r>
          </w:p>
        </w:tc>
      </w:tr>
      <w:tr w:rsidR="00BD6C4B" w:rsidRPr="007D4780" w:rsidTr="00521BF6">
        <w:trPr>
          <w:jc w:val="center"/>
        </w:trPr>
        <w:tc>
          <w:tcPr>
            <w:tcW w:w="2802" w:type="dxa"/>
            <w:vMerge/>
            <w:vAlign w:val="center"/>
          </w:tcPr>
          <w:p w:rsidR="00BD6C4B" w:rsidRPr="003A3908" w:rsidRDefault="00BD6C4B" w:rsidP="00521BF6">
            <w:pPr>
              <w:pStyle w:val="Tablehead"/>
              <w:rPr>
                <w:lang w:val="es-ES_tradnl"/>
              </w:rPr>
            </w:pPr>
          </w:p>
        </w:tc>
        <w:tc>
          <w:tcPr>
            <w:tcW w:w="3118" w:type="dxa"/>
            <w:vAlign w:val="center"/>
          </w:tcPr>
          <w:p w:rsidR="00BD6C4B" w:rsidRPr="003A3908" w:rsidRDefault="00BD6C4B" w:rsidP="00521BF6">
            <w:pPr>
              <w:pStyle w:val="Tablehead"/>
              <w:rPr>
                <w:lang w:val="es-ES_tradnl"/>
              </w:rPr>
            </w:pPr>
            <w:r w:rsidRPr="003A3908">
              <w:rPr>
                <w:lang w:val="es-ES_tradnl"/>
              </w:rPr>
              <w:t>Plantilla de emisión no crítica</w:t>
            </w:r>
          </w:p>
        </w:tc>
        <w:tc>
          <w:tcPr>
            <w:tcW w:w="3402" w:type="dxa"/>
            <w:vAlign w:val="center"/>
          </w:tcPr>
          <w:p w:rsidR="00BD6C4B" w:rsidRPr="00405938" w:rsidRDefault="00BD6C4B" w:rsidP="00521BF6">
            <w:pPr>
              <w:pStyle w:val="Tablehead"/>
            </w:pPr>
            <w:proofErr w:type="spellStart"/>
            <w:r w:rsidRPr="00015249">
              <w:t>Casos</w:t>
            </w:r>
            <w:proofErr w:type="spellEnd"/>
            <w:r w:rsidRPr="00015249">
              <w:t xml:space="preserve"> sensibles</w:t>
            </w:r>
          </w:p>
        </w:tc>
      </w:tr>
      <w:tr w:rsidR="00BD6C4B" w:rsidRPr="007D4780" w:rsidTr="00521BF6">
        <w:trPr>
          <w:jc w:val="center"/>
        </w:trPr>
        <w:tc>
          <w:tcPr>
            <w:tcW w:w="2802" w:type="dxa"/>
          </w:tcPr>
          <w:p w:rsidR="00BD6C4B" w:rsidRPr="00405938" w:rsidRDefault="00BD6C4B" w:rsidP="00521BF6">
            <w:pPr>
              <w:pStyle w:val="Tabletext"/>
              <w:jc w:val="center"/>
            </w:pPr>
            <w:r w:rsidRPr="00405938">
              <w:t>–17</w:t>
            </w:r>
            <w:r>
              <w:t>,</w:t>
            </w:r>
            <w:r w:rsidRPr="00405938">
              <w:t>5</w:t>
            </w:r>
          </w:p>
        </w:tc>
        <w:tc>
          <w:tcPr>
            <w:tcW w:w="3118" w:type="dxa"/>
          </w:tcPr>
          <w:p w:rsidR="00BD6C4B" w:rsidRPr="00405938" w:rsidRDefault="00BD6C4B" w:rsidP="00521BF6">
            <w:pPr>
              <w:pStyle w:val="Tabletext"/>
              <w:jc w:val="center"/>
            </w:pPr>
            <w:r w:rsidRPr="00405938">
              <w:t>–110</w:t>
            </w:r>
          </w:p>
        </w:tc>
        <w:tc>
          <w:tcPr>
            <w:tcW w:w="3402" w:type="dxa"/>
          </w:tcPr>
          <w:p w:rsidR="00BD6C4B" w:rsidRPr="00405938" w:rsidRDefault="00BD6C4B" w:rsidP="00521BF6">
            <w:pPr>
              <w:pStyle w:val="Tabletext"/>
              <w:jc w:val="center"/>
            </w:pPr>
            <w:r w:rsidRPr="00405938">
              <w:t>–120</w:t>
            </w:r>
          </w:p>
        </w:tc>
      </w:tr>
      <w:tr w:rsidR="00BD6C4B" w:rsidRPr="007D4780" w:rsidTr="00521BF6">
        <w:trPr>
          <w:jc w:val="center"/>
        </w:trPr>
        <w:tc>
          <w:tcPr>
            <w:tcW w:w="2802" w:type="dxa"/>
          </w:tcPr>
          <w:p w:rsidR="00BD6C4B" w:rsidRPr="00405938" w:rsidRDefault="00BD6C4B" w:rsidP="00521BF6">
            <w:pPr>
              <w:pStyle w:val="Tabletext"/>
              <w:jc w:val="center"/>
            </w:pPr>
            <w:r w:rsidRPr="00405938">
              <w:t>–</w:t>
            </w:r>
            <w:r w:rsidRPr="00405938">
              <w:rPr>
                <w:rFonts w:hint="eastAsia"/>
              </w:rPr>
              <w:t>10</w:t>
            </w:r>
            <w:r>
              <w:rPr>
                <w:rFonts w:hint="eastAsia"/>
              </w:rPr>
              <w:t>,</w:t>
            </w:r>
            <w:r w:rsidRPr="00405938">
              <w:rPr>
                <w:rFonts w:hint="eastAsia"/>
              </w:rPr>
              <w:t>5</w:t>
            </w:r>
          </w:p>
        </w:tc>
        <w:tc>
          <w:tcPr>
            <w:tcW w:w="3118" w:type="dxa"/>
          </w:tcPr>
          <w:p w:rsidR="00BD6C4B" w:rsidRPr="00405938" w:rsidRDefault="00BD6C4B" w:rsidP="00521BF6">
            <w:pPr>
              <w:pStyle w:val="Tabletext"/>
              <w:jc w:val="center"/>
            </w:pPr>
            <w:r w:rsidRPr="00405938">
              <w:t>–</w:t>
            </w:r>
            <w:r w:rsidRPr="00405938">
              <w:rPr>
                <w:rFonts w:hint="eastAsia"/>
              </w:rPr>
              <w:t>110</w:t>
            </w:r>
          </w:p>
        </w:tc>
        <w:tc>
          <w:tcPr>
            <w:tcW w:w="3402" w:type="dxa"/>
          </w:tcPr>
          <w:p w:rsidR="00BD6C4B" w:rsidRPr="00405938" w:rsidRDefault="00BD6C4B" w:rsidP="00521BF6">
            <w:pPr>
              <w:pStyle w:val="Tabletext"/>
              <w:jc w:val="center"/>
            </w:pPr>
            <w:r w:rsidRPr="00405938">
              <w:t>–</w:t>
            </w:r>
            <w:r w:rsidRPr="00405938">
              <w:rPr>
                <w:rFonts w:hint="eastAsia"/>
              </w:rPr>
              <w:t>120</w:t>
            </w:r>
          </w:p>
        </w:tc>
      </w:tr>
      <w:tr w:rsidR="00BD6C4B" w:rsidRPr="007D4780" w:rsidTr="00521BF6">
        <w:trPr>
          <w:jc w:val="center"/>
        </w:trPr>
        <w:tc>
          <w:tcPr>
            <w:tcW w:w="2802" w:type="dxa"/>
          </w:tcPr>
          <w:p w:rsidR="00BD6C4B" w:rsidRPr="00405938" w:rsidRDefault="00BD6C4B" w:rsidP="00521BF6">
            <w:pPr>
              <w:pStyle w:val="Tabletext"/>
              <w:jc w:val="center"/>
            </w:pPr>
            <w:r w:rsidRPr="00405938">
              <w:t>–</w:t>
            </w:r>
            <w:r w:rsidRPr="00405938">
              <w:rPr>
                <w:rFonts w:hint="eastAsia"/>
              </w:rPr>
              <w:t>5</w:t>
            </w:r>
            <w:r>
              <w:rPr>
                <w:rFonts w:hint="eastAsia"/>
              </w:rPr>
              <w:t>,</w:t>
            </w:r>
            <w:r w:rsidRPr="00405938">
              <w:rPr>
                <w:rFonts w:hint="eastAsia"/>
              </w:rPr>
              <w:t>25</w:t>
            </w:r>
          </w:p>
        </w:tc>
        <w:tc>
          <w:tcPr>
            <w:tcW w:w="3118" w:type="dxa"/>
          </w:tcPr>
          <w:p w:rsidR="00BD6C4B" w:rsidRPr="00405938" w:rsidRDefault="00BD6C4B" w:rsidP="00521BF6">
            <w:pPr>
              <w:pStyle w:val="Tabletext"/>
              <w:jc w:val="center"/>
            </w:pPr>
            <w:r w:rsidRPr="00405938">
              <w:t>–</w:t>
            </w:r>
            <w:r w:rsidRPr="00405938">
              <w:rPr>
                <w:rFonts w:hint="eastAsia"/>
              </w:rPr>
              <w:t>85</w:t>
            </w:r>
          </w:p>
        </w:tc>
        <w:tc>
          <w:tcPr>
            <w:tcW w:w="3402" w:type="dxa"/>
          </w:tcPr>
          <w:p w:rsidR="00BD6C4B" w:rsidRPr="00405938" w:rsidRDefault="00BD6C4B" w:rsidP="00521BF6">
            <w:pPr>
              <w:pStyle w:val="Tabletext"/>
              <w:jc w:val="center"/>
            </w:pPr>
            <w:r w:rsidRPr="00405938">
              <w:t>–</w:t>
            </w:r>
            <w:r w:rsidRPr="00405938">
              <w:rPr>
                <w:rFonts w:hint="eastAsia"/>
              </w:rPr>
              <w:t>95</w:t>
            </w:r>
          </w:p>
        </w:tc>
      </w:tr>
      <w:tr w:rsidR="00BD6C4B" w:rsidRPr="007D4780" w:rsidTr="00521BF6">
        <w:trPr>
          <w:jc w:val="center"/>
        </w:trPr>
        <w:tc>
          <w:tcPr>
            <w:tcW w:w="2802" w:type="dxa"/>
          </w:tcPr>
          <w:p w:rsidR="00BD6C4B" w:rsidRPr="00405938" w:rsidRDefault="00BD6C4B" w:rsidP="00521BF6">
            <w:pPr>
              <w:pStyle w:val="Tabletext"/>
              <w:jc w:val="center"/>
            </w:pPr>
            <w:r w:rsidRPr="00405938">
              <w:t>–</w:t>
            </w:r>
            <w:r w:rsidRPr="00405938">
              <w:rPr>
                <w:rFonts w:hint="eastAsia"/>
              </w:rPr>
              <w:t>3</w:t>
            </w:r>
            <w:r>
              <w:rPr>
                <w:rFonts w:hint="eastAsia"/>
              </w:rPr>
              <w:t>,</w:t>
            </w:r>
            <w:r w:rsidRPr="00405938">
              <w:rPr>
                <w:rFonts w:hint="eastAsia"/>
              </w:rPr>
              <w:t>7</w:t>
            </w:r>
          </w:p>
        </w:tc>
        <w:tc>
          <w:tcPr>
            <w:tcW w:w="3118" w:type="dxa"/>
          </w:tcPr>
          <w:p w:rsidR="00BD6C4B" w:rsidRPr="00405938" w:rsidRDefault="00BD6C4B" w:rsidP="00521BF6">
            <w:pPr>
              <w:pStyle w:val="Tabletext"/>
              <w:jc w:val="center"/>
            </w:pPr>
            <w:r w:rsidRPr="00405938">
              <w:t>–</w:t>
            </w:r>
            <w:r w:rsidRPr="00405938">
              <w:rPr>
                <w:rFonts w:hint="eastAsia"/>
              </w:rPr>
              <w:t>73</w:t>
            </w:r>
          </w:p>
        </w:tc>
        <w:tc>
          <w:tcPr>
            <w:tcW w:w="3402" w:type="dxa"/>
          </w:tcPr>
          <w:p w:rsidR="00BD6C4B" w:rsidRPr="00405938" w:rsidRDefault="00BD6C4B" w:rsidP="00521BF6">
            <w:pPr>
              <w:pStyle w:val="Tabletext"/>
              <w:jc w:val="center"/>
            </w:pPr>
            <w:r w:rsidRPr="00405938">
              <w:t>–</w:t>
            </w:r>
            <w:r w:rsidRPr="00405938">
              <w:rPr>
                <w:rFonts w:hint="eastAsia"/>
              </w:rPr>
              <w:t>83</w:t>
            </w:r>
          </w:p>
        </w:tc>
      </w:tr>
      <w:tr w:rsidR="00BD6C4B" w:rsidRPr="007D4780" w:rsidTr="00521BF6">
        <w:trPr>
          <w:jc w:val="center"/>
        </w:trPr>
        <w:tc>
          <w:tcPr>
            <w:tcW w:w="2802" w:type="dxa"/>
          </w:tcPr>
          <w:p w:rsidR="00BD6C4B" w:rsidRPr="00405938" w:rsidRDefault="00BD6C4B" w:rsidP="00521BF6">
            <w:pPr>
              <w:pStyle w:val="Tabletext"/>
              <w:jc w:val="center"/>
              <w:rPr>
                <w:lang w:eastAsia="zh-CN"/>
              </w:rPr>
            </w:pPr>
            <w:r w:rsidRPr="00405938">
              <w:t>–</w:t>
            </w:r>
            <w:r w:rsidRPr="00405938">
              <w:rPr>
                <w:rFonts w:hint="eastAsia"/>
              </w:rPr>
              <w:t>3</w:t>
            </w:r>
            <w:r>
              <w:rPr>
                <w:rFonts w:hint="eastAsia"/>
              </w:rPr>
              <w:t>,</w:t>
            </w:r>
            <w:r w:rsidRPr="00405938">
              <w:rPr>
                <w:rFonts w:hint="eastAsia"/>
              </w:rPr>
              <w:t>3</w:t>
            </w:r>
            <w:r>
              <w:rPr>
                <w:rFonts w:hint="eastAsia"/>
                <w:lang w:eastAsia="zh-CN"/>
              </w:rPr>
              <w:t>3</w:t>
            </w:r>
          </w:p>
        </w:tc>
        <w:tc>
          <w:tcPr>
            <w:tcW w:w="3118" w:type="dxa"/>
          </w:tcPr>
          <w:p w:rsidR="00BD6C4B" w:rsidRPr="00405938" w:rsidRDefault="00BD6C4B" w:rsidP="00521BF6">
            <w:pPr>
              <w:pStyle w:val="Tabletext"/>
              <w:jc w:val="center"/>
            </w:pPr>
            <w:r w:rsidRPr="00B778B0">
              <w:rPr>
                <w:rFonts w:hint="eastAsia"/>
              </w:rPr>
              <w:t>–</w:t>
            </w:r>
            <w:r w:rsidRPr="00B778B0">
              <w:t>32</w:t>
            </w:r>
            <w:r>
              <w:t>,</w:t>
            </w:r>
            <w:r w:rsidRPr="00B778B0">
              <w:t>1</w:t>
            </w:r>
          </w:p>
        </w:tc>
        <w:tc>
          <w:tcPr>
            <w:tcW w:w="3402" w:type="dxa"/>
          </w:tcPr>
          <w:p w:rsidR="00BD6C4B" w:rsidRPr="00405938" w:rsidRDefault="00BD6C4B" w:rsidP="00521BF6">
            <w:pPr>
              <w:pStyle w:val="Tabletext"/>
              <w:jc w:val="center"/>
            </w:pPr>
            <w:r w:rsidRPr="00B778B0">
              <w:rPr>
                <w:rFonts w:hint="eastAsia"/>
              </w:rPr>
              <w:t>–</w:t>
            </w:r>
            <w:r w:rsidRPr="00B778B0">
              <w:t>32</w:t>
            </w:r>
            <w:r>
              <w:t>,</w:t>
            </w:r>
            <w:r w:rsidRPr="00B778B0">
              <w:t>1</w:t>
            </w:r>
          </w:p>
        </w:tc>
      </w:tr>
      <w:tr w:rsidR="00BD6C4B" w:rsidRPr="007D4780" w:rsidTr="00521BF6">
        <w:trPr>
          <w:jc w:val="center"/>
        </w:trPr>
        <w:tc>
          <w:tcPr>
            <w:tcW w:w="2802" w:type="dxa"/>
          </w:tcPr>
          <w:p w:rsidR="00BD6C4B" w:rsidRPr="00405938" w:rsidRDefault="00BD6C4B" w:rsidP="00521BF6">
            <w:pPr>
              <w:pStyle w:val="Tabletext"/>
              <w:jc w:val="center"/>
              <w:rPr>
                <w:lang w:eastAsia="zh-CN"/>
              </w:rPr>
            </w:pPr>
            <w:r w:rsidRPr="00405938">
              <w:rPr>
                <w:rFonts w:hint="eastAsia"/>
              </w:rPr>
              <w:t>+3</w:t>
            </w:r>
            <w:r>
              <w:rPr>
                <w:rFonts w:hint="eastAsia"/>
              </w:rPr>
              <w:t>,</w:t>
            </w:r>
            <w:r w:rsidRPr="00405938">
              <w:rPr>
                <w:rFonts w:hint="eastAsia"/>
              </w:rPr>
              <w:t>3</w:t>
            </w:r>
            <w:r>
              <w:rPr>
                <w:rFonts w:hint="eastAsia"/>
                <w:lang w:eastAsia="zh-CN"/>
              </w:rPr>
              <w:t>3</w:t>
            </w:r>
          </w:p>
        </w:tc>
        <w:tc>
          <w:tcPr>
            <w:tcW w:w="3118" w:type="dxa"/>
          </w:tcPr>
          <w:p w:rsidR="00BD6C4B" w:rsidRPr="00405938" w:rsidRDefault="00BD6C4B" w:rsidP="00521BF6">
            <w:pPr>
              <w:pStyle w:val="Tabletext"/>
              <w:jc w:val="center"/>
            </w:pPr>
            <w:r w:rsidRPr="00B778B0">
              <w:rPr>
                <w:rFonts w:hint="eastAsia"/>
              </w:rPr>
              <w:t>–</w:t>
            </w:r>
            <w:r w:rsidRPr="00B778B0">
              <w:t>32</w:t>
            </w:r>
            <w:r>
              <w:t>,</w:t>
            </w:r>
            <w:r w:rsidRPr="00B778B0">
              <w:t>1</w:t>
            </w:r>
          </w:p>
        </w:tc>
        <w:tc>
          <w:tcPr>
            <w:tcW w:w="3402" w:type="dxa"/>
          </w:tcPr>
          <w:p w:rsidR="00BD6C4B" w:rsidRPr="00405938" w:rsidRDefault="00BD6C4B" w:rsidP="00521BF6">
            <w:pPr>
              <w:pStyle w:val="Tabletext"/>
              <w:jc w:val="center"/>
            </w:pPr>
            <w:r w:rsidRPr="00B778B0">
              <w:rPr>
                <w:rFonts w:hint="eastAsia"/>
              </w:rPr>
              <w:t>–</w:t>
            </w:r>
            <w:r w:rsidRPr="00B778B0">
              <w:t>32</w:t>
            </w:r>
            <w:r>
              <w:t>,</w:t>
            </w:r>
            <w:r w:rsidRPr="00B778B0">
              <w:t>1</w:t>
            </w:r>
          </w:p>
        </w:tc>
      </w:tr>
      <w:tr w:rsidR="00BD6C4B" w:rsidRPr="007D4780" w:rsidTr="00521BF6">
        <w:trPr>
          <w:jc w:val="center"/>
        </w:trPr>
        <w:tc>
          <w:tcPr>
            <w:tcW w:w="2802" w:type="dxa"/>
          </w:tcPr>
          <w:p w:rsidR="00BD6C4B" w:rsidRPr="00405938" w:rsidRDefault="00BD6C4B" w:rsidP="00521BF6">
            <w:pPr>
              <w:pStyle w:val="Tabletext"/>
              <w:jc w:val="center"/>
            </w:pPr>
            <w:r w:rsidRPr="00405938">
              <w:rPr>
                <w:rFonts w:hint="eastAsia"/>
              </w:rPr>
              <w:t>+3</w:t>
            </w:r>
            <w:r>
              <w:rPr>
                <w:rFonts w:hint="eastAsia"/>
              </w:rPr>
              <w:t>,</w:t>
            </w:r>
            <w:r w:rsidRPr="00405938">
              <w:rPr>
                <w:rFonts w:hint="eastAsia"/>
              </w:rPr>
              <w:t>7</w:t>
            </w:r>
          </w:p>
        </w:tc>
        <w:tc>
          <w:tcPr>
            <w:tcW w:w="3118" w:type="dxa"/>
          </w:tcPr>
          <w:p w:rsidR="00BD6C4B" w:rsidRPr="00405938" w:rsidRDefault="00BD6C4B" w:rsidP="00521BF6">
            <w:pPr>
              <w:pStyle w:val="Tabletext"/>
              <w:jc w:val="center"/>
            </w:pPr>
            <w:r w:rsidRPr="00405938">
              <w:t>–</w:t>
            </w:r>
            <w:r w:rsidRPr="00405938">
              <w:rPr>
                <w:rFonts w:hint="eastAsia"/>
              </w:rPr>
              <w:t>73</w:t>
            </w:r>
          </w:p>
        </w:tc>
        <w:tc>
          <w:tcPr>
            <w:tcW w:w="3402" w:type="dxa"/>
          </w:tcPr>
          <w:p w:rsidR="00BD6C4B" w:rsidRPr="00405938" w:rsidRDefault="00BD6C4B" w:rsidP="00521BF6">
            <w:pPr>
              <w:pStyle w:val="Tabletext"/>
              <w:jc w:val="center"/>
            </w:pPr>
            <w:r w:rsidRPr="00405938">
              <w:t>–</w:t>
            </w:r>
            <w:r w:rsidRPr="00405938">
              <w:rPr>
                <w:rFonts w:hint="eastAsia"/>
              </w:rPr>
              <w:t>83</w:t>
            </w:r>
          </w:p>
        </w:tc>
      </w:tr>
      <w:tr w:rsidR="00BD6C4B" w:rsidRPr="007D4780" w:rsidTr="00521BF6">
        <w:trPr>
          <w:jc w:val="center"/>
        </w:trPr>
        <w:tc>
          <w:tcPr>
            <w:tcW w:w="2802" w:type="dxa"/>
          </w:tcPr>
          <w:p w:rsidR="00BD6C4B" w:rsidRPr="00405938" w:rsidRDefault="00BD6C4B" w:rsidP="00521BF6">
            <w:pPr>
              <w:pStyle w:val="Tabletext"/>
              <w:jc w:val="center"/>
            </w:pPr>
            <w:r w:rsidRPr="00405938">
              <w:rPr>
                <w:rFonts w:hint="eastAsia"/>
              </w:rPr>
              <w:t>+5</w:t>
            </w:r>
            <w:r>
              <w:rPr>
                <w:rFonts w:hint="eastAsia"/>
              </w:rPr>
              <w:t>,</w:t>
            </w:r>
            <w:r w:rsidRPr="00405938">
              <w:rPr>
                <w:rFonts w:hint="eastAsia"/>
              </w:rPr>
              <w:t>25</w:t>
            </w:r>
          </w:p>
        </w:tc>
        <w:tc>
          <w:tcPr>
            <w:tcW w:w="3118" w:type="dxa"/>
          </w:tcPr>
          <w:p w:rsidR="00BD6C4B" w:rsidRPr="00405938" w:rsidRDefault="00BD6C4B" w:rsidP="00521BF6">
            <w:pPr>
              <w:pStyle w:val="Tabletext"/>
              <w:jc w:val="center"/>
            </w:pPr>
            <w:r w:rsidRPr="00405938">
              <w:t>–</w:t>
            </w:r>
            <w:r w:rsidRPr="00405938">
              <w:rPr>
                <w:rFonts w:hint="eastAsia"/>
              </w:rPr>
              <w:t>85</w:t>
            </w:r>
          </w:p>
        </w:tc>
        <w:tc>
          <w:tcPr>
            <w:tcW w:w="3402" w:type="dxa"/>
          </w:tcPr>
          <w:p w:rsidR="00BD6C4B" w:rsidRPr="00405938" w:rsidRDefault="00BD6C4B" w:rsidP="00521BF6">
            <w:pPr>
              <w:pStyle w:val="Tabletext"/>
              <w:jc w:val="center"/>
            </w:pPr>
            <w:r w:rsidRPr="00405938">
              <w:t>–</w:t>
            </w:r>
            <w:r w:rsidRPr="00405938">
              <w:rPr>
                <w:rFonts w:hint="eastAsia"/>
              </w:rPr>
              <w:t>95</w:t>
            </w:r>
          </w:p>
        </w:tc>
      </w:tr>
      <w:tr w:rsidR="00BD6C4B" w:rsidRPr="007D4780" w:rsidTr="00521BF6">
        <w:trPr>
          <w:jc w:val="center"/>
        </w:trPr>
        <w:tc>
          <w:tcPr>
            <w:tcW w:w="2802" w:type="dxa"/>
          </w:tcPr>
          <w:p w:rsidR="00BD6C4B" w:rsidRPr="00405938" w:rsidRDefault="00BD6C4B" w:rsidP="00521BF6">
            <w:pPr>
              <w:pStyle w:val="Tabletext"/>
              <w:jc w:val="center"/>
            </w:pPr>
            <w:r w:rsidRPr="00405938">
              <w:rPr>
                <w:rFonts w:hint="eastAsia"/>
              </w:rPr>
              <w:t>+10</w:t>
            </w:r>
            <w:r>
              <w:rPr>
                <w:rFonts w:hint="eastAsia"/>
              </w:rPr>
              <w:t>,</w:t>
            </w:r>
            <w:r w:rsidRPr="00405938">
              <w:rPr>
                <w:rFonts w:hint="eastAsia"/>
              </w:rPr>
              <w:t>5</w:t>
            </w:r>
          </w:p>
        </w:tc>
        <w:tc>
          <w:tcPr>
            <w:tcW w:w="3118" w:type="dxa"/>
          </w:tcPr>
          <w:p w:rsidR="00BD6C4B" w:rsidRPr="00405938" w:rsidRDefault="00BD6C4B" w:rsidP="00521BF6">
            <w:pPr>
              <w:pStyle w:val="Tabletext"/>
              <w:jc w:val="center"/>
            </w:pPr>
            <w:r w:rsidRPr="00405938">
              <w:t>–</w:t>
            </w:r>
            <w:r w:rsidRPr="00405938">
              <w:rPr>
                <w:rFonts w:hint="eastAsia"/>
              </w:rPr>
              <w:t>110</w:t>
            </w:r>
          </w:p>
        </w:tc>
        <w:tc>
          <w:tcPr>
            <w:tcW w:w="3402" w:type="dxa"/>
          </w:tcPr>
          <w:p w:rsidR="00BD6C4B" w:rsidRPr="00405938" w:rsidRDefault="00BD6C4B" w:rsidP="00521BF6">
            <w:pPr>
              <w:pStyle w:val="Tabletext"/>
              <w:jc w:val="center"/>
            </w:pPr>
            <w:r w:rsidRPr="00405938">
              <w:t>–</w:t>
            </w:r>
            <w:r w:rsidRPr="00405938">
              <w:rPr>
                <w:rFonts w:hint="eastAsia"/>
              </w:rPr>
              <w:t>120</w:t>
            </w:r>
          </w:p>
        </w:tc>
      </w:tr>
      <w:tr w:rsidR="00BD6C4B" w:rsidRPr="007D4780" w:rsidTr="00521BF6">
        <w:trPr>
          <w:jc w:val="center"/>
        </w:trPr>
        <w:tc>
          <w:tcPr>
            <w:tcW w:w="2802" w:type="dxa"/>
          </w:tcPr>
          <w:p w:rsidR="00BD6C4B" w:rsidRPr="00405938" w:rsidRDefault="00BD6C4B" w:rsidP="00521BF6">
            <w:pPr>
              <w:pStyle w:val="Tabletext"/>
              <w:jc w:val="center"/>
            </w:pPr>
            <w:r w:rsidRPr="00405938">
              <w:t>+17</w:t>
            </w:r>
            <w:r>
              <w:t>,</w:t>
            </w:r>
            <w:r w:rsidRPr="00405938">
              <w:t>5</w:t>
            </w:r>
          </w:p>
        </w:tc>
        <w:tc>
          <w:tcPr>
            <w:tcW w:w="3118" w:type="dxa"/>
          </w:tcPr>
          <w:p w:rsidR="00BD6C4B" w:rsidRPr="00405938" w:rsidRDefault="00BD6C4B" w:rsidP="00521BF6">
            <w:pPr>
              <w:pStyle w:val="Tabletext"/>
              <w:jc w:val="center"/>
            </w:pPr>
            <w:r w:rsidRPr="00405938">
              <w:t>–110</w:t>
            </w:r>
          </w:p>
        </w:tc>
        <w:tc>
          <w:tcPr>
            <w:tcW w:w="3402" w:type="dxa"/>
          </w:tcPr>
          <w:p w:rsidR="00BD6C4B" w:rsidRPr="00405938" w:rsidRDefault="00BD6C4B" w:rsidP="00521BF6">
            <w:pPr>
              <w:pStyle w:val="Tabletext"/>
              <w:jc w:val="center"/>
            </w:pPr>
            <w:r w:rsidRPr="00405938">
              <w:t>–120</w:t>
            </w:r>
          </w:p>
        </w:tc>
      </w:tr>
    </w:tbl>
    <w:p w:rsidR="00BD6C4B" w:rsidRPr="00EB0460" w:rsidRDefault="00BD6C4B" w:rsidP="00BD6C4B">
      <w:pPr>
        <w:pStyle w:val="Tablefin"/>
        <w:rPr>
          <w:lang w:eastAsia="ja-JP"/>
        </w:rPr>
      </w:pPr>
    </w:p>
    <w:p w:rsidR="00BD6C4B" w:rsidRPr="00926585" w:rsidRDefault="00BD6C4B" w:rsidP="00BD6C4B">
      <w:pPr>
        <w:pStyle w:val="Heading1"/>
        <w:rPr>
          <w:lang w:val="es-ES_tradnl" w:eastAsia="ja-JP"/>
        </w:rPr>
      </w:pPr>
      <w:r>
        <w:rPr>
          <w:lang w:val="es-ES_tradnl" w:eastAsia="ja-JP"/>
        </w:rPr>
        <w:t>3</w:t>
      </w:r>
      <w:r>
        <w:rPr>
          <w:lang w:val="es-ES_tradnl" w:eastAsia="ja-JP"/>
        </w:rPr>
        <w:tab/>
      </w:r>
      <w:r w:rsidRPr="00926585">
        <w:rPr>
          <w:lang w:val="es-ES_tradnl" w:eastAsia="ja-JP"/>
        </w:rPr>
        <w:t>Plantillas de los límites del espectro específicas para el sistema D</w:t>
      </w:r>
      <w:r>
        <w:rPr>
          <w:lang w:val="es-ES_tradnl" w:eastAsia="ja-JP"/>
        </w:rPr>
        <w:t xml:space="preserve"> de canalización de 8 MHz</w:t>
      </w:r>
      <w:r w:rsidRPr="00926585">
        <w:rPr>
          <w:lang w:val="es-ES_tradnl" w:eastAsia="ja-JP"/>
        </w:rPr>
        <w:t xml:space="preserve"> (DTMB)</w:t>
      </w:r>
    </w:p>
    <w:p w:rsidR="00BD6C4B" w:rsidRPr="00926585" w:rsidRDefault="00BD6C4B" w:rsidP="00BD6C4B">
      <w:pPr>
        <w:rPr>
          <w:lang w:val="es-ES_tradnl"/>
        </w:rPr>
      </w:pPr>
      <w:r w:rsidRPr="00926585">
        <w:rPr>
          <w:noProof/>
          <w:lang w:val="es-ES_tradnl"/>
        </w:rPr>
        <w:t>Cuando el sistema digital funciona en un canal adyacente inferior o superior a un transmisor coubicado, las plantillas de l</w:t>
      </w:r>
      <w:r>
        <w:rPr>
          <w:noProof/>
          <w:lang w:val="es-ES_tradnl"/>
        </w:rPr>
        <w:t>ímite del espectro del sistema </w:t>
      </w:r>
      <w:r w:rsidRPr="00926585">
        <w:rPr>
          <w:noProof/>
          <w:lang w:val="es-ES_tradnl"/>
        </w:rPr>
        <w:t xml:space="preserve">D </w:t>
      </w:r>
      <w:r>
        <w:rPr>
          <w:noProof/>
          <w:lang w:val="es-ES_tradnl"/>
        </w:rPr>
        <w:t>con una separación de canales de </w:t>
      </w:r>
      <w:r w:rsidRPr="00926585">
        <w:rPr>
          <w:noProof/>
          <w:lang w:val="es-ES_tradnl"/>
        </w:rPr>
        <w:t>8</w:t>
      </w:r>
      <w:r>
        <w:rPr>
          <w:noProof/>
          <w:lang w:val="es-ES_tradnl"/>
        </w:rPr>
        <w:t> </w:t>
      </w:r>
      <w:r w:rsidRPr="00926585">
        <w:rPr>
          <w:noProof/>
          <w:lang w:val="es-ES_tradnl"/>
        </w:rPr>
        <w:t>MHz p</w:t>
      </w:r>
      <w:r>
        <w:rPr>
          <w:noProof/>
          <w:lang w:val="es-ES_tradnl"/>
        </w:rPr>
        <w:t>ara</w:t>
      </w:r>
      <w:r w:rsidRPr="00926585">
        <w:rPr>
          <w:noProof/>
          <w:lang w:val="es-ES_tradnl"/>
        </w:rPr>
        <w:t xml:space="preserve"> dif</w:t>
      </w:r>
      <w:r>
        <w:rPr>
          <w:noProof/>
          <w:lang w:val="es-ES_tradnl"/>
        </w:rPr>
        <w:t>e</w:t>
      </w:r>
      <w:r w:rsidRPr="00926585">
        <w:rPr>
          <w:noProof/>
          <w:lang w:val="es-ES_tradnl"/>
        </w:rPr>
        <w:t>rent</w:t>
      </w:r>
      <w:r>
        <w:rPr>
          <w:noProof/>
          <w:lang w:val="es-ES_tradnl"/>
        </w:rPr>
        <w:t>e</w:t>
      </w:r>
      <w:r w:rsidRPr="00926585">
        <w:rPr>
          <w:noProof/>
          <w:lang w:val="es-ES_tradnl"/>
        </w:rPr>
        <w:t xml:space="preserve">s </w:t>
      </w:r>
      <w:r>
        <w:rPr>
          <w:noProof/>
          <w:lang w:val="es-ES_tradnl"/>
        </w:rPr>
        <w:t>hipótesis de aplicación se indican en las</w:t>
      </w:r>
      <w:r w:rsidRPr="00926585">
        <w:rPr>
          <w:noProof/>
          <w:lang w:val="es-ES_tradnl"/>
        </w:rPr>
        <w:t xml:space="preserve"> </w:t>
      </w:r>
      <w:r w:rsidRPr="00926585">
        <w:rPr>
          <w:lang w:val="es-ES_tradnl"/>
        </w:rPr>
        <w:t>Fig. </w:t>
      </w:r>
      <w:r>
        <w:rPr>
          <w:lang w:val="es-ES_tradnl"/>
        </w:rPr>
        <w:t>11</w:t>
      </w:r>
      <w:r w:rsidRPr="00926585">
        <w:rPr>
          <w:lang w:val="es-ES_tradnl"/>
        </w:rPr>
        <w:t xml:space="preserve"> </w:t>
      </w:r>
      <w:r>
        <w:rPr>
          <w:lang w:val="es-ES_tradnl"/>
        </w:rPr>
        <w:t>y</w:t>
      </w:r>
      <w:r w:rsidRPr="00926585">
        <w:rPr>
          <w:lang w:val="es-ES_tradnl"/>
        </w:rPr>
        <w:t xml:space="preserve"> 1</w:t>
      </w:r>
      <w:r>
        <w:rPr>
          <w:lang w:val="es-ES_tradnl"/>
        </w:rPr>
        <w:t>2</w:t>
      </w:r>
      <w:r w:rsidRPr="00926585">
        <w:rPr>
          <w:lang w:val="es-ES_tradnl"/>
        </w:rPr>
        <w:t>. En los Cuadros </w:t>
      </w:r>
      <w:r>
        <w:rPr>
          <w:lang w:val="es-ES_tradnl"/>
        </w:rPr>
        <w:t>8</w:t>
      </w:r>
      <w:r w:rsidRPr="00926585">
        <w:rPr>
          <w:lang w:val="es-ES_tradnl"/>
        </w:rPr>
        <w:t xml:space="preserve"> y</w:t>
      </w:r>
      <w:r>
        <w:rPr>
          <w:lang w:val="es-ES_tradnl"/>
        </w:rPr>
        <w:t xml:space="preserve"> 9</w:t>
      </w:r>
      <w:r w:rsidRPr="00926585">
        <w:rPr>
          <w:lang w:val="es-ES_tradnl"/>
        </w:rPr>
        <w:t>, respectivamente, aparecen los datos detallados correspondientes a las Figs. </w:t>
      </w:r>
      <w:r>
        <w:rPr>
          <w:lang w:val="es-ES_tradnl"/>
        </w:rPr>
        <w:t>11</w:t>
      </w:r>
      <w:r w:rsidRPr="00926585">
        <w:rPr>
          <w:lang w:val="es-ES_tradnl"/>
        </w:rPr>
        <w:t xml:space="preserve"> </w:t>
      </w:r>
      <w:r>
        <w:rPr>
          <w:lang w:val="es-ES_tradnl"/>
        </w:rPr>
        <w:t>y</w:t>
      </w:r>
      <w:r w:rsidRPr="00926585">
        <w:rPr>
          <w:lang w:val="es-ES_tradnl"/>
        </w:rPr>
        <w:t xml:space="preserve"> 1</w:t>
      </w:r>
      <w:r>
        <w:rPr>
          <w:lang w:val="es-ES_tradnl"/>
        </w:rPr>
        <w:t>2</w:t>
      </w:r>
      <w:r w:rsidRPr="00926585">
        <w:rPr>
          <w:lang w:val="es-ES_tradnl"/>
        </w:rPr>
        <w:t>.</w:t>
      </w:r>
    </w:p>
    <w:p w:rsidR="00BD6C4B" w:rsidRPr="00926585" w:rsidRDefault="00BD6C4B" w:rsidP="00BD6C4B">
      <w:pPr>
        <w:rPr>
          <w:noProof/>
          <w:lang w:val="es-ES_tradnl"/>
        </w:rPr>
      </w:pPr>
      <w:r w:rsidRPr="00926585">
        <w:rPr>
          <w:noProof/>
          <w:lang w:val="es-ES_tradnl"/>
        </w:rPr>
        <w:lastRenderedPageBreak/>
        <w:t>La plantilla que aparece en la Fig.</w:t>
      </w:r>
      <w:r w:rsidRPr="00926585">
        <w:rPr>
          <w:lang w:val="es-ES_tradnl"/>
        </w:rPr>
        <w:t> </w:t>
      </w:r>
      <w:r>
        <w:rPr>
          <w:lang w:val="es-ES_tradnl"/>
        </w:rPr>
        <w:t>11</w:t>
      </w:r>
      <w:r w:rsidRPr="00926585">
        <w:rPr>
          <w:noProof/>
          <w:lang w:val="es-ES_tradnl"/>
        </w:rPr>
        <w:t xml:space="preserve"> muestra la mínima protección necesaria para la televisión </w:t>
      </w:r>
      <w:r>
        <w:rPr>
          <w:noProof/>
          <w:lang w:val="es-ES_tradnl"/>
        </w:rPr>
        <w:t>analógica cuando los transmisores de televisión analógica y digital están coubicados y son aplicables a los casos en que</w:t>
      </w:r>
      <w:r w:rsidRPr="00926585">
        <w:rPr>
          <w:noProof/>
          <w:lang w:val="es-ES_tradnl"/>
        </w:rPr>
        <w:t>:</w:t>
      </w:r>
    </w:p>
    <w:p w:rsidR="00BD6C4B" w:rsidRPr="00926585" w:rsidRDefault="00BD6C4B" w:rsidP="00BD6C4B">
      <w:pPr>
        <w:pStyle w:val="enumlev1"/>
        <w:rPr>
          <w:noProof/>
          <w:lang w:val="es-ES_tradnl"/>
        </w:rPr>
      </w:pPr>
      <w:r w:rsidRPr="00926585">
        <w:rPr>
          <w:noProof/>
          <w:lang w:val="es-ES_tradnl"/>
        </w:rPr>
        <w:t>–</w:t>
      </w:r>
      <w:r w:rsidRPr="00926585">
        <w:rPr>
          <w:noProof/>
          <w:lang w:val="es-ES_tradnl"/>
        </w:rPr>
        <w:tab/>
        <w:t>no se utiliza discriminación por polarización entre la televisi</w:t>
      </w:r>
      <w:r>
        <w:rPr>
          <w:noProof/>
          <w:lang w:val="es-ES_tradnl"/>
        </w:rPr>
        <w:t>ón analógica y la digital</w:t>
      </w:r>
      <w:r w:rsidRPr="00926585">
        <w:rPr>
          <w:noProof/>
          <w:lang w:val="es-ES_tradnl"/>
        </w:rPr>
        <w:t xml:space="preserve">; </w:t>
      </w:r>
      <w:r>
        <w:rPr>
          <w:noProof/>
          <w:lang w:val="es-ES_tradnl"/>
        </w:rPr>
        <w:t>y</w:t>
      </w:r>
      <w:r w:rsidRPr="00926585">
        <w:rPr>
          <w:noProof/>
          <w:lang w:val="es-ES_tradnl"/>
        </w:rPr>
        <w:t xml:space="preserve"> </w:t>
      </w:r>
    </w:p>
    <w:p w:rsidR="00BD6C4B" w:rsidRPr="00926585" w:rsidRDefault="00BD6C4B" w:rsidP="00BD6C4B">
      <w:pPr>
        <w:pStyle w:val="enumlev1"/>
        <w:rPr>
          <w:noProof/>
          <w:lang w:val="es-ES_tradnl"/>
        </w:rPr>
      </w:pPr>
      <w:r w:rsidRPr="00926585">
        <w:rPr>
          <w:noProof/>
          <w:lang w:val="es-ES_tradnl"/>
        </w:rPr>
        <w:t>–</w:t>
      </w:r>
      <w:r w:rsidRPr="00926585">
        <w:rPr>
          <w:noProof/>
          <w:lang w:val="es-ES_tradnl"/>
        </w:rPr>
        <w:tab/>
        <w:t>la potencia radiada por ambos transmisores es la misma (potencia de sincronismo de cresta anal</w:t>
      </w:r>
      <w:r>
        <w:rPr>
          <w:noProof/>
          <w:lang w:val="es-ES_tradnl"/>
        </w:rPr>
        <w:t>ógica igual a la potencia total procedente del transmisor de televisión digital). Si las potencias radiadas por los dos transmisores no son idénticas, puede aplicarse la siguiente corrección proporcional</w:t>
      </w:r>
      <w:r w:rsidRPr="00926585">
        <w:rPr>
          <w:noProof/>
          <w:lang w:val="es-ES_tradnl"/>
        </w:rPr>
        <w:t>:</w:t>
      </w:r>
    </w:p>
    <w:p w:rsidR="00BD6C4B" w:rsidRPr="00926585" w:rsidRDefault="00BD6C4B" w:rsidP="00BD6C4B">
      <w:pPr>
        <w:pStyle w:val="Equation"/>
        <w:rPr>
          <w:noProof/>
          <w:lang w:val="es-ES_tradnl"/>
        </w:rPr>
      </w:pPr>
      <w:r>
        <w:rPr>
          <w:noProof/>
          <w:lang w:val="es-ES_tradnl"/>
        </w:rPr>
        <w:tab/>
      </w:r>
      <w:r w:rsidRPr="00926585">
        <w:rPr>
          <w:noProof/>
          <w:lang w:val="es-ES_tradnl"/>
        </w:rPr>
        <w:tab/>
        <w:t>corrección = mínima p.r.a. analógica – máxima p.r.a. digital</w:t>
      </w:r>
    </w:p>
    <w:p w:rsidR="00BD6C4B" w:rsidRPr="001537E1" w:rsidRDefault="00BD6C4B" w:rsidP="00BD6C4B">
      <w:pPr>
        <w:pStyle w:val="FigureNo"/>
        <w:rPr>
          <w:lang w:val="es-ES_tradnl"/>
        </w:rPr>
      </w:pPr>
      <w:bookmarkStart w:id="4" w:name="_Toc225317925"/>
      <w:r w:rsidRPr="001537E1">
        <w:rPr>
          <w:lang w:val="es-ES_tradnl"/>
        </w:rPr>
        <w:t xml:space="preserve">FigurA </w:t>
      </w:r>
      <w:r>
        <w:rPr>
          <w:lang w:val="es-ES_tradnl"/>
        </w:rPr>
        <w:t>11</w:t>
      </w:r>
    </w:p>
    <w:bookmarkEnd w:id="4"/>
    <w:p w:rsidR="00BD6C4B" w:rsidRPr="00382312" w:rsidRDefault="00BD6C4B" w:rsidP="00BD6C4B">
      <w:pPr>
        <w:pStyle w:val="Figuretitle"/>
        <w:rPr>
          <w:lang w:val="es-ES_tradnl"/>
        </w:rPr>
      </w:pPr>
      <w:r w:rsidRPr="00382312">
        <w:rPr>
          <w:lang w:val="es-ES_tradnl"/>
        </w:rPr>
        <w:t xml:space="preserve">Plantilla de límite del espectro </w:t>
      </w:r>
      <w:r w:rsidRPr="003A3908">
        <w:rPr>
          <w:lang w:val="es-ES_tradnl"/>
        </w:rPr>
        <w:t>cuando</w:t>
      </w:r>
      <w:r w:rsidRPr="00382312">
        <w:rPr>
          <w:lang w:val="es-ES_tradnl"/>
        </w:rPr>
        <w:t xml:space="preserve"> el </w:t>
      </w:r>
      <w:r w:rsidRPr="003A3908">
        <w:rPr>
          <w:lang w:val="es-ES_tradnl"/>
        </w:rPr>
        <w:t>transmisor</w:t>
      </w:r>
      <w:r w:rsidRPr="00382312">
        <w:rPr>
          <w:lang w:val="es-ES_tradnl"/>
        </w:rPr>
        <w:t xml:space="preserve"> DTMB con separación de canales de 8 MHz</w:t>
      </w:r>
      <w:r>
        <w:rPr>
          <w:lang w:val="es-ES_tradnl"/>
        </w:rPr>
        <w:br/>
      </w:r>
      <w:r w:rsidRPr="00382312">
        <w:rPr>
          <w:lang w:val="es-ES_tradnl"/>
        </w:rPr>
        <w:t>funciona en un canal adyacente inferior o superior a un transmisor de televisi</w:t>
      </w:r>
      <w:r>
        <w:rPr>
          <w:lang w:val="es-ES_tradnl"/>
        </w:rPr>
        <w:t>ón analógico</w:t>
      </w:r>
      <w:r>
        <w:rPr>
          <w:lang w:val="es-ES_tradnl"/>
        </w:rPr>
        <w:br/>
      </w:r>
      <w:proofErr w:type="spellStart"/>
      <w:r>
        <w:rPr>
          <w:lang w:val="es-ES_tradnl"/>
        </w:rPr>
        <w:t>coubicado</w:t>
      </w:r>
      <w:proofErr w:type="spellEnd"/>
      <w:r w:rsidRPr="00382312">
        <w:rPr>
          <w:lang w:val="es-ES_tradnl"/>
        </w:rPr>
        <w:t xml:space="preserve"> (me</w:t>
      </w:r>
      <w:r>
        <w:rPr>
          <w:lang w:val="es-ES_tradnl"/>
        </w:rPr>
        <w:t>dida con una anchura de banda de</w:t>
      </w:r>
      <w:r w:rsidRPr="00382312">
        <w:rPr>
          <w:lang w:val="es-ES_tradnl"/>
        </w:rPr>
        <w:t xml:space="preserve"> 4 kHz)</w:t>
      </w:r>
    </w:p>
    <w:bookmarkStart w:id="5" w:name="_Toc225317926"/>
    <w:p w:rsidR="008B5FCC" w:rsidRDefault="00022CD6" w:rsidP="008B5FCC">
      <w:pPr>
        <w:pStyle w:val="Figure"/>
      </w:pPr>
      <w:r>
        <w:rPr>
          <w:noProof/>
          <w:lang w:val="en-US"/>
        </w:rPr>
        <w:object w:dxaOrig="6685" w:dyaOrig="5007">
          <v:shape id="_x0000_i1088" type="#_x0000_t75" style="width:443.55pt;height:331.45pt;mso-position-vertical:absolute" o:ole="">
            <v:imagedata r:id="rId33" o:title=""/>
          </v:shape>
          <o:OLEObject Type="Embed" ProgID="CorelDRAW.Graphic.14" ShapeID="_x0000_i1088" DrawAspect="Content" ObjectID="_1501077828" r:id="rId34"/>
        </w:object>
      </w:r>
    </w:p>
    <w:p w:rsidR="00BD6C4B" w:rsidRDefault="00BD6C4B" w:rsidP="00BD6C4B">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BD6C4B" w:rsidRPr="001537E1" w:rsidRDefault="00BD6C4B" w:rsidP="00BD6C4B">
      <w:pPr>
        <w:pStyle w:val="TableNo"/>
        <w:keepLines/>
        <w:rPr>
          <w:lang w:val="es-ES_tradnl"/>
        </w:rPr>
      </w:pPr>
      <w:r w:rsidRPr="001537E1">
        <w:rPr>
          <w:lang w:val="es-ES_tradnl"/>
        </w:rPr>
        <w:lastRenderedPageBreak/>
        <w:t xml:space="preserve">CUADRO </w:t>
      </w:r>
      <w:r>
        <w:rPr>
          <w:lang w:val="es-ES_tradnl"/>
        </w:rPr>
        <w:t>8</w:t>
      </w:r>
    </w:p>
    <w:p w:rsidR="00BD6C4B" w:rsidRPr="00382312" w:rsidRDefault="00BD6C4B" w:rsidP="00BD6C4B">
      <w:pPr>
        <w:pStyle w:val="Tabletitle"/>
        <w:keepLines/>
        <w:rPr>
          <w:lang w:val="es-ES_tradnl"/>
        </w:rPr>
      </w:pPr>
      <w:r w:rsidRPr="00382312">
        <w:rPr>
          <w:lang w:val="es-ES_tradnl"/>
        </w:rPr>
        <w:t>Puntos de cambio de pendiente de la plantilla de límite del espectro cuando</w:t>
      </w:r>
      <w:r>
        <w:rPr>
          <w:lang w:val="es-ES_tradnl"/>
        </w:rPr>
        <w:t xml:space="preserve"> </w:t>
      </w:r>
      <w:r w:rsidRPr="00382312">
        <w:rPr>
          <w:lang w:val="es-ES_tradnl"/>
        </w:rPr>
        <w:t>el transmisor DTMB con una separación de canales de 8 MHz funciona</w:t>
      </w:r>
      <w:r>
        <w:rPr>
          <w:lang w:val="es-ES_tradnl"/>
        </w:rPr>
        <w:t xml:space="preserve"> en </w:t>
      </w:r>
      <w:r w:rsidRPr="00382312">
        <w:rPr>
          <w:lang w:val="es-ES_tradnl"/>
        </w:rPr>
        <w:t xml:space="preserve">un canal adyacente </w:t>
      </w:r>
      <w:r>
        <w:rPr>
          <w:lang w:val="es-ES_tradnl"/>
        </w:rPr>
        <w:br/>
      </w:r>
      <w:r w:rsidRPr="00382312">
        <w:rPr>
          <w:lang w:val="es-ES_tradnl"/>
        </w:rPr>
        <w:t>inferior o superior a un transmisor d</w:t>
      </w:r>
      <w:r>
        <w:rPr>
          <w:lang w:val="es-ES_tradnl"/>
        </w:rPr>
        <w:t xml:space="preserve">e televisión analógico </w:t>
      </w:r>
      <w:proofErr w:type="spellStart"/>
      <w:r>
        <w:rPr>
          <w:lang w:val="es-ES_tradnl"/>
        </w:rPr>
        <w:t>coubicado</w:t>
      </w:r>
      <w:proofErr w:type="spellEnd"/>
      <w:r w:rsidRPr="00382312">
        <w:rPr>
          <w:lang w:val="es-ES_tradnl"/>
        </w:rPr>
        <w:t xml:space="preserve"> </w:t>
      </w:r>
      <w:r>
        <w:rPr>
          <w:lang w:val="es-ES_tradnl"/>
        </w:rPr>
        <w:br/>
      </w:r>
      <w:r w:rsidRPr="00382312">
        <w:rPr>
          <w:lang w:val="es-ES_tradnl"/>
        </w:rPr>
        <w:t>(me</w:t>
      </w:r>
      <w:r>
        <w:rPr>
          <w:lang w:val="es-ES_tradnl"/>
        </w:rPr>
        <w:t>dida con una anchura de banda de</w:t>
      </w:r>
      <w:r w:rsidRPr="00382312">
        <w:rPr>
          <w:lang w:val="es-ES_tradnl"/>
        </w:rPr>
        <w:t xml:space="preserve"> 4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3265"/>
      </w:tblGrid>
      <w:tr w:rsidR="00BD6C4B" w:rsidRPr="00E859AD" w:rsidTr="00E56B50">
        <w:trPr>
          <w:jc w:val="center"/>
        </w:trPr>
        <w:tc>
          <w:tcPr>
            <w:tcW w:w="6374" w:type="dxa"/>
            <w:vAlign w:val="center"/>
          </w:tcPr>
          <w:p w:rsidR="00BD6C4B" w:rsidRPr="00382312" w:rsidRDefault="00BD6C4B" w:rsidP="00E56B50">
            <w:pPr>
              <w:pStyle w:val="Tablehead"/>
              <w:keepLines/>
              <w:rPr>
                <w:lang w:val="es-ES_tradnl"/>
              </w:rPr>
            </w:pPr>
            <w:r w:rsidRPr="00382312">
              <w:rPr>
                <w:lang w:val="es-ES_tradnl"/>
              </w:rPr>
              <w:t>Desplazamiento de frecuencia</w:t>
            </w:r>
            <w:r>
              <w:rPr>
                <w:lang w:val="es-ES_tradnl"/>
              </w:rPr>
              <w:t xml:space="preserve"> respecto a la frecuencia central</w:t>
            </w:r>
            <w:r w:rsidRPr="00382312">
              <w:rPr>
                <w:lang w:val="es-ES_tradnl"/>
              </w:rPr>
              <w:t xml:space="preserve"> (MHz)</w:t>
            </w:r>
          </w:p>
        </w:tc>
        <w:tc>
          <w:tcPr>
            <w:tcW w:w="3265" w:type="dxa"/>
            <w:vAlign w:val="center"/>
          </w:tcPr>
          <w:p w:rsidR="00BD6C4B" w:rsidRPr="00382312" w:rsidRDefault="00BD6C4B" w:rsidP="00521BF6">
            <w:pPr>
              <w:pStyle w:val="Tablehead"/>
              <w:keepLines/>
              <w:rPr>
                <w:lang w:val="es-ES_tradnl"/>
              </w:rPr>
            </w:pPr>
            <w:r w:rsidRPr="00382312">
              <w:rPr>
                <w:lang w:val="es-ES_tradnl"/>
              </w:rPr>
              <w:t>Nive</w:t>
            </w:r>
            <w:r>
              <w:rPr>
                <w:lang w:val="es-ES_tradnl"/>
              </w:rPr>
              <w:t>l</w:t>
            </w:r>
            <w:r w:rsidRPr="00382312">
              <w:rPr>
                <w:lang w:val="es-ES_tradnl"/>
              </w:rPr>
              <w:t xml:space="preserve"> relati</w:t>
            </w:r>
            <w:r>
              <w:rPr>
                <w:lang w:val="es-ES_tradnl"/>
              </w:rPr>
              <w:t>vo</w:t>
            </w:r>
            <w:r w:rsidRPr="00382312">
              <w:rPr>
                <w:lang w:val="es-ES_tradnl"/>
              </w:rPr>
              <w:br/>
              <w:t>(dB)</w:t>
            </w:r>
          </w:p>
        </w:tc>
      </w:tr>
      <w:tr w:rsidR="00BD6C4B" w:rsidRPr="00E859AD" w:rsidTr="00E56B50">
        <w:trPr>
          <w:jc w:val="center"/>
        </w:trPr>
        <w:tc>
          <w:tcPr>
            <w:tcW w:w="6374" w:type="dxa"/>
            <w:vAlign w:val="center"/>
          </w:tcPr>
          <w:p w:rsidR="00BD6C4B" w:rsidRPr="00382312" w:rsidRDefault="00BD6C4B" w:rsidP="00521BF6">
            <w:pPr>
              <w:pStyle w:val="Tabletext"/>
              <w:jc w:val="center"/>
              <w:rPr>
                <w:lang w:val="es-ES_tradnl"/>
              </w:rPr>
            </w:pPr>
            <w:r w:rsidRPr="00382312">
              <w:rPr>
                <w:lang w:val="es-ES_tradnl"/>
              </w:rPr>
              <w:t>−20</w:t>
            </w:r>
          </w:p>
        </w:tc>
        <w:tc>
          <w:tcPr>
            <w:tcW w:w="3265" w:type="dxa"/>
            <w:vAlign w:val="center"/>
          </w:tcPr>
          <w:p w:rsidR="00BD6C4B" w:rsidRPr="00382312" w:rsidRDefault="00BD6C4B" w:rsidP="00521BF6">
            <w:pPr>
              <w:pStyle w:val="Tabletext"/>
              <w:jc w:val="center"/>
              <w:rPr>
                <w:lang w:val="es-ES_tradnl"/>
              </w:rPr>
            </w:pPr>
            <w:r w:rsidRPr="00E859AD">
              <w:rPr>
                <w:lang w:val="es-ES_tradnl"/>
              </w:rPr>
              <w:t>–</w:t>
            </w:r>
            <w:r w:rsidRPr="00382312">
              <w:rPr>
                <w:lang w:val="es-ES_tradnl"/>
              </w:rPr>
              <w:t>100</w:t>
            </w:r>
          </w:p>
        </w:tc>
      </w:tr>
      <w:tr w:rsidR="00BD6C4B" w:rsidRPr="00E859AD" w:rsidTr="00E56B50">
        <w:trPr>
          <w:jc w:val="center"/>
        </w:trPr>
        <w:tc>
          <w:tcPr>
            <w:tcW w:w="6374" w:type="dxa"/>
            <w:vAlign w:val="center"/>
          </w:tcPr>
          <w:p w:rsidR="00BD6C4B" w:rsidRPr="00382312" w:rsidRDefault="00BD6C4B" w:rsidP="00521BF6">
            <w:pPr>
              <w:pStyle w:val="Tabletext"/>
              <w:jc w:val="center"/>
              <w:rPr>
                <w:lang w:val="es-ES_tradnl"/>
              </w:rPr>
            </w:pPr>
            <w:r w:rsidRPr="00382312">
              <w:rPr>
                <w:lang w:val="es-ES_tradnl"/>
              </w:rPr>
              <w:t>−12</w:t>
            </w:r>
          </w:p>
        </w:tc>
        <w:tc>
          <w:tcPr>
            <w:tcW w:w="3265" w:type="dxa"/>
            <w:vAlign w:val="center"/>
          </w:tcPr>
          <w:p w:rsidR="00BD6C4B" w:rsidRPr="00382312" w:rsidRDefault="00BD6C4B" w:rsidP="00521BF6">
            <w:pPr>
              <w:pStyle w:val="Tabletext"/>
              <w:jc w:val="center"/>
              <w:rPr>
                <w:lang w:val="es-ES_tradnl"/>
              </w:rPr>
            </w:pPr>
            <w:r w:rsidRPr="00E859AD">
              <w:rPr>
                <w:lang w:val="es-ES_tradnl"/>
              </w:rPr>
              <w:t>–</w:t>
            </w:r>
            <w:r w:rsidRPr="00382312">
              <w:rPr>
                <w:lang w:val="es-ES_tradnl"/>
              </w:rPr>
              <w:t>100</w:t>
            </w:r>
          </w:p>
        </w:tc>
      </w:tr>
      <w:tr w:rsidR="00BD6C4B" w:rsidRPr="00E859AD" w:rsidTr="00E56B50">
        <w:trPr>
          <w:jc w:val="center"/>
        </w:trPr>
        <w:tc>
          <w:tcPr>
            <w:tcW w:w="6374" w:type="dxa"/>
            <w:vAlign w:val="center"/>
          </w:tcPr>
          <w:p w:rsidR="00BD6C4B" w:rsidRPr="00382312" w:rsidRDefault="00BD6C4B" w:rsidP="00521BF6">
            <w:pPr>
              <w:pStyle w:val="Tabletext"/>
              <w:jc w:val="center"/>
              <w:rPr>
                <w:lang w:val="es-ES_tradnl"/>
              </w:rPr>
            </w:pPr>
            <w:r w:rsidRPr="00382312">
              <w:rPr>
                <w:lang w:val="es-ES_tradnl"/>
              </w:rPr>
              <w:t>−10,75</w:t>
            </w:r>
          </w:p>
        </w:tc>
        <w:tc>
          <w:tcPr>
            <w:tcW w:w="3265" w:type="dxa"/>
            <w:vAlign w:val="center"/>
          </w:tcPr>
          <w:p w:rsidR="00BD6C4B" w:rsidRPr="00382312" w:rsidRDefault="00BD6C4B" w:rsidP="00521BF6">
            <w:pPr>
              <w:pStyle w:val="Tabletext"/>
              <w:jc w:val="center"/>
              <w:rPr>
                <w:lang w:val="es-ES_tradnl"/>
              </w:rPr>
            </w:pPr>
            <w:r w:rsidRPr="00E859AD">
              <w:rPr>
                <w:lang w:val="es-ES_tradnl"/>
              </w:rPr>
              <w:t>–</w:t>
            </w:r>
            <w:r w:rsidRPr="00382312">
              <w:rPr>
                <w:lang w:val="es-ES_tradnl"/>
              </w:rPr>
              <w:t>76,9</w:t>
            </w:r>
          </w:p>
        </w:tc>
      </w:tr>
      <w:tr w:rsidR="00BD6C4B" w:rsidRPr="00382312" w:rsidTr="00E56B50">
        <w:trPr>
          <w:jc w:val="center"/>
        </w:trPr>
        <w:tc>
          <w:tcPr>
            <w:tcW w:w="6374" w:type="dxa"/>
            <w:vAlign w:val="center"/>
          </w:tcPr>
          <w:p w:rsidR="00BD6C4B" w:rsidRPr="00382312" w:rsidRDefault="00BD6C4B" w:rsidP="00521BF6">
            <w:pPr>
              <w:pStyle w:val="Tabletext"/>
              <w:jc w:val="center"/>
              <w:rPr>
                <w:lang w:val="es-ES_tradnl"/>
              </w:rPr>
            </w:pPr>
            <w:r w:rsidRPr="00382312">
              <w:rPr>
                <w:lang w:val="es-ES_tradnl"/>
              </w:rPr>
              <w:t>−9,75</w:t>
            </w:r>
          </w:p>
        </w:tc>
        <w:tc>
          <w:tcPr>
            <w:tcW w:w="3265" w:type="dxa"/>
            <w:vAlign w:val="center"/>
          </w:tcPr>
          <w:p w:rsidR="00BD6C4B" w:rsidRPr="00382312" w:rsidRDefault="00BD6C4B" w:rsidP="00521BF6">
            <w:pPr>
              <w:pStyle w:val="Tabletext"/>
              <w:jc w:val="center"/>
              <w:rPr>
                <w:lang w:val="es-ES_tradnl"/>
              </w:rPr>
            </w:pPr>
            <w:r>
              <w:t>–</w:t>
            </w:r>
            <w:r w:rsidRPr="00382312">
              <w:rPr>
                <w:lang w:val="es-ES_tradnl"/>
              </w:rPr>
              <w:t>76,9</w:t>
            </w:r>
          </w:p>
        </w:tc>
      </w:tr>
      <w:tr w:rsidR="00BD6C4B" w:rsidRPr="00382312" w:rsidTr="00E56B50">
        <w:trPr>
          <w:jc w:val="center"/>
        </w:trPr>
        <w:tc>
          <w:tcPr>
            <w:tcW w:w="6374" w:type="dxa"/>
            <w:vAlign w:val="center"/>
          </w:tcPr>
          <w:p w:rsidR="00BD6C4B" w:rsidRPr="00382312" w:rsidRDefault="00BD6C4B" w:rsidP="00521BF6">
            <w:pPr>
              <w:pStyle w:val="Tabletext"/>
              <w:jc w:val="center"/>
              <w:rPr>
                <w:lang w:val="es-ES_tradnl"/>
              </w:rPr>
            </w:pPr>
            <w:r w:rsidRPr="00382312">
              <w:rPr>
                <w:lang w:val="es-ES_tradnl"/>
              </w:rPr>
              <w:t>−5,75</w:t>
            </w:r>
          </w:p>
        </w:tc>
        <w:tc>
          <w:tcPr>
            <w:tcW w:w="3265" w:type="dxa"/>
            <w:vAlign w:val="center"/>
          </w:tcPr>
          <w:p w:rsidR="00BD6C4B" w:rsidRPr="00382312" w:rsidRDefault="00BD6C4B" w:rsidP="00521BF6">
            <w:pPr>
              <w:pStyle w:val="Tabletext"/>
              <w:jc w:val="center"/>
              <w:rPr>
                <w:lang w:val="es-ES_tradnl"/>
              </w:rPr>
            </w:pPr>
            <w:r>
              <w:t>–</w:t>
            </w:r>
            <w:r w:rsidRPr="00382312">
              <w:rPr>
                <w:lang w:val="es-ES_tradnl"/>
              </w:rPr>
              <w:t>74,2</w:t>
            </w:r>
          </w:p>
        </w:tc>
      </w:tr>
      <w:tr w:rsidR="00BD6C4B" w:rsidRPr="00382312" w:rsidTr="00E56B50">
        <w:trPr>
          <w:jc w:val="center"/>
        </w:trPr>
        <w:tc>
          <w:tcPr>
            <w:tcW w:w="6374" w:type="dxa"/>
            <w:vAlign w:val="center"/>
          </w:tcPr>
          <w:p w:rsidR="00BD6C4B" w:rsidRPr="00382312" w:rsidRDefault="00BD6C4B" w:rsidP="00521BF6">
            <w:pPr>
              <w:pStyle w:val="Tabletext"/>
              <w:jc w:val="center"/>
              <w:rPr>
                <w:lang w:val="es-ES_tradnl"/>
              </w:rPr>
            </w:pPr>
            <w:r w:rsidRPr="00382312">
              <w:rPr>
                <w:lang w:val="es-ES_tradnl"/>
              </w:rPr>
              <w:t>−4,94</w:t>
            </w:r>
          </w:p>
        </w:tc>
        <w:tc>
          <w:tcPr>
            <w:tcW w:w="3265" w:type="dxa"/>
            <w:vAlign w:val="center"/>
          </w:tcPr>
          <w:p w:rsidR="00BD6C4B" w:rsidRPr="00382312" w:rsidRDefault="00BD6C4B" w:rsidP="00521BF6">
            <w:pPr>
              <w:pStyle w:val="Tabletext"/>
              <w:jc w:val="center"/>
              <w:rPr>
                <w:lang w:val="es-ES_tradnl"/>
              </w:rPr>
            </w:pPr>
            <w:r>
              <w:t>–</w:t>
            </w:r>
            <w:r w:rsidRPr="00382312">
              <w:rPr>
                <w:lang w:val="es-ES_tradnl"/>
              </w:rPr>
              <w:t>69,9</w:t>
            </w:r>
          </w:p>
        </w:tc>
      </w:tr>
      <w:tr w:rsidR="00BD6C4B" w:rsidRPr="00C932F5" w:rsidTr="00E56B50">
        <w:trPr>
          <w:jc w:val="center"/>
        </w:trPr>
        <w:tc>
          <w:tcPr>
            <w:tcW w:w="6374" w:type="dxa"/>
            <w:vAlign w:val="center"/>
          </w:tcPr>
          <w:p w:rsidR="00BD6C4B" w:rsidRPr="00382312" w:rsidRDefault="00BD6C4B" w:rsidP="00521BF6">
            <w:pPr>
              <w:pStyle w:val="Tabletext"/>
              <w:jc w:val="center"/>
              <w:rPr>
                <w:lang w:val="es-ES_tradnl"/>
              </w:rPr>
            </w:pPr>
            <w:r w:rsidRPr="00382312">
              <w:rPr>
                <w:lang w:val="es-ES_tradnl"/>
              </w:rPr>
              <w:t>−3,9</w:t>
            </w:r>
          </w:p>
        </w:tc>
        <w:tc>
          <w:tcPr>
            <w:tcW w:w="3265" w:type="dxa"/>
            <w:vAlign w:val="center"/>
          </w:tcPr>
          <w:p w:rsidR="00BD6C4B" w:rsidRPr="00C932F5" w:rsidRDefault="00BD6C4B" w:rsidP="00521BF6">
            <w:pPr>
              <w:pStyle w:val="Tabletext"/>
              <w:jc w:val="center"/>
            </w:pPr>
            <w:r>
              <w:t>–</w:t>
            </w:r>
            <w:r w:rsidRPr="00C932F5">
              <w:t>32,8</w:t>
            </w:r>
          </w:p>
        </w:tc>
      </w:tr>
      <w:tr w:rsidR="00BD6C4B" w:rsidRPr="00C932F5" w:rsidTr="00E56B50">
        <w:trPr>
          <w:jc w:val="center"/>
        </w:trPr>
        <w:tc>
          <w:tcPr>
            <w:tcW w:w="6374" w:type="dxa"/>
            <w:vAlign w:val="center"/>
          </w:tcPr>
          <w:p w:rsidR="00BD6C4B" w:rsidRPr="00C932F5" w:rsidRDefault="00BD6C4B" w:rsidP="00521BF6">
            <w:pPr>
              <w:pStyle w:val="Tabletext"/>
              <w:jc w:val="center"/>
            </w:pPr>
            <w:r w:rsidRPr="00C932F5">
              <w:t>+3,9</w:t>
            </w:r>
          </w:p>
        </w:tc>
        <w:tc>
          <w:tcPr>
            <w:tcW w:w="3265" w:type="dxa"/>
            <w:vAlign w:val="center"/>
          </w:tcPr>
          <w:p w:rsidR="00BD6C4B" w:rsidRPr="00C932F5" w:rsidRDefault="00BD6C4B" w:rsidP="00521BF6">
            <w:pPr>
              <w:pStyle w:val="Tabletext"/>
              <w:jc w:val="center"/>
            </w:pPr>
            <w:r>
              <w:t>–</w:t>
            </w:r>
            <w:r w:rsidRPr="00C932F5">
              <w:t>32,8</w:t>
            </w:r>
          </w:p>
        </w:tc>
      </w:tr>
      <w:tr w:rsidR="00BD6C4B" w:rsidRPr="00C932F5" w:rsidTr="00E56B50">
        <w:trPr>
          <w:jc w:val="center"/>
        </w:trPr>
        <w:tc>
          <w:tcPr>
            <w:tcW w:w="6374" w:type="dxa"/>
            <w:vAlign w:val="center"/>
          </w:tcPr>
          <w:p w:rsidR="00BD6C4B" w:rsidRPr="00C932F5" w:rsidRDefault="00BD6C4B" w:rsidP="00521BF6">
            <w:pPr>
              <w:pStyle w:val="Tabletext"/>
              <w:jc w:val="center"/>
            </w:pPr>
            <w:r w:rsidRPr="00C932F5">
              <w:t>+4,25</w:t>
            </w:r>
          </w:p>
        </w:tc>
        <w:tc>
          <w:tcPr>
            <w:tcW w:w="3265" w:type="dxa"/>
            <w:vAlign w:val="center"/>
          </w:tcPr>
          <w:p w:rsidR="00BD6C4B" w:rsidRPr="00C932F5" w:rsidRDefault="00BD6C4B" w:rsidP="00521BF6">
            <w:pPr>
              <w:pStyle w:val="Tabletext"/>
              <w:jc w:val="center"/>
            </w:pPr>
            <w:r>
              <w:t>–</w:t>
            </w:r>
            <w:r w:rsidRPr="00C932F5">
              <w:t>64,9</w:t>
            </w:r>
          </w:p>
        </w:tc>
      </w:tr>
      <w:tr w:rsidR="00BD6C4B" w:rsidRPr="00C932F5" w:rsidTr="00E56B50">
        <w:trPr>
          <w:jc w:val="center"/>
        </w:trPr>
        <w:tc>
          <w:tcPr>
            <w:tcW w:w="6374" w:type="dxa"/>
            <w:vAlign w:val="center"/>
          </w:tcPr>
          <w:p w:rsidR="00BD6C4B" w:rsidRPr="00C932F5" w:rsidRDefault="00BD6C4B" w:rsidP="00521BF6">
            <w:pPr>
              <w:pStyle w:val="Tabletext"/>
              <w:jc w:val="center"/>
            </w:pPr>
            <w:r w:rsidRPr="00C932F5">
              <w:t>+5,25</w:t>
            </w:r>
          </w:p>
        </w:tc>
        <w:tc>
          <w:tcPr>
            <w:tcW w:w="3265" w:type="dxa"/>
            <w:vAlign w:val="center"/>
          </w:tcPr>
          <w:p w:rsidR="00BD6C4B" w:rsidRPr="00C932F5" w:rsidRDefault="00BD6C4B" w:rsidP="00521BF6">
            <w:pPr>
              <w:pStyle w:val="Tabletext"/>
              <w:jc w:val="center"/>
            </w:pPr>
            <w:r>
              <w:t>–</w:t>
            </w:r>
            <w:r w:rsidRPr="00C932F5">
              <w:t>76,9</w:t>
            </w:r>
          </w:p>
        </w:tc>
      </w:tr>
      <w:tr w:rsidR="00BD6C4B" w:rsidRPr="00C932F5" w:rsidTr="00E56B50">
        <w:trPr>
          <w:jc w:val="center"/>
        </w:trPr>
        <w:tc>
          <w:tcPr>
            <w:tcW w:w="6374" w:type="dxa"/>
            <w:vAlign w:val="center"/>
          </w:tcPr>
          <w:p w:rsidR="00BD6C4B" w:rsidRPr="00C932F5" w:rsidRDefault="00BD6C4B" w:rsidP="00521BF6">
            <w:pPr>
              <w:pStyle w:val="Tabletext"/>
              <w:jc w:val="center"/>
            </w:pPr>
            <w:r w:rsidRPr="00C932F5">
              <w:t>+6</w:t>
            </w:r>
            <w:r>
              <w:t>,</w:t>
            </w:r>
            <w:r w:rsidRPr="00C932F5">
              <w:t>25</w:t>
            </w:r>
          </w:p>
        </w:tc>
        <w:tc>
          <w:tcPr>
            <w:tcW w:w="3265" w:type="dxa"/>
            <w:vAlign w:val="center"/>
          </w:tcPr>
          <w:p w:rsidR="00BD6C4B" w:rsidRPr="00C932F5" w:rsidRDefault="00BD6C4B" w:rsidP="00521BF6">
            <w:pPr>
              <w:pStyle w:val="Tabletext"/>
              <w:jc w:val="center"/>
            </w:pPr>
            <w:r>
              <w:t>–</w:t>
            </w:r>
            <w:r w:rsidRPr="00C932F5">
              <w:t>76</w:t>
            </w:r>
            <w:r>
              <w:t>,</w:t>
            </w:r>
            <w:r w:rsidRPr="00C932F5">
              <w:t>9</w:t>
            </w:r>
          </w:p>
        </w:tc>
      </w:tr>
      <w:tr w:rsidR="00BD6C4B" w:rsidRPr="00C932F5" w:rsidTr="00E56B50">
        <w:trPr>
          <w:jc w:val="center"/>
        </w:trPr>
        <w:tc>
          <w:tcPr>
            <w:tcW w:w="6374" w:type="dxa"/>
            <w:vAlign w:val="center"/>
          </w:tcPr>
          <w:p w:rsidR="00BD6C4B" w:rsidRPr="00C932F5" w:rsidRDefault="00BD6C4B" w:rsidP="00521BF6">
            <w:pPr>
              <w:pStyle w:val="Tabletext"/>
              <w:jc w:val="center"/>
            </w:pPr>
            <w:r w:rsidRPr="00C932F5">
              <w:t>+10</w:t>
            </w:r>
            <w:r>
              <w:t>,</w:t>
            </w:r>
            <w:r w:rsidRPr="00C932F5">
              <w:t>25</w:t>
            </w:r>
          </w:p>
        </w:tc>
        <w:tc>
          <w:tcPr>
            <w:tcW w:w="3265" w:type="dxa"/>
            <w:vAlign w:val="center"/>
          </w:tcPr>
          <w:p w:rsidR="00BD6C4B" w:rsidRPr="00C932F5" w:rsidRDefault="00BD6C4B" w:rsidP="00521BF6">
            <w:pPr>
              <w:pStyle w:val="Tabletext"/>
              <w:jc w:val="center"/>
            </w:pPr>
            <w:r>
              <w:t>–</w:t>
            </w:r>
            <w:r w:rsidRPr="00C932F5">
              <w:t>76</w:t>
            </w:r>
            <w:r>
              <w:t>,</w:t>
            </w:r>
            <w:r w:rsidRPr="00C932F5">
              <w:t>9</w:t>
            </w:r>
          </w:p>
        </w:tc>
      </w:tr>
      <w:tr w:rsidR="00BD6C4B" w:rsidRPr="00C932F5" w:rsidTr="00E56B50">
        <w:trPr>
          <w:jc w:val="center"/>
        </w:trPr>
        <w:tc>
          <w:tcPr>
            <w:tcW w:w="6374" w:type="dxa"/>
            <w:vAlign w:val="center"/>
          </w:tcPr>
          <w:p w:rsidR="00BD6C4B" w:rsidRPr="00C932F5" w:rsidRDefault="00BD6C4B" w:rsidP="00521BF6">
            <w:pPr>
              <w:pStyle w:val="Tabletext"/>
              <w:jc w:val="center"/>
            </w:pPr>
            <w:r w:rsidRPr="00C932F5">
              <w:t>+12</w:t>
            </w:r>
          </w:p>
        </w:tc>
        <w:tc>
          <w:tcPr>
            <w:tcW w:w="3265" w:type="dxa"/>
            <w:vAlign w:val="center"/>
          </w:tcPr>
          <w:p w:rsidR="00BD6C4B" w:rsidRPr="00C932F5" w:rsidRDefault="00BD6C4B" w:rsidP="00521BF6">
            <w:pPr>
              <w:pStyle w:val="Tabletext"/>
              <w:jc w:val="center"/>
            </w:pPr>
            <w:r>
              <w:t>–</w:t>
            </w:r>
            <w:r w:rsidRPr="00C932F5">
              <w:t>100</w:t>
            </w:r>
          </w:p>
        </w:tc>
      </w:tr>
      <w:tr w:rsidR="00BD6C4B" w:rsidRPr="00C932F5" w:rsidTr="00E56B50">
        <w:trPr>
          <w:jc w:val="center"/>
        </w:trPr>
        <w:tc>
          <w:tcPr>
            <w:tcW w:w="6374" w:type="dxa"/>
            <w:vAlign w:val="center"/>
          </w:tcPr>
          <w:p w:rsidR="00BD6C4B" w:rsidRPr="00C932F5" w:rsidRDefault="00BD6C4B" w:rsidP="00521BF6">
            <w:pPr>
              <w:pStyle w:val="Tabletext"/>
              <w:spacing w:before="20" w:after="20"/>
              <w:jc w:val="center"/>
            </w:pPr>
            <w:r w:rsidRPr="00C932F5">
              <w:t>+20</w:t>
            </w:r>
          </w:p>
        </w:tc>
        <w:tc>
          <w:tcPr>
            <w:tcW w:w="3265" w:type="dxa"/>
            <w:vAlign w:val="center"/>
          </w:tcPr>
          <w:p w:rsidR="00BD6C4B" w:rsidRPr="00C932F5" w:rsidRDefault="00BD6C4B" w:rsidP="00521BF6">
            <w:pPr>
              <w:pStyle w:val="Tabletext"/>
              <w:spacing w:before="20" w:after="20"/>
              <w:jc w:val="center"/>
            </w:pPr>
            <w:r>
              <w:t>–</w:t>
            </w:r>
            <w:r w:rsidRPr="00C932F5">
              <w:t>100</w:t>
            </w:r>
          </w:p>
        </w:tc>
      </w:tr>
    </w:tbl>
    <w:p w:rsidR="00BD6C4B" w:rsidRPr="00C932F5" w:rsidRDefault="00BD6C4B" w:rsidP="00BD6C4B">
      <w:pPr>
        <w:pStyle w:val="Tablefin"/>
        <w:rPr>
          <w:lang w:val="fr-FR"/>
        </w:rPr>
      </w:pPr>
    </w:p>
    <w:p w:rsidR="00BD6C4B" w:rsidRPr="00F77D03" w:rsidRDefault="00BD6C4B" w:rsidP="00BD6C4B">
      <w:pPr>
        <w:pStyle w:val="FigureNo"/>
      </w:pPr>
      <w:r w:rsidRPr="00F77D03">
        <w:t>Figur</w:t>
      </w:r>
      <w:r>
        <w:t>a</w:t>
      </w:r>
      <w:r w:rsidRPr="00F77D03">
        <w:t xml:space="preserve"> 1</w:t>
      </w:r>
      <w:r>
        <w:t>2</w:t>
      </w:r>
    </w:p>
    <w:bookmarkEnd w:id="5"/>
    <w:p w:rsidR="00BD6C4B" w:rsidRPr="00382312" w:rsidRDefault="00BD6C4B" w:rsidP="00BD6C4B">
      <w:pPr>
        <w:pStyle w:val="Figuretitle"/>
        <w:rPr>
          <w:lang w:val="es-ES_tradnl"/>
        </w:rPr>
      </w:pPr>
      <w:r w:rsidRPr="00382312">
        <w:rPr>
          <w:lang w:val="es-ES_tradnl"/>
        </w:rPr>
        <w:t xml:space="preserve">Plantilla de límite del espectro para casos </w:t>
      </w:r>
      <w:r>
        <w:rPr>
          <w:lang w:val="es-ES_tradnl"/>
        </w:rPr>
        <w:t>sensibles</w:t>
      </w:r>
      <w:r w:rsidRPr="00382312">
        <w:rPr>
          <w:lang w:val="es-ES_tradnl"/>
        </w:rPr>
        <w:t xml:space="preserve"> cuando un transmisor DTMB</w:t>
      </w:r>
      <w:r>
        <w:rPr>
          <w:lang w:val="es-ES_tradnl"/>
        </w:rPr>
        <w:t xml:space="preserve"> </w:t>
      </w:r>
      <w:r w:rsidRPr="00382312">
        <w:rPr>
          <w:lang w:val="es-ES_tradnl"/>
        </w:rPr>
        <w:t xml:space="preserve">con separación de </w:t>
      </w:r>
      <w:r>
        <w:rPr>
          <w:lang w:val="es-ES_tradnl"/>
        </w:rPr>
        <w:br/>
      </w:r>
      <w:r w:rsidRPr="00382312">
        <w:rPr>
          <w:lang w:val="es-ES_tradnl"/>
        </w:rPr>
        <w:t>canales de 8 MHz</w:t>
      </w:r>
      <w:r>
        <w:rPr>
          <w:lang w:val="es-ES_tradnl"/>
        </w:rPr>
        <w:t xml:space="preserve"> </w:t>
      </w:r>
      <w:r w:rsidRPr="00382312">
        <w:rPr>
          <w:lang w:val="es-ES_tradnl"/>
        </w:rPr>
        <w:t>funciona en un canal adyacente inferior o</w:t>
      </w:r>
      <w:r>
        <w:rPr>
          <w:lang w:val="es-ES_tradnl"/>
        </w:rPr>
        <w:t xml:space="preserve"> superior a otros servicios</w:t>
      </w:r>
      <w:r>
        <w:rPr>
          <w:lang w:val="es-ES_tradnl"/>
        </w:rPr>
        <w:br/>
        <w:t>(por ejemplo, con baja potencia)</w:t>
      </w:r>
      <w:r w:rsidRPr="00382312">
        <w:rPr>
          <w:lang w:val="es-ES_tradnl"/>
        </w:rPr>
        <w:t xml:space="preserve"> (</w:t>
      </w:r>
      <w:r>
        <w:rPr>
          <w:lang w:val="es-ES_tradnl"/>
        </w:rPr>
        <w:t>medida con una anchura de banda d</w:t>
      </w:r>
      <w:r w:rsidRPr="00382312">
        <w:rPr>
          <w:lang w:val="es-ES_tradnl"/>
        </w:rPr>
        <w:t>e 4 kHz)</w:t>
      </w:r>
    </w:p>
    <w:p w:rsidR="00BD6C4B" w:rsidRPr="00382312" w:rsidRDefault="00E56B50" w:rsidP="00BD6C4B">
      <w:pPr>
        <w:pStyle w:val="Figure"/>
        <w:rPr>
          <w:lang w:val="es-ES_tradnl"/>
        </w:rPr>
      </w:pPr>
      <w:r>
        <w:object w:dxaOrig="7168" w:dyaOrig="3225">
          <v:shape id="_x0000_i1091" type="#_x0000_t75" style="width:472.75pt;height:212.6pt;mso-position-horizontal:absolute" o:ole="">
            <v:imagedata r:id="rId35" o:title=""/>
          </v:shape>
          <o:OLEObject Type="Embed" ProgID="CorelDRAW.Graphic.14" ShapeID="_x0000_i1091" DrawAspect="Content" ObjectID="_1501077829" r:id="rId36"/>
        </w:object>
      </w:r>
    </w:p>
    <w:p w:rsidR="00BD6C4B" w:rsidRPr="00382312" w:rsidRDefault="00BD6C4B" w:rsidP="00BD6C4B">
      <w:pPr>
        <w:pStyle w:val="TableNo"/>
        <w:rPr>
          <w:lang w:val="es-ES_tradnl"/>
        </w:rPr>
      </w:pPr>
      <w:r w:rsidRPr="003A3908">
        <w:rPr>
          <w:lang w:val="es-ES_tradnl"/>
        </w:rPr>
        <w:lastRenderedPageBreak/>
        <w:t>CUADRO</w:t>
      </w:r>
      <w:r w:rsidRPr="00382312">
        <w:rPr>
          <w:lang w:val="es-ES_tradnl"/>
        </w:rPr>
        <w:t xml:space="preserve"> </w:t>
      </w:r>
      <w:r>
        <w:rPr>
          <w:lang w:val="es-ES_tradnl"/>
        </w:rPr>
        <w:t>9</w:t>
      </w:r>
    </w:p>
    <w:p w:rsidR="00BD6C4B" w:rsidRPr="00382312" w:rsidRDefault="00BD6C4B" w:rsidP="00E56B50">
      <w:pPr>
        <w:pStyle w:val="Tabletitle"/>
        <w:keepLines/>
        <w:rPr>
          <w:lang w:val="es-ES_tradnl"/>
        </w:rPr>
      </w:pPr>
      <w:r w:rsidRPr="00F57B6A">
        <w:rPr>
          <w:lang w:val="es-ES_tradnl"/>
        </w:rPr>
        <w:t>Plantilla de lími</w:t>
      </w:r>
      <w:bookmarkStart w:id="6" w:name="_GoBack"/>
      <w:bookmarkEnd w:id="6"/>
      <w:r w:rsidRPr="00F57B6A">
        <w:rPr>
          <w:lang w:val="es-ES_tradnl"/>
        </w:rPr>
        <w:t xml:space="preserve">te del espectro para casos críticos sensibles cuando un transmisor DTMB </w:t>
      </w:r>
      <w:r>
        <w:rPr>
          <w:lang w:val="es-ES_tradnl"/>
        </w:rPr>
        <w:br/>
      </w:r>
      <w:r w:rsidRPr="00F57B6A">
        <w:rPr>
          <w:lang w:val="es-ES_tradnl"/>
        </w:rPr>
        <w:t xml:space="preserve">con separación de canales de 8 MHz funciona en un canal adyacente inferior o </w:t>
      </w:r>
      <w:r w:rsidR="00E56B50">
        <w:rPr>
          <w:lang w:val="es-ES_tradnl"/>
        </w:rPr>
        <w:br/>
      </w:r>
      <w:r w:rsidRPr="00F57B6A">
        <w:rPr>
          <w:lang w:val="es-ES_tradnl"/>
        </w:rPr>
        <w:t>superior a otros servicios</w:t>
      </w:r>
      <w:r>
        <w:rPr>
          <w:lang w:val="es-ES_tradnl"/>
        </w:rPr>
        <w:t xml:space="preserve"> </w:t>
      </w:r>
      <w:r w:rsidRPr="00F57B6A">
        <w:rPr>
          <w:lang w:val="es-ES_tradnl"/>
        </w:rPr>
        <w:t xml:space="preserve">(por ejemplo, con baja potencia) (medida con </w:t>
      </w:r>
      <w:r w:rsidR="00E56B50">
        <w:rPr>
          <w:lang w:val="es-ES_tradnl"/>
        </w:rPr>
        <w:br/>
      </w:r>
      <w:r w:rsidRPr="00F57B6A">
        <w:rPr>
          <w:lang w:val="es-ES_tradnl"/>
        </w:rPr>
        <w:t>una anchura de banda de 4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548"/>
      </w:tblGrid>
      <w:tr w:rsidR="00BD6C4B" w:rsidRPr="00C932F5" w:rsidTr="00521BF6">
        <w:trPr>
          <w:jc w:val="center"/>
        </w:trPr>
        <w:tc>
          <w:tcPr>
            <w:tcW w:w="6091" w:type="dxa"/>
            <w:vAlign w:val="center"/>
          </w:tcPr>
          <w:p w:rsidR="00BD6C4B" w:rsidRPr="004C3C0B" w:rsidRDefault="00BD6C4B" w:rsidP="00521BF6">
            <w:pPr>
              <w:pStyle w:val="Tablehead"/>
              <w:rPr>
                <w:lang w:val="es-ES_tradnl"/>
              </w:rPr>
            </w:pPr>
            <w:r w:rsidRPr="00382312">
              <w:rPr>
                <w:lang w:val="es-ES_tradnl"/>
              </w:rPr>
              <w:t>Desplazamiento de frecuencia</w:t>
            </w:r>
            <w:r>
              <w:rPr>
                <w:lang w:val="es-ES_tradnl"/>
              </w:rPr>
              <w:t xml:space="preserve"> respecto a la frecuencia central</w:t>
            </w:r>
            <w:r w:rsidRPr="00382312">
              <w:rPr>
                <w:lang w:val="es-ES_tradnl"/>
              </w:rPr>
              <w:t xml:space="preserve"> </w:t>
            </w:r>
            <w:r w:rsidRPr="00382312">
              <w:rPr>
                <w:lang w:val="es-ES_tradnl"/>
              </w:rPr>
              <w:br/>
              <w:t>(MHz)</w:t>
            </w:r>
          </w:p>
        </w:tc>
        <w:tc>
          <w:tcPr>
            <w:tcW w:w="3548" w:type="dxa"/>
            <w:vAlign w:val="center"/>
          </w:tcPr>
          <w:p w:rsidR="00BD6C4B" w:rsidRPr="00C932F5" w:rsidRDefault="00BD6C4B" w:rsidP="00521BF6">
            <w:pPr>
              <w:pStyle w:val="Tablehead"/>
            </w:pPr>
            <w:r w:rsidRPr="00382312">
              <w:rPr>
                <w:lang w:val="es-ES_tradnl"/>
              </w:rPr>
              <w:t>Nive</w:t>
            </w:r>
            <w:r>
              <w:rPr>
                <w:lang w:val="es-ES_tradnl"/>
              </w:rPr>
              <w:t>l</w:t>
            </w:r>
            <w:r w:rsidRPr="00382312">
              <w:rPr>
                <w:lang w:val="es-ES_tradnl"/>
              </w:rPr>
              <w:t xml:space="preserve"> relati</w:t>
            </w:r>
            <w:r>
              <w:rPr>
                <w:lang w:val="es-ES_tradnl"/>
              </w:rPr>
              <w:t>vo</w:t>
            </w:r>
            <w:r w:rsidRPr="00382312">
              <w:rPr>
                <w:lang w:val="es-ES_tradnl"/>
              </w:rPr>
              <w:br/>
              <w:t>(dB)</w:t>
            </w:r>
          </w:p>
        </w:tc>
      </w:tr>
      <w:tr w:rsidR="00BD6C4B" w:rsidRPr="00C932F5" w:rsidTr="00521BF6">
        <w:trPr>
          <w:jc w:val="center"/>
        </w:trPr>
        <w:tc>
          <w:tcPr>
            <w:tcW w:w="6091" w:type="dxa"/>
            <w:vAlign w:val="center"/>
          </w:tcPr>
          <w:p w:rsidR="00BD6C4B" w:rsidRPr="00C932F5" w:rsidRDefault="00BD6C4B" w:rsidP="00521BF6">
            <w:pPr>
              <w:pStyle w:val="Tabletext"/>
              <w:keepNext/>
              <w:keepLines/>
              <w:spacing w:after="20"/>
              <w:jc w:val="center"/>
            </w:pPr>
            <w:r w:rsidRPr="00C932F5">
              <w:t>−20</w:t>
            </w:r>
          </w:p>
        </w:tc>
        <w:tc>
          <w:tcPr>
            <w:tcW w:w="3548" w:type="dxa"/>
            <w:vAlign w:val="center"/>
          </w:tcPr>
          <w:p w:rsidR="00BD6C4B" w:rsidRPr="00C932F5" w:rsidRDefault="00BD6C4B" w:rsidP="00521BF6">
            <w:pPr>
              <w:pStyle w:val="Tabletext"/>
              <w:keepNext/>
              <w:keepLines/>
              <w:spacing w:after="20"/>
              <w:jc w:val="center"/>
              <w:rPr>
                <w:b/>
              </w:rPr>
            </w:pPr>
            <w:r>
              <w:t>–</w:t>
            </w:r>
            <w:r w:rsidRPr="00C932F5">
              <w:t>120</w:t>
            </w:r>
          </w:p>
        </w:tc>
      </w:tr>
      <w:tr w:rsidR="00BD6C4B" w:rsidRPr="00C932F5" w:rsidTr="00521BF6">
        <w:trPr>
          <w:jc w:val="center"/>
        </w:trPr>
        <w:tc>
          <w:tcPr>
            <w:tcW w:w="6091" w:type="dxa"/>
            <w:vAlign w:val="center"/>
          </w:tcPr>
          <w:p w:rsidR="00BD6C4B" w:rsidRPr="00C932F5" w:rsidRDefault="00BD6C4B" w:rsidP="00521BF6">
            <w:pPr>
              <w:pStyle w:val="Tabletext"/>
              <w:keepNext/>
              <w:keepLines/>
              <w:spacing w:after="20"/>
              <w:jc w:val="center"/>
            </w:pPr>
            <w:r w:rsidRPr="00C932F5">
              <w:t>−12</w:t>
            </w:r>
          </w:p>
        </w:tc>
        <w:tc>
          <w:tcPr>
            <w:tcW w:w="3548" w:type="dxa"/>
            <w:vAlign w:val="center"/>
          </w:tcPr>
          <w:p w:rsidR="00BD6C4B" w:rsidRPr="00C932F5" w:rsidRDefault="00BD6C4B" w:rsidP="00521BF6">
            <w:pPr>
              <w:pStyle w:val="Tabletext"/>
              <w:keepNext/>
              <w:keepLines/>
              <w:spacing w:after="20"/>
              <w:jc w:val="center"/>
            </w:pPr>
            <w:r>
              <w:t>–</w:t>
            </w:r>
            <w:r w:rsidRPr="00C932F5">
              <w:t>120</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−6</w:t>
            </w:r>
          </w:p>
        </w:tc>
        <w:tc>
          <w:tcPr>
            <w:tcW w:w="3548" w:type="dxa"/>
            <w:vAlign w:val="center"/>
          </w:tcPr>
          <w:p w:rsidR="00BD6C4B" w:rsidRPr="00C932F5" w:rsidRDefault="00BD6C4B" w:rsidP="00521BF6">
            <w:pPr>
              <w:pStyle w:val="Tabletext"/>
              <w:spacing w:after="20"/>
              <w:jc w:val="center"/>
            </w:pPr>
            <w:r>
              <w:t>–</w:t>
            </w:r>
            <w:r w:rsidRPr="00C932F5">
              <w:t>95</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−4,2</w:t>
            </w:r>
          </w:p>
        </w:tc>
        <w:tc>
          <w:tcPr>
            <w:tcW w:w="3548" w:type="dxa"/>
            <w:vAlign w:val="center"/>
          </w:tcPr>
          <w:p w:rsidR="00BD6C4B" w:rsidRPr="00C932F5" w:rsidRDefault="00BD6C4B" w:rsidP="00521BF6">
            <w:pPr>
              <w:pStyle w:val="Tabletext"/>
              <w:spacing w:after="20"/>
              <w:jc w:val="center"/>
            </w:pPr>
            <w:r>
              <w:t>–</w:t>
            </w:r>
            <w:r w:rsidRPr="00C932F5">
              <w:t>83</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−3,8</w:t>
            </w:r>
          </w:p>
        </w:tc>
        <w:tc>
          <w:tcPr>
            <w:tcW w:w="3548" w:type="dxa"/>
            <w:vAlign w:val="center"/>
          </w:tcPr>
          <w:p w:rsidR="00BD6C4B" w:rsidRPr="00C932F5" w:rsidRDefault="00BD6C4B" w:rsidP="00521BF6">
            <w:pPr>
              <w:pStyle w:val="Tabletext"/>
              <w:spacing w:after="20"/>
              <w:jc w:val="center"/>
            </w:pPr>
            <w:r>
              <w:t>–</w:t>
            </w:r>
            <w:r w:rsidRPr="00C932F5">
              <w:t>32,8</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+3,8</w:t>
            </w:r>
          </w:p>
        </w:tc>
        <w:tc>
          <w:tcPr>
            <w:tcW w:w="3548" w:type="dxa"/>
            <w:vAlign w:val="center"/>
          </w:tcPr>
          <w:p w:rsidR="00BD6C4B" w:rsidRPr="00C932F5" w:rsidRDefault="00BD6C4B" w:rsidP="00521BF6">
            <w:pPr>
              <w:pStyle w:val="Tabletext"/>
              <w:spacing w:after="20"/>
              <w:jc w:val="center"/>
            </w:pPr>
            <w:r>
              <w:t>–</w:t>
            </w:r>
            <w:r w:rsidRPr="00C932F5">
              <w:t>32,8</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+4,2</w:t>
            </w:r>
          </w:p>
        </w:tc>
        <w:tc>
          <w:tcPr>
            <w:tcW w:w="3548" w:type="dxa"/>
            <w:vAlign w:val="center"/>
          </w:tcPr>
          <w:p w:rsidR="00BD6C4B" w:rsidRPr="00C932F5" w:rsidRDefault="00BD6C4B" w:rsidP="00521BF6">
            <w:pPr>
              <w:pStyle w:val="Tabletext"/>
              <w:spacing w:after="20"/>
              <w:jc w:val="center"/>
            </w:pPr>
            <w:r>
              <w:t>–</w:t>
            </w:r>
            <w:r w:rsidRPr="00C932F5">
              <w:t>83</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+6</w:t>
            </w:r>
          </w:p>
        </w:tc>
        <w:tc>
          <w:tcPr>
            <w:tcW w:w="3548" w:type="dxa"/>
            <w:vAlign w:val="center"/>
          </w:tcPr>
          <w:p w:rsidR="00BD6C4B" w:rsidRPr="00C932F5" w:rsidRDefault="00BD6C4B" w:rsidP="00521BF6">
            <w:pPr>
              <w:pStyle w:val="Tabletext"/>
              <w:spacing w:after="20"/>
              <w:jc w:val="center"/>
            </w:pPr>
            <w:r>
              <w:t>–</w:t>
            </w:r>
            <w:r w:rsidRPr="00C932F5">
              <w:t>95</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+12</w:t>
            </w:r>
          </w:p>
        </w:tc>
        <w:tc>
          <w:tcPr>
            <w:tcW w:w="3548" w:type="dxa"/>
            <w:vAlign w:val="center"/>
          </w:tcPr>
          <w:p w:rsidR="00BD6C4B" w:rsidRPr="00C932F5" w:rsidRDefault="00BD6C4B" w:rsidP="00521BF6">
            <w:pPr>
              <w:pStyle w:val="Tabletext"/>
              <w:spacing w:after="20"/>
              <w:jc w:val="center"/>
            </w:pPr>
            <w:r>
              <w:t>–</w:t>
            </w:r>
            <w:r w:rsidRPr="00C932F5">
              <w:t>120</w:t>
            </w:r>
          </w:p>
        </w:tc>
      </w:tr>
      <w:tr w:rsidR="00BD6C4B" w:rsidRPr="00C932F5" w:rsidTr="00521BF6">
        <w:trPr>
          <w:jc w:val="center"/>
        </w:trPr>
        <w:tc>
          <w:tcPr>
            <w:tcW w:w="6091" w:type="dxa"/>
            <w:vAlign w:val="center"/>
          </w:tcPr>
          <w:p w:rsidR="00BD6C4B" w:rsidRPr="00C932F5" w:rsidRDefault="00BD6C4B" w:rsidP="00521BF6">
            <w:pPr>
              <w:pStyle w:val="Tabletext"/>
              <w:spacing w:after="20"/>
              <w:jc w:val="center"/>
            </w:pPr>
            <w:r w:rsidRPr="00C932F5">
              <w:t>+20</w:t>
            </w:r>
          </w:p>
        </w:tc>
        <w:tc>
          <w:tcPr>
            <w:tcW w:w="3548" w:type="dxa"/>
            <w:vAlign w:val="center"/>
          </w:tcPr>
          <w:p w:rsidR="00BD6C4B" w:rsidRPr="00C932F5" w:rsidRDefault="00BD6C4B" w:rsidP="00521BF6">
            <w:pPr>
              <w:pStyle w:val="Tabletext"/>
              <w:spacing w:after="20"/>
              <w:jc w:val="center"/>
            </w:pPr>
            <w:r>
              <w:t>–</w:t>
            </w:r>
            <w:r w:rsidRPr="00C932F5">
              <w:t>120</w:t>
            </w:r>
          </w:p>
        </w:tc>
      </w:tr>
    </w:tbl>
    <w:p w:rsidR="00BD6C4B" w:rsidRPr="00280813" w:rsidRDefault="00BD6C4B" w:rsidP="00BD6C4B">
      <w:pPr>
        <w:pStyle w:val="Tablefin"/>
        <w:rPr>
          <w:sz w:val="10"/>
          <w:szCs w:val="10"/>
        </w:rPr>
      </w:pPr>
    </w:p>
    <w:p w:rsidR="00BD6C4B" w:rsidRDefault="00BD6C4B" w:rsidP="00BD6C4B">
      <w:pPr>
        <w:jc w:val="center"/>
      </w:pPr>
    </w:p>
    <w:p w:rsidR="00BD6C4B" w:rsidRDefault="00BD6C4B" w:rsidP="00BD6C4B">
      <w:pPr>
        <w:jc w:val="center"/>
      </w:pPr>
      <w:r>
        <w:t>______________</w:t>
      </w:r>
    </w:p>
    <w:p w:rsidR="00A6617B" w:rsidRPr="00A6617B" w:rsidRDefault="00A6617B" w:rsidP="00BD6C4B"/>
    <w:sectPr w:rsidR="00A6617B" w:rsidRPr="00A6617B" w:rsidSect="00BD6C4B">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BF6" w:rsidRDefault="00521BF6">
      <w:r>
        <w:separator/>
      </w:r>
    </w:p>
  </w:endnote>
  <w:endnote w:type="continuationSeparator" w:id="0">
    <w:p w:rsidR="00521BF6" w:rsidRDefault="00521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BF6" w:rsidRDefault="00521BF6">
      <w:r>
        <w:separator/>
      </w:r>
    </w:p>
  </w:footnote>
  <w:footnote w:type="continuationSeparator" w:id="0">
    <w:p w:rsidR="00521BF6" w:rsidRDefault="00521BF6">
      <w:r>
        <w:continuationSeparator/>
      </w:r>
    </w:p>
  </w:footnote>
  <w:footnote w:id="1">
    <w:p w:rsidR="00521BF6" w:rsidRPr="00351787" w:rsidRDefault="00521BF6" w:rsidP="00BD6C4B">
      <w:pPr>
        <w:pStyle w:val="FootnoteText"/>
        <w:rPr>
          <w:lang w:val="en-US"/>
        </w:rPr>
      </w:pPr>
      <w:r>
        <w:rPr>
          <w:rStyle w:val="FootnoteReference"/>
        </w:rPr>
        <w:footnoteRef/>
      </w:r>
      <w:r w:rsidRPr="00351787">
        <w:rPr>
          <w:lang w:val="en-US"/>
        </w:rPr>
        <w:t xml:space="preserve"> </w:t>
      </w:r>
      <w:r w:rsidRPr="00351787">
        <w:rPr>
          <w:lang w:val="en-US"/>
        </w:rPr>
        <w:tab/>
      </w:r>
      <w:r>
        <w:rPr>
          <w:lang w:val="en-US"/>
        </w:rPr>
        <w:t xml:space="preserve">IEEE Std. 1631-2008, </w:t>
      </w:r>
      <w:r w:rsidRPr="00D27014">
        <w:rPr>
          <w:lang w:val="en-US"/>
        </w:rPr>
        <w:t>IEEE Recommended Practice for</w:t>
      </w:r>
      <w:r>
        <w:rPr>
          <w:lang w:val="en-US"/>
        </w:rPr>
        <w:t xml:space="preserve"> </w:t>
      </w:r>
      <w:r w:rsidRPr="00D27014">
        <w:rPr>
          <w:lang w:val="en-US"/>
        </w:rPr>
        <w:t>Measurement of 8-VSB Digital</w:t>
      </w:r>
      <w:r>
        <w:rPr>
          <w:lang w:val="en-US"/>
        </w:rPr>
        <w:t xml:space="preserve"> </w:t>
      </w:r>
      <w:r w:rsidRPr="00D27014">
        <w:rPr>
          <w:lang w:val="en-US"/>
        </w:rPr>
        <w:t>Television Transmission Mask</w:t>
      </w:r>
      <w:r>
        <w:rPr>
          <w:lang w:val="en-US"/>
        </w:rPr>
        <w:t xml:space="preserve"> </w:t>
      </w:r>
      <w:r w:rsidRPr="00D27014">
        <w:rPr>
          <w:lang w:val="en-US"/>
        </w:rPr>
        <w:t>Compliance for the USA</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F6" w:rsidRDefault="00521BF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F6" w:rsidRDefault="00521BF6" w:rsidP="00521BF6">
    <w:pPr>
      <w:pStyle w:val="Header"/>
      <w:ind w:right="360" w:firstLine="360"/>
    </w:pPr>
    <w:r>
      <w:rPr>
        <w:noProof/>
        <w:lang w:val="en-US" w:eastAsia="zh-CN"/>
      </w:rPr>
      <w:drawing>
        <wp:anchor distT="0" distB="0" distL="114300" distR="114300" simplePos="0" relativeHeight="251656704" behindDoc="0" locked="0" layoutInCell="1" allowOverlap="1" wp14:anchorId="5A0994BA" wp14:editId="3C9B7B63">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4656" behindDoc="1" locked="0" layoutInCell="1" allowOverlap="1" wp14:anchorId="33D95A4F" wp14:editId="346A5E4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F6" w:rsidRDefault="00521BF6" w:rsidP="00521BF6">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D26BD8">
      <w:rPr>
        <w:rStyle w:val="PageNumber"/>
        <w:b/>
        <w:bCs/>
        <w:noProof/>
      </w:rPr>
      <w:t>ii</w:t>
    </w:r>
    <w:r>
      <w:rPr>
        <w:rStyle w:val="PageNumber"/>
        <w:b/>
        <w:bCs/>
      </w:rPr>
      <w:fldChar w:fldCharType="end"/>
    </w:r>
    <w:r>
      <w:tab/>
    </w:r>
    <w:fldSimple w:instr=" DOCPROPERTY &quot;Header&quot; \* MERGEFORMAT ">
      <w:r w:rsidRPr="00521BF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6BD8">
      <w:rPr>
        <w:b/>
        <w:bCs/>
        <w:noProof/>
      </w:rPr>
      <w:t>UIT-R  BT.1206-2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F6" w:rsidRDefault="00521BF6">
    <w:pPr>
      <w:pStyle w:val="Header"/>
    </w:pPr>
    <w:r>
      <w:tab/>
    </w:r>
    <w:fldSimple w:instr=" DOCPROPERTY &quot;Header&quot; \* MERGEFORMAT ">
      <w:r w:rsidRPr="00521BF6">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BT.1206-2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F6" w:rsidRDefault="00521BF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6BD8">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521BF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6BD8">
      <w:rPr>
        <w:b/>
        <w:bCs/>
        <w:noProof/>
      </w:rPr>
      <w:t>UIT-R  BT.1206-2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F6" w:rsidRDefault="00521BF6">
    <w:pPr>
      <w:pStyle w:val="Header"/>
    </w:pPr>
    <w:r>
      <w:tab/>
    </w:r>
    <w:fldSimple w:instr=" DOCPROPERTY &quot;Header&quot; \* MERGEFORMAT ">
      <w:r w:rsidRPr="00521BF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6BD8">
      <w:rPr>
        <w:b/>
        <w:bCs/>
        <w:noProof/>
      </w:rPr>
      <w:t>UIT-R  BT.1206-2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6BD8">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C4B"/>
    <w:rsid w:val="00022CD6"/>
    <w:rsid w:val="00194087"/>
    <w:rsid w:val="001B46E0"/>
    <w:rsid w:val="00217EBF"/>
    <w:rsid w:val="00242AEE"/>
    <w:rsid w:val="00253E28"/>
    <w:rsid w:val="002D36D6"/>
    <w:rsid w:val="002D76C4"/>
    <w:rsid w:val="003C09CB"/>
    <w:rsid w:val="00521BF6"/>
    <w:rsid w:val="0052529D"/>
    <w:rsid w:val="00530CA2"/>
    <w:rsid w:val="005E0F7E"/>
    <w:rsid w:val="00607D68"/>
    <w:rsid w:val="006331D8"/>
    <w:rsid w:val="00736816"/>
    <w:rsid w:val="007468DA"/>
    <w:rsid w:val="0086559C"/>
    <w:rsid w:val="00884BF3"/>
    <w:rsid w:val="008B5FCC"/>
    <w:rsid w:val="009735B2"/>
    <w:rsid w:val="00980048"/>
    <w:rsid w:val="009E00A8"/>
    <w:rsid w:val="00A15E62"/>
    <w:rsid w:val="00A6617B"/>
    <w:rsid w:val="00AB0DC8"/>
    <w:rsid w:val="00B44E24"/>
    <w:rsid w:val="00BA44F3"/>
    <w:rsid w:val="00BD6C4B"/>
    <w:rsid w:val="00C318F2"/>
    <w:rsid w:val="00D26BD8"/>
    <w:rsid w:val="00DF4176"/>
    <w:rsid w:val="00E56B50"/>
    <w:rsid w:val="00ED1747"/>
    <w:rsid w:val="00ED6122"/>
    <w:rsid w:val="00FD7E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3D078C6-3478-48A5-9548-7F281CC4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C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D6C4B"/>
    <w:rPr>
      <w:color w:val="0000FF"/>
      <w:u w:val="single"/>
    </w:rPr>
  </w:style>
  <w:style w:type="character" w:customStyle="1" w:styleId="Heading1Char">
    <w:name w:val="Heading 1 Char"/>
    <w:link w:val="Heading1"/>
    <w:rsid w:val="00BD6C4B"/>
    <w:rPr>
      <w:b/>
      <w:sz w:val="24"/>
      <w:lang w:val="fr-FR" w:eastAsia="en-US"/>
    </w:rPr>
  </w:style>
  <w:style w:type="character" w:customStyle="1" w:styleId="FooterChar">
    <w:name w:val="Footer Char"/>
    <w:basedOn w:val="DefaultParagraphFont"/>
    <w:link w:val="Footer"/>
    <w:rsid w:val="00BD6C4B"/>
    <w:rPr>
      <w:noProof/>
      <w:sz w:val="18"/>
      <w:lang w:val="fr-FR" w:eastAsia="en-US"/>
    </w:rPr>
  </w:style>
  <w:style w:type="character" w:customStyle="1" w:styleId="enumlev1Char">
    <w:name w:val="enumlev1 Char"/>
    <w:basedOn w:val="DefaultParagraphFont"/>
    <w:link w:val="enumlev1"/>
    <w:locked/>
    <w:rsid w:val="00BD6C4B"/>
    <w:rPr>
      <w:sz w:val="24"/>
      <w:lang w:val="fr-FR" w:eastAsia="en-US"/>
    </w:rPr>
  </w:style>
  <w:style w:type="character" w:customStyle="1" w:styleId="TableheadChar">
    <w:name w:val="Table_head Char"/>
    <w:link w:val="Tablehead"/>
    <w:locked/>
    <w:rsid w:val="00BD6C4B"/>
    <w:rPr>
      <w:b/>
      <w:sz w:val="22"/>
      <w:lang w:val="fr-FR" w:eastAsia="en-US"/>
    </w:rPr>
  </w:style>
  <w:style w:type="character" w:customStyle="1" w:styleId="TableNo0">
    <w:name w:val="Table_No Знак"/>
    <w:link w:val="TableNo"/>
    <w:locked/>
    <w:rsid w:val="00BD6C4B"/>
    <w:rPr>
      <w:sz w:val="24"/>
      <w:lang w:val="fr-FR" w:eastAsia="en-US"/>
    </w:rPr>
  </w:style>
  <w:style w:type="character" w:customStyle="1" w:styleId="TabletextChar">
    <w:name w:val="Table_text Char"/>
    <w:link w:val="Tabletext"/>
    <w:locked/>
    <w:rsid w:val="00BD6C4B"/>
    <w:rPr>
      <w:sz w:val="22"/>
      <w:lang w:val="fr-FR" w:eastAsia="en-US"/>
    </w:rPr>
  </w:style>
  <w:style w:type="character" w:customStyle="1" w:styleId="EquationChar">
    <w:name w:val="Equation Char"/>
    <w:link w:val="Equation"/>
    <w:locked/>
    <w:rsid w:val="00BD6C4B"/>
    <w:rPr>
      <w:sz w:val="24"/>
      <w:lang w:val="fr-FR" w:eastAsia="en-US"/>
    </w:rPr>
  </w:style>
  <w:style w:type="character" w:customStyle="1" w:styleId="EquationlegendChar">
    <w:name w:val="Equation_legend Char"/>
    <w:link w:val="Equationlegend"/>
    <w:locked/>
    <w:rsid w:val="00BD6C4B"/>
    <w:rPr>
      <w:sz w:val="24"/>
      <w:lang w:eastAsia="en-US"/>
    </w:rPr>
  </w:style>
  <w:style w:type="character" w:customStyle="1" w:styleId="FiguretitleChar">
    <w:name w:val="Figure_title Char"/>
    <w:link w:val="Figuretitle"/>
    <w:locked/>
    <w:rsid w:val="00BD6C4B"/>
    <w:rPr>
      <w:rFonts w:ascii="Times New Roman Bold" w:hAnsi="Times New Roman Bold"/>
      <w:b/>
      <w:sz w:val="18"/>
      <w:lang w:val="fr-FR" w:eastAsia="en-US"/>
    </w:rPr>
  </w:style>
  <w:style w:type="character" w:customStyle="1" w:styleId="FigureNoChar">
    <w:name w:val="Figure_No Char"/>
    <w:link w:val="FigureNo"/>
    <w:locked/>
    <w:rsid w:val="00BD6C4B"/>
    <w:rPr>
      <w:caps/>
      <w:sz w:val="18"/>
      <w:lang w:val="fr-FR" w:eastAsia="en-US"/>
    </w:rPr>
  </w:style>
  <w:style w:type="character" w:customStyle="1" w:styleId="FootnoteTextChar">
    <w:name w:val="Footnote Text Char"/>
    <w:basedOn w:val="DefaultParagraphFont"/>
    <w:link w:val="FootnoteText"/>
    <w:semiHidden/>
    <w:rsid w:val="00BD6C4B"/>
    <w:rPr>
      <w:sz w:val="22"/>
      <w:lang w:val="fr-FR" w:eastAsia="en-US"/>
    </w:rPr>
  </w:style>
  <w:style w:type="character" w:customStyle="1" w:styleId="TabletitleChar">
    <w:name w:val="Table_title Char"/>
    <w:basedOn w:val="DefaultParagraphFont"/>
    <w:link w:val="Tabletitle"/>
    <w:locked/>
    <w:rsid w:val="00BD6C4B"/>
    <w:rPr>
      <w:b/>
      <w:sz w:val="24"/>
      <w:lang w:val="fr-FR" w:eastAsia="en-US"/>
    </w:rPr>
  </w:style>
  <w:style w:type="paragraph" w:styleId="BalloonText">
    <w:name w:val="Balloon Text"/>
    <w:basedOn w:val="Normal"/>
    <w:link w:val="BalloonTextChar"/>
    <w:semiHidden/>
    <w:unhideWhenUsed/>
    <w:rsid w:val="00BD6C4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D6C4B"/>
    <w:rPr>
      <w:rFonts w:ascii="Segoe UI" w:hAnsi="Segoe UI" w:cs="Segoe UI"/>
      <w:sz w:val="18"/>
      <w:szCs w:val="18"/>
      <w:lang w:val="fr-FR" w:eastAsia="en-US"/>
    </w:rPr>
  </w:style>
  <w:style w:type="paragraph" w:customStyle="1" w:styleId="Reasons">
    <w:name w:val="Reasons"/>
    <w:basedOn w:val="Normal"/>
    <w:qFormat/>
    <w:rsid w:val="00BD6C4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emf"/><Relationship Id="rId34" Type="http://schemas.openxmlformats.org/officeDocument/2006/relationships/oleObject" Target="embeddings/oleObject11.bin"/><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126</TotalTime>
  <Pages>20</Pages>
  <Words>3975</Words>
  <Characters>20714</Characters>
  <Application>Microsoft Office Word</Application>
  <DocSecurity>0</DocSecurity>
  <Lines>431</Lines>
  <Paragraphs>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24</cp:revision>
  <cp:lastPrinted>2015-08-14T14:14:00Z</cp:lastPrinted>
  <dcterms:created xsi:type="dcterms:W3CDTF">2015-08-14T12:09:00Z</dcterms:created>
  <dcterms:modified xsi:type="dcterms:W3CDTF">2015-08-14T14:23:00Z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