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80F" w:rsidRDefault="00ED180F" w:rsidP="00ED180F"/>
    <w:p w:rsidR="00ED180F" w:rsidRDefault="00ED180F" w:rsidP="00ED180F"/>
    <w:p w:rsidR="00ED180F" w:rsidRDefault="00ED180F" w:rsidP="00ED180F"/>
    <w:p w:rsidR="00ED180F" w:rsidRDefault="00ED180F" w:rsidP="00ED180F"/>
    <w:p w:rsidR="00ED180F" w:rsidRDefault="00ED180F" w:rsidP="00ED180F"/>
    <w:p w:rsidR="00ED180F" w:rsidRDefault="00ED180F" w:rsidP="00ED180F"/>
    <w:p w:rsidR="00ED180F" w:rsidRDefault="00ED180F" w:rsidP="00ED180F"/>
    <w:p w:rsidR="00ED180F" w:rsidRDefault="00ED180F" w:rsidP="00ED180F"/>
    <w:p w:rsidR="00ED180F" w:rsidRDefault="00ED180F" w:rsidP="00ED180F"/>
    <w:p w:rsidR="00ED180F" w:rsidRDefault="00ED180F" w:rsidP="00ED180F"/>
    <w:p w:rsidR="00ED180F" w:rsidRDefault="00ED180F" w:rsidP="00ED180F"/>
    <w:p w:rsidR="00ED180F" w:rsidRDefault="00ED180F" w:rsidP="00ED180F"/>
    <w:tbl>
      <w:tblPr>
        <w:tblW w:w="10089" w:type="dxa"/>
        <w:tblLook w:val="01E0" w:firstRow="1" w:lastRow="1" w:firstColumn="1" w:lastColumn="1" w:noHBand="0" w:noVBand="0"/>
      </w:tblPr>
      <w:tblGrid>
        <w:gridCol w:w="10089"/>
      </w:tblGrid>
      <w:tr w:rsidR="00ED180F" w:rsidRPr="006B55A9" w:rsidTr="00293F6D">
        <w:tc>
          <w:tcPr>
            <w:tcW w:w="10089" w:type="dxa"/>
          </w:tcPr>
          <w:p w:rsidR="00ED180F" w:rsidRPr="006B55A9" w:rsidRDefault="00ED180F" w:rsidP="00293F6D">
            <w:pPr>
              <w:spacing w:before="380" w:line="280" w:lineRule="exact"/>
              <w:jc w:val="right"/>
              <w:rPr>
                <w:rFonts w:ascii="Tahoma" w:hAnsi="Tahoma" w:cs="Tahoma"/>
                <w:b/>
                <w:bCs/>
                <w:iCs/>
                <w:color w:val="243285"/>
                <w:sz w:val="32"/>
                <w:szCs w:val="32"/>
                <w:lang w:val="en-US"/>
              </w:rPr>
            </w:pPr>
          </w:p>
          <w:p w:rsidR="00ED180F" w:rsidRPr="006B55A9" w:rsidRDefault="00ED180F" w:rsidP="00D26649">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1206-</w:t>
            </w:r>
            <w:r w:rsidR="00D26649">
              <w:rPr>
                <w:rFonts w:ascii="Tahoma" w:hAnsi="Tahoma" w:cs="Tahoma"/>
                <w:b/>
                <w:bCs/>
                <w:iCs/>
                <w:color w:val="243285"/>
                <w:sz w:val="36"/>
                <w:szCs w:val="36"/>
              </w:rPr>
              <w:t>2</w:t>
            </w:r>
          </w:p>
          <w:p w:rsidR="00ED180F" w:rsidRPr="006B55A9" w:rsidRDefault="00ED180F" w:rsidP="00D26649">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EE7F77">
              <w:rPr>
                <w:rFonts w:ascii="Tahoma" w:hAnsi="Tahoma" w:cs="Tahoma"/>
                <w:b/>
                <w:bCs/>
                <w:iCs/>
                <w:color w:val="243285"/>
                <w:szCs w:val="24"/>
              </w:rPr>
              <w:t>0</w:t>
            </w:r>
            <w:r w:rsidR="000D701A">
              <w:rPr>
                <w:rFonts w:ascii="Tahoma" w:hAnsi="Tahoma" w:cs="Tahoma"/>
                <w:b/>
                <w:bCs/>
                <w:iCs/>
                <w:color w:val="243285"/>
                <w:szCs w:val="24"/>
              </w:rPr>
              <w:t>6</w:t>
            </w:r>
            <w:r w:rsidRPr="006B55A9">
              <w:rPr>
                <w:rFonts w:ascii="Tahoma" w:hAnsi="Tahoma" w:cs="Tahoma"/>
                <w:b/>
                <w:bCs/>
                <w:iCs/>
                <w:color w:val="243285"/>
                <w:szCs w:val="24"/>
              </w:rPr>
              <w:t>/</w:t>
            </w:r>
            <w:r>
              <w:rPr>
                <w:rFonts w:ascii="Tahoma" w:hAnsi="Tahoma" w:cs="Tahoma"/>
                <w:b/>
                <w:bCs/>
                <w:iCs/>
                <w:color w:val="243285"/>
                <w:szCs w:val="24"/>
              </w:rPr>
              <w:t>201</w:t>
            </w:r>
            <w:r w:rsidR="00D26649">
              <w:rPr>
                <w:rFonts w:ascii="Tahoma" w:hAnsi="Tahoma" w:cs="Tahoma"/>
                <w:b/>
                <w:bCs/>
                <w:iCs/>
                <w:color w:val="243285"/>
                <w:szCs w:val="24"/>
              </w:rPr>
              <w:t>4</w:t>
            </w:r>
            <w:r w:rsidRPr="006B55A9">
              <w:rPr>
                <w:rFonts w:ascii="Tahoma" w:hAnsi="Tahoma" w:cs="Tahoma"/>
                <w:b/>
                <w:bCs/>
                <w:iCs/>
                <w:color w:val="243285"/>
                <w:szCs w:val="24"/>
              </w:rPr>
              <w:t>)</w:t>
            </w:r>
          </w:p>
        </w:tc>
      </w:tr>
      <w:tr w:rsidR="00ED180F" w:rsidRPr="0018282E" w:rsidTr="00293F6D">
        <w:tc>
          <w:tcPr>
            <w:tcW w:w="10089" w:type="dxa"/>
          </w:tcPr>
          <w:p w:rsidR="00ED180F" w:rsidRPr="00D441E0" w:rsidRDefault="00ED180F" w:rsidP="00293F6D">
            <w:pPr>
              <w:spacing w:before="80" w:line="500" w:lineRule="exact"/>
              <w:jc w:val="right"/>
              <w:rPr>
                <w:rFonts w:ascii="Tahoma" w:hAnsi="Tahoma" w:cs="Tahoma"/>
                <w:b/>
                <w:bCs/>
                <w:iCs/>
                <w:color w:val="243285"/>
                <w:sz w:val="44"/>
                <w:szCs w:val="44"/>
                <w:lang w:val="en-US"/>
              </w:rPr>
            </w:pPr>
          </w:p>
          <w:p w:rsidR="00ED180F" w:rsidRPr="006B55A9" w:rsidRDefault="00BE564E" w:rsidP="00BE564E">
            <w:pPr>
              <w:spacing w:before="80" w:line="500" w:lineRule="exact"/>
              <w:jc w:val="right"/>
              <w:rPr>
                <w:rFonts w:ascii="Tahoma" w:hAnsi="Tahoma" w:cs="Tahoma"/>
                <w:b/>
                <w:bCs/>
                <w:color w:val="243285"/>
                <w:sz w:val="44"/>
                <w:szCs w:val="44"/>
                <w:lang w:val="en-US"/>
              </w:rPr>
            </w:pPr>
            <w:r w:rsidRPr="00BE564E">
              <w:rPr>
                <w:rFonts w:ascii="Tahoma" w:hAnsi="Tahoma" w:cs="Tahoma"/>
                <w:b/>
                <w:bCs/>
                <w:color w:val="243285"/>
                <w:sz w:val="44"/>
                <w:szCs w:val="44"/>
                <w:lang w:val="en-GB"/>
              </w:rPr>
              <w:t xml:space="preserve">Spectrum limit masks for digital </w:t>
            </w:r>
            <w:r w:rsidR="00BB28AA">
              <w:rPr>
                <w:rFonts w:ascii="Tahoma" w:hAnsi="Tahoma" w:cs="Tahoma"/>
                <w:b/>
                <w:bCs/>
                <w:color w:val="243285"/>
                <w:sz w:val="44"/>
                <w:szCs w:val="44"/>
                <w:lang w:val="en-GB"/>
              </w:rPr>
              <w:br/>
            </w:r>
            <w:r w:rsidRPr="00BE564E">
              <w:rPr>
                <w:rFonts w:ascii="Tahoma" w:hAnsi="Tahoma" w:cs="Tahoma"/>
                <w:b/>
                <w:bCs/>
                <w:color w:val="243285"/>
                <w:sz w:val="44"/>
                <w:szCs w:val="44"/>
                <w:lang w:val="en-GB"/>
              </w:rPr>
              <w:t>terrestrial television broadcasting</w:t>
            </w:r>
          </w:p>
          <w:p w:rsidR="00ED180F" w:rsidRPr="006B55A9" w:rsidRDefault="00ED180F" w:rsidP="00293F6D">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ED180F" w:rsidRPr="0018282E" w:rsidTr="00293F6D">
        <w:tc>
          <w:tcPr>
            <w:tcW w:w="10089" w:type="dxa"/>
          </w:tcPr>
          <w:p w:rsidR="00ED180F" w:rsidRPr="00BA7614" w:rsidRDefault="00ED180F" w:rsidP="00293F6D">
            <w:pPr>
              <w:spacing w:before="80" w:line="280" w:lineRule="exact"/>
              <w:ind w:right="640"/>
              <w:rPr>
                <w:rFonts w:ascii="Tahoma" w:hAnsi="Tahoma" w:cs="Tahoma"/>
                <w:b/>
                <w:bCs/>
                <w:iCs/>
                <w:color w:val="243285"/>
                <w:sz w:val="32"/>
                <w:szCs w:val="32"/>
                <w:lang w:val="en-US"/>
              </w:rPr>
            </w:pPr>
          </w:p>
          <w:p w:rsidR="00ED180F" w:rsidRPr="00BA7614" w:rsidRDefault="00ED180F" w:rsidP="00293F6D">
            <w:pPr>
              <w:spacing w:before="80" w:line="280" w:lineRule="exact"/>
              <w:ind w:right="640"/>
              <w:rPr>
                <w:rFonts w:ascii="Tahoma" w:hAnsi="Tahoma" w:cs="Tahoma"/>
                <w:b/>
                <w:bCs/>
                <w:iCs/>
                <w:color w:val="243285"/>
                <w:sz w:val="32"/>
                <w:szCs w:val="32"/>
                <w:lang w:val="en-US"/>
              </w:rPr>
            </w:pPr>
          </w:p>
          <w:p w:rsidR="00ED180F" w:rsidRPr="00BA7614" w:rsidRDefault="00ED180F" w:rsidP="00293F6D">
            <w:pPr>
              <w:spacing w:before="80" w:after="180" w:line="360" w:lineRule="exact"/>
              <w:ind w:right="720"/>
              <w:rPr>
                <w:rFonts w:ascii="Tahoma" w:hAnsi="Tahoma" w:cs="Tahoma"/>
                <w:b/>
                <w:bCs/>
                <w:iCs/>
                <w:color w:val="243285"/>
                <w:sz w:val="36"/>
                <w:szCs w:val="36"/>
                <w:lang w:val="en-US"/>
              </w:rPr>
            </w:pPr>
          </w:p>
          <w:p w:rsidR="00ED180F" w:rsidRPr="006B55A9" w:rsidRDefault="00ED180F" w:rsidP="00293F6D">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ED180F" w:rsidRPr="006B55A9" w:rsidRDefault="00ED180F" w:rsidP="00293F6D">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ED180F" w:rsidRPr="006B55A9" w:rsidRDefault="00ED180F" w:rsidP="00293F6D">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ED180F" w:rsidRPr="006B55A9" w:rsidRDefault="00ED180F" w:rsidP="00293F6D">
            <w:pPr>
              <w:spacing w:before="80" w:line="360" w:lineRule="exact"/>
              <w:jc w:val="right"/>
              <w:rPr>
                <w:rFonts w:ascii="Tahoma" w:hAnsi="Tahoma" w:cs="Tahoma"/>
                <w:b/>
                <w:bCs/>
                <w:iCs/>
                <w:color w:val="243285"/>
                <w:sz w:val="32"/>
                <w:szCs w:val="32"/>
                <w:lang w:val="en-US"/>
              </w:rPr>
            </w:pPr>
          </w:p>
        </w:tc>
      </w:tr>
    </w:tbl>
    <w:p w:rsidR="00ED180F" w:rsidRDefault="00ED180F" w:rsidP="00ED180F">
      <w:pPr>
        <w:spacing w:before="80"/>
        <w:rPr>
          <w:i/>
          <w:sz w:val="22"/>
          <w:lang w:val="en-US"/>
        </w:rPr>
      </w:pPr>
    </w:p>
    <w:p w:rsidR="00ED180F" w:rsidRDefault="00ED180F" w:rsidP="00ED180F">
      <w:pPr>
        <w:spacing w:before="80"/>
        <w:rPr>
          <w:i/>
          <w:sz w:val="22"/>
          <w:lang w:val="en-US"/>
        </w:rPr>
      </w:pPr>
    </w:p>
    <w:p w:rsidR="00ED180F" w:rsidRDefault="00ED180F" w:rsidP="00ED180F">
      <w:pPr>
        <w:spacing w:before="80"/>
        <w:rPr>
          <w:i/>
          <w:sz w:val="22"/>
          <w:lang w:val="en-US"/>
        </w:rPr>
      </w:pPr>
    </w:p>
    <w:p w:rsidR="00ED180F" w:rsidRDefault="00ED180F" w:rsidP="00ED180F">
      <w:pPr>
        <w:spacing w:before="80"/>
        <w:rPr>
          <w:i/>
          <w:sz w:val="22"/>
          <w:lang w:val="en-US"/>
        </w:rPr>
      </w:pPr>
    </w:p>
    <w:p w:rsidR="00ED180F" w:rsidRDefault="00ED180F" w:rsidP="00ED180F">
      <w:pPr>
        <w:spacing w:before="80"/>
        <w:rPr>
          <w:i/>
          <w:sz w:val="22"/>
          <w:lang w:val="en-US"/>
        </w:rPr>
      </w:pPr>
    </w:p>
    <w:p w:rsidR="00ED180F" w:rsidRDefault="00ED180F" w:rsidP="00ED180F">
      <w:pPr>
        <w:spacing w:before="80"/>
        <w:rPr>
          <w:i/>
          <w:sz w:val="22"/>
          <w:lang w:val="en-US"/>
        </w:rPr>
      </w:pPr>
    </w:p>
    <w:p w:rsidR="00ED180F" w:rsidRDefault="00ED180F" w:rsidP="00ED180F">
      <w:pPr>
        <w:pStyle w:val="Equation"/>
        <w:tabs>
          <w:tab w:val="clear" w:pos="4820"/>
          <w:tab w:val="clear" w:pos="9639"/>
          <w:tab w:val="left" w:pos="1191"/>
          <w:tab w:val="left" w:pos="1588"/>
          <w:tab w:val="left" w:pos="1985"/>
        </w:tabs>
        <w:rPr>
          <w:rFonts w:ascii="Palatino Linotype" w:hAnsi="Palatino Linotype"/>
          <w:lang w:val="en-US"/>
        </w:rPr>
        <w:sectPr w:rsidR="00ED180F">
          <w:headerReference w:type="even" r:id="rId7"/>
          <w:headerReference w:type="default" r:id="rId8"/>
          <w:pgSz w:w="11907" w:h="16840" w:code="9"/>
          <w:pgMar w:top="1089" w:right="1089" w:bottom="284" w:left="1089" w:header="567" w:footer="284" w:gutter="0"/>
          <w:pgNumType w:start="1"/>
          <w:cols w:space="720"/>
        </w:sectPr>
      </w:pPr>
    </w:p>
    <w:p w:rsidR="00ED180F" w:rsidRPr="00586EF8" w:rsidRDefault="00ED180F" w:rsidP="00ED18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D180F" w:rsidRDefault="00ED180F" w:rsidP="00ED180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D180F" w:rsidRDefault="00ED180F" w:rsidP="00ED180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D180F" w:rsidRPr="00B714F3" w:rsidRDefault="00ED180F" w:rsidP="00ED180F">
      <w:pPr>
        <w:pStyle w:val="Heading1"/>
        <w:spacing w:before="680"/>
        <w:jc w:val="center"/>
        <w:rPr>
          <w:szCs w:val="24"/>
          <w:lang w:val="en-US"/>
        </w:rPr>
      </w:pPr>
      <w:r w:rsidRPr="00B714F3">
        <w:rPr>
          <w:szCs w:val="24"/>
          <w:lang w:val="en-US"/>
        </w:rPr>
        <w:t>Policy on Intellectual Property Right (IPR)</w:t>
      </w:r>
    </w:p>
    <w:p w:rsidR="00ED180F" w:rsidRPr="00B714F3" w:rsidRDefault="00ED180F" w:rsidP="00ED180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D180F" w:rsidRDefault="00ED180F" w:rsidP="00ED180F">
      <w:pPr>
        <w:jc w:val="center"/>
        <w:rPr>
          <w:sz w:val="22"/>
          <w:lang w:val="en-US"/>
        </w:rPr>
      </w:pPr>
    </w:p>
    <w:p w:rsidR="00ED180F" w:rsidRDefault="00ED180F" w:rsidP="00ED180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180F" w:rsidRPr="0018282E" w:rsidTr="00293F6D">
        <w:tc>
          <w:tcPr>
            <w:tcW w:w="9360" w:type="dxa"/>
            <w:gridSpan w:val="2"/>
          </w:tcPr>
          <w:p w:rsidR="00ED180F" w:rsidRPr="00036EE3" w:rsidRDefault="00ED180F" w:rsidP="00293F6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D180F" w:rsidRPr="00036EE3" w:rsidRDefault="00ED180F" w:rsidP="00293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ED180F" w:rsidRPr="00036EE3" w:rsidTr="00293F6D">
        <w:tc>
          <w:tcPr>
            <w:tcW w:w="1140" w:type="dxa"/>
          </w:tcPr>
          <w:p w:rsidR="00ED180F" w:rsidRPr="00036EE3" w:rsidRDefault="00ED180F" w:rsidP="00293F6D">
            <w:pPr>
              <w:spacing w:before="200" w:after="100"/>
              <w:ind w:left="57"/>
              <w:rPr>
                <w:b/>
                <w:bCs/>
                <w:sz w:val="20"/>
                <w:lang w:val="en-US"/>
              </w:rPr>
            </w:pPr>
            <w:r w:rsidRPr="00036EE3">
              <w:rPr>
                <w:b/>
                <w:bCs/>
                <w:sz w:val="20"/>
                <w:lang w:val="en-US"/>
              </w:rPr>
              <w:t>Series</w:t>
            </w:r>
          </w:p>
        </w:tc>
        <w:tc>
          <w:tcPr>
            <w:tcW w:w="8220" w:type="dxa"/>
          </w:tcPr>
          <w:p w:rsidR="00ED180F" w:rsidRPr="00036EE3" w:rsidRDefault="00ED180F" w:rsidP="00293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D180F" w:rsidRPr="00036EE3"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BO</w:t>
            </w:r>
          </w:p>
        </w:tc>
        <w:tc>
          <w:tcPr>
            <w:tcW w:w="8220" w:type="dxa"/>
          </w:tcPr>
          <w:p w:rsidR="00ED180F" w:rsidRPr="00036EE3" w:rsidRDefault="00ED180F" w:rsidP="00293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D180F" w:rsidRPr="0018282E"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BR</w:t>
            </w:r>
          </w:p>
        </w:tc>
        <w:tc>
          <w:tcPr>
            <w:tcW w:w="8220" w:type="dxa"/>
          </w:tcPr>
          <w:p w:rsidR="00ED180F" w:rsidRPr="00036EE3" w:rsidRDefault="00ED180F" w:rsidP="00293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D180F" w:rsidRPr="00036EE3" w:rsidTr="00293F6D">
        <w:tc>
          <w:tcPr>
            <w:tcW w:w="1140" w:type="dxa"/>
            <w:tcBorders>
              <w:bottom w:val="nil"/>
            </w:tcBorders>
          </w:tcPr>
          <w:p w:rsidR="00ED180F" w:rsidRPr="00036EE3" w:rsidRDefault="00ED180F" w:rsidP="00293F6D">
            <w:pPr>
              <w:spacing w:before="30" w:after="30"/>
              <w:ind w:left="57"/>
              <w:jc w:val="left"/>
              <w:rPr>
                <w:b/>
                <w:bCs/>
                <w:sz w:val="20"/>
                <w:lang w:val="en-US"/>
              </w:rPr>
            </w:pPr>
            <w:r w:rsidRPr="00036EE3">
              <w:rPr>
                <w:b/>
                <w:bCs/>
                <w:sz w:val="20"/>
                <w:lang w:val="en-US"/>
              </w:rPr>
              <w:t>BS</w:t>
            </w:r>
          </w:p>
        </w:tc>
        <w:tc>
          <w:tcPr>
            <w:tcW w:w="8220" w:type="dxa"/>
            <w:tcBorders>
              <w:bottom w:val="nil"/>
            </w:tcBorders>
          </w:tcPr>
          <w:p w:rsidR="00ED180F" w:rsidRPr="00036EE3" w:rsidRDefault="00ED180F" w:rsidP="00293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D180F" w:rsidRPr="00ED2695" w:rsidTr="00293F6D">
        <w:tc>
          <w:tcPr>
            <w:tcW w:w="1140" w:type="dxa"/>
            <w:tcBorders>
              <w:top w:val="nil"/>
              <w:bottom w:val="nil"/>
            </w:tcBorders>
            <w:shd w:val="clear" w:color="auto" w:fill="F3F3F3"/>
          </w:tcPr>
          <w:p w:rsidR="00ED180F" w:rsidRPr="000F6905" w:rsidRDefault="00ED180F" w:rsidP="00293F6D">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ED180F" w:rsidRPr="000F6905" w:rsidRDefault="00ED180F" w:rsidP="00293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ED180F" w:rsidRPr="00036EE3" w:rsidTr="00293F6D">
        <w:tc>
          <w:tcPr>
            <w:tcW w:w="1140" w:type="dxa"/>
            <w:tcBorders>
              <w:top w:val="nil"/>
              <w:bottom w:val="nil"/>
            </w:tcBorders>
            <w:shd w:val="clear" w:color="auto" w:fill="auto"/>
          </w:tcPr>
          <w:p w:rsidR="00ED180F" w:rsidRPr="00036EE3" w:rsidRDefault="00ED180F" w:rsidP="00293F6D">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D180F" w:rsidRPr="00036EE3" w:rsidRDefault="00ED180F" w:rsidP="00293F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D180F" w:rsidRPr="005E02E1" w:rsidTr="00293F6D">
        <w:tc>
          <w:tcPr>
            <w:tcW w:w="1140" w:type="dxa"/>
            <w:tcBorders>
              <w:top w:val="nil"/>
              <w:bottom w:val="nil"/>
            </w:tcBorders>
            <w:shd w:val="clear" w:color="auto" w:fill="auto"/>
          </w:tcPr>
          <w:p w:rsidR="00ED180F" w:rsidRPr="007D3B79" w:rsidRDefault="00ED180F" w:rsidP="00293F6D">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ED180F" w:rsidRPr="00220899" w:rsidRDefault="00ED180F" w:rsidP="00293F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ED180F" w:rsidRPr="00036EE3" w:rsidTr="00293F6D">
        <w:tc>
          <w:tcPr>
            <w:tcW w:w="1140" w:type="dxa"/>
            <w:tcBorders>
              <w:top w:val="nil"/>
            </w:tcBorders>
          </w:tcPr>
          <w:p w:rsidR="00ED180F" w:rsidRPr="00036EE3" w:rsidRDefault="00ED180F" w:rsidP="00293F6D">
            <w:pPr>
              <w:spacing w:before="30" w:after="30"/>
              <w:ind w:left="57"/>
              <w:jc w:val="left"/>
              <w:rPr>
                <w:b/>
                <w:bCs/>
                <w:sz w:val="20"/>
                <w:lang w:val="fr-CH"/>
              </w:rPr>
            </w:pPr>
            <w:r w:rsidRPr="00036EE3">
              <w:rPr>
                <w:b/>
                <w:bCs/>
                <w:sz w:val="20"/>
                <w:lang w:val="fr-CH"/>
              </w:rPr>
              <w:t>P</w:t>
            </w:r>
          </w:p>
        </w:tc>
        <w:tc>
          <w:tcPr>
            <w:tcW w:w="8220" w:type="dxa"/>
            <w:tcBorders>
              <w:top w:val="nil"/>
            </w:tcBorders>
          </w:tcPr>
          <w:p w:rsidR="00ED180F" w:rsidRPr="00036EE3" w:rsidRDefault="00ED180F" w:rsidP="00293F6D">
            <w:pPr>
              <w:spacing w:before="30" w:after="30"/>
              <w:jc w:val="left"/>
              <w:rPr>
                <w:sz w:val="20"/>
                <w:lang w:val="fr-CH"/>
              </w:rPr>
            </w:pPr>
            <w:r w:rsidRPr="00036EE3">
              <w:rPr>
                <w:sz w:val="20"/>
                <w:lang w:val="fr-CH"/>
              </w:rPr>
              <w:t>Radiowave propagation</w:t>
            </w:r>
          </w:p>
        </w:tc>
      </w:tr>
      <w:tr w:rsidR="00ED180F" w:rsidRPr="00036EE3"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RA</w:t>
            </w:r>
          </w:p>
        </w:tc>
        <w:tc>
          <w:tcPr>
            <w:tcW w:w="8220" w:type="dxa"/>
          </w:tcPr>
          <w:p w:rsidR="00ED180F" w:rsidRPr="00036EE3" w:rsidRDefault="00ED180F" w:rsidP="00293F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D180F" w:rsidRPr="00036EE3"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RS</w:t>
            </w:r>
          </w:p>
        </w:tc>
        <w:tc>
          <w:tcPr>
            <w:tcW w:w="8220" w:type="dxa"/>
          </w:tcPr>
          <w:p w:rsidR="00ED180F" w:rsidRPr="00036EE3" w:rsidRDefault="00ED180F" w:rsidP="00293F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D180F" w:rsidRPr="00036EE3"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S</w:t>
            </w:r>
          </w:p>
        </w:tc>
        <w:tc>
          <w:tcPr>
            <w:tcW w:w="8220" w:type="dxa"/>
          </w:tcPr>
          <w:p w:rsidR="00ED180F" w:rsidRPr="00036EE3" w:rsidRDefault="00ED180F" w:rsidP="00293F6D">
            <w:pPr>
              <w:spacing w:before="30" w:after="30"/>
              <w:jc w:val="left"/>
              <w:rPr>
                <w:sz w:val="20"/>
                <w:lang w:val="en-US"/>
              </w:rPr>
            </w:pPr>
            <w:r w:rsidRPr="00036EE3">
              <w:rPr>
                <w:sz w:val="20"/>
                <w:lang w:val="en-US"/>
              </w:rPr>
              <w:t>Fixed-satellite service</w:t>
            </w:r>
          </w:p>
        </w:tc>
      </w:tr>
      <w:tr w:rsidR="00ED180F" w:rsidRPr="00036EE3"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SA</w:t>
            </w:r>
          </w:p>
        </w:tc>
        <w:tc>
          <w:tcPr>
            <w:tcW w:w="8220" w:type="dxa"/>
          </w:tcPr>
          <w:p w:rsidR="00ED180F" w:rsidRPr="00036EE3" w:rsidRDefault="00ED180F" w:rsidP="00293F6D">
            <w:pPr>
              <w:spacing w:before="30" w:after="30"/>
              <w:jc w:val="left"/>
              <w:rPr>
                <w:sz w:val="20"/>
                <w:lang w:val="en-US"/>
              </w:rPr>
            </w:pPr>
            <w:r w:rsidRPr="00036EE3">
              <w:rPr>
                <w:sz w:val="20"/>
                <w:lang w:val="en-US"/>
              </w:rPr>
              <w:t>Space applications and meteorology</w:t>
            </w:r>
          </w:p>
        </w:tc>
      </w:tr>
      <w:tr w:rsidR="00ED180F" w:rsidRPr="0018282E"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SF</w:t>
            </w:r>
          </w:p>
        </w:tc>
        <w:tc>
          <w:tcPr>
            <w:tcW w:w="8220" w:type="dxa"/>
          </w:tcPr>
          <w:p w:rsidR="00ED180F" w:rsidRPr="00036EE3" w:rsidRDefault="00ED180F" w:rsidP="00293F6D">
            <w:pPr>
              <w:spacing w:before="30" w:after="30"/>
              <w:jc w:val="left"/>
              <w:rPr>
                <w:sz w:val="20"/>
                <w:lang w:val="en-US"/>
              </w:rPr>
            </w:pPr>
            <w:r w:rsidRPr="00036EE3">
              <w:rPr>
                <w:sz w:val="20"/>
                <w:lang w:val="en-US"/>
              </w:rPr>
              <w:t>Frequency sharing and coordination between fixed-satellite and fixed service systems</w:t>
            </w:r>
          </w:p>
        </w:tc>
      </w:tr>
      <w:tr w:rsidR="00ED180F" w:rsidRPr="00036EE3" w:rsidTr="00293F6D">
        <w:tc>
          <w:tcPr>
            <w:tcW w:w="1140" w:type="dxa"/>
          </w:tcPr>
          <w:p w:rsidR="00ED180F" w:rsidRPr="00036EE3" w:rsidRDefault="00ED180F" w:rsidP="00293F6D">
            <w:pPr>
              <w:spacing w:before="30" w:after="30"/>
              <w:ind w:left="57"/>
              <w:jc w:val="left"/>
              <w:rPr>
                <w:b/>
                <w:bCs/>
                <w:sz w:val="20"/>
                <w:lang w:val="en-US"/>
              </w:rPr>
            </w:pPr>
            <w:r>
              <w:rPr>
                <w:b/>
                <w:bCs/>
                <w:sz w:val="20"/>
                <w:lang w:val="en-US"/>
              </w:rPr>
              <w:t>SM</w:t>
            </w:r>
          </w:p>
        </w:tc>
        <w:tc>
          <w:tcPr>
            <w:tcW w:w="8220" w:type="dxa"/>
          </w:tcPr>
          <w:p w:rsidR="00ED180F" w:rsidRPr="00036EE3" w:rsidRDefault="00ED180F" w:rsidP="00293F6D">
            <w:pPr>
              <w:spacing w:before="30" w:after="30"/>
              <w:jc w:val="left"/>
              <w:rPr>
                <w:sz w:val="20"/>
                <w:lang w:val="en-US"/>
              </w:rPr>
            </w:pPr>
            <w:r>
              <w:rPr>
                <w:sz w:val="20"/>
                <w:lang w:val="en-US"/>
              </w:rPr>
              <w:t>Spectrum management</w:t>
            </w:r>
          </w:p>
        </w:tc>
      </w:tr>
      <w:tr w:rsidR="00ED180F" w:rsidRPr="00036EE3"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SNG</w:t>
            </w:r>
          </w:p>
        </w:tc>
        <w:tc>
          <w:tcPr>
            <w:tcW w:w="8220" w:type="dxa"/>
          </w:tcPr>
          <w:p w:rsidR="00ED180F" w:rsidRPr="00036EE3" w:rsidRDefault="00ED180F" w:rsidP="00293F6D">
            <w:pPr>
              <w:spacing w:before="30" w:after="30"/>
              <w:jc w:val="left"/>
              <w:rPr>
                <w:sz w:val="20"/>
                <w:lang w:val="en-US"/>
              </w:rPr>
            </w:pPr>
            <w:r w:rsidRPr="00036EE3">
              <w:rPr>
                <w:sz w:val="20"/>
                <w:lang w:val="en-US"/>
              </w:rPr>
              <w:t>Satellite news gathering</w:t>
            </w:r>
          </w:p>
        </w:tc>
      </w:tr>
      <w:tr w:rsidR="00ED180F" w:rsidRPr="0018282E"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TF</w:t>
            </w:r>
          </w:p>
        </w:tc>
        <w:tc>
          <w:tcPr>
            <w:tcW w:w="8220" w:type="dxa"/>
          </w:tcPr>
          <w:p w:rsidR="00ED180F" w:rsidRPr="00036EE3" w:rsidRDefault="00ED180F" w:rsidP="00293F6D">
            <w:pPr>
              <w:spacing w:before="30" w:after="30"/>
              <w:jc w:val="left"/>
              <w:rPr>
                <w:sz w:val="20"/>
                <w:lang w:val="en-US"/>
              </w:rPr>
            </w:pPr>
            <w:r w:rsidRPr="00036EE3">
              <w:rPr>
                <w:sz w:val="20"/>
                <w:lang w:val="en-US"/>
              </w:rPr>
              <w:t>Time signals and frequency standards emissions</w:t>
            </w:r>
          </w:p>
        </w:tc>
      </w:tr>
      <w:tr w:rsidR="00ED180F" w:rsidRPr="00036EE3" w:rsidTr="00293F6D">
        <w:tc>
          <w:tcPr>
            <w:tcW w:w="1140" w:type="dxa"/>
          </w:tcPr>
          <w:p w:rsidR="00ED180F" w:rsidRPr="00036EE3" w:rsidRDefault="00ED180F" w:rsidP="00293F6D">
            <w:pPr>
              <w:spacing w:before="30" w:after="30"/>
              <w:ind w:left="57"/>
              <w:jc w:val="left"/>
              <w:rPr>
                <w:b/>
                <w:bCs/>
                <w:sz w:val="20"/>
                <w:lang w:val="en-US"/>
              </w:rPr>
            </w:pPr>
            <w:r w:rsidRPr="00036EE3">
              <w:rPr>
                <w:b/>
                <w:bCs/>
                <w:sz w:val="20"/>
                <w:lang w:val="en-US"/>
              </w:rPr>
              <w:t>V</w:t>
            </w:r>
          </w:p>
        </w:tc>
        <w:tc>
          <w:tcPr>
            <w:tcW w:w="8220" w:type="dxa"/>
          </w:tcPr>
          <w:p w:rsidR="00ED180F" w:rsidRPr="00036EE3" w:rsidRDefault="00ED180F" w:rsidP="00293F6D">
            <w:pPr>
              <w:spacing w:before="30" w:after="180"/>
              <w:jc w:val="left"/>
              <w:rPr>
                <w:sz w:val="20"/>
                <w:lang w:val="en-US"/>
              </w:rPr>
            </w:pPr>
            <w:r w:rsidRPr="00036EE3">
              <w:rPr>
                <w:sz w:val="20"/>
                <w:lang w:val="en-US"/>
              </w:rPr>
              <w:t>Vocabulary and related subjects</w:t>
            </w:r>
          </w:p>
        </w:tc>
      </w:tr>
    </w:tbl>
    <w:p w:rsidR="00ED180F" w:rsidRPr="00036EE3" w:rsidRDefault="00ED180F" w:rsidP="00ED180F">
      <w:pPr>
        <w:spacing w:before="30" w:after="30"/>
        <w:jc w:val="center"/>
        <w:rPr>
          <w:sz w:val="20"/>
          <w:lang w:val="en-US"/>
        </w:rPr>
      </w:pPr>
    </w:p>
    <w:p w:rsidR="00ED180F" w:rsidRDefault="00ED180F" w:rsidP="00ED180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D180F" w:rsidRPr="0018282E" w:rsidTr="00293F6D">
        <w:tc>
          <w:tcPr>
            <w:tcW w:w="9360" w:type="dxa"/>
          </w:tcPr>
          <w:p w:rsidR="00ED180F" w:rsidRPr="006B55A9" w:rsidRDefault="00ED180F" w:rsidP="00293F6D">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ED180F" w:rsidRDefault="00ED180F" w:rsidP="00ED180F">
      <w:pPr>
        <w:spacing w:before="0"/>
        <w:jc w:val="center"/>
        <w:rPr>
          <w:sz w:val="22"/>
          <w:lang w:val="en-US"/>
        </w:rPr>
      </w:pPr>
    </w:p>
    <w:p w:rsidR="00ED180F" w:rsidRDefault="00ED180F" w:rsidP="00ED180F">
      <w:pPr>
        <w:spacing w:before="0"/>
        <w:jc w:val="center"/>
        <w:rPr>
          <w:sz w:val="22"/>
          <w:lang w:val="en-US"/>
        </w:rPr>
      </w:pPr>
    </w:p>
    <w:p w:rsidR="00ED180F" w:rsidRPr="002F5199" w:rsidRDefault="00ED180F" w:rsidP="00ED180F">
      <w:pPr>
        <w:spacing w:before="0"/>
        <w:jc w:val="right"/>
        <w:rPr>
          <w:i/>
          <w:iCs/>
          <w:sz w:val="20"/>
          <w:lang w:val="en-US"/>
        </w:rPr>
      </w:pPr>
      <w:r w:rsidRPr="002F5199">
        <w:rPr>
          <w:i/>
          <w:iCs/>
          <w:sz w:val="20"/>
          <w:lang w:val="en-US"/>
        </w:rPr>
        <w:t>Electronic Publication</w:t>
      </w:r>
    </w:p>
    <w:p w:rsidR="00ED180F" w:rsidRPr="002F5199" w:rsidRDefault="00ED180F" w:rsidP="00D26649">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D26649">
        <w:rPr>
          <w:sz w:val="20"/>
          <w:lang w:val="en-US"/>
        </w:rPr>
        <w:t>4</w:t>
      </w:r>
    </w:p>
    <w:p w:rsidR="00ED180F" w:rsidRDefault="00ED180F" w:rsidP="00ED180F">
      <w:pPr>
        <w:jc w:val="center"/>
        <w:rPr>
          <w:sz w:val="22"/>
          <w:lang w:val="en-US"/>
        </w:rPr>
      </w:pPr>
    </w:p>
    <w:p w:rsidR="00ED180F" w:rsidRPr="00470E28" w:rsidRDefault="00ED180F" w:rsidP="00D26649">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D26649">
        <w:rPr>
          <w:sz w:val="20"/>
          <w:lang w:val="en-US"/>
        </w:rPr>
        <w:t>4</w:t>
      </w:r>
    </w:p>
    <w:p w:rsidR="00ED180F" w:rsidRPr="00470E28" w:rsidRDefault="00ED180F" w:rsidP="00ED180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D180F" w:rsidRDefault="00ED180F" w:rsidP="00ED180F">
      <w:pPr>
        <w:spacing w:before="160"/>
        <w:rPr>
          <w:i/>
          <w:sz w:val="20"/>
          <w:lang w:val="en-US"/>
        </w:rPr>
        <w:sectPr w:rsidR="00ED180F" w:rsidSect="00293F6D">
          <w:headerReference w:type="even" r:id="rId11"/>
          <w:headerReference w:type="default" r:id="rId12"/>
          <w:pgSz w:w="11907" w:h="16834" w:code="9"/>
          <w:pgMar w:top="1418" w:right="1134" w:bottom="1134" w:left="1134" w:header="720" w:footer="482" w:gutter="0"/>
          <w:pgNumType w:fmt="lowerRoman" w:start="2"/>
          <w:cols w:space="720"/>
        </w:sectPr>
      </w:pPr>
    </w:p>
    <w:p w:rsidR="00ED180F" w:rsidRPr="00BF487A" w:rsidRDefault="00ED180F" w:rsidP="00D26649">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865B03">
        <w:rPr>
          <w:rStyle w:val="href"/>
          <w:lang w:val="en-US"/>
        </w:rPr>
        <w:t>1206-</w:t>
      </w:r>
      <w:r w:rsidR="00D26649">
        <w:rPr>
          <w:rStyle w:val="href"/>
          <w:lang w:val="en-US"/>
        </w:rPr>
        <w:t>2</w:t>
      </w:r>
    </w:p>
    <w:p w:rsidR="00A6617B" w:rsidRDefault="00865B03" w:rsidP="00BB28AA">
      <w:pPr>
        <w:pStyle w:val="Rectitle"/>
        <w:rPr>
          <w:lang w:val="en-US"/>
        </w:rPr>
      </w:pPr>
      <w:r w:rsidRPr="00865B03">
        <w:rPr>
          <w:lang w:val="en-US"/>
        </w:rPr>
        <w:t>Spectrum limit masks for digital terrestrial television broadcasting</w:t>
      </w:r>
    </w:p>
    <w:p w:rsidR="00780224" w:rsidRPr="00780224" w:rsidRDefault="00780224" w:rsidP="00780224">
      <w:pPr>
        <w:pStyle w:val="Recref"/>
        <w:rPr>
          <w:lang w:val="en-US"/>
        </w:rPr>
      </w:pPr>
      <w:r w:rsidRPr="00780224">
        <w:rPr>
          <w:lang w:val="en-US"/>
        </w:rPr>
        <w:t xml:space="preserve">(Question ITU-R </w:t>
      </w:r>
      <w:r w:rsidRPr="00780224">
        <w:rPr>
          <w:rFonts w:hint="eastAsia"/>
          <w:lang w:val="en-US" w:eastAsia="ja-JP"/>
        </w:rPr>
        <w:t>132/6</w:t>
      </w:r>
      <w:r w:rsidRPr="00780224">
        <w:rPr>
          <w:lang w:val="en-US"/>
        </w:rPr>
        <w:t>)</w:t>
      </w:r>
    </w:p>
    <w:p w:rsidR="00780224" w:rsidRPr="00780224" w:rsidRDefault="00780224" w:rsidP="00780224">
      <w:pPr>
        <w:pStyle w:val="Recdate"/>
        <w:rPr>
          <w:lang w:val="en-US"/>
        </w:rPr>
      </w:pPr>
      <w:r w:rsidRPr="00780224">
        <w:rPr>
          <w:lang w:val="en-US"/>
        </w:rPr>
        <w:t>(1995</w:t>
      </w:r>
      <w:r w:rsidR="00BB28AA">
        <w:rPr>
          <w:lang w:val="en-US"/>
        </w:rPr>
        <w:t>-2013</w:t>
      </w:r>
      <w:r w:rsidR="00D26649">
        <w:rPr>
          <w:lang w:val="en-US"/>
        </w:rPr>
        <w:t>-2014</w:t>
      </w:r>
      <w:r w:rsidRPr="00780224">
        <w:rPr>
          <w:lang w:val="en-US"/>
        </w:rPr>
        <w:t>)</w:t>
      </w:r>
    </w:p>
    <w:p w:rsidR="00780224" w:rsidRPr="00843F5E" w:rsidRDefault="00780224" w:rsidP="0049752E">
      <w:pPr>
        <w:pStyle w:val="HeadingSum"/>
        <w:rPr>
          <w:lang w:val="en-US" w:eastAsia="zh-CN"/>
        </w:rPr>
      </w:pPr>
      <w:r w:rsidRPr="00843F5E">
        <w:rPr>
          <w:lang w:val="en-US" w:eastAsia="zh-CN"/>
        </w:rPr>
        <w:t>Scope</w:t>
      </w:r>
    </w:p>
    <w:p w:rsidR="00780224" w:rsidRDefault="00780224" w:rsidP="00FD2772">
      <w:pPr>
        <w:pStyle w:val="Summary"/>
        <w:rPr>
          <w:rFonts w:cs="Times New Roman Bold"/>
          <w:lang w:val="en-US" w:eastAsia="zh-CN"/>
        </w:rPr>
      </w:pPr>
      <w:r w:rsidRPr="00843F5E">
        <w:rPr>
          <w:lang w:val="en-US" w:eastAsia="zh-CN"/>
        </w:rPr>
        <w:t xml:space="preserve">This Recommendation </w:t>
      </w:r>
      <w:r w:rsidRPr="00843F5E">
        <w:rPr>
          <w:rFonts w:hint="eastAsia"/>
          <w:lang w:val="en-US" w:eastAsia="ja-JP"/>
        </w:rPr>
        <w:t>provides</w:t>
      </w:r>
      <w:r w:rsidRPr="00843F5E">
        <w:rPr>
          <w:lang w:val="en-US" w:eastAsia="zh-CN"/>
        </w:rPr>
        <w:t xml:space="preserve"> </w:t>
      </w:r>
      <w:r w:rsidRPr="00843F5E">
        <w:rPr>
          <w:rFonts w:hint="eastAsia"/>
          <w:lang w:val="en-US" w:eastAsia="ja-JP"/>
        </w:rPr>
        <w:t>specific s</w:t>
      </w:r>
      <w:r w:rsidRPr="00843F5E">
        <w:rPr>
          <w:lang w:val="en-US" w:eastAsia="zh-CN"/>
        </w:rPr>
        <w:t xml:space="preserve">pectrum limit masks for digital terrestrial television broadcasting </w:t>
      </w:r>
      <w:r w:rsidRPr="00843F5E">
        <w:rPr>
          <w:rFonts w:hint="eastAsia"/>
          <w:lang w:val="en-US" w:eastAsia="ja-JP"/>
        </w:rPr>
        <w:t>systems specified in Recommendation ITU-R BT.1306</w:t>
      </w:r>
      <w:r w:rsidRPr="00843F5E">
        <w:rPr>
          <w:lang w:val="en-US" w:eastAsia="zh-CN"/>
        </w:rPr>
        <w:t>.</w:t>
      </w:r>
      <w:r w:rsidRPr="00843F5E">
        <w:rPr>
          <w:rFonts w:hint="eastAsia"/>
          <w:lang w:val="en-US" w:eastAsia="ja-JP"/>
        </w:rPr>
        <w:t xml:space="preserve"> </w:t>
      </w:r>
      <w:r w:rsidRPr="00FD2772">
        <w:rPr>
          <w:rFonts w:hint="eastAsia"/>
          <w:lang w:val="en-US" w:eastAsia="ja-JP"/>
        </w:rPr>
        <w:t>While Recommendation ITU</w:t>
      </w:r>
      <w:r w:rsidRPr="00FD2772">
        <w:rPr>
          <w:lang w:val="en-US" w:eastAsia="ja-JP"/>
        </w:rPr>
        <w:noBreakHyphen/>
      </w:r>
      <w:r w:rsidRPr="00FD2772">
        <w:rPr>
          <w:rFonts w:hint="eastAsia"/>
          <w:lang w:val="en-US" w:eastAsia="ja-JP"/>
        </w:rPr>
        <w:t xml:space="preserve">R SM.1541 provides </w:t>
      </w:r>
      <w:r w:rsidR="00FD2772" w:rsidRPr="00FD2772">
        <w:rPr>
          <w:lang w:val="en-US" w:eastAsia="ja-JP"/>
        </w:rPr>
        <w:t>out-</w:t>
      </w:r>
      <w:r w:rsidRPr="00FD2772">
        <w:rPr>
          <w:lang w:val="en-US"/>
        </w:rPr>
        <w:t>of</w:t>
      </w:r>
      <w:r w:rsidR="00FD2772">
        <w:rPr>
          <w:lang w:val="en-US"/>
        </w:rPr>
        <w:t>-</w:t>
      </w:r>
      <w:r w:rsidRPr="00FD2772">
        <w:rPr>
          <w:lang w:val="en-US"/>
        </w:rPr>
        <w:t xml:space="preserve">band domain emission limits that should be regarded as </w:t>
      </w:r>
      <w:r w:rsidRPr="00FD2772">
        <w:rPr>
          <w:rFonts w:hint="eastAsia"/>
          <w:lang w:val="en-US" w:eastAsia="ja-JP"/>
        </w:rPr>
        <w:t xml:space="preserve">generic spectrum limit masks, specific spectrum limit masks might be required for specific environments to enhance </w:t>
      </w:r>
      <w:r w:rsidRPr="00FD2772">
        <w:rPr>
          <w:lang w:val="en-US" w:eastAsia="ja-JP"/>
        </w:rPr>
        <w:t>compatibility with other radio</w:t>
      </w:r>
      <w:r w:rsidRPr="00FD2772">
        <w:rPr>
          <w:rFonts w:hint="eastAsia"/>
          <w:lang w:val="en-US" w:eastAsia="ja-JP"/>
        </w:rPr>
        <w:t>communication</w:t>
      </w:r>
      <w:r w:rsidRPr="00FD2772">
        <w:rPr>
          <w:lang w:val="en-US" w:eastAsia="ja-JP"/>
        </w:rPr>
        <w:t xml:space="preserve"> services.</w:t>
      </w:r>
    </w:p>
    <w:p w:rsidR="00BC3012" w:rsidRPr="00BC3012" w:rsidRDefault="00BC3012" w:rsidP="00BC3012">
      <w:pPr>
        <w:pStyle w:val="Headingb"/>
        <w:rPr>
          <w:lang w:val="en-US"/>
        </w:rPr>
      </w:pPr>
      <w:r w:rsidRPr="00BC3012">
        <w:rPr>
          <w:rFonts w:eastAsiaTheme="minorEastAsia"/>
          <w:lang w:val="en-US"/>
        </w:rPr>
        <w:t>Keywords</w:t>
      </w:r>
    </w:p>
    <w:p w:rsidR="00BC3012" w:rsidRPr="00BC3012" w:rsidRDefault="00BC3012" w:rsidP="00BC3012">
      <w:pPr>
        <w:rPr>
          <w:lang w:val="en-US"/>
        </w:rPr>
      </w:pPr>
      <w:r w:rsidRPr="00BC3012">
        <w:rPr>
          <w:rFonts w:eastAsiaTheme="minorEastAsia"/>
          <w:lang w:val="en-US"/>
        </w:rPr>
        <w:t>Spectrum mask, Digital Terrestrial Television Broadcasting (DTTB), ATSC, DVB-T, ISDB-T, DTMB.</w:t>
      </w:r>
    </w:p>
    <w:p w:rsidR="00780224" w:rsidRPr="00D441E0" w:rsidRDefault="00780224" w:rsidP="00780224">
      <w:pPr>
        <w:pStyle w:val="Normalaftertitle"/>
        <w:rPr>
          <w:lang w:val="en-US"/>
        </w:rPr>
      </w:pPr>
      <w:r w:rsidRPr="00D441E0">
        <w:rPr>
          <w:lang w:val="en-US"/>
        </w:rPr>
        <w:t>The ITU Radiocommunication Assembly,</w:t>
      </w:r>
    </w:p>
    <w:p w:rsidR="00F46D10" w:rsidRPr="00D441E0" w:rsidRDefault="00F46D10" w:rsidP="00F46D10">
      <w:pPr>
        <w:pStyle w:val="Call"/>
        <w:rPr>
          <w:lang w:val="en-US"/>
        </w:rPr>
      </w:pPr>
      <w:r w:rsidRPr="00D441E0">
        <w:rPr>
          <w:lang w:val="en-US"/>
        </w:rPr>
        <w:t>considering</w:t>
      </w:r>
    </w:p>
    <w:p w:rsidR="00F46D10" w:rsidRPr="00F46D10" w:rsidRDefault="00F46D10" w:rsidP="00FD2772">
      <w:pPr>
        <w:rPr>
          <w:lang w:val="en-US" w:eastAsia="ja-JP"/>
        </w:rPr>
      </w:pPr>
      <w:r w:rsidRPr="005F5260">
        <w:rPr>
          <w:i/>
          <w:iCs/>
          <w:lang w:val="en-US"/>
        </w:rPr>
        <w:t>a)</w:t>
      </w:r>
      <w:r w:rsidRPr="00F46D10">
        <w:rPr>
          <w:lang w:val="en-US"/>
        </w:rPr>
        <w:tab/>
        <w:t>that for efficient planning for terrestrial broadcasting the spectrum limits for digital television should be defined for maximum compatibility;</w:t>
      </w:r>
    </w:p>
    <w:p w:rsidR="00F46D10" w:rsidRPr="00F46D10" w:rsidRDefault="00F46D10" w:rsidP="00FD2772">
      <w:pPr>
        <w:rPr>
          <w:lang w:val="en-US" w:eastAsia="ja-JP"/>
        </w:rPr>
      </w:pPr>
      <w:r w:rsidRPr="005F5260">
        <w:rPr>
          <w:i/>
          <w:iCs/>
          <w:lang w:val="en-US" w:eastAsia="ja-JP"/>
        </w:rPr>
        <w:t>b)</w:t>
      </w:r>
      <w:r w:rsidRPr="00F46D10">
        <w:rPr>
          <w:lang w:val="en-US" w:eastAsia="ja-JP"/>
        </w:rPr>
        <w:tab/>
        <w:t>that the error-correction, data framing, modulation and emission methods for digital terrestrial television broadcasting (DTTB) systems are specified in Recommendation ITU</w:t>
      </w:r>
      <w:r w:rsidR="00FD2772">
        <w:rPr>
          <w:lang w:val="en-US" w:eastAsia="ja-JP"/>
        </w:rPr>
        <w:noBreakHyphen/>
      </w:r>
      <w:r w:rsidRPr="00F46D10">
        <w:rPr>
          <w:lang w:val="en-US" w:eastAsia="ja-JP"/>
        </w:rPr>
        <w:t>R</w:t>
      </w:r>
      <w:r w:rsidR="00FD2772">
        <w:rPr>
          <w:lang w:val="en-US" w:eastAsia="ja-JP"/>
        </w:rPr>
        <w:t> </w:t>
      </w:r>
      <w:r w:rsidRPr="00F46D10">
        <w:rPr>
          <w:lang w:val="en-US" w:eastAsia="ja-JP"/>
        </w:rPr>
        <w:t xml:space="preserve">BT.1306; </w:t>
      </w:r>
    </w:p>
    <w:p w:rsidR="00F46D10" w:rsidRPr="00F46D10" w:rsidRDefault="00F46D10" w:rsidP="00FD2772">
      <w:pPr>
        <w:rPr>
          <w:lang w:val="en-US" w:eastAsia="ja-JP"/>
        </w:rPr>
      </w:pPr>
      <w:r w:rsidRPr="005F5260">
        <w:rPr>
          <w:i/>
          <w:iCs/>
          <w:lang w:val="en-US" w:eastAsia="ja-JP"/>
        </w:rPr>
        <w:t>c)</w:t>
      </w:r>
      <w:r w:rsidRPr="00F46D10">
        <w:rPr>
          <w:lang w:val="en-US" w:eastAsia="ja-JP"/>
        </w:rPr>
        <w:tab/>
        <w:t xml:space="preserve">that planning criteria for digital terrestrial television services in the VHF/UHF bands are specified in Recommendation ITU-R BT.1368; </w:t>
      </w:r>
    </w:p>
    <w:p w:rsidR="00F46D10" w:rsidRPr="00F46D10" w:rsidRDefault="00F46D10" w:rsidP="00FD2772">
      <w:pPr>
        <w:rPr>
          <w:lang w:val="en-US" w:eastAsia="ja-JP"/>
        </w:rPr>
      </w:pPr>
      <w:r w:rsidRPr="005F5260">
        <w:rPr>
          <w:i/>
          <w:iCs/>
          <w:lang w:val="en-US" w:eastAsia="ja-JP"/>
        </w:rPr>
        <w:t>d)</w:t>
      </w:r>
      <w:r w:rsidRPr="00F46D10">
        <w:rPr>
          <w:lang w:val="en-US" w:eastAsia="ja-JP"/>
        </w:rPr>
        <w:tab/>
        <w:t>that digital terrestrial television broadcasting may share frequency bands with analogue terrestrial television broadcasting and other radiocommunication services;</w:t>
      </w:r>
    </w:p>
    <w:p w:rsidR="00F46D10" w:rsidRPr="00F46D10" w:rsidRDefault="00F46D10" w:rsidP="005F5260">
      <w:pPr>
        <w:rPr>
          <w:lang w:val="en-US" w:eastAsia="ja-JP"/>
        </w:rPr>
      </w:pPr>
      <w:r w:rsidRPr="005F5260">
        <w:rPr>
          <w:i/>
          <w:iCs/>
          <w:lang w:val="en-US" w:eastAsia="ja-JP"/>
        </w:rPr>
        <w:t>e)</w:t>
      </w:r>
      <w:r w:rsidRPr="00F46D10">
        <w:rPr>
          <w:lang w:val="en-US" w:eastAsia="ja-JP"/>
        </w:rPr>
        <w:tab/>
        <w:t>that Recommendation ITU-R SM.1541 provides unwanted emissions in the out-of</w:t>
      </w:r>
      <w:r w:rsidR="005F5260">
        <w:rPr>
          <w:lang w:val="en-US" w:eastAsia="ja-JP"/>
        </w:rPr>
        <w:t>-</w:t>
      </w:r>
      <w:r w:rsidRPr="00F46D10">
        <w:rPr>
          <w:lang w:val="en-US" w:eastAsia="ja-JP"/>
        </w:rPr>
        <w:t>band</w:t>
      </w:r>
      <w:r w:rsidR="00FD2772">
        <w:rPr>
          <w:lang w:val="en-US" w:eastAsia="ja-JP"/>
        </w:rPr>
        <w:t xml:space="preserve"> </w:t>
      </w:r>
      <w:r w:rsidRPr="00F46D10">
        <w:rPr>
          <w:lang w:val="en-US" w:eastAsia="ja-JP"/>
        </w:rPr>
        <w:t>(OoB) domain in the frequency range of 9 kHz to 300 GHz including OoB domain emission limits for television broadcasting systems;</w:t>
      </w:r>
    </w:p>
    <w:p w:rsidR="00F46D10" w:rsidRPr="00F46D10" w:rsidRDefault="00F46D10" w:rsidP="00FD2772">
      <w:pPr>
        <w:rPr>
          <w:lang w:val="en-US" w:eastAsia="ja-JP"/>
        </w:rPr>
      </w:pPr>
      <w:r w:rsidRPr="005F5260">
        <w:rPr>
          <w:i/>
          <w:iCs/>
          <w:lang w:val="en-US" w:eastAsia="ja-JP"/>
        </w:rPr>
        <w:t>f)</w:t>
      </w:r>
      <w:r w:rsidRPr="00F46D10">
        <w:rPr>
          <w:lang w:val="en-US" w:eastAsia="ja-JP"/>
        </w:rPr>
        <w:tab/>
        <w:t>that the spectrum limits specified in Recommendation ITU-R SM.1541 should be regarded as generic limits, which generally constitute the least restrictive OoB emission limits, sometimes called safety net limits, successfully used as national or regional regulations;</w:t>
      </w:r>
    </w:p>
    <w:p w:rsidR="00F46D10" w:rsidRPr="00F46D10" w:rsidRDefault="00F46D10" w:rsidP="00F46D10">
      <w:pPr>
        <w:rPr>
          <w:lang w:val="en-US" w:eastAsia="ja-JP"/>
        </w:rPr>
      </w:pPr>
      <w:r w:rsidRPr="005F5260">
        <w:rPr>
          <w:i/>
          <w:iCs/>
          <w:lang w:val="en-US" w:eastAsia="ja-JP"/>
        </w:rPr>
        <w:t>g)</w:t>
      </w:r>
      <w:r w:rsidRPr="00F46D10">
        <w:rPr>
          <w:lang w:val="en-US" w:eastAsia="ja-JP"/>
        </w:rPr>
        <w:tab/>
        <w:t xml:space="preserve">that Recommendation ITU-R SM.1541 states that </w:t>
      </w:r>
      <w:r w:rsidRPr="00F46D10">
        <w:rPr>
          <w:rFonts w:hint="eastAsia"/>
          <w:lang w:val="en-US" w:eastAsia="ja-JP"/>
        </w:rPr>
        <w:t xml:space="preserve">the development of </w:t>
      </w:r>
      <w:r w:rsidRPr="00F46D10">
        <w:rPr>
          <w:lang w:val="en-US" w:eastAsia="ja-JP"/>
        </w:rPr>
        <w:t>more specific spectrum limit masks for each system and in each channel bandwidth should be encouraged by administrations, taking into account the actual application, modulation, filtering capabilities of the system and also taking care to enhance compatibility with other radio services operating in co</w:t>
      </w:r>
      <w:r w:rsidRPr="00F46D10">
        <w:rPr>
          <w:lang w:val="en-US" w:eastAsia="ja-JP"/>
        </w:rPr>
        <w:noBreakHyphen/>
        <w:t>frequency or adjacent bands;</w:t>
      </w:r>
    </w:p>
    <w:p w:rsidR="00F46D10" w:rsidRPr="00F46D10" w:rsidRDefault="00F46D10" w:rsidP="00FD2772">
      <w:pPr>
        <w:rPr>
          <w:lang w:val="en-US" w:eastAsia="ja-JP"/>
        </w:rPr>
      </w:pPr>
      <w:r w:rsidRPr="005F5260">
        <w:rPr>
          <w:i/>
          <w:iCs/>
          <w:lang w:val="en-US" w:eastAsia="ja-JP"/>
        </w:rPr>
        <w:t>h)</w:t>
      </w:r>
      <w:r w:rsidRPr="00F46D10">
        <w:rPr>
          <w:lang w:val="en-US" w:eastAsia="ja-JP"/>
        </w:rPr>
        <w:tab/>
        <w:t>that specific spectrum limit masks for DTTB are defined in some countries or regions where tighter limits are required for efficient planning,</w:t>
      </w:r>
    </w:p>
    <w:p w:rsidR="00F46D10" w:rsidRPr="00F46D10" w:rsidRDefault="00F46D10" w:rsidP="00B20B52">
      <w:pPr>
        <w:pStyle w:val="Call"/>
        <w:rPr>
          <w:lang w:val="en-US"/>
        </w:rPr>
      </w:pPr>
      <w:r w:rsidRPr="00F46D10">
        <w:rPr>
          <w:lang w:val="en-US"/>
        </w:rPr>
        <w:lastRenderedPageBreak/>
        <w:t>recommends</w:t>
      </w:r>
    </w:p>
    <w:p w:rsidR="00F46D10" w:rsidRPr="00F46D10" w:rsidRDefault="00F46D10" w:rsidP="00B20B52">
      <w:pPr>
        <w:keepNext/>
        <w:keepLines/>
        <w:rPr>
          <w:lang w:val="en-US"/>
        </w:rPr>
      </w:pPr>
      <w:r w:rsidRPr="00F46D10">
        <w:rPr>
          <w:lang w:val="en-US"/>
        </w:rPr>
        <w:t>that the spectrum limit masks for digital terrestrial television broadcasting systems in the VHF/UHF bands should be based on those given in Annex</w:t>
      </w:r>
      <w:r w:rsidRPr="00F46D10">
        <w:rPr>
          <w:rFonts w:hint="eastAsia"/>
          <w:lang w:val="en-US" w:eastAsia="ja-JP"/>
        </w:rPr>
        <w:t>es</w:t>
      </w:r>
      <w:r w:rsidRPr="00F46D10">
        <w:rPr>
          <w:lang w:val="en-US"/>
        </w:rPr>
        <w:t xml:space="preserve"> 1</w:t>
      </w:r>
      <w:r w:rsidRPr="00F46D10">
        <w:rPr>
          <w:rFonts w:hint="eastAsia"/>
          <w:lang w:val="en-US" w:eastAsia="ja-JP"/>
        </w:rPr>
        <w:t>,</w:t>
      </w:r>
      <w:r w:rsidRPr="00F46D10">
        <w:rPr>
          <w:lang w:val="en-US"/>
        </w:rPr>
        <w:t xml:space="preserve"> 2</w:t>
      </w:r>
      <w:r w:rsidRPr="00F46D10">
        <w:rPr>
          <w:rFonts w:hint="eastAsia"/>
          <w:lang w:val="en-US" w:eastAsia="ja-JP"/>
        </w:rPr>
        <w:t>, 3</w:t>
      </w:r>
      <w:r w:rsidRPr="00F46D10">
        <w:rPr>
          <w:lang w:val="en-US"/>
        </w:rPr>
        <w:t xml:space="preserve"> and </w:t>
      </w:r>
      <w:r w:rsidRPr="00F46D10">
        <w:rPr>
          <w:rFonts w:hint="eastAsia"/>
          <w:lang w:val="en-US" w:eastAsia="ja-JP"/>
        </w:rPr>
        <w:t>4</w:t>
      </w:r>
      <w:r w:rsidRPr="00F46D10">
        <w:rPr>
          <w:lang w:val="en-US"/>
        </w:rPr>
        <w:t xml:space="preserve"> where specific spectrum limit masks are required beyond the general spectrum limit masks specified in Recommendation ITU</w:t>
      </w:r>
      <w:r w:rsidR="00FD2772">
        <w:rPr>
          <w:lang w:val="en-US"/>
        </w:rPr>
        <w:noBreakHyphen/>
      </w:r>
      <w:r w:rsidRPr="00F46D10">
        <w:rPr>
          <w:lang w:val="en-US"/>
        </w:rPr>
        <w:t>R</w:t>
      </w:r>
      <w:r w:rsidR="00FD2772">
        <w:rPr>
          <w:lang w:val="en-US"/>
        </w:rPr>
        <w:t> </w:t>
      </w:r>
      <w:r w:rsidRPr="00F46D10">
        <w:rPr>
          <w:lang w:val="en-US"/>
        </w:rPr>
        <w:t>SM.1541.</w:t>
      </w:r>
    </w:p>
    <w:p w:rsidR="00F46D10" w:rsidRPr="00F46D10" w:rsidRDefault="00F46D10" w:rsidP="00F46D10">
      <w:pPr>
        <w:tabs>
          <w:tab w:val="left" w:pos="3686"/>
        </w:tabs>
        <w:rPr>
          <w:lang w:val="en-US" w:eastAsia="ja-JP"/>
        </w:rPr>
      </w:pPr>
    </w:p>
    <w:p w:rsidR="00F46D10" w:rsidRPr="00F46D10" w:rsidRDefault="00F46D10" w:rsidP="00FD2772">
      <w:pPr>
        <w:pStyle w:val="Headingb"/>
        <w:rPr>
          <w:lang w:val="en-US"/>
        </w:rPr>
      </w:pPr>
      <w:r w:rsidRPr="00F46D10">
        <w:rPr>
          <w:rFonts w:hint="eastAsia"/>
          <w:lang w:val="en-US"/>
        </w:rPr>
        <w:t>Introduction</w:t>
      </w:r>
    </w:p>
    <w:p w:rsidR="00F46D10" w:rsidRPr="00F46D10" w:rsidRDefault="00F46D10" w:rsidP="00FD2772">
      <w:pPr>
        <w:rPr>
          <w:lang w:val="en-US" w:eastAsia="ja-JP"/>
        </w:rPr>
      </w:pPr>
      <w:r w:rsidRPr="00F46D10">
        <w:rPr>
          <w:rFonts w:hint="eastAsia"/>
          <w:lang w:val="en-US" w:eastAsia="ja-JP"/>
        </w:rPr>
        <w:t>This Recommendation contains the following Annexes</w:t>
      </w:r>
      <w:r w:rsidRPr="00F46D10">
        <w:rPr>
          <w:lang w:val="en-US"/>
        </w:rPr>
        <w:t>:</w:t>
      </w:r>
    </w:p>
    <w:p w:rsidR="00F46D10" w:rsidRPr="00F46D10" w:rsidRDefault="00F46D10" w:rsidP="00F46D10">
      <w:pPr>
        <w:tabs>
          <w:tab w:val="left" w:pos="3686"/>
        </w:tabs>
        <w:rPr>
          <w:lang w:val="en-US" w:eastAsia="ja-JP"/>
        </w:rPr>
      </w:pPr>
      <w:r w:rsidRPr="00F46D10">
        <w:rPr>
          <w:lang w:val="en-US" w:eastAsia="ja-JP"/>
        </w:rPr>
        <w:t xml:space="preserve">Annex 1 – Specific spectrum limit masks for digital terrestrial television system </w:t>
      </w:r>
      <w:r w:rsidRPr="00F46D10">
        <w:rPr>
          <w:rFonts w:hint="eastAsia"/>
          <w:lang w:val="en-US" w:eastAsia="ja-JP"/>
        </w:rPr>
        <w:t>A</w:t>
      </w:r>
      <w:r w:rsidRPr="00F46D10">
        <w:rPr>
          <w:lang w:val="en-US" w:eastAsia="ja-JP"/>
        </w:rPr>
        <w:t xml:space="preserve"> (</w:t>
      </w:r>
      <w:r w:rsidRPr="00F46D10">
        <w:rPr>
          <w:rFonts w:hint="eastAsia"/>
          <w:lang w:val="en-US" w:eastAsia="ja-JP"/>
        </w:rPr>
        <w:t>ATSC</w:t>
      </w:r>
      <w:r w:rsidRPr="00F46D10">
        <w:rPr>
          <w:lang w:val="en-US" w:eastAsia="ja-JP"/>
        </w:rPr>
        <w:t>).</w:t>
      </w:r>
    </w:p>
    <w:p w:rsidR="00F46D10" w:rsidRPr="00F46D10" w:rsidRDefault="00F46D10" w:rsidP="00F46D10">
      <w:pPr>
        <w:tabs>
          <w:tab w:val="left" w:pos="2608"/>
          <w:tab w:val="left" w:pos="3345"/>
        </w:tabs>
        <w:spacing w:before="80"/>
        <w:ind w:left="1134" w:hanging="1134"/>
        <w:rPr>
          <w:lang w:val="en-US"/>
        </w:rPr>
      </w:pPr>
      <w:r w:rsidRPr="00F46D10">
        <w:rPr>
          <w:lang w:val="en-US"/>
        </w:rPr>
        <w:t xml:space="preserve">Annex </w:t>
      </w:r>
      <w:r w:rsidRPr="00F46D10">
        <w:rPr>
          <w:rFonts w:hint="eastAsia"/>
          <w:lang w:val="en-US" w:eastAsia="ja-JP"/>
        </w:rPr>
        <w:t xml:space="preserve">2 </w:t>
      </w:r>
      <w:r w:rsidRPr="00F46D10">
        <w:rPr>
          <w:lang w:val="en-US" w:eastAsia="ja-JP"/>
        </w:rPr>
        <w:t xml:space="preserve">– </w:t>
      </w:r>
      <w:r w:rsidRPr="00F46D10">
        <w:rPr>
          <w:lang w:val="en-US"/>
        </w:rPr>
        <w:t xml:space="preserve">Specific spectrum limit masks for digital terrestrial television system </w:t>
      </w:r>
      <w:r w:rsidRPr="00F46D10">
        <w:rPr>
          <w:rFonts w:hint="eastAsia"/>
          <w:lang w:val="en-US" w:eastAsia="ja-JP"/>
        </w:rPr>
        <w:t>B</w:t>
      </w:r>
      <w:r w:rsidRPr="00F46D10">
        <w:rPr>
          <w:lang w:val="en-US"/>
        </w:rPr>
        <w:t xml:space="preserve"> (</w:t>
      </w:r>
      <w:r w:rsidRPr="00F46D10">
        <w:rPr>
          <w:rFonts w:hint="eastAsia"/>
          <w:lang w:val="en-US" w:eastAsia="ja-JP"/>
        </w:rPr>
        <w:t>DVB-T</w:t>
      </w:r>
      <w:r w:rsidRPr="00F46D10">
        <w:rPr>
          <w:lang w:val="en-US"/>
        </w:rPr>
        <w:t>).</w:t>
      </w:r>
    </w:p>
    <w:p w:rsidR="00F46D10" w:rsidRPr="00F46D10" w:rsidRDefault="00F46D10" w:rsidP="00F46D10">
      <w:pPr>
        <w:tabs>
          <w:tab w:val="left" w:pos="2608"/>
          <w:tab w:val="left" w:pos="3345"/>
        </w:tabs>
        <w:spacing w:before="80"/>
        <w:ind w:left="1134" w:hanging="1134"/>
        <w:rPr>
          <w:lang w:val="en-US" w:eastAsia="ja-JP"/>
        </w:rPr>
      </w:pPr>
      <w:r w:rsidRPr="00F46D10">
        <w:rPr>
          <w:lang w:val="en-US"/>
        </w:rPr>
        <w:t xml:space="preserve">Annex </w:t>
      </w:r>
      <w:r w:rsidRPr="00F46D10">
        <w:rPr>
          <w:rFonts w:hint="eastAsia"/>
          <w:lang w:val="en-US" w:eastAsia="ja-JP"/>
        </w:rPr>
        <w:t xml:space="preserve">3 </w:t>
      </w:r>
      <w:r w:rsidRPr="00F46D10">
        <w:rPr>
          <w:lang w:val="en-US" w:eastAsia="ja-JP"/>
        </w:rPr>
        <w:t xml:space="preserve">– Specific spectrum limit masks for digital terrestrial television system </w:t>
      </w:r>
      <w:r w:rsidRPr="00F46D10">
        <w:rPr>
          <w:rFonts w:hint="eastAsia"/>
          <w:lang w:val="en-US" w:eastAsia="ja-JP"/>
        </w:rPr>
        <w:t>C</w:t>
      </w:r>
      <w:r w:rsidRPr="00F46D10">
        <w:rPr>
          <w:lang w:val="en-US" w:eastAsia="ja-JP"/>
        </w:rPr>
        <w:t xml:space="preserve"> (</w:t>
      </w:r>
      <w:r w:rsidRPr="00F46D10">
        <w:rPr>
          <w:rFonts w:hint="eastAsia"/>
          <w:lang w:val="en-US" w:eastAsia="ja-JP"/>
        </w:rPr>
        <w:t>ISDB-T</w:t>
      </w:r>
      <w:r w:rsidRPr="00F46D10">
        <w:rPr>
          <w:lang w:val="en-US" w:eastAsia="ja-JP"/>
        </w:rPr>
        <w:t>).</w:t>
      </w:r>
    </w:p>
    <w:p w:rsidR="00F46D10" w:rsidRPr="00F46D10" w:rsidRDefault="00F46D10" w:rsidP="00F46D10">
      <w:pPr>
        <w:tabs>
          <w:tab w:val="left" w:pos="2608"/>
          <w:tab w:val="left" w:pos="3345"/>
        </w:tabs>
        <w:spacing w:before="80"/>
        <w:ind w:left="1134" w:hanging="1134"/>
        <w:rPr>
          <w:lang w:val="en-US"/>
        </w:rPr>
      </w:pPr>
      <w:r w:rsidRPr="00F46D10">
        <w:rPr>
          <w:rFonts w:hint="eastAsia"/>
          <w:lang w:val="en-US" w:eastAsia="ja-JP"/>
        </w:rPr>
        <w:t xml:space="preserve">Annex 4 </w:t>
      </w:r>
      <w:r w:rsidRPr="00F46D10">
        <w:rPr>
          <w:lang w:val="en-US" w:eastAsia="ja-JP"/>
        </w:rPr>
        <w:t xml:space="preserve">– Specific spectrum limit masks for digital terrestrial television system </w:t>
      </w:r>
      <w:r w:rsidRPr="00F46D10">
        <w:rPr>
          <w:rFonts w:hint="eastAsia"/>
          <w:lang w:val="en-US" w:eastAsia="ja-JP"/>
        </w:rPr>
        <w:t>D</w:t>
      </w:r>
      <w:r w:rsidRPr="00F46D10">
        <w:rPr>
          <w:lang w:val="en-US" w:eastAsia="ja-JP"/>
        </w:rPr>
        <w:t xml:space="preserve"> (</w:t>
      </w:r>
      <w:r w:rsidRPr="00F46D10">
        <w:rPr>
          <w:rFonts w:hint="eastAsia"/>
          <w:lang w:val="en-US" w:eastAsia="ja-JP"/>
        </w:rPr>
        <w:t>DTMB</w:t>
      </w:r>
      <w:r w:rsidRPr="00F46D10">
        <w:rPr>
          <w:lang w:val="en-US" w:eastAsia="ja-JP"/>
        </w:rPr>
        <w:t>).</w:t>
      </w:r>
    </w:p>
    <w:p w:rsidR="00F46D10" w:rsidRPr="00F46D10" w:rsidRDefault="00F46D10" w:rsidP="00FD2772">
      <w:pPr>
        <w:rPr>
          <w:lang w:val="en-US" w:eastAsia="ja-JP"/>
        </w:rPr>
      </w:pPr>
      <w:r w:rsidRPr="00F46D10">
        <w:rPr>
          <w:lang w:val="en-US" w:eastAsia="ja-JP"/>
        </w:rPr>
        <w:t>The s</w:t>
      </w:r>
      <w:r w:rsidRPr="00F46D10">
        <w:rPr>
          <w:rFonts w:hint="eastAsia"/>
          <w:lang w:val="en-US" w:eastAsia="ja-JP"/>
        </w:rPr>
        <w:t>pectrum limit mask defines emission limit</w:t>
      </w:r>
      <w:r w:rsidRPr="00F46D10">
        <w:rPr>
          <w:lang w:val="en-US" w:eastAsia="ja-JP"/>
        </w:rPr>
        <w:t>s</w:t>
      </w:r>
      <w:r w:rsidRPr="00F46D10">
        <w:rPr>
          <w:rFonts w:hint="eastAsia"/>
          <w:lang w:val="en-US" w:eastAsia="ja-JP"/>
        </w:rPr>
        <w:t xml:space="preserve"> in the in-band and out-of-band domain.</w:t>
      </w:r>
    </w:p>
    <w:p w:rsidR="00F46D10" w:rsidRPr="00F46D10" w:rsidRDefault="00F46D10" w:rsidP="00FD2772">
      <w:pPr>
        <w:rPr>
          <w:lang w:val="en-US"/>
        </w:rPr>
      </w:pPr>
      <w:r w:rsidRPr="00F46D10">
        <w:rPr>
          <w:lang w:val="en-US"/>
        </w:rPr>
        <w:t>The relative power level is defined in a reference bandwidth of 4 kHz. The 0 dB reference level corresponds to the mean output power measured in the channel bandwidth.</w:t>
      </w:r>
    </w:p>
    <w:p w:rsidR="00780224" w:rsidRDefault="00780224" w:rsidP="00FD2772">
      <w:pPr>
        <w:rPr>
          <w:lang w:val="en-US"/>
        </w:rPr>
      </w:pPr>
    </w:p>
    <w:p w:rsidR="008D7100" w:rsidRDefault="008D7100" w:rsidP="00FD2772">
      <w:pPr>
        <w:rPr>
          <w:lang w:val="en-US"/>
        </w:rPr>
      </w:pPr>
    </w:p>
    <w:p w:rsidR="008D7100" w:rsidRPr="00FD2772" w:rsidRDefault="008D7100" w:rsidP="00FD2772">
      <w:pPr>
        <w:pStyle w:val="AnnexNoTitle"/>
        <w:rPr>
          <w:lang w:val="en-US"/>
        </w:rPr>
      </w:pPr>
      <w:r w:rsidRPr="00FD2772">
        <w:rPr>
          <w:lang w:val="en-US"/>
        </w:rPr>
        <w:t>A</w:t>
      </w:r>
      <w:r w:rsidR="00FD2772" w:rsidRPr="00FD2772">
        <w:rPr>
          <w:lang w:val="en-US"/>
        </w:rPr>
        <w:t xml:space="preserve">nnex </w:t>
      </w:r>
      <w:r w:rsidRPr="00FD2772">
        <w:rPr>
          <w:lang w:val="en-US"/>
        </w:rPr>
        <w:t>1</w:t>
      </w:r>
      <w:r w:rsidR="00FD2772">
        <w:rPr>
          <w:lang w:val="en-US"/>
        </w:rPr>
        <w:br/>
      </w:r>
      <w:r w:rsidR="00FD2772" w:rsidRPr="00FD2772">
        <w:rPr>
          <w:lang w:val="en-US"/>
        </w:rPr>
        <w:br/>
      </w:r>
      <w:r w:rsidRPr="00FD2772">
        <w:rPr>
          <w:lang w:val="en-US"/>
        </w:rPr>
        <w:t xml:space="preserve">Specific spectrum limit masks for digital terrestrial television </w:t>
      </w:r>
      <w:r w:rsidRPr="00FD2772">
        <w:rPr>
          <w:lang w:val="en-US"/>
        </w:rPr>
        <w:br/>
        <w:t>system A (ATSC)</w:t>
      </w:r>
    </w:p>
    <w:p w:rsidR="008D7100" w:rsidRPr="008D7100" w:rsidRDefault="008D7100" w:rsidP="00293F6D">
      <w:pPr>
        <w:pStyle w:val="Heading1"/>
        <w:rPr>
          <w:lang w:val="en-US"/>
        </w:rPr>
      </w:pPr>
      <w:r w:rsidRPr="008D7100">
        <w:rPr>
          <w:lang w:val="en-US"/>
        </w:rPr>
        <w:t>1</w:t>
      </w:r>
      <w:r w:rsidRPr="008D7100">
        <w:rPr>
          <w:lang w:val="en-US"/>
        </w:rPr>
        <w:tab/>
        <w:t>DTTB System A</w:t>
      </w:r>
    </w:p>
    <w:p w:rsidR="008D7100" w:rsidRPr="008D7100" w:rsidRDefault="008D7100" w:rsidP="00293F6D">
      <w:pPr>
        <w:rPr>
          <w:lang w:val="en-US"/>
        </w:rPr>
      </w:pPr>
      <w:r w:rsidRPr="008D7100">
        <w:rPr>
          <w:lang w:val="en-US"/>
        </w:rPr>
        <w:t>The spectrum limit masks described in this Annex are applicable to the ITU-R digital terrestrial television broadcasting (DTTB) System A employing the 6 MHz single carrier modulation scheme, eight-level Vestigial-SideBand (8-VSB) modulation.</w:t>
      </w:r>
    </w:p>
    <w:p w:rsidR="008D7100" w:rsidRPr="00843F5E" w:rsidRDefault="008D7100" w:rsidP="00293F6D">
      <w:pPr>
        <w:pStyle w:val="Heading1"/>
        <w:rPr>
          <w:lang w:val="en-US"/>
        </w:rPr>
      </w:pPr>
      <w:r w:rsidRPr="00843F5E">
        <w:rPr>
          <w:lang w:val="en-US"/>
        </w:rPr>
        <w:t>2</w:t>
      </w:r>
      <w:r w:rsidRPr="00843F5E">
        <w:rPr>
          <w:lang w:val="en-US"/>
        </w:rPr>
        <w:tab/>
        <w:t>Sampling the transmitter output</w:t>
      </w:r>
    </w:p>
    <w:p w:rsidR="008D7100" w:rsidRPr="008D7100" w:rsidRDefault="008D7100" w:rsidP="00293F6D">
      <w:pPr>
        <w:rPr>
          <w:lang w:val="en-US"/>
        </w:rPr>
      </w:pPr>
      <w:r w:rsidRPr="008D7100">
        <w:rPr>
          <w:lang w:val="en-US"/>
        </w:rPr>
        <w:t>To examine the spectrum, the output port of the transmitter (including any RF channel-defining filters) is connected to a spectrum analyser via a coupler or sampling device inserted in the transmission line (coaxial cable or waveguide) between the transmitter and its load or antenna. During the measurement, the transmitter may be operated into eith</w:t>
      </w:r>
      <w:r w:rsidR="00293F6D">
        <w:rPr>
          <w:lang w:val="en-US"/>
        </w:rPr>
        <w:t xml:space="preserve">er an antenna or a dummy load. </w:t>
      </w:r>
      <w:r w:rsidRPr="008D7100">
        <w:rPr>
          <w:lang w:val="en-US"/>
        </w:rPr>
        <w:t>The dummy load is preferred, as it minimizes possible problem</w:t>
      </w:r>
      <w:r w:rsidR="00293F6D">
        <w:rPr>
          <w:lang w:val="en-US"/>
        </w:rPr>
        <w:t xml:space="preserve">s with off-air signal ingress. </w:t>
      </w:r>
      <w:r w:rsidRPr="008D7100">
        <w:rPr>
          <w:lang w:val="en-US"/>
        </w:rPr>
        <w:t>The spectrum shaping limits are based upon a measurement (or resolution) bandwidth of 500</w:t>
      </w:r>
      <w:r w:rsidR="00293F6D">
        <w:rPr>
          <w:lang w:val="en-US"/>
        </w:rPr>
        <w:t> </w:t>
      </w:r>
      <w:r w:rsidRPr="008D7100">
        <w:rPr>
          <w:lang w:val="en-US"/>
        </w:rPr>
        <w:t>kHz. Other measurement bandwidths may be used as long as appropriate correction factors are applied. Measurements need not be made any closer to the channel edge than one-half of the resolution bandwidth of the measuring instrument.</w:t>
      </w:r>
    </w:p>
    <w:p w:rsidR="008D7100" w:rsidRPr="008D7100" w:rsidRDefault="008D7100" w:rsidP="00293F6D">
      <w:pPr>
        <w:pStyle w:val="Heading1"/>
        <w:rPr>
          <w:lang w:val="en-US"/>
        </w:rPr>
      </w:pPr>
      <w:r w:rsidRPr="008D7100">
        <w:rPr>
          <w:lang w:val="en-US"/>
        </w:rPr>
        <w:lastRenderedPageBreak/>
        <w:t>3</w:t>
      </w:r>
      <w:r w:rsidRPr="008D7100">
        <w:rPr>
          <w:lang w:val="en-US"/>
        </w:rPr>
        <w:tab/>
        <w:t>Spectrum limit mask for 6 MHz DTTB systems using 8-VSB modulation</w:t>
      </w:r>
    </w:p>
    <w:p w:rsidR="008D7100" w:rsidRPr="008D7100" w:rsidRDefault="008D7100" w:rsidP="00293F6D">
      <w:pPr>
        <w:rPr>
          <w:lang w:val="en-US"/>
        </w:rPr>
      </w:pPr>
      <w:r w:rsidRPr="008D7100">
        <w:rPr>
          <w:lang w:val="en-US"/>
        </w:rPr>
        <w:t>The following 6 MHz DTTB spectrum limit masks required outside of the 6 MHz channel are stated rela</w:t>
      </w:r>
      <w:r w:rsidR="00293F6D">
        <w:rPr>
          <w:lang w:val="en-US"/>
        </w:rPr>
        <w:t xml:space="preserve">tive to a reference amplitude. </w:t>
      </w:r>
      <w:r w:rsidRPr="008D7100">
        <w:rPr>
          <w:lang w:val="en-US"/>
        </w:rPr>
        <w:t>The reference amplitude for the spectrum shaping limit is the total transmitter output power, including the pilot signal, conta</w:t>
      </w:r>
      <w:r w:rsidR="00293F6D">
        <w:rPr>
          <w:lang w:val="en-US"/>
        </w:rPr>
        <w:t xml:space="preserve">ined within the 6 MHz channel. </w:t>
      </w:r>
      <w:r w:rsidRPr="008D7100">
        <w:rPr>
          <w:lang w:val="en-US"/>
        </w:rPr>
        <w:t>Thr</w:t>
      </w:r>
      <w:r w:rsidR="00293F6D">
        <w:rPr>
          <w:lang w:val="en-US"/>
        </w:rPr>
        <w:t xml:space="preserve">ee cases are considered below. </w:t>
      </w:r>
      <w:r w:rsidRPr="008D7100">
        <w:rPr>
          <w:lang w:val="en-US"/>
        </w:rPr>
        <w:t>The “high power” spectrum limit mask is intended for high</w:t>
      </w:r>
      <w:r w:rsidRPr="008D7100">
        <w:rPr>
          <w:lang w:val="en-US"/>
        </w:rPr>
        <w:noBreakHyphen/>
        <w:t xml:space="preserve">power transmitters which </w:t>
      </w:r>
      <w:r w:rsidR="00293F6D">
        <w:rPr>
          <w:lang w:val="en-US"/>
        </w:rPr>
        <w:t xml:space="preserve">service large populated areas. </w:t>
      </w:r>
      <w:r w:rsidRPr="008D7100">
        <w:rPr>
          <w:lang w:val="en-US"/>
        </w:rPr>
        <w:t>These transmitters may be co-located with similar transmitters on adjacent c</w:t>
      </w:r>
      <w:r w:rsidR="00293F6D">
        <w:rPr>
          <w:lang w:val="en-US"/>
        </w:rPr>
        <w:t xml:space="preserve">hannels avoiding interference. </w:t>
      </w:r>
      <w:r w:rsidRPr="008D7100">
        <w:rPr>
          <w:lang w:val="en-US"/>
        </w:rPr>
        <w:t>The “low power” spectrum limit mask is intended for low power television (LPTV) transmitters and tra</w:t>
      </w:r>
      <w:r w:rsidR="00293F6D">
        <w:rPr>
          <w:lang w:val="en-US"/>
        </w:rPr>
        <w:t xml:space="preserve">nslators. </w:t>
      </w:r>
      <w:r w:rsidRPr="008D7100">
        <w:rPr>
          <w:lang w:val="en-US"/>
        </w:rPr>
        <w:t>An LPTV transmitter provides a locally-oriented television service in small communities both rural and within larger urban areas. TV translator stations are stations in the broadcast service operated for the purpose of retransmitting the program</w:t>
      </w:r>
      <w:r w:rsidR="00293F6D">
        <w:rPr>
          <w:lang w:val="en-US"/>
        </w:rPr>
        <w:t>me</w:t>
      </w:r>
      <w:r w:rsidRPr="008D7100">
        <w:rPr>
          <w:lang w:val="en-US"/>
        </w:rPr>
        <w:t>s and signals of a TV broadcast station</w:t>
      </w:r>
      <w:r w:rsidR="00293F6D">
        <w:rPr>
          <w:lang w:val="en-US"/>
        </w:rPr>
        <w:t xml:space="preserve"> in areas of poor reception. </w:t>
      </w:r>
      <w:r w:rsidRPr="008D7100">
        <w:rPr>
          <w:lang w:val="en-US"/>
        </w:rPr>
        <w:t>The “simple” spectrum limit mask is also intended for LPTV transmitters and translators in locations where such transmitters and translators will not cause interference.</w:t>
      </w:r>
    </w:p>
    <w:p w:rsidR="008D7100" w:rsidRPr="008D7100" w:rsidRDefault="008D7100" w:rsidP="00EF3023">
      <w:pPr>
        <w:rPr>
          <w:lang w:val="en-US"/>
        </w:rPr>
      </w:pPr>
      <w:r w:rsidRPr="008D7100">
        <w:rPr>
          <w:lang w:val="en-US"/>
        </w:rPr>
        <w:t>A recommended practice for the measurement of these masks can be found in IEEE Std.1631</w:t>
      </w:r>
      <w:r w:rsidR="00EF3023">
        <w:rPr>
          <w:rStyle w:val="FootnoteReference"/>
          <w:lang w:val="en-US"/>
        </w:rPr>
        <w:footnoteReference w:id="1"/>
      </w:r>
      <w:r w:rsidRPr="008D7100">
        <w:rPr>
          <w:lang w:val="en-US"/>
        </w:rPr>
        <w:t>.</w:t>
      </w:r>
    </w:p>
    <w:p w:rsidR="008D7100" w:rsidRPr="008D7100" w:rsidRDefault="008D7100" w:rsidP="00B06462">
      <w:pPr>
        <w:pStyle w:val="Heading2"/>
        <w:rPr>
          <w:lang w:val="en-US"/>
        </w:rPr>
      </w:pPr>
      <w:r w:rsidRPr="008D7100">
        <w:rPr>
          <w:lang w:val="en-US"/>
        </w:rPr>
        <w:t>3.1</w:t>
      </w:r>
      <w:r w:rsidRPr="008D7100">
        <w:rPr>
          <w:lang w:val="en-US"/>
        </w:rPr>
        <w:tab/>
        <w:t>High power DTTB spectrum limit mask</w:t>
      </w:r>
    </w:p>
    <w:p w:rsidR="008D7100" w:rsidRPr="008D7100" w:rsidRDefault="008D7100" w:rsidP="00B06462">
      <w:pPr>
        <w:pStyle w:val="enumlev1"/>
        <w:rPr>
          <w:lang w:val="en-US"/>
        </w:rPr>
      </w:pPr>
      <w:r w:rsidRPr="008D7100">
        <w:rPr>
          <w:lang w:val="en-US"/>
        </w:rPr>
        <w:t>•</w:t>
      </w:r>
      <w:r w:rsidRPr="008D7100">
        <w:rPr>
          <w:lang w:val="en-US"/>
        </w:rPr>
        <w:tab/>
        <w:t>The spectrum shaping limit in the range between one-half of the width of the resolution bandwidth filter used and 500 kHz from the channel edge relative to the total transmitter output power should be:</w:t>
      </w:r>
    </w:p>
    <w:p w:rsidR="008D7100" w:rsidRPr="008D7100" w:rsidRDefault="00B06462" w:rsidP="00B06462">
      <w:pPr>
        <w:pStyle w:val="Equation"/>
        <w:rPr>
          <w:lang w:val="en-US"/>
        </w:rPr>
      </w:pPr>
      <w:r>
        <w:rPr>
          <w:lang w:val="en-US"/>
        </w:rPr>
        <w:tab/>
      </w:r>
      <w:r w:rsidR="008D7100" w:rsidRPr="008D7100">
        <w:rPr>
          <w:lang w:val="en-US"/>
        </w:rPr>
        <w:tab/>
        <w:t xml:space="preserve">Spectrum shaping limit </w:t>
      </w:r>
      <w:r w:rsidR="008D7100">
        <w:sym w:font="Symbol" w:char="F0A3"/>
      </w:r>
      <w:r w:rsidR="008D7100" w:rsidRPr="008D7100">
        <w:rPr>
          <w:lang w:val="en-US"/>
        </w:rPr>
        <w:t xml:space="preserve"> </w:t>
      </w:r>
      <w:r>
        <w:rPr>
          <w:lang w:val="en-US"/>
        </w:rPr>
        <w:t>–</w:t>
      </w:r>
      <w:r w:rsidR="008D7100" w:rsidRPr="008D7100">
        <w:rPr>
          <w:lang w:val="en-US"/>
        </w:rPr>
        <w:t>47 (dB</w:t>
      </w:r>
      <w:r w:rsidR="008D7100" w:rsidRPr="008D7100">
        <w:rPr>
          <w:vertAlign w:val="subscript"/>
          <w:lang w:val="en-US"/>
        </w:rPr>
        <w:t>DTV</w:t>
      </w:r>
      <w:r w:rsidR="008D7100" w:rsidRPr="008D7100">
        <w:rPr>
          <w:lang w:val="en-US"/>
        </w:rPr>
        <w:t>)</w:t>
      </w:r>
      <w:r w:rsidR="008D7100" w:rsidRPr="008D7100">
        <w:rPr>
          <w:lang w:val="en-US"/>
        </w:rPr>
        <w:tab/>
        <w:t>(1)</w:t>
      </w:r>
    </w:p>
    <w:p w:rsidR="008D7100" w:rsidRPr="008D7100" w:rsidRDefault="008D7100" w:rsidP="00B06462">
      <w:pPr>
        <w:pStyle w:val="enumlev1"/>
        <w:rPr>
          <w:lang w:val="en-US"/>
        </w:rPr>
      </w:pPr>
      <w:r w:rsidRPr="008D7100">
        <w:rPr>
          <w:lang w:val="en-US"/>
        </w:rPr>
        <w:t>•</w:t>
      </w:r>
      <w:r w:rsidRPr="008D7100">
        <w:rPr>
          <w:lang w:val="en-US"/>
        </w:rPr>
        <w:tab/>
        <w:t>The spectrum shaping limit at any frequency between 500 kHz and 6 MHz from the channel edge should be:</w:t>
      </w:r>
    </w:p>
    <w:p w:rsidR="008D7100" w:rsidRPr="008D7100" w:rsidRDefault="008D7100" w:rsidP="00B06462">
      <w:pPr>
        <w:pStyle w:val="Equation"/>
        <w:rPr>
          <w:lang w:val="en-US"/>
        </w:rPr>
      </w:pPr>
      <w:r w:rsidRPr="008D7100">
        <w:rPr>
          <w:lang w:val="en-US"/>
        </w:rPr>
        <w:tab/>
      </w:r>
      <w:r w:rsidR="00B06462">
        <w:rPr>
          <w:lang w:val="en-US"/>
        </w:rPr>
        <w:tab/>
      </w:r>
      <w:r w:rsidRPr="008D7100">
        <w:rPr>
          <w:lang w:val="en-US"/>
        </w:rPr>
        <w:t xml:space="preserve">Spectrum shaping limit </w:t>
      </w:r>
      <w:r>
        <w:sym w:font="Symbol" w:char="F0A3"/>
      </w:r>
      <w:r w:rsidRPr="008D7100">
        <w:rPr>
          <w:lang w:val="en-US"/>
        </w:rPr>
        <w:t xml:space="preserve"> </w:t>
      </w:r>
      <w:r w:rsidR="00B06462">
        <w:rPr>
          <w:lang w:val="en-US"/>
        </w:rPr>
        <w:t>–</w:t>
      </w:r>
      <w:r w:rsidRPr="008D7100">
        <w:rPr>
          <w:lang w:val="en-US"/>
        </w:rPr>
        <w:t>(11.5 (|</w:t>
      </w:r>
      <w:r>
        <w:t>Δ</w:t>
      </w:r>
      <w:r w:rsidRPr="008D7100">
        <w:rPr>
          <w:lang w:val="en-US"/>
        </w:rPr>
        <w:t xml:space="preserve">F| </w:t>
      </w:r>
      <w:r w:rsidR="00B06462">
        <w:rPr>
          <w:lang w:val="en-US"/>
        </w:rPr>
        <w:t>–</w:t>
      </w:r>
      <w:r w:rsidRPr="008D7100">
        <w:rPr>
          <w:lang w:val="en-US"/>
        </w:rPr>
        <w:t xml:space="preserve"> 0.5) + 47) (dB</w:t>
      </w:r>
      <w:r w:rsidRPr="008D7100">
        <w:rPr>
          <w:vertAlign w:val="subscript"/>
          <w:lang w:val="en-US"/>
        </w:rPr>
        <w:t>DTV</w:t>
      </w:r>
      <w:r w:rsidRPr="008D7100">
        <w:rPr>
          <w:lang w:val="en-US"/>
        </w:rPr>
        <w:t>)</w:t>
      </w:r>
      <w:r w:rsidRPr="008D7100">
        <w:rPr>
          <w:lang w:val="en-US"/>
        </w:rPr>
        <w:tab/>
        <w:t>(2)</w:t>
      </w:r>
    </w:p>
    <w:p w:rsidR="008D7100" w:rsidRPr="00B06462" w:rsidRDefault="008D7100" w:rsidP="00C70A50">
      <w:pPr>
        <w:rPr>
          <w:lang w:val="en-US"/>
        </w:rPr>
      </w:pPr>
      <w:r w:rsidRPr="00B06462">
        <w:rPr>
          <w:lang w:val="en-US"/>
        </w:rPr>
        <w:t>where</w:t>
      </w:r>
      <w:r w:rsidR="00C70A50">
        <w:rPr>
          <w:lang w:val="en-US"/>
        </w:rPr>
        <w:t>:</w:t>
      </w:r>
    </w:p>
    <w:p w:rsidR="00E23FDC" w:rsidRDefault="00E23FDC" w:rsidP="00D441E0">
      <w:pPr>
        <w:pStyle w:val="Equationlegend"/>
        <w:spacing w:before="0"/>
      </w:pPr>
      <w:r>
        <w:tab/>
        <w:t xml:space="preserve">ΔF </w:t>
      </w:r>
      <w:r>
        <w:tab/>
        <w:t>is the frequency difference, in MHz, from the channel edge.</w:t>
      </w:r>
    </w:p>
    <w:p w:rsidR="00E23FDC" w:rsidRPr="00E23FDC" w:rsidRDefault="00E23FDC" w:rsidP="00B06462">
      <w:pPr>
        <w:pStyle w:val="enumlev1"/>
        <w:rPr>
          <w:lang w:val="en-US"/>
        </w:rPr>
      </w:pPr>
      <w:r w:rsidRPr="00E23FDC">
        <w:rPr>
          <w:lang w:val="en-US"/>
        </w:rPr>
        <w:t>•</w:t>
      </w:r>
      <w:r w:rsidRPr="00E23FDC">
        <w:rPr>
          <w:lang w:val="en-US"/>
        </w:rPr>
        <w:tab/>
        <w:t>The spectrum shaping limit at any frequency more than 6 MHz from the channel edge should be:</w:t>
      </w:r>
    </w:p>
    <w:p w:rsidR="00E23FDC" w:rsidRPr="00E23FDC" w:rsidRDefault="00B06462" w:rsidP="00B06462">
      <w:pPr>
        <w:pStyle w:val="Equation"/>
        <w:rPr>
          <w:lang w:val="en-US"/>
        </w:rPr>
      </w:pPr>
      <w:r>
        <w:rPr>
          <w:lang w:val="en-US"/>
        </w:rPr>
        <w:tab/>
      </w:r>
      <w:r w:rsidR="00E23FDC" w:rsidRPr="00E23FDC">
        <w:rPr>
          <w:lang w:val="en-US"/>
        </w:rPr>
        <w:tab/>
        <w:t xml:space="preserve">Spectrum shaping limit </w:t>
      </w:r>
      <w:r w:rsidR="00E23FDC">
        <w:sym w:font="Symbol" w:char="F0A3"/>
      </w:r>
      <w:r w:rsidR="00E23FDC" w:rsidRPr="00E23FDC">
        <w:rPr>
          <w:lang w:val="en-US"/>
        </w:rPr>
        <w:t xml:space="preserve"> </w:t>
      </w:r>
      <w:r>
        <w:rPr>
          <w:lang w:val="en-US"/>
        </w:rPr>
        <w:t>–</w:t>
      </w:r>
      <w:r w:rsidR="00E23FDC" w:rsidRPr="00E23FDC">
        <w:rPr>
          <w:lang w:val="en-US"/>
        </w:rPr>
        <w:t>110 dB</w:t>
      </w:r>
      <w:r w:rsidR="00E23FDC" w:rsidRPr="00E23FDC">
        <w:rPr>
          <w:vertAlign w:val="subscript"/>
          <w:lang w:val="en-US"/>
        </w:rPr>
        <w:t>DTV</w:t>
      </w:r>
      <w:r w:rsidR="00E23FDC" w:rsidRPr="00E23FDC">
        <w:rPr>
          <w:lang w:val="en-US"/>
        </w:rPr>
        <w:tab/>
        <w:t>(3)</w:t>
      </w:r>
    </w:p>
    <w:p w:rsidR="00E23FDC" w:rsidRPr="00E23FDC" w:rsidRDefault="00E23FDC" w:rsidP="00B06462">
      <w:pPr>
        <w:rPr>
          <w:lang w:val="en-US"/>
        </w:rPr>
      </w:pPr>
      <w:r w:rsidRPr="00E23FDC">
        <w:rPr>
          <w:lang w:val="en-US"/>
        </w:rPr>
        <w:t>The spectrum limit mask for a high power DTTB transmitter is illustrated graphically in Fig</w:t>
      </w:r>
      <w:r w:rsidR="00B06462">
        <w:rPr>
          <w:lang w:val="en-US"/>
        </w:rPr>
        <w:t>. </w:t>
      </w:r>
      <w:r w:rsidRPr="00E23FDC">
        <w:rPr>
          <w:lang w:val="en-US"/>
        </w:rPr>
        <w:t>1.</w:t>
      </w:r>
    </w:p>
    <w:p w:rsidR="00E23FDC" w:rsidRPr="00E23FDC" w:rsidRDefault="00E23FDC" w:rsidP="00E23FDC">
      <w:pPr>
        <w:pStyle w:val="FigureNo"/>
        <w:rPr>
          <w:lang w:val="en-US"/>
        </w:rPr>
      </w:pPr>
      <w:r w:rsidRPr="00E23FDC">
        <w:rPr>
          <w:lang w:val="en-US"/>
        </w:rPr>
        <w:lastRenderedPageBreak/>
        <w:t>Figure 1</w:t>
      </w:r>
    </w:p>
    <w:p w:rsidR="00E23FDC" w:rsidRPr="00E23FDC" w:rsidRDefault="00E23FDC" w:rsidP="00E23FDC">
      <w:pPr>
        <w:pStyle w:val="Figuretitle"/>
        <w:rPr>
          <w:lang w:val="en-US"/>
        </w:rPr>
      </w:pPr>
      <w:r w:rsidRPr="00E23FDC">
        <w:rPr>
          <w:lang w:val="en-US"/>
        </w:rPr>
        <w:t>Spectrum limit mask for 6 MHz high power 8-VSB digital terrestrial television systems</w:t>
      </w:r>
    </w:p>
    <w:p w:rsidR="00E23FDC" w:rsidRDefault="00E23FDC" w:rsidP="00267820">
      <w:pPr>
        <w:pStyle w:val="Figure"/>
      </w:pPr>
      <w:r>
        <w:rPr>
          <w:noProof/>
          <w:lang w:val="en-US"/>
        </w:rPr>
        <mc:AlternateContent>
          <mc:Choice Requires="wps">
            <w:drawing>
              <wp:anchor distT="0" distB="0" distL="114300" distR="114300" simplePos="0" relativeHeight="251659264" behindDoc="0" locked="0" layoutInCell="1" allowOverlap="1" wp14:anchorId="192106C4" wp14:editId="230D3E22">
                <wp:simplePos x="0" y="0"/>
                <wp:positionH relativeFrom="column">
                  <wp:posOffset>5642610</wp:posOffset>
                </wp:positionH>
                <wp:positionV relativeFrom="paragraph">
                  <wp:posOffset>4960620</wp:posOffset>
                </wp:positionV>
                <wp:extent cx="304800" cy="123825"/>
                <wp:effectExtent l="0" t="0" r="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0F7B4" id="Rectangle 19" o:spid="_x0000_s1026" style="position:absolute;margin-left:444.3pt;margin-top:390.6pt;width:24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" stroked="f"/>
            </w:pict>
          </mc:Fallback>
        </mc:AlternateContent>
      </w:r>
      <w:r w:rsidR="00267820">
        <w:rPr>
          <w:noProof/>
          <w:lang w:eastAsia="zh-CN"/>
        </w:rPr>
        <w:object w:dxaOrig="5474" w:dyaOrig="5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pt;height:402.9pt" o:ole="">
            <v:imagedata r:id="rId13" o:title=""/>
          </v:shape>
          <o:OLEObject Type="Embed" ProgID="CorelDRAW.Graphic.14" ShapeID="_x0000_i1025" DrawAspect="Content" ObjectID="_1467439754" r:id="rId14"/>
        </w:object>
      </w:r>
    </w:p>
    <w:p w:rsidR="00E23FDC" w:rsidRPr="00E23FDC" w:rsidRDefault="00E23FDC" w:rsidP="00503810">
      <w:pPr>
        <w:pStyle w:val="Heading2"/>
        <w:rPr>
          <w:lang w:val="en-US"/>
        </w:rPr>
      </w:pPr>
      <w:r w:rsidRPr="00E23FDC">
        <w:rPr>
          <w:lang w:val="en-US"/>
        </w:rPr>
        <w:t>3.2</w:t>
      </w:r>
      <w:r w:rsidRPr="00E23FDC">
        <w:rPr>
          <w:lang w:val="en-US"/>
        </w:rPr>
        <w:tab/>
        <w:t>Low power DTTB spectrum limit mask for LPTV transmitters and translators</w:t>
      </w:r>
    </w:p>
    <w:p w:rsidR="00E23FDC" w:rsidRPr="00E23FDC" w:rsidRDefault="00E23FDC" w:rsidP="00503810">
      <w:pPr>
        <w:pStyle w:val="enumlev1"/>
        <w:rPr>
          <w:lang w:val="en-US"/>
        </w:rPr>
      </w:pPr>
      <w:r w:rsidRPr="00E23FDC">
        <w:rPr>
          <w:lang w:val="en-US"/>
        </w:rPr>
        <w:t>•</w:t>
      </w:r>
      <w:r w:rsidRPr="00E23FDC">
        <w:rPr>
          <w:lang w:val="en-US"/>
        </w:rPr>
        <w:tab/>
        <w:t>The spectrum shaping limit in the range between one-half of the width of the resolution bandwidth filter used and 500 kHz from the channel edge relative to the total transmitter output power should be:</w:t>
      </w:r>
    </w:p>
    <w:p w:rsidR="00E23FDC" w:rsidRPr="00E23FDC" w:rsidRDefault="00503810" w:rsidP="00503810">
      <w:pPr>
        <w:pStyle w:val="Equation"/>
        <w:rPr>
          <w:lang w:val="en-US"/>
        </w:rPr>
      </w:pPr>
      <w:r>
        <w:rPr>
          <w:lang w:val="en-US"/>
        </w:rPr>
        <w:tab/>
      </w:r>
      <w:r w:rsidR="00E23FDC" w:rsidRPr="00E23FDC">
        <w:rPr>
          <w:lang w:val="en-US"/>
        </w:rPr>
        <w:tab/>
        <w:t xml:space="preserve">Spectrum shaping limit </w:t>
      </w:r>
      <w:r w:rsidR="00E23FDC">
        <w:sym w:font="Symbol" w:char="F0A3"/>
      </w:r>
      <w:r w:rsidR="00E23FDC" w:rsidRPr="00E23FDC">
        <w:rPr>
          <w:lang w:val="en-US"/>
        </w:rPr>
        <w:t xml:space="preserve"> </w:t>
      </w:r>
      <w:r>
        <w:rPr>
          <w:lang w:val="en-US"/>
        </w:rPr>
        <w:t>–</w:t>
      </w:r>
      <w:r w:rsidR="00E23FDC" w:rsidRPr="00E23FDC">
        <w:rPr>
          <w:lang w:val="en-US"/>
        </w:rPr>
        <w:t>47 (dB</w:t>
      </w:r>
      <w:r w:rsidR="00E23FDC" w:rsidRPr="00E23FDC">
        <w:rPr>
          <w:vertAlign w:val="subscript"/>
          <w:lang w:val="en-US"/>
        </w:rPr>
        <w:t>DTV</w:t>
      </w:r>
      <w:r w:rsidR="00E23FDC" w:rsidRPr="00E23FDC">
        <w:rPr>
          <w:lang w:val="en-US"/>
        </w:rPr>
        <w:t>)</w:t>
      </w:r>
      <w:r w:rsidR="00E23FDC" w:rsidRPr="00E23FDC">
        <w:rPr>
          <w:lang w:val="en-US"/>
        </w:rPr>
        <w:tab/>
        <w:t>(4)</w:t>
      </w:r>
    </w:p>
    <w:p w:rsidR="00E23FDC" w:rsidRPr="00E23FDC" w:rsidRDefault="00E23FDC" w:rsidP="00503810">
      <w:pPr>
        <w:pStyle w:val="enumlev1"/>
        <w:rPr>
          <w:lang w:val="en-US"/>
        </w:rPr>
      </w:pPr>
      <w:r w:rsidRPr="00E23FDC">
        <w:rPr>
          <w:lang w:val="en-US"/>
        </w:rPr>
        <w:t>•</w:t>
      </w:r>
      <w:r w:rsidRPr="00E23FDC">
        <w:rPr>
          <w:lang w:val="en-US"/>
        </w:rPr>
        <w:tab/>
        <w:t>The spectrum shaping limit at any frequency between 500 kHz and 3 MHz from the channel edge should be:</w:t>
      </w:r>
    </w:p>
    <w:p w:rsidR="00E23FDC" w:rsidRPr="00E23FDC" w:rsidRDefault="00E23FDC" w:rsidP="00503810">
      <w:pPr>
        <w:pStyle w:val="Equation"/>
        <w:rPr>
          <w:lang w:val="en-US"/>
        </w:rPr>
      </w:pPr>
      <w:r w:rsidRPr="00E23FDC">
        <w:rPr>
          <w:lang w:val="en-US"/>
        </w:rPr>
        <w:tab/>
      </w:r>
      <w:r w:rsidR="00503810">
        <w:rPr>
          <w:lang w:val="en-US"/>
        </w:rPr>
        <w:tab/>
      </w:r>
      <w:r w:rsidRPr="00E23FDC">
        <w:rPr>
          <w:lang w:val="en-US"/>
        </w:rPr>
        <w:t xml:space="preserve">Spectrum shaping limit </w:t>
      </w:r>
      <w:r>
        <w:sym w:font="Symbol" w:char="F0A3"/>
      </w:r>
      <w:r w:rsidRPr="00E23FDC">
        <w:rPr>
          <w:lang w:val="en-US"/>
        </w:rPr>
        <w:t xml:space="preserve"> </w:t>
      </w:r>
      <w:r w:rsidR="00503810">
        <w:rPr>
          <w:lang w:val="en-US"/>
        </w:rPr>
        <w:t>–</w:t>
      </w:r>
      <w:r w:rsidRPr="00E23FDC">
        <w:rPr>
          <w:lang w:val="en-US"/>
        </w:rPr>
        <w:t>(11.5 (|</w:t>
      </w:r>
      <w:r>
        <w:t>Δ</w:t>
      </w:r>
      <w:r w:rsidRPr="00E23FDC">
        <w:rPr>
          <w:lang w:val="en-US"/>
        </w:rPr>
        <w:t xml:space="preserve">F| </w:t>
      </w:r>
      <w:r w:rsidR="00503810">
        <w:rPr>
          <w:lang w:val="en-US"/>
        </w:rPr>
        <w:t>–</w:t>
      </w:r>
      <w:r w:rsidRPr="00E23FDC">
        <w:rPr>
          <w:lang w:val="en-US"/>
        </w:rPr>
        <w:t xml:space="preserve"> 0.5) + 47) (dB</w:t>
      </w:r>
      <w:r w:rsidRPr="00E23FDC">
        <w:rPr>
          <w:vertAlign w:val="subscript"/>
          <w:lang w:val="en-US"/>
        </w:rPr>
        <w:t>DTV</w:t>
      </w:r>
      <w:r w:rsidRPr="00E23FDC">
        <w:rPr>
          <w:lang w:val="en-US"/>
        </w:rPr>
        <w:t>)</w:t>
      </w:r>
      <w:r w:rsidRPr="00E23FDC">
        <w:rPr>
          <w:lang w:val="en-US"/>
        </w:rPr>
        <w:tab/>
        <w:t>(5)</w:t>
      </w:r>
    </w:p>
    <w:p w:rsidR="00E23FDC" w:rsidRPr="00E23FDC" w:rsidRDefault="00C70A50" w:rsidP="00503810">
      <w:pPr>
        <w:rPr>
          <w:lang w:val="en-US"/>
        </w:rPr>
      </w:pPr>
      <w:r>
        <w:rPr>
          <w:lang w:val="en-US"/>
        </w:rPr>
        <w:t>where:</w:t>
      </w:r>
    </w:p>
    <w:p w:rsidR="00E23FDC" w:rsidRDefault="00E23FDC" w:rsidP="00E23FDC">
      <w:pPr>
        <w:pStyle w:val="Equationlegend"/>
      </w:pPr>
      <w:r>
        <w:tab/>
        <w:t xml:space="preserve">ΔF </w:t>
      </w:r>
      <w:r>
        <w:tab/>
        <w:t>is the frequency difference, in MHz, from the channel edge.</w:t>
      </w:r>
    </w:p>
    <w:p w:rsidR="00E23FDC" w:rsidRPr="00E23FDC" w:rsidRDefault="00E23FDC" w:rsidP="00503810">
      <w:pPr>
        <w:pStyle w:val="enumlev1"/>
        <w:rPr>
          <w:lang w:val="en-US"/>
        </w:rPr>
      </w:pPr>
      <w:r w:rsidRPr="00E23FDC">
        <w:rPr>
          <w:lang w:val="en-US"/>
        </w:rPr>
        <w:t>•</w:t>
      </w:r>
      <w:r w:rsidRPr="00E23FDC">
        <w:rPr>
          <w:lang w:val="en-US"/>
        </w:rPr>
        <w:tab/>
        <w:t>The spectrum shaping limit at any frequency more than 3 MHz from the channel edge should be:</w:t>
      </w:r>
    </w:p>
    <w:p w:rsidR="00E23FDC" w:rsidRPr="00E23FDC" w:rsidRDefault="00E23FDC" w:rsidP="00503810">
      <w:pPr>
        <w:pStyle w:val="Equation"/>
        <w:rPr>
          <w:lang w:val="en-US"/>
        </w:rPr>
      </w:pPr>
      <w:r w:rsidRPr="00E23FDC">
        <w:rPr>
          <w:lang w:val="en-US"/>
        </w:rPr>
        <w:tab/>
      </w:r>
      <w:r w:rsidR="00503810">
        <w:rPr>
          <w:lang w:val="en-US"/>
        </w:rPr>
        <w:tab/>
      </w:r>
      <w:r w:rsidRPr="00E23FDC">
        <w:rPr>
          <w:lang w:val="en-US"/>
        </w:rPr>
        <w:t xml:space="preserve">Spectrum shaping limit </w:t>
      </w:r>
      <w:r>
        <w:sym w:font="Symbol" w:char="F0A3"/>
      </w:r>
      <w:r w:rsidRPr="00E23FDC">
        <w:rPr>
          <w:lang w:val="en-US"/>
        </w:rPr>
        <w:t xml:space="preserve"> </w:t>
      </w:r>
      <w:r w:rsidR="00503810">
        <w:rPr>
          <w:lang w:val="en-US"/>
        </w:rPr>
        <w:t>–</w:t>
      </w:r>
      <w:r w:rsidRPr="00E23FDC">
        <w:rPr>
          <w:lang w:val="en-US"/>
        </w:rPr>
        <w:t>76 dB</w:t>
      </w:r>
      <w:r w:rsidRPr="00E23FDC">
        <w:rPr>
          <w:vertAlign w:val="subscript"/>
          <w:lang w:val="en-US"/>
        </w:rPr>
        <w:t>DTV</w:t>
      </w:r>
      <w:r w:rsidRPr="00E23FDC">
        <w:rPr>
          <w:lang w:val="en-US"/>
        </w:rPr>
        <w:tab/>
        <w:t>(6)</w:t>
      </w:r>
    </w:p>
    <w:p w:rsidR="00E23FDC" w:rsidRPr="00E23FDC" w:rsidRDefault="00E23FDC" w:rsidP="00503810">
      <w:pPr>
        <w:rPr>
          <w:lang w:val="en-US"/>
        </w:rPr>
      </w:pPr>
      <w:r w:rsidRPr="00E23FDC">
        <w:rPr>
          <w:lang w:val="en-US"/>
        </w:rPr>
        <w:t>The DTTB low power spectrum limit mask for LPTV transmitters and translators is illustrated graphically in Fig</w:t>
      </w:r>
      <w:r w:rsidR="00503810">
        <w:rPr>
          <w:lang w:val="en-US"/>
        </w:rPr>
        <w:t>. </w:t>
      </w:r>
      <w:r w:rsidRPr="00E23FDC">
        <w:rPr>
          <w:lang w:val="en-US"/>
        </w:rPr>
        <w:t>2.</w:t>
      </w:r>
    </w:p>
    <w:p w:rsidR="00E23FDC" w:rsidRPr="00E23FDC" w:rsidRDefault="00E23FDC" w:rsidP="00E23FDC">
      <w:pPr>
        <w:pStyle w:val="FigureNo"/>
        <w:rPr>
          <w:lang w:val="en-US"/>
        </w:rPr>
      </w:pPr>
      <w:r w:rsidRPr="00E23FDC">
        <w:rPr>
          <w:lang w:val="en-US"/>
        </w:rPr>
        <w:lastRenderedPageBreak/>
        <w:t>Figure 2</w:t>
      </w:r>
    </w:p>
    <w:p w:rsidR="00E23FDC" w:rsidRPr="00E23FDC" w:rsidRDefault="00E23FDC" w:rsidP="00E23FDC">
      <w:pPr>
        <w:pStyle w:val="Figuretitle"/>
        <w:rPr>
          <w:lang w:val="en-US"/>
        </w:rPr>
      </w:pPr>
      <w:r w:rsidRPr="00E23FDC">
        <w:rPr>
          <w:lang w:val="en-US"/>
        </w:rPr>
        <w:t>Low power spectrum limit mask for 6 MHz 8-VSB LPTV transmitters and translators</w:t>
      </w:r>
    </w:p>
    <w:p w:rsidR="00E23FDC" w:rsidRDefault="00E23FDC" w:rsidP="00267820">
      <w:pPr>
        <w:pStyle w:val="Figure"/>
      </w:pPr>
      <w:r>
        <w:rPr>
          <w:noProof/>
          <w:lang w:val="en-US"/>
        </w:rPr>
        <mc:AlternateContent>
          <mc:Choice Requires="wps">
            <w:drawing>
              <wp:anchor distT="0" distB="0" distL="114300" distR="114300" simplePos="0" relativeHeight="251661312" behindDoc="0" locked="0" layoutInCell="1" allowOverlap="1" wp14:anchorId="4E156948" wp14:editId="2674BB36">
                <wp:simplePos x="0" y="0"/>
                <wp:positionH relativeFrom="column">
                  <wp:posOffset>5876290</wp:posOffset>
                </wp:positionH>
                <wp:positionV relativeFrom="paragraph">
                  <wp:posOffset>4013835</wp:posOffset>
                </wp:positionV>
                <wp:extent cx="99695" cy="71755"/>
                <wp:effectExtent l="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BB7E0" id="Rectangle 18" o:spid="_x0000_s1026" style="position:absolute;margin-left:462.7pt;margin-top:316.05pt;width:7.8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XDeQIAAPo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" stroked="f"/>
            </w:pict>
          </mc:Fallback>
        </mc:AlternateContent>
      </w:r>
      <w:r>
        <w:rPr>
          <w:noProof/>
          <w:lang w:val="en-US"/>
        </w:rPr>
        <mc:AlternateContent>
          <mc:Choice Requires="wps">
            <w:drawing>
              <wp:anchor distT="0" distB="0" distL="114300" distR="114300" simplePos="0" relativeHeight="251660288" behindDoc="0" locked="0" layoutInCell="1" allowOverlap="1" wp14:anchorId="673EC81A" wp14:editId="6E8F8434">
                <wp:simplePos x="0" y="0"/>
                <wp:positionH relativeFrom="column">
                  <wp:posOffset>5714365</wp:posOffset>
                </wp:positionH>
                <wp:positionV relativeFrom="paragraph">
                  <wp:posOffset>3980815</wp:posOffset>
                </wp:positionV>
                <wp:extent cx="194945" cy="1333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D8C2C" id="Rectangle 17" o:spid="_x0000_s1026" style="position:absolute;margin-left:449.95pt;margin-top:313.45pt;width:15.3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" stroked="f"/>
            </w:pict>
          </mc:Fallback>
        </mc:AlternateContent>
      </w:r>
      <w:r w:rsidR="00267820">
        <w:rPr>
          <w:noProof/>
          <w:lang w:eastAsia="zh-CN"/>
        </w:rPr>
        <w:object w:dxaOrig="5367" w:dyaOrig="4386">
          <v:shape id="_x0000_i1026" type="#_x0000_t75" style="width:409.85pt;height:335.1pt" o:ole="">
            <v:imagedata r:id="rId15" o:title=""/>
          </v:shape>
          <o:OLEObject Type="Embed" ProgID="CorelDRAW.Graphic.14" ShapeID="_x0000_i1026" DrawAspect="Content" ObjectID="_1467439755" r:id="rId16"/>
        </w:object>
      </w:r>
    </w:p>
    <w:p w:rsidR="00D441E0" w:rsidRPr="00D441E0" w:rsidRDefault="00D441E0" w:rsidP="003C16E0">
      <w:pPr>
        <w:pStyle w:val="Heading2"/>
        <w:rPr>
          <w:lang w:val="en-US"/>
        </w:rPr>
      </w:pPr>
      <w:r w:rsidRPr="00D441E0">
        <w:rPr>
          <w:lang w:val="en-US"/>
        </w:rPr>
        <w:t>3.3</w:t>
      </w:r>
      <w:r w:rsidRPr="00D441E0">
        <w:rPr>
          <w:lang w:val="en-US"/>
        </w:rPr>
        <w:tab/>
        <w:t>Simple DTTB spectrum limit mask for LPTV transmitters and translators</w:t>
      </w:r>
    </w:p>
    <w:p w:rsidR="00D441E0" w:rsidRPr="00D441E0" w:rsidRDefault="00D441E0" w:rsidP="003C16E0">
      <w:pPr>
        <w:pStyle w:val="enumlev1"/>
        <w:rPr>
          <w:lang w:val="en-US"/>
        </w:rPr>
      </w:pPr>
      <w:r w:rsidRPr="00D441E0">
        <w:rPr>
          <w:lang w:val="en-US"/>
        </w:rPr>
        <w:t>•</w:t>
      </w:r>
      <w:r w:rsidRPr="00D441E0">
        <w:rPr>
          <w:lang w:val="en-US"/>
        </w:rPr>
        <w:tab/>
        <w:t>The spectrum shaping limit in the range between one-half of the width of the resolution bandwidth filter used and 6 MHz from the channel edge relative to the total transmitter output power should be:</w:t>
      </w:r>
    </w:p>
    <w:p w:rsidR="00D441E0" w:rsidRPr="00D441E0" w:rsidRDefault="003C16E0" w:rsidP="003C16E0">
      <w:pPr>
        <w:pStyle w:val="Equation"/>
        <w:rPr>
          <w:lang w:val="en-US"/>
        </w:rPr>
      </w:pPr>
      <w:r>
        <w:rPr>
          <w:lang w:val="en-US"/>
        </w:rPr>
        <w:tab/>
      </w:r>
      <w:r w:rsidR="00D441E0" w:rsidRPr="00D441E0">
        <w:rPr>
          <w:lang w:val="en-US"/>
        </w:rPr>
        <w:tab/>
        <w:t xml:space="preserve">Spectrum shaping limit </w:t>
      </w:r>
      <w:r w:rsidR="00D441E0">
        <w:sym w:font="Symbol" w:char="F0A3"/>
      </w:r>
      <w:r w:rsidR="00D441E0" w:rsidRPr="00D441E0">
        <w:rPr>
          <w:lang w:val="en-US"/>
        </w:rPr>
        <w:t xml:space="preserve"> </w:t>
      </w:r>
      <w:r>
        <w:rPr>
          <w:lang w:val="en-US"/>
        </w:rPr>
        <w:t>–</w:t>
      </w:r>
      <w:r w:rsidR="00D441E0" w:rsidRPr="00D441E0">
        <w:rPr>
          <w:lang w:val="en-US"/>
        </w:rPr>
        <w:t>((</w:t>
      </w:r>
      <w:r w:rsidR="00D441E0">
        <w:t>Δ</w:t>
      </w:r>
      <w:r w:rsidR="00D441E0" w:rsidRPr="00D441E0">
        <w:rPr>
          <w:lang w:val="en-US"/>
        </w:rPr>
        <w:t>F</w:t>
      </w:r>
      <w:r w:rsidR="00D441E0" w:rsidRPr="00D441E0">
        <w:rPr>
          <w:vertAlign w:val="superscript"/>
          <w:lang w:val="en-US"/>
        </w:rPr>
        <w:t>2</w:t>
      </w:r>
      <w:r w:rsidR="00D441E0" w:rsidRPr="00D441E0">
        <w:rPr>
          <w:lang w:val="en-US"/>
        </w:rPr>
        <w:t>/1.44) + 46) (dB</w:t>
      </w:r>
      <w:r w:rsidR="00D441E0" w:rsidRPr="00D441E0">
        <w:rPr>
          <w:vertAlign w:val="subscript"/>
          <w:lang w:val="en-US"/>
        </w:rPr>
        <w:t>DTV</w:t>
      </w:r>
      <w:r w:rsidR="00D441E0" w:rsidRPr="00D441E0">
        <w:rPr>
          <w:lang w:val="en-US"/>
        </w:rPr>
        <w:t>)</w:t>
      </w:r>
      <w:r w:rsidR="00D441E0" w:rsidRPr="00D441E0">
        <w:rPr>
          <w:lang w:val="en-US"/>
        </w:rPr>
        <w:tab/>
        <w:t>(7)</w:t>
      </w:r>
    </w:p>
    <w:p w:rsidR="00D441E0" w:rsidRPr="00D441E0" w:rsidRDefault="00476614" w:rsidP="003C16E0">
      <w:pPr>
        <w:rPr>
          <w:lang w:val="en-US"/>
        </w:rPr>
      </w:pPr>
      <w:r>
        <w:rPr>
          <w:lang w:val="en-US"/>
        </w:rPr>
        <w:t>where:</w:t>
      </w:r>
    </w:p>
    <w:p w:rsidR="00D441E0" w:rsidRDefault="00D441E0" w:rsidP="00D441E0">
      <w:pPr>
        <w:pStyle w:val="Equationlegend"/>
      </w:pPr>
      <w:r>
        <w:tab/>
        <w:t xml:space="preserve">ΔF </w:t>
      </w:r>
      <w:r>
        <w:tab/>
        <w:t>is the frequency difference, in MHz, from the channel edge.</w:t>
      </w:r>
    </w:p>
    <w:p w:rsidR="00D441E0" w:rsidRPr="00D441E0" w:rsidRDefault="00D441E0" w:rsidP="003C16E0">
      <w:pPr>
        <w:pStyle w:val="enumlev1"/>
        <w:rPr>
          <w:lang w:val="en-US"/>
        </w:rPr>
      </w:pPr>
      <w:r w:rsidRPr="00D441E0">
        <w:rPr>
          <w:lang w:val="en-US"/>
        </w:rPr>
        <w:t>•</w:t>
      </w:r>
      <w:r w:rsidRPr="00D441E0">
        <w:rPr>
          <w:lang w:val="en-US"/>
        </w:rPr>
        <w:tab/>
        <w:t>The spectrum shaping limit at any frequency more than 6 MHz from the channel edge should be:</w:t>
      </w:r>
    </w:p>
    <w:p w:rsidR="00D441E0" w:rsidRPr="003C16E0" w:rsidRDefault="003C16E0" w:rsidP="003C16E0">
      <w:pPr>
        <w:pStyle w:val="Equation"/>
        <w:rPr>
          <w:lang w:val="en-US"/>
        </w:rPr>
      </w:pPr>
      <w:r>
        <w:rPr>
          <w:lang w:val="en-US"/>
        </w:rPr>
        <w:tab/>
      </w:r>
      <w:r>
        <w:rPr>
          <w:lang w:val="en-US"/>
        </w:rPr>
        <w:tab/>
      </w:r>
      <w:r w:rsidR="00D441E0" w:rsidRPr="003C16E0">
        <w:rPr>
          <w:lang w:val="en-US"/>
        </w:rPr>
        <w:t xml:space="preserve">Spectrum shaping limit </w:t>
      </w:r>
      <w:r w:rsidR="00D441E0">
        <w:sym w:font="Symbol" w:char="F0A3"/>
      </w:r>
      <w:r w:rsidR="00D441E0" w:rsidRPr="003C16E0">
        <w:rPr>
          <w:lang w:val="en-US"/>
        </w:rPr>
        <w:t xml:space="preserve"> </w:t>
      </w:r>
      <w:r>
        <w:rPr>
          <w:lang w:val="en-US"/>
        </w:rPr>
        <w:t>–</w:t>
      </w:r>
      <w:r w:rsidR="00D441E0" w:rsidRPr="003C16E0">
        <w:rPr>
          <w:lang w:val="en-US"/>
        </w:rPr>
        <w:t>71 dB</w:t>
      </w:r>
      <w:r w:rsidR="00D441E0" w:rsidRPr="003C16E0">
        <w:rPr>
          <w:vertAlign w:val="subscript"/>
          <w:lang w:val="en-US"/>
        </w:rPr>
        <w:t>DTV</w:t>
      </w:r>
      <w:r w:rsidR="00D441E0" w:rsidRPr="003C16E0">
        <w:rPr>
          <w:lang w:val="en-US"/>
        </w:rPr>
        <w:tab/>
        <w:t>(8)</w:t>
      </w:r>
    </w:p>
    <w:p w:rsidR="00D441E0" w:rsidRPr="00D441E0" w:rsidRDefault="00D441E0" w:rsidP="003C16E0">
      <w:pPr>
        <w:rPr>
          <w:lang w:val="en-US"/>
        </w:rPr>
      </w:pPr>
      <w:r w:rsidRPr="00D441E0">
        <w:rPr>
          <w:lang w:val="en-US"/>
        </w:rPr>
        <w:t>The DTTB simple spectrum limit mask for LPTV transmitters and translators is illustrated graphically in Fig</w:t>
      </w:r>
      <w:r w:rsidR="003C16E0">
        <w:rPr>
          <w:lang w:val="en-US"/>
        </w:rPr>
        <w:t>. </w:t>
      </w:r>
      <w:r w:rsidRPr="00D441E0">
        <w:rPr>
          <w:lang w:val="en-US"/>
        </w:rPr>
        <w:t>3.</w:t>
      </w:r>
    </w:p>
    <w:p w:rsidR="00D441E0" w:rsidRPr="00D441E0" w:rsidRDefault="00D441E0" w:rsidP="00D441E0">
      <w:pPr>
        <w:pStyle w:val="FigureNo"/>
        <w:rPr>
          <w:lang w:val="en-US"/>
        </w:rPr>
      </w:pPr>
      <w:r w:rsidRPr="00D441E0">
        <w:rPr>
          <w:lang w:val="en-US"/>
        </w:rPr>
        <w:lastRenderedPageBreak/>
        <w:t>Figure 3</w:t>
      </w:r>
    </w:p>
    <w:p w:rsidR="00D441E0" w:rsidRPr="00D441E0" w:rsidRDefault="00D441E0" w:rsidP="00D441E0">
      <w:pPr>
        <w:pStyle w:val="Figuretitle"/>
        <w:rPr>
          <w:lang w:val="en-US"/>
        </w:rPr>
      </w:pPr>
      <w:r w:rsidRPr="00D441E0">
        <w:rPr>
          <w:lang w:val="en-US"/>
        </w:rPr>
        <w:t>Simple spectrum limit mask for 6 MHz 8-VSB LPTV transmitters and translators</w:t>
      </w:r>
    </w:p>
    <w:p w:rsidR="00D441E0" w:rsidRPr="003C16E0" w:rsidRDefault="00D441E0" w:rsidP="00267820">
      <w:pPr>
        <w:pStyle w:val="Figure"/>
        <w:rPr>
          <w:lang w:val="en-US"/>
        </w:rPr>
      </w:pPr>
      <w:r>
        <w:rPr>
          <w:noProof/>
          <w:lang w:val="en-US"/>
        </w:rPr>
        <mc:AlternateContent>
          <mc:Choice Requires="wps">
            <w:drawing>
              <wp:anchor distT="0" distB="0" distL="114300" distR="114300" simplePos="0" relativeHeight="251664384" behindDoc="0" locked="0" layoutInCell="1" allowOverlap="1" wp14:anchorId="12CFBB46" wp14:editId="465033FC">
                <wp:simplePos x="0" y="0"/>
                <wp:positionH relativeFrom="column">
                  <wp:posOffset>5947410</wp:posOffset>
                </wp:positionH>
                <wp:positionV relativeFrom="paragraph">
                  <wp:posOffset>4093845</wp:posOffset>
                </wp:positionV>
                <wp:extent cx="119380" cy="90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62B08" id="Rectangle 16" o:spid="_x0000_s1026" style="position:absolute;margin-left:468.3pt;margin-top:322.35pt;width:9.4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Ceg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" stroked="f"/>
            </w:pict>
          </mc:Fallback>
        </mc:AlternateContent>
      </w:r>
      <w:r>
        <w:rPr>
          <w:noProof/>
          <w:lang w:val="en-US"/>
        </w:rPr>
        <mc:AlternateContent>
          <mc:Choice Requires="wps">
            <w:drawing>
              <wp:anchor distT="0" distB="0" distL="114300" distR="114300" simplePos="0" relativeHeight="251663360" behindDoc="0" locked="0" layoutInCell="1" allowOverlap="1" wp14:anchorId="0DE7364C" wp14:editId="7A1ABCB9">
                <wp:simplePos x="0" y="0"/>
                <wp:positionH relativeFrom="column">
                  <wp:posOffset>5790565</wp:posOffset>
                </wp:positionH>
                <wp:positionV relativeFrom="paragraph">
                  <wp:posOffset>4093845</wp:posOffset>
                </wp:positionV>
                <wp:extent cx="190500" cy="1238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E984C" id="Rectangle 15" o:spid="_x0000_s1026" style="position:absolute;margin-left:455.95pt;margin-top:322.35pt;width:1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" stroked="f"/>
            </w:pict>
          </mc:Fallback>
        </mc:AlternateContent>
      </w:r>
      <w:r w:rsidR="00B20B52">
        <w:rPr>
          <w:noProof/>
          <w:lang w:eastAsia="zh-CN"/>
        </w:rPr>
        <w:object w:dxaOrig="5367" w:dyaOrig="4382">
          <v:shape id="_x0000_i1027" type="#_x0000_t75" style="width:409.85pt;height:335.55pt" o:ole="">
            <v:imagedata r:id="rId17" o:title=""/>
          </v:shape>
          <o:OLEObject Type="Embed" ProgID="CorelDRAW.Graphic.14" ShapeID="_x0000_i1027" DrawAspect="Content" ObjectID="_1467439756" r:id="rId18"/>
        </w:object>
      </w:r>
    </w:p>
    <w:p w:rsidR="00D441E0" w:rsidRPr="003C16E0" w:rsidRDefault="00D441E0" w:rsidP="003C16E0">
      <w:pPr>
        <w:rPr>
          <w:lang w:val="en-US" w:eastAsia="ja-JP"/>
        </w:rPr>
      </w:pPr>
    </w:p>
    <w:p w:rsidR="00D441E0" w:rsidRPr="003C16E0" w:rsidRDefault="00D441E0" w:rsidP="003C16E0">
      <w:pPr>
        <w:rPr>
          <w:lang w:val="en-US"/>
        </w:rPr>
      </w:pPr>
    </w:p>
    <w:p w:rsidR="00D00377" w:rsidRPr="003C16E0" w:rsidRDefault="00D00377" w:rsidP="003C16E0">
      <w:pPr>
        <w:pStyle w:val="AnnexNoTitle"/>
        <w:rPr>
          <w:lang w:val="en-US"/>
        </w:rPr>
      </w:pPr>
      <w:r w:rsidRPr="003C16E0">
        <w:rPr>
          <w:szCs w:val="28"/>
          <w:lang w:val="en-US"/>
        </w:rPr>
        <w:t>A</w:t>
      </w:r>
      <w:r w:rsidR="003C16E0" w:rsidRPr="003C16E0">
        <w:rPr>
          <w:szCs w:val="28"/>
          <w:lang w:val="en-US"/>
        </w:rPr>
        <w:t xml:space="preserve">nnex </w:t>
      </w:r>
      <w:r w:rsidRPr="003C16E0">
        <w:rPr>
          <w:szCs w:val="28"/>
          <w:lang w:val="en-US"/>
        </w:rPr>
        <w:t>2</w:t>
      </w:r>
      <w:r w:rsidR="003C16E0">
        <w:rPr>
          <w:lang w:val="en-US"/>
        </w:rPr>
        <w:br/>
      </w:r>
      <w:r w:rsidR="003C16E0">
        <w:rPr>
          <w:lang w:val="en-US"/>
        </w:rPr>
        <w:br/>
      </w:r>
      <w:r w:rsidRPr="003C16E0">
        <w:rPr>
          <w:szCs w:val="28"/>
          <w:lang w:val="en-US"/>
        </w:rPr>
        <w:t>Specific spectrum limit masks for digital terrestrial</w:t>
      </w:r>
      <w:r w:rsidRPr="003C16E0">
        <w:rPr>
          <w:szCs w:val="28"/>
          <w:lang w:val="en-US"/>
        </w:rPr>
        <w:br/>
        <w:t>television system B (DVB-T)</w:t>
      </w:r>
    </w:p>
    <w:p w:rsidR="00D00377" w:rsidRPr="00D00377" w:rsidRDefault="00D00377" w:rsidP="003C16E0">
      <w:pPr>
        <w:pStyle w:val="Heading1"/>
        <w:rPr>
          <w:lang w:val="en-US" w:eastAsia="ja-JP"/>
        </w:rPr>
      </w:pPr>
      <w:r w:rsidRPr="00D00377">
        <w:rPr>
          <w:lang w:val="en-US" w:eastAsia="ja-JP"/>
        </w:rPr>
        <w:t>1</w:t>
      </w:r>
      <w:r w:rsidRPr="00D00377">
        <w:rPr>
          <w:lang w:val="en-US" w:eastAsia="ja-JP"/>
        </w:rPr>
        <w:tab/>
      </w:r>
      <w:r w:rsidRPr="00D00377">
        <w:rPr>
          <w:rFonts w:hint="eastAsia"/>
          <w:lang w:val="en-US" w:eastAsia="ja-JP"/>
        </w:rPr>
        <w:t>Specific spectrum limit masks for 7</w:t>
      </w:r>
      <w:r w:rsidRPr="00D00377">
        <w:rPr>
          <w:lang w:val="en-US" w:eastAsia="ja-JP"/>
        </w:rPr>
        <w:t xml:space="preserve"> MHz </w:t>
      </w:r>
      <w:r w:rsidRPr="00D00377">
        <w:rPr>
          <w:rFonts w:hint="eastAsia"/>
          <w:lang w:val="en-US" w:eastAsia="ja-JP"/>
        </w:rPr>
        <w:t>channelling system B (DVB</w:t>
      </w:r>
      <w:r w:rsidRPr="00D00377">
        <w:rPr>
          <w:lang w:val="en-US" w:eastAsia="ja-JP"/>
        </w:rPr>
        <w:noBreakHyphen/>
      </w:r>
      <w:r w:rsidRPr="00D00377">
        <w:rPr>
          <w:rFonts w:hint="eastAsia"/>
          <w:lang w:val="en-US" w:eastAsia="ja-JP"/>
        </w:rPr>
        <w:t>T)</w:t>
      </w:r>
    </w:p>
    <w:p w:rsidR="00D00377" w:rsidRPr="00D00377" w:rsidRDefault="00D00377" w:rsidP="00405938">
      <w:pPr>
        <w:rPr>
          <w:lang w:val="en-US" w:eastAsia="ja-JP"/>
        </w:rPr>
      </w:pPr>
      <w:r w:rsidRPr="00D00377">
        <w:rPr>
          <w:lang w:val="en-US" w:eastAsia="ja-JP"/>
        </w:rPr>
        <w:t>For 7 MHz digital television, the OoB domain extends from ±3.5 MHz (i.e. ±0.5 × 7 MHz) to</w:t>
      </w:r>
      <w:r w:rsidRPr="00D00377">
        <w:rPr>
          <w:rFonts w:hint="eastAsia"/>
          <w:lang w:val="en-US" w:eastAsia="ja-JP"/>
        </w:rPr>
        <w:t xml:space="preserve"> </w:t>
      </w:r>
      <w:r w:rsidRPr="00D00377">
        <w:rPr>
          <w:lang w:val="en-US" w:eastAsia="ja-JP"/>
        </w:rPr>
        <w:t>±17.5</w:t>
      </w:r>
      <w:r w:rsidR="00405938">
        <w:rPr>
          <w:lang w:val="en-US" w:eastAsia="ja-JP"/>
        </w:rPr>
        <w:t> </w:t>
      </w:r>
      <w:r w:rsidRPr="00D00377">
        <w:rPr>
          <w:lang w:val="en-US" w:eastAsia="ja-JP"/>
        </w:rPr>
        <w:t>MHz (i.e. ±2.5 × 7 MHz) relative to channel centre.</w:t>
      </w:r>
    </w:p>
    <w:p w:rsidR="00D00377" w:rsidRPr="00D00377" w:rsidRDefault="00D00377" w:rsidP="00405938">
      <w:pPr>
        <w:rPr>
          <w:lang w:val="en-US" w:eastAsia="ja-JP"/>
        </w:rPr>
      </w:pPr>
      <w:r w:rsidRPr="00D00377">
        <w:rPr>
          <w:lang w:val="en-US" w:eastAsia="ja-JP"/>
        </w:rPr>
        <w:t>Two spectrum masks are specified in Fig</w:t>
      </w:r>
      <w:r w:rsidR="00405938">
        <w:rPr>
          <w:lang w:val="en-US" w:eastAsia="ja-JP"/>
        </w:rPr>
        <w:t>. </w:t>
      </w:r>
      <w:r w:rsidRPr="00D00377">
        <w:rPr>
          <w:lang w:val="en-US" w:eastAsia="ja-JP"/>
        </w:rPr>
        <w:t xml:space="preserve">4 and the associated Table </w:t>
      </w:r>
      <w:r w:rsidRPr="00D00377">
        <w:rPr>
          <w:rFonts w:hint="eastAsia"/>
          <w:lang w:val="en-US" w:eastAsia="ja-JP"/>
        </w:rPr>
        <w:t>1</w:t>
      </w:r>
      <w:r w:rsidRPr="00D00377">
        <w:rPr>
          <w:lang w:val="en-US" w:eastAsia="ja-JP"/>
        </w:rPr>
        <w:t>. The upper curve</w:t>
      </w:r>
      <w:r w:rsidRPr="00D00377">
        <w:rPr>
          <w:rFonts w:hint="eastAsia"/>
          <w:lang w:val="en-US" w:eastAsia="ja-JP"/>
        </w:rPr>
        <w:t xml:space="preserve"> </w:t>
      </w:r>
      <w:r w:rsidRPr="00D00377">
        <w:rPr>
          <w:lang w:val="en-US" w:eastAsia="ja-JP"/>
        </w:rPr>
        <w:t>defines the spectrum mask for the non-critical cases and the lower curve defines the spectrum mask</w:t>
      </w:r>
      <w:r w:rsidRPr="00D00377">
        <w:rPr>
          <w:rFonts w:hint="eastAsia"/>
          <w:lang w:val="en-US" w:eastAsia="ja-JP"/>
        </w:rPr>
        <w:t xml:space="preserve"> </w:t>
      </w:r>
      <w:r w:rsidRPr="00D00377">
        <w:rPr>
          <w:lang w:val="en-US" w:eastAsia="ja-JP"/>
        </w:rPr>
        <w:t>for the sensitive cases.</w:t>
      </w:r>
    </w:p>
    <w:p w:rsidR="00A4245D" w:rsidRPr="00A4245D" w:rsidRDefault="00A4245D" w:rsidP="00A4245D">
      <w:pPr>
        <w:pStyle w:val="FigureNo"/>
        <w:rPr>
          <w:lang w:val="en-US" w:eastAsia="ja-JP"/>
        </w:rPr>
      </w:pPr>
      <w:r w:rsidRPr="00A4245D">
        <w:rPr>
          <w:rFonts w:hint="eastAsia"/>
          <w:lang w:val="en-US" w:eastAsia="ja-JP"/>
        </w:rPr>
        <w:lastRenderedPageBreak/>
        <w:t xml:space="preserve">Figure </w:t>
      </w:r>
      <w:r w:rsidRPr="00A4245D">
        <w:rPr>
          <w:lang w:val="en-US" w:eastAsia="ja-JP"/>
        </w:rPr>
        <w:t>4</w:t>
      </w:r>
    </w:p>
    <w:p w:rsidR="00A4245D" w:rsidRPr="00A4245D" w:rsidRDefault="00A4245D" w:rsidP="00A4245D">
      <w:pPr>
        <w:pStyle w:val="Figuretitle"/>
        <w:rPr>
          <w:lang w:val="en-US" w:eastAsia="ja-JP"/>
        </w:rPr>
      </w:pPr>
      <w:r w:rsidRPr="00A4245D">
        <w:rPr>
          <w:rFonts w:hint="eastAsia"/>
          <w:lang w:val="en-US" w:eastAsia="ja-JP"/>
        </w:rPr>
        <w:t>Spectrum limit masks for 7</w:t>
      </w:r>
      <w:r w:rsidRPr="00A4245D">
        <w:rPr>
          <w:lang w:val="en-US" w:eastAsia="ja-JP"/>
        </w:rPr>
        <w:t xml:space="preserve"> </w:t>
      </w:r>
      <w:r w:rsidRPr="00A4245D">
        <w:rPr>
          <w:rFonts w:hint="eastAsia"/>
          <w:lang w:val="en-US" w:eastAsia="ja-JP"/>
        </w:rPr>
        <w:t>MHz channelling system B (DVB-T)</w:t>
      </w:r>
    </w:p>
    <w:p w:rsidR="00A4245D" w:rsidRDefault="00B20B52" w:rsidP="00405938">
      <w:pPr>
        <w:pStyle w:val="Figure"/>
        <w:rPr>
          <w:lang w:eastAsia="ja-JP"/>
        </w:rPr>
      </w:pPr>
      <w:r>
        <w:object w:dxaOrig="5266" w:dyaOrig="3966">
          <v:shape id="_x0000_i1028" type="#_x0000_t75" style="width:376.6pt;height:283.4pt" o:ole="">
            <v:imagedata r:id="rId19" o:title=""/>
          </v:shape>
          <o:OLEObject Type="Embed" ProgID="CorelDRAW.Graphic.14" ShapeID="_x0000_i1028" DrawAspect="Content" ObjectID="_1467439757" r:id="rId20"/>
        </w:object>
      </w:r>
    </w:p>
    <w:p w:rsidR="00A4245D" w:rsidRPr="00A4245D" w:rsidRDefault="00A4245D" w:rsidP="00A4245D">
      <w:pPr>
        <w:pStyle w:val="TableNo"/>
        <w:rPr>
          <w:lang w:val="en-US" w:eastAsia="ja-JP"/>
        </w:rPr>
      </w:pPr>
      <w:r w:rsidRPr="00A4245D">
        <w:rPr>
          <w:rFonts w:hint="eastAsia"/>
          <w:lang w:val="en-US" w:eastAsia="ja-JP"/>
        </w:rPr>
        <w:t>TABLE 1</w:t>
      </w:r>
    </w:p>
    <w:p w:rsidR="00A4245D" w:rsidRPr="00A4245D" w:rsidRDefault="00A4245D" w:rsidP="00405938">
      <w:pPr>
        <w:pStyle w:val="Tabletitle"/>
        <w:rPr>
          <w:lang w:val="en-US" w:eastAsia="ja-JP"/>
        </w:rPr>
      </w:pPr>
      <w:r w:rsidRPr="00A4245D">
        <w:rPr>
          <w:rFonts w:hint="eastAsia"/>
          <w:lang w:val="en-US" w:eastAsia="ja-JP"/>
        </w:rPr>
        <w:t>Table of break points corresponding to Fig</w:t>
      </w:r>
      <w:r w:rsidR="00405938">
        <w:rPr>
          <w:lang w:val="en-US" w:eastAsia="ja-JP"/>
        </w:rPr>
        <w:t>. </w:t>
      </w:r>
      <w:r w:rsidRPr="00A4245D">
        <w:rPr>
          <w:lang w:val="en-US" w:eastAsia="ja-JP"/>
        </w:rPr>
        <w:t>4</w:t>
      </w:r>
      <w:r w:rsidRPr="00A4245D">
        <w:rPr>
          <w:rFonts w:hint="eastAsia"/>
          <w:lang w:val="en-US" w:eastAsia="ja-JP"/>
        </w:rPr>
        <w:t xml:space="preserve"> for </w:t>
      </w:r>
      <w:r w:rsidRPr="00A4245D">
        <w:rPr>
          <w:lang w:val="en-US" w:eastAsia="ja-JP"/>
        </w:rPr>
        <w:t>7 MHz channelling system B</w:t>
      </w:r>
      <w:r w:rsidRPr="00A4245D">
        <w:rPr>
          <w:rFonts w:hint="eastAsia"/>
          <w:lang w:val="en-US" w:eastAsia="ja-JP"/>
        </w:rPr>
        <w:t xml:space="preserve"> </w:t>
      </w:r>
      <w:r w:rsidRPr="00A4245D">
        <w:rPr>
          <w:lang w:val="en-US" w:eastAsia="ja-JP"/>
        </w:rPr>
        <w:t>(DVB-T)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A4245D" w:rsidRPr="0018282E" w:rsidTr="008C48E6">
        <w:trPr>
          <w:jc w:val="center"/>
        </w:trPr>
        <w:tc>
          <w:tcPr>
            <w:tcW w:w="2802" w:type="dxa"/>
            <w:vMerge w:val="restart"/>
            <w:vAlign w:val="center"/>
          </w:tcPr>
          <w:p w:rsidR="00A4245D" w:rsidRPr="00843F5E" w:rsidRDefault="00A4245D" w:rsidP="008C48E6">
            <w:pPr>
              <w:pStyle w:val="Tablehead"/>
              <w:rPr>
                <w:lang w:val="en-US"/>
              </w:rPr>
            </w:pPr>
            <w:r w:rsidRPr="00843F5E">
              <w:rPr>
                <w:rFonts w:hint="eastAsia"/>
                <w:lang w:val="en-US"/>
              </w:rPr>
              <w:t xml:space="preserve">Frequency relative to the </w:t>
            </w:r>
            <w:r w:rsidRPr="00843F5E">
              <w:rPr>
                <w:lang w:val="en-US"/>
              </w:rPr>
              <w:t>centre</w:t>
            </w:r>
            <w:r w:rsidRPr="00843F5E">
              <w:rPr>
                <w:rFonts w:hint="eastAsia"/>
                <w:lang w:val="en-US"/>
              </w:rPr>
              <w:t xml:space="preserve"> of the 7</w:t>
            </w:r>
            <w:r w:rsidRPr="00843F5E">
              <w:rPr>
                <w:lang w:val="en-US"/>
              </w:rPr>
              <w:t xml:space="preserve"> </w:t>
            </w:r>
            <w:r w:rsidRPr="00843F5E">
              <w:rPr>
                <w:rFonts w:hint="eastAsia"/>
                <w:lang w:val="en-US"/>
              </w:rPr>
              <w:t>MHz channel (MHz)</w:t>
            </w:r>
          </w:p>
        </w:tc>
        <w:tc>
          <w:tcPr>
            <w:tcW w:w="6520" w:type="dxa"/>
            <w:gridSpan w:val="2"/>
            <w:vAlign w:val="center"/>
          </w:tcPr>
          <w:p w:rsidR="00A4245D" w:rsidRPr="00843F5E" w:rsidRDefault="00A4245D" w:rsidP="008C48E6">
            <w:pPr>
              <w:pStyle w:val="Tablehead"/>
              <w:rPr>
                <w:lang w:val="en-US"/>
              </w:rPr>
            </w:pPr>
            <w:r w:rsidRPr="00843F5E">
              <w:rPr>
                <w:rFonts w:hint="eastAsia"/>
                <w:lang w:val="en-US"/>
              </w:rPr>
              <w:t>Relative level in a 4</w:t>
            </w:r>
            <w:r w:rsidRPr="00843F5E">
              <w:rPr>
                <w:lang w:val="en-US"/>
              </w:rPr>
              <w:t xml:space="preserve"> </w:t>
            </w:r>
            <w:r w:rsidRPr="00843F5E">
              <w:rPr>
                <w:rFonts w:hint="eastAsia"/>
                <w:lang w:val="en-US"/>
              </w:rPr>
              <w:t>kHz measurement bandwidth (dB)</w:t>
            </w:r>
          </w:p>
        </w:tc>
      </w:tr>
      <w:tr w:rsidR="00A4245D" w:rsidRPr="007D4780" w:rsidTr="008C48E6">
        <w:trPr>
          <w:jc w:val="center"/>
        </w:trPr>
        <w:tc>
          <w:tcPr>
            <w:tcW w:w="2802" w:type="dxa"/>
            <w:vMerge/>
            <w:vAlign w:val="center"/>
          </w:tcPr>
          <w:p w:rsidR="00A4245D" w:rsidRPr="00843F5E" w:rsidRDefault="00A4245D" w:rsidP="008C48E6">
            <w:pPr>
              <w:pStyle w:val="Tablehead"/>
              <w:rPr>
                <w:lang w:val="en-US"/>
              </w:rPr>
            </w:pPr>
          </w:p>
        </w:tc>
        <w:tc>
          <w:tcPr>
            <w:tcW w:w="3118" w:type="dxa"/>
            <w:vAlign w:val="center"/>
          </w:tcPr>
          <w:p w:rsidR="00A4245D" w:rsidRPr="00405938" w:rsidRDefault="00A4245D" w:rsidP="008C48E6">
            <w:pPr>
              <w:pStyle w:val="Tablehead"/>
            </w:pPr>
            <w:r w:rsidRPr="00405938">
              <w:rPr>
                <w:rFonts w:hint="eastAsia"/>
              </w:rPr>
              <w:t>Non-critical emission mask</w:t>
            </w:r>
          </w:p>
        </w:tc>
        <w:tc>
          <w:tcPr>
            <w:tcW w:w="3402" w:type="dxa"/>
            <w:vAlign w:val="center"/>
          </w:tcPr>
          <w:p w:rsidR="00A4245D" w:rsidRPr="00405938" w:rsidRDefault="00A4245D" w:rsidP="008C48E6">
            <w:pPr>
              <w:pStyle w:val="Tablehead"/>
            </w:pPr>
            <w:r w:rsidRPr="00405938">
              <w:rPr>
                <w:rFonts w:hint="eastAsia"/>
              </w:rPr>
              <w:t>Sensitive cases</w:t>
            </w:r>
          </w:p>
        </w:tc>
      </w:tr>
      <w:tr w:rsidR="00A4245D" w:rsidRPr="007D4780" w:rsidTr="00405938">
        <w:trPr>
          <w:jc w:val="center"/>
        </w:trPr>
        <w:tc>
          <w:tcPr>
            <w:tcW w:w="2802" w:type="dxa"/>
          </w:tcPr>
          <w:p w:rsidR="00A4245D" w:rsidRPr="00405938" w:rsidRDefault="00843F5E" w:rsidP="00405938">
            <w:pPr>
              <w:pStyle w:val="Tabletext"/>
              <w:jc w:val="center"/>
            </w:pPr>
            <w:r w:rsidRPr="00405938">
              <w:t>–</w:t>
            </w:r>
            <w:r w:rsidR="00A4245D" w:rsidRPr="00405938">
              <w:t>17.5</w:t>
            </w:r>
          </w:p>
        </w:tc>
        <w:tc>
          <w:tcPr>
            <w:tcW w:w="3118" w:type="dxa"/>
          </w:tcPr>
          <w:p w:rsidR="00A4245D" w:rsidRPr="00405938" w:rsidRDefault="00843F5E" w:rsidP="00405938">
            <w:pPr>
              <w:pStyle w:val="Tabletext"/>
              <w:jc w:val="center"/>
            </w:pPr>
            <w:r w:rsidRPr="00405938">
              <w:t>–</w:t>
            </w:r>
            <w:r w:rsidR="00A4245D" w:rsidRPr="00405938">
              <w:t>110</w:t>
            </w:r>
          </w:p>
        </w:tc>
        <w:tc>
          <w:tcPr>
            <w:tcW w:w="3402" w:type="dxa"/>
          </w:tcPr>
          <w:p w:rsidR="00A4245D" w:rsidRPr="00405938" w:rsidRDefault="00843F5E" w:rsidP="00405938">
            <w:pPr>
              <w:pStyle w:val="Tabletext"/>
              <w:jc w:val="center"/>
            </w:pPr>
            <w:r w:rsidRPr="00405938">
              <w:t>–</w:t>
            </w:r>
            <w:r w:rsidR="00A4245D" w:rsidRPr="00405938">
              <w:t>120</w:t>
            </w:r>
          </w:p>
        </w:tc>
      </w:tr>
      <w:tr w:rsidR="00A4245D" w:rsidRPr="007D4780" w:rsidTr="00405938">
        <w:trPr>
          <w:jc w:val="center"/>
        </w:trPr>
        <w:tc>
          <w:tcPr>
            <w:tcW w:w="2802" w:type="dxa"/>
          </w:tcPr>
          <w:p w:rsidR="00A4245D" w:rsidRPr="00405938" w:rsidRDefault="00A4245D" w:rsidP="00405938">
            <w:pPr>
              <w:pStyle w:val="Tabletext"/>
              <w:jc w:val="center"/>
            </w:pPr>
            <w:r w:rsidRPr="00405938">
              <w:t>–</w:t>
            </w:r>
            <w:r w:rsidRPr="00405938">
              <w:rPr>
                <w:rFonts w:hint="eastAsia"/>
              </w:rPr>
              <w:t>10.5</w:t>
            </w:r>
          </w:p>
        </w:tc>
        <w:tc>
          <w:tcPr>
            <w:tcW w:w="3118" w:type="dxa"/>
          </w:tcPr>
          <w:p w:rsidR="00A4245D" w:rsidRPr="00405938" w:rsidRDefault="00A4245D" w:rsidP="00405938">
            <w:pPr>
              <w:pStyle w:val="Tabletext"/>
              <w:jc w:val="center"/>
            </w:pPr>
            <w:r w:rsidRPr="00405938">
              <w:t>–</w:t>
            </w:r>
            <w:r w:rsidRPr="00405938">
              <w:rPr>
                <w:rFonts w:hint="eastAsia"/>
              </w:rPr>
              <w:t>110</w:t>
            </w:r>
          </w:p>
        </w:tc>
        <w:tc>
          <w:tcPr>
            <w:tcW w:w="3402" w:type="dxa"/>
          </w:tcPr>
          <w:p w:rsidR="00A4245D" w:rsidRPr="00405938" w:rsidRDefault="00A4245D" w:rsidP="00405938">
            <w:pPr>
              <w:pStyle w:val="Tabletext"/>
              <w:jc w:val="center"/>
            </w:pPr>
            <w:r w:rsidRPr="00405938">
              <w:t>–</w:t>
            </w:r>
            <w:r w:rsidRPr="00405938">
              <w:rPr>
                <w:rFonts w:hint="eastAsia"/>
              </w:rPr>
              <w:t>120</w:t>
            </w:r>
          </w:p>
        </w:tc>
      </w:tr>
      <w:tr w:rsidR="00A4245D" w:rsidRPr="007D4780" w:rsidTr="00405938">
        <w:trPr>
          <w:jc w:val="center"/>
        </w:trPr>
        <w:tc>
          <w:tcPr>
            <w:tcW w:w="2802" w:type="dxa"/>
          </w:tcPr>
          <w:p w:rsidR="00A4245D" w:rsidRPr="00405938" w:rsidRDefault="00A4245D" w:rsidP="00405938">
            <w:pPr>
              <w:pStyle w:val="Tabletext"/>
              <w:jc w:val="center"/>
            </w:pPr>
            <w:r w:rsidRPr="00405938">
              <w:t>–</w:t>
            </w:r>
            <w:r w:rsidRPr="00405938">
              <w:rPr>
                <w:rFonts w:hint="eastAsia"/>
              </w:rPr>
              <w:t>5.25</w:t>
            </w:r>
          </w:p>
        </w:tc>
        <w:tc>
          <w:tcPr>
            <w:tcW w:w="3118" w:type="dxa"/>
          </w:tcPr>
          <w:p w:rsidR="00A4245D" w:rsidRPr="00405938" w:rsidRDefault="00A4245D" w:rsidP="00405938">
            <w:pPr>
              <w:pStyle w:val="Tabletext"/>
              <w:jc w:val="center"/>
            </w:pPr>
            <w:r w:rsidRPr="00405938">
              <w:t>–</w:t>
            </w:r>
            <w:r w:rsidRPr="00405938">
              <w:rPr>
                <w:rFonts w:hint="eastAsia"/>
              </w:rPr>
              <w:t>85</w:t>
            </w:r>
          </w:p>
        </w:tc>
        <w:tc>
          <w:tcPr>
            <w:tcW w:w="3402" w:type="dxa"/>
          </w:tcPr>
          <w:p w:rsidR="00A4245D" w:rsidRPr="00405938" w:rsidRDefault="00A4245D" w:rsidP="00405938">
            <w:pPr>
              <w:pStyle w:val="Tabletext"/>
              <w:jc w:val="center"/>
            </w:pPr>
            <w:r w:rsidRPr="00405938">
              <w:t>–</w:t>
            </w:r>
            <w:r w:rsidRPr="00405938">
              <w:rPr>
                <w:rFonts w:hint="eastAsia"/>
              </w:rPr>
              <w:t>95</w:t>
            </w:r>
          </w:p>
        </w:tc>
      </w:tr>
      <w:tr w:rsidR="00A4245D" w:rsidRPr="007D4780" w:rsidTr="00405938">
        <w:trPr>
          <w:jc w:val="center"/>
        </w:trPr>
        <w:tc>
          <w:tcPr>
            <w:tcW w:w="2802" w:type="dxa"/>
          </w:tcPr>
          <w:p w:rsidR="00A4245D" w:rsidRPr="00405938" w:rsidRDefault="00A4245D" w:rsidP="00405938">
            <w:pPr>
              <w:pStyle w:val="Tabletext"/>
              <w:jc w:val="center"/>
            </w:pPr>
            <w:r w:rsidRPr="00405938">
              <w:t>–</w:t>
            </w:r>
            <w:r w:rsidRPr="00405938">
              <w:rPr>
                <w:rFonts w:hint="eastAsia"/>
              </w:rPr>
              <w:t>3.7</w:t>
            </w:r>
          </w:p>
        </w:tc>
        <w:tc>
          <w:tcPr>
            <w:tcW w:w="3118" w:type="dxa"/>
          </w:tcPr>
          <w:p w:rsidR="00A4245D" w:rsidRPr="00405938" w:rsidRDefault="00A4245D" w:rsidP="00405938">
            <w:pPr>
              <w:pStyle w:val="Tabletext"/>
              <w:jc w:val="center"/>
            </w:pPr>
            <w:r w:rsidRPr="00405938">
              <w:t>–</w:t>
            </w:r>
            <w:r w:rsidRPr="00405938">
              <w:rPr>
                <w:rFonts w:hint="eastAsia"/>
              </w:rPr>
              <w:t>73</w:t>
            </w:r>
          </w:p>
        </w:tc>
        <w:tc>
          <w:tcPr>
            <w:tcW w:w="3402" w:type="dxa"/>
          </w:tcPr>
          <w:p w:rsidR="00A4245D" w:rsidRPr="00405938" w:rsidRDefault="00A4245D" w:rsidP="00405938">
            <w:pPr>
              <w:pStyle w:val="Tabletext"/>
              <w:jc w:val="center"/>
            </w:pPr>
            <w:r w:rsidRPr="00405938">
              <w:t>–</w:t>
            </w:r>
            <w:r w:rsidRPr="00405938">
              <w:rPr>
                <w:rFonts w:hint="eastAsia"/>
              </w:rPr>
              <w:t>83</w:t>
            </w:r>
          </w:p>
        </w:tc>
      </w:tr>
      <w:tr w:rsidR="00A4245D" w:rsidRPr="007D4780" w:rsidTr="00405938">
        <w:trPr>
          <w:jc w:val="center"/>
        </w:trPr>
        <w:tc>
          <w:tcPr>
            <w:tcW w:w="2802" w:type="dxa"/>
          </w:tcPr>
          <w:p w:rsidR="00A4245D" w:rsidRPr="00405938" w:rsidRDefault="00A4245D" w:rsidP="00405938">
            <w:pPr>
              <w:pStyle w:val="Tabletext"/>
              <w:jc w:val="center"/>
            </w:pPr>
            <w:r w:rsidRPr="00405938">
              <w:t>–</w:t>
            </w:r>
            <w:r w:rsidRPr="00405938">
              <w:rPr>
                <w:rFonts w:hint="eastAsia"/>
              </w:rPr>
              <w:t>3.35</w:t>
            </w:r>
          </w:p>
        </w:tc>
        <w:tc>
          <w:tcPr>
            <w:tcW w:w="3118" w:type="dxa"/>
          </w:tcPr>
          <w:p w:rsidR="00A4245D" w:rsidRPr="00405938" w:rsidRDefault="00A4245D" w:rsidP="00405938">
            <w:pPr>
              <w:pStyle w:val="Tabletext"/>
              <w:jc w:val="center"/>
            </w:pPr>
            <w:r w:rsidRPr="00405938">
              <w:t>–</w:t>
            </w:r>
            <w:r w:rsidRPr="00405938">
              <w:rPr>
                <w:rFonts w:hint="eastAsia"/>
              </w:rPr>
              <w:t>32.8</w:t>
            </w:r>
          </w:p>
        </w:tc>
        <w:tc>
          <w:tcPr>
            <w:tcW w:w="3402" w:type="dxa"/>
          </w:tcPr>
          <w:p w:rsidR="00A4245D" w:rsidRPr="00405938" w:rsidRDefault="00A4245D" w:rsidP="00405938">
            <w:pPr>
              <w:pStyle w:val="Tabletext"/>
              <w:jc w:val="center"/>
            </w:pPr>
            <w:r w:rsidRPr="00405938">
              <w:t>–</w:t>
            </w:r>
            <w:r w:rsidRPr="00405938">
              <w:rPr>
                <w:rFonts w:hint="eastAsia"/>
              </w:rPr>
              <w:t>32.8</w:t>
            </w:r>
          </w:p>
        </w:tc>
      </w:tr>
      <w:tr w:rsidR="00A4245D" w:rsidRPr="007D4780" w:rsidTr="00405938">
        <w:trPr>
          <w:jc w:val="center"/>
        </w:trPr>
        <w:tc>
          <w:tcPr>
            <w:tcW w:w="2802" w:type="dxa"/>
          </w:tcPr>
          <w:p w:rsidR="00A4245D" w:rsidRPr="00405938" w:rsidRDefault="00A4245D" w:rsidP="00405938">
            <w:pPr>
              <w:pStyle w:val="Tabletext"/>
              <w:jc w:val="center"/>
            </w:pPr>
            <w:r w:rsidRPr="00405938">
              <w:rPr>
                <w:rFonts w:hint="eastAsia"/>
              </w:rPr>
              <w:t>+3.35</w:t>
            </w:r>
          </w:p>
        </w:tc>
        <w:tc>
          <w:tcPr>
            <w:tcW w:w="3118" w:type="dxa"/>
          </w:tcPr>
          <w:p w:rsidR="00A4245D" w:rsidRPr="00405938" w:rsidRDefault="00A4245D" w:rsidP="00405938">
            <w:pPr>
              <w:pStyle w:val="Tabletext"/>
              <w:jc w:val="center"/>
            </w:pPr>
            <w:r w:rsidRPr="00405938">
              <w:t>–</w:t>
            </w:r>
            <w:r w:rsidRPr="00405938">
              <w:rPr>
                <w:rFonts w:hint="eastAsia"/>
              </w:rPr>
              <w:t>32.8</w:t>
            </w:r>
          </w:p>
        </w:tc>
        <w:tc>
          <w:tcPr>
            <w:tcW w:w="3402" w:type="dxa"/>
          </w:tcPr>
          <w:p w:rsidR="00A4245D" w:rsidRPr="00405938" w:rsidRDefault="00A4245D" w:rsidP="00405938">
            <w:pPr>
              <w:pStyle w:val="Tabletext"/>
              <w:jc w:val="center"/>
            </w:pPr>
            <w:r w:rsidRPr="00405938">
              <w:t>–</w:t>
            </w:r>
            <w:r w:rsidRPr="00405938">
              <w:rPr>
                <w:rFonts w:hint="eastAsia"/>
              </w:rPr>
              <w:t>32.8</w:t>
            </w:r>
          </w:p>
        </w:tc>
      </w:tr>
      <w:tr w:rsidR="00A4245D" w:rsidRPr="007D4780" w:rsidTr="00405938">
        <w:trPr>
          <w:jc w:val="center"/>
        </w:trPr>
        <w:tc>
          <w:tcPr>
            <w:tcW w:w="2802" w:type="dxa"/>
          </w:tcPr>
          <w:p w:rsidR="00A4245D" w:rsidRPr="00405938" w:rsidRDefault="00A4245D" w:rsidP="00405938">
            <w:pPr>
              <w:pStyle w:val="Tabletext"/>
              <w:jc w:val="center"/>
            </w:pPr>
            <w:r w:rsidRPr="00405938">
              <w:rPr>
                <w:rFonts w:hint="eastAsia"/>
              </w:rPr>
              <w:t>+3.7</w:t>
            </w:r>
          </w:p>
        </w:tc>
        <w:tc>
          <w:tcPr>
            <w:tcW w:w="3118" w:type="dxa"/>
          </w:tcPr>
          <w:p w:rsidR="00A4245D" w:rsidRPr="00405938" w:rsidRDefault="00A4245D" w:rsidP="00405938">
            <w:pPr>
              <w:pStyle w:val="Tabletext"/>
              <w:jc w:val="center"/>
            </w:pPr>
            <w:r w:rsidRPr="00405938">
              <w:t>–</w:t>
            </w:r>
            <w:r w:rsidRPr="00405938">
              <w:rPr>
                <w:rFonts w:hint="eastAsia"/>
              </w:rPr>
              <w:t>73</w:t>
            </w:r>
          </w:p>
        </w:tc>
        <w:tc>
          <w:tcPr>
            <w:tcW w:w="3402" w:type="dxa"/>
          </w:tcPr>
          <w:p w:rsidR="00A4245D" w:rsidRPr="00405938" w:rsidRDefault="00A4245D" w:rsidP="00405938">
            <w:pPr>
              <w:pStyle w:val="Tabletext"/>
              <w:jc w:val="center"/>
            </w:pPr>
            <w:r w:rsidRPr="00405938">
              <w:t>–</w:t>
            </w:r>
            <w:r w:rsidRPr="00405938">
              <w:rPr>
                <w:rFonts w:hint="eastAsia"/>
              </w:rPr>
              <w:t>83</w:t>
            </w:r>
          </w:p>
        </w:tc>
      </w:tr>
      <w:tr w:rsidR="00A4245D" w:rsidRPr="007D4780" w:rsidTr="00405938">
        <w:trPr>
          <w:jc w:val="center"/>
        </w:trPr>
        <w:tc>
          <w:tcPr>
            <w:tcW w:w="2802" w:type="dxa"/>
          </w:tcPr>
          <w:p w:rsidR="00A4245D" w:rsidRPr="00405938" w:rsidRDefault="00A4245D" w:rsidP="00405938">
            <w:pPr>
              <w:pStyle w:val="Tabletext"/>
              <w:jc w:val="center"/>
            </w:pPr>
            <w:r w:rsidRPr="00405938">
              <w:rPr>
                <w:rFonts w:hint="eastAsia"/>
              </w:rPr>
              <w:t>+5.25</w:t>
            </w:r>
          </w:p>
        </w:tc>
        <w:tc>
          <w:tcPr>
            <w:tcW w:w="3118" w:type="dxa"/>
          </w:tcPr>
          <w:p w:rsidR="00A4245D" w:rsidRPr="00405938" w:rsidRDefault="00A4245D" w:rsidP="00405938">
            <w:pPr>
              <w:pStyle w:val="Tabletext"/>
              <w:jc w:val="center"/>
            </w:pPr>
            <w:r w:rsidRPr="00405938">
              <w:t>–</w:t>
            </w:r>
            <w:r w:rsidRPr="00405938">
              <w:rPr>
                <w:rFonts w:hint="eastAsia"/>
              </w:rPr>
              <w:t>85</w:t>
            </w:r>
          </w:p>
        </w:tc>
        <w:tc>
          <w:tcPr>
            <w:tcW w:w="3402" w:type="dxa"/>
          </w:tcPr>
          <w:p w:rsidR="00A4245D" w:rsidRPr="00405938" w:rsidRDefault="00A4245D" w:rsidP="00405938">
            <w:pPr>
              <w:pStyle w:val="Tabletext"/>
              <w:jc w:val="center"/>
            </w:pPr>
            <w:r w:rsidRPr="00405938">
              <w:t>–</w:t>
            </w:r>
            <w:r w:rsidRPr="00405938">
              <w:rPr>
                <w:rFonts w:hint="eastAsia"/>
              </w:rPr>
              <w:t>95</w:t>
            </w:r>
          </w:p>
        </w:tc>
      </w:tr>
      <w:tr w:rsidR="00A4245D" w:rsidRPr="007D4780" w:rsidTr="00405938">
        <w:trPr>
          <w:jc w:val="center"/>
        </w:trPr>
        <w:tc>
          <w:tcPr>
            <w:tcW w:w="2802" w:type="dxa"/>
          </w:tcPr>
          <w:p w:rsidR="00A4245D" w:rsidRPr="00405938" w:rsidRDefault="00A4245D" w:rsidP="00405938">
            <w:pPr>
              <w:pStyle w:val="Tabletext"/>
              <w:jc w:val="center"/>
            </w:pPr>
            <w:r w:rsidRPr="00405938">
              <w:rPr>
                <w:rFonts w:hint="eastAsia"/>
              </w:rPr>
              <w:t>+10.5</w:t>
            </w:r>
          </w:p>
        </w:tc>
        <w:tc>
          <w:tcPr>
            <w:tcW w:w="3118" w:type="dxa"/>
          </w:tcPr>
          <w:p w:rsidR="00A4245D" w:rsidRPr="00405938" w:rsidRDefault="00A4245D" w:rsidP="00405938">
            <w:pPr>
              <w:pStyle w:val="Tabletext"/>
              <w:jc w:val="center"/>
            </w:pPr>
            <w:r w:rsidRPr="00405938">
              <w:t>–</w:t>
            </w:r>
            <w:r w:rsidRPr="00405938">
              <w:rPr>
                <w:rFonts w:hint="eastAsia"/>
              </w:rPr>
              <w:t>110</w:t>
            </w:r>
          </w:p>
        </w:tc>
        <w:tc>
          <w:tcPr>
            <w:tcW w:w="3402" w:type="dxa"/>
          </w:tcPr>
          <w:p w:rsidR="00A4245D" w:rsidRPr="00405938" w:rsidRDefault="00A4245D" w:rsidP="00405938">
            <w:pPr>
              <w:pStyle w:val="Tabletext"/>
              <w:jc w:val="center"/>
            </w:pPr>
            <w:r w:rsidRPr="00405938">
              <w:t>–</w:t>
            </w:r>
            <w:r w:rsidRPr="00405938">
              <w:rPr>
                <w:rFonts w:hint="eastAsia"/>
              </w:rPr>
              <w:t>120</w:t>
            </w:r>
          </w:p>
        </w:tc>
      </w:tr>
      <w:tr w:rsidR="00A4245D" w:rsidRPr="007D4780" w:rsidTr="00405938">
        <w:trPr>
          <w:jc w:val="center"/>
        </w:trPr>
        <w:tc>
          <w:tcPr>
            <w:tcW w:w="2802" w:type="dxa"/>
          </w:tcPr>
          <w:p w:rsidR="00A4245D" w:rsidRPr="00405938" w:rsidRDefault="00A4245D" w:rsidP="00405938">
            <w:pPr>
              <w:pStyle w:val="Tabletext"/>
              <w:jc w:val="center"/>
            </w:pPr>
            <w:r w:rsidRPr="00405938">
              <w:t>+17.5</w:t>
            </w:r>
          </w:p>
        </w:tc>
        <w:tc>
          <w:tcPr>
            <w:tcW w:w="3118" w:type="dxa"/>
          </w:tcPr>
          <w:p w:rsidR="00A4245D" w:rsidRPr="00405938" w:rsidRDefault="00843F5E" w:rsidP="005F5260">
            <w:pPr>
              <w:pStyle w:val="Tabletext"/>
              <w:jc w:val="center"/>
            </w:pPr>
            <w:r w:rsidRPr="00405938">
              <w:t>–</w:t>
            </w:r>
            <w:r w:rsidR="00A4245D" w:rsidRPr="00405938">
              <w:t>110</w:t>
            </w:r>
          </w:p>
        </w:tc>
        <w:tc>
          <w:tcPr>
            <w:tcW w:w="3402" w:type="dxa"/>
          </w:tcPr>
          <w:p w:rsidR="00A4245D" w:rsidRPr="00405938" w:rsidRDefault="00843F5E" w:rsidP="00405938">
            <w:pPr>
              <w:pStyle w:val="Tabletext"/>
              <w:jc w:val="center"/>
            </w:pPr>
            <w:r w:rsidRPr="00405938">
              <w:t>–</w:t>
            </w:r>
            <w:r w:rsidR="00A4245D" w:rsidRPr="00405938">
              <w:t>120</w:t>
            </w:r>
          </w:p>
        </w:tc>
      </w:tr>
    </w:tbl>
    <w:p w:rsidR="00A4245D" w:rsidRPr="00A4245D" w:rsidRDefault="00A4245D" w:rsidP="00F8198D">
      <w:pPr>
        <w:pStyle w:val="Heading1"/>
        <w:rPr>
          <w:lang w:val="en-US" w:eastAsia="ja-JP"/>
        </w:rPr>
      </w:pPr>
      <w:r w:rsidRPr="00A4245D">
        <w:rPr>
          <w:lang w:val="en-US" w:eastAsia="ja-JP"/>
        </w:rPr>
        <w:t>2</w:t>
      </w:r>
      <w:r w:rsidRPr="00A4245D">
        <w:rPr>
          <w:lang w:val="en-US" w:eastAsia="ja-JP"/>
        </w:rPr>
        <w:tab/>
      </w:r>
      <w:r w:rsidRPr="00A4245D">
        <w:rPr>
          <w:rFonts w:hint="eastAsia"/>
          <w:lang w:val="en-US" w:eastAsia="ja-JP"/>
        </w:rPr>
        <w:t>Specific spectrum limit masks for 8</w:t>
      </w:r>
      <w:r w:rsidRPr="00A4245D">
        <w:rPr>
          <w:lang w:val="en-US" w:eastAsia="ja-JP"/>
        </w:rPr>
        <w:t xml:space="preserve"> </w:t>
      </w:r>
      <w:r w:rsidRPr="00A4245D">
        <w:rPr>
          <w:rFonts w:hint="eastAsia"/>
          <w:lang w:val="en-US" w:eastAsia="ja-JP"/>
        </w:rPr>
        <w:t>MHz channelling system B (DVB</w:t>
      </w:r>
      <w:r w:rsidRPr="00A4245D">
        <w:rPr>
          <w:lang w:val="en-US" w:eastAsia="ja-JP"/>
        </w:rPr>
        <w:noBreakHyphen/>
      </w:r>
      <w:r w:rsidRPr="00A4245D">
        <w:rPr>
          <w:rFonts w:hint="eastAsia"/>
          <w:lang w:val="en-US" w:eastAsia="ja-JP"/>
        </w:rPr>
        <w:t>T)</w:t>
      </w:r>
    </w:p>
    <w:p w:rsidR="00A4245D" w:rsidRPr="00A4245D" w:rsidRDefault="00A4245D" w:rsidP="00F8198D">
      <w:pPr>
        <w:keepNext/>
        <w:keepLines/>
        <w:rPr>
          <w:lang w:val="en-US" w:eastAsia="ja-JP"/>
        </w:rPr>
      </w:pPr>
      <w:r w:rsidRPr="00A4245D">
        <w:rPr>
          <w:lang w:val="en-US" w:eastAsia="ja-JP"/>
        </w:rPr>
        <w:t xml:space="preserve">For </w:t>
      </w:r>
      <w:r w:rsidRPr="00A4245D">
        <w:rPr>
          <w:rFonts w:hint="eastAsia"/>
          <w:lang w:val="en-US" w:eastAsia="ja-JP"/>
        </w:rPr>
        <w:t>8</w:t>
      </w:r>
      <w:r w:rsidRPr="00A4245D">
        <w:rPr>
          <w:lang w:val="en-US" w:eastAsia="ja-JP"/>
        </w:rPr>
        <w:t xml:space="preserve"> MHz digital television, the OoB domain extends from ±</w:t>
      </w:r>
      <w:r w:rsidRPr="00A4245D">
        <w:rPr>
          <w:rFonts w:hint="eastAsia"/>
          <w:lang w:val="en-US" w:eastAsia="ja-JP"/>
        </w:rPr>
        <w:t>4</w:t>
      </w:r>
      <w:r w:rsidRPr="00A4245D">
        <w:rPr>
          <w:lang w:val="en-US" w:eastAsia="ja-JP"/>
        </w:rPr>
        <w:t xml:space="preserve"> MHz (i.e. ±0.5 × </w:t>
      </w:r>
      <w:r w:rsidRPr="00A4245D">
        <w:rPr>
          <w:rFonts w:hint="eastAsia"/>
          <w:lang w:val="en-US" w:eastAsia="ja-JP"/>
        </w:rPr>
        <w:t>8</w:t>
      </w:r>
      <w:r w:rsidRPr="00A4245D">
        <w:rPr>
          <w:lang w:val="en-US" w:eastAsia="ja-JP"/>
        </w:rPr>
        <w:t xml:space="preserve"> MHz) to</w:t>
      </w:r>
      <w:r w:rsidRPr="00A4245D">
        <w:rPr>
          <w:rFonts w:hint="eastAsia"/>
          <w:lang w:val="en-US" w:eastAsia="ja-JP"/>
        </w:rPr>
        <w:t xml:space="preserve"> </w:t>
      </w:r>
      <w:r w:rsidRPr="00A4245D">
        <w:rPr>
          <w:lang w:val="en-US" w:eastAsia="ja-JP"/>
        </w:rPr>
        <w:t>±</w:t>
      </w:r>
      <w:r w:rsidRPr="00A4245D">
        <w:rPr>
          <w:rFonts w:hint="eastAsia"/>
          <w:lang w:val="en-US" w:eastAsia="ja-JP"/>
        </w:rPr>
        <w:t>20</w:t>
      </w:r>
      <w:r w:rsidR="00843F5E">
        <w:rPr>
          <w:lang w:val="en-US" w:eastAsia="ja-JP"/>
        </w:rPr>
        <w:t> </w:t>
      </w:r>
      <w:r w:rsidRPr="00A4245D">
        <w:rPr>
          <w:lang w:val="en-US" w:eastAsia="ja-JP"/>
        </w:rPr>
        <w:t xml:space="preserve">MHz (i.e. ±2.5 × </w:t>
      </w:r>
      <w:r w:rsidRPr="00A4245D">
        <w:rPr>
          <w:rFonts w:hint="eastAsia"/>
          <w:lang w:val="en-US" w:eastAsia="ja-JP"/>
        </w:rPr>
        <w:t>8</w:t>
      </w:r>
      <w:r w:rsidRPr="00A4245D">
        <w:rPr>
          <w:lang w:val="en-US" w:eastAsia="ja-JP"/>
        </w:rPr>
        <w:t xml:space="preserve"> MHz) relative to channel centre.</w:t>
      </w:r>
    </w:p>
    <w:p w:rsidR="00A4245D" w:rsidRPr="00A4245D" w:rsidRDefault="00A4245D" w:rsidP="00843F5E">
      <w:pPr>
        <w:rPr>
          <w:lang w:val="en-US" w:eastAsia="ja-JP"/>
        </w:rPr>
      </w:pPr>
      <w:r w:rsidRPr="00A4245D">
        <w:rPr>
          <w:lang w:val="en-US" w:eastAsia="ja-JP"/>
        </w:rPr>
        <w:t>Two spectrum masks are specified in Fig</w:t>
      </w:r>
      <w:r w:rsidR="00843F5E">
        <w:rPr>
          <w:lang w:val="en-US" w:eastAsia="ja-JP"/>
        </w:rPr>
        <w:t>.</w:t>
      </w:r>
      <w:r w:rsidRPr="00A4245D">
        <w:rPr>
          <w:lang w:val="en-US" w:eastAsia="ja-JP"/>
        </w:rPr>
        <w:t xml:space="preserve"> 5 and the associated Table </w:t>
      </w:r>
      <w:r w:rsidRPr="00A4245D">
        <w:rPr>
          <w:rFonts w:hint="eastAsia"/>
          <w:lang w:val="en-US" w:eastAsia="ja-JP"/>
        </w:rPr>
        <w:t>2</w:t>
      </w:r>
      <w:r w:rsidRPr="00A4245D">
        <w:rPr>
          <w:lang w:val="en-US" w:eastAsia="ja-JP"/>
        </w:rPr>
        <w:t>. The upper curve defines the spectrum mask for the non-critical cases and the lower curve defines the spectrum mask for the sensitive cases.</w:t>
      </w:r>
    </w:p>
    <w:p w:rsidR="00A4245D" w:rsidRPr="00A4245D" w:rsidRDefault="00A4245D" w:rsidP="00A4245D">
      <w:pPr>
        <w:pStyle w:val="FigureNo"/>
        <w:spacing w:before="240"/>
        <w:rPr>
          <w:lang w:val="en-US" w:eastAsia="ja-JP"/>
        </w:rPr>
      </w:pPr>
      <w:r w:rsidRPr="00A4245D">
        <w:rPr>
          <w:rFonts w:hint="eastAsia"/>
          <w:lang w:val="en-US" w:eastAsia="ja-JP"/>
        </w:rPr>
        <w:lastRenderedPageBreak/>
        <w:t xml:space="preserve">Figure </w:t>
      </w:r>
      <w:r w:rsidRPr="00A4245D">
        <w:rPr>
          <w:lang w:val="en-US" w:eastAsia="ja-JP"/>
        </w:rPr>
        <w:t>5</w:t>
      </w:r>
    </w:p>
    <w:p w:rsidR="00A4245D" w:rsidRPr="00A4245D" w:rsidRDefault="00A4245D" w:rsidP="00A4245D">
      <w:pPr>
        <w:pStyle w:val="Figuretitle"/>
        <w:spacing w:after="0"/>
        <w:rPr>
          <w:lang w:val="en-US" w:eastAsia="ja-JP"/>
        </w:rPr>
      </w:pPr>
      <w:r w:rsidRPr="00A4245D">
        <w:rPr>
          <w:rFonts w:hint="eastAsia"/>
          <w:lang w:val="en-US" w:eastAsia="ja-JP"/>
        </w:rPr>
        <w:t>Spectrum limit masks for 8</w:t>
      </w:r>
      <w:r w:rsidRPr="00A4245D">
        <w:rPr>
          <w:lang w:val="en-US" w:eastAsia="ja-JP"/>
        </w:rPr>
        <w:t xml:space="preserve"> </w:t>
      </w:r>
      <w:r w:rsidRPr="00A4245D">
        <w:rPr>
          <w:rFonts w:hint="eastAsia"/>
          <w:lang w:val="en-US" w:eastAsia="ja-JP"/>
        </w:rPr>
        <w:t>MHz channelling system B (DVB-T)</w:t>
      </w:r>
      <w:r w:rsidRPr="00A4245D">
        <w:rPr>
          <w:lang w:val="en-US" w:eastAsia="ja-JP"/>
        </w:rPr>
        <w:t xml:space="preserve"> </w:t>
      </w:r>
    </w:p>
    <w:p w:rsidR="00A4245D" w:rsidRDefault="00267820" w:rsidP="00843F5E">
      <w:pPr>
        <w:pStyle w:val="Figure"/>
        <w:rPr>
          <w:lang w:eastAsia="ja-JP"/>
        </w:rPr>
      </w:pPr>
      <w:r>
        <w:object w:dxaOrig="5769" w:dyaOrig="3888">
          <v:shape id="_x0000_i1029" type="#_x0000_t75" style="width:456.45pt;height:307.4pt" o:ole="">
            <v:imagedata r:id="rId21" o:title=""/>
          </v:shape>
          <o:OLEObject Type="Embed" ProgID="CorelDRAW.Graphic.14" ShapeID="_x0000_i1029" DrawAspect="Content" ObjectID="_1467439758" r:id="rId22"/>
        </w:object>
      </w:r>
    </w:p>
    <w:p w:rsidR="00A4245D" w:rsidRPr="00A4245D" w:rsidRDefault="00A4245D" w:rsidP="00A4245D">
      <w:pPr>
        <w:pStyle w:val="TableNo"/>
        <w:rPr>
          <w:lang w:val="en-US" w:eastAsia="ja-JP"/>
        </w:rPr>
      </w:pPr>
      <w:r w:rsidRPr="00A4245D">
        <w:rPr>
          <w:rFonts w:hint="eastAsia"/>
          <w:lang w:val="en-US" w:eastAsia="ja-JP"/>
        </w:rPr>
        <w:t>TABLE 2</w:t>
      </w:r>
    </w:p>
    <w:p w:rsidR="00A4245D" w:rsidRPr="00A4245D" w:rsidRDefault="00A4245D" w:rsidP="00843F5E">
      <w:pPr>
        <w:pStyle w:val="Tabletitle"/>
        <w:rPr>
          <w:lang w:val="en-US" w:eastAsia="ja-JP"/>
        </w:rPr>
      </w:pPr>
      <w:r w:rsidRPr="00A4245D">
        <w:rPr>
          <w:rFonts w:hint="eastAsia"/>
          <w:lang w:val="en-US" w:eastAsia="ja-JP"/>
        </w:rPr>
        <w:t>Table of break points corresponding to Fig</w:t>
      </w:r>
      <w:r w:rsidR="00843F5E">
        <w:rPr>
          <w:lang w:val="en-US" w:eastAsia="ja-JP"/>
        </w:rPr>
        <w:t>.</w:t>
      </w:r>
      <w:r w:rsidRPr="00A4245D">
        <w:rPr>
          <w:rFonts w:hint="eastAsia"/>
          <w:lang w:val="en-US" w:eastAsia="ja-JP"/>
        </w:rPr>
        <w:t xml:space="preserve"> </w:t>
      </w:r>
      <w:r w:rsidRPr="00A4245D">
        <w:rPr>
          <w:lang w:val="en-US" w:eastAsia="ja-JP"/>
        </w:rPr>
        <w:t>5</w:t>
      </w:r>
      <w:r w:rsidRPr="00A4245D">
        <w:rPr>
          <w:rFonts w:hint="eastAsia"/>
          <w:lang w:val="en-US" w:eastAsia="ja-JP"/>
        </w:rPr>
        <w:t xml:space="preserve"> for 8</w:t>
      </w:r>
      <w:r w:rsidRPr="00A4245D">
        <w:rPr>
          <w:lang w:val="en-US" w:eastAsia="ja-JP"/>
        </w:rPr>
        <w:t xml:space="preserve"> MHz channelling system B (DVB-T)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A4245D" w:rsidRPr="0018282E" w:rsidTr="008C48E6">
        <w:trPr>
          <w:jc w:val="center"/>
        </w:trPr>
        <w:tc>
          <w:tcPr>
            <w:tcW w:w="3209" w:type="dxa"/>
            <w:vMerge w:val="restart"/>
            <w:vAlign w:val="center"/>
          </w:tcPr>
          <w:p w:rsidR="00A4245D" w:rsidRPr="00A4245D" w:rsidRDefault="00A4245D" w:rsidP="008C48E6">
            <w:pPr>
              <w:pStyle w:val="Tablehead"/>
              <w:spacing w:before="40" w:after="40"/>
              <w:rPr>
                <w:lang w:val="en-US" w:eastAsia="ja-JP"/>
              </w:rPr>
            </w:pPr>
            <w:r w:rsidRPr="00A4245D">
              <w:rPr>
                <w:rFonts w:hint="eastAsia"/>
                <w:lang w:val="en-US" w:eastAsia="ja-JP"/>
              </w:rPr>
              <w:t xml:space="preserve">Frequency relative to the </w:t>
            </w:r>
            <w:r w:rsidRPr="00A4245D">
              <w:rPr>
                <w:lang w:val="en-US" w:eastAsia="ja-JP"/>
              </w:rPr>
              <w:t>centre</w:t>
            </w:r>
            <w:r w:rsidRPr="00A4245D">
              <w:rPr>
                <w:rFonts w:hint="eastAsia"/>
                <w:lang w:val="en-US" w:eastAsia="ja-JP"/>
              </w:rPr>
              <w:t xml:space="preserve"> of the 8</w:t>
            </w:r>
            <w:r w:rsidRPr="00A4245D">
              <w:rPr>
                <w:lang w:val="en-US" w:eastAsia="ja-JP"/>
              </w:rPr>
              <w:t xml:space="preserve"> </w:t>
            </w:r>
            <w:r w:rsidRPr="00A4245D">
              <w:rPr>
                <w:rFonts w:hint="eastAsia"/>
                <w:lang w:val="en-US" w:eastAsia="ja-JP"/>
              </w:rPr>
              <w:t>MHz channel (MHz)</w:t>
            </w:r>
          </w:p>
        </w:tc>
        <w:tc>
          <w:tcPr>
            <w:tcW w:w="6430" w:type="dxa"/>
            <w:gridSpan w:val="2"/>
            <w:vAlign w:val="center"/>
          </w:tcPr>
          <w:p w:rsidR="00A4245D" w:rsidRPr="00A4245D" w:rsidRDefault="00A4245D" w:rsidP="008C48E6">
            <w:pPr>
              <w:pStyle w:val="Tablehead"/>
              <w:spacing w:before="40" w:after="40"/>
              <w:rPr>
                <w:lang w:val="en-US" w:eastAsia="ja-JP"/>
              </w:rPr>
            </w:pPr>
            <w:r w:rsidRPr="00A4245D">
              <w:rPr>
                <w:rFonts w:hint="eastAsia"/>
                <w:lang w:val="en-US" w:eastAsia="ja-JP"/>
              </w:rPr>
              <w:t>Relative level in a 4</w:t>
            </w:r>
            <w:r w:rsidRPr="00A4245D">
              <w:rPr>
                <w:lang w:val="en-US" w:eastAsia="ja-JP"/>
              </w:rPr>
              <w:t xml:space="preserve"> </w:t>
            </w:r>
            <w:r w:rsidRPr="00A4245D">
              <w:rPr>
                <w:rFonts w:hint="eastAsia"/>
                <w:lang w:val="en-US" w:eastAsia="ja-JP"/>
              </w:rPr>
              <w:t>kHz measurement bandwidth (dB)</w:t>
            </w:r>
          </w:p>
        </w:tc>
      </w:tr>
      <w:tr w:rsidR="00A4245D" w:rsidRPr="007D4780" w:rsidTr="008C48E6">
        <w:trPr>
          <w:jc w:val="center"/>
        </w:trPr>
        <w:tc>
          <w:tcPr>
            <w:tcW w:w="3209" w:type="dxa"/>
            <w:vMerge/>
            <w:vAlign w:val="center"/>
          </w:tcPr>
          <w:p w:rsidR="00A4245D" w:rsidRPr="00A4245D" w:rsidRDefault="00A4245D" w:rsidP="008C48E6">
            <w:pPr>
              <w:pStyle w:val="Tablehead"/>
              <w:spacing w:before="40" w:after="40"/>
              <w:rPr>
                <w:lang w:val="en-US" w:eastAsia="ja-JP"/>
              </w:rPr>
            </w:pPr>
          </w:p>
        </w:tc>
        <w:tc>
          <w:tcPr>
            <w:tcW w:w="3224" w:type="dxa"/>
            <w:vAlign w:val="center"/>
          </w:tcPr>
          <w:p w:rsidR="00A4245D" w:rsidRPr="007D4780" w:rsidRDefault="00A4245D" w:rsidP="008C48E6">
            <w:pPr>
              <w:pStyle w:val="Tablehead"/>
              <w:spacing w:before="40" w:after="40"/>
              <w:rPr>
                <w:lang w:eastAsia="ja-JP"/>
              </w:rPr>
            </w:pPr>
            <w:r w:rsidRPr="007D4780">
              <w:rPr>
                <w:rFonts w:hint="eastAsia"/>
                <w:lang w:eastAsia="ja-JP"/>
              </w:rPr>
              <w:t>Non-critical emission mask</w:t>
            </w:r>
          </w:p>
        </w:tc>
        <w:tc>
          <w:tcPr>
            <w:tcW w:w="3206" w:type="dxa"/>
            <w:vAlign w:val="center"/>
          </w:tcPr>
          <w:p w:rsidR="00A4245D" w:rsidRPr="007D4780" w:rsidRDefault="00A4245D" w:rsidP="008C48E6">
            <w:pPr>
              <w:pStyle w:val="Tablehead"/>
              <w:spacing w:before="40" w:after="40"/>
              <w:rPr>
                <w:lang w:eastAsia="ja-JP"/>
              </w:rPr>
            </w:pPr>
            <w:r w:rsidRPr="007D4780">
              <w:rPr>
                <w:rFonts w:hint="eastAsia"/>
                <w:lang w:eastAsia="ja-JP"/>
              </w:rPr>
              <w:t>Sensitive cases</w:t>
            </w:r>
          </w:p>
        </w:tc>
      </w:tr>
      <w:tr w:rsidR="00A4245D" w:rsidRPr="007D4780" w:rsidTr="00843F5E">
        <w:trPr>
          <w:jc w:val="center"/>
        </w:trPr>
        <w:tc>
          <w:tcPr>
            <w:tcW w:w="3209" w:type="dxa"/>
          </w:tcPr>
          <w:p w:rsidR="00A4245D" w:rsidRDefault="00843F5E" w:rsidP="00293F6D">
            <w:pPr>
              <w:pStyle w:val="Tabletext"/>
              <w:jc w:val="center"/>
              <w:rPr>
                <w:lang w:eastAsia="ja-JP"/>
              </w:rPr>
            </w:pPr>
            <w:r w:rsidRPr="00405938">
              <w:t>–</w:t>
            </w:r>
            <w:r w:rsidR="00A4245D">
              <w:rPr>
                <w:lang w:eastAsia="ja-JP"/>
              </w:rPr>
              <w:t>20</w:t>
            </w:r>
          </w:p>
        </w:tc>
        <w:tc>
          <w:tcPr>
            <w:tcW w:w="3224" w:type="dxa"/>
          </w:tcPr>
          <w:p w:rsidR="00A4245D" w:rsidRDefault="00843F5E" w:rsidP="00293F6D">
            <w:pPr>
              <w:pStyle w:val="Tabletext"/>
              <w:jc w:val="center"/>
              <w:rPr>
                <w:lang w:eastAsia="ja-JP"/>
              </w:rPr>
            </w:pPr>
            <w:r w:rsidRPr="00405938">
              <w:t>–</w:t>
            </w:r>
            <w:r w:rsidR="00A4245D">
              <w:rPr>
                <w:lang w:eastAsia="ja-JP"/>
              </w:rPr>
              <w:t>110</w:t>
            </w:r>
          </w:p>
        </w:tc>
        <w:tc>
          <w:tcPr>
            <w:tcW w:w="3206" w:type="dxa"/>
          </w:tcPr>
          <w:p w:rsidR="00A4245D" w:rsidRDefault="00843F5E" w:rsidP="00293F6D">
            <w:pPr>
              <w:pStyle w:val="Tabletext"/>
              <w:jc w:val="center"/>
              <w:rPr>
                <w:lang w:eastAsia="ja-JP"/>
              </w:rPr>
            </w:pPr>
            <w:r w:rsidRPr="00405938">
              <w:t>–</w:t>
            </w:r>
            <w:r w:rsidR="00A4245D">
              <w:rPr>
                <w:lang w:eastAsia="ja-JP"/>
              </w:rPr>
              <w:t>120</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12</w:t>
            </w:r>
          </w:p>
        </w:tc>
        <w:tc>
          <w:tcPr>
            <w:tcW w:w="3224"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110</w:t>
            </w:r>
          </w:p>
        </w:tc>
        <w:tc>
          <w:tcPr>
            <w:tcW w:w="3206"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120</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6</w:t>
            </w:r>
          </w:p>
        </w:tc>
        <w:tc>
          <w:tcPr>
            <w:tcW w:w="3224"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85</w:t>
            </w:r>
          </w:p>
        </w:tc>
        <w:tc>
          <w:tcPr>
            <w:tcW w:w="3206"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95</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4.2</w:t>
            </w:r>
          </w:p>
        </w:tc>
        <w:tc>
          <w:tcPr>
            <w:tcW w:w="3224"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73</w:t>
            </w:r>
          </w:p>
        </w:tc>
        <w:tc>
          <w:tcPr>
            <w:tcW w:w="3206"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83</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3.9</w:t>
            </w:r>
          </w:p>
        </w:tc>
        <w:tc>
          <w:tcPr>
            <w:tcW w:w="3224"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32.8</w:t>
            </w:r>
          </w:p>
        </w:tc>
        <w:tc>
          <w:tcPr>
            <w:tcW w:w="3206"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32.8</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sidRPr="007D4780">
              <w:rPr>
                <w:rFonts w:hint="eastAsia"/>
                <w:lang w:eastAsia="ja-JP"/>
              </w:rPr>
              <w:t>+3.9</w:t>
            </w:r>
          </w:p>
        </w:tc>
        <w:tc>
          <w:tcPr>
            <w:tcW w:w="3224"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32.8</w:t>
            </w:r>
          </w:p>
        </w:tc>
        <w:tc>
          <w:tcPr>
            <w:tcW w:w="3206"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32.8</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sidRPr="007D4780">
              <w:rPr>
                <w:rFonts w:hint="eastAsia"/>
                <w:lang w:eastAsia="ja-JP"/>
              </w:rPr>
              <w:t>+4.2</w:t>
            </w:r>
          </w:p>
        </w:tc>
        <w:tc>
          <w:tcPr>
            <w:tcW w:w="3224"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73</w:t>
            </w:r>
          </w:p>
        </w:tc>
        <w:tc>
          <w:tcPr>
            <w:tcW w:w="3206"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83</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sidRPr="007D4780">
              <w:rPr>
                <w:rFonts w:hint="eastAsia"/>
                <w:lang w:eastAsia="ja-JP"/>
              </w:rPr>
              <w:t>+6</w:t>
            </w:r>
          </w:p>
        </w:tc>
        <w:tc>
          <w:tcPr>
            <w:tcW w:w="3224"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85</w:t>
            </w:r>
          </w:p>
        </w:tc>
        <w:tc>
          <w:tcPr>
            <w:tcW w:w="3206"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95</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sidRPr="007D4780">
              <w:rPr>
                <w:rFonts w:hint="eastAsia"/>
                <w:lang w:eastAsia="ja-JP"/>
              </w:rPr>
              <w:t>+12</w:t>
            </w:r>
          </w:p>
        </w:tc>
        <w:tc>
          <w:tcPr>
            <w:tcW w:w="3224"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110</w:t>
            </w:r>
          </w:p>
        </w:tc>
        <w:tc>
          <w:tcPr>
            <w:tcW w:w="3206" w:type="dxa"/>
          </w:tcPr>
          <w:p w:rsidR="00A4245D" w:rsidRPr="007D4780" w:rsidRDefault="00A4245D" w:rsidP="00293F6D">
            <w:pPr>
              <w:pStyle w:val="Tabletext"/>
              <w:jc w:val="center"/>
              <w:rPr>
                <w:lang w:eastAsia="ja-JP"/>
              </w:rPr>
            </w:pPr>
            <w:r>
              <w:rPr>
                <w:lang w:eastAsia="ja-JP"/>
              </w:rPr>
              <w:t>–</w:t>
            </w:r>
            <w:r w:rsidRPr="007D4780">
              <w:rPr>
                <w:rFonts w:hint="eastAsia"/>
                <w:lang w:eastAsia="ja-JP"/>
              </w:rPr>
              <w:t>120</w:t>
            </w:r>
          </w:p>
        </w:tc>
      </w:tr>
      <w:tr w:rsidR="00A4245D" w:rsidRPr="007D4780" w:rsidTr="00843F5E">
        <w:trPr>
          <w:jc w:val="center"/>
        </w:trPr>
        <w:tc>
          <w:tcPr>
            <w:tcW w:w="3209" w:type="dxa"/>
          </w:tcPr>
          <w:p w:rsidR="00A4245D" w:rsidRPr="007D4780" w:rsidRDefault="00A4245D" w:rsidP="00293F6D">
            <w:pPr>
              <w:pStyle w:val="Tabletext"/>
              <w:jc w:val="center"/>
              <w:rPr>
                <w:lang w:eastAsia="ja-JP"/>
              </w:rPr>
            </w:pPr>
            <w:r>
              <w:rPr>
                <w:lang w:eastAsia="ja-JP"/>
              </w:rPr>
              <w:t>+20</w:t>
            </w:r>
          </w:p>
        </w:tc>
        <w:tc>
          <w:tcPr>
            <w:tcW w:w="3224" w:type="dxa"/>
          </w:tcPr>
          <w:p w:rsidR="00A4245D" w:rsidRDefault="00843F5E" w:rsidP="00293F6D">
            <w:pPr>
              <w:pStyle w:val="Tabletext"/>
              <w:jc w:val="center"/>
              <w:rPr>
                <w:lang w:eastAsia="ja-JP"/>
              </w:rPr>
            </w:pPr>
            <w:r w:rsidRPr="00405938">
              <w:t>–</w:t>
            </w:r>
            <w:r w:rsidR="00A4245D">
              <w:rPr>
                <w:lang w:eastAsia="ja-JP"/>
              </w:rPr>
              <w:t>110</w:t>
            </w:r>
          </w:p>
        </w:tc>
        <w:tc>
          <w:tcPr>
            <w:tcW w:w="3206" w:type="dxa"/>
          </w:tcPr>
          <w:p w:rsidR="00A4245D" w:rsidRDefault="00843F5E" w:rsidP="00293F6D">
            <w:pPr>
              <w:pStyle w:val="Tabletext"/>
              <w:jc w:val="center"/>
              <w:rPr>
                <w:lang w:eastAsia="ja-JP"/>
              </w:rPr>
            </w:pPr>
            <w:r w:rsidRPr="00405938">
              <w:t>–</w:t>
            </w:r>
            <w:r w:rsidR="00A4245D">
              <w:rPr>
                <w:lang w:eastAsia="ja-JP"/>
              </w:rPr>
              <w:t>120</w:t>
            </w:r>
          </w:p>
        </w:tc>
      </w:tr>
    </w:tbl>
    <w:p w:rsidR="00074AAF" w:rsidRPr="00843F5E" w:rsidRDefault="00074AAF" w:rsidP="00843F5E">
      <w:pPr>
        <w:pStyle w:val="AnnexNoTitle"/>
        <w:rPr>
          <w:lang w:val="en-US"/>
        </w:rPr>
      </w:pPr>
      <w:r w:rsidRPr="00843F5E">
        <w:rPr>
          <w:lang w:val="en-US"/>
        </w:rPr>
        <w:lastRenderedPageBreak/>
        <w:t>A</w:t>
      </w:r>
      <w:r w:rsidR="00843F5E" w:rsidRPr="00843F5E">
        <w:rPr>
          <w:lang w:val="en-US"/>
        </w:rPr>
        <w:t xml:space="preserve">nnex </w:t>
      </w:r>
      <w:r w:rsidRPr="00843F5E">
        <w:rPr>
          <w:rFonts w:hint="eastAsia"/>
          <w:lang w:val="en-US" w:eastAsia="ja-JP"/>
        </w:rPr>
        <w:t>3</w:t>
      </w:r>
      <w:r w:rsidR="00843F5E" w:rsidRPr="00843F5E">
        <w:rPr>
          <w:lang w:val="en-US" w:eastAsia="ja-JP"/>
        </w:rPr>
        <w:br/>
      </w:r>
      <w:r w:rsidR="00843F5E" w:rsidRPr="00843F5E">
        <w:rPr>
          <w:lang w:val="en-US" w:eastAsia="ja-JP"/>
        </w:rPr>
        <w:br/>
      </w:r>
      <w:r w:rsidRPr="00843F5E">
        <w:rPr>
          <w:lang w:val="en-US"/>
        </w:rPr>
        <w:t>Specific spectrum limit masks for digital terrestrial</w:t>
      </w:r>
      <w:r w:rsidRPr="00843F5E">
        <w:rPr>
          <w:lang w:val="en-US"/>
        </w:rPr>
        <w:br/>
        <w:t>television system C (ISDB-T)</w:t>
      </w:r>
    </w:p>
    <w:p w:rsidR="00074AAF" w:rsidRPr="00074AAF" w:rsidRDefault="00074AAF" w:rsidP="00843F5E">
      <w:pPr>
        <w:pStyle w:val="Heading1"/>
        <w:rPr>
          <w:lang w:val="en-US" w:eastAsia="ja-JP"/>
        </w:rPr>
      </w:pPr>
      <w:r w:rsidRPr="00074AAF">
        <w:rPr>
          <w:lang w:val="en-US" w:eastAsia="ja-JP"/>
        </w:rPr>
        <w:t>1</w:t>
      </w:r>
      <w:r w:rsidRPr="00074AAF">
        <w:rPr>
          <w:lang w:val="en-US" w:eastAsia="ja-JP"/>
        </w:rPr>
        <w:tab/>
        <w:t>Specific spectrum limit masks for 6 MHz channelling system C (ISDB</w:t>
      </w:r>
      <w:r w:rsidRPr="00074AAF">
        <w:rPr>
          <w:lang w:val="en-US" w:eastAsia="ja-JP"/>
        </w:rPr>
        <w:noBreakHyphen/>
        <w:t>T)</w:t>
      </w:r>
    </w:p>
    <w:p w:rsidR="00074AAF" w:rsidRPr="00074AAF" w:rsidRDefault="00074AAF" w:rsidP="00843F5E">
      <w:pPr>
        <w:rPr>
          <w:lang w:val="en-US" w:eastAsia="ja-JP"/>
        </w:rPr>
      </w:pPr>
      <w:r w:rsidRPr="00074AAF">
        <w:rPr>
          <w:lang w:val="en-US" w:eastAsia="ja-JP"/>
        </w:rPr>
        <w:t>For 6 MHz digital television, the OoB domain extends from ±3 MHz (i.e. ±0.5 × 6 MHz) to</w:t>
      </w:r>
      <w:r w:rsidRPr="00074AAF">
        <w:rPr>
          <w:rFonts w:hint="eastAsia"/>
          <w:lang w:val="en-US" w:eastAsia="ja-JP"/>
        </w:rPr>
        <w:t xml:space="preserve"> ±</w:t>
      </w:r>
      <w:r w:rsidRPr="00074AAF">
        <w:rPr>
          <w:lang w:val="en-US" w:eastAsia="ja-JP"/>
        </w:rPr>
        <w:t>15</w:t>
      </w:r>
      <w:r w:rsidR="00843F5E">
        <w:rPr>
          <w:lang w:val="en-US" w:eastAsia="ja-JP"/>
        </w:rPr>
        <w:t> </w:t>
      </w:r>
      <w:r w:rsidRPr="00074AAF">
        <w:rPr>
          <w:lang w:val="en-US" w:eastAsia="ja-JP"/>
        </w:rPr>
        <w:t>MHz (i.e. ±2.5 × 6 MHz)</w:t>
      </w:r>
      <w:r w:rsidRPr="00074AAF">
        <w:rPr>
          <w:rFonts w:hint="eastAsia"/>
          <w:lang w:val="en-US" w:eastAsia="ja-JP"/>
        </w:rPr>
        <w:t xml:space="preserve"> </w:t>
      </w:r>
      <w:r w:rsidRPr="00074AAF">
        <w:rPr>
          <w:lang w:val="en-US" w:eastAsia="ja-JP"/>
        </w:rPr>
        <w:t>relative to channel centre.</w:t>
      </w:r>
    </w:p>
    <w:p w:rsidR="00074AAF" w:rsidRPr="00074AAF" w:rsidRDefault="00074AAF" w:rsidP="00843F5E">
      <w:pPr>
        <w:rPr>
          <w:lang w:val="en-US" w:eastAsia="ja-JP"/>
        </w:rPr>
      </w:pPr>
      <w:r w:rsidRPr="00074AAF">
        <w:rPr>
          <w:lang w:val="en-US" w:eastAsia="ja-JP"/>
        </w:rPr>
        <w:t>Spectrum limit mask</w:t>
      </w:r>
      <w:r w:rsidRPr="00074AAF">
        <w:rPr>
          <w:rFonts w:hint="eastAsia"/>
          <w:lang w:val="en-US" w:eastAsia="ja-JP"/>
        </w:rPr>
        <w:t>s</w:t>
      </w:r>
      <w:r w:rsidRPr="00074AAF">
        <w:rPr>
          <w:lang w:val="en-US" w:eastAsia="ja-JP"/>
        </w:rPr>
        <w:t xml:space="preserve"> for 6 MHz channelling system C (ISDB-T) </w:t>
      </w:r>
      <w:r w:rsidRPr="00074AAF">
        <w:rPr>
          <w:rFonts w:hint="eastAsia"/>
          <w:lang w:val="en-US" w:eastAsia="ja-JP"/>
        </w:rPr>
        <w:t>are</w:t>
      </w:r>
      <w:r w:rsidRPr="00074AAF">
        <w:rPr>
          <w:lang w:val="en-US" w:eastAsia="ja-JP"/>
        </w:rPr>
        <w:t xml:space="preserve"> shown in Fig</w:t>
      </w:r>
      <w:r w:rsidR="00843F5E">
        <w:rPr>
          <w:lang w:val="en-US" w:eastAsia="ja-JP"/>
        </w:rPr>
        <w:t>. </w:t>
      </w:r>
      <w:r w:rsidRPr="00074AAF">
        <w:rPr>
          <w:lang w:val="en-US" w:eastAsia="ja-JP"/>
        </w:rPr>
        <w:t>6. The related break points are</w:t>
      </w:r>
      <w:r w:rsidRPr="00074AAF">
        <w:rPr>
          <w:rFonts w:hint="eastAsia"/>
          <w:lang w:val="en-US" w:eastAsia="ja-JP"/>
        </w:rPr>
        <w:t xml:space="preserve"> </w:t>
      </w:r>
      <w:r w:rsidRPr="00074AAF">
        <w:rPr>
          <w:lang w:val="en-US" w:eastAsia="ja-JP"/>
        </w:rPr>
        <w:t xml:space="preserve">given in Table </w:t>
      </w:r>
      <w:r w:rsidRPr="00074AAF">
        <w:rPr>
          <w:rFonts w:hint="eastAsia"/>
          <w:lang w:val="en-US" w:eastAsia="ja-JP"/>
        </w:rPr>
        <w:t>3</w:t>
      </w:r>
      <w:r w:rsidRPr="00074AAF">
        <w:rPr>
          <w:lang w:val="en-US" w:eastAsia="ja-JP"/>
        </w:rPr>
        <w:t xml:space="preserve">. </w:t>
      </w:r>
    </w:p>
    <w:p w:rsidR="00074AAF" w:rsidRPr="00074AAF" w:rsidRDefault="00074AAF" w:rsidP="00074AAF">
      <w:pPr>
        <w:pStyle w:val="FigureNo"/>
        <w:rPr>
          <w:lang w:val="en-US" w:eastAsia="ja-JP"/>
        </w:rPr>
      </w:pPr>
      <w:r w:rsidRPr="00074AAF">
        <w:rPr>
          <w:rFonts w:hint="eastAsia"/>
          <w:lang w:val="en-US" w:eastAsia="ja-JP"/>
        </w:rPr>
        <w:t xml:space="preserve">Figure </w:t>
      </w:r>
      <w:r w:rsidRPr="00074AAF">
        <w:rPr>
          <w:lang w:val="en-US" w:eastAsia="ja-JP"/>
        </w:rPr>
        <w:t>6</w:t>
      </w:r>
    </w:p>
    <w:p w:rsidR="00074AAF" w:rsidRPr="00074AAF" w:rsidRDefault="00074AAF" w:rsidP="00074AAF">
      <w:pPr>
        <w:pStyle w:val="Figuretitle"/>
        <w:rPr>
          <w:lang w:val="en-US" w:eastAsia="ja-JP"/>
        </w:rPr>
      </w:pPr>
      <w:r w:rsidRPr="00074AAF">
        <w:rPr>
          <w:rFonts w:hint="eastAsia"/>
          <w:lang w:val="en-US" w:eastAsia="ja-JP"/>
        </w:rPr>
        <w:t>Spectrum limit masks for 6</w:t>
      </w:r>
      <w:r w:rsidRPr="00074AAF">
        <w:rPr>
          <w:lang w:val="en-US" w:eastAsia="ja-JP"/>
        </w:rPr>
        <w:t xml:space="preserve"> MHz channelling system </w:t>
      </w:r>
      <w:r w:rsidRPr="00074AAF">
        <w:rPr>
          <w:rFonts w:hint="eastAsia"/>
          <w:lang w:val="en-US" w:eastAsia="ja-JP"/>
        </w:rPr>
        <w:t>C</w:t>
      </w:r>
      <w:r w:rsidRPr="00074AAF">
        <w:rPr>
          <w:lang w:val="en-US" w:eastAsia="ja-JP"/>
        </w:rPr>
        <w:t xml:space="preserve"> (</w:t>
      </w:r>
      <w:r w:rsidRPr="00074AAF">
        <w:rPr>
          <w:rFonts w:hint="eastAsia"/>
          <w:lang w:val="en-US" w:eastAsia="ja-JP"/>
        </w:rPr>
        <w:t>ISD</w:t>
      </w:r>
      <w:r w:rsidRPr="00074AAF">
        <w:rPr>
          <w:lang w:val="en-US" w:eastAsia="ja-JP"/>
        </w:rPr>
        <w:t>B-T)</w:t>
      </w:r>
    </w:p>
    <w:p w:rsidR="00074AAF" w:rsidRPr="007D4780" w:rsidRDefault="00B20B52" w:rsidP="00843F5E">
      <w:pPr>
        <w:pStyle w:val="Figure"/>
        <w:rPr>
          <w:lang w:eastAsia="ja-JP"/>
        </w:rPr>
      </w:pPr>
      <w:r>
        <w:object w:dxaOrig="5609" w:dyaOrig="2899">
          <v:shape id="_x0000_i1030" type="#_x0000_t75" style="width:444.45pt;height:229.4pt" o:ole="">
            <v:imagedata r:id="rId23" o:title=""/>
          </v:shape>
          <o:OLEObject Type="Embed" ProgID="CorelDRAW.Graphic.14" ShapeID="_x0000_i1030" DrawAspect="Content" ObjectID="_1467439759" r:id="rId24"/>
        </w:object>
      </w:r>
    </w:p>
    <w:p w:rsidR="000974CD" w:rsidRPr="000974CD" w:rsidRDefault="000974CD" w:rsidP="000974CD">
      <w:pPr>
        <w:pStyle w:val="TableNo"/>
        <w:rPr>
          <w:lang w:val="en-US" w:eastAsia="ja-JP"/>
        </w:rPr>
      </w:pPr>
      <w:r w:rsidRPr="000974CD">
        <w:rPr>
          <w:rFonts w:hint="eastAsia"/>
          <w:lang w:val="en-US" w:eastAsia="ja-JP"/>
        </w:rPr>
        <w:t>TABLE 3</w:t>
      </w:r>
    </w:p>
    <w:p w:rsidR="000974CD" w:rsidRPr="000974CD" w:rsidRDefault="000974CD" w:rsidP="00843F5E">
      <w:pPr>
        <w:pStyle w:val="Tabletitle"/>
        <w:rPr>
          <w:lang w:val="en-US" w:eastAsia="ja-JP"/>
        </w:rPr>
      </w:pPr>
      <w:r w:rsidRPr="000974CD">
        <w:rPr>
          <w:rFonts w:hint="eastAsia"/>
          <w:lang w:val="en-US" w:eastAsia="ja-JP"/>
        </w:rPr>
        <w:t>Table of break points corresponding to Fig</w:t>
      </w:r>
      <w:r w:rsidR="00843F5E">
        <w:rPr>
          <w:lang w:val="en-US" w:eastAsia="ja-JP"/>
        </w:rPr>
        <w:t>.</w:t>
      </w:r>
      <w:r w:rsidRPr="000974CD">
        <w:rPr>
          <w:rFonts w:hint="eastAsia"/>
          <w:lang w:val="en-US" w:eastAsia="ja-JP"/>
        </w:rPr>
        <w:t xml:space="preserve"> </w:t>
      </w:r>
      <w:r w:rsidRPr="000974CD">
        <w:rPr>
          <w:lang w:val="en-US" w:eastAsia="ja-JP"/>
        </w:rPr>
        <w:t>6</w:t>
      </w:r>
      <w:r w:rsidRPr="000974CD">
        <w:rPr>
          <w:rFonts w:hint="eastAsia"/>
          <w:lang w:val="en-US" w:eastAsia="ja-JP"/>
        </w:rPr>
        <w:t xml:space="preserve"> for </w:t>
      </w:r>
      <w:r w:rsidRPr="000974CD">
        <w:rPr>
          <w:lang w:val="en-US" w:eastAsia="ja-JP"/>
        </w:rPr>
        <w:t>6 MHz channelling system C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0974CD" w:rsidRPr="0018282E" w:rsidTr="00267820">
        <w:trPr>
          <w:jc w:val="center"/>
        </w:trPr>
        <w:tc>
          <w:tcPr>
            <w:tcW w:w="2409" w:type="dxa"/>
            <w:vMerge w:val="restart"/>
            <w:vAlign w:val="center"/>
          </w:tcPr>
          <w:p w:rsidR="000974CD" w:rsidRPr="000974CD" w:rsidRDefault="000974CD" w:rsidP="00F8198D">
            <w:pPr>
              <w:pStyle w:val="Tablehead"/>
              <w:rPr>
                <w:lang w:val="en-US" w:eastAsia="ja-JP"/>
              </w:rPr>
            </w:pPr>
            <w:r w:rsidRPr="000974CD">
              <w:rPr>
                <w:rFonts w:hint="eastAsia"/>
                <w:lang w:val="en-US" w:eastAsia="ja-JP"/>
              </w:rPr>
              <w:t xml:space="preserve">Frequency relative </w:t>
            </w:r>
            <w:r w:rsidR="00F8198D">
              <w:rPr>
                <w:lang w:val="en-US" w:eastAsia="ja-JP"/>
              </w:rPr>
              <w:br/>
            </w:r>
            <w:r w:rsidRPr="000974CD">
              <w:rPr>
                <w:rFonts w:hint="eastAsia"/>
                <w:lang w:val="en-US" w:eastAsia="ja-JP"/>
              </w:rPr>
              <w:t xml:space="preserve">to the </w:t>
            </w:r>
            <w:r w:rsidRPr="000974CD">
              <w:rPr>
                <w:lang w:val="en-US" w:eastAsia="ja-JP"/>
              </w:rPr>
              <w:t>centre</w:t>
            </w:r>
            <w:r w:rsidRPr="000974CD">
              <w:rPr>
                <w:rFonts w:hint="eastAsia"/>
                <w:lang w:val="en-US" w:eastAsia="ja-JP"/>
              </w:rPr>
              <w:t xml:space="preserve"> of </w:t>
            </w:r>
            <w:r w:rsidR="00F8198D">
              <w:rPr>
                <w:lang w:val="en-US" w:eastAsia="ja-JP"/>
              </w:rPr>
              <w:br/>
            </w:r>
            <w:r w:rsidRPr="000974CD">
              <w:rPr>
                <w:rFonts w:hint="eastAsia"/>
                <w:lang w:val="en-US" w:eastAsia="ja-JP"/>
              </w:rPr>
              <w:t>the 6</w:t>
            </w:r>
            <w:r w:rsidRPr="000974CD">
              <w:rPr>
                <w:lang w:val="en-US" w:eastAsia="ja-JP"/>
              </w:rPr>
              <w:t xml:space="preserve"> </w:t>
            </w:r>
            <w:r w:rsidRPr="000974CD">
              <w:rPr>
                <w:rFonts w:hint="eastAsia"/>
                <w:lang w:val="en-US" w:eastAsia="ja-JP"/>
              </w:rPr>
              <w:t>MHz channel (MHz)</w:t>
            </w:r>
          </w:p>
        </w:tc>
        <w:tc>
          <w:tcPr>
            <w:tcW w:w="7230" w:type="dxa"/>
            <w:gridSpan w:val="3"/>
            <w:vAlign w:val="center"/>
          </w:tcPr>
          <w:p w:rsidR="000974CD" w:rsidRPr="000974CD" w:rsidRDefault="000974CD" w:rsidP="00F8198D">
            <w:pPr>
              <w:pStyle w:val="Tablehead"/>
              <w:rPr>
                <w:lang w:val="en-US" w:eastAsia="ja-JP"/>
              </w:rPr>
            </w:pPr>
            <w:r w:rsidRPr="000974CD">
              <w:rPr>
                <w:rFonts w:hint="eastAsia"/>
                <w:lang w:val="en-US" w:eastAsia="ja-JP"/>
              </w:rPr>
              <w:t>Relative level in a 4</w:t>
            </w:r>
            <w:r w:rsidRPr="000974CD">
              <w:rPr>
                <w:lang w:val="en-US" w:eastAsia="ja-JP"/>
              </w:rPr>
              <w:t xml:space="preserve"> </w:t>
            </w:r>
            <w:r w:rsidRPr="000974CD">
              <w:rPr>
                <w:rFonts w:hint="eastAsia"/>
                <w:lang w:val="en-US" w:eastAsia="ja-JP"/>
              </w:rPr>
              <w:t>kHz measurement bandwidth (dB)</w:t>
            </w:r>
          </w:p>
        </w:tc>
      </w:tr>
      <w:tr w:rsidR="000974CD" w:rsidRPr="007D4780" w:rsidTr="00267820">
        <w:trPr>
          <w:jc w:val="center"/>
        </w:trPr>
        <w:tc>
          <w:tcPr>
            <w:tcW w:w="2409" w:type="dxa"/>
            <w:vMerge/>
            <w:vAlign w:val="center"/>
          </w:tcPr>
          <w:p w:rsidR="000974CD" w:rsidRPr="000974CD" w:rsidRDefault="000974CD" w:rsidP="00F8198D">
            <w:pPr>
              <w:pStyle w:val="Tablehead"/>
              <w:rPr>
                <w:lang w:val="en-US" w:eastAsia="ja-JP"/>
              </w:rPr>
            </w:pPr>
          </w:p>
        </w:tc>
        <w:tc>
          <w:tcPr>
            <w:tcW w:w="2410" w:type="dxa"/>
            <w:vAlign w:val="center"/>
          </w:tcPr>
          <w:p w:rsidR="000974CD" w:rsidRPr="007D4780" w:rsidRDefault="000974CD" w:rsidP="00F8198D">
            <w:pPr>
              <w:pStyle w:val="Tablehead"/>
              <w:rPr>
                <w:lang w:eastAsia="ja-JP"/>
              </w:rPr>
            </w:pPr>
            <w:r w:rsidRPr="007D4780">
              <w:rPr>
                <w:rFonts w:hint="eastAsia"/>
                <w:lang w:eastAsia="ja-JP"/>
              </w:rPr>
              <w:t>Non-critical emission mask</w:t>
            </w:r>
          </w:p>
        </w:tc>
        <w:tc>
          <w:tcPr>
            <w:tcW w:w="2410" w:type="dxa"/>
            <w:vAlign w:val="center"/>
          </w:tcPr>
          <w:p w:rsidR="000974CD" w:rsidRPr="007D4780" w:rsidRDefault="000974CD" w:rsidP="00F8198D">
            <w:pPr>
              <w:pStyle w:val="Tablehead"/>
              <w:rPr>
                <w:lang w:eastAsia="ja-JP"/>
              </w:rPr>
            </w:pPr>
            <w:r w:rsidRPr="007D4780">
              <w:rPr>
                <w:rFonts w:hint="eastAsia"/>
                <w:lang w:eastAsia="ja-JP"/>
              </w:rPr>
              <w:t>Sub</w:t>
            </w:r>
            <w:r w:rsidRPr="007D4780">
              <w:rPr>
                <w:lang w:eastAsia="ja-JP"/>
              </w:rPr>
              <w:t>-critical emission mask</w:t>
            </w:r>
          </w:p>
        </w:tc>
        <w:tc>
          <w:tcPr>
            <w:tcW w:w="2410" w:type="dxa"/>
            <w:vAlign w:val="center"/>
          </w:tcPr>
          <w:p w:rsidR="000974CD" w:rsidRPr="007D4780" w:rsidRDefault="000974CD" w:rsidP="00F8198D">
            <w:pPr>
              <w:pStyle w:val="Tablehead"/>
              <w:rPr>
                <w:lang w:eastAsia="ja-JP"/>
              </w:rPr>
            </w:pPr>
            <w:r w:rsidRPr="007D4780">
              <w:rPr>
                <w:rFonts w:hint="eastAsia"/>
                <w:lang w:eastAsia="ja-JP"/>
              </w:rPr>
              <w:t>C</w:t>
            </w:r>
            <w:r w:rsidRPr="007D4780">
              <w:rPr>
                <w:lang w:eastAsia="ja-JP"/>
              </w:rPr>
              <w:t>ritical emission mask</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15</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114.4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121.4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128.4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9</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114.4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121.4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128.4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4.5</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84.4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91.4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98.4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3.15</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67.4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74.4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81.4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3</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58.4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65.4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65.4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2.86</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51.4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51.4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51.4</w:t>
            </w:r>
          </w:p>
        </w:tc>
      </w:tr>
    </w:tbl>
    <w:p w:rsidR="00267820" w:rsidRDefault="00267820"/>
    <w:p w:rsidR="00267820" w:rsidRPr="000974CD" w:rsidRDefault="00267820" w:rsidP="00267820">
      <w:pPr>
        <w:pStyle w:val="TableNo"/>
        <w:rPr>
          <w:lang w:val="en-US" w:eastAsia="ja-JP"/>
        </w:rPr>
      </w:pPr>
      <w:r w:rsidRPr="000974CD">
        <w:rPr>
          <w:rFonts w:hint="eastAsia"/>
          <w:lang w:val="en-US" w:eastAsia="ja-JP"/>
        </w:rPr>
        <w:lastRenderedPageBreak/>
        <w:t>TABLE 3</w:t>
      </w:r>
      <w:r>
        <w:rPr>
          <w:lang w:val="en-US" w:eastAsia="ja-JP"/>
        </w:rPr>
        <w:t xml:space="preserve"> (</w:t>
      </w:r>
      <w:r w:rsidRPr="00267820">
        <w:rPr>
          <w:i/>
          <w:iCs/>
          <w:lang w:val="en-US" w:eastAsia="ja-JP"/>
        </w:rPr>
        <w:t>end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267820" w:rsidRPr="0018282E" w:rsidTr="00267820">
        <w:trPr>
          <w:jc w:val="center"/>
        </w:trPr>
        <w:tc>
          <w:tcPr>
            <w:tcW w:w="2409" w:type="dxa"/>
            <w:vMerge w:val="restart"/>
            <w:vAlign w:val="center"/>
          </w:tcPr>
          <w:p w:rsidR="00267820" w:rsidRPr="000974CD" w:rsidRDefault="00267820" w:rsidP="00470835">
            <w:pPr>
              <w:pStyle w:val="Tablehead"/>
              <w:rPr>
                <w:lang w:val="en-US" w:eastAsia="ja-JP"/>
              </w:rPr>
            </w:pPr>
            <w:r w:rsidRPr="000974CD">
              <w:rPr>
                <w:rFonts w:hint="eastAsia"/>
                <w:lang w:val="en-US" w:eastAsia="ja-JP"/>
              </w:rPr>
              <w:t xml:space="preserve">Frequency relative </w:t>
            </w:r>
            <w:r>
              <w:rPr>
                <w:lang w:val="en-US" w:eastAsia="ja-JP"/>
              </w:rPr>
              <w:br/>
            </w:r>
            <w:r w:rsidRPr="000974CD">
              <w:rPr>
                <w:rFonts w:hint="eastAsia"/>
                <w:lang w:val="en-US" w:eastAsia="ja-JP"/>
              </w:rPr>
              <w:t xml:space="preserve">to the </w:t>
            </w:r>
            <w:r w:rsidRPr="000974CD">
              <w:rPr>
                <w:lang w:val="en-US" w:eastAsia="ja-JP"/>
              </w:rPr>
              <w:t>centre</w:t>
            </w:r>
            <w:r w:rsidRPr="000974CD">
              <w:rPr>
                <w:rFonts w:hint="eastAsia"/>
                <w:lang w:val="en-US" w:eastAsia="ja-JP"/>
              </w:rPr>
              <w:t xml:space="preserve"> of </w:t>
            </w:r>
            <w:r>
              <w:rPr>
                <w:lang w:val="en-US" w:eastAsia="ja-JP"/>
              </w:rPr>
              <w:br/>
            </w:r>
            <w:r w:rsidRPr="000974CD">
              <w:rPr>
                <w:rFonts w:hint="eastAsia"/>
                <w:lang w:val="en-US" w:eastAsia="ja-JP"/>
              </w:rPr>
              <w:t>the 6</w:t>
            </w:r>
            <w:r w:rsidRPr="000974CD">
              <w:rPr>
                <w:lang w:val="en-US" w:eastAsia="ja-JP"/>
              </w:rPr>
              <w:t xml:space="preserve"> </w:t>
            </w:r>
            <w:r w:rsidRPr="000974CD">
              <w:rPr>
                <w:rFonts w:hint="eastAsia"/>
                <w:lang w:val="en-US" w:eastAsia="ja-JP"/>
              </w:rPr>
              <w:t>MHz channel (MHz)</w:t>
            </w:r>
          </w:p>
        </w:tc>
        <w:tc>
          <w:tcPr>
            <w:tcW w:w="7230" w:type="dxa"/>
            <w:gridSpan w:val="3"/>
            <w:vAlign w:val="center"/>
          </w:tcPr>
          <w:p w:rsidR="00267820" w:rsidRPr="000974CD" w:rsidRDefault="00267820" w:rsidP="00470835">
            <w:pPr>
              <w:pStyle w:val="Tablehead"/>
              <w:rPr>
                <w:lang w:val="en-US" w:eastAsia="ja-JP"/>
              </w:rPr>
            </w:pPr>
            <w:r w:rsidRPr="000974CD">
              <w:rPr>
                <w:rFonts w:hint="eastAsia"/>
                <w:lang w:val="en-US" w:eastAsia="ja-JP"/>
              </w:rPr>
              <w:t>Relative level in a 4</w:t>
            </w:r>
            <w:r w:rsidRPr="000974CD">
              <w:rPr>
                <w:lang w:val="en-US" w:eastAsia="ja-JP"/>
              </w:rPr>
              <w:t xml:space="preserve"> </w:t>
            </w:r>
            <w:r w:rsidRPr="000974CD">
              <w:rPr>
                <w:rFonts w:hint="eastAsia"/>
                <w:lang w:val="en-US" w:eastAsia="ja-JP"/>
              </w:rPr>
              <w:t>kHz measurement bandwidth (dB)</w:t>
            </w:r>
          </w:p>
        </w:tc>
      </w:tr>
      <w:tr w:rsidR="00267820" w:rsidRPr="007D4780" w:rsidTr="00267820">
        <w:trPr>
          <w:jc w:val="center"/>
        </w:trPr>
        <w:tc>
          <w:tcPr>
            <w:tcW w:w="2409" w:type="dxa"/>
            <w:vMerge/>
            <w:vAlign w:val="center"/>
          </w:tcPr>
          <w:p w:rsidR="00267820" w:rsidRPr="000974CD" w:rsidRDefault="00267820" w:rsidP="00470835">
            <w:pPr>
              <w:pStyle w:val="Tablehead"/>
              <w:rPr>
                <w:lang w:val="en-US" w:eastAsia="ja-JP"/>
              </w:rPr>
            </w:pPr>
          </w:p>
        </w:tc>
        <w:tc>
          <w:tcPr>
            <w:tcW w:w="2410" w:type="dxa"/>
            <w:vAlign w:val="center"/>
          </w:tcPr>
          <w:p w:rsidR="00267820" w:rsidRPr="007D4780" w:rsidRDefault="00267820" w:rsidP="00470835">
            <w:pPr>
              <w:pStyle w:val="Tablehead"/>
              <w:rPr>
                <w:lang w:eastAsia="ja-JP"/>
              </w:rPr>
            </w:pPr>
            <w:r w:rsidRPr="007D4780">
              <w:rPr>
                <w:rFonts w:hint="eastAsia"/>
                <w:lang w:eastAsia="ja-JP"/>
              </w:rPr>
              <w:t>Non-critical emission mask</w:t>
            </w:r>
          </w:p>
        </w:tc>
        <w:tc>
          <w:tcPr>
            <w:tcW w:w="2410" w:type="dxa"/>
            <w:vAlign w:val="center"/>
          </w:tcPr>
          <w:p w:rsidR="00267820" w:rsidRPr="007D4780" w:rsidRDefault="00267820" w:rsidP="00470835">
            <w:pPr>
              <w:pStyle w:val="Tablehead"/>
              <w:rPr>
                <w:lang w:eastAsia="ja-JP"/>
              </w:rPr>
            </w:pPr>
            <w:r w:rsidRPr="007D4780">
              <w:rPr>
                <w:rFonts w:hint="eastAsia"/>
                <w:lang w:eastAsia="ja-JP"/>
              </w:rPr>
              <w:t>Sub</w:t>
            </w:r>
            <w:r w:rsidRPr="007D4780">
              <w:rPr>
                <w:lang w:eastAsia="ja-JP"/>
              </w:rPr>
              <w:t>-critical emission mask</w:t>
            </w:r>
          </w:p>
        </w:tc>
        <w:tc>
          <w:tcPr>
            <w:tcW w:w="2410" w:type="dxa"/>
            <w:vAlign w:val="center"/>
          </w:tcPr>
          <w:p w:rsidR="00267820" w:rsidRPr="007D4780" w:rsidRDefault="00267820" w:rsidP="00470835">
            <w:pPr>
              <w:pStyle w:val="Tablehead"/>
              <w:rPr>
                <w:lang w:eastAsia="ja-JP"/>
              </w:rPr>
            </w:pPr>
            <w:r w:rsidRPr="007D4780">
              <w:rPr>
                <w:rFonts w:hint="eastAsia"/>
                <w:lang w:eastAsia="ja-JP"/>
              </w:rPr>
              <w:t>C</w:t>
            </w:r>
            <w:r w:rsidRPr="007D4780">
              <w:rPr>
                <w:lang w:eastAsia="ja-JP"/>
              </w:rPr>
              <w:t>ritical emission mask</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2.79</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31.4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31.4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31.4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sidRPr="007D4780">
              <w:rPr>
                <w:rFonts w:hint="eastAsia"/>
                <w:lang w:eastAsia="ja-JP"/>
              </w:rPr>
              <w:t>2.79</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31.4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31.4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31.4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sidRPr="007D4780">
              <w:rPr>
                <w:rFonts w:hint="eastAsia"/>
                <w:lang w:eastAsia="ja-JP"/>
              </w:rPr>
              <w:t>2.86</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51.4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51.4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51.4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sidRPr="007D4780">
              <w:rPr>
                <w:rFonts w:hint="eastAsia"/>
                <w:lang w:eastAsia="ja-JP"/>
              </w:rPr>
              <w:t>3</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58.4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65.4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65.4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sidRPr="007D4780">
              <w:rPr>
                <w:rFonts w:hint="eastAsia"/>
                <w:lang w:eastAsia="ja-JP"/>
              </w:rPr>
              <w:t>3.15</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67.4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74.4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81.4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sidRPr="007D4780">
              <w:rPr>
                <w:rFonts w:hint="eastAsia"/>
                <w:lang w:eastAsia="ja-JP"/>
              </w:rPr>
              <w:t>4.5</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84.4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91.4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98.4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sidRPr="007D4780">
              <w:rPr>
                <w:rFonts w:hint="eastAsia"/>
                <w:lang w:eastAsia="ja-JP"/>
              </w:rPr>
              <w:t>9</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114.4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121.4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128.4</w:t>
            </w:r>
          </w:p>
        </w:tc>
      </w:tr>
      <w:tr w:rsidR="000974CD" w:rsidRPr="007D4780" w:rsidTr="00267820">
        <w:trPr>
          <w:jc w:val="center"/>
        </w:trPr>
        <w:tc>
          <w:tcPr>
            <w:tcW w:w="2409" w:type="dxa"/>
          </w:tcPr>
          <w:p w:rsidR="000974CD" w:rsidRPr="007D4780" w:rsidRDefault="000974CD" w:rsidP="00293F6D">
            <w:pPr>
              <w:pStyle w:val="Tabletext"/>
              <w:jc w:val="center"/>
              <w:rPr>
                <w:lang w:eastAsia="ja-JP"/>
              </w:rPr>
            </w:pPr>
            <w:r w:rsidRPr="007D4780">
              <w:rPr>
                <w:rFonts w:hint="eastAsia"/>
                <w:lang w:eastAsia="ja-JP"/>
              </w:rPr>
              <w:t>15</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114.4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121.4</w:t>
            </w:r>
          </w:p>
        </w:tc>
        <w:tc>
          <w:tcPr>
            <w:tcW w:w="2410" w:type="dxa"/>
          </w:tcPr>
          <w:p w:rsidR="000974CD" w:rsidRPr="007D4780" w:rsidRDefault="000974CD" w:rsidP="00293F6D">
            <w:pPr>
              <w:pStyle w:val="Tabletext"/>
              <w:jc w:val="center"/>
              <w:rPr>
                <w:lang w:eastAsia="ja-JP"/>
              </w:rPr>
            </w:pPr>
            <w:r>
              <w:rPr>
                <w:lang w:eastAsia="ja-JP"/>
              </w:rPr>
              <w:t>–</w:t>
            </w:r>
            <w:r w:rsidRPr="007D4780">
              <w:rPr>
                <w:rFonts w:hint="eastAsia"/>
                <w:lang w:eastAsia="ja-JP"/>
              </w:rPr>
              <w:t>128.4</w:t>
            </w:r>
          </w:p>
        </w:tc>
      </w:tr>
    </w:tbl>
    <w:p w:rsidR="000974CD" w:rsidRPr="007D4780" w:rsidRDefault="000974CD" w:rsidP="00843F5E">
      <w:pPr>
        <w:pStyle w:val="Tablefin"/>
        <w:rPr>
          <w:lang w:eastAsia="ja-JP"/>
        </w:rPr>
      </w:pPr>
    </w:p>
    <w:p w:rsidR="000974CD" w:rsidRPr="000974CD" w:rsidRDefault="000974CD" w:rsidP="00843F5E">
      <w:pPr>
        <w:pStyle w:val="Heading1"/>
        <w:rPr>
          <w:lang w:val="en-US" w:eastAsia="ja-JP"/>
        </w:rPr>
      </w:pPr>
      <w:r w:rsidRPr="000974CD">
        <w:rPr>
          <w:lang w:val="en-US" w:eastAsia="ja-JP"/>
        </w:rPr>
        <w:t>2</w:t>
      </w:r>
      <w:r w:rsidRPr="000974CD">
        <w:rPr>
          <w:lang w:val="en-US" w:eastAsia="ja-JP"/>
        </w:rPr>
        <w:tab/>
        <w:t>Specific spectrum limit masks for 7 MHz channelling system C (ISDB</w:t>
      </w:r>
      <w:r w:rsidRPr="000974CD">
        <w:rPr>
          <w:lang w:val="en-US" w:eastAsia="ja-JP"/>
        </w:rPr>
        <w:noBreakHyphen/>
        <w:t>T)</w:t>
      </w:r>
    </w:p>
    <w:p w:rsidR="000974CD" w:rsidRPr="000974CD" w:rsidRDefault="000974CD" w:rsidP="00843F5E">
      <w:pPr>
        <w:ind w:right="-567"/>
        <w:rPr>
          <w:lang w:val="en-US" w:eastAsia="ja-JP"/>
        </w:rPr>
      </w:pPr>
      <w:r w:rsidRPr="000974CD">
        <w:rPr>
          <w:lang w:val="en-US" w:eastAsia="ja-JP"/>
        </w:rPr>
        <w:t>For 7 MHz digital television, the OoB domain extends from ±3.5 MHz (i.e. ±0.5 × 7 MHz) to</w:t>
      </w:r>
      <w:r w:rsidRPr="000974CD">
        <w:rPr>
          <w:rFonts w:hint="eastAsia"/>
          <w:lang w:val="en-US" w:eastAsia="ja-JP"/>
        </w:rPr>
        <w:t xml:space="preserve"> </w:t>
      </w:r>
      <w:r w:rsidRPr="000974CD">
        <w:rPr>
          <w:lang w:val="en-US" w:eastAsia="ja-JP"/>
        </w:rPr>
        <w:t>±17.5</w:t>
      </w:r>
      <w:r w:rsidR="00843F5E">
        <w:rPr>
          <w:lang w:val="en-US" w:eastAsia="ja-JP"/>
        </w:rPr>
        <w:t> </w:t>
      </w:r>
      <w:r w:rsidRPr="000974CD">
        <w:rPr>
          <w:lang w:val="en-US" w:eastAsia="ja-JP"/>
        </w:rPr>
        <w:t>MHz (i.e. ±2.5 × 7 MHz) relative to channel centre.</w:t>
      </w:r>
    </w:p>
    <w:p w:rsidR="000974CD" w:rsidRPr="000974CD" w:rsidRDefault="000974CD" w:rsidP="00843F5E">
      <w:pPr>
        <w:rPr>
          <w:lang w:val="en-US" w:eastAsia="ja-JP"/>
        </w:rPr>
      </w:pPr>
      <w:r w:rsidRPr="000974CD">
        <w:rPr>
          <w:lang w:val="en-US" w:eastAsia="ja-JP"/>
        </w:rPr>
        <w:t>Two spectrum masks are specified in Fig</w:t>
      </w:r>
      <w:r w:rsidR="00843F5E">
        <w:rPr>
          <w:lang w:val="en-US" w:eastAsia="ja-JP"/>
        </w:rPr>
        <w:t>.</w:t>
      </w:r>
      <w:r w:rsidRPr="000974CD">
        <w:rPr>
          <w:lang w:val="en-US" w:eastAsia="ja-JP"/>
        </w:rPr>
        <w:t xml:space="preserve"> 7 and the associated Table </w:t>
      </w:r>
      <w:r w:rsidRPr="000974CD">
        <w:rPr>
          <w:rFonts w:hint="eastAsia"/>
          <w:lang w:val="en-US" w:eastAsia="ja-JP"/>
        </w:rPr>
        <w:t>4</w:t>
      </w:r>
      <w:r w:rsidRPr="000974CD">
        <w:rPr>
          <w:lang w:val="en-US" w:eastAsia="ja-JP"/>
        </w:rPr>
        <w:t>. The upper curve</w:t>
      </w:r>
      <w:r w:rsidRPr="000974CD">
        <w:rPr>
          <w:rFonts w:hint="eastAsia"/>
          <w:lang w:val="en-US" w:eastAsia="ja-JP"/>
        </w:rPr>
        <w:t xml:space="preserve"> </w:t>
      </w:r>
      <w:r w:rsidRPr="000974CD">
        <w:rPr>
          <w:lang w:val="en-US" w:eastAsia="ja-JP"/>
        </w:rPr>
        <w:t>defines the spectrum mask for the non-critical cases and the lower curve defines the spectrum mask</w:t>
      </w:r>
      <w:r w:rsidRPr="000974CD">
        <w:rPr>
          <w:rFonts w:hint="eastAsia"/>
          <w:lang w:val="en-US" w:eastAsia="ja-JP"/>
        </w:rPr>
        <w:t xml:space="preserve"> </w:t>
      </w:r>
      <w:r w:rsidRPr="000974CD">
        <w:rPr>
          <w:lang w:val="en-US" w:eastAsia="ja-JP"/>
        </w:rPr>
        <w:t>for the sensitive cases.</w:t>
      </w:r>
    </w:p>
    <w:p w:rsidR="000974CD" w:rsidRPr="000974CD" w:rsidRDefault="000974CD" w:rsidP="000974CD">
      <w:pPr>
        <w:pStyle w:val="FigureNo"/>
        <w:rPr>
          <w:lang w:val="en-US" w:eastAsia="ja-JP"/>
        </w:rPr>
      </w:pPr>
      <w:r w:rsidRPr="000974CD">
        <w:rPr>
          <w:rFonts w:hint="eastAsia"/>
          <w:lang w:val="en-US" w:eastAsia="ja-JP"/>
        </w:rPr>
        <w:t xml:space="preserve">Figure </w:t>
      </w:r>
      <w:r w:rsidRPr="000974CD">
        <w:rPr>
          <w:lang w:val="en-US" w:eastAsia="ja-JP"/>
        </w:rPr>
        <w:t>7</w:t>
      </w:r>
    </w:p>
    <w:p w:rsidR="000974CD" w:rsidRPr="000974CD" w:rsidRDefault="000974CD" w:rsidP="000974CD">
      <w:pPr>
        <w:pStyle w:val="Figuretitle"/>
        <w:rPr>
          <w:lang w:val="en-US" w:eastAsia="ja-JP"/>
        </w:rPr>
      </w:pPr>
      <w:r w:rsidRPr="000974CD">
        <w:rPr>
          <w:rFonts w:hint="eastAsia"/>
          <w:lang w:val="en-US" w:eastAsia="ja-JP"/>
        </w:rPr>
        <w:t>Spectrum limit masks for 7</w:t>
      </w:r>
      <w:r w:rsidRPr="000974CD">
        <w:rPr>
          <w:lang w:val="en-US" w:eastAsia="ja-JP"/>
        </w:rPr>
        <w:t xml:space="preserve"> </w:t>
      </w:r>
      <w:r w:rsidRPr="000974CD">
        <w:rPr>
          <w:rFonts w:hint="eastAsia"/>
          <w:lang w:val="en-US" w:eastAsia="ja-JP"/>
        </w:rPr>
        <w:t>MHz channelling system C (ISDB-T)</w:t>
      </w:r>
    </w:p>
    <w:p w:rsidR="000974CD" w:rsidRPr="007D4780" w:rsidRDefault="00267820" w:rsidP="00843F5E">
      <w:pPr>
        <w:pStyle w:val="Figure"/>
        <w:rPr>
          <w:lang w:eastAsia="ja-JP"/>
        </w:rPr>
      </w:pPr>
      <w:r>
        <w:object w:dxaOrig="5649" w:dyaOrig="2899">
          <v:shape id="_x0000_i1031" type="#_x0000_t75" style="width:448.15pt;height:229.85pt" o:ole="">
            <v:imagedata r:id="rId25" o:title=""/>
          </v:shape>
          <o:OLEObject Type="Embed" ProgID="CorelDRAW.Graphic.14" ShapeID="_x0000_i1031" DrawAspect="Content" ObjectID="_1467439760" r:id="rId26"/>
        </w:object>
      </w:r>
    </w:p>
    <w:p w:rsidR="00113998" w:rsidRPr="00113998" w:rsidRDefault="00113998" w:rsidP="00113998">
      <w:pPr>
        <w:pStyle w:val="TableNo"/>
        <w:rPr>
          <w:lang w:val="en-US" w:eastAsia="ja-JP"/>
        </w:rPr>
      </w:pPr>
      <w:r w:rsidRPr="00113998">
        <w:rPr>
          <w:rFonts w:hint="eastAsia"/>
          <w:lang w:val="en-US" w:eastAsia="ja-JP"/>
        </w:rPr>
        <w:lastRenderedPageBreak/>
        <w:t>TABLE 4</w:t>
      </w:r>
    </w:p>
    <w:p w:rsidR="00113998" w:rsidRPr="00113998" w:rsidRDefault="00113998" w:rsidP="007452A4">
      <w:pPr>
        <w:pStyle w:val="Tabletitle"/>
        <w:rPr>
          <w:lang w:val="en-US" w:eastAsia="ja-JP"/>
        </w:rPr>
      </w:pPr>
      <w:r w:rsidRPr="00113998">
        <w:rPr>
          <w:rFonts w:hint="eastAsia"/>
          <w:lang w:val="en-US" w:eastAsia="ja-JP"/>
        </w:rPr>
        <w:t>Table of break points corresponding to Fig</w:t>
      </w:r>
      <w:r w:rsidR="007452A4">
        <w:rPr>
          <w:lang w:val="en-US" w:eastAsia="ja-JP"/>
        </w:rPr>
        <w:t>.</w:t>
      </w:r>
      <w:r w:rsidRPr="00113998">
        <w:rPr>
          <w:rFonts w:hint="eastAsia"/>
          <w:lang w:val="en-US" w:eastAsia="ja-JP"/>
        </w:rPr>
        <w:t xml:space="preserve"> </w:t>
      </w:r>
      <w:r w:rsidRPr="00113998">
        <w:rPr>
          <w:lang w:val="en-US" w:eastAsia="ja-JP"/>
        </w:rPr>
        <w:t>7</w:t>
      </w:r>
      <w:r w:rsidRPr="00113998">
        <w:rPr>
          <w:rFonts w:hint="eastAsia"/>
          <w:lang w:val="en-US" w:eastAsia="ja-JP"/>
        </w:rPr>
        <w:t xml:space="preserve"> for </w:t>
      </w:r>
      <w:r w:rsidRPr="00113998">
        <w:rPr>
          <w:lang w:val="en-US" w:eastAsia="ja-JP"/>
        </w:rPr>
        <w:t xml:space="preserve">7 MHz channelling system </w:t>
      </w:r>
      <w:r w:rsidRPr="00113998">
        <w:rPr>
          <w:rFonts w:hint="eastAsia"/>
          <w:lang w:val="en-US" w:eastAsia="ja-JP"/>
        </w:rPr>
        <w:t xml:space="preserve">C </w:t>
      </w:r>
      <w:r w:rsidRPr="00113998">
        <w:rPr>
          <w:lang w:val="en-US" w:eastAsia="ja-JP"/>
        </w:rPr>
        <w:t>(</w:t>
      </w:r>
      <w:r w:rsidRPr="00113998">
        <w:rPr>
          <w:rFonts w:hint="eastAsia"/>
          <w:lang w:val="en-US" w:eastAsia="ja-JP"/>
        </w:rPr>
        <w:t>ISD</w:t>
      </w:r>
      <w:r w:rsidRPr="00113998">
        <w:rPr>
          <w:lang w:val="en-US" w:eastAsia="ja-JP"/>
        </w:rPr>
        <w:t>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113998" w:rsidRPr="0018282E" w:rsidTr="00F8198D">
        <w:trPr>
          <w:jc w:val="center"/>
        </w:trPr>
        <w:tc>
          <w:tcPr>
            <w:tcW w:w="2802" w:type="dxa"/>
            <w:vMerge w:val="restart"/>
            <w:vAlign w:val="center"/>
          </w:tcPr>
          <w:p w:rsidR="00113998" w:rsidRPr="00EE7F77" w:rsidRDefault="00113998" w:rsidP="008B7F82">
            <w:pPr>
              <w:pStyle w:val="Tablehead"/>
              <w:rPr>
                <w:lang w:val="en-US"/>
              </w:rPr>
            </w:pPr>
            <w:r w:rsidRPr="00EE7F77">
              <w:rPr>
                <w:rFonts w:hint="eastAsia"/>
                <w:lang w:val="en-US"/>
              </w:rPr>
              <w:t xml:space="preserve">Frequency relative to the </w:t>
            </w:r>
            <w:r w:rsidRPr="00EE7F77">
              <w:rPr>
                <w:lang w:val="en-US"/>
              </w:rPr>
              <w:t>centre</w:t>
            </w:r>
            <w:r w:rsidRPr="00EE7F77">
              <w:rPr>
                <w:rFonts w:hint="eastAsia"/>
                <w:lang w:val="en-US"/>
              </w:rPr>
              <w:t xml:space="preserve"> of the 7</w:t>
            </w:r>
            <w:r w:rsidRPr="00EE7F77">
              <w:rPr>
                <w:lang w:val="en-US"/>
              </w:rPr>
              <w:t xml:space="preserve"> </w:t>
            </w:r>
            <w:r w:rsidRPr="00EE7F77">
              <w:rPr>
                <w:rFonts w:hint="eastAsia"/>
                <w:lang w:val="en-US"/>
              </w:rPr>
              <w:t>MHz channel (MHz)</w:t>
            </w:r>
          </w:p>
        </w:tc>
        <w:tc>
          <w:tcPr>
            <w:tcW w:w="6520" w:type="dxa"/>
            <w:gridSpan w:val="2"/>
            <w:vAlign w:val="center"/>
          </w:tcPr>
          <w:p w:rsidR="00113998" w:rsidRPr="00EE7F77" w:rsidRDefault="00113998" w:rsidP="00F8198D">
            <w:pPr>
              <w:pStyle w:val="Tablehead"/>
              <w:rPr>
                <w:lang w:val="en-US"/>
              </w:rPr>
            </w:pPr>
            <w:r w:rsidRPr="00EE7F77">
              <w:rPr>
                <w:rFonts w:hint="eastAsia"/>
                <w:lang w:val="en-US"/>
              </w:rPr>
              <w:t>Relative level in a 4</w:t>
            </w:r>
            <w:r w:rsidRPr="00EE7F77">
              <w:rPr>
                <w:lang w:val="en-US"/>
              </w:rPr>
              <w:t xml:space="preserve"> </w:t>
            </w:r>
            <w:r w:rsidRPr="00EE7F77">
              <w:rPr>
                <w:rFonts w:hint="eastAsia"/>
                <w:lang w:val="en-US"/>
              </w:rPr>
              <w:t>kHz measurement bandwidth (dB)</w:t>
            </w:r>
          </w:p>
        </w:tc>
      </w:tr>
      <w:tr w:rsidR="00113998" w:rsidRPr="007D4780" w:rsidTr="00F8198D">
        <w:trPr>
          <w:jc w:val="center"/>
        </w:trPr>
        <w:tc>
          <w:tcPr>
            <w:tcW w:w="2802" w:type="dxa"/>
            <w:vMerge/>
            <w:vAlign w:val="center"/>
          </w:tcPr>
          <w:p w:rsidR="00113998" w:rsidRPr="00EE7F77" w:rsidRDefault="00113998" w:rsidP="00F8198D">
            <w:pPr>
              <w:pStyle w:val="Tablehead"/>
              <w:rPr>
                <w:lang w:val="en-US"/>
              </w:rPr>
            </w:pPr>
          </w:p>
        </w:tc>
        <w:tc>
          <w:tcPr>
            <w:tcW w:w="3118" w:type="dxa"/>
            <w:vAlign w:val="center"/>
          </w:tcPr>
          <w:p w:rsidR="00113998" w:rsidRPr="007D4780" w:rsidRDefault="00113998" w:rsidP="00F8198D">
            <w:pPr>
              <w:pStyle w:val="Tablehead"/>
            </w:pPr>
            <w:r w:rsidRPr="007D4780">
              <w:rPr>
                <w:rFonts w:hint="eastAsia"/>
              </w:rPr>
              <w:t>Non-critical emission mask</w:t>
            </w:r>
          </w:p>
        </w:tc>
        <w:tc>
          <w:tcPr>
            <w:tcW w:w="3402" w:type="dxa"/>
            <w:vAlign w:val="center"/>
          </w:tcPr>
          <w:p w:rsidR="00113998" w:rsidRPr="007D4780" w:rsidRDefault="00113998" w:rsidP="00F8198D">
            <w:pPr>
              <w:pStyle w:val="Tablehead"/>
            </w:pPr>
            <w:r w:rsidRPr="007D4780">
              <w:rPr>
                <w:rFonts w:hint="eastAsia"/>
              </w:rPr>
              <w:t>Sensitive cases</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17.5</w:t>
            </w:r>
          </w:p>
        </w:tc>
        <w:tc>
          <w:tcPr>
            <w:tcW w:w="3118" w:type="dxa"/>
          </w:tcPr>
          <w:p w:rsidR="00113998" w:rsidRPr="00F105AB" w:rsidRDefault="00113998" w:rsidP="00F105AB">
            <w:pPr>
              <w:pStyle w:val="Tabletext"/>
              <w:jc w:val="center"/>
            </w:pPr>
            <w:r w:rsidRPr="00F105AB">
              <w:t>–</w:t>
            </w:r>
            <w:r w:rsidRPr="00F105AB">
              <w:rPr>
                <w:rFonts w:hint="eastAsia"/>
              </w:rPr>
              <w:t>110</w:t>
            </w:r>
          </w:p>
        </w:tc>
        <w:tc>
          <w:tcPr>
            <w:tcW w:w="3402" w:type="dxa"/>
          </w:tcPr>
          <w:p w:rsidR="00113998" w:rsidRPr="00F105AB" w:rsidRDefault="00113998" w:rsidP="00F105AB">
            <w:pPr>
              <w:pStyle w:val="Tabletext"/>
              <w:jc w:val="center"/>
            </w:pPr>
            <w:r w:rsidRPr="00F105AB">
              <w:t>–</w:t>
            </w:r>
            <w:r w:rsidRPr="00F105AB">
              <w:rPr>
                <w:rFonts w:hint="eastAsia"/>
              </w:rPr>
              <w:t>120</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10.5</w:t>
            </w:r>
          </w:p>
        </w:tc>
        <w:tc>
          <w:tcPr>
            <w:tcW w:w="3118" w:type="dxa"/>
          </w:tcPr>
          <w:p w:rsidR="00113998" w:rsidRPr="00F105AB" w:rsidRDefault="00113998" w:rsidP="00F105AB">
            <w:pPr>
              <w:pStyle w:val="Tabletext"/>
              <w:jc w:val="center"/>
            </w:pPr>
            <w:r w:rsidRPr="00F105AB">
              <w:t>–</w:t>
            </w:r>
            <w:r w:rsidRPr="00F105AB">
              <w:rPr>
                <w:rFonts w:hint="eastAsia"/>
              </w:rPr>
              <w:t>110</w:t>
            </w:r>
          </w:p>
        </w:tc>
        <w:tc>
          <w:tcPr>
            <w:tcW w:w="3402" w:type="dxa"/>
          </w:tcPr>
          <w:p w:rsidR="00113998" w:rsidRPr="00F105AB" w:rsidRDefault="00113998" w:rsidP="00F105AB">
            <w:pPr>
              <w:pStyle w:val="Tabletext"/>
              <w:jc w:val="center"/>
            </w:pPr>
            <w:r w:rsidRPr="00F105AB">
              <w:t>–</w:t>
            </w:r>
            <w:r w:rsidRPr="00F105AB">
              <w:rPr>
                <w:rFonts w:hint="eastAsia"/>
              </w:rPr>
              <w:t>120</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5.25</w:t>
            </w:r>
          </w:p>
        </w:tc>
        <w:tc>
          <w:tcPr>
            <w:tcW w:w="3118" w:type="dxa"/>
          </w:tcPr>
          <w:p w:rsidR="00113998" w:rsidRPr="00F105AB" w:rsidRDefault="00113998" w:rsidP="00F105AB">
            <w:pPr>
              <w:pStyle w:val="Tabletext"/>
              <w:jc w:val="center"/>
            </w:pPr>
            <w:r w:rsidRPr="00F105AB">
              <w:t>–</w:t>
            </w:r>
            <w:r w:rsidRPr="00F105AB">
              <w:rPr>
                <w:rFonts w:hint="eastAsia"/>
              </w:rPr>
              <w:t>85</w:t>
            </w:r>
          </w:p>
        </w:tc>
        <w:tc>
          <w:tcPr>
            <w:tcW w:w="3402" w:type="dxa"/>
          </w:tcPr>
          <w:p w:rsidR="00113998" w:rsidRPr="00F105AB" w:rsidRDefault="00113998" w:rsidP="00F105AB">
            <w:pPr>
              <w:pStyle w:val="Tabletext"/>
              <w:jc w:val="center"/>
            </w:pPr>
            <w:r w:rsidRPr="00F105AB">
              <w:t>–</w:t>
            </w:r>
            <w:r w:rsidRPr="00F105AB">
              <w:rPr>
                <w:rFonts w:hint="eastAsia"/>
              </w:rPr>
              <w:t>95</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3.7</w:t>
            </w:r>
          </w:p>
        </w:tc>
        <w:tc>
          <w:tcPr>
            <w:tcW w:w="3118" w:type="dxa"/>
          </w:tcPr>
          <w:p w:rsidR="00113998" w:rsidRPr="00F105AB" w:rsidRDefault="00113998" w:rsidP="00F105AB">
            <w:pPr>
              <w:pStyle w:val="Tabletext"/>
              <w:jc w:val="center"/>
            </w:pPr>
            <w:r w:rsidRPr="00F105AB">
              <w:t>–</w:t>
            </w:r>
            <w:r w:rsidRPr="00F105AB">
              <w:rPr>
                <w:rFonts w:hint="eastAsia"/>
              </w:rPr>
              <w:t>73</w:t>
            </w:r>
          </w:p>
        </w:tc>
        <w:tc>
          <w:tcPr>
            <w:tcW w:w="3402" w:type="dxa"/>
          </w:tcPr>
          <w:p w:rsidR="00113998" w:rsidRPr="00F105AB" w:rsidRDefault="00113998" w:rsidP="00F105AB">
            <w:pPr>
              <w:pStyle w:val="Tabletext"/>
              <w:jc w:val="center"/>
            </w:pPr>
            <w:r w:rsidRPr="00F105AB">
              <w:t>–</w:t>
            </w:r>
            <w:r w:rsidRPr="00F105AB">
              <w:rPr>
                <w:rFonts w:hint="eastAsia"/>
              </w:rPr>
              <w:t>83</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3.34</w:t>
            </w:r>
          </w:p>
        </w:tc>
        <w:tc>
          <w:tcPr>
            <w:tcW w:w="3118" w:type="dxa"/>
          </w:tcPr>
          <w:p w:rsidR="00113998" w:rsidRPr="00F105AB" w:rsidRDefault="00113998" w:rsidP="00F105AB">
            <w:pPr>
              <w:pStyle w:val="Tabletext"/>
              <w:jc w:val="center"/>
            </w:pPr>
            <w:r w:rsidRPr="00F105AB">
              <w:t>–</w:t>
            </w:r>
            <w:r w:rsidRPr="00F105AB">
              <w:rPr>
                <w:rFonts w:hint="eastAsia"/>
              </w:rPr>
              <w:t>52.1</w:t>
            </w:r>
          </w:p>
        </w:tc>
        <w:tc>
          <w:tcPr>
            <w:tcW w:w="3402" w:type="dxa"/>
          </w:tcPr>
          <w:p w:rsidR="00113998" w:rsidRPr="00F105AB" w:rsidRDefault="00113998" w:rsidP="00F105AB">
            <w:pPr>
              <w:pStyle w:val="Tabletext"/>
              <w:jc w:val="center"/>
            </w:pPr>
            <w:r w:rsidRPr="00F105AB">
              <w:t>–</w:t>
            </w:r>
            <w:r w:rsidRPr="00F105AB">
              <w:rPr>
                <w:rFonts w:hint="eastAsia"/>
              </w:rPr>
              <w:t>52.1</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3.26</w:t>
            </w:r>
          </w:p>
        </w:tc>
        <w:tc>
          <w:tcPr>
            <w:tcW w:w="3118" w:type="dxa"/>
          </w:tcPr>
          <w:p w:rsidR="00113998" w:rsidRPr="00F105AB" w:rsidRDefault="00113998" w:rsidP="00F105AB">
            <w:pPr>
              <w:pStyle w:val="Tabletext"/>
              <w:jc w:val="center"/>
            </w:pPr>
            <w:r w:rsidRPr="00F105AB">
              <w:t>–</w:t>
            </w:r>
            <w:r w:rsidRPr="00F105AB">
              <w:rPr>
                <w:rFonts w:hint="eastAsia"/>
              </w:rPr>
              <w:t>32.1</w:t>
            </w:r>
          </w:p>
        </w:tc>
        <w:tc>
          <w:tcPr>
            <w:tcW w:w="3402" w:type="dxa"/>
          </w:tcPr>
          <w:p w:rsidR="00113998" w:rsidRPr="00F105AB" w:rsidRDefault="00113998" w:rsidP="00F105AB">
            <w:pPr>
              <w:pStyle w:val="Tabletext"/>
              <w:jc w:val="center"/>
            </w:pPr>
            <w:r w:rsidRPr="00F105AB">
              <w:t>–</w:t>
            </w:r>
            <w:r w:rsidRPr="00F105AB">
              <w:rPr>
                <w:rFonts w:hint="eastAsia"/>
              </w:rPr>
              <w:t>32.1</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+3.26</w:t>
            </w:r>
          </w:p>
        </w:tc>
        <w:tc>
          <w:tcPr>
            <w:tcW w:w="3118" w:type="dxa"/>
          </w:tcPr>
          <w:p w:rsidR="00113998" w:rsidRPr="00F105AB" w:rsidRDefault="00113998" w:rsidP="00F105AB">
            <w:pPr>
              <w:pStyle w:val="Tabletext"/>
              <w:jc w:val="center"/>
            </w:pPr>
            <w:r w:rsidRPr="00F105AB">
              <w:t>–</w:t>
            </w:r>
            <w:r w:rsidRPr="00F105AB">
              <w:rPr>
                <w:rFonts w:hint="eastAsia"/>
              </w:rPr>
              <w:t>32.1</w:t>
            </w:r>
          </w:p>
        </w:tc>
        <w:tc>
          <w:tcPr>
            <w:tcW w:w="3402" w:type="dxa"/>
          </w:tcPr>
          <w:p w:rsidR="00113998" w:rsidRPr="00F105AB" w:rsidRDefault="00113998" w:rsidP="00F105AB">
            <w:pPr>
              <w:pStyle w:val="Tabletext"/>
              <w:jc w:val="center"/>
            </w:pPr>
            <w:r w:rsidRPr="00F105AB">
              <w:t>–</w:t>
            </w:r>
            <w:r w:rsidRPr="00F105AB">
              <w:rPr>
                <w:rFonts w:hint="eastAsia"/>
              </w:rPr>
              <w:t>32.1</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+3.34</w:t>
            </w:r>
          </w:p>
        </w:tc>
        <w:tc>
          <w:tcPr>
            <w:tcW w:w="3118" w:type="dxa"/>
          </w:tcPr>
          <w:p w:rsidR="00113998" w:rsidRPr="00F105AB" w:rsidRDefault="00113998" w:rsidP="00F105AB">
            <w:pPr>
              <w:pStyle w:val="Tabletext"/>
              <w:jc w:val="center"/>
            </w:pPr>
            <w:r w:rsidRPr="00F105AB">
              <w:t>–</w:t>
            </w:r>
            <w:r w:rsidRPr="00F105AB">
              <w:rPr>
                <w:rFonts w:hint="eastAsia"/>
              </w:rPr>
              <w:t>52.1</w:t>
            </w:r>
          </w:p>
        </w:tc>
        <w:tc>
          <w:tcPr>
            <w:tcW w:w="3402" w:type="dxa"/>
          </w:tcPr>
          <w:p w:rsidR="00113998" w:rsidRPr="00F105AB" w:rsidRDefault="00113998" w:rsidP="00F105AB">
            <w:pPr>
              <w:pStyle w:val="Tabletext"/>
              <w:jc w:val="center"/>
            </w:pPr>
            <w:r w:rsidRPr="00F105AB">
              <w:t>–</w:t>
            </w:r>
            <w:r w:rsidRPr="00F105AB">
              <w:rPr>
                <w:rFonts w:hint="eastAsia"/>
              </w:rPr>
              <w:t>52.1</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+3.7</w:t>
            </w:r>
          </w:p>
        </w:tc>
        <w:tc>
          <w:tcPr>
            <w:tcW w:w="3118" w:type="dxa"/>
          </w:tcPr>
          <w:p w:rsidR="00113998" w:rsidRPr="00F105AB" w:rsidRDefault="00113998" w:rsidP="00F105AB">
            <w:pPr>
              <w:pStyle w:val="Tabletext"/>
              <w:jc w:val="center"/>
            </w:pPr>
            <w:r w:rsidRPr="00F105AB">
              <w:t>–</w:t>
            </w:r>
            <w:r w:rsidRPr="00F105AB">
              <w:rPr>
                <w:rFonts w:hint="eastAsia"/>
              </w:rPr>
              <w:t>73</w:t>
            </w:r>
          </w:p>
        </w:tc>
        <w:tc>
          <w:tcPr>
            <w:tcW w:w="3402" w:type="dxa"/>
          </w:tcPr>
          <w:p w:rsidR="00113998" w:rsidRPr="00F105AB" w:rsidRDefault="00113998" w:rsidP="00F105AB">
            <w:pPr>
              <w:pStyle w:val="Tabletext"/>
              <w:jc w:val="center"/>
            </w:pPr>
            <w:r w:rsidRPr="00F105AB">
              <w:t>–</w:t>
            </w:r>
            <w:r w:rsidRPr="00F105AB">
              <w:rPr>
                <w:rFonts w:hint="eastAsia"/>
              </w:rPr>
              <w:t>83</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+5.25</w:t>
            </w:r>
          </w:p>
        </w:tc>
        <w:tc>
          <w:tcPr>
            <w:tcW w:w="3118" w:type="dxa"/>
          </w:tcPr>
          <w:p w:rsidR="00113998" w:rsidRPr="00F105AB" w:rsidRDefault="00113998" w:rsidP="00F105AB">
            <w:pPr>
              <w:pStyle w:val="Tabletext"/>
              <w:jc w:val="center"/>
            </w:pPr>
            <w:r w:rsidRPr="00F105AB">
              <w:t>–</w:t>
            </w:r>
            <w:r w:rsidRPr="00F105AB">
              <w:rPr>
                <w:rFonts w:hint="eastAsia"/>
              </w:rPr>
              <w:t>85</w:t>
            </w:r>
          </w:p>
        </w:tc>
        <w:tc>
          <w:tcPr>
            <w:tcW w:w="3402" w:type="dxa"/>
          </w:tcPr>
          <w:p w:rsidR="00113998" w:rsidRPr="00F105AB" w:rsidRDefault="00113998" w:rsidP="00F105AB">
            <w:pPr>
              <w:pStyle w:val="Tabletext"/>
              <w:jc w:val="center"/>
            </w:pPr>
            <w:r w:rsidRPr="00F105AB">
              <w:t>–</w:t>
            </w:r>
            <w:r w:rsidRPr="00F105AB">
              <w:rPr>
                <w:rFonts w:hint="eastAsia"/>
              </w:rPr>
              <w:t>95</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+10.5</w:t>
            </w:r>
          </w:p>
        </w:tc>
        <w:tc>
          <w:tcPr>
            <w:tcW w:w="3118" w:type="dxa"/>
          </w:tcPr>
          <w:p w:rsidR="00113998" w:rsidRPr="00F105AB" w:rsidRDefault="00113998" w:rsidP="00F105AB">
            <w:pPr>
              <w:pStyle w:val="Tabletext"/>
              <w:jc w:val="center"/>
            </w:pPr>
            <w:r w:rsidRPr="00F105AB">
              <w:t>–</w:t>
            </w:r>
            <w:r w:rsidRPr="00F105AB">
              <w:rPr>
                <w:rFonts w:hint="eastAsia"/>
              </w:rPr>
              <w:t>110</w:t>
            </w:r>
          </w:p>
        </w:tc>
        <w:tc>
          <w:tcPr>
            <w:tcW w:w="3402" w:type="dxa"/>
          </w:tcPr>
          <w:p w:rsidR="00113998" w:rsidRPr="00F105AB" w:rsidRDefault="00113998" w:rsidP="00F105AB">
            <w:pPr>
              <w:pStyle w:val="Tabletext"/>
              <w:jc w:val="center"/>
            </w:pPr>
            <w:r w:rsidRPr="00F105AB">
              <w:t>–</w:t>
            </w:r>
            <w:r w:rsidRPr="00F105AB">
              <w:rPr>
                <w:rFonts w:hint="eastAsia"/>
              </w:rPr>
              <w:t>120</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+17.5</w:t>
            </w:r>
          </w:p>
        </w:tc>
        <w:tc>
          <w:tcPr>
            <w:tcW w:w="3118" w:type="dxa"/>
          </w:tcPr>
          <w:p w:rsidR="00113998" w:rsidRPr="00F105AB" w:rsidRDefault="00113998" w:rsidP="00F105AB">
            <w:pPr>
              <w:pStyle w:val="Tabletext"/>
              <w:jc w:val="center"/>
            </w:pPr>
            <w:r w:rsidRPr="00F105AB">
              <w:t>–</w:t>
            </w:r>
            <w:r w:rsidRPr="00F105AB">
              <w:rPr>
                <w:rFonts w:hint="eastAsia"/>
              </w:rPr>
              <w:t>110</w:t>
            </w:r>
          </w:p>
        </w:tc>
        <w:tc>
          <w:tcPr>
            <w:tcW w:w="3402" w:type="dxa"/>
          </w:tcPr>
          <w:p w:rsidR="00113998" w:rsidRPr="00F105AB" w:rsidRDefault="00113998" w:rsidP="00F105AB">
            <w:pPr>
              <w:pStyle w:val="Tabletext"/>
              <w:jc w:val="center"/>
            </w:pPr>
            <w:r w:rsidRPr="00F105AB">
              <w:t>–</w:t>
            </w:r>
            <w:r w:rsidRPr="00F105AB">
              <w:rPr>
                <w:rFonts w:hint="eastAsia"/>
              </w:rPr>
              <w:t>120</w:t>
            </w:r>
          </w:p>
        </w:tc>
      </w:tr>
    </w:tbl>
    <w:p w:rsidR="00113998" w:rsidRPr="007D4780" w:rsidRDefault="00113998" w:rsidP="00F105AB">
      <w:pPr>
        <w:pStyle w:val="Tablefin"/>
        <w:rPr>
          <w:lang w:eastAsia="ja-JP"/>
        </w:rPr>
      </w:pPr>
    </w:p>
    <w:p w:rsidR="00113998" w:rsidRPr="00113998" w:rsidRDefault="00113998" w:rsidP="00F105AB">
      <w:pPr>
        <w:pStyle w:val="Heading1"/>
        <w:rPr>
          <w:lang w:val="en-US" w:eastAsia="ja-JP"/>
        </w:rPr>
      </w:pPr>
      <w:r w:rsidRPr="00113998">
        <w:rPr>
          <w:lang w:val="en-US" w:eastAsia="ja-JP"/>
        </w:rPr>
        <w:t>3</w:t>
      </w:r>
      <w:r w:rsidRPr="00113998">
        <w:rPr>
          <w:lang w:val="en-US" w:eastAsia="ja-JP"/>
        </w:rPr>
        <w:tab/>
        <w:t>Specific spectrum limit masks for 8 MHz channelling system C (ISDB</w:t>
      </w:r>
      <w:r w:rsidRPr="00113998">
        <w:rPr>
          <w:lang w:val="en-US" w:eastAsia="ja-JP"/>
        </w:rPr>
        <w:noBreakHyphen/>
        <w:t>T)</w:t>
      </w:r>
    </w:p>
    <w:p w:rsidR="00113998" w:rsidRPr="00113998" w:rsidRDefault="00113998" w:rsidP="00F105AB">
      <w:pPr>
        <w:rPr>
          <w:lang w:val="en-US" w:eastAsia="ja-JP"/>
        </w:rPr>
      </w:pPr>
      <w:r w:rsidRPr="00113998">
        <w:rPr>
          <w:lang w:val="en-US" w:eastAsia="ja-JP"/>
        </w:rPr>
        <w:t xml:space="preserve">For </w:t>
      </w:r>
      <w:r w:rsidRPr="00113998">
        <w:rPr>
          <w:rFonts w:hint="eastAsia"/>
          <w:lang w:val="en-US" w:eastAsia="ja-JP"/>
        </w:rPr>
        <w:t>8</w:t>
      </w:r>
      <w:r w:rsidRPr="00113998">
        <w:rPr>
          <w:lang w:val="en-US" w:eastAsia="ja-JP"/>
        </w:rPr>
        <w:t xml:space="preserve"> MHz digital television, the OoB domain extends from ±</w:t>
      </w:r>
      <w:r w:rsidRPr="00113998">
        <w:rPr>
          <w:rFonts w:hint="eastAsia"/>
          <w:lang w:val="en-US" w:eastAsia="ja-JP"/>
        </w:rPr>
        <w:t>4</w:t>
      </w:r>
      <w:r w:rsidRPr="00113998">
        <w:rPr>
          <w:lang w:val="en-US" w:eastAsia="ja-JP"/>
        </w:rPr>
        <w:t xml:space="preserve"> MHz (i.e. ±0.5 × </w:t>
      </w:r>
      <w:r w:rsidRPr="00113998">
        <w:rPr>
          <w:rFonts w:hint="eastAsia"/>
          <w:lang w:val="en-US" w:eastAsia="ja-JP"/>
        </w:rPr>
        <w:t>8</w:t>
      </w:r>
      <w:r w:rsidRPr="00113998">
        <w:rPr>
          <w:lang w:val="en-US" w:eastAsia="ja-JP"/>
        </w:rPr>
        <w:t xml:space="preserve"> MHz) to</w:t>
      </w:r>
      <w:r w:rsidRPr="00113998">
        <w:rPr>
          <w:rFonts w:hint="eastAsia"/>
          <w:lang w:val="en-US" w:eastAsia="ja-JP"/>
        </w:rPr>
        <w:t xml:space="preserve"> </w:t>
      </w:r>
      <w:r w:rsidRPr="00113998">
        <w:rPr>
          <w:lang w:val="en-US" w:eastAsia="ja-JP"/>
        </w:rPr>
        <w:t>±</w:t>
      </w:r>
      <w:r w:rsidRPr="00113998">
        <w:rPr>
          <w:rFonts w:hint="eastAsia"/>
          <w:lang w:val="en-US" w:eastAsia="ja-JP"/>
        </w:rPr>
        <w:t>20</w:t>
      </w:r>
      <w:r w:rsidR="00F105AB">
        <w:rPr>
          <w:lang w:val="en-US" w:eastAsia="ja-JP"/>
        </w:rPr>
        <w:t> </w:t>
      </w:r>
      <w:r w:rsidRPr="00113998">
        <w:rPr>
          <w:lang w:val="en-US" w:eastAsia="ja-JP"/>
        </w:rPr>
        <w:t xml:space="preserve">MHz (i.e. ±2.5 × </w:t>
      </w:r>
      <w:r w:rsidRPr="00113998">
        <w:rPr>
          <w:rFonts w:hint="eastAsia"/>
          <w:lang w:val="en-US" w:eastAsia="ja-JP"/>
        </w:rPr>
        <w:t>8</w:t>
      </w:r>
      <w:r w:rsidRPr="00113998">
        <w:rPr>
          <w:lang w:val="en-US" w:eastAsia="ja-JP"/>
        </w:rPr>
        <w:t xml:space="preserve"> MHz) relative to channel centre.</w:t>
      </w:r>
    </w:p>
    <w:p w:rsidR="00113998" w:rsidRPr="00113998" w:rsidRDefault="00113998" w:rsidP="00F105AB">
      <w:pPr>
        <w:rPr>
          <w:lang w:val="en-US" w:eastAsia="ja-JP"/>
        </w:rPr>
      </w:pPr>
      <w:r w:rsidRPr="00113998">
        <w:rPr>
          <w:lang w:val="en-US" w:eastAsia="ja-JP"/>
        </w:rPr>
        <w:t>Two spectrum masks are specified in Fig</w:t>
      </w:r>
      <w:r w:rsidR="00F105AB">
        <w:rPr>
          <w:lang w:val="en-US" w:eastAsia="ja-JP"/>
        </w:rPr>
        <w:t>.</w:t>
      </w:r>
      <w:r w:rsidRPr="00113998">
        <w:rPr>
          <w:lang w:val="en-US" w:eastAsia="ja-JP"/>
        </w:rPr>
        <w:t xml:space="preserve"> 8 and the associated Table </w:t>
      </w:r>
      <w:r w:rsidRPr="00113998">
        <w:rPr>
          <w:rFonts w:hint="eastAsia"/>
          <w:lang w:val="en-US" w:eastAsia="ja-JP"/>
        </w:rPr>
        <w:t>5</w:t>
      </w:r>
      <w:r w:rsidRPr="00113998">
        <w:rPr>
          <w:lang w:val="en-US" w:eastAsia="ja-JP"/>
        </w:rPr>
        <w:t>. The upper curve defines the spectrum mask for the non-critical cases and the lower curve defines the spectrum mask for the sensitive cases.</w:t>
      </w:r>
    </w:p>
    <w:p w:rsidR="00113998" w:rsidRPr="00113998" w:rsidRDefault="00113998" w:rsidP="00113998">
      <w:pPr>
        <w:pStyle w:val="FigureNo"/>
        <w:rPr>
          <w:lang w:val="en-US" w:eastAsia="ja-JP"/>
        </w:rPr>
      </w:pPr>
      <w:r w:rsidRPr="00113998">
        <w:rPr>
          <w:rFonts w:hint="eastAsia"/>
          <w:lang w:val="en-US" w:eastAsia="ja-JP"/>
        </w:rPr>
        <w:t xml:space="preserve">Figure </w:t>
      </w:r>
      <w:r w:rsidRPr="00113998">
        <w:rPr>
          <w:lang w:val="en-US" w:eastAsia="ja-JP"/>
        </w:rPr>
        <w:t>8</w:t>
      </w:r>
    </w:p>
    <w:p w:rsidR="00113998" w:rsidRPr="00113998" w:rsidRDefault="00113998" w:rsidP="00113998">
      <w:pPr>
        <w:pStyle w:val="Figuretitle"/>
        <w:rPr>
          <w:lang w:val="en-US" w:eastAsia="ja-JP"/>
        </w:rPr>
      </w:pPr>
      <w:r w:rsidRPr="00113998">
        <w:rPr>
          <w:rFonts w:hint="eastAsia"/>
          <w:lang w:val="en-US" w:eastAsia="ja-JP"/>
        </w:rPr>
        <w:t>Spectrum limit masks for 8</w:t>
      </w:r>
      <w:r w:rsidRPr="00113998">
        <w:rPr>
          <w:lang w:val="en-US" w:eastAsia="ja-JP"/>
        </w:rPr>
        <w:t xml:space="preserve"> </w:t>
      </w:r>
      <w:r w:rsidRPr="00113998">
        <w:rPr>
          <w:rFonts w:hint="eastAsia"/>
          <w:lang w:val="en-US" w:eastAsia="ja-JP"/>
        </w:rPr>
        <w:t>MHz channelling system C (ISDB-T)</w:t>
      </w:r>
    </w:p>
    <w:p w:rsidR="00113998" w:rsidRPr="007D4780" w:rsidRDefault="00267820" w:rsidP="00F105AB">
      <w:pPr>
        <w:pStyle w:val="Figure"/>
        <w:rPr>
          <w:lang w:eastAsia="ja-JP"/>
        </w:rPr>
      </w:pPr>
      <w:r>
        <w:object w:dxaOrig="5770" w:dyaOrig="2650">
          <v:shape id="_x0000_i1032" type="#_x0000_t75" style="width:473.55pt;height:217.4pt" o:ole="">
            <v:imagedata r:id="rId27" o:title=""/>
          </v:shape>
          <o:OLEObject Type="Embed" ProgID="CorelDRAW.Graphic.14" ShapeID="_x0000_i1032" DrawAspect="Content" ObjectID="_1467439761" r:id="rId28"/>
        </w:object>
      </w:r>
    </w:p>
    <w:p w:rsidR="00113998" w:rsidRPr="00113998" w:rsidRDefault="00113998" w:rsidP="00113998">
      <w:pPr>
        <w:pStyle w:val="TableNo"/>
        <w:rPr>
          <w:lang w:val="en-US" w:eastAsia="ja-JP"/>
        </w:rPr>
      </w:pPr>
      <w:r w:rsidRPr="00113998">
        <w:rPr>
          <w:rFonts w:hint="eastAsia"/>
          <w:lang w:val="en-US" w:eastAsia="ja-JP"/>
        </w:rPr>
        <w:lastRenderedPageBreak/>
        <w:t>TABLE 5</w:t>
      </w:r>
    </w:p>
    <w:p w:rsidR="00113998" w:rsidRPr="00113998" w:rsidRDefault="00113998" w:rsidP="00F105AB">
      <w:pPr>
        <w:pStyle w:val="Tabletitle"/>
        <w:rPr>
          <w:lang w:val="en-US" w:eastAsia="ja-JP"/>
        </w:rPr>
      </w:pPr>
      <w:r w:rsidRPr="00113998">
        <w:rPr>
          <w:rFonts w:hint="eastAsia"/>
          <w:lang w:val="en-US" w:eastAsia="ja-JP"/>
        </w:rPr>
        <w:t>Table of break points corresponding to Fig</w:t>
      </w:r>
      <w:r w:rsidR="00F105AB">
        <w:rPr>
          <w:lang w:val="en-US" w:eastAsia="ja-JP"/>
        </w:rPr>
        <w:t>.</w:t>
      </w:r>
      <w:r w:rsidRPr="00113998">
        <w:rPr>
          <w:rFonts w:hint="eastAsia"/>
          <w:lang w:val="en-US" w:eastAsia="ja-JP"/>
        </w:rPr>
        <w:t xml:space="preserve"> </w:t>
      </w:r>
      <w:r w:rsidRPr="00113998">
        <w:rPr>
          <w:lang w:val="en-US" w:eastAsia="ja-JP"/>
        </w:rPr>
        <w:t>8</w:t>
      </w:r>
      <w:r w:rsidRPr="00113998">
        <w:rPr>
          <w:rFonts w:hint="eastAsia"/>
          <w:lang w:val="en-US" w:eastAsia="ja-JP"/>
        </w:rPr>
        <w:t xml:space="preserve"> for 8</w:t>
      </w:r>
      <w:r w:rsidRPr="00113998">
        <w:rPr>
          <w:lang w:val="en-US" w:eastAsia="ja-JP"/>
        </w:rPr>
        <w:t xml:space="preserve"> MHz channelling system </w:t>
      </w:r>
      <w:r w:rsidRPr="00113998">
        <w:rPr>
          <w:rFonts w:hint="eastAsia"/>
          <w:lang w:val="en-US" w:eastAsia="ja-JP"/>
        </w:rPr>
        <w:t>C</w:t>
      </w:r>
      <w:r w:rsidRPr="00113998">
        <w:rPr>
          <w:lang w:val="en-US" w:eastAsia="ja-JP"/>
        </w:rPr>
        <w:t xml:space="preserve"> (</w:t>
      </w:r>
      <w:r w:rsidRPr="00113998">
        <w:rPr>
          <w:rFonts w:hint="eastAsia"/>
          <w:lang w:val="en-US" w:eastAsia="ja-JP"/>
        </w:rPr>
        <w:t>ISD</w:t>
      </w:r>
      <w:r w:rsidRPr="00113998">
        <w:rPr>
          <w:lang w:val="en-US" w:eastAsia="ja-JP"/>
        </w:rPr>
        <w:t>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113998" w:rsidRPr="0018282E" w:rsidTr="008C48E6">
        <w:trPr>
          <w:jc w:val="center"/>
        </w:trPr>
        <w:tc>
          <w:tcPr>
            <w:tcW w:w="2802" w:type="dxa"/>
            <w:vMerge w:val="restart"/>
            <w:vAlign w:val="center"/>
          </w:tcPr>
          <w:p w:rsidR="00113998" w:rsidRPr="00EE7F77" w:rsidRDefault="00113998" w:rsidP="008C48E6">
            <w:pPr>
              <w:pStyle w:val="Tablehead"/>
              <w:rPr>
                <w:lang w:val="en-US"/>
              </w:rPr>
            </w:pPr>
            <w:r w:rsidRPr="00EE7F77">
              <w:rPr>
                <w:rFonts w:hint="eastAsia"/>
                <w:lang w:val="en-US"/>
              </w:rPr>
              <w:t xml:space="preserve">Frequency relative to the </w:t>
            </w:r>
            <w:r w:rsidRPr="00EE7F77">
              <w:rPr>
                <w:lang w:val="en-US"/>
              </w:rPr>
              <w:t>centre</w:t>
            </w:r>
            <w:r w:rsidRPr="00EE7F77">
              <w:rPr>
                <w:rFonts w:hint="eastAsia"/>
                <w:lang w:val="en-US"/>
              </w:rPr>
              <w:t xml:space="preserve"> of the 8</w:t>
            </w:r>
            <w:r w:rsidRPr="00EE7F77">
              <w:rPr>
                <w:lang w:val="en-US"/>
              </w:rPr>
              <w:t xml:space="preserve"> </w:t>
            </w:r>
            <w:r w:rsidRPr="00EE7F77">
              <w:rPr>
                <w:rFonts w:hint="eastAsia"/>
                <w:lang w:val="en-US"/>
              </w:rPr>
              <w:t>MHz channel (MHz)</w:t>
            </w:r>
          </w:p>
        </w:tc>
        <w:tc>
          <w:tcPr>
            <w:tcW w:w="6520" w:type="dxa"/>
            <w:gridSpan w:val="2"/>
            <w:vAlign w:val="center"/>
          </w:tcPr>
          <w:p w:rsidR="00113998" w:rsidRPr="00EE7F77" w:rsidRDefault="00113998" w:rsidP="008C48E6">
            <w:pPr>
              <w:pStyle w:val="Tablehead"/>
              <w:rPr>
                <w:lang w:val="en-US"/>
              </w:rPr>
            </w:pPr>
            <w:r w:rsidRPr="00EE7F77">
              <w:rPr>
                <w:rFonts w:hint="eastAsia"/>
                <w:lang w:val="en-US"/>
              </w:rPr>
              <w:t>Relative level in a 4</w:t>
            </w:r>
            <w:r w:rsidRPr="00EE7F77">
              <w:rPr>
                <w:lang w:val="en-US"/>
              </w:rPr>
              <w:t xml:space="preserve"> </w:t>
            </w:r>
            <w:r w:rsidRPr="00EE7F77">
              <w:rPr>
                <w:rFonts w:hint="eastAsia"/>
                <w:lang w:val="en-US"/>
              </w:rPr>
              <w:t>kHz measurement bandwidth (dB)</w:t>
            </w:r>
          </w:p>
        </w:tc>
      </w:tr>
      <w:tr w:rsidR="00113998" w:rsidRPr="007D4780" w:rsidTr="008C48E6">
        <w:trPr>
          <w:jc w:val="center"/>
        </w:trPr>
        <w:tc>
          <w:tcPr>
            <w:tcW w:w="2802" w:type="dxa"/>
            <w:vMerge/>
            <w:vAlign w:val="center"/>
          </w:tcPr>
          <w:p w:rsidR="00113998" w:rsidRPr="00EE7F77" w:rsidRDefault="00113998" w:rsidP="008C48E6">
            <w:pPr>
              <w:pStyle w:val="Tablehead"/>
              <w:rPr>
                <w:lang w:val="en-US"/>
              </w:rPr>
            </w:pPr>
          </w:p>
        </w:tc>
        <w:tc>
          <w:tcPr>
            <w:tcW w:w="3118" w:type="dxa"/>
            <w:vAlign w:val="center"/>
          </w:tcPr>
          <w:p w:rsidR="00113998" w:rsidRPr="00F105AB" w:rsidRDefault="00113998" w:rsidP="008C48E6">
            <w:pPr>
              <w:pStyle w:val="Tablehead"/>
            </w:pPr>
            <w:r w:rsidRPr="00F105AB">
              <w:rPr>
                <w:rFonts w:hint="eastAsia"/>
              </w:rPr>
              <w:t>Non-critical emission mask</w:t>
            </w:r>
          </w:p>
        </w:tc>
        <w:tc>
          <w:tcPr>
            <w:tcW w:w="3402" w:type="dxa"/>
            <w:vAlign w:val="center"/>
          </w:tcPr>
          <w:p w:rsidR="00113998" w:rsidRPr="00F105AB" w:rsidRDefault="00113998" w:rsidP="008C48E6">
            <w:pPr>
              <w:pStyle w:val="Tablehead"/>
            </w:pPr>
            <w:r w:rsidRPr="00F105AB">
              <w:rPr>
                <w:rFonts w:hint="eastAsia"/>
              </w:rPr>
              <w:t>Sensitive cases</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20</w:t>
            </w:r>
          </w:p>
        </w:tc>
        <w:tc>
          <w:tcPr>
            <w:tcW w:w="3118" w:type="dxa"/>
          </w:tcPr>
          <w:p w:rsidR="00113998" w:rsidRPr="00F105AB" w:rsidRDefault="00113998" w:rsidP="00F105AB">
            <w:pPr>
              <w:pStyle w:val="Tabletext"/>
              <w:jc w:val="center"/>
            </w:pPr>
            <w:r w:rsidRPr="00F105AB">
              <w:t>–</w:t>
            </w:r>
            <w:r w:rsidRPr="00F105AB">
              <w:rPr>
                <w:rFonts w:hint="eastAsia"/>
              </w:rPr>
              <w:t>110</w:t>
            </w:r>
          </w:p>
        </w:tc>
        <w:tc>
          <w:tcPr>
            <w:tcW w:w="3402" w:type="dxa"/>
          </w:tcPr>
          <w:p w:rsidR="00113998" w:rsidRPr="00F105AB" w:rsidRDefault="00113998" w:rsidP="00F105AB">
            <w:pPr>
              <w:pStyle w:val="Tabletext"/>
              <w:jc w:val="center"/>
            </w:pPr>
            <w:r w:rsidRPr="00F105AB">
              <w:t>–</w:t>
            </w:r>
            <w:r w:rsidRPr="00F105AB">
              <w:rPr>
                <w:rFonts w:hint="eastAsia"/>
              </w:rPr>
              <w:t>120</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12</w:t>
            </w:r>
          </w:p>
        </w:tc>
        <w:tc>
          <w:tcPr>
            <w:tcW w:w="3118" w:type="dxa"/>
          </w:tcPr>
          <w:p w:rsidR="00113998" w:rsidRPr="00F105AB" w:rsidRDefault="00113998" w:rsidP="00F105AB">
            <w:pPr>
              <w:pStyle w:val="Tabletext"/>
              <w:jc w:val="center"/>
            </w:pPr>
            <w:r w:rsidRPr="00F105AB">
              <w:t>–</w:t>
            </w:r>
            <w:r w:rsidRPr="00F105AB">
              <w:rPr>
                <w:rFonts w:hint="eastAsia"/>
              </w:rPr>
              <w:t>110</w:t>
            </w:r>
          </w:p>
        </w:tc>
        <w:tc>
          <w:tcPr>
            <w:tcW w:w="3402" w:type="dxa"/>
          </w:tcPr>
          <w:p w:rsidR="00113998" w:rsidRPr="00F105AB" w:rsidRDefault="00113998" w:rsidP="00F105AB">
            <w:pPr>
              <w:pStyle w:val="Tabletext"/>
              <w:jc w:val="center"/>
            </w:pPr>
            <w:r w:rsidRPr="00F105AB">
              <w:t>–</w:t>
            </w:r>
            <w:r w:rsidRPr="00F105AB">
              <w:rPr>
                <w:rFonts w:hint="eastAsia"/>
              </w:rPr>
              <w:t>120</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6</w:t>
            </w:r>
          </w:p>
        </w:tc>
        <w:tc>
          <w:tcPr>
            <w:tcW w:w="3118" w:type="dxa"/>
          </w:tcPr>
          <w:p w:rsidR="00113998" w:rsidRPr="00F105AB" w:rsidRDefault="00113998" w:rsidP="00F105AB">
            <w:pPr>
              <w:pStyle w:val="Tabletext"/>
              <w:jc w:val="center"/>
            </w:pPr>
            <w:r w:rsidRPr="00F105AB">
              <w:t>–</w:t>
            </w:r>
            <w:r w:rsidRPr="00F105AB">
              <w:rPr>
                <w:rFonts w:hint="eastAsia"/>
              </w:rPr>
              <w:t>85</w:t>
            </w:r>
          </w:p>
        </w:tc>
        <w:tc>
          <w:tcPr>
            <w:tcW w:w="3402" w:type="dxa"/>
          </w:tcPr>
          <w:p w:rsidR="00113998" w:rsidRPr="00F105AB" w:rsidRDefault="00113998" w:rsidP="00F105AB">
            <w:pPr>
              <w:pStyle w:val="Tabletext"/>
              <w:jc w:val="center"/>
            </w:pPr>
            <w:r w:rsidRPr="00F105AB">
              <w:t>–</w:t>
            </w:r>
            <w:r w:rsidRPr="00F105AB">
              <w:rPr>
                <w:rFonts w:hint="eastAsia"/>
              </w:rPr>
              <w:t>95</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4.2</w:t>
            </w:r>
          </w:p>
        </w:tc>
        <w:tc>
          <w:tcPr>
            <w:tcW w:w="3118" w:type="dxa"/>
          </w:tcPr>
          <w:p w:rsidR="00113998" w:rsidRPr="00F105AB" w:rsidRDefault="00113998" w:rsidP="00F105AB">
            <w:pPr>
              <w:pStyle w:val="Tabletext"/>
              <w:jc w:val="center"/>
            </w:pPr>
            <w:r w:rsidRPr="00F105AB">
              <w:t>–</w:t>
            </w:r>
            <w:r w:rsidRPr="00F105AB">
              <w:rPr>
                <w:rFonts w:hint="eastAsia"/>
              </w:rPr>
              <w:t>73</w:t>
            </w:r>
          </w:p>
        </w:tc>
        <w:tc>
          <w:tcPr>
            <w:tcW w:w="3402" w:type="dxa"/>
          </w:tcPr>
          <w:p w:rsidR="00113998" w:rsidRPr="00F105AB" w:rsidRDefault="00113998" w:rsidP="00F105AB">
            <w:pPr>
              <w:pStyle w:val="Tabletext"/>
              <w:jc w:val="center"/>
            </w:pPr>
            <w:r w:rsidRPr="00F105AB">
              <w:t>–</w:t>
            </w:r>
            <w:r w:rsidRPr="00F105AB">
              <w:rPr>
                <w:rFonts w:hint="eastAsia"/>
              </w:rPr>
              <w:t>83</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3.81</w:t>
            </w:r>
          </w:p>
        </w:tc>
        <w:tc>
          <w:tcPr>
            <w:tcW w:w="3118" w:type="dxa"/>
          </w:tcPr>
          <w:p w:rsidR="00113998" w:rsidRPr="00F105AB" w:rsidRDefault="00113998" w:rsidP="00F105AB">
            <w:pPr>
              <w:pStyle w:val="Tabletext"/>
              <w:jc w:val="center"/>
            </w:pPr>
            <w:r w:rsidRPr="00F105AB">
              <w:t>–</w:t>
            </w:r>
            <w:r w:rsidRPr="00F105AB">
              <w:rPr>
                <w:rFonts w:hint="eastAsia"/>
              </w:rPr>
              <w:t>52.7</w:t>
            </w:r>
          </w:p>
        </w:tc>
        <w:tc>
          <w:tcPr>
            <w:tcW w:w="3402" w:type="dxa"/>
          </w:tcPr>
          <w:p w:rsidR="00113998" w:rsidRPr="00F105AB" w:rsidRDefault="00113998" w:rsidP="00F105AB">
            <w:pPr>
              <w:pStyle w:val="Tabletext"/>
              <w:jc w:val="center"/>
            </w:pPr>
            <w:r w:rsidRPr="00F105AB">
              <w:t>–</w:t>
            </w:r>
            <w:r w:rsidRPr="00F105AB">
              <w:rPr>
                <w:rFonts w:hint="eastAsia"/>
              </w:rPr>
              <w:t>52.7</w:t>
            </w:r>
          </w:p>
        </w:tc>
      </w:tr>
      <w:tr w:rsidR="00113998" w:rsidRPr="007D4780" w:rsidTr="00F105AB">
        <w:trPr>
          <w:jc w:val="center"/>
        </w:trPr>
        <w:tc>
          <w:tcPr>
            <w:tcW w:w="2802" w:type="dxa"/>
          </w:tcPr>
          <w:p w:rsidR="00113998" w:rsidRPr="00F105AB" w:rsidRDefault="00113998" w:rsidP="00F105AB">
            <w:pPr>
              <w:pStyle w:val="Tabletext"/>
              <w:jc w:val="center"/>
            </w:pPr>
            <w:r w:rsidRPr="00F105AB">
              <w:t>–</w:t>
            </w:r>
            <w:r w:rsidRPr="00F105AB">
              <w:rPr>
                <w:rFonts w:hint="eastAsia"/>
              </w:rPr>
              <w:t>3.72</w:t>
            </w:r>
          </w:p>
        </w:tc>
        <w:tc>
          <w:tcPr>
            <w:tcW w:w="3118" w:type="dxa"/>
          </w:tcPr>
          <w:p w:rsidR="00113998" w:rsidRPr="00F105AB" w:rsidRDefault="00113998" w:rsidP="00F105AB">
            <w:pPr>
              <w:pStyle w:val="Tabletext"/>
              <w:jc w:val="center"/>
            </w:pPr>
            <w:r w:rsidRPr="00F105AB">
              <w:t>–</w:t>
            </w:r>
            <w:r w:rsidRPr="00F105AB">
              <w:rPr>
                <w:rFonts w:hint="eastAsia"/>
              </w:rPr>
              <w:t>32.7</w:t>
            </w:r>
          </w:p>
        </w:tc>
        <w:tc>
          <w:tcPr>
            <w:tcW w:w="3402" w:type="dxa"/>
          </w:tcPr>
          <w:p w:rsidR="00113998" w:rsidRPr="00F105AB" w:rsidRDefault="00113998" w:rsidP="00F105AB">
            <w:pPr>
              <w:pStyle w:val="Tabletext"/>
              <w:jc w:val="center"/>
            </w:pPr>
            <w:r w:rsidRPr="00F105AB">
              <w:t>–</w:t>
            </w:r>
            <w:r w:rsidRPr="00F105AB">
              <w:rPr>
                <w:rFonts w:hint="eastAsia"/>
              </w:rPr>
              <w:t>32.7</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+3.72</w:t>
            </w:r>
          </w:p>
        </w:tc>
        <w:tc>
          <w:tcPr>
            <w:tcW w:w="3118" w:type="dxa"/>
          </w:tcPr>
          <w:p w:rsidR="00113998" w:rsidRPr="00F105AB" w:rsidRDefault="00113998" w:rsidP="00F105AB">
            <w:pPr>
              <w:pStyle w:val="Tabletext"/>
              <w:jc w:val="center"/>
            </w:pPr>
            <w:r w:rsidRPr="00F105AB">
              <w:t>–</w:t>
            </w:r>
            <w:r w:rsidRPr="00F105AB">
              <w:rPr>
                <w:rFonts w:hint="eastAsia"/>
              </w:rPr>
              <w:t>32.7</w:t>
            </w:r>
          </w:p>
        </w:tc>
        <w:tc>
          <w:tcPr>
            <w:tcW w:w="3402" w:type="dxa"/>
          </w:tcPr>
          <w:p w:rsidR="00113998" w:rsidRPr="00F105AB" w:rsidRDefault="00113998" w:rsidP="00F105AB">
            <w:pPr>
              <w:pStyle w:val="Tabletext"/>
              <w:jc w:val="center"/>
            </w:pPr>
            <w:r w:rsidRPr="00F105AB">
              <w:t>–</w:t>
            </w:r>
            <w:r w:rsidRPr="00F105AB">
              <w:rPr>
                <w:rFonts w:hint="eastAsia"/>
              </w:rPr>
              <w:t>32.7</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+3.81</w:t>
            </w:r>
          </w:p>
        </w:tc>
        <w:tc>
          <w:tcPr>
            <w:tcW w:w="3118" w:type="dxa"/>
          </w:tcPr>
          <w:p w:rsidR="00113998" w:rsidRPr="00F105AB" w:rsidRDefault="00113998" w:rsidP="00F105AB">
            <w:pPr>
              <w:pStyle w:val="Tabletext"/>
              <w:jc w:val="center"/>
            </w:pPr>
            <w:r w:rsidRPr="00F105AB">
              <w:t>–</w:t>
            </w:r>
            <w:r w:rsidRPr="00F105AB">
              <w:rPr>
                <w:rFonts w:hint="eastAsia"/>
              </w:rPr>
              <w:t>52.7</w:t>
            </w:r>
          </w:p>
        </w:tc>
        <w:tc>
          <w:tcPr>
            <w:tcW w:w="3402" w:type="dxa"/>
          </w:tcPr>
          <w:p w:rsidR="00113998" w:rsidRPr="00F105AB" w:rsidRDefault="00113998" w:rsidP="00F105AB">
            <w:pPr>
              <w:pStyle w:val="Tabletext"/>
              <w:jc w:val="center"/>
            </w:pPr>
            <w:r w:rsidRPr="00F105AB">
              <w:t>–</w:t>
            </w:r>
            <w:r w:rsidRPr="00F105AB">
              <w:rPr>
                <w:rFonts w:hint="eastAsia"/>
              </w:rPr>
              <w:t>52.7</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+4.2</w:t>
            </w:r>
          </w:p>
        </w:tc>
        <w:tc>
          <w:tcPr>
            <w:tcW w:w="3118" w:type="dxa"/>
          </w:tcPr>
          <w:p w:rsidR="00113998" w:rsidRPr="00F105AB" w:rsidRDefault="00113998" w:rsidP="00F105AB">
            <w:pPr>
              <w:pStyle w:val="Tabletext"/>
              <w:jc w:val="center"/>
            </w:pPr>
            <w:r w:rsidRPr="00F105AB">
              <w:t>–</w:t>
            </w:r>
            <w:r w:rsidRPr="00F105AB">
              <w:rPr>
                <w:rFonts w:hint="eastAsia"/>
              </w:rPr>
              <w:t>73</w:t>
            </w:r>
          </w:p>
        </w:tc>
        <w:tc>
          <w:tcPr>
            <w:tcW w:w="3402" w:type="dxa"/>
          </w:tcPr>
          <w:p w:rsidR="00113998" w:rsidRPr="00F105AB" w:rsidRDefault="00113998" w:rsidP="00F105AB">
            <w:pPr>
              <w:pStyle w:val="Tabletext"/>
              <w:jc w:val="center"/>
            </w:pPr>
            <w:r w:rsidRPr="00F105AB">
              <w:t>–</w:t>
            </w:r>
            <w:r w:rsidRPr="00F105AB">
              <w:rPr>
                <w:rFonts w:hint="eastAsia"/>
              </w:rPr>
              <w:t>83</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+6</w:t>
            </w:r>
          </w:p>
        </w:tc>
        <w:tc>
          <w:tcPr>
            <w:tcW w:w="3118" w:type="dxa"/>
          </w:tcPr>
          <w:p w:rsidR="00113998" w:rsidRPr="00F105AB" w:rsidRDefault="00113998" w:rsidP="00F105AB">
            <w:pPr>
              <w:pStyle w:val="Tabletext"/>
              <w:jc w:val="center"/>
            </w:pPr>
            <w:r w:rsidRPr="00F105AB">
              <w:t>–</w:t>
            </w:r>
            <w:r w:rsidRPr="00F105AB">
              <w:rPr>
                <w:rFonts w:hint="eastAsia"/>
              </w:rPr>
              <w:t>85</w:t>
            </w:r>
          </w:p>
        </w:tc>
        <w:tc>
          <w:tcPr>
            <w:tcW w:w="3402" w:type="dxa"/>
          </w:tcPr>
          <w:p w:rsidR="00113998" w:rsidRPr="00F105AB" w:rsidRDefault="00113998" w:rsidP="00F105AB">
            <w:pPr>
              <w:pStyle w:val="Tabletext"/>
              <w:jc w:val="center"/>
            </w:pPr>
            <w:r w:rsidRPr="00F105AB">
              <w:t>–</w:t>
            </w:r>
            <w:r w:rsidRPr="00F105AB">
              <w:rPr>
                <w:rFonts w:hint="eastAsia"/>
              </w:rPr>
              <w:t>95</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+12</w:t>
            </w:r>
          </w:p>
        </w:tc>
        <w:tc>
          <w:tcPr>
            <w:tcW w:w="3118" w:type="dxa"/>
          </w:tcPr>
          <w:p w:rsidR="00113998" w:rsidRPr="00F105AB" w:rsidRDefault="00113998" w:rsidP="00F105AB">
            <w:pPr>
              <w:pStyle w:val="Tabletext"/>
              <w:jc w:val="center"/>
            </w:pPr>
            <w:r w:rsidRPr="00F105AB">
              <w:t>–</w:t>
            </w:r>
            <w:r w:rsidRPr="00F105AB">
              <w:rPr>
                <w:rFonts w:hint="eastAsia"/>
              </w:rPr>
              <w:t>110</w:t>
            </w:r>
          </w:p>
        </w:tc>
        <w:tc>
          <w:tcPr>
            <w:tcW w:w="3402" w:type="dxa"/>
          </w:tcPr>
          <w:p w:rsidR="00113998" w:rsidRPr="00F105AB" w:rsidRDefault="00113998" w:rsidP="00F105AB">
            <w:pPr>
              <w:pStyle w:val="Tabletext"/>
              <w:jc w:val="center"/>
            </w:pPr>
            <w:r w:rsidRPr="00F105AB">
              <w:t>–</w:t>
            </w:r>
            <w:r w:rsidRPr="00F105AB">
              <w:rPr>
                <w:rFonts w:hint="eastAsia"/>
              </w:rPr>
              <w:t>120</w:t>
            </w:r>
          </w:p>
        </w:tc>
      </w:tr>
      <w:tr w:rsidR="00113998" w:rsidRPr="007D4780" w:rsidTr="00F105AB">
        <w:trPr>
          <w:jc w:val="center"/>
        </w:trPr>
        <w:tc>
          <w:tcPr>
            <w:tcW w:w="2802" w:type="dxa"/>
          </w:tcPr>
          <w:p w:rsidR="00113998" w:rsidRPr="00F105AB" w:rsidRDefault="00113998" w:rsidP="00F105AB">
            <w:pPr>
              <w:pStyle w:val="Tabletext"/>
              <w:jc w:val="center"/>
            </w:pPr>
            <w:r w:rsidRPr="00F105AB">
              <w:rPr>
                <w:rFonts w:hint="eastAsia"/>
              </w:rPr>
              <w:t>+20</w:t>
            </w:r>
          </w:p>
        </w:tc>
        <w:tc>
          <w:tcPr>
            <w:tcW w:w="3118" w:type="dxa"/>
          </w:tcPr>
          <w:p w:rsidR="00113998" w:rsidRPr="00F105AB" w:rsidRDefault="00113998" w:rsidP="00F105AB">
            <w:pPr>
              <w:pStyle w:val="Tabletext"/>
              <w:jc w:val="center"/>
            </w:pPr>
            <w:r w:rsidRPr="00F105AB">
              <w:t>–</w:t>
            </w:r>
            <w:r w:rsidRPr="00F105AB">
              <w:rPr>
                <w:rFonts w:hint="eastAsia"/>
              </w:rPr>
              <w:t>110</w:t>
            </w:r>
          </w:p>
        </w:tc>
        <w:tc>
          <w:tcPr>
            <w:tcW w:w="3402" w:type="dxa"/>
          </w:tcPr>
          <w:p w:rsidR="00113998" w:rsidRPr="00F105AB" w:rsidRDefault="00113998" w:rsidP="00F105AB">
            <w:pPr>
              <w:pStyle w:val="Tabletext"/>
              <w:jc w:val="center"/>
            </w:pPr>
            <w:r w:rsidRPr="00F105AB">
              <w:t>–</w:t>
            </w:r>
            <w:r w:rsidRPr="00F105AB">
              <w:rPr>
                <w:rFonts w:hint="eastAsia"/>
              </w:rPr>
              <w:t>120</w:t>
            </w:r>
          </w:p>
        </w:tc>
      </w:tr>
    </w:tbl>
    <w:p w:rsidR="00F105AB" w:rsidRDefault="00F105AB" w:rsidP="00F105AB">
      <w:pPr>
        <w:pStyle w:val="Tablefin"/>
      </w:pPr>
    </w:p>
    <w:p w:rsidR="008910AB" w:rsidRPr="008910AB" w:rsidRDefault="008910AB" w:rsidP="004E00AD">
      <w:pPr>
        <w:pStyle w:val="AnnexNoTitle"/>
        <w:rPr>
          <w:rFonts w:ascii="Times New Roman Bold" w:hAnsi="Times New Roman Bold"/>
          <w:b w:val="0"/>
          <w:lang w:val="en-US"/>
        </w:rPr>
      </w:pPr>
      <w:r w:rsidRPr="00F105AB">
        <w:rPr>
          <w:lang w:val="en-US"/>
        </w:rPr>
        <w:t>A</w:t>
      </w:r>
      <w:r w:rsidR="00F105AB" w:rsidRPr="00F105AB">
        <w:rPr>
          <w:lang w:val="en-US"/>
        </w:rPr>
        <w:t xml:space="preserve">nnex </w:t>
      </w:r>
      <w:r w:rsidRPr="00F105AB">
        <w:rPr>
          <w:rFonts w:hint="eastAsia"/>
          <w:lang w:val="en-US" w:eastAsia="ja-JP"/>
        </w:rPr>
        <w:t>4</w:t>
      </w:r>
      <w:r w:rsidR="00F105AB" w:rsidRPr="00F105AB">
        <w:rPr>
          <w:lang w:val="en-US" w:eastAsia="ja-JP"/>
        </w:rPr>
        <w:br/>
      </w:r>
      <w:r w:rsidR="00F105AB" w:rsidRPr="00F105AB">
        <w:rPr>
          <w:lang w:val="en-US" w:eastAsia="ja-JP"/>
        </w:rPr>
        <w:br/>
      </w:r>
      <w:r w:rsidR="004E00AD" w:rsidRPr="004E00AD">
        <w:rPr>
          <w:lang w:val="en-US"/>
        </w:rPr>
        <w:t>Specific</w:t>
      </w:r>
      <w:r w:rsidR="004E00AD" w:rsidRPr="004E00AD">
        <w:rPr>
          <w:rFonts w:hint="eastAsia"/>
          <w:lang w:val="en-US"/>
        </w:rPr>
        <w:t xml:space="preserve"> s</w:t>
      </w:r>
      <w:r w:rsidR="004E00AD" w:rsidRPr="004E00AD">
        <w:rPr>
          <w:lang w:val="en-US"/>
        </w:rPr>
        <w:t>pectrum limit</w:t>
      </w:r>
      <w:r w:rsidR="004E00AD" w:rsidRPr="004E00AD">
        <w:rPr>
          <w:rFonts w:hint="eastAsia"/>
          <w:lang w:val="en-US"/>
        </w:rPr>
        <w:t xml:space="preserve"> mask</w:t>
      </w:r>
      <w:r w:rsidR="004E00AD" w:rsidRPr="004E00AD">
        <w:rPr>
          <w:lang w:val="en-US"/>
        </w:rPr>
        <w:t xml:space="preserve"> for digital terrestrial </w:t>
      </w:r>
      <w:r w:rsidR="004E00AD" w:rsidRPr="004E00AD">
        <w:rPr>
          <w:lang w:val="en-US"/>
        </w:rPr>
        <w:br/>
        <w:t xml:space="preserve">television system </w:t>
      </w:r>
      <w:r w:rsidR="004E00AD" w:rsidRPr="004E00AD">
        <w:rPr>
          <w:rFonts w:hint="eastAsia"/>
          <w:lang w:val="en-US"/>
        </w:rPr>
        <w:t>D (DTMB)</w:t>
      </w:r>
    </w:p>
    <w:p w:rsidR="003156E4" w:rsidRPr="00A4245D" w:rsidRDefault="003156E4" w:rsidP="003156E4">
      <w:pPr>
        <w:pStyle w:val="Heading1"/>
        <w:rPr>
          <w:lang w:val="en-US" w:eastAsia="ja-JP"/>
        </w:rPr>
      </w:pPr>
      <w:r>
        <w:rPr>
          <w:rFonts w:hint="eastAsia"/>
          <w:lang w:val="en-US" w:eastAsia="zh-CN"/>
        </w:rPr>
        <w:t>1</w:t>
      </w:r>
      <w:r w:rsidRPr="00A4245D">
        <w:rPr>
          <w:lang w:val="en-US" w:eastAsia="ja-JP"/>
        </w:rPr>
        <w:tab/>
      </w:r>
      <w:r w:rsidRPr="00A4245D">
        <w:rPr>
          <w:rFonts w:hint="eastAsia"/>
          <w:lang w:val="en-US" w:eastAsia="ja-JP"/>
        </w:rPr>
        <w:t xml:space="preserve">Specific spectrum limit masks for </w:t>
      </w:r>
      <w:r>
        <w:rPr>
          <w:rFonts w:hint="eastAsia"/>
          <w:lang w:val="en-US" w:eastAsia="zh-CN"/>
        </w:rPr>
        <w:t>6</w:t>
      </w:r>
      <w:r w:rsidRPr="00A4245D">
        <w:rPr>
          <w:lang w:val="en-US" w:eastAsia="ja-JP"/>
        </w:rPr>
        <w:t xml:space="preserve"> </w:t>
      </w:r>
      <w:r w:rsidRPr="00A4245D">
        <w:rPr>
          <w:rFonts w:hint="eastAsia"/>
          <w:lang w:val="en-US" w:eastAsia="ja-JP"/>
        </w:rPr>
        <w:t xml:space="preserve">MHz channelling system </w:t>
      </w:r>
      <w:r>
        <w:rPr>
          <w:rFonts w:hint="eastAsia"/>
          <w:lang w:val="en-US" w:eastAsia="zh-CN"/>
        </w:rPr>
        <w:t>D</w:t>
      </w:r>
      <w:r w:rsidRPr="00A4245D">
        <w:rPr>
          <w:rFonts w:hint="eastAsia"/>
          <w:lang w:val="en-US" w:eastAsia="ja-JP"/>
        </w:rPr>
        <w:t xml:space="preserve"> (D</w:t>
      </w:r>
      <w:r>
        <w:rPr>
          <w:rFonts w:hint="eastAsia"/>
          <w:lang w:val="en-US" w:eastAsia="zh-CN"/>
        </w:rPr>
        <w:t>TMB</w:t>
      </w:r>
      <w:r w:rsidRPr="00A4245D">
        <w:rPr>
          <w:rFonts w:hint="eastAsia"/>
          <w:lang w:val="en-US" w:eastAsia="ja-JP"/>
        </w:rPr>
        <w:t>)</w:t>
      </w:r>
    </w:p>
    <w:p w:rsidR="003156E4" w:rsidRPr="00A4245D" w:rsidRDefault="003156E4" w:rsidP="0048497E">
      <w:pPr>
        <w:rPr>
          <w:lang w:val="en-US" w:eastAsia="ja-JP"/>
        </w:rPr>
      </w:pPr>
      <w:r w:rsidRPr="00A4245D">
        <w:rPr>
          <w:lang w:val="en-US" w:eastAsia="ja-JP"/>
        </w:rPr>
        <w:t xml:space="preserve">For </w:t>
      </w:r>
      <w:r>
        <w:rPr>
          <w:rFonts w:hint="eastAsia"/>
          <w:lang w:val="en-US" w:eastAsia="zh-CN"/>
        </w:rPr>
        <w:t>6</w:t>
      </w:r>
      <w:r w:rsidRPr="00A4245D">
        <w:rPr>
          <w:lang w:val="en-US" w:eastAsia="ja-JP"/>
        </w:rPr>
        <w:t xml:space="preserve"> MHz digital television, the OoB domain extends from ±</w:t>
      </w:r>
      <w:r>
        <w:rPr>
          <w:rFonts w:hint="eastAsia"/>
          <w:lang w:val="en-US" w:eastAsia="zh-CN"/>
        </w:rPr>
        <w:t>3</w:t>
      </w:r>
      <w:r w:rsidRPr="00A4245D">
        <w:rPr>
          <w:lang w:val="en-US" w:eastAsia="ja-JP"/>
        </w:rPr>
        <w:t xml:space="preserve"> MHz (i.e. ±0.5 × </w:t>
      </w:r>
      <w:r>
        <w:rPr>
          <w:rFonts w:hint="eastAsia"/>
          <w:lang w:val="en-US" w:eastAsia="zh-CN"/>
        </w:rPr>
        <w:t>6</w:t>
      </w:r>
      <w:r w:rsidRPr="00A4245D">
        <w:rPr>
          <w:lang w:val="en-US" w:eastAsia="ja-JP"/>
        </w:rPr>
        <w:t xml:space="preserve"> MHz) to</w:t>
      </w:r>
      <w:r w:rsidRPr="00A4245D">
        <w:rPr>
          <w:rFonts w:hint="eastAsia"/>
          <w:lang w:val="en-US" w:eastAsia="ja-JP"/>
        </w:rPr>
        <w:t xml:space="preserve"> </w:t>
      </w:r>
      <w:r w:rsidRPr="00A4245D">
        <w:rPr>
          <w:lang w:val="en-US" w:eastAsia="ja-JP"/>
        </w:rPr>
        <w:t>±</w:t>
      </w:r>
      <w:r>
        <w:rPr>
          <w:rFonts w:hint="eastAsia"/>
          <w:lang w:val="en-US" w:eastAsia="zh-CN"/>
        </w:rPr>
        <w:t>15</w:t>
      </w:r>
      <w:r>
        <w:rPr>
          <w:lang w:val="en-US" w:eastAsia="ja-JP"/>
        </w:rPr>
        <w:t> </w:t>
      </w:r>
      <w:r w:rsidRPr="00A4245D">
        <w:rPr>
          <w:lang w:val="en-US" w:eastAsia="ja-JP"/>
        </w:rPr>
        <w:t xml:space="preserve">MHz (i.e. ±2.5 × </w:t>
      </w:r>
      <w:r>
        <w:rPr>
          <w:rFonts w:hint="eastAsia"/>
          <w:lang w:val="en-US" w:eastAsia="zh-CN"/>
        </w:rPr>
        <w:t>6</w:t>
      </w:r>
      <w:r w:rsidRPr="00A4245D">
        <w:rPr>
          <w:lang w:val="en-US" w:eastAsia="ja-JP"/>
        </w:rPr>
        <w:t xml:space="preserve"> MHz) relative to channel cent</w:t>
      </w:r>
      <w:r w:rsidR="0048497E" w:rsidRPr="00A4245D">
        <w:rPr>
          <w:lang w:val="en-US" w:eastAsia="ja-JP"/>
        </w:rPr>
        <w:t>r</w:t>
      </w:r>
      <w:r w:rsidRPr="00A4245D">
        <w:rPr>
          <w:lang w:val="en-US" w:eastAsia="ja-JP"/>
        </w:rPr>
        <w:t>e.</w:t>
      </w:r>
    </w:p>
    <w:p w:rsidR="003156E4" w:rsidRPr="00A4245D" w:rsidRDefault="003156E4" w:rsidP="003156E4">
      <w:pPr>
        <w:rPr>
          <w:lang w:val="en-US" w:eastAsia="ja-JP"/>
        </w:rPr>
      </w:pPr>
      <w:r w:rsidRPr="00A4245D">
        <w:rPr>
          <w:lang w:val="en-US" w:eastAsia="ja-JP"/>
        </w:rPr>
        <w:t>Two spectrum masks are specified in Fig</w:t>
      </w:r>
      <w:r>
        <w:rPr>
          <w:lang w:val="en-US" w:eastAsia="ja-JP"/>
        </w:rPr>
        <w:t>.</w:t>
      </w:r>
      <w:r w:rsidRPr="00A4245D">
        <w:rPr>
          <w:lang w:val="en-US" w:eastAsia="ja-JP"/>
        </w:rPr>
        <w:t xml:space="preserve"> </w:t>
      </w:r>
      <w:r>
        <w:rPr>
          <w:rFonts w:hint="eastAsia"/>
          <w:lang w:val="en-US" w:eastAsia="zh-CN"/>
        </w:rPr>
        <w:t>9</w:t>
      </w:r>
      <w:r w:rsidRPr="00A4245D">
        <w:rPr>
          <w:lang w:val="en-US" w:eastAsia="ja-JP"/>
        </w:rPr>
        <w:t xml:space="preserve"> and the associated Table </w:t>
      </w:r>
      <w:r>
        <w:rPr>
          <w:rFonts w:hint="eastAsia"/>
          <w:lang w:val="en-US" w:eastAsia="zh-CN"/>
        </w:rPr>
        <w:t>6</w:t>
      </w:r>
      <w:r w:rsidRPr="00A4245D">
        <w:rPr>
          <w:lang w:val="en-US" w:eastAsia="ja-JP"/>
        </w:rPr>
        <w:t>. The upper curve defines the spectrum mask for the non-</w:t>
      </w:r>
      <w:r>
        <w:rPr>
          <w:lang w:val="en-US" w:eastAsia="ja-JP"/>
        </w:rPr>
        <w:t>sensitive cases</w:t>
      </w:r>
      <w:r w:rsidRPr="00A4245D">
        <w:rPr>
          <w:lang w:val="en-US" w:eastAsia="ja-JP"/>
        </w:rPr>
        <w:t xml:space="preserve"> and the lower curve defines the spectrum mask for the sensitive cases.</w:t>
      </w:r>
    </w:p>
    <w:p w:rsidR="003156E4" w:rsidRPr="00A4245D" w:rsidRDefault="003156E4" w:rsidP="004E00AD">
      <w:pPr>
        <w:pStyle w:val="FigureNo"/>
        <w:rPr>
          <w:lang w:val="en-US" w:eastAsia="zh-CN"/>
        </w:rPr>
      </w:pPr>
      <w:r w:rsidRPr="003156E4">
        <w:rPr>
          <w:rFonts w:hint="eastAsia"/>
          <w:lang w:val="en-US"/>
        </w:rPr>
        <w:lastRenderedPageBreak/>
        <w:t>Figure</w:t>
      </w:r>
      <w:r w:rsidRPr="00A4245D">
        <w:rPr>
          <w:rFonts w:hint="eastAsia"/>
          <w:lang w:val="en-US" w:eastAsia="ja-JP"/>
        </w:rPr>
        <w:t xml:space="preserve"> </w:t>
      </w:r>
      <w:r>
        <w:rPr>
          <w:rFonts w:hint="eastAsia"/>
          <w:lang w:val="en-US" w:eastAsia="zh-CN"/>
        </w:rPr>
        <w:t>9</w:t>
      </w:r>
    </w:p>
    <w:p w:rsidR="003156E4" w:rsidRPr="00A4245D" w:rsidRDefault="003156E4" w:rsidP="004E00AD">
      <w:pPr>
        <w:pStyle w:val="Figuretitle"/>
        <w:rPr>
          <w:lang w:val="en-US" w:eastAsia="ja-JP"/>
        </w:rPr>
      </w:pPr>
      <w:r w:rsidRPr="00A4245D">
        <w:rPr>
          <w:rFonts w:hint="eastAsia"/>
          <w:lang w:val="en-US" w:eastAsia="ja-JP"/>
        </w:rPr>
        <w:t xml:space="preserve">Spectrum limit masks for </w:t>
      </w:r>
      <w:r>
        <w:rPr>
          <w:rFonts w:hint="eastAsia"/>
          <w:lang w:val="en-US" w:eastAsia="zh-CN"/>
        </w:rPr>
        <w:t>6</w:t>
      </w:r>
      <w:r w:rsidRPr="00A4245D">
        <w:rPr>
          <w:lang w:val="en-US" w:eastAsia="ja-JP"/>
        </w:rPr>
        <w:t xml:space="preserve"> </w:t>
      </w:r>
      <w:r w:rsidRPr="00A4245D">
        <w:rPr>
          <w:rFonts w:hint="eastAsia"/>
          <w:lang w:val="en-US" w:eastAsia="ja-JP"/>
        </w:rPr>
        <w:t xml:space="preserve">MHz </w:t>
      </w:r>
      <w:r w:rsidRPr="005D50C5">
        <w:rPr>
          <w:rFonts w:hint="eastAsia"/>
          <w:lang w:val="en-US"/>
        </w:rPr>
        <w:t>channelling</w:t>
      </w:r>
      <w:r w:rsidRPr="00A4245D">
        <w:rPr>
          <w:rFonts w:hint="eastAsia"/>
          <w:lang w:val="en-US" w:eastAsia="ja-JP"/>
        </w:rPr>
        <w:t xml:space="preserve"> system </w:t>
      </w:r>
      <w:r>
        <w:rPr>
          <w:rFonts w:hint="eastAsia"/>
          <w:lang w:val="en-US" w:eastAsia="zh-CN"/>
        </w:rPr>
        <w:t>D</w:t>
      </w:r>
      <w:r w:rsidRPr="00A4245D">
        <w:rPr>
          <w:rFonts w:hint="eastAsia"/>
          <w:lang w:val="en-US" w:eastAsia="ja-JP"/>
        </w:rPr>
        <w:t xml:space="preserve"> (D</w:t>
      </w:r>
      <w:r>
        <w:rPr>
          <w:rFonts w:hint="eastAsia"/>
          <w:lang w:val="en-US" w:eastAsia="zh-CN"/>
        </w:rPr>
        <w:t>TMB</w:t>
      </w:r>
      <w:r w:rsidRPr="00A4245D">
        <w:rPr>
          <w:rFonts w:hint="eastAsia"/>
          <w:lang w:val="en-US" w:eastAsia="ja-JP"/>
        </w:rPr>
        <w:t>)</w:t>
      </w:r>
      <w:r w:rsidRPr="00A4245D">
        <w:rPr>
          <w:lang w:val="en-US" w:eastAsia="ja-JP"/>
        </w:rPr>
        <w:t xml:space="preserve"> </w:t>
      </w:r>
    </w:p>
    <w:p w:rsidR="003156E4" w:rsidRDefault="00267820" w:rsidP="004E00AD">
      <w:pPr>
        <w:pStyle w:val="Figure"/>
        <w:rPr>
          <w:lang w:eastAsia="ja-JP"/>
        </w:rPr>
      </w:pPr>
      <w:r>
        <w:object w:dxaOrig="5608" w:dyaOrig="2907">
          <v:shape id="_x0000_i1033" type="#_x0000_t75" style="width:444.9pt;height:230.3pt" o:ole="">
            <v:imagedata r:id="rId29" o:title=""/>
          </v:shape>
          <o:OLEObject Type="Embed" ProgID="CorelDRAW.Graphic.14" ShapeID="_x0000_i1033" DrawAspect="Content" ObjectID="_1467439762" r:id="rId30"/>
        </w:object>
      </w:r>
    </w:p>
    <w:p w:rsidR="003156E4" w:rsidRPr="005D50C5" w:rsidRDefault="003156E4" w:rsidP="004E00AD">
      <w:pPr>
        <w:pStyle w:val="TableNo"/>
        <w:rPr>
          <w:lang w:val="en-US"/>
        </w:rPr>
      </w:pPr>
      <w:r w:rsidRPr="00A4245D">
        <w:rPr>
          <w:rFonts w:hint="eastAsia"/>
          <w:lang w:val="en-US" w:eastAsia="ja-JP"/>
        </w:rPr>
        <w:t xml:space="preserve">TABLE </w:t>
      </w:r>
      <w:r>
        <w:rPr>
          <w:rFonts w:hint="eastAsia"/>
          <w:lang w:val="en-US" w:eastAsia="ja-JP"/>
        </w:rPr>
        <w:t>6</w:t>
      </w:r>
    </w:p>
    <w:p w:rsidR="003156E4" w:rsidRDefault="003156E4" w:rsidP="004E00AD">
      <w:pPr>
        <w:pStyle w:val="Tabletitle"/>
        <w:rPr>
          <w:lang w:val="en-US" w:eastAsia="zh-CN"/>
        </w:rPr>
      </w:pPr>
      <w:r w:rsidRPr="00A4245D">
        <w:rPr>
          <w:rFonts w:hint="eastAsia"/>
          <w:lang w:val="en-US" w:eastAsia="ja-JP"/>
        </w:rPr>
        <w:t xml:space="preserve">Table of break points corresponding to </w:t>
      </w:r>
      <w:r w:rsidRPr="005D50C5">
        <w:rPr>
          <w:rFonts w:hint="eastAsia"/>
          <w:lang w:val="en-US"/>
        </w:rPr>
        <w:t>Fig</w:t>
      </w:r>
      <w:r>
        <w:rPr>
          <w:lang w:val="en-US" w:eastAsia="ja-JP"/>
        </w:rPr>
        <w:t>.</w:t>
      </w:r>
      <w:r w:rsidRPr="00A4245D">
        <w:rPr>
          <w:rFonts w:hint="eastAsia"/>
          <w:lang w:val="en-US" w:eastAsia="ja-JP"/>
        </w:rPr>
        <w:t xml:space="preserve"> </w:t>
      </w:r>
      <w:r>
        <w:rPr>
          <w:rFonts w:hint="eastAsia"/>
          <w:lang w:val="en-US" w:eastAsia="zh-CN"/>
        </w:rPr>
        <w:t>9</w:t>
      </w:r>
      <w:r w:rsidRPr="00A4245D">
        <w:rPr>
          <w:rFonts w:hint="eastAsia"/>
          <w:lang w:val="en-US" w:eastAsia="ja-JP"/>
        </w:rPr>
        <w:t xml:space="preserve"> for </w:t>
      </w:r>
      <w:r>
        <w:rPr>
          <w:rFonts w:hint="eastAsia"/>
          <w:lang w:val="en-US" w:eastAsia="zh-CN"/>
        </w:rPr>
        <w:t>6</w:t>
      </w:r>
      <w:r w:rsidRPr="00A4245D">
        <w:rPr>
          <w:lang w:val="en-US" w:eastAsia="ja-JP"/>
        </w:rPr>
        <w:t xml:space="preserve"> MHz channelling system </w:t>
      </w:r>
      <w:r>
        <w:rPr>
          <w:rFonts w:hint="eastAsia"/>
          <w:lang w:val="en-US" w:eastAsia="zh-CN"/>
        </w:rPr>
        <w:t>D</w:t>
      </w:r>
      <w:r w:rsidRPr="00A4245D">
        <w:rPr>
          <w:lang w:val="en-US" w:eastAsia="ja-JP"/>
        </w:rPr>
        <w:t xml:space="preserve"> (D</w:t>
      </w:r>
      <w:r>
        <w:rPr>
          <w:rFonts w:hint="eastAsia"/>
          <w:lang w:val="en-US" w:eastAsia="zh-CN"/>
        </w:rPr>
        <w:t>TMB</w:t>
      </w:r>
      <w:r w:rsidRPr="00A4245D">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3156E4" w:rsidRPr="0018282E" w:rsidTr="001D35FB">
        <w:trPr>
          <w:jc w:val="center"/>
        </w:trPr>
        <w:tc>
          <w:tcPr>
            <w:tcW w:w="3209" w:type="dxa"/>
            <w:vMerge w:val="restart"/>
            <w:vAlign w:val="center"/>
          </w:tcPr>
          <w:p w:rsidR="003156E4" w:rsidRPr="00B76233" w:rsidRDefault="003156E4" w:rsidP="0048497E">
            <w:pPr>
              <w:pStyle w:val="Tablehead"/>
              <w:keepLines/>
              <w:rPr>
                <w:lang w:val="en-US" w:eastAsia="ja-JP"/>
              </w:rPr>
            </w:pPr>
            <w:r w:rsidRPr="00B76233">
              <w:rPr>
                <w:rFonts w:hint="eastAsia"/>
                <w:lang w:val="en-US" w:eastAsia="ja-JP"/>
              </w:rPr>
              <w:t xml:space="preserve">Frequency relative to the </w:t>
            </w:r>
            <w:r w:rsidRPr="00B76233">
              <w:rPr>
                <w:lang w:val="en-US" w:eastAsia="ja-JP"/>
              </w:rPr>
              <w:t>cent</w:t>
            </w:r>
            <w:r w:rsidR="0048497E" w:rsidRPr="00B76233">
              <w:rPr>
                <w:lang w:val="en-US" w:eastAsia="ja-JP"/>
              </w:rPr>
              <w:t>r</w:t>
            </w:r>
            <w:r w:rsidRPr="00B76233">
              <w:rPr>
                <w:lang w:val="en-US" w:eastAsia="ja-JP"/>
              </w:rPr>
              <w:t>e</w:t>
            </w:r>
            <w:r w:rsidRPr="00B76233">
              <w:rPr>
                <w:rFonts w:hint="eastAsia"/>
                <w:lang w:val="en-US" w:eastAsia="ja-JP"/>
              </w:rPr>
              <w:t xml:space="preserve"> of the 8</w:t>
            </w:r>
            <w:r w:rsidRPr="00B76233">
              <w:rPr>
                <w:lang w:val="en-US" w:eastAsia="ja-JP"/>
              </w:rPr>
              <w:t xml:space="preserve"> </w:t>
            </w:r>
            <w:r w:rsidRPr="00B76233">
              <w:rPr>
                <w:rFonts w:hint="eastAsia"/>
                <w:lang w:val="en-US" w:eastAsia="ja-JP"/>
              </w:rPr>
              <w:t>MHz channel (MHz)</w:t>
            </w:r>
          </w:p>
        </w:tc>
        <w:tc>
          <w:tcPr>
            <w:tcW w:w="6430" w:type="dxa"/>
            <w:gridSpan w:val="2"/>
            <w:vAlign w:val="center"/>
          </w:tcPr>
          <w:p w:rsidR="003156E4" w:rsidRPr="00B76233" w:rsidRDefault="003156E4" w:rsidP="001566EB">
            <w:pPr>
              <w:pStyle w:val="Tablehead"/>
              <w:keepLines/>
              <w:rPr>
                <w:lang w:val="en-US" w:eastAsia="ja-JP"/>
              </w:rPr>
            </w:pPr>
            <w:r w:rsidRPr="00B76233">
              <w:rPr>
                <w:rFonts w:hint="eastAsia"/>
                <w:lang w:val="en-US" w:eastAsia="ja-JP"/>
              </w:rPr>
              <w:t>Relative level in a 4</w:t>
            </w:r>
            <w:r w:rsidRPr="00B76233">
              <w:rPr>
                <w:lang w:val="en-US" w:eastAsia="ja-JP"/>
              </w:rPr>
              <w:t xml:space="preserve"> </w:t>
            </w:r>
            <w:r w:rsidRPr="00B76233">
              <w:rPr>
                <w:rFonts w:hint="eastAsia"/>
                <w:lang w:val="en-US" w:eastAsia="ja-JP"/>
              </w:rPr>
              <w:t>kHz measurement bandwidth (dB)</w:t>
            </w:r>
          </w:p>
        </w:tc>
      </w:tr>
      <w:tr w:rsidR="003156E4" w:rsidRPr="00B76233" w:rsidTr="001D35FB">
        <w:trPr>
          <w:jc w:val="center"/>
        </w:trPr>
        <w:tc>
          <w:tcPr>
            <w:tcW w:w="3209" w:type="dxa"/>
            <w:vMerge/>
            <w:vAlign w:val="center"/>
          </w:tcPr>
          <w:p w:rsidR="003156E4" w:rsidRPr="00B76233" w:rsidRDefault="003156E4" w:rsidP="001566EB">
            <w:pPr>
              <w:pStyle w:val="Tablehead"/>
              <w:keepLines/>
              <w:rPr>
                <w:lang w:val="en-US" w:eastAsia="ja-JP"/>
              </w:rPr>
            </w:pPr>
          </w:p>
        </w:tc>
        <w:tc>
          <w:tcPr>
            <w:tcW w:w="3224" w:type="dxa"/>
            <w:vAlign w:val="center"/>
          </w:tcPr>
          <w:p w:rsidR="003156E4" w:rsidRPr="00B76233" w:rsidRDefault="003156E4" w:rsidP="001566EB">
            <w:pPr>
              <w:pStyle w:val="Tablehead"/>
              <w:keepLines/>
              <w:rPr>
                <w:lang w:eastAsia="ja-JP"/>
              </w:rPr>
            </w:pPr>
            <w:r w:rsidRPr="00B76233">
              <w:rPr>
                <w:rFonts w:hint="eastAsia"/>
                <w:lang w:eastAsia="ja-JP"/>
              </w:rPr>
              <w:t>Non-critical emission mask</w:t>
            </w:r>
          </w:p>
        </w:tc>
        <w:tc>
          <w:tcPr>
            <w:tcW w:w="3206" w:type="dxa"/>
            <w:vAlign w:val="center"/>
          </w:tcPr>
          <w:p w:rsidR="003156E4" w:rsidRPr="00B76233" w:rsidRDefault="003156E4" w:rsidP="001566EB">
            <w:pPr>
              <w:pStyle w:val="Tablehead"/>
              <w:keepLines/>
              <w:rPr>
                <w:lang w:eastAsia="ja-JP"/>
              </w:rPr>
            </w:pPr>
            <w:r w:rsidRPr="00B76233">
              <w:rPr>
                <w:rFonts w:hint="eastAsia"/>
                <w:lang w:eastAsia="ja-JP"/>
              </w:rPr>
              <w:t>Sensitive cases</w:t>
            </w:r>
          </w:p>
        </w:tc>
      </w:tr>
      <w:tr w:rsidR="003156E4" w:rsidRPr="00B76233" w:rsidTr="001D35FB">
        <w:trPr>
          <w:jc w:val="center"/>
        </w:trPr>
        <w:tc>
          <w:tcPr>
            <w:tcW w:w="3209" w:type="dxa"/>
            <w:vAlign w:val="center"/>
          </w:tcPr>
          <w:p w:rsidR="003156E4" w:rsidRPr="00B76233" w:rsidRDefault="001566EB" w:rsidP="001566EB">
            <w:pPr>
              <w:keepNext/>
              <w:keepLines/>
              <w:spacing w:before="40" w:after="40"/>
              <w:jc w:val="center"/>
              <w:rPr>
                <w:color w:val="000000"/>
                <w:sz w:val="20"/>
              </w:rPr>
            </w:pPr>
            <w:r w:rsidRPr="001566EB">
              <w:rPr>
                <w:color w:val="000000"/>
                <w:sz w:val="20"/>
              </w:rPr>
              <w:t>–</w:t>
            </w:r>
            <w:r w:rsidR="003156E4" w:rsidRPr="00B76233">
              <w:rPr>
                <w:color w:val="000000"/>
                <w:sz w:val="20"/>
              </w:rPr>
              <w:t>15</w:t>
            </w:r>
          </w:p>
        </w:tc>
        <w:tc>
          <w:tcPr>
            <w:tcW w:w="3224" w:type="dxa"/>
            <w:vAlign w:val="center"/>
          </w:tcPr>
          <w:p w:rsidR="003156E4" w:rsidRPr="00B76233" w:rsidRDefault="003156E4" w:rsidP="001566EB">
            <w:pPr>
              <w:keepNext/>
              <w:keepLines/>
              <w:spacing w:before="40" w:after="40"/>
              <w:jc w:val="center"/>
              <w:rPr>
                <w:color w:val="000000"/>
                <w:sz w:val="20"/>
              </w:rPr>
            </w:pPr>
            <w:r w:rsidRPr="00B76233">
              <w:rPr>
                <w:color w:val="000000"/>
                <w:sz w:val="20"/>
              </w:rPr>
              <w:t>–110</w:t>
            </w:r>
          </w:p>
        </w:tc>
        <w:tc>
          <w:tcPr>
            <w:tcW w:w="3206" w:type="dxa"/>
            <w:vAlign w:val="center"/>
          </w:tcPr>
          <w:p w:rsidR="003156E4" w:rsidRPr="00B76233" w:rsidRDefault="003156E4" w:rsidP="001566EB">
            <w:pPr>
              <w:keepNext/>
              <w:keepLines/>
              <w:spacing w:before="40" w:after="40"/>
              <w:jc w:val="center"/>
              <w:rPr>
                <w:color w:val="000000"/>
                <w:sz w:val="20"/>
              </w:rPr>
            </w:pPr>
            <w:r w:rsidRPr="00B76233">
              <w:rPr>
                <w:color w:val="000000"/>
                <w:sz w:val="20"/>
              </w:rPr>
              <w:t>–120</w:t>
            </w:r>
          </w:p>
        </w:tc>
      </w:tr>
      <w:tr w:rsidR="003156E4" w:rsidRPr="00B76233" w:rsidTr="001D35FB">
        <w:trPr>
          <w:jc w:val="center"/>
        </w:trPr>
        <w:tc>
          <w:tcPr>
            <w:tcW w:w="3209" w:type="dxa"/>
            <w:vAlign w:val="center"/>
          </w:tcPr>
          <w:p w:rsidR="003156E4" w:rsidRPr="00B76233" w:rsidRDefault="001566EB" w:rsidP="001566EB">
            <w:pPr>
              <w:keepNext/>
              <w:keepLines/>
              <w:spacing w:before="40" w:after="40"/>
              <w:jc w:val="center"/>
              <w:rPr>
                <w:color w:val="000000"/>
                <w:sz w:val="20"/>
              </w:rPr>
            </w:pPr>
            <w:r w:rsidRPr="001566EB">
              <w:rPr>
                <w:color w:val="000000"/>
                <w:sz w:val="20"/>
              </w:rPr>
              <w:t>–</w:t>
            </w:r>
            <w:r w:rsidR="003156E4" w:rsidRPr="00B76233">
              <w:rPr>
                <w:color w:val="000000"/>
                <w:sz w:val="20"/>
              </w:rPr>
              <w:t>9</w:t>
            </w:r>
          </w:p>
        </w:tc>
        <w:tc>
          <w:tcPr>
            <w:tcW w:w="3224" w:type="dxa"/>
            <w:vAlign w:val="center"/>
          </w:tcPr>
          <w:p w:rsidR="003156E4" w:rsidRPr="00B76233" w:rsidRDefault="003156E4" w:rsidP="001566EB">
            <w:pPr>
              <w:keepNext/>
              <w:keepLines/>
              <w:spacing w:before="40" w:after="40"/>
              <w:jc w:val="center"/>
              <w:rPr>
                <w:color w:val="000000"/>
                <w:sz w:val="20"/>
              </w:rPr>
            </w:pPr>
            <w:r w:rsidRPr="00B76233">
              <w:rPr>
                <w:color w:val="000000"/>
                <w:sz w:val="20"/>
              </w:rPr>
              <w:t>–110</w:t>
            </w:r>
          </w:p>
        </w:tc>
        <w:tc>
          <w:tcPr>
            <w:tcW w:w="3206" w:type="dxa"/>
            <w:vAlign w:val="center"/>
          </w:tcPr>
          <w:p w:rsidR="003156E4" w:rsidRPr="00B76233" w:rsidRDefault="003156E4" w:rsidP="001566EB">
            <w:pPr>
              <w:keepNext/>
              <w:keepLines/>
              <w:spacing w:before="40" w:after="40"/>
              <w:jc w:val="center"/>
              <w:rPr>
                <w:color w:val="000000"/>
                <w:sz w:val="20"/>
              </w:rPr>
            </w:pPr>
            <w:r w:rsidRPr="00B76233">
              <w:rPr>
                <w:color w:val="000000"/>
                <w:sz w:val="20"/>
              </w:rPr>
              <w:t>–120</w:t>
            </w:r>
          </w:p>
        </w:tc>
      </w:tr>
      <w:tr w:rsidR="003156E4" w:rsidRPr="00B76233" w:rsidTr="001D35FB">
        <w:trPr>
          <w:jc w:val="center"/>
        </w:trPr>
        <w:tc>
          <w:tcPr>
            <w:tcW w:w="3209" w:type="dxa"/>
            <w:vAlign w:val="center"/>
          </w:tcPr>
          <w:p w:rsidR="003156E4" w:rsidRPr="00B76233" w:rsidRDefault="001566EB" w:rsidP="001D35FB">
            <w:pPr>
              <w:spacing w:before="40" w:after="40"/>
              <w:jc w:val="center"/>
              <w:rPr>
                <w:color w:val="000000"/>
                <w:sz w:val="20"/>
              </w:rPr>
            </w:pPr>
            <w:r w:rsidRPr="001566EB">
              <w:rPr>
                <w:color w:val="000000"/>
                <w:sz w:val="20"/>
              </w:rPr>
              <w:t>–</w:t>
            </w:r>
            <w:r w:rsidR="003156E4" w:rsidRPr="00B76233">
              <w:rPr>
                <w:color w:val="000000"/>
                <w:sz w:val="20"/>
              </w:rPr>
              <w:t>4.5</w:t>
            </w:r>
          </w:p>
        </w:tc>
        <w:tc>
          <w:tcPr>
            <w:tcW w:w="3224" w:type="dxa"/>
            <w:vAlign w:val="center"/>
          </w:tcPr>
          <w:p w:rsidR="003156E4" w:rsidRPr="00B76233" w:rsidRDefault="003156E4" w:rsidP="001D35FB">
            <w:pPr>
              <w:spacing w:before="40" w:after="40"/>
              <w:jc w:val="center"/>
              <w:rPr>
                <w:color w:val="000000"/>
                <w:sz w:val="20"/>
              </w:rPr>
            </w:pPr>
            <w:r w:rsidRPr="00B76233">
              <w:rPr>
                <w:color w:val="000000"/>
                <w:sz w:val="20"/>
              </w:rPr>
              <w:t>–85</w:t>
            </w:r>
          </w:p>
        </w:tc>
        <w:tc>
          <w:tcPr>
            <w:tcW w:w="3206" w:type="dxa"/>
            <w:vAlign w:val="center"/>
          </w:tcPr>
          <w:p w:rsidR="003156E4" w:rsidRPr="00B76233" w:rsidRDefault="003156E4" w:rsidP="001D35FB">
            <w:pPr>
              <w:spacing w:before="40" w:after="40"/>
              <w:jc w:val="center"/>
              <w:rPr>
                <w:color w:val="000000"/>
                <w:sz w:val="20"/>
              </w:rPr>
            </w:pPr>
            <w:r w:rsidRPr="00B76233">
              <w:rPr>
                <w:color w:val="000000"/>
                <w:sz w:val="20"/>
              </w:rPr>
              <w:t>–95</w:t>
            </w:r>
          </w:p>
        </w:tc>
      </w:tr>
      <w:tr w:rsidR="003156E4" w:rsidRPr="00B76233" w:rsidTr="001D35FB">
        <w:trPr>
          <w:jc w:val="center"/>
        </w:trPr>
        <w:tc>
          <w:tcPr>
            <w:tcW w:w="3209" w:type="dxa"/>
            <w:vAlign w:val="center"/>
          </w:tcPr>
          <w:p w:rsidR="003156E4" w:rsidRPr="00B76233" w:rsidRDefault="001566EB" w:rsidP="001D35FB">
            <w:pPr>
              <w:spacing w:before="40" w:after="40"/>
              <w:jc w:val="center"/>
              <w:rPr>
                <w:color w:val="000000"/>
                <w:sz w:val="20"/>
              </w:rPr>
            </w:pPr>
            <w:r w:rsidRPr="001566EB">
              <w:rPr>
                <w:color w:val="000000"/>
                <w:sz w:val="20"/>
              </w:rPr>
              <w:t>–</w:t>
            </w:r>
            <w:r w:rsidR="003156E4" w:rsidRPr="00B76233">
              <w:rPr>
                <w:color w:val="000000"/>
                <w:sz w:val="20"/>
              </w:rPr>
              <w:t xml:space="preserve">3.15 </w:t>
            </w:r>
          </w:p>
        </w:tc>
        <w:tc>
          <w:tcPr>
            <w:tcW w:w="3224" w:type="dxa"/>
            <w:vAlign w:val="center"/>
          </w:tcPr>
          <w:p w:rsidR="003156E4" w:rsidRPr="00B76233" w:rsidRDefault="003156E4" w:rsidP="001D35FB">
            <w:pPr>
              <w:spacing w:before="40" w:after="40"/>
              <w:jc w:val="center"/>
              <w:rPr>
                <w:color w:val="000000"/>
                <w:sz w:val="20"/>
              </w:rPr>
            </w:pPr>
            <w:r w:rsidRPr="00B76233">
              <w:rPr>
                <w:color w:val="000000"/>
                <w:sz w:val="20"/>
              </w:rPr>
              <w:t>–73</w:t>
            </w:r>
          </w:p>
        </w:tc>
        <w:tc>
          <w:tcPr>
            <w:tcW w:w="3206" w:type="dxa"/>
            <w:vAlign w:val="center"/>
          </w:tcPr>
          <w:p w:rsidR="003156E4" w:rsidRPr="00B76233" w:rsidRDefault="003156E4" w:rsidP="001D35FB">
            <w:pPr>
              <w:spacing w:before="40" w:after="40"/>
              <w:jc w:val="center"/>
              <w:rPr>
                <w:color w:val="000000"/>
                <w:sz w:val="20"/>
              </w:rPr>
            </w:pPr>
            <w:r w:rsidRPr="00B76233">
              <w:rPr>
                <w:color w:val="000000"/>
                <w:sz w:val="20"/>
              </w:rPr>
              <w:t>–83</w:t>
            </w:r>
          </w:p>
        </w:tc>
      </w:tr>
      <w:tr w:rsidR="003156E4" w:rsidRPr="00B76233" w:rsidTr="001D35FB">
        <w:trPr>
          <w:jc w:val="center"/>
        </w:trPr>
        <w:tc>
          <w:tcPr>
            <w:tcW w:w="3209" w:type="dxa"/>
            <w:vAlign w:val="center"/>
          </w:tcPr>
          <w:p w:rsidR="003156E4" w:rsidRPr="00B76233" w:rsidRDefault="001566EB" w:rsidP="001D35FB">
            <w:pPr>
              <w:spacing w:before="40" w:after="40"/>
              <w:jc w:val="center"/>
              <w:rPr>
                <w:color w:val="000000"/>
                <w:sz w:val="20"/>
              </w:rPr>
            </w:pPr>
            <w:r w:rsidRPr="001566EB">
              <w:rPr>
                <w:color w:val="000000"/>
                <w:sz w:val="20"/>
              </w:rPr>
              <w:t>–</w:t>
            </w:r>
            <w:r w:rsidR="003156E4" w:rsidRPr="00B76233">
              <w:rPr>
                <w:color w:val="000000"/>
                <w:sz w:val="20"/>
              </w:rPr>
              <w:t xml:space="preserve">2.85 </w:t>
            </w:r>
          </w:p>
        </w:tc>
        <w:tc>
          <w:tcPr>
            <w:tcW w:w="3224" w:type="dxa"/>
            <w:vAlign w:val="center"/>
          </w:tcPr>
          <w:p w:rsidR="003156E4" w:rsidRPr="00B76233" w:rsidRDefault="003156E4" w:rsidP="001D35FB">
            <w:pPr>
              <w:spacing w:before="40" w:after="40"/>
              <w:jc w:val="center"/>
              <w:rPr>
                <w:color w:val="000000"/>
                <w:sz w:val="20"/>
              </w:rPr>
            </w:pPr>
            <w:r w:rsidRPr="00B76233">
              <w:rPr>
                <w:color w:val="000000"/>
                <w:sz w:val="20"/>
              </w:rPr>
              <w:t>–31.4</w:t>
            </w:r>
          </w:p>
        </w:tc>
        <w:tc>
          <w:tcPr>
            <w:tcW w:w="3206" w:type="dxa"/>
            <w:vAlign w:val="center"/>
          </w:tcPr>
          <w:p w:rsidR="003156E4" w:rsidRPr="00B76233" w:rsidRDefault="003156E4" w:rsidP="001D35FB">
            <w:pPr>
              <w:spacing w:before="40" w:after="40"/>
              <w:jc w:val="center"/>
              <w:rPr>
                <w:color w:val="000000"/>
                <w:sz w:val="20"/>
              </w:rPr>
            </w:pPr>
            <w:r w:rsidRPr="00B76233">
              <w:rPr>
                <w:color w:val="000000"/>
                <w:sz w:val="20"/>
              </w:rPr>
              <w:t>–31.4</w:t>
            </w:r>
          </w:p>
        </w:tc>
      </w:tr>
      <w:tr w:rsidR="003156E4" w:rsidRPr="00B76233" w:rsidTr="001D35FB">
        <w:trPr>
          <w:jc w:val="center"/>
        </w:trPr>
        <w:tc>
          <w:tcPr>
            <w:tcW w:w="3209" w:type="dxa"/>
            <w:vAlign w:val="center"/>
          </w:tcPr>
          <w:p w:rsidR="003156E4" w:rsidRPr="00B76233" w:rsidRDefault="003156E4" w:rsidP="001D35FB">
            <w:pPr>
              <w:spacing w:before="40" w:after="40"/>
              <w:jc w:val="center"/>
              <w:rPr>
                <w:color w:val="000000"/>
                <w:sz w:val="20"/>
              </w:rPr>
            </w:pPr>
            <w:r w:rsidRPr="00B76233">
              <w:rPr>
                <w:color w:val="000000"/>
                <w:sz w:val="20"/>
              </w:rPr>
              <w:t xml:space="preserve">2.85 </w:t>
            </w:r>
          </w:p>
        </w:tc>
        <w:tc>
          <w:tcPr>
            <w:tcW w:w="3224" w:type="dxa"/>
            <w:vAlign w:val="center"/>
          </w:tcPr>
          <w:p w:rsidR="003156E4" w:rsidRPr="00B76233" w:rsidRDefault="003156E4" w:rsidP="001D35FB">
            <w:pPr>
              <w:spacing w:before="40" w:after="40"/>
              <w:jc w:val="center"/>
              <w:rPr>
                <w:color w:val="000000"/>
                <w:sz w:val="20"/>
              </w:rPr>
            </w:pPr>
            <w:r w:rsidRPr="00B76233">
              <w:rPr>
                <w:color w:val="000000"/>
                <w:sz w:val="20"/>
              </w:rPr>
              <w:t>–31.4</w:t>
            </w:r>
          </w:p>
        </w:tc>
        <w:tc>
          <w:tcPr>
            <w:tcW w:w="3206" w:type="dxa"/>
            <w:vAlign w:val="center"/>
          </w:tcPr>
          <w:p w:rsidR="003156E4" w:rsidRPr="00B76233" w:rsidRDefault="003156E4" w:rsidP="001D35FB">
            <w:pPr>
              <w:spacing w:before="40" w:after="40"/>
              <w:jc w:val="center"/>
              <w:rPr>
                <w:color w:val="000000"/>
                <w:sz w:val="20"/>
              </w:rPr>
            </w:pPr>
            <w:r w:rsidRPr="00B76233">
              <w:rPr>
                <w:color w:val="000000"/>
                <w:sz w:val="20"/>
              </w:rPr>
              <w:t>–31.4</w:t>
            </w:r>
          </w:p>
        </w:tc>
      </w:tr>
      <w:tr w:rsidR="003156E4" w:rsidRPr="00B76233" w:rsidTr="001D35FB">
        <w:trPr>
          <w:jc w:val="center"/>
        </w:trPr>
        <w:tc>
          <w:tcPr>
            <w:tcW w:w="3209" w:type="dxa"/>
            <w:vAlign w:val="center"/>
          </w:tcPr>
          <w:p w:rsidR="003156E4" w:rsidRPr="00B76233" w:rsidRDefault="003156E4" w:rsidP="001D35FB">
            <w:pPr>
              <w:spacing w:before="40" w:after="40"/>
              <w:jc w:val="center"/>
              <w:rPr>
                <w:color w:val="000000"/>
                <w:sz w:val="20"/>
              </w:rPr>
            </w:pPr>
            <w:r w:rsidRPr="00B76233">
              <w:rPr>
                <w:color w:val="000000"/>
                <w:sz w:val="20"/>
              </w:rPr>
              <w:t xml:space="preserve">3.15 </w:t>
            </w:r>
          </w:p>
        </w:tc>
        <w:tc>
          <w:tcPr>
            <w:tcW w:w="3224" w:type="dxa"/>
            <w:vAlign w:val="center"/>
          </w:tcPr>
          <w:p w:rsidR="003156E4" w:rsidRPr="00B76233" w:rsidRDefault="003156E4" w:rsidP="001D35FB">
            <w:pPr>
              <w:spacing w:before="40" w:after="40"/>
              <w:jc w:val="center"/>
              <w:rPr>
                <w:color w:val="000000"/>
                <w:sz w:val="20"/>
              </w:rPr>
            </w:pPr>
            <w:r w:rsidRPr="00B76233">
              <w:rPr>
                <w:color w:val="000000"/>
                <w:sz w:val="20"/>
              </w:rPr>
              <w:t>–73</w:t>
            </w:r>
          </w:p>
        </w:tc>
        <w:tc>
          <w:tcPr>
            <w:tcW w:w="3206" w:type="dxa"/>
            <w:vAlign w:val="center"/>
          </w:tcPr>
          <w:p w:rsidR="003156E4" w:rsidRPr="00B76233" w:rsidRDefault="003156E4" w:rsidP="001D35FB">
            <w:pPr>
              <w:spacing w:before="40" w:after="40"/>
              <w:jc w:val="center"/>
              <w:rPr>
                <w:color w:val="000000"/>
                <w:sz w:val="20"/>
              </w:rPr>
            </w:pPr>
            <w:r w:rsidRPr="00B76233">
              <w:rPr>
                <w:color w:val="000000"/>
                <w:sz w:val="20"/>
              </w:rPr>
              <w:t>–83</w:t>
            </w:r>
          </w:p>
        </w:tc>
      </w:tr>
      <w:tr w:rsidR="003156E4" w:rsidRPr="00B76233" w:rsidTr="001D35FB">
        <w:trPr>
          <w:jc w:val="center"/>
        </w:trPr>
        <w:tc>
          <w:tcPr>
            <w:tcW w:w="3209" w:type="dxa"/>
            <w:vAlign w:val="center"/>
          </w:tcPr>
          <w:p w:rsidR="003156E4" w:rsidRPr="00B76233" w:rsidRDefault="003156E4" w:rsidP="001D35FB">
            <w:pPr>
              <w:spacing w:before="40" w:after="40"/>
              <w:jc w:val="center"/>
              <w:rPr>
                <w:color w:val="000000"/>
                <w:sz w:val="20"/>
              </w:rPr>
            </w:pPr>
            <w:r w:rsidRPr="00B76233">
              <w:rPr>
                <w:color w:val="000000"/>
                <w:sz w:val="20"/>
              </w:rPr>
              <w:t>4.5</w:t>
            </w:r>
          </w:p>
        </w:tc>
        <w:tc>
          <w:tcPr>
            <w:tcW w:w="3224" w:type="dxa"/>
            <w:vAlign w:val="center"/>
          </w:tcPr>
          <w:p w:rsidR="003156E4" w:rsidRPr="00B76233" w:rsidRDefault="003156E4" w:rsidP="001D35FB">
            <w:pPr>
              <w:spacing w:before="40" w:after="40"/>
              <w:jc w:val="center"/>
              <w:rPr>
                <w:color w:val="000000"/>
                <w:sz w:val="20"/>
              </w:rPr>
            </w:pPr>
            <w:r w:rsidRPr="00B76233">
              <w:rPr>
                <w:color w:val="000000"/>
                <w:sz w:val="20"/>
              </w:rPr>
              <w:t>–85</w:t>
            </w:r>
          </w:p>
        </w:tc>
        <w:tc>
          <w:tcPr>
            <w:tcW w:w="3206" w:type="dxa"/>
            <w:vAlign w:val="center"/>
          </w:tcPr>
          <w:p w:rsidR="003156E4" w:rsidRPr="00B76233" w:rsidRDefault="003156E4" w:rsidP="001D35FB">
            <w:pPr>
              <w:spacing w:before="40" w:after="40"/>
              <w:jc w:val="center"/>
              <w:rPr>
                <w:color w:val="000000"/>
                <w:sz w:val="20"/>
              </w:rPr>
            </w:pPr>
            <w:r w:rsidRPr="00B76233">
              <w:rPr>
                <w:color w:val="000000"/>
                <w:sz w:val="20"/>
              </w:rPr>
              <w:t>–95</w:t>
            </w:r>
          </w:p>
        </w:tc>
      </w:tr>
      <w:tr w:rsidR="003156E4" w:rsidRPr="00B76233" w:rsidTr="001D35FB">
        <w:trPr>
          <w:jc w:val="center"/>
        </w:trPr>
        <w:tc>
          <w:tcPr>
            <w:tcW w:w="3209" w:type="dxa"/>
            <w:vAlign w:val="center"/>
          </w:tcPr>
          <w:p w:rsidR="003156E4" w:rsidRPr="00B76233" w:rsidRDefault="003156E4" w:rsidP="001D35FB">
            <w:pPr>
              <w:spacing w:before="40" w:after="40"/>
              <w:jc w:val="center"/>
              <w:rPr>
                <w:color w:val="000000"/>
                <w:sz w:val="20"/>
              </w:rPr>
            </w:pPr>
            <w:r w:rsidRPr="00B76233">
              <w:rPr>
                <w:color w:val="000000"/>
                <w:sz w:val="20"/>
              </w:rPr>
              <w:t>9</w:t>
            </w:r>
          </w:p>
        </w:tc>
        <w:tc>
          <w:tcPr>
            <w:tcW w:w="3224" w:type="dxa"/>
            <w:vAlign w:val="center"/>
          </w:tcPr>
          <w:p w:rsidR="003156E4" w:rsidRPr="00B76233" w:rsidRDefault="003156E4" w:rsidP="001D35FB">
            <w:pPr>
              <w:spacing w:before="40" w:after="40"/>
              <w:jc w:val="center"/>
              <w:rPr>
                <w:color w:val="000000"/>
                <w:sz w:val="20"/>
              </w:rPr>
            </w:pPr>
            <w:r w:rsidRPr="00B76233">
              <w:rPr>
                <w:color w:val="000000"/>
                <w:sz w:val="20"/>
              </w:rPr>
              <w:t>–110</w:t>
            </w:r>
          </w:p>
        </w:tc>
        <w:tc>
          <w:tcPr>
            <w:tcW w:w="3206" w:type="dxa"/>
            <w:vAlign w:val="center"/>
          </w:tcPr>
          <w:p w:rsidR="003156E4" w:rsidRPr="00B76233" w:rsidRDefault="003156E4" w:rsidP="001D35FB">
            <w:pPr>
              <w:spacing w:before="40" w:after="40"/>
              <w:jc w:val="center"/>
              <w:rPr>
                <w:color w:val="000000"/>
                <w:sz w:val="20"/>
              </w:rPr>
            </w:pPr>
            <w:r w:rsidRPr="00B76233">
              <w:rPr>
                <w:color w:val="000000"/>
                <w:sz w:val="20"/>
              </w:rPr>
              <w:t>–120</w:t>
            </w:r>
          </w:p>
        </w:tc>
      </w:tr>
      <w:tr w:rsidR="003156E4" w:rsidRPr="00B76233" w:rsidTr="001D35FB">
        <w:trPr>
          <w:jc w:val="center"/>
        </w:trPr>
        <w:tc>
          <w:tcPr>
            <w:tcW w:w="3209" w:type="dxa"/>
            <w:vAlign w:val="center"/>
          </w:tcPr>
          <w:p w:rsidR="003156E4" w:rsidRPr="00B76233" w:rsidRDefault="003156E4" w:rsidP="001D35FB">
            <w:pPr>
              <w:spacing w:before="40" w:after="40"/>
              <w:jc w:val="center"/>
              <w:rPr>
                <w:color w:val="000000"/>
                <w:sz w:val="20"/>
              </w:rPr>
            </w:pPr>
            <w:r w:rsidRPr="00B76233">
              <w:rPr>
                <w:color w:val="000000"/>
                <w:sz w:val="20"/>
              </w:rPr>
              <w:t>15</w:t>
            </w:r>
          </w:p>
        </w:tc>
        <w:tc>
          <w:tcPr>
            <w:tcW w:w="3224" w:type="dxa"/>
            <w:vAlign w:val="center"/>
          </w:tcPr>
          <w:p w:rsidR="003156E4" w:rsidRPr="00B76233" w:rsidRDefault="003156E4" w:rsidP="001D35FB">
            <w:pPr>
              <w:spacing w:before="40" w:after="40"/>
              <w:jc w:val="center"/>
              <w:rPr>
                <w:color w:val="000000"/>
                <w:sz w:val="20"/>
              </w:rPr>
            </w:pPr>
            <w:r w:rsidRPr="00B76233">
              <w:rPr>
                <w:color w:val="000000"/>
                <w:sz w:val="20"/>
              </w:rPr>
              <w:t>–110</w:t>
            </w:r>
          </w:p>
        </w:tc>
        <w:tc>
          <w:tcPr>
            <w:tcW w:w="3206" w:type="dxa"/>
            <w:vAlign w:val="center"/>
          </w:tcPr>
          <w:p w:rsidR="003156E4" w:rsidRPr="00B76233" w:rsidRDefault="003156E4" w:rsidP="001D35FB">
            <w:pPr>
              <w:spacing w:before="40" w:after="40"/>
              <w:jc w:val="center"/>
              <w:rPr>
                <w:color w:val="000000"/>
                <w:sz w:val="20"/>
              </w:rPr>
            </w:pPr>
            <w:r w:rsidRPr="00B76233">
              <w:rPr>
                <w:color w:val="000000"/>
                <w:sz w:val="20"/>
              </w:rPr>
              <w:t>–120</w:t>
            </w:r>
          </w:p>
        </w:tc>
      </w:tr>
    </w:tbl>
    <w:p w:rsidR="003156E4" w:rsidRDefault="003156E4" w:rsidP="001566EB">
      <w:pPr>
        <w:pStyle w:val="Tablefin"/>
        <w:rPr>
          <w:lang w:eastAsia="zh-CN"/>
        </w:rPr>
      </w:pPr>
    </w:p>
    <w:p w:rsidR="003156E4" w:rsidRPr="00D00377" w:rsidRDefault="003156E4" w:rsidP="003156E4">
      <w:pPr>
        <w:pStyle w:val="Heading1"/>
        <w:rPr>
          <w:lang w:val="en-US" w:eastAsia="ja-JP"/>
        </w:rPr>
      </w:pPr>
      <w:r>
        <w:rPr>
          <w:rFonts w:hint="eastAsia"/>
          <w:lang w:val="en-US" w:eastAsia="zh-CN"/>
        </w:rPr>
        <w:t>2</w:t>
      </w:r>
      <w:r w:rsidRPr="00D00377">
        <w:rPr>
          <w:lang w:val="en-US" w:eastAsia="ja-JP"/>
        </w:rPr>
        <w:tab/>
      </w:r>
      <w:r w:rsidRPr="00D00377">
        <w:rPr>
          <w:rFonts w:hint="eastAsia"/>
          <w:lang w:val="en-US" w:eastAsia="ja-JP"/>
        </w:rPr>
        <w:t>Specific spectrum limit masks for</w:t>
      </w:r>
      <w:r>
        <w:rPr>
          <w:lang w:val="en-US" w:eastAsia="ja-JP"/>
        </w:rPr>
        <w:t xml:space="preserve"> </w:t>
      </w:r>
      <w:r w:rsidRPr="00D00377">
        <w:rPr>
          <w:rFonts w:hint="eastAsia"/>
          <w:lang w:val="en-US" w:eastAsia="ja-JP"/>
        </w:rPr>
        <w:t>7</w:t>
      </w:r>
      <w:r w:rsidRPr="00D00377">
        <w:rPr>
          <w:lang w:val="en-US" w:eastAsia="ja-JP"/>
        </w:rPr>
        <w:t xml:space="preserve"> MHz </w:t>
      </w:r>
      <w:r w:rsidRPr="00D00377">
        <w:rPr>
          <w:rFonts w:hint="eastAsia"/>
          <w:lang w:val="en-US" w:eastAsia="ja-JP"/>
        </w:rPr>
        <w:t xml:space="preserve">channelling system </w:t>
      </w:r>
      <w:r>
        <w:rPr>
          <w:rFonts w:hint="eastAsia"/>
          <w:lang w:val="en-US" w:eastAsia="zh-CN"/>
        </w:rPr>
        <w:t>D</w:t>
      </w:r>
      <w:r w:rsidRPr="00D00377">
        <w:rPr>
          <w:rFonts w:hint="eastAsia"/>
          <w:lang w:val="en-US" w:eastAsia="ja-JP"/>
        </w:rPr>
        <w:t xml:space="preserve"> (D</w:t>
      </w:r>
      <w:r>
        <w:rPr>
          <w:rFonts w:hint="eastAsia"/>
          <w:lang w:val="en-US" w:eastAsia="zh-CN"/>
        </w:rPr>
        <w:t>TMB</w:t>
      </w:r>
      <w:r w:rsidRPr="00D00377">
        <w:rPr>
          <w:rFonts w:hint="eastAsia"/>
          <w:lang w:val="en-US" w:eastAsia="ja-JP"/>
        </w:rPr>
        <w:t>)</w:t>
      </w:r>
    </w:p>
    <w:p w:rsidR="003156E4" w:rsidRPr="00D00377" w:rsidRDefault="003156E4" w:rsidP="0048497E">
      <w:pPr>
        <w:rPr>
          <w:lang w:val="en-US" w:eastAsia="ja-JP"/>
        </w:rPr>
      </w:pPr>
      <w:r w:rsidRPr="00D00377">
        <w:rPr>
          <w:lang w:val="en-US" w:eastAsia="ja-JP"/>
        </w:rPr>
        <w:t>For 7 MHz digital television, the OoB domain extends from ±3.5 MHz (i.e. ±0.5 × 7 MHz) to</w:t>
      </w:r>
      <w:r w:rsidRPr="00D00377">
        <w:rPr>
          <w:rFonts w:hint="eastAsia"/>
          <w:lang w:val="en-US" w:eastAsia="ja-JP"/>
        </w:rPr>
        <w:t xml:space="preserve"> </w:t>
      </w:r>
      <w:r w:rsidRPr="00D00377">
        <w:rPr>
          <w:lang w:val="en-US" w:eastAsia="ja-JP"/>
        </w:rPr>
        <w:t>±17.5</w:t>
      </w:r>
      <w:r>
        <w:rPr>
          <w:lang w:val="en-US" w:eastAsia="ja-JP"/>
        </w:rPr>
        <w:t> </w:t>
      </w:r>
      <w:r w:rsidRPr="00D00377">
        <w:rPr>
          <w:lang w:val="en-US" w:eastAsia="ja-JP"/>
        </w:rPr>
        <w:t>MHz (i.e. ±2.5 × 7 MHz) relative to channel cent</w:t>
      </w:r>
      <w:r w:rsidR="0048497E" w:rsidRPr="00D00377">
        <w:rPr>
          <w:lang w:val="en-US" w:eastAsia="ja-JP"/>
        </w:rPr>
        <w:t>r</w:t>
      </w:r>
      <w:r w:rsidRPr="00D00377">
        <w:rPr>
          <w:lang w:val="en-US" w:eastAsia="ja-JP"/>
        </w:rPr>
        <w:t>e.</w:t>
      </w:r>
    </w:p>
    <w:p w:rsidR="003156E4" w:rsidRPr="00D00377" w:rsidRDefault="003156E4" w:rsidP="003156E4">
      <w:pPr>
        <w:rPr>
          <w:lang w:val="en-US" w:eastAsia="ja-JP"/>
        </w:rPr>
      </w:pPr>
      <w:r w:rsidRPr="00D00377">
        <w:rPr>
          <w:lang w:val="en-US" w:eastAsia="ja-JP"/>
        </w:rPr>
        <w:t>Two spectrum masks are specified in Fig</w:t>
      </w:r>
      <w:r>
        <w:rPr>
          <w:lang w:val="en-US" w:eastAsia="ja-JP"/>
        </w:rPr>
        <w:t>. </w:t>
      </w:r>
      <w:r>
        <w:rPr>
          <w:rFonts w:hint="eastAsia"/>
          <w:lang w:val="en-US" w:eastAsia="zh-CN"/>
        </w:rPr>
        <w:t>10</w:t>
      </w:r>
      <w:r w:rsidRPr="00D00377">
        <w:rPr>
          <w:lang w:val="en-US" w:eastAsia="ja-JP"/>
        </w:rPr>
        <w:t xml:space="preserve"> and the associated Table </w:t>
      </w:r>
      <w:r>
        <w:rPr>
          <w:rFonts w:hint="eastAsia"/>
          <w:lang w:val="en-US" w:eastAsia="zh-CN"/>
        </w:rPr>
        <w:t>7</w:t>
      </w:r>
      <w:r w:rsidRPr="00D00377">
        <w:rPr>
          <w:lang w:val="en-US" w:eastAsia="ja-JP"/>
        </w:rPr>
        <w:t>. The upper curve</w:t>
      </w:r>
      <w:r w:rsidRPr="00D00377">
        <w:rPr>
          <w:rFonts w:hint="eastAsia"/>
          <w:lang w:val="en-US" w:eastAsia="ja-JP"/>
        </w:rPr>
        <w:t xml:space="preserve"> </w:t>
      </w:r>
      <w:r w:rsidRPr="00D00377">
        <w:rPr>
          <w:lang w:val="en-US" w:eastAsia="ja-JP"/>
        </w:rPr>
        <w:t>defines the spectrum mask for the non-</w:t>
      </w:r>
      <w:r>
        <w:rPr>
          <w:lang w:val="en-US" w:eastAsia="ja-JP"/>
        </w:rPr>
        <w:t>sensitive cases</w:t>
      </w:r>
      <w:r w:rsidRPr="00D00377">
        <w:rPr>
          <w:lang w:val="en-US" w:eastAsia="ja-JP"/>
        </w:rPr>
        <w:t xml:space="preserve"> and the lower curve defines the spectrum mask</w:t>
      </w:r>
      <w:r w:rsidRPr="00D00377">
        <w:rPr>
          <w:rFonts w:hint="eastAsia"/>
          <w:lang w:val="en-US" w:eastAsia="ja-JP"/>
        </w:rPr>
        <w:t xml:space="preserve"> </w:t>
      </w:r>
      <w:r w:rsidRPr="00D00377">
        <w:rPr>
          <w:lang w:val="en-US" w:eastAsia="ja-JP"/>
        </w:rPr>
        <w:t>for the sensitive cases.</w:t>
      </w:r>
    </w:p>
    <w:p w:rsidR="003156E4" w:rsidRPr="003156E4" w:rsidRDefault="003156E4" w:rsidP="003156E4">
      <w:pPr>
        <w:pStyle w:val="FigureNo"/>
        <w:rPr>
          <w:lang w:val="en-US"/>
        </w:rPr>
      </w:pPr>
      <w:r w:rsidRPr="003156E4">
        <w:rPr>
          <w:rFonts w:hint="eastAsia"/>
          <w:lang w:val="en-US"/>
        </w:rPr>
        <w:lastRenderedPageBreak/>
        <w:t>Figure</w:t>
      </w:r>
      <w:r w:rsidRPr="00A4245D">
        <w:rPr>
          <w:rFonts w:hint="eastAsia"/>
          <w:lang w:val="en-US" w:eastAsia="ja-JP"/>
        </w:rPr>
        <w:t xml:space="preserve"> </w:t>
      </w:r>
      <w:r>
        <w:rPr>
          <w:rFonts w:hint="eastAsia"/>
          <w:lang w:val="en-US" w:eastAsia="zh-CN"/>
        </w:rPr>
        <w:t>10</w:t>
      </w:r>
    </w:p>
    <w:p w:rsidR="003156E4" w:rsidRPr="00A4245D" w:rsidRDefault="003156E4" w:rsidP="001566EB">
      <w:pPr>
        <w:pStyle w:val="Figuretitle"/>
        <w:rPr>
          <w:lang w:val="en-US" w:eastAsia="ja-JP"/>
        </w:rPr>
      </w:pPr>
      <w:r w:rsidRPr="00A4245D">
        <w:rPr>
          <w:rFonts w:hint="eastAsia"/>
          <w:lang w:val="en-US" w:eastAsia="ja-JP"/>
        </w:rPr>
        <w:t>Spectrum limit masks for 7</w:t>
      </w:r>
      <w:r w:rsidRPr="00A4245D">
        <w:rPr>
          <w:lang w:val="en-US" w:eastAsia="ja-JP"/>
        </w:rPr>
        <w:t xml:space="preserve"> </w:t>
      </w:r>
      <w:r w:rsidRPr="00A4245D">
        <w:rPr>
          <w:rFonts w:hint="eastAsia"/>
          <w:lang w:val="en-US" w:eastAsia="ja-JP"/>
        </w:rPr>
        <w:t xml:space="preserve">MHz channelling system </w:t>
      </w:r>
      <w:r>
        <w:rPr>
          <w:rFonts w:hint="eastAsia"/>
          <w:lang w:val="en-US" w:eastAsia="zh-CN"/>
        </w:rPr>
        <w:t>D</w:t>
      </w:r>
      <w:r w:rsidRPr="00A4245D">
        <w:rPr>
          <w:rFonts w:hint="eastAsia"/>
          <w:lang w:val="en-US" w:eastAsia="ja-JP"/>
        </w:rPr>
        <w:t xml:space="preserve"> (D</w:t>
      </w:r>
      <w:r>
        <w:rPr>
          <w:rFonts w:hint="eastAsia"/>
          <w:lang w:val="en-US" w:eastAsia="zh-CN"/>
        </w:rPr>
        <w:t>TMB</w:t>
      </w:r>
      <w:r w:rsidRPr="00A4245D">
        <w:rPr>
          <w:rFonts w:hint="eastAsia"/>
          <w:lang w:val="en-US" w:eastAsia="ja-JP"/>
        </w:rPr>
        <w:t>)</w:t>
      </w:r>
    </w:p>
    <w:p w:rsidR="003156E4" w:rsidRDefault="00267820" w:rsidP="001566EB">
      <w:pPr>
        <w:pStyle w:val="Figure"/>
        <w:rPr>
          <w:lang w:val="en-US" w:eastAsia="ja-JP"/>
        </w:rPr>
      </w:pPr>
      <w:r>
        <w:object w:dxaOrig="5649" w:dyaOrig="2908">
          <v:shape id="_x0000_i1034" type="#_x0000_t75" style="width:447.7pt;height:230.3pt" o:ole="">
            <v:imagedata r:id="rId31" o:title=""/>
          </v:shape>
          <o:OLEObject Type="Embed" ProgID="CorelDRAW.Graphic.14" ShapeID="_x0000_i1034" DrawAspect="Content" ObjectID="_1467439763" r:id="rId32"/>
        </w:object>
      </w:r>
    </w:p>
    <w:p w:rsidR="003156E4" w:rsidRPr="003156E4" w:rsidRDefault="003156E4" w:rsidP="001566EB">
      <w:pPr>
        <w:pStyle w:val="TableNo"/>
        <w:rPr>
          <w:lang w:val="en-US"/>
        </w:rPr>
      </w:pPr>
      <w:r w:rsidRPr="00A4245D">
        <w:rPr>
          <w:rFonts w:hint="eastAsia"/>
          <w:lang w:val="en-US" w:eastAsia="ja-JP"/>
        </w:rPr>
        <w:t xml:space="preserve">TABLE </w:t>
      </w:r>
      <w:r>
        <w:rPr>
          <w:rFonts w:hint="eastAsia"/>
          <w:lang w:val="en-US" w:eastAsia="zh-CN"/>
        </w:rPr>
        <w:t>7</w:t>
      </w:r>
    </w:p>
    <w:p w:rsidR="003156E4" w:rsidRPr="00A4245D" w:rsidRDefault="003156E4" w:rsidP="001566EB">
      <w:pPr>
        <w:pStyle w:val="Tabletitle"/>
        <w:rPr>
          <w:lang w:val="en-US" w:eastAsia="ja-JP"/>
        </w:rPr>
      </w:pPr>
      <w:r w:rsidRPr="00A4245D">
        <w:rPr>
          <w:rFonts w:hint="eastAsia"/>
          <w:lang w:val="en-US" w:eastAsia="ja-JP"/>
        </w:rPr>
        <w:t xml:space="preserve">Table of break points </w:t>
      </w:r>
      <w:r w:rsidRPr="005D50C5">
        <w:rPr>
          <w:rFonts w:hint="eastAsia"/>
          <w:lang w:val="en-US"/>
        </w:rPr>
        <w:t>corresponding</w:t>
      </w:r>
      <w:r w:rsidRPr="00A4245D">
        <w:rPr>
          <w:rFonts w:hint="eastAsia"/>
          <w:lang w:val="en-US" w:eastAsia="ja-JP"/>
        </w:rPr>
        <w:t xml:space="preserve"> to Fig</w:t>
      </w:r>
      <w:r>
        <w:rPr>
          <w:lang w:val="en-US" w:eastAsia="ja-JP"/>
        </w:rPr>
        <w:t>. </w:t>
      </w:r>
      <w:r>
        <w:rPr>
          <w:rFonts w:hint="eastAsia"/>
          <w:lang w:val="en-US" w:eastAsia="zh-CN"/>
        </w:rPr>
        <w:t>10</w:t>
      </w:r>
      <w:r w:rsidRPr="00A4245D">
        <w:rPr>
          <w:rFonts w:hint="eastAsia"/>
          <w:lang w:val="en-US" w:eastAsia="ja-JP"/>
        </w:rPr>
        <w:t xml:space="preserve"> for </w:t>
      </w:r>
      <w:r w:rsidRPr="00A4245D">
        <w:rPr>
          <w:lang w:val="en-US" w:eastAsia="ja-JP"/>
        </w:rPr>
        <w:t xml:space="preserve">7 MHz channelling system </w:t>
      </w:r>
      <w:r>
        <w:rPr>
          <w:rFonts w:hint="eastAsia"/>
          <w:lang w:val="en-US" w:eastAsia="zh-CN"/>
        </w:rPr>
        <w:t>D</w:t>
      </w:r>
      <w:r w:rsidRPr="00A4245D">
        <w:rPr>
          <w:rFonts w:hint="eastAsia"/>
          <w:lang w:val="en-US" w:eastAsia="ja-JP"/>
        </w:rPr>
        <w:t xml:space="preserve"> </w:t>
      </w:r>
      <w:r w:rsidRPr="00A4245D">
        <w:rPr>
          <w:lang w:val="en-US" w:eastAsia="ja-JP"/>
        </w:rPr>
        <w:t>(D</w:t>
      </w:r>
      <w:r>
        <w:rPr>
          <w:rFonts w:hint="eastAsia"/>
          <w:lang w:val="en-US" w:eastAsia="zh-CN"/>
        </w:rPr>
        <w:t>TMB</w:t>
      </w:r>
      <w:r w:rsidRPr="00A4245D">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3156E4" w:rsidRPr="0018282E" w:rsidTr="001D35FB">
        <w:trPr>
          <w:jc w:val="center"/>
        </w:trPr>
        <w:tc>
          <w:tcPr>
            <w:tcW w:w="2802" w:type="dxa"/>
            <w:vMerge w:val="restart"/>
            <w:vAlign w:val="center"/>
          </w:tcPr>
          <w:p w:rsidR="003156E4" w:rsidRPr="00843F5E" w:rsidRDefault="003156E4" w:rsidP="0048497E">
            <w:pPr>
              <w:pStyle w:val="Tablehead"/>
              <w:rPr>
                <w:lang w:val="en-US"/>
              </w:rPr>
            </w:pPr>
            <w:r w:rsidRPr="00843F5E">
              <w:rPr>
                <w:rFonts w:hint="eastAsia"/>
                <w:lang w:val="en-US"/>
              </w:rPr>
              <w:t xml:space="preserve">Frequency relative to the </w:t>
            </w:r>
            <w:r w:rsidRPr="00843F5E">
              <w:rPr>
                <w:lang w:val="en-US"/>
              </w:rPr>
              <w:t>cent</w:t>
            </w:r>
            <w:r w:rsidR="0048497E" w:rsidRPr="00843F5E">
              <w:rPr>
                <w:lang w:val="en-US"/>
              </w:rPr>
              <w:t>r</w:t>
            </w:r>
            <w:r w:rsidRPr="00843F5E">
              <w:rPr>
                <w:lang w:val="en-US"/>
              </w:rPr>
              <w:t>e</w:t>
            </w:r>
            <w:r w:rsidRPr="00843F5E">
              <w:rPr>
                <w:rFonts w:hint="eastAsia"/>
                <w:lang w:val="en-US"/>
              </w:rPr>
              <w:t xml:space="preserve"> of the 7</w:t>
            </w:r>
            <w:r w:rsidRPr="00843F5E">
              <w:rPr>
                <w:lang w:val="en-US"/>
              </w:rPr>
              <w:t xml:space="preserve"> </w:t>
            </w:r>
            <w:r w:rsidRPr="00843F5E">
              <w:rPr>
                <w:rFonts w:hint="eastAsia"/>
                <w:lang w:val="en-US"/>
              </w:rPr>
              <w:t>MHz channel (MHz)</w:t>
            </w:r>
          </w:p>
        </w:tc>
        <w:tc>
          <w:tcPr>
            <w:tcW w:w="6520" w:type="dxa"/>
            <w:gridSpan w:val="2"/>
            <w:vAlign w:val="center"/>
          </w:tcPr>
          <w:p w:rsidR="003156E4" w:rsidRPr="00843F5E" w:rsidRDefault="003156E4" w:rsidP="001D35FB">
            <w:pPr>
              <w:pStyle w:val="Tablehead"/>
              <w:rPr>
                <w:lang w:val="en-US"/>
              </w:rPr>
            </w:pPr>
            <w:r w:rsidRPr="00843F5E">
              <w:rPr>
                <w:rFonts w:hint="eastAsia"/>
                <w:lang w:val="en-US"/>
              </w:rPr>
              <w:t>Relative level in a 4</w:t>
            </w:r>
            <w:r w:rsidRPr="00843F5E">
              <w:rPr>
                <w:lang w:val="en-US"/>
              </w:rPr>
              <w:t xml:space="preserve"> </w:t>
            </w:r>
            <w:r w:rsidRPr="00843F5E">
              <w:rPr>
                <w:rFonts w:hint="eastAsia"/>
                <w:lang w:val="en-US"/>
              </w:rPr>
              <w:t>kHz measurement bandwidth (dB)</w:t>
            </w:r>
          </w:p>
        </w:tc>
      </w:tr>
      <w:tr w:rsidR="003156E4" w:rsidRPr="007D4780" w:rsidTr="001D35FB">
        <w:trPr>
          <w:jc w:val="center"/>
        </w:trPr>
        <w:tc>
          <w:tcPr>
            <w:tcW w:w="2802" w:type="dxa"/>
            <w:vMerge/>
            <w:vAlign w:val="center"/>
          </w:tcPr>
          <w:p w:rsidR="003156E4" w:rsidRPr="00843F5E" w:rsidRDefault="003156E4" w:rsidP="001D35FB">
            <w:pPr>
              <w:pStyle w:val="Tablehead"/>
              <w:rPr>
                <w:lang w:val="en-US"/>
              </w:rPr>
            </w:pPr>
          </w:p>
        </w:tc>
        <w:tc>
          <w:tcPr>
            <w:tcW w:w="3118" w:type="dxa"/>
            <w:vAlign w:val="center"/>
          </w:tcPr>
          <w:p w:rsidR="003156E4" w:rsidRPr="00405938" w:rsidRDefault="003156E4" w:rsidP="001D35FB">
            <w:pPr>
              <w:pStyle w:val="Tablehead"/>
            </w:pPr>
            <w:r w:rsidRPr="00405938">
              <w:rPr>
                <w:rFonts w:hint="eastAsia"/>
              </w:rPr>
              <w:t>Non-critical emission mask</w:t>
            </w:r>
          </w:p>
        </w:tc>
        <w:tc>
          <w:tcPr>
            <w:tcW w:w="3402" w:type="dxa"/>
            <w:vAlign w:val="center"/>
          </w:tcPr>
          <w:p w:rsidR="003156E4" w:rsidRPr="00405938" w:rsidRDefault="003156E4" w:rsidP="001D35FB">
            <w:pPr>
              <w:pStyle w:val="Tablehead"/>
            </w:pPr>
            <w:r w:rsidRPr="00405938">
              <w:rPr>
                <w:rFonts w:hint="eastAsia"/>
              </w:rPr>
              <w:t>Sensitive cases</w:t>
            </w:r>
          </w:p>
        </w:tc>
      </w:tr>
      <w:tr w:rsidR="003156E4" w:rsidRPr="007D4780" w:rsidTr="001D35FB">
        <w:trPr>
          <w:jc w:val="center"/>
        </w:trPr>
        <w:tc>
          <w:tcPr>
            <w:tcW w:w="2802" w:type="dxa"/>
          </w:tcPr>
          <w:p w:rsidR="003156E4" w:rsidRPr="00405938" w:rsidRDefault="003156E4" w:rsidP="001D35FB">
            <w:pPr>
              <w:pStyle w:val="Tabletext"/>
              <w:jc w:val="center"/>
            </w:pPr>
            <w:r w:rsidRPr="00405938">
              <w:t>–17.5</w:t>
            </w:r>
          </w:p>
        </w:tc>
        <w:tc>
          <w:tcPr>
            <w:tcW w:w="3118" w:type="dxa"/>
          </w:tcPr>
          <w:p w:rsidR="003156E4" w:rsidRPr="00405938" w:rsidRDefault="003156E4" w:rsidP="001D35FB">
            <w:pPr>
              <w:pStyle w:val="Tabletext"/>
              <w:jc w:val="center"/>
            </w:pPr>
            <w:r w:rsidRPr="00405938">
              <w:t>–110</w:t>
            </w:r>
          </w:p>
        </w:tc>
        <w:tc>
          <w:tcPr>
            <w:tcW w:w="3402" w:type="dxa"/>
          </w:tcPr>
          <w:p w:rsidR="003156E4" w:rsidRPr="00405938" w:rsidRDefault="003156E4" w:rsidP="001D35FB">
            <w:pPr>
              <w:pStyle w:val="Tabletext"/>
              <w:jc w:val="center"/>
            </w:pPr>
            <w:r w:rsidRPr="00405938">
              <w:t>–120</w:t>
            </w:r>
          </w:p>
        </w:tc>
      </w:tr>
      <w:tr w:rsidR="003156E4" w:rsidRPr="007D4780" w:rsidTr="001D35FB">
        <w:trPr>
          <w:jc w:val="center"/>
        </w:trPr>
        <w:tc>
          <w:tcPr>
            <w:tcW w:w="2802" w:type="dxa"/>
          </w:tcPr>
          <w:p w:rsidR="003156E4" w:rsidRPr="00405938" w:rsidRDefault="003156E4" w:rsidP="001D35FB">
            <w:pPr>
              <w:pStyle w:val="Tabletext"/>
              <w:jc w:val="center"/>
            </w:pPr>
            <w:r w:rsidRPr="00405938">
              <w:t>–</w:t>
            </w:r>
            <w:r w:rsidRPr="00405938">
              <w:rPr>
                <w:rFonts w:hint="eastAsia"/>
              </w:rPr>
              <w:t>10.5</w:t>
            </w:r>
          </w:p>
        </w:tc>
        <w:tc>
          <w:tcPr>
            <w:tcW w:w="3118" w:type="dxa"/>
          </w:tcPr>
          <w:p w:rsidR="003156E4" w:rsidRPr="00405938" w:rsidRDefault="003156E4" w:rsidP="001D35FB">
            <w:pPr>
              <w:pStyle w:val="Tabletext"/>
              <w:jc w:val="center"/>
            </w:pPr>
            <w:r w:rsidRPr="00405938">
              <w:t>–</w:t>
            </w:r>
            <w:r w:rsidRPr="00405938">
              <w:rPr>
                <w:rFonts w:hint="eastAsia"/>
              </w:rPr>
              <w:t>110</w:t>
            </w:r>
          </w:p>
        </w:tc>
        <w:tc>
          <w:tcPr>
            <w:tcW w:w="3402" w:type="dxa"/>
          </w:tcPr>
          <w:p w:rsidR="003156E4" w:rsidRPr="00405938" w:rsidRDefault="003156E4" w:rsidP="001D35FB">
            <w:pPr>
              <w:pStyle w:val="Tabletext"/>
              <w:jc w:val="center"/>
            </w:pPr>
            <w:r w:rsidRPr="00405938">
              <w:t>–</w:t>
            </w:r>
            <w:r w:rsidRPr="00405938">
              <w:rPr>
                <w:rFonts w:hint="eastAsia"/>
              </w:rPr>
              <w:t>120</w:t>
            </w:r>
          </w:p>
        </w:tc>
      </w:tr>
      <w:tr w:rsidR="003156E4" w:rsidRPr="007D4780" w:rsidTr="001D35FB">
        <w:trPr>
          <w:jc w:val="center"/>
        </w:trPr>
        <w:tc>
          <w:tcPr>
            <w:tcW w:w="2802" w:type="dxa"/>
          </w:tcPr>
          <w:p w:rsidR="003156E4" w:rsidRPr="00405938" w:rsidRDefault="003156E4" w:rsidP="001D35FB">
            <w:pPr>
              <w:pStyle w:val="Tabletext"/>
              <w:jc w:val="center"/>
            </w:pPr>
            <w:r w:rsidRPr="00405938">
              <w:t>–</w:t>
            </w:r>
            <w:r w:rsidRPr="00405938">
              <w:rPr>
                <w:rFonts w:hint="eastAsia"/>
              </w:rPr>
              <w:t>5.25</w:t>
            </w:r>
          </w:p>
        </w:tc>
        <w:tc>
          <w:tcPr>
            <w:tcW w:w="3118" w:type="dxa"/>
          </w:tcPr>
          <w:p w:rsidR="003156E4" w:rsidRPr="00405938" w:rsidRDefault="003156E4" w:rsidP="001D35FB">
            <w:pPr>
              <w:pStyle w:val="Tabletext"/>
              <w:jc w:val="center"/>
            </w:pPr>
            <w:r w:rsidRPr="00405938">
              <w:t>–</w:t>
            </w:r>
            <w:r w:rsidRPr="00405938">
              <w:rPr>
                <w:rFonts w:hint="eastAsia"/>
              </w:rPr>
              <w:t>85</w:t>
            </w:r>
          </w:p>
        </w:tc>
        <w:tc>
          <w:tcPr>
            <w:tcW w:w="3402" w:type="dxa"/>
          </w:tcPr>
          <w:p w:rsidR="003156E4" w:rsidRPr="00405938" w:rsidRDefault="003156E4" w:rsidP="001D35FB">
            <w:pPr>
              <w:pStyle w:val="Tabletext"/>
              <w:jc w:val="center"/>
            </w:pPr>
            <w:r w:rsidRPr="00405938">
              <w:t>–</w:t>
            </w:r>
            <w:r w:rsidRPr="00405938">
              <w:rPr>
                <w:rFonts w:hint="eastAsia"/>
              </w:rPr>
              <w:t>95</w:t>
            </w:r>
          </w:p>
        </w:tc>
      </w:tr>
      <w:tr w:rsidR="003156E4" w:rsidRPr="007D4780" w:rsidTr="001D35FB">
        <w:trPr>
          <w:jc w:val="center"/>
        </w:trPr>
        <w:tc>
          <w:tcPr>
            <w:tcW w:w="2802" w:type="dxa"/>
          </w:tcPr>
          <w:p w:rsidR="003156E4" w:rsidRPr="00405938" w:rsidRDefault="003156E4" w:rsidP="001D35FB">
            <w:pPr>
              <w:pStyle w:val="Tabletext"/>
              <w:jc w:val="center"/>
            </w:pPr>
            <w:r w:rsidRPr="00405938">
              <w:t>–</w:t>
            </w:r>
            <w:r w:rsidRPr="00405938">
              <w:rPr>
                <w:rFonts w:hint="eastAsia"/>
              </w:rPr>
              <w:t>3.7</w:t>
            </w:r>
          </w:p>
        </w:tc>
        <w:tc>
          <w:tcPr>
            <w:tcW w:w="3118" w:type="dxa"/>
          </w:tcPr>
          <w:p w:rsidR="003156E4" w:rsidRPr="00405938" w:rsidRDefault="003156E4" w:rsidP="001D35FB">
            <w:pPr>
              <w:pStyle w:val="Tabletext"/>
              <w:jc w:val="center"/>
            </w:pPr>
            <w:r w:rsidRPr="00405938">
              <w:t>–</w:t>
            </w:r>
            <w:r w:rsidRPr="00405938">
              <w:rPr>
                <w:rFonts w:hint="eastAsia"/>
              </w:rPr>
              <w:t>73</w:t>
            </w:r>
          </w:p>
        </w:tc>
        <w:tc>
          <w:tcPr>
            <w:tcW w:w="3402" w:type="dxa"/>
          </w:tcPr>
          <w:p w:rsidR="003156E4" w:rsidRPr="00405938" w:rsidRDefault="003156E4" w:rsidP="001D35FB">
            <w:pPr>
              <w:pStyle w:val="Tabletext"/>
              <w:jc w:val="center"/>
            </w:pPr>
            <w:r w:rsidRPr="00405938">
              <w:t>–</w:t>
            </w:r>
            <w:r w:rsidRPr="00405938">
              <w:rPr>
                <w:rFonts w:hint="eastAsia"/>
              </w:rPr>
              <w:t>83</w:t>
            </w:r>
          </w:p>
        </w:tc>
      </w:tr>
      <w:tr w:rsidR="003156E4" w:rsidRPr="007D4780" w:rsidTr="001D35FB">
        <w:trPr>
          <w:jc w:val="center"/>
        </w:trPr>
        <w:tc>
          <w:tcPr>
            <w:tcW w:w="2802" w:type="dxa"/>
          </w:tcPr>
          <w:p w:rsidR="003156E4" w:rsidRPr="00405938" w:rsidRDefault="003156E4" w:rsidP="001D35FB">
            <w:pPr>
              <w:pStyle w:val="Tabletext"/>
              <w:jc w:val="center"/>
              <w:rPr>
                <w:lang w:eastAsia="zh-CN"/>
              </w:rPr>
            </w:pPr>
            <w:r w:rsidRPr="00405938">
              <w:t>–</w:t>
            </w:r>
            <w:r w:rsidRPr="00405938">
              <w:rPr>
                <w:rFonts w:hint="eastAsia"/>
              </w:rPr>
              <w:t>3.3</w:t>
            </w:r>
            <w:r>
              <w:rPr>
                <w:rFonts w:hint="eastAsia"/>
                <w:lang w:eastAsia="zh-CN"/>
              </w:rPr>
              <w:t>3</w:t>
            </w:r>
          </w:p>
        </w:tc>
        <w:tc>
          <w:tcPr>
            <w:tcW w:w="3118" w:type="dxa"/>
          </w:tcPr>
          <w:p w:rsidR="003156E4" w:rsidRPr="00405938" w:rsidRDefault="003156E4" w:rsidP="001D35FB">
            <w:pPr>
              <w:pStyle w:val="Tabletext"/>
              <w:jc w:val="center"/>
            </w:pPr>
            <w:r w:rsidRPr="00B778B0">
              <w:rPr>
                <w:rFonts w:hint="eastAsia"/>
              </w:rPr>
              <w:t>–</w:t>
            </w:r>
            <w:r w:rsidRPr="00B778B0">
              <w:t>32.1</w:t>
            </w:r>
          </w:p>
        </w:tc>
        <w:tc>
          <w:tcPr>
            <w:tcW w:w="3402" w:type="dxa"/>
          </w:tcPr>
          <w:p w:rsidR="003156E4" w:rsidRPr="00405938" w:rsidRDefault="003156E4" w:rsidP="001D35FB">
            <w:pPr>
              <w:pStyle w:val="Tabletext"/>
              <w:jc w:val="center"/>
            </w:pPr>
            <w:r w:rsidRPr="00B778B0">
              <w:rPr>
                <w:rFonts w:hint="eastAsia"/>
              </w:rPr>
              <w:t>–</w:t>
            </w:r>
            <w:r w:rsidRPr="00B778B0">
              <w:t>32.1</w:t>
            </w:r>
          </w:p>
        </w:tc>
      </w:tr>
      <w:tr w:rsidR="003156E4" w:rsidRPr="007D4780" w:rsidTr="001D35FB">
        <w:trPr>
          <w:jc w:val="center"/>
        </w:trPr>
        <w:tc>
          <w:tcPr>
            <w:tcW w:w="2802" w:type="dxa"/>
          </w:tcPr>
          <w:p w:rsidR="003156E4" w:rsidRPr="00405938" w:rsidRDefault="003156E4" w:rsidP="001D35FB">
            <w:pPr>
              <w:pStyle w:val="Tabletext"/>
              <w:jc w:val="center"/>
              <w:rPr>
                <w:lang w:eastAsia="zh-CN"/>
              </w:rPr>
            </w:pPr>
            <w:r w:rsidRPr="00405938">
              <w:rPr>
                <w:rFonts w:hint="eastAsia"/>
              </w:rPr>
              <w:t>+3.3</w:t>
            </w:r>
            <w:r>
              <w:rPr>
                <w:rFonts w:hint="eastAsia"/>
                <w:lang w:eastAsia="zh-CN"/>
              </w:rPr>
              <w:t>3</w:t>
            </w:r>
          </w:p>
        </w:tc>
        <w:tc>
          <w:tcPr>
            <w:tcW w:w="3118" w:type="dxa"/>
          </w:tcPr>
          <w:p w:rsidR="003156E4" w:rsidRPr="00405938" w:rsidRDefault="003156E4" w:rsidP="001D35FB">
            <w:pPr>
              <w:pStyle w:val="Tabletext"/>
              <w:jc w:val="center"/>
            </w:pPr>
            <w:r w:rsidRPr="00B778B0">
              <w:rPr>
                <w:rFonts w:hint="eastAsia"/>
              </w:rPr>
              <w:t>–</w:t>
            </w:r>
            <w:r w:rsidRPr="00B778B0">
              <w:t>32.1</w:t>
            </w:r>
          </w:p>
        </w:tc>
        <w:tc>
          <w:tcPr>
            <w:tcW w:w="3402" w:type="dxa"/>
          </w:tcPr>
          <w:p w:rsidR="003156E4" w:rsidRPr="00405938" w:rsidRDefault="003156E4" w:rsidP="001D35FB">
            <w:pPr>
              <w:pStyle w:val="Tabletext"/>
              <w:jc w:val="center"/>
            </w:pPr>
            <w:r w:rsidRPr="00B778B0">
              <w:rPr>
                <w:rFonts w:hint="eastAsia"/>
              </w:rPr>
              <w:t>–</w:t>
            </w:r>
            <w:r w:rsidRPr="00B778B0">
              <w:t>32.1</w:t>
            </w:r>
          </w:p>
        </w:tc>
      </w:tr>
      <w:tr w:rsidR="003156E4" w:rsidRPr="007D4780" w:rsidTr="001D35FB">
        <w:trPr>
          <w:jc w:val="center"/>
        </w:trPr>
        <w:tc>
          <w:tcPr>
            <w:tcW w:w="2802" w:type="dxa"/>
          </w:tcPr>
          <w:p w:rsidR="003156E4" w:rsidRPr="00405938" w:rsidRDefault="003156E4" w:rsidP="001D35FB">
            <w:pPr>
              <w:pStyle w:val="Tabletext"/>
              <w:jc w:val="center"/>
            </w:pPr>
            <w:r w:rsidRPr="00405938">
              <w:rPr>
                <w:rFonts w:hint="eastAsia"/>
              </w:rPr>
              <w:t>+3.7</w:t>
            </w:r>
          </w:p>
        </w:tc>
        <w:tc>
          <w:tcPr>
            <w:tcW w:w="3118" w:type="dxa"/>
          </w:tcPr>
          <w:p w:rsidR="003156E4" w:rsidRPr="00405938" w:rsidRDefault="003156E4" w:rsidP="001D35FB">
            <w:pPr>
              <w:pStyle w:val="Tabletext"/>
              <w:jc w:val="center"/>
            </w:pPr>
            <w:r w:rsidRPr="00405938">
              <w:t>–</w:t>
            </w:r>
            <w:r w:rsidRPr="00405938">
              <w:rPr>
                <w:rFonts w:hint="eastAsia"/>
              </w:rPr>
              <w:t>73</w:t>
            </w:r>
          </w:p>
        </w:tc>
        <w:tc>
          <w:tcPr>
            <w:tcW w:w="3402" w:type="dxa"/>
          </w:tcPr>
          <w:p w:rsidR="003156E4" w:rsidRPr="00405938" w:rsidRDefault="003156E4" w:rsidP="001D35FB">
            <w:pPr>
              <w:pStyle w:val="Tabletext"/>
              <w:jc w:val="center"/>
            </w:pPr>
            <w:r w:rsidRPr="00405938">
              <w:t>–</w:t>
            </w:r>
            <w:r w:rsidRPr="00405938">
              <w:rPr>
                <w:rFonts w:hint="eastAsia"/>
              </w:rPr>
              <w:t>83</w:t>
            </w:r>
          </w:p>
        </w:tc>
      </w:tr>
      <w:tr w:rsidR="003156E4" w:rsidRPr="007D4780" w:rsidTr="001D35FB">
        <w:trPr>
          <w:jc w:val="center"/>
        </w:trPr>
        <w:tc>
          <w:tcPr>
            <w:tcW w:w="2802" w:type="dxa"/>
          </w:tcPr>
          <w:p w:rsidR="003156E4" w:rsidRPr="00405938" w:rsidRDefault="003156E4" w:rsidP="001D35FB">
            <w:pPr>
              <w:pStyle w:val="Tabletext"/>
              <w:jc w:val="center"/>
            </w:pPr>
            <w:r w:rsidRPr="00405938">
              <w:rPr>
                <w:rFonts w:hint="eastAsia"/>
              </w:rPr>
              <w:t>+5.25</w:t>
            </w:r>
          </w:p>
        </w:tc>
        <w:tc>
          <w:tcPr>
            <w:tcW w:w="3118" w:type="dxa"/>
          </w:tcPr>
          <w:p w:rsidR="003156E4" w:rsidRPr="00405938" w:rsidRDefault="003156E4" w:rsidP="001D35FB">
            <w:pPr>
              <w:pStyle w:val="Tabletext"/>
              <w:jc w:val="center"/>
            </w:pPr>
            <w:r w:rsidRPr="00405938">
              <w:t>–</w:t>
            </w:r>
            <w:r w:rsidRPr="00405938">
              <w:rPr>
                <w:rFonts w:hint="eastAsia"/>
              </w:rPr>
              <w:t>85</w:t>
            </w:r>
          </w:p>
        </w:tc>
        <w:tc>
          <w:tcPr>
            <w:tcW w:w="3402" w:type="dxa"/>
          </w:tcPr>
          <w:p w:rsidR="003156E4" w:rsidRPr="00405938" w:rsidRDefault="003156E4" w:rsidP="001D35FB">
            <w:pPr>
              <w:pStyle w:val="Tabletext"/>
              <w:jc w:val="center"/>
            </w:pPr>
            <w:r w:rsidRPr="00405938">
              <w:t>–</w:t>
            </w:r>
            <w:r w:rsidRPr="00405938">
              <w:rPr>
                <w:rFonts w:hint="eastAsia"/>
              </w:rPr>
              <w:t>95</w:t>
            </w:r>
          </w:p>
        </w:tc>
      </w:tr>
      <w:tr w:rsidR="003156E4" w:rsidRPr="007D4780" w:rsidTr="001D35FB">
        <w:trPr>
          <w:jc w:val="center"/>
        </w:trPr>
        <w:tc>
          <w:tcPr>
            <w:tcW w:w="2802" w:type="dxa"/>
          </w:tcPr>
          <w:p w:rsidR="003156E4" w:rsidRPr="00405938" w:rsidRDefault="003156E4" w:rsidP="001D35FB">
            <w:pPr>
              <w:pStyle w:val="Tabletext"/>
              <w:jc w:val="center"/>
            </w:pPr>
            <w:r w:rsidRPr="00405938">
              <w:rPr>
                <w:rFonts w:hint="eastAsia"/>
              </w:rPr>
              <w:t>+10.5</w:t>
            </w:r>
          </w:p>
        </w:tc>
        <w:tc>
          <w:tcPr>
            <w:tcW w:w="3118" w:type="dxa"/>
          </w:tcPr>
          <w:p w:rsidR="003156E4" w:rsidRPr="00405938" w:rsidRDefault="003156E4" w:rsidP="001D35FB">
            <w:pPr>
              <w:pStyle w:val="Tabletext"/>
              <w:jc w:val="center"/>
            </w:pPr>
            <w:r w:rsidRPr="00405938">
              <w:t>–</w:t>
            </w:r>
            <w:r w:rsidRPr="00405938">
              <w:rPr>
                <w:rFonts w:hint="eastAsia"/>
              </w:rPr>
              <w:t>110</w:t>
            </w:r>
          </w:p>
        </w:tc>
        <w:tc>
          <w:tcPr>
            <w:tcW w:w="3402" w:type="dxa"/>
          </w:tcPr>
          <w:p w:rsidR="003156E4" w:rsidRPr="00405938" w:rsidRDefault="003156E4" w:rsidP="001D35FB">
            <w:pPr>
              <w:pStyle w:val="Tabletext"/>
              <w:jc w:val="center"/>
            </w:pPr>
            <w:r w:rsidRPr="00405938">
              <w:t>–</w:t>
            </w:r>
            <w:r w:rsidRPr="00405938">
              <w:rPr>
                <w:rFonts w:hint="eastAsia"/>
              </w:rPr>
              <w:t>120</w:t>
            </w:r>
          </w:p>
        </w:tc>
      </w:tr>
      <w:tr w:rsidR="003156E4" w:rsidRPr="007D4780" w:rsidTr="001D35FB">
        <w:trPr>
          <w:jc w:val="center"/>
        </w:trPr>
        <w:tc>
          <w:tcPr>
            <w:tcW w:w="2802" w:type="dxa"/>
          </w:tcPr>
          <w:p w:rsidR="003156E4" w:rsidRPr="00405938" w:rsidRDefault="003156E4" w:rsidP="001D35FB">
            <w:pPr>
              <w:pStyle w:val="Tabletext"/>
              <w:jc w:val="center"/>
            </w:pPr>
            <w:r w:rsidRPr="00405938">
              <w:t>+17.5</w:t>
            </w:r>
          </w:p>
        </w:tc>
        <w:tc>
          <w:tcPr>
            <w:tcW w:w="3118" w:type="dxa"/>
          </w:tcPr>
          <w:p w:rsidR="003156E4" w:rsidRPr="00405938" w:rsidRDefault="003156E4" w:rsidP="001D35FB">
            <w:pPr>
              <w:pStyle w:val="Tabletext"/>
              <w:jc w:val="center"/>
            </w:pPr>
            <w:r w:rsidRPr="00405938">
              <w:t>–110</w:t>
            </w:r>
          </w:p>
        </w:tc>
        <w:tc>
          <w:tcPr>
            <w:tcW w:w="3402" w:type="dxa"/>
          </w:tcPr>
          <w:p w:rsidR="003156E4" w:rsidRPr="00405938" w:rsidRDefault="003156E4" w:rsidP="001D35FB">
            <w:pPr>
              <w:pStyle w:val="Tabletext"/>
              <w:jc w:val="center"/>
            </w:pPr>
            <w:r w:rsidRPr="00405938">
              <w:t>–120</w:t>
            </w:r>
          </w:p>
        </w:tc>
      </w:tr>
    </w:tbl>
    <w:p w:rsidR="003156E4" w:rsidRDefault="003156E4" w:rsidP="001566EB">
      <w:pPr>
        <w:pStyle w:val="Tablefin"/>
        <w:rPr>
          <w:lang w:eastAsia="zh-CN"/>
        </w:rPr>
      </w:pPr>
    </w:p>
    <w:p w:rsidR="003156E4" w:rsidRPr="008910AB" w:rsidRDefault="003156E4" w:rsidP="003156E4">
      <w:pPr>
        <w:pStyle w:val="Heading1"/>
        <w:rPr>
          <w:lang w:val="en-US" w:eastAsia="zh-CN"/>
        </w:rPr>
      </w:pPr>
      <w:r>
        <w:rPr>
          <w:rFonts w:hint="eastAsia"/>
          <w:lang w:val="en-US" w:eastAsia="zh-CN"/>
        </w:rPr>
        <w:t>3</w:t>
      </w:r>
      <w:r w:rsidRPr="008910AB">
        <w:rPr>
          <w:lang w:val="en-US" w:eastAsia="zh-CN"/>
        </w:rPr>
        <w:tab/>
      </w:r>
      <w:r w:rsidRPr="008910AB">
        <w:rPr>
          <w:rFonts w:hint="eastAsia"/>
          <w:lang w:val="en-US" w:eastAsia="zh-CN"/>
        </w:rPr>
        <w:t>Specific spectrum limit masks for 8</w:t>
      </w:r>
      <w:r w:rsidRPr="008910AB">
        <w:rPr>
          <w:lang w:val="en-US" w:eastAsia="zh-CN"/>
        </w:rPr>
        <w:t xml:space="preserve"> MHz </w:t>
      </w:r>
      <w:r w:rsidRPr="008910AB">
        <w:rPr>
          <w:rFonts w:hint="eastAsia"/>
          <w:lang w:val="en-US" w:eastAsia="zh-CN"/>
        </w:rPr>
        <w:t>channelling system D (DTMB)</w:t>
      </w:r>
    </w:p>
    <w:p w:rsidR="003156E4" w:rsidRPr="008910AB" w:rsidRDefault="003156E4" w:rsidP="003156E4">
      <w:pPr>
        <w:rPr>
          <w:lang w:val="en-US"/>
        </w:rPr>
      </w:pPr>
      <w:r w:rsidRPr="008910AB">
        <w:rPr>
          <w:noProof/>
          <w:lang w:val="en-US"/>
        </w:rPr>
        <w:t>When the digital system operates on a lower or higher adjacent channel to a co-sited transmitter, t</w:t>
      </w:r>
      <w:r w:rsidRPr="008910AB">
        <w:rPr>
          <w:lang w:val="en-US"/>
        </w:rPr>
        <w:t>he spectrum limit mask of system D with 8 MHz channel spacing for different application scenarios are given by</w:t>
      </w:r>
      <w:r>
        <w:rPr>
          <w:lang w:val="en-US"/>
        </w:rPr>
        <w:t xml:space="preserve"> Figs </w:t>
      </w:r>
      <w:r>
        <w:rPr>
          <w:rFonts w:hint="eastAsia"/>
          <w:lang w:val="en-US" w:eastAsia="zh-CN"/>
        </w:rPr>
        <w:t>11</w:t>
      </w:r>
      <w:r w:rsidRPr="008910AB">
        <w:rPr>
          <w:lang w:val="en-US"/>
        </w:rPr>
        <w:t xml:space="preserve"> and 1</w:t>
      </w:r>
      <w:r>
        <w:rPr>
          <w:rFonts w:hint="eastAsia"/>
          <w:lang w:val="en-US" w:eastAsia="zh-CN"/>
        </w:rPr>
        <w:t>2</w:t>
      </w:r>
      <w:r w:rsidRPr="008910AB">
        <w:rPr>
          <w:lang w:val="en-US"/>
        </w:rPr>
        <w:t>. Detail</w:t>
      </w:r>
      <w:r>
        <w:rPr>
          <w:lang w:val="en-US"/>
        </w:rPr>
        <w:t>ed</w:t>
      </w:r>
      <w:r w:rsidRPr="008910AB">
        <w:rPr>
          <w:lang w:val="en-US"/>
        </w:rPr>
        <w:t xml:space="preserve"> data of</w:t>
      </w:r>
      <w:r>
        <w:rPr>
          <w:lang w:val="en-US"/>
        </w:rPr>
        <w:t xml:space="preserve"> Figs </w:t>
      </w:r>
      <w:r>
        <w:rPr>
          <w:rFonts w:hint="eastAsia"/>
          <w:lang w:val="en-US" w:eastAsia="zh-CN"/>
        </w:rPr>
        <w:t>11</w:t>
      </w:r>
      <w:r w:rsidRPr="008910AB">
        <w:rPr>
          <w:lang w:val="en-US"/>
        </w:rPr>
        <w:t xml:space="preserve"> and 1</w:t>
      </w:r>
      <w:r>
        <w:rPr>
          <w:rFonts w:hint="eastAsia"/>
          <w:lang w:val="en-US" w:eastAsia="zh-CN"/>
        </w:rPr>
        <w:t xml:space="preserve">2 </w:t>
      </w:r>
      <w:r w:rsidRPr="008910AB">
        <w:rPr>
          <w:lang w:val="en-US"/>
        </w:rPr>
        <w:t>were presented by</w:t>
      </w:r>
      <w:r w:rsidRPr="00D65AD1">
        <w:rPr>
          <w:lang w:val="en-US"/>
        </w:rPr>
        <w:t xml:space="preserve"> </w:t>
      </w:r>
      <w:r>
        <w:rPr>
          <w:lang w:val="en-US"/>
        </w:rPr>
        <w:t xml:space="preserve">Tables </w:t>
      </w:r>
      <w:r>
        <w:rPr>
          <w:rFonts w:hint="eastAsia"/>
          <w:lang w:val="en-US" w:eastAsia="zh-CN"/>
        </w:rPr>
        <w:t>8</w:t>
      </w:r>
      <w:r w:rsidRPr="008910AB">
        <w:rPr>
          <w:lang w:val="en-US"/>
        </w:rPr>
        <w:t xml:space="preserve"> and </w:t>
      </w:r>
      <w:r>
        <w:rPr>
          <w:rFonts w:hint="eastAsia"/>
          <w:lang w:val="en-US" w:eastAsia="zh-CN"/>
        </w:rPr>
        <w:t>9</w:t>
      </w:r>
      <w:r w:rsidRPr="008910AB">
        <w:rPr>
          <w:lang w:val="en-US"/>
        </w:rPr>
        <w:t>, respectively.</w:t>
      </w:r>
    </w:p>
    <w:p w:rsidR="003156E4" w:rsidRPr="008910AB" w:rsidRDefault="003156E4" w:rsidP="003156E4">
      <w:pPr>
        <w:rPr>
          <w:noProof/>
          <w:lang w:val="en-US"/>
        </w:rPr>
      </w:pPr>
      <w:r w:rsidRPr="008910AB">
        <w:rPr>
          <w:noProof/>
          <w:lang w:val="en-US"/>
        </w:rPr>
        <w:t xml:space="preserve">The masks shown in </w:t>
      </w:r>
      <w:r>
        <w:rPr>
          <w:noProof/>
          <w:lang w:val="en-US"/>
        </w:rPr>
        <w:t xml:space="preserve">Fig. </w:t>
      </w:r>
      <w:r>
        <w:rPr>
          <w:rFonts w:hint="eastAsia"/>
          <w:lang w:val="en-US" w:eastAsia="zh-CN"/>
        </w:rPr>
        <w:t>11</w:t>
      </w:r>
      <w:r w:rsidRPr="008910AB">
        <w:rPr>
          <w:noProof/>
          <w:lang w:val="en-US"/>
        </w:rPr>
        <w:t xml:space="preserve"> show the minimum protection needed for analogue television where the analogue and the digital television transmitters are co-sited and are applicable for cases where:</w:t>
      </w:r>
    </w:p>
    <w:p w:rsidR="003156E4" w:rsidRPr="008910AB" w:rsidRDefault="003156E4" w:rsidP="003156E4">
      <w:pPr>
        <w:pStyle w:val="enumlev1"/>
        <w:rPr>
          <w:noProof/>
          <w:lang w:val="en-US"/>
        </w:rPr>
      </w:pPr>
      <w:r w:rsidRPr="008910AB">
        <w:rPr>
          <w:noProof/>
          <w:lang w:val="en-US"/>
        </w:rPr>
        <w:t>–</w:t>
      </w:r>
      <w:r w:rsidRPr="008910AB">
        <w:rPr>
          <w:noProof/>
          <w:lang w:val="en-US"/>
        </w:rPr>
        <w:tab/>
        <w:t>no polarization discrimination between digital and analogue television is used; and</w:t>
      </w:r>
    </w:p>
    <w:p w:rsidR="003156E4" w:rsidRPr="008910AB" w:rsidRDefault="003156E4" w:rsidP="003156E4">
      <w:pPr>
        <w:pStyle w:val="enumlev1"/>
        <w:rPr>
          <w:noProof/>
          <w:lang w:val="en-US"/>
        </w:rPr>
      </w:pPr>
      <w:r w:rsidRPr="008910AB">
        <w:rPr>
          <w:noProof/>
          <w:lang w:val="en-US"/>
        </w:rPr>
        <w:lastRenderedPageBreak/>
        <w:t>–</w:t>
      </w:r>
      <w:r w:rsidRPr="008910AB">
        <w:rPr>
          <w:noProof/>
          <w:lang w:val="en-US"/>
        </w:rPr>
        <w:tab/>
        <w:t>the radiated power from both transmitters is the same (analogue sync-peak power equal to total power from the digital television transmitter). If the radiated powers from the two transmitters are not identical, proportional correction can be applied as follows:</w:t>
      </w:r>
    </w:p>
    <w:p w:rsidR="003156E4" w:rsidRPr="004166E9" w:rsidRDefault="003156E4" w:rsidP="003156E4">
      <w:pPr>
        <w:pStyle w:val="Equation"/>
        <w:rPr>
          <w:noProof/>
          <w:lang w:val="fr-CH"/>
        </w:rPr>
      </w:pPr>
      <w:r w:rsidRPr="008910AB">
        <w:rPr>
          <w:noProof/>
          <w:lang w:val="en-US"/>
        </w:rPr>
        <w:tab/>
      </w:r>
      <w:r w:rsidRPr="008910AB">
        <w:rPr>
          <w:noProof/>
          <w:lang w:val="en-US"/>
        </w:rPr>
        <w:tab/>
      </w:r>
      <w:r w:rsidRPr="004166E9">
        <w:rPr>
          <w:noProof/>
          <w:lang w:val="fr-CH"/>
        </w:rPr>
        <w:t>correction = minimum analogue erp − maximum digital erp.</w:t>
      </w:r>
    </w:p>
    <w:p w:rsidR="003156E4" w:rsidRPr="00267820" w:rsidRDefault="003156E4" w:rsidP="001566EB">
      <w:pPr>
        <w:pStyle w:val="FigureNo"/>
        <w:rPr>
          <w:lang w:val="fr-CH" w:eastAsia="zh-CN"/>
        </w:rPr>
      </w:pPr>
      <w:bookmarkStart w:id="3" w:name="_Toc225317925"/>
      <w:r w:rsidRPr="00267820">
        <w:rPr>
          <w:lang w:val="fr-CH"/>
        </w:rPr>
        <w:t>Figure</w:t>
      </w:r>
      <w:r w:rsidRPr="00267820">
        <w:rPr>
          <w:rFonts w:hint="eastAsia"/>
          <w:lang w:val="fr-CH" w:eastAsia="zh-CN"/>
        </w:rPr>
        <w:t xml:space="preserve"> 11</w:t>
      </w:r>
    </w:p>
    <w:bookmarkEnd w:id="3"/>
    <w:p w:rsidR="003156E4" w:rsidRPr="008910AB" w:rsidRDefault="003156E4" w:rsidP="001566EB">
      <w:pPr>
        <w:pStyle w:val="Figuretitle"/>
        <w:rPr>
          <w:lang w:val="en-US"/>
        </w:rPr>
      </w:pPr>
      <w:r w:rsidRPr="008910AB">
        <w:rPr>
          <w:lang w:val="en-US"/>
        </w:rPr>
        <w:t xml:space="preserve">Spectrum limit mask when DTMB transmitter with 8 MHz channel </w:t>
      </w:r>
      <w:r w:rsidRPr="005D50C5">
        <w:rPr>
          <w:lang w:val="en-US"/>
        </w:rPr>
        <w:t>spacing</w:t>
      </w:r>
      <w:r w:rsidRPr="008910AB">
        <w:rPr>
          <w:lang w:val="en-US"/>
        </w:rPr>
        <w:t xml:space="preserve"> operates on a lower or higher adjacent channel to a co-sited analogue television transmitter (measured with 4 kHz bandwidth)</w:t>
      </w:r>
    </w:p>
    <w:bookmarkStart w:id="4" w:name="_Toc225317926"/>
    <w:p w:rsidR="003156E4" w:rsidRDefault="00267820" w:rsidP="001566EB">
      <w:pPr>
        <w:pStyle w:val="Figure"/>
      </w:pPr>
      <w:r>
        <w:rPr>
          <w:noProof/>
          <w:lang w:val="en-US"/>
        </w:rPr>
        <w:object w:dxaOrig="5350" w:dyaOrig="4009">
          <v:shape id="_x0000_i1035" type="#_x0000_t75" style="width:419.55pt;height:313.85pt;mso-position-vertical:absolute" o:ole="">
            <v:imagedata r:id="rId33" o:title=""/>
          </v:shape>
          <o:OLEObject Type="Embed" ProgID="CorelDRAW.Graphic.14" ShapeID="_x0000_i1035" DrawAspect="Content" ObjectID="_1467439764" r:id="rId34"/>
        </w:object>
      </w:r>
    </w:p>
    <w:p w:rsidR="003156E4" w:rsidRPr="008910AB" w:rsidRDefault="003156E4" w:rsidP="003156E4">
      <w:pPr>
        <w:pStyle w:val="TableNo"/>
        <w:rPr>
          <w:lang w:val="en-US" w:eastAsia="zh-CN"/>
        </w:rPr>
      </w:pPr>
      <w:r w:rsidRPr="008910AB">
        <w:rPr>
          <w:lang w:val="en-US"/>
        </w:rPr>
        <w:t xml:space="preserve">TABLE </w:t>
      </w:r>
      <w:r>
        <w:rPr>
          <w:rFonts w:hint="eastAsia"/>
          <w:lang w:val="en-US" w:eastAsia="zh-CN"/>
        </w:rPr>
        <w:t>8</w:t>
      </w:r>
    </w:p>
    <w:p w:rsidR="003156E4" w:rsidRPr="008910AB" w:rsidRDefault="003156E4" w:rsidP="003156E4">
      <w:pPr>
        <w:pStyle w:val="Tabletitle"/>
        <w:rPr>
          <w:lang w:val="en-US"/>
        </w:rPr>
      </w:pPr>
      <w:r w:rsidRPr="008910AB">
        <w:rPr>
          <w:lang w:val="en-US"/>
        </w:rPr>
        <w:t>Breakpoints of the spectrum limit mask when DTMB transmitter with 8 MHz channel</w:t>
      </w:r>
      <w:r>
        <w:rPr>
          <w:lang w:val="en-US"/>
        </w:rPr>
        <w:t xml:space="preserve"> </w:t>
      </w:r>
      <w:r w:rsidRPr="008910AB">
        <w:rPr>
          <w:lang w:val="en-US"/>
        </w:rPr>
        <w:t>spacing operates on a lower or higher adjacent channel to a co-sited analogue</w:t>
      </w:r>
      <w:r>
        <w:rPr>
          <w:lang w:val="en-US"/>
        </w:rPr>
        <w:t xml:space="preserve"> </w:t>
      </w:r>
      <w:r w:rsidRPr="008910AB">
        <w:rPr>
          <w:lang w:val="en-US"/>
        </w:rPr>
        <w:t>television transmitter (measured with 4 kHz bandwidth)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3156E4" w:rsidRPr="00F8198D" w:rsidTr="001D35FB">
        <w:trPr>
          <w:jc w:val="center"/>
        </w:trPr>
        <w:tc>
          <w:tcPr>
            <w:tcW w:w="5226" w:type="dxa"/>
            <w:vAlign w:val="center"/>
          </w:tcPr>
          <w:p w:rsidR="003156E4" w:rsidRPr="00EE7F77" w:rsidRDefault="003156E4" w:rsidP="001D35FB">
            <w:pPr>
              <w:pStyle w:val="Tablehead"/>
              <w:spacing w:before="20" w:after="20"/>
              <w:rPr>
                <w:lang w:val="en-US"/>
              </w:rPr>
            </w:pPr>
            <w:r w:rsidRPr="00EE7F77">
              <w:rPr>
                <w:lang w:val="en-US"/>
              </w:rPr>
              <w:t xml:space="preserve">Frequency offset to the central frequency </w:t>
            </w:r>
            <w:r>
              <w:rPr>
                <w:lang w:val="en-US"/>
              </w:rPr>
              <w:br/>
            </w:r>
            <w:r w:rsidRPr="00EE7F77">
              <w:rPr>
                <w:lang w:val="en-US"/>
              </w:rPr>
              <w:t>(MHz)</w:t>
            </w:r>
          </w:p>
        </w:tc>
        <w:tc>
          <w:tcPr>
            <w:tcW w:w="3846" w:type="dxa"/>
            <w:vAlign w:val="center"/>
          </w:tcPr>
          <w:p w:rsidR="003156E4" w:rsidRPr="00F8198D" w:rsidRDefault="003156E4" w:rsidP="001D35FB">
            <w:pPr>
              <w:pStyle w:val="Tablehead"/>
              <w:spacing w:before="20" w:after="20"/>
              <w:rPr>
                <w:lang w:val="en-US"/>
              </w:rPr>
            </w:pPr>
            <w:r w:rsidRPr="00F8198D">
              <w:rPr>
                <w:lang w:val="en-US"/>
              </w:rPr>
              <w:t xml:space="preserve">Relative level </w:t>
            </w:r>
            <w:r>
              <w:rPr>
                <w:lang w:val="en-US"/>
              </w:rPr>
              <w:br/>
            </w:r>
            <w:r w:rsidRPr="00F8198D">
              <w:rPr>
                <w:lang w:val="en-US"/>
              </w:rPr>
              <w:t>(dB)</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−20</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−100</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−12</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−100</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−10.75</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−76.9</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−9.75</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−76.9</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−5.75</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−74.2</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−4.94</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−69.9</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−3.9</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−32.8</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+3.9</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−32.8</w:t>
            </w:r>
          </w:p>
        </w:tc>
      </w:tr>
      <w:tr w:rsidR="003156E4" w:rsidRPr="00CF3AAF"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+4.25</w:t>
            </w:r>
          </w:p>
        </w:tc>
        <w:tc>
          <w:tcPr>
            <w:tcW w:w="3846" w:type="dxa"/>
            <w:vAlign w:val="center"/>
          </w:tcPr>
          <w:p w:rsidR="003156E4" w:rsidRPr="00F105AB" w:rsidRDefault="003156E4" w:rsidP="001D35FB">
            <w:pPr>
              <w:pStyle w:val="Tabletext"/>
              <w:spacing w:before="20" w:after="20"/>
              <w:jc w:val="center"/>
            </w:pPr>
            <w:r w:rsidRPr="00F8198D">
              <w:rPr>
                <w:lang w:val="en-US"/>
              </w:rPr>
              <w:t>−64</w:t>
            </w:r>
            <w:r w:rsidRPr="00F105AB">
              <w:t>.9</w:t>
            </w:r>
          </w:p>
        </w:tc>
      </w:tr>
    </w:tbl>
    <w:p w:rsidR="00267820" w:rsidRDefault="00267820">
      <w:r>
        <w:br w:type="page"/>
      </w:r>
    </w:p>
    <w:p w:rsidR="00267820" w:rsidRPr="008910AB" w:rsidRDefault="00267820" w:rsidP="00267820">
      <w:pPr>
        <w:pStyle w:val="TableNo"/>
        <w:rPr>
          <w:lang w:val="en-US" w:eastAsia="zh-CN"/>
        </w:rPr>
      </w:pPr>
      <w:r w:rsidRPr="008910AB">
        <w:rPr>
          <w:lang w:val="en-US"/>
        </w:rPr>
        <w:lastRenderedPageBreak/>
        <w:t xml:space="preserve">TABLE </w:t>
      </w:r>
      <w:r>
        <w:rPr>
          <w:rFonts w:hint="eastAsia"/>
          <w:lang w:val="en-US" w:eastAsia="zh-CN"/>
        </w:rPr>
        <w:t>8</w:t>
      </w:r>
      <w:r>
        <w:rPr>
          <w:lang w:val="en-US" w:eastAsia="zh-CN"/>
        </w:rPr>
        <w:t xml:space="preserve"> (</w:t>
      </w:r>
      <w:r w:rsidRPr="00267820">
        <w:rPr>
          <w:i/>
          <w:iCs/>
          <w:lang w:val="en-US" w:eastAsia="zh-CN"/>
        </w:rPr>
        <w:t>end</w:t>
      </w:r>
      <w:r>
        <w:rPr>
          <w:lang w:val="en-US"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267820" w:rsidRPr="00F8198D" w:rsidTr="00470835">
        <w:trPr>
          <w:jc w:val="center"/>
        </w:trPr>
        <w:tc>
          <w:tcPr>
            <w:tcW w:w="5226" w:type="dxa"/>
            <w:vAlign w:val="center"/>
          </w:tcPr>
          <w:p w:rsidR="00267820" w:rsidRPr="00EE7F77" w:rsidRDefault="00267820" w:rsidP="00470835">
            <w:pPr>
              <w:pStyle w:val="Tablehead"/>
              <w:spacing w:before="20" w:after="20"/>
              <w:rPr>
                <w:lang w:val="en-US"/>
              </w:rPr>
            </w:pPr>
            <w:r w:rsidRPr="00EE7F77">
              <w:rPr>
                <w:lang w:val="en-US"/>
              </w:rPr>
              <w:t xml:space="preserve">Frequency offset to the central frequency </w:t>
            </w:r>
            <w:r>
              <w:rPr>
                <w:lang w:val="en-US"/>
              </w:rPr>
              <w:br/>
            </w:r>
            <w:r w:rsidRPr="00EE7F77">
              <w:rPr>
                <w:lang w:val="en-US"/>
              </w:rPr>
              <w:t>(MHz)</w:t>
            </w:r>
          </w:p>
        </w:tc>
        <w:tc>
          <w:tcPr>
            <w:tcW w:w="3846" w:type="dxa"/>
            <w:vAlign w:val="center"/>
          </w:tcPr>
          <w:p w:rsidR="00267820" w:rsidRPr="00F8198D" w:rsidRDefault="00267820" w:rsidP="00470835">
            <w:pPr>
              <w:pStyle w:val="Tablehead"/>
              <w:spacing w:before="20" w:after="20"/>
              <w:rPr>
                <w:lang w:val="en-US"/>
              </w:rPr>
            </w:pPr>
            <w:r w:rsidRPr="00F8198D">
              <w:rPr>
                <w:lang w:val="en-US"/>
              </w:rPr>
              <w:t xml:space="preserve">Relative level </w:t>
            </w:r>
            <w:r>
              <w:rPr>
                <w:lang w:val="en-US"/>
              </w:rPr>
              <w:br/>
            </w:r>
            <w:r w:rsidRPr="00F8198D">
              <w:rPr>
                <w:lang w:val="en-US"/>
              </w:rPr>
              <w:t>(dB)</w:t>
            </w:r>
          </w:p>
        </w:tc>
      </w:tr>
      <w:tr w:rsidR="003156E4" w:rsidRPr="00CF3AAF" w:rsidTr="001D35FB">
        <w:trPr>
          <w:jc w:val="center"/>
        </w:trPr>
        <w:tc>
          <w:tcPr>
            <w:tcW w:w="5226" w:type="dxa"/>
            <w:vAlign w:val="center"/>
          </w:tcPr>
          <w:p w:rsidR="003156E4" w:rsidRPr="00F105AB" w:rsidRDefault="003156E4" w:rsidP="001D35FB">
            <w:pPr>
              <w:pStyle w:val="Tabletext"/>
              <w:spacing w:before="20" w:after="20"/>
              <w:jc w:val="center"/>
            </w:pPr>
            <w:r w:rsidRPr="00F105AB">
              <w:t>+5.25</w:t>
            </w:r>
          </w:p>
        </w:tc>
        <w:tc>
          <w:tcPr>
            <w:tcW w:w="3846" w:type="dxa"/>
            <w:vAlign w:val="center"/>
          </w:tcPr>
          <w:p w:rsidR="003156E4" w:rsidRPr="00F105AB" w:rsidRDefault="003156E4" w:rsidP="001D35FB">
            <w:pPr>
              <w:pStyle w:val="Tabletext"/>
              <w:spacing w:before="20" w:after="20"/>
              <w:jc w:val="center"/>
            </w:pPr>
            <w:r w:rsidRPr="00F105AB">
              <w:t>−76.9</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+6.25</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−76.9</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+10.25</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−76.9</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+12</w:t>
            </w:r>
          </w:p>
        </w:tc>
        <w:tc>
          <w:tcPr>
            <w:tcW w:w="3846" w:type="dxa"/>
            <w:vAlign w:val="center"/>
          </w:tcPr>
          <w:p w:rsidR="003156E4" w:rsidRPr="00F8198D" w:rsidRDefault="003156E4" w:rsidP="001D35FB">
            <w:pPr>
              <w:pStyle w:val="Tabletext"/>
              <w:spacing w:before="20" w:after="20"/>
              <w:jc w:val="center"/>
              <w:rPr>
                <w:lang w:val="en-US"/>
              </w:rPr>
            </w:pPr>
            <w:r w:rsidRPr="00F8198D">
              <w:rPr>
                <w:lang w:val="en-US"/>
              </w:rPr>
              <w:t>−100</w:t>
            </w:r>
          </w:p>
        </w:tc>
      </w:tr>
      <w:tr w:rsidR="003156E4" w:rsidRPr="00F8198D" w:rsidTr="001D35FB">
        <w:trPr>
          <w:jc w:val="center"/>
        </w:trPr>
        <w:tc>
          <w:tcPr>
            <w:tcW w:w="5226" w:type="dxa"/>
            <w:vAlign w:val="center"/>
          </w:tcPr>
          <w:p w:rsidR="003156E4" w:rsidRPr="00F8198D" w:rsidRDefault="003156E4" w:rsidP="001D35FB">
            <w:pPr>
              <w:pStyle w:val="Tabletext"/>
              <w:spacing w:before="20" w:after="20"/>
              <w:jc w:val="center"/>
              <w:rPr>
                <w:lang w:val="en-US"/>
              </w:rPr>
            </w:pPr>
            <w:r w:rsidRPr="00F8198D">
              <w:rPr>
                <w:lang w:val="en-US"/>
              </w:rPr>
              <w:t>+20</w:t>
            </w:r>
          </w:p>
        </w:tc>
        <w:tc>
          <w:tcPr>
            <w:tcW w:w="3846" w:type="dxa"/>
            <w:vAlign w:val="center"/>
          </w:tcPr>
          <w:p w:rsidR="003156E4" w:rsidRPr="00F8198D" w:rsidRDefault="005D50C5" w:rsidP="001D35FB">
            <w:pPr>
              <w:pStyle w:val="Tabletext"/>
              <w:spacing w:before="20" w:after="20"/>
              <w:jc w:val="center"/>
              <w:rPr>
                <w:lang w:val="en-US"/>
              </w:rPr>
            </w:pPr>
            <w:r w:rsidRPr="005D50C5">
              <w:rPr>
                <w:lang w:val="en-US"/>
              </w:rPr>
              <w:t>–</w:t>
            </w:r>
            <w:r w:rsidR="003156E4" w:rsidRPr="00F8198D">
              <w:rPr>
                <w:lang w:val="en-US"/>
              </w:rPr>
              <w:t>100</w:t>
            </w:r>
          </w:p>
        </w:tc>
      </w:tr>
    </w:tbl>
    <w:p w:rsidR="003156E4" w:rsidRPr="00F8198D" w:rsidRDefault="003156E4" w:rsidP="003156E4">
      <w:pPr>
        <w:pStyle w:val="FigureNo"/>
        <w:spacing w:before="360"/>
        <w:rPr>
          <w:lang w:val="en-US" w:eastAsia="zh-CN"/>
        </w:rPr>
      </w:pPr>
      <w:r w:rsidRPr="00F8198D">
        <w:rPr>
          <w:lang w:val="en-US"/>
        </w:rPr>
        <w:t>Figure</w:t>
      </w:r>
      <w:r>
        <w:rPr>
          <w:rFonts w:hint="eastAsia"/>
          <w:lang w:val="en-US" w:eastAsia="zh-CN"/>
        </w:rPr>
        <w:t xml:space="preserve"> </w:t>
      </w:r>
      <w:bookmarkStart w:id="5" w:name="_GoBack"/>
      <w:bookmarkEnd w:id="5"/>
      <w:r w:rsidRPr="00F8198D">
        <w:rPr>
          <w:lang w:val="en-US"/>
        </w:rPr>
        <w:t>1</w:t>
      </w:r>
      <w:r>
        <w:rPr>
          <w:rFonts w:hint="eastAsia"/>
          <w:lang w:val="en-US" w:eastAsia="zh-CN"/>
        </w:rPr>
        <w:t>2</w:t>
      </w:r>
    </w:p>
    <w:bookmarkEnd w:id="4"/>
    <w:p w:rsidR="003156E4" w:rsidRPr="008910AB" w:rsidRDefault="003156E4" w:rsidP="005F5260">
      <w:pPr>
        <w:pStyle w:val="Figuretitle"/>
        <w:spacing w:after="0"/>
        <w:rPr>
          <w:lang w:val="en-US"/>
        </w:rPr>
      </w:pPr>
      <w:r w:rsidRPr="008910AB">
        <w:rPr>
          <w:lang w:val="en-US"/>
        </w:rPr>
        <w:t xml:space="preserve">Spectrum limit mask for </w:t>
      </w:r>
      <w:r w:rsidR="005F5260">
        <w:rPr>
          <w:lang w:val="en-US"/>
        </w:rPr>
        <w:t>s</w:t>
      </w:r>
      <w:r>
        <w:rPr>
          <w:lang w:val="en-US"/>
        </w:rPr>
        <w:t>ensitive cases</w:t>
      </w:r>
      <w:r w:rsidRPr="008910AB">
        <w:rPr>
          <w:lang w:val="en-US"/>
        </w:rPr>
        <w:t xml:space="preserve"> when DTMB transmitter with 8 MHz channel spacing operates</w:t>
      </w:r>
      <w:r w:rsidRPr="008910AB">
        <w:rPr>
          <w:lang w:val="en-US"/>
        </w:rPr>
        <w:br/>
        <w:t>on a lower or higher adjacent channel to other services (e.g. with low power)</w:t>
      </w:r>
      <w:r>
        <w:rPr>
          <w:lang w:val="en-US"/>
        </w:rPr>
        <w:t xml:space="preserve"> </w:t>
      </w:r>
      <w:r w:rsidRPr="008910AB">
        <w:rPr>
          <w:lang w:val="en-US"/>
        </w:rPr>
        <w:t>(measured with 4 kHz bandwidth)</w:t>
      </w:r>
    </w:p>
    <w:p w:rsidR="003156E4" w:rsidRDefault="0018282E" w:rsidP="00267820">
      <w:pPr>
        <w:pStyle w:val="Figure"/>
        <w:spacing w:before="120"/>
      </w:pPr>
      <w:r>
        <w:object w:dxaOrig="5736" w:dyaOrig="2582">
          <v:shape id="_x0000_i1038" type="#_x0000_t75" style="width:440.3pt;height:198.45pt;mso-position-vertical:absolute" o:ole="">
            <v:imagedata r:id="rId35" o:title=""/>
          </v:shape>
          <o:OLEObject Type="Embed" ProgID="CorelDRAW.Graphic.14" ShapeID="_x0000_i1038" DrawAspect="Content" ObjectID="_1467439765" r:id="rId36"/>
        </w:object>
      </w:r>
    </w:p>
    <w:p w:rsidR="003156E4" w:rsidRPr="0071136D" w:rsidRDefault="003156E4" w:rsidP="003156E4">
      <w:pPr>
        <w:pStyle w:val="TableNo"/>
        <w:rPr>
          <w:lang w:val="en-US" w:eastAsia="zh-CN"/>
        </w:rPr>
      </w:pPr>
      <w:r w:rsidRPr="0071136D">
        <w:rPr>
          <w:lang w:val="en-US"/>
        </w:rPr>
        <w:t>TABLE</w:t>
      </w:r>
      <w:r>
        <w:rPr>
          <w:rFonts w:hint="eastAsia"/>
          <w:lang w:val="en-US" w:eastAsia="zh-CN"/>
        </w:rPr>
        <w:t xml:space="preserve"> 9</w:t>
      </w:r>
    </w:p>
    <w:p w:rsidR="003156E4" w:rsidRPr="0071136D" w:rsidRDefault="003156E4" w:rsidP="003156E4">
      <w:pPr>
        <w:pStyle w:val="Tabletitle"/>
        <w:rPr>
          <w:lang w:val="en-US"/>
        </w:rPr>
      </w:pPr>
      <w:bookmarkStart w:id="6" w:name="_Toc225317990"/>
      <w:r w:rsidRPr="0071136D">
        <w:rPr>
          <w:lang w:val="en-US"/>
        </w:rPr>
        <w:t xml:space="preserve">Breakpoints of the spectrum limit mask for </w:t>
      </w:r>
      <w:bookmarkEnd w:id="6"/>
      <w:r w:rsidR="002F0F63">
        <w:rPr>
          <w:lang w:val="en-US"/>
        </w:rPr>
        <w:t>s</w:t>
      </w:r>
      <w:r>
        <w:rPr>
          <w:lang w:val="en-US"/>
        </w:rPr>
        <w:t>ensitive cases</w:t>
      </w:r>
      <w:r w:rsidRPr="0071136D">
        <w:rPr>
          <w:lang w:val="en-US"/>
        </w:rPr>
        <w:t xml:space="preserve"> when DTMB transmitter</w:t>
      </w:r>
      <w:r w:rsidRPr="0071136D">
        <w:rPr>
          <w:lang w:val="en-US"/>
        </w:rPr>
        <w:br/>
        <w:t>with 8 MHz channel spacing operates on a lower or higher adjacent channel</w:t>
      </w:r>
      <w:r w:rsidRPr="0071136D">
        <w:rPr>
          <w:lang w:val="en-US"/>
        </w:rPr>
        <w:br/>
        <w:t>to other services (e.g. with low power) (measured with 4 kHz bandwidth)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2"/>
        <w:gridCol w:w="3740"/>
      </w:tblGrid>
      <w:tr w:rsidR="003156E4" w:rsidRPr="00F8198D" w:rsidTr="001D35FB">
        <w:trPr>
          <w:jc w:val="center"/>
        </w:trPr>
        <w:tc>
          <w:tcPr>
            <w:tcW w:w="3117" w:type="dxa"/>
            <w:vAlign w:val="center"/>
          </w:tcPr>
          <w:p w:rsidR="003156E4" w:rsidRPr="0071136D" w:rsidRDefault="003156E4" w:rsidP="001D35FB">
            <w:pPr>
              <w:pStyle w:val="Tablehead"/>
              <w:rPr>
                <w:lang w:val="en-US"/>
              </w:rPr>
            </w:pPr>
            <w:r w:rsidRPr="0071136D">
              <w:rPr>
                <w:lang w:val="en-US"/>
              </w:rPr>
              <w:t xml:space="preserve">Frequency offset related to the central frequency </w:t>
            </w:r>
            <w:r>
              <w:rPr>
                <w:lang w:val="en-US"/>
              </w:rPr>
              <w:br/>
            </w:r>
            <w:r w:rsidRPr="0071136D">
              <w:rPr>
                <w:lang w:val="en-US"/>
              </w:rPr>
              <w:t>(MHz)</w:t>
            </w:r>
          </w:p>
        </w:tc>
        <w:tc>
          <w:tcPr>
            <w:tcW w:w="2186" w:type="dxa"/>
            <w:vAlign w:val="center"/>
          </w:tcPr>
          <w:p w:rsidR="003156E4" w:rsidRPr="00F8198D" w:rsidRDefault="003156E4" w:rsidP="001D35FB">
            <w:pPr>
              <w:pStyle w:val="Tablehead"/>
              <w:rPr>
                <w:lang w:val="en-US"/>
              </w:rPr>
            </w:pPr>
            <w:r w:rsidRPr="00F8198D">
              <w:rPr>
                <w:lang w:val="en-US"/>
              </w:rPr>
              <w:t xml:space="preserve">Relative level </w:t>
            </w:r>
            <w:r>
              <w:rPr>
                <w:lang w:val="en-US"/>
              </w:rPr>
              <w:br/>
            </w:r>
            <w:r w:rsidRPr="00F8198D">
              <w:rPr>
                <w:lang w:val="en-US"/>
              </w:rPr>
              <w:t>(dB)</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−20</w:t>
            </w:r>
          </w:p>
        </w:tc>
        <w:tc>
          <w:tcPr>
            <w:tcW w:w="2186" w:type="dxa"/>
            <w:vAlign w:val="center"/>
          </w:tcPr>
          <w:p w:rsidR="003156E4" w:rsidRPr="00F8198D" w:rsidRDefault="003156E4" w:rsidP="001D35FB">
            <w:pPr>
              <w:pStyle w:val="Tabletext"/>
              <w:jc w:val="center"/>
              <w:rPr>
                <w:b/>
                <w:lang w:val="en-US"/>
              </w:rPr>
            </w:pPr>
            <w:r w:rsidRPr="00F8198D">
              <w:rPr>
                <w:lang w:val="en-US"/>
              </w:rPr>
              <w:t>−120</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−12</w:t>
            </w:r>
          </w:p>
        </w:tc>
        <w:tc>
          <w:tcPr>
            <w:tcW w:w="2186" w:type="dxa"/>
            <w:vAlign w:val="center"/>
          </w:tcPr>
          <w:p w:rsidR="003156E4" w:rsidRPr="00F8198D" w:rsidRDefault="003156E4" w:rsidP="001D35FB">
            <w:pPr>
              <w:pStyle w:val="Tabletext"/>
              <w:jc w:val="center"/>
              <w:rPr>
                <w:lang w:val="en-US"/>
              </w:rPr>
            </w:pPr>
            <w:r w:rsidRPr="00F8198D">
              <w:rPr>
                <w:lang w:val="en-US"/>
              </w:rPr>
              <w:t>−120</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−6</w:t>
            </w:r>
          </w:p>
        </w:tc>
        <w:tc>
          <w:tcPr>
            <w:tcW w:w="2186" w:type="dxa"/>
            <w:vAlign w:val="center"/>
          </w:tcPr>
          <w:p w:rsidR="003156E4" w:rsidRPr="00F8198D" w:rsidRDefault="003156E4" w:rsidP="001D35FB">
            <w:pPr>
              <w:pStyle w:val="Tabletext"/>
              <w:jc w:val="center"/>
              <w:rPr>
                <w:lang w:val="en-US"/>
              </w:rPr>
            </w:pPr>
            <w:r w:rsidRPr="00F8198D">
              <w:rPr>
                <w:lang w:val="en-US"/>
              </w:rPr>
              <w:t>−95</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−4.2</w:t>
            </w:r>
          </w:p>
        </w:tc>
        <w:tc>
          <w:tcPr>
            <w:tcW w:w="2186" w:type="dxa"/>
            <w:vAlign w:val="center"/>
          </w:tcPr>
          <w:p w:rsidR="003156E4" w:rsidRPr="00F8198D" w:rsidRDefault="003156E4" w:rsidP="001D35FB">
            <w:pPr>
              <w:pStyle w:val="Tabletext"/>
              <w:jc w:val="center"/>
              <w:rPr>
                <w:lang w:val="en-US"/>
              </w:rPr>
            </w:pPr>
            <w:r w:rsidRPr="00F8198D">
              <w:rPr>
                <w:lang w:val="en-US"/>
              </w:rPr>
              <w:t>−83</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−3.8</w:t>
            </w:r>
          </w:p>
        </w:tc>
        <w:tc>
          <w:tcPr>
            <w:tcW w:w="2186" w:type="dxa"/>
            <w:vAlign w:val="center"/>
          </w:tcPr>
          <w:p w:rsidR="003156E4" w:rsidRPr="00F8198D" w:rsidRDefault="003156E4" w:rsidP="001D35FB">
            <w:pPr>
              <w:pStyle w:val="Tabletext"/>
              <w:jc w:val="center"/>
              <w:rPr>
                <w:lang w:val="en-US"/>
              </w:rPr>
            </w:pPr>
            <w:r w:rsidRPr="00F8198D">
              <w:rPr>
                <w:lang w:val="en-US"/>
              </w:rPr>
              <w:t>−32.8</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+3.8</w:t>
            </w:r>
          </w:p>
        </w:tc>
        <w:tc>
          <w:tcPr>
            <w:tcW w:w="2186" w:type="dxa"/>
            <w:vAlign w:val="center"/>
          </w:tcPr>
          <w:p w:rsidR="003156E4" w:rsidRPr="00F8198D" w:rsidRDefault="003156E4" w:rsidP="001D35FB">
            <w:pPr>
              <w:pStyle w:val="Tabletext"/>
              <w:jc w:val="center"/>
              <w:rPr>
                <w:lang w:val="en-US"/>
              </w:rPr>
            </w:pPr>
            <w:r w:rsidRPr="00F8198D">
              <w:rPr>
                <w:lang w:val="en-US"/>
              </w:rPr>
              <w:t>−32.8</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+4.2</w:t>
            </w:r>
          </w:p>
        </w:tc>
        <w:tc>
          <w:tcPr>
            <w:tcW w:w="2186" w:type="dxa"/>
            <w:vAlign w:val="center"/>
          </w:tcPr>
          <w:p w:rsidR="003156E4" w:rsidRPr="00F8198D" w:rsidRDefault="003156E4" w:rsidP="001D35FB">
            <w:pPr>
              <w:pStyle w:val="Tabletext"/>
              <w:jc w:val="center"/>
              <w:rPr>
                <w:lang w:val="en-US"/>
              </w:rPr>
            </w:pPr>
            <w:r w:rsidRPr="00F8198D">
              <w:rPr>
                <w:lang w:val="en-US"/>
              </w:rPr>
              <w:t>−83</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+6</w:t>
            </w:r>
          </w:p>
        </w:tc>
        <w:tc>
          <w:tcPr>
            <w:tcW w:w="2186" w:type="dxa"/>
            <w:vAlign w:val="center"/>
          </w:tcPr>
          <w:p w:rsidR="003156E4" w:rsidRPr="00F8198D" w:rsidRDefault="003156E4" w:rsidP="001D35FB">
            <w:pPr>
              <w:pStyle w:val="Tabletext"/>
              <w:jc w:val="center"/>
              <w:rPr>
                <w:lang w:val="en-US"/>
              </w:rPr>
            </w:pPr>
            <w:r w:rsidRPr="00F8198D">
              <w:rPr>
                <w:lang w:val="en-US"/>
              </w:rPr>
              <w:t>−95</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+12</w:t>
            </w:r>
          </w:p>
        </w:tc>
        <w:tc>
          <w:tcPr>
            <w:tcW w:w="2186" w:type="dxa"/>
            <w:vAlign w:val="center"/>
          </w:tcPr>
          <w:p w:rsidR="003156E4" w:rsidRPr="00F8198D" w:rsidRDefault="003156E4" w:rsidP="001D35FB">
            <w:pPr>
              <w:pStyle w:val="Tabletext"/>
              <w:jc w:val="center"/>
              <w:rPr>
                <w:lang w:val="en-US"/>
              </w:rPr>
            </w:pPr>
            <w:r w:rsidRPr="00F8198D">
              <w:rPr>
                <w:lang w:val="en-US"/>
              </w:rPr>
              <w:t>−120</w:t>
            </w:r>
          </w:p>
        </w:tc>
      </w:tr>
      <w:tr w:rsidR="003156E4" w:rsidRPr="00F8198D" w:rsidTr="001D35FB">
        <w:trPr>
          <w:jc w:val="center"/>
        </w:trPr>
        <w:tc>
          <w:tcPr>
            <w:tcW w:w="3117" w:type="dxa"/>
            <w:vAlign w:val="center"/>
          </w:tcPr>
          <w:p w:rsidR="003156E4" w:rsidRPr="00F8198D" w:rsidRDefault="003156E4" w:rsidP="001D35FB">
            <w:pPr>
              <w:pStyle w:val="Tabletext"/>
              <w:jc w:val="center"/>
              <w:rPr>
                <w:lang w:val="en-US"/>
              </w:rPr>
            </w:pPr>
            <w:r w:rsidRPr="00F8198D">
              <w:rPr>
                <w:lang w:val="en-US"/>
              </w:rPr>
              <w:t>+20</w:t>
            </w:r>
          </w:p>
        </w:tc>
        <w:tc>
          <w:tcPr>
            <w:tcW w:w="2186" w:type="dxa"/>
            <w:vAlign w:val="center"/>
          </w:tcPr>
          <w:p w:rsidR="003156E4" w:rsidRPr="00F8198D" w:rsidRDefault="003156E4" w:rsidP="001D35FB">
            <w:pPr>
              <w:pStyle w:val="Tabletext"/>
              <w:jc w:val="center"/>
              <w:rPr>
                <w:lang w:val="en-US"/>
              </w:rPr>
            </w:pPr>
            <w:r w:rsidRPr="00F8198D">
              <w:rPr>
                <w:lang w:val="en-US"/>
              </w:rPr>
              <w:t>−120</w:t>
            </w:r>
          </w:p>
        </w:tc>
      </w:tr>
    </w:tbl>
    <w:p w:rsidR="00072B40" w:rsidRDefault="00072B40" w:rsidP="00C9117B">
      <w:pPr>
        <w:pStyle w:val="Tablefin"/>
      </w:pPr>
    </w:p>
    <w:p w:rsidR="00072B40" w:rsidRPr="00072B40" w:rsidRDefault="00072B40" w:rsidP="00072B40">
      <w:pPr>
        <w:pStyle w:val="Line"/>
      </w:pPr>
    </w:p>
    <w:sectPr w:rsidR="00072B40" w:rsidRPr="00072B40" w:rsidSect="00C86259">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2A4" w:rsidRDefault="007452A4">
      <w:r>
        <w:separator/>
      </w:r>
    </w:p>
  </w:endnote>
  <w:endnote w:type="continuationSeparator" w:id="0">
    <w:p w:rsidR="007452A4" w:rsidRDefault="00745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2A4" w:rsidRDefault="007452A4">
      <w:r>
        <w:separator/>
      </w:r>
    </w:p>
  </w:footnote>
  <w:footnote w:type="continuationSeparator" w:id="0">
    <w:p w:rsidR="007452A4" w:rsidRDefault="007452A4">
      <w:r>
        <w:continuationSeparator/>
      </w:r>
    </w:p>
  </w:footnote>
  <w:footnote w:id="1">
    <w:p w:rsidR="007452A4" w:rsidRPr="00EF3023" w:rsidRDefault="007452A4">
      <w:pPr>
        <w:pStyle w:val="FootnoteText"/>
        <w:rPr>
          <w:lang w:val="en-US"/>
        </w:rPr>
      </w:pPr>
      <w:r>
        <w:rPr>
          <w:rStyle w:val="FootnoteReference"/>
        </w:rPr>
        <w:footnoteRef/>
      </w:r>
      <w:r w:rsidRPr="00EF3023">
        <w:rPr>
          <w:lang w:val="en-US"/>
        </w:rPr>
        <w:t xml:space="preserve"> </w:t>
      </w:r>
      <w:r w:rsidRPr="00EF3023">
        <w:rPr>
          <w:lang w:val="en-US"/>
        </w:rPr>
        <w:tab/>
      </w:r>
      <w:r>
        <w:rPr>
          <w:lang w:val="en-US"/>
        </w:rPr>
        <w:t xml:space="preserve">IEEE Std. 1631-2008, </w:t>
      </w:r>
      <w:r w:rsidRPr="00D27014">
        <w:rPr>
          <w:lang w:val="en-US"/>
        </w:rPr>
        <w:t>IEEE Recommended Practice for</w:t>
      </w:r>
      <w:r>
        <w:rPr>
          <w:lang w:val="en-US"/>
        </w:rPr>
        <w:t xml:space="preserve"> </w:t>
      </w:r>
      <w:r w:rsidRPr="00D27014">
        <w:rPr>
          <w:lang w:val="en-US"/>
        </w:rPr>
        <w:t>Measurement of 8-VSB Digital</w:t>
      </w:r>
      <w:r>
        <w:rPr>
          <w:lang w:val="en-US"/>
        </w:rPr>
        <w:t xml:space="preserve"> </w:t>
      </w:r>
      <w:r w:rsidRPr="00D27014">
        <w:rPr>
          <w:lang w:val="en-US"/>
        </w:rPr>
        <w:t>Television Transmission Mask</w:t>
      </w:r>
      <w:r>
        <w:rPr>
          <w:lang w:val="en-US"/>
        </w:rPr>
        <w:t xml:space="preserve"> </w:t>
      </w:r>
      <w:r w:rsidRPr="00D27014">
        <w:rPr>
          <w:lang w:val="en-US"/>
        </w:rPr>
        <w:t>Compliance for the USA</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A4" w:rsidRDefault="007452A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A4" w:rsidRDefault="007452A4" w:rsidP="00293F6D">
    <w:pPr>
      <w:pStyle w:val="Header"/>
      <w:ind w:right="360" w:firstLine="360"/>
    </w:pPr>
    <w:r>
      <w:rPr>
        <w:noProof/>
        <w:lang w:val="en-US"/>
      </w:rPr>
      <w:drawing>
        <wp:anchor distT="0" distB="0" distL="114300" distR="114300" simplePos="0" relativeHeight="251659264" behindDoc="1" locked="0" layoutInCell="1" allowOverlap="1" wp14:anchorId="6C4427DF" wp14:editId="0DBA782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A4" w:rsidRPr="000F6905" w:rsidRDefault="007452A4">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002F6">
      <w:rPr>
        <w:rStyle w:val="PageNumber"/>
        <w:b/>
        <w:bCs/>
        <w:noProof/>
      </w:rPr>
      <w:t>ii</w:t>
    </w:r>
    <w:r>
      <w:rPr>
        <w:rStyle w:val="PageNumber"/>
        <w:b/>
        <w:bCs/>
      </w:rPr>
      <w:fldChar w:fldCharType="end"/>
    </w:r>
    <w:r w:rsidRPr="000F6905">
      <w:tab/>
    </w:r>
    <w:fldSimple w:instr=" DOCPROPERTY &quot;Header&quot; \* MERGEFORMAT ">
      <w:r w:rsidR="00E002F6" w:rsidRPr="00E002F6">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E002F6">
      <w:rPr>
        <w:b/>
        <w:bCs/>
        <w:noProof/>
      </w:rPr>
      <w:t>ITU-R  BT.1206-2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A4" w:rsidRDefault="007452A4">
    <w:pPr>
      <w:pStyle w:val="Header"/>
    </w:pPr>
    <w:r>
      <w:tab/>
    </w:r>
    <w:fldSimple w:instr=" DOCPROPERTY &quot;Header&quot; \* MERGEFORMAT ">
      <w:r w:rsidR="00E002F6" w:rsidRPr="00E002F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002F6">
      <w:rPr>
        <w:b/>
        <w:bCs/>
        <w:noProof/>
      </w:rPr>
      <w:t>ITU-R  BT.1206-2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A4" w:rsidRDefault="007452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02F6">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002F6" w:rsidRPr="00E002F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002F6">
      <w:rPr>
        <w:b/>
        <w:bCs/>
        <w:noProof/>
      </w:rPr>
      <w:t>ITU-R  BT.1206-2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2A4" w:rsidRDefault="007452A4">
    <w:pPr>
      <w:pStyle w:val="Header"/>
    </w:pPr>
    <w:r>
      <w:tab/>
    </w:r>
    <w:fldSimple w:instr=" DOCPROPERTY &quot;Header&quot; \* MERGEFORMAT ">
      <w:r w:rsidR="00E002F6" w:rsidRPr="00E002F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002F6">
      <w:rPr>
        <w:b/>
        <w:bCs/>
        <w:noProof/>
      </w:rPr>
      <w:t>ITU-R  BT.1206-2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02F6">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80F"/>
    <w:rsid w:val="00072B40"/>
    <w:rsid w:val="00074AAF"/>
    <w:rsid w:val="000974CD"/>
    <w:rsid w:val="000D701A"/>
    <w:rsid w:val="00113998"/>
    <w:rsid w:val="00117D9F"/>
    <w:rsid w:val="001566EB"/>
    <w:rsid w:val="0018282E"/>
    <w:rsid w:val="001B0039"/>
    <w:rsid w:val="00217EBF"/>
    <w:rsid w:val="00223E25"/>
    <w:rsid w:val="00242AEE"/>
    <w:rsid w:val="00262B62"/>
    <w:rsid w:val="00267820"/>
    <w:rsid w:val="00293F6D"/>
    <w:rsid w:val="0029759B"/>
    <w:rsid w:val="002D76C4"/>
    <w:rsid w:val="002F0F63"/>
    <w:rsid w:val="00313ED3"/>
    <w:rsid w:val="003156E4"/>
    <w:rsid w:val="0039692C"/>
    <w:rsid w:val="003C16E0"/>
    <w:rsid w:val="00405938"/>
    <w:rsid w:val="00444D5A"/>
    <w:rsid w:val="00476614"/>
    <w:rsid w:val="0048497E"/>
    <w:rsid w:val="0049752E"/>
    <w:rsid w:val="004B6038"/>
    <w:rsid w:val="004E00AD"/>
    <w:rsid w:val="004F4815"/>
    <w:rsid w:val="00503810"/>
    <w:rsid w:val="0052529D"/>
    <w:rsid w:val="005817FE"/>
    <w:rsid w:val="005C65B4"/>
    <w:rsid w:val="005D50C5"/>
    <w:rsid w:val="005F5260"/>
    <w:rsid w:val="00607D68"/>
    <w:rsid w:val="00652A78"/>
    <w:rsid w:val="006E45AD"/>
    <w:rsid w:val="0071136D"/>
    <w:rsid w:val="007452A4"/>
    <w:rsid w:val="007468DA"/>
    <w:rsid w:val="00780224"/>
    <w:rsid w:val="007F5382"/>
    <w:rsid w:val="00843F5E"/>
    <w:rsid w:val="00865B03"/>
    <w:rsid w:val="008910AB"/>
    <w:rsid w:val="008B7F82"/>
    <w:rsid w:val="008C48E6"/>
    <w:rsid w:val="008D7100"/>
    <w:rsid w:val="009A7F2D"/>
    <w:rsid w:val="009E00A8"/>
    <w:rsid w:val="009E6BD2"/>
    <w:rsid w:val="00A4245D"/>
    <w:rsid w:val="00A6617B"/>
    <w:rsid w:val="00A70919"/>
    <w:rsid w:val="00AB085F"/>
    <w:rsid w:val="00AB0DC8"/>
    <w:rsid w:val="00B06462"/>
    <w:rsid w:val="00B20B52"/>
    <w:rsid w:val="00B44E24"/>
    <w:rsid w:val="00B727A0"/>
    <w:rsid w:val="00BB28AA"/>
    <w:rsid w:val="00BC3012"/>
    <w:rsid w:val="00BD7E41"/>
    <w:rsid w:val="00BE564E"/>
    <w:rsid w:val="00C132C2"/>
    <w:rsid w:val="00C70A50"/>
    <w:rsid w:val="00C86259"/>
    <w:rsid w:val="00C9117B"/>
    <w:rsid w:val="00CC2DD3"/>
    <w:rsid w:val="00CF5284"/>
    <w:rsid w:val="00CF6E22"/>
    <w:rsid w:val="00D00377"/>
    <w:rsid w:val="00D26649"/>
    <w:rsid w:val="00D33533"/>
    <w:rsid w:val="00D441E0"/>
    <w:rsid w:val="00DF4176"/>
    <w:rsid w:val="00E002F6"/>
    <w:rsid w:val="00E23FDC"/>
    <w:rsid w:val="00E95182"/>
    <w:rsid w:val="00ED180F"/>
    <w:rsid w:val="00EE7F77"/>
    <w:rsid w:val="00EF3023"/>
    <w:rsid w:val="00F07CCC"/>
    <w:rsid w:val="00F105AB"/>
    <w:rsid w:val="00F46D10"/>
    <w:rsid w:val="00F8198D"/>
    <w:rsid w:val="00FD27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2529"/>
    <o:shapelayout v:ext="edit">
      <o:idmap v:ext="edit" data="1"/>
    </o:shapelayout>
  </w:shapeDefaults>
  <w:decimalSymbol w:val="."/>
  <w:listSeparator w:val=";"/>
  <w15:docId w15:val="{28208A86-689E-42BE-9028-78AEE777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2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32C2"/>
    <w:pPr>
      <w:keepNext/>
      <w:keepLines/>
      <w:spacing w:before="480"/>
      <w:ind w:left="794" w:hanging="794"/>
      <w:outlineLvl w:val="0"/>
    </w:pPr>
    <w:rPr>
      <w:b/>
    </w:rPr>
  </w:style>
  <w:style w:type="paragraph" w:styleId="Heading2">
    <w:name w:val="heading 2"/>
    <w:basedOn w:val="Heading1"/>
    <w:next w:val="Normal"/>
    <w:qFormat/>
    <w:rsid w:val="00C132C2"/>
    <w:pPr>
      <w:spacing w:before="320"/>
      <w:outlineLvl w:val="1"/>
    </w:pPr>
  </w:style>
  <w:style w:type="paragraph" w:styleId="Heading3">
    <w:name w:val="heading 3"/>
    <w:basedOn w:val="Heading1"/>
    <w:next w:val="Normal"/>
    <w:qFormat/>
    <w:rsid w:val="00C132C2"/>
    <w:pPr>
      <w:spacing w:before="200"/>
      <w:outlineLvl w:val="2"/>
    </w:pPr>
  </w:style>
  <w:style w:type="paragraph" w:styleId="Heading4">
    <w:name w:val="heading 4"/>
    <w:basedOn w:val="Heading3"/>
    <w:next w:val="Normal"/>
    <w:qFormat/>
    <w:rsid w:val="00C132C2"/>
    <w:pPr>
      <w:tabs>
        <w:tab w:val="clear" w:pos="794"/>
        <w:tab w:val="left" w:pos="992"/>
      </w:tabs>
      <w:ind w:left="992" w:hanging="992"/>
      <w:outlineLvl w:val="3"/>
    </w:pPr>
  </w:style>
  <w:style w:type="paragraph" w:styleId="Heading5">
    <w:name w:val="heading 5"/>
    <w:basedOn w:val="Heading4"/>
    <w:next w:val="Normal"/>
    <w:qFormat/>
    <w:rsid w:val="00C132C2"/>
    <w:pPr>
      <w:outlineLvl w:val="4"/>
    </w:pPr>
  </w:style>
  <w:style w:type="paragraph" w:styleId="Heading6">
    <w:name w:val="heading 6"/>
    <w:basedOn w:val="Heading4"/>
    <w:next w:val="Normal"/>
    <w:qFormat/>
    <w:rsid w:val="00C132C2"/>
    <w:pPr>
      <w:tabs>
        <w:tab w:val="clear" w:pos="992"/>
        <w:tab w:val="clear" w:pos="1191"/>
      </w:tabs>
      <w:ind w:left="1588" w:hanging="1588"/>
      <w:outlineLvl w:val="5"/>
    </w:pPr>
  </w:style>
  <w:style w:type="paragraph" w:styleId="Heading7">
    <w:name w:val="heading 7"/>
    <w:basedOn w:val="Heading6"/>
    <w:next w:val="Normal"/>
    <w:qFormat/>
    <w:rsid w:val="00C132C2"/>
    <w:pPr>
      <w:outlineLvl w:val="6"/>
    </w:pPr>
  </w:style>
  <w:style w:type="paragraph" w:styleId="Heading8">
    <w:name w:val="heading 8"/>
    <w:basedOn w:val="Heading6"/>
    <w:next w:val="Normal"/>
    <w:qFormat/>
    <w:rsid w:val="00C132C2"/>
    <w:pPr>
      <w:outlineLvl w:val="7"/>
    </w:pPr>
  </w:style>
  <w:style w:type="paragraph" w:styleId="Heading9">
    <w:name w:val="heading 9"/>
    <w:basedOn w:val="Heading6"/>
    <w:next w:val="Normal"/>
    <w:qFormat/>
    <w:rsid w:val="00C132C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180F"/>
    <w:rPr>
      <w:b/>
      <w:sz w:val="24"/>
      <w:lang w:val="fr-FR" w:eastAsia="en-US"/>
    </w:rPr>
  </w:style>
  <w:style w:type="paragraph" w:styleId="Header">
    <w:name w:val="header"/>
    <w:basedOn w:val="Normal"/>
    <w:link w:val="HeaderChar"/>
    <w:rsid w:val="00C132C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ED180F"/>
    <w:rPr>
      <w:sz w:val="24"/>
      <w:lang w:val="fr-FR" w:eastAsia="en-US"/>
    </w:rPr>
  </w:style>
  <w:style w:type="paragraph" w:styleId="Footer">
    <w:name w:val="footer"/>
    <w:basedOn w:val="Normal"/>
    <w:rsid w:val="00C132C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32C2"/>
  </w:style>
  <w:style w:type="paragraph" w:customStyle="1" w:styleId="Headingb">
    <w:name w:val="Heading_b"/>
    <w:basedOn w:val="Heading3"/>
    <w:next w:val="Normal"/>
    <w:rsid w:val="00C132C2"/>
    <w:pPr>
      <w:spacing w:before="160"/>
      <w:ind w:left="0" w:firstLine="0"/>
      <w:outlineLvl w:val="9"/>
    </w:pPr>
  </w:style>
  <w:style w:type="paragraph" w:customStyle="1" w:styleId="Headingi">
    <w:name w:val="Heading_i"/>
    <w:basedOn w:val="Heading3"/>
    <w:next w:val="Normal"/>
    <w:rsid w:val="00C132C2"/>
    <w:pPr>
      <w:spacing w:before="160"/>
      <w:ind w:left="0" w:firstLine="0"/>
    </w:pPr>
    <w:rPr>
      <w:b w:val="0"/>
      <w:i/>
    </w:rPr>
  </w:style>
  <w:style w:type="character" w:customStyle="1" w:styleId="href">
    <w:name w:val="href"/>
    <w:basedOn w:val="DefaultParagraphFont"/>
    <w:rsid w:val="00C132C2"/>
  </w:style>
  <w:style w:type="paragraph" w:customStyle="1" w:styleId="enumlev1">
    <w:name w:val="enumlev1"/>
    <w:basedOn w:val="Normal"/>
    <w:link w:val="enumlev1Char"/>
    <w:rsid w:val="00C132C2"/>
    <w:pPr>
      <w:spacing w:before="80"/>
      <w:ind w:left="794" w:hanging="794"/>
    </w:pPr>
  </w:style>
  <w:style w:type="character" w:customStyle="1" w:styleId="enumlev1Char">
    <w:name w:val="enumlev1 Char"/>
    <w:basedOn w:val="DefaultParagraphFont"/>
    <w:link w:val="enumlev1"/>
    <w:locked/>
    <w:rsid w:val="00F46D10"/>
    <w:rPr>
      <w:sz w:val="24"/>
      <w:lang w:val="fr-FR" w:eastAsia="en-US"/>
    </w:rPr>
  </w:style>
  <w:style w:type="paragraph" w:customStyle="1" w:styleId="enumlev2">
    <w:name w:val="enumlev2"/>
    <w:basedOn w:val="enumlev1"/>
    <w:rsid w:val="00C132C2"/>
    <w:pPr>
      <w:ind w:left="1191" w:hanging="397"/>
    </w:pPr>
  </w:style>
  <w:style w:type="paragraph" w:customStyle="1" w:styleId="enumlev3">
    <w:name w:val="enumlev3"/>
    <w:basedOn w:val="enumlev2"/>
    <w:rsid w:val="00C132C2"/>
    <w:pPr>
      <w:ind w:left="1588"/>
    </w:pPr>
  </w:style>
  <w:style w:type="paragraph" w:customStyle="1" w:styleId="Normalaftertitle">
    <w:name w:val="Normal_after_title"/>
    <w:basedOn w:val="Normal"/>
    <w:next w:val="Normal"/>
    <w:link w:val="NormalaftertitleChar"/>
    <w:rsid w:val="00C132C2"/>
    <w:pPr>
      <w:spacing w:before="320"/>
    </w:pPr>
  </w:style>
  <w:style w:type="character" w:customStyle="1" w:styleId="NormalaftertitleChar">
    <w:name w:val="Normal_after_title Char"/>
    <w:link w:val="Normalaftertitle"/>
    <w:locked/>
    <w:rsid w:val="00780224"/>
    <w:rPr>
      <w:sz w:val="24"/>
      <w:lang w:val="fr-FR" w:eastAsia="en-US"/>
    </w:rPr>
  </w:style>
  <w:style w:type="paragraph" w:customStyle="1" w:styleId="Note">
    <w:name w:val="Note"/>
    <w:basedOn w:val="Normal"/>
    <w:rsid w:val="00C132C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132C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132C2"/>
    <w:pPr>
      <w:keepNext/>
      <w:keepLines/>
      <w:spacing w:before="240"/>
      <w:jc w:val="center"/>
    </w:pPr>
    <w:rPr>
      <w:b/>
      <w:sz w:val="28"/>
    </w:rPr>
  </w:style>
  <w:style w:type="paragraph" w:customStyle="1" w:styleId="Recref">
    <w:name w:val="Rec_ref"/>
    <w:basedOn w:val="Normal"/>
    <w:next w:val="Recdate"/>
    <w:rsid w:val="00C132C2"/>
    <w:pPr>
      <w:jc w:val="center"/>
    </w:pPr>
  </w:style>
  <w:style w:type="paragraph" w:customStyle="1" w:styleId="Recdate">
    <w:name w:val="Rec_date"/>
    <w:basedOn w:val="Recref"/>
    <w:next w:val="Normalaftertitle"/>
    <w:rsid w:val="00C132C2"/>
    <w:pPr>
      <w:jc w:val="right"/>
    </w:pPr>
  </w:style>
  <w:style w:type="paragraph" w:customStyle="1" w:styleId="HeadingSum">
    <w:name w:val="Heading_Sum"/>
    <w:basedOn w:val="Headingb"/>
    <w:next w:val="Normal"/>
    <w:autoRedefine/>
    <w:rsid w:val="00C132C2"/>
    <w:pPr>
      <w:spacing w:before="240"/>
    </w:pPr>
    <w:rPr>
      <w:sz w:val="22"/>
      <w:lang w:val="es-ES_tradnl"/>
    </w:rPr>
  </w:style>
  <w:style w:type="paragraph" w:customStyle="1" w:styleId="AnnexNoTitle">
    <w:name w:val="Annex_NoTitle"/>
    <w:basedOn w:val="Normal"/>
    <w:next w:val="Normalaftertitle"/>
    <w:rsid w:val="00C132C2"/>
    <w:pPr>
      <w:keepNext/>
      <w:keepLines/>
      <w:spacing w:before="480" w:after="80"/>
      <w:jc w:val="center"/>
    </w:pPr>
    <w:rPr>
      <w:b/>
      <w:sz w:val="28"/>
    </w:rPr>
  </w:style>
  <w:style w:type="paragraph" w:customStyle="1" w:styleId="AppendixNoTitle">
    <w:name w:val="Appendix_NoTitle"/>
    <w:basedOn w:val="AnnexNoTitle"/>
    <w:next w:val="Normal"/>
    <w:rsid w:val="00C132C2"/>
  </w:style>
  <w:style w:type="paragraph" w:customStyle="1" w:styleId="Tablefin">
    <w:name w:val="Table_fin"/>
    <w:basedOn w:val="Normal"/>
    <w:next w:val="Normal"/>
    <w:rsid w:val="00C132C2"/>
    <w:pPr>
      <w:spacing w:before="0"/>
    </w:pPr>
    <w:rPr>
      <w:sz w:val="20"/>
      <w:lang w:val="en-GB"/>
    </w:rPr>
  </w:style>
  <w:style w:type="paragraph" w:customStyle="1" w:styleId="Tablehead">
    <w:name w:val="Table_head"/>
    <w:basedOn w:val="Normal"/>
    <w:next w:val="Normal"/>
    <w:link w:val="TableheadChar"/>
    <w:rsid w:val="00C132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A4245D"/>
    <w:rPr>
      <w:b/>
      <w:sz w:val="22"/>
      <w:lang w:val="fr-FR" w:eastAsia="en-US"/>
    </w:rPr>
  </w:style>
  <w:style w:type="paragraph" w:customStyle="1" w:styleId="Tablelegend">
    <w:name w:val="Table_legend"/>
    <w:basedOn w:val="Normal"/>
    <w:rsid w:val="00C132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C132C2"/>
    <w:pPr>
      <w:keepNext/>
      <w:spacing w:before="360" w:after="120"/>
      <w:jc w:val="center"/>
    </w:pPr>
  </w:style>
  <w:style w:type="character" w:customStyle="1" w:styleId="TableNo0">
    <w:name w:val="Table_No Знак"/>
    <w:link w:val="TableNo"/>
    <w:locked/>
    <w:rsid w:val="00A4245D"/>
    <w:rPr>
      <w:sz w:val="24"/>
      <w:lang w:val="fr-FR" w:eastAsia="en-US"/>
    </w:rPr>
  </w:style>
  <w:style w:type="paragraph" w:customStyle="1" w:styleId="Tabletext">
    <w:name w:val="Table_text"/>
    <w:basedOn w:val="Normal"/>
    <w:link w:val="TabletextChar"/>
    <w:rsid w:val="00C132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A4245D"/>
    <w:rPr>
      <w:sz w:val="22"/>
      <w:lang w:val="fr-FR" w:eastAsia="en-US"/>
    </w:rPr>
  </w:style>
  <w:style w:type="paragraph" w:customStyle="1" w:styleId="Equation">
    <w:name w:val="Equation"/>
    <w:basedOn w:val="Normal"/>
    <w:link w:val="EquationChar"/>
    <w:rsid w:val="00C132C2"/>
    <w:pPr>
      <w:tabs>
        <w:tab w:val="clear" w:pos="1191"/>
        <w:tab w:val="clear" w:pos="1588"/>
        <w:tab w:val="clear" w:pos="1985"/>
        <w:tab w:val="center" w:pos="4820"/>
        <w:tab w:val="right" w:pos="9639"/>
      </w:tabs>
    </w:pPr>
  </w:style>
  <w:style w:type="character" w:customStyle="1" w:styleId="EquationChar">
    <w:name w:val="Equation Char"/>
    <w:link w:val="Equation"/>
    <w:locked/>
    <w:rsid w:val="008910AB"/>
    <w:rPr>
      <w:sz w:val="24"/>
      <w:lang w:val="fr-FR" w:eastAsia="en-US"/>
    </w:rPr>
  </w:style>
  <w:style w:type="paragraph" w:customStyle="1" w:styleId="Equationlegend">
    <w:name w:val="Equation_legend"/>
    <w:basedOn w:val="NormalIndent"/>
    <w:link w:val="EquationlegendChar"/>
    <w:rsid w:val="00C132C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32C2"/>
    <w:pPr>
      <w:ind w:left="794"/>
    </w:pPr>
  </w:style>
  <w:style w:type="character" w:customStyle="1" w:styleId="EquationlegendChar">
    <w:name w:val="Equation_legend Char"/>
    <w:link w:val="Equationlegend"/>
    <w:locked/>
    <w:rsid w:val="00E23FDC"/>
    <w:rPr>
      <w:sz w:val="24"/>
      <w:lang w:eastAsia="en-US"/>
    </w:rPr>
  </w:style>
  <w:style w:type="paragraph" w:customStyle="1" w:styleId="Figurelegend">
    <w:name w:val="Figure_legend"/>
    <w:basedOn w:val="Normal"/>
    <w:rsid w:val="00C132C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32C2"/>
    <w:pPr>
      <w:keepNext/>
      <w:keepLines/>
      <w:spacing w:before="480" w:after="80"/>
      <w:jc w:val="center"/>
    </w:pPr>
    <w:rPr>
      <w:caps/>
      <w:sz w:val="18"/>
    </w:rPr>
  </w:style>
  <w:style w:type="paragraph" w:customStyle="1" w:styleId="Figuretitle">
    <w:name w:val="Figure_title"/>
    <w:basedOn w:val="Normal"/>
    <w:next w:val="Figure"/>
    <w:link w:val="FiguretitleChar"/>
    <w:rsid w:val="00C132C2"/>
    <w:pPr>
      <w:keepNext/>
      <w:spacing w:before="0" w:after="120"/>
      <w:jc w:val="center"/>
    </w:pPr>
    <w:rPr>
      <w:rFonts w:ascii="Times New Roman Bold" w:hAnsi="Times New Roman Bold"/>
      <w:b/>
      <w:sz w:val="18"/>
    </w:rPr>
  </w:style>
  <w:style w:type="paragraph" w:customStyle="1" w:styleId="Figure">
    <w:name w:val="Figure"/>
    <w:basedOn w:val="FigureNo"/>
    <w:next w:val="Normal"/>
    <w:rsid w:val="00C132C2"/>
    <w:pPr>
      <w:keepNext w:val="0"/>
      <w:spacing w:before="0" w:after="240"/>
    </w:pPr>
  </w:style>
  <w:style w:type="character" w:customStyle="1" w:styleId="FiguretitleChar">
    <w:name w:val="Figure_title Char"/>
    <w:basedOn w:val="DefaultParagraphFont"/>
    <w:link w:val="Figuretitle"/>
    <w:locked/>
    <w:rsid w:val="00E23F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E23FDC"/>
    <w:rPr>
      <w:caps/>
      <w:sz w:val="18"/>
      <w:lang w:val="fr-FR" w:eastAsia="en-US"/>
    </w:rPr>
  </w:style>
  <w:style w:type="paragraph" w:customStyle="1" w:styleId="tocpart">
    <w:name w:val="tocpart"/>
    <w:basedOn w:val="Normal"/>
    <w:rsid w:val="00C132C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132C2"/>
    <w:pPr>
      <w:keepNext/>
      <w:keepLines/>
      <w:spacing w:before="480"/>
      <w:jc w:val="center"/>
    </w:pPr>
    <w:rPr>
      <w:sz w:val="28"/>
    </w:rPr>
  </w:style>
  <w:style w:type="paragraph" w:customStyle="1" w:styleId="Arttitle">
    <w:name w:val="Art_title"/>
    <w:basedOn w:val="Normal"/>
    <w:next w:val="Normalaftertitle"/>
    <w:rsid w:val="00C132C2"/>
    <w:pPr>
      <w:keepNext/>
      <w:keepLines/>
      <w:spacing w:before="240"/>
      <w:jc w:val="center"/>
    </w:pPr>
    <w:rPr>
      <w:b/>
      <w:sz w:val="28"/>
    </w:rPr>
  </w:style>
  <w:style w:type="paragraph" w:customStyle="1" w:styleId="Blanc">
    <w:name w:val="Blanc"/>
    <w:basedOn w:val="Normal"/>
    <w:next w:val="Tabletext"/>
    <w:rsid w:val="00C132C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132C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32C2"/>
    <w:pPr>
      <w:keepNext/>
      <w:keepLines/>
      <w:spacing w:before="160"/>
      <w:ind w:left="794"/>
    </w:pPr>
    <w:rPr>
      <w:i/>
    </w:rPr>
  </w:style>
  <w:style w:type="character" w:customStyle="1" w:styleId="CallChar">
    <w:name w:val="Call Char"/>
    <w:link w:val="Call"/>
    <w:locked/>
    <w:rsid w:val="00F46D10"/>
    <w:rPr>
      <w:i/>
      <w:sz w:val="24"/>
      <w:lang w:val="fr-FR" w:eastAsia="en-US"/>
    </w:rPr>
  </w:style>
  <w:style w:type="paragraph" w:customStyle="1" w:styleId="ChapNo">
    <w:name w:val="Chap_No"/>
    <w:basedOn w:val="ArtNo"/>
    <w:next w:val="Chaptitle"/>
    <w:rsid w:val="00C132C2"/>
    <w:rPr>
      <w:b/>
    </w:rPr>
  </w:style>
  <w:style w:type="paragraph" w:customStyle="1" w:styleId="Chaptitle">
    <w:name w:val="Chap_title"/>
    <w:basedOn w:val="Arttitle"/>
    <w:next w:val="Normalaftertitle"/>
    <w:rsid w:val="00C132C2"/>
  </w:style>
  <w:style w:type="character" w:styleId="FootnoteReference">
    <w:name w:val="footnote reference"/>
    <w:basedOn w:val="DefaultParagraphFont"/>
    <w:rsid w:val="00C132C2"/>
    <w:rPr>
      <w:position w:val="6"/>
      <w:sz w:val="18"/>
    </w:rPr>
  </w:style>
  <w:style w:type="paragraph" w:styleId="Index1">
    <w:name w:val="index 1"/>
    <w:basedOn w:val="Normal"/>
    <w:next w:val="Normal"/>
    <w:semiHidden/>
    <w:rsid w:val="00C132C2"/>
  </w:style>
  <w:style w:type="paragraph" w:styleId="Index2">
    <w:name w:val="index 2"/>
    <w:basedOn w:val="Normal"/>
    <w:next w:val="Normal"/>
    <w:semiHidden/>
    <w:rsid w:val="00C132C2"/>
    <w:pPr>
      <w:ind w:left="283"/>
    </w:pPr>
  </w:style>
  <w:style w:type="paragraph" w:styleId="Index3">
    <w:name w:val="index 3"/>
    <w:basedOn w:val="Normal"/>
    <w:next w:val="Normal"/>
    <w:semiHidden/>
    <w:rsid w:val="00C132C2"/>
    <w:pPr>
      <w:ind w:left="566"/>
    </w:pPr>
  </w:style>
  <w:style w:type="paragraph" w:styleId="IndexHeading">
    <w:name w:val="index heading"/>
    <w:basedOn w:val="Normal"/>
    <w:next w:val="Index1"/>
    <w:semiHidden/>
    <w:rsid w:val="00C132C2"/>
  </w:style>
  <w:style w:type="paragraph" w:customStyle="1" w:styleId="Line">
    <w:name w:val="Line"/>
    <w:basedOn w:val="Normal"/>
    <w:next w:val="Normal"/>
    <w:rsid w:val="00C132C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32C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32C2"/>
  </w:style>
  <w:style w:type="paragraph" w:customStyle="1" w:styleId="Partref">
    <w:name w:val="Part_ref"/>
    <w:basedOn w:val="Normal"/>
    <w:next w:val="Normal"/>
    <w:rsid w:val="00C132C2"/>
    <w:pPr>
      <w:keepNext/>
      <w:keepLines/>
      <w:spacing w:after="280"/>
      <w:jc w:val="center"/>
    </w:pPr>
  </w:style>
  <w:style w:type="paragraph" w:customStyle="1" w:styleId="Parttitle">
    <w:name w:val="Part_title"/>
    <w:basedOn w:val="Normal"/>
    <w:next w:val="Normalaftertitle"/>
    <w:rsid w:val="00C132C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32C2"/>
  </w:style>
  <w:style w:type="paragraph" w:customStyle="1" w:styleId="QuestionNo">
    <w:name w:val="Question_No"/>
    <w:basedOn w:val="RecNo"/>
    <w:next w:val="Normal"/>
    <w:rsid w:val="00C132C2"/>
  </w:style>
  <w:style w:type="paragraph" w:customStyle="1" w:styleId="Questionref">
    <w:name w:val="Question_ref"/>
    <w:basedOn w:val="Recref"/>
    <w:next w:val="Questiondate"/>
    <w:rsid w:val="00C132C2"/>
  </w:style>
  <w:style w:type="paragraph" w:customStyle="1" w:styleId="Questiontitle">
    <w:name w:val="Question_title"/>
    <w:basedOn w:val="Normal"/>
    <w:next w:val="Questionref"/>
    <w:rsid w:val="00C132C2"/>
  </w:style>
  <w:style w:type="paragraph" w:customStyle="1" w:styleId="Reftext">
    <w:name w:val="Ref_text"/>
    <w:basedOn w:val="Normal"/>
    <w:rsid w:val="00C132C2"/>
    <w:pPr>
      <w:ind w:left="794" w:hanging="794"/>
    </w:pPr>
    <w:rPr>
      <w:sz w:val="22"/>
    </w:rPr>
  </w:style>
  <w:style w:type="paragraph" w:customStyle="1" w:styleId="Reftitle">
    <w:name w:val="Ref_title"/>
    <w:basedOn w:val="Normal"/>
    <w:next w:val="Reftext"/>
    <w:rsid w:val="00C132C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32C2"/>
  </w:style>
  <w:style w:type="paragraph" w:customStyle="1" w:styleId="RepNo">
    <w:name w:val="Rep_No"/>
    <w:basedOn w:val="RecNo"/>
    <w:next w:val="Reptitle"/>
    <w:rsid w:val="00C132C2"/>
  </w:style>
  <w:style w:type="paragraph" w:customStyle="1" w:styleId="Reptitle">
    <w:name w:val="Rep_title"/>
    <w:basedOn w:val="Rectitle"/>
    <w:next w:val="Repref"/>
    <w:rsid w:val="00C132C2"/>
  </w:style>
  <w:style w:type="paragraph" w:customStyle="1" w:styleId="Repref">
    <w:name w:val="Rep_ref"/>
    <w:basedOn w:val="Recref"/>
    <w:next w:val="Repdate"/>
    <w:rsid w:val="00C132C2"/>
  </w:style>
  <w:style w:type="paragraph" w:customStyle="1" w:styleId="Resdate">
    <w:name w:val="Res_date"/>
    <w:basedOn w:val="Recdate"/>
    <w:next w:val="Normalaftertitle"/>
    <w:rsid w:val="00C132C2"/>
  </w:style>
  <w:style w:type="paragraph" w:customStyle="1" w:styleId="ResNo">
    <w:name w:val="Res_No"/>
    <w:basedOn w:val="RecNo"/>
    <w:next w:val="Restitle"/>
    <w:rsid w:val="00C132C2"/>
  </w:style>
  <w:style w:type="paragraph" w:customStyle="1" w:styleId="Restitle">
    <w:name w:val="Res_title"/>
    <w:basedOn w:val="Normal"/>
    <w:next w:val="Resref"/>
    <w:rsid w:val="00C132C2"/>
    <w:pPr>
      <w:spacing w:before="240"/>
      <w:jc w:val="center"/>
    </w:pPr>
    <w:rPr>
      <w:b/>
      <w:sz w:val="28"/>
    </w:rPr>
  </w:style>
  <w:style w:type="paragraph" w:customStyle="1" w:styleId="Resref">
    <w:name w:val="Res_ref"/>
    <w:basedOn w:val="Recref"/>
    <w:next w:val="Resdate"/>
    <w:rsid w:val="00C132C2"/>
  </w:style>
  <w:style w:type="paragraph" w:customStyle="1" w:styleId="SectionNo">
    <w:name w:val="Section_No"/>
    <w:basedOn w:val="Normal"/>
    <w:next w:val="Normal"/>
    <w:rsid w:val="00C132C2"/>
  </w:style>
  <w:style w:type="paragraph" w:customStyle="1" w:styleId="Sectiontitle">
    <w:name w:val="Section_title"/>
    <w:basedOn w:val="Normal"/>
    <w:next w:val="Normalaftertitle"/>
    <w:rsid w:val="00C132C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32C2"/>
    <w:pPr>
      <w:tabs>
        <w:tab w:val="clear" w:pos="794"/>
        <w:tab w:val="clear" w:pos="1191"/>
        <w:tab w:val="clear" w:pos="1588"/>
        <w:tab w:val="clear" w:pos="1985"/>
        <w:tab w:val="right" w:pos="9611"/>
      </w:tabs>
    </w:pPr>
    <w:rPr>
      <w:i/>
    </w:rPr>
  </w:style>
  <w:style w:type="paragraph" w:styleId="TOC1">
    <w:name w:val="toc 1"/>
    <w:basedOn w:val="Normal"/>
    <w:semiHidden/>
    <w:rsid w:val="00C132C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132C2"/>
    <w:pPr>
      <w:tabs>
        <w:tab w:val="clear" w:pos="567"/>
        <w:tab w:val="left" w:pos="1276"/>
      </w:tabs>
      <w:spacing w:before="160"/>
      <w:ind w:left="1276" w:hanging="709"/>
    </w:pPr>
  </w:style>
  <w:style w:type="paragraph" w:styleId="TOC3">
    <w:name w:val="toc 3"/>
    <w:basedOn w:val="TOC2"/>
    <w:semiHidden/>
    <w:rsid w:val="00C132C2"/>
    <w:pPr>
      <w:tabs>
        <w:tab w:val="clear" w:pos="1276"/>
        <w:tab w:val="left" w:pos="2155"/>
      </w:tabs>
      <w:ind w:left="2155" w:hanging="879"/>
    </w:pPr>
  </w:style>
  <w:style w:type="paragraph" w:styleId="TOC4">
    <w:name w:val="toc 4"/>
    <w:basedOn w:val="TOC3"/>
    <w:semiHidden/>
    <w:rsid w:val="00C132C2"/>
    <w:pPr>
      <w:tabs>
        <w:tab w:val="left" w:pos="3261"/>
      </w:tabs>
      <w:spacing w:before="80"/>
      <w:ind w:left="3261" w:hanging="993"/>
    </w:pPr>
  </w:style>
  <w:style w:type="paragraph" w:styleId="TOC5">
    <w:name w:val="toc 5"/>
    <w:basedOn w:val="TOC4"/>
    <w:semiHidden/>
    <w:rsid w:val="00C132C2"/>
  </w:style>
  <w:style w:type="paragraph" w:styleId="TOC6">
    <w:name w:val="toc 6"/>
    <w:basedOn w:val="TOC4"/>
    <w:semiHidden/>
    <w:rsid w:val="00C132C2"/>
  </w:style>
  <w:style w:type="paragraph" w:styleId="TOC7">
    <w:name w:val="toc 7"/>
    <w:basedOn w:val="TOC4"/>
    <w:semiHidden/>
    <w:rsid w:val="00C132C2"/>
  </w:style>
  <w:style w:type="paragraph" w:styleId="TOC8">
    <w:name w:val="toc 8"/>
    <w:basedOn w:val="TOC4"/>
    <w:semiHidden/>
    <w:rsid w:val="00C132C2"/>
  </w:style>
  <w:style w:type="paragraph" w:customStyle="1" w:styleId="Annexref">
    <w:name w:val="Annex_ref"/>
    <w:basedOn w:val="Normal"/>
    <w:next w:val="Normalaftertitle"/>
    <w:rsid w:val="00C132C2"/>
    <w:pPr>
      <w:keepNext/>
      <w:keepLines/>
      <w:spacing w:after="280"/>
      <w:jc w:val="center"/>
    </w:pPr>
  </w:style>
  <w:style w:type="paragraph" w:customStyle="1" w:styleId="Appendixref">
    <w:name w:val="Appendix_ref"/>
    <w:basedOn w:val="Annexref"/>
    <w:next w:val="Normalaftertitle"/>
    <w:rsid w:val="00C132C2"/>
  </w:style>
  <w:style w:type="paragraph" w:customStyle="1" w:styleId="Tabletitle">
    <w:name w:val="Table_title"/>
    <w:basedOn w:val="Normal"/>
    <w:next w:val="Tablehead"/>
    <w:link w:val="TabletitleChar"/>
    <w:rsid w:val="00C132C2"/>
    <w:pPr>
      <w:keepNext/>
      <w:spacing w:before="0" w:after="120"/>
      <w:jc w:val="center"/>
    </w:pPr>
    <w:rPr>
      <w:b/>
    </w:rPr>
  </w:style>
  <w:style w:type="character" w:customStyle="1" w:styleId="TabletitleChar">
    <w:name w:val="Table_title Char"/>
    <w:basedOn w:val="DefaultParagraphFont"/>
    <w:link w:val="Tabletitle"/>
    <w:locked/>
    <w:rsid w:val="00A4245D"/>
    <w:rPr>
      <w:b/>
      <w:sz w:val="24"/>
      <w:lang w:val="fr-FR" w:eastAsia="en-US"/>
    </w:rPr>
  </w:style>
  <w:style w:type="paragraph" w:customStyle="1" w:styleId="Summary">
    <w:name w:val="Summary"/>
    <w:basedOn w:val="Normal"/>
    <w:next w:val="Normalaftertitle"/>
    <w:autoRedefine/>
    <w:rsid w:val="00C132C2"/>
    <w:pPr>
      <w:spacing w:after="480"/>
    </w:pPr>
    <w:rPr>
      <w:sz w:val="22"/>
      <w:lang w:val="es-ES_tradnl"/>
    </w:rPr>
  </w:style>
  <w:style w:type="paragraph" w:customStyle="1" w:styleId="TableLegendNote">
    <w:name w:val="Table_Legend_Note"/>
    <w:basedOn w:val="Tablelegend"/>
    <w:next w:val="Tablelegend"/>
    <w:rsid w:val="00C132C2"/>
    <w:pPr>
      <w:ind w:left="-85" w:firstLine="0"/>
    </w:pPr>
    <w:rPr>
      <w:lang w:val="en-US"/>
    </w:rPr>
  </w:style>
  <w:style w:type="character" w:styleId="Hyperlink">
    <w:name w:val="Hyperlink"/>
    <w:basedOn w:val="DefaultParagraphFont"/>
    <w:rsid w:val="00ED180F"/>
    <w:rPr>
      <w:color w:val="0000FF"/>
      <w:u w:val="single"/>
    </w:rPr>
  </w:style>
  <w:style w:type="paragraph" w:styleId="FootnoteText">
    <w:name w:val="footnote text"/>
    <w:basedOn w:val="Normal"/>
    <w:link w:val="FootnoteTextChar"/>
    <w:rsid w:val="00C132C2"/>
    <w:pPr>
      <w:keepLines/>
      <w:tabs>
        <w:tab w:val="left" w:pos="255"/>
      </w:tabs>
      <w:ind w:left="255" w:hanging="255"/>
    </w:pPr>
    <w:rPr>
      <w:sz w:val="22"/>
    </w:rPr>
  </w:style>
  <w:style w:type="character" w:customStyle="1" w:styleId="FootnoteTextChar">
    <w:name w:val="Footnote Text Char"/>
    <w:basedOn w:val="DefaultParagraphFont"/>
    <w:link w:val="FootnoteText"/>
    <w:rsid w:val="00EF3023"/>
    <w:rPr>
      <w:sz w:val="22"/>
      <w:lang w:val="fr-FR" w:eastAsia="en-US"/>
    </w:rPr>
  </w:style>
  <w:style w:type="paragraph" w:customStyle="1" w:styleId="AnnexNo">
    <w:name w:val="Annex_No"/>
    <w:basedOn w:val="Normal"/>
    <w:next w:val="Normal"/>
    <w:rsid w:val="003156E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156E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3156E4"/>
    <w:pPr>
      <w:tabs>
        <w:tab w:val="clear" w:pos="794"/>
        <w:tab w:val="clear" w:pos="1191"/>
        <w:tab w:val="left" w:pos="1134"/>
      </w:tabs>
      <w:jc w:val="left"/>
    </w:pPr>
    <w:rPr>
      <w:lang w:val="en-GB"/>
    </w:rPr>
  </w:style>
  <w:style w:type="character" w:customStyle="1" w:styleId="TableNoChar">
    <w:name w:val="Table_No Char"/>
    <w:locked/>
    <w:rsid w:val="003156E4"/>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FABF0-96EB-4696-A26E-368973F3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TotalTime>
  <Pages>18</Pages>
  <Words>3062</Words>
  <Characters>17458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RECOMMENDATION  ITU-R  BT.1206-1 - Spectrum limit masks for digital terrestrial television broadcasting</vt:lpstr>
    </vt:vector>
  </TitlesOfParts>
  <Manager/>
  <Company>ITU</Company>
  <LinksUpToDate>false</LinksUpToDate>
  <CharactersWithSpaces>20480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BT.1206-1 - Spectrum limit masks for digital terrestrial television broadcasting</dc:title>
  <dc:subject>BT Series = Broadcasting service (television)</dc:subject>
  <dc:creator>ITU Radiocommunication Bureau (BR)</dc:creator>
  <cp:keywords>BT,1206-1</cp:keywords>
  <dc:description>Soby, 15.02.2013, ITU51007790</dc:description>
  <cp:lastModifiedBy>Gachet, Christelle</cp:lastModifiedBy>
  <cp:revision>20</cp:revision>
  <cp:lastPrinted>2014-07-21T07:14:00Z</cp:lastPrinted>
  <dcterms:created xsi:type="dcterms:W3CDTF">2014-05-15T08:55:00Z</dcterms:created>
  <dcterms:modified xsi:type="dcterms:W3CDTF">2014-07-21T07:17:00Z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