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F7406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62pt;height:135pt;z-index:251655680" filled="f" stroked="f">
            <v:textbox style="mso-next-textbox:#_x0000_s3883">
              <w:txbxContent>
                <w:p w:rsidR="00197749" w:rsidRPr="005F01A2" w:rsidRDefault="00F7406E" w:rsidP="005F01A2">
                  <w:pPr>
                    <w:spacing w:line="168" w:lineRule="auto"/>
                    <w:ind w:right="-126"/>
                    <w:jc w:val="right"/>
                    <w:rPr>
                      <w:rFonts w:ascii="Tahoma" w:hAnsi="Tahoma"/>
                      <w:b/>
                      <w:bCs/>
                      <w:color w:val="000068"/>
                      <w:sz w:val="40"/>
                      <w:szCs w:val="72"/>
                      <w:lang w:bidi="ar-EG"/>
                    </w:rPr>
                  </w:pPr>
                  <w:r>
                    <w:rPr>
                      <w:rFonts w:ascii="Tahoma" w:hAnsi="Tahoma" w:hint="cs"/>
                      <w:b/>
                      <w:bCs/>
                      <w:color w:val="000068"/>
                      <w:sz w:val="40"/>
                      <w:szCs w:val="72"/>
                      <w:rtl/>
                      <w:lang w:bidi="ar-EG"/>
                    </w:rPr>
                    <w:t xml:space="preserve">استعمال خفض معدل البتات في بيئة أستوديو التلفزيون عالي الوضوح </w:t>
                  </w:r>
                  <w:r>
                    <w:rPr>
                      <w:rFonts w:ascii="Tahoma" w:hAnsi="Tahoma"/>
                      <w:b/>
                      <w:bCs/>
                      <w:color w:val="000068"/>
                      <w:sz w:val="40"/>
                      <w:szCs w:val="72"/>
                      <w:lang w:bidi="ar-EG"/>
                    </w:rPr>
                    <w:t>(HDTV)</w:t>
                  </w:r>
                </w:p>
              </w:txbxContent>
            </v:textbox>
          </v:shape>
        </w:pict>
      </w:r>
      <w:r w:rsidR="00237512">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F7406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F7406E">
                    <w:rPr>
                      <w:rFonts w:ascii="Tahoma" w:hAnsi="Tahoma"/>
                      <w:b/>
                      <w:bCs/>
                      <w:color w:val="000068"/>
                      <w:sz w:val="36"/>
                      <w:szCs w:val="56"/>
                      <w:lang w:bidi="ar-EG"/>
                    </w:rPr>
                    <w:t>BT</w:t>
                  </w:r>
                  <w:r w:rsidRPr="005F01A2">
                    <w:rPr>
                      <w:rFonts w:ascii="Tahoma" w:hAnsi="Tahoma"/>
                      <w:b/>
                      <w:bCs/>
                      <w:color w:val="000068"/>
                      <w:sz w:val="36"/>
                      <w:szCs w:val="56"/>
                      <w:lang w:bidi="ar-EG"/>
                    </w:rPr>
                    <w:t>.</w:t>
                  </w:r>
                  <w:r w:rsidR="00F7406E">
                    <w:rPr>
                      <w:rFonts w:ascii="Tahoma" w:hAnsi="Tahoma"/>
                      <w:b/>
                      <w:bCs/>
                      <w:color w:val="000068"/>
                      <w:sz w:val="36"/>
                      <w:szCs w:val="56"/>
                      <w:lang w:bidi="ar-EG"/>
                    </w:rPr>
                    <w:t>1199-1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F7406E">
                    <w:rPr>
                      <w:rFonts w:ascii="Tahoma" w:hAnsi="Tahoma" w:cs="Tahoma"/>
                      <w:b/>
                      <w:bCs/>
                      <w:color w:val="000068"/>
                      <w:sz w:val="24"/>
                      <w:szCs w:val="24"/>
                      <w:lang w:bidi="ar-EG"/>
                    </w:rPr>
                    <w:t>2010</w:t>
                  </w:r>
                  <w:r>
                    <w:rPr>
                      <w:rFonts w:ascii="Tahoma" w:hAnsi="Tahoma" w:cs="Tahoma"/>
                      <w:b/>
                      <w:bCs/>
                      <w:color w:val="000068"/>
                      <w:sz w:val="24"/>
                      <w:szCs w:val="24"/>
                      <w:lang w:bidi="ar-EG"/>
                    </w:rPr>
                    <w:t>/</w:t>
                  </w:r>
                  <w:r w:rsidR="00F7406E">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v:textbox>
          </v:shape>
        </w:pict>
      </w:r>
      <w:r w:rsidR="00237512">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197749" w:rsidRPr="005F01A2" w:rsidRDefault="00197749" w:rsidP="00F7406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F7406E">
                    <w:rPr>
                      <w:rFonts w:ascii="Tahoma" w:hAnsi="Tahoma"/>
                      <w:b/>
                      <w:bCs/>
                      <w:color w:val="000068"/>
                      <w:sz w:val="34"/>
                      <w:szCs w:val="54"/>
                      <w:lang w:bidi="ar-EG"/>
                    </w:rPr>
                    <w:t>BT</w:t>
                  </w:r>
                </w:p>
                <w:p w:rsidR="00197749" w:rsidRPr="005F01A2" w:rsidRDefault="00F7406E" w:rsidP="00F7406E">
                  <w:pPr>
                    <w:spacing w:line="168" w:lineRule="auto"/>
                    <w:ind w:right="-126"/>
                    <w:jc w:val="right"/>
                    <w:rPr>
                      <w:rFonts w:ascii="Tahoma" w:hAnsi="Tahoma"/>
                      <w:b/>
                      <w:bCs/>
                      <w:color w:val="000068"/>
                      <w:sz w:val="36"/>
                      <w:szCs w:val="56"/>
                      <w:lang w:bidi="ar-EG"/>
                    </w:rPr>
                  </w:pPr>
                  <w:r>
                    <w:rPr>
                      <w:rFonts w:ascii="Tahoma" w:hAnsi="Tahoma" w:hint="cs"/>
                      <w:b/>
                      <w:bCs/>
                      <w:color w:val="000068"/>
                      <w:sz w:val="36"/>
                      <w:szCs w:val="56"/>
                      <w:rtl/>
                      <w:lang w:bidi="ar-EG"/>
                    </w:rPr>
                    <w:t xml:space="preserve">الخدمة الإذاعية </w:t>
                  </w:r>
                  <w:r>
                    <w:rPr>
                      <w:rFonts w:ascii="Tahoma" w:hAnsi="Tahoma"/>
                      <w:b/>
                      <w:bCs/>
                      <w:color w:val="000068"/>
                      <w:sz w:val="36"/>
                      <w:szCs w:val="56"/>
                      <w:lang w:bidi="ar-EG"/>
                    </w:rPr>
                    <w:t>)</w:t>
                  </w:r>
                  <w:proofErr w:type="spellStart"/>
                  <w:r>
                    <w:rPr>
                      <w:rFonts w:ascii="Tahoma" w:hAnsi="Tahoma" w:hint="cs"/>
                      <w:b/>
                      <w:bCs/>
                      <w:color w:val="000068"/>
                      <w:sz w:val="36"/>
                      <w:szCs w:val="56"/>
                      <w:rtl/>
                      <w:lang w:bidi="ar-EG"/>
                    </w:rPr>
                    <w:t>التفلزيونية</w:t>
                  </w:r>
                  <w:proofErr w:type="spellEnd"/>
                  <w:r>
                    <w:rPr>
                      <w:rFonts w:ascii="Tahoma" w:hAnsi="Tahoma"/>
                      <w:b/>
                      <w:bCs/>
                      <w:color w:val="000068"/>
                      <w:sz w:val="36"/>
                      <w:szCs w:val="56"/>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F7406E">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F7406E" w:rsidTr="00F7406E">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F7406E" w:rsidRDefault="00E964C9" w:rsidP="00E964C9">
            <w:pPr>
              <w:tabs>
                <w:tab w:val="clear" w:pos="794"/>
                <w:tab w:val="left" w:pos="1471"/>
              </w:tabs>
              <w:spacing w:before="20" w:after="40" w:line="240" w:lineRule="exact"/>
              <w:rPr>
                <w:b/>
                <w:bCs/>
                <w:color w:val="000080"/>
                <w:sz w:val="20"/>
                <w:szCs w:val="26"/>
              </w:rPr>
            </w:pPr>
            <w:r w:rsidRPr="00F7406E">
              <w:rPr>
                <w:b/>
                <w:bCs/>
                <w:color w:val="000080"/>
                <w:sz w:val="20"/>
                <w:szCs w:val="26"/>
              </w:rPr>
              <w:t>BT</w:t>
            </w:r>
            <w:r w:rsidRPr="00F7406E">
              <w:rPr>
                <w:rFonts w:hint="cs"/>
                <w:b/>
                <w:bCs/>
                <w:color w:val="000080"/>
                <w:sz w:val="20"/>
                <w:szCs w:val="26"/>
                <w:rtl/>
              </w:rPr>
              <w:tab/>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F7406E" w:rsidRPr="007A0A19" w:rsidRDefault="00F7406E" w:rsidP="00F7406E">
      <w:pPr>
        <w:pStyle w:val="RecNo"/>
        <w:rPr>
          <w:rtl/>
        </w:rPr>
      </w:pPr>
      <w:r w:rsidRPr="007A0A19">
        <w:rPr>
          <w:rtl/>
        </w:rPr>
        <w:lastRenderedPageBreak/>
        <w:t>التوصي</w:t>
      </w:r>
      <w:r>
        <w:rPr>
          <w:rFonts w:hint="cs"/>
          <w:rtl/>
        </w:rPr>
        <w:t>ـ</w:t>
      </w:r>
      <w:r w:rsidRPr="007A0A19">
        <w:rPr>
          <w:rtl/>
        </w:rPr>
        <w:t>ة</w:t>
      </w:r>
      <w:r>
        <w:rPr>
          <w:rFonts w:hint="cs"/>
          <w:rtl/>
        </w:rPr>
        <w:t xml:space="preserve"> </w:t>
      </w:r>
      <w:r w:rsidRPr="007A0A19">
        <w:rPr>
          <w:rtl/>
        </w:rPr>
        <w:t xml:space="preserve"> </w:t>
      </w:r>
      <w:r w:rsidRPr="007A0A19">
        <w:t>ITU-R</w:t>
      </w:r>
      <w:r>
        <w:t>  </w:t>
      </w:r>
      <w:r w:rsidRPr="007A0A19">
        <w:t>BT.119</w:t>
      </w:r>
      <w:r>
        <w:t>9-1</w:t>
      </w:r>
    </w:p>
    <w:p w:rsidR="00F7406E" w:rsidRPr="007A0A19" w:rsidRDefault="00F7406E" w:rsidP="00F7406E">
      <w:pPr>
        <w:pStyle w:val="Rectitle"/>
        <w:rPr>
          <w:rtl/>
        </w:rPr>
      </w:pPr>
      <w:r w:rsidRPr="007A0A19">
        <w:rPr>
          <w:rtl/>
        </w:rPr>
        <w:t xml:space="preserve">استعمال </w:t>
      </w:r>
      <w:r>
        <w:rPr>
          <w:rFonts w:hint="cs"/>
          <w:rtl/>
        </w:rPr>
        <w:t>خفض</w:t>
      </w:r>
      <w:r>
        <w:rPr>
          <w:rtl/>
        </w:rPr>
        <w:t xml:space="preserve"> معدل البتات في بيئة </w:t>
      </w:r>
      <w:r>
        <w:rPr>
          <w:rFonts w:hint="cs"/>
          <w:rtl/>
        </w:rPr>
        <w:t>أ</w:t>
      </w:r>
      <w:r w:rsidRPr="007A0A19">
        <w:rPr>
          <w:rFonts w:hint="cs"/>
          <w:rtl/>
        </w:rPr>
        <w:t>ستوديو</w:t>
      </w:r>
      <w:r>
        <w:rPr>
          <w:rtl/>
        </w:rPr>
        <w:br/>
      </w:r>
      <w:r>
        <w:rPr>
          <w:rFonts w:hint="cs"/>
          <w:rtl/>
        </w:rPr>
        <w:t>التلفزيون عالي الوضوح</w:t>
      </w:r>
      <w:r w:rsidRPr="007A0A19">
        <w:rPr>
          <w:rtl/>
        </w:rPr>
        <w:t xml:space="preserve"> </w:t>
      </w:r>
      <w:r>
        <w:t>(</w:t>
      </w:r>
      <w:r w:rsidRPr="007A0A19">
        <w:t>HDTV</w:t>
      </w:r>
      <w:r>
        <w:t>)</w:t>
      </w:r>
    </w:p>
    <w:p w:rsidR="00F7406E" w:rsidRPr="00B85257" w:rsidRDefault="00F7406E" w:rsidP="00F7406E">
      <w:pPr>
        <w:pStyle w:val="Recdate"/>
        <w:rPr>
          <w:rtl/>
          <w:lang w:bidi="ar-EG"/>
        </w:rPr>
      </w:pPr>
      <w:r w:rsidRPr="00DE5529">
        <w:rPr>
          <w:iCs/>
        </w:rPr>
        <w:t>(2010-1995)</w:t>
      </w:r>
    </w:p>
    <w:p w:rsidR="00F7406E" w:rsidRPr="007A0A19" w:rsidRDefault="00F7406E" w:rsidP="00F7406E">
      <w:pPr>
        <w:pStyle w:val="Normalaftertitle"/>
        <w:rPr>
          <w:rtl/>
        </w:rPr>
      </w:pPr>
      <w:r w:rsidRPr="007A0A19">
        <w:rPr>
          <w:rtl/>
        </w:rPr>
        <w:t>إن جمعية الاتصالات الراديوية للاتحاد الدولي للاتصالات،</w:t>
      </w:r>
    </w:p>
    <w:p w:rsidR="00F7406E" w:rsidRPr="000704E4" w:rsidRDefault="00F7406E" w:rsidP="00F7406E">
      <w:pPr>
        <w:pStyle w:val="Call"/>
        <w:rPr>
          <w:rtl/>
        </w:rPr>
      </w:pPr>
      <w:r w:rsidRPr="000704E4">
        <w:rPr>
          <w:rtl/>
        </w:rPr>
        <w:t>إذ تضع في اعتبارها</w:t>
      </w:r>
    </w:p>
    <w:p w:rsidR="00F7406E" w:rsidRPr="007A0A19" w:rsidRDefault="00F7406E" w:rsidP="00F7406E">
      <w:pPr>
        <w:rPr>
          <w:rtl/>
        </w:rPr>
      </w:pPr>
      <w:r>
        <w:rPr>
          <w:rFonts w:hint="cs"/>
          <w:rtl/>
        </w:rPr>
        <w:t xml:space="preserve"> أ </w:t>
      </w:r>
      <w:r>
        <w:rPr>
          <w:rtl/>
        </w:rPr>
        <w:t>)</w:t>
      </w:r>
      <w:r>
        <w:rPr>
          <w:rtl/>
        </w:rPr>
        <w:tab/>
        <w:t>أن أكثر معالج</w:t>
      </w:r>
      <w:r>
        <w:rPr>
          <w:rFonts w:hint="cs"/>
          <w:rtl/>
        </w:rPr>
        <w:t>ة</w:t>
      </w:r>
      <w:r>
        <w:rPr>
          <w:rtl/>
        </w:rPr>
        <w:t xml:space="preserve"> الإشار</w:t>
      </w:r>
      <w:r>
        <w:rPr>
          <w:rFonts w:hint="cs"/>
          <w:rtl/>
        </w:rPr>
        <w:t>ة</w:t>
      </w:r>
      <w:r w:rsidRPr="007A0A19">
        <w:rPr>
          <w:rtl/>
        </w:rPr>
        <w:t xml:space="preserve"> في بيئة </w:t>
      </w:r>
      <w:r w:rsidRPr="007A0A19">
        <w:rPr>
          <w:rFonts w:hint="cs"/>
          <w:rtl/>
        </w:rPr>
        <w:t>أ</w:t>
      </w:r>
      <w:r>
        <w:rPr>
          <w:rFonts w:hint="cs"/>
          <w:rtl/>
        </w:rPr>
        <w:t xml:space="preserve">ستوديو التلفزيون عالي الوضوح </w:t>
      </w:r>
      <w:r w:rsidRPr="007A0A19">
        <w:rPr>
          <w:rtl/>
        </w:rPr>
        <w:t>سوف يتم بشكل رقمي؛</w:t>
      </w:r>
    </w:p>
    <w:p w:rsidR="00F7406E" w:rsidRPr="007A0A19" w:rsidRDefault="00F7406E" w:rsidP="00F7406E">
      <w:pPr>
        <w:rPr>
          <w:rtl/>
        </w:rPr>
      </w:pPr>
      <w:r w:rsidRPr="007A0A19">
        <w:rPr>
          <w:rtl/>
        </w:rPr>
        <w:t>ب)</w:t>
      </w:r>
      <w:r w:rsidRPr="007A0A19">
        <w:rPr>
          <w:rtl/>
        </w:rPr>
        <w:tab/>
        <w:t xml:space="preserve">أن معدل بتات المصدر لإشارة </w:t>
      </w:r>
      <w:r w:rsidRPr="007A0A19">
        <w:rPr>
          <w:rFonts w:hint="cs"/>
          <w:rtl/>
        </w:rPr>
        <w:t>أستوديو</w:t>
      </w:r>
      <w:r w:rsidRPr="007A0A19">
        <w:rPr>
          <w:rtl/>
        </w:rPr>
        <w:t xml:space="preserve"> رقمية </w:t>
      </w:r>
      <w:r>
        <w:rPr>
          <w:rFonts w:hint="cs"/>
          <w:rtl/>
        </w:rPr>
        <w:t>للتلفزيون عالي الوضوح</w:t>
      </w:r>
      <w:r w:rsidRPr="007A0A19">
        <w:rPr>
          <w:rtl/>
        </w:rPr>
        <w:t xml:space="preserve"> يزيد عن </w:t>
      </w:r>
      <w:proofErr w:type="spellStart"/>
      <w:r w:rsidRPr="007A0A19">
        <w:t>Gbit</w:t>
      </w:r>
      <w:proofErr w:type="spellEnd"/>
      <w:r w:rsidRPr="007A0A19">
        <w:t>/s 1</w:t>
      </w:r>
      <w:r w:rsidRPr="007A0A19">
        <w:rPr>
          <w:rtl/>
        </w:rPr>
        <w:t>؛</w:t>
      </w:r>
    </w:p>
    <w:p w:rsidR="00F7406E" w:rsidRPr="007A0A19" w:rsidRDefault="00F7406E" w:rsidP="00F7406E">
      <w:pPr>
        <w:rPr>
          <w:rtl/>
        </w:rPr>
      </w:pPr>
      <w:r w:rsidRPr="007A0A19">
        <w:rPr>
          <w:rtl/>
        </w:rPr>
        <w:t>ج)</w:t>
      </w:r>
      <w:r w:rsidRPr="007A0A19">
        <w:rPr>
          <w:rtl/>
        </w:rPr>
        <w:tab/>
      </w:r>
      <w:r>
        <w:rPr>
          <w:rFonts w:hint="cs"/>
          <w:rtl/>
        </w:rPr>
        <w:t>أنه يستعمل في مجمعات أستوديوها</w:t>
      </w:r>
      <w:r>
        <w:rPr>
          <w:rFonts w:hint="eastAsia"/>
          <w:rtl/>
        </w:rPr>
        <w:t>ت</w:t>
      </w:r>
      <w:r>
        <w:rPr>
          <w:rFonts w:hint="cs"/>
          <w:rtl/>
        </w:rPr>
        <w:t xml:space="preserve"> التلفزيون عالي الوضوح توصيلات بينية للمعدات في نسق رقمي متسلسل</w:t>
      </w:r>
      <w:r w:rsidRPr="007A0A19">
        <w:rPr>
          <w:rtl/>
        </w:rPr>
        <w:t>؛</w:t>
      </w:r>
    </w:p>
    <w:p w:rsidR="00F7406E" w:rsidRPr="007A0A19" w:rsidRDefault="00F7406E" w:rsidP="00F7406E">
      <w:pPr>
        <w:rPr>
          <w:rtl/>
        </w:rPr>
      </w:pPr>
      <w:r>
        <w:rPr>
          <w:rtl/>
        </w:rPr>
        <w:t>د</w:t>
      </w:r>
      <w:r>
        <w:rPr>
          <w:rFonts w:hint="cs"/>
          <w:rtl/>
        </w:rPr>
        <w:t xml:space="preserve"> </w:t>
      </w:r>
      <w:r w:rsidRPr="007A0A19">
        <w:rPr>
          <w:rtl/>
        </w:rPr>
        <w:t>)</w:t>
      </w:r>
      <w:r w:rsidRPr="007A0A19">
        <w:rPr>
          <w:rtl/>
        </w:rPr>
        <w:tab/>
        <w:t xml:space="preserve">أن </w:t>
      </w:r>
      <w:r>
        <w:rPr>
          <w:rFonts w:hint="cs"/>
          <w:rtl/>
        </w:rPr>
        <w:t>خفض</w:t>
      </w:r>
      <w:r w:rsidRPr="007A0A19">
        <w:rPr>
          <w:rtl/>
        </w:rPr>
        <w:t xml:space="preserve"> معدل البتات </w:t>
      </w:r>
      <w:r>
        <w:rPr>
          <w:rFonts w:hint="cs"/>
          <w:rtl/>
        </w:rPr>
        <w:t xml:space="preserve">يستعمل على نطاق واسع في سلسلة إنتاج برامج التلفزيون </w:t>
      </w:r>
      <w:r w:rsidRPr="007A0A19">
        <w:t>HDTV</w:t>
      </w:r>
      <w:r w:rsidRPr="007A0A19">
        <w:rPr>
          <w:rtl/>
        </w:rPr>
        <w:t>؛</w:t>
      </w:r>
    </w:p>
    <w:p w:rsidR="00F7406E" w:rsidRPr="007A0A19" w:rsidRDefault="00F7406E" w:rsidP="00F7406E">
      <w:pPr>
        <w:rPr>
          <w:rtl/>
        </w:rPr>
      </w:pPr>
      <w:r w:rsidRPr="005C1B68">
        <w:rPr>
          <w:rtl/>
        </w:rPr>
        <w:t>ﻫ</w:t>
      </w:r>
      <w:r w:rsidRPr="007A0A19">
        <w:rPr>
          <w:rtl/>
        </w:rPr>
        <w:t>)</w:t>
      </w:r>
      <w:r w:rsidRPr="007A0A19">
        <w:rPr>
          <w:rtl/>
        </w:rPr>
        <w:tab/>
        <w:t xml:space="preserve">أن </w:t>
      </w:r>
      <w:r>
        <w:rPr>
          <w:rFonts w:hint="cs"/>
          <w:rtl/>
        </w:rPr>
        <w:t>خفض</w:t>
      </w:r>
      <w:r w:rsidRPr="007A0A19">
        <w:rPr>
          <w:rtl/>
        </w:rPr>
        <w:t xml:space="preserve"> معدل البتات سوف يطبق على الإشارات الفيديوية في أماكن مختلفة من سلسلة التلفزيون </w:t>
      </w:r>
      <w:r w:rsidRPr="007A0A19">
        <w:t>HDTV</w:t>
      </w:r>
      <w:r w:rsidRPr="007A0A19">
        <w:rPr>
          <w:rtl/>
        </w:rPr>
        <w:t xml:space="preserve"> التي</w:t>
      </w:r>
      <w:r>
        <w:t> </w:t>
      </w:r>
      <w:r w:rsidRPr="007A0A19">
        <w:rPr>
          <w:rtl/>
        </w:rPr>
        <w:t>تمتد من إنتاج البرامج إلى تسليمها النهائي؛</w:t>
      </w:r>
    </w:p>
    <w:p w:rsidR="00F7406E" w:rsidRPr="007A0A19" w:rsidRDefault="00F7406E" w:rsidP="00F7406E">
      <w:pPr>
        <w:rPr>
          <w:rtl/>
        </w:rPr>
      </w:pPr>
      <w:r w:rsidRPr="007A0A19">
        <w:rPr>
          <w:rtl/>
        </w:rPr>
        <w:t>و)</w:t>
      </w:r>
      <w:r w:rsidRPr="007A0A19">
        <w:rPr>
          <w:rtl/>
        </w:rPr>
        <w:tab/>
        <w:t>أن من الأساسي، بالنسبة إلى الظواهر الاصطناعية</w:t>
      </w:r>
      <w:r>
        <w:rPr>
          <w:rFonts w:hint="cs"/>
          <w:rtl/>
        </w:rPr>
        <w:t xml:space="preserve"> الفيديوية</w:t>
      </w:r>
      <w:r w:rsidRPr="007A0A19">
        <w:rPr>
          <w:rtl/>
        </w:rPr>
        <w:t xml:space="preserve"> العائدة إلى التأثير المشترك لعمليات </w:t>
      </w:r>
      <w:r>
        <w:rPr>
          <w:rFonts w:hint="cs"/>
          <w:rtl/>
        </w:rPr>
        <w:t>خفض</w:t>
      </w:r>
      <w:r w:rsidRPr="007A0A19">
        <w:rPr>
          <w:rtl/>
        </w:rPr>
        <w:t xml:space="preserve"> معدل البتات، أن تبقى، إحصائيا</w:t>
      </w:r>
      <w:r>
        <w:rPr>
          <w:rtl/>
        </w:rPr>
        <w:t xml:space="preserve">ً، تحت عتبة الإدراك حتى نهاية </w:t>
      </w:r>
      <w:r w:rsidRPr="007A0A19">
        <w:rPr>
          <w:rtl/>
        </w:rPr>
        <w:t>سلسلة</w:t>
      </w:r>
      <w:r>
        <w:rPr>
          <w:rFonts w:hint="cs"/>
          <w:rtl/>
        </w:rPr>
        <w:t xml:space="preserve"> التلفزيون</w:t>
      </w:r>
      <w:r w:rsidRPr="007A0A19">
        <w:rPr>
          <w:rtl/>
        </w:rPr>
        <w:t xml:space="preserve"> </w:t>
      </w:r>
      <w:r w:rsidRPr="007A0A19">
        <w:t>HDTV</w:t>
      </w:r>
      <w:r>
        <w:rPr>
          <w:rFonts w:hint="cs"/>
          <w:rtl/>
        </w:rPr>
        <w:t>،</w:t>
      </w:r>
    </w:p>
    <w:p w:rsidR="00F7406E" w:rsidRPr="007A0A19" w:rsidRDefault="00F7406E" w:rsidP="00F7406E">
      <w:pPr>
        <w:pStyle w:val="Call"/>
        <w:rPr>
          <w:rtl/>
        </w:rPr>
      </w:pPr>
      <w:r w:rsidRPr="007A0A19">
        <w:rPr>
          <w:rtl/>
        </w:rPr>
        <w:t>توصي</w:t>
      </w:r>
    </w:p>
    <w:p w:rsidR="00F7406E" w:rsidRPr="007A0A19" w:rsidRDefault="00F7406E" w:rsidP="00F7406E">
      <w:pPr>
        <w:rPr>
          <w:rtl/>
        </w:rPr>
      </w:pPr>
      <w:r w:rsidRPr="007A0A19">
        <w:rPr>
          <w:b/>
          <w:bCs/>
        </w:rPr>
        <w:t>1</w:t>
      </w:r>
      <w:r w:rsidRPr="007A0A19">
        <w:rPr>
          <w:rtl/>
        </w:rPr>
        <w:tab/>
        <w:t xml:space="preserve">في حالة استعمال </w:t>
      </w:r>
      <w:r>
        <w:rPr>
          <w:rFonts w:hint="cs"/>
          <w:rtl/>
        </w:rPr>
        <w:t>خفض</w:t>
      </w:r>
      <w:r w:rsidRPr="007A0A19">
        <w:rPr>
          <w:rtl/>
        </w:rPr>
        <w:t xml:space="preserve"> معدل البتات في استوديوهات التلفزيون </w:t>
      </w:r>
      <w:r w:rsidRPr="007A0A19">
        <w:t>HDTV</w:t>
      </w:r>
      <w:r w:rsidRPr="007A0A19">
        <w:rPr>
          <w:rtl/>
        </w:rPr>
        <w:t xml:space="preserve">، أن يكون عامل </w:t>
      </w:r>
      <w:r>
        <w:rPr>
          <w:rFonts w:hint="cs"/>
          <w:rtl/>
        </w:rPr>
        <w:t>خفض</w:t>
      </w:r>
      <w:r w:rsidRPr="007A0A19">
        <w:rPr>
          <w:rtl/>
        </w:rPr>
        <w:t xml:space="preserve"> معدل البتات المستعمل صغيراً بما يكفي لتوفير تشفير شفاف عملياً (شبه خالٍ من الخسارة) بالنسبة إلى </w:t>
      </w:r>
      <w:r>
        <w:rPr>
          <w:rFonts w:hint="cs"/>
          <w:rtl/>
        </w:rPr>
        <w:t>الجودة الذاتية للصور</w:t>
      </w:r>
      <w:r w:rsidRPr="007A0A19">
        <w:rPr>
          <w:rtl/>
        </w:rPr>
        <w:t xml:space="preserve"> الثابتة والمتحركة، وبالنسبة إلى المعالجة اللاحقة للصورة في </w:t>
      </w:r>
      <w:r w:rsidRPr="007A0A19">
        <w:rPr>
          <w:rFonts w:hint="cs"/>
          <w:rtl/>
        </w:rPr>
        <w:t>الأستوديو</w:t>
      </w:r>
      <w:r w:rsidRPr="007A0A19">
        <w:rPr>
          <w:rtl/>
        </w:rPr>
        <w:t>؛</w:t>
      </w:r>
    </w:p>
    <w:p w:rsidR="00F7406E" w:rsidRPr="007A0A19" w:rsidRDefault="00F7406E" w:rsidP="00F7406E">
      <w:pPr>
        <w:rPr>
          <w:rtl/>
        </w:rPr>
      </w:pPr>
      <w:r w:rsidRPr="007A0A19">
        <w:rPr>
          <w:b/>
          <w:bCs/>
        </w:rPr>
        <w:t>2</w:t>
      </w:r>
      <w:r w:rsidRPr="007A0A19">
        <w:rPr>
          <w:rtl/>
        </w:rPr>
        <w:tab/>
        <w:t xml:space="preserve">أنه ينبغي لمعالجة الصور أن تبقى شفافة عملياً </w:t>
      </w:r>
      <w:r>
        <w:rPr>
          <w:rFonts w:hint="cs"/>
          <w:rtl/>
        </w:rPr>
        <w:t>لجودة</w:t>
      </w:r>
      <w:r w:rsidRPr="007A0A19">
        <w:rPr>
          <w:rtl/>
        </w:rPr>
        <w:t xml:space="preserve"> الصورة ولقابليتها للمعالجة اللاحقة عندما تكرر خوارزمية </w:t>
      </w:r>
      <w:r>
        <w:rPr>
          <w:rFonts w:hint="cs"/>
          <w:rtl/>
        </w:rPr>
        <w:t>خفض</w:t>
      </w:r>
      <w:r w:rsidRPr="007A0A19">
        <w:rPr>
          <w:rtl/>
        </w:rPr>
        <w:t xml:space="preserve"> معدل البتات المستعملة في الاستوديوهات </w:t>
      </w:r>
      <w:r w:rsidRPr="007A0A19">
        <w:t>HDTV</w:t>
      </w:r>
      <w:r w:rsidRPr="007A0A19">
        <w:rPr>
          <w:rtl/>
        </w:rPr>
        <w:t xml:space="preserve"> استعمالاً </w:t>
      </w:r>
      <w:proofErr w:type="spellStart"/>
      <w:r w:rsidRPr="007A0A19">
        <w:rPr>
          <w:rtl/>
        </w:rPr>
        <w:t>تشلشلياً</w:t>
      </w:r>
      <w:proofErr w:type="spellEnd"/>
      <w:r w:rsidRPr="007A0A19">
        <w:rPr>
          <w:rtl/>
        </w:rPr>
        <w:t xml:space="preserve"> مع خوارزمية </w:t>
      </w:r>
      <w:r>
        <w:rPr>
          <w:rFonts w:hint="cs"/>
          <w:rtl/>
        </w:rPr>
        <w:t>خفض</w:t>
      </w:r>
      <w:r w:rsidRPr="007A0A19">
        <w:rPr>
          <w:rtl/>
        </w:rPr>
        <w:t xml:space="preserve"> معدل البتات المستعملة للتسجيل الرقمي في الاستوديوهات</w:t>
      </w:r>
      <w:r>
        <w:rPr>
          <w:rFonts w:hint="cs"/>
          <w:rtl/>
        </w:rPr>
        <w:t xml:space="preserve"> وينبغي تفضيل استعمال نفس الخوارزمية أو خوارزميات من عائلة واحدة لجميع التطبيقات داخل الأستوديو؛</w:t>
      </w:r>
    </w:p>
    <w:p w:rsidR="00F7406E" w:rsidRPr="007A0A19" w:rsidRDefault="00F7406E" w:rsidP="00F7406E">
      <w:pPr>
        <w:rPr>
          <w:rtl/>
        </w:rPr>
      </w:pPr>
      <w:r w:rsidRPr="007A0A19">
        <w:rPr>
          <w:b/>
          <w:bCs/>
        </w:rPr>
        <w:t>3</w:t>
      </w:r>
      <w:r w:rsidRPr="007A0A19">
        <w:rPr>
          <w:rtl/>
        </w:rPr>
        <w:tab/>
        <w:t xml:space="preserve">أنه ينبغي لخوارزميات </w:t>
      </w:r>
      <w:r>
        <w:rPr>
          <w:rFonts w:hint="cs"/>
          <w:rtl/>
        </w:rPr>
        <w:t>خفض</w:t>
      </w:r>
      <w:r>
        <w:rPr>
          <w:rtl/>
        </w:rPr>
        <w:t xml:space="preserve"> معدل البتات المستعملة في ا</w:t>
      </w:r>
      <w:r w:rsidRPr="007A0A19">
        <w:rPr>
          <w:rtl/>
        </w:rPr>
        <w:t>ستوديوهات</w:t>
      </w:r>
      <w:r>
        <w:rPr>
          <w:rFonts w:hint="cs"/>
          <w:rtl/>
        </w:rPr>
        <w:t xml:space="preserve"> التلفزيون</w:t>
      </w:r>
      <w:r w:rsidRPr="007A0A19">
        <w:rPr>
          <w:rtl/>
        </w:rPr>
        <w:t xml:space="preserve"> </w:t>
      </w:r>
      <w:r w:rsidRPr="007A0A19">
        <w:t>HDTV</w:t>
      </w:r>
      <w:r w:rsidRPr="007A0A19">
        <w:rPr>
          <w:rtl/>
        </w:rPr>
        <w:t xml:space="preserve"> ألا تسبب انحطاطاً إضافياً </w:t>
      </w:r>
      <w:r>
        <w:rPr>
          <w:rFonts w:hint="cs"/>
          <w:rtl/>
        </w:rPr>
        <w:t xml:space="preserve">اصطناعياً </w:t>
      </w:r>
      <w:r w:rsidRPr="007A0A19">
        <w:rPr>
          <w:rtl/>
        </w:rPr>
        <w:t xml:space="preserve">يدرك في الصورة عندما تكون </w:t>
      </w:r>
      <w:proofErr w:type="spellStart"/>
      <w:r w:rsidRPr="007A0A19">
        <w:rPr>
          <w:rtl/>
        </w:rPr>
        <w:t>متشلشلة</w:t>
      </w:r>
      <w:proofErr w:type="spellEnd"/>
      <w:r w:rsidRPr="007A0A19">
        <w:rPr>
          <w:rtl/>
        </w:rPr>
        <w:t xml:space="preserve"> مع الخوارزميات المستعملة في دارات المساهمة</w:t>
      </w:r>
      <w:r>
        <w:rPr>
          <w:rFonts w:hint="cs"/>
          <w:rtl/>
        </w:rPr>
        <w:t xml:space="preserve"> والتوزيع</w:t>
      </w:r>
      <w:r w:rsidRPr="007A0A19">
        <w:rPr>
          <w:rtl/>
        </w:rPr>
        <w:t xml:space="preserve"> </w:t>
      </w:r>
      <w:r>
        <w:rPr>
          <w:rFonts w:hint="cs"/>
          <w:rtl/>
        </w:rPr>
        <w:t>وفي توصيل</w:t>
      </w:r>
      <w:r w:rsidRPr="007A0A19">
        <w:rPr>
          <w:rtl/>
        </w:rPr>
        <w:t xml:space="preserve"> </w:t>
      </w:r>
      <w:r>
        <w:rPr>
          <w:rtl/>
        </w:rPr>
        <w:t>البرامج إلى المنازل</w:t>
      </w:r>
      <w:r>
        <w:rPr>
          <w:rFonts w:hint="cs"/>
          <w:rtl/>
        </w:rPr>
        <w:t>.</w:t>
      </w:r>
    </w:p>
    <w:p w:rsidR="00422D17" w:rsidRPr="00F7406E" w:rsidRDefault="00F7406E" w:rsidP="00F7406E">
      <w:pPr>
        <w:spacing w:before="600"/>
        <w:jc w:val="center"/>
        <w:rPr>
          <w:lang w:bidi="ar-EG"/>
        </w:rPr>
      </w:pPr>
      <w:r>
        <w:rPr>
          <w:rFonts w:hint="cs"/>
          <w:rtl/>
          <w:lang w:bidi="ar-EG"/>
        </w:rPr>
        <w:t>___________</w:t>
      </w:r>
    </w:p>
    <w:sectPr w:rsidR="00422D17" w:rsidRPr="00F7406E" w:rsidSect="000F312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237512">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F7406E">
      <w:t>16.07.10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237512" w:rsidRPr="003D017C">
      <w:rPr>
        <w:b w:val="0"/>
        <w:bCs w:val="0"/>
      </w:rPr>
      <w:fldChar w:fldCharType="begin"/>
    </w:r>
    <w:r w:rsidRPr="003D017C">
      <w:rPr>
        <w:b w:val="0"/>
        <w:bCs w:val="0"/>
      </w:rPr>
      <w:instrText xml:space="preserve"> PAGE   \* MERGEFORMAT </w:instrText>
    </w:r>
    <w:r w:rsidR="00237512" w:rsidRPr="003D017C">
      <w:rPr>
        <w:b w:val="0"/>
        <w:bCs w:val="0"/>
      </w:rPr>
      <w:fldChar w:fldCharType="separate"/>
    </w:r>
    <w:r w:rsidR="000F312E">
      <w:rPr>
        <w:b w:val="0"/>
        <w:bCs w:val="0"/>
        <w:noProof/>
      </w:rPr>
      <w:t>ii</w:t>
    </w:r>
    <w:r w:rsidR="00237512"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237512" w:rsidP="00F7406E">
    <w:pPr>
      <w:pStyle w:val="Header"/>
      <w:tabs>
        <w:tab w:val="center" w:pos="4819"/>
      </w:tabs>
      <w:jc w:val="both"/>
      <w:rPr>
        <w:b w:val="0"/>
        <w:bCs w:val="0"/>
        <w:lang w:bidi="ar-EG"/>
      </w:rPr>
    </w:pPr>
    <w:fldSimple w:instr=" PAGE   \* MERGEFORMAT ">
      <w:r w:rsidR="00F7406E">
        <w:rPr>
          <w:noProof/>
        </w:rPr>
        <w:t>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F7406E">
      <w:rPr>
        <w:b w:val="0"/>
        <w:bCs w:val="0"/>
      </w:rPr>
      <w:t>BT</w:t>
    </w:r>
    <w:r w:rsidR="003D017C">
      <w:rPr>
        <w:b w:val="0"/>
        <w:bCs w:val="0"/>
      </w:rPr>
      <w:t>.</w:t>
    </w:r>
    <w:r w:rsidR="00F7406E">
      <w:rPr>
        <w:b w:val="0"/>
        <w:bCs w:val="0"/>
      </w:rPr>
      <w:t>1199-1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237512"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23751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F7406E">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197749" w:rsidRPr="002C0F17" w:rsidRDefault="00197749" w:rsidP="00F7406E">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F7406E">
      <w:rPr>
        <w:b w:val="0"/>
        <w:bCs w:val="0"/>
      </w:rPr>
      <w:t>BT</w:t>
    </w:r>
    <w:r>
      <w:rPr>
        <w:b w:val="0"/>
        <w:bCs w:val="0"/>
      </w:rPr>
      <w:t>.</w:t>
    </w:r>
    <w:r w:rsidR="00F7406E">
      <w:rPr>
        <w:b w:val="0"/>
        <w:bCs w:val="0"/>
      </w:rPr>
      <w:t>1199-1</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5361"/>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37512"/>
    <w:rsid w:val="00271843"/>
    <w:rsid w:val="002971E7"/>
    <w:rsid w:val="002B261D"/>
    <w:rsid w:val="002C0F17"/>
    <w:rsid w:val="002C1FE8"/>
    <w:rsid w:val="002D3483"/>
    <w:rsid w:val="002E7058"/>
    <w:rsid w:val="00303491"/>
    <w:rsid w:val="00304728"/>
    <w:rsid w:val="0030719D"/>
    <w:rsid w:val="00314E5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615CE"/>
    <w:rsid w:val="00F7406E"/>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6A4B5-FFA5-4D88-86E4-8FA94207E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4</TotalTime>
  <Pages>3</Pages>
  <Words>577</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3968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2</cp:revision>
  <cp:lastPrinted>2009-11-03T07:39:00Z</cp:lastPrinted>
  <dcterms:created xsi:type="dcterms:W3CDTF">2010-07-16T15:02:00Z</dcterms:created>
  <dcterms:modified xsi:type="dcterms:W3CDTF">2010-07-16T15:02:00Z</dcterms:modified>
</cp:coreProperties>
</file>