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D0807" w14:textId="77777777" w:rsidR="00FE79FE" w:rsidRDefault="00FE79FE"/>
    <w:p w14:paraId="15D9DD4C" w14:textId="77777777" w:rsidR="00FE79FE" w:rsidRDefault="00FE79FE"/>
    <w:p w14:paraId="620B5DB0" w14:textId="77777777" w:rsidR="00FE79FE" w:rsidRDefault="00FE79FE"/>
    <w:p w14:paraId="691601CD" w14:textId="77777777" w:rsidR="00FE79FE" w:rsidRDefault="00FE79FE"/>
    <w:p w14:paraId="0C4FFFA6" w14:textId="77777777" w:rsidR="00FE79FE" w:rsidRDefault="00FE79FE"/>
    <w:p w14:paraId="740F458A" w14:textId="77777777" w:rsidR="00013002" w:rsidRDefault="00013002">
      <w:bookmarkStart w:id="0" w:name="_GoBack"/>
      <w:bookmarkEnd w:id="0"/>
    </w:p>
    <w:p w14:paraId="08EBAEDB" w14:textId="77777777" w:rsidR="00013002" w:rsidRDefault="00013002"/>
    <w:p w14:paraId="549FB471" w14:textId="77777777" w:rsidR="00013002" w:rsidRDefault="00013002"/>
    <w:p w14:paraId="0DDA2553" w14:textId="77777777" w:rsidR="00FE79FE" w:rsidRDefault="00FE79FE"/>
    <w:p w14:paraId="04D6A591" w14:textId="77777777" w:rsidR="00FE79FE" w:rsidRDefault="00FE79FE"/>
    <w:p w14:paraId="399A58EF" w14:textId="77777777" w:rsidR="00FE79FE" w:rsidRDefault="00FE79FE"/>
    <w:p w14:paraId="71529792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55A9" w14:paraId="060DD2A9" w14:textId="77777777" w:rsidTr="006B55A9">
        <w:tc>
          <w:tcPr>
            <w:tcW w:w="10089" w:type="dxa"/>
          </w:tcPr>
          <w:p w14:paraId="088DB893" w14:textId="77777777" w:rsidR="00276D21" w:rsidRPr="006B55A9" w:rsidRDefault="00276D21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3FEE8EAF" w14:textId="77777777" w:rsidR="00FE79FE" w:rsidRPr="006B55A9" w:rsidRDefault="00FE79FE" w:rsidP="00ED4ED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7D3B79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ED4EDA" w:rsidRPr="00ED4ED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1122-3</w:t>
            </w:r>
          </w:p>
          <w:p w14:paraId="3DE49AA7" w14:textId="77777777" w:rsidR="00FE79FE" w:rsidRPr="006B55A9" w:rsidRDefault="007D3B79" w:rsidP="00BA179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A179C" w:rsidRPr="00BA179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01/2019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C54AF3" w14:paraId="6FD12791" w14:textId="77777777" w:rsidTr="006B55A9">
        <w:tc>
          <w:tcPr>
            <w:tcW w:w="10089" w:type="dxa"/>
          </w:tcPr>
          <w:p w14:paraId="5B5756A3" w14:textId="77777777" w:rsidR="00013002" w:rsidRPr="005621A3" w:rsidRDefault="00013002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14:paraId="40A3A2BA" w14:textId="77777777" w:rsidR="0077270F" w:rsidRPr="006B55A9" w:rsidRDefault="00ED4EDA" w:rsidP="00ED4ED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ED4ED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User requirements for codecs for emission and secondary distribution systems</w:t>
            </w:r>
            <w:r w:rsidRPr="00ED4ED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br/>
              <w:t>for SDTV, HDTV, UHDTV and HDR-TV</w:t>
            </w:r>
          </w:p>
          <w:p w14:paraId="60A6888B" w14:textId="77777777" w:rsidR="00FE79FE" w:rsidRPr="006B55A9" w:rsidRDefault="007D3B79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FE79FE" w:rsidRPr="00C54AF3" w14:paraId="3CC1B5E2" w14:textId="77777777" w:rsidTr="006B55A9">
        <w:tc>
          <w:tcPr>
            <w:tcW w:w="10089" w:type="dxa"/>
          </w:tcPr>
          <w:p w14:paraId="45E7D52B" w14:textId="77777777" w:rsidR="005A1836" w:rsidRPr="00BA761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9E9B73F" w14:textId="77777777" w:rsidR="005A1836" w:rsidRPr="00BA761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4627E9EB" w14:textId="77777777" w:rsidR="005A1836" w:rsidRPr="00BA7614" w:rsidRDefault="005A1836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14:paraId="0445A3C8" w14:textId="77777777" w:rsidR="00013002" w:rsidRPr="006B55A9" w:rsidRDefault="007D3B79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14:paraId="7EA8E71A" w14:textId="77777777" w:rsidR="004365E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Broadcasting 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service</w:t>
            </w:r>
          </w:p>
          <w:p w14:paraId="30B6BA2C" w14:textId="77777777" w:rsidR="00FE79F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14:paraId="6D10E8D9" w14:textId="77777777" w:rsidR="00FE79FE" w:rsidRPr="006B55A9" w:rsidRDefault="00FE79FE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14:paraId="6E6B6C0D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2A1D1D78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3A004A0E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3825BD2C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1AD722C5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4A5D949E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031B3BF5" w14:textId="77777777"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6D7CF37" w14:textId="77777777" w:rsidR="007D3B79" w:rsidRPr="00586EF8" w:rsidRDefault="007D3B79" w:rsidP="007D3B7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60354713" w14:textId="77777777" w:rsidR="007D3B79" w:rsidRDefault="007D3B79" w:rsidP="007D3B7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76F4896D" w14:textId="77777777" w:rsidR="007D3B79" w:rsidRDefault="007D3B79" w:rsidP="007D3B7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1E491F86" w14:textId="77777777" w:rsidR="007D3B79" w:rsidRPr="00B714F3" w:rsidRDefault="007D3B79" w:rsidP="007D3B7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764B1425" w14:textId="77777777" w:rsidR="007D3B79" w:rsidRPr="00B714F3" w:rsidRDefault="007D3B79" w:rsidP="00A5432D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Resolution ITU-R 1. Forms to be used for the submission of patent statements and licensing declarations by patent holders are available from </w:t>
      </w:r>
      <w:hyperlink r:id="rId11" w:history="1">
        <w:r w:rsidR="00A766F4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3950BFAF" w14:textId="77777777" w:rsidR="007D3B79" w:rsidRDefault="007D3B79" w:rsidP="007D3B79">
      <w:pPr>
        <w:jc w:val="center"/>
        <w:rPr>
          <w:sz w:val="22"/>
          <w:lang w:val="en-US"/>
        </w:rPr>
      </w:pPr>
    </w:p>
    <w:p w14:paraId="69D67A4F" w14:textId="77777777" w:rsidR="007D3B79" w:rsidRDefault="007D3B79" w:rsidP="007D3B7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D3B79" w:rsidRPr="00C54AF3" w14:paraId="30BEA637" w14:textId="77777777" w:rsidTr="00220899">
        <w:tc>
          <w:tcPr>
            <w:tcW w:w="9360" w:type="dxa"/>
            <w:gridSpan w:val="2"/>
          </w:tcPr>
          <w:p w14:paraId="641F0B74" w14:textId="77777777" w:rsidR="007D3B79" w:rsidRPr="00036EE3" w:rsidRDefault="007D3B79" w:rsidP="0022089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16074A6B" w14:textId="77777777"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9E0BFE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D3B79" w:rsidRPr="00036EE3" w14:paraId="3F43C0A1" w14:textId="77777777" w:rsidTr="00220899">
        <w:tc>
          <w:tcPr>
            <w:tcW w:w="1140" w:type="dxa"/>
          </w:tcPr>
          <w:p w14:paraId="1CFB606D" w14:textId="77777777" w:rsidR="007D3B79" w:rsidRPr="00036EE3" w:rsidRDefault="007D3B79" w:rsidP="00220899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72AF0445" w14:textId="77777777"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D3B79" w:rsidRPr="00036EE3" w14:paraId="691F090B" w14:textId="77777777" w:rsidTr="00220899">
        <w:tc>
          <w:tcPr>
            <w:tcW w:w="1140" w:type="dxa"/>
          </w:tcPr>
          <w:p w14:paraId="2541BA2E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65903A72" w14:textId="77777777"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D3B79" w:rsidRPr="00C54AF3" w14:paraId="08569EF6" w14:textId="77777777" w:rsidTr="00220899">
        <w:tc>
          <w:tcPr>
            <w:tcW w:w="1140" w:type="dxa"/>
          </w:tcPr>
          <w:p w14:paraId="66AADED5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14:paraId="44338A8A" w14:textId="77777777"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D3B79" w:rsidRPr="00036EE3" w14:paraId="141207CF" w14:textId="77777777" w:rsidTr="007D3B79">
        <w:tc>
          <w:tcPr>
            <w:tcW w:w="1140" w:type="dxa"/>
            <w:tcBorders>
              <w:bottom w:val="nil"/>
            </w:tcBorders>
          </w:tcPr>
          <w:p w14:paraId="7E1CFA23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14:paraId="38B50873" w14:textId="77777777"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D3B79" w:rsidRPr="00ED2695" w14:paraId="7A6F3B42" w14:textId="77777777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12C2567C" w14:textId="77777777" w:rsidR="007D3B79" w:rsidRPr="000F6905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447C950F" w14:textId="77777777" w:rsidR="007D3B79" w:rsidRPr="000F6905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D3B79" w:rsidRPr="00036EE3" w14:paraId="4DC4218D" w14:textId="77777777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84158E0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DFB53A2" w14:textId="77777777"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D3B79" w:rsidRPr="005E02E1" w14:paraId="072C72DA" w14:textId="77777777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84804CC" w14:textId="77777777" w:rsidR="007D3B79" w:rsidRPr="007D3B79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DECF97F" w14:textId="77777777" w:rsidR="007D3B79" w:rsidRPr="00220899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D3B79" w:rsidRPr="00036EE3" w14:paraId="3F3733CE" w14:textId="77777777" w:rsidTr="007D3B79">
        <w:tc>
          <w:tcPr>
            <w:tcW w:w="1140" w:type="dxa"/>
            <w:tcBorders>
              <w:top w:val="nil"/>
            </w:tcBorders>
          </w:tcPr>
          <w:p w14:paraId="4F3ED675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38B6285C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D3B79" w:rsidRPr="00036EE3" w14:paraId="70422305" w14:textId="77777777" w:rsidTr="00220899">
        <w:tc>
          <w:tcPr>
            <w:tcW w:w="1140" w:type="dxa"/>
          </w:tcPr>
          <w:p w14:paraId="43CB2C45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646E2303" w14:textId="77777777"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D3B79" w:rsidRPr="00036EE3" w14:paraId="586C2344" w14:textId="77777777" w:rsidTr="00220899">
        <w:tc>
          <w:tcPr>
            <w:tcW w:w="1140" w:type="dxa"/>
          </w:tcPr>
          <w:p w14:paraId="34467D77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0F480172" w14:textId="77777777"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D3B79" w:rsidRPr="00036EE3" w14:paraId="056121F6" w14:textId="77777777" w:rsidTr="00220899">
        <w:tc>
          <w:tcPr>
            <w:tcW w:w="1140" w:type="dxa"/>
          </w:tcPr>
          <w:p w14:paraId="4791D207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403326B7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D3B79" w:rsidRPr="00036EE3" w14:paraId="38C9B62E" w14:textId="77777777" w:rsidTr="00220899">
        <w:tc>
          <w:tcPr>
            <w:tcW w:w="1140" w:type="dxa"/>
          </w:tcPr>
          <w:p w14:paraId="7A6087EC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644B535B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D3B79" w:rsidRPr="00C54AF3" w14:paraId="7D779090" w14:textId="77777777" w:rsidTr="00220899">
        <w:tc>
          <w:tcPr>
            <w:tcW w:w="1140" w:type="dxa"/>
          </w:tcPr>
          <w:p w14:paraId="2D5EE0AC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14:paraId="2BDDF7C8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D3B79" w:rsidRPr="00036EE3" w14:paraId="4AF6EF57" w14:textId="77777777" w:rsidTr="00220899">
        <w:tc>
          <w:tcPr>
            <w:tcW w:w="1140" w:type="dxa"/>
          </w:tcPr>
          <w:p w14:paraId="6EF1ED81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14:paraId="52315E2E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D3B79" w:rsidRPr="00036EE3" w14:paraId="06B1F7A2" w14:textId="77777777" w:rsidTr="00220899">
        <w:tc>
          <w:tcPr>
            <w:tcW w:w="1140" w:type="dxa"/>
          </w:tcPr>
          <w:p w14:paraId="7E48B445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14:paraId="4638A8D6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D3B79" w:rsidRPr="00C54AF3" w14:paraId="6FDB5088" w14:textId="77777777" w:rsidTr="00220899">
        <w:tc>
          <w:tcPr>
            <w:tcW w:w="1140" w:type="dxa"/>
          </w:tcPr>
          <w:p w14:paraId="7475A5D0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606723F5" w14:textId="77777777"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D3B79" w:rsidRPr="00036EE3" w14:paraId="2B387A15" w14:textId="77777777" w:rsidTr="00220899">
        <w:tc>
          <w:tcPr>
            <w:tcW w:w="1140" w:type="dxa"/>
          </w:tcPr>
          <w:p w14:paraId="4BAD6C23" w14:textId="77777777"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571A68EF" w14:textId="77777777" w:rsidR="007D3B79" w:rsidRPr="00036EE3" w:rsidRDefault="007D3B79" w:rsidP="0022089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30B048A1" w14:textId="77777777" w:rsidR="007D3B79" w:rsidRPr="00036EE3" w:rsidRDefault="007D3B79" w:rsidP="007D3B79">
      <w:pPr>
        <w:spacing w:before="30" w:after="30"/>
        <w:jc w:val="center"/>
        <w:rPr>
          <w:sz w:val="20"/>
          <w:lang w:val="en-US"/>
        </w:rPr>
      </w:pPr>
    </w:p>
    <w:p w14:paraId="75DF0986" w14:textId="77777777" w:rsidR="007D3B79" w:rsidRDefault="007D3B79" w:rsidP="007D3B7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D3B79" w:rsidRPr="00C54AF3" w14:paraId="49FF9B18" w14:textId="77777777" w:rsidTr="006B55A9">
        <w:tc>
          <w:tcPr>
            <w:tcW w:w="9360" w:type="dxa"/>
          </w:tcPr>
          <w:p w14:paraId="087D4D00" w14:textId="77777777" w:rsidR="007D3B79" w:rsidRPr="006B55A9" w:rsidRDefault="007D3B79" w:rsidP="006B55A9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6DEDB3FE" w14:textId="77777777" w:rsidR="007D3B79" w:rsidRDefault="007D3B79" w:rsidP="007D3B79">
      <w:pPr>
        <w:spacing w:before="0"/>
        <w:jc w:val="center"/>
        <w:rPr>
          <w:sz w:val="22"/>
          <w:lang w:val="en-US"/>
        </w:rPr>
      </w:pPr>
    </w:p>
    <w:p w14:paraId="531F1407" w14:textId="77777777" w:rsidR="007D3B79" w:rsidRDefault="007D3B79" w:rsidP="007D3B79">
      <w:pPr>
        <w:spacing w:before="0"/>
        <w:jc w:val="center"/>
        <w:rPr>
          <w:sz w:val="22"/>
          <w:lang w:val="en-US"/>
        </w:rPr>
      </w:pPr>
    </w:p>
    <w:p w14:paraId="6A503B04" w14:textId="77777777" w:rsidR="007D3B79" w:rsidRPr="002F5199" w:rsidRDefault="007D3B79" w:rsidP="007D3B7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22F4E691" w14:textId="22171004" w:rsidR="007D3B79" w:rsidRPr="00A5432D" w:rsidRDefault="007D3B79" w:rsidP="00FF6170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0E0791">
        <w:rPr>
          <w:sz w:val="20"/>
          <w:lang w:val="en-US"/>
        </w:rPr>
        <w:t>20</w:t>
      </w:r>
    </w:p>
    <w:p w14:paraId="283E018C" w14:textId="24D5EF30" w:rsidR="007D3B79" w:rsidRPr="00470E28" w:rsidRDefault="007D3B79" w:rsidP="00FF6170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 w:rsidR="000E0791">
        <w:rPr>
          <w:sz w:val="20"/>
          <w:lang w:val="en-US"/>
        </w:rPr>
        <w:t>20</w:t>
      </w:r>
    </w:p>
    <w:p w14:paraId="6DCE2C87" w14:textId="77777777" w:rsidR="007D3B79" w:rsidRPr="00470E28" w:rsidRDefault="007D3B79" w:rsidP="007D3B7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198F1AA0" w14:textId="77777777" w:rsidR="007565CC" w:rsidRDefault="007565CC" w:rsidP="00220899">
      <w:pPr>
        <w:spacing w:before="160"/>
        <w:rPr>
          <w:i/>
          <w:sz w:val="20"/>
          <w:lang w:val="en-US"/>
        </w:rPr>
        <w:sectPr w:rsidR="007565CC" w:rsidSect="007565C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21FD2F0A" w14:textId="6340BB4C" w:rsidR="007B3D07" w:rsidRPr="005621A3" w:rsidRDefault="00934ED7" w:rsidP="00D240E6">
      <w:pPr>
        <w:pStyle w:val="RecNo"/>
        <w:rPr>
          <w:lang w:val="en-GB"/>
        </w:rPr>
      </w:pPr>
      <w:bookmarkStart w:id="3" w:name="irecnoe"/>
      <w:bookmarkEnd w:id="3"/>
      <w:r w:rsidRPr="005621A3">
        <w:rPr>
          <w:lang w:val="en-GB"/>
        </w:rPr>
        <w:lastRenderedPageBreak/>
        <w:t xml:space="preserve">RECOMMENDATION  </w:t>
      </w:r>
      <w:r w:rsidRPr="005621A3">
        <w:rPr>
          <w:rStyle w:val="href"/>
          <w:lang w:val="en-GB"/>
        </w:rPr>
        <w:t xml:space="preserve">ITU-R  </w:t>
      </w:r>
      <w:r w:rsidR="00220899" w:rsidRPr="005621A3">
        <w:rPr>
          <w:rStyle w:val="href"/>
          <w:lang w:val="en-GB"/>
        </w:rPr>
        <w:t>BT</w:t>
      </w:r>
      <w:r w:rsidRPr="005621A3">
        <w:rPr>
          <w:rStyle w:val="href"/>
          <w:lang w:val="en-GB"/>
        </w:rPr>
        <w:t>.</w:t>
      </w:r>
      <w:r w:rsidR="007B3D07" w:rsidRPr="0007742A">
        <w:rPr>
          <w:rStyle w:val="href"/>
          <w:lang w:val="en-US"/>
        </w:rPr>
        <w:t>1122-3</w:t>
      </w:r>
      <w:r w:rsidR="007B3D07" w:rsidRPr="00C54AF3">
        <w:rPr>
          <w:rStyle w:val="href"/>
          <w:vertAlign w:val="superscript"/>
          <w:lang w:val="en-US"/>
        </w:rPr>
        <w:footnoteReference w:id="1"/>
      </w:r>
      <w:r w:rsidR="005B472E" w:rsidRPr="000F17B0">
        <w:rPr>
          <w:position w:val="6"/>
          <w:sz w:val="18"/>
        </w:rPr>
        <w:footnoteReference w:customMarkFollows="1" w:id="2"/>
        <w:sym w:font="Symbol" w:char="F02A"/>
      </w:r>
    </w:p>
    <w:p w14:paraId="09024DFB" w14:textId="77777777" w:rsidR="007B3D07" w:rsidRPr="007B3D07" w:rsidRDefault="007B3D07" w:rsidP="00616BD5">
      <w:pPr>
        <w:pStyle w:val="Rectitle"/>
        <w:rPr>
          <w:lang w:val="en-US"/>
        </w:rPr>
      </w:pPr>
      <w:r w:rsidRPr="007B3D07">
        <w:rPr>
          <w:lang w:val="en-US"/>
        </w:rPr>
        <w:t>User requirements for codecs for emission and secondary distribution systems</w:t>
      </w:r>
      <w:r w:rsidRPr="007B3D07">
        <w:rPr>
          <w:lang w:val="en-US"/>
        </w:rPr>
        <w:br/>
        <w:t>for SDTV, HDTV,</w:t>
      </w:r>
      <w:r w:rsidRPr="007B3D07">
        <w:rPr>
          <w:lang w:val="en-US" w:eastAsia="zh-CN"/>
        </w:rPr>
        <w:t xml:space="preserve"> UHDTV and HDR-TV</w:t>
      </w:r>
    </w:p>
    <w:p w14:paraId="38764444" w14:textId="77777777" w:rsidR="007B3D07" w:rsidRPr="007B3D07" w:rsidRDefault="007B3D07" w:rsidP="00BE43D2">
      <w:pPr>
        <w:pStyle w:val="Resdate"/>
        <w:rPr>
          <w:lang w:val="en-US"/>
        </w:rPr>
      </w:pPr>
      <w:r w:rsidRPr="007B3D07">
        <w:rPr>
          <w:lang w:val="en-US"/>
        </w:rPr>
        <w:t>(1994-1995-2011-2019)</w:t>
      </w:r>
    </w:p>
    <w:p w14:paraId="2C25B361" w14:textId="77777777" w:rsidR="007B3D07" w:rsidRPr="00890C0F" w:rsidRDefault="007B3D07" w:rsidP="003F28E0">
      <w:pPr>
        <w:pStyle w:val="HeadingSum"/>
        <w:rPr>
          <w:sz w:val="22"/>
          <w:szCs w:val="22"/>
          <w:lang w:val="en-GB"/>
        </w:rPr>
      </w:pPr>
      <w:r w:rsidRPr="00890C0F">
        <w:rPr>
          <w:sz w:val="22"/>
          <w:szCs w:val="22"/>
          <w:lang w:val="en-GB"/>
        </w:rPr>
        <w:t>Scope</w:t>
      </w:r>
    </w:p>
    <w:p w14:paraId="3D5F5F70" w14:textId="77777777" w:rsidR="007B3D07" w:rsidRPr="00890C0F" w:rsidRDefault="007B3D07" w:rsidP="0007742A">
      <w:pPr>
        <w:pStyle w:val="Summary"/>
        <w:rPr>
          <w:sz w:val="22"/>
          <w:szCs w:val="22"/>
          <w:lang w:val="en-GB"/>
        </w:rPr>
      </w:pPr>
      <w:r w:rsidRPr="00890C0F">
        <w:rPr>
          <w:sz w:val="22"/>
          <w:szCs w:val="22"/>
          <w:lang w:val="en-GB"/>
        </w:rPr>
        <w:t>This Recommendation defines user requirements for codecs that should be applied for the specification</w:t>
      </w:r>
      <w:r w:rsidRPr="00890C0F">
        <w:rPr>
          <w:sz w:val="22"/>
          <w:szCs w:val="22"/>
          <w:lang w:val="en-GB" w:eastAsia="ja-JP"/>
        </w:rPr>
        <w:t>s,</w:t>
      </w:r>
      <w:r w:rsidRPr="00890C0F">
        <w:rPr>
          <w:sz w:val="22"/>
          <w:szCs w:val="22"/>
          <w:lang w:val="en-GB"/>
        </w:rPr>
        <w:t xml:space="preserve"> design and testing of systems for the secondary distribution and emission of SDTV, HDTV, UHDTV and HDR-TV signals.</w:t>
      </w:r>
    </w:p>
    <w:p w14:paraId="0EDD254E" w14:textId="77777777" w:rsidR="007B3D07" w:rsidRPr="007B3D07" w:rsidRDefault="007B3D07" w:rsidP="00616BD5">
      <w:pPr>
        <w:pStyle w:val="Normalaftertitle"/>
        <w:rPr>
          <w:lang w:val="en-US"/>
        </w:rPr>
      </w:pPr>
      <w:r w:rsidRPr="007B3D07">
        <w:rPr>
          <w:lang w:val="en-US"/>
        </w:rPr>
        <w:t>The ITU Radiocommunication Assembly,</w:t>
      </w:r>
    </w:p>
    <w:p w14:paraId="54ECDE1A" w14:textId="77777777" w:rsidR="007B3D07" w:rsidRPr="007B3D07" w:rsidRDefault="007B3D07" w:rsidP="00616BD5">
      <w:pPr>
        <w:pStyle w:val="Call"/>
        <w:rPr>
          <w:lang w:val="en-US"/>
        </w:rPr>
      </w:pPr>
      <w:r w:rsidRPr="007B3D07">
        <w:rPr>
          <w:lang w:val="en-GB"/>
        </w:rPr>
        <w:t>considering</w:t>
      </w:r>
    </w:p>
    <w:p w14:paraId="1E117133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/>
        </w:rPr>
        <w:t>a)</w:t>
      </w:r>
      <w:r w:rsidRPr="007B3D07">
        <w:rPr>
          <w:lang w:val="en-US"/>
        </w:rPr>
        <w:tab/>
        <w:t xml:space="preserve">that Recommendations ITU-R BT.601, ITU-R BT.709, ITU-R </w:t>
      </w:r>
      <w:r w:rsidR="00FF5A7A">
        <w:rPr>
          <w:lang w:val="en-US" w:eastAsia="zh-CN"/>
        </w:rPr>
        <w:t>BT.2020 and ITU</w:t>
      </w:r>
      <w:r w:rsidR="00FF5A7A">
        <w:rPr>
          <w:lang w:val="en-US" w:eastAsia="zh-CN"/>
        </w:rPr>
        <w:noBreakHyphen/>
        <w:t>R </w:t>
      </w:r>
      <w:r w:rsidRPr="007B3D07">
        <w:rPr>
          <w:lang w:val="en-US" w:eastAsia="zh-CN"/>
        </w:rPr>
        <w:t>BT.2100</w:t>
      </w:r>
      <w:r w:rsidRPr="007B3D07">
        <w:rPr>
          <w:lang w:val="en-US"/>
        </w:rPr>
        <w:t xml:space="preserve"> define the parameters of video signals </w:t>
      </w:r>
      <w:r w:rsidRPr="007B3D07">
        <w:rPr>
          <w:lang w:val="en-US" w:eastAsia="zh-CN"/>
        </w:rPr>
        <w:t>for SDTV, HDTV, UHDTV and HDR-TV, respectively</w:t>
      </w:r>
      <w:r w:rsidRPr="007B3D07">
        <w:rPr>
          <w:lang w:val="en-US"/>
        </w:rPr>
        <w:t>;</w:t>
      </w:r>
    </w:p>
    <w:p w14:paraId="1E307EA2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/>
        </w:rPr>
        <w:t>b)</w:t>
      </w:r>
      <w:r w:rsidRPr="007B3D07">
        <w:rPr>
          <w:lang w:val="en-US"/>
        </w:rPr>
        <w:tab/>
        <w:t>that Recommendations ITU-R BS.775 and ITU-R BS.2051 define channel configurations for audio signals;</w:t>
      </w:r>
    </w:p>
    <w:p w14:paraId="4576BCCE" w14:textId="77777777" w:rsidR="007B3D07" w:rsidRPr="007B3D07" w:rsidRDefault="007B3D07" w:rsidP="00983EE2">
      <w:pPr>
        <w:rPr>
          <w:lang w:val="en-US"/>
        </w:rPr>
      </w:pPr>
      <w:r w:rsidRPr="007B3D07">
        <w:rPr>
          <w:i/>
          <w:iCs/>
          <w:lang w:val="en-US"/>
        </w:rPr>
        <w:t>c)</w:t>
      </w:r>
      <w:r w:rsidRPr="007B3D07">
        <w:rPr>
          <w:i/>
          <w:iCs/>
          <w:lang w:val="en-US"/>
        </w:rPr>
        <w:tab/>
      </w:r>
      <w:r w:rsidRPr="007B3D07">
        <w:rPr>
          <w:lang w:val="en-US"/>
        </w:rPr>
        <w:t>that these video and audio signals are transmitted through digital secondary distribution networks or emission systems (terrestrial, satellite, cable,</w:t>
      </w:r>
      <w:r w:rsidR="00983EE2">
        <w:rPr>
          <w:lang w:val="en-US"/>
        </w:rPr>
        <w:t xml:space="preserve"> </w:t>
      </w:r>
      <w:r w:rsidRPr="007B3D07">
        <w:rPr>
          <w:lang w:val="en-US"/>
        </w:rPr>
        <w:t>etc.);</w:t>
      </w:r>
    </w:p>
    <w:p w14:paraId="77360E43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/>
        </w:rPr>
        <w:t>d)</w:t>
      </w:r>
      <w:r w:rsidRPr="007B3D07">
        <w:rPr>
          <w:lang w:val="en-US"/>
        </w:rPr>
        <w:tab/>
        <w:t>that bit rate reduction coding is used to enable such transmission;</w:t>
      </w:r>
    </w:p>
    <w:p w14:paraId="6FCE21F7" w14:textId="4591743E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 w:eastAsia="ja-JP"/>
        </w:rPr>
        <w:t>e</w:t>
      </w:r>
      <w:r w:rsidRPr="007B3D07">
        <w:rPr>
          <w:i/>
          <w:iCs/>
          <w:lang w:val="en-US"/>
        </w:rPr>
        <w:t>)</w:t>
      </w:r>
      <w:r w:rsidRPr="007B3D07">
        <w:rPr>
          <w:lang w:val="en-US"/>
        </w:rPr>
        <w:tab/>
      </w:r>
      <w:r w:rsidR="005B472E" w:rsidRPr="005B472E">
        <w:rPr>
          <w:lang w:val="en-GB"/>
        </w:rPr>
        <w:t>that general advice on methods of assessment for video signals is contained within ITU</w:t>
      </w:r>
      <w:r w:rsidR="005B472E" w:rsidRPr="005B472E">
        <w:rPr>
          <w:lang w:val="en-GB"/>
        </w:rPr>
        <w:noBreakHyphen/>
        <w:t>R texts, and that, in particular, subjective evaluation methods are defined in Recommendation ITU-R BT.500;</w:t>
      </w:r>
    </w:p>
    <w:p w14:paraId="51F9E3DC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/>
        </w:rPr>
        <w:t>f)</w:t>
      </w:r>
      <w:r w:rsidRPr="007B3D07">
        <w:rPr>
          <w:lang w:val="en-US"/>
        </w:rPr>
        <w:tab/>
        <w:t>that general advice on methods of assessment for audio si</w:t>
      </w:r>
      <w:r w:rsidR="00DD7DAD">
        <w:rPr>
          <w:lang w:val="en-US"/>
        </w:rPr>
        <w:t>gnals is contained within ITU</w:t>
      </w:r>
      <w:r w:rsidR="00DD7DAD">
        <w:rPr>
          <w:lang w:val="en-US"/>
        </w:rPr>
        <w:noBreakHyphen/>
        <w:t>R </w:t>
      </w:r>
      <w:r w:rsidRPr="007B3D07">
        <w:rPr>
          <w:lang w:val="en-US"/>
        </w:rPr>
        <w:t>texts, and that in particular, subjective evaluation methods are defined in Recommendations ITU-R BS.1116, ITU-R BS.1284 and ITU-R BS.1534;</w:t>
      </w:r>
    </w:p>
    <w:p w14:paraId="7AA754BF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 w:eastAsia="ja-JP"/>
        </w:rPr>
        <w:t>g</w:t>
      </w:r>
      <w:r w:rsidRPr="007B3D07">
        <w:rPr>
          <w:i/>
          <w:iCs/>
          <w:lang w:val="en-US"/>
        </w:rPr>
        <w:t>)</w:t>
      </w:r>
      <w:r w:rsidRPr="007B3D07">
        <w:rPr>
          <w:lang w:val="en-US"/>
        </w:rPr>
        <w:tab/>
        <w:t>that such assessment will need to take account of basic picture quality and the failure characteristic in the presence of errors on the transmission and emission link;</w:t>
      </w:r>
    </w:p>
    <w:p w14:paraId="006B1DD3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 w:eastAsia="ja-JP"/>
        </w:rPr>
        <w:t>h</w:t>
      </w:r>
      <w:r w:rsidRPr="007B3D07">
        <w:rPr>
          <w:i/>
          <w:iCs/>
          <w:lang w:val="en-US"/>
        </w:rPr>
        <w:t>)</w:t>
      </w:r>
      <w:r w:rsidRPr="007B3D07">
        <w:rPr>
          <w:lang w:val="en-US"/>
        </w:rPr>
        <w:tab/>
        <w:t>that both the design of codecs and their assessment will need to take account of user requirements;</w:t>
      </w:r>
    </w:p>
    <w:p w14:paraId="2863D3A3" w14:textId="77777777" w:rsidR="007B3D07" w:rsidRPr="007B3D07" w:rsidRDefault="007B3D07" w:rsidP="00616BD5">
      <w:pPr>
        <w:rPr>
          <w:lang w:val="en-US"/>
        </w:rPr>
      </w:pPr>
      <w:r w:rsidRPr="007B3D07">
        <w:rPr>
          <w:i/>
          <w:iCs/>
          <w:lang w:val="en-US" w:eastAsia="ja-JP"/>
        </w:rPr>
        <w:t>i</w:t>
      </w:r>
      <w:r w:rsidRPr="007B3D07">
        <w:rPr>
          <w:i/>
          <w:iCs/>
          <w:lang w:val="en-US"/>
        </w:rPr>
        <w:t>)</w:t>
      </w:r>
      <w:r w:rsidRPr="007B3D07">
        <w:rPr>
          <w:lang w:val="en-US"/>
        </w:rPr>
        <w:tab/>
        <w:t>that in order to be complete, the user requirements should specify the test procedures and test material that should be used to check that the requirements are being met,</w:t>
      </w:r>
    </w:p>
    <w:p w14:paraId="18BADF99" w14:textId="77777777" w:rsidR="007B3D07" w:rsidRPr="007B3D07" w:rsidRDefault="007B3D07" w:rsidP="00557849">
      <w:pPr>
        <w:pStyle w:val="Call"/>
        <w:rPr>
          <w:lang w:val="en-US" w:eastAsia="ja-JP"/>
        </w:rPr>
      </w:pPr>
      <w:r w:rsidRPr="007B3D07">
        <w:rPr>
          <w:lang w:val="en-US" w:eastAsia="ja-JP"/>
        </w:rPr>
        <w:t>noting</w:t>
      </w:r>
    </w:p>
    <w:p w14:paraId="5420A538" w14:textId="77777777" w:rsidR="007B3D07" w:rsidRPr="007B3D07" w:rsidRDefault="007B3D07" w:rsidP="00557849">
      <w:pPr>
        <w:rPr>
          <w:lang w:val="en-US"/>
        </w:rPr>
      </w:pPr>
      <w:r w:rsidRPr="007B3D07">
        <w:rPr>
          <w:i/>
          <w:iCs/>
          <w:lang w:val="en-US"/>
        </w:rPr>
        <w:t>a)</w:t>
      </w:r>
      <w:r w:rsidRPr="007B3D07">
        <w:rPr>
          <w:lang w:val="en-US"/>
        </w:rPr>
        <w:tab/>
        <w:t>that Recommendation ITU-R BS.1548 specifies the requirements for audio source coding systems used for sound and television broadcasting;</w:t>
      </w:r>
    </w:p>
    <w:p w14:paraId="036F331F" w14:textId="77777777" w:rsidR="007B3D07" w:rsidRPr="007B3D07" w:rsidRDefault="007B3D07" w:rsidP="00557849">
      <w:pPr>
        <w:rPr>
          <w:lang w:val="en-US" w:eastAsia="ja-JP"/>
        </w:rPr>
      </w:pPr>
      <w:r w:rsidRPr="007B3D07">
        <w:rPr>
          <w:i/>
          <w:iCs/>
          <w:lang w:val="en-US"/>
        </w:rPr>
        <w:lastRenderedPageBreak/>
        <w:t>b)</w:t>
      </w:r>
      <w:r w:rsidRPr="007B3D07">
        <w:rPr>
          <w:lang w:val="en-US"/>
        </w:rPr>
        <w:tab/>
        <w:t>that Recommendation ITU-R BT.1203 provides</w:t>
      </w:r>
      <w:r w:rsidRPr="007B3D07">
        <w:rPr>
          <w:lang w:val="en-US" w:eastAsia="ja-JP"/>
        </w:rPr>
        <w:t xml:space="preserve"> user requirements for video bit-rate reduction coding of digital TV signals for an end-to-end television system;</w:t>
      </w:r>
    </w:p>
    <w:p w14:paraId="5C08D8EB" w14:textId="77777777" w:rsidR="007B3D07" w:rsidRPr="007B3D07" w:rsidRDefault="007B3D07" w:rsidP="00557849">
      <w:pPr>
        <w:rPr>
          <w:lang w:val="en-US" w:eastAsia="ja-JP"/>
        </w:rPr>
      </w:pPr>
      <w:r w:rsidRPr="007B3D07">
        <w:rPr>
          <w:i/>
          <w:iCs/>
          <w:lang w:val="en-US" w:eastAsia="ja-JP"/>
        </w:rPr>
        <w:t>c)</w:t>
      </w:r>
      <w:r w:rsidRPr="007B3D07">
        <w:rPr>
          <w:lang w:val="en-US" w:eastAsia="ja-JP"/>
        </w:rPr>
        <w:tab/>
        <w:t>that Recommendation ITU-R BT.1868 describes user requirements for codecs for contribution, primary distribution and SNG networks,</w:t>
      </w:r>
    </w:p>
    <w:p w14:paraId="5A769319" w14:textId="77777777" w:rsidR="007B3D07" w:rsidRPr="007B3D07" w:rsidRDefault="007B3D07" w:rsidP="001C66EE">
      <w:pPr>
        <w:pStyle w:val="Call"/>
        <w:rPr>
          <w:lang w:val="en-US" w:eastAsia="ja-JP"/>
        </w:rPr>
      </w:pPr>
      <w:r w:rsidRPr="007B3D07">
        <w:rPr>
          <w:lang w:val="en-US" w:eastAsia="ja-JP"/>
        </w:rPr>
        <w:t>recommends</w:t>
      </w:r>
    </w:p>
    <w:p w14:paraId="11F61D39" w14:textId="77777777" w:rsidR="007B3D07" w:rsidRPr="007B3D07" w:rsidRDefault="007B3D07" w:rsidP="008A0699">
      <w:pPr>
        <w:rPr>
          <w:lang w:val="en-US"/>
        </w:rPr>
      </w:pPr>
      <w:r w:rsidRPr="007B3D07">
        <w:rPr>
          <w:lang w:val="en-US"/>
        </w:rPr>
        <w:t>that the following user requirements for codecs should be applied for the specification</w:t>
      </w:r>
      <w:r w:rsidRPr="007B3D07">
        <w:rPr>
          <w:lang w:val="en-US" w:eastAsia="ja-JP"/>
        </w:rPr>
        <w:t>s,</w:t>
      </w:r>
      <w:r w:rsidRPr="007B3D07">
        <w:rPr>
          <w:lang w:val="en-US"/>
        </w:rPr>
        <w:t xml:space="preserve"> design and testing of systems for the secondary distribution and emission of SDTV, HDTV, UHDTV and HDR-TV signals.</w:t>
      </w:r>
    </w:p>
    <w:p w14:paraId="29CBBFD7" w14:textId="77777777" w:rsidR="007B3D07" w:rsidRPr="007B3D07" w:rsidRDefault="001446F8" w:rsidP="001A0A7A">
      <w:pPr>
        <w:pStyle w:val="TableNo"/>
        <w:rPr>
          <w:lang w:val="en-US"/>
        </w:rPr>
      </w:pPr>
      <w:r>
        <w:rPr>
          <w:lang w:val="en-US"/>
        </w:rPr>
        <w:t>TABLE</w:t>
      </w:r>
      <w:r w:rsidR="00DA1305">
        <w:rPr>
          <w:lang w:val="en-US"/>
        </w:rPr>
        <w:t xml:space="preserve"> </w:t>
      </w:r>
      <w:r w:rsidR="007B3D07" w:rsidRPr="007B3D07">
        <w:rPr>
          <w:lang w:val="en-US"/>
        </w:rPr>
        <w:t>1</w:t>
      </w:r>
    </w:p>
    <w:p w14:paraId="088B746C" w14:textId="77777777" w:rsidR="007B3D07" w:rsidRPr="007B3D07" w:rsidRDefault="007B3D07" w:rsidP="001A0A7A">
      <w:pPr>
        <w:pStyle w:val="Tabletitle"/>
        <w:rPr>
          <w:rFonts w:eastAsiaTheme="minorEastAsia"/>
          <w:lang w:val="en-US" w:eastAsia="ja-JP"/>
        </w:rPr>
      </w:pPr>
      <w:r w:rsidRPr="007B3D07">
        <w:rPr>
          <w:lang w:val="en-US"/>
        </w:rPr>
        <w:t xml:space="preserve">User requirements for secondary distribution and emission </w:t>
      </w:r>
      <w:r w:rsidRPr="007B3D07">
        <w:rPr>
          <w:rFonts w:eastAsiaTheme="minorEastAsia"/>
          <w:lang w:val="en-US" w:eastAsia="ja-JP"/>
        </w:rPr>
        <w:t>codecs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701"/>
        <w:gridCol w:w="6100"/>
      </w:tblGrid>
      <w:tr w:rsidR="007B3D07" w:rsidRPr="007B3D07" w14:paraId="18A362E9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</w:tcPr>
          <w:p w14:paraId="68FE1A7D" w14:textId="77777777" w:rsidR="007B3D07" w:rsidRPr="007B3D07" w:rsidRDefault="007B3D07" w:rsidP="001A0A7A">
            <w:pPr>
              <w:pStyle w:val="Tablehead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Item</w:t>
            </w:r>
          </w:p>
        </w:tc>
        <w:tc>
          <w:tcPr>
            <w:tcW w:w="6100" w:type="dxa"/>
            <w:shd w:val="clear" w:color="auto" w:fill="auto"/>
          </w:tcPr>
          <w:p w14:paraId="774B23A5" w14:textId="77777777" w:rsidR="007B3D07" w:rsidRPr="007B3D07" w:rsidRDefault="007B3D07" w:rsidP="001A0A7A">
            <w:pPr>
              <w:pStyle w:val="Tablehead"/>
              <w:rPr>
                <w:lang w:val="en-GB"/>
              </w:rPr>
            </w:pPr>
            <w:r w:rsidRPr="007B3D07">
              <w:rPr>
                <w:lang w:val="en-GB"/>
              </w:rPr>
              <w:t>Specification</w:t>
            </w:r>
          </w:p>
        </w:tc>
      </w:tr>
      <w:tr w:rsidR="007B3D07" w:rsidRPr="00C54AF3" w14:paraId="12F58A2A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  <w:vAlign w:val="center"/>
          </w:tcPr>
          <w:p w14:paraId="4F1642C2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rFonts w:hint="eastAsia"/>
                <w:lang w:val="en-US" w:eastAsia="ja-JP"/>
              </w:rPr>
              <w:t>Input video signal format at the digital interface</w:t>
            </w:r>
          </w:p>
        </w:tc>
        <w:tc>
          <w:tcPr>
            <w:tcW w:w="6100" w:type="dxa"/>
            <w:shd w:val="clear" w:color="auto" w:fill="auto"/>
          </w:tcPr>
          <w:p w14:paraId="240BFC92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As per Rec. ITU-R BT.601 for SDTV</w:t>
            </w:r>
          </w:p>
          <w:p w14:paraId="7AE53CAF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As per Rec. ITU-R BT.709 for HDTV</w:t>
            </w:r>
          </w:p>
          <w:p w14:paraId="47560900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As per Rec. ITU-R BT.2020 for UHDTV</w:t>
            </w:r>
          </w:p>
          <w:p w14:paraId="4AA40F8E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As per Rec. ITU-R BT.2100 for HDR-TV</w:t>
            </w:r>
          </w:p>
        </w:tc>
      </w:tr>
      <w:tr w:rsidR="007B3D07" w:rsidRPr="00C54AF3" w14:paraId="3EEE5DF3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  <w:vAlign w:val="center"/>
          </w:tcPr>
          <w:p w14:paraId="70C21CFC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Video signal format represented by the bitstream</w:t>
            </w:r>
          </w:p>
        </w:tc>
        <w:tc>
          <w:tcPr>
            <w:tcW w:w="6100" w:type="dxa"/>
            <w:shd w:val="clear" w:color="auto" w:fill="auto"/>
          </w:tcPr>
          <w:p w14:paraId="61DEE46F" w14:textId="77777777" w:rsidR="007B3D07" w:rsidRPr="007B3D07" w:rsidRDefault="007B3D07" w:rsidP="00502A76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 xml:space="preserve">Sampling: 4:2:2 </w:t>
            </w:r>
            <w:r w:rsidRPr="007B3D07">
              <w:rPr>
                <w:rFonts w:hint="eastAsia"/>
                <w:lang w:val="en-US" w:eastAsia="ja-JP"/>
              </w:rPr>
              <w:t xml:space="preserve">or 4:2:0 </w:t>
            </w:r>
            <w:r w:rsidRPr="007B3D07">
              <w:rPr>
                <w:lang w:val="en-US" w:eastAsia="ja-JP"/>
              </w:rPr>
              <w:t>(</w:t>
            </w:r>
            <w:r w:rsidRPr="007B3D07">
              <w:rPr>
                <w:i/>
                <w:lang w:val="en-US"/>
              </w:rPr>
              <w:t>Y</w:t>
            </w:r>
            <w:r w:rsidRPr="007B3D07">
              <w:rPr>
                <w:i/>
                <w:iCs/>
                <w:lang w:val="en-GB"/>
              </w:rPr>
              <w:t>'</w:t>
            </w:r>
            <w:r w:rsidRPr="007B3D07">
              <w:rPr>
                <w:lang w:val="en-US"/>
              </w:rPr>
              <w:t xml:space="preserve">, </w:t>
            </w:r>
            <w:r w:rsidRPr="007B3D07">
              <w:rPr>
                <w:i/>
                <w:lang w:val="en-US"/>
              </w:rPr>
              <w:t>C</w:t>
            </w:r>
            <w:r w:rsidRPr="007B3D07">
              <w:rPr>
                <w:i/>
                <w:iCs/>
                <w:lang w:val="en-GB"/>
              </w:rPr>
              <w:t>'</w:t>
            </w:r>
            <w:r w:rsidRPr="007B3D07">
              <w:rPr>
                <w:i/>
                <w:vertAlign w:val="subscript"/>
                <w:lang w:val="en-US"/>
              </w:rPr>
              <w:t>B</w:t>
            </w:r>
            <w:r w:rsidRPr="007B3D07">
              <w:rPr>
                <w:lang w:val="en-US"/>
              </w:rPr>
              <w:t xml:space="preserve">, </w:t>
            </w:r>
            <w:r w:rsidRPr="007B3D07">
              <w:rPr>
                <w:i/>
                <w:lang w:val="en-US"/>
              </w:rPr>
              <w:t>C</w:t>
            </w:r>
            <w:r w:rsidRPr="007B3D07">
              <w:rPr>
                <w:i/>
                <w:iCs/>
                <w:lang w:val="en-GB"/>
              </w:rPr>
              <w:t>'</w:t>
            </w:r>
            <w:r w:rsidRPr="007B3D07">
              <w:rPr>
                <w:i/>
                <w:vertAlign w:val="subscript"/>
                <w:lang w:val="en-US"/>
              </w:rPr>
              <w:t>R</w:t>
            </w:r>
            <w:r w:rsidRPr="007B3D07">
              <w:rPr>
                <w:lang w:val="en-US" w:eastAsia="ja-JP"/>
              </w:rPr>
              <w:t xml:space="preserve">), </w:t>
            </w:r>
            <w:r w:rsidRPr="007B3D07">
              <w:rPr>
                <w:lang w:val="en-GB"/>
              </w:rPr>
              <w:t>Non-Constant Luminance format</w:t>
            </w:r>
            <w:r w:rsidR="00502A76">
              <w:rPr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8 or 10 bits per sample for each component</w:t>
            </w:r>
            <w:r w:rsidRPr="007B3D07" w:rsidDel="006A6ADC">
              <w:rPr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for SDTV and HDTV</w:t>
            </w:r>
            <w:r w:rsidR="008924DA">
              <w:rPr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10 or 12 bits per sample for each component</w:t>
            </w:r>
            <w:r w:rsidRPr="007B3D07" w:rsidDel="006A6ADC">
              <w:rPr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for UHDTV and HDR-TV</w:t>
            </w:r>
          </w:p>
        </w:tc>
      </w:tr>
      <w:tr w:rsidR="007B3D07" w:rsidRPr="007B3D07" w14:paraId="28ED41BB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  <w:vAlign w:val="center"/>
          </w:tcPr>
          <w:p w14:paraId="59971522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Input audio signal format at the digital interface</w:t>
            </w:r>
          </w:p>
        </w:tc>
        <w:tc>
          <w:tcPr>
            <w:tcW w:w="6100" w:type="dxa"/>
            <w:shd w:val="clear" w:color="auto" w:fill="auto"/>
          </w:tcPr>
          <w:p w14:paraId="14129BBC" w14:textId="77777777" w:rsidR="007B3D07" w:rsidRPr="007B3D07" w:rsidRDefault="007B3D07" w:rsidP="008924D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Sampling: 48 kHz</w:t>
            </w:r>
            <w:r w:rsidR="008924DA">
              <w:rPr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16 bits or more</w:t>
            </w:r>
            <w:r w:rsidR="008924DA">
              <w:rPr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As per Rec. ITU-R BS.646</w:t>
            </w:r>
          </w:p>
        </w:tc>
      </w:tr>
      <w:tr w:rsidR="007B3D07" w:rsidRPr="007B3D07" w14:paraId="06F718C5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  <w:vAlign w:val="center"/>
          </w:tcPr>
          <w:p w14:paraId="30FF72E2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rFonts w:hint="eastAsia"/>
                <w:lang w:val="en-US" w:eastAsia="ja-JP"/>
              </w:rPr>
              <w:t>Audio signal format represented by the bitstream</w:t>
            </w:r>
          </w:p>
        </w:tc>
        <w:tc>
          <w:tcPr>
            <w:tcW w:w="6100" w:type="dxa"/>
            <w:shd w:val="clear" w:color="auto" w:fill="auto"/>
          </w:tcPr>
          <w:p w14:paraId="52E71AAC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Quantization, sampling frequency, and bandwidth as per Rec. ITU</w:t>
            </w:r>
            <w:r w:rsidRPr="007B3D07">
              <w:rPr>
                <w:lang w:val="en-US" w:eastAsia="ja-JP"/>
              </w:rPr>
              <w:noBreakHyphen/>
              <w:t>R BS.1548 Annex 2</w:t>
            </w:r>
          </w:p>
        </w:tc>
      </w:tr>
      <w:tr w:rsidR="007B3D07" w:rsidRPr="00C54AF3" w14:paraId="1B5159CD" w14:textId="77777777" w:rsidTr="00DA1305">
        <w:trPr>
          <w:cantSplit/>
          <w:trHeight w:val="1571"/>
          <w:jc w:val="center"/>
        </w:trPr>
        <w:tc>
          <w:tcPr>
            <w:tcW w:w="3539" w:type="dxa"/>
            <w:gridSpan w:val="2"/>
            <w:shd w:val="clear" w:color="auto" w:fill="auto"/>
          </w:tcPr>
          <w:p w14:paraId="507E00B4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Number of audio channels</w:t>
            </w:r>
            <w:r w:rsidRPr="007B3D07">
              <w:rPr>
                <w:position w:val="6"/>
                <w:sz w:val="14"/>
                <w:lang w:val="en-US"/>
              </w:rPr>
              <w:t>(1)</w:t>
            </w:r>
          </w:p>
        </w:tc>
        <w:tc>
          <w:tcPr>
            <w:tcW w:w="6100" w:type="dxa"/>
            <w:shd w:val="clear" w:color="auto" w:fill="auto"/>
          </w:tcPr>
          <w:p w14:paraId="0CEDC9A4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Six channels for a main audio service (typical, including LFE) as per Rec. ITU-R BS.775</w:t>
            </w:r>
          </w:p>
          <w:p w14:paraId="195D60A9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Up to</w:t>
            </w:r>
            <w:r w:rsidRPr="007B3D07">
              <w:rPr>
                <w:rFonts w:hint="eastAsia"/>
                <w:lang w:val="en-US" w:eastAsia="ja-JP"/>
              </w:rPr>
              <w:t xml:space="preserve"> </w:t>
            </w:r>
            <w:r w:rsidRPr="007B3D07">
              <w:rPr>
                <w:lang w:val="en-US" w:eastAsia="ja-JP"/>
              </w:rPr>
              <w:t>24 channels for a main audio service (typical, including LFE) as per Rec. ITU-R BS.2051</w:t>
            </w:r>
          </w:p>
          <w:p w14:paraId="2E520332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Additional channels for a multilingual service and audio services for the hearing and visually impaired may be provided</w:t>
            </w:r>
          </w:p>
        </w:tc>
      </w:tr>
      <w:tr w:rsidR="007B3D07" w:rsidRPr="007B3D07" w14:paraId="61F3853C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</w:tcPr>
          <w:p w14:paraId="1AEECFA3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Maximum relative audio/video delay</w:t>
            </w:r>
          </w:p>
        </w:tc>
        <w:tc>
          <w:tcPr>
            <w:tcW w:w="6100" w:type="dxa"/>
            <w:shd w:val="clear" w:color="auto" w:fill="auto"/>
          </w:tcPr>
          <w:p w14:paraId="56A0629A" w14:textId="77777777" w:rsidR="007B3D07" w:rsidRPr="007B3D07" w:rsidRDefault="007B3D07" w:rsidP="001A0A7A">
            <w:pPr>
              <w:pStyle w:val="Tabletext"/>
              <w:rPr>
                <w:lang w:val="en-GB" w:eastAsia="ja-JP"/>
              </w:rPr>
            </w:pPr>
            <w:r w:rsidRPr="007B3D07">
              <w:rPr>
                <w:rFonts w:ascii="Symbol" w:hAnsi="Symbol"/>
                <w:lang w:val="en-GB"/>
              </w:rPr>
              <w:t></w:t>
            </w:r>
            <w:r w:rsidRPr="007B3D07">
              <w:rPr>
                <w:lang w:val="en-GB"/>
              </w:rPr>
              <w:t>2 ms</w:t>
            </w:r>
            <w:r w:rsidRPr="007B3D07">
              <w:rPr>
                <w:lang w:val="en-GB" w:eastAsia="ja-JP"/>
              </w:rPr>
              <w:t xml:space="preserve"> per codec</w:t>
            </w:r>
          </w:p>
        </w:tc>
      </w:tr>
      <w:tr w:rsidR="007B3D07" w:rsidRPr="00C54AF3" w14:paraId="680B6E3F" w14:textId="77777777" w:rsidTr="00DA1305">
        <w:trPr>
          <w:cantSplit/>
          <w:jc w:val="center"/>
        </w:trPr>
        <w:tc>
          <w:tcPr>
            <w:tcW w:w="1838" w:type="dxa"/>
            <w:vMerge w:val="restart"/>
            <w:shd w:val="clear" w:color="auto" w:fill="auto"/>
          </w:tcPr>
          <w:p w14:paraId="564B4016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/>
              </w:rPr>
              <w:t xml:space="preserve">Basic </w:t>
            </w:r>
            <w:r w:rsidRPr="007B3D07">
              <w:rPr>
                <w:lang w:val="en-US" w:eastAsia="ja-JP"/>
              </w:rPr>
              <w:t xml:space="preserve">picture </w:t>
            </w:r>
            <w:r w:rsidRPr="007B3D07">
              <w:rPr>
                <w:lang w:val="en-US"/>
              </w:rPr>
              <w:t>quality (in error-free condition)</w:t>
            </w:r>
            <w:r w:rsidRPr="007B3D07">
              <w:rPr>
                <w:position w:val="6"/>
                <w:sz w:val="14"/>
                <w:lang w:val="en-US"/>
              </w:rPr>
              <w:t>(2)</w:t>
            </w:r>
          </w:p>
        </w:tc>
        <w:tc>
          <w:tcPr>
            <w:tcW w:w="1701" w:type="dxa"/>
            <w:shd w:val="clear" w:color="auto" w:fill="auto"/>
          </w:tcPr>
          <w:p w14:paraId="1FE67E69" w14:textId="77777777" w:rsidR="007B3D07" w:rsidRPr="007B3D07" w:rsidRDefault="007B3D07" w:rsidP="001A0A7A">
            <w:pPr>
              <w:pStyle w:val="Tabletext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Single codec</w:t>
            </w:r>
          </w:p>
        </w:tc>
        <w:tc>
          <w:tcPr>
            <w:tcW w:w="6100" w:type="dxa"/>
            <w:shd w:val="clear" w:color="auto" w:fill="auto"/>
          </w:tcPr>
          <w:p w14:paraId="688C43A1" w14:textId="77777777" w:rsidR="007B3D07" w:rsidRPr="007B3D07" w:rsidRDefault="007B3D07" w:rsidP="001A0A7A">
            <w:pPr>
              <w:pStyle w:val="Tabletext"/>
              <w:rPr>
                <w:lang w:val="en-US"/>
              </w:rPr>
            </w:pPr>
            <w:r w:rsidRPr="007B3D07">
              <w:rPr>
                <w:lang w:val="en-US"/>
              </w:rPr>
              <w:t>Quality difference: ≤ 12% with DSCQS method using at least four sequences</w:t>
            </w:r>
            <w:r w:rsidRPr="007B3D07">
              <w:rPr>
                <w:lang w:val="en-US" w:eastAsia="ja-JP"/>
              </w:rPr>
              <w:t xml:space="preserve"> </w:t>
            </w:r>
            <w:r w:rsidRPr="007B3D07">
              <w:rPr>
                <w:lang w:val="en-US"/>
              </w:rPr>
              <w:t xml:space="preserve">taken from </w:t>
            </w:r>
            <w:r w:rsidRPr="007B3D07">
              <w:rPr>
                <w:lang w:val="en-US" w:eastAsia="ja-JP"/>
              </w:rPr>
              <w:t xml:space="preserve">Rec. </w:t>
            </w:r>
            <w:r w:rsidRPr="007B3D07">
              <w:rPr>
                <w:lang w:val="en-US"/>
              </w:rPr>
              <w:t>ITU-R BT.1210, at least half of which should be</w:t>
            </w:r>
            <w:r w:rsidRPr="007B3D07">
              <w:rPr>
                <w:lang w:val="en-US" w:eastAsia="ja-JP"/>
              </w:rPr>
              <w:t xml:space="preserve"> </w:t>
            </w:r>
            <w:r w:rsidRPr="007B3D07">
              <w:rPr>
                <w:lang w:val="en-US"/>
              </w:rPr>
              <w:t>high</w:t>
            </w:r>
            <w:r w:rsidRPr="007B3D07">
              <w:rPr>
                <w:lang w:val="en-US"/>
              </w:rPr>
              <w:noBreakHyphen/>
              <w:t>activity sequences. The given quality grade should be met using at least</w:t>
            </w:r>
            <w:r w:rsidRPr="007B3D07">
              <w:rPr>
                <w:lang w:val="en-US" w:eastAsia="ja-JP"/>
              </w:rPr>
              <w:t xml:space="preserve"> </w:t>
            </w:r>
            <w:r w:rsidRPr="007B3D07">
              <w:rPr>
                <w:lang w:val="en-US"/>
              </w:rPr>
              <w:t>75% of the sequences chosen; the rest must achieve ≤ </w:t>
            </w:r>
            <w:r w:rsidRPr="007B3D07">
              <w:rPr>
                <w:lang w:val="en-US" w:eastAsia="ja-JP"/>
              </w:rPr>
              <w:t>3</w:t>
            </w:r>
            <w:r w:rsidRPr="007B3D07">
              <w:rPr>
                <w:lang w:val="en-US"/>
              </w:rPr>
              <w:t>0%</w:t>
            </w:r>
            <w:r w:rsidRPr="007B3D07">
              <w:rPr>
                <w:lang w:val="en-US" w:eastAsia="ja-JP"/>
              </w:rPr>
              <w:t>.</w:t>
            </w:r>
          </w:p>
        </w:tc>
      </w:tr>
      <w:tr w:rsidR="007B3D07" w:rsidRPr="00C54AF3" w14:paraId="524F3CDB" w14:textId="77777777" w:rsidTr="00DA1305">
        <w:trPr>
          <w:cantSplit/>
          <w:jc w:val="center"/>
        </w:trPr>
        <w:tc>
          <w:tcPr>
            <w:tcW w:w="1838" w:type="dxa"/>
            <w:vMerge/>
            <w:shd w:val="clear" w:color="auto" w:fill="auto"/>
          </w:tcPr>
          <w:p w14:paraId="19916345" w14:textId="77777777" w:rsidR="007B3D07" w:rsidRPr="007B3D07" w:rsidRDefault="007B3D07" w:rsidP="001A0A7A">
            <w:pPr>
              <w:pStyle w:val="Tabletext"/>
              <w:rPr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799A159F" w14:textId="77777777" w:rsidR="007B3D07" w:rsidRPr="007B3D07" w:rsidRDefault="00BD3278" w:rsidP="001A0A7A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>Codecs </w:t>
            </w:r>
            <w:r w:rsidR="007B3D07" w:rsidRPr="007B3D07">
              <w:rPr>
                <w:lang w:val="en-US"/>
              </w:rPr>
              <w:t>in cascade</w:t>
            </w:r>
          </w:p>
        </w:tc>
        <w:tc>
          <w:tcPr>
            <w:tcW w:w="6100" w:type="dxa"/>
            <w:shd w:val="clear" w:color="auto" w:fill="auto"/>
          </w:tcPr>
          <w:p w14:paraId="273C6083" w14:textId="77777777" w:rsidR="007B3D07" w:rsidRPr="007B3D07" w:rsidRDefault="007B3D07" w:rsidP="001A0A7A">
            <w:pPr>
              <w:pStyle w:val="Tabletext"/>
              <w:rPr>
                <w:lang w:val="en-US"/>
              </w:rPr>
            </w:pPr>
            <w:r w:rsidRPr="007B3D07">
              <w:rPr>
                <w:lang w:val="en-US"/>
              </w:rPr>
              <w:t>Cascade of one contribution codec, one primary distribution codec and one secondary distribution codec.</w:t>
            </w:r>
          </w:p>
        </w:tc>
      </w:tr>
      <w:tr w:rsidR="007B3D07" w:rsidRPr="00C54AF3" w14:paraId="254FF6F4" w14:textId="77777777" w:rsidTr="00DA1305">
        <w:trPr>
          <w:cantSplit/>
          <w:jc w:val="center"/>
        </w:trPr>
        <w:tc>
          <w:tcPr>
            <w:tcW w:w="1838" w:type="dxa"/>
            <w:vMerge/>
            <w:shd w:val="clear" w:color="auto" w:fill="auto"/>
          </w:tcPr>
          <w:p w14:paraId="44DE9166" w14:textId="77777777" w:rsidR="007B3D07" w:rsidRPr="007B3D07" w:rsidRDefault="007B3D07" w:rsidP="001A0A7A">
            <w:pPr>
              <w:pStyle w:val="Tabletext"/>
              <w:rPr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297CC8DA" w14:textId="77777777" w:rsidR="007B3D07" w:rsidRPr="007B3D07" w:rsidRDefault="007B3D07" w:rsidP="001A0A7A">
            <w:pPr>
              <w:pStyle w:val="Tabletext"/>
              <w:rPr>
                <w:lang w:val="en-US"/>
              </w:rPr>
            </w:pPr>
          </w:p>
        </w:tc>
        <w:tc>
          <w:tcPr>
            <w:tcW w:w="6100" w:type="dxa"/>
            <w:shd w:val="clear" w:color="auto" w:fill="auto"/>
          </w:tcPr>
          <w:p w14:paraId="33322205" w14:textId="77777777" w:rsidR="007B3D07" w:rsidRPr="007B3D07" w:rsidRDefault="007B3D07" w:rsidP="001A0A7A">
            <w:pPr>
              <w:pStyle w:val="Tabletext"/>
              <w:rPr>
                <w:lang w:val="en-US"/>
              </w:rPr>
            </w:pPr>
            <w:r w:rsidRPr="007B3D07">
              <w:rPr>
                <w:lang w:val="en-US"/>
              </w:rPr>
              <w:t>Quality difference: ≤ 1</w:t>
            </w:r>
            <w:r w:rsidRPr="007B3D07">
              <w:rPr>
                <w:lang w:val="en-US" w:eastAsia="ja-JP"/>
              </w:rPr>
              <w:t>8</w:t>
            </w:r>
            <w:r w:rsidRPr="007B3D07">
              <w:rPr>
                <w:lang w:val="en-US"/>
              </w:rPr>
              <w:t>% with DSCQS method using at least four sequences</w:t>
            </w:r>
            <w:r w:rsidRPr="007B3D07">
              <w:rPr>
                <w:lang w:val="en-US" w:eastAsia="ja-JP"/>
              </w:rPr>
              <w:t xml:space="preserve"> </w:t>
            </w:r>
            <w:r w:rsidRPr="007B3D07">
              <w:rPr>
                <w:lang w:val="en-US"/>
              </w:rPr>
              <w:t>taken from Rec. ITU-R BT.1210, at least half of which should be</w:t>
            </w:r>
            <w:r w:rsidRPr="007B3D07">
              <w:rPr>
                <w:lang w:val="en-US" w:eastAsia="ja-JP"/>
              </w:rPr>
              <w:t xml:space="preserve"> </w:t>
            </w:r>
            <w:r w:rsidRPr="007B3D07">
              <w:rPr>
                <w:lang w:val="en-US"/>
              </w:rPr>
              <w:t>high</w:t>
            </w:r>
            <w:r w:rsidRPr="007B3D07">
              <w:rPr>
                <w:lang w:val="en-US"/>
              </w:rPr>
              <w:noBreakHyphen/>
              <w:t>activity sequences. The given quality grade should be met using at least</w:t>
            </w:r>
            <w:r w:rsidRPr="007B3D07">
              <w:rPr>
                <w:lang w:val="en-US" w:eastAsia="ja-JP"/>
              </w:rPr>
              <w:t xml:space="preserve"> </w:t>
            </w:r>
            <w:r w:rsidRPr="007B3D07">
              <w:rPr>
                <w:lang w:val="en-US"/>
              </w:rPr>
              <w:t>75% of the sequences chosen; the rest must achieve ≤ </w:t>
            </w:r>
            <w:r w:rsidRPr="007B3D07">
              <w:rPr>
                <w:lang w:val="en-US" w:eastAsia="ja-JP"/>
              </w:rPr>
              <w:t>36</w:t>
            </w:r>
            <w:r w:rsidRPr="007B3D07">
              <w:rPr>
                <w:lang w:val="en-US"/>
              </w:rPr>
              <w:t>%</w:t>
            </w:r>
            <w:r w:rsidRPr="007B3D07">
              <w:rPr>
                <w:lang w:val="en-US" w:eastAsia="ja-JP"/>
              </w:rPr>
              <w:t>.</w:t>
            </w:r>
          </w:p>
        </w:tc>
      </w:tr>
      <w:tr w:rsidR="007B3D07" w:rsidRPr="00C54AF3" w14:paraId="4BAE06CD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</w:tcPr>
          <w:p w14:paraId="07C1C004" w14:textId="77777777" w:rsidR="007B3D07" w:rsidRPr="007B3D07" w:rsidRDefault="007B3D07" w:rsidP="001A0A7A">
            <w:pPr>
              <w:pStyle w:val="Tabletext"/>
              <w:rPr>
                <w:highlight w:val="yellow"/>
                <w:lang w:val="en-GB" w:eastAsia="ja-JP"/>
              </w:rPr>
            </w:pPr>
            <w:r w:rsidRPr="007B3D07">
              <w:rPr>
                <w:lang w:val="en-GB" w:eastAsia="ja-JP"/>
              </w:rPr>
              <w:t>Basic audio quality</w:t>
            </w:r>
          </w:p>
        </w:tc>
        <w:tc>
          <w:tcPr>
            <w:tcW w:w="6100" w:type="dxa"/>
            <w:shd w:val="clear" w:color="auto" w:fill="auto"/>
          </w:tcPr>
          <w:p w14:paraId="2EF016F8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See Rec. ITU-R BS.1548, Annex 2</w:t>
            </w:r>
          </w:p>
        </w:tc>
      </w:tr>
      <w:tr w:rsidR="007B3D07" w:rsidRPr="00C54AF3" w14:paraId="64735A99" w14:textId="77777777" w:rsidTr="00DA1305">
        <w:trPr>
          <w:cantSplit/>
          <w:jc w:val="center"/>
        </w:trPr>
        <w:tc>
          <w:tcPr>
            <w:tcW w:w="3539" w:type="dxa"/>
            <w:gridSpan w:val="2"/>
            <w:shd w:val="clear" w:color="auto" w:fill="auto"/>
            <w:vAlign w:val="center"/>
          </w:tcPr>
          <w:p w14:paraId="6E47D716" w14:textId="77777777" w:rsidR="007B3D07" w:rsidRPr="007B3D07" w:rsidRDefault="007B3D07" w:rsidP="00231452">
            <w:pPr>
              <w:pStyle w:val="Tabletext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Failure characteristics/error performance</w:t>
            </w:r>
          </w:p>
        </w:tc>
        <w:tc>
          <w:tcPr>
            <w:tcW w:w="6100" w:type="dxa"/>
            <w:shd w:val="clear" w:color="auto" w:fill="auto"/>
          </w:tcPr>
          <w:p w14:paraId="5513676B" w14:textId="77777777" w:rsidR="007B3D07" w:rsidRPr="007B3D07" w:rsidRDefault="007B3D07" w:rsidP="00231452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Quasi-error-free at decoder input for normal condition</w:t>
            </w:r>
            <w:r w:rsidR="00231452">
              <w:rPr>
                <w:lang w:val="en-US" w:eastAsia="ja-JP"/>
              </w:rPr>
              <w:t xml:space="preserve"> Error</w:t>
            </w:r>
            <w:r w:rsidR="00231452">
              <w:rPr>
                <w:lang w:val="en-US" w:eastAsia="ja-JP"/>
              </w:rPr>
              <w:noBreakHyphen/>
            </w:r>
            <w:r w:rsidRPr="007B3D07">
              <w:rPr>
                <w:lang w:val="en-US" w:eastAsia="ja-JP"/>
              </w:rPr>
              <w:t>concealment functionality is desirable for decoders</w:t>
            </w:r>
          </w:p>
        </w:tc>
      </w:tr>
    </w:tbl>
    <w:p w14:paraId="1C8BADC1" w14:textId="77777777" w:rsidR="00231452" w:rsidRPr="007B3D07" w:rsidRDefault="00D567C7" w:rsidP="00DA1305">
      <w:pPr>
        <w:pStyle w:val="TableNo"/>
        <w:rPr>
          <w:lang w:val="en-GB"/>
        </w:rPr>
      </w:pPr>
      <w:r>
        <w:rPr>
          <w:lang w:val="en-US" w:eastAsia="ja-JP"/>
        </w:rPr>
        <w:lastRenderedPageBreak/>
        <w:t>TABLE</w:t>
      </w:r>
      <w:r w:rsidR="00DA1305">
        <w:rPr>
          <w:lang w:val="en-US" w:eastAsia="ja-JP"/>
        </w:rPr>
        <w:t xml:space="preserve"> </w:t>
      </w:r>
      <w:r w:rsidR="007B3D07" w:rsidRPr="00DA1305">
        <w:rPr>
          <w:lang w:val="en-US" w:eastAsia="ja-JP"/>
        </w:rPr>
        <w:t>1</w:t>
      </w:r>
      <w:r w:rsidR="00DA1305">
        <w:rPr>
          <w:lang w:val="en-US" w:eastAsia="ja-JP"/>
        </w:rPr>
        <w:t xml:space="preserve"> (</w:t>
      </w:r>
      <w:r w:rsidR="00DA1305" w:rsidRPr="00DA1305">
        <w:rPr>
          <w:i/>
          <w:iCs/>
          <w:lang w:val="en-US" w:eastAsia="ja-JP"/>
        </w:rPr>
        <w:t>end</w:t>
      </w:r>
      <w:r w:rsidR="00DA1305">
        <w:rPr>
          <w:lang w:val="en-US" w:eastAsia="ja-JP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6100"/>
      </w:tblGrid>
      <w:tr w:rsidR="00DA1305" w:rsidRPr="007B3D07" w14:paraId="1BE8E61D" w14:textId="77777777" w:rsidTr="00DA1305">
        <w:trPr>
          <w:cantSplit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58268" w14:textId="77777777" w:rsidR="00DA1305" w:rsidRPr="007B3D07" w:rsidRDefault="00DA1305" w:rsidP="00DA1305">
            <w:pPr>
              <w:pStyle w:val="Tablehead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Item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89996" w14:textId="77777777" w:rsidR="00DA1305" w:rsidRPr="00DA1305" w:rsidRDefault="00DA1305" w:rsidP="00DA1305">
            <w:pPr>
              <w:pStyle w:val="Tablehead"/>
              <w:rPr>
                <w:lang w:val="en-US"/>
              </w:rPr>
            </w:pPr>
            <w:r w:rsidRPr="00DA1305">
              <w:rPr>
                <w:lang w:val="en-US"/>
              </w:rPr>
              <w:t>Specification</w:t>
            </w:r>
          </w:p>
        </w:tc>
      </w:tr>
      <w:tr w:rsidR="003D2AFB" w:rsidRPr="007B3D07" w14:paraId="46AAFCFD" w14:textId="77777777" w:rsidTr="003D2AFB">
        <w:trPr>
          <w:cantSplit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8F427" w14:textId="77777777" w:rsidR="003D2AFB" w:rsidRPr="007B3D07" w:rsidRDefault="003D2AFB" w:rsidP="00D10BC7">
            <w:pPr>
              <w:pStyle w:val="Tabletext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Vision/audio failure characteristics</w:t>
            </w:r>
          </w:p>
        </w:tc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B4321" w14:textId="77777777" w:rsidR="003D2AFB" w:rsidRPr="003D2AFB" w:rsidRDefault="003D2AFB" w:rsidP="00D10BC7">
            <w:pPr>
              <w:pStyle w:val="Tabletext"/>
              <w:rPr>
                <w:lang w:val="en-US"/>
              </w:rPr>
            </w:pPr>
            <w:r w:rsidRPr="003D2AFB">
              <w:rPr>
                <w:lang w:val="en-US"/>
              </w:rPr>
              <w:t>Vision failure first</w:t>
            </w:r>
          </w:p>
        </w:tc>
      </w:tr>
      <w:tr w:rsidR="007B3D07" w:rsidRPr="00C54AF3" w14:paraId="1741B98B" w14:textId="77777777" w:rsidTr="009D52DA">
        <w:trPr>
          <w:cantSplit/>
          <w:jc w:val="center"/>
        </w:trPr>
        <w:tc>
          <w:tcPr>
            <w:tcW w:w="3539" w:type="dxa"/>
            <w:shd w:val="clear" w:color="auto" w:fill="auto"/>
          </w:tcPr>
          <w:p w14:paraId="50D0991C" w14:textId="77777777" w:rsidR="007B3D07" w:rsidRPr="007B3D07" w:rsidRDefault="007B3D07" w:rsidP="001A0A7A">
            <w:pPr>
              <w:pStyle w:val="Tabletext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Recovery time</w:t>
            </w:r>
          </w:p>
        </w:tc>
        <w:tc>
          <w:tcPr>
            <w:tcW w:w="6100" w:type="dxa"/>
            <w:shd w:val="clear" w:color="auto" w:fill="auto"/>
          </w:tcPr>
          <w:p w14:paraId="6D8EB850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/>
              </w:rPr>
              <w:t>500 ms after a break of 50 ms</w:t>
            </w:r>
          </w:p>
        </w:tc>
      </w:tr>
      <w:tr w:rsidR="007B3D07" w:rsidRPr="007B3D07" w14:paraId="5A1A04CB" w14:textId="77777777" w:rsidTr="009D52DA">
        <w:trPr>
          <w:cantSplit/>
          <w:jc w:val="center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</w:tcPr>
          <w:p w14:paraId="4F77D34D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Change in overall delay after signal interruption/major disturbance</w:t>
            </w:r>
          </w:p>
        </w:tc>
        <w:tc>
          <w:tcPr>
            <w:tcW w:w="61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20797" w14:textId="77777777" w:rsidR="007B3D07" w:rsidRPr="007B3D07" w:rsidRDefault="007B3D07" w:rsidP="001A0A7A">
            <w:pPr>
              <w:pStyle w:val="Tabletext"/>
              <w:rPr>
                <w:lang w:val="en-GB" w:eastAsia="ja-JP"/>
              </w:rPr>
            </w:pPr>
            <w:r w:rsidRPr="007B3D07">
              <w:rPr>
                <w:lang w:val="en-GB"/>
              </w:rPr>
              <w:t xml:space="preserve">Less than 20 </w:t>
            </w:r>
            <w:r w:rsidRPr="007B3D07">
              <w:rPr>
                <w:rFonts w:ascii="Symbol" w:hAnsi="Symbol"/>
                <w:lang w:val="en-GB"/>
              </w:rPr>
              <w:t></w:t>
            </w:r>
            <w:r w:rsidRPr="007B3D07">
              <w:rPr>
                <w:lang w:val="en-GB"/>
              </w:rPr>
              <w:t>s</w:t>
            </w:r>
          </w:p>
        </w:tc>
      </w:tr>
      <w:tr w:rsidR="007B3D07" w:rsidRPr="00C54AF3" w14:paraId="4F44A5A5" w14:textId="77777777" w:rsidTr="009D52DA">
        <w:trPr>
          <w:cantSplit/>
          <w:jc w:val="center"/>
        </w:trPr>
        <w:tc>
          <w:tcPr>
            <w:tcW w:w="3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6D0E4" w14:textId="77777777" w:rsidR="007B3D07" w:rsidRPr="007B3D07" w:rsidRDefault="007B3D07" w:rsidP="001A0A7A">
            <w:pPr>
              <w:pStyle w:val="Tabletext"/>
              <w:rPr>
                <w:lang w:val="en-GB" w:eastAsia="ja-JP"/>
              </w:rPr>
            </w:pPr>
            <w:r w:rsidRPr="007B3D07">
              <w:rPr>
                <w:lang w:val="en-GB" w:eastAsia="ja-JP"/>
              </w:rPr>
              <w:t>Auxiliary signal</w:t>
            </w:r>
          </w:p>
        </w:tc>
        <w:tc>
          <w:tcPr>
            <w:tcW w:w="61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878F1" w14:textId="77777777" w:rsidR="007B3D07" w:rsidRPr="007B3D07" w:rsidRDefault="007B3D07" w:rsidP="001A0A7A">
            <w:pPr>
              <w:pStyle w:val="Tabletext"/>
              <w:rPr>
                <w:lang w:val="en-US" w:eastAsia="ja-JP"/>
              </w:rPr>
            </w:pPr>
            <w:r w:rsidRPr="007B3D07">
              <w:rPr>
                <w:lang w:val="en-US" w:eastAsia="ja-JP"/>
              </w:rPr>
              <w:t>Auxiliary signals may be provided for data services and access control.</w:t>
            </w:r>
          </w:p>
        </w:tc>
      </w:tr>
      <w:tr w:rsidR="007B3D07" w:rsidRPr="00C54AF3" w14:paraId="1C1877EF" w14:textId="77777777" w:rsidTr="009D52DA">
        <w:trPr>
          <w:cantSplit/>
          <w:jc w:val="center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937A98" w14:textId="77777777" w:rsidR="007B3D07" w:rsidRPr="007B3D07" w:rsidRDefault="007B3D07" w:rsidP="001A0A7A">
            <w:pPr>
              <w:pStyle w:val="Tabletext"/>
              <w:rPr>
                <w:sz w:val="18"/>
                <w:lang w:val="en-US"/>
              </w:rPr>
            </w:pPr>
            <w:r w:rsidRPr="007B3D07">
              <w:rPr>
                <w:sz w:val="18"/>
                <w:lang w:val="en-US"/>
              </w:rPr>
              <w:t>DSCQS:</w:t>
            </w:r>
            <w:r w:rsidRPr="007B3D07">
              <w:rPr>
                <w:sz w:val="18"/>
                <w:lang w:val="en-US"/>
              </w:rPr>
              <w:tab/>
              <w:t>double stimulus continuous quality scale.</w:t>
            </w:r>
          </w:p>
          <w:p w14:paraId="0FD2CFEB" w14:textId="77777777" w:rsidR="007B3D07" w:rsidRPr="007B3D07" w:rsidRDefault="007B3D07" w:rsidP="001A0A7A">
            <w:pPr>
              <w:pStyle w:val="Tabletext"/>
              <w:rPr>
                <w:sz w:val="18"/>
                <w:lang w:val="en-US"/>
              </w:rPr>
            </w:pPr>
            <w:r w:rsidRPr="007B3D07">
              <w:rPr>
                <w:sz w:val="18"/>
                <w:vertAlign w:val="superscript"/>
                <w:lang w:val="en-US"/>
              </w:rPr>
              <w:t>(1)</w:t>
            </w:r>
            <w:r w:rsidRPr="007B3D07">
              <w:rPr>
                <w:sz w:val="18"/>
                <w:lang w:val="en-US"/>
              </w:rPr>
              <w:tab/>
              <w:t>The number of audio channels may be determined on the basis of intended broadcast service.</w:t>
            </w:r>
          </w:p>
          <w:p w14:paraId="257F34C7" w14:textId="46215139" w:rsidR="007B3D07" w:rsidRPr="007B3D07" w:rsidRDefault="007B3D07" w:rsidP="00D15B7B">
            <w:pPr>
              <w:pStyle w:val="Tabletext"/>
              <w:ind w:left="284" w:hanging="284"/>
              <w:rPr>
                <w:sz w:val="18"/>
                <w:lang w:val="en-US" w:eastAsia="ja-JP"/>
              </w:rPr>
            </w:pPr>
            <w:r w:rsidRPr="007B3D07">
              <w:rPr>
                <w:sz w:val="18"/>
                <w:vertAlign w:val="superscript"/>
                <w:lang w:val="en-US"/>
              </w:rPr>
              <w:t>(2)</w:t>
            </w:r>
            <w:r w:rsidRPr="007B3D07">
              <w:rPr>
                <w:sz w:val="18"/>
                <w:vertAlign w:val="superscript"/>
                <w:lang w:val="en-US"/>
              </w:rPr>
              <w:tab/>
            </w:r>
            <w:r w:rsidR="00533945" w:rsidRPr="00533945">
              <w:rPr>
                <w:sz w:val="18"/>
                <w:lang w:val="en-GB"/>
              </w:rPr>
              <w:t>Subjective assessment of picture quality should be carried out in accordance with Recommendation ITU</w:t>
            </w:r>
            <w:r w:rsidR="00533945" w:rsidRPr="00533945">
              <w:rPr>
                <w:sz w:val="18"/>
                <w:lang w:val="en-GB"/>
              </w:rPr>
              <w:noBreakHyphen/>
              <w:t>R BT.500. The quality of picture is considered virtually transparent if the performance of a codec or a transmission chain is such that the picture quality loss is hardly visible (virtual transparency)</w:t>
            </w:r>
            <w:r w:rsidRPr="007B3D07">
              <w:rPr>
                <w:sz w:val="18"/>
                <w:lang w:val="en-US"/>
              </w:rPr>
              <w:t>.</w:t>
            </w:r>
          </w:p>
        </w:tc>
      </w:tr>
    </w:tbl>
    <w:p w14:paraId="71BDC3CB" w14:textId="79E6D29D" w:rsidR="007B3D07" w:rsidRDefault="007B3D07" w:rsidP="00D567C7">
      <w:pPr>
        <w:pStyle w:val="Tablefin"/>
        <w:rPr>
          <w:lang w:eastAsia="zh-CN"/>
        </w:rPr>
      </w:pPr>
    </w:p>
    <w:p w14:paraId="272AC1CE" w14:textId="259FD9EA" w:rsidR="00843E49" w:rsidRDefault="00843E49" w:rsidP="00843E49">
      <w:pPr>
        <w:rPr>
          <w:lang w:val="en-GB" w:eastAsia="zh-CN"/>
        </w:rPr>
      </w:pPr>
    </w:p>
    <w:p w14:paraId="0077AEB1" w14:textId="77777777" w:rsidR="00843E49" w:rsidRPr="00843E49" w:rsidRDefault="00843E49" w:rsidP="00843E49">
      <w:pPr>
        <w:rPr>
          <w:lang w:val="en-GB" w:eastAsia="zh-CN"/>
        </w:rPr>
      </w:pPr>
    </w:p>
    <w:p w14:paraId="180D36E3" w14:textId="400BD899" w:rsidR="00934ED7" w:rsidRDefault="00934ED7" w:rsidP="00895897">
      <w:pPr>
        <w:pStyle w:val="Line"/>
        <w:rPr>
          <w:lang w:val="en-US"/>
        </w:rPr>
      </w:pPr>
    </w:p>
    <w:sectPr w:rsidR="00934ED7" w:rsidSect="00385BBF">
      <w:headerReference w:type="even" r:id="rId15"/>
      <w:headerReference w:type="default" r:id="rId16"/>
      <w:headerReference w:type="first" r:id="rId17"/>
      <w:pgSz w:w="11907" w:h="16834" w:code="9"/>
      <w:pgMar w:top="1418" w:right="1134" w:bottom="1134" w:left="1134" w:header="720" w:footer="48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8FEC6" w14:textId="77777777" w:rsidR="006B55A9" w:rsidRDefault="006B55A9">
      <w:r>
        <w:separator/>
      </w:r>
    </w:p>
  </w:endnote>
  <w:endnote w:type="continuationSeparator" w:id="0">
    <w:p w14:paraId="107D6808" w14:textId="77777777" w:rsidR="006B55A9" w:rsidRDefault="006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FF6AEC" w14:textId="77777777" w:rsidR="006B55A9" w:rsidRDefault="006B55A9">
      <w:r>
        <w:separator/>
      </w:r>
    </w:p>
  </w:footnote>
  <w:footnote w:type="continuationSeparator" w:id="0">
    <w:p w14:paraId="0694C57C" w14:textId="77777777" w:rsidR="006B55A9" w:rsidRDefault="006B55A9">
      <w:r>
        <w:continuationSeparator/>
      </w:r>
    </w:p>
  </w:footnote>
  <w:footnote w:id="1">
    <w:p w14:paraId="5657ACCE" w14:textId="77777777" w:rsidR="007B3D07" w:rsidRPr="00C46A9F" w:rsidRDefault="007B3D07" w:rsidP="007B3D0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46A9F">
        <w:rPr>
          <w:lang w:val="en-US"/>
        </w:rPr>
        <w:t xml:space="preserve"> </w:t>
      </w:r>
      <w:r>
        <w:rPr>
          <w:lang w:val="en-US"/>
        </w:rPr>
        <w:tab/>
      </w:r>
      <w:r w:rsidRPr="00C46A9F">
        <w:rPr>
          <w:lang w:val="en-US"/>
        </w:rPr>
        <w:t>This Recommendation should be brought to the attention of Telecommunication Sta</w:t>
      </w:r>
      <w:r>
        <w:rPr>
          <w:lang w:val="en-US"/>
        </w:rPr>
        <w:t>ndardization Study Group 9.</w:t>
      </w:r>
    </w:p>
  </w:footnote>
  <w:footnote w:id="2">
    <w:p w14:paraId="455E3F1B" w14:textId="77777777" w:rsidR="005B472E" w:rsidRPr="00513747" w:rsidRDefault="005B472E" w:rsidP="005B472E">
      <w:pPr>
        <w:pStyle w:val="FootnoteText"/>
        <w:rPr>
          <w:szCs w:val="22"/>
        </w:rPr>
      </w:pPr>
      <w:r w:rsidRPr="004F35B8">
        <w:rPr>
          <w:rStyle w:val="FootnoteReference"/>
        </w:rPr>
        <w:sym w:font="Symbol" w:char="F02A"/>
      </w:r>
      <w:r w:rsidRPr="00043260">
        <w:t xml:space="preserve"> </w:t>
      </w:r>
      <w:r w:rsidRPr="00513747">
        <w:rPr>
          <w:szCs w:val="22"/>
          <w:lang w:val="en-US"/>
        </w:rPr>
        <w:tab/>
      </w:r>
      <w:r w:rsidRPr="00513747">
        <w:rPr>
          <w:szCs w:val="22"/>
        </w:rPr>
        <w:t xml:space="preserve">Radiocommunication Study Group 6 made editorial amendments to this Recommendation in </w:t>
      </w:r>
      <w:r>
        <w:rPr>
          <w:szCs w:val="22"/>
        </w:rPr>
        <w:t>February 2020 i</w:t>
      </w:r>
      <w:r w:rsidRPr="00513747">
        <w:rPr>
          <w:szCs w:val="22"/>
        </w:rPr>
        <w:t>n accordance with Resolution ITU-R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8063" w14:textId="77777777" w:rsidR="000F6905" w:rsidRDefault="000F690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2A767" w14:textId="77777777" w:rsidR="000F6905" w:rsidRDefault="004957EE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70318A10" wp14:editId="378A79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9A02C" w14:textId="43B1B5AB" w:rsidR="00385BBF" w:rsidRPr="00385BBF" w:rsidRDefault="00385BBF" w:rsidP="00385BBF">
    <w:pPr>
      <w:pStyle w:val="Header"/>
      <w:tabs>
        <w:tab w:val="center" w:pos="4819"/>
        <w:tab w:val="right" w:pos="9639"/>
      </w:tabs>
      <w:jc w:val="left"/>
    </w:pPr>
    <w:r>
      <w:rPr>
        <w:b/>
        <w:bCs/>
      </w:rP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6E020C">
      <w:rPr>
        <w:b/>
        <w:bCs/>
      </w:rPr>
      <w:t xml:space="preserve">Rec. </w:t>
    </w:r>
    <w:r>
      <w:rPr>
        <w:b/>
        <w:bCs/>
      </w:rPr>
      <w:fldChar w:fldCharType="end"/>
    </w:r>
    <w:r w:rsidRPr="00385BBF"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6E020C">
      <w:rPr>
        <w:b/>
        <w:bCs/>
        <w:noProof/>
      </w:rPr>
      <w:t>ITU-R  BT.1122-3</w:t>
    </w:r>
    <w:r>
      <w:rPr>
        <w:b/>
        <w:bCs/>
      </w:rPr>
      <w:fldChar w:fldCharType="end"/>
    </w:r>
    <w:r w:rsidRPr="00385BBF">
      <w:rPr>
        <w:b/>
        <w:bCs/>
      </w:rPr>
      <w:t xml:space="preserve"> </w:t>
    </w:r>
    <w:r>
      <w:rPr>
        <w:b/>
        <w:bCs/>
      </w:rPr>
      <w:t>1122-3</w:t>
    </w:r>
    <w:r>
      <w:rPr>
        <w:b/>
        <w:bCs/>
      </w:rPr>
      <w:tab/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148D5" w14:textId="1C0435D4" w:rsidR="000F6905" w:rsidRPr="000F6905" w:rsidRDefault="00C27AD2" w:rsidP="005621A3">
    <w:pPr>
      <w:pStyle w:val="Header"/>
      <w:jc w:val="left"/>
    </w:pPr>
    <w:r>
      <w:rPr>
        <w:rStyle w:val="PageNumber"/>
        <w:b/>
        <w:bCs/>
      </w:rPr>
      <w:fldChar w:fldCharType="begin"/>
    </w:r>
    <w:r w:rsidR="000F6905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54AF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F6905" w:rsidRPr="000F6905">
      <w:tab/>
    </w:r>
    <w:r w:rsidR="00A5432D">
      <w:rPr>
        <w:b/>
        <w:bCs/>
      </w:rPr>
      <w:fldChar w:fldCharType="begin"/>
    </w:r>
    <w:r w:rsidR="00A5432D">
      <w:rPr>
        <w:b/>
        <w:bCs/>
      </w:rPr>
      <w:instrText xml:space="preserve"> DOCPROPERTY "Header" \* MERGEFORMAT </w:instrText>
    </w:r>
    <w:r w:rsidR="00A5432D">
      <w:rPr>
        <w:b/>
        <w:bCs/>
      </w:rPr>
      <w:fldChar w:fldCharType="separate"/>
    </w:r>
    <w:r w:rsidR="006E020C">
      <w:rPr>
        <w:b/>
        <w:bCs/>
      </w:rPr>
      <w:t xml:space="preserve">Rec. </w:t>
    </w:r>
    <w:r w:rsidR="00A5432D">
      <w:rPr>
        <w:b/>
        <w:bCs/>
      </w:rPr>
      <w:fldChar w:fldCharType="end"/>
    </w:r>
    <w:r w:rsidR="000F6905">
      <w:rPr>
        <w:b/>
        <w:bCs/>
      </w:rPr>
      <w:t xml:space="preserve"> </w:t>
    </w:r>
    <w:r>
      <w:rPr>
        <w:b/>
        <w:bCs/>
      </w:rPr>
      <w:fldChar w:fldCharType="begin"/>
    </w:r>
    <w:r w:rsidR="000F6905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6E020C">
      <w:rPr>
        <w:b/>
        <w:bCs/>
        <w:noProof/>
      </w:rPr>
      <w:t>ITU-R  BT.1122-3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80AAC" w14:textId="01A541D7" w:rsidR="000F6905" w:rsidRDefault="000F6905" w:rsidP="005621A3">
    <w:pPr>
      <w:pStyle w:val="Header"/>
    </w:pPr>
    <w:r>
      <w:tab/>
    </w:r>
    <w:r w:rsidR="00A5432D">
      <w:rPr>
        <w:b/>
        <w:bCs/>
      </w:rPr>
      <w:fldChar w:fldCharType="begin"/>
    </w:r>
    <w:r w:rsidR="00A5432D">
      <w:rPr>
        <w:b/>
        <w:bCs/>
      </w:rPr>
      <w:instrText xml:space="preserve"> DOCPROPERTY "Header" \* MERGEFORMAT </w:instrText>
    </w:r>
    <w:r w:rsidR="00A5432D">
      <w:rPr>
        <w:b/>
        <w:bCs/>
      </w:rPr>
      <w:fldChar w:fldCharType="separate"/>
    </w:r>
    <w:r w:rsidR="006E020C">
      <w:rPr>
        <w:b/>
        <w:bCs/>
      </w:rPr>
      <w:t xml:space="preserve">Rec. </w:t>
    </w:r>
    <w:r w:rsidR="00A5432D">
      <w:rPr>
        <w:b/>
        <w:bCs/>
      </w:rPr>
      <w:fldChar w:fldCharType="end"/>
    </w:r>
    <w:r>
      <w:tab/>
    </w:r>
    <w:r w:rsidR="00C27AD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C27AD2">
      <w:rPr>
        <w:rStyle w:val="PageNumber"/>
        <w:b/>
        <w:bCs/>
      </w:rPr>
      <w:fldChar w:fldCharType="separate"/>
    </w:r>
    <w:r w:rsidR="00385BBF">
      <w:rPr>
        <w:rStyle w:val="PageNumber"/>
        <w:b/>
        <w:bCs/>
        <w:noProof/>
      </w:rPr>
      <w:t>3</w:t>
    </w:r>
    <w:r w:rsidR="00C27AD2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3869D" w14:textId="71A31BD3" w:rsidR="00385BBF" w:rsidRPr="000F6905" w:rsidRDefault="00385BBF" w:rsidP="00385BBF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54AF3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0F6905"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6E020C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  <w:noProof/>
      </w:rPr>
      <w:t>ITU-R  BT.</w:t>
    </w:r>
    <w:r>
      <w:rPr>
        <w:b/>
        <w:bCs/>
      </w:rPr>
      <w:t>1122-3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5DCCE" w14:textId="3BBD0827" w:rsidR="00385BBF" w:rsidRDefault="00385BBF" w:rsidP="00D240E6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6E020C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6E020C">
      <w:rPr>
        <w:b/>
        <w:bCs/>
        <w:noProof/>
      </w:rPr>
      <w:t>ITU-R  BT.1122-3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54AF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FA872" w14:textId="3957EA84" w:rsidR="00385BBF" w:rsidRPr="00385BBF" w:rsidRDefault="00385BBF" w:rsidP="00D240E6">
    <w:pPr>
      <w:pStyle w:val="Header"/>
      <w:tabs>
        <w:tab w:val="center" w:pos="4819"/>
        <w:tab w:val="right" w:pos="9639"/>
      </w:tabs>
      <w:jc w:val="left"/>
    </w:pPr>
    <w:r>
      <w:rPr>
        <w:b/>
        <w:bCs/>
      </w:rP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6E020C">
      <w:rPr>
        <w:b/>
        <w:bCs/>
      </w:rPr>
      <w:t xml:space="preserve">Rec. </w:t>
    </w:r>
    <w:r>
      <w:rPr>
        <w:b/>
        <w:bCs/>
      </w:rPr>
      <w:fldChar w:fldCharType="end"/>
    </w:r>
    <w:r w:rsidRPr="00385BBF"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6E020C">
      <w:rPr>
        <w:b/>
        <w:bCs/>
        <w:noProof/>
      </w:rPr>
      <w:t>ITU-R  BT.1122-3</w:t>
    </w:r>
    <w:r>
      <w:rPr>
        <w:b/>
        <w:bCs/>
      </w:rPr>
      <w:fldChar w:fldCharType="end"/>
    </w:r>
    <w:r>
      <w:rPr>
        <w:b/>
        <w:bCs/>
      </w:rPr>
      <w:tab/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78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ED7"/>
    <w:rsid w:val="00013002"/>
    <w:rsid w:val="00042571"/>
    <w:rsid w:val="0006389D"/>
    <w:rsid w:val="0007225A"/>
    <w:rsid w:val="00072484"/>
    <w:rsid w:val="0007742A"/>
    <w:rsid w:val="00096612"/>
    <w:rsid w:val="000B7683"/>
    <w:rsid w:val="000C0F2B"/>
    <w:rsid w:val="000E0791"/>
    <w:rsid w:val="000F5946"/>
    <w:rsid w:val="000F6905"/>
    <w:rsid w:val="00102934"/>
    <w:rsid w:val="00124C88"/>
    <w:rsid w:val="001446F8"/>
    <w:rsid w:val="00147110"/>
    <w:rsid w:val="0016134B"/>
    <w:rsid w:val="001A0A7A"/>
    <w:rsid w:val="001C66EE"/>
    <w:rsid w:val="001C6DA1"/>
    <w:rsid w:val="002058CE"/>
    <w:rsid w:val="002165F1"/>
    <w:rsid w:val="00220899"/>
    <w:rsid w:val="00220C77"/>
    <w:rsid w:val="00231452"/>
    <w:rsid w:val="002423A8"/>
    <w:rsid w:val="00276D21"/>
    <w:rsid w:val="00296D7F"/>
    <w:rsid w:val="002B3CF6"/>
    <w:rsid w:val="002C768A"/>
    <w:rsid w:val="002D76C4"/>
    <w:rsid w:val="00355AF6"/>
    <w:rsid w:val="00385BBF"/>
    <w:rsid w:val="003C0139"/>
    <w:rsid w:val="003D2AFB"/>
    <w:rsid w:val="003F28E0"/>
    <w:rsid w:val="0040016D"/>
    <w:rsid w:val="004013AF"/>
    <w:rsid w:val="00420DFD"/>
    <w:rsid w:val="004365EE"/>
    <w:rsid w:val="004470E7"/>
    <w:rsid w:val="00470E28"/>
    <w:rsid w:val="004934C5"/>
    <w:rsid w:val="004957EE"/>
    <w:rsid w:val="004A578D"/>
    <w:rsid w:val="00502A76"/>
    <w:rsid w:val="00502B27"/>
    <w:rsid w:val="00533945"/>
    <w:rsid w:val="00541517"/>
    <w:rsid w:val="00556548"/>
    <w:rsid w:val="00557849"/>
    <w:rsid w:val="005621A3"/>
    <w:rsid w:val="00586EF8"/>
    <w:rsid w:val="005972F6"/>
    <w:rsid w:val="005A0F48"/>
    <w:rsid w:val="005A1836"/>
    <w:rsid w:val="005B472E"/>
    <w:rsid w:val="005B49AB"/>
    <w:rsid w:val="005B50E7"/>
    <w:rsid w:val="005E7B4F"/>
    <w:rsid w:val="00603505"/>
    <w:rsid w:val="00607D68"/>
    <w:rsid w:val="006149B1"/>
    <w:rsid w:val="00615716"/>
    <w:rsid w:val="00616BD5"/>
    <w:rsid w:val="00632C7C"/>
    <w:rsid w:val="00680D2B"/>
    <w:rsid w:val="00681B32"/>
    <w:rsid w:val="00697E2A"/>
    <w:rsid w:val="006B55A9"/>
    <w:rsid w:val="006D690E"/>
    <w:rsid w:val="006E020C"/>
    <w:rsid w:val="006E2037"/>
    <w:rsid w:val="006E3C03"/>
    <w:rsid w:val="006E3DD5"/>
    <w:rsid w:val="00712870"/>
    <w:rsid w:val="00743D85"/>
    <w:rsid w:val="00753CF4"/>
    <w:rsid w:val="007565CC"/>
    <w:rsid w:val="00763B9A"/>
    <w:rsid w:val="0077270F"/>
    <w:rsid w:val="0078640F"/>
    <w:rsid w:val="007A6AA8"/>
    <w:rsid w:val="007B31CB"/>
    <w:rsid w:val="007B3D07"/>
    <w:rsid w:val="007D3B79"/>
    <w:rsid w:val="008310C9"/>
    <w:rsid w:val="00843E49"/>
    <w:rsid w:val="00890C0F"/>
    <w:rsid w:val="008924DA"/>
    <w:rsid w:val="00895897"/>
    <w:rsid w:val="008A0699"/>
    <w:rsid w:val="008A3A8D"/>
    <w:rsid w:val="008A456B"/>
    <w:rsid w:val="008C253A"/>
    <w:rsid w:val="008C7848"/>
    <w:rsid w:val="008C7E4B"/>
    <w:rsid w:val="00917AF2"/>
    <w:rsid w:val="0092418A"/>
    <w:rsid w:val="00934ED7"/>
    <w:rsid w:val="009543C3"/>
    <w:rsid w:val="00966E1B"/>
    <w:rsid w:val="00983EE2"/>
    <w:rsid w:val="009A43DD"/>
    <w:rsid w:val="009E0BFE"/>
    <w:rsid w:val="009F2D2C"/>
    <w:rsid w:val="00A00133"/>
    <w:rsid w:val="00A061A6"/>
    <w:rsid w:val="00A109FF"/>
    <w:rsid w:val="00A5432D"/>
    <w:rsid w:val="00A6617B"/>
    <w:rsid w:val="00A71FE5"/>
    <w:rsid w:val="00A7424A"/>
    <w:rsid w:val="00A766F4"/>
    <w:rsid w:val="00AA3AD8"/>
    <w:rsid w:val="00AB0DC8"/>
    <w:rsid w:val="00B033C8"/>
    <w:rsid w:val="00B33425"/>
    <w:rsid w:val="00B44E24"/>
    <w:rsid w:val="00B54ECC"/>
    <w:rsid w:val="00B714F3"/>
    <w:rsid w:val="00BA179C"/>
    <w:rsid w:val="00BA7614"/>
    <w:rsid w:val="00BC5D77"/>
    <w:rsid w:val="00BD3278"/>
    <w:rsid w:val="00BE43D2"/>
    <w:rsid w:val="00BF487A"/>
    <w:rsid w:val="00C047F1"/>
    <w:rsid w:val="00C27AD2"/>
    <w:rsid w:val="00C33376"/>
    <w:rsid w:val="00C4431B"/>
    <w:rsid w:val="00C46BD9"/>
    <w:rsid w:val="00C54AF3"/>
    <w:rsid w:val="00C55258"/>
    <w:rsid w:val="00C73560"/>
    <w:rsid w:val="00C7439E"/>
    <w:rsid w:val="00CB0F14"/>
    <w:rsid w:val="00CB3368"/>
    <w:rsid w:val="00CD659B"/>
    <w:rsid w:val="00D15B7B"/>
    <w:rsid w:val="00D240E6"/>
    <w:rsid w:val="00D567C7"/>
    <w:rsid w:val="00D64595"/>
    <w:rsid w:val="00D948EA"/>
    <w:rsid w:val="00DA1305"/>
    <w:rsid w:val="00DD7DAD"/>
    <w:rsid w:val="00DF4176"/>
    <w:rsid w:val="00E17240"/>
    <w:rsid w:val="00E3496F"/>
    <w:rsid w:val="00E71B49"/>
    <w:rsid w:val="00ED4EDA"/>
    <w:rsid w:val="00F03B0D"/>
    <w:rsid w:val="00F30C9B"/>
    <w:rsid w:val="00F354B1"/>
    <w:rsid w:val="00F36F49"/>
    <w:rsid w:val="00FA5DAA"/>
    <w:rsid w:val="00FB0E4E"/>
    <w:rsid w:val="00FE25A8"/>
    <w:rsid w:val="00FE79FE"/>
    <w:rsid w:val="00FF5A7A"/>
    <w:rsid w:val="00F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378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7A8CB32D"/>
  <w15:docId w15:val="{E7BCA02C-608E-40FB-A150-10BEB2B5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5B7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02B2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02B2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02B2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02B2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02B27"/>
    <w:pPr>
      <w:outlineLvl w:val="4"/>
    </w:pPr>
  </w:style>
  <w:style w:type="paragraph" w:styleId="Heading6">
    <w:name w:val="heading 6"/>
    <w:basedOn w:val="Heading4"/>
    <w:next w:val="Normal"/>
    <w:qFormat/>
    <w:rsid w:val="00502B2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02B27"/>
    <w:pPr>
      <w:outlineLvl w:val="6"/>
    </w:pPr>
  </w:style>
  <w:style w:type="paragraph" w:styleId="Heading8">
    <w:name w:val="heading 8"/>
    <w:basedOn w:val="Heading6"/>
    <w:next w:val="Normal"/>
    <w:qFormat/>
    <w:rsid w:val="00502B27"/>
    <w:pPr>
      <w:outlineLvl w:val="7"/>
    </w:pPr>
  </w:style>
  <w:style w:type="paragraph" w:styleId="Heading9">
    <w:name w:val="heading 9"/>
    <w:basedOn w:val="Heading6"/>
    <w:next w:val="Normal"/>
    <w:qFormat/>
    <w:rsid w:val="00502B27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02B2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02B2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02B27"/>
  </w:style>
  <w:style w:type="paragraph" w:customStyle="1" w:styleId="Headingb">
    <w:name w:val="Heading_b"/>
    <w:basedOn w:val="Heading3"/>
    <w:next w:val="Normal"/>
    <w:qFormat/>
    <w:rsid w:val="004A578D"/>
    <w:pPr>
      <w:spacing w:before="160"/>
      <w:ind w:left="0" w:firstLine="0"/>
      <w:outlineLvl w:val="9"/>
    </w:pPr>
    <w:rPr>
      <w:rFonts w:eastAsia="MS Mincho"/>
      <w:lang w:val="en-US"/>
    </w:rPr>
  </w:style>
  <w:style w:type="paragraph" w:customStyle="1" w:styleId="Headingi">
    <w:name w:val="Heading_i"/>
    <w:basedOn w:val="Heading3"/>
    <w:next w:val="Normal"/>
    <w:rsid w:val="00502B2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02B27"/>
  </w:style>
  <w:style w:type="paragraph" w:customStyle="1" w:styleId="AnnexNoTitle">
    <w:name w:val="Annex_NoTitle"/>
    <w:basedOn w:val="Normal"/>
    <w:next w:val="Normalaftertitle"/>
    <w:rsid w:val="00502B2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02B27"/>
    <w:pPr>
      <w:spacing w:before="320"/>
    </w:pPr>
  </w:style>
  <w:style w:type="paragraph" w:customStyle="1" w:styleId="enumlev2">
    <w:name w:val="enumlev2"/>
    <w:basedOn w:val="enumlev1"/>
    <w:rsid w:val="00502B27"/>
    <w:pPr>
      <w:ind w:left="1191" w:hanging="397"/>
    </w:pPr>
  </w:style>
  <w:style w:type="paragraph" w:customStyle="1" w:styleId="enumlev1">
    <w:name w:val="enumlev1"/>
    <w:basedOn w:val="Normal"/>
    <w:rsid w:val="00502B27"/>
    <w:pPr>
      <w:spacing w:before="80"/>
      <w:ind w:left="794" w:hanging="794"/>
    </w:pPr>
  </w:style>
  <w:style w:type="paragraph" w:customStyle="1" w:styleId="enumlev3">
    <w:name w:val="enumlev3"/>
    <w:basedOn w:val="enumlev2"/>
    <w:rsid w:val="00502B27"/>
    <w:pPr>
      <w:ind w:left="1588"/>
    </w:pPr>
  </w:style>
  <w:style w:type="paragraph" w:customStyle="1" w:styleId="Note">
    <w:name w:val="Note"/>
    <w:basedOn w:val="Normal"/>
    <w:rsid w:val="00502B2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02B27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02B27"/>
    <w:pPr>
      <w:jc w:val="center"/>
    </w:pPr>
  </w:style>
  <w:style w:type="paragraph" w:customStyle="1" w:styleId="Recdate">
    <w:name w:val="Rec_date"/>
    <w:basedOn w:val="Recref"/>
    <w:next w:val="Normalaftertitle"/>
    <w:rsid w:val="00502B27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02B2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02B27"/>
  </w:style>
  <w:style w:type="paragraph" w:customStyle="1" w:styleId="Tablefin">
    <w:name w:val="Table_fin"/>
    <w:basedOn w:val="Normal"/>
    <w:next w:val="Normal"/>
    <w:rsid w:val="00502B2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02B2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02B2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02B2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15B7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2"/>
    </w:rPr>
  </w:style>
  <w:style w:type="paragraph" w:customStyle="1" w:styleId="Equation">
    <w:name w:val="Equation"/>
    <w:basedOn w:val="Normal"/>
    <w:rsid w:val="00502B2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02B2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02B27"/>
    <w:pPr>
      <w:ind w:left="794"/>
    </w:pPr>
  </w:style>
  <w:style w:type="paragraph" w:customStyle="1" w:styleId="Figurelegend">
    <w:name w:val="Figure_legend"/>
    <w:basedOn w:val="Normal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02B2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02B2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02B27"/>
    <w:pPr>
      <w:keepNext w:val="0"/>
      <w:spacing w:before="0" w:after="240"/>
    </w:pPr>
  </w:style>
  <w:style w:type="paragraph" w:customStyle="1" w:styleId="tocpart">
    <w:name w:val="tocpart"/>
    <w:basedOn w:val="Normal"/>
    <w:rsid w:val="00502B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02B2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02B2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02B2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02B2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02B27"/>
    <w:rPr>
      <w:b/>
    </w:rPr>
  </w:style>
  <w:style w:type="paragraph" w:customStyle="1" w:styleId="Chaptitle">
    <w:name w:val="Chap_title"/>
    <w:basedOn w:val="Arttitle"/>
    <w:next w:val="Normalaftertitle"/>
    <w:rsid w:val="00502B27"/>
  </w:style>
  <w:style w:type="character" w:styleId="FootnoteReference">
    <w:name w:val="footnote reference"/>
    <w:basedOn w:val="DefaultParagraphFont"/>
    <w:uiPriority w:val="99"/>
    <w:rsid w:val="00502B27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rsid w:val="00502B27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02B27"/>
  </w:style>
  <w:style w:type="paragraph" w:styleId="Index2">
    <w:name w:val="index 2"/>
    <w:basedOn w:val="Normal"/>
    <w:next w:val="Normal"/>
    <w:semiHidden/>
    <w:rsid w:val="00502B27"/>
    <w:pPr>
      <w:ind w:left="283"/>
    </w:pPr>
  </w:style>
  <w:style w:type="paragraph" w:styleId="Index3">
    <w:name w:val="index 3"/>
    <w:basedOn w:val="Normal"/>
    <w:next w:val="Normal"/>
    <w:semiHidden/>
    <w:rsid w:val="00502B27"/>
    <w:pPr>
      <w:ind w:left="566"/>
    </w:pPr>
  </w:style>
  <w:style w:type="paragraph" w:styleId="IndexHeading">
    <w:name w:val="index heading"/>
    <w:basedOn w:val="Normal"/>
    <w:next w:val="Index1"/>
    <w:semiHidden/>
    <w:rsid w:val="00502B27"/>
  </w:style>
  <w:style w:type="paragraph" w:customStyle="1" w:styleId="Line">
    <w:name w:val="Line"/>
    <w:basedOn w:val="Normal"/>
    <w:next w:val="Normal"/>
    <w:rsid w:val="00502B2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02B2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02B27"/>
  </w:style>
  <w:style w:type="paragraph" w:customStyle="1" w:styleId="Partref">
    <w:name w:val="Part_ref"/>
    <w:basedOn w:val="Normal"/>
    <w:next w:val="Normal"/>
    <w:rsid w:val="00502B2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02B27"/>
  </w:style>
  <w:style w:type="paragraph" w:customStyle="1" w:styleId="QuestionNo">
    <w:name w:val="Question_No"/>
    <w:basedOn w:val="RecNo"/>
    <w:next w:val="Normal"/>
    <w:rsid w:val="00502B27"/>
  </w:style>
  <w:style w:type="paragraph" w:customStyle="1" w:styleId="Questionref">
    <w:name w:val="Question_ref"/>
    <w:basedOn w:val="Recref"/>
    <w:next w:val="Questiondate"/>
    <w:rsid w:val="00502B27"/>
  </w:style>
  <w:style w:type="paragraph" w:customStyle="1" w:styleId="Questiontitle">
    <w:name w:val="Question_title"/>
    <w:basedOn w:val="Normal"/>
    <w:next w:val="Questionref"/>
    <w:rsid w:val="00502B27"/>
  </w:style>
  <w:style w:type="paragraph" w:customStyle="1" w:styleId="Reftext">
    <w:name w:val="Ref_text"/>
    <w:basedOn w:val="Normal"/>
    <w:rsid w:val="00502B27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02B2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02B27"/>
  </w:style>
  <w:style w:type="paragraph" w:customStyle="1" w:styleId="RepNo">
    <w:name w:val="Rep_No"/>
    <w:basedOn w:val="RecNo"/>
    <w:next w:val="Reptitle"/>
    <w:rsid w:val="00502B27"/>
  </w:style>
  <w:style w:type="paragraph" w:customStyle="1" w:styleId="Reptitle">
    <w:name w:val="Rep_title"/>
    <w:basedOn w:val="Rectitle"/>
    <w:next w:val="Repref"/>
    <w:rsid w:val="00502B27"/>
  </w:style>
  <w:style w:type="paragraph" w:customStyle="1" w:styleId="Repref">
    <w:name w:val="Rep_ref"/>
    <w:basedOn w:val="Recref"/>
    <w:next w:val="Repdate"/>
    <w:rsid w:val="00502B27"/>
  </w:style>
  <w:style w:type="paragraph" w:customStyle="1" w:styleId="Resdate">
    <w:name w:val="Res_date"/>
    <w:basedOn w:val="Recdate"/>
    <w:next w:val="Normalaftertitle"/>
    <w:rsid w:val="00502B27"/>
  </w:style>
  <w:style w:type="paragraph" w:customStyle="1" w:styleId="ResNo">
    <w:name w:val="Res_No"/>
    <w:basedOn w:val="RecNo"/>
    <w:next w:val="Restitle"/>
    <w:rsid w:val="00502B27"/>
  </w:style>
  <w:style w:type="paragraph" w:customStyle="1" w:styleId="Restitle">
    <w:name w:val="Res_title"/>
    <w:basedOn w:val="Normal"/>
    <w:next w:val="Resref"/>
    <w:rsid w:val="00502B2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02B27"/>
  </w:style>
  <w:style w:type="paragraph" w:customStyle="1" w:styleId="SectionNo">
    <w:name w:val="Section_No"/>
    <w:basedOn w:val="Normal"/>
    <w:next w:val="Normal"/>
    <w:rsid w:val="00502B27"/>
  </w:style>
  <w:style w:type="paragraph" w:customStyle="1" w:styleId="Sectiontitle">
    <w:name w:val="Section_title"/>
    <w:basedOn w:val="Normal"/>
    <w:next w:val="Normalaftertitle"/>
    <w:rsid w:val="00502B2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02B2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02B2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02B2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02B2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02B2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02B27"/>
  </w:style>
  <w:style w:type="paragraph" w:styleId="TOC6">
    <w:name w:val="toc 6"/>
    <w:basedOn w:val="TOC4"/>
    <w:semiHidden/>
    <w:rsid w:val="00502B27"/>
  </w:style>
  <w:style w:type="paragraph" w:styleId="TOC7">
    <w:name w:val="toc 7"/>
    <w:basedOn w:val="TOC4"/>
    <w:semiHidden/>
    <w:rsid w:val="00502B27"/>
  </w:style>
  <w:style w:type="paragraph" w:styleId="TOC8">
    <w:name w:val="toc 8"/>
    <w:basedOn w:val="TOC4"/>
    <w:semiHidden/>
    <w:rsid w:val="00502B27"/>
  </w:style>
  <w:style w:type="paragraph" w:customStyle="1" w:styleId="Annexref">
    <w:name w:val="Annex_ref"/>
    <w:basedOn w:val="Normal"/>
    <w:next w:val="Normalaftertitle"/>
    <w:rsid w:val="00502B2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02B27"/>
  </w:style>
  <w:style w:type="paragraph" w:customStyle="1" w:styleId="Tabletitle">
    <w:name w:val="Table_title"/>
    <w:basedOn w:val="Normal"/>
    <w:next w:val="Tablehead"/>
    <w:rsid w:val="00502B2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7742A"/>
    <w:pPr>
      <w:spacing w:after="480"/>
    </w:pPr>
    <w:rPr>
      <w:rFonts w:eastAsia="MS Mincho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02B2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6F49"/>
    <w:rPr>
      <w:sz w:val="22"/>
      <w:lang w:val="fr-FR" w:eastAsia="en-US"/>
    </w:rPr>
  </w:style>
  <w:style w:type="paragraph" w:customStyle="1" w:styleId="AnnexNo">
    <w:name w:val="Annex_No"/>
    <w:basedOn w:val="Normal"/>
    <w:next w:val="Normal"/>
    <w:rsid w:val="00F36F49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Reasons">
    <w:name w:val="Reasons"/>
    <w:basedOn w:val="Normal"/>
    <w:qFormat/>
    <w:rsid w:val="00F36F49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table" w:styleId="TableGrid">
    <w:name w:val="Table Grid"/>
    <w:basedOn w:val="TableNormal"/>
    <w:rsid w:val="00F36F49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F36F49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C79A4-E3A4-4ACA-89D3-B0EA1FBC9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81</TotalTime>
  <Pages>5</Pages>
  <Words>1133</Words>
  <Characters>6572</Characters>
  <Application>Microsoft Office Word</Application>
  <DocSecurity>0</DocSecurity>
  <Lines>226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BT.1122-3 ( - User requirements for codecs for emission and secondary distribution systems for SDTV, HDTV, UHDTV and HDR-TV</vt:lpstr>
    </vt:vector>
  </TitlesOfParts>
  <Manager/>
  <Company>ITU</Company>
  <LinksUpToDate>false</LinksUpToDate>
  <CharactersWithSpaces>7563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BT.1122-3 ( - User requirements for codecs for emission and secondary distribution systems for SDTV, HDTV, UHDTV and HDR-TV</dc:title>
  <dc:subject>BT Series = Broadcasting service (television)</dc:subject>
  <dc:creator>ITU Radiocommunication Bureau (BR)</dc:creator>
  <cp:keywords>BT,1122-3</cp:keywords>
  <dc:description>Yonga, 26/02/2020, ITU51013818</dc:description>
  <cp:lastModifiedBy>Yonga Omondi, Rose</cp:lastModifiedBy>
  <cp:revision>82</cp:revision>
  <cp:lastPrinted>2020-02-26T15:54:00Z</cp:lastPrinted>
  <dcterms:created xsi:type="dcterms:W3CDTF">2010-07-12T12:58:00Z</dcterms:created>
  <dcterms:modified xsi:type="dcterms:W3CDTF">2020-02-26T15:56:00Z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Yonga</vt:lpwstr>
  </property>
  <property fmtid="{D5CDD505-2E9C-101B-9397-08002B2CF9AE}" pid="11" name="Date completed">
    <vt:lpwstr>26 February 2020</vt:lpwstr>
  </property>
</Properties>
</file>