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FAE" w:rsidRDefault="00FE4FAE"/>
    <w:p w:rsidR="00FE4FAE" w:rsidRDefault="00FE4FAE"/>
    <w:p w:rsidR="00FE4FAE" w:rsidRDefault="00FE4FAE"/>
    <w:p w:rsidR="00FE4FAE" w:rsidRDefault="00FE4FAE"/>
    <w:p w:rsidR="00FE4FAE" w:rsidRDefault="00FE4FAE"/>
    <w:p w:rsidR="00FE4FAE" w:rsidRDefault="00FE4FAE"/>
    <w:p w:rsidR="00FE4FAE" w:rsidRDefault="00FE4FAE"/>
    <w:p w:rsidR="00FE4FAE" w:rsidRDefault="00FE4FAE"/>
    <w:p w:rsidR="00FE4FAE" w:rsidRDefault="00FE4FAE"/>
    <w:p w:rsidR="00FE4FAE" w:rsidRDefault="00FE4FAE"/>
    <w:p w:rsidR="00FE4FAE" w:rsidRDefault="00FE4FAE"/>
    <w:p w:rsidR="00FE4FAE" w:rsidRDefault="00FE4FAE"/>
    <w:tbl>
      <w:tblPr>
        <w:tblW w:w="10089" w:type="dxa"/>
        <w:tblLook w:val="01E0"/>
      </w:tblPr>
      <w:tblGrid>
        <w:gridCol w:w="10089"/>
      </w:tblGrid>
      <w:tr w:rsidR="00FE4FAE" w:rsidRPr="00A443C2">
        <w:tc>
          <w:tcPr>
            <w:tcW w:w="10089" w:type="dxa"/>
          </w:tcPr>
          <w:p w:rsidR="00FE4FAE" w:rsidRPr="00B033C8" w:rsidRDefault="00FE4FAE" w:rsidP="00013002">
            <w:pPr>
              <w:spacing w:before="380" w:line="280" w:lineRule="exact"/>
              <w:jc w:val="right"/>
              <w:rPr>
                <w:rFonts w:ascii="Tahoma" w:hAnsi="Tahoma" w:cs="Tahoma"/>
                <w:b/>
                <w:bCs/>
                <w:iCs/>
                <w:color w:val="243285"/>
                <w:sz w:val="32"/>
                <w:szCs w:val="32"/>
                <w:lang w:val="en-US"/>
              </w:rPr>
            </w:pPr>
          </w:p>
          <w:p w:rsidR="00FE4FAE" w:rsidRPr="00A443C2" w:rsidRDefault="00FE4FAE" w:rsidP="00FE4FA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775-2</w:t>
            </w:r>
          </w:p>
          <w:p w:rsidR="00FE4FAE" w:rsidRPr="00A443C2" w:rsidRDefault="00FE4FAE" w:rsidP="00FE4FA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2006</w:t>
            </w:r>
            <w:r w:rsidRPr="00A443C2">
              <w:rPr>
                <w:rFonts w:ascii="Tahoma" w:hAnsi="Tahoma" w:cs="Tahoma"/>
                <w:b/>
                <w:bCs/>
                <w:iCs/>
                <w:color w:val="243285"/>
                <w:szCs w:val="24"/>
              </w:rPr>
              <w:t>)</w:t>
            </w:r>
          </w:p>
        </w:tc>
      </w:tr>
      <w:tr w:rsidR="00FE4FAE" w:rsidRPr="00F54FBD">
        <w:tc>
          <w:tcPr>
            <w:tcW w:w="10089" w:type="dxa"/>
          </w:tcPr>
          <w:p w:rsidR="00FE4FAE" w:rsidRDefault="00FE4FAE" w:rsidP="00123FD5">
            <w:pPr>
              <w:spacing w:before="80" w:line="500" w:lineRule="exact"/>
              <w:jc w:val="right"/>
              <w:rPr>
                <w:rFonts w:ascii="Tahoma" w:hAnsi="Tahoma" w:cs="Tahoma"/>
                <w:b/>
                <w:bCs/>
                <w:iCs/>
                <w:color w:val="243285"/>
                <w:sz w:val="44"/>
                <w:szCs w:val="44"/>
              </w:rPr>
            </w:pPr>
          </w:p>
          <w:p w:rsidR="00FE4FAE" w:rsidRPr="00FE4FAE" w:rsidRDefault="00FE4FAE" w:rsidP="00123FD5">
            <w:pPr>
              <w:spacing w:before="80" w:line="500" w:lineRule="exact"/>
              <w:jc w:val="right"/>
              <w:rPr>
                <w:rFonts w:ascii="Tahoma" w:hAnsi="Tahoma" w:cs="Tahoma"/>
                <w:b/>
                <w:bCs/>
                <w:iCs/>
                <w:color w:val="243285"/>
                <w:sz w:val="44"/>
                <w:szCs w:val="44"/>
              </w:rPr>
            </w:pPr>
            <w:r w:rsidRPr="00FE4FAE">
              <w:rPr>
                <w:rFonts w:ascii="Tahoma" w:hAnsi="Tahoma" w:cs="Tahoma"/>
                <w:b/>
                <w:bCs/>
                <w:color w:val="243285"/>
                <w:sz w:val="44"/>
                <w:szCs w:val="44"/>
              </w:rPr>
              <w:t>Système de son stéréophonique multicanal avec ou sans image associée</w:t>
            </w:r>
          </w:p>
          <w:p w:rsidR="00FE4FAE" w:rsidRPr="00F54FBD" w:rsidRDefault="00FE4FAE" w:rsidP="00FE79FE">
            <w:pPr>
              <w:spacing w:before="80" w:line="500" w:lineRule="exact"/>
              <w:jc w:val="right"/>
              <w:rPr>
                <w:rFonts w:ascii="Tahoma" w:hAnsi="Tahoma" w:cs="Tahoma"/>
                <w:b/>
                <w:bCs/>
                <w:iCs/>
                <w:color w:val="243285"/>
                <w:sz w:val="44"/>
                <w:szCs w:val="44"/>
              </w:rPr>
            </w:pPr>
          </w:p>
        </w:tc>
      </w:tr>
      <w:tr w:rsidR="00FE4FAE" w:rsidRPr="00F54FBD">
        <w:tc>
          <w:tcPr>
            <w:tcW w:w="10089" w:type="dxa"/>
          </w:tcPr>
          <w:p w:rsidR="00FE4FAE" w:rsidRPr="00F54FBD" w:rsidRDefault="00FE4FAE" w:rsidP="00AD267B">
            <w:pPr>
              <w:spacing w:before="80" w:line="280" w:lineRule="exact"/>
              <w:ind w:right="640"/>
              <w:rPr>
                <w:rFonts w:ascii="Tahoma" w:hAnsi="Tahoma" w:cs="Tahoma"/>
                <w:b/>
                <w:bCs/>
                <w:iCs/>
                <w:color w:val="243285"/>
                <w:sz w:val="32"/>
                <w:szCs w:val="32"/>
              </w:rPr>
            </w:pPr>
          </w:p>
          <w:p w:rsidR="00FE4FAE" w:rsidRPr="00F54FBD" w:rsidRDefault="00FE4FAE" w:rsidP="00AD267B">
            <w:pPr>
              <w:spacing w:before="80" w:line="280" w:lineRule="exact"/>
              <w:ind w:right="640"/>
              <w:rPr>
                <w:rFonts w:ascii="Tahoma" w:hAnsi="Tahoma" w:cs="Tahoma"/>
                <w:b/>
                <w:bCs/>
                <w:iCs/>
                <w:color w:val="243285"/>
                <w:sz w:val="32"/>
                <w:szCs w:val="32"/>
              </w:rPr>
            </w:pPr>
          </w:p>
          <w:p w:rsidR="00FE4FAE" w:rsidRPr="00F54FBD" w:rsidRDefault="00FE4FAE" w:rsidP="004A4D65">
            <w:pPr>
              <w:spacing w:before="80" w:after="180" w:line="360" w:lineRule="exact"/>
              <w:ind w:right="720"/>
              <w:rPr>
                <w:rFonts w:ascii="Tahoma" w:hAnsi="Tahoma" w:cs="Tahoma"/>
                <w:b/>
                <w:bCs/>
                <w:iCs/>
                <w:color w:val="243285"/>
                <w:sz w:val="36"/>
                <w:szCs w:val="36"/>
              </w:rPr>
            </w:pPr>
          </w:p>
          <w:p w:rsidR="00FE4FAE" w:rsidRPr="00F54FBD" w:rsidRDefault="00FE4FAE" w:rsidP="005E4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FE4FAE" w:rsidRPr="00F54FBD" w:rsidRDefault="00FE4FAE"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FE4FAE" w:rsidRPr="00F54FBD" w:rsidRDefault="00FE4FAE" w:rsidP="00CD659B">
      <w:pPr>
        <w:spacing w:before="80"/>
        <w:rPr>
          <w:i/>
          <w:sz w:val="22"/>
        </w:rPr>
      </w:pPr>
    </w:p>
    <w:p w:rsidR="00FE4FAE" w:rsidRPr="00F54FBD" w:rsidRDefault="00FE4FAE" w:rsidP="00CD659B">
      <w:pPr>
        <w:spacing w:before="80"/>
        <w:rPr>
          <w:i/>
          <w:sz w:val="22"/>
        </w:rPr>
      </w:pPr>
    </w:p>
    <w:p w:rsidR="00FE4FAE" w:rsidRPr="00F54FBD" w:rsidRDefault="00FE4FAE" w:rsidP="00CD659B">
      <w:pPr>
        <w:spacing w:before="80"/>
        <w:rPr>
          <w:i/>
          <w:sz w:val="22"/>
        </w:rPr>
      </w:pPr>
    </w:p>
    <w:p w:rsidR="00FE4FAE" w:rsidRPr="00F54FBD" w:rsidRDefault="00FE4FAE" w:rsidP="00CD659B">
      <w:pPr>
        <w:spacing w:before="80"/>
        <w:rPr>
          <w:i/>
          <w:sz w:val="22"/>
        </w:rPr>
      </w:pPr>
    </w:p>
    <w:p w:rsidR="00FE4FAE" w:rsidRPr="00F54FBD" w:rsidRDefault="00FE4FAE" w:rsidP="00CD659B">
      <w:pPr>
        <w:spacing w:before="80"/>
        <w:rPr>
          <w:i/>
          <w:sz w:val="22"/>
        </w:rPr>
      </w:pPr>
    </w:p>
    <w:p w:rsidR="00FE4FAE" w:rsidRPr="00F54FBD" w:rsidRDefault="00FE4FAE" w:rsidP="00CD659B">
      <w:pPr>
        <w:spacing w:before="80"/>
        <w:rPr>
          <w:i/>
          <w:sz w:val="22"/>
        </w:rPr>
      </w:pPr>
    </w:p>
    <w:p w:rsidR="00FE4FAE" w:rsidRPr="00F54FBD" w:rsidRDefault="00FE4FAE" w:rsidP="00CD659B">
      <w:pPr>
        <w:pStyle w:val="Equation"/>
        <w:tabs>
          <w:tab w:val="clear" w:pos="4820"/>
          <w:tab w:val="clear" w:pos="9639"/>
          <w:tab w:val="left" w:pos="1191"/>
          <w:tab w:val="left" w:pos="1588"/>
          <w:tab w:val="left" w:pos="1985"/>
        </w:tabs>
        <w:rPr>
          <w:rFonts w:ascii="Palatino Linotype" w:hAnsi="Palatino Linotype"/>
        </w:rPr>
        <w:sectPr w:rsidR="00FE4FAE" w:rsidRPr="00F54FBD" w:rsidSect="00E97767">
          <w:headerReference w:type="even" r:id="rId7"/>
          <w:headerReference w:type="default" r:id="rId8"/>
          <w:pgSz w:w="11907" w:h="16834" w:code="9"/>
          <w:pgMar w:top="1418" w:right="1134" w:bottom="1134" w:left="1134" w:header="720" w:footer="482" w:gutter="0"/>
          <w:paperSrc w:first="15" w:other="15"/>
          <w:cols w:space="720"/>
        </w:sectPr>
      </w:pPr>
    </w:p>
    <w:p w:rsidR="00FE4FAE" w:rsidRPr="00F54FBD" w:rsidRDefault="00FE4FAE"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E4FAE" w:rsidRPr="00F54FBD" w:rsidRDefault="00FE4FAE"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E4FAE" w:rsidRPr="00F54FBD" w:rsidRDefault="00FE4FAE"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E4FAE" w:rsidRPr="00E44CBB" w:rsidRDefault="00FE4FAE"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E4FAE" w:rsidRPr="00E44CBB" w:rsidRDefault="00FE4FAE"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E4FAE" w:rsidRPr="00FE4FAE" w:rsidRDefault="00FE4FAE"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E4FAE" w:rsidRPr="009454F8">
        <w:tc>
          <w:tcPr>
            <w:tcW w:w="9360" w:type="dxa"/>
            <w:gridSpan w:val="2"/>
          </w:tcPr>
          <w:p w:rsidR="00FE4FAE" w:rsidRPr="009454F8" w:rsidRDefault="00FE4FAE"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E4FAE" w:rsidRPr="009454F8" w:rsidRDefault="00FE4FA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E4FAE" w:rsidRPr="00036EE3" w:rsidTr="005E427C">
        <w:tc>
          <w:tcPr>
            <w:tcW w:w="1140" w:type="dxa"/>
            <w:tcBorders>
              <w:bottom w:val="nil"/>
            </w:tcBorders>
          </w:tcPr>
          <w:p w:rsidR="00FE4FAE" w:rsidRPr="00614CC6" w:rsidRDefault="00FE4FAE"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FE4FAE" w:rsidRPr="00614CC6" w:rsidRDefault="00FE4FAE"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E4FAE" w:rsidRPr="005E427C" w:rsidTr="005E427C">
        <w:tc>
          <w:tcPr>
            <w:tcW w:w="1140" w:type="dxa"/>
            <w:tcBorders>
              <w:top w:val="nil"/>
              <w:bottom w:val="nil"/>
            </w:tcBorders>
            <w:shd w:val="clear" w:color="auto" w:fill="auto"/>
          </w:tcPr>
          <w:p w:rsidR="00FE4FAE" w:rsidRPr="005E427C" w:rsidRDefault="00FE4FAE"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E4FAE" w:rsidRPr="005E427C" w:rsidRDefault="00FE4FA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E4FAE" w:rsidRPr="009454F8" w:rsidTr="005E427C">
        <w:tc>
          <w:tcPr>
            <w:tcW w:w="1140" w:type="dxa"/>
            <w:tcBorders>
              <w:top w:val="nil"/>
              <w:bottom w:val="nil"/>
            </w:tcBorders>
          </w:tcPr>
          <w:p w:rsidR="00FE4FAE" w:rsidRPr="00614CC6" w:rsidRDefault="00FE4FAE"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E4FAE" w:rsidRPr="00614CC6" w:rsidRDefault="00FE4FA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E4FAE" w:rsidRPr="005E427C" w:rsidTr="005E427C">
        <w:tc>
          <w:tcPr>
            <w:tcW w:w="1140" w:type="dxa"/>
            <w:tcBorders>
              <w:top w:val="nil"/>
              <w:bottom w:val="nil"/>
            </w:tcBorders>
            <w:shd w:val="clear" w:color="auto" w:fill="F3F3F3"/>
          </w:tcPr>
          <w:p w:rsidR="00FE4FAE" w:rsidRPr="005E427C" w:rsidRDefault="00FE4FAE" w:rsidP="00F336C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FE4FAE" w:rsidRPr="005E427C" w:rsidRDefault="00FE4FA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FE4FAE" w:rsidRPr="00ED2695" w:rsidTr="005E427C">
        <w:tc>
          <w:tcPr>
            <w:tcW w:w="1140" w:type="dxa"/>
            <w:tcBorders>
              <w:top w:val="nil"/>
            </w:tcBorders>
            <w:shd w:val="clear" w:color="auto" w:fill="auto"/>
          </w:tcPr>
          <w:p w:rsidR="00FE4FAE" w:rsidRPr="00614CC6" w:rsidRDefault="00FE4FAE" w:rsidP="00F336C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FE4FAE" w:rsidRPr="00614CC6" w:rsidRDefault="00FE4FA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E4FAE" w:rsidRPr="00036EE3" w:rsidTr="00B21066">
        <w:tc>
          <w:tcPr>
            <w:tcW w:w="1140" w:type="dxa"/>
            <w:tcBorders>
              <w:bottom w:val="nil"/>
            </w:tcBorders>
            <w:shd w:val="clear" w:color="auto" w:fill="auto"/>
          </w:tcPr>
          <w:p w:rsidR="00FE4FAE" w:rsidRPr="00614CC6" w:rsidRDefault="00FE4FAE"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FE4FAE" w:rsidRPr="00614CC6" w:rsidRDefault="00FE4FA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E4FAE" w:rsidRPr="00B21066" w:rsidTr="00B21066">
        <w:tc>
          <w:tcPr>
            <w:tcW w:w="1140" w:type="dxa"/>
            <w:tcBorders>
              <w:top w:val="nil"/>
              <w:bottom w:val="nil"/>
            </w:tcBorders>
            <w:shd w:val="clear" w:color="auto" w:fill="auto"/>
          </w:tcPr>
          <w:p w:rsidR="00FE4FAE" w:rsidRPr="00B21066" w:rsidRDefault="00FE4FAE"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E4FAE" w:rsidRPr="00B21066" w:rsidRDefault="00FE4FA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E4FAE" w:rsidRPr="00036EE3" w:rsidTr="00B21066">
        <w:tc>
          <w:tcPr>
            <w:tcW w:w="1140" w:type="dxa"/>
            <w:tcBorders>
              <w:top w:val="nil"/>
            </w:tcBorders>
          </w:tcPr>
          <w:p w:rsidR="00FE4FAE" w:rsidRPr="00614CC6" w:rsidRDefault="00FE4FAE"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E4FAE" w:rsidRPr="00614CC6" w:rsidRDefault="00FE4FAE" w:rsidP="00F336CC">
            <w:pPr>
              <w:spacing w:before="30" w:after="30"/>
              <w:jc w:val="left"/>
              <w:rPr>
                <w:sz w:val="20"/>
                <w:lang w:val="fr-CH"/>
              </w:rPr>
            </w:pPr>
            <w:r w:rsidRPr="00614CC6">
              <w:rPr>
                <w:sz w:val="20"/>
              </w:rPr>
              <w:t>Propagation des ondes radioélectriques</w:t>
            </w:r>
          </w:p>
        </w:tc>
      </w:tr>
      <w:tr w:rsidR="00FE4FAE" w:rsidRPr="00036EE3">
        <w:tc>
          <w:tcPr>
            <w:tcW w:w="1140" w:type="dxa"/>
          </w:tcPr>
          <w:p w:rsidR="00FE4FAE" w:rsidRPr="00614CC6" w:rsidRDefault="00FE4FAE" w:rsidP="00F336CC">
            <w:pPr>
              <w:spacing w:before="30" w:after="30"/>
              <w:ind w:left="57"/>
              <w:jc w:val="left"/>
              <w:rPr>
                <w:b/>
                <w:bCs/>
                <w:sz w:val="20"/>
                <w:lang w:val="en-US"/>
              </w:rPr>
            </w:pPr>
            <w:r w:rsidRPr="00614CC6">
              <w:rPr>
                <w:b/>
                <w:bCs/>
                <w:sz w:val="20"/>
                <w:lang w:val="en-US"/>
              </w:rPr>
              <w:t>RA</w:t>
            </w:r>
          </w:p>
        </w:tc>
        <w:tc>
          <w:tcPr>
            <w:tcW w:w="8220" w:type="dxa"/>
          </w:tcPr>
          <w:p w:rsidR="00FE4FAE" w:rsidRPr="00614CC6" w:rsidRDefault="00FE4FA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E4FAE" w:rsidRPr="00036EE3">
        <w:tc>
          <w:tcPr>
            <w:tcW w:w="1140" w:type="dxa"/>
          </w:tcPr>
          <w:p w:rsidR="00FE4FAE" w:rsidRPr="00614CC6" w:rsidRDefault="00FE4FAE" w:rsidP="00F336CC">
            <w:pPr>
              <w:spacing w:before="30" w:after="30"/>
              <w:ind w:left="57"/>
              <w:jc w:val="left"/>
              <w:rPr>
                <w:b/>
                <w:bCs/>
                <w:sz w:val="20"/>
                <w:lang w:val="en-US"/>
              </w:rPr>
            </w:pPr>
            <w:r w:rsidRPr="00614CC6">
              <w:rPr>
                <w:b/>
                <w:bCs/>
                <w:sz w:val="20"/>
                <w:lang w:val="en-US"/>
              </w:rPr>
              <w:t>RS</w:t>
            </w:r>
          </w:p>
        </w:tc>
        <w:tc>
          <w:tcPr>
            <w:tcW w:w="8220" w:type="dxa"/>
          </w:tcPr>
          <w:p w:rsidR="00FE4FAE" w:rsidRPr="00614CC6" w:rsidRDefault="00FE4FA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E4FAE" w:rsidRPr="00036EE3">
        <w:tc>
          <w:tcPr>
            <w:tcW w:w="1140" w:type="dxa"/>
          </w:tcPr>
          <w:p w:rsidR="00FE4FAE" w:rsidRPr="00614CC6" w:rsidRDefault="00FE4FAE" w:rsidP="00F336CC">
            <w:pPr>
              <w:spacing w:before="30" w:after="30"/>
              <w:ind w:left="57"/>
              <w:jc w:val="left"/>
              <w:rPr>
                <w:b/>
                <w:bCs/>
                <w:sz w:val="20"/>
                <w:lang w:val="en-US"/>
              </w:rPr>
            </w:pPr>
            <w:r w:rsidRPr="00614CC6">
              <w:rPr>
                <w:b/>
                <w:bCs/>
                <w:sz w:val="20"/>
                <w:lang w:val="en-US"/>
              </w:rPr>
              <w:t>S</w:t>
            </w:r>
          </w:p>
        </w:tc>
        <w:tc>
          <w:tcPr>
            <w:tcW w:w="8220" w:type="dxa"/>
          </w:tcPr>
          <w:p w:rsidR="00FE4FAE" w:rsidRPr="00614CC6" w:rsidRDefault="00FE4FAE" w:rsidP="00F336CC">
            <w:pPr>
              <w:spacing w:before="30" w:after="30"/>
              <w:jc w:val="left"/>
              <w:rPr>
                <w:sz w:val="20"/>
                <w:lang w:val="en-US"/>
              </w:rPr>
            </w:pPr>
            <w:r w:rsidRPr="00614CC6">
              <w:rPr>
                <w:sz w:val="20"/>
              </w:rPr>
              <w:t>Service fixe par satellite</w:t>
            </w:r>
          </w:p>
        </w:tc>
      </w:tr>
      <w:tr w:rsidR="00FE4FAE" w:rsidRPr="00036EE3">
        <w:tc>
          <w:tcPr>
            <w:tcW w:w="1140" w:type="dxa"/>
          </w:tcPr>
          <w:p w:rsidR="00FE4FAE" w:rsidRPr="00614CC6" w:rsidRDefault="00FE4FAE" w:rsidP="00F336CC">
            <w:pPr>
              <w:spacing w:before="30" w:after="30"/>
              <w:ind w:left="57"/>
              <w:jc w:val="left"/>
              <w:rPr>
                <w:b/>
                <w:bCs/>
                <w:sz w:val="20"/>
                <w:lang w:val="en-US"/>
              </w:rPr>
            </w:pPr>
            <w:r w:rsidRPr="00614CC6">
              <w:rPr>
                <w:b/>
                <w:bCs/>
                <w:sz w:val="20"/>
                <w:lang w:val="en-US"/>
              </w:rPr>
              <w:t>SA</w:t>
            </w:r>
          </w:p>
        </w:tc>
        <w:tc>
          <w:tcPr>
            <w:tcW w:w="8220" w:type="dxa"/>
          </w:tcPr>
          <w:p w:rsidR="00FE4FAE" w:rsidRPr="00614CC6" w:rsidRDefault="00FE4FAE" w:rsidP="00F336CC">
            <w:pPr>
              <w:spacing w:before="30" w:after="30"/>
              <w:jc w:val="left"/>
              <w:rPr>
                <w:sz w:val="20"/>
                <w:lang w:val="en-US"/>
              </w:rPr>
            </w:pPr>
            <w:r w:rsidRPr="00614CC6">
              <w:rPr>
                <w:sz w:val="20"/>
              </w:rPr>
              <w:t>Applications spatiales et météorologie</w:t>
            </w:r>
          </w:p>
        </w:tc>
      </w:tr>
      <w:tr w:rsidR="00FE4FAE" w:rsidRPr="00614CC6">
        <w:tc>
          <w:tcPr>
            <w:tcW w:w="1140" w:type="dxa"/>
          </w:tcPr>
          <w:p w:rsidR="00FE4FAE" w:rsidRPr="00614CC6" w:rsidRDefault="00FE4FAE" w:rsidP="00F336CC">
            <w:pPr>
              <w:spacing w:before="30" w:after="30"/>
              <w:ind w:left="57"/>
              <w:jc w:val="left"/>
              <w:rPr>
                <w:b/>
                <w:bCs/>
                <w:sz w:val="20"/>
                <w:lang w:val="en-US"/>
              </w:rPr>
            </w:pPr>
            <w:r w:rsidRPr="00614CC6">
              <w:rPr>
                <w:b/>
                <w:bCs/>
                <w:sz w:val="20"/>
                <w:lang w:val="en-US"/>
              </w:rPr>
              <w:t>SF</w:t>
            </w:r>
          </w:p>
        </w:tc>
        <w:tc>
          <w:tcPr>
            <w:tcW w:w="8220" w:type="dxa"/>
          </w:tcPr>
          <w:p w:rsidR="00FE4FAE" w:rsidRPr="00614CC6" w:rsidRDefault="00FE4FAE" w:rsidP="00F336CC">
            <w:pPr>
              <w:spacing w:before="30" w:after="30"/>
              <w:jc w:val="left"/>
              <w:rPr>
                <w:sz w:val="20"/>
              </w:rPr>
            </w:pPr>
            <w:r w:rsidRPr="00614CC6">
              <w:rPr>
                <w:sz w:val="20"/>
              </w:rPr>
              <w:t>Partage des fréquences et coordination entre les systèmes du service fixe par satellite et du service fixe</w:t>
            </w:r>
          </w:p>
        </w:tc>
      </w:tr>
      <w:tr w:rsidR="00FE4FAE" w:rsidRPr="00036EE3">
        <w:tc>
          <w:tcPr>
            <w:tcW w:w="1140" w:type="dxa"/>
            <w:shd w:val="clear" w:color="auto" w:fill="auto"/>
          </w:tcPr>
          <w:p w:rsidR="00FE4FAE" w:rsidRPr="00592F9F" w:rsidRDefault="00FE4FAE"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E4FAE" w:rsidRPr="00592F9F" w:rsidRDefault="00FE4FAE" w:rsidP="00F336CC">
            <w:pPr>
              <w:spacing w:before="30" w:after="30"/>
              <w:jc w:val="left"/>
              <w:rPr>
                <w:sz w:val="20"/>
                <w:lang w:val="en-US"/>
              </w:rPr>
            </w:pPr>
            <w:r w:rsidRPr="00592F9F">
              <w:rPr>
                <w:sz w:val="20"/>
              </w:rPr>
              <w:t>Gestion du spectre</w:t>
            </w:r>
          </w:p>
        </w:tc>
      </w:tr>
      <w:tr w:rsidR="00FE4FAE" w:rsidRPr="00036EE3">
        <w:tc>
          <w:tcPr>
            <w:tcW w:w="1140" w:type="dxa"/>
          </w:tcPr>
          <w:p w:rsidR="00FE4FAE" w:rsidRPr="00614CC6" w:rsidRDefault="00FE4FAE" w:rsidP="00F336CC">
            <w:pPr>
              <w:spacing w:before="30" w:after="30"/>
              <w:ind w:left="57"/>
              <w:jc w:val="left"/>
              <w:rPr>
                <w:b/>
                <w:bCs/>
                <w:sz w:val="20"/>
                <w:lang w:val="en-US"/>
              </w:rPr>
            </w:pPr>
            <w:r w:rsidRPr="00614CC6">
              <w:rPr>
                <w:b/>
                <w:bCs/>
                <w:sz w:val="20"/>
                <w:lang w:val="en-US"/>
              </w:rPr>
              <w:t>SNG</w:t>
            </w:r>
          </w:p>
        </w:tc>
        <w:tc>
          <w:tcPr>
            <w:tcW w:w="8220" w:type="dxa"/>
          </w:tcPr>
          <w:p w:rsidR="00FE4FAE" w:rsidRPr="00614CC6" w:rsidRDefault="00FE4FAE" w:rsidP="00F336CC">
            <w:pPr>
              <w:spacing w:before="30" w:after="30"/>
              <w:jc w:val="left"/>
              <w:rPr>
                <w:sz w:val="20"/>
                <w:lang w:val="en-US"/>
              </w:rPr>
            </w:pPr>
            <w:r w:rsidRPr="00614CC6">
              <w:rPr>
                <w:sz w:val="20"/>
              </w:rPr>
              <w:t>Reportage d'actualités par satellite</w:t>
            </w:r>
          </w:p>
        </w:tc>
      </w:tr>
      <w:tr w:rsidR="00FE4FAE" w:rsidRPr="00614CC6">
        <w:tc>
          <w:tcPr>
            <w:tcW w:w="1140" w:type="dxa"/>
          </w:tcPr>
          <w:p w:rsidR="00FE4FAE" w:rsidRPr="00614CC6" w:rsidRDefault="00FE4FAE" w:rsidP="00F336CC">
            <w:pPr>
              <w:spacing w:before="30" w:after="30"/>
              <w:ind w:left="57"/>
              <w:jc w:val="left"/>
              <w:rPr>
                <w:b/>
                <w:bCs/>
                <w:sz w:val="20"/>
                <w:lang w:val="en-US"/>
              </w:rPr>
            </w:pPr>
            <w:r w:rsidRPr="00614CC6">
              <w:rPr>
                <w:b/>
                <w:bCs/>
                <w:sz w:val="20"/>
                <w:lang w:val="en-US"/>
              </w:rPr>
              <w:t>TF</w:t>
            </w:r>
          </w:p>
        </w:tc>
        <w:tc>
          <w:tcPr>
            <w:tcW w:w="8220" w:type="dxa"/>
          </w:tcPr>
          <w:p w:rsidR="00FE4FAE" w:rsidRPr="00614CC6" w:rsidRDefault="00FE4FAE" w:rsidP="00F336CC">
            <w:pPr>
              <w:spacing w:before="30" w:after="30"/>
              <w:jc w:val="left"/>
              <w:rPr>
                <w:sz w:val="20"/>
              </w:rPr>
            </w:pPr>
            <w:r w:rsidRPr="00614CC6">
              <w:rPr>
                <w:sz w:val="20"/>
              </w:rPr>
              <w:t>Emissions de fréquences étalon et de signaux horaires</w:t>
            </w:r>
          </w:p>
        </w:tc>
      </w:tr>
      <w:tr w:rsidR="00FE4FAE" w:rsidRPr="00036EE3">
        <w:tc>
          <w:tcPr>
            <w:tcW w:w="1140" w:type="dxa"/>
          </w:tcPr>
          <w:p w:rsidR="00FE4FAE" w:rsidRPr="00614CC6" w:rsidRDefault="00FE4FAE" w:rsidP="00F336CC">
            <w:pPr>
              <w:spacing w:before="30" w:after="30"/>
              <w:ind w:left="57"/>
              <w:jc w:val="left"/>
              <w:rPr>
                <w:b/>
                <w:bCs/>
                <w:sz w:val="20"/>
                <w:lang w:val="en-US"/>
              </w:rPr>
            </w:pPr>
            <w:r w:rsidRPr="00614CC6">
              <w:rPr>
                <w:b/>
                <w:bCs/>
                <w:sz w:val="20"/>
                <w:lang w:val="en-US"/>
              </w:rPr>
              <w:t>V</w:t>
            </w:r>
          </w:p>
        </w:tc>
        <w:tc>
          <w:tcPr>
            <w:tcW w:w="8220" w:type="dxa"/>
          </w:tcPr>
          <w:p w:rsidR="00FE4FAE" w:rsidRPr="00614CC6" w:rsidRDefault="00FE4FAE" w:rsidP="00614CC6">
            <w:pPr>
              <w:spacing w:before="30" w:after="140"/>
              <w:jc w:val="left"/>
              <w:rPr>
                <w:sz w:val="20"/>
                <w:lang w:val="en-US"/>
              </w:rPr>
            </w:pPr>
            <w:r w:rsidRPr="00614CC6">
              <w:rPr>
                <w:sz w:val="20"/>
              </w:rPr>
              <w:t>Vocabulaire et sujets associés</w:t>
            </w:r>
          </w:p>
        </w:tc>
      </w:tr>
    </w:tbl>
    <w:p w:rsidR="00FE4FAE" w:rsidRPr="00036EE3" w:rsidRDefault="00FE4FAE" w:rsidP="00614CC6">
      <w:pPr>
        <w:spacing w:before="0"/>
        <w:jc w:val="center"/>
        <w:rPr>
          <w:sz w:val="20"/>
          <w:lang w:val="en-US"/>
        </w:rPr>
      </w:pPr>
    </w:p>
    <w:p w:rsidR="00FE4FAE" w:rsidRPr="00036EE3" w:rsidRDefault="00FE4FAE"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E4FAE" w:rsidRPr="00756B4D">
        <w:tc>
          <w:tcPr>
            <w:tcW w:w="9360" w:type="dxa"/>
          </w:tcPr>
          <w:p w:rsidR="00FE4FAE" w:rsidRPr="00756B4D" w:rsidRDefault="00FE4FAE"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E4FAE" w:rsidRPr="00756B4D" w:rsidRDefault="00FE4FAE" w:rsidP="00F54FBD">
      <w:pPr>
        <w:spacing w:before="0"/>
        <w:jc w:val="center"/>
        <w:rPr>
          <w:sz w:val="22"/>
        </w:rPr>
      </w:pPr>
    </w:p>
    <w:p w:rsidR="00FE4FAE" w:rsidRPr="00614CC6" w:rsidRDefault="00FE4FAE" w:rsidP="00756B4D">
      <w:pPr>
        <w:spacing w:before="100"/>
        <w:jc w:val="right"/>
        <w:rPr>
          <w:i/>
          <w:iCs/>
          <w:sz w:val="20"/>
        </w:rPr>
      </w:pPr>
      <w:r w:rsidRPr="00614CC6">
        <w:rPr>
          <w:i/>
          <w:iCs/>
          <w:sz w:val="20"/>
        </w:rPr>
        <w:t>Publication électronique</w:t>
      </w:r>
    </w:p>
    <w:p w:rsidR="00FE4FAE" w:rsidRPr="00614CC6" w:rsidRDefault="00FE4FAE" w:rsidP="00FE4FAE">
      <w:pPr>
        <w:spacing w:before="0"/>
        <w:jc w:val="right"/>
        <w:rPr>
          <w:sz w:val="20"/>
        </w:rPr>
      </w:pPr>
      <w:r w:rsidRPr="00614CC6">
        <w:rPr>
          <w:sz w:val="20"/>
        </w:rPr>
        <w:t>Genève, 20</w:t>
      </w:r>
      <w:r>
        <w:rPr>
          <w:sz w:val="20"/>
        </w:rPr>
        <w:t>11</w:t>
      </w:r>
    </w:p>
    <w:p w:rsidR="00FE4FAE" w:rsidRPr="00614CC6" w:rsidRDefault="00FE4FAE" w:rsidP="00A369B7">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FE4FAE" w:rsidRPr="00614CC6" w:rsidRDefault="00FE4FAE"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E4FAE" w:rsidRPr="00614CC6" w:rsidRDefault="00FE4FAE" w:rsidP="00CD659B">
      <w:pPr>
        <w:spacing w:before="160"/>
        <w:rPr>
          <w:i/>
          <w:sz w:val="20"/>
          <w:highlight w:val="yellow"/>
        </w:rPr>
        <w:sectPr w:rsidR="00FE4FAE"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FE4FAE" w:rsidRPr="00756B4D" w:rsidRDefault="00FE4FAE" w:rsidP="00FE4FAE">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775-2</w:t>
      </w:r>
      <w:r w:rsidRPr="00CA215C">
        <w:rPr>
          <w:rStyle w:val="FootnoteReference"/>
        </w:rPr>
        <w:footnoteReference w:customMarkFollows="1" w:id="1"/>
        <w:t>*</w:t>
      </w:r>
      <w:r w:rsidRPr="00CA215C">
        <w:rPr>
          <w:position w:val="10"/>
          <w:sz w:val="24"/>
        </w:rPr>
        <w:t>,</w:t>
      </w:r>
      <w:r>
        <w:rPr>
          <w:position w:val="10"/>
          <w:sz w:val="24"/>
        </w:rPr>
        <w:t xml:space="preserve"> </w:t>
      </w:r>
      <w:r w:rsidRPr="00CA215C">
        <w:rPr>
          <w:rStyle w:val="FootnoteReference"/>
        </w:rPr>
        <w:footnoteReference w:customMarkFollows="1" w:id="2"/>
        <w:t>**</w:t>
      </w:r>
      <w:r w:rsidRPr="00FE4FAE">
        <w:rPr>
          <w:vertAlign w:val="superscript"/>
        </w:rPr>
        <w:t>,</w:t>
      </w:r>
      <w:r>
        <w:t xml:space="preserve"> </w:t>
      </w:r>
      <w:r>
        <w:rPr>
          <w:rStyle w:val="FootnoteReference"/>
        </w:rPr>
        <w:footnoteReference w:customMarkFollows="1" w:id="3"/>
        <w:t>***</w:t>
      </w:r>
    </w:p>
    <w:p w:rsidR="00FE4FAE" w:rsidRDefault="00FE4FAE" w:rsidP="00FE4FAE">
      <w:pPr>
        <w:pStyle w:val="Rectitle"/>
      </w:pPr>
      <w:r w:rsidRPr="00CA215C">
        <w:t>Système de son stéréophonique multicanal</w:t>
      </w:r>
      <w:r>
        <w:t xml:space="preserve"> </w:t>
      </w:r>
      <w:r w:rsidR="00E5146D">
        <w:br/>
      </w:r>
      <w:r w:rsidRPr="00CA215C">
        <w:t>avec ou sans image associée</w:t>
      </w:r>
    </w:p>
    <w:p w:rsidR="00FE4FAE" w:rsidRDefault="00FE4FAE" w:rsidP="00FE4FAE">
      <w:pPr>
        <w:pStyle w:val="Recdate"/>
      </w:pPr>
      <w:bookmarkStart w:id="3" w:name="Revision_history"/>
      <w:r w:rsidRPr="00CA215C">
        <w:t>(1992-1994</w:t>
      </w:r>
      <w:r>
        <w:t>-2006</w:t>
      </w:r>
      <w:r w:rsidRPr="00CA215C">
        <w:t>)</w:t>
      </w:r>
      <w:bookmarkEnd w:id="3"/>
    </w:p>
    <w:p w:rsidR="00FE4FAE" w:rsidRPr="00FE4FAE" w:rsidRDefault="00007150" w:rsidP="00FE4FAE">
      <w:pPr>
        <w:pStyle w:val="HeadingSum"/>
        <w:rPr>
          <w:lang w:val="fr-CH"/>
        </w:rPr>
      </w:pPr>
      <w:r>
        <w:rPr>
          <w:lang w:val="fr-CH"/>
        </w:rPr>
        <w:t>Champ d'application</w:t>
      </w:r>
    </w:p>
    <w:p w:rsidR="00FE4FAE" w:rsidRPr="00FE4FAE" w:rsidRDefault="00FE4FAE" w:rsidP="00B3585D">
      <w:pPr>
        <w:pStyle w:val="Summary"/>
        <w:tabs>
          <w:tab w:val="clear" w:pos="794"/>
          <w:tab w:val="clear" w:pos="1191"/>
          <w:tab w:val="clear" w:pos="1588"/>
          <w:tab w:val="clear" w:pos="1985"/>
        </w:tabs>
        <w:spacing w:after="120"/>
        <w:rPr>
          <w:lang w:val="fr-CH"/>
        </w:rPr>
      </w:pPr>
      <w:r w:rsidRPr="00FE4FAE">
        <w:rPr>
          <w:lang w:val="fr-CH"/>
        </w:rPr>
        <w:t xml:space="preserve">La télévision numérique gagne rapidement du terrain dans le monde entier. </w:t>
      </w:r>
      <w:r w:rsidRPr="00CD76D2">
        <w:rPr>
          <w:lang w:val="fr-FR"/>
        </w:rPr>
        <w:t xml:space="preserve">Plusieurs systèmes de radiodiffusion télévisuelle numérique ont déjà été mis en œuvre dans les bandes attribuées aux services de Terre et aux services par satellite. </w:t>
      </w:r>
      <w:r w:rsidRPr="00FE4FAE">
        <w:rPr>
          <w:lang w:val="fr-CH"/>
        </w:rPr>
        <w:t>Les services audio multicanaux font partie de ces services de radiodiffusion numérique et sont utilisés, ou ont été identifiés, pour améliorer la stabilité en direction de l'image sonore avant et l'impression d'espace (ambiance).</w:t>
      </w:r>
    </w:p>
    <w:p w:rsidR="00FE4FAE" w:rsidRPr="00575AF4" w:rsidRDefault="00FE4FAE" w:rsidP="0069369D">
      <w:pPr>
        <w:pStyle w:val="Summary"/>
        <w:spacing w:before="0"/>
        <w:rPr>
          <w:lang w:val="fr-CH"/>
        </w:rPr>
      </w:pPr>
      <w:r w:rsidRPr="00575AF4">
        <w:rPr>
          <w:lang w:val="fr-CH"/>
        </w:rPr>
        <w:t xml:space="preserve">La Recommandation UIT-R BS.775 préconise un système universel de son stéréophonique multicanal comprenant trois canaux frontaux, deux canaux arrières ou latéraux ainsi qu'un canal facultatif d'effet basses fréquences (LFE). </w:t>
      </w:r>
    </w:p>
    <w:p w:rsidR="00FE4FAE" w:rsidRDefault="00FE4FAE" w:rsidP="00FE4FAE">
      <w:pPr>
        <w:pStyle w:val="Normalaftertitle"/>
      </w:pPr>
      <w:r>
        <w:t>L'Assemblée des radiocommunications de l'UIT,</w:t>
      </w:r>
    </w:p>
    <w:p w:rsidR="00FE4FAE" w:rsidRDefault="00FE4FAE" w:rsidP="00FE4FAE">
      <w:pPr>
        <w:pStyle w:val="Call"/>
      </w:pPr>
      <w:r>
        <w:t>considérant</w:t>
      </w:r>
    </w:p>
    <w:p w:rsidR="00FE4FAE" w:rsidRDefault="00FE4FAE" w:rsidP="00FE4FAE">
      <w:r>
        <w:t>a)</w:t>
      </w:r>
      <w:r>
        <w:tab/>
        <w:t>qu'il est largement reconnu qu'un système à deux canaux sonores a de sérieuses limites et qu'une présentation améliorée est nécessaire;</w:t>
      </w:r>
    </w:p>
    <w:p w:rsidR="00FE4FAE" w:rsidRDefault="00FE4FAE" w:rsidP="00FE4FAE">
      <w:r>
        <w:t>b)</w:t>
      </w:r>
      <w:r>
        <w:tab/>
        <w:t>que la reproduction sonore obéit à des impératifs différents dans une salle de cinéma et dans une habitation, en ce qui concerne notamment les dimensions du local et de l'écran et la disposition des auditeurs, mais qu'un même programme peut être présenté dans l'une comme dans l'autre;</w:t>
      </w:r>
    </w:p>
    <w:p w:rsidR="00FE4FAE" w:rsidRDefault="00FE4FAE" w:rsidP="00FE4FAE">
      <w:r>
        <w:t>c)</w:t>
      </w:r>
      <w:r>
        <w:tab/>
        <w:t>que les signaux de TVHD diffusés, et ceux que délivrent d'autres médias, doivent pouvoir donner une qualité sonore convenable quelle que soit la disposition des haut-parleurs à domicile et être compatibles avec une écoute monophonique ou stéréophonique à deux canaux;</w:t>
      </w:r>
    </w:p>
    <w:p w:rsidR="00FE4FAE" w:rsidRDefault="00FE4FAE" w:rsidP="00FE4FAE">
      <w:r>
        <w:t>d)</w:t>
      </w:r>
      <w:r>
        <w:tab/>
        <w:t>que, en ce qui concerne le son multicanal, il est souhaitable de séparer les exigences de la production, de la transmission et de la reproduction à domicile, bien qu'elles s'influencent les unes les autres;</w:t>
      </w:r>
    </w:p>
    <w:p w:rsidR="00FE4FAE" w:rsidRDefault="00FE4FAE" w:rsidP="00FE4FAE">
      <w:r>
        <w:t>e)</w:t>
      </w:r>
      <w:r>
        <w:tab/>
        <w:t>que les études de la transmission et de la reproduction du son multicanal associé ou non à une image sont effectuées compte tenu des exigences fondamentales;</w:t>
      </w:r>
    </w:p>
    <w:p w:rsidR="00FE4FAE" w:rsidRDefault="00FE4FAE" w:rsidP="00FE4FAE">
      <w:r>
        <w:t>f)</w:t>
      </w:r>
      <w:r>
        <w:tab/>
        <w:t>qu'il serait bénéfique pour l'auditeur qu'il n'y ait qu'un système universel de son multicanal pour la radiodiffusion tant sonore que télévisuelle;</w:t>
      </w:r>
    </w:p>
    <w:p w:rsidR="00FE4FAE" w:rsidRDefault="00FE4FAE" w:rsidP="00FE4FAE">
      <w:r>
        <w:t>g)</w:t>
      </w:r>
      <w:r>
        <w:tab/>
        <w:t>que des compromis peuvent être nécessaires pour garantir un système aussi universel et pratique que possible;</w:t>
      </w:r>
    </w:p>
    <w:p w:rsidR="00FE4FAE" w:rsidRDefault="00FE4FAE" w:rsidP="00FE4FAE">
      <w:r>
        <w:t>h)</w:t>
      </w:r>
      <w:r>
        <w:tab/>
        <w:t>que, en fonction du programme considéré et en vue des échanges de programmes et de la réduction ou de l'augmentation par mixage du nombre de canaux, il sera utile de disposer pour la radiodiffusion, le cinéma et les enregistrements, d'une hiérarchie de systèmes sonores compatibles;</w:t>
      </w:r>
    </w:p>
    <w:p w:rsidR="00FE4FAE" w:rsidRDefault="00FE4FAE" w:rsidP="00FE4FAE">
      <w:r>
        <w:t>j)</w:t>
      </w:r>
      <w:r>
        <w:tab/>
        <w:t>qu'il est souhaitable d'assurer des services auxiliaires, par exemple pour les malvoyants et les malentendants;</w:t>
      </w:r>
    </w:p>
    <w:p w:rsidR="00FE4FAE" w:rsidRDefault="00FE4FAE" w:rsidP="00FE4FAE">
      <w:r>
        <w:t>k)</w:t>
      </w:r>
      <w:r>
        <w:tab/>
        <w:t>que les progrès du codage audionumérique permettent à présent d'acheminer efficacement plusieurs canaux son,</w:t>
      </w:r>
    </w:p>
    <w:p w:rsidR="00FE4FAE" w:rsidRDefault="00FE4FAE" w:rsidP="00FE4FAE">
      <w:pPr>
        <w:pStyle w:val="Call"/>
      </w:pPr>
      <w:r>
        <w:t>recommande</w:t>
      </w:r>
    </w:p>
    <w:p w:rsidR="00FE4FAE" w:rsidRDefault="00FE4FAE" w:rsidP="00FE4FAE">
      <w:r>
        <w:rPr>
          <w:b/>
        </w:rPr>
        <w:t>1</w:t>
      </w:r>
      <w:r>
        <w:tab/>
        <w:t>un système sonore stéréophonique multicanal universel, avec ou sans image associée, pris dans la hiérarchie de l'Annexe 1;</w:t>
      </w:r>
    </w:p>
    <w:p w:rsidR="00FE4FAE" w:rsidRDefault="00FE4FAE" w:rsidP="00FE4FAE">
      <w:r>
        <w:rPr>
          <w:b/>
        </w:rPr>
        <w:t>2</w:t>
      </w:r>
      <w:r>
        <w:tab/>
        <w:t>la disposition de référence suivante des haut-parleurs (voir la Fig. 1):</w:t>
      </w:r>
    </w:p>
    <w:p w:rsidR="00FE4FAE" w:rsidRDefault="00FE4FAE" w:rsidP="00FE4FAE">
      <w:pPr>
        <w:pStyle w:val="enumlev1"/>
      </w:pPr>
      <w:r>
        <w:t>–</w:t>
      </w:r>
      <w:r>
        <w:tab/>
        <w:t>trois haut-parleurs frontaux associés à deux haut-parleurs arrière ou latéraux (Note 1);</w:t>
      </w:r>
    </w:p>
    <w:p w:rsidR="00FE4FAE" w:rsidRDefault="00FE4FAE" w:rsidP="002154DE">
      <w:pPr>
        <w:pStyle w:val="enumlev1"/>
      </w:pPr>
      <w:r>
        <w:t>–</w:t>
      </w:r>
      <w:r>
        <w:tab/>
        <w:t>les haut-parleurs frontaux, gauche et droite, sont placés à l'extrémité d'un arc vu sous un angle de 60</w:t>
      </w:r>
      <w:r w:rsidR="002154DE" w:rsidRPr="002154DE">
        <w:t>°</w:t>
      </w:r>
      <w:r>
        <w:t xml:space="preserve"> depuis le point d'écoute de référence (Notes 2 et 3).</w:t>
      </w:r>
    </w:p>
    <w:p w:rsidR="00FE4FAE" w:rsidRDefault="0069369D" w:rsidP="0069369D">
      <w:pPr>
        <w:pStyle w:val="enumlev1"/>
      </w:pPr>
      <w:r>
        <w:tab/>
      </w:r>
      <w:r w:rsidR="00FE4FAE">
        <w:t>Lorsque, faute de place disponible, on préfère aligner les haut-parleurs frontaux, il peut être nécessaire d'imposer un certain retard au signal qui attaque le haut-parleur central;</w:t>
      </w:r>
    </w:p>
    <w:p w:rsidR="00FE4FAE" w:rsidRDefault="00FE4FAE" w:rsidP="002154DE">
      <w:pPr>
        <w:pStyle w:val="enumlev1"/>
      </w:pPr>
      <w:r>
        <w:t>–</w:t>
      </w:r>
      <w:r>
        <w:tab/>
        <w:t>il faut placer les haut-parleurs latéraux ou arrière dans des secteurs angulaires compris entre 100</w:t>
      </w:r>
      <w:r w:rsidR="002154DE" w:rsidRPr="002154DE">
        <w:t>°</w:t>
      </w:r>
      <w:r>
        <w:t xml:space="preserve"> et 120</w:t>
      </w:r>
      <w:r w:rsidR="002154DE" w:rsidRPr="002154DE">
        <w:t>°</w:t>
      </w:r>
      <w:r>
        <w:t xml:space="preserve"> par rapport à l'axe avant. La position exacte n'a pas d'importance. Les haut</w:t>
      </w:r>
      <w:r>
        <w:noBreakHyphen/>
        <w:t>parleurs latéraux ou arrière ne seront pas plus proches de l'auditeur que les haut</w:t>
      </w:r>
      <w:r>
        <w:noBreakHyphen/>
        <w:t>parleurs frontaux, ou alors il faudra introduire un retard compensateur (Notes 4 et 5);</w:t>
      </w:r>
    </w:p>
    <w:p w:rsidR="00FE4FAE" w:rsidRDefault="00FE4FAE" w:rsidP="00FE4FAE">
      <w:pPr>
        <w:pStyle w:val="enumlev1"/>
      </w:pPr>
      <w:r>
        <w:t>–</w:t>
      </w:r>
      <w:r>
        <w:tab/>
        <w:t>en principe, il faudrait que le centre acoustique des haut-parleurs frontaux soit à la hauteur des oreilles de l'auditeur. Cela suppose un écran acoustiquement transparent. Si ce n'est pas le cas, on placera le haut-parleur central juste au-dessus ou au-dessous de l'image. La hauteur des haut-parleurs latéraux ou arrière est moins critique;</w:t>
      </w:r>
    </w:p>
    <w:p w:rsidR="00FE4FAE" w:rsidRDefault="00FE4FAE" w:rsidP="00FE4FAE">
      <w:pPr>
        <w:rPr>
          <w:b/>
        </w:rPr>
      </w:pPr>
      <w:r>
        <w:rPr>
          <w:b/>
        </w:rPr>
        <w:t>3</w:t>
      </w:r>
      <w:r>
        <w:tab/>
        <w:t>l'utilisation de cinq signaux de référence d'enregistrement/transmission pour les canaux gauche (L), droite (R), centre (C) côté avant et les canaux ambiance gauche (LS) et ambiance droite (RS) côté latéral/arrière. Le système peut en outre comprendre un signal d'effets basses fréquences pour un canal d'effets basses fréquences (voir l'Annexe 7).</w:t>
      </w:r>
    </w:p>
    <w:p w:rsidR="00FE4FAE" w:rsidRDefault="00FE4FAE" w:rsidP="00FE4FAE">
      <w:r>
        <w:t>En présence d'une capacité de transmission limitée ou d'autres contraintes, on peut associer les signaux LS et RS à un seul signal latéral ou arrière (ambiance mono, MS) ou à aucun. Dans le cas de l'ambiance mono, le signal MS est envoyé à la fois aux haut-parleurs LS et RS (voir la Fig. 1);</w:t>
      </w:r>
    </w:p>
    <w:p w:rsidR="00FE4FAE" w:rsidRDefault="00FE4FAE" w:rsidP="00FE4FAE">
      <w:r>
        <w:rPr>
          <w:b/>
        </w:rPr>
        <w:t>4</w:t>
      </w:r>
      <w:r>
        <w:tab/>
        <w:t>la compatibilité, si nécessaire, avec les récepteurs existants et de prix modéré grâce à une des méthodes de l'Annexe 3;</w:t>
      </w:r>
    </w:p>
    <w:p w:rsidR="00FE4FAE" w:rsidRDefault="00FE4FAE" w:rsidP="00FE4FAE">
      <w:r>
        <w:rPr>
          <w:b/>
        </w:rPr>
        <w:t>5</w:t>
      </w:r>
      <w:r>
        <w:tab/>
        <w:t>la possibilité, si nécessaire, de réduire par mixage le nombre de canaux, soit en amont de la transmission soit dans le récepteur, au moyen des équations de mixage du Tableau 2;</w:t>
      </w:r>
    </w:p>
    <w:p w:rsidR="00FE4FAE" w:rsidRDefault="00FE4FAE" w:rsidP="00FE4FAE">
      <w:r>
        <w:rPr>
          <w:b/>
        </w:rPr>
        <w:t>6</w:t>
      </w:r>
      <w:r>
        <w:tab/>
        <w:t>l'augmentation du nombre de canaux si besoin est, soit en amont de la transmission soit dans le récepteur, au moyen des techniques de conversion que décrit l'Annexe 5;</w:t>
      </w:r>
    </w:p>
    <w:p w:rsidR="00FE4FAE" w:rsidRDefault="00FE4FAE" w:rsidP="00FE4FAE">
      <w:r>
        <w:rPr>
          <w:b/>
        </w:rPr>
        <w:t>7</w:t>
      </w:r>
      <w:r>
        <w:tab/>
        <w:t>une qualité globale conforme aux exigences de l'Annexe 2;</w:t>
      </w:r>
    </w:p>
    <w:p w:rsidR="00FE4FAE" w:rsidRDefault="00FE4FAE" w:rsidP="00FE4FAE">
      <w:r>
        <w:rPr>
          <w:b/>
        </w:rPr>
        <w:t>8</w:t>
      </w:r>
      <w:r>
        <w:tab/>
        <w:t>les possibilités suivantes (voir aussi le § 9 ci-après) si nécessaire:</w:t>
      </w:r>
    </w:p>
    <w:p w:rsidR="00FE4FAE" w:rsidRDefault="00FE4FAE" w:rsidP="00FE4FAE">
      <w:pPr>
        <w:pStyle w:val="enumlev1"/>
      </w:pPr>
      <w:r>
        <w:t>–</w:t>
      </w:r>
      <w:r>
        <w:tab/>
        <w:t>services principaux en différentes langues au choix;</w:t>
      </w:r>
    </w:p>
    <w:p w:rsidR="00FE4FAE" w:rsidRDefault="00FE4FAE" w:rsidP="00FE4FAE">
      <w:pPr>
        <w:pStyle w:val="enumlev1"/>
      </w:pPr>
      <w:r>
        <w:t>–</w:t>
      </w:r>
      <w:r>
        <w:tab/>
        <w:t>un ou plusieurs canaux indépendants pour acheminer des renseignements descriptifs pour les malvoyants;</w:t>
      </w:r>
    </w:p>
    <w:p w:rsidR="00FE4FAE" w:rsidRDefault="00FE4FAE" w:rsidP="00FE4FAE">
      <w:pPr>
        <w:pStyle w:val="enumlev1"/>
      </w:pPr>
      <w:r>
        <w:t>–</w:t>
      </w:r>
      <w:r>
        <w:tab/>
        <w:t>un ou plusieurs canaux indépendants pour faciliter la compréhension par les malentendants;</w:t>
      </w:r>
    </w:p>
    <w:p w:rsidR="00FE4FAE" w:rsidRDefault="00FE4FAE" w:rsidP="00FE4FAE">
      <w:r>
        <w:rPr>
          <w:b/>
        </w:rPr>
        <w:t>9</w:t>
      </w:r>
      <w:r>
        <w:tab/>
        <w:t>des données supplémentaires transmises avec le son pour faciliter l'utilisation de la capacité réservée aux données et allouée aux signaux sonores (voir l'Annexe 6).</w:t>
      </w:r>
    </w:p>
    <w:p w:rsidR="00FE4FAE" w:rsidRDefault="00FE4FAE" w:rsidP="00FE4FAE">
      <w:pPr>
        <w:pStyle w:val="FigureNo"/>
      </w:pPr>
      <w:r>
        <w:object w:dxaOrig="6734" w:dyaOrig="11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85pt;height:570.35pt" o:ole="" o:allowoverlap="f">
            <v:imagedata r:id="rId13" o:title=""/>
          </v:shape>
          <o:OLEObject Type="Embed" ProgID="CorelDraw.Graphic.12" ShapeID="_x0000_i1025" DrawAspect="Content" ObjectID="_1357469507" r:id="rId14"/>
        </w:object>
      </w:r>
    </w:p>
    <w:p w:rsidR="00FE4FAE" w:rsidRDefault="00FE4FAE" w:rsidP="00FE4FAE">
      <w:r>
        <w:rPr>
          <w:iCs/>
        </w:rPr>
        <w:t xml:space="preserve">NOTE 1 – En option, </w:t>
      </w:r>
      <w:r>
        <w:t xml:space="preserve">on peut fournir un nombre pair de haut-parleurs </w:t>
      </w:r>
      <w:r w:rsidR="00E5146D">
        <w:t>arrière ou latéraux supérieur à </w:t>
      </w:r>
      <w:r>
        <w:t>2, ce qui agrandit la zone de meilleure écoute et améliore le sentiment d'immersion.</w:t>
      </w:r>
    </w:p>
    <w:p w:rsidR="00FE4FAE" w:rsidRDefault="00FE4FAE" w:rsidP="002154DE">
      <w:r>
        <w:rPr>
          <w:iCs/>
        </w:rPr>
        <w:t>NOTE 2 – </w:t>
      </w:r>
      <w:r>
        <w:t>Dans les systèmes stéréophoniques à deux ou trois haut-parleurs frontaux, il faut un grand espacement angulaire entre les haut-parleurs, gauche et droite, pour avoir la meilleure reproduction sonore possible (voir la Fig. 1). On sait bien que les images de télévision associées à un son stéréophonique d'une telle ampleur angulaire ne peuvent, dans l'état actuel de la technique, être reproduites sous des angles aussi grands mais qu'à la distance de référence, elles apparaissent sous un angle horizontal qui souvent ne dépasse pas 33</w:t>
      </w:r>
      <w:r w:rsidR="002154DE" w:rsidRPr="002154DE">
        <w:t>°</w:t>
      </w:r>
      <w:r>
        <w:t xml:space="preserve"> tandis que les images du cinéma peuvent être présentées sous les angles qui cor</w:t>
      </w:r>
      <w:r w:rsidR="00E5146D">
        <w:t>respondent au son (voir la Fig. </w:t>
      </w:r>
      <w:r>
        <w:t>1). Afin d'améliorer la coïncidence entre les images visuelles et les images sonores, on emploie au cinéma et à la télévision des techniques de mixage différentes. On estime qu'avec de plus grands écrans de télévision les mixages du cinéma et de la télévision seront plus compatibles.</w:t>
      </w:r>
    </w:p>
    <w:p w:rsidR="00FE4FAE" w:rsidRDefault="00FE4FAE" w:rsidP="00FE4FAE">
      <w:r>
        <w:rPr>
          <w:iCs/>
        </w:rPr>
        <w:t>NOTE 3 – </w:t>
      </w:r>
      <w:r>
        <w:t>La dimension de la largeur de base B des haut-parleurs (voir la Fig. 1) est définie, pour les conditions d'essais d'écoute de référence, dans la Recommandation UIT-R BS.1116. – Méthodes d'évaluation subjective des dégradations faibles dans les systèmes audio y compris les systèmes sonores multivoies.</w:t>
      </w:r>
    </w:p>
    <w:p w:rsidR="00FE4FAE" w:rsidRDefault="00FE4FAE" w:rsidP="00FE4FAE">
      <w:r>
        <w:rPr>
          <w:iCs/>
        </w:rPr>
        <w:t>NOTE 4 – </w:t>
      </w:r>
      <w:r>
        <w:t>Si on dispose de plus de deux haut-parleurs arrière ou latéraux, il faudra qu'ils soient placés symétriquement et à intervalles égaux le long de l'arc qui s'étend de 60° à 150° par rapport à l'axe de référence avant (voir la Fig. 2).</w:t>
      </w:r>
    </w:p>
    <w:p w:rsidR="00E5146D" w:rsidRDefault="00E5146D" w:rsidP="00FE4FAE">
      <w:r>
        <w:rPr>
          <w:iCs/>
        </w:rPr>
        <w:t>NOTE 5 – </w:t>
      </w:r>
      <w:r>
        <w:t>Si on utilise plus de deux haut-parleurs latéraux/arrière, le signal LS sera envoyé à chacun des haut-parleurs latéraux/arrière de la partie gauche du local et le signal RS à chacun des haut-parleurs latéraux/arrière de la partie droite du local. Il sera alors nécessaire de diminuer le gain du signal de sorte que la puissance totale émise par les haut</w:t>
      </w:r>
      <w:r>
        <w:noBreakHyphen/>
        <w:t>parleurs LS (ou RS) soit la même que si le signal n'était reproduit que par un seul haut-parleur. Pour un local de reproduction de grandes dimensions, il peut se révéler nécessaire de retarder ou de décorréler les signaux appliqués à certains des haut-parleurs latéraux/arrière. Cette décorrélation doit être étudiée plus avant.</w:t>
      </w:r>
    </w:p>
    <w:p w:rsidR="00FE4FAE" w:rsidRDefault="00FE4FAE" w:rsidP="00FE4FAE">
      <w:pPr>
        <w:pStyle w:val="FigureNo"/>
      </w:pPr>
      <w:r>
        <w:object w:dxaOrig="6670" w:dyaOrig="7683">
          <v:shape id="_x0000_i1026" type="#_x0000_t75" style="width:333.75pt;height:384.15pt" o:ole="" o:allowoverlap="f">
            <v:imagedata r:id="rId15" o:title=""/>
          </v:shape>
          <o:OLEObject Type="Embed" ProgID="CorelDraw.Graphic.12" ShapeID="_x0000_i1026" DrawAspect="Content" ObjectID="_1357469508" r:id="rId16"/>
        </w:object>
      </w:r>
    </w:p>
    <w:p w:rsidR="00E5146D" w:rsidRDefault="00E5146D" w:rsidP="00E5146D"/>
    <w:p w:rsidR="00E5146D" w:rsidRPr="00E5146D" w:rsidRDefault="00E5146D" w:rsidP="00E5146D"/>
    <w:p w:rsidR="00FE4FAE" w:rsidRDefault="00FE4FAE" w:rsidP="00575AF4">
      <w:pPr>
        <w:pStyle w:val="AnnexNoTitle"/>
      </w:pPr>
      <w:r>
        <w:t>Annexe 1</w:t>
      </w:r>
      <w:r>
        <w:br/>
      </w:r>
      <w:r>
        <w:br/>
        <w:t>Hiérarchie de systèmes sonores multicanal compatibles pour</w:t>
      </w:r>
      <w:r>
        <w:br/>
        <w:t>la radiodiffusion et l'enregistrement</w:t>
      </w:r>
    </w:p>
    <w:p w:rsidR="00FE4FAE" w:rsidRDefault="00FE4FAE" w:rsidP="00FE4FAE">
      <w:pPr>
        <w:pStyle w:val="FigureNo"/>
      </w:pPr>
      <w:r>
        <w:object w:dxaOrig="9480" w:dyaOrig="8451">
          <v:shape id="_x0000_i1027" type="#_x0000_t75" style="width:474.15pt;height:422.25pt" o:ole="" o:allowoverlap="f">
            <v:imagedata r:id="rId17" o:title=""/>
          </v:shape>
          <o:OLEObject Type="Embed" ProgID="CorelDraw.Graphic.12" ShapeID="_x0000_i1027" DrawAspect="Content" ObjectID="_1357469509" r:id="rId18"/>
        </w:object>
      </w:r>
    </w:p>
    <w:p w:rsidR="00FE4FAE" w:rsidRDefault="00FE4FAE">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FE4FAE" w:rsidRDefault="00FE4FAE" w:rsidP="00FE4FAE">
      <w:pPr>
        <w:pStyle w:val="AnnexNoTitle"/>
        <w:spacing w:before="0"/>
      </w:pPr>
      <w:r>
        <w:t>Annexe 2</w:t>
      </w:r>
      <w:r>
        <w:br/>
      </w:r>
      <w:r>
        <w:br/>
        <w:t>Exigences fondamentales</w:t>
      </w:r>
    </w:p>
    <w:p w:rsidR="00FE4FAE" w:rsidRDefault="00FE4FAE" w:rsidP="00FE4FAE">
      <w:pPr>
        <w:pStyle w:val="Normalaftertitle"/>
      </w:pPr>
      <w:r>
        <w:t>Les exigences suivantes s'appliquent au système sonore multicanal spécifié, avec ou sans image associée.</w:t>
      </w:r>
    </w:p>
    <w:p w:rsidR="00FE4FAE" w:rsidRDefault="00FE4FAE" w:rsidP="00FE4FAE">
      <w:r>
        <w:rPr>
          <w:b/>
        </w:rPr>
        <w:t>1</w:t>
      </w:r>
      <w:r>
        <w:tab/>
        <w:t>La stabilité en direction de l'image sonore avant doit être assurée dans une mesure raisonnable dans une zone d'écoute plus étendue que celle que donne la stéréophonie classique à deux canaux.</w:t>
      </w:r>
    </w:p>
    <w:p w:rsidR="00FE4FAE" w:rsidRDefault="00FE4FAE" w:rsidP="00FE4FAE">
      <w:r>
        <w:rPr>
          <w:b/>
        </w:rPr>
        <w:t>2</w:t>
      </w:r>
      <w:r>
        <w:tab/>
        <w:t>L'impression d'espace (ambiance) sera nettement meilleure que celle que donne la stéréophonie classique à deux canaux. Cela sera obtenu au moyen de haut-parleurs arrière ou latéraux.</w:t>
      </w:r>
    </w:p>
    <w:p w:rsidR="00FE4FAE" w:rsidRDefault="00FE4FAE" w:rsidP="00FE4FAE">
      <w:r>
        <w:rPr>
          <w:b/>
        </w:rPr>
        <w:t>3</w:t>
      </w:r>
      <w:r>
        <w:tab/>
        <w:t>Les haut-parleurs arrière ou latéraux ne doivent pas obligatoirement former une image à l'extérieur de la base des haut-parleurs frontaux.</w:t>
      </w:r>
    </w:p>
    <w:p w:rsidR="00FE4FAE" w:rsidRDefault="00FE4FAE" w:rsidP="00FE4FAE">
      <w:r>
        <w:rPr>
          <w:b/>
        </w:rPr>
        <w:t>4</w:t>
      </w:r>
      <w:r>
        <w:tab/>
        <w:t>On garantira la compatibilité avec des systèmes sonores qui ont moins de canaux (systèmes sonores stéréophoniques et monophoniques) (voir les Annexes 1, 3, 4 et 8).</w:t>
      </w:r>
    </w:p>
    <w:p w:rsidR="00FE4FAE" w:rsidRDefault="00FE4FAE" w:rsidP="00FE4FAE">
      <w:r>
        <w:rPr>
          <w:b/>
        </w:rPr>
        <w:t>5</w:t>
      </w:r>
      <w:r>
        <w:tab/>
        <w:t>Il faut que, lors des diffusions en direct, le montage en temps réel soit possible.</w:t>
      </w:r>
    </w:p>
    <w:p w:rsidR="00FE4FAE" w:rsidRDefault="00FE4FAE" w:rsidP="00FE4FAE">
      <w:r>
        <w:rPr>
          <w:b/>
        </w:rPr>
        <w:t>6</w:t>
      </w:r>
      <w:r>
        <w:tab/>
        <w:t>Si le nombre de canaux acheminés est inférieur à celui des canaux de reproduction sonore, il faut qu'une conversion additive convenable soit possible (voir l'Annexe 5).</w:t>
      </w:r>
    </w:p>
    <w:p w:rsidR="00FE4FAE" w:rsidRPr="005278C5" w:rsidRDefault="00FE4FAE" w:rsidP="00FE4FAE">
      <w:r>
        <w:rPr>
          <w:b/>
        </w:rPr>
        <w:t>7</w:t>
      </w:r>
      <w:r>
        <w:tab/>
        <w:t>Pour la plupart des sortes de programmes sonores, on ne doit pas pouvoir distinguer subjectivement la qualité du son reproduit après décodage de celle du son de référence. Cela implique que les essais à triple stimulus avec référence dissimulée donnent toujours des notes supérieures à quatre sur l'échelle de dégradation à cinq notes de l'UIT-R. La note donnée avec le programme le plus critique ne pourra pas être inférieure à quatre</w:t>
      </w:r>
      <w:r w:rsidRPr="005278C5">
        <w:t>. Pour les évaluations subjectives et les conditions d'essai d'écoute, voir la Recommandation UIT-R BS.1116.</w:t>
      </w:r>
    </w:p>
    <w:p w:rsidR="00FE4FAE" w:rsidRDefault="00FE4FAE" w:rsidP="00FE4FAE">
      <w:r>
        <w:rPr>
          <w:b/>
        </w:rPr>
        <w:t>8</w:t>
      </w:r>
      <w:r>
        <w:tab/>
        <w:t>Pour les caractéristiques de qualité objectives</w:t>
      </w:r>
      <w:r w:rsidRPr="005278C5">
        <w:t xml:space="preserve"> des techniques numériques, on se fondera sur les Recommandations UIT</w:t>
      </w:r>
      <w:r w:rsidRPr="005278C5">
        <w:noBreakHyphen/>
        <w:t>R BS.644 et UIT</w:t>
      </w:r>
      <w:r w:rsidRPr="005278C5">
        <w:noBreakHyphen/>
        <w:t xml:space="preserve">R BS.645. Pour les méthodes </w:t>
      </w:r>
      <w:r>
        <w:t xml:space="preserve">objectives </w:t>
      </w:r>
      <w:r w:rsidRPr="005278C5">
        <w:t>de mesure de la qualité son</w:t>
      </w:r>
      <w:r>
        <w:t>ore</w:t>
      </w:r>
      <w:r w:rsidRPr="005278C5">
        <w:t xml:space="preserve"> perçu</w:t>
      </w:r>
      <w:r>
        <w:t>e</w:t>
      </w:r>
      <w:r w:rsidRPr="005278C5">
        <w:t>, pour un son monophonique ou stéréophonique à deux canaux, voir la Recommandation UIT-R BS.1387. (La méthode de mesure objective pour le son stéréophonique multicanal est actuellement étudiée par l'UIT-R</w:t>
      </w:r>
      <w:r>
        <w:t>.</w:t>
      </w:r>
      <w:r w:rsidRPr="005278C5">
        <w:t>)</w:t>
      </w:r>
    </w:p>
    <w:p w:rsidR="00FE4FAE" w:rsidRDefault="00FE4FAE" w:rsidP="00FE4FAE">
      <w:r w:rsidRPr="00CC688D">
        <w:rPr>
          <w:b/>
          <w:bCs/>
        </w:rPr>
        <w:t>9</w:t>
      </w:r>
      <w:r>
        <w:tab/>
      </w:r>
      <w:r w:rsidRPr="005278C5">
        <w:t>Pour la synchronisation relative des signaux son et image, voir la Recommandation</w:t>
      </w:r>
      <w:r>
        <w:t> </w:t>
      </w:r>
      <w:r w:rsidRPr="005278C5">
        <w:t>UIT</w:t>
      </w:r>
      <w:r>
        <w:noBreakHyphen/>
      </w:r>
      <w:r w:rsidRPr="005278C5">
        <w:t>R</w:t>
      </w:r>
      <w:r>
        <w:t> </w:t>
      </w:r>
      <w:r w:rsidRPr="005278C5">
        <w:t>BT.1359.</w:t>
      </w:r>
    </w:p>
    <w:p w:rsidR="00FE4FAE" w:rsidRDefault="00FE4FAE" w:rsidP="00FE4FAE">
      <w:r>
        <w:rPr>
          <w:b/>
        </w:rPr>
        <w:t>10</w:t>
      </w:r>
      <w:r>
        <w:tab/>
        <w:t>On s'attachera à effectuer des économies dans tous les domaines, aussi bien pour les coûts que pour la largeur de bande de transmission.</w:t>
      </w:r>
    </w:p>
    <w:p w:rsidR="00FE4FAE" w:rsidRDefault="00FE4FAE" w:rsidP="00FE4FAE">
      <w:r>
        <w:rPr>
          <w:b/>
          <w:bCs/>
        </w:rPr>
        <w:t>11</w:t>
      </w:r>
      <w:r>
        <w:rPr>
          <w:b/>
          <w:bCs/>
        </w:rPr>
        <w:tab/>
      </w:r>
      <w:r w:rsidRPr="005278C5">
        <w:t xml:space="preserve">Pour les spécifications </w:t>
      </w:r>
      <w:r>
        <w:t>relatives à l'</w:t>
      </w:r>
      <w:r w:rsidRPr="005278C5">
        <w:t xml:space="preserve">utilisateur en matière de systèmes de codage pour la radiodiffusion numérique, voir </w:t>
      </w:r>
      <w:r>
        <w:t xml:space="preserve">la </w:t>
      </w:r>
      <w:r w:rsidRPr="005278C5">
        <w:t>Recommandation UIT-R BS.1548.</w:t>
      </w:r>
    </w:p>
    <w:p w:rsidR="00FE4FAE" w:rsidRDefault="00FE4FAE" w:rsidP="00FE4FAE">
      <w:pPr>
        <w:pStyle w:val="AnnexNoTitle"/>
      </w:pPr>
      <w:r>
        <w:t>Annexe 3</w:t>
      </w:r>
      <w:r>
        <w:br/>
      </w:r>
      <w:r>
        <w:br/>
        <w:t>Compatibilité</w:t>
      </w:r>
    </w:p>
    <w:p w:rsidR="00FE4FAE" w:rsidRDefault="00FE4FAE" w:rsidP="00FE4FAE">
      <w:pPr>
        <w:pStyle w:val="Heading1"/>
      </w:pPr>
      <w:r>
        <w:t>1</w:t>
      </w:r>
      <w:r>
        <w:tab/>
        <w:t>Compatibilité avec les récepteurs existants</w:t>
      </w:r>
    </w:p>
    <w:p w:rsidR="00FE4FAE" w:rsidRDefault="00FE4FAE" w:rsidP="00FE4FAE">
      <w:r>
        <w:t>Pour le cas où un format existant à 2/0 canaux serait porté à un format à 3/2 canaux, on a défini deux méthodes permettant d'assurer la compatibilité avec les récepteurs existants.</w:t>
      </w:r>
    </w:p>
    <w:p w:rsidR="00FE4FAE" w:rsidRDefault="00FE4FAE" w:rsidP="00FE4FAE">
      <w:r>
        <w:t>Avec l'une d'elles, on maintient le service existant à 2/0 canaux et on ajoute le nouveau service à 3/2 canaux. C'est ce qu'on appelle une exploitation avec duplication de la diffusion. L'avantage de cette méthode, c'est qu'on peut ultérieurement et à un moment donné interrompre le service 2/0 existant.</w:t>
      </w:r>
    </w:p>
    <w:p w:rsidR="00FE4FAE" w:rsidRDefault="00FE4FAE" w:rsidP="00FE4FAE">
      <w:r>
        <w:t>Une autre méthode recourt à des matrices de compatibilité. Les équations matricielles du Tableau 1 peuvent servir à assurer la compatibilité avec les récepteurs existants. En ce cas, les canaux d'émission existants, gauche et droite, servent à acheminer les signaux matriciels compatibles A et B. Des canaux d'émission supplémentaires acheminent les signaux matriciels T, Q</w:t>
      </w:r>
      <w:r w:rsidRPr="0006357D">
        <w:rPr>
          <w:vertAlign w:val="subscript"/>
        </w:rPr>
        <w:t>1</w:t>
      </w:r>
      <w:r>
        <w:t xml:space="preserve"> et Q</w:t>
      </w:r>
      <w:r w:rsidRPr="0006357D">
        <w:rPr>
          <w:vertAlign w:val="subscript"/>
        </w:rPr>
        <w:t>2</w:t>
      </w:r>
      <w:r>
        <w:t>. Cette méthode est avantageuse car pour introduire le nouveau service il faut une capacité supplémentaire moindre pour les données.</w:t>
      </w:r>
    </w:p>
    <w:p w:rsidR="00FE4FAE" w:rsidRDefault="00FE4FAE" w:rsidP="00FE4FAE">
      <w:pPr>
        <w:pStyle w:val="TableNo"/>
        <w:rPr>
          <w:sz w:val="20"/>
        </w:rPr>
      </w:pPr>
      <w:r>
        <w:rPr>
          <w:sz w:val="20"/>
        </w:rPr>
        <w:t>TABLEAU 1</w:t>
      </w:r>
    </w:p>
    <w:p w:rsidR="00FE4FAE" w:rsidRDefault="00FE4FAE" w:rsidP="00FE4FAE">
      <w:pPr>
        <w:pStyle w:val="Tabletitle"/>
        <w:rPr>
          <w:sz w:val="20"/>
        </w:rPr>
      </w:pPr>
      <w:r>
        <w:rPr>
          <w:sz w:val="20"/>
        </w:rPr>
        <w:t>Cinq canaux, ambiance: équations de codage et décodage</w:t>
      </w:r>
    </w:p>
    <w:tbl>
      <w:tblPr>
        <w:tblW w:w="9639" w:type="dxa"/>
        <w:jc w:val="center"/>
        <w:tblLayout w:type="fixed"/>
        <w:tblLook w:val="0000"/>
      </w:tblPr>
      <w:tblGrid>
        <w:gridCol w:w="848"/>
        <w:gridCol w:w="819"/>
        <w:gridCol w:w="819"/>
        <w:gridCol w:w="65"/>
        <w:gridCol w:w="796"/>
        <w:gridCol w:w="272"/>
        <w:gridCol w:w="589"/>
        <w:gridCol w:w="472"/>
        <w:gridCol w:w="409"/>
        <w:gridCol w:w="425"/>
        <w:gridCol w:w="228"/>
        <w:gridCol w:w="597"/>
        <w:gridCol w:w="616"/>
        <w:gridCol w:w="209"/>
        <w:gridCol w:w="825"/>
        <w:gridCol w:w="825"/>
        <w:gridCol w:w="825"/>
      </w:tblGrid>
      <w:tr w:rsidR="00FE4FAE" w:rsidRPr="0006357D" w:rsidTr="0006357D">
        <w:trPr>
          <w:cantSplit/>
          <w:jc w:val="center"/>
        </w:trPr>
        <w:tc>
          <w:tcPr>
            <w:tcW w:w="9011" w:type="dxa"/>
            <w:gridSpan w:val="17"/>
            <w:tcBorders>
              <w:top w:val="single" w:sz="6" w:space="0" w:color="auto"/>
              <w:left w:val="single" w:sz="6" w:space="0" w:color="auto"/>
              <w:bottom w:val="single" w:sz="6" w:space="0" w:color="auto"/>
              <w:right w:val="single" w:sz="6" w:space="0" w:color="auto"/>
            </w:tcBorders>
          </w:tcPr>
          <w:p w:rsidR="00FE4FAE" w:rsidRPr="0006357D" w:rsidRDefault="00FE4FAE" w:rsidP="00D34D66">
            <w:pPr>
              <w:pStyle w:val="Tabletext"/>
              <w:jc w:val="center"/>
              <w:rPr>
                <w:sz w:val="18"/>
                <w:szCs w:val="18"/>
              </w:rPr>
            </w:pPr>
            <w:r w:rsidRPr="0006357D">
              <w:rPr>
                <w:sz w:val="18"/>
                <w:szCs w:val="18"/>
              </w:rPr>
              <w:t>Equations de codage</w:t>
            </w:r>
          </w:p>
        </w:tc>
      </w:tr>
      <w:tr w:rsidR="00FE4FAE" w:rsidRPr="0006357D" w:rsidTr="0006357D">
        <w:trPr>
          <w:cantSplit/>
          <w:jc w:val="center"/>
        </w:trPr>
        <w:tc>
          <w:tcPr>
            <w:tcW w:w="2387" w:type="dxa"/>
            <w:gridSpan w:val="4"/>
            <w:tcBorders>
              <w:left w:val="single" w:sz="6" w:space="0" w:color="auto"/>
            </w:tcBorders>
          </w:tcPr>
          <w:p w:rsidR="00FE4FAE" w:rsidRPr="0006357D" w:rsidRDefault="00FE4FAE" w:rsidP="00215B10">
            <w:pPr>
              <w:spacing w:before="40" w:after="40"/>
              <w:rPr>
                <w:sz w:val="18"/>
                <w:szCs w:val="18"/>
              </w:rPr>
            </w:pPr>
          </w:p>
        </w:tc>
        <w:tc>
          <w:tcPr>
            <w:tcW w:w="998" w:type="dxa"/>
            <w:gridSpan w:val="2"/>
          </w:tcPr>
          <w:p w:rsidR="00FE4FAE" w:rsidRPr="0006357D" w:rsidRDefault="00FE4FAE" w:rsidP="002154DE">
            <w:pPr>
              <w:pStyle w:val="Tabletext"/>
              <w:rPr>
                <w:sz w:val="18"/>
                <w:szCs w:val="18"/>
              </w:rPr>
            </w:pPr>
            <w:r w:rsidRPr="0006357D">
              <w:rPr>
                <w:i/>
                <w:sz w:val="18"/>
                <w:szCs w:val="18"/>
              </w:rPr>
              <w:tab/>
            </w:r>
            <w:r w:rsidRPr="0006357D">
              <w:rPr>
                <w:sz w:val="18"/>
                <w:szCs w:val="18"/>
              </w:rPr>
              <w:t>L</w:t>
            </w:r>
          </w:p>
        </w:tc>
        <w:tc>
          <w:tcPr>
            <w:tcW w:w="992" w:type="dxa"/>
            <w:gridSpan w:val="2"/>
          </w:tcPr>
          <w:p w:rsidR="00FE4FAE" w:rsidRPr="0006357D" w:rsidRDefault="00FE4FAE" w:rsidP="002154DE">
            <w:pPr>
              <w:pStyle w:val="Tabletext"/>
              <w:rPr>
                <w:sz w:val="18"/>
                <w:szCs w:val="18"/>
              </w:rPr>
            </w:pPr>
            <w:r w:rsidRPr="0006357D">
              <w:rPr>
                <w:i/>
                <w:sz w:val="18"/>
                <w:szCs w:val="18"/>
              </w:rPr>
              <w:tab/>
            </w:r>
            <w:r w:rsidRPr="0006357D">
              <w:rPr>
                <w:sz w:val="18"/>
                <w:szCs w:val="18"/>
              </w:rPr>
              <w:t>R</w:t>
            </w:r>
          </w:p>
        </w:tc>
        <w:tc>
          <w:tcPr>
            <w:tcW w:w="992" w:type="dxa"/>
            <w:gridSpan w:val="3"/>
          </w:tcPr>
          <w:p w:rsidR="00FE4FAE" w:rsidRPr="0006357D" w:rsidRDefault="00FE4FAE" w:rsidP="002154DE">
            <w:pPr>
              <w:pStyle w:val="Tabletext"/>
              <w:rPr>
                <w:sz w:val="18"/>
                <w:szCs w:val="18"/>
              </w:rPr>
            </w:pPr>
            <w:r w:rsidRPr="0006357D">
              <w:rPr>
                <w:i/>
                <w:sz w:val="18"/>
                <w:szCs w:val="18"/>
              </w:rPr>
              <w:tab/>
            </w:r>
            <w:r w:rsidRPr="0006357D">
              <w:rPr>
                <w:sz w:val="18"/>
                <w:szCs w:val="18"/>
              </w:rPr>
              <w:t>C</w:t>
            </w:r>
          </w:p>
        </w:tc>
        <w:tc>
          <w:tcPr>
            <w:tcW w:w="1134" w:type="dxa"/>
            <w:gridSpan w:val="2"/>
          </w:tcPr>
          <w:p w:rsidR="00FE4FAE" w:rsidRPr="0006357D" w:rsidRDefault="00FE4FAE" w:rsidP="002154DE">
            <w:pPr>
              <w:pStyle w:val="Tabletext"/>
              <w:rPr>
                <w:sz w:val="18"/>
                <w:szCs w:val="18"/>
              </w:rPr>
            </w:pPr>
            <w:r w:rsidRPr="0006357D">
              <w:rPr>
                <w:i/>
                <w:sz w:val="18"/>
                <w:szCs w:val="18"/>
              </w:rPr>
              <w:tab/>
            </w:r>
            <w:r w:rsidRPr="0006357D">
              <w:rPr>
                <w:sz w:val="18"/>
                <w:szCs w:val="18"/>
              </w:rPr>
              <w:t>LS</w:t>
            </w:r>
          </w:p>
        </w:tc>
        <w:tc>
          <w:tcPr>
            <w:tcW w:w="2508" w:type="dxa"/>
            <w:gridSpan w:val="4"/>
            <w:tcBorders>
              <w:right w:val="single" w:sz="6" w:space="0" w:color="auto"/>
            </w:tcBorders>
          </w:tcPr>
          <w:p w:rsidR="00FE4FAE" w:rsidRPr="0006357D" w:rsidRDefault="00FE4FAE" w:rsidP="002154DE">
            <w:pPr>
              <w:pStyle w:val="Tabletext"/>
              <w:rPr>
                <w:sz w:val="18"/>
                <w:szCs w:val="18"/>
              </w:rPr>
            </w:pPr>
            <w:r w:rsidRPr="0006357D">
              <w:rPr>
                <w:i/>
                <w:sz w:val="18"/>
                <w:szCs w:val="18"/>
              </w:rPr>
              <w:tab/>
            </w:r>
            <w:r w:rsidRPr="0006357D">
              <w:rPr>
                <w:sz w:val="18"/>
                <w:szCs w:val="18"/>
              </w:rPr>
              <w:t>RS</w:t>
            </w:r>
          </w:p>
        </w:tc>
      </w:tr>
      <w:tr w:rsidR="00FE4FAE" w:rsidRPr="0006357D" w:rsidTr="0006357D">
        <w:trPr>
          <w:cantSplit/>
          <w:jc w:val="center"/>
        </w:trPr>
        <w:tc>
          <w:tcPr>
            <w:tcW w:w="2387" w:type="dxa"/>
            <w:gridSpan w:val="4"/>
            <w:tcBorders>
              <w:left w:val="single" w:sz="6" w:space="0" w:color="auto"/>
            </w:tcBorders>
          </w:tcPr>
          <w:p w:rsidR="00FE4FAE" w:rsidRPr="0006357D" w:rsidRDefault="00FE4FAE" w:rsidP="0006357D">
            <w:pPr>
              <w:pStyle w:val="Tabletext"/>
              <w:rPr>
                <w:sz w:val="18"/>
                <w:szCs w:val="18"/>
              </w:rPr>
            </w:pPr>
            <w:r w:rsidRPr="0006357D">
              <w:rPr>
                <w:i/>
                <w:sz w:val="18"/>
                <w:szCs w:val="18"/>
              </w:rPr>
              <w:tab/>
            </w:r>
            <w:r w:rsidRPr="0006357D">
              <w:rPr>
                <w:i/>
                <w:sz w:val="18"/>
                <w:szCs w:val="18"/>
              </w:rPr>
              <w:tab/>
            </w:r>
            <w:r w:rsidRPr="0006357D">
              <w:rPr>
                <w:i/>
                <w:sz w:val="18"/>
                <w:szCs w:val="18"/>
              </w:rPr>
              <w:tab/>
            </w:r>
            <w:r w:rsidR="0006357D">
              <w:rPr>
                <w:i/>
                <w:sz w:val="18"/>
                <w:szCs w:val="18"/>
              </w:rPr>
              <w:tab/>
            </w:r>
            <w:r w:rsidRPr="0006357D">
              <w:rPr>
                <w:sz w:val="18"/>
                <w:szCs w:val="18"/>
              </w:rPr>
              <w:tab/>
            </w:r>
            <w:r w:rsidR="0006357D">
              <w:rPr>
                <w:sz w:val="18"/>
                <w:szCs w:val="18"/>
              </w:rPr>
              <w:tab/>
            </w:r>
            <w:r w:rsidRPr="0006357D">
              <w:rPr>
                <w:sz w:val="18"/>
                <w:szCs w:val="18"/>
              </w:rPr>
              <w:t>A</w:t>
            </w:r>
            <w:r w:rsidRPr="0006357D">
              <w:rPr>
                <w:sz w:val="18"/>
                <w:szCs w:val="18"/>
              </w:rPr>
              <w:tab/>
            </w:r>
            <w:r w:rsidR="002154DE" w:rsidRPr="0006357D">
              <w:rPr>
                <w:sz w:val="18"/>
                <w:szCs w:val="18"/>
              </w:rPr>
              <w:t>=</w:t>
            </w:r>
          </w:p>
        </w:tc>
        <w:tc>
          <w:tcPr>
            <w:tcW w:w="998"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1,0000</w:t>
            </w:r>
          </w:p>
        </w:tc>
        <w:tc>
          <w:tcPr>
            <w:tcW w:w="992" w:type="dxa"/>
            <w:gridSpan w:val="2"/>
          </w:tcPr>
          <w:p w:rsidR="00FE4FAE" w:rsidRPr="0006357D" w:rsidRDefault="0006357D" w:rsidP="0006357D">
            <w:pPr>
              <w:pStyle w:val="Tabletext"/>
              <w:rPr>
                <w:sz w:val="18"/>
                <w:szCs w:val="18"/>
              </w:rPr>
            </w:pPr>
            <w:r>
              <w:rPr>
                <w:sz w:val="18"/>
                <w:szCs w:val="18"/>
              </w:rPr>
              <w:t xml:space="preserve"> </w:t>
            </w:r>
            <w:r w:rsidR="00FE4FAE" w:rsidRPr="0006357D">
              <w:rPr>
                <w:sz w:val="18"/>
                <w:szCs w:val="18"/>
              </w:rPr>
              <w:t>0,0000</w:t>
            </w:r>
          </w:p>
        </w:tc>
        <w:tc>
          <w:tcPr>
            <w:tcW w:w="992" w:type="dxa"/>
            <w:gridSpan w:val="3"/>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1134"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2508" w:type="dxa"/>
            <w:gridSpan w:val="4"/>
            <w:tcBorders>
              <w:right w:val="single" w:sz="6" w:space="0" w:color="auto"/>
            </w:tcBorders>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r>
      <w:tr w:rsidR="00FE4FAE" w:rsidRPr="0006357D" w:rsidTr="0006357D">
        <w:trPr>
          <w:cantSplit/>
          <w:jc w:val="center"/>
        </w:trPr>
        <w:tc>
          <w:tcPr>
            <w:tcW w:w="2387" w:type="dxa"/>
            <w:gridSpan w:val="4"/>
            <w:tcBorders>
              <w:left w:val="single" w:sz="6" w:space="0" w:color="auto"/>
            </w:tcBorders>
          </w:tcPr>
          <w:p w:rsidR="00FE4FAE" w:rsidRPr="0006357D" w:rsidRDefault="00FE4FAE" w:rsidP="0006357D">
            <w:pPr>
              <w:pStyle w:val="Tabletext"/>
              <w:rPr>
                <w:sz w:val="18"/>
                <w:szCs w:val="18"/>
              </w:rPr>
            </w:pPr>
            <w:r w:rsidRPr="0006357D">
              <w:rPr>
                <w:i/>
                <w:sz w:val="18"/>
                <w:szCs w:val="18"/>
              </w:rPr>
              <w:tab/>
            </w:r>
            <w:r w:rsidRPr="0006357D">
              <w:rPr>
                <w:i/>
                <w:sz w:val="18"/>
                <w:szCs w:val="18"/>
              </w:rPr>
              <w:tab/>
            </w:r>
            <w:r w:rsidRPr="0006357D">
              <w:rPr>
                <w:i/>
                <w:sz w:val="18"/>
                <w:szCs w:val="18"/>
              </w:rPr>
              <w:tab/>
            </w:r>
            <w:r w:rsidR="0006357D">
              <w:rPr>
                <w:i/>
                <w:sz w:val="18"/>
                <w:szCs w:val="18"/>
              </w:rPr>
              <w:tab/>
            </w:r>
            <w:r w:rsidR="0006357D">
              <w:rPr>
                <w:i/>
                <w:sz w:val="18"/>
                <w:szCs w:val="18"/>
              </w:rPr>
              <w:tab/>
            </w:r>
            <w:r w:rsidRPr="0006357D">
              <w:rPr>
                <w:i/>
                <w:sz w:val="18"/>
                <w:szCs w:val="18"/>
              </w:rPr>
              <w:tab/>
            </w:r>
            <w:r w:rsidRPr="0006357D">
              <w:rPr>
                <w:sz w:val="18"/>
                <w:szCs w:val="18"/>
              </w:rPr>
              <w:t>B</w:t>
            </w:r>
            <w:r w:rsidRPr="0006357D">
              <w:rPr>
                <w:sz w:val="18"/>
                <w:szCs w:val="18"/>
              </w:rPr>
              <w:tab/>
            </w:r>
            <w:r w:rsidR="002154DE" w:rsidRPr="0006357D">
              <w:rPr>
                <w:sz w:val="18"/>
                <w:szCs w:val="18"/>
              </w:rPr>
              <w:t>=</w:t>
            </w:r>
          </w:p>
        </w:tc>
        <w:tc>
          <w:tcPr>
            <w:tcW w:w="998"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992"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1,0000</w:t>
            </w:r>
          </w:p>
        </w:tc>
        <w:tc>
          <w:tcPr>
            <w:tcW w:w="992" w:type="dxa"/>
            <w:gridSpan w:val="3"/>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1134"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2508" w:type="dxa"/>
            <w:gridSpan w:val="4"/>
            <w:tcBorders>
              <w:right w:val="single" w:sz="6" w:space="0" w:color="auto"/>
            </w:tcBorders>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r>
      <w:tr w:rsidR="00FE4FAE" w:rsidRPr="0006357D" w:rsidTr="0006357D">
        <w:trPr>
          <w:cantSplit/>
          <w:jc w:val="center"/>
        </w:trPr>
        <w:tc>
          <w:tcPr>
            <w:tcW w:w="2387" w:type="dxa"/>
            <w:gridSpan w:val="4"/>
            <w:tcBorders>
              <w:left w:val="single" w:sz="6" w:space="0" w:color="auto"/>
            </w:tcBorders>
          </w:tcPr>
          <w:p w:rsidR="00FE4FAE" w:rsidRPr="0006357D" w:rsidRDefault="00FE4FAE" w:rsidP="002154DE">
            <w:pPr>
              <w:pStyle w:val="Tabletext"/>
              <w:rPr>
                <w:sz w:val="18"/>
                <w:szCs w:val="18"/>
              </w:rPr>
            </w:pPr>
            <w:r w:rsidRPr="0006357D">
              <w:rPr>
                <w:i/>
                <w:sz w:val="18"/>
                <w:szCs w:val="18"/>
              </w:rPr>
              <w:tab/>
            </w:r>
            <w:r w:rsidRPr="0006357D">
              <w:rPr>
                <w:i/>
                <w:sz w:val="18"/>
                <w:szCs w:val="18"/>
              </w:rPr>
              <w:tab/>
            </w:r>
            <w:r w:rsidRPr="0006357D">
              <w:rPr>
                <w:i/>
                <w:sz w:val="18"/>
                <w:szCs w:val="18"/>
              </w:rPr>
              <w:tab/>
            </w:r>
            <w:r w:rsidR="0006357D">
              <w:rPr>
                <w:i/>
                <w:sz w:val="18"/>
                <w:szCs w:val="18"/>
              </w:rPr>
              <w:tab/>
            </w:r>
            <w:r w:rsidR="0006357D">
              <w:rPr>
                <w:i/>
                <w:sz w:val="18"/>
                <w:szCs w:val="18"/>
              </w:rPr>
              <w:tab/>
            </w:r>
            <w:r w:rsidRPr="0006357D">
              <w:rPr>
                <w:i/>
                <w:sz w:val="18"/>
                <w:szCs w:val="18"/>
              </w:rPr>
              <w:tab/>
            </w:r>
            <w:r w:rsidRPr="0006357D">
              <w:rPr>
                <w:sz w:val="18"/>
                <w:szCs w:val="18"/>
              </w:rPr>
              <w:t>T</w:t>
            </w:r>
            <w:r w:rsidRPr="0006357D">
              <w:rPr>
                <w:sz w:val="18"/>
                <w:szCs w:val="18"/>
              </w:rPr>
              <w:tab/>
            </w:r>
            <w:r w:rsidR="002154DE" w:rsidRPr="0006357D">
              <w:rPr>
                <w:sz w:val="18"/>
                <w:szCs w:val="18"/>
              </w:rPr>
              <w:t>=</w:t>
            </w:r>
          </w:p>
        </w:tc>
        <w:tc>
          <w:tcPr>
            <w:tcW w:w="998"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992"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992" w:type="dxa"/>
            <w:gridSpan w:val="3"/>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1134"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2508" w:type="dxa"/>
            <w:gridSpan w:val="4"/>
            <w:tcBorders>
              <w:right w:val="single" w:sz="6" w:space="0" w:color="auto"/>
            </w:tcBorders>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r>
      <w:tr w:rsidR="00FE4FAE" w:rsidRPr="0006357D" w:rsidTr="0006357D">
        <w:trPr>
          <w:cantSplit/>
          <w:jc w:val="center"/>
        </w:trPr>
        <w:tc>
          <w:tcPr>
            <w:tcW w:w="2387" w:type="dxa"/>
            <w:gridSpan w:val="4"/>
            <w:tcBorders>
              <w:left w:val="single" w:sz="6" w:space="0" w:color="auto"/>
            </w:tcBorders>
          </w:tcPr>
          <w:p w:rsidR="00FE4FAE" w:rsidRPr="0006357D" w:rsidRDefault="00FE4FAE" w:rsidP="002154DE">
            <w:pPr>
              <w:pStyle w:val="Tabletext"/>
              <w:rPr>
                <w:sz w:val="18"/>
                <w:szCs w:val="18"/>
              </w:rPr>
            </w:pPr>
            <w:r w:rsidRPr="0006357D">
              <w:rPr>
                <w:i/>
                <w:sz w:val="18"/>
                <w:szCs w:val="18"/>
              </w:rPr>
              <w:tab/>
            </w:r>
            <w:r w:rsidRPr="0006357D">
              <w:rPr>
                <w:i/>
                <w:sz w:val="18"/>
                <w:szCs w:val="18"/>
              </w:rPr>
              <w:tab/>
            </w:r>
            <w:r w:rsidRPr="0006357D">
              <w:rPr>
                <w:i/>
                <w:sz w:val="18"/>
                <w:szCs w:val="18"/>
              </w:rPr>
              <w:tab/>
            </w:r>
            <w:r w:rsidR="0006357D">
              <w:rPr>
                <w:i/>
                <w:sz w:val="18"/>
                <w:szCs w:val="18"/>
              </w:rPr>
              <w:tab/>
            </w:r>
            <w:r w:rsidR="0006357D">
              <w:rPr>
                <w:i/>
                <w:sz w:val="18"/>
                <w:szCs w:val="18"/>
              </w:rPr>
              <w:tab/>
            </w:r>
            <w:r w:rsidRPr="0006357D">
              <w:rPr>
                <w:i/>
                <w:sz w:val="18"/>
                <w:szCs w:val="18"/>
              </w:rPr>
              <w:tab/>
            </w:r>
            <w:r w:rsidRPr="0006357D">
              <w:rPr>
                <w:sz w:val="18"/>
                <w:szCs w:val="18"/>
              </w:rPr>
              <w:t>Q</w:t>
            </w:r>
            <w:r w:rsidRPr="0006357D">
              <w:rPr>
                <w:sz w:val="18"/>
                <w:szCs w:val="18"/>
                <w:vertAlign w:val="subscript"/>
              </w:rPr>
              <w:t>1</w:t>
            </w:r>
            <w:r w:rsidRPr="0006357D">
              <w:tab/>
            </w:r>
            <w:r w:rsidR="002154DE" w:rsidRPr="0006357D">
              <w:rPr>
                <w:sz w:val="18"/>
                <w:szCs w:val="18"/>
              </w:rPr>
              <w:t>=</w:t>
            </w:r>
          </w:p>
        </w:tc>
        <w:tc>
          <w:tcPr>
            <w:tcW w:w="998"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992"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992" w:type="dxa"/>
            <w:gridSpan w:val="3"/>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1134"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2508" w:type="dxa"/>
            <w:gridSpan w:val="4"/>
            <w:tcBorders>
              <w:right w:val="single" w:sz="6" w:space="0" w:color="auto"/>
            </w:tcBorders>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r>
      <w:tr w:rsidR="00FE4FAE" w:rsidRPr="0006357D" w:rsidTr="0006357D">
        <w:trPr>
          <w:cantSplit/>
          <w:jc w:val="center"/>
        </w:trPr>
        <w:tc>
          <w:tcPr>
            <w:tcW w:w="2387" w:type="dxa"/>
            <w:gridSpan w:val="4"/>
            <w:tcBorders>
              <w:left w:val="single" w:sz="6" w:space="0" w:color="auto"/>
            </w:tcBorders>
          </w:tcPr>
          <w:p w:rsidR="00FE4FAE" w:rsidRPr="0006357D" w:rsidRDefault="00FE4FAE" w:rsidP="0006357D">
            <w:pPr>
              <w:pStyle w:val="Tabletext"/>
              <w:rPr>
                <w:sz w:val="18"/>
                <w:szCs w:val="18"/>
              </w:rPr>
            </w:pPr>
            <w:r w:rsidRPr="0006357D">
              <w:rPr>
                <w:i/>
                <w:sz w:val="18"/>
                <w:szCs w:val="18"/>
              </w:rPr>
              <w:tab/>
            </w:r>
            <w:r w:rsidRPr="0006357D">
              <w:rPr>
                <w:i/>
                <w:sz w:val="18"/>
                <w:szCs w:val="18"/>
              </w:rPr>
              <w:tab/>
            </w:r>
            <w:r w:rsidRPr="0006357D">
              <w:rPr>
                <w:i/>
                <w:sz w:val="18"/>
                <w:szCs w:val="18"/>
              </w:rPr>
              <w:tab/>
            </w:r>
            <w:r w:rsidR="0006357D">
              <w:rPr>
                <w:i/>
                <w:sz w:val="18"/>
                <w:szCs w:val="18"/>
              </w:rPr>
              <w:tab/>
            </w:r>
            <w:r w:rsidR="0006357D">
              <w:rPr>
                <w:i/>
                <w:sz w:val="18"/>
                <w:szCs w:val="18"/>
              </w:rPr>
              <w:tab/>
            </w:r>
            <w:r w:rsidRPr="0006357D">
              <w:rPr>
                <w:i/>
                <w:sz w:val="18"/>
                <w:szCs w:val="18"/>
              </w:rPr>
              <w:tab/>
            </w:r>
            <w:r w:rsidRPr="0006357D">
              <w:rPr>
                <w:sz w:val="18"/>
                <w:szCs w:val="18"/>
              </w:rPr>
              <w:t>Q</w:t>
            </w:r>
            <w:r w:rsidRPr="0006357D">
              <w:rPr>
                <w:sz w:val="18"/>
                <w:szCs w:val="18"/>
                <w:vertAlign w:val="subscript"/>
              </w:rPr>
              <w:t>2</w:t>
            </w:r>
            <w:r w:rsidRPr="0006357D">
              <w:rPr>
                <w:sz w:val="18"/>
                <w:szCs w:val="18"/>
              </w:rPr>
              <w:tab/>
            </w:r>
            <w:r w:rsidR="002154DE" w:rsidRPr="0006357D">
              <w:rPr>
                <w:sz w:val="18"/>
                <w:szCs w:val="18"/>
              </w:rPr>
              <w:t>=</w:t>
            </w:r>
          </w:p>
        </w:tc>
        <w:tc>
          <w:tcPr>
            <w:tcW w:w="998"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992"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992" w:type="dxa"/>
            <w:gridSpan w:val="3"/>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1134"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2508" w:type="dxa"/>
            <w:gridSpan w:val="4"/>
            <w:tcBorders>
              <w:right w:val="single" w:sz="6" w:space="0" w:color="auto"/>
            </w:tcBorders>
          </w:tcPr>
          <w:p w:rsidR="00FE4FAE" w:rsidRPr="0006357D" w:rsidRDefault="00FE4FAE" w:rsidP="002154DE">
            <w:pPr>
              <w:pStyle w:val="Tabletext"/>
              <w:rPr>
                <w:sz w:val="18"/>
                <w:szCs w:val="18"/>
              </w:rPr>
            </w:pPr>
            <w:r w:rsidRPr="0006357D">
              <w:rPr>
                <w:sz w:val="18"/>
                <w:szCs w:val="18"/>
              </w:rPr>
              <w:t>–0,7071</w:t>
            </w:r>
          </w:p>
        </w:tc>
      </w:tr>
      <w:tr w:rsidR="00FE4FAE" w:rsidRPr="0006357D" w:rsidTr="0006357D">
        <w:trPr>
          <w:cantSplit/>
          <w:jc w:val="center"/>
        </w:trPr>
        <w:tc>
          <w:tcPr>
            <w:tcW w:w="9011" w:type="dxa"/>
            <w:gridSpan w:val="17"/>
            <w:tcBorders>
              <w:top w:val="single" w:sz="6" w:space="0" w:color="auto"/>
              <w:left w:val="single" w:sz="6" w:space="0" w:color="auto"/>
              <w:bottom w:val="single" w:sz="6" w:space="0" w:color="auto"/>
              <w:right w:val="single" w:sz="6" w:space="0" w:color="auto"/>
            </w:tcBorders>
          </w:tcPr>
          <w:p w:rsidR="00FE4FAE" w:rsidRPr="0006357D" w:rsidRDefault="00FE4FAE" w:rsidP="00D34D66">
            <w:pPr>
              <w:pStyle w:val="Tabletext"/>
              <w:jc w:val="center"/>
              <w:rPr>
                <w:sz w:val="18"/>
                <w:szCs w:val="18"/>
              </w:rPr>
            </w:pPr>
            <w:r w:rsidRPr="0006357D">
              <w:rPr>
                <w:sz w:val="18"/>
                <w:szCs w:val="18"/>
              </w:rPr>
              <w:t>Equations de décodage</w:t>
            </w:r>
          </w:p>
        </w:tc>
      </w:tr>
      <w:tr w:rsidR="00FE4FAE" w:rsidRPr="0006357D" w:rsidTr="0006357D">
        <w:trPr>
          <w:cantSplit/>
          <w:jc w:val="center"/>
        </w:trPr>
        <w:tc>
          <w:tcPr>
            <w:tcW w:w="794" w:type="dxa"/>
            <w:tcBorders>
              <w:left w:val="single" w:sz="6" w:space="0" w:color="auto"/>
            </w:tcBorders>
          </w:tcPr>
          <w:p w:rsidR="00FE4FAE" w:rsidRPr="0006357D" w:rsidRDefault="00FE4FAE" w:rsidP="00215B10">
            <w:pPr>
              <w:spacing w:before="40" w:after="40"/>
              <w:rPr>
                <w:sz w:val="18"/>
                <w:szCs w:val="18"/>
              </w:rPr>
            </w:pPr>
          </w:p>
        </w:tc>
        <w:tc>
          <w:tcPr>
            <w:tcW w:w="766" w:type="dxa"/>
          </w:tcPr>
          <w:p w:rsidR="00FE4FAE" w:rsidRPr="0006357D" w:rsidRDefault="00FE4FAE" w:rsidP="002154DE">
            <w:pPr>
              <w:pStyle w:val="Tabletext"/>
              <w:rPr>
                <w:sz w:val="18"/>
                <w:szCs w:val="18"/>
              </w:rPr>
            </w:pPr>
            <w:r w:rsidRPr="0006357D">
              <w:rPr>
                <w:i/>
                <w:sz w:val="18"/>
                <w:szCs w:val="18"/>
              </w:rPr>
              <w:tab/>
            </w:r>
            <w:r w:rsidRPr="0006357D">
              <w:rPr>
                <w:sz w:val="18"/>
                <w:szCs w:val="18"/>
              </w:rPr>
              <w:t>A</w:t>
            </w:r>
          </w:p>
        </w:tc>
        <w:tc>
          <w:tcPr>
            <w:tcW w:w="766" w:type="dxa"/>
          </w:tcPr>
          <w:p w:rsidR="00FE4FAE" w:rsidRPr="0006357D" w:rsidRDefault="00FE4FAE" w:rsidP="002154DE">
            <w:pPr>
              <w:pStyle w:val="Tabletext"/>
              <w:rPr>
                <w:sz w:val="18"/>
                <w:szCs w:val="18"/>
              </w:rPr>
            </w:pPr>
            <w:r w:rsidRPr="0006357D">
              <w:rPr>
                <w:i/>
                <w:sz w:val="18"/>
                <w:szCs w:val="18"/>
              </w:rPr>
              <w:tab/>
            </w:r>
            <w:r w:rsidRPr="0006357D">
              <w:rPr>
                <w:sz w:val="18"/>
                <w:szCs w:val="18"/>
              </w:rPr>
              <w:t>B</w:t>
            </w:r>
          </w:p>
        </w:tc>
        <w:tc>
          <w:tcPr>
            <w:tcW w:w="805" w:type="dxa"/>
            <w:gridSpan w:val="2"/>
          </w:tcPr>
          <w:p w:rsidR="00FE4FAE" w:rsidRPr="0006357D" w:rsidRDefault="00FE4FAE" w:rsidP="002154DE">
            <w:pPr>
              <w:pStyle w:val="Tabletext"/>
              <w:rPr>
                <w:sz w:val="18"/>
                <w:szCs w:val="18"/>
              </w:rPr>
            </w:pPr>
            <w:r w:rsidRPr="0006357D">
              <w:rPr>
                <w:i/>
                <w:sz w:val="18"/>
                <w:szCs w:val="18"/>
              </w:rPr>
              <w:tab/>
            </w:r>
            <w:r w:rsidRPr="0006357D">
              <w:rPr>
                <w:sz w:val="18"/>
                <w:szCs w:val="18"/>
              </w:rPr>
              <w:t>T</w:t>
            </w:r>
          </w:p>
        </w:tc>
        <w:tc>
          <w:tcPr>
            <w:tcW w:w="805" w:type="dxa"/>
            <w:gridSpan w:val="2"/>
          </w:tcPr>
          <w:p w:rsidR="00FE4FAE" w:rsidRPr="0006357D" w:rsidRDefault="00FE4FAE" w:rsidP="002154DE">
            <w:pPr>
              <w:pStyle w:val="Tabletext"/>
              <w:rPr>
                <w:sz w:val="18"/>
                <w:szCs w:val="18"/>
              </w:rPr>
            </w:pPr>
            <w:r w:rsidRPr="0006357D">
              <w:rPr>
                <w:sz w:val="18"/>
                <w:szCs w:val="18"/>
              </w:rPr>
              <w:tab/>
              <w:t>Q</w:t>
            </w:r>
            <w:r w:rsidRPr="0006357D">
              <w:rPr>
                <w:sz w:val="18"/>
                <w:szCs w:val="18"/>
                <w:vertAlign w:val="subscript"/>
              </w:rPr>
              <w:t>1</w:t>
            </w:r>
          </w:p>
        </w:tc>
        <w:tc>
          <w:tcPr>
            <w:tcW w:w="823" w:type="dxa"/>
            <w:gridSpan w:val="2"/>
          </w:tcPr>
          <w:p w:rsidR="00FE4FAE" w:rsidRPr="0006357D" w:rsidRDefault="00FE4FAE" w:rsidP="002154DE">
            <w:pPr>
              <w:pStyle w:val="Tabletext"/>
              <w:rPr>
                <w:sz w:val="18"/>
                <w:szCs w:val="18"/>
              </w:rPr>
            </w:pPr>
            <w:r w:rsidRPr="0006357D">
              <w:rPr>
                <w:sz w:val="18"/>
                <w:szCs w:val="18"/>
              </w:rPr>
              <w:tab/>
              <w:t>Q</w:t>
            </w:r>
            <w:r w:rsidRPr="0006357D">
              <w:rPr>
                <w:sz w:val="18"/>
                <w:szCs w:val="18"/>
                <w:vertAlign w:val="subscript"/>
              </w:rPr>
              <w:t>2</w:t>
            </w:r>
          </w:p>
        </w:tc>
        <w:tc>
          <w:tcPr>
            <w:tcW w:w="397" w:type="dxa"/>
          </w:tcPr>
          <w:p w:rsidR="00FE4FAE" w:rsidRPr="0006357D" w:rsidRDefault="00FE4FAE" w:rsidP="00215B10">
            <w:pPr>
              <w:spacing w:before="40" w:after="40"/>
              <w:rPr>
                <w:i/>
                <w:sz w:val="18"/>
                <w:szCs w:val="18"/>
              </w:rPr>
            </w:pPr>
          </w:p>
        </w:tc>
        <w:tc>
          <w:tcPr>
            <w:tcW w:w="771" w:type="dxa"/>
            <w:gridSpan w:val="2"/>
          </w:tcPr>
          <w:p w:rsidR="00FE4FAE" w:rsidRPr="0006357D" w:rsidRDefault="00FE4FAE" w:rsidP="002154DE">
            <w:pPr>
              <w:pStyle w:val="Tabletext"/>
              <w:rPr>
                <w:sz w:val="18"/>
                <w:szCs w:val="18"/>
              </w:rPr>
            </w:pPr>
            <w:r w:rsidRPr="0006357D">
              <w:rPr>
                <w:i/>
                <w:sz w:val="18"/>
                <w:szCs w:val="18"/>
              </w:rPr>
              <w:tab/>
            </w:r>
            <w:r w:rsidRPr="0006357D">
              <w:rPr>
                <w:sz w:val="18"/>
                <w:szCs w:val="18"/>
              </w:rPr>
              <w:t>L</w:t>
            </w:r>
          </w:p>
        </w:tc>
        <w:tc>
          <w:tcPr>
            <w:tcW w:w="771" w:type="dxa"/>
            <w:gridSpan w:val="2"/>
          </w:tcPr>
          <w:p w:rsidR="00FE4FAE" w:rsidRPr="0006357D" w:rsidRDefault="00FE4FAE" w:rsidP="002154DE">
            <w:pPr>
              <w:pStyle w:val="Tabletext"/>
              <w:rPr>
                <w:sz w:val="18"/>
                <w:szCs w:val="18"/>
              </w:rPr>
            </w:pPr>
            <w:r w:rsidRPr="0006357D">
              <w:rPr>
                <w:i/>
                <w:sz w:val="18"/>
                <w:szCs w:val="18"/>
              </w:rPr>
              <w:tab/>
            </w:r>
            <w:r w:rsidRPr="0006357D">
              <w:rPr>
                <w:sz w:val="18"/>
                <w:szCs w:val="18"/>
              </w:rPr>
              <w:t>R</w:t>
            </w:r>
          </w:p>
        </w:tc>
        <w:tc>
          <w:tcPr>
            <w:tcW w:w="771" w:type="dxa"/>
          </w:tcPr>
          <w:p w:rsidR="00FE4FAE" w:rsidRPr="0006357D" w:rsidRDefault="00FE4FAE" w:rsidP="002154DE">
            <w:pPr>
              <w:pStyle w:val="Tabletext"/>
              <w:rPr>
                <w:sz w:val="18"/>
                <w:szCs w:val="18"/>
              </w:rPr>
            </w:pPr>
            <w:r w:rsidRPr="0006357D">
              <w:rPr>
                <w:sz w:val="18"/>
                <w:szCs w:val="18"/>
              </w:rPr>
              <w:tab/>
              <w:t>C</w:t>
            </w:r>
          </w:p>
        </w:tc>
        <w:tc>
          <w:tcPr>
            <w:tcW w:w="771" w:type="dxa"/>
          </w:tcPr>
          <w:p w:rsidR="00FE4FAE" w:rsidRPr="0006357D" w:rsidRDefault="00FE4FAE" w:rsidP="002154DE">
            <w:pPr>
              <w:pStyle w:val="Tabletext"/>
              <w:rPr>
                <w:sz w:val="18"/>
                <w:szCs w:val="18"/>
              </w:rPr>
            </w:pPr>
            <w:r w:rsidRPr="0006357D">
              <w:rPr>
                <w:sz w:val="18"/>
                <w:szCs w:val="18"/>
              </w:rPr>
              <w:tab/>
              <w:t>LS</w:t>
            </w:r>
          </w:p>
        </w:tc>
        <w:tc>
          <w:tcPr>
            <w:tcW w:w="771" w:type="dxa"/>
            <w:tcBorders>
              <w:right w:val="single" w:sz="6" w:space="0" w:color="auto"/>
            </w:tcBorders>
          </w:tcPr>
          <w:p w:rsidR="00FE4FAE" w:rsidRPr="0006357D" w:rsidRDefault="00FE4FAE" w:rsidP="002154DE">
            <w:pPr>
              <w:pStyle w:val="Tabletext"/>
              <w:rPr>
                <w:sz w:val="18"/>
                <w:szCs w:val="18"/>
              </w:rPr>
            </w:pPr>
            <w:r w:rsidRPr="0006357D">
              <w:rPr>
                <w:sz w:val="18"/>
                <w:szCs w:val="18"/>
              </w:rPr>
              <w:tab/>
              <w:t>RS</w:t>
            </w:r>
          </w:p>
        </w:tc>
      </w:tr>
      <w:tr w:rsidR="00FE4FAE" w:rsidRPr="0006357D" w:rsidTr="0006357D">
        <w:trPr>
          <w:cantSplit/>
          <w:jc w:val="center"/>
        </w:trPr>
        <w:tc>
          <w:tcPr>
            <w:tcW w:w="794" w:type="dxa"/>
            <w:tcBorders>
              <w:left w:val="single" w:sz="6" w:space="0" w:color="auto"/>
            </w:tcBorders>
          </w:tcPr>
          <w:p w:rsidR="00FE4FAE" w:rsidRPr="0006357D" w:rsidRDefault="0006357D" w:rsidP="0006357D">
            <w:pPr>
              <w:pStyle w:val="Tabletext"/>
              <w:tabs>
                <w:tab w:val="clear" w:pos="284"/>
                <w:tab w:val="left" w:pos="176"/>
              </w:tabs>
              <w:rPr>
                <w:sz w:val="18"/>
                <w:szCs w:val="18"/>
              </w:rPr>
            </w:pPr>
            <w:r>
              <w:rPr>
                <w:sz w:val="18"/>
                <w:szCs w:val="18"/>
              </w:rPr>
              <w:tab/>
            </w:r>
            <w:r w:rsidR="00FE4FAE" w:rsidRPr="0006357D">
              <w:rPr>
                <w:sz w:val="18"/>
                <w:szCs w:val="18"/>
              </w:rPr>
              <w:t>L</w:t>
            </w:r>
            <w:r w:rsidR="002154DE" w:rsidRPr="0006357D">
              <w:rPr>
                <w:sz w:val="18"/>
                <w:szCs w:val="18"/>
              </w:rPr>
              <w:t>'</w:t>
            </w:r>
            <w:r>
              <w:rPr>
                <w:sz w:val="18"/>
                <w:szCs w:val="18"/>
              </w:rPr>
              <w:t>  </w:t>
            </w:r>
            <w:r w:rsidR="002154DE" w:rsidRPr="0006357D">
              <w:rPr>
                <w:sz w:val="18"/>
                <w:szCs w:val="18"/>
              </w:rPr>
              <w:t>=</w:t>
            </w:r>
          </w:p>
        </w:tc>
        <w:tc>
          <w:tcPr>
            <w:tcW w:w="766" w:type="dxa"/>
          </w:tcPr>
          <w:p w:rsidR="00FE4FAE" w:rsidRPr="0006357D" w:rsidRDefault="00FE4FAE" w:rsidP="002154DE">
            <w:pPr>
              <w:pStyle w:val="Tabletext"/>
              <w:rPr>
                <w:sz w:val="18"/>
                <w:szCs w:val="18"/>
              </w:rPr>
            </w:pPr>
            <w:r w:rsidRPr="0006357D">
              <w:rPr>
                <w:sz w:val="18"/>
                <w:szCs w:val="18"/>
              </w:rPr>
              <w:t>1,0000</w:t>
            </w:r>
          </w:p>
        </w:tc>
        <w:tc>
          <w:tcPr>
            <w:tcW w:w="766" w:type="dxa"/>
          </w:tcPr>
          <w:p w:rsidR="00FE4FAE" w:rsidRPr="0006357D" w:rsidRDefault="00FE4FAE" w:rsidP="002154DE">
            <w:pPr>
              <w:pStyle w:val="Tabletext"/>
              <w:rPr>
                <w:sz w:val="18"/>
                <w:szCs w:val="18"/>
              </w:rPr>
            </w:pPr>
            <w:r w:rsidRPr="0006357D">
              <w:rPr>
                <w:sz w:val="18"/>
                <w:szCs w:val="18"/>
              </w:rPr>
              <w:t>0,0000</w:t>
            </w:r>
          </w:p>
        </w:tc>
        <w:tc>
          <w:tcPr>
            <w:tcW w:w="805" w:type="dxa"/>
            <w:gridSpan w:val="2"/>
          </w:tcPr>
          <w:p w:rsidR="00FE4FAE" w:rsidRPr="0006357D" w:rsidRDefault="00FE4FAE" w:rsidP="002154DE">
            <w:pPr>
              <w:pStyle w:val="Tabletext"/>
              <w:rPr>
                <w:sz w:val="18"/>
                <w:szCs w:val="18"/>
              </w:rPr>
            </w:pPr>
            <w:r w:rsidRPr="0006357D">
              <w:rPr>
                <w:sz w:val="18"/>
                <w:szCs w:val="18"/>
              </w:rPr>
              <w:t>–1,0000</w:t>
            </w:r>
          </w:p>
        </w:tc>
        <w:tc>
          <w:tcPr>
            <w:tcW w:w="805" w:type="dxa"/>
            <w:gridSpan w:val="2"/>
          </w:tcPr>
          <w:p w:rsidR="00FE4FAE" w:rsidRPr="0006357D" w:rsidRDefault="00FE4FAE" w:rsidP="002154DE">
            <w:pPr>
              <w:pStyle w:val="Tabletext"/>
              <w:rPr>
                <w:sz w:val="18"/>
                <w:szCs w:val="18"/>
              </w:rPr>
            </w:pPr>
            <w:r w:rsidRPr="0006357D">
              <w:rPr>
                <w:sz w:val="18"/>
                <w:szCs w:val="18"/>
              </w:rPr>
              <w:t>–0,5000</w:t>
            </w:r>
          </w:p>
        </w:tc>
        <w:tc>
          <w:tcPr>
            <w:tcW w:w="823" w:type="dxa"/>
            <w:gridSpan w:val="2"/>
          </w:tcPr>
          <w:p w:rsidR="00FE4FAE" w:rsidRPr="0006357D" w:rsidRDefault="00FE4FAE" w:rsidP="002154DE">
            <w:pPr>
              <w:pStyle w:val="Tabletext"/>
              <w:rPr>
                <w:sz w:val="18"/>
                <w:szCs w:val="18"/>
              </w:rPr>
            </w:pPr>
            <w:r w:rsidRPr="0006357D">
              <w:rPr>
                <w:sz w:val="18"/>
                <w:szCs w:val="18"/>
              </w:rPr>
              <w:t>–0,5000</w:t>
            </w:r>
          </w:p>
        </w:tc>
        <w:tc>
          <w:tcPr>
            <w:tcW w:w="397" w:type="dxa"/>
          </w:tcPr>
          <w:p w:rsidR="00FE4FAE" w:rsidRPr="0006357D" w:rsidRDefault="002154DE" w:rsidP="002154DE">
            <w:pPr>
              <w:pStyle w:val="Tabletext"/>
              <w:rPr>
                <w:sz w:val="18"/>
                <w:szCs w:val="18"/>
              </w:rPr>
            </w:pPr>
            <w:r w:rsidRPr="0006357D">
              <w:rPr>
                <w:sz w:val="18"/>
                <w:szCs w:val="18"/>
              </w:rPr>
              <w:t>=</w:t>
            </w:r>
          </w:p>
        </w:tc>
        <w:tc>
          <w:tcPr>
            <w:tcW w:w="771" w:type="dxa"/>
            <w:gridSpan w:val="2"/>
          </w:tcPr>
          <w:p w:rsidR="00FE4FAE" w:rsidRPr="0006357D" w:rsidRDefault="00FE4FAE" w:rsidP="002154DE">
            <w:pPr>
              <w:pStyle w:val="Tabletext"/>
              <w:rPr>
                <w:sz w:val="18"/>
                <w:szCs w:val="18"/>
              </w:rPr>
            </w:pPr>
            <w:r w:rsidRPr="0006357D">
              <w:rPr>
                <w:sz w:val="18"/>
                <w:szCs w:val="18"/>
              </w:rPr>
              <w:t>1,0000</w:t>
            </w:r>
          </w:p>
        </w:tc>
        <w:tc>
          <w:tcPr>
            <w:tcW w:w="771" w:type="dxa"/>
            <w:gridSpan w:val="2"/>
          </w:tcPr>
          <w:p w:rsidR="00FE4FAE" w:rsidRPr="0006357D" w:rsidRDefault="00FE4FAE" w:rsidP="002154DE">
            <w:pPr>
              <w:pStyle w:val="Tabletext"/>
              <w:rPr>
                <w:sz w:val="18"/>
                <w:szCs w:val="18"/>
              </w:rPr>
            </w:pPr>
            <w:r w:rsidRPr="0006357D">
              <w:rPr>
                <w:sz w:val="18"/>
                <w:szCs w:val="18"/>
              </w:rPr>
              <w:t>0,0000</w:t>
            </w:r>
          </w:p>
        </w:tc>
        <w:tc>
          <w:tcPr>
            <w:tcW w:w="771" w:type="dxa"/>
          </w:tcPr>
          <w:p w:rsidR="00FE4FAE" w:rsidRPr="0006357D" w:rsidRDefault="00FE4FAE" w:rsidP="002154DE">
            <w:pPr>
              <w:pStyle w:val="Tabletext"/>
              <w:rPr>
                <w:sz w:val="18"/>
                <w:szCs w:val="18"/>
              </w:rPr>
            </w:pPr>
            <w:r w:rsidRPr="0006357D">
              <w:rPr>
                <w:sz w:val="18"/>
                <w:szCs w:val="18"/>
              </w:rPr>
              <w:t>0,0000</w:t>
            </w:r>
          </w:p>
        </w:tc>
        <w:tc>
          <w:tcPr>
            <w:tcW w:w="771" w:type="dxa"/>
          </w:tcPr>
          <w:p w:rsidR="00FE4FAE" w:rsidRPr="0006357D" w:rsidRDefault="00FE4FAE" w:rsidP="002154DE">
            <w:pPr>
              <w:pStyle w:val="Tabletext"/>
              <w:rPr>
                <w:sz w:val="18"/>
                <w:szCs w:val="18"/>
              </w:rPr>
            </w:pPr>
            <w:r w:rsidRPr="0006357D">
              <w:rPr>
                <w:sz w:val="18"/>
                <w:szCs w:val="18"/>
              </w:rPr>
              <w:t>0,0000</w:t>
            </w:r>
          </w:p>
        </w:tc>
        <w:tc>
          <w:tcPr>
            <w:tcW w:w="771" w:type="dxa"/>
            <w:tcBorders>
              <w:right w:val="single" w:sz="6" w:space="0" w:color="auto"/>
            </w:tcBorders>
          </w:tcPr>
          <w:p w:rsidR="00FE4FAE" w:rsidRPr="0006357D" w:rsidRDefault="00FE4FAE" w:rsidP="002154DE">
            <w:pPr>
              <w:pStyle w:val="Tabletext"/>
              <w:rPr>
                <w:sz w:val="18"/>
                <w:szCs w:val="18"/>
              </w:rPr>
            </w:pPr>
            <w:r w:rsidRPr="0006357D">
              <w:rPr>
                <w:sz w:val="18"/>
                <w:szCs w:val="18"/>
              </w:rPr>
              <w:t>0,0000</w:t>
            </w:r>
          </w:p>
        </w:tc>
      </w:tr>
      <w:tr w:rsidR="00FE4FAE" w:rsidRPr="0006357D" w:rsidTr="0006357D">
        <w:trPr>
          <w:cantSplit/>
          <w:jc w:val="center"/>
        </w:trPr>
        <w:tc>
          <w:tcPr>
            <w:tcW w:w="794" w:type="dxa"/>
            <w:tcBorders>
              <w:left w:val="single" w:sz="6" w:space="0" w:color="auto"/>
            </w:tcBorders>
          </w:tcPr>
          <w:p w:rsidR="00FE4FAE" w:rsidRPr="0006357D" w:rsidRDefault="0006357D" w:rsidP="0006357D">
            <w:pPr>
              <w:pStyle w:val="Tabletext"/>
              <w:tabs>
                <w:tab w:val="clear" w:pos="284"/>
                <w:tab w:val="left" w:pos="176"/>
              </w:tabs>
              <w:rPr>
                <w:sz w:val="18"/>
                <w:szCs w:val="18"/>
              </w:rPr>
            </w:pPr>
            <w:r>
              <w:rPr>
                <w:sz w:val="18"/>
                <w:szCs w:val="18"/>
              </w:rPr>
              <w:tab/>
            </w:r>
            <w:r w:rsidR="00FE4FAE" w:rsidRPr="0006357D">
              <w:rPr>
                <w:sz w:val="18"/>
                <w:szCs w:val="18"/>
              </w:rPr>
              <w:t>R</w:t>
            </w:r>
            <w:r w:rsidR="002154DE" w:rsidRPr="0006357D">
              <w:rPr>
                <w:sz w:val="18"/>
                <w:szCs w:val="18"/>
              </w:rPr>
              <w:t>'</w:t>
            </w:r>
            <w:r>
              <w:rPr>
                <w:sz w:val="18"/>
                <w:szCs w:val="18"/>
              </w:rPr>
              <w:t>  </w:t>
            </w:r>
            <w:r w:rsidR="002154DE" w:rsidRPr="0006357D">
              <w:rPr>
                <w:sz w:val="18"/>
                <w:szCs w:val="18"/>
              </w:rPr>
              <w:t>=</w:t>
            </w:r>
          </w:p>
        </w:tc>
        <w:tc>
          <w:tcPr>
            <w:tcW w:w="766" w:type="dxa"/>
          </w:tcPr>
          <w:p w:rsidR="00FE4FAE" w:rsidRPr="0006357D" w:rsidRDefault="00FE4FAE" w:rsidP="002154DE">
            <w:pPr>
              <w:pStyle w:val="Tabletext"/>
              <w:rPr>
                <w:sz w:val="18"/>
                <w:szCs w:val="18"/>
              </w:rPr>
            </w:pPr>
            <w:r w:rsidRPr="0006357D">
              <w:rPr>
                <w:sz w:val="18"/>
                <w:szCs w:val="18"/>
              </w:rPr>
              <w:t>0,0000</w:t>
            </w:r>
          </w:p>
        </w:tc>
        <w:tc>
          <w:tcPr>
            <w:tcW w:w="766" w:type="dxa"/>
          </w:tcPr>
          <w:p w:rsidR="00FE4FAE" w:rsidRPr="0006357D" w:rsidRDefault="00FE4FAE" w:rsidP="002154DE">
            <w:pPr>
              <w:pStyle w:val="Tabletext"/>
              <w:rPr>
                <w:sz w:val="18"/>
                <w:szCs w:val="18"/>
              </w:rPr>
            </w:pPr>
            <w:r w:rsidRPr="0006357D">
              <w:rPr>
                <w:sz w:val="18"/>
                <w:szCs w:val="18"/>
              </w:rPr>
              <w:t>1,0000</w:t>
            </w:r>
          </w:p>
        </w:tc>
        <w:tc>
          <w:tcPr>
            <w:tcW w:w="805" w:type="dxa"/>
            <w:gridSpan w:val="2"/>
          </w:tcPr>
          <w:p w:rsidR="00FE4FAE" w:rsidRPr="0006357D" w:rsidRDefault="00FE4FAE" w:rsidP="002154DE">
            <w:pPr>
              <w:pStyle w:val="Tabletext"/>
              <w:rPr>
                <w:sz w:val="18"/>
                <w:szCs w:val="18"/>
              </w:rPr>
            </w:pPr>
            <w:r w:rsidRPr="0006357D">
              <w:rPr>
                <w:sz w:val="18"/>
                <w:szCs w:val="18"/>
              </w:rPr>
              <w:t>–1,0000</w:t>
            </w:r>
          </w:p>
        </w:tc>
        <w:tc>
          <w:tcPr>
            <w:tcW w:w="805" w:type="dxa"/>
            <w:gridSpan w:val="2"/>
          </w:tcPr>
          <w:p w:rsidR="00FE4FAE" w:rsidRPr="0006357D" w:rsidRDefault="00FE4FAE" w:rsidP="002154DE">
            <w:pPr>
              <w:pStyle w:val="Tabletext"/>
              <w:rPr>
                <w:sz w:val="18"/>
                <w:szCs w:val="18"/>
              </w:rPr>
            </w:pPr>
            <w:r w:rsidRPr="0006357D">
              <w:rPr>
                <w:sz w:val="18"/>
                <w:szCs w:val="18"/>
              </w:rPr>
              <w:t>–0,5000</w:t>
            </w:r>
          </w:p>
        </w:tc>
        <w:tc>
          <w:tcPr>
            <w:tcW w:w="823"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0,5000</w:t>
            </w:r>
          </w:p>
        </w:tc>
        <w:tc>
          <w:tcPr>
            <w:tcW w:w="397" w:type="dxa"/>
          </w:tcPr>
          <w:p w:rsidR="00FE4FAE" w:rsidRPr="0006357D" w:rsidRDefault="002154DE" w:rsidP="002154DE">
            <w:pPr>
              <w:pStyle w:val="Tabletext"/>
              <w:rPr>
                <w:sz w:val="18"/>
                <w:szCs w:val="18"/>
              </w:rPr>
            </w:pPr>
            <w:r w:rsidRPr="0006357D">
              <w:rPr>
                <w:sz w:val="18"/>
                <w:szCs w:val="18"/>
              </w:rPr>
              <w:t>=</w:t>
            </w:r>
          </w:p>
        </w:tc>
        <w:tc>
          <w:tcPr>
            <w:tcW w:w="771" w:type="dxa"/>
            <w:gridSpan w:val="2"/>
          </w:tcPr>
          <w:p w:rsidR="00FE4FAE" w:rsidRPr="0006357D" w:rsidRDefault="00FE4FAE" w:rsidP="002154DE">
            <w:pPr>
              <w:pStyle w:val="Tabletext"/>
              <w:rPr>
                <w:sz w:val="18"/>
                <w:szCs w:val="18"/>
              </w:rPr>
            </w:pPr>
            <w:r w:rsidRPr="0006357D">
              <w:rPr>
                <w:sz w:val="18"/>
                <w:szCs w:val="18"/>
              </w:rPr>
              <w:t>0,0000</w:t>
            </w:r>
          </w:p>
        </w:tc>
        <w:tc>
          <w:tcPr>
            <w:tcW w:w="771" w:type="dxa"/>
            <w:gridSpan w:val="2"/>
          </w:tcPr>
          <w:p w:rsidR="00FE4FAE" w:rsidRPr="0006357D" w:rsidRDefault="00FE4FAE" w:rsidP="002154DE">
            <w:pPr>
              <w:pStyle w:val="Tabletext"/>
              <w:rPr>
                <w:sz w:val="18"/>
                <w:szCs w:val="18"/>
              </w:rPr>
            </w:pPr>
            <w:r w:rsidRPr="0006357D">
              <w:rPr>
                <w:sz w:val="18"/>
                <w:szCs w:val="18"/>
              </w:rPr>
              <w:t>1,0000</w:t>
            </w:r>
          </w:p>
        </w:tc>
        <w:tc>
          <w:tcPr>
            <w:tcW w:w="771" w:type="dxa"/>
          </w:tcPr>
          <w:p w:rsidR="00FE4FAE" w:rsidRPr="0006357D" w:rsidRDefault="00FE4FAE" w:rsidP="002154DE">
            <w:pPr>
              <w:pStyle w:val="Tabletext"/>
              <w:rPr>
                <w:sz w:val="18"/>
                <w:szCs w:val="18"/>
              </w:rPr>
            </w:pPr>
            <w:r w:rsidRPr="0006357D">
              <w:rPr>
                <w:sz w:val="18"/>
                <w:szCs w:val="18"/>
              </w:rPr>
              <w:t>0,0000</w:t>
            </w:r>
          </w:p>
        </w:tc>
        <w:tc>
          <w:tcPr>
            <w:tcW w:w="771" w:type="dxa"/>
          </w:tcPr>
          <w:p w:rsidR="00FE4FAE" w:rsidRPr="0006357D" w:rsidRDefault="00FE4FAE" w:rsidP="002154DE">
            <w:pPr>
              <w:pStyle w:val="Tabletext"/>
              <w:rPr>
                <w:sz w:val="18"/>
                <w:szCs w:val="18"/>
              </w:rPr>
            </w:pPr>
            <w:r w:rsidRPr="0006357D">
              <w:rPr>
                <w:sz w:val="18"/>
                <w:szCs w:val="18"/>
              </w:rPr>
              <w:t>0,0000</w:t>
            </w:r>
          </w:p>
        </w:tc>
        <w:tc>
          <w:tcPr>
            <w:tcW w:w="771" w:type="dxa"/>
            <w:tcBorders>
              <w:right w:val="single" w:sz="6" w:space="0" w:color="auto"/>
            </w:tcBorders>
          </w:tcPr>
          <w:p w:rsidR="00FE4FAE" w:rsidRPr="0006357D" w:rsidRDefault="00FE4FAE" w:rsidP="002154DE">
            <w:pPr>
              <w:pStyle w:val="Tabletext"/>
              <w:rPr>
                <w:sz w:val="18"/>
                <w:szCs w:val="18"/>
              </w:rPr>
            </w:pPr>
            <w:r w:rsidRPr="0006357D">
              <w:rPr>
                <w:sz w:val="18"/>
                <w:szCs w:val="18"/>
              </w:rPr>
              <w:t>0,0000</w:t>
            </w:r>
          </w:p>
        </w:tc>
      </w:tr>
      <w:tr w:rsidR="00FE4FAE" w:rsidRPr="0006357D" w:rsidTr="0006357D">
        <w:trPr>
          <w:cantSplit/>
          <w:jc w:val="center"/>
        </w:trPr>
        <w:tc>
          <w:tcPr>
            <w:tcW w:w="794" w:type="dxa"/>
            <w:tcBorders>
              <w:left w:val="single" w:sz="6" w:space="0" w:color="auto"/>
            </w:tcBorders>
          </w:tcPr>
          <w:p w:rsidR="00FE4FAE" w:rsidRPr="0006357D" w:rsidRDefault="0006357D" w:rsidP="0006357D">
            <w:pPr>
              <w:pStyle w:val="Tabletext"/>
              <w:tabs>
                <w:tab w:val="clear" w:pos="284"/>
                <w:tab w:val="left" w:pos="176"/>
              </w:tabs>
              <w:rPr>
                <w:sz w:val="18"/>
                <w:szCs w:val="18"/>
              </w:rPr>
            </w:pPr>
            <w:r>
              <w:rPr>
                <w:sz w:val="18"/>
                <w:szCs w:val="18"/>
              </w:rPr>
              <w:tab/>
            </w:r>
            <w:r w:rsidR="00FE4FAE" w:rsidRPr="0006357D">
              <w:rPr>
                <w:sz w:val="18"/>
                <w:szCs w:val="18"/>
              </w:rPr>
              <w:t>C</w:t>
            </w:r>
            <w:r w:rsidR="002154DE" w:rsidRPr="0006357D">
              <w:rPr>
                <w:sz w:val="18"/>
                <w:szCs w:val="18"/>
              </w:rPr>
              <w:t>'</w:t>
            </w:r>
            <w:r>
              <w:rPr>
                <w:sz w:val="18"/>
                <w:szCs w:val="18"/>
              </w:rPr>
              <w:t>  </w:t>
            </w:r>
            <w:r w:rsidR="002154DE" w:rsidRPr="0006357D">
              <w:rPr>
                <w:sz w:val="18"/>
                <w:szCs w:val="18"/>
              </w:rPr>
              <w:t>=</w:t>
            </w:r>
          </w:p>
        </w:tc>
        <w:tc>
          <w:tcPr>
            <w:tcW w:w="766" w:type="dxa"/>
          </w:tcPr>
          <w:p w:rsidR="00FE4FAE" w:rsidRPr="0006357D" w:rsidRDefault="00FE4FAE" w:rsidP="002154DE">
            <w:pPr>
              <w:pStyle w:val="Tabletext"/>
              <w:rPr>
                <w:sz w:val="18"/>
                <w:szCs w:val="18"/>
              </w:rPr>
            </w:pPr>
            <w:r w:rsidRPr="0006357D">
              <w:rPr>
                <w:sz w:val="18"/>
                <w:szCs w:val="18"/>
              </w:rPr>
              <w:t>0,0000</w:t>
            </w:r>
          </w:p>
        </w:tc>
        <w:tc>
          <w:tcPr>
            <w:tcW w:w="766" w:type="dxa"/>
          </w:tcPr>
          <w:p w:rsidR="00FE4FAE" w:rsidRPr="0006357D" w:rsidRDefault="00FE4FAE" w:rsidP="002154DE">
            <w:pPr>
              <w:pStyle w:val="Tabletext"/>
              <w:rPr>
                <w:sz w:val="18"/>
                <w:szCs w:val="18"/>
              </w:rPr>
            </w:pPr>
            <w:r w:rsidRPr="0006357D">
              <w:rPr>
                <w:sz w:val="18"/>
                <w:szCs w:val="18"/>
              </w:rPr>
              <w:t>0,0000</w:t>
            </w:r>
          </w:p>
        </w:tc>
        <w:tc>
          <w:tcPr>
            <w:tcW w:w="805"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1,4142</w:t>
            </w:r>
          </w:p>
        </w:tc>
        <w:tc>
          <w:tcPr>
            <w:tcW w:w="805"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823"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397" w:type="dxa"/>
          </w:tcPr>
          <w:p w:rsidR="00FE4FAE" w:rsidRPr="0006357D" w:rsidRDefault="002154DE" w:rsidP="002154DE">
            <w:pPr>
              <w:pStyle w:val="Tabletext"/>
              <w:rPr>
                <w:sz w:val="18"/>
                <w:szCs w:val="18"/>
              </w:rPr>
            </w:pPr>
            <w:r w:rsidRPr="0006357D">
              <w:rPr>
                <w:sz w:val="18"/>
                <w:szCs w:val="18"/>
              </w:rPr>
              <w:t>=</w:t>
            </w:r>
          </w:p>
        </w:tc>
        <w:tc>
          <w:tcPr>
            <w:tcW w:w="771" w:type="dxa"/>
            <w:gridSpan w:val="2"/>
          </w:tcPr>
          <w:p w:rsidR="00FE4FAE" w:rsidRPr="0006357D" w:rsidRDefault="00FE4FAE" w:rsidP="002154DE">
            <w:pPr>
              <w:pStyle w:val="Tabletext"/>
              <w:rPr>
                <w:sz w:val="18"/>
                <w:szCs w:val="18"/>
              </w:rPr>
            </w:pPr>
            <w:r w:rsidRPr="0006357D">
              <w:rPr>
                <w:sz w:val="18"/>
                <w:szCs w:val="18"/>
              </w:rPr>
              <w:t>0,0000</w:t>
            </w:r>
          </w:p>
        </w:tc>
        <w:tc>
          <w:tcPr>
            <w:tcW w:w="771" w:type="dxa"/>
            <w:gridSpan w:val="2"/>
          </w:tcPr>
          <w:p w:rsidR="00FE4FAE" w:rsidRPr="0006357D" w:rsidRDefault="00FE4FAE" w:rsidP="002154DE">
            <w:pPr>
              <w:pStyle w:val="Tabletext"/>
              <w:rPr>
                <w:sz w:val="18"/>
                <w:szCs w:val="18"/>
              </w:rPr>
            </w:pPr>
            <w:r w:rsidRPr="0006357D">
              <w:rPr>
                <w:sz w:val="18"/>
                <w:szCs w:val="18"/>
              </w:rPr>
              <w:t>0,0000</w:t>
            </w:r>
          </w:p>
        </w:tc>
        <w:tc>
          <w:tcPr>
            <w:tcW w:w="771" w:type="dxa"/>
          </w:tcPr>
          <w:p w:rsidR="00FE4FAE" w:rsidRPr="0006357D" w:rsidRDefault="00FE4FAE" w:rsidP="002154DE">
            <w:pPr>
              <w:pStyle w:val="Tabletext"/>
              <w:rPr>
                <w:sz w:val="18"/>
                <w:szCs w:val="18"/>
              </w:rPr>
            </w:pPr>
            <w:r w:rsidRPr="0006357D">
              <w:rPr>
                <w:sz w:val="18"/>
                <w:szCs w:val="18"/>
              </w:rPr>
              <w:t>1,0000</w:t>
            </w:r>
          </w:p>
        </w:tc>
        <w:tc>
          <w:tcPr>
            <w:tcW w:w="771" w:type="dxa"/>
          </w:tcPr>
          <w:p w:rsidR="00FE4FAE" w:rsidRPr="0006357D" w:rsidRDefault="00FE4FAE" w:rsidP="002154DE">
            <w:pPr>
              <w:pStyle w:val="Tabletext"/>
              <w:rPr>
                <w:sz w:val="18"/>
                <w:szCs w:val="18"/>
              </w:rPr>
            </w:pPr>
            <w:r w:rsidRPr="0006357D">
              <w:rPr>
                <w:sz w:val="18"/>
                <w:szCs w:val="18"/>
              </w:rPr>
              <w:t>0,0000</w:t>
            </w:r>
          </w:p>
        </w:tc>
        <w:tc>
          <w:tcPr>
            <w:tcW w:w="771" w:type="dxa"/>
            <w:tcBorders>
              <w:right w:val="single" w:sz="6" w:space="0" w:color="auto"/>
            </w:tcBorders>
          </w:tcPr>
          <w:p w:rsidR="00FE4FAE" w:rsidRPr="0006357D" w:rsidRDefault="00FE4FAE" w:rsidP="002154DE">
            <w:pPr>
              <w:pStyle w:val="Tabletext"/>
              <w:rPr>
                <w:sz w:val="18"/>
                <w:szCs w:val="18"/>
              </w:rPr>
            </w:pPr>
            <w:r w:rsidRPr="0006357D">
              <w:rPr>
                <w:sz w:val="18"/>
                <w:szCs w:val="18"/>
              </w:rPr>
              <w:t>0,0000</w:t>
            </w:r>
          </w:p>
        </w:tc>
      </w:tr>
      <w:tr w:rsidR="00FE4FAE" w:rsidRPr="0006357D" w:rsidTr="0006357D">
        <w:trPr>
          <w:cantSplit/>
          <w:jc w:val="center"/>
        </w:trPr>
        <w:tc>
          <w:tcPr>
            <w:tcW w:w="794" w:type="dxa"/>
            <w:tcBorders>
              <w:left w:val="single" w:sz="6" w:space="0" w:color="auto"/>
            </w:tcBorders>
          </w:tcPr>
          <w:p w:rsidR="00FE4FAE" w:rsidRPr="0006357D" w:rsidRDefault="0006357D" w:rsidP="0006357D">
            <w:pPr>
              <w:pStyle w:val="Tabletext"/>
              <w:tabs>
                <w:tab w:val="clear" w:pos="284"/>
                <w:tab w:val="left" w:pos="176"/>
              </w:tabs>
              <w:rPr>
                <w:sz w:val="18"/>
                <w:szCs w:val="18"/>
              </w:rPr>
            </w:pPr>
            <w:r>
              <w:rPr>
                <w:sz w:val="18"/>
                <w:szCs w:val="18"/>
              </w:rPr>
              <w:tab/>
            </w:r>
            <w:r w:rsidR="00FE4FAE" w:rsidRPr="0006357D">
              <w:rPr>
                <w:sz w:val="18"/>
                <w:szCs w:val="18"/>
              </w:rPr>
              <w:t>LS</w:t>
            </w:r>
            <w:r w:rsidR="002154DE" w:rsidRPr="0006357D">
              <w:rPr>
                <w:sz w:val="18"/>
                <w:szCs w:val="18"/>
              </w:rPr>
              <w:t>'</w:t>
            </w:r>
            <w:r>
              <w:rPr>
                <w:sz w:val="18"/>
                <w:szCs w:val="18"/>
              </w:rPr>
              <w:t>  </w:t>
            </w:r>
            <w:r w:rsidR="002154DE" w:rsidRPr="0006357D">
              <w:rPr>
                <w:sz w:val="18"/>
                <w:szCs w:val="18"/>
              </w:rPr>
              <w:t>=</w:t>
            </w:r>
          </w:p>
        </w:tc>
        <w:tc>
          <w:tcPr>
            <w:tcW w:w="766" w:type="dxa"/>
          </w:tcPr>
          <w:p w:rsidR="00FE4FAE" w:rsidRPr="0006357D" w:rsidRDefault="00FE4FAE" w:rsidP="002154DE">
            <w:pPr>
              <w:pStyle w:val="Tabletext"/>
              <w:rPr>
                <w:sz w:val="18"/>
                <w:szCs w:val="18"/>
              </w:rPr>
            </w:pPr>
            <w:r w:rsidRPr="0006357D">
              <w:rPr>
                <w:sz w:val="18"/>
                <w:szCs w:val="18"/>
              </w:rPr>
              <w:t>0,0000</w:t>
            </w:r>
          </w:p>
        </w:tc>
        <w:tc>
          <w:tcPr>
            <w:tcW w:w="766" w:type="dxa"/>
          </w:tcPr>
          <w:p w:rsidR="00FE4FAE" w:rsidRPr="0006357D" w:rsidRDefault="00FE4FAE" w:rsidP="002154DE">
            <w:pPr>
              <w:pStyle w:val="Tabletext"/>
              <w:rPr>
                <w:sz w:val="18"/>
                <w:szCs w:val="18"/>
              </w:rPr>
            </w:pPr>
            <w:r w:rsidRPr="0006357D">
              <w:rPr>
                <w:sz w:val="18"/>
                <w:szCs w:val="18"/>
              </w:rPr>
              <w:t>0,0000</w:t>
            </w:r>
          </w:p>
        </w:tc>
        <w:tc>
          <w:tcPr>
            <w:tcW w:w="805"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805"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823" w:type="dxa"/>
            <w:gridSpan w:val="2"/>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397" w:type="dxa"/>
          </w:tcPr>
          <w:p w:rsidR="00FE4FAE" w:rsidRPr="0006357D" w:rsidRDefault="002154DE" w:rsidP="002154DE">
            <w:pPr>
              <w:pStyle w:val="Tabletext"/>
              <w:rPr>
                <w:sz w:val="18"/>
                <w:szCs w:val="18"/>
              </w:rPr>
            </w:pPr>
            <w:r w:rsidRPr="0006357D">
              <w:rPr>
                <w:sz w:val="18"/>
                <w:szCs w:val="18"/>
              </w:rPr>
              <w:t>=</w:t>
            </w:r>
          </w:p>
        </w:tc>
        <w:tc>
          <w:tcPr>
            <w:tcW w:w="771" w:type="dxa"/>
            <w:gridSpan w:val="2"/>
          </w:tcPr>
          <w:p w:rsidR="00FE4FAE" w:rsidRPr="0006357D" w:rsidRDefault="00FE4FAE" w:rsidP="002154DE">
            <w:pPr>
              <w:pStyle w:val="Tabletext"/>
              <w:rPr>
                <w:sz w:val="18"/>
                <w:szCs w:val="18"/>
              </w:rPr>
            </w:pPr>
            <w:r w:rsidRPr="0006357D">
              <w:rPr>
                <w:sz w:val="18"/>
                <w:szCs w:val="18"/>
              </w:rPr>
              <w:t>0,0000</w:t>
            </w:r>
          </w:p>
        </w:tc>
        <w:tc>
          <w:tcPr>
            <w:tcW w:w="771" w:type="dxa"/>
            <w:gridSpan w:val="2"/>
          </w:tcPr>
          <w:p w:rsidR="00FE4FAE" w:rsidRPr="0006357D" w:rsidRDefault="00FE4FAE" w:rsidP="002154DE">
            <w:pPr>
              <w:pStyle w:val="Tabletext"/>
              <w:rPr>
                <w:sz w:val="18"/>
                <w:szCs w:val="18"/>
              </w:rPr>
            </w:pPr>
            <w:r w:rsidRPr="0006357D">
              <w:rPr>
                <w:sz w:val="18"/>
                <w:szCs w:val="18"/>
              </w:rPr>
              <w:t>0,0000</w:t>
            </w:r>
          </w:p>
        </w:tc>
        <w:tc>
          <w:tcPr>
            <w:tcW w:w="771" w:type="dxa"/>
          </w:tcPr>
          <w:p w:rsidR="00FE4FAE" w:rsidRPr="0006357D" w:rsidRDefault="00FE4FAE" w:rsidP="002154DE">
            <w:pPr>
              <w:pStyle w:val="Tabletext"/>
              <w:rPr>
                <w:sz w:val="18"/>
                <w:szCs w:val="18"/>
              </w:rPr>
            </w:pPr>
            <w:r w:rsidRPr="0006357D">
              <w:rPr>
                <w:sz w:val="18"/>
                <w:szCs w:val="18"/>
              </w:rPr>
              <w:t>0,0000</w:t>
            </w:r>
          </w:p>
        </w:tc>
        <w:tc>
          <w:tcPr>
            <w:tcW w:w="771" w:type="dxa"/>
          </w:tcPr>
          <w:p w:rsidR="00FE4FAE" w:rsidRPr="0006357D" w:rsidRDefault="00FE4FAE" w:rsidP="002154DE">
            <w:pPr>
              <w:pStyle w:val="Tabletext"/>
              <w:rPr>
                <w:sz w:val="18"/>
                <w:szCs w:val="18"/>
              </w:rPr>
            </w:pPr>
            <w:r w:rsidRPr="0006357D">
              <w:rPr>
                <w:sz w:val="18"/>
                <w:szCs w:val="18"/>
              </w:rPr>
              <w:t>1,0000</w:t>
            </w:r>
          </w:p>
        </w:tc>
        <w:tc>
          <w:tcPr>
            <w:tcW w:w="771" w:type="dxa"/>
            <w:tcBorders>
              <w:right w:val="single" w:sz="6" w:space="0" w:color="auto"/>
            </w:tcBorders>
          </w:tcPr>
          <w:p w:rsidR="00FE4FAE" w:rsidRPr="0006357D" w:rsidRDefault="00FE4FAE" w:rsidP="002154DE">
            <w:pPr>
              <w:pStyle w:val="Tabletext"/>
              <w:rPr>
                <w:sz w:val="18"/>
                <w:szCs w:val="18"/>
              </w:rPr>
            </w:pPr>
            <w:r w:rsidRPr="0006357D">
              <w:rPr>
                <w:sz w:val="18"/>
                <w:szCs w:val="18"/>
              </w:rPr>
              <w:t>0,0000</w:t>
            </w:r>
          </w:p>
        </w:tc>
      </w:tr>
      <w:tr w:rsidR="00FE4FAE" w:rsidRPr="0006357D" w:rsidTr="0006357D">
        <w:trPr>
          <w:cantSplit/>
          <w:jc w:val="center"/>
        </w:trPr>
        <w:tc>
          <w:tcPr>
            <w:tcW w:w="794" w:type="dxa"/>
            <w:tcBorders>
              <w:left w:val="single" w:sz="6" w:space="0" w:color="auto"/>
              <w:bottom w:val="single" w:sz="6" w:space="0" w:color="auto"/>
            </w:tcBorders>
          </w:tcPr>
          <w:p w:rsidR="00FE4FAE" w:rsidRPr="0006357D" w:rsidRDefault="0006357D" w:rsidP="0006357D">
            <w:pPr>
              <w:pStyle w:val="Tabletext"/>
              <w:tabs>
                <w:tab w:val="clear" w:pos="284"/>
                <w:tab w:val="left" w:pos="176"/>
              </w:tabs>
              <w:rPr>
                <w:sz w:val="18"/>
                <w:szCs w:val="18"/>
              </w:rPr>
            </w:pPr>
            <w:r>
              <w:rPr>
                <w:sz w:val="18"/>
                <w:szCs w:val="18"/>
              </w:rPr>
              <w:tab/>
            </w:r>
            <w:r w:rsidR="00FE4FAE" w:rsidRPr="0006357D">
              <w:rPr>
                <w:sz w:val="18"/>
                <w:szCs w:val="18"/>
              </w:rPr>
              <w:t>RS</w:t>
            </w:r>
            <w:r w:rsidRPr="0006357D">
              <w:rPr>
                <w:sz w:val="18"/>
                <w:szCs w:val="18"/>
              </w:rPr>
              <w:t>'</w:t>
            </w:r>
            <w:r>
              <w:rPr>
                <w:sz w:val="18"/>
                <w:szCs w:val="18"/>
              </w:rPr>
              <w:t>  </w:t>
            </w:r>
            <w:r w:rsidR="002154DE" w:rsidRPr="0006357D">
              <w:rPr>
                <w:sz w:val="18"/>
                <w:szCs w:val="18"/>
              </w:rPr>
              <w:t>=</w:t>
            </w:r>
          </w:p>
        </w:tc>
        <w:tc>
          <w:tcPr>
            <w:tcW w:w="766" w:type="dxa"/>
            <w:tcBorders>
              <w:bottom w:val="single" w:sz="6" w:space="0" w:color="auto"/>
            </w:tcBorders>
          </w:tcPr>
          <w:p w:rsidR="00FE4FAE" w:rsidRPr="0006357D" w:rsidRDefault="00FE4FAE" w:rsidP="002154DE">
            <w:pPr>
              <w:pStyle w:val="Tabletext"/>
              <w:rPr>
                <w:sz w:val="18"/>
                <w:szCs w:val="18"/>
              </w:rPr>
            </w:pPr>
            <w:r w:rsidRPr="0006357D">
              <w:rPr>
                <w:sz w:val="18"/>
                <w:szCs w:val="18"/>
              </w:rPr>
              <w:t>0,0000</w:t>
            </w:r>
          </w:p>
        </w:tc>
        <w:tc>
          <w:tcPr>
            <w:tcW w:w="766" w:type="dxa"/>
            <w:tcBorders>
              <w:bottom w:val="single" w:sz="6" w:space="0" w:color="auto"/>
            </w:tcBorders>
          </w:tcPr>
          <w:p w:rsidR="00FE4FAE" w:rsidRPr="0006357D" w:rsidRDefault="00FE4FAE" w:rsidP="002154DE">
            <w:pPr>
              <w:pStyle w:val="Tabletext"/>
              <w:rPr>
                <w:sz w:val="18"/>
                <w:szCs w:val="18"/>
              </w:rPr>
            </w:pPr>
            <w:r w:rsidRPr="0006357D">
              <w:rPr>
                <w:sz w:val="18"/>
                <w:szCs w:val="18"/>
              </w:rPr>
              <w:t>0,0000</w:t>
            </w:r>
          </w:p>
        </w:tc>
        <w:tc>
          <w:tcPr>
            <w:tcW w:w="805" w:type="dxa"/>
            <w:gridSpan w:val="2"/>
            <w:tcBorders>
              <w:bottom w:val="single" w:sz="6" w:space="0" w:color="auto"/>
            </w:tcBorders>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0,0000</w:t>
            </w:r>
          </w:p>
        </w:tc>
        <w:tc>
          <w:tcPr>
            <w:tcW w:w="805" w:type="dxa"/>
            <w:gridSpan w:val="2"/>
            <w:tcBorders>
              <w:bottom w:val="single" w:sz="6" w:space="0" w:color="auto"/>
            </w:tcBorders>
          </w:tcPr>
          <w:p w:rsidR="00FE4FAE" w:rsidRPr="0006357D" w:rsidRDefault="0006357D" w:rsidP="002154DE">
            <w:pPr>
              <w:pStyle w:val="Tabletext"/>
              <w:rPr>
                <w:sz w:val="18"/>
                <w:szCs w:val="18"/>
              </w:rPr>
            </w:pPr>
            <w:r>
              <w:rPr>
                <w:sz w:val="18"/>
                <w:szCs w:val="18"/>
              </w:rPr>
              <w:t xml:space="preserve">  </w:t>
            </w:r>
            <w:r w:rsidR="00FE4FAE" w:rsidRPr="0006357D">
              <w:rPr>
                <w:sz w:val="18"/>
                <w:szCs w:val="18"/>
              </w:rPr>
              <w:t>0,7071</w:t>
            </w:r>
          </w:p>
        </w:tc>
        <w:tc>
          <w:tcPr>
            <w:tcW w:w="823" w:type="dxa"/>
            <w:gridSpan w:val="2"/>
            <w:tcBorders>
              <w:bottom w:val="single" w:sz="6" w:space="0" w:color="auto"/>
            </w:tcBorders>
          </w:tcPr>
          <w:p w:rsidR="00FE4FAE" w:rsidRPr="0006357D" w:rsidRDefault="00FE4FAE" w:rsidP="002154DE">
            <w:pPr>
              <w:pStyle w:val="Tabletext"/>
              <w:rPr>
                <w:sz w:val="18"/>
                <w:szCs w:val="18"/>
              </w:rPr>
            </w:pPr>
            <w:r w:rsidRPr="0006357D">
              <w:rPr>
                <w:sz w:val="18"/>
                <w:szCs w:val="18"/>
              </w:rPr>
              <w:t>–0,7071</w:t>
            </w:r>
          </w:p>
        </w:tc>
        <w:tc>
          <w:tcPr>
            <w:tcW w:w="397" w:type="dxa"/>
            <w:tcBorders>
              <w:bottom w:val="single" w:sz="6" w:space="0" w:color="auto"/>
            </w:tcBorders>
          </w:tcPr>
          <w:p w:rsidR="00FE4FAE" w:rsidRPr="0006357D" w:rsidRDefault="002154DE" w:rsidP="002154DE">
            <w:pPr>
              <w:pStyle w:val="Tabletext"/>
              <w:rPr>
                <w:sz w:val="18"/>
                <w:szCs w:val="18"/>
              </w:rPr>
            </w:pPr>
            <w:r w:rsidRPr="0006357D">
              <w:rPr>
                <w:sz w:val="18"/>
                <w:szCs w:val="18"/>
              </w:rPr>
              <w:t>=</w:t>
            </w:r>
          </w:p>
        </w:tc>
        <w:tc>
          <w:tcPr>
            <w:tcW w:w="771" w:type="dxa"/>
            <w:gridSpan w:val="2"/>
            <w:tcBorders>
              <w:bottom w:val="single" w:sz="6" w:space="0" w:color="auto"/>
            </w:tcBorders>
          </w:tcPr>
          <w:p w:rsidR="00FE4FAE" w:rsidRPr="0006357D" w:rsidRDefault="00FE4FAE" w:rsidP="002154DE">
            <w:pPr>
              <w:pStyle w:val="Tabletext"/>
              <w:rPr>
                <w:sz w:val="18"/>
                <w:szCs w:val="18"/>
              </w:rPr>
            </w:pPr>
            <w:r w:rsidRPr="0006357D">
              <w:rPr>
                <w:sz w:val="18"/>
                <w:szCs w:val="18"/>
              </w:rPr>
              <w:t>0,0000</w:t>
            </w:r>
          </w:p>
        </w:tc>
        <w:tc>
          <w:tcPr>
            <w:tcW w:w="771" w:type="dxa"/>
            <w:gridSpan w:val="2"/>
            <w:tcBorders>
              <w:bottom w:val="single" w:sz="6" w:space="0" w:color="auto"/>
            </w:tcBorders>
          </w:tcPr>
          <w:p w:rsidR="00FE4FAE" w:rsidRPr="0006357D" w:rsidRDefault="00FE4FAE" w:rsidP="002154DE">
            <w:pPr>
              <w:pStyle w:val="Tabletext"/>
              <w:rPr>
                <w:sz w:val="18"/>
                <w:szCs w:val="18"/>
              </w:rPr>
            </w:pPr>
            <w:r w:rsidRPr="0006357D">
              <w:rPr>
                <w:sz w:val="18"/>
                <w:szCs w:val="18"/>
              </w:rPr>
              <w:t>0,0000</w:t>
            </w:r>
          </w:p>
        </w:tc>
        <w:tc>
          <w:tcPr>
            <w:tcW w:w="771" w:type="dxa"/>
            <w:tcBorders>
              <w:bottom w:val="single" w:sz="6" w:space="0" w:color="auto"/>
            </w:tcBorders>
          </w:tcPr>
          <w:p w:rsidR="00FE4FAE" w:rsidRPr="0006357D" w:rsidRDefault="00FE4FAE" w:rsidP="002154DE">
            <w:pPr>
              <w:pStyle w:val="Tabletext"/>
              <w:rPr>
                <w:sz w:val="18"/>
                <w:szCs w:val="18"/>
              </w:rPr>
            </w:pPr>
            <w:r w:rsidRPr="0006357D">
              <w:rPr>
                <w:sz w:val="18"/>
                <w:szCs w:val="18"/>
              </w:rPr>
              <w:t>0,0000</w:t>
            </w:r>
          </w:p>
        </w:tc>
        <w:tc>
          <w:tcPr>
            <w:tcW w:w="771" w:type="dxa"/>
            <w:tcBorders>
              <w:bottom w:val="single" w:sz="6" w:space="0" w:color="auto"/>
            </w:tcBorders>
          </w:tcPr>
          <w:p w:rsidR="00FE4FAE" w:rsidRPr="0006357D" w:rsidRDefault="00FE4FAE" w:rsidP="002154DE">
            <w:pPr>
              <w:pStyle w:val="Tabletext"/>
              <w:rPr>
                <w:sz w:val="18"/>
                <w:szCs w:val="18"/>
              </w:rPr>
            </w:pPr>
            <w:r w:rsidRPr="0006357D">
              <w:rPr>
                <w:sz w:val="18"/>
                <w:szCs w:val="18"/>
              </w:rPr>
              <w:t>0,0000</w:t>
            </w:r>
          </w:p>
        </w:tc>
        <w:tc>
          <w:tcPr>
            <w:tcW w:w="771" w:type="dxa"/>
            <w:tcBorders>
              <w:bottom w:val="single" w:sz="6" w:space="0" w:color="auto"/>
              <w:right w:val="single" w:sz="6" w:space="0" w:color="auto"/>
            </w:tcBorders>
          </w:tcPr>
          <w:p w:rsidR="00FE4FAE" w:rsidRPr="0006357D" w:rsidRDefault="00FE4FAE" w:rsidP="002154DE">
            <w:pPr>
              <w:pStyle w:val="Tabletext"/>
              <w:rPr>
                <w:sz w:val="18"/>
                <w:szCs w:val="18"/>
              </w:rPr>
            </w:pPr>
            <w:r w:rsidRPr="0006357D">
              <w:rPr>
                <w:sz w:val="18"/>
                <w:szCs w:val="18"/>
              </w:rPr>
              <w:t>1,0000</w:t>
            </w:r>
          </w:p>
        </w:tc>
      </w:tr>
    </w:tbl>
    <w:p w:rsidR="00FE4FAE" w:rsidRDefault="00FE4FAE" w:rsidP="0006357D">
      <w:pPr>
        <w:pStyle w:val="Tablefin"/>
        <w:rPr>
          <w:lang w:val="fr-FR"/>
        </w:rPr>
      </w:pPr>
    </w:p>
    <w:p w:rsidR="00FE4FAE" w:rsidRDefault="00FE4FAE" w:rsidP="00FE4FAE">
      <w:pPr>
        <w:pStyle w:val="Heading1"/>
      </w:pPr>
      <w:r>
        <w:t>2</w:t>
      </w:r>
      <w:r>
        <w:tab/>
        <w:t>Compatibilité avec les récepteurs de faible prix</w:t>
      </w:r>
    </w:p>
    <w:p w:rsidR="00FE4FAE" w:rsidRDefault="00FE4FAE" w:rsidP="00FE4FAE">
      <w:r>
        <w:t>On a défini deux méthodes pour assurer la compatibilité avec des récepteurs simples. La première fait appel au processus matriciel du § 1. Un récepteur bon marché a seulement besoin des canaux A et B comme avec le système 2/0, c'est-à-dire un système qui n'emploie pas de matrice de compatibilité vers l'amont.</w:t>
      </w:r>
    </w:p>
    <w:p w:rsidR="00FE4FAE" w:rsidRDefault="00FE4FAE" w:rsidP="0006357D">
      <w:pPr>
        <w:keepNext/>
        <w:keepLines/>
        <w:rPr>
          <w:b/>
          <w:sz w:val="28"/>
        </w:rPr>
      </w:pPr>
      <w:r>
        <w:t>La seconde méthode s'applique à l'acheminement de 3/2 canaux distincts. Les signaux reçus sont combinés numériquement selon les équations de l'Annexe 4 et on obtient ainsi le nombre de signaux nécessaire. Dans le cas de signaux de source codés à faible débit binaire, le mixage (avec réduction du nombre de canaux) des signaux 3/2 peut s'effectuer en amont de la section de synthèse du processus de décodage (c'est la section la plus complexe).</w:t>
      </w:r>
      <w:r>
        <w:br w:type="page"/>
      </w:r>
    </w:p>
    <w:p w:rsidR="00FE4FAE" w:rsidRDefault="00FE4FAE" w:rsidP="00FE4FAE">
      <w:pPr>
        <w:pStyle w:val="AnnexNoTitle"/>
      </w:pPr>
      <w:r>
        <w:t>Annexe 4</w:t>
      </w:r>
      <w:r>
        <w:br/>
      </w:r>
      <w:r>
        <w:br/>
        <w:t>Réduction par mixage du nombre de canaux des signaux son multicanal</w:t>
      </w:r>
    </w:p>
    <w:p w:rsidR="00FE4FAE" w:rsidRDefault="00FE4FAE" w:rsidP="00FE4FAE">
      <w:pPr>
        <w:pStyle w:val="Heading1"/>
      </w:pPr>
      <w:r>
        <w:t>1</w:t>
      </w:r>
      <w:r>
        <w:tab/>
        <w:t>Signaux de source 3/2</w:t>
      </w:r>
    </w:p>
    <w:p w:rsidR="00FE4FAE" w:rsidRDefault="00FE4FAE" w:rsidP="00FE4FAE">
      <w:r>
        <w:t>Le Tableau 2 présente un jeu d'équations à utiliser pour ramener par mixage les cinq signaux d'un système 3/2 aux formats: 1/0; 2/0; 3/0; 2/1; 3/1; 2/2.</w:t>
      </w:r>
    </w:p>
    <w:p w:rsidR="00FE4FAE" w:rsidRDefault="00FE4FAE" w:rsidP="00FE4FAE">
      <w:pPr>
        <w:pStyle w:val="TableNo"/>
        <w:keepLines/>
        <w:rPr>
          <w:sz w:val="20"/>
        </w:rPr>
      </w:pPr>
      <w:r>
        <w:rPr>
          <w:sz w:val="20"/>
        </w:rPr>
        <w:t>TABLEAU 2</w:t>
      </w:r>
    </w:p>
    <w:p w:rsidR="00FE4FAE" w:rsidRDefault="00FE4FAE" w:rsidP="00FE4FAE">
      <w:pPr>
        <w:pStyle w:val="Tabletitle"/>
        <w:keepLines/>
        <w:rPr>
          <w:sz w:val="20"/>
        </w:rPr>
      </w:pPr>
      <w:r>
        <w:rPr>
          <w:sz w:val="20"/>
        </w:rPr>
        <w:t>Equations du mixage des signaux de source 3/2</w:t>
      </w:r>
    </w:p>
    <w:tbl>
      <w:tblPr>
        <w:tblW w:w="0" w:type="auto"/>
        <w:jc w:val="center"/>
        <w:tblLayout w:type="fixed"/>
        <w:tblLook w:val="0000"/>
      </w:tblPr>
      <w:tblGrid>
        <w:gridCol w:w="2376"/>
        <w:gridCol w:w="805"/>
        <w:gridCol w:w="992"/>
        <w:gridCol w:w="992"/>
        <w:gridCol w:w="992"/>
        <w:gridCol w:w="993"/>
        <w:gridCol w:w="992"/>
      </w:tblGrid>
      <w:tr w:rsidR="00FE4FAE" w:rsidRPr="0006357D" w:rsidTr="00215B10">
        <w:trPr>
          <w:cantSplit/>
          <w:jc w:val="center"/>
        </w:trPr>
        <w:tc>
          <w:tcPr>
            <w:tcW w:w="2376" w:type="dxa"/>
            <w:tcBorders>
              <w:top w:val="single" w:sz="6" w:space="0" w:color="auto"/>
              <w:left w:val="single" w:sz="6" w:space="0" w:color="auto"/>
              <w:right w:val="single" w:sz="6" w:space="0" w:color="auto"/>
            </w:tcBorders>
          </w:tcPr>
          <w:p w:rsidR="00FE4FAE" w:rsidRPr="0006357D" w:rsidRDefault="00FE4FAE" w:rsidP="002154DE">
            <w:pPr>
              <w:pStyle w:val="Tabletext"/>
              <w:rPr>
                <w:sz w:val="20"/>
              </w:rPr>
            </w:pPr>
            <w:r w:rsidRPr="0006357D">
              <w:rPr>
                <w:sz w:val="20"/>
              </w:rPr>
              <w:t>Format mono 1/0</w:t>
            </w:r>
          </w:p>
        </w:tc>
        <w:tc>
          <w:tcPr>
            <w:tcW w:w="805" w:type="dxa"/>
            <w:tcBorders>
              <w:top w:val="single" w:sz="6" w:space="0" w:color="auto"/>
            </w:tcBorders>
          </w:tcPr>
          <w:p w:rsidR="00FE4FAE" w:rsidRPr="0006357D" w:rsidRDefault="00FE4FAE" w:rsidP="00215B10">
            <w:pPr>
              <w:keepLines/>
              <w:spacing w:before="60" w:after="60"/>
              <w:rPr>
                <w:sz w:val="20"/>
              </w:rPr>
            </w:pP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L</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R</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C</w:t>
            </w:r>
          </w:p>
        </w:tc>
        <w:tc>
          <w:tcPr>
            <w:tcW w:w="993" w:type="dxa"/>
            <w:tcBorders>
              <w:top w:val="single" w:sz="6" w:space="0" w:color="auto"/>
            </w:tcBorders>
          </w:tcPr>
          <w:p w:rsidR="00FE4FAE" w:rsidRPr="0006357D" w:rsidRDefault="00FE4FAE" w:rsidP="002154DE">
            <w:pPr>
              <w:pStyle w:val="Tabletext"/>
              <w:rPr>
                <w:sz w:val="20"/>
              </w:rPr>
            </w:pPr>
            <w:r w:rsidRPr="0006357D">
              <w:rPr>
                <w:sz w:val="20"/>
              </w:rPr>
              <w:tab/>
              <w:t>LS</w:t>
            </w:r>
          </w:p>
        </w:tc>
        <w:tc>
          <w:tcPr>
            <w:tcW w:w="992" w:type="dxa"/>
            <w:tcBorders>
              <w:top w:val="single" w:sz="6" w:space="0" w:color="auto"/>
              <w:right w:val="single" w:sz="6" w:space="0" w:color="auto"/>
            </w:tcBorders>
          </w:tcPr>
          <w:p w:rsidR="00FE4FAE" w:rsidRPr="0006357D" w:rsidRDefault="00FE4FAE" w:rsidP="002154DE">
            <w:pPr>
              <w:pStyle w:val="Tabletext"/>
              <w:rPr>
                <w:sz w:val="20"/>
              </w:rPr>
            </w:pPr>
            <w:r w:rsidRPr="0006357D">
              <w:rPr>
                <w:sz w:val="20"/>
              </w:rPr>
              <w:tab/>
              <w:t>RS</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keepLines/>
              <w:spacing w:before="60" w:after="60"/>
              <w:rPr>
                <w:sz w:val="20"/>
              </w:rPr>
            </w:pPr>
          </w:p>
        </w:tc>
        <w:tc>
          <w:tcPr>
            <w:tcW w:w="805" w:type="dxa"/>
          </w:tcPr>
          <w:p w:rsidR="00FE4FAE" w:rsidRPr="0006357D" w:rsidRDefault="00FE4FAE" w:rsidP="002154DE">
            <w:pPr>
              <w:pStyle w:val="Tabletext"/>
              <w:rPr>
                <w:sz w:val="20"/>
              </w:rPr>
            </w:pPr>
            <w:r w:rsidRPr="0006357D">
              <w:rPr>
                <w:sz w:val="20"/>
              </w:rPr>
              <w:t>C</w:t>
            </w:r>
            <w:r w:rsidR="002154DE" w:rsidRPr="0006357D">
              <w:rPr>
                <w:sz w:val="20"/>
              </w:rPr>
              <w:t>'</w:t>
            </w:r>
            <w:r w:rsidRPr="0006357D">
              <w:rPr>
                <w:sz w:val="20"/>
              </w:rPr>
              <w:tab/>
            </w:r>
            <w:r w:rsidR="002154DE" w:rsidRPr="0006357D">
              <w:rPr>
                <w:sz w:val="20"/>
              </w:rPr>
              <w:t>=</w:t>
            </w:r>
          </w:p>
        </w:tc>
        <w:tc>
          <w:tcPr>
            <w:tcW w:w="992" w:type="dxa"/>
          </w:tcPr>
          <w:p w:rsidR="00FE4FAE" w:rsidRPr="0006357D" w:rsidRDefault="00FE4FAE" w:rsidP="002154DE">
            <w:pPr>
              <w:pStyle w:val="Tabletext"/>
              <w:rPr>
                <w:sz w:val="20"/>
              </w:rPr>
            </w:pPr>
            <w:r w:rsidRPr="0006357D">
              <w:rPr>
                <w:sz w:val="20"/>
              </w:rPr>
              <w:t>0,7071</w:t>
            </w:r>
          </w:p>
        </w:tc>
        <w:tc>
          <w:tcPr>
            <w:tcW w:w="992" w:type="dxa"/>
          </w:tcPr>
          <w:p w:rsidR="00FE4FAE" w:rsidRPr="0006357D" w:rsidRDefault="00FE4FAE" w:rsidP="002154DE">
            <w:pPr>
              <w:pStyle w:val="Tabletext"/>
              <w:rPr>
                <w:sz w:val="20"/>
              </w:rPr>
            </w:pPr>
            <w:r w:rsidRPr="0006357D">
              <w:rPr>
                <w:sz w:val="20"/>
              </w:rPr>
              <w:t>0,7071</w:t>
            </w:r>
          </w:p>
        </w:tc>
        <w:tc>
          <w:tcPr>
            <w:tcW w:w="992" w:type="dxa"/>
          </w:tcPr>
          <w:p w:rsidR="00FE4FAE" w:rsidRPr="0006357D" w:rsidRDefault="00FE4FAE" w:rsidP="002154DE">
            <w:pPr>
              <w:pStyle w:val="Tabletext"/>
              <w:rPr>
                <w:sz w:val="20"/>
              </w:rPr>
            </w:pPr>
            <w:r w:rsidRPr="0006357D">
              <w:rPr>
                <w:sz w:val="20"/>
              </w:rPr>
              <w:t>1,0000</w:t>
            </w:r>
          </w:p>
        </w:tc>
        <w:tc>
          <w:tcPr>
            <w:tcW w:w="993" w:type="dxa"/>
          </w:tcPr>
          <w:p w:rsidR="00FE4FAE" w:rsidRPr="0006357D" w:rsidRDefault="00FE4FAE" w:rsidP="002154DE">
            <w:pPr>
              <w:pStyle w:val="Tabletext"/>
              <w:rPr>
                <w:sz w:val="20"/>
              </w:rPr>
            </w:pPr>
            <w:r w:rsidRPr="0006357D">
              <w:rPr>
                <w:sz w:val="20"/>
              </w:rPr>
              <w:t>0,5000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0,5000</w:t>
            </w:r>
          </w:p>
        </w:tc>
      </w:tr>
      <w:tr w:rsidR="00FE4FAE" w:rsidRPr="0006357D" w:rsidTr="00215B10">
        <w:trPr>
          <w:cantSplit/>
          <w:jc w:val="center"/>
        </w:trPr>
        <w:tc>
          <w:tcPr>
            <w:tcW w:w="2376" w:type="dxa"/>
            <w:tcBorders>
              <w:top w:val="single" w:sz="6" w:space="0" w:color="auto"/>
              <w:left w:val="single" w:sz="6" w:space="0" w:color="auto"/>
              <w:right w:val="single" w:sz="6" w:space="0" w:color="auto"/>
            </w:tcBorders>
          </w:tcPr>
          <w:p w:rsidR="00FE4FAE" w:rsidRPr="0006357D" w:rsidRDefault="00FE4FAE" w:rsidP="002154DE">
            <w:pPr>
              <w:pStyle w:val="Tabletext"/>
              <w:rPr>
                <w:sz w:val="20"/>
              </w:rPr>
            </w:pPr>
            <w:r w:rsidRPr="0006357D">
              <w:rPr>
                <w:sz w:val="20"/>
              </w:rPr>
              <w:t>Format stéréo 2/0</w:t>
            </w:r>
          </w:p>
        </w:tc>
        <w:tc>
          <w:tcPr>
            <w:tcW w:w="805" w:type="dxa"/>
            <w:tcBorders>
              <w:top w:val="single" w:sz="6" w:space="0" w:color="auto"/>
            </w:tcBorders>
          </w:tcPr>
          <w:p w:rsidR="00FE4FAE" w:rsidRPr="0006357D" w:rsidRDefault="00FE4FAE" w:rsidP="00215B10">
            <w:pPr>
              <w:keepLines/>
              <w:spacing w:before="60" w:after="60"/>
              <w:rPr>
                <w:i/>
                <w:sz w:val="20"/>
              </w:rPr>
            </w:pP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L</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R</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C</w:t>
            </w:r>
          </w:p>
        </w:tc>
        <w:tc>
          <w:tcPr>
            <w:tcW w:w="993" w:type="dxa"/>
            <w:tcBorders>
              <w:top w:val="single" w:sz="6" w:space="0" w:color="auto"/>
            </w:tcBorders>
          </w:tcPr>
          <w:p w:rsidR="00FE4FAE" w:rsidRPr="0006357D" w:rsidRDefault="00FE4FAE" w:rsidP="002154DE">
            <w:pPr>
              <w:pStyle w:val="Tabletext"/>
              <w:rPr>
                <w:sz w:val="20"/>
              </w:rPr>
            </w:pPr>
            <w:r w:rsidRPr="0006357D">
              <w:rPr>
                <w:sz w:val="20"/>
              </w:rPr>
              <w:tab/>
              <w:t>LS</w:t>
            </w:r>
          </w:p>
        </w:tc>
        <w:tc>
          <w:tcPr>
            <w:tcW w:w="992" w:type="dxa"/>
            <w:tcBorders>
              <w:top w:val="single" w:sz="6" w:space="0" w:color="auto"/>
              <w:right w:val="single" w:sz="6" w:space="0" w:color="auto"/>
            </w:tcBorders>
          </w:tcPr>
          <w:p w:rsidR="00FE4FAE" w:rsidRPr="0006357D" w:rsidRDefault="00FE4FAE" w:rsidP="002154DE">
            <w:pPr>
              <w:pStyle w:val="Tabletext"/>
              <w:rPr>
                <w:sz w:val="20"/>
              </w:rPr>
            </w:pPr>
            <w:r w:rsidRPr="0006357D">
              <w:rPr>
                <w:sz w:val="20"/>
              </w:rPr>
              <w:tab/>
              <w:t>RS</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keepLines/>
              <w:spacing w:before="60" w:after="60"/>
              <w:rPr>
                <w:sz w:val="20"/>
              </w:rPr>
            </w:pPr>
          </w:p>
        </w:tc>
        <w:tc>
          <w:tcPr>
            <w:tcW w:w="805" w:type="dxa"/>
          </w:tcPr>
          <w:p w:rsidR="00FE4FAE" w:rsidRPr="0006357D" w:rsidRDefault="00FE4FAE" w:rsidP="002154DE">
            <w:pPr>
              <w:pStyle w:val="Tabletext"/>
              <w:rPr>
                <w:sz w:val="20"/>
              </w:rPr>
            </w:pPr>
            <w:r w:rsidRPr="0006357D">
              <w:rPr>
                <w:sz w:val="20"/>
              </w:rPr>
              <w:t>L</w:t>
            </w:r>
            <w:r w:rsidR="002154DE" w:rsidRPr="0006357D">
              <w:rPr>
                <w:sz w:val="20"/>
              </w:rPr>
              <w:t>'</w:t>
            </w:r>
            <w:r w:rsidRPr="0006357D">
              <w:rPr>
                <w:sz w:val="20"/>
              </w:rPr>
              <w:tab/>
            </w:r>
            <w:r w:rsidR="002154DE" w:rsidRPr="0006357D">
              <w:rPr>
                <w:sz w:val="20"/>
              </w:rPr>
              <w:t>=</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0,7071</w:t>
            </w:r>
          </w:p>
        </w:tc>
        <w:tc>
          <w:tcPr>
            <w:tcW w:w="993" w:type="dxa"/>
          </w:tcPr>
          <w:p w:rsidR="00FE4FAE" w:rsidRPr="0006357D" w:rsidRDefault="00FE4FAE" w:rsidP="002154DE">
            <w:pPr>
              <w:pStyle w:val="Tabletext"/>
              <w:rPr>
                <w:sz w:val="20"/>
              </w:rPr>
            </w:pPr>
            <w:r w:rsidRPr="0006357D">
              <w:rPr>
                <w:sz w:val="20"/>
              </w:rPr>
              <w:t>0,7071</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keepLines/>
              <w:spacing w:before="60" w:after="60"/>
              <w:rPr>
                <w:sz w:val="20"/>
              </w:rPr>
            </w:pPr>
          </w:p>
        </w:tc>
        <w:tc>
          <w:tcPr>
            <w:tcW w:w="805" w:type="dxa"/>
          </w:tcPr>
          <w:p w:rsidR="00FE4FAE" w:rsidRPr="0006357D" w:rsidRDefault="00FE4FAE" w:rsidP="002154DE">
            <w:pPr>
              <w:pStyle w:val="Tabletext"/>
              <w:rPr>
                <w:sz w:val="20"/>
              </w:rPr>
            </w:pPr>
            <w:r w:rsidRPr="0006357D">
              <w:rPr>
                <w:sz w:val="20"/>
              </w:rPr>
              <w:t>R</w:t>
            </w:r>
            <w:r w:rsidR="002154DE" w:rsidRPr="0006357D">
              <w:rPr>
                <w:sz w:val="20"/>
              </w:rPr>
              <w:t>'</w:t>
            </w:r>
            <w:r w:rsidRPr="0006357D">
              <w:rPr>
                <w:sz w:val="20"/>
              </w:rPr>
              <w:tab/>
            </w:r>
            <w:r w:rsidR="002154DE" w:rsidRPr="0006357D">
              <w:rPr>
                <w:sz w:val="20"/>
              </w:rPr>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0,7071</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0,7071</w:t>
            </w:r>
          </w:p>
        </w:tc>
      </w:tr>
      <w:tr w:rsidR="00FE4FAE" w:rsidRPr="0006357D" w:rsidTr="00215B10">
        <w:trPr>
          <w:cantSplit/>
          <w:jc w:val="center"/>
        </w:trPr>
        <w:tc>
          <w:tcPr>
            <w:tcW w:w="2376" w:type="dxa"/>
            <w:tcBorders>
              <w:top w:val="single" w:sz="6" w:space="0" w:color="auto"/>
              <w:left w:val="single" w:sz="6" w:space="0" w:color="auto"/>
              <w:right w:val="single" w:sz="6" w:space="0" w:color="auto"/>
            </w:tcBorders>
          </w:tcPr>
          <w:p w:rsidR="00FE4FAE" w:rsidRPr="0006357D" w:rsidRDefault="00FE4FAE" w:rsidP="002154DE">
            <w:pPr>
              <w:pStyle w:val="Tabletext"/>
              <w:rPr>
                <w:sz w:val="20"/>
              </w:rPr>
            </w:pPr>
            <w:r w:rsidRPr="0006357D">
              <w:rPr>
                <w:sz w:val="20"/>
              </w:rPr>
              <w:t>Format à 3 canaux 3/0</w:t>
            </w:r>
          </w:p>
        </w:tc>
        <w:tc>
          <w:tcPr>
            <w:tcW w:w="805" w:type="dxa"/>
            <w:tcBorders>
              <w:top w:val="single" w:sz="6" w:space="0" w:color="auto"/>
            </w:tcBorders>
          </w:tcPr>
          <w:p w:rsidR="00FE4FAE" w:rsidRPr="0006357D" w:rsidRDefault="00FE4FAE" w:rsidP="00215B10">
            <w:pPr>
              <w:spacing w:before="60" w:after="60"/>
              <w:rPr>
                <w:sz w:val="20"/>
              </w:rPr>
            </w:pP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L</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R</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C</w:t>
            </w:r>
          </w:p>
        </w:tc>
        <w:tc>
          <w:tcPr>
            <w:tcW w:w="993" w:type="dxa"/>
            <w:tcBorders>
              <w:top w:val="single" w:sz="6" w:space="0" w:color="auto"/>
            </w:tcBorders>
          </w:tcPr>
          <w:p w:rsidR="00FE4FAE" w:rsidRPr="0006357D" w:rsidRDefault="00FE4FAE" w:rsidP="002154DE">
            <w:pPr>
              <w:pStyle w:val="Tabletext"/>
              <w:rPr>
                <w:sz w:val="20"/>
              </w:rPr>
            </w:pPr>
            <w:r w:rsidRPr="0006357D">
              <w:rPr>
                <w:sz w:val="20"/>
              </w:rPr>
              <w:tab/>
              <w:t>LS</w:t>
            </w:r>
          </w:p>
        </w:tc>
        <w:tc>
          <w:tcPr>
            <w:tcW w:w="992" w:type="dxa"/>
            <w:tcBorders>
              <w:top w:val="single" w:sz="6" w:space="0" w:color="auto"/>
              <w:right w:val="single" w:sz="6" w:space="0" w:color="auto"/>
            </w:tcBorders>
          </w:tcPr>
          <w:p w:rsidR="00FE4FAE" w:rsidRPr="0006357D" w:rsidRDefault="00FE4FAE" w:rsidP="002154DE">
            <w:pPr>
              <w:pStyle w:val="Tabletext"/>
              <w:rPr>
                <w:sz w:val="20"/>
              </w:rPr>
            </w:pPr>
            <w:r w:rsidRPr="0006357D">
              <w:rPr>
                <w:sz w:val="20"/>
              </w:rPr>
              <w:tab/>
              <w:t>RS</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L</w:t>
            </w:r>
            <w:r w:rsidR="002154DE" w:rsidRPr="0006357D">
              <w:rPr>
                <w:sz w:val="20"/>
              </w:rPr>
              <w:t xml:space="preserve">'= </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3" w:type="dxa"/>
          </w:tcPr>
          <w:p w:rsidR="00FE4FAE" w:rsidRPr="0006357D" w:rsidRDefault="00FE4FAE" w:rsidP="002154DE">
            <w:pPr>
              <w:pStyle w:val="Tabletext"/>
              <w:rPr>
                <w:sz w:val="20"/>
              </w:rPr>
            </w:pPr>
            <w:r w:rsidRPr="0006357D">
              <w:rPr>
                <w:sz w:val="20"/>
              </w:rPr>
              <w:t>0,7071</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R</w:t>
            </w:r>
            <w:r w:rsidR="002154DE" w:rsidRPr="0006357D">
              <w:rPr>
                <w:sz w:val="20"/>
              </w:rPr>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0,0000</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0,7071</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C</w:t>
            </w:r>
            <w:r w:rsidR="002154DE" w:rsidRPr="0006357D">
              <w:rPr>
                <w:sz w:val="20"/>
              </w:rPr>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1,0000</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top w:val="single" w:sz="6" w:space="0" w:color="auto"/>
              <w:left w:val="single" w:sz="6" w:space="0" w:color="auto"/>
              <w:right w:val="single" w:sz="6" w:space="0" w:color="auto"/>
            </w:tcBorders>
          </w:tcPr>
          <w:p w:rsidR="00FE4FAE" w:rsidRPr="0006357D" w:rsidRDefault="00FE4FAE" w:rsidP="002154DE">
            <w:pPr>
              <w:pStyle w:val="Tabletext"/>
              <w:rPr>
                <w:sz w:val="20"/>
              </w:rPr>
            </w:pPr>
            <w:r w:rsidRPr="0006357D">
              <w:rPr>
                <w:sz w:val="20"/>
              </w:rPr>
              <w:t>Format à 3 canaux 2/1</w:t>
            </w:r>
          </w:p>
        </w:tc>
        <w:tc>
          <w:tcPr>
            <w:tcW w:w="805" w:type="dxa"/>
            <w:tcBorders>
              <w:top w:val="single" w:sz="6" w:space="0" w:color="auto"/>
            </w:tcBorders>
          </w:tcPr>
          <w:p w:rsidR="00FE4FAE" w:rsidRPr="0006357D" w:rsidRDefault="00FE4FAE" w:rsidP="00215B10">
            <w:pPr>
              <w:spacing w:before="60" w:after="60"/>
              <w:rPr>
                <w:sz w:val="20"/>
              </w:rPr>
            </w:pP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L</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R</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C</w:t>
            </w:r>
          </w:p>
        </w:tc>
        <w:tc>
          <w:tcPr>
            <w:tcW w:w="993" w:type="dxa"/>
            <w:tcBorders>
              <w:top w:val="single" w:sz="6" w:space="0" w:color="auto"/>
            </w:tcBorders>
          </w:tcPr>
          <w:p w:rsidR="00FE4FAE" w:rsidRPr="0006357D" w:rsidRDefault="00FE4FAE" w:rsidP="002154DE">
            <w:pPr>
              <w:pStyle w:val="Tabletext"/>
              <w:rPr>
                <w:sz w:val="20"/>
              </w:rPr>
            </w:pPr>
            <w:r w:rsidRPr="0006357D">
              <w:rPr>
                <w:sz w:val="20"/>
              </w:rPr>
              <w:tab/>
              <w:t>LS</w:t>
            </w:r>
          </w:p>
        </w:tc>
        <w:tc>
          <w:tcPr>
            <w:tcW w:w="992" w:type="dxa"/>
            <w:tcBorders>
              <w:top w:val="single" w:sz="6" w:space="0" w:color="auto"/>
              <w:right w:val="single" w:sz="6" w:space="0" w:color="auto"/>
            </w:tcBorders>
          </w:tcPr>
          <w:p w:rsidR="00FE4FAE" w:rsidRPr="0006357D" w:rsidRDefault="00FE4FAE" w:rsidP="002154DE">
            <w:pPr>
              <w:pStyle w:val="Tabletext"/>
              <w:rPr>
                <w:sz w:val="20"/>
              </w:rPr>
            </w:pPr>
            <w:r w:rsidRPr="0006357D">
              <w:rPr>
                <w:sz w:val="20"/>
              </w:rPr>
              <w:tab/>
              <w:t>RS</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L</w:t>
            </w:r>
            <w:r w:rsidR="002154DE" w:rsidRPr="0006357D">
              <w:rPr>
                <w:sz w:val="20"/>
              </w:rPr>
              <w:t>'</w:t>
            </w:r>
            <w:r w:rsidRPr="0006357D">
              <w:rPr>
                <w:sz w:val="20"/>
              </w:rPr>
              <w:tab/>
            </w:r>
            <w:r w:rsidR="002154DE" w:rsidRPr="0006357D">
              <w:rPr>
                <w:sz w:val="20"/>
              </w:rPr>
              <w:t>=</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0,7071</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R</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0,7071</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S</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3" w:type="dxa"/>
          </w:tcPr>
          <w:p w:rsidR="00FE4FAE" w:rsidRPr="0006357D" w:rsidRDefault="00FE4FAE" w:rsidP="002154DE">
            <w:pPr>
              <w:pStyle w:val="Tabletext"/>
              <w:rPr>
                <w:sz w:val="20"/>
              </w:rPr>
            </w:pPr>
            <w:r w:rsidRPr="0006357D">
              <w:rPr>
                <w:sz w:val="20"/>
              </w:rPr>
              <w:t>0,7071</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0,7071</w:t>
            </w:r>
          </w:p>
        </w:tc>
      </w:tr>
      <w:tr w:rsidR="00FE4FAE" w:rsidRPr="0006357D" w:rsidTr="00215B10">
        <w:trPr>
          <w:cantSplit/>
          <w:jc w:val="center"/>
        </w:trPr>
        <w:tc>
          <w:tcPr>
            <w:tcW w:w="2376" w:type="dxa"/>
            <w:tcBorders>
              <w:top w:val="single" w:sz="6" w:space="0" w:color="auto"/>
              <w:left w:val="single" w:sz="6" w:space="0" w:color="auto"/>
              <w:right w:val="single" w:sz="6" w:space="0" w:color="auto"/>
            </w:tcBorders>
          </w:tcPr>
          <w:p w:rsidR="00FE4FAE" w:rsidRPr="0006357D" w:rsidRDefault="00FE4FAE" w:rsidP="002154DE">
            <w:pPr>
              <w:pStyle w:val="Tabletext"/>
              <w:rPr>
                <w:sz w:val="20"/>
              </w:rPr>
            </w:pPr>
            <w:r w:rsidRPr="0006357D">
              <w:rPr>
                <w:sz w:val="20"/>
              </w:rPr>
              <w:t>Format à 4 canaux 3/1</w:t>
            </w:r>
          </w:p>
        </w:tc>
        <w:tc>
          <w:tcPr>
            <w:tcW w:w="805" w:type="dxa"/>
            <w:tcBorders>
              <w:top w:val="single" w:sz="6" w:space="0" w:color="auto"/>
            </w:tcBorders>
          </w:tcPr>
          <w:p w:rsidR="00FE4FAE" w:rsidRPr="0006357D" w:rsidRDefault="00FE4FAE" w:rsidP="00215B10">
            <w:pPr>
              <w:spacing w:before="60" w:after="60"/>
              <w:rPr>
                <w:sz w:val="20"/>
              </w:rPr>
            </w:pP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L</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R</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C</w:t>
            </w:r>
          </w:p>
        </w:tc>
        <w:tc>
          <w:tcPr>
            <w:tcW w:w="993" w:type="dxa"/>
            <w:tcBorders>
              <w:top w:val="single" w:sz="6" w:space="0" w:color="auto"/>
            </w:tcBorders>
          </w:tcPr>
          <w:p w:rsidR="00FE4FAE" w:rsidRPr="0006357D" w:rsidRDefault="00FE4FAE" w:rsidP="002154DE">
            <w:pPr>
              <w:pStyle w:val="Tabletext"/>
              <w:rPr>
                <w:sz w:val="20"/>
              </w:rPr>
            </w:pPr>
            <w:r w:rsidRPr="0006357D">
              <w:rPr>
                <w:sz w:val="20"/>
              </w:rPr>
              <w:tab/>
              <w:t>LS</w:t>
            </w:r>
          </w:p>
        </w:tc>
        <w:tc>
          <w:tcPr>
            <w:tcW w:w="992" w:type="dxa"/>
            <w:tcBorders>
              <w:top w:val="single" w:sz="6" w:space="0" w:color="auto"/>
              <w:right w:val="single" w:sz="6" w:space="0" w:color="auto"/>
            </w:tcBorders>
          </w:tcPr>
          <w:p w:rsidR="00FE4FAE" w:rsidRPr="0006357D" w:rsidRDefault="00FE4FAE" w:rsidP="002154DE">
            <w:pPr>
              <w:pStyle w:val="Tabletext"/>
              <w:rPr>
                <w:sz w:val="20"/>
              </w:rPr>
            </w:pPr>
            <w:r w:rsidRPr="0006357D">
              <w:rPr>
                <w:sz w:val="20"/>
              </w:rPr>
              <w:tab/>
              <w:t>RS</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L</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R</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0,0000</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C</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1,0000</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S</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3" w:type="dxa"/>
          </w:tcPr>
          <w:p w:rsidR="00FE4FAE" w:rsidRPr="0006357D" w:rsidRDefault="00FE4FAE" w:rsidP="002154DE">
            <w:pPr>
              <w:pStyle w:val="Tabletext"/>
              <w:rPr>
                <w:sz w:val="20"/>
              </w:rPr>
            </w:pPr>
            <w:r w:rsidRPr="0006357D">
              <w:rPr>
                <w:sz w:val="20"/>
              </w:rPr>
              <w:t>0,7071</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0,7071</w:t>
            </w:r>
          </w:p>
        </w:tc>
      </w:tr>
      <w:tr w:rsidR="00FE4FAE" w:rsidRPr="0006357D" w:rsidTr="00215B10">
        <w:trPr>
          <w:cantSplit/>
          <w:jc w:val="center"/>
        </w:trPr>
        <w:tc>
          <w:tcPr>
            <w:tcW w:w="2376" w:type="dxa"/>
            <w:tcBorders>
              <w:top w:val="single" w:sz="6" w:space="0" w:color="auto"/>
              <w:left w:val="single" w:sz="6" w:space="0" w:color="auto"/>
              <w:right w:val="single" w:sz="6" w:space="0" w:color="auto"/>
            </w:tcBorders>
          </w:tcPr>
          <w:p w:rsidR="00FE4FAE" w:rsidRPr="0006357D" w:rsidRDefault="00FE4FAE" w:rsidP="002154DE">
            <w:pPr>
              <w:pStyle w:val="Tabletext"/>
              <w:rPr>
                <w:sz w:val="20"/>
              </w:rPr>
            </w:pPr>
            <w:r w:rsidRPr="0006357D">
              <w:rPr>
                <w:sz w:val="20"/>
              </w:rPr>
              <w:t>Format à 4 canaux 2/2</w:t>
            </w:r>
          </w:p>
        </w:tc>
        <w:tc>
          <w:tcPr>
            <w:tcW w:w="805" w:type="dxa"/>
            <w:tcBorders>
              <w:top w:val="single" w:sz="6" w:space="0" w:color="auto"/>
            </w:tcBorders>
          </w:tcPr>
          <w:p w:rsidR="00FE4FAE" w:rsidRPr="0006357D" w:rsidRDefault="00FE4FAE" w:rsidP="00215B10">
            <w:pPr>
              <w:spacing w:before="60" w:after="60"/>
              <w:rPr>
                <w:i/>
                <w:sz w:val="20"/>
              </w:rPr>
            </w:pPr>
          </w:p>
        </w:tc>
        <w:tc>
          <w:tcPr>
            <w:tcW w:w="992" w:type="dxa"/>
            <w:tcBorders>
              <w:top w:val="single" w:sz="6" w:space="0" w:color="auto"/>
            </w:tcBorders>
          </w:tcPr>
          <w:p w:rsidR="00FE4FAE" w:rsidRPr="0006357D" w:rsidRDefault="00FE4FAE" w:rsidP="002154DE">
            <w:pPr>
              <w:pStyle w:val="Tabletext"/>
              <w:rPr>
                <w:sz w:val="20"/>
              </w:rPr>
            </w:pPr>
            <w:r w:rsidRPr="0006357D">
              <w:rPr>
                <w:i/>
                <w:sz w:val="20"/>
              </w:rPr>
              <w:tab/>
            </w:r>
            <w:r w:rsidRPr="0006357D">
              <w:rPr>
                <w:sz w:val="20"/>
              </w:rPr>
              <w:t>L</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R</w:t>
            </w:r>
          </w:p>
        </w:tc>
        <w:tc>
          <w:tcPr>
            <w:tcW w:w="992" w:type="dxa"/>
            <w:tcBorders>
              <w:top w:val="single" w:sz="6" w:space="0" w:color="auto"/>
            </w:tcBorders>
          </w:tcPr>
          <w:p w:rsidR="00FE4FAE" w:rsidRPr="0006357D" w:rsidRDefault="00FE4FAE" w:rsidP="002154DE">
            <w:pPr>
              <w:pStyle w:val="Tabletext"/>
              <w:rPr>
                <w:sz w:val="20"/>
              </w:rPr>
            </w:pPr>
            <w:r w:rsidRPr="0006357D">
              <w:rPr>
                <w:sz w:val="20"/>
              </w:rPr>
              <w:tab/>
              <w:t>C</w:t>
            </w:r>
          </w:p>
        </w:tc>
        <w:tc>
          <w:tcPr>
            <w:tcW w:w="993" w:type="dxa"/>
            <w:tcBorders>
              <w:top w:val="single" w:sz="6" w:space="0" w:color="auto"/>
            </w:tcBorders>
          </w:tcPr>
          <w:p w:rsidR="00FE4FAE" w:rsidRPr="0006357D" w:rsidRDefault="00FE4FAE" w:rsidP="002154DE">
            <w:pPr>
              <w:pStyle w:val="Tabletext"/>
              <w:rPr>
                <w:sz w:val="20"/>
              </w:rPr>
            </w:pPr>
            <w:r w:rsidRPr="0006357D">
              <w:rPr>
                <w:sz w:val="20"/>
              </w:rPr>
              <w:tab/>
              <w:t>LS</w:t>
            </w:r>
          </w:p>
        </w:tc>
        <w:tc>
          <w:tcPr>
            <w:tcW w:w="992" w:type="dxa"/>
            <w:tcBorders>
              <w:top w:val="single" w:sz="6" w:space="0" w:color="auto"/>
              <w:right w:val="single" w:sz="6" w:space="0" w:color="auto"/>
            </w:tcBorders>
          </w:tcPr>
          <w:p w:rsidR="00FE4FAE" w:rsidRPr="0006357D" w:rsidRDefault="00FE4FAE" w:rsidP="002154DE">
            <w:pPr>
              <w:pStyle w:val="Tabletext"/>
              <w:rPr>
                <w:sz w:val="20"/>
              </w:rPr>
            </w:pPr>
            <w:r w:rsidRPr="0006357D">
              <w:rPr>
                <w:sz w:val="20"/>
              </w:rPr>
              <w:tab/>
              <w:t>RS</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L</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0,7071</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R</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1,0000</w:t>
            </w:r>
          </w:p>
        </w:tc>
        <w:tc>
          <w:tcPr>
            <w:tcW w:w="992" w:type="dxa"/>
          </w:tcPr>
          <w:p w:rsidR="00FE4FAE" w:rsidRPr="0006357D" w:rsidRDefault="00FE4FAE" w:rsidP="002154DE">
            <w:pPr>
              <w:pStyle w:val="Tabletext"/>
              <w:rPr>
                <w:sz w:val="20"/>
              </w:rPr>
            </w:pPr>
            <w:r w:rsidRPr="0006357D">
              <w:rPr>
                <w:sz w:val="20"/>
              </w:rPr>
              <w:t>0,7071</w:t>
            </w:r>
          </w:p>
        </w:tc>
        <w:tc>
          <w:tcPr>
            <w:tcW w:w="993" w:type="dxa"/>
          </w:tcPr>
          <w:p w:rsidR="00FE4FAE" w:rsidRPr="0006357D" w:rsidRDefault="00FE4FAE" w:rsidP="002154DE">
            <w:pPr>
              <w:pStyle w:val="Tabletext"/>
              <w:rPr>
                <w:sz w:val="20"/>
              </w:rPr>
            </w:pPr>
            <w:r w:rsidRPr="0006357D">
              <w:rPr>
                <w:sz w:val="20"/>
              </w:rPr>
              <w:t>0,0000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right w:val="single" w:sz="6" w:space="0" w:color="auto"/>
            </w:tcBorders>
          </w:tcPr>
          <w:p w:rsidR="00FE4FAE" w:rsidRPr="0006357D" w:rsidRDefault="00FE4FAE" w:rsidP="00215B10">
            <w:pPr>
              <w:spacing w:before="60" w:after="60"/>
              <w:rPr>
                <w:sz w:val="20"/>
              </w:rPr>
            </w:pPr>
          </w:p>
        </w:tc>
        <w:tc>
          <w:tcPr>
            <w:tcW w:w="805" w:type="dxa"/>
          </w:tcPr>
          <w:p w:rsidR="00FE4FAE" w:rsidRPr="0006357D" w:rsidRDefault="00FE4FAE" w:rsidP="002154DE">
            <w:pPr>
              <w:pStyle w:val="Tabletext"/>
              <w:rPr>
                <w:sz w:val="20"/>
              </w:rPr>
            </w:pPr>
            <w:r w:rsidRPr="0006357D">
              <w:rPr>
                <w:sz w:val="20"/>
              </w:rPr>
              <w:t>LS</w:t>
            </w:r>
            <w:r w:rsidR="002154DE" w:rsidRPr="0006357D">
              <w:rPr>
                <w:sz w:val="20"/>
              </w:rPr>
              <w:t>'</w:t>
            </w:r>
            <w:r w:rsidR="002154DE" w:rsidRPr="0006357D">
              <w:rPr>
                <w:sz w:val="20"/>
              </w:rPr>
              <w:tab/>
              <w:t>=</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2" w:type="dxa"/>
          </w:tcPr>
          <w:p w:rsidR="00FE4FAE" w:rsidRPr="0006357D" w:rsidRDefault="00FE4FAE" w:rsidP="002154DE">
            <w:pPr>
              <w:pStyle w:val="Tabletext"/>
              <w:rPr>
                <w:sz w:val="20"/>
              </w:rPr>
            </w:pPr>
            <w:r w:rsidRPr="0006357D">
              <w:rPr>
                <w:sz w:val="20"/>
              </w:rPr>
              <w:t>0,0000</w:t>
            </w:r>
          </w:p>
        </w:tc>
        <w:tc>
          <w:tcPr>
            <w:tcW w:w="993" w:type="dxa"/>
          </w:tcPr>
          <w:p w:rsidR="00FE4FAE" w:rsidRPr="0006357D" w:rsidRDefault="00FE4FAE" w:rsidP="002154DE">
            <w:pPr>
              <w:pStyle w:val="Tabletext"/>
              <w:rPr>
                <w:sz w:val="20"/>
              </w:rPr>
            </w:pPr>
            <w:r w:rsidRPr="0006357D">
              <w:rPr>
                <w:sz w:val="20"/>
              </w:rPr>
              <w:t>1,0000</w:t>
            </w:r>
          </w:p>
        </w:tc>
        <w:tc>
          <w:tcPr>
            <w:tcW w:w="992" w:type="dxa"/>
            <w:tcBorders>
              <w:right w:val="single" w:sz="6" w:space="0" w:color="auto"/>
            </w:tcBorders>
          </w:tcPr>
          <w:p w:rsidR="00FE4FAE" w:rsidRPr="0006357D" w:rsidRDefault="00FE4FAE" w:rsidP="002154DE">
            <w:pPr>
              <w:pStyle w:val="Tabletext"/>
              <w:rPr>
                <w:sz w:val="20"/>
              </w:rPr>
            </w:pPr>
            <w:r w:rsidRPr="0006357D">
              <w:rPr>
                <w:sz w:val="20"/>
              </w:rPr>
              <w:t>0,0000</w:t>
            </w:r>
          </w:p>
        </w:tc>
      </w:tr>
      <w:tr w:rsidR="00FE4FAE" w:rsidRPr="0006357D" w:rsidTr="00215B10">
        <w:trPr>
          <w:cantSplit/>
          <w:jc w:val="center"/>
        </w:trPr>
        <w:tc>
          <w:tcPr>
            <w:tcW w:w="2376" w:type="dxa"/>
            <w:tcBorders>
              <w:left w:val="single" w:sz="6" w:space="0" w:color="auto"/>
              <w:bottom w:val="single" w:sz="6" w:space="0" w:color="auto"/>
              <w:right w:val="single" w:sz="6" w:space="0" w:color="auto"/>
            </w:tcBorders>
          </w:tcPr>
          <w:p w:rsidR="00FE4FAE" w:rsidRPr="0006357D" w:rsidRDefault="00FE4FAE" w:rsidP="00215B10">
            <w:pPr>
              <w:spacing w:before="60" w:after="60"/>
              <w:rPr>
                <w:sz w:val="20"/>
              </w:rPr>
            </w:pPr>
          </w:p>
        </w:tc>
        <w:tc>
          <w:tcPr>
            <w:tcW w:w="805" w:type="dxa"/>
            <w:tcBorders>
              <w:bottom w:val="single" w:sz="6" w:space="0" w:color="auto"/>
            </w:tcBorders>
          </w:tcPr>
          <w:p w:rsidR="00FE4FAE" w:rsidRPr="0006357D" w:rsidRDefault="00FE4FAE" w:rsidP="002154DE">
            <w:pPr>
              <w:pStyle w:val="Tabletext"/>
              <w:rPr>
                <w:sz w:val="20"/>
              </w:rPr>
            </w:pPr>
            <w:r w:rsidRPr="0006357D">
              <w:rPr>
                <w:sz w:val="20"/>
              </w:rPr>
              <w:t>RS</w:t>
            </w:r>
            <w:r w:rsidR="002154DE" w:rsidRPr="0006357D">
              <w:rPr>
                <w:sz w:val="20"/>
              </w:rPr>
              <w:t>'</w:t>
            </w:r>
            <w:r w:rsidR="002154DE" w:rsidRPr="0006357D">
              <w:rPr>
                <w:sz w:val="20"/>
              </w:rPr>
              <w:tab/>
              <w:t>=</w:t>
            </w:r>
          </w:p>
        </w:tc>
        <w:tc>
          <w:tcPr>
            <w:tcW w:w="992" w:type="dxa"/>
            <w:tcBorders>
              <w:bottom w:val="single" w:sz="6" w:space="0" w:color="auto"/>
            </w:tcBorders>
          </w:tcPr>
          <w:p w:rsidR="00FE4FAE" w:rsidRPr="0006357D" w:rsidRDefault="00FE4FAE" w:rsidP="002154DE">
            <w:pPr>
              <w:pStyle w:val="Tabletext"/>
              <w:rPr>
                <w:sz w:val="20"/>
              </w:rPr>
            </w:pPr>
            <w:r w:rsidRPr="0006357D">
              <w:rPr>
                <w:sz w:val="20"/>
              </w:rPr>
              <w:t>0,0000</w:t>
            </w:r>
          </w:p>
        </w:tc>
        <w:tc>
          <w:tcPr>
            <w:tcW w:w="992" w:type="dxa"/>
            <w:tcBorders>
              <w:bottom w:val="single" w:sz="6" w:space="0" w:color="auto"/>
            </w:tcBorders>
          </w:tcPr>
          <w:p w:rsidR="00FE4FAE" w:rsidRPr="0006357D" w:rsidRDefault="00FE4FAE" w:rsidP="002154DE">
            <w:pPr>
              <w:pStyle w:val="Tabletext"/>
              <w:rPr>
                <w:sz w:val="20"/>
              </w:rPr>
            </w:pPr>
            <w:r w:rsidRPr="0006357D">
              <w:rPr>
                <w:sz w:val="20"/>
              </w:rPr>
              <w:t>0,0000</w:t>
            </w:r>
          </w:p>
        </w:tc>
        <w:tc>
          <w:tcPr>
            <w:tcW w:w="992" w:type="dxa"/>
            <w:tcBorders>
              <w:bottom w:val="single" w:sz="6" w:space="0" w:color="auto"/>
            </w:tcBorders>
          </w:tcPr>
          <w:p w:rsidR="00FE4FAE" w:rsidRPr="0006357D" w:rsidRDefault="00FE4FAE" w:rsidP="002154DE">
            <w:pPr>
              <w:pStyle w:val="Tabletext"/>
              <w:rPr>
                <w:sz w:val="20"/>
              </w:rPr>
            </w:pPr>
            <w:r w:rsidRPr="0006357D">
              <w:rPr>
                <w:sz w:val="20"/>
              </w:rPr>
              <w:t>0,0000</w:t>
            </w:r>
          </w:p>
        </w:tc>
        <w:tc>
          <w:tcPr>
            <w:tcW w:w="993" w:type="dxa"/>
            <w:tcBorders>
              <w:bottom w:val="single" w:sz="6" w:space="0" w:color="auto"/>
            </w:tcBorders>
          </w:tcPr>
          <w:p w:rsidR="00FE4FAE" w:rsidRPr="0006357D" w:rsidRDefault="00FE4FAE" w:rsidP="002154DE">
            <w:pPr>
              <w:pStyle w:val="Tabletext"/>
              <w:rPr>
                <w:sz w:val="20"/>
              </w:rPr>
            </w:pPr>
            <w:r w:rsidRPr="0006357D">
              <w:rPr>
                <w:sz w:val="20"/>
              </w:rPr>
              <w:t>0,0000</w:t>
            </w:r>
          </w:p>
        </w:tc>
        <w:tc>
          <w:tcPr>
            <w:tcW w:w="992" w:type="dxa"/>
            <w:tcBorders>
              <w:bottom w:val="single" w:sz="6" w:space="0" w:color="auto"/>
              <w:right w:val="single" w:sz="6" w:space="0" w:color="auto"/>
            </w:tcBorders>
          </w:tcPr>
          <w:p w:rsidR="00FE4FAE" w:rsidRPr="0006357D" w:rsidRDefault="00FE4FAE" w:rsidP="002154DE">
            <w:pPr>
              <w:pStyle w:val="Tabletext"/>
              <w:rPr>
                <w:sz w:val="20"/>
              </w:rPr>
            </w:pPr>
            <w:r w:rsidRPr="0006357D">
              <w:rPr>
                <w:sz w:val="20"/>
              </w:rPr>
              <w:t>1,0000</w:t>
            </w:r>
          </w:p>
        </w:tc>
      </w:tr>
    </w:tbl>
    <w:p w:rsidR="00FE4FAE" w:rsidRDefault="00FE4FAE" w:rsidP="00FE4FAE">
      <w:pPr>
        <w:pStyle w:val="Tablefin"/>
        <w:rPr>
          <w:lang w:val="fr-FR"/>
        </w:rPr>
      </w:pPr>
    </w:p>
    <w:p w:rsidR="00FE4FAE" w:rsidRDefault="00FE4FAE" w:rsidP="00FE4FAE">
      <w:r>
        <w:t>On notera que le résultat global de ces équations de réduction par mixage (et le matriçage de compatibilité, voir l'Annexe 3) dépendra d'autres facteurs comme les équations de panoramage et les caractéristiques des microphones. Il est conseillé de poursuivre les études de ces interactions (voir aussi l'Annexe 8).</w:t>
      </w:r>
    </w:p>
    <w:p w:rsidR="00FE4FAE" w:rsidRDefault="00FE4FAE">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FE4FAE" w:rsidRDefault="00FE4FAE" w:rsidP="00FE4FAE">
      <w:pPr>
        <w:pStyle w:val="AnnexNoTitle"/>
      </w:pPr>
      <w:r>
        <w:t>Annexe 5</w:t>
      </w:r>
      <w:r>
        <w:br/>
      </w:r>
      <w:r>
        <w:br/>
        <w:t>Conversion avec augmentation du nombre de canaux</w:t>
      </w:r>
    </w:p>
    <w:p w:rsidR="00FE4FAE" w:rsidRDefault="00FE4FAE" w:rsidP="00FE4FAE">
      <w:pPr>
        <w:pStyle w:val="Normalaftertitle"/>
      </w:pPr>
      <w:r>
        <w:t>Une telle conversion est nécessaire lorsque le nombre des canaux à la production est inférieur à celui dont on dispose à la reproduction. A titre d'exemple, citons les programmes stéréophoniques à 2 canaux (2/0) qui seront présentés au moyen d'un système de reproduction 3/2.</w:t>
      </w:r>
    </w:p>
    <w:p w:rsidR="00FE4FAE" w:rsidRDefault="00FE4FAE" w:rsidP="00FE4FAE">
      <w:r>
        <w:t>Il faut alors créer les canaux «manquants» quelque part dans la chaîne de diffusion. Lorsqu'on effectue cette conversion, on s'en tiendra en principe aux règles suivantes afin que les producteurs de programme sachent à quelle disposition de référence ils ont à faire. Ces règles n'interdisent pas aux fabricants de récepteurs de mettre en œuvre des techniques plus perfectionnées.</w:t>
      </w:r>
    </w:p>
    <w:p w:rsidR="00FE4FAE" w:rsidRDefault="00FE4FAE" w:rsidP="00FE4FAE">
      <w:pPr>
        <w:pStyle w:val="Heading1"/>
      </w:pPr>
      <w:r>
        <w:t>1</w:t>
      </w:r>
      <w:r>
        <w:tab/>
        <w:t>Canaux avant</w:t>
      </w:r>
    </w:p>
    <w:p w:rsidR="00FE4FAE" w:rsidRDefault="00FE4FAE" w:rsidP="00FE4FAE">
      <w:r>
        <w:rPr>
          <w:b/>
          <w:iCs/>
        </w:rPr>
        <w:t>1.1</w:t>
      </w:r>
      <w:r>
        <w:rPr>
          <w:b/>
        </w:rPr>
        <w:tab/>
      </w:r>
      <w:r>
        <w:t>Lorsqu'on présente un programme monophonique au moyen d'un système de reproduction à trois haut</w:t>
      </w:r>
      <w:r>
        <w:noBreakHyphen/>
        <w:t>parleurs frontaux, le signal monophonique ne doit sortir que du haut</w:t>
      </w:r>
      <w:r>
        <w:noBreakHyphen/>
        <w:t>parleur central. S'il n'y a que deux haut</w:t>
      </w:r>
      <w:r>
        <w:noBreakHyphen/>
        <w:t>parleurs frontaux, le signal monophonique est envoyé aux deux haut-parleurs, gauche et droite, affaibli de 3 dB.</w:t>
      </w:r>
    </w:p>
    <w:p w:rsidR="00FE4FAE" w:rsidRDefault="00FE4FAE" w:rsidP="00FE4FAE">
      <w:r>
        <w:rPr>
          <w:b/>
          <w:iCs/>
        </w:rPr>
        <w:t>1.2</w:t>
      </w:r>
      <w:r>
        <w:tab/>
        <w:t>Lorsqu'on présente un programme stéréophonique sur un système de reproduction à trois haut</w:t>
      </w:r>
      <w:r>
        <w:noBreakHyphen/>
        <w:t>parleurs frontaux, les signaux, gauche et droite, du programme stéréophonique seront envoyés seulement aux haut-parleurs, gauche et droite, respectivement.</w:t>
      </w:r>
    </w:p>
    <w:p w:rsidR="00FE4FAE" w:rsidRDefault="00FE4FAE" w:rsidP="00FE4FAE">
      <w:pPr>
        <w:pStyle w:val="Heading1"/>
      </w:pPr>
      <w:r>
        <w:t>2</w:t>
      </w:r>
      <w:r>
        <w:tab/>
        <w:t>Canaux ambiance</w:t>
      </w:r>
    </w:p>
    <w:p w:rsidR="00FE4FAE" w:rsidRDefault="00FE4FAE" w:rsidP="00FE4FAE">
      <w:r>
        <w:rPr>
          <w:b/>
          <w:iCs/>
        </w:rPr>
        <w:t>2.1</w:t>
      </w:r>
      <w:r>
        <w:tab/>
        <w:t>Lorsque le programme ne comprend pas de signaux d'ambiance, les haut-parleurs d'ambiance ne seront pas utilisés.</w:t>
      </w:r>
    </w:p>
    <w:p w:rsidR="00FE4FAE" w:rsidRDefault="00FE4FAE" w:rsidP="00FE4FAE">
      <w:r>
        <w:rPr>
          <w:b/>
          <w:iCs/>
        </w:rPr>
        <w:t>2.2</w:t>
      </w:r>
      <w:r>
        <w:tab/>
        <w:t>Si on a un signal d'ambiance donné à reproduire sur plus d'un haut-parleur, il faut décorréler les signaux envoyés à chacun des haut-parleurs. En outre, il faut affaiblir le signal envoyé à chaque haut-parleur de telle sorte que le niveau de pression sonore total produit par ces haut-parleurs corresponde à celui que créerait à la position d'écoute de référence un haut-parleur frontal unique excité par le même signal.</w:t>
      </w:r>
    </w:p>
    <w:p w:rsidR="00FE4FAE" w:rsidRDefault="00FE4FAE" w:rsidP="00FE4FAE">
      <w:pPr>
        <w:pStyle w:val="Heading1"/>
      </w:pPr>
      <w:r>
        <w:t>3</w:t>
      </w:r>
      <w:r>
        <w:tab/>
        <w:t>Canal de données</w:t>
      </w:r>
    </w:p>
    <w:p w:rsidR="00FE4FAE" w:rsidRDefault="00FE4FAE" w:rsidP="00FE4FAE">
      <w:r>
        <w:t>Il faut transmettre périodiquement sur un canal de données spécialisé et en parallèle avec le programme, l'information auxiliaire qui précise le mode de transmission (nombre et nature des canaux transmis). Cette information sera nécessaire pour que les récepteurs effectuent la conversion qui accroît le nombre de canaux.</w:t>
      </w:r>
    </w:p>
    <w:p w:rsidR="00FE4FAE" w:rsidRDefault="00FE4FAE">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FE4FAE" w:rsidRDefault="00FE4FAE" w:rsidP="00FE4FAE">
      <w:pPr>
        <w:pStyle w:val="AnnexNoTitle"/>
      </w:pPr>
      <w:r>
        <w:t>Annexe 6</w:t>
      </w:r>
      <w:r>
        <w:br/>
      </w:r>
      <w:r>
        <w:br/>
        <w:t>Données supplémentaires</w:t>
      </w:r>
      <w:r>
        <w:rPr>
          <w:rStyle w:val="FootnoteReference"/>
        </w:rPr>
        <w:footnoteReference w:customMarkFollows="1" w:id="4"/>
        <w:t>*</w:t>
      </w:r>
    </w:p>
    <w:p w:rsidR="00FE4FAE" w:rsidRDefault="00FE4FAE" w:rsidP="00FE4FAE">
      <w:pPr>
        <w:pStyle w:val="Normalaftertitle"/>
      </w:pPr>
      <w:r>
        <w:t>Il faut envoyer au récepteur sonore multicanal des données supplémentaires pour qu'il puisse identifier la configuration de sons multicanal utilisée et envoyer aux haut-parleurs les signaux appropriés. La faculté de reconstituer le système sonore multicanal implique celle d'utiliser avec souplesse les canaux sonores disponibles afin de permettre de nombreuses applications.</w:t>
      </w:r>
    </w:p>
    <w:p w:rsidR="00FE4FAE" w:rsidRDefault="00FE4FAE" w:rsidP="00FE4FAE">
      <w:r>
        <w:t>Il reste encore à définir en détail les données additionnelles (débit binaire, format des données, etc.). On a toutefois défini les applications suivantes qu'il faudra signaler dans le canal de données:</w:t>
      </w:r>
    </w:p>
    <w:p w:rsidR="00FE4FAE" w:rsidRDefault="00FE4FAE" w:rsidP="00FE4FAE">
      <w:pPr>
        <w:pStyle w:val="enumlev1"/>
      </w:pPr>
      <w:r>
        <w:t>–</w:t>
      </w:r>
      <w:r>
        <w:tab/>
        <w:t>signalisation et commande des diverses configurations de sons multicanal dans le programme principal et conversion dans d'autres configurations (par exemple, 5 canaux, 3 canaux, 2 canaux, monophonique);</w:t>
      </w:r>
    </w:p>
    <w:p w:rsidR="00FE4FAE" w:rsidRDefault="00FE4FAE" w:rsidP="00FE4FAE">
      <w:pPr>
        <w:pStyle w:val="enumlev1"/>
      </w:pPr>
      <w:r>
        <w:t>–</w:t>
      </w:r>
      <w:r>
        <w:tab/>
        <w:t>indiquer qu'il y a un signal sonore spécial pour les malentendants;</w:t>
      </w:r>
    </w:p>
    <w:p w:rsidR="00FE4FAE" w:rsidRDefault="00FE4FAE" w:rsidP="00FE4FAE">
      <w:pPr>
        <w:pStyle w:val="enumlev1"/>
      </w:pPr>
      <w:r>
        <w:t>–</w:t>
      </w:r>
      <w:r>
        <w:tab/>
        <w:t>indiquer qu'il y a un signal sonore spécial pour les malvoyants;</w:t>
      </w:r>
    </w:p>
    <w:p w:rsidR="00FE4FAE" w:rsidRDefault="00FE4FAE" w:rsidP="00FE4FAE">
      <w:pPr>
        <w:pStyle w:val="enumlev1"/>
      </w:pPr>
      <w:r>
        <w:t>–</w:t>
      </w:r>
      <w:r>
        <w:tab/>
        <w:t>indiquer qu'il y a un programme sonore séparé (PSS);</w:t>
      </w:r>
    </w:p>
    <w:p w:rsidR="00FE4FAE" w:rsidRDefault="00FE4FAE" w:rsidP="00FE4FAE">
      <w:pPr>
        <w:pStyle w:val="enumlev1"/>
      </w:pPr>
      <w:r>
        <w:t>–</w:t>
      </w:r>
      <w:r>
        <w:tab/>
        <w:t>acheminer une information de commande de la dynamique pour la comprimer ou l'étendre;</w:t>
      </w:r>
    </w:p>
    <w:p w:rsidR="00FE4FAE" w:rsidRDefault="00FE4FAE" w:rsidP="00FE4FAE">
      <w:pPr>
        <w:pStyle w:val="enumlev1"/>
      </w:pPr>
      <w:r>
        <w:t>–</w:t>
      </w:r>
      <w:r>
        <w:tab/>
        <w:t>acheminer les caractères d'un service de texte;</w:t>
      </w:r>
    </w:p>
    <w:p w:rsidR="00FE4FAE" w:rsidRDefault="00FE4FAE" w:rsidP="00FE4FAE">
      <w:pPr>
        <w:pStyle w:val="enumlev1"/>
      </w:pPr>
      <w:r>
        <w:t>–</w:t>
      </w:r>
      <w:r>
        <w:tab/>
        <w:t>faciliter l'utilisation de la capacité réservée aux données et allouée aux signaux sonores.</w:t>
      </w:r>
    </w:p>
    <w:p w:rsidR="00FE4FAE" w:rsidRDefault="00FE4FAE" w:rsidP="00FE4FAE">
      <w:pPr>
        <w:pStyle w:val="enumlev1"/>
      </w:pPr>
    </w:p>
    <w:p w:rsidR="00FE4FAE" w:rsidRDefault="00FE4FAE" w:rsidP="00FE4FAE">
      <w:pPr>
        <w:pStyle w:val="enumlev1"/>
      </w:pPr>
    </w:p>
    <w:p w:rsidR="00FE4FAE" w:rsidRDefault="00FE4FAE" w:rsidP="00FE4FAE">
      <w:pPr>
        <w:pStyle w:val="AnnexNoTitle"/>
      </w:pPr>
      <w:r>
        <w:t>Annexe 7</w:t>
      </w:r>
      <w:r>
        <w:br/>
      </w:r>
      <w:r>
        <w:br/>
        <w:t>Canal d'effets basses fréquences (LFE)</w:t>
      </w:r>
    </w:p>
    <w:p w:rsidR="00FE4FAE" w:rsidRDefault="00FE4FAE" w:rsidP="00FE4FAE">
      <w:pPr>
        <w:pStyle w:val="Normalaftertitle"/>
      </w:pPr>
      <w:r>
        <w:t>Ce canal optionnel permet aux auditeurs d'améliorer la restitution des basses fréquences en termes de fréquence et de niveau. Il a été conçu à l'origine par l'industrie cinématographique pour ses systèmes son numériques.</w:t>
      </w:r>
    </w:p>
    <w:p w:rsidR="00FE4FAE" w:rsidRDefault="00FE4FAE" w:rsidP="00FE4FAE">
      <w:r>
        <w:t>Dans l'industrie cinématographique, le canal LFE achemine les signaux basses fréquences et à haut niveau associés aux effets sonores qui sont appliqués à des haut-parleurs basses fréquences spécialisés (caissons de basses). Ainsi, le contenu basses fréquences des autres canaux est limité de sorte que les haut-parleurs principaux n'ont pas à traiter les signaux associés aux effets spéciaux. Les canaux son principaux associés aux films acheminent des signaux sonores basses fréquences normaux mais pas à des niveaux si élevés. Ils sont donc suffisants si l'utilisateur n'exige pas la restitution des effets spéciaux. Cette combinaison présente un autre avantage, à savoir qu'il est possible d'optimiser le codage des signaux à niveau élevé dans le canal LFE sans affecter le codage des signaux acheminés par les canaux principaux.</w:t>
      </w:r>
    </w:p>
    <w:p w:rsidR="00FE4FAE" w:rsidRDefault="00FE4FAE" w:rsidP="00FE4FAE">
      <w:r>
        <w:t>Le nombre de particuliers qui choisiront d'utiliser chez eux un canal LFE semble devoir être limité, mais il existe d'autres applications des systèmes sonores de TVHD</w:t>
      </w:r>
      <w:r w:rsidRPr="002972D7">
        <w:t xml:space="preserve"> </w:t>
      </w:r>
      <w:r>
        <w:t>qui utilisent davantage cette option.</w:t>
      </w:r>
    </w:p>
    <w:p w:rsidR="00FE4FAE" w:rsidRDefault="00FE4FAE" w:rsidP="00FE4FAE">
      <w:r>
        <w:t>Le canal LFE ne devrait toutefois pas être utilisé pour la totalité du contenu basses fréquences d'une reproduction son multicanal. Ce canal, qui est un canal optionnel offert au niveau du récepteur, ne devrait dont acheminer que les informations supplémentaires relatives à l'amélioration de la restitution des effets spéciaux.</w:t>
      </w:r>
    </w:p>
    <w:p w:rsidR="00FE4FAE" w:rsidRDefault="00FE4FAE" w:rsidP="00FE4FAE">
      <w:r>
        <w:t>(De même, les canaux ambiophoniques devraient acheminer leurs propres signaux basses fréquences qui ne devraient pas être commutés sur les canaux avant. Cette commutation des signaux sonores basses fréquences sur les canaux avant est une option offerte au niveau du récepteur qui permet d'alléger la tâche des haut-parleurs ambiophoniques.)</w:t>
      </w:r>
    </w:p>
    <w:p w:rsidR="00FE4FAE" w:rsidRDefault="00FE4FAE" w:rsidP="00FE4FAE">
      <w:r>
        <w:t>Le canal LFE devrait pouvoir traiter les signaux compris entre 20 et 120 Hz.</w:t>
      </w:r>
    </w:p>
    <w:p w:rsidR="00FE4FAE" w:rsidRPr="005A5C5D" w:rsidRDefault="00FE4FAE" w:rsidP="00FE4FAE">
      <w:r w:rsidRPr="005A5C5D">
        <w:t>La Recommandation UIT-R BR.1384 spécifie que le canal LFE est enregistré avec un décalage de niveau de –10 dB, pour l'enregistrement et l'échange de programmes sonores multicanaux, et que ce décalage est compensé dans le système de reproduction. Pour les applications de radiodiffusion dans lesquelles le niveau des signaux est conforme à la Recommandation UIT-R BR.1384, le niveau du canal LFE devrait être reproduit avec un décalage positif de 10 dB par rapport aux canaux principaux.</w:t>
      </w:r>
    </w:p>
    <w:p w:rsidR="00FE4FAE" w:rsidRDefault="00FE4FAE" w:rsidP="0006357D">
      <w:pPr>
        <w:pStyle w:val="Note"/>
      </w:pPr>
      <w:r w:rsidRPr="005A5C5D">
        <w:t>NOTE 1 – L'industrie cinématographique code le signal LFE, de sorte qu'il faut un gain positif de 10 dB à la reproduction, et le niveau de reproduction pour les DVD-Video est paramétré avec un gain positif relatif de 10</w:t>
      </w:r>
      <w:r w:rsidR="0006357D">
        <w:t> </w:t>
      </w:r>
      <w:r w:rsidRPr="005A5C5D">
        <w:t>dB par rapport aux canaux principaux. Cependant, l'industrie de la musique, notamment pour les DVD</w:t>
      </w:r>
      <w:r>
        <w:noBreakHyphen/>
      </w:r>
      <w:r w:rsidRPr="005A5C5D">
        <w:t>Audio ou les CD Super Audio, code actuellement le signal LFE de sorte qu'aucun gain n'est nécessaire à la reproduction.</w:t>
      </w:r>
      <w:r>
        <w:t xml:space="preserve"> </w:t>
      </w:r>
    </w:p>
    <w:p w:rsidR="00FE4FAE" w:rsidRDefault="00FE4FAE" w:rsidP="00FE4FAE">
      <w:r>
        <w:t>Dans le codage des signaux acheminés par les canaux principaux, on ne devrait pas prendre pour acquis le masquage offert par le canal LFE. En revanche, dans le codage du signal LFE, on peut supposer un certain effet de masquage dû aux signaux sonores acheminés par les canaux principaux.</w:t>
      </w:r>
    </w:p>
    <w:p w:rsidR="00FE4FAE" w:rsidRDefault="00FE4FAE" w:rsidP="00FE4FAE"/>
    <w:p w:rsidR="00FE4FAE" w:rsidRDefault="00FE4FAE" w:rsidP="00FE4FAE">
      <w:pPr>
        <w:pStyle w:val="AnnexNoTitle"/>
      </w:pPr>
      <w:r>
        <w:t>Annexe 8</w:t>
      </w:r>
      <w:r>
        <w:br/>
      </w:r>
      <w:r>
        <w:br/>
        <w:t>Matriçage de compatibilité et réduction par mixage</w:t>
      </w:r>
    </w:p>
    <w:p w:rsidR="00FE4FAE" w:rsidRDefault="00FE4FAE" w:rsidP="00FE4FAE">
      <w:pPr>
        <w:pStyle w:val="Normalaftertitle"/>
      </w:pPr>
      <w:r>
        <w:t>L'Annexe 3 décrit les méthodes de compatibilité vers l'amont et de compatibilité avec réduction. L'Annexe 4 contient les équations de réduction par mixage applicables aux signaux de source 3/2.</w:t>
      </w:r>
    </w:p>
    <w:p w:rsidR="00FE4FAE" w:rsidRDefault="00FE4FAE" w:rsidP="00FE4FAE">
      <w:r>
        <w:t>Toutefois, il est admis que d'autres coefficients de réduction par mixage sont souhaitables selon le type de programme pour les signaux d'ambiance LS et RS.</w:t>
      </w:r>
    </w:p>
    <w:p w:rsidR="00FE4FAE" w:rsidRDefault="00FE4FAE" w:rsidP="00FE4FAE">
      <w:r>
        <w:t>Le radiodiffuseur doit indiquer quatre autres coefficients de réduction par mixage des signaux d'ambiance.</w:t>
      </w:r>
    </w:p>
    <w:p w:rsidR="00FE4FAE" w:rsidRDefault="00FE4FAE" w:rsidP="00FE4FAE">
      <w:r>
        <w:t>0,7071</w:t>
      </w:r>
    </w:p>
    <w:p w:rsidR="00FE4FAE" w:rsidRDefault="00FE4FAE" w:rsidP="00FE4FAE">
      <w:r>
        <w:t>0,5000</w:t>
      </w:r>
    </w:p>
    <w:p w:rsidR="00FE4FAE" w:rsidRDefault="00FE4FAE" w:rsidP="00FE4FAE">
      <w:r>
        <w:t>0,0000</w:t>
      </w:r>
    </w:p>
    <w:p w:rsidR="00FE4FAE" w:rsidRDefault="00FE4FAE" w:rsidP="00FE4FAE">
      <w:r>
        <w:t>Réservé</w:t>
      </w:r>
    </w:p>
    <w:p w:rsidR="00FE4FAE" w:rsidRDefault="00FE4FAE" w:rsidP="00FE4FAE">
      <w:r>
        <w:t>Il faudra transmettre des données supplémentaires pour indiquer les coefficients à utiliser.</w:t>
      </w:r>
    </w:p>
    <w:p w:rsidR="00FE4FAE" w:rsidRDefault="00FE4FAE" w:rsidP="00A6617B"/>
    <w:p w:rsidR="00FE4FAE" w:rsidRPr="00575AF4" w:rsidRDefault="00FE4FAE" w:rsidP="00FE4FAE">
      <w:pPr>
        <w:pStyle w:val="Line"/>
        <w:rPr>
          <w:lang w:val="fr-CH"/>
        </w:rPr>
      </w:pPr>
    </w:p>
    <w:p w:rsidR="00FE4FAE" w:rsidRPr="00FE4FAE" w:rsidRDefault="00FE4FAE" w:rsidP="00A6617B">
      <w:pPr>
        <w:rPr>
          <w:lang w:val="fr-CH"/>
        </w:rPr>
      </w:pPr>
    </w:p>
    <w:sectPr w:rsidR="00FE4FAE" w:rsidRPr="00FE4FAE" w:rsidSect="00D8796F">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FAE" w:rsidRDefault="00FE4FAE">
      <w:r>
        <w:separator/>
      </w:r>
    </w:p>
  </w:endnote>
  <w:endnote w:type="continuationSeparator" w:id="0">
    <w:p w:rsidR="00FE4FAE" w:rsidRDefault="00FE4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FAE" w:rsidRDefault="00FE4FAE">
      <w:r>
        <w:separator/>
      </w:r>
    </w:p>
  </w:footnote>
  <w:footnote w:type="continuationSeparator" w:id="0">
    <w:p w:rsidR="00FE4FAE" w:rsidRDefault="00FE4FAE">
      <w:r>
        <w:continuationSeparator/>
      </w:r>
    </w:p>
  </w:footnote>
  <w:footnote w:id="1">
    <w:p w:rsidR="00FE4FAE" w:rsidRDefault="00FE4FAE" w:rsidP="00001A41">
      <w:pPr>
        <w:pStyle w:val="FootnoteText"/>
      </w:pPr>
      <w:r w:rsidRPr="00B3585D">
        <w:rPr>
          <w:rStyle w:val="FootnoteReference"/>
          <w:szCs w:val="18"/>
        </w:rPr>
        <w:t>*</w:t>
      </w:r>
      <w:r>
        <w:tab/>
        <w:t>Cette Recommandation doit être portée à l'attention de la Commission électrotechnique internationale (CEI) et de la SMPTE (Society of Motion Picture and Television Engineers).</w:t>
      </w:r>
    </w:p>
  </w:footnote>
  <w:footnote w:id="2">
    <w:p w:rsidR="00FE4FAE" w:rsidRDefault="00FE4FAE" w:rsidP="00001A41">
      <w:pPr>
        <w:pStyle w:val="FootnoteText"/>
      </w:pPr>
      <w:r w:rsidRPr="00B3585D">
        <w:rPr>
          <w:rStyle w:val="FootnoteReference"/>
          <w:szCs w:val="18"/>
        </w:rPr>
        <w:t>**</w:t>
      </w:r>
      <w:r w:rsidRPr="00575AF4">
        <w:rPr>
          <w:sz w:val="16"/>
          <w:szCs w:val="16"/>
        </w:rPr>
        <w:tab/>
      </w:r>
      <w:r>
        <w:t>La Commission d'études 6 des radiocommunications a apporté des modifications rédactionnelles à cette Recommandation en 2002 conformément aux dispositions de la Résolution UIT-R 44.</w:t>
      </w:r>
    </w:p>
  </w:footnote>
  <w:footnote w:id="3">
    <w:p w:rsidR="00FE4FAE" w:rsidRPr="00FE4FAE" w:rsidRDefault="00FE4FAE" w:rsidP="00B3585D">
      <w:pPr>
        <w:pStyle w:val="FootnoteText"/>
      </w:pPr>
      <w:r w:rsidRPr="00B3585D">
        <w:rPr>
          <w:rStyle w:val="FootnoteReference"/>
          <w:szCs w:val="18"/>
        </w:rPr>
        <w:t>***</w:t>
      </w:r>
      <w:r w:rsidR="00B3585D">
        <w:rPr>
          <w:szCs w:val="18"/>
        </w:rPr>
        <w:t>  </w:t>
      </w:r>
      <w:r w:rsidRPr="00D8796F">
        <w:t xml:space="preserve">La Commission d'études 6 des radiocommunications a apporté des modifications rédactionnelles à cette </w:t>
      </w:r>
      <w:r w:rsidR="00B3585D">
        <w:t>  </w:t>
      </w:r>
      <w:r w:rsidRPr="00D8796F">
        <w:t>Recommandation en novembre 2009 conformément aux dispositions de la Résolution</w:t>
      </w:r>
      <w:r w:rsidR="00930798">
        <w:t> </w:t>
      </w:r>
      <w:r w:rsidRPr="00D8796F">
        <w:t>UIT</w:t>
      </w:r>
      <w:r w:rsidR="00930798">
        <w:noBreakHyphen/>
      </w:r>
      <w:r w:rsidRPr="00D8796F">
        <w:t>R</w:t>
      </w:r>
      <w:r w:rsidR="00930798">
        <w:t> </w:t>
      </w:r>
      <w:r w:rsidRPr="00D8796F">
        <w:t>1.</w:t>
      </w:r>
    </w:p>
  </w:footnote>
  <w:footnote w:id="4">
    <w:p w:rsidR="00FE4FAE" w:rsidRDefault="00FE4FAE" w:rsidP="00FE4FAE">
      <w:pPr>
        <w:pStyle w:val="FootnoteText"/>
      </w:pPr>
      <w:r w:rsidRPr="00B3585D">
        <w:rPr>
          <w:rStyle w:val="FootnoteReference"/>
          <w:szCs w:val="18"/>
        </w:rPr>
        <w:t>*</w:t>
      </w:r>
      <w:r>
        <w:tab/>
        <w:t>Il y a lieu de poursuivre les études et de disposer de contributions de la part des administrations.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FAE" w:rsidRDefault="00FE4FA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FAE" w:rsidRDefault="00FE4FAE"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FAE" w:rsidRPr="00837CB5" w:rsidRDefault="00FC3D4F">
    <w:pPr>
      <w:pStyle w:val="Header"/>
      <w:jc w:val="left"/>
    </w:pPr>
    <w:r>
      <w:rPr>
        <w:rStyle w:val="PageNumber"/>
        <w:b/>
        <w:bCs/>
      </w:rPr>
      <w:fldChar w:fldCharType="begin"/>
    </w:r>
    <w:r w:rsidR="00FE4FAE" w:rsidRPr="00837CB5">
      <w:rPr>
        <w:rStyle w:val="PageNumber"/>
        <w:b/>
        <w:bCs/>
      </w:rPr>
      <w:instrText xml:space="preserve"> PAGE </w:instrText>
    </w:r>
    <w:r>
      <w:rPr>
        <w:rStyle w:val="PageNumber"/>
        <w:b/>
        <w:bCs/>
      </w:rPr>
      <w:fldChar w:fldCharType="separate"/>
    </w:r>
    <w:r w:rsidR="004F46CC">
      <w:rPr>
        <w:rStyle w:val="PageNumber"/>
        <w:b/>
        <w:bCs/>
        <w:noProof/>
      </w:rPr>
      <w:t>ii</w:t>
    </w:r>
    <w:r>
      <w:rPr>
        <w:rStyle w:val="PageNumber"/>
        <w:b/>
        <w:bCs/>
      </w:rPr>
      <w:fldChar w:fldCharType="end"/>
    </w:r>
    <w:r w:rsidR="00FE4FAE" w:rsidRPr="00837CB5">
      <w:tab/>
    </w:r>
    <w:fldSimple w:instr=" DOCPROPERTY &quot;Header&quot; \* MERGEFORMAT ">
      <w:r w:rsidR="00E5146D" w:rsidRPr="00E5146D">
        <w:rPr>
          <w:b/>
          <w:bCs/>
        </w:rPr>
        <w:t xml:space="preserve">Rec. </w:t>
      </w:r>
    </w:fldSimple>
    <w:r w:rsidR="00FE4FAE">
      <w:rPr>
        <w:b/>
        <w:bCs/>
      </w:rPr>
      <w:t xml:space="preserve"> </w:t>
    </w:r>
    <w:r>
      <w:rPr>
        <w:b/>
        <w:bCs/>
      </w:rPr>
      <w:fldChar w:fldCharType="begin"/>
    </w:r>
    <w:r w:rsidR="00FE4FAE" w:rsidRPr="00837CB5">
      <w:rPr>
        <w:b/>
        <w:bCs/>
      </w:rPr>
      <w:instrText>styleref href</w:instrText>
    </w:r>
    <w:r>
      <w:rPr>
        <w:b/>
        <w:bCs/>
      </w:rPr>
      <w:fldChar w:fldCharType="separate"/>
    </w:r>
    <w:r w:rsidR="00E5146D">
      <w:rPr>
        <w:b/>
        <w:bCs/>
        <w:noProof/>
      </w:rPr>
      <w:t>UIT-R  BS.775-2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FAE" w:rsidRDefault="00FE4FAE">
    <w:pPr>
      <w:pStyle w:val="Header"/>
    </w:pPr>
    <w:r>
      <w:tab/>
    </w:r>
    <w:fldSimple w:instr=" DOCPROPERTY &quot;Header&quot; \* MERGEFORMAT ">
      <w:r w:rsidR="00E5146D" w:rsidRPr="00E5146D">
        <w:rPr>
          <w:b/>
          <w:bCs/>
        </w:rPr>
        <w:t xml:space="preserve">Rec. </w:t>
      </w:r>
    </w:fldSimple>
    <w:r>
      <w:rPr>
        <w:b/>
        <w:bCs/>
      </w:rPr>
      <w:t xml:space="preserve"> </w:t>
    </w:r>
    <w:r w:rsidR="00FC3D4F">
      <w:rPr>
        <w:b/>
        <w:bCs/>
      </w:rPr>
      <w:fldChar w:fldCharType="begin"/>
    </w:r>
    <w:r>
      <w:rPr>
        <w:b/>
        <w:bCs/>
      </w:rPr>
      <w:instrText>styleref href</w:instrText>
    </w:r>
    <w:r w:rsidR="00FC3D4F">
      <w:rPr>
        <w:b/>
        <w:bCs/>
      </w:rPr>
      <w:fldChar w:fldCharType="separate"/>
    </w:r>
    <w:r w:rsidR="00E5146D">
      <w:rPr>
        <w:b/>
        <w:bCs/>
        <w:noProof/>
      </w:rPr>
      <w:t>UIT-R  BS.775-2</w:t>
    </w:r>
    <w:r w:rsidR="00FC3D4F">
      <w:rPr>
        <w:b/>
        <w:bCs/>
      </w:rPr>
      <w:fldChar w:fldCharType="end"/>
    </w:r>
    <w:r>
      <w:tab/>
    </w:r>
    <w:r w:rsidR="00FC3D4F">
      <w:rPr>
        <w:rStyle w:val="PageNumber"/>
        <w:b/>
        <w:bCs/>
      </w:rPr>
      <w:fldChar w:fldCharType="begin"/>
    </w:r>
    <w:r>
      <w:rPr>
        <w:rStyle w:val="PageNumber"/>
        <w:b/>
        <w:bCs/>
      </w:rPr>
      <w:instrText xml:space="preserve"> PAGE </w:instrText>
    </w:r>
    <w:r w:rsidR="00FC3D4F">
      <w:rPr>
        <w:rStyle w:val="PageNumber"/>
        <w:b/>
        <w:bCs/>
      </w:rPr>
      <w:fldChar w:fldCharType="separate"/>
    </w:r>
    <w:r>
      <w:rPr>
        <w:rStyle w:val="PageNumber"/>
        <w:b/>
        <w:bCs/>
        <w:noProof/>
      </w:rPr>
      <w:t>1</w:t>
    </w:r>
    <w:r w:rsidR="00FC3D4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FC3D4F">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D34D66">
      <w:rPr>
        <w:rStyle w:val="PageNumber"/>
        <w:b/>
        <w:bCs/>
        <w:noProof/>
        <w:lang w:val="en-US"/>
      </w:rPr>
      <w:t>8</w:t>
    </w:r>
    <w:r>
      <w:rPr>
        <w:rStyle w:val="PageNumber"/>
        <w:b/>
        <w:bCs/>
      </w:rPr>
      <w:fldChar w:fldCharType="end"/>
    </w:r>
    <w:r w:rsidR="00607D68">
      <w:rPr>
        <w:lang w:val="en-US"/>
      </w:rPr>
      <w:tab/>
    </w:r>
    <w:fldSimple w:instr=" DOCPROPERTY &quot;Header&quot; \* MERGEFORMAT ">
      <w:r w:rsidR="00E5146D" w:rsidRPr="00E5146D">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D34D66">
      <w:rPr>
        <w:b/>
        <w:bCs/>
        <w:noProof/>
      </w:rPr>
      <w:t>UIT-R  BS.775-2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E5146D" w:rsidRPr="00E5146D">
        <w:rPr>
          <w:b/>
          <w:bCs/>
        </w:rPr>
        <w:t xml:space="preserve">Rec. </w:t>
      </w:r>
    </w:fldSimple>
    <w:r>
      <w:rPr>
        <w:b/>
        <w:bCs/>
      </w:rPr>
      <w:t xml:space="preserve"> </w:t>
    </w:r>
    <w:r w:rsidR="00FC3D4F">
      <w:rPr>
        <w:b/>
        <w:bCs/>
      </w:rPr>
      <w:fldChar w:fldCharType="begin"/>
    </w:r>
    <w:r>
      <w:rPr>
        <w:b/>
        <w:bCs/>
      </w:rPr>
      <w:instrText>styleref href</w:instrText>
    </w:r>
    <w:r w:rsidR="00FC3D4F">
      <w:rPr>
        <w:b/>
        <w:bCs/>
      </w:rPr>
      <w:fldChar w:fldCharType="separate"/>
    </w:r>
    <w:r w:rsidR="00D34D66">
      <w:rPr>
        <w:b/>
        <w:bCs/>
        <w:noProof/>
      </w:rPr>
      <w:t>UIT-R  BS.775-2</w:t>
    </w:r>
    <w:r w:rsidR="00FC3D4F">
      <w:rPr>
        <w:b/>
        <w:bCs/>
      </w:rPr>
      <w:fldChar w:fldCharType="end"/>
    </w:r>
    <w:r>
      <w:tab/>
    </w:r>
    <w:r w:rsidR="00FC3D4F">
      <w:rPr>
        <w:rStyle w:val="PageNumber"/>
        <w:b/>
        <w:bCs/>
      </w:rPr>
      <w:fldChar w:fldCharType="begin"/>
    </w:r>
    <w:r>
      <w:rPr>
        <w:rStyle w:val="PageNumber"/>
        <w:b/>
        <w:bCs/>
      </w:rPr>
      <w:instrText xml:space="preserve"> PAGE </w:instrText>
    </w:r>
    <w:r w:rsidR="00FC3D4F">
      <w:rPr>
        <w:rStyle w:val="PageNumber"/>
        <w:b/>
        <w:bCs/>
      </w:rPr>
      <w:fldChar w:fldCharType="separate"/>
    </w:r>
    <w:r w:rsidR="00D34D66">
      <w:rPr>
        <w:rStyle w:val="PageNumber"/>
        <w:b/>
        <w:bCs/>
        <w:noProof/>
      </w:rPr>
      <w:t>9</w:t>
    </w:r>
    <w:r w:rsidR="00FC3D4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D8796F"/>
    <w:rsid w:val="00001A41"/>
    <w:rsid w:val="00007150"/>
    <w:rsid w:val="0006357D"/>
    <w:rsid w:val="002154DE"/>
    <w:rsid w:val="00217EBF"/>
    <w:rsid w:val="002D76C4"/>
    <w:rsid w:val="004F46CC"/>
    <w:rsid w:val="00575AF4"/>
    <w:rsid w:val="00607D68"/>
    <w:rsid w:val="0069369D"/>
    <w:rsid w:val="00701B26"/>
    <w:rsid w:val="007468DA"/>
    <w:rsid w:val="00930798"/>
    <w:rsid w:val="00A6617B"/>
    <w:rsid w:val="00AB0DC8"/>
    <w:rsid w:val="00B3585D"/>
    <w:rsid w:val="00B44E24"/>
    <w:rsid w:val="00D34D66"/>
    <w:rsid w:val="00D8796F"/>
    <w:rsid w:val="00DF4176"/>
    <w:rsid w:val="00E5146D"/>
    <w:rsid w:val="00FC3D4F"/>
    <w:rsid w:val="00FE4FA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B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01B26"/>
    <w:pPr>
      <w:keepNext/>
      <w:keepLines/>
      <w:spacing w:before="480"/>
      <w:ind w:left="794" w:hanging="794"/>
      <w:outlineLvl w:val="0"/>
    </w:pPr>
    <w:rPr>
      <w:b/>
    </w:rPr>
  </w:style>
  <w:style w:type="paragraph" w:styleId="Heading2">
    <w:name w:val="heading 2"/>
    <w:basedOn w:val="Heading1"/>
    <w:next w:val="Normal"/>
    <w:qFormat/>
    <w:rsid w:val="00701B26"/>
    <w:pPr>
      <w:spacing w:before="320"/>
      <w:outlineLvl w:val="1"/>
    </w:pPr>
  </w:style>
  <w:style w:type="paragraph" w:styleId="Heading3">
    <w:name w:val="heading 3"/>
    <w:basedOn w:val="Heading1"/>
    <w:next w:val="Normal"/>
    <w:qFormat/>
    <w:rsid w:val="00701B26"/>
    <w:pPr>
      <w:spacing w:before="200"/>
      <w:outlineLvl w:val="2"/>
    </w:pPr>
  </w:style>
  <w:style w:type="paragraph" w:styleId="Heading4">
    <w:name w:val="heading 4"/>
    <w:basedOn w:val="Heading3"/>
    <w:next w:val="Normal"/>
    <w:qFormat/>
    <w:rsid w:val="00701B26"/>
    <w:pPr>
      <w:tabs>
        <w:tab w:val="clear" w:pos="794"/>
        <w:tab w:val="left" w:pos="992"/>
      </w:tabs>
      <w:ind w:left="992" w:hanging="992"/>
      <w:outlineLvl w:val="3"/>
    </w:pPr>
  </w:style>
  <w:style w:type="paragraph" w:styleId="Heading5">
    <w:name w:val="heading 5"/>
    <w:basedOn w:val="Heading4"/>
    <w:next w:val="Normal"/>
    <w:qFormat/>
    <w:rsid w:val="00701B26"/>
    <w:pPr>
      <w:outlineLvl w:val="4"/>
    </w:pPr>
  </w:style>
  <w:style w:type="paragraph" w:styleId="Heading6">
    <w:name w:val="heading 6"/>
    <w:basedOn w:val="Heading4"/>
    <w:next w:val="Normal"/>
    <w:qFormat/>
    <w:rsid w:val="00701B26"/>
    <w:pPr>
      <w:tabs>
        <w:tab w:val="clear" w:pos="992"/>
        <w:tab w:val="clear" w:pos="1191"/>
      </w:tabs>
      <w:ind w:left="1588" w:hanging="1588"/>
      <w:outlineLvl w:val="5"/>
    </w:pPr>
  </w:style>
  <w:style w:type="paragraph" w:styleId="Heading7">
    <w:name w:val="heading 7"/>
    <w:basedOn w:val="Heading6"/>
    <w:next w:val="Normal"/>
    <w:qFormat/>
    <w:rsid w:val="00701B26"/>
    <w:pPr>
      <w:outlineLvl w:val="6"/>
    </w:pPr>
  </w:style>
  <w:style w:type="paragraph" w:styleId="Heading8">
    <w:name w:val="heading 8"/>
    <w:basedOn w:val="Heading6"/>
    <w:next w:val="Normal"/>
    <w:qFormat/>
    <w:rsid w:val="00701B26"/>
    <w:pPr>
      <w:outlineLvl w:val="7"/>
    </w:pPr>
  </w:style>
  <w:style w:type="paragraph" w:styleId="Heading9">
    <w:name w:val="heading 9"/>
    <w:basedOn w:val="Heading6"/>
    <w:next w:val="Normal"/>
    <w:qFormat/>
    <w:rsid w:val="00701B26"/>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01B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01B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1B26"/>
  </w:style>
  <w:style w:type="paragraph" w:customStyle="1" w:styleId="Headingb">
    <w:name w:val="Heading_b"/>
    <w:basedOn w:val="Heading3"/>
    <w:next w:val="Normal"/>
    <w:rsid w:val="00701B26"/>
    <w:pPr>
      <w:spacing w:before="160"/>
      <w:ind w:left="0" w:firstLine="0"/>
      <w:outlineLvl w:val="9"/>
    </w:pPr>
  </w:style>
  <w:style w:type="paragraph" w:customStyle="1" w:styleId="Headingi">
    <w:name w:val="Heading_i"/>
    <w:basedOn w:val="Heading3"/>
    <w:next w:val="Normal"/>
    <w:rsid w:val="00701B26"/>
    <w:pPr>
      <w:spacing w:before="160"/>
      <w:ind w:left="0" w:firstLine="0"/>
    </w:pPr>
    <w:rPr>
      <w:b w:val="0"/>
      <w:i/>
    </w:rPr>
  </w:style>
  <w:style w:type="character" w:customStyle="1" w:styleId="href">
    <w:name w:val="href"/>
    <w:basedOn w:val="DefaultParagraphFont"/>
    <w:rsid w:val="00701B26"/>
  </w:style>
  <w:style w:type="paragraph" w:customStyle="1" w:styleId="enumlev1">
    <w:name w:val="enumlev1"/>
    <w:basedOn w:val="Normal"/>
    <w:rsid w:val="00701B26"/>
    <w:pPr>
      <w:spacing w:before="80"/>
      <w:ind w:left="794" w:hanging="794"/>
    </w:pPr>
  </w:style>
  <w:style w:type="paragraph" w:customStyle="1" w:styleId="enumlev2">
    <w:name w:val="enumlev2"/>
    <w:basedOn w:val="enumlev1"/>
    <w:rsid w:val="00701B26"/>
    <w:pPr>
      <w:ind w:left="1191" w:hanging="397"/>
    </w:pPr>
  </w:style>
  <w:style w:type="paragraph" w:customStyle="1" w:styleId="enumlev3">
    <w:name w:val="enumlev3"/>
    <w:basedOn w:val="enumlev2"/>
    <w:rsid w:val="00701B26"/>
    <w:pPr>
      <w:ind w:left="1588"/>
    </w:pPr>
  </w:style>
  <w:style w:type="paragraph" w:customStyle="1" w:styleId="Normalaftertitle">
    <w:name w:val="Normal_after_title"/>
    <w:basedOn w:val="Normal"/>
    <w:next w:val="Normal"/>
    <w:rsid w:val="00701B26"/>
    <w:pPr>
      <w:spacing w:before="320"/>
    </w:pPr>
  </w:style>
  <w:style w:type="paragraph" w:customStyle="1" w:styleId="Note">
    <w:name w:val="Note"/>
    <w:basedOn w:val="Normal"/>
    <w:rsid w:val="00701B2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01B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01B26"/>
    <w:pPr>
      <w:spacing w:before="240"/>
    </w:pPr>
    <w:rPr>
      <w:sz w:val="22"/>
      <w:lang w:val="es-ES_tradnl"/>
    </w:rPr>
  </w:style>
  <w:style w:type="paragraph" w:customStyle="1" w:styleId="Recref">
    <w:name w:val="Rec_ref"/>
    <w:basedOn w:val="Normal"/>
    <w:next w:val="Recdate"/>
    <w:rsid w:val="00701B26"/>
    <w:pPr>
      <w:jc w:val="center"/>
    </w:pPr>
  </w:style>
  <w:style w:type="paragraph" w:customStyle="1" w:styleId="Recdate">
    <w:name w:val="Rec_date"/>
    <w:basedOn w:val="Recref"/>
    <w:next w:val="Normalaftertitle"/>
    <w:rsid w:val="00701B26"/>
    <w:pPr>
      <w:jc w:val="right"/>
    </w:pPr>
  </w:style>
  <w:style w:type="paragraph" w:customStyle="1" w:styleId="AnnexNoTitle">
    <w:name w:val="Annex_NoTitle"/>
    <w:basedOn w:val="Normal"/>
    <w:next w:val="Normalaftertitle"/>
    <w:rsid w:val="00701B26"/>
    <w:pPr>
      <w:keepNext/>
      <w:keepLines/>
      <w:spacing w:before="480" w:after="80"/>
      <w:jc w:val="center"/>
    </w:pPr>
    <w:rPr>
      <w:b/>
      <w:sz w:val="28"/>
    </w:rPr>
  </w:style>
  <w:style w:type="paragraph" w:customStyle="1" w:styleId="AppendixNoTitle">
    <w:name w:val="Appendix_NoTitle"/>
    <w:basedOn w:val="AnnexNoTitle"/>
    <w:next w:val="Normal"/>
    <w:rsid w:val="00701B26"/>
  </w:style>
  <w:style w:type="paragraph" w:customStyle="1" w:styleId="Tablefin">
    <w:name w:val="Table_fin"/>
    <w:basedOn w:val="Normal"/>
    <w:next w:val="Normal"/>
    <w:rsid w:val="00701B26"/>
    <w:pPr>
      <w:spacing w:before="0"/>
    </w:pPr>
    <w:rPr>
      <w:sz w:val="20"/>
      <w:lang w:val="en-GB"/>
    </w:rPr>
  </w:style>
  <w:style w:type="paragraph" w:customStyle="1" w:styleId="Tablehead">
    <w:name w:val="Table_head"/>
    <w:basedOn w:val="Normal"/>
    <w:next w:val="Normal"/>
    <w:rsid w:val="00701B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1B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01B26"/>
    <w:pPr>
      <w:keepNext/>
      <w:spacing w:before="360" w:after="120"/>
      <w:jc w:val="center"/>
    </w:pPr>
  </w:style>
  <w:style w:type="paragraph" w:customStyle="1" w:styleId="Tabletext">
    <w:name w:val="Table_text"/>
    <w:basedOn w:val="Normal"/>
    <w:rsid w:val="00701B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01B26"/>
    <w:pPr>
      <w:tabs>
        <w:tab w:val="clear" w:pos="1191"/>
        <w:tab w:val="clear" w:pos="1588"/>
        <w:tab w:val="clear" w:pos="1985"/>
        <w:tab w:val="center" w:pos="4820"/>
        <w:tab w:val="right" w:pos="9639"/>
      </w:tabs>
    </w:pPr>
  </w:style>
  <w:style w:type="paragraph" w:customStyle="1" w:styleId="Equationlegend">
    <w:name w:val="Equation_legend"/>
    <w:basedOn w:val="NormalIndent"/>
    <w:rsid w:val="00701B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01B26"/>
    <w:pPr>
      <w:ind w:left="794"/>
    </w:pPr>
  </w:style>
  <w:style w:type="paragraph" w:customStyle="1" w:styleId="Figurelegend">
    <w:name w:val="Figure_legend"/>
    <w:basedOn w:val="Normal"/>
    <w:rsid w:val="00701B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01B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1B26"/>
    <w:pPr>
      <w:keepNext/>
      <w:keepLines/>
      <w:spacing w:before="480"/>
      <w:jc w:val="center"/>
    </w:pPr>
    <w:rPr>
      <w:sz w:val="28"/>
    </w:rPr>
  </w:style>
  <w:style w:type="paragraph" w:customStyle="1" w:styleId="Arttitle">
    <w:name w:val="Art_title"/>
    <w:basedOn w:val="Normal"/>
    <w:next w:val="Normalaftertitle"/>
    <w:rsid w:val="00701B26"/>
    <w:pPr>
      <w:keepNext/>
      <w:keepLines/>
      <w:spacing w:before="240"/>
      <w:jc w:val="center"/>
    </w:pPr>
    <w:rPr>
      <w:b/>
      <w:sz w:val="28"/>
    </w:rPr>
  </w:style>
  <w:style w:type="paragraph" w:customStyle="1" w:styleId="Blanc">
    <w:name w:val="Blanc"/>
    <w:basedOn w:val="Normal"/>
    <w:next w:val="Tabletext"/>
    <w:rsid w:val="00701B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1B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01B26"/>
    <w:pPr>
      <w:keepNext/>
      <w:keepLines/>
      <w:spacing w:before="160"/>
      <w:ind w:left="794"/>
    </w:pPr>
    <w:rPr>
      <w:i/>
    </w:rPr>
  </w:style>
  <w:style w:type="paragraph" w:customStyle="1" w:styleId="ChapNo">
    <w:name w:val="Chap_No"/>
    <w:basedOn w:val="ArtNo"/>
    <w:next w:val="Chaptitle"/>
    <w:rsid w:val="00701B26"/>
    <w:rPr>
      <w:b/>
    </w:rPr>
  </w:style>
  <w:style w:type="paragraph" w:customStyle="1" w:styleId="Chaptitle">
    <w:name w:val="Chap_title"/>
    <w:basedOn w:val="Arttitle"/>
    <w:next w:val="Normalaftertitle"/>
    <w:rsid w:val="00701B26"/>
  </w:style>
  <w:style w:type="character" w:styleId="FootnoteReference">
    <w:name w:val="footnote reference"/>
    <w:basedOn w:val="DefaultParagraphFont"/>
    <w:semiHidden/>
    <w:rsid w:val="00701B26"/>
    <w:rPr>
      <w:position w:val="6"/>
      <w:sz w:val="18"/>
    </w:rPr>
  </w:style>
  <w:style w:type="paragraph" w:styleId="FootnoteText">
    <w:name w:val="footnote text"/>
    <w:basedOn w:val="Normal"/>
    <w:semiHidden/>
    <w:rsid w:val="00701B26"/>
    <w:pPr>
      <w:keepLines/>
      <w:tabs>
        <w:tab w:val="left" w:pos="255"/>
      </w:tabs>
      <w:ind w:left="255" w:hanging="255"/>
    </w:pPr>
    <w:rPr>
      <w:sz w:val="22"/>
    </w:rPr>
  </w:style>
  <w:style w:type="paragraph" w:styleId="Index1">
    <w:name w:val="index 1"/>
    <w:basedOn w:val="Normal"/>
    <w:next w:val="Normal"/>
    <w:semiHidden/>
    <w:rsid w:val="00701B26"/>
  </w:style>
  <w:style w:type="paragraph" w:styleId="Index2">
    <w:name w:val="index 2"/>
    <w:basedOn w:val="Normal"/>
    <w:next w:val="Normal"/>
    <w:semiHidden/>
    <w:rsid w:val="00701B26"/>
    <w:pPr>
      <w:ind w:left="283"/>
    </w:pPr>
  </w:style>
  <w:style w:type="paragraph" w:styleId="Index3">
    <w:name w:val="index 3"/>
    <w:basedOn w:val="Normal"/>
    <w:next w:val="Normal"/>
    <w:semiHidden/>
    <w:rsid w:val="00701B26"/>
    <w:pPr>
      <w:ind w:left="566"/>
    </w:pPr>
  </w:style>
  <w:style w:type="paragraph" w:styleId="IndexHeading">
    <w:name w:val="index heading"/>
    <w:basedOn w:val="Normal"/>
    <w:next w:val="Index1"/>
    <w:semiHidden/>
    <w:rsid w:val="00701B26"/>
  </w:style>
  <w:style w:type="paragraph" w:customStyle="1" w:styleId="Line">
    <w:name w:val="Line"/>
    <w:basedOn w:val="Normal"/>
    <w:next w:val="Normal"/>
    <w:rsid w:val="00701B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1B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1B26"/>
  </w:style>
  <w:style w:type="paragraph" w:customStyle="1" w:styleId="Partref">
    <w:name w:val="Part_ref"/>
    <w:basedOn w:val="Normal"/>
    <w:next w:val="Normal"/>
    <w:rsid w:val="00701B26"/>
    <w:pPr>
      <w:keepNext/>
      <w:keepLines/>
      <w:spacing w:after="280"/>
      <w:jc w:val="center"/>
    </w:pPr>
  </w:style>
  <w:style w:type="paragraph" w:customStyle="1" w:styleId="Parttitle">
    <w:name w:val="Part_title"/>
    <w:basedOn w:val="Normal"/>
    <w:next w:val="Normalaftertitle"/>
    <w:rsid w:val="00701B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1B26"/>
  </w:style>
  <w:style w:type="paragraph" w:customStyle="1" w:styleId="QuestionNo">
    <w:name w:val="Question_No"/>
    <w:basedOn w:val="RecNo"/>
    <w:next w:val="Normal"/>
    <w:rsid w:val="00701B26"/>
  </w:style>
  <w:style w:type="paragraph" w:customStyle="1" w:styleId="Questionref">
    <w:name w:val="Question_ref"/>
    <w:basedOn w:val="Recref"/>
    <w:next w:val="Questiondate"/>
    <w:rsid w:val="00701B26"/>
  </w:style>
  <w:style w:type="paragraph" w:customStyle="1" w:styleId="Questiontitle">
    <w:name w:val="Question_title"/>
    <w:basedOn w:val="Normal"/>
    <w:next w:val="Questionref"/>
    <w:rsid w:val="00701B26"/>
  </w:style>
  <w:style w:type="paragraph" w:customStyle="1" w:styleId="Reftext">
    <w:name w:val="Ref_text"/>
    <w:basedOn w:val="Normal"/>
    <w:rsid w:val="00701B26"/>
    <w:pPr>
      <w:ind w:left="794" w:hanging="794"/>
    </w:pPr>
    <w:rPr>
      <w:sz w:val="22"/>
    </w:rPr>
  </w:style>
  <w:style w:type="paragraph" w:customStyle="1" w:styleId="Reftitle">
    <w:name w:val="Ref_title"/>
    <w:basedOn w:val="Normal"/>
    <w:next w:val="Reftext"/>
    <w:rsid w:val="00701B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1B26"/>
  </w:style>
  <w:style w:type="paragraph" w:customStyle="1" w:styleId="RepNo">
    <w:name w:val="Rep_No"/>
    <w:basedOn w:val="RecNo"/>
    <w:next w:val="Reptitle"/>
    <w:rsid w:val="00701B26"/>
  </w:style>
  <w:style w:type="paragraph" w:customStyle="1" w:styleId="Repref">
    <w:name w:val="Rep_ref"/>
    <w:basedOn w:val="Recref"/>
    <w:next w:val="Repdate"/>
    <w:rsid w:val="00701B26"/>
  </w:style>
  <w:style w:type="paragraph" w:customStyle="1" w:styleId="Reptitle">
    <w:name w:val="Rep_title"/>
    <w:basedOn w:val="Rectitle"/>
    <w:next w:val="Repref"/>
    <w:rsid w:val="00701B26"/>
  </w:style>
  <w:style w:type="paragraph" w:customStyle="1" w:styleId="Resdate">
    <w:name w:val="Res_date"/>
    <w:basedOn w:val="Recdate"/>
    <w:next w:val="Normalaftertitle"/>
    <w:rsid w:val="00701B26"/>
  </w:style>
  <w:style w:type="paragraph" w:customStyle="1" w:styleId="ResNo">
    <w:name w:val="Res_No"/>
    <w:basedOn w:val="RecNo"/>
    <w:next w:val="Restitle"/>
    <w:rsid w:val="00701B26"/>
  </w:style>
  <w:style w:type="paragraph" w:customStyle="1" w:styleId="Resref">
    <w:name w:val="Res_ref"/>
    <w:basedOn w:val="Recref"/>
    <w:next w:val="Resdate"/>
    <w:rsid w:val="00701B2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01B26"/>
  </w:style>
  <w:style w:type="paragraph" w:customStyle="1" w:styleId="Sectiontitle">
    <w:name w:val="Section_title"/>
    <w:basedOn w:val="Normal"/>
    <w:next w:val="Normalaftertitle"/>
    <w:rsid w:val="00701B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1B26"/>
    <w:pPr>
      <w:tabs>
        <w:tab w:val="clear" w:pos="794"/>
        <w:tab w:val="clear" w:pos="1191"/>
        <w:tab w:val="clear" w:pos="1588"/>
        <w:tab w:val="clear" w:pos="1985"/>
        <w:tab w:val="right" w:pos="9611"/>
      </w:tabs>
    </w:pPr>
    <w:rPr>
      <w:i/>
    </w:rPr>
  </w:style>
  <w:style w:type="paragraph" w:styleId="TOC1">
    <w:name w:val="toc 1"/>
    <w:basedOn w:val="Normal"/>
    <w:semiHidden/>
    <w:rsid w:val="00701B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01B26"/>
    <w:pPr>
      <w:tabs>
        <w:tab w:val="clear" w:pos="567"/>
        <w:tab w:val="left" w:pos="1276"/>
      </w:tabs>
      <w:spacing w:before="160"/>
      <w:ind w:left="1276" w:hanging="709"/>
    </w:pPr>
  </w:style>
  <w:style w:type="paragraph" w:styleId="TOC3">
    <w:name w:val="toc 3"/>
    <w:basedOn w:val="TOC2"/>
    <w:semiHidden/>
    <w:rsid w:val="00701B26"/>
    <w:pPr>
      <w:tabs>
        <w:tab w:val="clear" w:pos="1276"/>
        <w:tab w:val="left" w:pos="2155"/>
      </w:tabs>
      <w:ind w:left="2155" w:hanging="879"/>
    </w:pPr>
  </w:style>
  <w:style w:type="paragraph" w:styleId="TOC4">
    <w:name w:val="toc 4"/>
    <w:basedOn w:val="TOC3"/>
    <w:semiHidden/>
    <w:rsid w:val="00701B26"/>
    <w:pPr>
      <w:tabs>
        <w:tab w:val="left" w:pos="3261"/>
      </w:tabs>
      <w:spacing w:before="80"/>
      <w:ind w:left="3261" w:hanging="993"/>
    </w:pPr>
  </w:style>
  <w:style w:type="paragraph" w:styleId="TOC5">
    <w:name w:val="toc 5"/>
    <w:basedOn w:val="TOC4"/>
    <w:semiHidden/>
    <w:rsid w:val="00701B26"/>
  </w:style>
  <w:style w:type="paragraph" w:styleId="TOC6">
    <w:name w:val="toc 6"/>
    <w:basedOn w:val="TOC4"/>
    <w:semiHidden/>
    <w:rsid w:val="00701B26"/>
  </w:style>
  <w:style w:type="paragraph" w:styleId="TOC7">
    <w:name w:val="toc 7"/>
    <w:basedOn w:val="TOC4"/>
    <w:semiHidden/>
    <w:rsid w:val="00701B26"/>
  </w:style>
  <w:style w:type="paragraph" w:styleId="TOC8">
    <w:name w:val="toc 8"/>
    <w:basedOn w:val="TOC4"/>
    <w:semiHidden/>
    <w:rsid w:val="00701B26"/>
  </w:style>
  <w:style w:type="paragraph" w:customStyle="1" w:styleId="Rectitle">
    <w:name w:val="Rec_title"/>
    <w:basedOn w:val="Normal"/>
    <w:next w:val="Recref"/>
    <w:rsid w:val="00701B26"/>
    <w:pPr>
      <w:keepNext/>
      <w:keepLines/>
      <w:spacing w:before="240"/>
      <w:jc w:val="center"/>
    </w:pPr>
    <w:rPr>
      <w:b/>
      <w:sz w:val="28"/>
    </w:rPr>
  </w:style>
  <w:style w:type="paragraph" w:customStyle="1" w:styleId="Annexref">
    <w:name w:val="Annex_ref"/>
    <w:basedOn w:val="Normal"/>
    <w:next w:val="Normalaftertitle"/>
    <w:rsid w:val="00701B26"/>
    <w:pPr>
      <w:keepNext/>
      <w:keepLines/>
      <w:spacing w:after="280"/>
      <w:jc w:val="center"/>
    </w:pPr>
  </w:style>
  <w:style w:type="paragraph" w:customStyle="1" w:styleId="Appendixref">
    <w:name w:val="Appendix_ref"/>
    <w:basedOn w:val="Annexref"/>
    <w:next w:val="Normalaftertitle"/>
    <w:rsid w:val="00701B26"/>
  </w:style>
  <w:style w:type="paragraph" w:customStyle="1" w:styleId="Figuretitle">
    <w:name w:val="Figure_title"/>
    <w:basedOn w:val="Normal"/>
    <w:next w:val="Figure"/>
    <w:rsid w:val="00701B2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01B26"/>
    <w:pPr>
      <w:keepNext/>
      <w:spacing w:before="0" w:after="120"/>
      <w:jc w:val="center"/>
    </w:pPr>
    <w:rPr>
      <w:b/>
    </w:rPr>
  </w:style>
  <w:style w:type="paragraph" w:customStyle="1" w:styleId="Summary">
    <w:name w:val="Summary"/>
    <w:basedOn w:val="Normal"/>
    <w:next w:val="Normalaftertitle"/>
    <w:rsid w:val="00701B2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E4FA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E57B6-9A34-4D2F-B80E-B55EDC23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85</TotalTime>
  <Pages>14</Pages>
  <Words>3849</Words>
  <Characters>21456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13</cp:revision>
  <cp:lastPrinted>2005-02-10T15:54:00Z</cp:lastPrinted>
  <dcterms:created xsi:type="dcterms:W3CDTF">2011-01-17T13:05:00Z</dcterms:created>
  <dcterms:modified xsi:type="dcterms:W3CDTF">2011-01-25T13:04:00Z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