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C84A" w14:textId="77777777" w:rsidR="00A06D67" w:rsidRPr="000A1130" w:rsidRDefault="00A06D67" w:rsidP="00DC5CCF"/>
    <w:p w14:paraId="1710B606" w14:textId="77777777" w:rsidR="00A06D67" w:rsidRPr="000A1130" w:rsidRDefault="00A06D67" w:rsidP="00DC5CCF"/>
    <w:p w14:paraId="7723B076" w14:textId="77777777" w:rsidR="00A06D67" w:rsidRPr="000A1130" w:rsidRDefault="00A06D67" w:rsidP="00DC5CCF"/>
    <w:p w14:paraId="2F35861F" w14:textId="77777777" w:rsidR="00A06D67" w:rsidRPr="000A1130" w:rsidRDefault="00A06D67" w:rsidP="00DC5CCF"/>
    <w:p w14:paraId="3367126D" w14:textId="77777777" w:rsidR="00A06D67" w:rsidRPr="000A1130" w:rsidRDefault="00A06D67" w:rsidP="00DC5CCF"/>
    <w:p w14:paraId="143ABE29" w14:textId="77777777" w:rsidR="00A06D67" w:rsidRPr="000A1130" w:rsidRDefault="00A06D67" w:rsidP="00DC5CCF"/>
    <w:p w14:paraId="2C9DE737" w14:textId="77777777" w:rsidR="00A06D67" w:rsidRPr="000A1130" w:rsidRDefault="00A06D67" w:rsidP="00DC5CCF"/>
    <w:p w14:paraId="40BBE4EC" w14:textId="77777777" w:rsidR="00A06D67" w:rsidRPr="000A1130" w:rsidRDefault="00A06D67" w:rsidP="00DC5CCF"/>
    <w:p w14:paraId="034A1791" w14:textId="77777777" w:rsidR="00A06D67" w:rsidRPr="000A1130" w:rsidRDefault="00A06D67" w:rsidP="00DC5CCF"/>
    <w:p w14:paraId="4C76C362" w14:textId="77777777" w:rsidR="00A06D67" w:rsidRPr="000A1130" w:rsidRDefault="00A06D67" w:rsidP="00DC5CCF"/>
    <w:p w14:paraId="033258CE" w14:textId="77777777" w:rsidR="00A06D67" w:rsidRPr="000A1130" w:rsidRDefault="00A06D67" w:rsidP="00DC5CCF"/>
    <w:p w14:paraId="3D8584EB" w14:textId="77777777" w:rsidR="00A06D67" w:rsidRPr="000A1130" w:rsidRDefault="00A06D67" w:rsidP="00DC5CCF"/>
    <w:tbl>
      <w:tblPr>
        <w:tblW w:w="10089" w:type="dxa"/>
        <w:tblLook w:val="01E0" w:firstRow="1" w:lastRow="1" w:firstColumn="1" w:lastColumn="1" w:noHBand="0" w:noVBand="0"/>
      </w:tblPr>
      <w:tblGrid>
        <w:gridCol w:w="10089"/>
      </w:tblGrid>
      <w:tr w:rsidR="00A06D67" w:rsidRPr="000A1130" w14:paraId="6834D3F3" w14:textId="77777777" w:rsidTr="00224C6C">
        <w:tc>
          <w:tcPr>
            <w:tcW w:w="10089" w:type="dxa"/>
          </w:tcPr>
          <w:p w14:paraId="4648FA0C" w14:textId="77777777" w:rsidR="00A06D67" w:rsidRPr="000A1130" w:rsidRDefault="00A06D67" w:rsidP="00DC5CCF">
            <w:pPr>
              <w:spacing w:before="380"/>
              <w:jc w:val="right"/>
              <w:rPr>
                <w:rFonts w:ascii="Tahoma" w:hAnsi="Tahoma" w:cs="Tahoma"/>
                <w:b/>
                <w:bCs/>
                <w:iCs/>
                <w:color w:val="243285"/>
                <w:sz w:val="32"/>
                <w:szCs w:val="32"/>
              </w:rPr>
            </w:pPr>
          </w:p>
          <w:p w14:paraId="78AD848F" w14:textId="6FC65CCB" w:rsidR="00A06D67" w:rsidRPr="000A1130" w:rsidRDefault="00A06D67" w:rsidP="00DC5CCF">
            <w:pPr>
              <w:spacing w:before="380"/>
              <w:jc w:val="right"/>
              <w:rPr>
                <w:rFonts w:ascii="Tahoma" w:hAnsi="Tahoma" w:cs="Tahoma"/>
                <w:b/>
                <w:bCs/>
                <w:iCs/>
                <w:color w:val="243285"/>
                <w:sz w:val="36"/>
                <w:szCs w:val="36"/>
              </w:rPr>
            </w:pPr>
            <w:r w:rsidRPr="000A1130">
              <w:rPr>
                <w:rFonts w:ascii="Tahoma" w:hAnsi="Tahoma" w:cs="Tahoma"/>
                <w:b/>
                <w:bCs/>
                <w:iCs/>
                <w:color w:val="243285"/>
                <w:sz w:val="36"/>
                <w:szCs w:val="36"/>
              </w:rPr>
              <w:t>Recommandation  UIT-R  BS.</w:t>
            </w:r>
            <w:r w:rsidR="00224C6C" w:rsidRPr="000A1130">
              <w:rPr>
                <w:rFonts w:ascii="Tahoma" w:hAnsi="Tahoma" w:cs="Tahoma"/>
                <w:b/>
                <w:bCs/>
                <w:iCs/>
                <w:color w:val="243285"/>
                <w:sz w:val="36"/>
                <w:szCs w:val="36"/>
              </w:rPr>
              <w:t>643-</w:t>
            </w:r>
            <w:r w:rsidR="00922F48" w:rsidRPr="000A1130">
              <w:rPr>
                <w:rFonts w:ascii="Tahoma" w:hAnsi="Tahoma" w:cs="Tahoma"/>
                <w:b/>
                <w:bCs/>
                <w:iCs/>
                <w:color w:val="243285"/>
                <w:sz w:val="36"/>
                <w:szCs w:val="36"/>
              </w:rPr>
              <w:t>4</w:t>
            </w:r>
          </w:p>
          <w:p w14:paraId="33C358DD" w14:textId="591F77EA" w:rsidR="00A06D67" w:rsidRPr="000A1130" w:rsidRDefault="00A06D67" w:rsidP="00DC5CCF">
            <w:pPr>
              <w:spacing w:before="80"/>
              <w:jc w:val="right"/>
              <w:rPr>
                <w:rFonts w:ascii="Tahoma" w:hAnsi="Tahoma" w:cs="Tahoma"/>
                <w:b/>
                <w:bCs/>
                <w:iCs/>
                <w:color w:val="243285"/>
                <w:szCs w:val="24"/>
              </w:rPr>
            </w:pPr>
            <w:r w:rsidRPr="000A1130">
              <w:rPr>
                <w:rFonts w:ascii="Tahoma" w:hAnsi="Tahoma" w:cs="Tahoma"/>
                <w:b/>
                <w:bCs/>
                <w:iCs/>
                <w:color w:val="243285"/>
                <w:szCs w:val="24"/>
              </w:rPr>
              <w:t>(</w:t>
            </w:r>
            <w:r w:rsidR="00922F48" w:rsidRPr="000A1130">
              <w:rPr>
                <w:rFonts w:ascii="Tahoma" w:hAnsi="Tahoma" w:cs="Tahoma"/>
                <w:b/>
                <w:bCs/>
                <w:iCs/>
                <w:color w:val="243285"/>
                <w:szCs w:val="24"/>
              </w:rPr>
              <w:t>12</w:t>
            </w:r>
            <w:r w:rsidRPr="000A1130">
              <w:rPr>
                <w:rFonts w:ascii="Tahoma" w:hAnsi="Tahoma" w:cs="Tahoma"/>
                <w:b/>
                <w:bCs/>
                <w:iCs/>
                <w:color w:val="243285"/>
                <w:szCs w:val="24"/>
              </w:rPr>
              <w:t>/</w:t>
            </w:r>
            <w:r w:rsidR="00224C6C" w:rsidRPr="000A1130">
              <w:rPr>
                <w:rFonts w:ascii="Tahoma" w:hAnsi="Tahoma" w:cs="Tahoma"/>
                <w:b/>
                <w:bCs/>
                <w:iCs/>
                <w:color w:val="243285"/>
                <w:szCs w:val="24"/>
              </w:rPr>
              <w:t>20</w:t>
            </w:r>
            <w:r w:rsidR="00922F48" w:rsidRPr="000A1130">
              <w:rPr>
                <w:rFonts w:ascii="Tahoma" w:hAnsi="Tahoma" w:cs="Tahoma"/>
                <w:b/>
                <w:bCs/>
                <w:iCs/>
                <w:color w:val="243285"/>
                <w:szCs w:val="24"/>
              </w:rPr>
              <w:t>22</w:t>
            </w:r>
            <w:r w:rsidRPr="000A1130">
              <w:rPr>
                <w:rFonts w:ascii="Tahoma" w:hAnsi="Tahoma" w:cs="Tahoma"/>
                <w:b/>
                <w:bCs/>
                <w:iCs/>
                <w:color w:val="243285"/>
                <w:szCs w:val="24"/>
              </w:rPr>
              <w:t>)</w:t>
            </w:r>
          </w:p>
        </w:tc>
      </w:tr>
      <w:tr w:rsidR="00A06D67" w:rsidRPr="000A1130" w14:paraId="57ECE614" w14:textId="77777777" w:rsidTr="00224C6C">
        <w:tc>
          <w:tcPr>
            <w:tcW w:w="10089" w:type="dxa"/>
          </w:tcPr>
          <w:p w14:paraId="4DB3FDEC" w14:textId="77777777" w:rsidR="00A06D67" w:rsidRPr="000A1130" w:rsidRDefault="00A06D67" w:rsidP="00DC5CCF">
            <w:pPr>
              <w:spacing w:before="80"/>
              <w:jc w:val="right"/>
              <w:rPr>
                <w:rFonts w:ascii="Tahoma" w:hAnsi="Tahoma" w:cs="Tahoma"/>
                <w:b/>
                <w:bCs/>
                <w:iCs/>
                <w:color w:val="243285"/>
                <w:sz w:val="44"/>
                <w:szCs w:val="44"/>
              </w:rPr>
            </w:pPr>
          </w:p>
          <w:p w14:paraId="0D212F1D" w14:textId="49A277BE" w:rsidR="00A06D67" w:rsidRPr="000A1130" w:rsidRDefault="00224C6C" w:rsidP="00DC5CCF">
            <w:pPr>
              <w:spacing w:before="80"/>
              <w:jc w:val="right"/>
              <w:rPr>
                <w:rFonts w:ascii="Tahoma" w:hAnsi="Tahoma" w:cs="Tahoma"/>
                <w:b/>
                <w:bCs/>
                <w:iCs/>
                <w:color w:val="243285"/>
                <w:sz w:val="44"/>
                <w:szCs w:val="44"/>
              </w:rPr>
            </w:pPr>
            <w:r w:rsidRPr="000A1130">
              <w:rPr>
                <w:rFonts w:ascii="Tahoma" w:hAnsi="Tahoma" w:cs="Tahoma"/>
                <w:b/>
                <w:bCs/>
                <w:iCs/>
                <w:color w:val="243285"/>
                <w:sz w:val="44"/>
                <w:szCs w:val="44"/>
              </w:rPr>
              <w:t>Système</w:t>
            </w:r>
            <w:r w:rsidRPr="000A1130">
              <w:rPr>
                <w:sz w:val="44"/>
                <w:szCs w:val="44"/>
              </w:rPr>
              <w:t xml:space="preserve"> </w:t>
            </w:r>
            <w:r w:rsidRPr="000A1130">
              <w:rPr>
                <w:rFonts w:ascii="Tahoma" w:hAnsi="Tahoma" w:cs="Tahoma"/>
                <w:b/>
                <w:bCs/>
                <w:iCs/>
                <w:color w:val="243285"/>
                <w:sz w:val="44"/>
                <w:szCs w:val="44"/>
              </w:rPr>
              <w:t xml:space="preserve">de radiodiffusion de données destiné à l'accord automatique ainsi qu'à d'autres fonctions dans les récepteurs de radiodiffusion à modulation de fréquence </w:t>
            </w:r>
            <w:r w:rsidR="00DC5CCF" w:rsidRPr="000A1130">
              <w:rPr>
                <w:rFonts w:ascii="Tahoma" w:hAnsi="Tahoma" w:cs="Tahoma"/>
                <w:b/>
                <w:bCs/>
                <w:iCs/>
                <w:color w:val="243285"/>
                <w:sz w:val="44"/>
                <w:szCs w:val="44"/>
              </w:rPr>
              <w:br/>
            </w:r>
            <w:r w:rsidRPr="000A1130">
              <w:rPr>
                <w:rFonts w:ascii="Tahoma" w:hAnsi="Tahoma" w:cs="Tahoma"/>
                <w:b/>
                <w:bCs/>
                <w:iCs/>
                <w:color w:val="243285"/>
                <w:sz w:val="44"/>
                <w:szCs w:val="44"/>
              </w:rPr>
              <w:t xml:space="preserve">et utilisable avec le système </w:t>
            </w:r>
            <w:r w:rsidR="00DC5CCF" w:rsidRPr="000A1130">
              <w:rPr>
                <w:rFonts w:ascii="Tahoma" w:hAnsi="Tahoma" w:cs="Tahoma"/>
                <w:b/>
                <w:bCs/>
                <w:iCs/>
                <w:color w:val="243285"/>
                <w:sz w:val="44"/>
                <w:szCs w:val="44"/>
              </w:rPr>
              <w:br/>
            </w:r>
            <w:r w:rsidRPr="000A1130">
              <w:rPr>
                <w:rFonts w:ascii="Tahoma" w:hAnsi="Tahoma" w:cs="Tahoma"/>
                <w:b/>
                <w:bCs/>
                <w:iCs/>
                <w:color w:val="243285"/>
                <w:sz w:val="44"/>
                <w:szCs w:val="44"/>
              </w:rPr>
              <w:t>à fréquence pilote</w:t>
            </w:r>
          </w:p>
          <w:p w14:paraId="4D191FFC" w14:textId="77777777" w:rsidR="00A06D67" w:rsidRPr="000A1130" w:rsidRDefault="00A06D67" w:rsidP="00DC5CCF">
            <w:pPr>
              <w:spacing w:before="80"/>
              <w:jc w:val="right"/>
              <w:rPr>
                <w:rFonts w:ascii="Tahoma" w:hAnsi="Tahoma" w:cs="Tahoma"/>
                <w:b/>
                <w:bCs/>
                <w:iCs/>
                <w:color w:val="243285"/>
                <w:sz w:val="44"/>
                <w:szCs w:val="44"/>
              </w:rPr>
            </w:pPr>
          </w:p>
        </w:tc>
      </w:tr>
      <w:tr w:rsidR="00A06D67" w:rsidRPr="000A1130" w14:paraId="39DD6DA7" w14:textId="77777777" w:rsidTr="00224C6C">
        <w:tc>
          <w:tcPr>
            <w:tcW w:w="10089" w:type="dxa"/>
          </w:tcPr>
          <w:p w14:paraId="36437DCF" w14:textId="77777777" w:rsidR="00A06D67" w:rsidRPr="000A1130" w:rsidRDefault="00A06D67" w:rsidP="00DC5CCF">
            <w:pPr>
              <w:spacing w:before="80"/>
              <w:ind w:right="640"/>
              <w:rPr>
                <w:rFonts w:ascii="Tahoma" w:hAnsi="Tahoma" w:cs="Tahoma"/>
                <w:b/>
                <w:bCs/>
                <w:iCs/>
                <w:color w:val="243285"/>
                <w:sz w:val="32"/>
                <w:szCs w:val="32"/>
              </w:rPr>
            </w:pPr>
          </w:p>
          <w:p w14:paraId="563E414B" w14:textId="77777777" w:rsidR="00A06D67" w:rsidRPr="000A1130" w:rsidRDefault="00A06D67" w:rsidP="00DC5CCF">
            <w:pPr>
              <w:spacing w:before="80"/>
              <w:ind w:right="640"/>
              <w:rPr>
                <w:rFonts w:ascii="Tahoma" w:hAnsi="Tahoma" w:cs="Tahoma"/>
                <w:b/>
                <w:bCs/>
                <w:iCs/>
                <w:color w:val="243285"/>
                <w:sz w:val="32"/>
                <w:szCs w:val="32"/>
              </w:rPr>
            </w:pPr>
          </w:p>
          <w:p w14:paraId="2D5BC4F2" w14:textId="77777777" w:rsidR="00A06D67" w:rsidRPr="000A1130" w:rsidRDefault="00A06D67" w:rsidP="00DC5CCF">
            <w:pPr>
              <w:spacing w:before="80" w:after="180"/>
              <w:ind w:right="720"/>
              <w:rPr>
                <w:rFonts w:ascii="Tahoma" w:hAnsi="Tahoma" w:cs="Tahoma"/>
                <w:b/>
                <w:bCs/>
                <w:iCs/>
                <w:color w:val="243285"/>
                <w:sz w:val="36"/>
                <w:szCs w:val="36"/>
              </w:rPr>
            </w:pPr>
          </w:p>
          <w:p w14:paraId="349F4491" w14:textId="77777777" w:rsidR="00A06D67" w:rsidRPr="000A1130" w:rsidRDefault="00A06D67" w:rsidP="00DC5CCF">
            <w:pPr>
              <w:spacing w:before="80" w:after="180"/>
              <w:jc w:val="right"/>
              <w:rPr>
                <w:rFonts w:ascii="Tahoma" w:hAnsi="Tahoma" w:cs="Tahoma"/>
                <w:b/>
                <w:bCs/>
                <w:iCs/>
                <w:color w:val="243285"/>
                <w:sz w:val="36"/>
                <w:szCs w:val="36"/>
              </w:rPr>
            </w:pPr>
            <w:r w:rsidRPr="000A1130">
              <w:rPr>
                <w:rFonts w:ascii="Tahoma" w:hAnsi="Tahoma" w:cs="Tahoma"/>
                <w:b/>
                <w:bCs/>
                <w:iCs/>
                <w:color w:val="243285"/>
                <w:sz w:val="36"/>
                <w:szCs w:val="36"/>
              </w:rPr>
              <w:t>Série BS</w:t>
            </w:r>
          </w:p>
          <w:p w14:paraId="5D16418C" w14:textId="77777777" w:rsidR="00A06D67" w:rsidRPr="000A1130" w:rsidRDefault="00A06D67" w:rsidP="00DC5CCF">
            <w:pPr>
              <w:spacing w:before="80"/>
              <w:jc w:val="right"/>
              <w:rPr>
                <w:rFonts w:ascii="Tahoma" w:hAnsi="Tahoma" w:cs="Tahoma"/>
                <w:b/>
                <w:bCs/>
                <w:iCs/>
                <w:color w:val="243285"/>
                <w:sz w:val="36"/>
                <w:szCs w:val="36"/>
              </w:rPr>
            </w:pPr>
            <w:r w:rsidRPr="000A1130">
              <w:rPr>
                <w:rFonts w:ascii="Tahoma" w:hAnsi="Tahoma" w:cs="Tahoma"/>
                <w:b/>
                <w:bCs/>
                <w:iCs/>
                <w:color w:val="243285"/>
                <w:sz w:val="36"/>
                <w:szCs w:val="36"/>
              </w:rPr>
              <w:t>Service de radiodiffusion sonore</w:t>
            </w:r>
          </w:p>
        </w:tc>
      </w:tr>
    </w:tbl>
    <w:p w14:paraId="7EC478AE" w14:textId="77777777" w:rsidR="00A06D67" w:rsidRPr="000A1130" w:rsidRDefault="00A06D67" w:rsidP="00DC5CCF">
      <w:pPr>
        <w:spacing w:before="80"/>
        <w:rPr>
          <w:i/>
          <w:sz w:val="22"/>
        </w:rPr>
      </w:pPr>
    </w:p>
    <w:p w14:paraId="723BF8A9" w14:textId="77777777" w:rsidR="00A06D67" w:rsidRPr="000A1130" w:rsidRDefault="00A06D67" w:rsidP="00DC5CCF">
      <w:pPr>
        <w:spacing w:before="80"/>
        <w:rPr>
          <w:i/>
          <w:sz w:val="22"/>
        </w:rPr>
      </w:pPr>
    </w:p>
    <w:p w14:paraId="01BF5A98" w14:textId="77777777" w:rsidR="00A06D67" w:rsidRPr="000A1130" w:rsidRDefault="00A06D67" w:rsidP="00DC5CCF">
      <w:pPr>
        <w:spacing w:before="80"/>
        <w:rPr>
          <w:i/>
          <w:sz w:val="22"/>
        </w:rPr>
      </w:pPr>
    </w:p>
    <w:p w14:paraId="25031B9D" w14:textId="77777777" w:rsidR="00A06D67" w:rsidRPr="000A1130" w:rsidRDefault="00A06D67" w:rsidP="00DC5CCF">
      <w:pPr>
        <w:pStyle w:val="Equation"/>
        <w:tabs>
          <w:tab w:val="clear" w:pos="4820"/>
          <w:tab w:val="clear" w:pos="9639"/>
          <w:tab w:val="left" w:pos="1191"/>
          <w:tab w:val="left" w:pos="1588"/>
          <w:tab w:val="left" w:pos="1985"/>
        </w:tabs>
        <w:rPr>
          <w:rFonts w:ascii="Palatino Linotype" w:hAnsi="Palatino Linotype"/>
        </w:rPr>
        <w:sectPr w:rsidR="00A06D67" w:rsidRPr="000A1130">
          <w:headerReference w:type="even" r:id="rId7"/>
          <w:headerReference w:type="default" r:id="rId8"/>
          <w:pgSz w:w="11907" w:h="16840" w:code="9"/>
          <w:pgMar w:top="1089" w:right="1089" w:bottom="284" w:left="1089" w:header="567" w:footer="284" w:gutter="0"/>
          <w:pgNumType w:start="1"/>
          <w:cols w:space="720"/>
        </w:sectPr>
      </w:pPr>
    </w:p>
    <w:p w14:paraId="034717D4"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0A1130">
        <w:rPr>
          <w:bCs/>
          <w:sz w:val="24"/>
          <w:szCs w:val="24"/>
        </w:rPr>
        <w:lastRenderedPageBreak/>
        <w:t>Avant-propos</w:t>
      </w:r>
    </w:p>
    <w:p w14:paraId="5969D690" w14:textId="76F1066E" w:rsidR="00A06D67" w:rsidRPr="000A1130" w:rsidRDefault="00A06D67" w:rsidP="00DC5CCF">
      <w:pPr>
        <w:spacing w:before="240"/>
        <w:rPr>
          <w:sz w:val="20"/>
        </w:rPr>
      </w:pPr>
      <w:r w:rsidRPr="000A1130">
        <w:rPr>
          <w:sz w:val="20"/>
        </w:rPr>
        <w:t>Le rôle du Secteur des radiocommunications est d</w:t>
      </w:r>
      <w:r w:rsidR="001707ED" w:rsidRPr="000A1130">
        <w:rPr>
          <w:sz w:val="20"/>
        </w:rPr>
        <w:t>'</w:t>
      </w:r>
      <w:r w:rsidRPr="000A1130">
        <w:rPr>
          <w:sz w:val="20"/>
        </w:rPr>
        <w:t>assurer l</w:t>
      </w:r>
      <w:r w:rsidR="001707ED" w:rsidRPr="000A1130">
        <w:rPr>
          <w:sz w:val="20"/>
        </w:rPr>
        <w:t>'</w:t>
      </w:r>
      <w:r w:rsidRPr="000A113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C593525" w14:textId="2019EA42" w:rsidR="00A06D67" w:rsidRPr="000A1130" w:rsidRDefault="00A06D67" w:rsidP="00DC5CCF">
      <w:pPr>
        <w:rPr>
          <w:sz w:val="20"/>
        </w:rPr>
      </w:pPr>
      <w:r w:rsidRPr="000A113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1707ED" w:rsidRPr="000A1130">
        <w:rPr>
          <w:sz w:val="20"/>
        </w:rPr>
        <w:t>'</w:t>
      </w:r>
      <w:r w:rsidRPr="000A1130">
        <w:rPr>
          <w:sz w:val="20"/>
        </w:rPr>
        <w:t>études.</w:t>
      </w:r>
    </w:p>
    <w:p w14:paraId="1558AD54" w14:textId="77777777" w:rsidR="00A06D67" w:rsidRPr="000A1130" w:rsidRDefault="00A06D67" w:rsidP="00DC5CCF">
      <w:pPr>
        <w:pStyle w:val="Heading1"/>
        <w:spacing w:before="360"/>
        <w:jc w:val="center"/>
        <w:rPr>
          <w:szCs w:val="24"/>
        </w:rPr>
      </w:pPr>
      <w:r w:rsidRPr="000A1130">
        <w:rPr>
          <w:szCs w:val="24"/>
        </w:rPr>
        <w:t>Politique en matière de droits de propriété intellectuelle (IPR)</w:t>
      </w:r>
    </w:p>
    <w:p w14:paraId="05FE1DAD" w14:textId="13F789B4" w:rsidR="00A06D67" w:rsidRPr="000A1130" w:rsidRDefault="00A06D67" w:rsidP="00DC5CCF">
      <w:pPr>
        <w:spacing w:before="240"/>
        <w:rPr>
          <w:sz w:val="20"/>
        </w:rPr>
      </w:pPr>
      <w:r w:rsidRPr="000A1130">
        <w:rPr>
          <w:sz w:val="20"/>
        </w:rPr>
        <w:t>La politique de l'UIT</w:t>
      </w:r>
      <w:r w:rsidRPr="000A1130">
        <w:rPr>
          <w:sz w:val="20"/>
        </w:rPr>
        <w:noBreakHyphen/>
        <w:t>R en matière de droits de propriété intellectuelle est décrite dans la «Politique commune de l'UIT</w:t>
      </w:r>
      <w:r w:rsidRPr="000A1130">
        <w:rPr>
          <w:sz w:val="20"/>
        </w:rPr>
        <w:noBreakHyphen/>
        <w:t>T, l'UIT</w:t>
      </w:r>
      <w:r w:rsidRPr="000A113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0A1130">
          <w:rPr>
            <w:rStyle w:val="Hyperlink"/>
            <w:sz w:val="20"/>
          </w:rPr>
          <w:t>http://www.itu.int/ITU-R/go/patents/fr</w:t>
        </w:r>
      </w:hyperlink>
      <w:r w:rsidRPr="000A1130">
        <w:rPr>
          <w:sz w:val="20"/>
        </w:rPr>
        <w:t>, où l'on trouvera également les Lignes directrices pour la mise en oeuvre de la politique commune en matière de brevets de l'UIT</w:t>
      </w:r>
      <w:r w:rsidRPr="000A1130">
        <w:rPr>
          <w:sz w:val="20"/>
        </w:rPr>
        <w:noBreakHyphen/>
        <w:t>T, l'UIT</w:t>
      </w:r>
      <w:r w:rsidRPr="000A1130">
        <w:rPr>
          <w:sz w:val="20"/>
        </w:rPr>
        <w:noBreakHyphen/>
        <w:t>R, l'ISO et la CEI</w:t>
      </w:r>
      <w:r w:rsidRPr="000A1130" w:rsidDel="0061025C">
        <w:rPr>
          <w:sz w:val="20"/>
        </w:rPr>
        <w:t xml:space="preserve"> </w:t>
      </w:r>
      <w:r w:rsidRPr="000A1130">
        <w:rPr>
          <w:sz w:val="20"/>
        </w:rPr>
        <w:t>et la base de données en matière de brevets de l'UIT-R.</w:t>
      </w:r>
    </w:p>
    <w:p w14:paraId="00C52522" w14:textId="77777777" w:rsidR="00A06D67" w:rsidRPr="000A1130" w:rsidRDefault="00A06D67" w:rsidP="00DC5CC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06D67" w:rsidRPr="000A1130" w14:paraId="1D07625F" w14:textId="77777777" w:rsidTr="00224C6C">
        <w:tc>
          <w:tcPr>
            <w:tcW w:w="9360" w:type="dxa"/>
            <w:gridSpan w:val="2"/>
          </w:tcPr>
          <w:p w14:paraId="262E2E11" w14:textId="77777777" w:rsidR="00A06D67" w:rsidRPr="000A1130" w:rsidRDefault="00A06D67" w:rsidP="00DC5CCF">
            <w:pPr>
              <w:pStyle w:val="Chaptitle"/>
              <w:keepLines w:val="0"/>
              <w:tabs>
                <w:tab w:val="clear" w:pos="794"/>
                <w:tab w:val="clear" w:pos="1191"/>
                <w:tab w:val="clear" w:pos="1588"/>
                <w:tab w:val="clear" w:pos="1985"/>
              </w:tabs>
              <w:overflowPunct/>
              <w:spacing w:before="140"/>
              <w:textAlignment w:val="auto"/>
              <w:rPr>
                <w:sz w:val="22"/>
                <w:szCs w:val="22"/>
              </w:rPr>
            </w:pPr>
            <w:r w:rsidRPr="000A1130">
              <w:rPr>
                <w:sz w:val="22"/>
                <w:szCs w:val="22"/>
              </w:rPr>
              <w:t xml:space="preserve">Séries des Recommandations UIT-R </w:t>
            </w:r>
          </w:p>
          <w:p w14:paraId="54AA1C2A" w14:textId="553D2C31"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A1130">
              <w:rPr>
                <w:b w:val="0"/>
                <w:sz w:val="18"/>
                <w:szCs w:val="18"/>
              </w:rPr>
              <w:t>(</w:t>
            </w:r>
            <w:r w:rsidR="00DC5CCF" w:rsidRPr="000A1130">
              <w:rPr>
                <w:b w:val="0"/>
                <w:sz w:val="18"/>
                <w:szCs w:val="18"/>
              </w:rPr>
              <w:t>Également</w:t>
            </w:r>
            <w:r w:rsidRPr="000A1130">
              <w:rPr>
                <w:b w:val="0"/>
                <w:sz w:val="18"/>
                <w:szCs w:val="18"/>
              </w:rPr>
              <w:t xml:space="preserve"> disponible en ligne: </w:t>
            </w:r>
            <w:hyperlink r:id="rId10" w:history="1">
              <w:r w:rsidRPr="000A1130">
                <w:rPr>
                  <w:rStyle w:val="Hyperlink"/>
                  <w:b w:val="0"/>
                  <w:bCs/>
                  <w:sz w:val="18"/>
                  <w:szCs w:val="18"/>
                </w:rPr>
                <w:t>http://www.itu.int/publ/R-REC/fr</w:t>
              </w:r>
            </w:hyperlink>
            <w:r w:rsidRPr="000A1130">
              <w:rPr>
                <w:b w:val="0"/>
                <w:bCs/>
                <w:sz w:val="18"/>
                <w:szCs w:val="18"/>
              </w:rPr>
              <w:t>)</w:t>
            </w:r>
          </w:p>
        </w:tc>
      </w:tr>
      <w:tr w:rsidR="00A06D67" w:rsidRPr="000A1130" w14:paraId="235B5AE2" w14:textId="77777777" w:rsidTr="00224C6C">
        <w:tc>
          <w:tcPr>
            <w:tcW w:w="1140" w:type="dxa"/>
            <w:tcBorders>
              <w:bottom w:val="nil"/>
            </w:tcBorders>
          </w:tcPr>
          <w:p w14:paraId="3F558FE8" w14:textId="77777777" w:rsidR="00A06D67" w:rsidRPr="000A1130" w:rsidRDefault="00A06D67" w:rsidP="00DC5CCF">
            <w:pPr>
              <w:spacing w:before="90" w:after="100"/>
              <w:ind w:left="57"/>
              <w:rPr>
                <w:b/>
                <w:bCs/>
                <w:sz w:val="20"/>
              </w:rPr>
            </w:pPr>
            <w:r w:rsidRPr="000A1130">
              <w:rPr>
                <w:b/>
                <w:bCs/>
                <w:sz w:val="20"/>
              </w:rPr>
              <w:t>Séries</w:t>
            </w:r>
          </w:p>
        </w:tc>
        <w:tc>
          <w:tcPr>
            <w:tcW w:w="8220" w:type="dxa"/>
            <w:tcBorders>
              <w:bottom w:val="nil"/>
            </w:tcBorders>
          </w:tcPr>
          <w:p w14:paraId="507E965D"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A1130">
              <w:rPr>
                <w:bCs/>
                <w:sz w:val="20"/>
              </w:rPr>
              <w:t>Titre</w:t>
            </w:r>
          </w:p>
        </w:tc>
      </w:tr>
      <w:tr w:rsidR="00A06D67" w:rsidRPr="000A1130" w14:paraId="2F6725D7" w14:textId="77777777" w:rsidTr="00224C6C">
        <w:tc>
          <w:tcPr>
            <w:tcW w:w="1140" w:type="dxa"/>
            <w:tcBorders>
              <w:top w:val="nil"/>
              <w:bottom w:val="nil"/>
            </w:tcBorders>
            <w:shd w:val="clear" w:color="auto" w:fill="auto"/>
          </w:tcPr>
          <w:p w14:paraId="02BA5590" w14:textId="77777777" w:rsidR="00A06D67" w:rsidRPr="000A1130" w:rsidRDefault="00A06D67" w:rsidP="00DC5CCF">
            <w:pPr>
              <w:spacing w:before="30" w:after="30"/>
              <w:ind w:left="57"/>
              <w:jc w:val="left"/>
              <w:rPr>
                <w:b/>
                <w:bCs/>
                <w:sz w:val="20"/>
              </w:rPr>
            </w:pPr>
            <w:r w:rsidRPr="000A1130">
              <w:rPr>
                <w:b/>
                <w:bCs/>
                <w:sz w:val="20"/>
              </w:rPr>
              <w:t>BO</w:t>
            </w:r>
          </w:p>
        </w:tc>
        <w:tc>
          <w:tcPr>
            <w:tcW w:w="8220" w:type="dxa"/>
            <w:tcBorders>
              <w:top w:val="nil"/>
              <w:bottom w:val="nil"/>
            </w:tcBorders>
            <w:shd w:val="clear" w:color="auto" w:fill="auto"/>
          </w:tcPr>
          <w:p w14:paraId="41713766"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A1130">
              <w:rPr>
                <w:b w:val="0"/>
                <w:sz w:val="20"/>
              </w:rPr>
              <w:t>Diffusion par satellite</w:t>
            </w:r>
          </w:p>
        </w:tc>
      </w:tr>
      <w:tr w:rsidR="00A06D67" w:rsidRPr="000A1130" w14:paraId="4E54EB00" w14:textId="77777777" w:rsidTr="00224C6C">
        <w:tc>
          <w:tcPr>
            <w:tcW w:w="1140" w:type="dxa"/>
            <w:tcBorders>
              <w:top w:val="nil"/>
              <w:bottom w:val="nil"/>
            </w:tcBorders>
          </w:tcPr>
          <w:p w14:paraId="23237529" w14:textId="77777777" w:rsidR="00A06D67" w:rsidRPr="000A1130" w:rsidRDefault="00A06D67" w:rsidP="00DC5CCF">
            <w:pPr>
              <w:spacing w:before="30" w:after="30"/>
              <w:ind w:left="57"/>
              <w:jc w:val="left"/>
              <w:rPr>
                <w:b/>
                <w:bCs/>
                <w:sz w:val="20"/>
              </w:rPr>
            </w:pPr>
            <w:r w:rsidRPr="000A1130">
              <w:rPr>
                <w:b/>
                <w:bCs/>
                <w:sz w:val="20"/>
              </w:rPr>
              <w:t>BR</w:t>
            </w:r>
          </w:p>
        </w:tc>
        <w:tc>
          <w:tcPr>
            <w:tcW w:w="8220" w:type="dxa"/>
            <w:tcBorders>
              <w:top w:val="nil"/>
              <w:bottom w:val="nil"/>
            </w:tcBorders>
          </w:tcPr>
          <w:p w14:paraId="22526762"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A1130">
              <w:rPr>
                <w:b w:val="0"/>
                <w:bCs/>
                <w:sz w:val="20"/>
              </w:rPr>
              <w:t>Enregistrement pour la production, l'archivage et la diffusion; films pour la télévision</w:t>
            </w:r>
          </w:p>
        </w:tc>
      </w:tr>
      <w:tr w:rsidR="00A06D67" w:rsidRPr="000A1130" w14:paraId="6261D042" w14:textId="77777777" w:rsidTr="00224C6C">
        <w:tc>
          <w:tcPr>
            <w:tcW w:w="1140" w:type="dxa"/>
            <w:tcBorders>
              <w:top w:val="nil"/>
              <w:bottom w:val="nil"/>
            </w:tcBorders>
            <w:shd w:val="clear" w:color="auto" w:fill="F3F3F3"/>
          </w:tcPr>
          <w:p w14:paraId="2AC83505" w14:textId="77777777" w:rsidR="00A06D67" w:rsidRPr="000A1130" w:rsidRDefault="00A06D67" w:rsidP="00DC5CCF">
            <w:pPr>
              <w:spacing w:before="30" w:after="30"/>
              <w:ind w:left="57"/>
              <w:jc w:val="left"/>
              <w:rPr>
                <w:b/>
                <w:bCs/>
                <w:color w:val="000080"/>
                <w:sz w:val="20"/>
              </w:rPr>
            </w:pPr>
            <w:r w:rsidRPr="000A1130">
              <w:rPr>
                <w:b/>
                <w:bCs/>
                <w:color w:val="000080"/>
                <w:sz w:val="20"/>
              </w:rPr>
              <w:t>BS</w:t>
            </w:r>
          </w:p>
        </w:tc>
        <w:tc>
          <w:tcPr>
            <w:tcW w:w="8220" w:type="dxa"/>
            <w:tcBorders>
              <w:top w:val="nil"/>
              <w:bottom w:val="nil"/>
            </w:tcBorders>
            <w:shd w:val="clear" w:color="auto" w:fill="F3F3F3"/>
          </w:tcPr>
          <w:p w14:paraId="5DA6C85F"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0A1130">
              <w:rPr>
                <w:bCs/>
                <w:color w:val="000080"/>
                <w:sz w:val="20"/>
              </w:rPr>
              <w:t>Service de radiodiffusion sonore</w:t>
            </w:r>
          </w:p>
        </w:tc>
      </w:tr>
      <w:tr w:rsidR="00A06D67" w:rsidRPr="000A1130" w14:paraId="4F3923D2" w14:textId="77777777" w:rsidTr="00224C6C">
        <w:tc>
          <w:tcPr>
            <w:tcW w:w="1140" w:type="dxa"/>
            <w:tcBorders>
              <w:top w:val="nil"/>
            </w:tcBorders>
            <w:shd w:val="clear" w:color="auto" w:fill="auto"/>
          </w:tcPr>
          <w:p w14:paraId="5D7F5575" w14:textId="77777777" w:rsidR="00A06D67" w:rsidRPr="000A1130" w:rsidRDefault="00A06D67" w:rsidP="00DC5CCF">
            <w:pPr>
              <w:spacing w:before="30" w:after="30"/>
              <w:ind w:left="57"/>
              <w:jc w:val="left"/>
              <w:rPr>
                <w:b/>
                <w:bCs/>
                <w:sz w:val="20"/>
              </w:rPr>
            </w:pPr>
            <w:r w:rsidRPr="000A1130">
              <w:rPr>
                <w:b/>
                <w:bCs/>
                <w:sz w:val="20"/>
              </w:rPr>
              <w:t>BT</w:t>
            </w:r>
          </w:p>
        </w:tc>
        <w:tc>
          <w:tcPr>
            <w:tcW w:w="8220" w:type="dxa"/>
            <w:tcBorders>
              <w:top w:val="nil"/>
            </w:tcBorders>
            <w:shd w:val="clear" w:color="auto" w:fill="auto"/>
          </w:tcPr>
          <w:p w14:paraId="78FE4F67"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A1130">
              <w:rPr>
                <w:b w:val="0"/>
                <w:bCs/>
                <w:sz w:val="20"/>
              </w:rPr>
              <w:t>Service de radiodiffusion télévisuelle</w:t>
            </w:r>
          </w:p>
        </w:tc>
      </w:tr>
      <w:tr w:rsidR="00A06D67" w:rsidRPr="000A1130" w14:paraId="256F8DD8" w14:textId="77777777" w:rsidTr="00224C6C">
        <w:tc>
          <w:tcPr>
            <w:tcW w:w="1140" w:type="dxa"/>
            <w:tcBorders>
              <w:bottom w:val="nil"/>
            </w:tcBorders>
            <w:shd w:val="clear" w:color="auto" w:fill="auto"/>
          </w:tcPr>
          <w:p w14:paraId="5E1FFD70" w14:textId="77777777" w:rsidR="00A06D67" w:rsidRPr="000A1130" w:rsidRDefault="00A06D67" w:rsidP="00DC5CCF">
            <w:pPr>
              <w:spacing w:before="30" w:after="30"/>
              <w:ind w:left="57"/>
              <w:jc w:val="left"/>
              <w:rPr>
                <w:b/>
                <w:bCs/>
                <w:sz w:val="20"/>
              </w:rPr>
            </w:pPr>
            <w:r w:rsidRPr="000A1130">
              <w:rPr>
                <w:b/>
                <w:bCs/>
                <w:sz w:val="20"/>
              </w:rPr>
              <w:t>F</w:t>
            </w:r>
          </w:p>
        </w:tc>
        <w:tc>
          <w:tcPr>
            <w:tcW w:w="8220" w:type="dxa"/>
            <w:tcBorders>
              <w:bottom w:val="nil"/>
            </w:tcBorders>
            <w:shd w:val="clear" w:color="auto" w:fill="auto"/>
          </w:tcPr>
          <w:p w14:paraId="0C4A9CD7" w14:textId="77777777" w:rsidR="00A06D67" w:rsidRPr="000A1130" w:rsidRDefault="00A06D67" w:rsidP="00DC5C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A1130">
              <w:rPr>
                <w:sz w:val="20"/>
              </w:rPr>
              <w:t>Service fixe</w:t>
            </w:r>
          </w:p>
        </w:tc>
      </w:tr>
      <w:tr w:rsidR="00A06D67" w:rsidRPr="000A1130" w14:paraId="7ED5DF26" w14:textId="77777777" w:rsidTr="00224C6C">
        <w:tc>
          <w:tcPr>
            <w:tcW w:w="1140" w:type="dxa"/>
            <w:tcBorders>
              <w:top w:val="nil"/>
              <w:bottom w:val="nil"/>
            </w:tcBorders>
            <w:shd w:val="clear" w:color="auto" w:fill="auto"/>
          </w:tcPr>
          <w:p w14:paraId="43A1519D" w14:textId="77777777" w:rsidR="00A06D67" w:rsidRPr="000A1130" w:rsidRDefault="00A06D67" w:rsidP="00DC5CCF">
            <w:pPr>
              <w:spacing w:before="30" w:after="30"/>
              <w:ind w:left="57"/>
              <w:jc w:val="left"/>
              <w:rPr>
                <w:b/>
                <w:bCs/>
                <w:sz w:val="20"/>
              </w:rPr>
            </w:pPr>
            <w:r w:rsidRPr="000A1130">
              <w:rPr>
                <w:b/>
                <w:bCs/>
                <w:sz w:val="20"/>
              </w:rPr>
              <w:t>M</w:t>
            </w:r>
          </w:p>
        </w:tc>
        <w:tc>
          <w:tcPr>
            <w:tcW w:w="8220" w:type="dxa"/>
            <w:tcBorders>
              <w:top w:val="nil"/>
              <w:bottom w:val="nil"/>
            </w:tcBorders>
            <w:shd w:val="clear" w:color="auto" w:fill="auto"/>
          </w:tcPr>
          <w:p w14:paraId="1EC4CC14" w14:textId="77777777" w:rsidR="00A06D67" w:rsidRPr="000A1130" w:rsidRDefault="00A06D67" w:rsidP="00DC5C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A1130">
              <w:rPr>
                <w:b w:val="0"/>
                <w:sz w:val="20"/>
              </w:rPr>
              <w:t>Services mobile, de radiorepérage et d'amateur y compris les services par satellite associés</w:t>
            </w:r>
          </w:p>
        </w:tc>
      </w:tr>
      <w:tr w:rsidR="00A06D67" w:rsidRPr="000A1130" w14:paraId="7AC431A9" w14:textId="77777777" w:rsidTr="00224C6C">
        <w:tc>
          <w:tcPr>
            <w:tcW w:w="1140" w:type="dxa"/>
            <w:tcBorders>
              <w:top w:val="nil"/>
            </w:tcBorders>
          </w:tcPr>
          <w:p w14:paraId="6DDEA45F" w14:textId="77777777" w:rsidR="00A06D67" w:rsidRPr="000A1130" w:rsidRDefault="00A06D67" w:rsidP="00DC5CCF">
            <w:pPr>
              <w:spacing w:before="30" w:after="30"/>
              <w:ind w:left="57"/>
              <w:jc w:val="left"/>
              <w:rPr>
                <w:b/>
                <w:bCs/>
                <w:sz w:val="20"/>
              </w:rPr>
            </w:pPr>
            <w:r w:rsidRPr="000A1130">
              <w:rPr>
                <w:b/>
                <w:bCs/>
                <w:sz w:val="20"/>
              </w:rPr>
              <w:t>P</w:t>
            </w:r>
          </w:p>
        </w:tc>
        <w:tc>
          <w:tcPr>
            <w:tcW w:w="8220" w:type="dxa"/>
            <w:tcBorders>
              <w:top w:val="nil"/>
            </w:tcBorders>
          </w:tcPr>
          <w:p w14:paraId="1154BC30" w14:textId="77777777" w:rsidR="00A06D67" w:rsidRPr="000A1130" w:rsidRDefault="00A06D67" w:rsidP="00DC5CCF">
            <w:pPr>
              <w:spacing w:before="30" w:after="30"/>
              <w:jc w:val="left"/>
              <w:rPr>
                <w:sz w:val="20"/>
              </w:rPr>
            </w:pPr>
            <w:r w:rsidRPr="000A1130">
              <w:rPr>
                <w:sz w:val="20"/>
              </w:rPr>
              <w:t>Propagation des ondes radioélectriques</w:t>
            </w:r>
          </w:p>
        </w:tc>
      </w:tr>
      <w:tr w:rsidR="00A06D67" w:rsidRPr="000A1130" w14:paraId="6C122232" w14:textId="77777777" w:rsidTr="00224C6C">
        <w:tc>
          <w:tcPr>
            <w:tcW w:w="1140" w:type="dxa"/>
          </w:tcPr>
          <w:p w14:paraId="53B21163" w14:textId="77777777" w:rsidR="00A06D67" w:rsidRPr="000A1130" w:rsidRDefault="00A06D67" w:rsidP="00DC5CCF">
            <w:pPr>
              <w:spacing w:before="30" w:after="30"/>
              <w:ind w:left="57"/>
              <w:jc w:val="left"/>
              <w:rPr>
                <w:b/>
                <w:bCs/>
                <w:sz w:val="20"/>
              </w:rPr>
            </w:pPr>
            <w:r w:rsidRPr="000A1130">
              <w:rPr>
                <w:b/>
                <w:bCs/>
                <w:sz w:val="20"/>
              </w:rPr>
              <w:t>RA</w:t>
            </w:r>
          </w:p>
        </w:tc>
        <w:tc>
          <w:tcPr>
            <w:tcW w:w="8220" w:type="dxa"/>
          </w:tcPr>
          <w:p w14:paraId="7151D981" w14:textId="77777777" w:rsidR="00A06D67" w:rsidRPr="000A1130" w:rsidRDefault="00A06D67" w:rsidP="00DC5C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A1130">
              <w:rPr>
                <w:sz w:val="20"/>
              </w:rPr>
              <w:t>Radio astronomie</w:t>
            </w:r>
          </w:p>
        </w:tc>
      </w:tr>
      <w:tr w:rsidR="00A06D67" w:rsidRPr="000A1130" w14:paraId="1DAB244C" w14:textId="77777777" w:rsidTr="00224C6C">
        <w:tc>
          <w:tcPr>
            <w:tcW w:w="1140" w:type="dxa"/>
          </w:tcPr>
          <w:p w14:paraId="0EB6CD94" w14:textId="77777777" w:rsidR="00A06D67" w:rsidRPr="000A1130" w:rsidRDefault="00A06D67" w:rsidP="00DC5CCF">
            <w:pPr>
              <w:spacing w:before="30" w:after="30"/>
              <w:ind w:left="57"/>
              <w:jc w:val="left"/>
              <w:rPr>
                <w:b/>
                <w:bCs/>
                <w:sz w:val="20"/>
              </w:rPr>
            </w:pPr>
            <w:r w:rsidRPr="000A1130">
              <w:rPr>
                <w:b/>
                <w:bCs/>
                <w:sz w:val="20"/>
              </w:rPr>
              <w:t>RS</w:t>
            </w:r>
          </w:p>
        </w:tc>
        <w:tc>
          <w:tcPr>
            <w:tcW w:w="8220" w:type="dxa"/>
          </w:tcPr>
          <w:p w14:paraId="15F97285" w14:textId="77777777" w:rsidR="00A06D67" w:rsidRPr="000A1130" w:rsidRDefault="00A06D67" w:rsidP="00DC5C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A1130">
              <w:rPr>
                <w:sz w:val="20"/>
              </w:rPr>
              <w:t>Systèmes de télédétection</w:t>
            </w:r>
          </w:p>
        </w:tc>
      </w:tr>
      <w:tr w:rsidR="00A06D67" w:rsidRPr="000A1130" w14:paraId="7E8680DE" w14:textId="77777777" w:rsidTr="00224C6C">
        <w:tc>
          <w:tcPr>
            <w:tcW w:w="1140" w:type="dxa"/>
          </w:tcPr>
          <w:p w14:paraId="499C3221" w14:textId="77777777" w:rsidR="00A06D67" w:rsidRPr="000A1130" w:rsidRDefault="00A06D67" w:rsidP="00DC5CCF">
            <w:pPr>
              <w:spacing w:before="30" w:after="30"/>
              <w:ind w:left="57"/>
              <w:jc w:val="left"/>
              <w:rPr>
                <w:b/>
                <w:bCs/>
                <w:sz w:val="20"/>
              </w:rPr>
            </w:pPr>
            <w:r w:rsidRPr="000A1130">
              <w:rPr>
                <w:b/>
                <w:bCs/>
                <w:sz w:val="20"/>
              </w:rPr>
              <w:t>S</w:t>
            </w:r>
          </w:p>
        </w:tc>
        <w:tc>
          <w:tcPr>
            <w:tcW w:w="8220" w:type="dxa"/>
          </w:tcPr>
          <w:p w14:paraId="083BF083" w14:textId="77777777" w:rsidR="00A06D67" w:rsidRPr="000A1130" w:rsidRDefault="00A06D67" w:rsidP="00DC5CCF">
            <w:pPr>
              <w:spacing w:before="30" w:after="30"/>
              <w:jc w:val="left"/>
              <w:rPr>
                <w:sz w:val="20"/>
              </w:rPr>
            </w:pPr>
            <w:r w:rsidRPr="000A1130">
              <w:rPr>
                <w:sz w:val="20"/>
              </w:rPr>
              <w:t>Service fixe par satellite</w:t>
            </w:r>
          </w:p>
        </w:tc>
      </w:tr>
      <w:tr w:rsidR="00A06D67" w:rsidRPr="000A1130" w14:paraId="271A5152" w14:textId="77777777" w:rsidTr="00224C6C">
        <w:tc>
          <w:tcPr>
            <w:tcW w:w="1140" w:type="dxa"/>
          </w:tcPr>
          <w:p w14:paraId="090AB618" w14:textId="77777777" w:rsidR="00A06D67" w:rsidRPr="000A1130" w:rsidRDefault="00A06D67" w:rsidP="00DC5CCF">
            <w:pPr>
              <w:spacing w:before="30" w:after="30"/>
              <w:ind w:left="57"/>
              <w:jc w:val="left"/>
              <w:rPr>
                <w:b/>
                <w:bCs/>
                <w:sz w:val="20"/>
              </w:rPr>
            </w:pPr>
            <w:r w:rsidRPr="000A1130">
              <w:rPr>
                <w:b/>
                <w:bCs/>
                <w:sz w:val="20"/>
              </w:rPr>
              <w:t>SA</w:t>
            </w:r>
          </w:p>
        </w:tc>
        <w:tc>
          <w:tcPr>
            <w:tcW w:w="8220" w:type="dxa"/>
          </w:tcPr>
          <w:p w14:paraId="7AF86A7E" w14:textId="77777777" w:rsidR="00A06D67" w:rsidRPr="000A1130" w:rsidRDefault="00A06D67" w:rsidP="00DC5CCF">
            <w:pPr>
              <w:spacing w:before="30" w:after="30"/>
              <w:jc w:val="left"/>
              <w:rPr>
                <w:sz w:val="20"/>
              </w:rPr>
            </w:pPr>
            <w:r w:rsidRPr="000A1130">
              <w:rPr>
                <w:sz w:val="20"/>
              </w:rPr>
              <w:t>Applications spatiales et météorologie</w:t>
            </w:r>
          </w:p>
        </w:tc>
      </w:tr>
      <w:tr w:rsidR="00A06D67" w:rsidRPr="000A1130" w14:paraId="7E2D50C6" w14:textId="77777777" w:rsidTr="00224C6C">
        <w:tc>
          <w:tcPr>
            <w:tcW w:w="1140" w:type="dxa"/>
          </w:tcPr>
          <w:p w14:paraId="37AE7FD8" w14:textId="77777777" w:rsidR="00A06D67" w:rsidRPr="000A1130" w:rsidRDefault="00A06D67" w:rsidP="00DC5CCF">
            <w:pPr>
              <w:spacing w:before="30" w:after="30"/>
              <w:ind w:left="57"/>
              <w:jc w:val="left"/>
              <w:rPr>
                <w:b/>
                <w:bCs/>
                <w:sz w:val="20"/>
              </w:rPr>
            </w:pPr>
            <w:r w:rsidRPr="000A1130">
              <w:rPr>
                <w:b/>
                <w:bCs/>
                <w:sz w:val="20"/>
              </w:rPr>
              <w:t>SF</w:t>
            </w:r>
          </w:p>
        </w:tc>
        <w:tc>
          <w:tcPr>
            <w:tcW w:w="8220" w:type="dxa"/>
          </w:tcPr>
          <w:p w14:paraId="3C6B5F21" w14:textId="77777777" w:rsidR="00A06D67" w:rsidRPr="000A1130" w:rsidRDefault="00A06D67" w:rsidP="00DC5CCF">
            <w:pPr>
              <w:spacing w:before="30" w:after="30"/>
              <w:jc w:val="left"/>
              <w:rPr>
                <w:sz w:val="20"/>
              </w:rPr>
            </w:pPr>
            <w:r w:rsidRPr="000A1130">
              <w:rPr>
                <w:sz w:val="20"/>
              </w:rPr>
              <w:t>Partage des fréquences et coordination entre les systèmes du service fixe par satellite et du service fixe</w:t>
            </w:r>
          </w:p>
        </w:tc>
      </w:tr>
      <w:tr w:rsidR="00A06D67" w:rsidRPr="000A1130" w14:paraId="71218B03" w14:textId="77777777" w:rsidTr="00224C6C">
        <w:tc>
          <w:tcPr>
            <w:tcW w:w="1140" w:type="dxa"/>
            <w:shd w:val="clear" w:color="auto" w:fill="auto"/>
          </w:tcPr>
          <w:p w14:paraId="2B80A954" w14:textId="77777777" w:rsidR="00A06D67" w:rsidRPr="000A1130" w:rsidRDefault="00A06D67" w:rsidP="00DC5CCF">
            <w:pPr>
              <w:spacing w:before="30" w:after="30"/>
              <w:ind w:left="57"/>
              <w:jc w:val="left"/>
              <w:rPr>
                <w:b/>
                <w:bCs/>
                <w:sz w:val="20"/>
              </w:rPr>
            </w:pPr>
            <w:r w:rsidRPr="000A1130">
              <w:rPr>
                <w:b/>
                <w:bCs/>
                <w:sz w:val="20"/>
              </w:rPr>
              <w:t>SM</w:t>
            </w:r>
          </w:p>
        </w:tc>
        <w:tc>
          <w:tcPr>
            <w:tcW w:w="8220" w:type="dxa"/>
            <w:shd w:val="clear" w:color="auto" w:fill="auto"/>
          </w:tcPr>
          <w:p w14:paraId="01ECB67D" w14:textId="77777777" w:rsidR="00A06D67" w:rsidRPr="000A1130" w:rsidRDefault="00A06D67" w:rsidP="00DC5CCF">
            <w:pPr>
              <w:spacing w:before="30" w:after="30"/>
              <w:jc w:val="left"/>
              <w:rPr>
                <w:sz w:val="20"/>
              </w:rPr>
            </w:pPr>
            <w:r w:rsidRPr="000A1130">
              <w:rPr>
                <w:sz w:val="20"/>
              </w:rPr>
              <w:t>Gestion du spectre</w:t>
            </w:r>
          </w:p>
        </w:tc>
      </w:tr>
      <w:tr w:rsidR="00A06D67" w:rsidRPr="000A1130" w14:paraId="35FDF743" w14:textId="77777777" w:rsidTr="00224C6C">
        <w:tc>
          <w:tcPr>
            <w:tcW w:w="1140" w:type="dxa"/>
          </w:tcPr>
          <w:p w14:paraId="2EDED560" w14:textId="77777777" w:rsidR="00A06D67" w:rsidRPr="000A1130" w:rsidRDefault="00A06D67" w:rsidP="00DC5CCF">
            <w:pPr>
              <w:spacing w:before="30" w:after="30"/>
              <w:ind w:left="57"/>
              <w:jc w:val="left"/>
              <w:rPr>
                <w:b/>
                <w:bCs/>
                <w:sz w:val="20"/>
              </w:rPr>
            </w:pPr>
            <w:r w:rsidRPr="000A1130">
              <w:rPr>
                <w:b/>
                <w:bCs/>
                <w:sz w:val="20"/>
              </w:rPr>
              <w:t>SNG</w:t>
            </w:r>
          </w:p>
        </w:tc>
        <w:tc>
          <w:tcPr>
            <w:tcW w:w="8220" w:type="dxa"/>
          </w:tcPr>
          <w:p w14:paraId="35AC81D7" w14:textId="77777777" w:rsidR="00A06D67" w:rsidRPr="000A1130" w:rsidRDefault="00A06D67" w:rsidP="00DC5CCF">
            <w:pPr>
              <w:spacing w:before="30" w:after="30"/>
              <w:jc w:val="left"/>
              <w:rPr>
                <w:sz w:val="20"/>
              </w:rPr>
            </w:pPr>
            <w:r w:rsidRPr="000A1130">
              <w:rPr>
                <w:sz w:val="20"/>
              </w:rPr>
              <w:t>Reportage d'actualités par satellite</w:t>
            </w:r>
          </w:p>
        </w:tc>
      </w:tr>
      <w:tr w:rsidR="00A06D67" w:rsidRPr="000A1130" w14:paraId="7E5CBCD5" w14:textId="77777777" w:rsidTr="00224C6C">
        <w:tc>
          <w:tcPr>
            <w:tcW w:w="1140" w:type="dxa"/>
          </w:tcPr>
          <w:p w14:paraId="6B039D3A" w14:textId="77777777" w:rsidR="00A06D67" w:rsidRPr="000A1130" w:rsidRDefault="00A06D67" w:rsidP="00DC5CCF">
            <w:pPr>
              <w:spacing w:before="30" w:after="30"/>
              <w:ind w:left="57"/>
              <w:jc w:val="left"/>
              <w:rPr>
                <w:b/>
                <w:bCs/>
                <w:sz w:val="20"/>
              </w:rPr>
            </w:pPr>
            <w:r w:rsidRPr="000A1130">
              <w:rPr>
                <w:b/>
                <w:bCs/>
                <w:sz w:val="20"/>
              </w:rPr>
              <w:t>TF</w:t>
            </w:r>
          </w:p>
        </w:tc>
        <w:tc>
          <w:tcPr>
            <w:tcW w:w="8220" w:type="dxa"/>
          </w:tcPr>
          <w:p w14:paraId="04B3BCC0" w14:textId="74BD4CDD" w:rsidR="00A06D67" w:rsidRPr="000A1130" w:rsidRDefault="000A1130" w:rsidP="00DC5CCF">
            <w:pPr>
              <w:spacing w:before="30" w:after="30"/>
              <w:jc w:val="left"/>
              <w:rPr>
                <w:sz w:val="20"/>
              </w:rPr>
            </w:pPr>
            <w:r w:rsidRPr="000A1130">
              <w:rPr>
                <w:sz w:val="20"/>
              </w:rPr>
              <w:t>Émissions</w:t>
            </w:r>
            <w:r w:rsidR="00A06D67" w:rsidRPr="000A1130">
              <w:rPr>
                <w:sz w:val="20"/>
              </w:rPr>
              <w:t xml:space="preserve"> de fréquences étalon et de signaux horaires</w:t>
            </w:r>
          </w:p>
        </w:tc>
      </w:tr>
      <w:tr w:rsidR="00A06D67" w:rsidRPr="000A1130" w14:paraId="1D830EC4" w14:textId="77777777" w:rsidTr="00224C6C">
        <w:tc>
          <w:tcPr>
            <w:tcW w:w="1140" w:type="dxa"/>
          </w:tcPr>
          <w:p w14:paraId="46C5223A" w14:textId="77777777" w:rsidR="00A06D67" w:rsidRPr="000A1130" w:rsidRDefault="00A06D67" w:rsidP="00DC5CCF">
            <w:pPr>
              <w:spacing w:before="30" w:after="30"/>
              <w:ind w:left="57"/>
              <w:jc w:val="left"/>
              <w:rPr>
                <w:b/>
                <w:bCs/>
                <w:sz w:val="20"/>
              </w:rPr>
            </w:pPr>
            <w:r w:rsidRPr="000A1130">
              <w:rPr>
                <w:b/>
                <w:bCs/>
                <w:sz w:val="20"/>
              </w:rPr>
              <w:t>V</w:t>
            </w:r>
          </w:p>
        </w:tc>
        <w:tc>
          <w:tcPr>
            <w:tcW w:w="8220" w:type="dxa"/>
          </w:tcPr>
          <w:p w14:paraId="13BEE5D0" w14:textId="77777777" w:rsidR="00A06D67" w:rsidRPr="000A1130" w:rsidRDefault="00A06D67" w:rsidP="00DC5CCF">
            <w:pPr>
              <w:spacing w:before="30" w:after="140"/>
              <w:jc w:val="left"/>
              <w:rPr>
                <w:sz w:val="20"/>
              </w:rPr>
            </w:pPr>
            <w:r w:rsidRPr="000A1130">
              <w:rPr>
                <w:sz w:val="20"/>
              </w:rPr>
              <w:t>Vocabulaire et sujets associés</w:t>
            </w:r>
          </w:p>
        </w:tc>
      </w:tr>
    </w:tbl>
    <w:p w14:paraId="47DA4381" w14:textId="77777777" w:rsidR="00A06D67" w:rsidRPr="000A1130" w:rsidRDefault="00A06D67" w:rsidP="00DC5CCF">
      <w:pPr>
        <w:spacing w:before="0"/>
        <w:jc w:val="center"/>
        <w:rPr>
          <w:sz w:val="20"/>
        </w:rPr>
      </w:pPr>
    </w:p>
    <w:p w14:paraId="1B5C7E96" w14:textId="77777777" w:rsidR="00A06D67" w:rsidRPr="000A1130" w:rsidRDefault="00A06D67" w:rsidP="00DC5CC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06D67" w:rsidRPr="000A1130" w14:paraId="795A1F96" w14:textId="77777777" w:rsidTr="00224C6C">
        <w:tc>
          <w:tcPr>
            <w:tcW w:w="9360" w:type="dxa"/>
          </w:tcPr>
          <w:p w14:paraId="46710859" w14:textId="77777777" w:rsidR="00A06D67" w:rsidRPr="000A1130" w:rsidRDefault="00A06D67" w:rsidP="00DC5CCF">
            <w:pPr>
              <w:spacing w:before="80" w:after="80"/>
              <w:jc w:val="left"/>
              <w:rPr>
                <w:i/>
                <w:iCs/>
                <w:sz w:val="20"/>
              </w:rPr>
            </w:pPr>
            <w:r w:rsidRPr="000A1130">
              <w:rPr>
                <w:b/>
                <w:bCs/>
                <w:i/>
                <w:iCs/>
                <w:sz w:val="20"/>
              </w:rPr>
              <w:t xml:space="preserve">    Note</w:t>
            </w:r>
            <w:r w:rsidRPr="000A1130">
              <w:rPr>
                <w:i/>
                <w:iCs/>
                <w:sz w:val="20"/>
              </w:rPr>
              <w:t>: Cette Recommandation UIT-R a été approuvée en anglais aux termes de la procédure détaillée dans la</w:t>
            </w:r>
            <w:r w:rsidRPr="000A1130">
              <w:rPr>
                <w:i/>
                <w:iCs/>
                <w:sz w:val="20"/>
              </w:rPr>
              <w:br/>
              <w:t xml:space="preserve">   Résolution UIT-R 1. </w:t>
            </w:r>
          </w:p>
        </w:tc>
      </w:tr>
    </w:tbl>
    <w:p w14:paraId="117AB4DB" w14:textId="77777777" w:rsidR="00A06D67" w:rsidRPr="000A1130" w:rsidRDefault="00A06D67" w:rsidP="00DC5CCF">
      <w:pPr>
        <w:spacing w:before="0"/>
        <w:jc w:val="center"/>
        <w:rPr>
          <w:sz w:val="22"/>
        </w:rPr>
      </w:pPr>
    </w:p>
    <w:p w14:paraId="2B78F6AC" w14:textId="77777777" w:rsidR="00A06D67" w:rsidRPr="000A1130" w:rsidRDefault="00A06D67" w:rsidP="00DC5CCF">
      <w:pPr>
        <w:spacing w:before="100"/>
        <w:jc w:val="right"/>
        <w:rPr>
          <w:i/>
          <w:iCs/>
          <w:sz w:val="20"/>
        </w:rPr>
      </w:pPr>
      <w:r w:rsidRPr="000A1130">
        <w:rPr>
          <w:i/>
          <w:iCs/>
          <w:sz w:val="20"/>
        </w:rPr>
        <w:t>Publication électronique</w:t>
      </w:r>
    </w:p>
    <w:p w14:paraId="5A9BF867" w14:textId="7FF1E5A2" w:rsidR="00A06D67" w:rsidRPr="000A1130" w:rsidRDefault="00A06D67" w:rsidP="00DC5CCF">
      <w:pPr>
        <w:spacing w:before="0"/>
        <w:jc w:val="right"/>
        <w:rPr>
          <w:sz w:val="20"/>
        </w:rPr>
      </w:pPr>
      <w:r w:rsidRPr="000A1130">
        <w:rPr>
          <w:sz w:val="20"/>
        </w:rPr>
        <w:t>Genève, 20</w:t>
      </w:r>
      <w:r w:rsidR="00B71D1A" w:rsidRPr="000A1130">
        <w:rPr>
          <w:sz w:val="20"/>
        </w:rPr>
        <w:t>2</w:t>
      </w:r>
      <w:r w:rsidR="00535D1D">
        <w:rPr>
          <w:sz w:val="20"/>
        </w:rPr>
        <w:t>3</w:t>
      </w:r>
    </w:p>
    <w:p w14:paraId="2C95720B" w14:textId="63642263" w:rsidR="00A06D67" w:rsidRPr="000A1130" w:rsidRDefault="00A06D67" w:rsidP="00DC5CCF">
      <w:pPr>
        <w:spacing w:before="200"/>
        <w:jc w:val="center"/>
        <w:rPr>
          <w:sz w:val="20"/>
        </w:rPr>
      </w:pPr>
      <w:r w:rsidRPr="000A1130">
        <w:rPr>
          <w:sz w:val="20"/>
        </w:rPr>
        <w:sym w:font="Symbol" w:char="F0E3"/>
      </w:r>
      <w:r w:rsidRPr="000A1130">
        <w:rPr>
          <w:sz w:val="20"/>
        </w:rPr>
        <w:t xml:space="preserve"> UIT </w:t>
      </w:r>
      <w:bookmarkStart w:id="1" w:name="iiannee"/>
      <w:bookmarkEnd w:id="1"/>
      <w:r w:rsidRPr="000A1130">
        <w:rPr>
          <w:sz w:val="20"/>
        </w:rPr>
        <w:t>20</w:t>
      </w:r>
      <w:r w:rsidR="00B71D1A" w:rsidRPr="000A1130">
        <w:rPr>
          <w:sz w:val="20"/>
        </w:rPr>
        <w:t>2</w:t>
      </w:r>
      <w:r w:rsidR="00535D1D">
        <w:rPr>
          <w:sz w:val="20"/>
        </w:rPr>
        <w:t>3</w:t>
      </w:r>
    </w:p>
    <w:p w14:paraId="7C44D5AD" w14:textId="7FFAC83A" w:rsidR="00A06D67" w:rsidRPr="000A1130" w:rsidRDefault="00A06D67" w:rsidP="00DC5CCF">
      <w:pPr>
        <w:rPr>
          <w:sz w:val="18"/>
          <w:szCs w:val="18"/>
        </w:rPr>
      </w:pPr>
      <w:r w:rsidRPr="000A1130">
        <w:rPr>
          <w:sz w:val="18"/>
          <w:szCs w:val="18"/>
        </w:rPr>
        <w:t>Tous droits réservés. Aucune partie de cette publication ne peut être reproduite, par quelque procédé que ce soit, sans l</w:t>
      </w:r>
      <w:r w:rsidR="001707ED" w:rsidRPr="000A1130">
        <w:rPr>
          <w:sz w:val="18"/>
          <w:szCs w:val="18"/>
        </w:rPr>
        <w:t>'</w:t>
      </w:r>
      <w:r w:rsidRPr="000A1130">
        <w:rPr>
          <w:sz w:val="18"/>
          <w:szCs w:val="18"/>
        </w:rPr>
        <w:t>accord écrit préalable de l</w:t>
      </w:r>
      <w:r w:rsidR="001707ED" w:rsidRPr="000A1130">
        <w:rPr>
          <w:sz w:val="18"/>
          <w:szCs w:val="18"/>
        </w:rPr>
        <w:t>'</w:t>
      </w:r>
      <w:r w:rsidRPr="000A1130">
        <w:rPr>
          <w:sz w:val="18"/>
          <w:szCs w:val="18"/>
        </w:rPr>
        <w:t>UIT.</w:t>
      </w:r>
    </w:p>
    <w:p w14:paraId="77C64B33" w14:textId="77777777" w:rsidR="00A06D67" w:rsidRPr="000A1130" w:rsidRDefault="00A06D67" w:rsidP="00DC5CCF">
      <w:pPr>
        <w:spacing w:before="160"/>
        <w:rPr>
          <w:i/>
          <w:sz w:val="20"/>
          <w:highlight w:val="yellow"/>
        </w:rPr>
        <w:sectPr w:rsidR="00A06D67" w:rsidRPr="000A1130" w:rsidSect="00224C6C">
          <w:headerReference w:type="even" r:id="rId11"/>
          <w:headerReference w:type="default" r:id="rId12"/>
          <w:pgSz w:w="11907" w:h="16834" w:code="9"/>
          <w:pgMar w:top="1418" w:right="1134" w:bottom="1134" w:left="1134" w:header="720" w:footer="482" w:gutter="0"/>
          <w:pgNumType w:fmt="lowerRoman" w:start="2"/>
          <w:cols w:space="720"/>
        </w:sectPr>
      </w:pPr>
    </w:p>
    <w:p w14:paraId="0D3FDF63" w14:textId="35676C6B" w:rsidR="00A06D67" w:rsidRPr="000A1130" w:rsidRDefault="00F00251" w:rsidP="00DC5CCF">
      <w:pPr>
        <w:pStyle w:val="RecNo"/>
        <w:spacing w:before="0"/>
        <w:rPr>
          <w:rStyle w:val="href"/>
        </w:rPr>
      </w:pPr>
      <w:bookmarkStart w:id="2" w:name="irecnoe"/>
      <w:bookmarkEnd w:id="2"/>
      <w:r w:rsidRPr="000A1130">
        <w:lastRenderedPageBreak/>
        <w:t xml:space="preserve">RECOMMANDATION  </w:t>
      </w:r>
      <w:r w:rsidRPr="000A1130">
        <w:rPr>
          <w:rStyle w:val="href"/>
        </w:rPr>
        <w:t>UIT-R  BS.643-</w:t>
      </w:r>
      <w:r w:rsidR="00A80300" w:rsidRPr="000A1130">
        <w:rPr>
          <w:rStyle w:val="href"/>
        </w:rPr>
        <w:t>4</w:t>
      </w:r>
      <w:r w:rsidRPr="000A1130">
        <w:rPr>
          <w:rStyle w:val="FootnoteReference"/>
        </w:rPr>
        <w:footnoteReference w:customMarkFollows="1" w:id="1"/>
        <w:t>*</w:t>
      </w:r>
    </w:p>
    <w:p w14:paraId="6669962E" w14:textId="77777777" w:rsidR="00A06D67" w:rsidRPr="000A1130" w:rsidRDefault="00A06D67" w:rsidP="00DC5CCF">
      <w:pPr>
        <w:pStyle w:val="Rectitle"/>
      </w:pPr>
      <w:r w:rsidRPr="000A1130">
        <w:t>Système de radiodiffusion de données destiné à l'accord automatique ainsi qu'à d'autres fonctions dans les récepteurs de radiodiffusion à modulation de fréquence et utilisable avec le système à fréquence pilote</w:t>
      </w:r>
    </w:p>
    <w:p w14:paraId="28740462" w14:textId="59FD1130" w:rsidR="00A06D67" w:rsidRPr="000A1130" w:rsidRDefault="00A06D67" w:rsidP="00DC5CCF">
      <w:pPr>
        <w:pStyle w:val="Recdate"/>
        <w:rPr>
          <w:i/>
          <w:iCs/>
          <w:szCs w:val="24"/>
        </w:rPr>
      </w:pPr>
      <w:bookmarkStart w:id="3" w:name="Revision_history"/>
      <w:r w:rsidRPr="000A1130">
        <w:rPr>
          <w:iCs/>
          <w:szCs w:val="24"/>
        </w:rPr>
        <w:t>(1986-1990-1995-2011</w:t>
      </w:r>
      <w:r w:rsidR="00A80300" w:rsidRPr="000A1130">
        <w:rPr>
          <w:iCs/>
          <w:szCs w:val="24"/>
        </w:rPr>
        <w:t>-2022</w:t>
      </w:r>
      <w:r w:rsidRPr="000A1130">
        <w:rPr>
          <w:iCs/>
          <w:szCs w:val="24"/>
        </w:rPr>
        <w:t>)</w:t>
      </w:r>
      <w:bookmarkEnd w:id="3"/>
    </w:p>
    <w:p w14:paraId="05D8FC3F" w14:textId="77777777" w:rsidR="00A06D67" w:rsidRPr="000A1130" w:rsidRDefault="00A06D67" w:rsidP="00DC5CCF">
      <w:pPr>
        <w:pStyle w:val="HeadingSum"/>
        <w:rPr>
          <w:lang w:val="fr-FR"/>
        </w:rPr>
      </w:pPr>
      <w:r w:rsidRPr="000A1130">
        <w:rPr>
          <w:lang w:val="fr-FR"/>
        </w:rPr>
        <w:t>Domaine d'application</w:t>
      </w:r>
    </w:p>
    <w:p w14:paraId="7051ABCA" w14:textId="377E50FF" w:rsidR="00A06D67" w:rsidRPr="000A1130" w:rsidRDefault="00A06D67" w:rsidP="00DC5CCF">
      <w:pPr>
        <w:pStyle w:val="Summary"/>
        <w:rPr>
          <w:lang w:val="fr-FR"/>
        </w:rPr>
      </w:pPr>
      <w:r w:rsidRPr="000A1130">
        <w:rPr>
          <w:lang w:val="fr-FR"/>
        </w:rPr>
        <w:t xml:space="preserve">La présente Recommandation indique les principaux paramètres et les principales prescriptions opérationnelles concernant l'utilisation du système de radiodiffusion de données (RDS, </w:t>
      </w:r>
      <w:r w:rsidRPr="000A1130">
        <w:rPr>
          <w:i/>
          <w:lang w:val="fr-FR"/>
        </w:rPr>
        <w:t>radio data system</w:t>
      </w:r>
      <w:r w:rsidRPr="000A1130">
        <w:rPr>
          <w:lang w:val="fr-FR"/>
        </w:rPr>
        <w:t>) pour la radiodiffusion en ondes métriques à modulation de fréquence.</w:t>
      </w:r>
    </w:p>
    <w:p w14:paraId="03F60A9A" w14:textId="7B0A6CA6" w:rsidR="00922F48" w:rsidRPr="000A1130" w:rsidRDefault="00922F48" w:rsidP="00DC5CCF">
      <w:pPr>
        <w:pStyle w:val="Headingb"/>
      </w:pPr>
      <w:r w:rsidRPr="000A1130">
        <w:t>Mots-clés</w:t>
      </w:r>
    </w:p>
    <w:p w14:paraId="59F71B28" w14:textId="405EEBB6" w:rsidR="00922F48" w:rsidRPr="000A1130" w:rsidRDefault="00E9339E" w:rsidP="00DC5CCF">
      <w:r w:rsidRPr="000A1130">
        <w:t>Radiodiffusion à modulation de fréquence (MF)</w:t>
      </w:r>
      <w:r w:rsidR="00922F48" w:rsidRPr="000A1130">
        <w:t xml:space="preserve">, </w:t>
      </w:r>
      <w:r w:rsidRPr="000A1130">
        <w:t>système de radiodiffusion de données</w:t>
      </w:r>
    </w:p>
    <w:p w14:paraId="0838595A" w14:textId="77777777" w:rsidR="00A06D67" w:rsidRPr="000A1130" w:rsidRDefault="00A06D67" w:rsidP="00DC5CCF">
      <w:pPr>
        <w:pStyle w:val="Normalaftertitle"/>
        <w:rPr>
          <w:szCs w:val="24"/>
        </w:rPr>
      </w:pPr>
      <w:r w:rsidRPr="000A1130">
        <w:rPr>
          <w:szCs w:val="24"/>
        </w:rPr>
        <w:t>L'Assemblée des radiocommunications de l'UIT,</w:t>
      </w:r>
    </w:p>
    <w:p w14:paraId="74C873A3" w14:textId="77777777" w:rsidR="00A06D67" w:rsidRPr="000A1130" w:rsidRDefault="00A06D67" w:rsidP="00DC5CCF">
      <w:pPr>
        <w:pStyle w:val="Call"/>
      </w:pPr>
      <w:r w:rsidRPr="000A1130">
        <w:t>considérant</w:t>
      </w:r>
    </w:p>
    <w:p w14:paraId="490918EB" w14:textId="77777777" w:rsidR="00A06D67" w:rsidRPr="000A1130" w:rsidRDefault="00A06D67" w:rsidP="00DC5CCF">
      <w:pPr>
        <w:spacing w:before="80"/>
        <w:rPr>
          <w:szCs w:val="24"/>
        </w:rPr>
      </w:pPr>
      <w:r w:rsidRPr="000A1130">
        <w:rPr>
          <w:i/>
          <w:iCs/>
          <w:szCs w:val="24"/>
        </w:rPr>
        <w:t>a)</w:t>
      </w:r>
      <w:r w:rsidRPr="000A1130">
        <w:rPr>
          <w:szCs w:val="24"/>
        </w:rPr>
        <w:tab/>
        <w:t>qu'en radiodiffusion en ondes métriques à modulation de fréquence, la densité des émissions dans de nombreuses parties du monde augmente à un point tel qu'il devient de plus en plus difficile d'accorder le récepteur sur la chaîne de programme désirée, notamment dans le cas des récepteurs MF portatifs ou d'automobile;</w:t>
      </w:r>
    </w:p>
    <w:p w14:paraId="7D0DCE01" w14:textId="77777777" w:rsidR="00A06D67" w:rsidRPr="000A1130" w:rsidRDefault="00A06D67" w:rsidP="00DC5CCF">
      <w:pPr>
        <w:spacing w:before="80"/>
        <w:rPr>
          <w:szCs w:val="24"/>
        </w:rPr>
      </w:pPr>
      <w:r w:rsidRPr="000A1130">
        <w:rPr>
          <w:i/>
          <w:iCs/>
          <w:szCs w:val="24"/>
        </w:rPr>
        <w:t>b)</w:t>
      </w:r>
      <w:r w:rsidRPr="000A1130">
        <w:rPr>
          <w:szCs w:val="24"/>
        </w:rPr>
        <w:tab/>
        <w:t>que, par ailleurs, certaines techniques offrent la possibilité d'ajouter aux signaux radiophoniques des signaux de données auxiliaires permettant l'application d'une grande diversité de méthodes d'identification des émissions, ce qui facilite l'accord assisté ou automatique des récepteurs de radiodiffusion;</w:t>
      </w:r>
    </w:p>
    <w:p w14:paraId="15A4E604" w14:textId="77777777" w:rsidR="00A06D67" w:rsidRPr="000A1130" w:rsidRDefault="00A06D67" w:rsidP="00DC5CCF">
      <w:pPr>
        <w:spacing w:before="80"/>
        <w:rPr>
          <w:szCs w:val="24"/>
        </w:rPr>
      </w:pPr>
      <w:r w:rsidRPr="000A1130">
        <w:rPr>
          <w:i/>
          <w:iCs/>
          <w:szCs w:val="24"/>
        </w:rPr>
        <w:t>c)</w:t>
      </w:r>
      <w:r w:rsidRPr="000A1130">
        <w:rPr>
          <w:szCs w:val="24"/>
        </w:rPr>
        <w:tab/>
        <w:t>que de tels signaux de données peuvent être ajoutés à des émissions en modulation de fréquence existantes de manière à être inaudibles, assurant ainsi une bonne compatibilité avec la réception des programmes normaux en monophonie ou en stéréophonie;</w:t>
      </w:r>
    </w:p>
    <w:p w14:paraId="7218DF6C" w14:textId="77777777" w:rsidR="00A06D67" w:rsidRPr="000A1130" w:rsidRDefault="00A06D67" w:rsidP="00DC5CCF">
      <w:pPr>
        <w:spacing w:before="80"/>
        <w:rPr>
          <w:szCs w:val="24"/>
        </w:rPr>
      </w:pPr>
      <w:r w:rsidRPr="000A1130">
        <w:rPr>
          <w:i/>
          <w:iCs/>
          <w:szCs w:val="24"/>
        </w:rPr>
        <w:t>d)</w:t>
      </w:r>
      <w:r w:rsidRPr="000A1130">
        <w:rPr>
          <w:szCs w:val="24"/>
        </w:rPr>
        <w:tab/>
        <w:t>qu'il existe des techniques peu coûteuses et optimisées par des procédés de miniaturisation qui permettent de réaliser l'accord assisté ou automatique du récepteur au moyen des signaux de données;</w:t>
      </w:r>
    </w:p>
    <w:p w14:paraId="3F402660" w14:textId="77777777" w:rsidR="00A06D67" w:rsidRPr="000A1130" w:rsidRDefault="00A06D67" w:rsidP="00DC5CCF">
      <w:pPr>
        <w:spacing w:before="80"/>
        <w:rPr>
          <w:szCs w:val="24"/>
        </w:rPr>
      </w:pPr>
      <w:r w:rsidRPr="000A1130">
        <w:rPr>
          <w:i/>
          <w:iCs/>
          <w:szCs w:val="24"/>
        </w:rPr>
        <w:t>e)</w:t>
      </w:r>
      <w:r w:rsidRPr="000A1130">
        <w:rPr>
          <w:szCs w:val="24"/>
        </w:rPr>
        <w:tab/>
        <w:t>qu'un tel système offre une souplesse suffisante pour permettre la réalisation de nombreuses applications facultatives répondant aux besoins particuliers de chaque radiodiffuseur;</w:t>
      </w:r>
    </w:p>
    <w:p w14:paraId="1B0CF955" w14:textId="77777777" w:rsidR="00A06D67" w:rsidRPr="000A1130" w:rsidRDefault="00A06D67" w:rsidP="00DC5CCF">
      <w:pPr>
        <w:spacing w:before="80"/>
        <w:rPr>
          <w:szCs w:val="24"/>
        </w:rPr>
      </w:pPr>
      <w:r w:rsidRPr="000A1130">
        <w:rPr>
          <w:i/>
          <w:iCs/>
          <w:szCs w:val="24"/>
        </w:rPr>
        <w:t>f)</w:t>
      </w:r>
      <w:r w:rsidRPr="000A1130">
        <w:rPr>
          <w:szCs w:val="24"/>
        </w:rPr>
        <w:tab/>
        <w:t>que de nombreux pays ont mis en oeuvre ce système dans leu</w:t>
      </w:r>
      <w:r w:rsidR="004D6D2F" w:rsidRPr="000A1130">
        <w:rPr>
          <w:szCs w:val="24"/>
        </w:rPr>
        <w:t>rs émissions,</w:t>
      </w:r>
    </w:p>
    <w:p w14:paraId="5BC5FE28" w14:textId="77777777" w:rsidR="00A06D67" w:rsidRPr="000A1130" w:rsidRDefault="00A06D67" w:rsidP="00DC5CCF">
      <w:pPr>
        <w:pStyle w:val="Call"/>
      </w:pPr>
      <w:r w:rsidRPr="000A1130">
        <w:t>recommande</w:t>
      </w:r>
    </w:p>
    <w:p w14:paraId="55B41AEC" w14:textId="77777777" w:rsidR="00A06D67" w:rsidRPr="000A1130" w:rsidRDefault="00A06D67" w:rsidP="00DC5CCF">
      <w:pPr>
        <w:spacing w:before="80"/>
        <w:rPr>
          <w:szCs w:val="24"/>
        </w:rPr>
      </w:pPr>
      <w:r w:rsidRPr="000A1130">
        <w:rPr>
          <w:b/>
          <w:bCs/>
          <w:szCs w:val="24"/>
        </w:rPr>
        <w:t>1</w:t>
      </w:r>
      <w:r w:rsidRPr="000A1130">
        <w:rPr>
          <w:szCs w:val="24"/>
        </w:rPr>
        <w:tab/>
        <w:t>que les radiodiffuseurs souhaitant introduire en radiodiffusion à modulation de fréquence la diffusion d'informations supplémentaires destinées à l'identification de la chaîne et de l'émetteur ou à d'autres applications adoptent le système de diffusion de données en radiodiffusion RDS décrit dans l'Annexe 1.</w:t>
      </w:r>
    </w:p>
    <w:p w14:paraId="7979BA21" w14:textId="77777777" w:rsidR="00A06D67" w:rsidRPr="000A1130" w:rsidRDefault="00A06D67" w:rsidP="00DC5CCF">
      <w:pPr>
        <w:rPr>
          <w:b/>
          <w:bCs/>
          <w:szCs w:val="24"/>
        </w:rPr>
      </w:pPr>
      <w:r w:rsidRPr="000A1130">
        <w:rPr>
          <w:b/>
          <w:bCs/>
          <w:szCs w:val="24"/>
        </w:rPr>
        <w:t>2</w:t>
      </w:r>
      <w:r w:rsidRPr="000A1130">
        <w:rPr>
          <w:b/>
          <w:bCs/>
          <w:szCs w:val="24"/>
        </w:rPr>
        <w:tab/>
      </w:r>
      <w:r w:rsidRPr="000A1130">
        <w:rPr>
          <w:szCs w:val="24"/>
        </w:rPr>
        <w:t>que les notes suivantes soient considérées comme faisant partie de la présente Recommandation.</w:t>
      </w:r>
    </w:p>
    <w:p w14:paraId="4DE6817E" w14:textId="77777777" w:rsidR="00A06D67" w:rsidRPr="000A1130" w:rsidRDefault="00A06D67" w:rsidP="00DC5CCF">
      <w:r w:rsidRPr="000A1130">
        <w:lastRenderedPageBreak/>
        <w:t>NOTE 1 – Des renseignements concernant les caractéristiques d'exploitation du système RDS sont donnés dans l'Annexe 2.</w:t>
      </w:r>
    </w:p>
    <w:p w14:paraId="1F02A235" w14:textId="6D1B84E5" w:rsidR="00A06D67" w:rsidRPr="000A1130" w:rsidRDefault="00A06D67" w:rsidP="00DC5CCF">
      <w:r w:rsidRPr="000A1130">
        <w:t>NOTE 2</w:t>
      </w:r>
      <w:r w:rsidR="00922F48" w:rsidRPr="000A1130">
        <w:t> – </w:t>
      </w:r>
      <w:r w:rsidRPr="000A1130">
        <w:t>La version la plus récente de la norme internationale RDS est la norme CEI 62106</w:t>
      </w:r>
      <w:r w:rsidR="00E9339E" w:rsidRPr="000A1130">
        <w:t xml:space="preserve"> (2018 et ultérieure, toutes les parties)</w:t>
      </w:r>
      <w:r w:rsidR="001A37D3" w:rsidRPr="000A1130">
        <w:t>.</w:t>
      </w:r>
      <w:r w:rsidR="00922F48" w:rsidRPr="000A1130">
        <w:t xml:space="preserve"> </w:t>
      </w:r>
      <w:r w:rsidRPr="000A1130">
        <w:t>En Amérique du Nord, bien que la structure et le codage soient identiques, il existe de légères différences concernant la mise en oeuvre de certaines fonctions</w:t>
      </w:r>
      <w:r w:rsidR="00E9339E" w:rsidRPr="000A1130">
        <w:t xml:space="preserve">. La </w:t>
      </w:r>
      <w:r w:rsidRPr="000A1130">
        <w:t>norme RDS</w:t>
      </w:r>
      <w:r w:rsidR="00E9339E" w:rsidRPr="000A1130">
        <w:t xml:space="preserve">, </w:t>
      </w:r>
      <w:r w:rsidR="0010284A" w:rsidRPr="000A1130">
        <w:t>appelée</w:t>
      </w:r>
      <w:r w:rsidR="00E9339E" w:rsidRPr="000A1130">
        <w:t xml:space="preserve"> </w:t>
      </w:r>
      <w:r w:rsidRPr="000A1130">
        <w:t>norme RBDS</w:t>
      </w:r>
      <w:r w:rsidR="00E9339E" w:rsidRPr="000A1130">
        <w:t xml:space="preserve"> en Amérique du Nord</w:t>
      </w:r>
      <w:r w:rsidRPr="000A1130">
        <w:t xml:space="preserve">, fait l'objet </w:t>
      </w:r>
      <w:r w:rsidR="00E9339E" w:rsidRPr="000A1130">
        <w:t>de la norme CEI 62106-9</w:t>
      </w:r>
      <w:r w:rsidRPr="000A1130">
        <w:t>.</w:t>
      </w:r>
    </w:p>
    <w:p w14:paraId="43158027" w14:textId="5D7A96CD" w:rsidR="00A06D67" w:rsidRPr="000A1130" w:rsidRDefault="00A06D67" w:rsidP="00DC5CCF">
      <w:r w:rsidRPr="000A1130">
        <w:t xml:space="preserve">NOTE 3 – Depuis la première spécification de la norme RDS en 1984 par l'Union européenne de Radio-Télévision (UER), </w:t>
      </w:r>
      <w:r w:rsidR="0072636F" w:rsidRPr="000A1130">
        <w:t>des milliards</w:t>
      </w:r>
      <w:r w:rsidRPr="000A1130">
        <w:t xml:space="preserve"> de récepteurs RDS ont été </w:t>
      </w:r>
      <w:r w:rsidR="0072636F" w:rsidRPr="000A1130">
        <w:t xml:space="preserve">et sont encore </w:t>
      </w:r>
      <w:r w:rsidRPr="000A1130">
        <w:t xml:space="preserve">produits dans le monde, les prix de détail étant maintenus à un </w:t>
      </w:r>
      <w:r w:rsidR="0072636F" w:rsidRPr="000A1130">
        <w:t xml:space="preserve">très </w:t>
      </w:r>
      <w:r w:rsidRPr="000A1130">
        <w:t xml:space="preserve">bas niveau du fait que la production en grandes quantités du décodeur RDS intégré aux puces de silicium du récepteur MF </w:t>
      </w:r>
      <w:r w:rsidR="0072636F" w:rsidRPr="000A1130">
        <w:t xml:space="preserve">et la technologie </w:t>
      </w:r>
      <w:r w:rsidR="00660F25" w:rsidRPr="000A1130">
        <w:t xml:space="preserve">des systèmes de radiocommunication pilotés par </w:t>
      </w:r>
      <w:r w:rsidR="0072636F" w:rsidRPr="000A1130">
        <w:t xml:space="preserve">logiciel </w:t>
      </w:r>
      <w:r w:rsidR="00660F25" w:rsidRPr="000A1130">
        <w:t xml:space="preserve">sont </w:t>
      </w:r>
      <w:r w:rsidRPr="000A1130">
        <w:t>très peu coûteuse</w:t>
      </w:r>
      <w:r w:rsidR="00660F25" w:rsidRPr="000A1130">
        <w:t>s</w:t>
      </w:r>
      <w:r w:rsidRPr="000A1130">
        <w:t>.</w:t>
      </w:r>
    </w:p>
    <w:p w14:paraId="2AE23B26" w14:textId="77777777" w:rsidR="00A06D67" w:rsidRPr="000A1130" w:rsidRDefault="00A06D67" w:rsidP="00DC5CCF"/>
    <w:p w14:paraId="4403F89F" w14:textId="77777777" w:rsidR="00A06D67" w:rsidRPr="000A1130" w:rsidRDefault="00A06D67" w:rsidP="00DC5CCF"/>
    <w:p w14:paraId="45ADFE60" w14:textId="77777777" w:rsidR="00A06D67" w:rsidRPr="000A1130" w:rsidRDefault="00A06D67" w:rsidP="00DC5CCF">
      <w:pPr>
        <w:pStyle w:val="AnnexNoTitle"/>
      </w:pPr>
      <w:r w:rsidRPr="000A1130">
        <w:rPr>
          <w:szCs w:val="28"/>
        </w:rPr>
        <w:t>Annexe 1</w:t>
      </w:r>
      <w:r w:rsidRPr="000A1130">
        <w:rPr>
          <w:szCs w:val="28"/>
        </w:rPr>
        <w:br/>
      </w:r>
      <w:r w:rsidRPr="000A1130">
        <w:rPr>
          <w:szCs w:val="28"/>
        </w:rPr>
        <w:br/>
        <w:t>Spécifications du système de diffusion de données en radiodiffusion</w:t>
      </w:r>
      <w:r w:rsidRPr="000A1130">
        <w:rPr>
          <w:rStyle w:val="FootnoteReference"/>
          <w:szCs w:val="28"/>
        </w:rPr>
        <w:footnoteReference w:customMarkFollows="1" w:id="2"/>
        <w:t>*</w:t>
      </w:r>
    </w:p>
    <w:p w14:paraId="3F049359" w14:textId="77777777" w:rsidR="00A06D67" w:rsidRPr="000A1130" w:rsidRDefault="00A06D67" w:rsidP="00DC5CCF">
      <w:pPr>
        <w:pStyle w:val="Heading1"/>
      </w:pPr>
      <w:r w:rsidRPr="000A1130">
        <w:t>1</w:t>
      </w:r>
      <w:r w:rsidRPr="000A1130">
        <w:tab/>
        <w:t>Modulation de la voie de données</w:t>
      </w:r>
    </w:p>
    <w:p w14:paraId="2D959B72" w14:textId="34644C55" w:rsidR="00A06D67" w:rsidRPr="000A1130" w:rsidRDefault="00A06D67" w:rsidP="00DC5CCF">
      <w:r w:rsidRPr="000A1130">
        <w:rPr>
          <w:b/>
        </w:rPr>
        <w:t>1.1</w:t>
      </w:r>
      <w:r w:rsidRPr="000A1130">
        <w:tab/>
        <w:t>Fréquence de la sous-porteuse</w:t>
      </w:r>
      <w:r w:rsidR="0072636F" w:rsidRPr="000A1130">
        <w:t xml:space="preserve"> de base (obligatoire)</w:t>
      </w:r>
      <w:r w:rsidRPr="000A1130">
        <w:t>: 57 kHz, verrouillée en phase ou en quadrature sur la troisième harmonique de la fréquence pilote 19 kHz (± 2 Hz) dans le cas de la stéréophonie. Tolérance de fréquence: ± 6 Hz.</w:t>
      </w:r>
    </w:p>
    <w:p w14:paraId="2FFBF13F" w14:textId="5AB16B22" w:rsidR="001A37D3" w:rsidRPr="000A1130" w:rsidRDefault="001A37D3" w:rsidP="00DC5CCF">
      <w:pPr>
        <w:rPr>
          <w:b/>
          <w:bCs/>
        </w:rPr>
      </w:pPr>
      <w:r w:rsidRPr="000A1130">
        <w:rPr>
          <w:b/>
          <w:bCs/>
        </w:rPr>
        <w:t>1.2</w:t>
      </w:r>
      <w:r w:rsidRPr="000A1130">
        <w:rPr>
          <w:b/>
          <w:bCs/>
        </w:rPr>
        <w:tab/>
      </w:r>
      <w:r w:rsidR="0072636F" w:rsidRPr="000A1130">
        <w:t>Trois sous-porteuses supplémentaires (</w:t>
      </w:r>
      <w:r w:rsidR="00660F25" w:rsidRPr="000A1130">
        <w:t>facultatif</w:t>
      </w:r>
      <w:r w:rsidR="0072636F" w:rsidRPr="000A1130">
        <w:t>)</w:t>
      </w:r>
      <w:r w:rsidRPr="000A1130">
        <w:t xml:space="preserve">: </w:t>
      </w:r>
      <w:r w:rsidR="0072636F" w:rsidRPr="000A1130">
        <w:t>66,5 kHz, 71,25 kHz et 76,0 kHz, verrouillées en phase sur la sous-porteuse de base 57 kHz</w:t>
      </w:r>
      <w:r w:rsidRPr="000A1130">
        <w:rPr>
          <w:rStyle w:val="FootnoteReference"/>
        </w:rPr>
        <w:footnoteReference w:id="3"/>
      </w:r>
      <w:r w:rsidRPr="000A1130">
        <w:t>.</w:t>
      </w:r>
    </w:p>
    <w:p w14:paraId="6D9F884A" w14:textId="6367E2F2" w:rsidR="0072636F" w:rsidRPr="000A1130" w:rsidRDefault="00A06D67" w:rsidP="00DC5CCF">
      <w:r w:rsidRPr="000A1130">
        <w:rPr>
          <w:b/>
        </w:rPr>
        <w:t>1.</w:t>
      </w:r>
      <w:r w:rsidR="001A37D3" w:rsidRPr="000A1130">
        <w:rPr>
          <w:b/>
        </w:rPr>
        <w:t>3</w:t>
      </w:r>
      <w:r w:rsidRPr="000A1130">
        <w:tab/>
        <w:t xml:space="preserve">Niveau de la sous-porteuse: la déviation nominale recommandée de la porteuse MF principale due à </w:t>
      </w:r>
      <w:r w:rsidR="002E0A7F" w:rsidRPr="000A1130">
        <w:t xml:space="preserve">chaque </w:t>
      </w:r>
      <w:r w:rsidRPr="000A1130">
        <w:t xml:space="preserve">sous-porteuse modulée est de ± 2 kHz. Toutefois, dans la pratique, </w:t>
      </w:r>
      <w:r w:rsidR="0072636F" w:rsidRPr="000A1130">
        <w:t xml:space="preserve">pour la sous-porteuse de base, </w:t>
      </w:r>
      <w:r w:rsidRPr="000A1130">
        <w:t>cette valeur peut être de ± 1,2 kHz seulement. De nombreux radiodiffuseurs de l'UER offrant des services avec une plage dynamique étendue (musique classique par exemple) préfèrent cette valeur plus basse pour assurer la meilleure qualité de fonctionnement possible du point de vue du rapport signal/bruit. Le décodeur doit toutefois être conçu pour fonctionner à des niveaux de sous-porteuse correspondant à des déviations comprises entre ±</w:t>
      </w:r>
      <w:r w:rsidRPr="000A1130">
        <w:rPr>
          <w:rFonts w:ascii="Tms Rmn" w:hAnsi="Tms Rmn"/>
        </w:rPr>
        <w:t> </w:t>
      </w:r>
      <w:r w:rsidRPr="000A1130">
        <w:t>1 et ±</w:t>
      </w:r>
      <w:r w:rsidRPr="000A1130">
        <w:rPr>
          <w:rFonts w:ascii="Tms Rmn" w:hAnsi="Tms Rmn"/>
        </w:rPr>
        <w:t> </w:t>
      </w:r>
      <w:r w:rsidRPr="000A1130">
        <w:t>7,5 kHz.</w:t>
      </w:r>
      <w:r w:rsidR="001A37D3" w:rsidRPr="000A1130">
        <w:t xml:space="preserve"> </w:t>
      </w:r>
    </w:p>
    <w:p w14:paraId="5F791D48" w14:textId="67992AA3" w:rsidR="00A06D67" w:rsidRPr="000A1130" w:rsidRDefault="0072636F" w:rsidP="00DC5CCF">
      <w:r w:rsidRPr="000A1130">
        <w:t>Les excursions de fréquence de crête des flux de données</w:t>
      </w:r>
      <w:r w:rsidR="00170232" w:rsidRPr="000A1130">
        <w:t xml:space="preserve"> supplémentaires sur les sous-porteuses supérieures doivent être optimisées. Étant donné que l'amplitude du flux de données RDS2 augmente avec l'excursion de fréquence de crête, une excursion plus grande entraînera</w:t>
      </w:r>
      <w:r w:rsidR="00492232" w:rsidRPr="000A1130">
        <w:t>it</w:t>
      </w:r>
      <w:r w:rsidR="00170232" w:rsidRPr="000A1130">
        <w:t xml:space="preserve"> une </w:t>
      </w:r>
      <w:r w:rsidR="00660F25" w:rsidRPr="000A1130">
        <w:t>meilleure performance concernant le</w:t>
      </w:r>
      <w:r w:rsidR="00170232" w:rsidRPr="000A1130">
        <w:t xml:space="preserve"> taux d'erreur </w:t>
      </w:r>
      <w:r w:rsidR="00660F25" w:rsidRPr="000A1130">
        <w:t>sur les bits</w:t>
      </w:r>
      <w:r w:rsidR="00170232" w:rsidRPr="000A1130">
        <w:t>. Toutefois, de plus grandes excursions augmenter</w:t>
      </w:r>
      <w:r w:rsidR="00492232" w:rsidRPr="000A1130">
        <w:t>aie</w:t>
      </w:r>
      <w:r w:rsidR="00170232" w:rsidRPr="000A1130">
        <w:t>nt la largeur de bande du signal multiplex (et donc la largeur de bande du signal MF), qui est limitée par la Recommandation UIT-R BS.450. Par conséquent, un compromis doit être trouvé</w:t>
      </w:r>
      <w:r w:rsidR="003018B3" w:rsidRPr="000A1130">
        <w:t xml:space="preserve"> </w:t>
      </w:r>
      <w:r w:rsidR="003018B3" w:rsidRPr="000A1130">
        <w:lastRenderedPageBreak/>
        <w:t>pour optimiser les excursions de fréquence de crête des flux de données RDS2</w:t>
      </w:r>
      <w:r w:rsidR="00660F25" w:rsidRPr="000A1130">
        <w:t>compte tenu des limites concernant la</w:t>
      </w:r>
      <w:r w:rsidR="003018B3" w:rsidRPr="000A1130">
        <w:t xml:space="preserve"> largeur de bande.</w:t>
      </w:r>
    </w:p>
    <w:p w14:paraId="44654E30" w14:textId="41E06A54" w:rsidR="00A06D67" w:rsidRPr="000A1130" w:rsidRDefault="00A06D67" w:rsidP="00DC5CCF">
      <w:r w:rsidRPr="000A1130">
        <w:rPr>
          <w:b/>
        </w:rPr>
        <w:t>1.</w:t>
      </w:r>
      <w:r w:rsidR="001A37D3" w:rsidRPr="000A1130">
        <w:rPr>
          <w:b/>
        </w:rPr>
        <w:t>4</w:t>
      </w:r>
      <w:r w:rsidRPr="000A1130">
        <w:tab/>
        <w:t xml:space="preserve">Méthode de modulation: </w:t>
      </w:r>
      <w:r w:rsidR="003018B3" w:rsidRPr="000A1130">
        <w:t xml:space="preserve">les </w:t>
      </w:r>
      <w:r w:rsidRPr="000A1130">
        <w:t>sous-porteuse</w:t>
      </w:r>
      <w:r w:rsidR="003018B3" w:rsidRPr="000A1130">
        <w:t>s</w:t>
      </w:r>
      <w:r w:rsidRPr="000A1130">
        <w:t xml:space="preserve"> </w:t>
      </w:r>
      <w:r w:rsidR="003018B3" w:rsidRPr="000A1130">
        <w:t xml:space="preserve">sont </w:t>
      </w:r>
      <w:r w:rsidRPr="000A1130">
        <w:t>modulée</w:t>
      </w:r>
      <w:r w:rsidR="003018B3" w:rsidRPr="000A1130">
        <w:t>s</w:t>
      </w:r>
      <w:r w:rsidRPr="000A1130">
        <w:t xml:space="preserve"> en amplitude par le signal de données mis en forme et codé en biphase. La sous-porteuse est supprimée (Fig. 1a à 1c</w:t>
      </w:r>
      <w:r w:rsidR="003018B3" w:rsidRPr="000A1130">
        <w:t xml:space="preserve"> pour la sous-porteuse de base</w:t>
      </w:r>
      <w:r w:rsidRPr="000A1130">
        <w:t>).</w:t>
      </w:r>
    </w:p>
    <w:p w14:paraId="7D756B04" w14:textId="4D96540E" w:rsidR="00A06D67" w:rsidRPr="000A1130" w:rsidRDefault="00A06D67" w:rsidP="00DC5CCF">
      <w:r w:rsidRPr="000A1130">
        <w:rPr>
          <w:b/>
        </w:rPr>
        <w:t>1.</w:t>
      </w:r>
      <w:r w:rsidR="001A37D3" w:rsidRPr="000A1130">
        <w:rPr>
          <w:b/>
        </w:rPr>
        <w:t>5</w:t>
      </w:r>
      <w:r w:rsidRPr="000A1130">
        <w:tab/>
        <w:t>Fréquence d'horloge et débit de données: la fréquence d'horloge est obtenue en divisant par 48 celle de la sous-porteuse diffusée. En conséquence, le débit de données nominal est de 1 187,5 ± 0,125 bit/s.</w:t>
      </w:r>
    </w:p>
    <w:p w14:paraId="1C9761A8" w14:textId="5E1DF37B" w:rsidR="00A06D67" w:rsidRPr="000A1130" w:rsidRDefault="00A06D67" w:rsidP="00DC5CCF">
      <w:r w:rsidRPr="000A1130">
        <w:rPr>
          <w:b/>
        </w:rPr>
        <w:t>1.</w:t>
      </w:r>
      <w:r w:rsidR="001A37D3" w:rsidRPr="000A1130">
        <w:rPr>
          <w:b/>
        </w:rPr>
        <w:t>6</w:t>
      </w:r>
      <w:r w:rsidRPr="000A1130">
        <w:tab/>
        <w:t>Codage différentiel: lorsqu'un 0 logique est appliqué à l'entrée du codeur de l'émetteur, le niveau de sortie reste inchangé par rapport à celui qui correspond au bit précédent. Dans le cas d'un 1</w:t>
      </w:r>
      <w:r w:rsidR="00F54727" w:rsidRPr="000A1130">
        <w:t> </w:t>
      </w:r>
      <w:r w:rsidRPr="000A1130">
        <w:t>logique, le bit produit est le complément du précédent.</w:t>
      </w:r>
    </w:p>
    <w:p w14:paraId="768A1E67" w14:textId="3A08E402" w:rsidR="00A06D67" w:rsidRPr="000A1130" w:rsidRDefault="00A06D67" w:rsidP="00DC5CCF">
      <w:pPr>
        <w:pStyle w:val="Heading1"/>
        <w:tabs>
          <w:tab w:val="left" w:pos="3994"/>
        </w:tabs>
      </w:pPr>
      <w:r w:rsidRPr="000A1130">
        <w:t>2</w:t>
      </w:r>
      <w:r w:rsidRPr="000A1130">
        <w:tab/>
        <w:t>Codage en bande de base</w:t>
      </w:r>
    </w:p>
    <w:p w14:paraId="2BBD5459" w14:textId="77777777" w:rsidR="00A06D67" w:rsidRPr="000A1130" w:rsidRDefault="00A06D67" w:rsidP="00DC5CCF">
      <w:r w:rsidRPr="000A1130">
        <w:rPr>
          <w:b/>
        </w:rPr>
        <w:t>2.1</w:t>
      </w:r>
      <w:r w:rsidRPr="000A1130">
        <w:tab/>
        <w:t>Structure de codage: le plus grand élément de la structure est dénommé «groupe» et compte 104 bits. Chacun d'eux comporte quatre «blocs» de 26 bits, dont 16 bits significatifs et un mot de contrôle de 10 bits.</w:t>
      </w:r>
    </w:p>
    <w:p w14:paraId="1959A8C9" w14:textId="77777777" w:rsidR="00A06D67" w:rsidRPr="000A1130" w:rsidRDefault="00A06D67" w:rsidP="00DC5CCF">
      <w:r w:rsidRPr="000A1130">
        <w:rPr>
          <w:b/>
        </w:rPr>
        <w:t>2.2</w:t>
      </w:r>
      <w:r w:rsidRPr="000A1130">
        <w:tab/>
        <w:t>Ordre de transmission: tous les mots d'information, de contrôle et d'adresse sont diffusés avec leur bit de plus fort poids en premier.</w:t>
      </w:r>
    </w:p>
    <w:p w14:paraId="1FACE151" w14:textId="77777777" w:rsidR="00A06D67" w:rsidRPr="000A1130" w:rsidRDefault="00A06D67" w:rsidP="00DC5CCF">
      <w:r w:rsidRPr="000A1130">
        <w:rPr>
          <w:b/>
        </w:rPr>
        <w:t>2.3</w:t>
      </w:r>
      <w:r w:rsidRPr="000A1130">
        <w:tab/>
        <w:t>Protection contre les erreurs: le mot de contrôle par redondance cyclique de 10 bits, auquel on ajoute un mot de décalage de 10 bits destiné à la synchronisation, permet au récepteur-décodeur de détecter et de corriger les erreurs à la réception.</w:t>
      </w:r>
    </w:p>
    <w:p w14:paraId="464CA00A" w14:textId="626B9995" w:rsidR="00A06D67" w:rsidRPr="000A1130" w:rsidRDefault="00A06D67" w:rsidP="00DC5CCF">
      <w:r w:rsidRPr="000A1130">
        <w:rPr>
          <w:b/>
        </w:rPr>
        <w:t>2.4</w:t>
      </w:r>
      <w:r w:rsidRPr="000A1130">
        <w:tab/>
        <w:t xml:space="preserve">Synchronisation des blocs et des groupes: la transmission de données est entièrement synchrone et il n'y a aucun espace entre les groupes ou les blocs. Le décodeur peut reconnaître le début et la fin des blocs de données en mettant à profit le fait que le décodeur de contrôle des erreurs détecte avec une forte probabilité les glissements de synchronisation de blocs. </w:t>
      </w:r>
      <w:r w:rsidR="000A1130" w:rsidRPr="000A1130">
        <w:t>À</w:t>
      </w:r>
      <w:r w:rsidRPr="000A1130">
        <w:t xml:space="preserve"> l'intérieur d'un bloc, chacun des groupes est identifié par un mot de décalage différent ajouté au mot de contrôle de 10 bits correspondant.</w:t>
      </w:r>
    </w:p>
    <w:p w14:paraId="04A481A5" w14:textId="32F6DC5C" w:rsidR="00A06D67" w:rsidRPr="000A1130" w:rsidRDefault="00A06D67" w:rsidP="00DC5CCF">
      <w:pPr>
        <w:pStyle w:val="FigureNo"/>
        <w:rPr>
          <w:sz w:val="20"/>
        </w:rPr>
      </w:pPr>
      <w:r w:rsidRPr="000A1130">
        <w:rPr>
          <w:sz w:val="20"/>
        </w:rPr>
        <w:lastRenderedPageBreak/>
        <w:t>FIGURE 1</w:t>
      </w:r>
    </w:p>
    <w:p w14:paraId="583144FB" w14:textId="0B7FE811" w:rsidR="000A29CC" w:rsidRPr="000A1130" w:rsidRDefault="000A29CC" w:rsidP="00DC5CCF">
      <w:pPr>
        <w:pStyle w:val="Figuretitle"/>
        <w:rPr>
          <w:sz w:val="20"/>
        </w:rPr>
      </w:pPr>
      <w:r w:rsidRPr="000A1130">
        <w:rPr>
          <w:sz w:val="20"/>
        </w:rPr>
        <w:t>Spectre et représe</w:t>
      </w:r>
      <w:r w:rsidR="003018B3" w:rsidRPr="000A1130">
        <w:rPr>
          <w:sz w:val="20"/>
        </w:rPr>
        <w:t>n</w:t>
      </w:r>
      <w:r w:rsidRPr="000A1130">
        <w:rPr>
          <w:sz w:val="20"/>
        </w:rPr>
        <w:t>tation temporelle des signaux RDS</w:t>
      </w:r>
    </w:p>
    <w:p w14:paraId="6ED72C28" w14:textId="528F4569" w:rsidR="000A29CC" w:rsidRPr="000A1130" w:rsidRDefault="0010284A" w:rsidP="00DC5CCF">
      <w:pPr>
        <w:pStyle w:val="Figuretitle"/>
        <w:keepLines/>
      </w:pPr>
      <w:r w:rsidRPr="000A1130">
        <w:object w:dxaOrig="7307" w:dyaOrig="11296" w14:anchorId="08161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9pt;height:564.7pt" o:ole="" o:allowoverlap="f">
            <v:imagedata r:id="rId13" o:title=""/>
          </v:shape>
          <o:OLEObject Type="Embed" ProgID="CorelDRAW.Graphic.14" ShapeID="_x0000_i1025" DrawAspect="Content" ObjectID="_1739786627" r:id="rId14"/>
        </w:object>
      </w:r>
    </w:p>
    <w:p w14:paraId="2D96DCB4" w14:textId="7B6D1908" w:rsidR="00A06D67" w:rsidRPr="000A1130" w:rsidRDefault="00A06D67" w:rsidP="00DC5CCF">
      <w:r w:rsidRPr="000A1130">
        <w:rPr>
          <w:b/>
        </w:rPr>
        <w:t>2.5</w:t>
      </w:r>
      <w:r w:rsidRPr="000A1130">
        <w:tab/>
        <w:t>Format du message</w:t>
      </w:r>
      <w:r w:rsidR="003018B3" w:rsidRPr="000A1130">
        <w:t xml:space="preserve"> sur la sous-porteuse de base</w:t>
      </w:r>
      <w:r w:rsidRPr="000A1130">
        <w:t>: les cinq premiers bits du deuxième bloc de chacun des groupes constituent un code à 5 bits définissant le type de groupe de l'application et sa version. Le Tableau</w:t>
      </w:r>
      <w:r w:rsidR="00F54727" w:rsidRPr="000A1130">
        <w:t> </w:t>
      </w:r>
      <w:r w:rsidRPr="000A1130">
        <w:t>1</w:t>
      </w:r>
      <w:r w:rsidR="00F54727" w:rsidRPr="000A1130">
        <w:t> </w:t>
      </w:r>
      <w:r w:rsidRPr="000A1130">
        <w:t xml:space="preserve">indique les types de groupes spécifiés. La fonction d'application de données ouverte </w:t>
      </w:r>
      <w:r w:rsidR="003018B3" w:rsidRPr="000A1130">
        <w:t xml:space="preserve">(ODA) </w:t>
      </w:r>
      <w:r w:rsidRPr="000A1130">
        <w:t xml:space="preserve">permet également d'ajouter des applications n'ayant pas encore été définies. </w:t>
      </w:r>
      <w:r w:rsidR="003018B3" w:rsidRPr="000A1130">
        <w:t>C</w:t>
      </w:r>
      <w:r w:rsidRPr="000A1130">
        <w:t xml:space="preserve">ette fonction permet aux applications d'utiliser des groupes déterminés sur </w:t>
      </w:r>
      <w:r w:rsidR="007B6CDE" w:rsidRPr="000A1130">
        <w:t xml:space="preserve">une </w:t>
      </w:r>
      <w:r w:rsidRPr="000A1130">
        <w:t xml:space="preserve">base </w:t>
      </w:r>
      <w:r w:rsidR="007B6CDE" w:rsidRPr="000A1130">
        <w:t>réglementée</w:t>
      </w:r>
      <w:r w:rsidRPr="000A1130">
        <w:t>.</w:t>
      </w:r>
      <w:r w:rsidR="007B6CDE" w:rsidRPr="000A1130">
        <w:t xml:space="preserve"> Il faut pour cela enregistrer l'application ODA spécifique selon la procédure détaillée dans la norme CEI 62106-3.</w:t>
      </w:r>
    </w:p>
    <w:p w14:paraId="0F9DC2D4" w14:textId="163F0970" w:rsidR="00A06D67" w:rsidRPr="000A1130" w:rsidRDefault="00A06D67" w:rsidP="00DC5CCF">
      <w:r w:rsidRPr="000A1130">
        <w:lastRenderedPageBreak/>
        <w:t xml:space="preserve">Une grande partie de la capacité du système RDS </w:t>
      </w:r>
      <w:r w:rsidR="007B6CDE" w:rsidRPr="000A1130">
        <w:t xml:space="preserve">sur la sous-porteuse de base </w:t>
      </w:r>
      <w:r w:rsidRPr="000A1130">
        <w:t>est utilisée pour des fonctions en rapport avec l'accord assisté ou automatique des récepteurs MF. De tels messages sont répétés fréquemment, ce qui permet d'obtenir un temps court d'acquisition des données pour l'accord ou le changement d'accord. Plusieurs des codes correspondants occupent toujours une position fixe dans chacun des groupes et peuvent donc être décodés sans se référer à aucun bloc autre que celui contenant l'information.</w:t>
      </w:r>
    </w:p>
    <w:p w14:paraId="7565C28D" w14:textId="2E48599C" w:rsidR="00044390" w:rsidRPr="000A1130" w:rsidRDefault="00044390" w:rsidP="00DC5CCF">
      <w:r w:rsidRPr="000A1130">
        <w:rPr>
          <w:b/>
          <w:bCs/>
        </w:rPr>
        <w:t>2.6</w:t>
      </w:r>
      <w:r w:rsidRPr="000A1130">
        <w:rPr>
          <w:b/>
          <w:bCs/>
        </w:rPr>
        <w:tab/>
      </w:r>
      <w:r w:rsidR="007B6CDE" w:rsidRPr="000A1130">
        <w:t xml:space="preserve">Pour les sous-porteuses supérieures, on utilise un nouveau </w:t>
      </w:r>
      <w:r w:rsidR="005A39AC" w:rsidRPr="000A1130">
        <w:t xml:space="preserve">type de </w:t>
      </w:r>
      <w:r w:rsidR="007B6CDE" w:rsidRPr="000A1130">
        <w:t>groupe C, décrit dans la norme CEI 62106-2. Chacun de ces group</w:t>
      </w:r>
      <w:r w:rsidR="00492232" w:rsidRPr="000A1130">
        <w:t>e</w:t>
      </w:r>
      <w:r w:rsidR="007B6CDE" w:rsidRPr="000A1130">
        <w:t xml:space="preserve">s </w:t>
      </w:r>
      <w:r w:rsidR="005A39AC" w:rsidRPr="000A1130">
        <w:t>a une capacité permettant de</w:t>
      </w:r>
      <w:r w:rsidR="007B6CDE" w:rsidRPr="000A1130">
        <w:t xml:space="preserve"> transporter 7</w:t>
      </w:r>
      <w:r w:rsidR="00492232" w:rsidRPr="000A1130">
        <w:t> </w:t>
      </w:r>
      <w:r w:rsidR="007B6CDE" w:rsidRPr="000A1130">
        <w:t>octets ou 56</w:t>
      </w:r>
      <w:r w:rsidR="00492232" w:rsidRPr="000A1130">
        <w:t> </w:t>
      </w:r>
      <w:r w:rsidR="007B6CDE" w:rsidRPr="000A1130">
        <w:t xml:space="preserve">bits. À l'aide du protocole de transfert de fichiers RDS2 </w:t>
      </w:r>
      <w:r w:rsidR="00F645E8" w:rsidRPr="000A1130">
        <w:t>(</w:t>
      </w:r>
      <w:r w:rsidR="007B6CDE" w:rsidRPr="000A1130">
        <w:t>RFT</w:t>
      </w:r>
      <w:r w:rsidR="00F645E8" w:rsidRPr="000A1130">
        <w:t>)</w:t>
      </w:r>
      <w:r w:rsidR="007B6CDE" w:rsidRPr="000A1130">
        <w:t xml:space="preserve">, il est possible de transmettre des fichiers associés à des applications ODA jusqu'à 163 kbit. L'application ODA concernée précise dans chaque cas comment utiliser le fichier transmis </w:t>
      </w:r>
      <w:r w:rsidR="005A39AC" w:rsidRPr="000A1130">
        <w:t>dans</w:t>
      </w:r>
      <w:r w:rsidR="007B6CDE" w:rsidRPr="000A1130">
        <w:t xml:space="preserve"> le récepteur/décodeur. Chaque application ODA utilise des identificateurs d'application (AID). Un récepteur qui ne met pas en œuvre l'identificateur d'application ODA correspondant peut ignorer les données reçues.</w:t>
      </w:r>
    </w:p>
    <w:p w14:paraId="324805E6" w14:textId="77777777" w:rsidR="00A06D67" w:rsidRPr="000A1130" w:rsidRDefault="00A06D67" w:rsidP="00DC5CCF">
      <w:pPr>
        <w:pStyle w:val="FigureNo"/>
      </w:pPr>
      <w:r w:rsidRPr="000A1130">
        <w:t>FIGURE 2</w:t>
      </w:r>
    </w:p>
    <w:p w14:paraId="6198197C" w14:textId="28A2865F" w:rsidR="00A06D67" w:rsidRPr="000A1130" w:rsidRDefault="00A06D67" w:rsidP="00DC5CCF">
      <w:pPr>
        <w:pStyle w:val="Figuretitle"/>
      </w:pPr>
      <w:r w:rsidRPr="000A1130">
        <w:t>Format et adressage du message</w:t>
      </w:r>
      <w:r w:rsidR="007B6CDE" w:rsidRPr="000A1130">
        <w:t xml:space="preserve"> sur la sous-porteuse de base</w:t>
      </w:r>
    </w:p>
    <w:p w14:paraId="2D1B4214" w14:textId="08DE6E6D" w:rsidR="002A364D" w:rsidRPr="000A1130" w:rsidRDefault="0010284A" w:rsidP="0010284A">
      <w:pPr>
        <w:jc w:val="center"/>
      </w:pPr>
      <w:r w:rsidRPr="000A1130">
        <w:object w:dxaOrig="8068" w:dyaOrig="6280" w14:anchorId="19D12E00">
          <v:shape id="_x0000_i1026" type="#_x0000_t75" style="width:403.5pt;height:314.85pt" o:ole="">
            <v:imagedata r:id="rId15" o:title=""/>
          </v:shape>
          <o:OLEObject Type="Embed" ProgID="CorelDRAW.Graphic.14" ShapeID="_x0000_i1026" DrawAspect="Content" ObjectID="_1739786628" r:id="rId16"/>
        </w:object>
      </w:r>
    </w:p>
    <w:p w14:paraId="6897C39D" w14:textId="7E09B609" w:rsidR="000A29CC" w:rsidRPr="000A1130" w:rsidRDefault="007B6CDE" w:rsidP="00535D1D">
      <w:pPr>
        <w:pStyle w:val="Normalaftertitle"/>
      </w:pPr>
      <w:r w:rsidRPr="000A1130">
        <w:t xml:space="preserve">La structure du </w:t>
      </w:r>
      <w:r w:rsidR="005A39AC" w:rsidRPr="000A1130">
        <w:t xml:space="preserve">type de </w:t>
      </w:r>
      <w:r w:rsidRPr="000A1130">
        <w:t>groupe C</w:t>
      </w:r>
      <w:r w:rsidR="00F645E8" w:rsidRPr="000A1130">
        <w:t xml:space="preserve"> utilisée sur les sous-porteuses supérieures est illustrée à la Fig. 3.</w:t>
      </w:r>
    </w:p>
    <w:p w14:paraId="213845AA" w14:textId="77777777" w:rsidR="000A29CC" w:rsidRPr="000A1130" w:rsidRDefault="000A29CC" w:rsidP="00DC5CCF">
      <w:pPr>
        <w:pStyle w:val="FigureNo"/>
      </w:pPr>
      <w:r w:rsidRPr="000A1130">
        <w:lastRenderedPageBreak/>
        <w:t>FIGURE 3</w:t>
      </w:r>
    </w:p>
    <w:p w14:paraId="11567CBE" w14:textId="55997B11" w:rsidR="000A29CC" w:rsidRPr="000A1130" w:rsidRDefault="00F645E8" w:rsidP="00DC5CCF">
      <w:pPr>
        <w:pStyle w:val="Figuretitle"/>
      </w:pPr>
      <w:r w:rsidRPr="000A1130">
        <w:t>Format du message et en-tête de f</w:t>
      </w:r>
      <w:r w:rsidR="00492232" w:rsidRPr="000A1130">
        <w:t>o</w:t>
      </w:r>
      <w:r w:rsidRPr="000A1130">
        <w:t xml:space="preserve">nction utilisés pour </w:t>
      </w:r>
      <w:r w:rsidR="00760689" w:rsidRPr="000A1130">
        <w:t>l'</w:t>
      </w:r>
      <w:r w:rsidRPr="000A1130">
        <w:t>identification du groupe sur les sous-porteuses supérieures</w:t>
      </w:r>
    </w:p>
    <w:p w14:paraId="0E94E93F" w14:textId="5B884485" w:rsidR="000A29CC" w:rsidRPr="000A1130" w:rsidRDefault="00EA59F1" w:rsidP="00DC5CCF">
      <w:pPr>
        <w:pStyle w:val="Figuretitle"/>
      </w:pPr>
      <w:r w:rsidRPr="000A1130">
        <w:object w:dxaOrig="9539" w:dyaOrig="2727" w14:anchorId="534A1158">
          <v:shape id="_x0000_i1027" type="#_x0000_t75" style="width:477.15pt;height:136.5pt" o:ole="">
            <v:imagedata r:id="rId17" o:title=""/>
          </v:shape>
          <o:OLEObject Type="Embed" ProgID="CorelDraw.Graphic.17" ShapeID="_x0000_i1027" DrawAspect="Content" ObjectID="_1739786629" r:id="rId18"/>
        </w:object>
      </w:r>
    </w:p>
    <w:p w14:paraId="7664FB55" w14:textId="7C13287E" w:rsidR="000A29CC" w:rsidRPr="000A1130" w:rsidRDefault="00581C63" w:rsidP="00DC5CCF">
      <w:pPr>
        <w:pStyle w:val="Note"/>
      </w:pPr>
      <w:r w:rsidRPr="000A1130">
        <w:t xml:space="preserve">NOTE – </w:t>
      </w:r>
      <w:r w:rsidR="00F645E8" w:rsidRPr="000A1130">
        <w:t>L'en-tête de f</w:t>
      </w:r>
      <w:r w:rsidR="00760689" w:rsidRPr="000A1130">
        <w:t>o</w:t>
      </w:r>
      <w:r w:rsidR="00F645E8" w:rsidRPr="000A1130">
        <w:t>nction d</w:t>
      </w:r>
      <w:r w:rsidR="00760689" w:rsidRPr="000A1130">
        <w:t>é</w:t>
      </w:r>
      <w:r w:rsidR="00F645E8" w:rsidRPr="000A1130">
        <w:t>termine en totalité l'identification du groupe.</w:t>
      </w:r>
    </w:p>
    <w:p w14:paraId="23168C94" w14:textId="302EE00F" w:rsidR="00A06D67" w:rsidRPr="000A1130" w:rsidRDefault="00A06D67" w:rsidP="00DC5CCF">
      <w:pPr>
        <w:pStyle w:val="TableNo"/>
        <w:keepLines/>
      </w:pPr>
      <w:r w:rsidRPr="000A1130">
        <w:t>TABLEAU 1</w:t>
      </w:r>
    </w:p>
    <w:p w14:paraId="331BDE23" w14:textId="0999589B" w:rsidR="00A06D67" w:rsidRPr="000A1130" w:rsidRDefault="00A06D67" w:rsidP="00DC5CCF">
      <w:pPr>
        <w:pStyle w:val="Tabletitle"/>
        <w:keepLines/>
      </w:pPr>
      <w:r w:rsidRPr="000A1130">
        <w:t>Exemples de codes de types de groupes</w:t>
      </w:r>
      <w:r w:rsidR="00F645E8" w:rsidRPr="000A1130">
        <w:t xml:space="preserve"> utilisés sur la sous-porteuse de base</w:t>
      </w:r>
    </w:p>
    <w:tbl>
      <w:tblPr>
        <w:tblW w:w="9639" w:type="dxa"/>
        <w:jc w:val="center"/>
        <w:tblLayout w:type="fixed"/>
        <w:tblLook w:val="0000" w:firstRow="0" w:lastRow="0" w:firstColumn="0" w:lastColumn="0" w:noHBand="0" w:noVBand="0"/>
      </w:tblPr>
      <w:tblGrid>
        <w:gridCol w:w="1087"/>
        <w:gridCol w:w="1088"/>
        <w:gridCol w:w="685"/>
        <w:gridCol w:w="685"/>
        <w:gridCol w:w="685"/>
        <w:gridCol w:w="685"/>
        <w:gridCol w:w="4718"/>
        <w:gridCol w:w="6"/>
      </w:tblGrid>
      <w:tr w:rsidR="00A06D67" w:rsidRPr="000A1130" w14:paraId="0B87E6D4" w14:textId="77777777" w:rsidTr="00224C6C">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14:paraId="4F25AC6C" w14:textId="77777777" w:rsidR="00A06D67" w:rsidRPr="000A1130" w:rsidRDefault="00A06D67" w:rsidP="00DC5CCF">
            <w:pPr>
              <w:pStyle w:val="Tablehead"/>
              <w:keepLines/>
            </w:pPr>
            <w:r w:rsidRPr="000A1130">
              <w:t>Type de groupe</w:t>
            </w:r>
          </w:p>
        </w:tc>
        <w:tc>
          <w:tcPr>
            <w:tcW w:w="4724" w:type="dxa"/>
            <w:gridSpan w:val="2"/>
            <w:vMerge w:val="restart"/>
            <w:tcBorders>
              <w:top w:val="single" w:sz="6" w:space="0" w:color="auto"/>
              <w:left w:val="single" w:sz="6" w:space="0" w:color="auto"/>
              <w:right w:val="single" w:sz="6" w:space="0" w:color="auto"/>
            </w:tcBorders>
            <w:vAlign w:val="center"/>
          </w:tcPr>
          <w:p w14:paraId="73547E8D" w14:textId="77777777" w:rsidR="00A06D67" w:rsidRPr="000A1130" w:rsidRDefault="00A06D67" w:rsidP="00DC5CCF">
            <w:pPr>
              <w:pStyle w:val="Tablehead"/>
              <w:keepLines/>
            </w:pPr>
            <w:r w:rsidRPr="000A1130">
              <w:t>Applications</w:t>
            </w:r>
          </w:p>
        </w:tc>
      </w:tr>
      <w:tr w:rsidR="00A06D67" w:rsidRPr="000A1130" w14:paraId="62D06EAD" w14:textId="77777777" w:rsidTr="00224C6C">
        <w:trPr>
          <w:cantSplit/>
          <w:jc w:val="center"/>
        </w:trPr>
        <w:tc>
          <w:tcPr>
            <w:tcW w:w="1087" w:type="dxa"/>
            <w:vMerge w:val="restart"/>
            <w:tcBorders>
              <w:top w:val="single" w:sz="6" w:space="0" w:color="auto"/>
              <w:left w:val="single" w:sz="6" w:space="0" w:color="auto"/>
              <w:right w:val="single" w:sz="6" w:space="0" w:color="auto"/>
            </w:tcBorders>
            <w:vAlign w:val="center"/>
          </w:tcPr>
          <w:p w14:paraId="77AF1360" w14:textId="77777777" w:rsidR="00A06D67" w:rsidRPr="000A1130" w:rsidRDefault="00A06D67" w:rsidP="00DC5CCF">
            <w:pPr>
              <w:pStyle w:val="Tablehead"/>
              <w:keepLines/>
            </w:pPr>
            <w:r w:rsidRPr="000A1130">
              <w:t>Valeur décimale</w:t>
            </w:r>
          </w:p>
        </w:tc>
        <w:tc>
          <w:tcPr>
            <w:tcW w:w="3828" w:type="dxa"/>
            <w:gridSpan w:val="5"/>
            <w:tcBorders>
              <w:top w:val="single" w:sz="6" w:space="0" w:color="auto"/>
              <w:left w:val="single" w:sz="6" w:space="0" w:color="auto"/>
              <w:bottom w:val="single" w:sz="6" w:space="0" w:color="auto"/>
              <w:right w:val="single" w:sz="6" w:space="0" w:color="auto"/>
            </w:tcBorders>
            <w:vAlign w:val="center"/>
          </w:tcPr>
          <w:p w14:paraId="12874B34" w14:textId="77777777" w:rsidR="00A06D67" w:rsidRPr="000A1130" w:rsidRDefault="00A06D67" w:rsidP="00DC5CCF">
            <w:pPr>
              <w:pStyle w:val="Tablehead"/>
              <w:keepLines/>
            </w:pPr>
            <w:r w:rsidRPr="000A1130">
              <w:t>Code binaire</w:t>
            </w:r>
          </w:p>
        </w:tc>
        <w:tc>
          <w:tcPr>
            <w:tcW w:w="4724" w:type="dxa"/>
            <w:gridSpan w:val="2"/>
            <w:vMerge/>
            <w:tcBorders>
              <w:left w:val="single" w:sz="6" w:space="0" w:color="auto"/>
              <w:right w:val="single" w:sz="6" w:space="0" w:color="auto"/>
            </w:tcBorders>
            <w:vAlign w:val="center"/>
          </w:tcPr>
          <w:p w14:paraId="6B5CD125" w14:textId="77777777" w:rsidR="00A06D67" w:rsidRPr="000A1130" w:rsidRDefault="00A06D67" w:rsidP="00DC5CCF">
            <w:pPr>
              <w:pStyle w:val="Tablehead"/>
              <w:keepLines/>
            </w:pPr>
          </w:p>
        </w:tc>
      </w:tr>
      <w:tr w:rsidR="00A06D67" w:rsidRPr="000A1130" w14:paraId="6A8FF925" w14:textId="77777777" w:rsidTr="00224C6C">
        <w:trPr>
          <w:cantSplit/>
          <w:jc w:val="center"/>
        </w:trPr>
        <w:tc>
          <w:tcPr>
            <w:tcW w:w="1087" w:type="dxa"/>
            <w:vMerge/>
            <w:tcBorders>
              <w:left w:val="single" w:sz="6" w:space="0" w:color="auto"/>
              <w:bottom w:val="single" w:sz="6" w:space="0" w:color="auto"/>
              <w:right w:val="single" w:sz="6" w:space="0" w:color="auto"/>
            </w:tcBorders>
            <w:vAlign w:val="center"/>
          </w:tcPr>
          <w:p w14:paraId="7132D4F6" w14:textId="77777777" w:rsidR="00A06D67" w:rsidRPr="000A1130" w:rsidRDefault="00A06D67" w:rsidP="00DC5CCF">
            <w:pPr>
              <w:pStyle w:val="Tablehead"/>
              <w:keepLines/>
            </w:pPr>
          </w:p>
        </w:tc>
        <w:tc>
          <w:tcPr>
            <w:tcW w:w="1088" w:type="dxa"/>
            <w:tcBorders>
              <w:top w:val="single" w:sz="6" w:space="0" w:color="auto"/>
              <w:left w:val="single" w:sz="6" w:space="0" w:color="auto"/>
              <w:bottom w:val="single" w:sz="6" w:space="0" w:color="auto"/>
              <w:right w:val="single" w:sz="6" w:space="0" w:color="auto"/>
            </w:tcBorders>
            <w:vAlign w:val="center"/>
          </w:tcPr>
          <w:p w14:paraId="4620D3B5" w14:textId="77777777" w:rsidR="00A06D67" w:rsidRPr="000A1130" w:rsidRDefault="00A06D67" w:rsidP="00DC5CCF">
            <w:pPr>
              <w:pStyle w:val="Tablehead"/>
              <w:keepLines/>
            </w:pPr>
            <w:r w:rsidRPr="000A1130">
              <w:t>A</w:t>
            </w:r>
            <w:r w:rsidRPr="000A1130">
              <w:rPr>
                <w:vertAlign w:val="subscript"/>
              </w:rPr>
              <w:t>3</w:t>
            </w:r>
          </w:p>
        </w:tc>
        <w:tc>
          <w:tcPr>
            <w:tcW w:w="685" w:type="dxa"/>
            <w:tcBorders>
              <w:top w:val="single" w:sz="6" w:space="0" w:color="auto"/>
              <w:left w:val="single" w:sz="6" w:space="0" w:color="auto"/>
              <w:bottom w:val="single" w:sz="6" w:space="0" w:color="auto"/>
              <w:right w:val="single" w:sz="6" w:space="0" w:color="auto"/>
            </w:tcBorders>
            <w:vAlign w:val="center"/>
          </w:tcPr>
          <w:p w14:paraId="7466A7C8" w14:textId="77777777" w:rsidR="00A06D67" w:rsidRPr="000A1130" w:rsidRDefault="00A06D67" w:rsidP="00DC5CCF">
            <w:pPr>
              <w:pStyle w:val="Tablehead"/>
              <w:keepLines/>
            </w:pPr>
            <w:r w:rsidRPr="000A1130">
              <w:t>A</w:t>
            </w:r>
            <w:r w:rsidRPr="000A1130">
              <w:rPr>
                <w:vertAlign w:val="subscript"/>
              </w:rPr>
              <w:t>2</w:t>
            </w:r>
          </w:p>
        </w:tc>
        <w:tc>
          <w:tcPr>
            <w:tcW w:w="685" w:type="dxa"/>
            <w:tcBorders>
              <w:top w:val="single" w:sz="6" w:space="0" w:color="auto"/>
              <w:left w:val="single" w:sz="6" w:space="0" w:color="auto"/>
              <w:bottom w:val="single" w:sz="6" w:space="0" w:color="auto"/>
              <w:right w:val="single" w:sz="6" w:space="0" w:color="auto"/>
            </w:tcBorders>
            <w:vAlign w:val="center"/>
          </w:tcPr>
          <w:p w14:paraId="213FAC7A" w14:textId="77777777" w:rsidR="00A06D67" w:rsidRPr="000A1130" w:rsidRDefault="00A06D67" w:rsidP="00DC5CCF">
            <w:pPr>
              <w:pStyle w:val="Tablehead"/>
              <w:keepLines/>
            </w:pPr>
            <w:r w:rsidRPr="000A1130">
              <w:t>A</w:t>
            </w:r>
            <w:r w:rsidRPr="000A1130">
              <w:rPr>
                <w:vertAlign w:val="subscript"/>
              </w:rPr>
              <w:t>1</w:t>
            </w:r>
          </w:p>
        </w:tc>
        <w:tc>
          <w:tcPr>
            <w:tcW w:w="685" w:type="dxa"/>
            <w:tcBorders>
              <w:top w:val="single" w:sz="6" w:space="0" w:color="auto"/>
              <w:left w:val="single" w:sz="6" w:space="0" w:color="auto"/>
              <w:bottom w:val="single" w:sz="6" w:space="0" w:color="auto"/>
              <w:right w:val="single" w:sz="6" w:space="0" w:color="auto"/>
            </w:tcBorders>
            <w:vAlign w:val="center"/>
          </w:tcPr>
          <w:p w14:paraId="22C891E0" w14:textId="77777777" w:rsidR="00A06D67" w:rsidRPr="000A1130" w:rsidRDefault="00A06D67" w:rsidP="00DC5CCF">
            <w:pPr>
              <w:pStyle w:val="Tablehead"/>
              <w:keepLines/>
            </w:pPr>
            <w:r w:rsidRPr="000A1130">
              <w:t>A</w:t>
            </w:r>
            <w:r w:rsidRPr="000A1130">
              <w:rPr>
                <w:vertAlign w:val="subscript"/>
              </w:rPr>
              <w:t>0</w:t>
            </w:r>
          </w:p>
        </w:tc>
        <w:tc>
          <w:tcPr>
            <w:tcW w:w="685" w:type="dxa"/>
            <w:tcBorders>
              <w:top w:val="single" w:sz="6" w:space="0" w:color="auto"/>
              <w:left w:val="single" w:sz="6" w:space="0" w:color="auto"/>
              <w:bottom w:val="single" w:sz="6" w:space="0" w:color="auto"/>
              <w:right w:val="single" w:sz="6" w:space="0" w:color="auto"/>
            </w:tcBorders>
            <w:vAlign w:val="center"/>
          </w:tcPr>
          <w:p w14:paraId="0390F1C8" w14:textId="77777777" w:rsidR="00A06D67" w:rsidRPr="000A1130" w:rsidRDefault="00A06D67" w:rsidP="00DC5CCF">
            <w:pPr>
              <w:pStyle w:val="Tablehead"/>
              <w:keepLines/>
            </w:pPr>
            <w:r w:rsidRPr="000A1130">
              <w:t>B</w:t>
            </w:r>
            <w:r w:rsidRPr="000A1130">
              <w:rPr>
                <w:vertAlign w:val="subscript"/>
              </w:rPr>
              <w:t>0</w:t>
            </w:r>
          </w:p>
        </w:tc>
        <w:tc>
          <w:tcPr>
            <w:tcW w:w="4724" w:type="dxa"/>
            <w:gridSpan w:val="2"/>
            <w:vMerge/>
            <w:tcBorders>
              <w:left w:val="single" w:sz="6" w:space="0" w:color="auto"/>
              <w:bottom w:val="single" w:sz="6" w:space="0" w:color="auto"/>
              <w:right w:val="single" w:sz="6" w:space="0" w:color="auto"/>
            </w:tcBorders>
            <w:vAlign w:val="center"/>
          </w:tcPr>
          <w:p w14:paraId="6A9829FF" w14:textId="77777777" w:rsidR="00A06D67" w:rsidRPr="000A1130" w:rsidRDefault="00A06D67" w:rsidP="00DC5CCF">
            <w:pPr>
              <w:pStyle w:val="Tablehead"/>
              <w:keepLines/>
            </w:pPr>
          </w:p>
        </w:tc>
      </w:tr>
      <w:tr w:rsidR="00A06D67" w:rsidRPr="000A1130" w14:paraId="3788C97C" w14:textId="77777777" w:rsidTr="00224C6C">
        <w:trPr>
          <w:cantSplit/>
          <w:jc w:val="center"/>
        </w:trPr>
        <w:tc>
          <w:tcPr>
            <w:tcW w:w="1087" w:type="dxa"/>
            <w:tcBorders>
              <w:top w:val="single" w:sz="6" w:space="0" w:color="auto"/>
              <w:left w:val="single" w:sz="6" w:space="0" w:color="auto"/>
              <w:right w:val="single" w:sz="6" w:space="0" w:color="auto"/>
            </w:tcBorders>
          </w:tcPr>
          <w:p w14:paraId="3055F4A8" w14:textId="77777777" w:rsidR="00A06D67" w:rsidRPr="000A1130" w:rsidRDefault="00A06D67" w:rsidP="00DC5CCF">
            <w:pPr>
              <w:pStyle w:val="Tabletext"/>
              <w:keepNext/>
              <w:keepLines/>
              <w:jc w:val="center"/>
            </w:pPr>
            <w:r w:rsidRPr="000A1130">
              <w:t>0</w:t>
            </w:r>
          </w:p>
        </w:tc>
        <w:tc>
          <w:tcPr>
            <w:tcW w:w="1088" w:type="dxa"/>
            <w:tcBorders>
              <w:top w:val="single" w:sz="6" w:space="0" w:color="auto"/>
            </w:tcBorders>
          </w:tcPr>
          <w:p w14:paraId="6C97A04E" w14:textId="77777777" w:rsidR="00A06D67" w:rsidRPr="000A1130" w:rsidRDefault="00A06D67" w:rsidP="00DC5CCF">
            <w:pPr>
              <w:pStyle w:val="Tabletext"/>
              <w:keepNext/>
              <w:keepLines/>
              <w:jc w:val="center"/>
            </w:pPr>
            <w:r w:rsidRPr="000A1130">
              <w:t>0</w:t>
            </w:r>
          </w:p>
        </w:tc>
        <w:tc>
          <w:tcPr>
            <w:tcW w:w="685" w:type="dxa"/>
            <w:tcBorders>
              <w:top w:val="single" w:sz="6" w:space="0" w:color="auto"/>
            </w:tcBorders>
          </w:tcPr>
          <w:p w14:paraId="0FEDB0EC" w14:textId="77777777" w:rsidR="00A06D67" w:rsidRPr="000A1130" w:rsidRDefault="00A06D67" w:rsidP="00DC5CCF">
            <w:pPr>
              <w:pStyle w:val="Tabletext"/>
              <w:keepNext/>
              <w:keepLines/>
              <w:jc w:val="center"/>
            </w:pPr>
            <w:r w:rsidRPr="000A1130">
              <w:t>0</w:t>
            </w:r>
          </w:p>
        </w:tc>
        <w:tc>
          <w:tcPr>
            <w:tcW w:w="685" w:type="dxa"/>
            <w:tcBorders>
              <w:top w:val="single" w:sz="6" w:space="0" w:color="auto"/>
            </w:tcBorders>
          </w:tcPr>
          <w:p w14:paraId="2CA90675" w14:textId="77777777" w:rsidR="00A06D67" w:rsidRPr="000A1130" w:rsidRDefault="00A06D67" w:rsidP="00DC5CCF">
            <w:pPr>
              <w:pStyle w:val="Tabletext"/>
              <w:keepNext/>
              <w:keepLines/>
              <w:jc w:val="center"/>
            </w:pPr>
            <w:r w:rsidRPr="000A1130">
              <w:t>0</w:t>
            </w:r>
          </w:p>
        </w:tc>
        <w:tc>
          <w:tcPr>
            <w:tcW w:w="685" w:type="dxa"/>
            <w:tcBorders>
              <w:top w:val="single" w:sz="6" w:space="0" w:color="auto"/>
            </w:tcBorders>
          </w:tcPr>
          <w:p w14:paraId="6B697D3C" w14:textId="77777777" w:rsidR="00A06D67" w:rsidRPr="000A1130" w:rsidRDefault="00A06D67" w:rsidP="00DC5CCF">
            <w:pPr>
              <w:pStyle w:val="Tabletext"/>
              <w:keepNext/>
              <w:keepLines/>
              <w:jc w:val="center"/>
            </w:pPr>
            <w:r w:rsidRPr="000A1130">
              <w:t>0</w:t>
            </w:r>
          </w:p>
        </w:tc>
        <w:tc>
          <w:tcPr>
            <w:tcW w:w="685" w:type="dxa"/>
            <w:tcBorders>
              <w:top w:val="single" w:sz="6" w:space="0" w:color="auto"/>
              <w:right w:val="single" w:sz="6" w:space="0" w:color="auto"/>
            </w:tcBorders>
          </w:tcPr>
          <w:p w14:paraId="48F6529E" w14:textId="77777777" w:rsidR="00A06D67" w:rsidRPr="000A1130" w:rsidRDefault="00A06D67" w:rsidP="00DC5CCF">
            <w:pPr>
              <w:pStyle w:val="Tabletext"/>
              <w:keepNext/>
              <w:keepLines/>
              <w:ind w:left="113"/>
            </w:pPr>
            <w:r w:rsidRPr="000A1130">
              <w:t>X</w:t>
            </w:r>
            <w:r w:rsidRPr="000A1130">
              <w:rPr>
                <w:position w:val="6"/>
                <w:sz w:val="14"/>
              </w:rPr>
              <w:t>(1)</w:t>
            </w:r>
          </w:p>
        </w:tc>
        <w:tc>
          <w:tcPr>
            <w:tcW w:w="4724" w:type="dxa"/>
            <w:gridSpan w:val="2"/>
            <w:tcBorders>
              <w:top w:val="single" w:sz="6" w:space="0" w:color="auto"/>
              <w:right w:val="single" w:sz="6" w:space="0" w:color="auto"/>
            </w:tcBorders>
          </w:tcPr>
          <w:p w14:paraId="2CCC5FED" w14:textId="77777777" w:rsidR="00A06D67" w:rsidRPr="000A1130" w:rsidRDefault="00A06D67" w:rsidP="00DC5CCF">
            <w:pPr>
              <w:pStyle w:val="Tabletext"/>
              <w:keepNext/>
              <w:keepLines/>
              <w:jc w:val="left"/>
            </w:pPr>
            <w:r w:rsidRPr="000A1130">
              <w:t>Information de base d'accord et de commutation</w:t>
            </w:r>
          </w:p>
        </w:tc>
      </w:tr>
      <w:tr w:rsidR="00A06D67" w:rsidRPr="000A1130" w14:paraId="43603EA5" w14:textId="77777777" w:rsidTr="00224C6C">
        <w:trPr>
          <w:cantSplit/>
          <w:jc w:val="center"/>
        </w:trPr>
        <w:tc>
          <w:tcPr>
            <w:tcW w:w="1087" w:type="dxa"/>
            <w:tcBorders>
              <w:left w:val="single" w:sz="6" w:space="0" w:color="auto"/>
              <w:right w:val="single" w:sz="6" w:space="0" w:color="auto"/>
            </w:tcBorders>
          </w:tcPr>
          <w:p w14:paraId="155A37AC" w14:textId="77777777" w:rsidR="00A06D67" w:rsidRPr="000A1130" w:rsidRDefault="00A06D67" w:rsidP="00DC5CCF">
            <w:pPr>
              <w:pStyle w:val="Tabletext"/>
              <w:keepNext/>
              <w:keepLines/>
              <w:jc w:val="center"/>
            </w:pPr>
            <w:r w:rsidRPr="000A1130">
              <w:t>2</w:t>
            </w:r>
          </w:p>
        </w:tc>
        <w:tc>
          <w:tcPr>
            <w:tcW w:w="1088" w:type="dxa"/>
          </w:tcPr>
          <w:p w14:paraId="41167A0E" w14:textId="77777777" w:rsidR="00A06D67" w:rsidRPr="000A1130" w:rsidRDefault="00A06D67" w:rsidP="00DC5CCF">
            <w:pPr>
              <w:pStyle w:val="Tabletext"/>
              <w:keepNext/>
              <w:keepLines/>
              <w:jc w:val="center"/>
            </w:pPr>
            <w:r w:rsidRPr="000A1130">
              <w:t>0</w:t>
            </w:r>
          </w:p>
        </w:tc>
        <w:tc>
          <w:tcPr>
            <w:tcW w:w="685" w:type="dxa"/>
          </w:tcPr>
          <w:p w14:paraId="16554A3F" w14:textId="77777777" w:rsidR="00A06D67" w:rsidRPr="000A1130" w:rsidRDefault="00A06D67" w:rsidP="00DC5CCF">
            <w:pPr>
              <w:pStyle w:val="Tabletext"/>
              <w:keepNext/>
              <w:keepLines/>
              <w:jc w:val="center"/>
            </w:pPr>
            <w:r w:rsidRPr="000A1130">
              <w:t>0</w:t>
            </w:r>
          </w:p>
        </w:tc>
        <w:tc>
          <w:tcPr>
            <w:tcW w:w="685" w:type="dxa"/>
          </w:tcPr>
          <w:p w14:paraId="610E2096" w14:textId="77777777" w:rsidR="00A06D67" w:rsidRPr="000A1130" w:rsidRDefault="00A06D67" w:rsidP="00DC5CCF">
            <w:pPr>
              <w:pStyle w:val="Tabletext"/>
              <w:keepNext/>
              <w:keepLines/>
              <w:jc w:val="center"/>
            </w:pPr>
            <w:r w:rsidRPr="000A1130">
              <w:t>1</w:t>
            </w:r>
          </w:p>
        </w:tc>
        <w:tc>
          <w:tcPr>
            <w:tcW w:w="685" w:type="dxa"/>
          </w:tcPr>
          <w:p w14:paraId="76050231" w14:textId="77777777" w:rsidR="00A06D67" w:rsidRPr="000A1130" w:rsidRDefault="00A06D67" w:rsidP="00DC5CCF">
            <w:pPr>
              <w:pStyle w:val="Tabletext"/>
              <w:keepNext/>
              <w:keepLines/>
              <w:jc w:val="center"/>
            </w:pPr>
            <w:r w:rsidRPr="000A1130">
              <w:t>0</w:t>
            </w:r>
          </w:p>
        </w:tc>
        <w:tc>
          <w:tcPr>
            <w:tcW w:w="685" w:type="dxa"/>
            <w:tcBorders>
              <w:right w:val="single" w:sz="6" w:space="0" w:color="auto"/>
            </w:tcBorders>
          </w:tcPr>
          <w:p w14:paraId="3931FAA0" w14:textId="77777777" w:rsidR="00A06D67" w:rsidRPr="000A1130" w:rsidRDefault="00A06D67" w:rsidP="00DC5CCF">
            <w:pPr>
              <w:pStyle w:val="Tabletext"/>
              <w:keepNext/>
              <w:keepLines/>
              <w:ind w:left="113"/>
            </w:pPr>
            <w:r w:rsidRPr="000A1130">
              <w:t>X</w:t>
            </w:r>
          </w:p>
        </w:tc>
        <w:tc>
          <w:tcPr>
            <w:tcW w:w="4724" w:type="dxa"/>
            <w:gridSpan w:val="2"/>
            <w:tcBorders>
              <w:right w:val="single" w:sz="6" w:space="0" w:color="auto"/>
            </w:tcBorders>
          </w:tcPr>
          <w:p w14:paraId="4D68AA76" w14:textId="77777777" w:rsidR="00A06D67" w:rsidRPr="000A1130" w:rsidRDefault="00A06D67" w:rsidP="00DC5CCF">
            <w:pPr>
              <w:pStyle w:val="Tabletext"/>
              <w:keepNext/>
              <w:keepLines/>
              <w:jc w:val="left"/>
            </w:pPr>
            <w:r w:rsidRPr="000A1130">
              <w:t>Radiotexte</w:t>
            </w:r>
          </w:p>
        </w:tc>
      </w:tr>
      <w:tr w:rsidR="00A06D67" w:rsidRPr="000A1130" w14:paraId="1E22F2CF" w14:textId="77777777" w:rsidTr="00224C6C">
        <w:trPr>
          <w:cantSplit/>
          <w:jc w:val="center"/>
        </w:trPr>
        <w:tc>
          <w:tcPr>
            <w:tcW w:w="1087" w:type="dxa"/>
            <w:tcBorders>
              <w:left w:val="single" w:sz="6" w:space="0" w:color="auto"/>
              <w:right w:val="single" w:sz="6" w:space="0" w:color="auto"/>
            </w:tcBorders>
          </w:tcPr>
          <w:p w14:paraId="5E50083F" w14:textId="77777777" w:rsidR="00A06D67" w:rsidRPr="000A1130" w:rsidRDefault="00A06D67" w:rsidP="00DC5CCF">
            <w:pPr>
              <w:pStyle w:val="Tabletext"/>
              <w:keepNext/>
              <w:keepLines/>
              <w:jc w:val="center"/>
            </w:pPr>
            <w:r w:rsidRPr="000A1130">
              <w:t>3</w:t>
            </w:r>
          </w:p>
        </w:tc>
        <w:tc>
          <w:tcPr>
            <w:tcW w:w="1088" w:type="dxa"/>
          </w:tcPr>
          <w:p w14:paraId="3F593D97" w14:textId="77777777" w:rsidR="00A06D67" w:rsidRPr="000A1130" w:rsidRDefault="00A06D67" w:rsidP="00DC5CCF">
            <w:pPr>
              <w:pStyle w:val="Tabletext"/>
              <w:keepNext/>
              <w:keepLines/>
              <w:jc w:val="center"/>
            </w:pPr>
            <w:r w:rsidRPr="000A1130">
              <w:t>0</w:t>
            </w:r>
          </w:p>
        </w:tc>
        <w:tc>
          <w:tcPr>
            <w:tcW w:w="685" w:type="dxa"/>
          </w:tcPr>
          <w:p w14:paraId="5D9CA87D" w14:textId="77777777" w:rsidR="00A06D67" w:rsidRPr="000A1130" w:rsidRDefault="00A06D67" w:rsidP="00DC5CCF">
            <w:pPr>
              <w:pStyle w:val="Tabletext"/>
              <w:keepNext/>
              <w:keepLines/>
              <w:jc w:val="center"/>
            </w:pPr>
            <w:r w:rsidRPr="000A1130">
              <w:t>0</w:t>
            </w:r>
          </w:p>
        </w:tc>
        <w:tc>
          <w:tcPr>
            <w:tcW w:w="685" w:type="dxa"/>
          </w:tcPr>
          <w:p w14:paraId="5DF8AD0F" w14:textId="77777777" w:rsidR="00A06D67" w:rsidRPr="000A1130" w:rsidRDefault="00A06D67" w:rsidP="00DC5CCF">
            <w:pPr>
              <w:pStyle w:val="Tabletext"/>
              <w:keepNext/>
              <w:keepLines/>
              <w:jc w:val="center"/>
            </w:pPr>
            <w:r w:rsidRPr="000A1130">
              <w:t>1</w:t>
            </w:r>
          </w:p>
        </w:tc>
        <w:tc>
          <w:tcPr>
            <w:tcW w:w="685" w:type="dxa"/>
          </w:tcPr>
          <w:p w14:paraId="2813F6A3" w14:textId="77777777" w:rsidR="00A06D67" w:rsidRPr="000A1130" w:rsidRDefault="00A06D67" w:rsidP="00DC5CCF">
            <w:pPr>
              <w:pStyle w:val="Tabletext"/>
              <w:keepNext/>
              <w:keepLines/>
              <w:jc w:val="center"/>
            </w:pPr>
            <w:r w:rsidRPr="000A1130">
              <w:t>1</w:t>
            </w:r>
          </w:p>
        </w:tc>
        <w:tc>
          <w:tcPr>
            <w:tcW w:w="685" w:type="dxa"/>
            <w:tcBorders>
              <w:right w:val="single" w:sz="6" w:space="0" w:color="auto"/>
            </w:tcBorders>
          </w:tcPr>
          <w:p w14:paraId="20E98B0E" w14:textId="77777777" w:rsidR="00A06D67" w:rsidRPr="000A1130" w:rsidRDefault="00A06D67" w:rsidP="00DC5CCF">
            <w:pPr>
              <w:pStyle w:val="Tabletext"/>
              <w:keepNext/>
              <w:keepLines/>
              <w:ind w:left="113"/>
            </w:pPr>
            <w:r w:rsidRPr="000A1130">
              <w:t>0</w:t>
            </w:r>
          </w:p>
        </w:tc>
        <w:tc>
          <w:tcPr>
            <w:tcW w:w="4724" w:type="dxa"/>
            <w:gridSpan w:val="2"/>
            <w:tcBorders>
              <w:right w:val="single" w:sz="6" w:space="0" w:color="auto"/>
            </w:tcBorders>
          </w:tcPr>
          <w:p w14:paraId="3A8868A2" w14:textId="06056A81" w:rsidR="00A06D67" w:rsidRPr="000A1130" w:rsidRDefault="00F645E8" w:rsidP="00DC5CCF">
            <w:pPr>
              <w:pStyle w:val="Tabletext"/>
              <w:keepNext/>
              <w:keepLines/>
              <w:jc w:val="left"/>
            </w:pPr>
            <w:r w:rsidRPr="000A1130">
              <w:t xml:space="preserve">Identification d'application </w:t>
            </w:r>
            <w:r w:rsidR="00A06D67" w:rsidRPr="000A1130">
              <w:t>de données ouverte</w:t>
            </w:r>
          </w:p>
        </w:tc>
      </w:tr>
      <w:tr w:rsidR="00A06D67" w:rsidRPr="000A1130" w14:paraId="0A7B79D2" w14:textId="77777777" w:rsidTr="00224C6C">
        <w:trPr>
          <w:cantSplit/>
          <w:jc w:val="center"/>
        </w:trPr>
        <w:tc>
          <w:tcPr>
            <w:tcW w:w="1087" w:type="dxa"/>
            <w:tcBorders>
              <w:left w:val="single" w:sz="6" w:space="0" w:color="auto"/>
              <w:right w:val="single" w:sz="6" w:space="0" w:color="auto"/>
            </w:tcBorders>
          </w:tcPr>
          <w:p w14:paraId="3DC9AE84" w14:textId="77777777" w:rsidR="00A06D67" w:rsidRPr="000A1130" w:rsidRDefault="00A06D67" w:rsidP="00DC5CCF">
            <w:pPr>
              <w:pStyle w:val="Tabletext"/>
              <w:keepNext/>
              <w:keepLines/>
              <w:jc w:val="center"/>
            </w:pPr>
            <w:r w:rsidRPr="000A1130">
              <w:t>4</w:t>
            </w:r>
          </w:p>
        </w:tc>
        <w:tc>
          <w:tcPr>
            <w:tcW w:w="1088" w:type="dxa"/>
          </w:tcPr>
          <w:p w14:paraId="7D38C415" w14:textId="77777777" w:rsidR="00A06D67" w:rsidRPr="000A1130" w:rsidRDefault="00A06D67" w:rsidP="00DC5CCF">
            <w:pPr>
              <w:pStyle w:val="Tabletext"/>
              <w:keepNext/>
              <w:keepLines/>
              <w:jc w:val="center"/>
            </w:pPr>
            <w:r w:rsidRPr="000A1130">
              <w:t>0</w:t>
            </w:r>
          </w:p>
        </w:tc>
        <w:tc>
          <w:tcPr>
            <w:tcW w:w="685" w:type="dxa"/>
          </w:tcPr>
          <w:p w14:paraId="05C75A6F" w14:textId="77777777" w:rsidR="00A06D67" w:rsidRPr="000A1130" w:rsidRDefault="00A06D67" w:rsidP="00DC5CCF">
            <w:pPr>
              <w:pStyle w:val="Tabletext"/>
              <w:keepNext/>
              <w:keepLines/>
              <w:jc w:val="center"/>
            </w:pPr>
            <w:r w:rsidRPr="000A1130">
              <w:t>1</w:t>
            </w:r>
          </w:p>
        </w:tc>
        <w:tc>
          <w:tcPr>
            <w:tcW w:w="685" w:type="dxa"/>
          </w:tcPr>
          <w:p w14:paraId="4BE51117" w14:textId="77777777" w:rsidR="00A06D67" w:rsidRPr="000A1130" w:rsidRDefault="00A06D67" w:rsidP="00DC5CCF">
            <w:pPr>
              <w:pStyle w:val="Tabletext"/>
              <w:keepNext/>
              <w:keepLines/>
              <w:jc w:val="center"/>
            </w:pPr>
            <w:r w:rsidRPr="000A1130">
              <w:t>0</w:t>
            </w:r>
          </w:p>
        </w:tc>
        <w:tc>
          <w:tcPr>
            <w:tcW w:w="685" w:type="dxa"/>
          </w:tcPr>
          <w:p w14:paraId="2DCD851C" w14:textId="77777777" w:rsidR="00A06D67" w:rsidRPr="000A1130" w:rsidRDefault="00A06D67" w:rsidP="00DC5CCF">
            <w:pPr>
              <w:pStyle w:val="Tabletext"/>
              <w:keepNext/>
              <w:keepLines/>
              <w:jc w:val="center"/>
            </w:pPr>
            <w:r w:rsidRPr="000A1130">
              <w:t>0</w:t>
            </w:r>
          </w:p>
        </w:tc>
        <w:tc>
          <w:tcPr>
            <w:tcW w:w="685" w:type="dxa"/>
            <w:tcBorders>
              <w:right w:val="single" w:sz="6" w:space="0" w:color="auto"/>
            </w:tcBorders>
          </w:tcPr>
          <w:p w14:paraId="40785046" w14:textId="77777777" w:rsidR="00A06D67" w:rsidRPr="000A1130" w:rsidRDefault="00A06D67" w:rsidP="00DC5CCF">
            <w:pPr>
              <w:pStyle w:val="Tabletext"/>
              <w:keepNext/>
              <w:keepLines/>
              <w:ind w:left="113"/>
            </w:pPr>
            <w:r w:rsidRPr="000A1130">
              <w:t>0</w:t>
            </w:r>
          </w:p>
        </w:tc>
        <w:tc>
          <w:tcPr>
            <w:tcW w:w="4724" w:type="dxa"/>
            <w:gridSpan w:val="2"/>
            <w:tcBorders>
              <w:right w:val="single" w:sz="6" w:space="0" w:color="auto"/>
            </w:tcBorders>
          </w:tcPr>
          <w:p w14:paraId="62AC63BF" w14:textId="77777777" w:rsidR="00A06D67" w:rsidRPr="000A1130" w:rsidRDefault="00A06D67" w:rsidP="00DC5CCF">
            <w:pPr>
              <w:pStyle w:val="Tabletext"/>
              <w:keepNext/>
              <w:keepLines/>
              <w:jc w:val="left"/>
            </w:pPr>
            <w:r w:rsidRPr="000A1130">
              <w:t>Heure et date</w:t>
            </w:r>
          </w:p>
        </w:tc>
      </w:tr>
      <w:tr w:rsidR="00A06D67" w:rsidRPr="000A1130" w14:paraId="7C81B5C2" w14:textId="77777777" w:rsidTr="00224C6C">
        <w:trPr>
          <w:gridAfter w:val="1"/>
          <w:wAfter w:w="6" w:type="dxa"/>
          <w:cantSplit/>
          <w:jc w:val="center"/>
        </w:trPr>
        <w:tc>
          <w:tcPr>
            <w:tcW w:w="1087" w:type="dxa"/>
            <w:tcBorders>
              <w:left w:val="single" w:sz="6" w:space="0" w:color="auto"/>
              <w:right w:val="single" w:sz="6" w:space="0" w:color="auto"/>
            </w:tcBorders>
          </w:tcPr>
          <w:p w14:paraId="4D251110" w14:textId="77777777" w:rsidR="00A06D67" w:rsidRPr="000A1130" w:rsidRDefault="00A06D67" w:rsidP="00DC5CCF">
            <w:pPr>
              <w:pStyle w:val="Tabletext"/>
              <w:jc w:val="center"/>
            </w:pPr>
            <w:r w:rsidRPr="000A1130">
              <w:t>14</w:t>
            </w:r>
          </w:p>
        </w:tc>
        <w:tc>
          <w:tcPr>
            <w:tcW w:w="1088" w:type="dxa"/>
          </w:tcPr>
          <w:p w14:paraId="220C7CC3" w14:textId="77777777" w:rsidR="00A06D67" w:rsidRPr="000A1130" w:rsidRDefault="00A06D67" w:rsidP="00DC5CCF">
            <w:pPr>
              <w:pStyle w:val="Tabletext"/>
              <w:jc w:val="center"/>
            </w:pPr>
            <w:r w:rsidRPr="000A1130">
              <w:t>1</w:t>
            </w:r>
          </w:p>
        </w:tc>
        <w:tc>
          <w:tcPr>
            <w:tcW w:w="685" w:type="dxa"/>
          </w:tcPr>
          <w:p w14:paraId="541B1889" w14:textId="77777777" w:rsidR="00A06D67" w:rsidRPr="000A1130" w:rsidRDefault="00A06D67" w:rsidP="00DC5CCF">
            <w:pPr>
              <w:pStyle w:val="Tabletext"/>
              <w:jc w:val="center"/>
            </w:pPr>
            <w:r w:rsidRPr="000A1130">
              <w:t>1</w:t>
            </w:r>
          </w:p>
        </w:tc>
        <w:tc>
          <w:tcPr>
            <w:tcW w:w="685" w:type="dxa"/>
          </w:tcPr>
          <w:p w14:paraId="2E89157D" w14:textId="77777777" w:rsidR="00A06D67" w:rsidRPr="000A1130" w:rsidRDefault="00A06D67" w:rsidP="00DC5CCF">
            <w:pPr>
              <w:pStyle w:val="Tabletext"/>
              <w:jc w:val="center"/>
            </w:pPr>
            <w:r w:rsidRPr="000A1130">
              <w:t>1</w:t>
            </w:r>
          </w:p>
        </w:tc>
        <w:tc>
          <w:tcPr>
            <w:tcW w:w="685" w:type="dxa"/>
          </w:tcPr>
          <w:p w14:paraId="5C0A2E75" w14:textId="77777777" w:rsidR="00A06D67" w:rsidRPr="000A1130" w:rsidRDefault="00A06D67" w:rsidP="00DC5CCF">
            <w:pPr>
              <w:pStyle w:val="Tabletext"/>
              <w:jc w:val="center"/>
            </w:pPr>
            <w:r w:rsidRPr="000A1130">
              <w:t>0</w:t>
            </w:r>
          </w:p>
        </w:tc>
        <w:tc>
          <w:tcPr>
            <w:tcW w:w="685" w:type="dxa"/>
            <w:tcBorders>
              <w:right w:val="single" w:sz="6" w:space="0" w:color="auto"/>
            </w:tcBorders>
          </w:tcPr>
          <w:p w14:paraId="0DA51460" w14:textId="77777777" w:rsidR="00A06D67" w:rsidRPr="000A1130" w:rsidRDefault="00A06D67" w:rsidP="00DC5CCF">
            <w:pPr>
              <w:pStyle w:val="Tabletext"/>
              <w:ind w:left="113"/>
            </w:pPr>
            <w:r w:rsidRPr="000A1130">
              <w:t>X</w:t>
            </w:r>
          </w:p>
        </w:tc>
        <w:tc>
          <w:tcPr>
            <w:tcW w:w="4718" w:type="dxa"/>
            <w:tcBorders>
              <w:right w:val="single" w:sz="6" w:space="0" w:color="auto"/>
            </w:tcBorders>
          </w:tcPr>
          <w:p w14:paraId="110B6080" w14:textId="77777777" w:rsidR="00A06D67" w:rsidRPr="000A1130" w:rsidRDefault="00A06D67" w:rsidP="00DC5CCF">
            <w:pPr>
              <w:pStyle w:val="Tabletext"/>
              <w:jc w:val="left"/>
            </w:pPr>
            <w:r w:rsidRPr="000A1130">
              <w:t>Information sur les autres réseaux améliorée</w:t>
            </w:r>
          </w:p>
        </w:tc>
      </w:tr>
      <w:tr w:rsidR="001B2BCE" w:rsidRPr="000A1130" w14:paraId="06EC53FA" w14:textId="77777777" w:rsidTr="00224C6C">
        <w:trPr>
          <w:gridAfter w:val="1"/>
          <w:wAfter w:w="6" w:type="dxa"/>
          <w:cantSplit/>
          <w:jc w:val="center"/>
        </w:trPr>
        <w:tc>
          <w:tcPr>
            <w:tcW w:w="1087" w:type="dxa"/>
            <w:tcBorders>
              <w:left w:val="single" w:sz="6" w:space="0" w:color="auto"/>
              <w:right w:val="single" w:sz="6" w:space="0" w:color="auto"/>
            </w:tcBorders>
          </w:tcPr>
          <w:p w14:paraId="48AB0582" w14:textId="4683C9B6" w:rsidR="001B2BCE" w:rsidRPr="000A1130" w:rsidRDefault="001B2BCE" w:rsidP="00DC5CCF">
            <w:pPr>
              <w:pStyle w:val="Tabletext"/>
              <w:jc w:val="center"/>
            </w:pPr>
            <w:r w:rsidRPr="000A1130">
              <w:t>15</w:t>
            </w:r>
          </w:p>
        </w:tc>
        <w:tc>
          <w:tcPr>
            <w:tcW w:w="1088" w:type="dxa"/>
          </w:tcPr>
          <w:p w14:paraId="63FF1894" w14:textId="48DE14C6" w:rsidR="001B2BCE" w:rsidRPr="000A1130" w:rsidRDefault="001B2BCE" w:rsidP="00DC5CCF">
            <w:pPr>
              <w:pStyle w:val="Tabletext"/>
              <w:jc w:val="center"/>
            </w:pPr>
            <w:r w:rsidRPr="000A1130">
              <w:t>1</w:t>
            </w:r>
          </w:p>
        </w:tc>
        <w:tc>
          <w:tcPr>
            <w:tcW w:w="685" w:type="dxa"/>
          </w:tcPr>
          <w:p w14:paraId="4C5EC320" w14:textId="0ACFB89D" w:rsidR="001B2BCE" w:rsidRPr="000A1130" w:rsidRDefault="001B2BCE" w:rsidP="00DC5CCF">
            <w:pPr>
              <w:pStyle w:val="Tabletext"/>
              <w:jc w:val="center"/>
            </w:pPr>
            <w:r w:rsidRPr="000A1130">
              <w:t>1</w:t>
            </w:r>
          </w:p>
        </w:tc>
        <w:tc>
          <w:tcPr>
            <w:tcW w:w="685" w:type="dxa"/>
          </w:tcPr>
          <w:p w14:paraId="6A7088E6" w14:textId="5DEA19DA" w:rsidR="001B2BCE" w:rsidRPr="000A1130" w:rsidRDefault="001B2BCE" w:rsidP="00DC5CCF">
            <w:pPr>
              <w:pStyle w:val="Tabletext"/>
              <w:jc w:val="center"/>
            </w:pPr>
            <w:r w:rsidRPr="000A1130">
              <w:t>1</w:t>
            </w:r>
          </w:p>
        </w:tc>
        <w:tc>
          <w:tcPr>
            <w:tcW w:w="685" w:type="dxa"/>
          </w:tcPr>
          <w:p w14:paraId="7A40DD6E" w14:textId="78EEB096" w:rsidR="001B2BCE" w:rsidRPr="000A1130" w:rsidRDefault="001B2BCE" w:rsidP="00DC5CCF">
            <w:pPr>
              <w:pStyle w:val="Tabletext"/>
              <w:jc w:val="center"/>
            </w:pPr>
            <w:r w:rsidRPr="000A1130">
              <w:t>1</w:t>
            </w:r>
          </w:p>
        </w:tc>
        <w:tc>
          <w:tcPr>
            <w:tcW w:w="685" w:type="dxa"/>
            <w:tcBorders>
              <w:right w:val="single" w:sz="6" w:space="0" w:color="auto"/>
            </w:tcBorders>
          </w:tcPr>
          <w:p w14:paraId="257BCB29" w14:textId="77F95603" w:rsidR="001B2BCE" w:rsidRPr="000A1130" w:rsidRDefault="001B2BCE" w:rsidP="00DC5CCF">
            <w:pPr>
              <w:pStyle w:val="Tabletext"/>
              <w:ind w:left="113"/>
            </w:pPr>
            <w:r w:rsidRPr="000A1130">
              <w:t>0</w:t>
            </w:r>
          </w:p>
        </w:tc>
        <w:tc>
          <w:tcPr>
            <w:tcW w:w="4718" w:type="dxa"/>
            <w:tcBorders>
              <w:right w:val="single" w:sz="6" w:space="0" w:color="auto"/>
            </w:tcBorders>
          </w:tcPr>
          <w:p w14:paraId="192DA3A9" w14:textId="43CC85B9" w:rsidR="001B2BCE" w:rsidRPr="000A1130" w:rsidRDefault="00F645E8" w:rsidP="00DC5CCF">
            <w:pPr>
              <w:pStyle w:val="Tabletext"/>
              <w:jc w:val="left"/>
            </w:pPr>
            <w:r w:rsidRPr="000A1130">
              <w:t>Nom long de programme</w:t>
            </w:r>
          </w:p>
        </w:tc>
      </w:tr>
      <w:tr w:rsidR="00A06D67" w:rsidRPr="000A1130" w14:paraId="652921C2" w14:textId="77777777" w:rsidTr="00224C6C">
        <w:trPr>
          <w:gridAfter w:val="1"/>
          <w:wAfter w:w="6" w:type="dxa"/>
          <w:cantSplit/>
          <w:jc w:val="center"/>
        </w:trPr>
        <w:tc>
          <w:tcPr>
            <w:tcW w:w="1087" w:type="dxa"/>
            <w:tcBorders>
              <w:left w:val="single" w:sz="6" w:space="0" w:color="auto"/>
              <w:right w:val="single" w:sz="6" w:space="0" w:color="auto"/>
            </w:tcBorders>
          </w:tcPr>
          <w:p w14:paraId="1726DA93" w14:textId="77777777" w:rsidR="00A06D67" w:rsidRPr="000A1130" w:rsidRDefault="00A06D67" w:rsidP="00DC5CCF">
            <w:pPr>
              <w:pStyle w:val="Tabletext"/>
              <w:jc w:val="center"/>
            </w:pPr>
            <w:r w:rsidRPr="000A1130">
              <w:t>15</w:t>
            </w:r>
          </w:p>
        </w:tc>
        <w:tc>
          <w:tcPr>
            <w:tcW w:w="1088" w:type="dxa"/>
          </w:tcPr>
          <w:p w14:paraId="489C000F" w14:textId="77777777" w:rsidR="00A06D67" w:rsidRPr="000A1130" w:rsidRDefault="00A06D67" w:rsidP="00DC5CCF">
            <w:pPr>
              <w:pStyle w:val="Tabletext"/>
              <w:jc w:val="center"/>
            </w:pPr>
            <w:r w:rsidRPr="000A1130">
              <w:t>1</w:t>
            </w:r>
          </w:p>
        </w:tc>
        <w:tc>
          <w:tcPr>
            <w:tcW w:w="685" w:type="dxa"/>
          </w:tcPr>
          <w:p w14:paraId="23BB244E" w14:textId="77777777" w:rsidR="00A06D67" w:rsidRPr="000A1130" w:rsidRDefault="00A06D67" w:rsidP="00DC5CCF">
            <w:pPr>
              <w:pStyle w:val="Tabletext"/>
              <w:jc w:val="center"/>
            </w:pPr>
            <w:r w:rsidRPr="000A1130">
              <w:t>1</w:t>
            </w:r>
          </w:p>
        </w:tc>
        <w:tc>
          <w:tcPr>
            <w:tcW w:w="685" w:type="dxa"/>
          </w:tcPr>
          <w:p w14:paraId="5D6C8A8B" w14:textId="77777777" w:rsidR="00A06D67" w:rsidRPr="000A1130" w:rsidRDefault="00A06D67" w:rsidP="00DC5CCF">
            <w:pPr>
              <w:pStyle w:val="Tabletext"/>
              <w:jc w:val="center"/>
            </w:pPr>
            <w:r w:rsidRPr="000A1130">
              <w:t>1</w:t>
            </w:r>
          </w:p>
        </w:tc>
        <w:tc>
          <w:tcPr>
            <w:tcW w:w="685" w:type="dxa"/>
          </w:tcPr>
          <w:p w14:paraId="280BD7E8" w14:textId="77777777" w:rsidR="00A06D67" w:rsidRPr="000A1130" w:rsidRDefault="00A06D67" w:rsidP="00DC5CCF">
            <w:pPr>
              <w:pStyle w:val="Tabletext"/>
              <w:jc w:val="center"/>
            </w:pPr>
            <w:r w:rsidRPr="000A1130">
              <w:t>1</w:t>
            </w:r>
          </w:p>
        </w:tc>
        <w:tc>
          <w:tcPr>
            <w:tcW w:w="685" w:type="dxa"/>
            <w:tcBorders>
              <w:right w:val="single" w:sz="6" w:space="0" w:color="auto"/>
            </w:tcBorders>
          </w:tcPr>
          <w:p w14:paraId="696697DA" w14:textId="77777777" w:rsidR="00A06D67" w:rsidRPr="000A1130" w:rsidRDefault="00A06D67" w:rsidP="00DC5CCF">
            <w:pPr>
              <w:pStyle w:val="Tabletext"/>
              <w:ind w:left="113"/>
            </w:pPr>
            <w:r w:rsidRPr="000A1130">
              <w:t>1</w:t>
            </w:r>
          </w:p>
        </w:tc>
        <w:tc>
          <w:tcPr>
            <w:tcW w:w="4718" w:type="dxa"/>
            <w:tcBorders>
              <w:right w:val="single" w:sz="6" w:space="0" w:color="auto"/>
            </w:tcBorders>
          </w:tcPr>
          <w:p w14:paraId="1FDC655B" w14:textId="77777777" w:rsidR="00A06D67" w:rsidRPr="000A1130" w:rsidRDefault="00A06D67" w:rsidP="00DC5CCF">
            <w:pPr>
              <w:pStyle w:val="Tabletext"/>
              <w:jc w:val="left"/>
            </w:pPr>
            <w:r w:rsidRPr="000A1130">
              <w:t>Information rapide de base d'accord et de commutation</w:t>
            </w:r>
          </w:p>
        </w:tc>
      </w:tr>
      <w:tr w:rsidR="00A06D67" w:rsidRPr="000A1130" w14:paraId="1E17622D" w14:textId="77777777" w:rsidTr="00224C6C">
        <w:trPr>
          <w:cantSplit/>
          <w:jc w:val="center"/>
        </w:trPr>
        <w:tc>
          <w:tcPr>
            <w:tcW w:w="9639" w:type="dxa"/>
            <w:gridSpan w:val="8"/>
            <w:tcBorders>
              <w:top w:val="single" w:sz="6" w:space="0" w:color="auto"/>
            </w:tcBorders>
          </w:tcPr>
          <w:p w14:paraId="7F1547E0" w14:textId="2F1DF800" w:rsidR="00A06D67" w:rsidRPr="000A1130" w:rsidRDefault="00A06D67" w:rsidP="00DC5CCF">
            <w:pPr>
              <w:pStyle w:val="Tablelegend"/>
              <w:rPr>
                <w:szCs w:val="22"/>
              </w:rPr>
            </w:pPr>
            <w:r w:rsidRPr="000A1130">
              <w:rPr>
                <w:vertAlign w:val="superscript"/>
              </w:rPr>
              <w:t>(1)</w:t>
            </w:r>
            <w:r w:rsidRPr="000A1130">
              <w:rPr>
                <w:vertAlign w:val="superscript"/>
              </w:rPr>
              <w:tab/>
            </w:r>
            <w:r w:rsidRPr="000A1130">
              <w:rPr>
                <w:szCs w:val="22"/>
              </w:rPr>
              <w:t xml:space="preserve">X signifie qu'il y aurait un </w:t>
            </w:r>
            <w:r w:rsidR="00A87EBC" w:rsidRPr="000A1130">
              <w:t>«0»</w:t>
            </w:r>
            <w:r w:rsidRPr="000A1130">
              <w:rPr>
                <w:szCs w:val="22"/>
              </w:rPr>
              <w:t xml:space="preserve"> en version A ou un </w:t>
            </w:r>
            <w:r w:rsidR="00A87EBC" w:rsidRPr="000A1130">
              <w:t>«1»</w:t>
            </w:r>
            <w:r w:rsidRPr="000A1130">
              <w:rPr>
                <w:szCs w:val="22"/>
              </w:rPr>
              <w:t xml:space="preserve"> en version B.</w:t>
            </w:r>
          </w:p>
          <w:p w14:paraId="7600F72D" w14:textId="1FEAE12F" w:rsidR="001B2BCE" w:rsidRPr="000A1130" w:rsidRDefault="00A87EBC" w:rsidP="00DC5CCF">
            <w:pPr>
              <w:pStyle w:val="Tabletext"/>
            </w:pPr>
            <w:r w:rsidRPr="000A1130">
              <w:rPr>
                <w:i/>
                <w:iCs/>
              </w:rPr>
              <w:t>Note</w:t>
            </w:r>
            <w:r w:rsidRPr="000A1130">
              <w:t xml:space="preserve">: </w:t>
            </w:r>
            <w:r w:rsidR="00F645E8" w:rsidRPr="000A1130">
              <w:t>les groupes non répertoriés ici peuvent serv</w:t>
            </w:r>
            <w:r w:rsidR="00760689" w:rsidRPr="000A1130">
              <w:t>i</w:t>
            </w:r>
            <w:r w:rsidR="00F645E8" w:rsidRPr="000A1130">
              <w:t>r à transporter des données ODA</w:t>
            </w:r>
          </w:p>
        </w:tc>
      </w:tr>
    </w:tbl>
    <w:p w14:paraId="021E1053" w14:textId="77777777" w:rsidR="00BE4B99" w:rsidRPr="000A1130" w:rsidRDefault="00BE4B99" w:rsidP="00DC5CCF">
      <w:pPr>
        <w:pStyle w:val="Tablefin"/>
        <w:rPr>
          <w:lang w:val="fr-FR"/>
        </w:rPr>
      </w:pPr>
    </w:p>
    <w:p w14:paraId="5664E790" w14:textId="2A558047" w:rsidR="00A06D67" w:rsidRPr="000A1130" w:rsidRDefault="00A06D67" w:rsidP="00DC5CCF">
      <w:r w:rsidRPr="000A1130">
        <w:t>Le Tableau 2 explique la signification des abréviations utilisées et indique les caractéristiques auxquelles elles s'appliquent.</w:t>
      </w:r>
    </w:p>
    <w:p w14:paraId="78146DFB" w14:textId="77777777" w:rsidR="00A06D67" w:rsidRPr="000A1130" w:rsidRDefault="00A06D67" w:rsidP="00DC5CCF">
      <w:pPr>
        <w:pStyle w:val="TableNo"/>
      </w:pPr>
      <w:r w:rsidRPr="000A1130">
        <w:t>TABLEAU 2</w:t>
      </w:r>
    </w:p>
    <w:p w14:paraId="42CC31E4" w14:textId="77777777" w:rsidR="00A06D67" w:rsidRPr="000A1130" w:rsidRDefault="00A06D67" w:rsidP="00DC5CCF">
      <w:pPr>
        <w:pStyle w:val="Tabletitle"/>
      </w:pPr>
      <w:r w:rsidRPr="000A1130">
        <w:t>Liste des abréviations et des caractéristiques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A06D67" w:rsidRPr="000A1130" w14:paraId="4EA44142" w14:textId="77777777" w:rsidTr="00EA59F1">
        <w:trPr>
          <w:cantSplit/>
          <w:jc w:val="center"/>
        </w:trPr>
        <w:tc>
          <w:tcPr>
            <w:tcW w:w="4536" w:type="dxa"/>
          </w:tcPr>
          <w:p w14:paraId="2EA2CD79" w14:textId="77777777" w:rsidR="00A06D67" w:rsidRPr="000A1130" w:rsidRDefault="00A06D67" w:rsidP="00DC5CCF">
            <w:pPr>
              <w:pStyle w:val="Tablehead"/>
            </w:pPr>
            <w:r w:rsidRPr="000A1130">
              <w:t>Fonctions d'accord</w:t>
            </w:r>
          </w:p>
        </w:tc>
        <w:tc>
          <w:tcPr>
            <w:tcW w:w="5103" w:type="dxa"/>
          </w:tcPr>
          <w:p w14:paraId="36B16609" w14:textId="77777777" w:rsidR="00A06D67" w:rsidRPr="000A1130" w:rsidRDefault="00A06D67" w:rsidP="00DC5CCF">
            <w:pPr>
              <w:pStyle w:val="Tablehead"/>
            </w:pPr>
            <w:r w:rsidRPr="000A1130">
              <w:t>Autres fonctions</w:t>
            </w:r>
          </w:p>
        </w:tc>
      </w:tr>
      <w:tr w:rsidR="00A06D67" w:rsidRPr="000A1130" w14:paraId="32ED018E" w14:textId="77777777" w:rsidTr="00EA59F1">
        <w:trPr>
          <w:cantSplit/>
          <w:jc w:val="center"/>
        </w:trPr>
        <w:tc>
          <w:tcPr>
            <w:tcW w:w="4536" w:type="dxa"/>
          </w:tcPr>
          <w:p w14:paraId="0E686097" w14:textId="0C99D835" w:rsidR="00A06D67" w:rsidRPr="000A1130" w:rsidRDefault="00A06D67" w:rsidP="00EA59F1">
            <w:pPr>
              <w:pStyle w:val="Tabletext"/>
            </w:pPr>
            <w:proofErr w:type="gramStart"/>
            <w:r w:rsidRPr="000A1130">
              <w:t>PI:</w:t>
            </w:r>
            <w:proofErr w:type="gramEnd"/>
            <w:r w:rsidRPr="000A1130">
              <w:tab/>
            </w:r>
            <w:r w:rsidR="00535D1D">
              <w:tab/>
            </w:r>
            <w:r w:rsidRPr="000A1130">
              <w:t>identification du programme</w:t>
            </w:r>
          </w:p>
        </w:tc>
        <w:tc>
          <w:tcPr>
            <w:tcW w:w="5103" w:type="dxa"/>
          </w:tcPr>
          <w:p w14:paraId="554E2BA3" w14:textId="0D01980C" w:rsidR="00A06D67" w:rsidRPr="000A1130" w:rsidRDefault="00A06D67" w:rsidP="00EA59F1">
            <w:pPr>
              <w:pStyle w:val="Tabletext"/>
            </w:pPr>
            <w:r w:rsidRPr="000A1130">
              <w:t>TA:</w:t>
            </w:r>
            <w:r w:rsidRPr="000A1130">
              <w:tab/>
              <w:t>drapeau des annonces routières</w:t>
            </w:r>
          </w:p>
        </w:tc>
      </w:tr>
      <w:tr w:rsidR="00A06D67" w:rsidRPr="000A1130" w14:paraId="6879A449" w14:textId="77777777" w:rsidTr="00EA59F1">
        <w:trPr>
          <w:cantSplit/>
          <w:jc w:val="center"/>
        </w:trPr>
        <w:tc>
          <w:tcPr>
            <w:tcW w:w="4536" w:type="dxa"/>
          </w:tcPr>
          <w:p w14:paraId="4961694C" w14:textId="36539F24" w:rsidR="00A06D67" w:rsidRPr="000A1130" w:rsidRDefault="00A06D67" w:rsidP="00EA59F1">
            <w:pPr>
              <w:pStyle w:val="Tabletext"/>
            </w:pPr>
            <w:r w:rsidRPr="000A1130">
              <w:t>PS:</w:t>
            </w:r>
            <w:r w:rsidRPr="000A1130">
              <w:tab/>
              <w:t xml:space="preserve">nom </w:t>
            </w:r>
            <w:r w:rsidR="00F645E8" w:rsidRPr="000A1130">
              <w:t xml:space="preserve">(court) </w:t>
            </w:r>
            <w:r w:rsidRPr="000A1130">
              <w:t>de la chaîne de programmes</w:t>
            </w:r>
          </w:p>
        </w:tc>
        <w:tc>
          <w:tcPr>
            <w:tcW w:w="5103" w:type="dxa"/>
          </w:tcPr>
          <w:p w14:paraId="391151BD" w14:textId="60EBC81D" w:rsidR="00A06D67" w:rsidRPr="000A1130" w:rsidRDefault="00A06D67" w:rsidP="00EA59F1">
            <w:pPr>
              <w:pStyle w:val="Tabletext"/>
            </w:pPr>
            <w:r w:rsidRPr="000A1130">
              <w:t>DI:</w:t>
            </w:r>
            <w:r w:rsidRPr="000A1130">
              <w:tab/>
              <w:t>identification du décodeur</w:t>
            </w:r>
          </w:p>
        </w:tc>
      </w:tr>
      <w:tr w:rsidR="00A87EBC" w:rsidRPr="000A1130" w14:paraId="0A3E9090" w14:textId="77777777" w:rsidTr="00EA59F1">
        <w:trPr>
          <w:cantSplit/>
          <w:jc w:val="center"/>
        </w:trPr>
        <w:tc>
          <w:tcPr>
            <w:tcW w:w="4536" w:type="dxa"/>
          </w:tcPr>
          <w:p w14:paraId="175465BD" w14:textId="5094CD88" w:rsidR="00A87EBC" w:rsidRPr="000A1130" w:rsidRDefault="00A87EBC" w:rsidP="00EA59F1">
            <w:pPr>
              <w:pStyle w:val="Tabletext"/>
            </w:pPr>
            <w:r w:rsidRPr="000A1130">
              <w:t>LPS:</w:t>
            </w:r>
            <w:r w:rsidRPr="000A1130">
              <w:tab/>
            </w:r>
            <w:r w:rsidR="00F645E8" w:rsidRPr="000A1130">
              <w:t>nom long de la chaîne de programme</w:t>
            </w:r>
          </w:p>
        </w:tc>
        <w:tc>
          <w:tcPr>
            <w:tcW w:w="5103" w:type="dxa"/>
          </w:tcPr>
          <w:p w14:paraId="1BCFB424" w14:textId="264B0A8E" w:rsidR="00A87EBC" w:rsidRPr="000A1130" w:rsidRDefault="00A87EBC" w:rsidP="00EA59F1">
            <w:pPr>
              <w:pStyle w:val="Tabletext"/>
              <w:jc w:val="left"/>
            </w:pPr>
            <w:r w:rsidRPr="000A1130">
              <w:t>RT/RT+/eRT:</w:t>
            </w:r>
            <w:r w:rsidRPr="000A1130">
              <w:tab/>
              <w:t>radiotexte/radiotexte plus/radiotexte amélioré</w:t>
            </w:r>
          </w:p>
        </w:tc>
      </w:tr>
      <w:tr w:rsidR="00A06D67" w:rsidRPr="000A1130" w14:paraId="3FE6584D" w14:textId="77777777" w:rsidTr="00EA59F1">
        <w:trPr>
          <w:cantSplit/>
          <w:jc w:val="center"/>
        </w:trPr>
        <w:tc>
          <w:tcPr>
            <w:tcW w:w="4536" w:type="dxa"/>
          </w:tcPr>
          <w:p w14:paraId="1DA0828D" w14:textId="77777777" w:rsidR="00A06D67" w:rsidRPr="000A1130" w:rsidRDefault="00A06D67" w:rsidP="00EA59F1">
            <w:pPr>
              <w:pStyle w:val="Tabletext"/>
            </w:pPr>
            <w:r w:rsidRPr="000A1130">
              <w:t>AF:</w:t>
            </w:r>
            <w:r w:rsidRPr="000A1130">
              <w:tab/>
              <w:t>liste des autres fréquences possibles</w:t>
            </w:r>
          </w:p>
        </w:tc>
        <w:tc>
          <w:tcPr>
            <w:tcW w:w="5103" w:type="dxa"/>
          </w:tcPr>
          <w:p w14:paraId="31BD22A1" w14:textId="0E8974CD" w:rsidR="00A06D67" w:rsidRPr="000A1130" w:rsidRDefault="00A87EBC" w:rsidP="00EA59F1">
            <w:pPr>
              <w:pStyle w:val="Tabletext"/>
            </w:pPr>
            <w:r w:rsidRPr="000A1130">
              <w:t>CT:</w:t>
            </w:r>
            <w:r w:rsidRPr="000A1130">
              <w:tab/>
              <w:t>heure et date</w:t>
            </w:r>
          </w:p>
        </w:tc>
      </w:tr>
      <w:tr w:rsidR="00A06D67" w:rsidRPr="000A1130" w14:paraId="27971BFE" w14:textId="77777777" w:rsidTr="00EA59F1">
        <w:trPr>
          <w:cantSplit/>
          <w:jc w:val="center"/>
        </w:trPr>
        <w:tc>
          <w:tcPr>
            <w:tcW w:w="4536" w:type="dxa"/>
          </w:tcPr>
          <w:p w14:paraId="02D64556" w14:textId="7DC223AC" w:rsidR="00A06D67" w:rsidRPr="000A1130" w:rsidRDefault="00A06D67" w:rsidP="00535D1D">
            <w:pPr>
              <w:pStyle w:val="Tabletext"/>
              <w:jc w:val="left"/>
            </w:pPr>
            <w:r w:rsidRPr="000A1130">
              <w:t>TP:</w:t>
            </w:r>
            <w:r w:rsidRPr="000A1130">
              <w:tab/>
              <w:t>identification des programmes pour automobilistes</w:t>
            </w:r>
          </w:p>
        </w:tc>
        <w:tc>
          <w:tcPr>
            <w:tcW w:w="5103" w:type="dxa"/>
          </w:tcPr>
          <w:p w14:paraId="712EB308" w14:textId="244FE19E" w:rsidR="00A06D67" w:rsidRPr="000A1130" w:rsidRDefault="00A87EBC" w:rsidP="00EA59F1">
            <w:pPr>
              <w:pStyle w:val="Tabletext"/>
            </w:pPr>
            <w:r w:rsidRPr="000A1130">
              <w:t>ODA:</w:t>
            </w:r>
            <w:r w:rsidRPr="000A1130">
              <w:tab/>
              <w:t>application de données ouverte</w:t>
            </w:r>
          </w:p>
        </w:tc>
      </w:tr>
    </w:tbl>
    <w:p w14:paraId="1B9674DE" w14:textId="19C9538F" w:rsidR="00E5030B" w:rsidRPr="000A1130" w:rsidRDefault="00E5030B" w:rsidP="00E5030B">
      <w:pPr>
        <w:pStyle w:val="TableNo"/>
      </w:pPr>
      <w:r w:rsidRPr="000A1130">
        <w:lastRenderedPageBreak/>
        <w:t>TABLEAU 2</w:t>
      </w:r>
      <w:r>
        <w:t xml:space="preserve"> (</w:t>
      </w:r>
      <w:r w:rsidRPr="00E5030B">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E5030B" w:rsidRPr="000A1130" w14:paraId="0452D284" w14:textId="77777777" w:rsidTr="00DF0D95">
        <w:trPr>
          <w:cantSplit/>
          <w:jc w:val="center"/>
        </w:trPr>
        <w:tc>
          <w:tcPr>
            <w:tcW w:w="4536" w:type="dxa"/>
          </w:tcPr>
          <w:p w14:paraId="16EF4293" w14:textId="77777777" w:rsidR="00E5030B" w:rsidRPr="000A1130" w:rsidRDefault="00E5030B" w:rsidP="00DF0D95">
            <w:pPr>
              <w:pStyle w:val="Tablehead"/>
            </w:pPr>
            <w:r w:rsidRPr="000A1130">
              <w:t>Fonctions d'accord</w:t>
            </w:r>
          </w:p>
        </w:tc>
        <w:tc>
          <w:tcPr>
            <w:tcW w:w="5103" w:type="dxa"/>
          </w:tcPr>
          <w:p w14:paraId="73D9C476" w14:textId="77777777" w:rsidR="00E5030B" w:rsidRPr="000A1130" w:rsidRDefault="00E5030B" w:rsidP="00DF0D95">
            <w:pPr>
              <w:pStyle w:val="Tablehead"/>
            </w:pPr>
            <w:r w:rsidRPr="000A1130">
              <w:t>Autres fonctions</w:t>
            </w:r>
          </w:p>
        </w:tc>
      </w:tr>
      <w:tr w:rsidR="00A06D67" w:rsidRPr="000A1130" w14:paraId="07364939" w14:textId="77777777" w:rsidTr="00EA59F1">
        <w:trPr>
          <w:cantSplit/>
          <w:jc w:val="center"/>
        </w:trPr>
        <w:tc>
          <w:tcPr>
            <w:tcW w:w="4536" w:type="dxa"/>
          </w:tcPr>
          <w:p w14:paraId="6B19A0D5" w14:textId="3C0A4C8E" w:rsidR="00A06D67" w:rsidRPr="000A1130" w:rsidRDefault="00A06D67" w:rsidP="00EA59F1">
            <w:pPr>
              <w:pStyle w:val="Tabletext"/>
            </w:pPr>
            <w:proofErr w:type="gramStart"/>
            <w:r w:rsidRPr="000A1130">
              <w:t>PTY:</w:t>
            </w:r>
            <w:proofErr w:type="gramEnd"/>
            <w:r w:rsidRPr="000A1130">
              <w:tab/>
              <w:t>genre de programme</w:t>
            </w:r>
          </w:p>
        </w:tc>
        <w:tc>
          <w:tcPr>
            <w:tcW w:w="5103" w:type="dxa"/>
          </w:tcPr>
          <w:p w14:paraId="513C091C" w14:textId="26C81C05" w:rsidR="00A06D67" w:rsidRPr="000A1130" w:rsidRDefault="00A87EBC" w:rsidP="00EA59F1">
            <w:pPr>
              <w:pStyle w:val="Tabletext"/>
              <w:jc w:val="left"/>
            </w:pPr>
            <w:r w:rsidRPr="000A1130">
              <w:t>TMC:</w:t>
            </w:r>
            <w:r w:rsidRPr="000A1130">
              <w:tab/>
            </w:r>
            <w:r w:rsidRPr="000A1130">
              <w:tab/>
              <w:t>voie pour les messages d'informations routières</w:t>
            </w:r>
          </w:p>
        </w:tc>
      </w:tr>
      <w:tr w:rsidR="00A06D67" w:rsidRPr="000A1130" w14:paraId="7C173158" w14:textId="77777777" w:rsidTr="00EA59F1">
        <w:trPr>
          <w:cantSplit/>
          <w:jc w:val="center"/>
        </w:trPr>
        <w:tc>
          <w:tcPr>
            <w:tcW w:w="4536" w:type="dxa"/>
          </w:tcPr>
          <w:p w14:paraId="16CD28C6" w14:textId="05B4B94F" w:rsidR="00A06D67" w:rsidRPr="000A1130" w:rsidRDefault="00A87EBC" w:rsidP="00535D1D">
            <w:pPr>
              <w:pStyle w:val="Tabletext"/>
              <w:jc w:val="left"/>
            </w:pPr>
            <w:r w:rsidRPr="000A1130">
              <w:t>EON:</w:t>
            </w:r>
            <w:r w:rsidRPr="000A1130">
              <w:tab/>
            </w:r>
            <w:r w:rsidR="00F645E8" w:rsidRPr="000A1130">
              <w:t>information sur les autres réseaux améliorée</w:t>
            </w:r>
          </w:p>
        </w:tc>
        <w:tc>
          <w:tcPr>
            <w:tcW w:w="5103" w:type="dxa"/>
          </w:tcPr>
          <w:p w14:paraId="57A1FA96" w14:textId="45350BBA" w:rsidR="00A06D67" w:rsidRPr="000A1130" w:rsidRDefault="00A87EBC" w:rsidP="00EA59F1">
            <w:pPr>
              <w:pStyle w:val="Tabletext"/>
              <w:jc w:val="left"/>
            </w:pPr>
            <w:r w:rsidRPr="000A1130">
              <w:t>RDS2:</w:t>
            </w:r>
            <w:r w:rsidRPr="000A1130">
              <w:tab/>
            </w:r>
            <w:r w:rsidR="00F645E8" w:rsidRPr="000A1130">
              <w:t>utilisation d'une, de deux ou des trois sous-porteuses supérieures</w:t>
            </w:r>
          </w:p>
        </w:tc>
      </w:tr>
      <w:tr w:rsidR="00A06D67" w:rsidRPr="000A1130" w14:paraId="517750F0" w14:textId="77777777" w:rsidTr="00EA59F1">
        <w:trPr>
          <w:cantSplit/>
          <w:jc w:val="center"/>
        </w:trPr>
        <w:tc>
          <w:tcPr>
            <w:tcW w:w="4536" w:type="dxa"/>
          </w:tcPr>
          <w:p w14:paraId="20CCE98B" w14:textId="7FF76F28" w:rsidR="00A06D67" w:rsidRPr="000A1130" w:rsidRDefault="00A87EBC" w:rsidP="00EA59F1">
            <w:pPr>
              <w:pStyle w:val="Tabletext"/>
            </w:pPr>
            <w:r w:rsidRPr="000A1130">
              <w:t>ECC:</w:t>
            </w:r>
            <w:r w:rsidRPr="000A1130">
              <w:tab/>
            </w:r>
            <w:r w:rsidR="00F645E8" w:rsidRPr="000A1130">
              <w:t>code de pays étendu</w:t>
            </w:r>
          </w:p>
        </w:tc>
        <w:tc>
          <w:tcPr>
            <w:tcW w:w="5103" w:type="dxa"/>
          </w:tcPr>
          <w:p w14:paraId="7028349D" w14:textId="4A56DDBE" w:rsidR="00A06D67" w:rsidRPr="000A1130" w:rsidRDefault="00A87EBC" w:rsidP="00EA59F1">
            <w:pPr>
              <w:pStyle w:val="Tabletext"/>
              <w:jc w:val="left"/>
            </w:pPr>
            <w:r w:rsidRPr="000A1130">
              <w:t>RFT:</w:t>
            </w:r>
            <w:r w:rsidRPr="000A1130">
              <w:tab/>
            </w:r>
            <w:r w:rsidR="00F645E8" w:rsidRPr="000A1130">
              <w:t>protocole de transfert de fichiers RDS2</w:t>
            </w:r>
          </w:p>
        </w:tc>
      </w:tr>
    </w:tbl>
    <w:p w14:paraId="6CB527C2" w14:textId="77777777" w:rsidR="005F5CCE" w:rsidRPr="000A1130" w:rsidRDefault="005F5CCE" w:rsidP="00DC5CCF">
      <w:pPr>
        <w:pStyle w:val="Tablefin"/>
        <w:rPr>
          <w:lang w:val="fr-FR"/>
        </w:rPr>
      </w:pPr>
    </w:p>
    <w:p w14:paraId="686A163C" w14:textId="04B712BA" w:rsidR="00A06D67" w:rsidRPr="000A1130" w:rsidRDefault="00A06D67" w:rsidP="00DC5CCF">
      <w:r w:rsidRPr="000A1130">
        <w:rPr>
          <w:b/>
        </w:rPr>
        <w:t>2.</w:t>
      </w:r>
      <w:r w:rsidR="00A87EBC" w:rsidRPr="000A1130">
        <w:rPr>
          <w:b/>
        </w:rPr>
        <w:t>7</w:t>
      </w:r>
      <w:r w:rsidRPr="000A1130">
        <w:tab/>
        <w:t>Cadence de répétition: le Tableau 3 indique les cadences de répétition appropriées pour certaines des principales applications, quand et si elles sont mises en oeuvre par le radiodiffuseur.</w:t>
      </w:r>
    </w:p>
    <w:p w14:paraId="48E3D76F" w14:textId="77777777" w:rsidR="00A06D67" w:rsidRPr="000A1130" w:rsidRDefault="00A06D67" w:rsidP="00DC5CCF">
      <w:pPr>
        <w:pStyle w:val="TableNo"/>
      </w:pPr>
      <w:r w:rsidRPr="000A1130">
        <w:t>TABLEAU 3</w:t>
      </w:r>
    </w:p>
    <w:p w14:paraId="67CC9CC8" w14:textId="77777777" w:rsidR="00A06D67" w:rsidRPr="000A1130" w:rsidRDefault="00A06D67" w:rsidP="00DC5CCF">
      <w:pPr>
        <w:pStyle w:val="Tabletitle"/>
      </w:pPr>
      <w:r w:rsidRPr="000A1130">
        <w:t>Cadences de répétition appropriées</w:t>
      </w:r>
    </w:p>
    <w:tbl>
      <w:tblPr>
        <w:tblW w:w="9639" w:type="dxa"/>
        <w:jc w:val="center"/>
        <w:tblLayout w:type="fixed"/>
        <w:tblLook w:val="04A0" w:firstRow="1" w:lastRow="0" w:firstColumn="1" w:lastColumn="0" w:noHBand="0" w:noVBand="1"/>
      </w:tblPr>
      <w:tblGrid>
        <w:gridCol w:w="4311"/>
        <w:gridCol w:w="2664"/>
        <w:gridCol w:w="2664"/>
      </w:tblGrid>
      <w:tr w:rsidR="00A06D67" w:rsidRPr="000A1130" w14:paraId="0A8CB6AA"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vAlign w:val="center"/>
          </w:tcPr>
          <w:p w14:paraId="2FA78E3B" w14:textId="77777777" w:rsidR="00A06D67" w:rsidRPr="000A1130" w:rsidRDefault="00A06D67" w:rsidP="00DC5CCF">
            <w:pPr>
              <w:pStyle w:val="Tablehead"/>
            </w:pPr>
            <w:r w:rsidRPr="000A1130">
              <w:t>Applications</w:t>
            </w:r>
          </w:p>
        </w:tc>
        <w:tc>
          <w:tcPr>
            <w:tcW w:w="2693" w:type="dxa"/>
            <w:tcBorders>
              <w:top w:val="single" w:sz="4" w:space="0" w:color="auto"/>
              <w:left w:val="single" w:sz="4" w:space="0" w:color="auto"/>
              <w:bottom w:val="single" w:sz="4" w:space="0" w:color="auto"/>
              <w:right w:val="single" w:sz="4" w:space="0" w:color="auto"/>
            </w:tcBorders>
            <w:vAlign w:val="center"/>
          </w:tcPr>
          <w:p w14:paraId="4A0844A6" w14:textId="7BA718ED" w:rsidR="00A06D67" w:rsidRPr="000A1130" w:rsidRDefault="00A06D67" w:rsidP="00DC5CCF">
            <w:pPr>
              <w:pStyle w:val="Tablehead"/>
            </w:pPr>
            <w:r w:rsidRPr="000A1130">
              <w:t>Types de groupes qui contiennent</w:t>
            </w:r>
            <w:r w:rsidR="003945A9" w:rsidRPr="000A1130">
              <w:br/>
            </w:r>
            <w:r w:rsidRPr="000A1130">
              <w:t>cette information</w:t>
            </w:r>
          </w:p>
        </w:tc>
        <w:tc>
          <w:tcPr>
            <w:tcW w:w="2693" w:type="dxa"/>
            <w:tcBorders>
              <w:top w:val="single" w:sz="4" w:space="0" w:color="auto"/>
              <w:left w:val="single" w:sz="4" w:space="0" w:color="auto"/>
              <w:bottom w:val="single" w:sz="4" w:space="0" w:color="auto"/>
              <w:right w:val="single" w:sz="4" w:space="0" w:color="auto"/>
            </w:tcBorders>
            <w:vAlign w:val="center"/>
          </w:tcPr>
          <w:p w14:paraId="3A3E7EA1" w14:textId="77777777" w:rsidR="00A06D67" w:rsidRPr="000A1130" w:rsidRDefault="00A06D67" w:rsidP="00DC5CCF">
            <w:pPr>
              <w:pStyle w:val="Tablehead"/>
            </w:pPr>
            <w:r w:rsidRPr="000A1130">
              <w:t>Cadence de répétition appropriée/s</w:t>
            </w:r>
          </w:p>
        </w:tc>
      </w:tr>
      <w:tr w:rsidR="00A06D67" w:rsidRPr="000A1130" w14:paraId="1C1298AE"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534858DF" w14:textId="77777777" w:rsidR="00A06D67" w:rsidRPr="000A1130" w:rsidRDefault="00A06D67" w:rsidP="00DC5CCF">
            <w:pPr>
              <w:pStyle w:val="Tabletext"/>
              <w:jc w:val="left"/>
            </w:pPr>
            <w:r w:rsidRPr="000A1130">
              <w:rPr>
                <w:szCs w:val="22"/>
              </w:rPr>
              <w:t>Code d'identification de programme (PI)</w:t>
            </w:r>
          </w:p>
        </w:tc>
        <w:tc>
          <w:tcPr>
            <w:tcW w:w="2693" w:type="dxa"/>
            <w:tcBorders>
              <w:top w:val="single" w:sz="4" w:space="0" w:color="auto"/>
              <w:left w:val="single" w:sz="4" w:space="0" w:color="auto"/>
              <w:bottom w:val="single" w:sz="4" w:space="0" w:color="auto"/>
              <w:right w:val="single" w:sz="4" w:space="0" w:color="auto"/>
            </w:tcBorders>
          </w:tcPr>
          <w:p w14:paraId="198636EF" w14:textId="77777777" w:rsidR="00A06D67" w:rsidRPr="000A1130" w:rsidRDefault="00A06D67" w:rsidP="00DC5CCF">
            <w:pPr>
              <w:pStyle w:val="Tabletext"/>
              <w:jc w:val="center"/>
            </w:pPr>
            <w:r w:rsidRPr="000A1130">
              <w:rPr>
                <w:szCs w:val="22"/>
              </w:rPr>
              <w:t>Tous</w:t>
            </w:r>
          </w:p>
        </w:tc>
        <w:tc>
          <w:tcPr>
            <w:tcW w:w="2693" w:type="dxa"/>
            <w:tcBorders>
              <w:top w:val="single" w:sz="4" w:space="0" w:color="auto"/>
              <w:left w:val="single" w:sz="4" w:space="0" w:color="auto"/>
              <w:bottom w:val="single" w:sz="4" w:space="0" w:color="auto"/>
              <w:right w:val="single" w:sz="4" w:space="0" w:color="auto"/>
            </w:tcBorders>
          </w:tcPr>
          <w:p w14:paraId="4CF63315" w14:textId="77777777" w:rsidR="00A06D67" w:rsidRPr="000A1130" w:rsidRDefault="00A06D67" w:rsidP="00DC5CCF">
            <w:pPr>
              <w:pStyle w:val="Tabletext"/>
              <w:jc w:val="center"/>
            </w:pPr>
            <w:r w:rsidRPr="000A1130">
              <w:rPr>
                <w:szCs w:val="22"/>
              </w:rPr>
              <w:t>11,4</w:t>
            </w:r>
            <w:r w:rsidRPr="000A1130">
              <w:rPr>
                <w:szCs w:val="22"/>
                <w:vertAlign w:val="superscript"/>
              </w:rPr>
              <w:t>(1)</w:t>
            </w:r>
          </w:p>
        </w:tc>
      </w:tr>
      <w:tr w:rsidR="00A06D67" w:rsidRPr="000A1130" w14:paraId="153ACD56"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1077FBD8" w14:textId="77777777" w:rsidR="00A06D67" w:rsidRPr="000A1130" w:rsidRDefault="00A06D67" w:rsidP="00DC5CCF">
            <w:pPr>
              <w:pStyle w:val="Tabletext"/>
              <w:jc w:val="left"/>
            </w:pPr>
            <w:r w:rsidRPr="000A1130">
              <w:rPr>
                <w:szCs w:val="22"/>
              </w:rPr>
              <w:t>Code du genre de programmes (PTY)</w:t>
            </w:r>
          </w:p>
        </w:tc>
        <w:tc>
          <w:tcPr>
            <w:tcW w:w="2693" w:type="dxa"/>
            <w:tcBorders>
              <w:top w:val="single" w:sz="4" w:space="0" w:color="auto"/>
              <w:left w:val="single" w:sz="4" w:space="0" w:color="auto"/>
              <w:bottom w:val="single" w:sz="4" w:space="0" w:color="auto"/>
              <w:right w:val="single" w:sz="4" w:space="0" w:color="auto"/>
            </w:tcBorders>
          </w:tcPr>
          <w:p w14:paraId="66053C86" w14:textId="77777777" w:rsidR="00A06D67" w:rsidRPr="000A1130" w:rsidRDefault="00A06D67" w:rsidP="00DC5CCF">
            <w:pPr>
              <w:pStyle w:val="Tabletext"/>
              <w:jc w:val="center"/>
            </w:pPr>
            <w:r w:rsidRPr="000A1130">
              <w:rPr>
                <w:szCs w:val="22"/>
              </w:rPr>
              <w:t>Tous</w:t>
            </w:r>
          </w:p>
        </w:tc>
        <w:tc>
          <w:tcPr>
            <w:tcW w:w="2693" w:type="dxa"/>
            <w:tcBorders>
              <w:top w:val="single" w:sz="4" w:space="0" w:color="auto"/>
              <w:left w:val="single" w:sz="4" w:space="0" w:color="auto"/>
              <w:bottom w:val="single" w:sz="4" w:space="0" w:color="auto"/>
              <w:right w:val="single" w:sz="4" w:space="0" w:color="auto"/>
            </w:tcBorders>
          </w:tcPr>
          <w:p w14:paraId="71EFBD37" w14:textId="77777777" w:rsidR="00A06D67" w:rsidRPr="000A1130" w:rsidRDefault="00A06D67" w:rsidP="00DC5CCF">
            <w:pPr>
              <w:pStyle w:val="Tabletext"/>
              <w:jc w:val="center"/>
            </w:pPr>
            <w:r w:rsidRPr="000A1130">
              <w:rPr>
                <w:szCs w:val="22"/>
              </w:rPr>
              <w:t>11,4</w:t>
            </w:r>
            <w:r w:rsidRPr="000A1130">
              <w:rPr>
                <w:szCs w:val="22"/>
                <w:vertAlign w:val="superscript"/>
              </w:rPr>
              <w:t>(1)</w:t>
            </w:r>
          </w:p>
        </w:tc>
      </w:tr>
      <w:tr w:rsidR="00A06D67" w:rsidRPr="000A1130" w14:paraId="25A5572C"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0BE41484" w14:textId="77777777" w:rsidR="00A06D67" w:rsidRPr="000A1130" w:rsidRDefault="00A06D67" w:rsidP="00DC5CCF">
            <w:pPr>
              <w:pStyle w:val="Tabletext"/>
              <w:jc w:val="left"/>
            </w:pPr>
            <w:r w:rsidRPr="000A1130">
              <w:rPr>
                <w:szCs w:val="22"/>
              </w:rPr>
              <w:t>Code d'identification des programmes pour automobilistes (TP)</w:t>
            </w:r>
          </w:p>
        </w:tc>
        <w:tc>
          <w:tcPr>
            <w:tcW w:w="2693" w:type="dxa"/>
            <w:tcBorders>
              <w:top w:val="single" w:sz="4" w:space="0" w:color="auto"/>
              <w:left w:val="single" w:sz="4" w:space="0" w:color="auto"/>
              <w:bottom w:val="single" w:sz="4" w:space="0" w:color="auto"/>
              <w:right w:val="single" w:sz="4" w:space="0" w:color="auto"/>
            </w:tcBorders>
          </w:tcPr>
          <w:p w14:paraId="47F3CF3D" w14:textId="77777777" w:rsidR="00A06D67" w:rsidRPr="000A1130" w:rsidRDefault="00A06D67" w:rsidP="00DC5CCF">
            <w:pPr>
              <w:pStyle w:val="Tabletext"/>
              <w:jc w:val="center"/>
            </w:pPr>
            <w:r w:rsidRPr="000A1130">
              <w:rPr>
                <w:szCs w:val="22"/>
              </w:rPr>
              <w:t>Tous</w:t>
            </w:r>
          </w:p>
        </w:tc>
        <w:tc>
          <w:tcPr>
            <w:tcW w:w="2693" w:type="dxa"/>
            <w:tcBorders>
              <w:top w:val="single" w:sz="4" w:space="0" w:color="auto"/>
              <w:left w:val="single" w:sz="4" w:space="0" w:color="auto"/>
              <w:bottom w:val="single" w:sz="4" w:space="0" w:color="auto"/>
              <w:right w:val="single" w:sz="4" w:space="0" w:color="auto"/>
            </w:tcBorders>
          </w:tcPr>
          <w:p w14:paraId="6F623558" w14:textId="77777777" w:rsidR="00A06D67" w:rsidRPr="000A1130" w:rsidRDefault="00A06D67" w:rsidP="00DC5CCF">
            <w:pPr>
              <w:pStyle w:val="Tabletext"/>
              <w:jc w:val="center"/>
            </w:pPr>
            <w:r w:rsidRPr="000A1130">
              <w:rPr>
                <w:szCs w:val="22"/>
              </w:rPr>
              <w:t>11,4</w:t>
            </w:r>
            <w:r w:rsidRPr="000A1130">
              <w:rPr>
                <w:szCs w:val="22"/>
                <w:vertAlign w:val="superscript"/>
              </w:rPr>
              <w:t>(1)</w:t>
            </w:r>
          </w:p>
        </w:tc>
      </w:tr>
      <w:tr w:rsidR="00A06D67" w:rsidRPr="000A1130" w14:paraId="4C6A7A94"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530E0388" w14:textId="77777777" w:rsidR="00A06D67" w:rsidRPr="000A1130" w:rsidRDefault="00A06D67" w:rsidP="00DC5CCF">
            <w:pPr>
              <w:pStyle w:val="Tabletext"/>
              <w:jc w:val="left"/>
            </w:pPr>
            <w:r w:rsidRPr="000A1130">
              <w:rPr>
                <w:szCs w:val="22"/>
              </w:rPr>
              <w:t>Nom de la chaîne de programmes (PS)</w:t>
            </w:r>
          </w:p>
        </w:tc>
        <w:tc>
          <w:tcPr>
            <w:tcW w:w="2693" w:type="dxa"/>
            <w:tcBorders>
              <w:top w:val="single" w:sz="4" w:space="0" w:color="auto"/>
              <w:left w:val="single" w:sz="4" w:space="0" w:color="auto"/>
              <w:bottom w:val="single" w:sz="4" w:space="0" w:color="auto"/>
              <w:right w:val="single" w:sz="4" w:space="0" w:color="auto"/>
            </w:tcBorders>
          </w:tcPr>
          <w:p w14:paraId="5BAA5C5C" w14:textId="77777777" w:rsidR="00A06D67" w:rsidRPr="000A1130" w:rsidRDefault="00A06D67" w:rsidP="00DC5CCF">
            <w:pPr>
              <w:pStyle w:val="Tabletext"/>
              <w:jc w:val="center"/>
            </w:pPr>
            <w:r w:rsidRPr="000A1130">
              <w:rPr>
                <w:szCs w:val="22"/>
              </w:rPr>
              <w:t>0A, 0B</w:t>
            </w:r>
          </w:p>
        </w:tc>
        <w:tc>
          <w:tcPr>
            <w:tcW w:w="2693" w:type="dxa"/>
            <w:tcBorders>
              <w:top w:val="single" w:sz="4" w:space="0" w:color="auto"/>
              <w:left w:val="single" w:sz="4" w:space="0" w:color="auto"/>
              <w:bottom w:val="single" w:sz="4" w:space="0" w:color="auto"/>
              <w:right w:val="single" w:sz="4" w:space="0" w:color="auto"/>
            </w:tcBorders>
          </w:tcPr>
          <w:p w14:paraId="31A61B1A" w14:textId="77777777" w:rsidR="00A06D67" w:rsidRPr="000A1130" w:rsidRDefault="00A06D67" w:rsidP="00DC5CCF">
            <w:pPr>
              <w:pStyle w:val="Tabletext"/>
              <w:jc w:val="center"/>
            </w:pPr>
            <w:r w:rsidRPr="000A1130">
              <w:rPr>
                <w:szCs w:val="22"/>
              </w:rPr>
              <w:t>1</w:t>
            </w:r>
            <w:r w:rsidRPr="000A1130">
              <w:rPr>
                <w:szCs w:val="22"/>
                <w:vertAlign w:val="superscript"/>
              </w:rPr>
              <w:t>(2)</w:t>
            </w:r>
          </w:p>
        </w:tc>
      </w:tr>
      <w:tr w:rsidR="00A06D67" w:rsidRPr="000A1130" w14:paraId="58F49540"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2BED5A35" w14:textId="77777777" w:rsidR="00A06D67" w:rsidRPr="000A1130" w:rsidRDefault="00A06D67" w:rsidP="00DC5CCF">
            <w:pPr>
              <w:pStyle w:val="Tabletext"/>
              <w:jc w:val="left"/>
            </w:pPr>
            <w:r w:rsidRPr="000A1130">
              <w:rPr>
                <w:szCs w:val="22"/>
              </w:rPr>
              <w:t>Code des autres fréquences possibles (AF)</w:t>
            </w:r>
          </w:p>
        </w:tc>
        <w:tc>
          <w:tcPr>
            <w:tcW w:w="2693" w:type="dxa"/>
            <w:tcBorders>
              <w:top w:val="single" w:sz="4" w:space="0" w:color="auto"/>
              <w:left w:val="single" w:sz="4" w:space="0" w:color="auto"/>
              <w:bottom w:val="single" w:sz="4" w:space="0" w:color="auto"/>
              <w:right w:val="single" w:sz="4" w:space="0" w:color="auto"/>
            </w:tcBorders>
          </w:tcPr>
          <w:p w14:paraId="4BAA5FF2" w14:textId="77777777" w:rsidR="00A06D67" w:rsidRPr="000A1130" w:rsidRDefault="00A06D67" w:rsidP="00DC5CCF">
            <w:pPr>
              <w:pStyle w:val="Tabletext"/>
              <w:jc w:val="center"/>
            </w:pPr>
            <w:r w:rsidRPr="000A1130">
              <w:rPr>
                <w:szCs w:val="22"/>
              </w:rPr>
              <w:t>0A</w:t>
            </w:r>
          </w:p>
        </w:tc>
        <w:tc>
          <w:tcPr>
            <w:tcW w:w="2693" w:type="dxa"/>
            <w:tcBorders>
              <w:top w:val="single" w:sz="4" w:space="0" w:color="auto"/>
              <w:left w:val="single" w:sz="4" w:space="0" w:color="auto"/>
              <w:bottom w:val="single" w:sz="4" w:space="0" w:color="auto"/>
              <w:right w:val="single" w:sz="4" w:space="0" w:color="auto"/>
            </w:tcBorders>
          </w:tcPr>
          <w:p w14:paraId="622FA5B2" w14:textId="77777777" w:rsidR="00A06D67" w:rsidRPr="000A1130" w:rsidRDefault="00A06D67" w:rsidP="00DC5CCF">
            <w:pPr>
              <w:pStyle w:val="Tabletext"/>
              <w:jc w:val="center"/>
            </w:pPr>
            <w:r w:rsidRPr="000A1130">
              <w:rPr>
                <w:szCs w:val="22"/>
              </w:rPr>
              <w:t>4</w:t>
            </w:r>
            <w:r w:rsidRPr="000A1130">
              <w:rPr>
                <w:szCs w:val="22"/>
                <w:vertAlign w:val="superscript"/>
              </w:rPr>
              <w:t>(2)</w:t>
            </w:r>
          </w:p>
        </w:tc>
      </w:tr>
      <w:tr w:rsidR="00A06D67" w:rsidRPr="000A1130" w14:paraId="2C0CC382"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3A0E8E32" w14:textId="77777777" w:rsidR="00A06D67" w:rsidRPr="000A1130" w:rsidRDefault="00A06D67" w:rsidP="00DC5CCF">
            <w:pPr>
              <w:pStyle w:val="Tabletext"/>
              <w:jc w:val="left"/>
            </w:pPr>
            <w:r w:rsidRPr="000A1130">
              <w:rPr>
                <w:szCs w:val="22"/>
              </w:rPr>
              <w:t>Code d'annonces routières (TA)</w:t>
            </w:r>
          </w:p>
        </w:tc>
        <w:tc>
          <w:tcPr>
            <w:tcW w:w="2693" w:type="dxa"/>
            <w:tcBorders>
              <w:top w:val="single" w:sz="4" w:space="0" w:color="auto"/>
              <w:left w:val="single" w:sz="4" w:space="0" w:color="auto"/>
              <w:bottom w:val="single" w:sz="4" w:space="0" w:color="auto"/>
              <w:right w:val="single" w:sz="4" w:space="0" w:color="auto"/>
            </w:tcBorders>
          </w:tcPr>
          <w:p w14:paraId="5B71D4C0" w14:textId="77777777" w:rsidR="00A06D67" w:rsidRPr="000A1130" w:rsidRDefault="00A06D67" w:rsidP="00DC5CCF">
            <w:pPr>
              <w:pStyle w:val="Tabletext"/>
              <w:jc w:val="center"/>
            </w:pPr>
            <w:r w:rsidRPr="000A1130">
              <w:rPr>
                <w:szCs w:val="22"/>
              </w:rPr>
              <w:t>0A, 0B, 15B</w:t>
            </w:r>
          </w:p>
        </w:tc>
        <w:tc>
          <w:tcPr>
            <w:tcW w:w="2693" w:type="dxa"/>
            <w:tcBorders>
              <w:top w:val="single" w:sz="4" w:space="0" w:color="auto"/>
              <w:left w:val="single" w:sz="4" w:space="0" w:color="auto"/>
              <w:bottom w:val="single" w:sz="4" w:space="0" w:color="auto"/>
              <w:right w:val="single" w:sz="4" w:space="0" w:color="auto"/>
            </w:tcBorders>
          </w:tcPr>
          <w:p w14:paraId="38FBB99E" w14:textId="77777777" w:rsidR="00A06D67" w:rsidRPr="000A1130" w:rsidRDefault="00A06D67" w:rsidP="00DC5CCF">
            <w:pPr>
              <w:pStyle w:val="Tabletext"/>
              <w:jc w:val="center"/>
            </w:pPr>
            <w:r w:rsidRPr="000A1130">
              <w:rPr>
                <w:szCs w:val="22"/>
              </w:rPr>
              <w:t>4</w:t>
            </w:r>
          </w:p>
        </w:tc>
      </w:tr>
      <w:tr w:rsidR="00A06D67" w:rsidRPr="000A1130" w14:paraId="17882DC2"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00B5154B" w14:textId="77777777" w:rsidR="00A06D67" w:rsidRPr="000A1130" w:rsidRDefault="00A06D67" w:rsidP="00DC5CCF">
            <w:pPr>
              <w:pStyle w:val="Tabletext"/>
              <w:jc w:val="left"/>
            </w:pPr>
            <w:r w:rsidRPr="000A1130">
              <w:rPr>
                <w:szCs w:val="22"/>
              </w:rPr>
              <w:t>Code d'identification du décodeur (DI)</w:t>
            </w:r>
          </w:p>
        </w:tc>
        <w:tc>
          <w:tcPr>
            <w:tcW w:w="2693" w:type="dxa"/>
            <w:tcBorders>
              <w:top w:val="single" w:sz="4" w:space="0" w:color="auto"/>
              <w:left w:val="single" w:sz="4" w:space="0" w:color="auto"/>
              <w:bottom w:val="single" w:sz="4" w:space="0" w:color="auto"/>
              <w:right w:val="single" w:sz="4" w:space="0" w:color="auto"/>
            </w:tcBorders>
          </w:tcPr>
          <w:p w14:paraId="3DFE812A" w14:textId="77777777" w:rsidR="00A06D67" w:rsidRPr="000A1130" w:rsidRDefault="00A06D67" w:rsidP="00DC5CCF">
            <w:pPr>
              <w:pStyle w:val="Tabletext"/>
              <w:jc w:val="center"/>
            </w:pPr>
            <w:r w:rsidRPr="000A1130">
              <w:rPr>
                <w:szCs w:val="22"/>
              </w:rPr>
              <w:t>0A, 0B, 15B</w:t>
            </w:r>
          </w:p>
        </w:tc>
        <w:tc>
          <w:tcPr>
            <w:tcW w:w="2693" w:type="dxa"/>
            <w:tcBorders>
              <w:top w:val="single" w:sz="4" w:space="0" w:color="auto"/>
              <w:left w:val="single" w:sz="4" w:space="0" w:color="auto"/>
              <w:bottom w:val="single" w:sz="4" w:space="0" w:color="auto"/>
              <w:right w:val="single" w:sz="4" w:space="0" w:color="auto"/>
            </w:tcBorders>
          </w:tcPr>
          <w:p w14:paraId="67ADF475" w14:textId="77777777" w:rsidR="00A06D67" w:rsidRPr="000A1130" w:rsidRDefault="00A06D67" w:rsidP="00DC5CCF">
            <w:pPr>
              <w:pStyle w:val="Tabletext"/>
              <w:jc w:val="center"/>
            </w:pPr>
            <w:r w:rsidRPr="000A1130">
              <w:rPr>
                <w:szCs w:val="22"/>
              </w:rPr>
              <w:t>1</w:t>
            </w:r>
          </w:p>
        </w:tc>
      </w:tr>
      <w:tr w:rsidR="00A06D67" w:rsidRPr="000A1130" w14:paraId="666968A2"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5E502B9D" w14:textId="77777777" w:rsidR="00A06D67" w:rsidRPr="000A1130" w:rsidRDefault="00A06D67" w:rsidP="00DC5CCF">
            <w:pPr>
              <w:pStyle w:val="Tabletext"/>
              <w:jc w:val="left"/>
            </w:pPr>
            <w:r w:rsidRPr="000A1130">
              <w:rPr>
                <w:szCs w:val="22"/>
              </w:rPr>
              <w:t>Code musique/parole (M/S)</w:t>
            </w:r>
          </w:p>
        </w:tc>
        <w:tc>
          <w:tcPr>
            <w:tcW w:w="2693" w:type="dxa"/>
            <w:tcBorders>
              <w:top w:val="single" w:sz="4" w:space="0" w:color="auto"/>
              <w:left w:val="single" w:sz="4" w:space="0" w:color="auto"/>
              <w:bottom w:val="single" w:sz="4" w:space="0" w:color="auto"/>
              <w:right w:val="single" w:sz="4" w:space="0" w:color="auto"/>
            </w:tcBorders>
          </w:tcPr>
          <w:p w14:paraId="44A61275" w14:textId="77777777" w:rsidR="00A06D67" w:rsidRPr="000A1130" w:rsidRDefault="00A06D67" w:rsidP="00DC5CCF">
            <w:pPr>
              <w:pStyle w:val="Tabletext"/>
              <w:jc w:val="center"/>
            </w:pPr>
            <w:r w:rsidRPr="000A1130">
              <w:rPr>
                <w:szCs w:val="22"/>
              </w:rPr>
              <w:t>0A, 0B, 15B</w:t>
            </w:r>
          </w:p>
        </w:tc>
        <w:tc>
          <w:tcPr>
            <w:tcW w:w="2693" w:type="dxa"/>
            <w:tcBorders>
              <w:top w:val="single" w:sz="4" w:space="0" w:color="auto"/>
              <w:left w:val="single" w:sz="4" w:space="0" w:color="auto"/>
              <w:bottom w:val="single" w:sz="4" w:space="0" w:color="auto"/>
              <w:right w:val="single" w:sz="4" w:space="0" w:color="auto"/>
            </w:tcBorders>
          </w:tcPr>
          <w:p w14:paraId="321EE5FA" w14:textId="77777777" w:rsidR="00A06D67" w:rsidRPr="000A1130" w:rsidRDefault="00A06D67" w:rsidP="00DC5CCF">
            <w:pPr>
              <w:pStyle w:val="Tabletext"/>
              <w:jc w:val="center"/>
            </w:pPr>
            <w:r w:rsidRPr="000A1130">
              <w:rPr>
                <w:szCs w:val="22"/>
              </w:rPr>
              <w:t>4</w:t>
            </w:r>
          </w:p>
        </w:tc>
      </w:tr>
      <w:tr w:rsidR="00A06D67" w:rsidRPr="000A1130" w14:paraId="6B6C0B4B"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74DFED42" w14:textId="77777777" w:rsidR="00A06D67" w:rsidRPr="000A1130" w:rsidRDefault="00A06D67" w:rsidP="00DC5CCF">
            <w:pPr>
              <w:pStyle w:val="Tabletext"/>
              <w:jc w:val="left"/>
            </w:pPr>
            <w:r w:rsidRPr="000A1130">
              <w:rPr>
                <w:szCs w:val="22"/>
              </w:rPr>
              <w:t>Message en radiotexte (RT)</w:t>
            </w:r>
          </w:p>
        </w:tc>
        <w:tc>
          <w:tcPr>
            <w:tcW w:w="2693" w:type="dxa"/>
            <w:tcBorders>
              <w:top w:val="single" w:sz="4" w:space="0" w:color="auto"/>
              <w:left w:val="single" w:sz="4" w:space="0" w:color="auto"/>
              <w:bottom w:val="single" w:sz="4" w:space="0" w:color="auto"/>
              <w:right w:val="single" w:sz="4" w:space="0" w:color="auto"/>
            </w:tcBorders>
          </w:tcPr>
          <w:p w14:paraId="4D9DF815" w14:textId="77777777" w:rsidR="00A06D67" w:rsidRPr="000A1130" w:rsidRDefault="00A06D67" w:rsidP="00DC5CCF">
            <w:pPr>
              <w:pStyle w:val="Tabletext"/>
              <w:jc w:val="center"/>
            </w:pPr>
            <w:r w:rsidRPr="000A1130">
              <w:rPr>
                <w:szCs w:val="22"/>
              </w:rPr>
              <w:t>2A, 2B</w:t>
            </w:r>
          </w:p>
        </w:tc>
        <w:tc>
          <w:tcPr>
            <w:tcW w:w="2693" w:type="dxa"/>
            <w:tcBorders>
              <w:top w:val="single" w:sz="4" w:space="0" w:color="auto"/>
              <w:left w:val="single" w:sz="4" w:space="0" w:color="auto"/>
              <w:bottom w:val="single" w:sz="4" w:space="0" w:color="auto"/>
              <w:right w:val="single" w:sz="4" w:space="0" w:color="auto"/>
            </w:tcBorders>
          </w:tcPr>
          <w:p w14:paraId="40432841" w14:textId="77777777" w:rsidR="00A06D67" w:rsidRPr="000A1130" w:rsidRDefault="00A06D67" w:rsidP="00DC5CCF">
            <w:pPr>
              <w:pStyle w:val="Tabletext"/>
              <w:jc w:val="center"/>
            </w:pPr>
            <w:r w:rsidRPr="000A1130">
              <w:rPr>
                <w:szCs w:val="22"/>
              </w:rPr>
              <w:t>0,2</w:t>
            </w:r>
            <w:r w:rsidRPr="000A1130">
              <w:rPr>
                <w:szCs w:val="22"/>
                <w:vertAlign w:val="superscript"/>
              </w:rPr>
              <w:t>(3)</w:t>
            </w:r>
          </w:p>
        </w:tc>
      </w:tr>
      <w:tr w:rsidR="00A06D67" w:rsidRPr="000A1130" w14:paraId="5405C408" w14:textId="77777777" w:rsidTr="00DF004A">
        <w:trPr>
          <w:jc w:val="center"/>
        </w:trPr>
        <w:tc>
          <w:tcPr>
            <w:tcW w:w="4361" w:type="dxa"/>
            <w:tcBorders>
              <w:top w:val="single" w:sz="4" w:space="0" w:color="auto"/>
              <w:left w:val="single" w:sz="4" w:space="0" w:color="auto"/>
              <w:bottom w:val="single" w:sz="4" w:space="0" w:color="auto"/>
              <w:right w:val="single" w:sz="4" w:space="0" w:color="auto"/>
            </w:tcBorders>
          </w:tcPr>
          <w:p w14:paraId="2AFA399A" w14:textId="77777777" w:rsidR="00A06D67" w:rsidRPr="000A1130" w:rsidRDefault="00A06D67" w:rsidP="00DC5CCF">
            <w:pPr>
              <w:pStyle w:val="Tabletext"/>
              <w:jc w:val="left"/>
            </w:pPr>
            <w:r w:rsidRPr="000A1130">
              <w:rPr>
                <w:szCs w:val="22"/>
              </w:rPr>
              <w:t>Information sur les autres réseaux améliorée (EON)</w:t>
            </w:r>
          </w:p>
        </w:tc>
        <w:tc>
          <w:tcPr>
            <w:tcW w:w="2693" w:type="dxa"/>
            <w:tcBorders>
              <w:top w:val="single" w:sz="4" w:space="0" w:color="auto"/>
              <w:left w:val="single" w:sz="4" w:space="0" w:color="auto"/>
              <w:bottom w:val="single" w:sz="4" w:space="0" w:color="auto"/>
              <w:right w:val="single" w:sz="4" w:space="0" w:color="auto"/>
            </w:tcBorders>
          </w:tcPr>
          <w:p w14:paraId="5C809E70" w14:textId="77777777" w:rsidR="00A06D67" w:rsidRPr="000A1130" w:rsidRDefault="00A06D67" w:rsidP="00DC5CCF">
            <w:pPr>
              <w:pStyle w:val="Tabletext"/>
              <w:jc w:val="center"/>
            </w:pPr>
            <w:r w:rsidRPr="000A1130">
              <w:rPr>
                <w:szCs w:val="22"/>
              </w:rPr>
              <w:t>14A, 14B</w:t>
            </w:r>
          </w:p>
        </w:tc>
        <w:tc>
          <w:tcPr>
            <w:tcW w:w="2693" w:type="dxa"/>
            <w:tcBorders>
              <w:top w:val="single" w:sz="4" w:space="0" w:color="auto"/>
              <w:left w:val="single" w:sz="4" w:space="0" w:color="auto"/>
              <w:bottom w:val="single" w:sz="4" w:space="0" w:color="auto"/>
              <w:right w:val="single" w:sz="4" w:space="0" w:color="auto"/>
            </w:tcBorders>
          </w:tcPr>
          <w:p w14:paraId="4D4B1231" w14:textId="77777777" w:rsidR="00A06D67" w:rsidRPr="000A1130" w:rsidRDefault="00A06D67" w:rsidP="00DC5CCF">
            <w:pPr>
              <w:pStyle w:val="Tabletext"/>
              <w:jc w:val="center"/>
            </w:pPr>
            <w:r w:rsidRPr="000A1130">
              <w:rPr>
                <w:szCs w:val="22"/>
              </w:rPr>
              <w:t>Jusqu'à 2</w:t>
            </w:r>
            <w:r w:rsidRPr="000A1130">
              <w:rPr>
                <w:szCs w:val="22"/>
                <w:vertAlign w:val="superscript"/>
              </w:rPr>
              <w:t>(4)</w:t>
            </w:r>
          </w:p>
        </w:tc>
      </w:tr>
      <w:tr w:rsidR="00A06D67" w:rsidRPr="000A1130" w14:paraId="24F5AB1E" w14:textId="77777777" w:rsidTr="005F5CCE">
        <w:trPr>
          <w:jc w:val="center"/>
        </w:trPr>
        <w:tc>
          <w:tcPr>
            <w:tcW w:w="9747" w:type="dxa"/>
            <w:gridSpan w:val="3"/>
            <w:tcBorders>
              <w:top w:val="single" w:sz="4" w:space="0" w:color="auto"/>
              <w:left w:val="nil"/>
              <w:bottom w:val="nil"/>
              <w:right w:val="nil"/>
            </w:tcBorders>
          </w:tcPr>
          <w:p w14:paraId="7C3E45C3" w14:textId="77777777" w:rsidR="00A06D67" w:rsidRPr="000A1130" w:rsidRDefault="00A06D67" w:rsidP="00DC5CCF">
            <w:pPr>
              <w:pStyle w:val="Tablelegend"/>
            </w:pPr>
            <w:r w:rsidRPr="000A1130">
              <w:rPr>
                <w:vertAlign w:val="superscript"/>
              </w:rPr>
              <w:t>(1)</w:t>
            </w:r>
            <w:r w:rsidRPr="000A1130">
              <w:rPr>
                <w:vertAlign w:val="superscript"/>
              </w:rPr>
              <w:tab/>
            </w:r>
            <w:r w:rsidRPr="000A1130">
              <w:t>Pour cette possibilité, des codes valables seront émis au moins à la cadence indiquée lorsque l'émetteur diffuse un programme de radiodiffusion normal.</w:t>
            </w:r>
          </w:p>
          <w:p w14:paraId="7C074864" w14:textId="77777777" w:rsidR="00A06D67" w:rsidRPr="000A1130" w:rsidRDefault="00A06D67" w:rsidP="00DC5CCF">
            <w:pPr>
              <w:pStyle w:val="Tablelegend"/>
            </w:pPr>
            <w:r w:rsidRPr="000A1130">
              <w:rPr>
                <w:vertAlign w:val="superscript"/>
              </w:rPr>
              <w:t>(2)</w:t>
            </w:r>
            <w:r w:rsidRPr="000A1130">
              <w:tab/>
              <w:t>On doit utiliser un total de 4 groupes 0A pour diffuser le nom PS entier et il faut donc prévoir 4 groupes 0A par seconde. Le rythme de répétition des groupes de type 0A peut être réduit si l'on demande davantage de capacité pour d'autres applications. Il faut toutefois diffuser au moins deux groupes de type 0A par seconde pour garantir un fonctionnement correct des possibilités PS et AF. Il faut noter que, dans ce cas, l'émission du PS complet demandera 2 s. Cependant, dans des conditions de réception normales, l'apparition d'erreurs imposera au récepteur un délai de 4 s ou davantage pour acquérir le nom PS en vue de son affichage. Le PS est statique et ne doit pas être utilisé pour la transmission de textes.</w:t>
            </w:r>
          </w:p>
          <w:p w14:paraId="3E711C97" w14:textId="77777777" w:rsidR="00A06D67" w:rsidRPr="000A1130" w:rsidRDefault="00A06D67" w:rsidP="00DC5CCF">
            <w:pPr>
              <w:pStyle w:val="Tablelegend"/>
            </w:pPr>
            <w:r w:rsidRPr="000A1130">
              <w:rPr>
                <w:vertAlign w:val="superscript"/>
              </w:rPr>
              <w:t>(3)</w:t>
            </w:r>
            <w:r w:rsidRPr="000A1130">
              <w:tab/>
              <w:t>On doit utiliser un total de 16 groupes de type 2A pour diffuser un message de radiotexte de 64 caractères et il faut donc prévoir 3,2 groupes de type 2A par seconde. Pour certains jeux de caractères composés d'un code de caractère à 2 octets, la fonction de radiotexte améliorée est mieux adaptée.</w:t>
            </w:r>
          </w:p>
          <w:p w14:paraId="146294DD" w14:textId="77777777" w:rsidR="00A06D67" w:rsidRPr="000A1130" w:rsidRDefault="00A06D67" w:rsidP="00DC5CCF">
            <w:pPr>
              <w:pStyle w:val="Tablelegend"/>
            </w:pPr>
            <w:r w:rsidRPr="000A1130">
              <w:rPr>
                <w:vertAlign w:val="superscript"/>
              </w:rPr>
              <w:t>(4)</w:t>
            </w:r>
            <w:r w:rsidRPr="000A1130">
              <w:tab/>
              <w:t>Le cycle de diffusion de</w:t>
            </w:r>
            <w:r w:rsidRPr="000A1130">
              <w:rPr>
                <w:i/>
              </w:rPr>
              <w:t xml:space="preserve"> toutes</w:t>
            </w:r>
            <w:r w:rsidRPr="000A1130">
              <w:t xml:space="preserve"> les données relatives à</w:t>
            </w:r>
            <w:r w:rsidRPr="000A1130">
              <w:rPr>
                <w:i/>
              </w:rPr>
              <w:t xml:space="preserve"> tous</w:t>
            </w:r>
            <w:r w:rsidRPr="000A1130">
              <w:t xml:space="preserve"> les programmes référencés ne doit pas dépasser 2 min.</w:t>
            </w:r>
          </w:p>
        </w:tc>
      </w:tr>
    </w:tbl>
    <w:p w14:paraId="7FB266A6" w14:textId="789EDED6" w:rsidR="00BE4B99" w:rsidRPr="000A1130" w:rsidRDefault="00BE4B99" w:rsidP="00DC5CCF">
      <w:pPr>
        <w:pStyle w:val="Tablefin"/>
        <w:rPr>
          <w:lang w:val="fr-FR"/>
        </w:rPr>
      </w:pPr>
    </w:p>
    <w:p w14:paraId="01D7A6CA" w14:textId="77777777" w:rsidR="00EA59F1" w:rsidRPr="000A1130" w:rsidRDefault="00EA59F1" w:rsidP="00EA59F1"/>
    <w:p w14:paraId="32A4FE85" w14:textId="53CF61B4" w:rsidR="00A06D67" w:rsidRPr="000A1130" w:rsidRDefault="00352148" w:rsidP="00DC5CCF">
      <w:pPr>
        <w:pStyle w:val="AnnexNoTitle"/>
      </w:pPr>
      <w:r w:rsidRPr="000A1130">
        <w:lastRenderedPageBreak/>
        <w:t>A</w:t>
      </w:r>
      <w:r w:rsidR="00A06D67" w:rsidRPr="000A1130">
        <w:t>nnexe 2</w:t>
      </w:r>
      <w:r w:rsidR="00A06D67" w:rsidRPr="000A1130">
        <w:br/>
      </w:r>
      <w:r w:rsidR="00A06D67" w:rsidRPr="000A1130">
        <w:br/>
        <w:t>Caractéristiques d'exploitation du système RDS</w:t>
      </w:r>
    </w:p>
    <w:p w14:paraId="7EC50E9A" w14:textId="77777777" w:rsidR="00A06D67" w:rsidRPr="000A1130" w:rsidRDefault="00A06D67" w:rsidP="00DC5CCF">
      <w:pPr>
        <w:pStyle w:val="Heading1"/>
      </w:pPr>
      <w:r w:rsidRPr="000A1130">
        <w:t>1</w:t>
      </w:r>
      <w:r w:rsidRPr="000A1130">
        <w:tab/>
        <w:t>Compatibilité avec les émissions en modulation de fréquence existantes</w:t>
      </w:r>
    </w:p>
    <w:p w14:paraId="68CE256D" w14:textId="2FDE4A79" w:rsidR="00A06D67" w:rsidRPr="000A1130" w:rsidRDefault="00A06D67" w:rsidP="00DC5CCF">
      <w:pPr>
        <w:keepNext/>
        <w:keepLines/>
      </w:pPr>
      <w:r w:rsidRPr="000A1130">
        <w:t>La fréquence, le niveau et la méthode de modulation de</w:t>
      </w:r>
      <w:r w:rsidR="00F645E8" w:rsidRPr="000A1130">
        <w:t>s</w:t>
      </w:r>
      <w:r w:rsidRPr="000A1130">
        <w:t xml:space="preserve"> sous-porteuse</w:t>
      </w:r>
      <w:r w:rsidR="00F645E8" w:rsidRPr="000A1130">
        <w:t>s</w:t>
      </w:r>
      <w:r w:rsidRPr="000A1130">
        <w:t xml:space="preserve"> acheminant les signaux de données ont été soigneusement choisis pour éviter de perturber la réception du programme principal stéréophonique ou monophonique. Du fait de l'extrême importance des considérations de compatibilité, des essais en exploitation approfondis et prolongés ont été effectués dans plusieurs pays. On a ainsi constaté que la compatibilité est bonne dans des conditions de propagation et avec des récepteurs très divers. </w:t>
      </w:r>
      <w:r w:rsidR="00EA59F1" w:rsidRPr="000A1130">
        <w:t>À</w:t>
      </w:r>
      <w:r w:rsidRPr="000A1130">
        <w:t xml:space="preserve"> certains endroits où les signaux reçus sont affectés d'effets importants de propagation par trajets multiples, on risque cependant d'observer une perturbation du programme principal, mais dans pareil cas, sa qualité de réception est généralement mauvaise du fait des distorsions, même en l'absence de signaux RDS.</w:t>
      </w:r>
    </w:p>
    <w:p w14:paraId="477EADA0" w14:textId="77777777" w:rsidR="00A06D67" w:rsidRPr="000A1130" w:rsidRDefault="00A06D67" w:rsidP="00DC5CCF">
      <w:pPr>
        <w:pStyle w:val="Heading1"/>
      </w:pPr>
      <w:r w:rsidRPr="000A1130">
        <w:t>2</w:t>
      </w:r>
      <w:r w:rsidRPr="000A1130">
        <w:tab/>
        <w:t>Fiabilité de réception des signaux de données</w:t>
      </w:r>
    </w:p>
    <w:p w14:paraId="61D7A399" w14:textId="77777777" w:rsidR="00A06D67" w:rsidRPr="000A1130" w:rsidRDefault="00A06D67" w:rsidP="00DC5CCF">
      <w:r w:rsidRPr="000A1130">
        <w:t>Lors de l'évaluation de la fiabilité de réception des signaux de données, il importe de considérer les applications du système RDS comme se répartissant en deux catégories: celles utilisant des messages brefs fréquemment répétés, par exemple, pour l'accord automatique et celles, comme le radiotexte, dont les messages sont plus longs, mais moins souvent répétés.</w:t>
      </w:r>
    </w:p>
    <w:p w14:paraId="28AC0192" w14:textId="77777777" w:rsidR="00A06D67" w:rsidRPr="000A1130" w:rsidRDefault="00A06D67" w:rsidP="00DC5CCF">
      <w:r w:rsidRPr="000A1130">
        <w:t>Dans le cas de réception en limite de champ (ce qui peut arriver pour des installations domestiques fixes) et si les signaux RDS sont injectés au niveau recommandé de</w:t>
      </w:r>
      <w:r w:rsidR="005F5CCE" w:rsidRPr="000A1130">
        <w:t xml:space="preserve"> ±</w:t>
      </w:r>
      <w:r w:rsidRPr="000A1130">
        <w:rPr>
          <w:rFonts w:ascii="Tms Rmn" w:hAnsi="Tms Rmn"/>
        </w:rPr>
        <w:t> </w:t>
      </w:r>
      <w:r w:rsidRPr="000A1130">
        <w:t>2 kHz, on peut obtenir une fiabilité de réception suffisante pour les messages courts avec une tension à l'entrée du récepteur d'environ 15 dB(</w:t>
      </w:r>
      <w:r w:rsidR="005F5CCE" w:rsidRPr="000A1130">
        <w:t>µ</w:t>
      </w:r>
      <w:r w:rsidRPr="000A1130">
        <w:t>V) (source à 50 </w:t>
      </w:r>
      <w:r w:rsidR="005F5CCE" w:rsidRPr="000A1130">
        <w:t>Ω</w:t>
      </w:r>
      <w:r w:rsidRPr="000A1130">
        <w:t>); pour les messages plus longs, cette tension doit atteindre environ 20 dB(</w:t>
      </w:r>
      <w:r w:rsidR="005F5CCE" w:rsidRPr="000A1130">
        <w:t>µ</w:t>
      </w:r>
      <w:r w:rsidRPr="000A1130">
        <w:t>V). Il faut cependant préciser que ces valeurs dépendent du facteur de bruit du récepteur qui est typiquement d'environ 7 dB. Elles correspondent respectivement à des taux d'erreur binaire de 1 </w:t>
      </w:r>
      <w:r w:rsidR="005F5CCE" w:rsidRPr="000A1130">
        <w:t>×</w:t>
      </w:r>
      <w:r w:rsidRPr="000A1130">
        <w:t> 10</w:t>
      </w:r>
      <w:r w:rsidRPr="00535D1D">
        <w:rPr>
          <w:vertAlign w:val="superscript"/>
        </w:rPr>
        <w:t>–2</w:t>
      </w:r>
      <w:r w:rsidRPr="000A1130">
        <w:t xml:space="preserve"> et 1 </w:t>
      </w:r>
      <w:r w:rsidR="005F5CCE" w:rsidRPr="000A1130">
        <w:t>×</w:t>
      </w:r>
      <w:r w:rsidRPr="000A1130">
        <w:t> 10</w:t>
      </w:r>
      <w:r w:rsidRPr="00535D1D">
        <w:rPr>
          <w:vertAlign w:val="superscript"/>
        </w:rPr>
        <w:t>–4</w:t>
      </w:r>
      <w:r w:rsidRPr="000A1130">
        <w:t xml:space="preserve"> à la réception avant correction. Dans ces conditions de réception en limite de champ, le taux d'erreur binaire décroît exponentiellement en fonction inverse du niveau à l'entrée du récepteur. De plus, quand les signaux RDS sont injectés à l'émission en respectant la plage de niveaux d'injection prévue (entre</w:t>
      </w:r>
      <w:r w:rsidR="005F5CCE" w:rsidRPr="000A1130">
        <w:t xml:space="preserve"> ±</w:t>
      </w:r>
      <w:r w:rsidRPr="000A1130">
        <w:rPr>
          <w:rFonts w:ascii="Tms Rmn" w:hAnsi="Tms Rmn"/>
        </w:rPr>
        <w:t> </w:t>
      </w:r>
      <w:r w:rsidRPr="000A1130">
        <w:t>1 et</w:t>
      </w:r>
      <w:r w:rsidR="005F5CCE" w:rsidRPr="000A1130">
        <w:t xml:space="preserve"> ±</w:t>
      </w:r>
      <w:r w:rsidRPr="000A1130">
        <w:rPr>
          <w:rFonts w:ascii="Tms Rmn" w:hAnsi="Tms Rmn"/>
        </w:rPr>
        <w:t> </w:t>
      </w:r>
      <w:r w:rsidRPr="000A1130">
        <w:t>7,5 kHz), la tension à l'entrée du récepteur nécessaire pour obtenir un taux d'erreur donné est à peu près inversement proportionnelle au niveau d'injection. C'est ainsi, par exemple, que si on réduit le niveau d'injection de</w:t>
      </w:r>
      <w:r w:rsidR="005F5CCE" w:rsidRPr="000A1130">
        <w:t xml:space="preserve"> ±</w:t>
      </w:r>
      <w:r w:rsidRPr="000A1130">
        <w:rPr>
          <w:rFonts w:ascii="Tms Rmn" w:hAnsi="Tms Rmn"/>
        </w:rPr>
        <w:t> </w:t>
      </w:r>
      <w:r w:rsidRPr="000A1130">
        <w:t>2 à </w:t>
      </w:r>
      <w:r w:rsidR="005F5CCE" w:rsidRPr="000A1130">
        <w:t>±</w:t>
      </w:r>
      <w:r w:rsidRPr="000A1130">
        <w:rPr>
          <w:rFonts w:ascii="Tms Rmn" w:hAnsi="Tms Rmn"/>
        </w:rPr>
        <w:t> </w:t>
      </w:r>
      <w:r w:rsidRPr="000A1130">
        <w:t>1 kHz, la tension, qui devra être présente à l'entrée d'un récepteur RDS pour obtenir un taux d'erreur binaire donné, augmentera de 6 dB.</w:t>
      </w:r>
    </w:p>
    <w:p w14:paraId="69C50179" w14:textId="54021E69" w:rsidR="00A06D67" w:rsidRPr="000A1130" w:rsidRDefault="00A06D67" w:rsidP="00DC5CCF">
      <w:pPr>
        <w:keepNext/>
        <w:keepLines/>
      </w:pPr>
      <w:r w:rsidRPr="000A1130">
        <w:t>Les études visant à déterminer le meilleur niveau d'injection des signaux RDS ont montré qu'il fallait trouver un compromis entre la compatibilité avec le programme principal et la fiabilité de réception des signaux RDS. Globalement, le niveau recommandé correspondant à une déviation de</w:t>
      </w:r>
      <w:r w:rsidR="005F5CCE" w:rsidRPr="000A1130">
        <w:t xml:space="preserve"> ±</w:t>
      </w:r>
      <w:r w:rsidRPr="000A1130">
        <w:rPr>
          <w:rFonts w:ascii="Tms Rmn" w:hAnsi="Tms Rmn"/>
        </w:rPr>
        <w:t> </w:t>
      </w:r>
      <w:r w:rsidRPr="000A1130">
        <w:t xml:space="preserve">2 kHz </w:t>
      </w:r>
      <w:r w:rsidR="00F645E8" w:rsidRPr="000A1130">
        <w:t xml:space="preserve">par sous-porteuse </w:t>
      </w:r>
      <w:r w:rsidRPr="000A1130">
        <w:t>de la porteuse principale, constitue le meilleur compromis pour une large gamme de conditions de réception.</w:t>
      </w:r>
    </w:p>
    <w:p w14:paraId="45D66B14" w14:textId="77777777" w:rsidR="00A06D67" w:rsidRPr="000A1130" w:rsidRDefault="00A06D67" w:rsidP="00DC5CCF">
      <w:r w:rsidRPr="000A1130">
        <w:t>En réception mobile à bord de véhicules, on a souvent constaté que la propagation par trajets multiples constituait la principale source de dégradation des signaux RDS et des essais approfondis ont été réalisés dans plusieurs pays sur le comportement du système dans de telles conditions.</w:t>
      </w:r>
    </w:p>
    <w:p w14:paraId="4DD6BC3A" w14:textId="77777777" w:rsidR="00A06D67" w:rsidRPr="000A1130" w:rsidRDefault="00A06D67" w:rsidP="00DC5CCF">
      <w:r w:rsidRPr="000A1130">
        <w:t xml:space="preserve">Au cours de ces essais en vraie grandeur menés sur des routes où les signaux des émetteurs locaux étaient gravement dégradés par des effets de propagation par trajets multiples, on a constaté que les messages fréquemment répétés nécessaires pour l'accord automatique des récepteurs RDS pouvaient encore souvent être reçus avec fiabilité, même quand le programme principal était gravement dégradé par de la distorsion et du bruit. Dans le cas où la possibilité de réception est limitée par le champ </w:t>
      </w:r>
      <w:r w:rsidRPr="000A1130">
        <w:lastRenderedPageBreak/>
        <w:t>disponible, on a observé une amélioration de la fiabilité de réception lorsqu'on augmentait le niveau d'injection à l'émission, mais les résultats restaient néanmoins satisfaisants jusqu'au niveau minimal autorisé par la spécification du système RDS, soit</w:t>
      </w:r>
      <w:r w:rsidR="005F5CCE" w:rsidRPr="000A1130">
        <w:t xml:space="preserve"> ±</w:t>
      </w:r>
      <w:r w:rsidRPr="000A1130">
        <w:rPr>
          <w:rFonts w:ascii="Tms Rmn" w:hAnsi="Tms Rmn"/>
        </w:rPr>
        <w:t> </w:t>
      </w:r>
      <w:r w:rsidRPr="000A1130">
        <w:t>1 kHz.</w:t>
      </w:r>
    </w:p>
    <w:p w14:paraId="41FFCE5E" w14:textId="06CAF925" w:rsidR="00A06D67" w:rsidRPr="000A1130" w:rsidRDefault="00A06D67" w:rsidP="00DC5CCF">
      <w:r w:rsidRPr="000A1130">
        <w:t xml:space="preserve">Le rapport de protection RF qu'exige le système RDS vis-à-vis des émissions de radiodiffusion non désirées faites sur le même canal ou sur le canal adjacent a été déterminé par des mesures de laboratoire en utilisant une procédure semblable à celle utilisée pour établir les rapports de protection figurant dans la Recommandation UIT-R BS.412. Les résultats de ces mesures </w:t>
      </w:r>
      <w:r w:rsidR="00F645E8" w:rsidRPr="000A1130">
        <w:t xml:space="preserve">pour les brouillages permanents </w:t>
      </w:r>
      <w:r w:rsidRPr="000A1130">
        <w:t>sont donnés à la Fig.</w:t>
      </w:r>
      <w:r w:rsidR="00F92202" w:rsidRPr="000A1130">
        <w:t>4 </w:t>
      </w:r>
      <w:r w:rsidR="00F645E8" w:rsidRPr="000A1130">
        <w:t>pour le système RDS utilisant uniquement la sous-porteuse de base</w:t>
      </w:r>
      <w:r w:rsidRPr="000A1130">
        <w:t xml:space="preserve">. On notera que, pour les émissions respectant l'espacement recommandé de 100 kHz entre canaux, le rapport de protection exigé par le système RDS est très inférieur à celui demandé par les émissions en stéréophonie. La Fig. </w:t>
      </w:r>
      <w:r w:rsidR="003945A9" w:rsidRPr="000A1130">
        <w:t>4</w:t>
      </w:r>
      <w:r w:rsidRPr="000A1130">
        <w:t xml:space="preserve"> montre que les rapports de protection RDS sont voisins de ceux qui s'appliquent aux signaux de programmes en monophonie; on peut les améliorer, si on le désire, en utilisant un niveau de sous-porteuse RDS accru.</w:t>
      </w:r>
    </w:p>
    <w:p w14:paraId="0D9CC910" w14:textId="77777777" w:rsidR="00A06D67" w:rsidRPr="000A1130" w:rsidRDefault="00A06D67" w:rsidP="00DC5CCF">
      <w:r w:rsidRPr="000A1130">
        <w:t>Les expériences montrent que les rapports de protection existants pour les services de radiodiffusion en monophonie et en stéréophonie ne sont pas affectés par l'insertion d'une sous-porteuse RDS dans le signal brouilleur. Tel a été le cas pour une déviation allant jusqu'à</w:t>
      </w:r>
      <w:r w:rsidR="005F5CCE" w:rsidRPr="000A1130">
        <w:t xml:space="preserve"> ±</w:t>
      </w:r>
      <w:r w:rsidRPr="000A1130">
        <w:rPr>
          <w:rFonts w:ascii="Tms Rmn" w:hAnsi="Tms Rmn"/>
        </w:rPr>
        <w:t> </w:t>
      </w:r>
      <w:r w:rsidRPr="000A1130">
        <w:t>7,5 kHz de la porteuse principale par la sous-porteuse.</w:t>
      </w:r>
    </w:p>
    <w:p w14:paraId="52DA2747" w14:textId="43B5C053" w:rsidR="00A06D67" w:rsidRPr="000A1130" w:rsidRDefault="00A06D67" w:rsidP="00DC5CCF">
      <w:pPr>
        <w:pStyle w:val="FigureNo"/>
        <w:rPr>
          <w:sz w:val="20"/>
        </w:rPr>
      </w:pPr>
      <w:r w:rsidRPr="000A1130">
        <w:rPr>
          <w:sz w:val="20"/>
        </w:rPr>
        <w:lastRenderedPageBreak/>
        <w:t xml:space="preserve">FIGURE </w:t>
      </w:r>
      <w:r w:rsidR="003945A9" w:rsidRPr="000A1130">
        <w:rPr>
          <w:sz w:val="20"/>
        </w:rPr>
        <w:t>4</w:t>
      </w:r>
    </w:p>
    <w:p w14:paraId="1621BF0A" w14:textId="381E156F" w:rsidR="00A06D67" w:rsidRPr="000A1130" w:rsidRDefault="00A06D67" w:rsidP="00DC5CCF">
      <w:pPr>
        <w:pStyle w:val="Figuretitle"/>
      </w:pPr>
      <w:r w:rsidRPr="000A1130">
        <w:rPr>
          <w:sz w:val="20"/>
        </w:rPr>
        <w:t xml:space="preserve">Comparaison des rapports de protection en monophonie et en stéréophonie définis </w:t>
      </w:r>
      <w:r w:rsidRPr="000A1130">
        <w:rPr>
          <w:sz w:val="20"/>
        </w:rPr>
        <w:br/>
        <w:t>dans la Recommandation UIT-R BS.412 avec ceux mesurés pour le système RDS</w:t>
      </w:r>
      <w:r w:rsidR="00F645E8" w:rsidRPr="000A1130">
        <w:rPr>
          <w:sz w:val="20"/>
        </w:rPr>
        <w:t xml:space="preserve"> </w:t>
      </w:r>
      <w:r w:rsidR="00EA59F1" w:rsidRPr="000A1130">
        <w:rPr>
          <w:sz w:val="20"/>
        </w:rPr>
        <w:br/>
      </w:r>
      <w:r w:rsidR="00F645E8" w:rsidRPr="000A1130">
        <w:rPr>
          <w:sz w:val="20"/>
        </w:rPr>
        <w:t>utilisant uniquement la sous-porteuse de base</w:t>
      </w:r>
    </w:p>
    <w:p w14:paraId="61E83002" w14:textId="4E5E7E21" w:rsidR="00A6617B" w:rsidRDefault="00EA59F1" w:rsidP="00DC5CCF">
      <w:pPr>
        <w:pStyle w:val="Figure"/>
      </w:pPr>
      <w:r w:rsidRPr="000A1130">
        <w:object w:dxaOrig="6868" w:dyaOrig="12438" w14:anchorId="60C8592B">
          <v:shape id="_x0000_i1028" type="#_x0000_t75" style="width:342.8pt;height:621.65pt" o:ole="">
            <v:imagedata r:id="rId19" o:title=""/>
          </v:shape>
          <o:OLEObject Type="Embed" ProgID="CorelDraw.Graphic.17" ShapeID="_x0000_i1028" DrawAspect="Content" ObjectID="_1739786630" r:id="rId20"/>
        </w:object>
      </w:r>
    </w:p>
    <w:p w14:paraId="1A1991FB" w14:textId="77777777" w:rsidR="00E5030B" w:rsidRPr="00E5030B" w:rsidRDefault="00E5030B" w:rsidP="00E5030B">
      <w:pPr>
        <w:pStyle w:val="Line"/>
      </w:pPr>
    </w:p>
    <w:sectPr w:rsidR="00E5030B" w:rsidRPr="00E5030B" w:rsidSect="00F00251">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579C8" w14:textId="77777777" w:rsidR="00AB02FF" w:rsidRDefault="00AB02FF">
      <w:r>
        <w:separator/>
      </w:r>
    </w:p>
  </w:endnote>
  <w:endnote w:type="continuationSeparator" w:id="0">
    <w:p w14:paraId="368A8D79" w14:textId="77777777" w:rsidR="00AB02FF" w:rsidRDefault="00AB0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B925" w14:textId="77777777" w:rsidR="00AB02FF" w:rsidRDefault="00AB02FF">
      <w:r>
        <w:separator/>
      </w:r>
    </w:p>
  </w:footnote>
  <w:footnote w:type="continuationSeparator" w:id="0">
    <w:p w14:paraId="191E7A4D" w14:textId="77777777" w:rsidR="00AB02FF" w:rsidRDefault="00AB02FF">
      <w:r>
        <w:continuationSeparator/>
      </w:r>
    </w:p>
  </w:footnote>
  <w:footnote w:id="1">
    <w:p w14:paraId="5B76FE91" w14:textId="77777777" w:rsidR="003E7102" w:rsidRPr="0010284A" w:rsidRDefault="003E7102" w:rsidP="0010284A">
      <w:pPr>
        <w:pStyle w:val="FootnoteText"/>
      </w:pPr>
      <w:r w:rsidRPr="0010284A">
        <w:rPr>
          <w:rStyle w:val="FootnoteReference"/>
        </w:rPr>
        <w:t>*</w:t>
      </w:r>
      <w:r w:rsidRPr="0010284A">
        <w:tab/>
        <w:t>Cette Recommandation doit être portée à l'attention de la Commission électrotechnique internationale (CEI).</w:t>
      </w:r>
    </w:p>
  </w:footnote>
  <w:footnote w:id="2">
    <w:p w14:paraId="7F10E454" w14:textId="77777777" w:rsidR="003E7102" w:rsidRPr="0010284A" w:rsidRDefault="003E7102" w:rsidP="0010284A">
      <w:pPr>
        <w:pStyle w:val="FootnoteText"/>
      </w:pPr>
      <w:r w:rsidRPr="0010284A">
        <w:rPr>
          <w:rStyle w:val="FootnoteReference"/>
        </w:rPr>
        <w:t>*</w:t>
      </w:r>
      <w:r w:rsidRPr="0010284A">
        <w:t xml:space="preserve"> </w:t>
      </w:r>
      <w:r w:rsidRPr="0010284A">
        <w:tab/>
        <w:t>Les caractéristiques qui figurent ici ne constituent qu'un résumé d'un document plus détaillé publié séparément en tant que norme CEI 62106.</w:t>
      </w:r>
    </w:p>
  </w:footnote>
  <w:footnote w:id="3">
    <w:p w14:paraId="1C14FFEC" w14:textId="5DAB8FFD" w:rsidR="001A37D3" w:rsidRPr="0010284A" w:rsidRDefault="001A37D3" w:rsidP="0010284A">
      <w:pPr>
        <w:pStyle w:val="FootnoteText"/>
      </w:pPr>
      <w:r w:rsidRPr="0010284A">
        <w:rPr>
          <w:rStyle w:val="FootnoteReference"/>
        </w:rPr>
        <w:footnoteRef/>
      </w:r>
      <w:r w:rsidR="0010284A" w:rsidRPr="0010284A">
        <w:tab/>
      </w:r>
      <w:r w:rsidR="003018B3" w:rsidRPr="0010284A">
        <w:t xml:space="preserve">Les </w:t>
      </w:r>
      <w:r w:rsidR="00660F25" w:rsidRPr="0010284A">
        <w:t>exigences relatives à la</w:t>
      </w:r>
      <w:r w:rsidR="003018B3" w:rsidRPr="0010284A">
        <w:t xml:space="preserve"> verrouillage de phase sont exposées en détail dans la norme CEI 62106-1. Elles </w:t>
      </w:r>
      <w:r w:rsidR="00660F25" w:rsidRPr="0010284A">
        <w:t>doivent être appliquées</w:t>
      </w:r>
      <w:r w:rsidR="003018B3" w:rsidRPr="0010284A">
        <w:t xml:space="preserve"> pour faciliter la démodulation au moyen de la technique de traitement du signal numérique. Le déplacement de symboles utilisé réduit l'excursion de crête du signal de données RDS2 de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DEA3" w14:textId="77777777" w:rsidR="003E7102" w:rsidRDefault="003E710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43E8" w14:textId="77777777" w:rsidR="003E7102" w:rsidRDefault="003E7102" w:rsidP="00224C6C">
    <w:pPr>
      <w:pStyle w:val="Header"/>
      <w:ind w:right="360" w:firstLine="360"/>
    </w:pPr>
    <w:r>
      <w:rPr>
        <w:noProof/>
        <w:lang w:val="en-US" w:eastAsia="zh-CN"/>
      </w:rPr>
      <w:drawing>
        <wp:anchor distT="0" distB="0" distL="114300" distR="114300" simplePos="0" relativeHeight="251659264" behindDoc="1" locked="0" layoutInCell="1" allowOverlap="1" wp14:anchorId="4CC8F2C0" wp14:editId="5415980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E099" w14:textId="3C92D52B" w:rsidR="003E7102" w:rsidRPr="00760689" w:rsidRDefault="003E7102" w:rsidP="00F0025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F004A">
      <w:rPr>
        <w:rStyle w:val="PageNumber"/>
        <w:b/>
        <w:bCs/>
        <w:noProof/>
      </w:rPr>
      <w:t>i</w:t>
    </w:r>
    <w:r w:rsidR="00DF004A" w:rsidRPr="0010284A">
      <w:rPr>
        <w:rStyle w:val="PageNumber"/>
        <w:b/>
        <w:bCs/>
        <w:noProof/>
        <w:lang w:val="en-GB"/>
      </w:rPr>
      <w:t>i</w:t>
    </w:r>
    <w:r>
      <w:rPr>
        <w:rStyle w:val="PageNumber"/>
        <w:b/>
        <w:bCs/>
      </w:rPr>
      <w:fldChar w:fldCharType="end"/>
    </w:r>
    <w:r w:rsidRPr="00760689">
      <w:tab/>
    </w:r>
    <w:r>
      <w:fldChar w:fldCharType="begin"/>
    </w:r>
    <w:r w:rsidRPr="0010284A">
      <w:rPr>
        <w:lang w:val="en-GB"/>
      </w:rPr>
      <w:instrText xml:space="preserve"> DOCPROPERTY "Header" \* MERGEFORMAT </w:instrText>
    </w:r>
    <w:r>
      <w:fldChar w:fldCharType="separate"/>
    </w:r>
    <w:r w:rsidR="00DF004A" w:rsidRPr="00760689">
      <w:rPr>
        <w:b/>
        <w:bCs/>
      </w:rPr>
      <w:t xml:space="preserve">Rec. </w:t>
    </w:r>
    <w:r>
      <w:rPr>
        <w:b/>
        <w:bCs/>
      </w:rPr>
      <w:fldChar w:fldCharType="end"/>
    </w:r>
    <w:r w:rsidRPr="00760689">
      <w:rPr>
        <w:b/>
        <w:bCs/>
      </w:rPr>
      <w:t xml:space="preserve"> UIT-</w:t>
    </w:r>
    <w:proofErr w:type="gramStart"/>
    <w:r w:rsidRPr="00760689">
      <w:rPr>
        <w:b/>
        <w:bCs/>
      </w:rPr>
      <w:t>R  BS.</w:t>
    </w:r>
    <w:proofErr w:type="gramEnd"/>
    <w:r w:rsidRPr="00760689">
      <w:rPr>
        <w:b/>
        <w:bCs/>
      </w:rPr>
      <w:t>643-</w:t>
    </w:r>
    <w:r w:rsidR="00EA59F1">
      <w:rPr>
        <w:b/>
        <w:bCs/>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1F91" w14:textId="77777777" w:rsidR="003E7102" w:rsidRDefault="003E7102">
    <w:pPr>
      <w:pStyle w:val="Header"/>
    </w:pPr>
    <w:r>
      <w:tab/>
    </w:r>
    <w:fldSimple w:instr=" DOCPROPERTY &quot;Header&quot; \* MERGEFORMAT ">
      <w:r w:rsidR="00DF004A" w:rsidRPr="00DF004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004A">
      <w:rPr>
        <w:b/>
        <w:bCs/>
        <w:noProof/>
      </w:rPr>
      <w:t>UIT-R  BS.643-3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DE11" w14:textId="2776BCD3" w:rsidR="003E7102" w:rsidRPr="002B51B7" w:rsidRDefault="003E7102" w:rsidP="007B3FFF">
    <w:pPr>
      <w:pStyle w:val="Header"/>
      <w:jc w:val="left"/>
      <w:rPr>
        <w:lang w:val="fr-CH"/>
      </w:rPr>
    </w:pPr>
    <w:r>
      <w:rPr>
        <w:rStyle w:val="PageNumber"/>
        <w:b/>
        <w:bCs/>
      </w:rPr>
      <w:fldChar w:fldCharType="begin"/>
    </w:r>
    <w:r w:rsidRPr="002B51B7">
      <w:rPr>
        <w:rStyle w:val="PageNumber"/>
        <w:b/>
        <w:bCs/>
        <w:lang w:val="fr-CH"/>
      </w:rPr>
      <w:instrText xml:space="preserve"> PAGE </w:instrText>
    </w:r>
    <w:r>
      <w:rPr>
        <w:rStyle w:val="PageNumber"/>
        <w:b/>
        <w:bCs/>
      </w:rPr>
      <w:fldChar w:fldCharType="separate"/>
    </w:r>
    <w:r w:rsidR="00AE2D0F">
      <w:rPr>
        <w:rStyle w:val="PageNumber"/>
        <w:b/>
        <w:bCs/>
        <w:noProof/>
        <w:lang w:val="fr-CH"/>
      </w:rPr>
      <w:t>10</w:t>
    </w:r>
    <w:r>
      <w:rPr>
        <w:rStyle w:val="PageNumber"/>
        <w:b/>
        <w:bCs/>
      </w:rPr>
      <w:fldChar w:fldCharType="end"/>
    </w:r>
    <w:r w:rsidRPr="00837CB5">
      <w:tab/>
    </w:r>
    <w:fldSimple w:instr=" DOCPROPERTY &quot;Header&quot; \* MERGEFORMAT ">
      <w:r w:rsidR="00DF004A" w:rsidRPr="00DF004A">
        <w:rPr>
          <w:b/>
          <w:bCs/>
        </w:rPr>
        <w:t xml:space="preserve">Rec. </w:t>
      </w:r>
    </w:fldSimple>
    <w:r>
      <w:rPr>
        <w:b/>
        <w:bCs/>
      </w:rPr>
      <w:t xml:space="preserve"> UIT-</w:t>
    </w:r>
    <w:proofErr w:type="gramStart"/>
    <w:r>
      <w:rPr>
        <w:b/>
        <w:bCs/>
      </w:rPr>
      <w:t>R  BS</w:t>
    </w:r>
    <w:proofErr w:type="gramEnd"/>
    <w:r>
      <w:rPr>
        <w:b/>
        <w:bCs/>
      </w:rPr>
      <w:t>.643-</w:t>
    </w:r>
    <w:r w:rsidR="002A364D">
      <w:rPr>
        <w:b/>
        <w:bC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B260" w14:textId="1A854776" w:rsidR="003E7102" w:rsidRDefault="003E7102">
    <w:pPr>
      <w:pStyle w:val="Header"/>
    </w:pPr>
    <w:r w:rsidRPr="00837CB5">
      <w:tab/>
    </w:r>
    <w:fldSimple w:instr=" DOCPROPERTY &quot;Header&quot; \* MERGEFORMAT ">
      <w:r w:rsidR="00DF004A" w:rsidRPr="00DF004A">
        <w:rPr>
          <w:b/>
          <w:bCs/>
        </w:rPr>
        <w:t xml:space="preserve">Rec. </w:t>
      </w:r>
    </w:fldSimple>
    <w:r>
      <w:rPr>
        <w:b/>
        <w:bCs/>
      </w:rPr>
      <w:t xml:space="preserve"> UIT-</w:t>
    </w:r>
    <w:proofErr w:type="gramStart"/>
    <w:r>
      <w:rPr>
        <w:b/>
        <w:bCs/>
      </w:rPr>
      <w:t>R  BS</w:t>
    </w:r>
    <w:proofErr w:type="gramEnd"/>
    <w:r>
      <w:rPr>
        <w:b/>
        <w:bCs/>
      </w:rPr>
      <w:t>.643-</w:t>
    </w:r>
    <w:r w:rsidR="00DC5CCF">
      <w:rPr>
        <w:b/>
        <w:bCs/>
      </w:rPr>
      <w:t>4</w:t>
    </w:r>
    <w:r>
      <w:tab/>
    </w:r>
    <w:r>
      <w:rPr>
        <w:rStyle w:val="PageNumber"/>
        <w:b/>
        <w:bCs/>
      </w:rPr>
      <w:fldChar w:fldCharType="begin"/>
    </w:r>
    <w:r>
      <w:rPr>
        <w:rStyle w:val="PageNumber"/>
        <w:b/>
        <w:bCs/>
      </w:rPr>
      <w:instrText xml:space="preserve"> PAGE </w:instrText>
    </w:r>
    <w:r>
      <w:rPr>
        <w:rStyle w:val="PageNumber"/>
        <w:b/>
        <w:bCs/>
      </w:rPr>
      <w:fldChar w:fldCharType="separate"/>
    </w:r>
    <w:r w:rsidR="00AE2D0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6BA"/>
    <w:rsid w:val="00044390"/>
    <w:rsid w:val="000A1130"/>
    <w:rsid w:val="000A29CC"/>
    <w:rsid w:val="0010284A"/>
    <w:rsid w:val="00110CE2"/>
    <w:rsid w:val="0013104E"/>
    <w:rsid w:val="00170232"/>
    <w:rsid w:val="001707ED"/>
    <w:rsid w:val="001A37D3"/>
    <w:rsid w:val="001B2BCE"/>
    <w:rsid w:val="00217EBF"/>
    <w:rsid w:val="00224C6C"/>
    <w:rsid w:val="002A364D"/>
    <w:rsid w:val="002B51B7"/>
    <w:rsid w:val="002D76C4"/>
    <w:rsid w:val="002E0A7F"/>
    <w:rsid w:val="003018B3"/>
    <w:rsid w:val="003479E6"/>
    <w:rsid w:val="00352148"/>
    <w:rsid w:val="003945A9"/>
    <w:rsid w:val="003E7102"/>
    <w:rsid w:val="00427B88"/>
    <w:rsid w:val="00492232"/>
    <w:rsid w:val="004D6D2F"/>
    <w:rsid w:val="00535D1D"/>
    <w:rsid w:val="005527B3"/>
    <w:rsid w:val="00576A56"/>
    <w:rsid w:val="00581C63"/>
    <w:rsid w:val="005A39AC"/>
    <w:rsid w:val="005C0154"/>
    <w:rsid w:val="005F5CCE"/>
    <w:rsid w:val="00600D18"/>
    <w:rsid w:val="00607D68"/>
    <w:rsid w:val="00660F25"/>
    <w:rsid w:val="006F4346"/>
    <w:rsid w:val="0072636F"/>
    <w:rsid w:val="007468DA"/>
    <w:rsid w:val="00760689"/>
    <w:rsid w:val="007B3FFF"/>
    <w:rsid w:val="007B6CDE"/>
    <w:rsid w:val="007E533E"/>
    <w:rsid w:val="00922F48"/>
    <w:rsid w:val="009265DB"/>
    <w:rsid w:val="00A06D67"/>
    <w:rsid w:val="00A47684"/>
    <w:rsid w:val="00A6617B"/>
    <w:rsid w:val="00A80300"/>
    <w:rsid w:val="00A82295"/>
    <w:rsid w:val="00A87EBC"/>
    <w:rsid w:val="00AB02FF"/>
    <w:rsid w:val="00AB0DC8"/>
    <w:rsid w:val="00AB5FEE"/>
    <w:rsid w:val="00AD7582"/>
    <w:rsid w:val="00AE2D0F"/>
    <w:rsid w:val="00B44E24"/>
    <w:rsid w:val="00B71D1A"/>
    <w:rsid w:val="00BE4B99"/>
    <w:rsid w:val="00C3214C"/>
    <w:rsid w:val="00C866E0"/>
    <w:rsid w:val="00CE43A5"/>
    <w:rsid w:val="00D976BA"/>
    <w:rsid w:val="00DC5CCF"/>
    <w:rsid w:val="00DF004A"/>
    <w:rsid w:val="00DF4176"/>
    <w:rsid w:val="00E5030B"/>
    <w:rsid w:val="00E84972"/>
    <w:rsid w:val="00E9339E"/>
    <w:rsid w:val="00EA59F1"/>
    <w:rsid w:val="00F00251"/>
    <w:rsid w:val="00F00EA6"/>
    <w:rsid w:val="00F54727"/>
    <w:rsid w:val="00F645E8"/>
    <w:rsid w:val="00F92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7148A9C"/>
  <w15:docId w15:val="{D11D07A8-B02C-4E46-A432-C605DF4E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D67"/>
    <w:rPr>
      <w:b/>
      <w:sz w:val="24"/>
      <w:lang w:val="fr-FR" w:eastAsia="en-US"/>
    </w:r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rsid w:val="00535D1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06D67"/>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06D67"/>
    <w:rPr>
      <w:color w:val="0000FF"/>
      <w:u w:val="single"/>
    </w:rPr>
  </w:style>
  <w:style w:type="paragraph" w:styleId="Revision">
    <w:name w:val="Revision"/>
    <w:hidden/>
    <w:uiPriority w:val="99"/>
    <w:semiHidden/>
    <w:rsid w:val="00E9339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E7B4D-CEEB-4DDF-B36B-BFEA9162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12</Pages>
  <Words>3340</Words>
  <Characters>18158</Characters>
  <Application>Microsoft Office Word</Application>
  <DocSecurity>0</DocSecurity>
  <Lines>448</Lines>
  <Paragraphs>236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BS.643-4* - Système de radiodiffusion de données destiné à l'accord automatique ainsi qu'à d'autres fonctions dans les récepteurs de radiodiffusion à modulation de fréquence et utilisable avec le système à fréquence pilote</dc:title>
  <dc:subject>Série BS = Service de radiodiffusion (sonore)</dc:subject>
  <dc:creator>Bureau des radiocommunications de l'UIT (BR)</dc:creator>
  <cp:keywords>BS,643-4*</cp:keywords>
  <dc:description>Gachetc, 08/03/2023, ITU51013811</dc:description>
  <cp:lastModifiedBy>Gachet, Christelle</cp:lastModifiedBy>
  <cp:revision>3</cp:revision>
  <cp:lastPrinted>2011-08-04T08:48:00Z</cp:lastPrinted>
  <dcterms:created xsi:type="dcterms:W3CDTF">2023-03-08T12:02:00Z</dcterms:created>
  <dcterms:modified xsi:type="dcterms:W3CDTF">2023-03-08T12:16:00Z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08 March 2023</vt:lpwstr>
  </property>
</Properties>
</file>