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415" w:rsidRPr="00575CB8" w:rsidRDefault="00353415" w:rsidP="00540634">
      <w:pPr>
        <w:rPr>
          <w:lang w:val="en-US"/>
        </w:rPr>
      </w:pPr>
    </w:p>
    <w:p w:rsidR="00353415" w:rsidRDefault="00353415" w:rsidP="00540634"/>
    <w:p w:rsidR="00353415" w:rsidRDefault="00353415" w:rsidP="00540634"/>
    <w:p w:rsidR="00353415" w:rsidRDefault="00353415" w:rsidP="00540634"/>
    <w:p w:rsidR="00353415" w:rsidRDefault="00353415" w:rsidP="00540634"/>
    <w:p w:rsidR="00353415" w:rsidRDefault="00353415" w:rsidP="00540634"/>
    <w:p w:rsidR="00353415" w:rsidRDefault="00353415" w:rsidP="00540634"/>
    <w:p w:rsidR="00353415" w:rsidRDefault="00353415" w:rsidP="00540634"/>
    <w:p w:rsidR="00353415" w:rsidRDefault="00353415" w:rsidP="00540634"/>
    <w:p w:rsidR="00353415" w:rsidRDefault="00353415" w:rsidP="00540634"/>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353415" w:rsidRPr="00353415" w:rsidTr="00540634">
        <w:tc>
          <w:tcPr>
            <w:tcW w:w="10089" w:type="dxa"/>
          </w:tcPr>
          <w:p w:rsidR="00353415" w:rsidRPr="0010336F" w:rsidRDefault="00353415" w:rsidP="00540634">
            <w:pPr>
              <w:spacing w:before="380" w:line="280" w:lineRule="exact"/>
              <w:jc w:val="right"/>
              <w:rPr>
                <w:rFonts w:ascii="Tahoma" w:hAnsi="Tahoma" w:cs="Tahoma"/>
                <w:b/>
                <w:bCs/>
                <w:iCs/>
                <w:color w:val="243285"/>
                <w:sz w:val="32"/>
                <w:szCs w:val="32"/>
                <w:lang w:val="en-US"/>
              </w:rPr>
            </w:pPr>
          </w:p>
          <w:p w:rsidR="00353415" w:rsidRPr="0010336F" w:rsidRDefault="00353415" w:rsidP="002B21D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2B21D2">
              <w:rPr>
                <w:rFonts w:ascii="Tahoma" w:hAnsi="Tahoma" w:cs="Tahoma"/>
                <w:b/>
                <w:bCs/>
                <w:iCs/>
                <w:color w:val="243285"/>
                <w:sz w:val="36"/>
                <w:szCs w:val="36"/>
                <w:lang w:val="es-ES_tradnl"/>
              </w:rPr>
              <w:t>643-3</w:t>
            </w:r>
          </w:p>
          <w:p w:rsidR="00353415" w:rsidRPr="0010336F" w:rsidRDefault="00353415" w:rsidP="002B21D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B21D2">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sidR="002B21D2">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353415" w:rsidRPr="002F3500" w:rsidTr="00540634">
        <w:tc>
          <w:tcPr>
            <w:tcW w:w="10089" w:type="dxa"/>
          </w:tcPr>
          <w:p w:rsidR="00353415" w:rsidRPr="0010336F" w:rsidRDefault="00353415" w:rsidP="00540634">
            <w:pPr>
              <w:spacing w:before="80" w:line="500" w:lineRule="exact"/>
              <w:jc w:val="right"/>
              <w:rPr>
                <w:rFonts w:ascii="Tahoma" w:hAnsi="Tahoma" w:cs="Tahoma"/>
                <w:b/>
                <w:bCs/>
                <w:iCs/>
                <w:color w:val="243285"/>
                <w:sz w:val="44"/>
                <w:szCs w:val="44"/>
                <w:lang w:val="es-ES_tradnl"/>
              </w:rPr>
            </w:pPr>
          </w:p>
          <w:p w:rsidR="00353415" w:rsidRDefault="002B21D2" w:rsidP="002F3500">
            <w:pPr>
              <w:tabs>
                <w:tab w:val="clear" w:pos="794"/>
                <w:tab w:val="clear" w:pos="1191"/>
                <w:tab w:val="clear" w:pos="1588"/>
                <w:tab w:val="clear" w:pos="1985"/>
              </w:tabs>
              <w:spacing w:before="80" w:line="500" w:lineRule="exact"/>
              <w:jc w:val="right"/>
              <w:rPr>
                <w:rFonts w:ascii="Tahoma" w:hAnsi="Tahoma" w:cs="Tahoma"/>
                <w:b/>
                <w:bCs/>
                <w:color w:val="243285"/>
                <w:sz w:val="44"/>
                <w:szCs w:val="44"/>
                <w:lang w:val="es-ES_tradnl"/>
              </w:rPr>
            </w:pPr>
            <w:r w:rsidRPr="002B21D2">
              <w:rPr>
                <w:rFonts w:ascii="Tahoma" w:hAnsi="Tahoma" w:cs="Tahoma"/>
                <w:b/>
                <w:bCs/>
                <w:color w:val="243285"/>
                <w:sz w:val="44"/>
                <w:szCs w:val="44"/>
                <w:lang w:val="es-ES_tradnl"/>
              </w:rPr>
              <w:t>Sistema de radiocomunicaciones</w:t>
            </w:r>
            <w:r w:rsidR="00C25F86">
              <w:rPr>
                <w:rFonts w:ascii="Tahoma" w:hAnsi="Tahoma" w:cs="Tahoma"/>
                <w:b/>
                <w:bCs/>
                <w:color w:val="243285"/>
                <w:sz w:val="44"/>
                <w:szCs w:val="44"/>
                <w:lang w:val="es-ES_tradnl"/>
              </w:rPr>
              <w:t xml:space="preserve"> de</w:t>
            </w:r>
            <w:r w:rsidR="002F3500">
              <w:rPr>
                <w:rFonts w:ascii="Tahoma" w:hAnsi="Tahoma" w:cs="Tahoma"/>
                <w:b/>
                <w:bCs/>
                <w:color w:val="243285"/>
                <w:sz w:val="44"/>
                <w:szCs w:val="44"/>
                <w:lang w:val="es-ES_tradnl"/>
              </w:rPr>
              <w:t xml:space="preserve"> </w:t>
            </w:r>
            <w:r w:rsidRPr="002B21D2">
              <w:rPr>
                <w:rFonts w:ascii="Tahoma" w:hAnsi="Tahoma" w:cs="Tahoma"/>
                <w:b/>
                <w:bCs/>
                <w:color w:val="243285"/>
                <w:sz w:val="44"/>
                <w:szCs w:val="44"/>
                <w:lang w:val="es-ES_tradnl"/>
              </w:rPr>
              <w:t>datos</w:t>
            </w:r>
            <w:r w:rsidR="002F3500">
              <w:rPr>
                <w:rFonts w:ascii="Tahoma" w:hAnsi="Tahoma" w:cs="Tahoma"/>
                <w:b/>
                <w:bCs/>
                <w:color w:val="243285"/>
                <w:sz w:val="44"/>
                <w:szCs w:val="44"/>
                <w:lang w:val="es-ES_tradnl"/>
              </w:rPr>
              <w:br/>
            </w:r>
            <w:r w:rsidRPr="002B21D2">
              <w:rPr>
                <w:rFonts w:ascii="Tahoma" w:hAnsi="Tahoma" w:cs="Tahoma"/>
                <w:b/>
                <w:bCs/>
                <w:color w:val="243285"/>
                <w:sz w:val="44"/>
                <w:szCs w:val="44"/>
                <w:lang w:val="es-ES_tradnl"/>
              </w:rPr>
              <w:t>para la sintonía automática</w:t>
            </w:r>
            <w:r w:rsidR="00C25F86">
              <w:rPr>
                <w:rFonts w:ascii="Tahoma" w:hAnsi="Tahoma" w:cs="Tahoma"/>
                <w:b/>
                <w:bCs/>
                <w:color w:val="243285"/>
                <w:sz w:val="44"/>
                <w:szCs w:val="44"/>
                <w:lang w:val="es-ES_tradnl"/>
              </w:rPr>
              <w:t xml:space="preserve"> y</w:t>
            </w:r>
            <w:r w:rsidR="002F3500">
              <w:rPr>
                <w:rFonts w:ascii="Tahoma" w:hAnsi="Tahoma" w:cs="Tahoma"/>
                <w:b/>
                <w:bCs/>
                <w:color w:val="243285"/>
                <w:sz w:val="44"/>
                <w:szCs w:val="44"/>
                <w:lang w:val="es-ES_tradnl"/>
              </w:rPr>
              <w:t xml:space="preserve"> </w:t>
            </w:r>
            <w:r w:rsidRPr="002B21D2">
              <w:rPr>
                <w:rFonts w:ascii="Tahoma" w:hAnsi="Tahoma" w:cs="Tahoma"/>
                <w:b/>
                <w:bCs/>
                <w:color w:val="243285"/>
                <w:sz w:val="44"/>
                <w:szCs w:val="44"/>
                <w:lang w:val="es-ES_tradnl"/>
              </w:rPr>
              <w:t xml:space="preserve">aplicaciones </w:t>
            </w:r>
            <w:r w:rsidR="002F3500" w:rsidRPr="002B21D2">
              <w:rPr>
                <w:rFonts w:ascii="Tahoma" w:hAnsi="Tahoma" w:cs="Tahoma"/>
                <w:b/>
                <w:bCs/>
                <w:color w:val="243285"/>
                <w:sz w:val="44"/>
                <w:szCs w:val="44"/>
                <w:lang w:val="es-ES_tradnl"/>
              </w:rPr>
              <w:t>otras</w:t>
            </w:r>
            <w:r w:rsidR="002F3500" w:rsidRPr="002B21D2">
              <w:rPr>
                <w:rFonts w:ascii="Tahoma" w:hAnsi="Tahoma" w:cs="Tahoma"/>
                <w:b/>
                <w:bCs/>
                <w:color w:val="243285"/>
                <w:sz w:val="44"/>
                <w:szCs w:val="44"/>
                <w:lang w:val="es-ES_tradnl"/>
              </w:rPr>
              <w:t xml:space="preserve"> </w:t>
            </w:r>
            <w:r w:rsidRPr="002B21D2">
              <w:rPr>
                <w:rFonts w:ascii="Tahoma" w:hAnsi="Tahoma" w:cs="Tahoma"/>
                <w:b/>
                <w:bCs/>
                <w:color w:val="243285"/>
                <w:sz w:val="44"/>
                <w:szCs w:val="44"/>
                <w:lang w:val="es-ES_tradnl"/>
              </w:rPr>
              <w:t>en los receptores</w:t>
            </w:r>
            <w:r w:rsidR="002F3500">
              <w:rPr>
                <w:rFonts w:ascii="Tahoma" w:hAnsi="Tahoma" w:cs="Tahoma"/>
                <w:b/>
                <w:bCs/>
                <w:color w:val="243285"/>
                <w:sz w:val="44"/>
                <w:szCs w:val="44"/>
                <w:lang w:val="es-ES_tradnl"/>
              </w:rPr>
              <w:t xml:space="preserve"> </w:t>
            </w:r>
            <w:r w:rsidRPr="002B21D2">
              <w:rPr>
                <w:rFonts w:ascii="Tahoma" w:hAnsi="Tahoma" w:cs="Tahoma"/>
                <w:b/>
                <w:bCs/>
                <w:color w:val="243285"/>
                <w:sz w:val="44"/>
                <w:szCs w:val="44"/>
                <w:lang w:val="es-ES_tradnl"/>
              </w:rPr>
              <w:t>radiofónicos</w:t>
            </w:r>
            <w:r w:rsidR="002F3500">
              <w:rPr>
                <w:rFonts w:ascii="Tahoma" w:hAnsi="Tahoma" w:cs="Tahoma"/>
                <w:b/>
                <w:bCs/>
                <w:color w:val="243285"/>
                <w:sz w:val="44"/>
                <w:szCs w:val="44"/>
                <w:lang w:val="es-ES_tradnl"/>
              </w:rPr>
              <w:br/>
            </w:r>
            <w:r w:rsidRPr="002B21D2">
              <w:rPr>
                <w:rFonts w:ascii="Tahoma" w:hAnsi="Tahoma" w:cs="Tahoma"/>
                <w:b/>
                <w:bCs/>
                <w:color w:val="243285"/>
                <w:sz w:val="44"/>
                <w:szCs w:val="44"/>
                <w:lang w:val="es-ES_tradnl"/>
              </w:rPr>
              <w:t>con modulación</w:t>
            </w:r>
            <w:r w:rsidR="002F3500">
              <w:rPr>
                <w:rFonts w:ascii="Tahoma" w:hAnsi="Tahoma" w:cs="Tahoma"/>
                <w:b/>
                <w:bCs/>
                <w:color w:val="243285"/>
                <w:sz w:val="44"/>
                <w:szCs w:val="44"/>
                <w:lang w:val="es-ES_tradnl"/>
              </w:rPr>
              <w:t xml:space="preserve"> </w:t>
            </w:r>
            <w:r w:rsidR="00C25F86">
              <w:rPr>
                <w:rFonts w:ascii="Tahoma" w:hAnsi="Tahoma" w:cs="Tahoma"/>
                <w:b/>
                <w:bCs/>
                <w:color w:val="243285"/>
                <w:sz w:val="44"/>
                <w:szCs w:val="44"/>
                <w:lang w:val="es-ES_tradnl"/>
              </w:rPr>
              <w:t>de</w:t>
            </w:r>
            <w:r w:rsidR="002F3500">
              <w:rPr>
                <w:rFonts w:ascii="Tahoma" w:hAnsi="Tahoma" w:cs="Tahoma"/>
                <w:b/>
                <w:bCs/>
                <w:color w:val="243285"/>
                <w:sz w:val="44"/>
                <w:szCs w:val="44"/>
                <w:lang w:val="es-ES_tradnl"/>
              </w:rPr>
              <w:t xml:space="preserve"> </w:t>
            </w:r>
            <w:r w:rsidRPr="002B21D2">
              <w:rPr>
                <w:rFonts w:ascii="Tahoma" w:hAnsi="Tahoma" w:cs="Tahoma"/>
                <w:b/>
                <w:bCs/>
                <w:color w:val="243285"/>
                <w:sz w:val="44"/>
                <w:szCs w:val="44"/>
                <w:lang w:val="es-ES_tradnl"/>
              </w:rPr>
              <w:t>frecuencia</w:t>
            </w:r>
            <w:r>
              <w:rPr>
                <w:rFonts w:ascii="Tahoma" w:hAnsi="Tahoma" w:cs="Tahoma"/>
                <w:b/>
                <w:bCs/>
                <w:color w:val="243285"/>
                <w:sz w:val="44"/>
                <w:szCs w:val="44"/>
                <w:lang w:val="es-ES_tradnl"/>
              </w:rPr>
              <w:t xml:space="preserve"> </w:t>
            </w:r>
            <w:r w:rsidRPr="002B21D2">
              <w:rPr>
                <w:rFonts w:ascii="Tahoma" w:hAnsi="Tahoma" w:cs="Tahoma"/>
                <w:b/>
                <w:bCs/>
                <w:color w:val="243285"/>
                <w:sz w:val="44"/>
                <w:szCs w:val="44"/>
                <w:lang w:val="es-ES_tradnl"/>
              </w:rPr>
              <w:t>para</w:t>
            </w:r>
            <w:r w:rsidR="002F3500">
              <w:rPr>
                <w:rFonts w:ascii="Tahoma" w:hAnsi="Tahoma" w:cs="Tahoma"/>
                <w:b/>
                <w:bCs/>
                <w:color w:val="243285"/>
                <w:sz w:val="44"/>
                <w:szCs w:val="44"/>
                <w:lang w:val="es-ES_tradnl"/>
              </w:rPr>
              <w:br/>
            </w:r>
            <w:r w:rsidRPr="002B21D2">
              <w:rPr>
                <w:rFonts w:ascii="Tahoma" w:hAnsi="Tahoma" w:cs="Tahoma"/>
                <w:b/>
                <w:bCs/>
                <w:color w:val="243285"/>
                <w:sz w:val="44"/>
                <w:szCs w:val="44"/>
                <w:lang w:val="es-ES_tradnl"/>
              </w:rPr>
              <w:t>su utilización</w:t>
            </w:r>
            <w:r w:rsidR="002F3500">
              <w:rPr>
                <w:rFonts w:ascii="Tahoma" w:hAnsi="Tahoma" w:cs="Tahoma"/>
                <w:b/>
                <w:bCs/>
                <w:color w:val="243285"/>
                <w:sz w:val="44"/>
                <w:szCs w:val="44"/>
                <w:lang w:val="es-ES_tradnl"/>
              </w:rPr>
              <w:t xml:space="preserve"> </w:t>
            </w:r>
            <w:r w:rsidR="00C25F86" w:rsidRPr="002B21D2">
              <w:rPr>
                <w:rFonts w:ascii="Tahoma" w:hAnsi="Tahoma" w:cs="Tahoma"/>
                <w:b/>
                <w:bCs/>
                <w:color w:val="243285"/>
                <w:sz w:val="44"/>
                <w:szCs w:val="44"/>
                <w:lang w:val="es-ES_tradnl"/>
              </w:rPr>
              <w:t>con</w:t>
            </w:r>
            <w:r w:rsidR="002F3500">
              <w:rPr>
                <w:rFonts w:ascii="Tahoma" w:hAnsi="Tahoma" w:cs="Tahoma"/>
                <w:b/>
                <w:bCs/>
                <w:color w:val="243285"/>
                <w:sz w:val="44"/>
                <w:szCs w:val="44"/>
                <w:lang w:val="es-ES_tradnl"/>
              </w:rPr>
              <w:t xml:space="preserve"> </w:t>
            </w:r>
            <w:r w:rsidRPr="002B21D2">
              <w:rPr>
                <w:rFonts w:ascii="Tahoma" w:hAnsi="Tahoma" w:cs="Tahoma"/>
                <w:b/>
                <w:bCs/>
                <w:color w:val="243285"/>
                <w:sz w:val="44"/>
                <w:szCs w:val="44"/>
                <w:lang w:val="es-ES_tradnl"/>
              </w:rPr>
              <w:t>el</w:t>
            </w:r>
            <w:r>
              <w:rPr>
                <w:rFonts w:ascii="Tahoma" w:hAnsi="Tahoma" w:cs="Tahoma"/>
                <w:b/>
                <w:bCs/>
                <w:color w:val="243285"/>
                <w:sz w:val="44"/>
                <w:szCs w:val="44"/>
                <w:lang w:val="es-ES_tradnl"/>
              </w:rPr>
              <w:t xml:space="preserve"> </w:t>
            </w:r>
            <w:r w:rsidRPr="002B21D2">
              <w:rPr>
                <w:rFonts w:ascii="Tahoma" w:hAnsi="Tahoma" w:cs="Tahoma"/>
                <w:b/>
                <w:bCs/>
                <w:color w:val="243285"/>
                <w:sz w:val="44"/>
                <w:szCs w:val="44"/>
                <w:lang w:val="es-ES_tradnl"/>
              </w:rPr>
              <w:t>sistema</w:t>
            </w:r>
            <w:r w:rsidR="002F3500">
              <w:rPr>
                <w:rFonts w:ascii="Tahoma" w:hAnsi="Tahoma" w:cs="Tahoma"/>
                <w:b/>
                <w:bCs/>
                <w:color w:val="243285"/>
                <w:sz w:val="44"/>
                <w:szCs w:val="44"/>
                <w:lang w:val="es-ES_tradnl"/>
              </w:rPr>
              <w:br/>
            </w:r>
            <w:r w:rsidRPr="002B21D2">
              <w:rPr>
                <w:rFonts w:ascii="Tahoma" w:hAnsi="Tahoma" w:cs="Tahoma"/>
                <w:b/>
                <w:bCs/>
                <w:color w:val="243285"/>
                <w:sz w:val="44"/>
                <w:szCs w:val="44"/>
                <w:lang w:val="es-ES_tradnl"/>
              </w:rPr>
              <w:t>de frecuencia</w:t>
            </w:r>
            <w:r>
              <w:rPr>
                <w:rFonts w:ascii="Tahoma" w:hAnsi="Tahoma" w:cs="Tahoma"/>
                <w:b/>
                <w:bCs/>
                <w:color w:val="243285"/>
                <w:sz w:val="44"/>
                <w:szCs w:val="44"/>
                <w:lang w:val="es-ES_tradnl"/>
              </w:rPr>
              <w:t xml:space="preserve"> </w:t>
            </w:r>
            <w:r w:rsidRPr="002B21D2">
              <w:rPr>
                <w:rFonts w:ascii="Tahoma" w:hAnsi="Tahoma" w:cs="Tahoma"/>
                <w:b/>
                <w:bCs/>
                <w:color w:val="243285"/>
                <w:sz w:val="44"/>
                <w:szCs w:val="44"/>
                <w:lang w:val="es-ES_tradnl"/>
              </w:rPr>
              <w:t>piloto</w:t>
            </w:r>
          </w:p>
          <w:p w:rsidR="00353415" w:rsidRPr="0010336F" w:rsidRDefault="00353415" w:rsidP="00540634">
            <w:pPr>
              <w:spacing w:before="80" w:line="500" w:lineRule="exact"/>
              <w:jc w:val="right"/>
              <w:rPr>
                <w:rFonts w:ascii="Tahoma" w:hAnsi="Tahoma" w:cs="Tahoma"/>
                <w:b/>
                <w:bCs/>
                <w:iCs/>
                <w:color w:val="243285"/>
                <w:sz w:val="44"/>
                <w:szCs w:val="44"/>
                <w:lang w:val="es-ES_tradnl"/>
              </w:rPr>
            </w:pPr>
          </w:p>
        </w:tc>
      </w:tr>
      <w:tr w:rsidR="00353415" w:rsidRPr="002F3500" w:rsidTr="00540634">
        <w:tc>
          <w:tcPr>
            <w:tcW w:w="10089" w:type="dxa"/>
          </w:tcPr>
          <w:p w:rsidR="00353415" w:rsidRPr="0010336F" w:rsidRDefault="00353415" w:rsidP="00540634">
            <w:pPr>
              <w:spacing w:before="80" w:line="280" w:lineRule="exact"/>
              <w:ind w:right="640"/>
              <w:rPr>
                <w:rFonts w:ascii="Tahoma" w:hAnsi="Tahoma" w:cs="Tahoma"/>
                <w:b/>
                <w:bCs/>
                <w:iCs/>
                <w:color w:val="243285"/>
                <w:sz w:val="32"/>
                <w:szCs w:val="32"/>
                <w:lang w:val="es-ES_tradnl"/>
              </w:rPr>
            </w:pPr>
          </w:p>
          <w:p w:rsidR="00353415" w:rsidRPr="0010336F" w:rsidRDefault="00353415" w:rsidP="00540634">
            <w:pPr>
              <w:spacing w:before="80" w:line="280" w:lineRule="exact"/>
              <w:ind w:right="640"/>
              <w:rPr>
                <w:rFonts w:ascii="Tahoma" w:hAnsi="Tahoma" w:cs="Tahoma"/>
                <w:b/>
                <w:bCs/>
                <w:iCs/>
                <w:color w:val="243285"/>
                <w:sz w:val="32"/>
                <w:szCs w:val="32"/>
                <w:lang w:val="es-ES_tradnl"/>
              </w:rPr>
            </w:pPr>
          </w:p>
          <w:p w:rsidR="00353415" w:rsidRPr="0010336F" w:rsidRDefault="00353415" w:rsidP="00540634">
            <w:pPr>
              <w:spacing w:before="80" w:after="180" w:line="360" w:lineRule="exact"/>
              <w:ind w:right="720"/>
              <w:rPr>
                <w:rFonts w:ascii="Tahoma" w:hAnsi="Tahoma" w:cs="Tahoma"/>
                <w:b/>
                <w:bCs/>
                <w:iCs/>
                <w:color w:val="243285"/>
                <w:sz w:val="36"/>
                <w:szCs w:val="36"/>
                <w:lang w:val="es-ES_tradnl"/>
              </w:rPr>
            </w:pPr>
          </w:p>
          <w:p w:rsidR="00353415" w:rsidRPr="0010336F" w:rsidRDefault="00353415" w:rsidP="00540634">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353415" w:rsidRPr="0010336F" w:rsidRDefault="00353415" w:rsidP="0054063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 (sonora)</w:t>
            </w:r>
          </w:p>
        </w:tc>
      </w:tr>
    </w:tbl>
    <w:p w:rsidR="00353415" w:rsidRPr="0026666F" w:rsidRDefault="00353415" w:rsidP="00540634">
      <w:pPr>
        <w:spacing w:before="80"/>
        <w:rPr>
          <w:i/>
          <w:sz w:val="22"/>
          <w:lang w:val="es-ES_tradnl"/>
        </w:rPr>
      </w:pPr>
    </w:p>
    <w:p w:rsidR="00353415" w:rsidRDefault="00353415" w:rsidP="00540634">
      <w:pPr>
        <w:spacing w:before="80"/>
        <w:rPr>
          <w:i/>
          <w:sz w:val="22"/>
          <w:lang w:val="es-ES_tradnl"/>
        </w:rPr>
      </w:pPr>
    </w:p>
    <w:p w:rsidR="00322D97" w:rsidRDefault="00322D97" w:rsidP="00540634">
      <w:pPr>
        <w:spacing w:before="80"/>
        <w:rPr>
          <w:i/>
          <w:sz w:val="22"/>
          <w:lang w:val="es-ES_tradnl"/>
        </w:rPr>
      </w:pPr>
    </w:p>
    <w:p w:rsidR="00322D97" w:rsidRPr="0026666F" w:rsidRDefault="00322D97" w:rsidP="00540634">
      <w:pPr>
        <w:spacing w:before="80"/>
        <w:rPr>
          <w:i/>
          <w:sz w:val="22"/>
          <w:lang w:val="es-ES_tradnl"/>
        </w:rPr>
      </w:pPr>
    </w:p>
    <w:p w:rsidR="00353415" w:rsidRPr="0026666F" w:rsidRDefault="00353415" w:rsidP="00540634">
      <w:pPr>
        <w:spacing w:before="80"/>
        <w:rPr>
          <w:i/>
          <w:sz w:val="22"/>
          <w:lang w:val="es-ES_tradnl"/>
        </w:rPr>
      </w:pPr>
    </w:p>
    <w:p w:rsidR="00353415" w:rsidRPr="0026666F" w:rsidRDefault="00353415" w:rsidP="00540634">
      <w:pPr>
        <w:pStyle w:val="Equation"/>
        <w:tabs>
          <w:tab w:val="clear" w:pos="4820"/>
          <w:tab w:val="clear" w:pos="9639"/>
          <w:tab w:val="left" w:pos="1191"/>
          <w:tab w:val="left" w:pos="1588"/>
          <w:tab w:val="left" w:pos="1985"/>
        </w:tabs>
        <w:rPr>
          <w:rFonts w:ascii="Palatino Linotype" w:hAnsi="Palatino Linotype"/>
          <w:lang w:val="es-ES_tradnl"/>
        </w:rPr>
        <w:sectPr w:rsidR="00353415" w:rsidRPr="0026666F" w:rsidSect="00540634">
          <w:headerReference w:type="even" r:id="rId7"/>
          <w:headerReference w:type="default" r:id="rId8"/>
          <w:pgSz w:w="11907" w:h="16834" w:code="9"/>
          <w:pgMar w:top="1418" w:right="1134" w:bottom="1134" w:left="1134" w:header="720" w:footer="482" w:gutter="0"/>
          <w:paperSrc w:first="15" w:other="15"/>
          <w:cols w:space="720"/>
        </w:sectPr>
      </w:pPr>
    </w:p>
    <w:p w:rsidR="00353415" w:rsidRPr="006C718C" w:rsidRDefault="00353415" w:rsidP="005406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353415" w:rsidRPr="006C718C" w:rsidRDefault="00353415" w:rsidP="0054063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53415" w:rsidRPr="006C718C" w:rsidRDefault="00353415" w:rsidP="0054063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353415" w:rsidRPr="00021E8A" w:rsidRDefault="00353415" w:rsidP="0054063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353415" w:rsidRPr="00021E8A" w:rsidRDefault="00353415" w:rsidP="0054063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353415" w:rsidRPr="007C36CA" w:rsidRDefault="00353415" w:rsidP="0054063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53415" w:rsidRPr="002F3500" w:rsidTr="00540634">
        <w:tc>
          <w:tcPr>
            <w:tcW w:w="9360" w:type="dxa"/>
            <w:gridSpan w:val="2"/>
          </w:tcPr>
          <w:p w:rsidR="00353415" w:rsidRPr="00021E8A" w:rsidRDefault="00353415" w:rsidP="0054063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353415" w:rsidRPr="00763D08" w:rsidRDefault="00353415" w:rsidP="005406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353415" w:rsidRPr="00036EE3" w:rsidTr="00540634">
        <w:tc>
          <w:tcPr>
            <w:tcW w:w="1140" w:type="dxa"/>
            <w:tcBorders>
              <w:bottom w:val="nil"/>
            </w:tcBorders>
          </w:tcPr>
          <w:p w:rsidR="00353415" w:rsidRPr="00036EE3" w:rsidRDefault="00353415" w:rsidP="00540634">
            <w:pPr>
              <w:spacing w:before="180" w:after="100"/>
              <w:ind w:left="57"/>
              <w:rPr>
                <w:b/>
                <w:bCs/>
                <w:sz w:val="20"/>
                <w:lang w:val="en-US"/>
              </w:rPr>
            </w:pPr>
            <w:r w:rsidRPr="00036EE3">
              <w:rPr>
                <w:b/>
                <w:bCs/>
                <w:sz w:val="20"/>
                <w:lang w:val="en-US"/>
              </w:rPr>
              <w:t>Series</w:t>
            </w:r>
          </w:p>
        </w:tc>
        <w:tc>
          <w:tcPr>
            <w:tcW w:w="8220" w:type="dxa"/>
            <w:tcBorders>
              <w:bottom w:val="nil"/>
            </w:tcBorders>
          </w:tcPr>
          <w:p w:rsidR="00353415" w:rsidRPr="00036EE3" w:rsidRDefault="00353415" w:rsidP="005406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53415" w:rsidRPr="004532F7" w:rsidTr="00540634">
        <w:tc>
          <w:tcPr>
            <w:tcW w:w="1140" w:type="dxa"/>
            <w:tcBorders>
              <w:top w:val="nil"/>
              <w:bottom w:val="nil"/>
            </w:tcBorders>
            <w:shd w:val="clear" w:color="auto" w:fill="auto"/>
          </w:tcPr>
          <w:p w:rsidR="00353415" w:rsidRPr="004532F7" w:rsidRDefault="00353415" w:rsidP="0054063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353415" w:rsidRPr="004532F7" w:rsidRDefault="00353415" w:rsidP="005406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353415" w:rsidRPr="002F3500" w:rsidTr="00540634">
        <w:tc>
          <w:tcPr>
            <w:tcW w:w="1140" w:type="dxa"/>
            <w:tcBorders>
              <w:top w:val="nil"/>
              <w:bottom w:val="nil"/>
            </w:tcBorders>
            <w:shd w:val="clear" w:color="auto" w:fill="auto"/>
          </w:tcPr>
          <w:p w:rsidR="00353415" w:rsidRPr="006B22C3" w:rsidRDefault="00353415" w:rsidP="0054063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353415" w:rsidRPr="006B22C3" w:rsidRDefault="00353415" w:rsidP="005406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353415" w:rsidRPr="004532F7" w:rsidTr="00540634">
        <w:tc>
          <w:tcPr>
            <w:tcW w:w="1140" w:type="dxa"/>
            <w:tcBorders>
              <w:top w:val="nil"/>
              <w:bottom w:val="nil"/>
            </w:tcBorders>
            <w:shd w:val="clear" w:color="auto" w:fill="F3F3F3"/>
          </w:tcPr>
          <w:p w:rsidR="00353415" w:rsidRPr="004532F7" w:rsidRDefault="00353415" w:rsidP="0054063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353415" w:rsidRPr="004532F7" w:rsidRDefault="00353415" w:rsidP="005406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Servicio de radiodifusión sonora</w:t>
            </w:r>
          </w:p>
        </w:tc>
      </w:tr>
      <w:tr w:rsidR="00353415" w:rsidRPr="00ED2695" w:rsidTr="00540634">
        <w:tc>
          <w:tcPr>
            <w:tcW w:w="1140" w:type="dxa"/>
            <w:tcBorders>
              <w:top w:val="nil"/>
            </w:tcBorders>
            <w:shd w:val="clear" w:color="auto" w:fill="auto"/>
          </w:tcPr>
          <w:p w:rsidR="00353415" w:rsidRPr="00ED2695" w:rsidRDefault="00353415" w:rsidP="0054063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353415" w:rsidRPr="00021E8A" w:rsidRDefault="00353415" w:rsidP="005406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53415" w:rsidRPr="00036EE3" w:rsidTr="00540634">
        <w:tc>
          <w:tcPr>
            <w:tcW w:w="1140" w:type="dxa"/>
            <w:tcBorders>
              <w:bottom w:val="nil"/>
            </w:tcBorders>
            <w:shd w:val="clear" w:color="auto" w:fill="auto"/>
          </w:tcPr>
          <w:p w:rsidR="00353415" w:rsidRPr="00036EE3" w:rsidRDefault="00353415" w:rsidP="0054063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353415" w:rsidRPr="00021E8A" w:rsidRDefault="00353415" w:rsidP="005406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353415" w:rsidRPr="002F3500" w:rsidTr="00540634">
        <w:tc>
          <w:tcPr>
            <w:tcW w:w="1140" w:type="dxa"/>
            <w:tcBorders>
              <w:top w:val="nil"/>
              <w:bottom w:val="nil"/>
            </w:tcBorders>
            <w:shd w:val="clear" w:color="auto" w:fill="auto"/>
          </w:tcPr>
          <w:p w:rsidR="00353415" w:rsidRPr="0010336F" w:rsidRDefault="00353415" w:rsidP="0054063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353415" w:rsidRPr="00B70BB8" w:rsidRDefault="00353415" w:rsidP="00B70BB8">
            <w:pPr>
              <w:pStyle w:val="TableText0"/>
              <w:rPr>
                <w:rFonts w:hAnsi="Times New Roman Bold"/>
                <w:sz w:val="20"/>
                <w:lang w:val="es-ES_tradnl"/>
              </w:rPr>
            </w:pPr>
            <w:r w:rsidRPr="00B70BB8">
              <w:rPr>
                <w:rFonts w:hAnsi="Times New Roman Bold"/>
                <w:sz w:val="20"/>
                <w:lang w:val="es-ES_tradnl"/>
              </w:rPr>
              <w:t>Servicios m</w:t>
            </w:r>
            <w:r w:rsidRPr="00B70BB8">
              <w:rPr>
                <w:sz w:val="20"/>
                <w:lang w:val="es-ES_tradnl"/>
              </w:rPr>
              <w:t>ó</w:t>
            </w:r>
            <w:r w:rsidRPr="00B70BB8">
              <w:rPr>
                <w:rFonts w:hAnsi="Times New Roman Bold"/>
                <w:sz w:val="20"/>
                <w:lang w:val="es-ES_tradnl"/>
              </w:rPr>
              <w:t>viles, de radiodeterminaci</w:t>
            </w:r>
            <w:r w:rsidR="00B70BB8" w:rsidRPr="00B70BB8">
              <w:rPr>
                <w:sz w:val="20"/>
                <w:lang w:val="es-ES_tradnl"/>
              </w:rPr>
              <w:t>ó</w:t>
            </w:r>
            <w:r w:rsidRPr="00B70BB8">
              <w:rPr>
                <w:rFonts w:hAnsi="Times New Roman Bold"/>
                <w:sz w:val="20"/>
                <w:lang w:val="es-ES_tradnl"/>
              </w:rPr>
              <w:t>n, de aficionados y otros servicios por sat</w:t>
            </w:r>
            <w:r w:rsidRPr="00B70BB8">
              <w:rPr>
                <w:rFonts w:hAnsi="Times New Roman Bold"/>
                <w:sz w:val="20"/>
                <w:lang w:val="es-ES_tradnl"/>
              </w:rPr>
              <w:t>é</w:t>
            </w:r>
            <w:r w:rsidRPr="00B70BB8">
              <w:rPr>
                <w:rFonts w:hAnsi="Times New Roman Bold"/>
                <w:sz w:val="20"/>
                <w:lang w:val="es-ES_tradnl"/>
              </w:rPr>
              <w:t>lite conexos</w:t>
            </w:r>
          </w:p>
        </w:tc>
      </w:tr>
      <w:tr w:rsidR="00353415" w:rsidRPr="002F3500" w:rsidTr="00540634">
        <w:tc>
          <w:tcPr>
            <w:tcW w:w="1140" w:type="dxa"/>
            <w:tcBorders>
              <w:top w:val="nil"/>
            </w:tcBorders>
          </w:tcPr>
          <w:p w:rsidR="00353415" w:rsidRPr="00036EE3" w:rsidRDefault="00353415" w:rsidP="00540634">
            <w:pPr>
              <w:spacing w:before="30" w:after="30"/>
              <w:ind w:left="57"/>
              <w:jc w:val="left"/>
              <w:rPr>
                <w:b/>
                <w:bCs/>
                <w:sz w:val="20"/>
                <w:lang w:val="fr-CH"/>
              </w:rPr>
            </w:pPr>
            <w:r w:rsidRPr="00036EE3">
              <w:rPr>
                <w:b/>
                <w:bCs/>
                <w:sz w:val="20"/>
                <w:lang w:val="fr-CH"/>
              </w:rPr>
              <w:t>P</w:t>
            </w:r>
          </w:p>
        </w:tc>
        <w:tc>
          <w:tcPr>
            <w:tcW w:w="8220" w:type="dxa"/>
            <w:tcBorders>
              <w:top w:val="nil"/>
            </w:tcBorders>
          </w:tcPr>
          <w:p w:rsidR="00353415" w:rsidRPr="00021E8A" w:rsidRDefault="00353415" w:rsidP="00540634">
            <w:pPr>
              <w:spacing w:before="30" w:after="30"/>
              <w:jc w:val="left"/>
              <w:rPr>
                <w:bCs/>
                <w:sz w:val="20"/>
                <w:lang w:val="es-ES_tradnl"/>
              </w:rPr>
            </w:pPr>
            <w:r w:rsidRPr="00021E8A">
              <w:rPr>
                <w:bCs/>
                <w:sz w:val="20"/>
                <w:lang w:val="es-ES_tradnl"/>
              </w:rPr>
              <w:t>Propagación de las ondas radioeléctricas</w:t>
            </w:r>
          </w:p>
        </w:tc>
      </w:tr>
      <w:tr w:rsidR="00353415" w:rsidRPr="00036EE3" w:rsidTr="00540634">
        <w:tc>
          <w:tcPr>
            <w:tcW w:w="1140" w:type="dxa"/>
          </w:tcPr>
          <w:p w:rsidR="00353415" w:rsidRPr="00036EE3" w:rsidRDefault="00353415" w:rsidP="00540634">
            <w:pPr>
              <w:spacing w:before="30" w:after="30"/>
              <w:ind w:left="57"/>
              <w:jc w:val="left"/>
              <w:rPr>
                <w:b/>
                <w:bCs/>
                <w:sz w:val="20"/>
                <w:lang w:val="en-US"/>
              </w:rPr>
            </w:pPr>
            <w:r w:rsidRPr="00036EE3">
              <w:rPr>
                <w:b/>
                <w:bCs/>
                <w:sz w:val="20"/>
                <w:lang w:val="en-US"/>
              </w:rPr>
              <w:t>RA</w:t>
            </w:r>
          </w:p>
        </w:tc>
        <w:tc>
          <w:tcPr>
            <w:tcW w:w="8220" w:type="dxa"/>
          </w:tcPr>
          <w:p w:rsidR="00353415" w:rsidRPr="00021E8A" w:rsidRDefault="00ED68CD" w:rsidP="005406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353415" w:rsidRPr="00021E8A">
              <w:rPr>
                <w:bCs/>
                <w:sz w:val="20"/>
              </w:rPr>
              <w:t>astronomía</w:t>
            </w:r>
          </w:p>
        </w:tc>
      </w:tr>
      <w:tr w:rsidR="00353415" w:rsidRPr="002F3500" w:rsidTr="00540634">
        <w:tc>
          <w:tcPr>
            <w:tcW w:w="1140" w:type="dxa"/>
          </w:tcPr>
          <w:p w:rsidR="00353415" w:rsidRPr="00036EE3" w:rsidRDefault="00353415" w:rsidP="00540634">
            <w:pPr>
              <w:spacing w:before="30" w:after="30"/>
              <w:ind w:left="57"/>
              <w:jc w:val="left"/>
              <w:rPr>
                <w:b/>
                <w:bCs/>
                <w:sz w:val="20"/>
                <w:lang w:val="en-US"/>
              </w:rPr>
            </w:pPr>
            <w:r w:rsidRPr="00036EE3">
              <w:rPr>
                <w:b/>
                <w:bCs/>
                <w:sz w:val="20"/>
                <w:lang w:val="en-US"/>
              </w:rPr>
              <w:t>RS</w:t>
            </w:r>
          </w:p>
        </w:tc>
        <w:tc>
          <w:tcPr>
            <w:tcW w:w="8220" w:type="dxa"/>
          </w:tcPr>
          <w:p w:rsidR="00353415" w:rsidRPr="00021E8A" w:rsidRDefault="00353415" w:rsidP="005406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353415" w:rsidRPr="00036EE3" w:rsidTr="00540634">
        <w:tc>
          <w:tcPr>
            <w:tcW w:w="1140" w:type="dxa"/>
          </w:tcPr>
          <w:p w:rsidR="00353415" w:rsidRPr="00036EE3" w:rsidRDefault="00353415" w:rsidP="00540634">
            <w:pPr>
              <w:spacing w:before="30" w:after="30"/>
              <w:ind w:left="57"/>
              <w:jc w:val="left"/>
              <w:rPr>
                <w:b/>
                <w:bCs/>
                <w:sz w:val="20"/>
                <w:lang w:val="en-US"/>
              </w:rPr>
            </w:pPr>
            <w:r w:rsidRPr="00036EE3">
              <w:rPr>
                <w:b/>
                <w:bCs/>
                <w:sz w:val="20"/>
                <w:lang w:val="en-US"/>
              </w:rPr>
              <w:t>S</w:t>
            </w:r>
          </w:p>
        </w:tc>
        <w:tc>
          <w:tcPr>
            <w:tcW w:w="8220" w:type="dxa"/>
          </w:tcPr>
          <w:p w:rsidR="00353415" w:rsidRPr="00021E8A" w:rsidRDefault="00353415" w:rsidP="00540634">
            <w:pPr>
              <w:spacing w:before="30" w:after="30"/>
              <w:jc w:val="left"/>
              <w:rPr>
                <w:bCs/>
                <w:sz w:val="20"/>
                <w:lang w:val="en-US"/>
              </w:rPr>
            </w:pPr>
            <w:r w:rsidRPr="00021E8A">
              <w:rPr>
                <w:bCs/>
                <w:sz w:val="20"/>
              </w:rPr>
              <w:t>Servicio fijo por satélite</w:t>
            </w:r>
          </w:p>
        </w:tc>
      </w:tr>
      <w:tr w:rsidR="00353415" w:rsidRPr="00036EE3" w:rsidTr="00540634">
        <w:tc>
          <w:tcPr>
            <w:tcW w:w="1140" w:type="dxa"/>
          </w:tcPr>
          <w:p w:rsidR="00353415" w:rsidRPr="00036EE3" w:rsidRDefault="00353415" w:rsidP="00540634">
            <w:pPr>
              <w:spacing w:before="30" w:after="30"/>
              <w:ind w:left="57"/>
              <w:jc w:val="left"/>
              <w:rPr>
                <w:b/>
                <w:bCs/>
                <w:sz w:val="20"/>
                <w:lang w:val="en-US"/>
              </w:rPr>
            </w:pPr>
            <w:r w:rsidRPr="00036EE3">
              <w:rPr>
                <w:b/>
                <w:bCs/>
                <w:sz w:val="20"/>
                <w:lang w:val="en-US"/>
              </w:rPr>
              <w:t>SA</w:t>
            </w:r>
          </w:p>
        </w:tc>
        <w:tc>
          <w:tcPr>
            <w:tcW w:w="8220" w:type="dxa"/>
          </w:tcPr>
          <w:p w:rsidR="00353415" w:rsidRPr="00021E8A" w:rsidRDefault="00353415" w:rsidP="00540634">
            <w:pPr>
              <w:spacing w:before="30" w:after="30"/>
              <w:jc w:val="left"/>
              <w:rPr>
                <w:bCs/>
                <w:sz w:val="20"/>
                <w:lang w:val="en-US"/>
              </w:rPr>
            </w:pPr>
            <w:r w:rsidRPr="00021E8A">
              <w:rPr>
                <w:bCs/>
                <w:sz w:val="20"/>
              </w:rPr>
              <w:t>Aplicaciones espaciales y meteorología</w:t>
            </w:r>
          </w:p>
        </w:tc>
      </w:tr>
      <w:tr w:rsidR="00353415" w:rsidRPr="002F3500" w:rsidTr="00540634">
        <w:tc>
          <w:tcPr>
            <w:tcW w:w="1140" w:type="dxa"/>
          </w:tcPr>
          <w:p w:rsidR="00353415" w:rsidRPr="00036EE3" w:rsidRDefault="00353415" w:rsidP="00540634">
            <w:pPr>
              <w:spacing w:before="30" w:after="30"/>
              <w:ind w:left="57"/>
              <w:jc w:val="left"/>
              <w:rPr>
                <w:b/>
                <w:bCs/>
                <w:sz w:val="20"/>
                <w:lang w:val="en-US"/>
              </w:rPr>
            </w:pPr>
            <w:r w:rsidRPr="00036EE3">
              <w:rPr>
                <w:b/>
                <w:bCs/>
                <w:sz w:val="20"/>
                <w:lang w:val="en-US"/>
              </w:rPr>
              <w:t>SF</w:t>
            </w:r>
          </w:p>
        </w:tc>
        <w:tc>
          <w:tcPr>
            <w:tcW w:w="8220" w:type="dxa"/>
          </w:tcPr>
          <w:p w:rsidR="00353415" w:rsidRPr="00021E8A" w:rsidRDefault="00353415" w:rsidP="0054063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353415" w:rsidRPr="00036EE3" w:rsidTr="00540634">
        <w:tc>
          <w:tcPr>
            <w:tcW w:w="1140" w:type="dxa"/>
            <w:shd w:val="clear" w:color="auto" w:fill="auto"/>
          </w:tcPr>
          <w:p w:rsidR="00353415" w:rsidRPr="001240BC" w:rsidRDefault="00353415" w:rsidP="00540634">
            <w:pPr>
              <w:spacing w:before="30" w:after="30"/>
              <w:ind w:left="57"/>
              <w:jc w:val="left"/>
              <w:rPr>
                <w:b/>
                <w:bCs/>
                <w:sz w:val="20"/>
                <w:lang w:val="en-US"/>
              </w:rPr>
            </w:pPr>
            <w:r w:rsidRPr="001240BC">
              <w:rPr>
                <w:b/>
                <w:bCs/>
                <w:sz w:val="20"/>
                <w:lang w:val="en-US"/>
              </w:rPr>
              <w:t>SM</w:t>
            </w:r>
          </w:p>
        </w:tc>
        <w:tc>
          <w:tcPr>
            <w:tcW w:w="8220" w:type="dxa"/>
            <w:shd w:val="clear" w:color="auto" w:fill="auto"/>
          </w:tcPr>
          <w:p w:rsidR="00353415" w:rsidRPr="001240BC" w:rsidRDefault="00353415" w:rsidP="00540634">
            <w:pPr>
              <w:spacing w:before="30" w:after="30"/>
              <w:jc w:val="left"/>
              <w:rPr>
                <w:sz w:val="20"/>
                <w:lang w:val="en-US"/>
              </w:rPr>
            </w:pPr>
            <w:r w:rsidRPr="001240BC">
              <w:rPr>
                <w:sz w:val="20"/>
              </w:rPr>
              <w:t>Gestión del espectro</w:t>
            </w:r>
          </w:p>
        </w:tc>
      </w:tr>
      <w:tr w:rsidR="00353415" w:rsidRPr="00036EE3" w:rsidTr="00540634">
        <w:tc>
          <w:tcPr>
            <w:tcW w:w="1140" w:type="dxa"/>
          </w:tcPr>
          <w:p w:rsidR="00353415" w:rsidRPr="00036EE3" w:rsidRDefault="00353415" w:rsidP="00540634">
            <w:pPr>
              <w:spacing w:before="30" w:after="30"/>
              <w:ind w:left="57"/>
              <w:jc w:val="left"/>
              <w:rPr>
                <w:b/>
                <w:bCs/>
                <w:sz w:val="20"/>
                <w:lang w:val="en-US"/>
              </w:rPr>
            </w:pPr>
            <w:r w:rsidRPr="00036EE3">
              <w:rPr>
                <w:b/>
                <w:bCs/>
                <w:sz w:val="20"/>
                <w:lang w:val="en-US"/>
              </w:rPr>
              <w:t>SNG</w:t>
            </w:r>
          </w:p>
        </w:tc>
        <w:tc>
          <w:tcPr>
            <w:tcW w:w="8220" w:type="dxa"/>
          </w:tcPr>
          <w:p w:rsidR="00353415" w:rsidRPr="00021E8A" w:rsidRDefault="00353415" w:rsidP="00540634">
            <w:pPr>
              <w:spacing w:before="30" w:after="30"/>
              <w:jc w:val="left"/>
              <w:rPr>
                <w:bCs/>
                <w:sz w:val="20"/>
                <w:lang w:val="en-US"/>
              </w:rPr>
            </w:pPr>
            <w:r w:rsidRPr="00021E8A">
              <w:rPr>
                <w:bCs/>
                <w:sz w:val="20"/>
              </w:rPr>
              <w:t>Periodismo electrónico por satélite</w:t>
            </w:r>
          </w:p>
        </w:tc>
      </w:tr>
      <w:tr w:rsidR="00353415" w:rsidRPr="002F3500" w:rsidTr="00540634">
        <w:tc>
          <w:tcPr>
            <w:tcW w:w="1140" w:type="dxa"/>
          </w:tcPr>
          <w:p w:rsidR="00353415" w:rsidRPr="00036EE3" w:rsidRDefault="00353415" w:rsidP="00540634">
            <w:pPr>
              <w:spacing w:before="30" w:after="30"/>
              <w:ind w:left="57"/>
              <w:jc w:val="left"/>
              <w:rPr>
                <w:b/>
                <w:bCs/>
                <w:sz w:val="20"/>
                <w:lang w:val="en-US"/>
              </w:rPr>
            </w:pPr>
            <w:r w:rsidRPr="00036EE3">
              <w:rPr>
                <w:b/>
                <w:bCs/>
                <w:sz w:val="20"/>
                <w:lang w:val="en-US"/>
              </w:rPr>
              <w:t>TF</w:t>
            </w:r>
          </w:p>
        </w:tc>
        <w:tc>
          <w:tcPr>
            <w:tcW w:w="8220" w:type="dxa"/>
          </w:tcPr>
          <w:p w:rsidR="00353415" w:rsidRPr="00021E8A" w:rsidRDefault="00353415" w:rsidP="00540634">
            <w:pPr>
              <w:spacing w:before="30" w:after="30"/>
              <w:jc w:val="left"/>
              <w:rPr>
                <w:bCs/>
                <w:sz w:val="20"/>
                <w:lang w:val="es-ES_tradnl"/>
              </w:rPr>
            </w:pPr>
            <w:r w:rsidRPr="00021E8A">
              <w:rPr>
                <w:bCs/>
                <w:sz w:val="20"/>
                <w:lang w:val="es-ES_tradnl"/>
              </w:rPr>
              <w:t>Emisiones de frecuencias patrón y señales horarias</w:t>
            </w:r>
          </w:p>
        </w:tc>
      </w:tr>
      <w:tr w:rsidR="00353415" w:rsidRPr="00036EE3" w:rsidTr="00540634">
        <w:tc>
          <w:tcPr>
            <w:tcW w:w="1140" w:type="dxa"/>
          </w:tcPr>
          <w:p w:rsidR="00353415" w:rsidRPr="00036EE3" w:rsidRDefault="00353415" w:rsidP="00540634">
            <w:pPr>
              <w:spacing w:before="30" w:after="30"/>
              <w:ind w:left="57"/>
              <w:jc w:val="left"/>
              <w:rPr>
                <w:b/>
                <w:bCs/>
                <w:sz w:val="20"/>
                <w:lang w:val="en-US"/>
              </w:rPr>
            </w:pPr>
            <w:r w:rsidRPr="00036EE3">
              <w:rPr>
                <w:b/>
                <w:bCs/>
                <w:sz w:val="20"/>
                <w:lang w:val="en-US"/>
              </w:rPr>
              <w:t>V</w:t>
            </w:r>
          </w:p>
        </w:tc>
        <w:tc>
          <w:tcPr>
            <w:tcW w:w="8220" w:type="dxa"/>
          </w:tcPr>
          <w:p w:rsidR="00353415" w:rsidRPr="00021E8A" w:rsidRDefault="00353415" w:rsidP="00540634">
            <w:pPr>
              <w:spacing w:before="30" w:after="140"/>
              <w:jc w:val="left"/>
              <w:rPr>
                <w:bCs/>
                <w:sz w:val="20"/>
                <w:lang w:val="en-US"/>
              </w:rPr>
            </w:pPr>
            <w:r w:rsidRPr="00021E8A">
              <w:rPr>
                <w:bCs/>
                <w:sz w:val="20"/>
              </w:rPr>
              <w:t>Vocabulario y cuestiones afines</w:t>
            </w:r>
          </w:p>
        </w:tc>
      </w:tr>
    </w:tbl>
    <w:p w:rsidR="00353415" w:rsidRPr="00036EE3" w:rsidRDefault="00353415" w:rsidP="0054063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53415" w:rsidTr="00540634">
        <w:tc>
          <w:tcPr>
            <w:tcW w:w="720" w:type="dxa"/>
          </w:tcPr>
          <w:p w:rsidR="00353415" w:rsidRDefault="00353415" w:rsidP="0054063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353415" w:rsidRPr="002F3500" w:rsidTr="00540634">
        <w:tc>
          <w:tcPr>
            <w:tcW w:w="9360" w:type="dxa"/>
          </w:tcPr>
          <w:p w:rsidR="00353415" w:rsidRPr="00763D08" w:rsidRDefault="00353415" w:rsidP="0054063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353415" w:rsidRPr="00763D08" w:rsidRDefault="00353415" w:rsidP="00540634">
      <w:pPr>
        <w:spacing w:before="0"/>
        <w:jc w:val="center"/>
        <w:rPr>
          <w:sz w:val="22"/>
          <w:lang w:val="es-ES_tradnl"/>
        </w:rPr>
      </w:pPr>
    </w:p>
    <w:p w:rsidR="00353415" w:rsidRPr="00763D08" w:rsidRDefault="00353415" w:rsidP="00540634">
      <w:pPr>
        <w:spacing w:before="60"/>
        <w:jc w:val="right"/>
        <w:rPr>
          <w:i/>
          <w:iCs/>
          <w:sz w:val="20"/>
          <w:lang w:val="es-ES_tradnl"/>
        </w:rPr>
      </w:pPr>
      <w:r w:rsidRPr="00763D08">
        <w:rPr>
          <w:i/>
          <w:iCs/>
          <w:sz w:val="20"/>
          <w:lang w:val="es-ES_tradnl"/>
        </w:rPr>
        <w:t>Publicación electrónica</w:t>
      </w:r>
    </w:p>
    <w:p w:rsidR="00353415" w:rsidRPr="00763D08" w:rsidRDefault="00353415" w:rsidP="00540634">
      <w:pPr>
        <w:spacing w:before="0" w:after="40"/>
        <w:jc w:val="right"/>
        <w:rPr>
          <w:sz w:val="20"/>
          <w:lang w:val="es-ES_tradnl"/>
        </w:rPr>
      </w:pPr>
      <w:r w:rsidRPr="00763D08">
        <w:rPr>
          <w:sz w:val="20"/>
          <w:lang w:val="es-ES_tradnl"/>
        </w:rPr>
        <w:t>Ginebra, 20</w:t>
      </w:r>
      <w:r>
        <w:rPr>
          <w:sz w:val="20"/>
          <w:lang w:val="es-ES_tradnl"/>
        </w:rPr>
        <w:t>11</w:t>
      </w:r>
    </w:p>
    <w:p w:rsidR="00353415" w:rsidRPr="00763D08" w:rsidRDefault="00353415" w:rsidP="00540634">
      <w:pPr>
        <w:spacing w:before="0"/>
        <w:jc w:val="center"/>
        <w:rPr>
          <w:sz w:val="22"/>
          <w:lang w:val="es-ES_tradnl"/>
        </w:rPr>
      </w:pPr>
    </w:p>
    <w:p w:rsidR="00353415" w:rsidRPr="00763D08" w:rsidRDefault="00353415" w:rsidP="0054063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11</w:t>
      </w:r>
    </w:p>
    <w:p w:rsidR="00353415" w:rsidRPr="006C718C" w:rsidRDefault="00353415" w:rsidP="0054063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353415" w:rsidRPr="006C718C" w:rsidRDefault="00353415" w:rsidP="00540634">
      <w:pPr>
        <w:spacing w:before="160"/>
        <w:rPr>
          <w:i/>
          <w:sz w:val="20"/>
          <w:highlight w:val="yellow"/>
          <w:lang w:val="es-ES_tradnl"/>
        </w:rPr>
        <w:sectPr w:rsidR="00353415" w:rsidRPr="006C718C" w:rsidSect="00540634">
          <w:headerReference w:type="even" r:id="rId11"/>
          <w:headerReference w:type="default" r:id="rId12"/>
          <w:pgSz w:w="11907" w:h="16834" w:code="9"/>
          <w:pgMar w:top="1418" w:right="1134" w:bottom="1134" w:left="1134" w:header="720" w:footer="482" w:gutter="0"/>
          <w:pgNumType w:fmt="lowerRoman" w:start="2"/>
          <w:cols w:space="720"/>
        </w:sectPr>
      </w:pPr>
    </w:p>
    <w:p w:rsidR="00353415" w:rsidRPr="0010336F" w:rsidRDefault="00353415" w:rsidP="000E575C">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sidR="000E575C">
        <w:rPr>
          <w:rStyle w:val="href"/>
          <w:lang w:val="es-ES_tradnl"/>
        </w:rPr>
        <w:t>643-3</w:t>
      </w:r>
      <w:r w:rsidR="00540634" w:rsidRPr="00202E7C">
        <w:rPr>
          <w:rStyle w:val="FootnoteReference"/>
          <w:lang w:val="es-ES"/>
        </w:rPr>
        <w:footnoteReference w:customMarkFollows="1" w:id="1"/>
        <w:sym w:font="Symbol" w:char="F02A"/>
      </w:r>
    </w:p>
    <w:p w:rsidR="00353415" w:rsidRDefault="00353415" w:rsidP="00B21285">
      <w:pPr>
        <w:pStyle w:val="Rectitle"/>
        <w:rPr>
          <w:lang w:val="es-ES"/>
        </w:rPr>
      </w:pPr>
      <w:bookmarkStart w:id="3" w:name="Pre_title"/>
      <w:r>
        <w:rPr>
          <w:lang w:val="es-ES"/>
        </w:rPr>
        <w:t>Sistema de radiocomunicaciones de datos para la sintonía automática</w:t>
      </w:r>
      <w:r w:rsidR="00F32E96">
        <w:rPr>
          <w:lang w:val="es-ES"/>
        </w:rPr>
        <w:br/>
        <w:t xml:space="preserve">y </w:t>
      </w:r>
      <w:r>
        <w:rPr>
          <w:lang w:val="es-ES"/>
        </w:rPr>
        <w:t>otras aplicaciones en los receptores radiofónicos</w:t>
      </w:r>
      <w:r w:rsidR="00B21285">
        <w:rPr>
          <w:lang w:val="es-ES"/>
        </w:rPr>
        <w:br/>
      </w:r>
      <w:r>
        <w:rPr>
          <w:lang w:val="es-ES"/>
        </w:rPr>
        <w:t>con modulación</w:t>
      </w:r>
      <w:r w:rsidR="00B21285">
        <w:rPr>
          <w:lang w:val="es-ES"/>
        </w:rPr>
        <w:t xml:space="preserve"> </w:t>
      </w:r>
      <w:r w:rsidR="00F32E96">
        <w:rPr>
          <w:lang w:val="es-ES"/>
        </w:rPr>
        <w:t xml:space="preserve">de </w:t>
      </w:r>
      <w:r>
        <w:rPr>
          <w:lang w:val="es-ES"/>
        </w:rPr>
        <w:t>frecuencia para su utilización</w:t>
      </w:r>
      <w:r w:rsidR="00B21285">
        <w:rPr>
          <w:lang w:val="es-ES"/>
        </w:rPr>
        <w:br/>
      </w:r>
      <w:r>
        <w:rPr>
          <w:lang w:val="es-ES"/>
        </w:rPr>
        <w:t>con el sistema de frecuencia piloto</w:t>
      </w:r>
      <w:bookmarkEnd w:id="3"/>
    </w:p>
    <w:p w:rsidR="00353415" w:rsidRPr="00D076C1" w:rsidRDefault="00353415" w:rsidP="00F32E96">
      <w:pPr>
        <w:pStyle w:val="Blanc"/>
        <w:rPr>
          <w:lang w:val="es-ES_tradnl"/>
        </w:rPr>
      </w:pPr>
      <w:bookmarkStart w:id="4" w:name="Related_Questions"/>
      <w:bookmarkEnd w:id="4"/>
    </w:p>
    <w:p w:rsidR="00353415" w:rsidRDefault="00353415" w:rsidP="00353415">
      <w:pPr>
        <w:pStyle w:val="Recdate"/>
        <w:rPr>
          <w:lang w:val="es-ES"/>
        </w:rPr>
      </w:pPr>
      <w:bookmarkStart w:id="5" w:name="Revision_history"/>
      <w:r>
        <w:rPr>
          <w:lang w:val="es-ES"/>
        </w:rPr>
        <w:t>(1986-1990-1995-2011)</w:t>
      </w:r>
      <w:bookmarkEnd w:id="5"/>
    </w:p>
    <w:p w:rsidR="00F32E96" w:rsidRPr="00D076C1" w:rsidRDefault="00F32E96" w:rsidP="00F32E96">
      <w:pPr>
        <w:pStyle w:val="Blanc"/>
        <w:rPr>
          <w:lang w:val="es-ES_tradnl"/>
        </w:rPr>
      </w:pPr>
    </w:p>
    <w:p w:rsidR="00353415" w:rsidRPr="0076330B" w:rsidRDefault="00353415" w:rsidP="00F32E96">
      <w:pPr>
        <w:pStyle w:val="Headingb"/>
        <w:rPr>
          <w:lang w:val="es-ES" w:eastAsia="ja-JP"/>
        </w:rPr>
      </w:pPr>
      <w:r w:rsidRPr="0076330B">
        <w:rPr>
          <w:lang w:val="es-ES"/>
        </w:rPr>
        <w:t>Cometido</w:t>
      </w:r>
    </w:p>
    <w:p w:rsidR="00353415" w:rsidRPr="0076330B" w:rsidRDefault="00353415" w:rsidP="00F32E96">
      <w:pPr>
        <w:rPr>
          <w:lang w:val="es-ES" w:eastAsia="ja-JP"/>
        </w:rPr>
      </w:pPr>
      <w:r>
        <w:rPr>
          <w:rFonts w:eastAsia="SimSun"/>
          <w:lang w:val="es-ES" w:eastAsia="zh-CN"/>
        </w:rPr>
        <w:t>La presente Recomendación especifica los parámetros principales y los requisitos operacionales para la utilización de los sistemas de radiocomunicaciones de los datos (RDS) en la radiodifusión con modulación de frecuencia en ondas métricas.</w:t>
      </w:r>
    </w:p>
    <w:p w:rsidR="00353415" w:rsidRDefault="00353415" w:rsidP="00353415">
      <w:pPr>
        <w:pStyle w:val="Normalaftertitle"/>
        <w:rPr>
          <w:lang w:val="es-ES"/>
        </w:rPr>
      </w:pPr>
      <w:r>
        <w:rPr>
          <w:lang w:val="es-ES"/>
        </w:rPr>
        <w:t>La Asamblea de Radiocomunicaciones de la UIT,</w:t>
      </w:r>
    </w:p>
    <w:p w:rsidR="00353415" w:rsidRDefault="00353415" w:rsidP="00353415">
      <w:pPr>
        <w:pStyle w:val="Call"/>
        <w:rPr>
          <w:lang w:val="es-ES"/>
        </w:rPr>
      </w:pPr>
      <w:r>
        <w:rPr>
          <w:lang w:val="es-ES"/>
        </w:rPr>
        <w:t>considerando</w:t>
      </w:r>
    </w:p>
    <w:p w:rsidR="00353415" w:rsidRDefault="00353415" w:rsidP="00353415">
      <w:pPr>
        <w:rPr>
          <w:lang w:val="es-ES"/>
        </w:rPr>
      </w:pPr>
      <w:r>
        <w:rPr>
          <w:lang w:val="es-ES"/>
        </w:rPr>
        <w:t>a)</w:t>
      </w:r>
      <w:r>
        <w:rPr>
          <w:lang w:val="es-ES"/>
        </w:rPr>
        <w:tab/>
        <w:t>que en la radiodifusión en ondas métricas con modulación de frecuencia (MF), la densidad de transmisiones en muchas partes del mundo está aumentando hasta el punto de que cada vez se hace más difícil sintonizar un programa deseado, particularmente cuando se utilizan receptores MF portátiles o en automóviles;</w:t>
      </w:r>
    </w:p>
    <w:p w:rsidR="00353415" w:rsidRDefault="00353415" w:rsidP="00353415">
      <w:pPr>
        <w:rPr>
          <w:lang w:val="es-ES"/>
        </w:rPr>
      </w:pPr>
      <w:r>
        <w:rPr>
          <w:lang w:val="es-ES"/>
        </w:rPr>
        <w:t>b)</w:t>
      </w:r>
      <w:r>
        <w:rPr>
          <w:lang w:val="es-ES"/>
        </w:rPr>
        <w:tab/>
        <w:t>que, por otra parte, existen nuevas técnicas que ofrecen la posibilidad de añadir señales de datos auxiliares a las señales radiofónicas que permitirán aplicar una amplia variedad de métodos para identificar las transmisiones, facilitando así la sintonización asistida o automática en los futuros receptores radiofónicos;</w:t>
      </w:r>
    </w:p>
    <w:p w:rsidR="00353415" w:rsidRDefault="00353415" w:rsidP="00353415">
      <w:pPr>
        <w:rPr>
          <w:lang w:val="es-ES"/>
        </w:rPr>
      </w:pPr>
      <w:r>
        <w:rPr>
          <w:lang w:val="es-ES"/>
        </w:rPr>
        <w:t>c)</w:t>
      </w:r>
      <w:r>
        <w:rPr>
          <w:lang w:val="es-ES"/>
        </w:rPr>
        <w:tab/>
        <w:t>que estas señales radioeléctricas de datos pueden añadirse a los programas existentes en ondas métricas con MF de manera que no sean audibles, logrando así una buena compatibilidad con la recepción de programas radiofónicos normales estereofónicos o monofónicos;</w:t>
      </w:r>
    </w:p>
    <w:p w:rsidR="00353415" w:rsidRDefault="00353415" w:rsidP="00353415">
      <w:pPr>
        <w:rPr>
          <w:lang w:val="es-ES"/>
        </w:rPr>
      </w:pPr>
      <w:r>
        <w:rPr>
          <w:lang w:val="es-ES"/>
        </w:rPr>
        <w:t>d)</w:t>
      </w:r>
      <w:r>
        <w:rPr>
          <w:lang w:val="es-ES"/>
        </w:rPr>
        <w:tab/>
        <w:t>que actualmente se dispone de tecnologías del receptor asequibles optimizadas mediante procesos de miniaturización que permiten la sintonización asistida o automática utilizando señales radioeléctricas de datos;</w:t>
      </w:r>
    </w:p>
    <w:p w:rsidR="00353415" w:rsidRDefault="00353415" w:rsidP="00353415">
      <w:pPr>
        <w:rPr>
          <w:lang w:val="es-ES"/>
        </w:rPr>
      </w:pPr>
      <w:r>
        <w:rPr>
          <w:lang w:val="es-ES"/>
        </w:rPr>
        <w:t>e)</w:t>
      </w:r>
      <w:r>
        <w:rPr>
          <w:lang w:val="es-ES"/>
        </w:rPr>
        <w:tab/>
        <w:t>que el sistema ofrece una flexibilidad que permite realizar una amplia gama de aplicaciones facultativas para adaptarse a las necesidades particulares de cada organización de radiodifusión;</w:t>
      </w:r>
    </w:p>
    <w:p w:rsidR="00353415" w:rsidRDefault="00353415" w:rsidP="00353415">
      <w:pPr>
        <w:rPr>
          <w:lang w:val="es-ES"/>
        </w:rPr>
      </w:pPr>
      <w:r>
        <w:rPr>
          <w:lang w:val="es-ES"/>
        </w:rPr>
        <w:t>f)</w:t>
      </w:r>
      <w:r>
        <w:rPr>
          <w:lang w:val="es-ES"/>
        </w:rPr>
        <w:tab/>
        <w:t>que numerosos países han implantado este sistema en sus emisiones de radiodifusión,</w:t>
      </w:r>
    </w:p>
    <w:p w:rsidR="00353415" w:rsidRDefault="00353415" w:rsidP="00353415">
      <w:pPr>
        <w:pStyle w:val="Call"/>
        <w:rPr>
          <w:lang w:val="es-ES"/>
        </w:rPr>
      </w:pPr>
      <w:r>
        <w:rPr>
          <w:lang w:val="es-ES"/>
        </w:rPr>
        <w:t>recomienda</w:t>
      </w:r>
    </w:p>
    <w:p w:rsidR="00353415" w:rsidRDefault="00353415" w:rsidP="00353415">
      <w:pPr>
        <w:rPr>
          <w:lang w:val="es-ES"/>
        </w:rPr>
      </w:pPr>
      <w:r w:rsidRPr="0076330B">
        <w:rPr>
          <w:b/>
          <w:bCs/>
          <w:lang w:val="es-ES"/>
        </w:rPr>
        <w:t>1</w:t>
      </w:r>
      <w:r w:rsidRPr="0076330B">
        <w:rPr>
          <w:lang w:val="es-ES"/>
        </w:rPr>
        <w:tab/>
      </w:r>
      <w:r>
        <w:rPr>
          <w:lang w:val="es-ES"/>
        </w:rPr>
        <w:t>que las organizaciones de radiodifusión que deseen introducir la transmisión de información suplementaria para la identificación de estaciones y programas de radiodifusión MF y otras aplicaciones, utilicen el sistema de radiocomunicaciones de datos (RDS-radio data system) especificado en el Anexo 1;</w:t>
      </w:r>
    </w:p>
    <w:p w:rsidR="00353415" w:rsidRDefault="00353415" w:rsidP="00540634">
      <w:pPr>
        <w:rPr>
          <w:lang w:val="es-ES"/>
        </w:rPr>
      </w:pPr>
      <w:r w:rsidRPr="0076330B">
        <w:rPr>
          <w:b/>
          <w:bCs/>
          <w:lang w:val="es-ES"/>
        </w:rPr>
        <w:t>2</w:t>
      </w:r>
      <w:r w:rsidRPr="0076330B">
        <w:rPr>
          <w:lang w:val="es-ES"/>
        </w:rPr>
        <w:tab/>
      </w:r>
      <w:r>
        <w:rPr>
          <w:lang w:val="es-ES"/>
        </w:rPr>
        <w:t xml:space="preserve">que las siguientes </w:t>
      </w:r>
      <w:r w:rsidR="00540634">
        <w:rPr>
          <w:lang w:val="es-ES"/>
        </w:rPr>
        <w:t>N</w:t>
      </w:r>
      <w:r>
        <w:rPr>
          <w:lang w:val="es-ES"/>
        </w:rPr>
        <w:t>otas se consideren parte de la Recomendación.</w:t>
      </w:r>
    </w:p>
    <w:p w:rsidR="00F32E96" w:rsidRDefault="00F32E96">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353415" w:rsidRDefault="00353415" w:rsidP="00C67E6B">
      <w:pPr>
        <w:rPr>
          <w:lang w:val="es-ES"/>
        </w:rPr>
      </w:pPr>
      <w:r>
        <w:rPr>
          <w:lang w:val="es-ES"/>
        </w:rPr>
        <w:lastRenderedPageBreak/>
        <w:t>NOTA 1 – En el Anexo 2 se indican las características operacionales del RDS.</w:t>
      </w:r>
    </w:p>
    <w:p w:rsidR="00353415" w:rsidRDefault="00353415" w:rsidP="00C67E6B">
      <w:pPr>
        <w:rPr>
          <w:lang w:val="es-ES"/>
        </w:rPr>
      </w:pPr>
      <w:r>
        <w:rPr>
          <w:lang w:val="es-ES"/>
        </w:rPr>
        <w:t xml:space="preserve">NOTA 2 – La versión más reciente de la norma RDS internacional es </w:t>
      </w:r>
      <w:r w:rsidR="00540634">
        <w:rPr>
          <w:lang w:val="es-ES"/>
        </w:rPr>
        <w:t>la CEI 62106 Ed.</w:t>
      </w:r>
      <w:r>
        <w:rPr>
          <w:lang w:val="es-ES"/>
        </w:rPr>
        <w:t xml:space="preserve">2:2009. En América del Norte, aunque la estructura y la codificación son idénticas, existen algunas diferencias en la implementación de ciertas características. En el caso de los Estados Unidos de América del Norte, estas diferencias aparecen descritas en la versión de las normas nacionales de </w:t>
      </w:r>
      <w:r w:rsidR="00540634">
        <w:rPr>
          <w:lang w:val="es-ES"/>
        </w:rPr>
        <w:t>Estados Unidos de América</w:t>
      </w:r>
      <w:r>
        <w:rPr>
          <w:lang w:val="es-ES"/>
        </w:rPr>
        <w:t xml:space="preserve"> sobre RDS denominada RBDS, especificada en US NRSC-4-A. En general, otros países de América del Norte también siguen la práctica de los Estados Unidos de América en sus implementaciones.</w:t>
      </w:r>
    </w:p>
    <w:p w:rsidR="00353415" w:rsidRDefault="00353415" w:rsidP="00353415">
      <w:pPr>
        <w:rPr>
          <w:lang w:val="es-ES"/>
        </w:rPr>
      </w:pPr>
      <w:r>
        <w:rPr>
          <w:lang w:val="es-ES"/>
        </w:rPr>
        <w:t>NOTA 3 – Desde que el RDS fue especificado por primera vez por la Unión Europea de Radiodifusión (UER) en 1984, se han fabricado en todo el mundo más de 500 millones de receptores RDS y este número continúa aumentando significativamente cada año con precios de venta al por menor reducidos, debido a que el decodificador de silicio RDS integrado en las pastillas del receptor de frecuencia modulada tiene un coste muy pequeño cuando se fabrica en grandes cantidades.</w:t>
      </w:r>
    </w:p>
    <w:p w:rsidR="00353415" w:rsidRDefault="00353415" w:rsidP="00353415">
      <w:pPr>
        <w:rPr>
          <w:lang w:val="es-ES"/>
        </w:rPr>
      </w:pPr>
    </w:p>
    <w:p w:rsidR="00F32E96" w:rsidRDefault="00F32E96" w:rsidP="00353415">
      <w:pPr>
        <w:rPr>
          <w:lang w:val="es-ES"/>
        </w:rPr>
      </w:pPr>
    </w:p>
    <w:p w:rsidR="00A31DFE" w:rsidRDefault="00A31DFE" w:rsidP="00353415">
      <w:pPr>
        <w:rPr>
          <w:lang w:val="es-ES"/>
        </w:rPr>
      </w:pPr>
    </w:p>
    <w:p w:rsidR="00353415" w:rsidRDefault="00540634" w:rsidP="00FD30C1">
      <w:pPr>
        <w:pStyle w:val="AnnexNoTitle"/>
        <w:rPr>
          <w:lang w:val="es-ES"/>
        </w:rPr>
      </w:pPr>
      <w:r>
        <w:rPr>
          <w:lang w:val="es-ES"/>
        </w:rPr>
        <w:t>Anexo</w:t>
      </w:r>
      <w:r w:rsidR="00353415">
        <w:rPr>
          <w:lang w:val="es-ES"/>
        </w:rPr>
        <w:t xml:space="preserve"> 1</w:t>
      </w:r>
      <w:r>
        <w:rPr>
          <w:lang w:val="es-ES"/>
        </w:rPr>
        <w:br/>
      </w:r>
      <w:r>
        <w:rPr>
          <w:lang w:val="es-ES"/>
        </w:rPr>
        <w:br/>
      </w:r>
      <w:r w:rsidR="00353415">
        <w:rPr>
          <w:lang w:val="es-ES"/>
        </w:rPr>
        <w:t>Especificaciones del sistema de radiocomunicaciones de datos</w:t>
      </w:r>
      <w:r w:rsidR="00353415">
        <w:rPr>
          <w:rStyle w:val="FootnoteReference"/>
          <w:lang w:val="es-ES"/>
        </w:rPr>
        <w:footnoteReference w:customMarkFollows="1" w:id="2"/>
        <w:t>*</w:t>
      </w:r>
    </w:p>
    <w:p w:rsidR="00353415" w:rsidRDefault="00353415" w:rsidP="00353415">
      <w:pPr>
        <w:pStyle w:val="Heading1"/>
        <w:rPr>
          <w:lang w:val="es-ES"/>
        </w:rPr>
      </w:pPr>
      <w:r>
        <w:rPr>
          <w:lang w:val="es-ES"/>
        </w:rPr>
        <w:t>1</w:t>
      </w:r>
      <w:r>
        <w:rPr>
          <w:lang w:val="es-ES"/>
        </w:rPr>
        <w:tab/>
        <w:t>Modulación del canal de datos</w:t>
      </w:r>
    </w:p>
    <w:p w:rsidR="00353415" w:rsidRDefault="00353415" w:rsidP="00C67E6B">
      <w:pPr>
        <w:rPr>
          <w:lang w:val="es-ES"/>
        </w:rPr>
      </w:pPr>
      <w:r>
        <w:rPr>
          <w:b/>
          <w:lang w:val="es-ES"/>
        </w:rPr>
        <w:t>1.1</w:t>
      </w:r>
      <w:r>
        <w:rPr>
          <w:lang w:val="es-ES"/>
        </w:rPr>
        <w:tab/>
        <w:t>Frecuencia subportadora: 57 kHz, enganchada en fase o en cuadratura al tercer armónico del tono piloto de 19 kHz (</w:t>
      </w:r>
      <w:r>
        <w:rPr>
          <w:rFonts w:ascii="Symbol" w:hAnsi="Symbol"/>
        </w:rPr>
        <w:t></w:t>
      </w:r>
      <w:r>
        <w:rPr>
          <w:rFonts w:ascii="Tms Rmn" w:hAnsi="Tms Rmn"/>
          <w:sz w:val="12"/>
          <w:lang w:val="es-ES"/>
        </w:rPr>
        <w:t> </w:t>
      </w:r>
      <w:r>
        <w:rPr>
          <w:lang w:val="es-ES"/>
        </w:rPr>
        <w:t xml:space="preserve">2 Hz) en el caso de estereofonía. Tolerancia de frecuencia: </w:t>
      </w:r>
      <w:r>
        <w:rPr>
          <w:rFonts w:ascii="Symbol" w:hAnsi="Symbol"/>
        </w:rPr>
        <w:t></w:t>
      </w:r>
      <w:r>
        <w:rPr>
          <w:rFonts w:ascii="Tms Rmn" w:hAnsi="Tms Rmn"/>
          <w:sz w:val="12"/>
          <w:lang w:val="es-ES"/>
        </w:rPr>
        <w:t> </w:t>
      </w:r>
      <w:r>
        <w:rPr>
          <w:lang w:val="es-ES"/>
        </w:rPr>
        <w:t xml:space="preserve">6 Hz. </w:t>
      </w:r>
    </w:p>
    <w:p w:rsidR="00353415" w:rsidRDefault="00353415" w:rsidP="0076193D">
      <w:pPr>
        <w:rPr>
          <w:lang w:val="es-ES"/>
        </w:rPr>
      </w:pPr>
      <w:r>
        <w:rPr>
          <w:b/>
          <w:lang w:val="es-ES"/>
        </w:rPr>
        <w:t>1.2</w:t>
      </w:r>
      <w:r>
        <w:rPr>
          <w:lang w:val="es-ES"/>
        </w:rPr>
        <w:tab/>
        <w:t xml:space="preserve">Nivel de la subportadora: la excursión nominal recomendada de la portadora MF principal debida a la subportadora modulada es de </w:t>
      </w:r>
      <w:r>
        <w:rPr>
          <w:rFonts w:ascii="Symbol" w:hAnsi="Symbol"/>
        </w:rPr>
        <w:t></w:t>
      </w:r>
      <w:r>
        <w:rPr>
          <w:rFonts w:ascii="Tms Rmn" w:hAnsi="Tms Rmn"/>
          <w:sz w:val="12"/>
          <w:lang w:val="es-ES"/>
        </w:rPr>
        <w:t> </w:t>
      </w:r>
      <w:r>
        <w:rPr>
          <w:lang w:val="es-ES"/>
        </w:rPr>
        <w:t>2</w:t>
      </w:r>
      <w:r w:rsidR="0076193D">
        <w:rPr>
          <w:lang w:val="es-ES"/>
        </w:rPr>
        <w:t> </w:t>
      </w:r>
      <w:r>
        <w:rPr>
          <w:lang w:val="es-ES"/>
        </w:rPr>
        <w:t xml:space="preserve">kHz. Sin embargo, en la práctica puede tomar un valor tan bajo como </w:t>
      </w:r>
      <w:r>
        <w:rPr>
          <w:rFonts w:ascii="Symbol" w:hAnsi="Symbol"/>
        </w:rPr>
        <w:t></w:t>
      </w:r>
      <w:r>
        <w:rPr>
          <w:rFonts w:ascii="Tms Rmn" w:hAnsi="Tms Rmn"/>
          <w:sz w:val="12"/>
          <w:lang w:val="es-ES"/>
        </w:rPr>
        <w:t> </w:t>
      </w:r>
      <w:r>
        <w:rPr>
          <w:lang w:val="es-ES"/>
        </w:rPr>
        <w:t>1,2</w:t>
      </w:r>
      <w:r w:rsidR="0076193D">
        <w:rPr>
          <w:lang w:val="es-ES"/>
        </w:rPr>
        <w:t> </w:t>
      </w:r>
      <w:bookmarkStart w:id="6" w:name="_GoBack"/>
      <w:bookmarkEnd w:id="6"/>
      <w:r>
        <w:rPr>
          <w:lang w:val="es-ES"/>
        </w:rPr>
        <w:t xml:space="preserve">kHz; muchos organismos de radiodifusión de la UER que ofrecen servicios con una amplia gama dinámica (por ejemplo, música clásica), prefieren este valor más bajo para garantizar un mejor comportamiento de la relación señal/ruido. No obstante, el decodificador deberá diseñarse para que trabaje con niveles de subportadora correspondientes a una excursión entre </w:t>
      </w:r>
      <w:r>
        <w:rPr>
          <w:rFonts w:ascii="Symbol" w:hAnsi="Symbol"/>
        </w:rPr>
        <w:t></w:t>
      </w:r>
      <w:r>
        <w:rPr>
          <w:rFonts w:ascii="Tms Rmn" w:hAnsi="Tms Rmn"/>
          <w:sz w:val="12"/>
          <w:lang w:val="es-ES"/>
        </w:rPr>
        <w:t> </w:t>
      </w:r>
      <w:r>
        <w:rPr>
          <w:lang w:val="es-ES"/>
        </w:rPr>
        <w:t xml:space="preserve">1 kHz y </w:t>
      </w:r>
      <w:r>
        <w:rPr>
          <w:rFonts w:ascii="Symbol" w:hAnsi="Symbol"/>
        </w:rPr>
        <w:t></w:t>
      </w:r>
      <w:r>
        <w:rPr>
          <w:rFonts w:ascii="Tms Rmn" w:hAnsi="Tms Rmn"/>
          <w:sz w:val="12"/>
          <w:lang w:val="es-ES"/>
        </w:rPr>
        <w:t> </w:t>
      </w:r>
      <w:r>
        <w:rPr>
          <w:lang w:val="es-ES"/>
        </w:rPr>
        <w:t>7,5 kHz.</w:t>
      </w:r>
    </w:p>
    <w:p w:rsidR="00353415" w:rsidRDefault="00353415" w:rsidP="00C67E6B">
      <w:pPr>
        <w:rPr>
          <w:lang w:val="es-ES"/>
        </w:rPr>
      </w:pPr>
      <w:r>
        <w:rPr>
          <w:b/>
          <w:lang w:val="es-ES"/>
        </w:rPr>
        <w:t>1.3</w:t>
      </w:r>
      <w:r>
        <w:rPr>
          <w:lang w:val="es-ES"/>
        </w:rPr>
        <w:tab/>
        <w:t>Método de modulación: la subportadora es modulada en amplitud por la señal de datos conformada y codificada en dos fases. La subportad</w:t>
      </w:r>
      <w:r w:rsidR="00540634">
        <w:rPr>
          <w:lang w:val="es-ES"/>
        </w:rPr>
        <w:t>ora se suprime (véanse las Figs</w:t>
      </w:r>
      <w:r>
        <w:rPr>
          <w:lang w:val="es-ES"/>
        </w:rPr>
        <w:t xml:space="preserve"> 1a) a 1c)).</w:t>
      </w:r>
    </w:p>
    <w:p w:rsidR="00353415" w:rsidRDefault="00353415" w:rsidP="00C67E6B">
      <w:pPr>
        <w:rPr>
          <w:lang w:val="es-ES"/>
        </w:rPr>
      </w:pPr>
      <w:r>
        <w:rPr>
          <w:b/>
          <w:lang w:val="es-ES"/>
        </w:rPr>
        <w:t>1.4</w:t>
      </w:r>
      <w:r>
        <w:rPr>
          <w:lang w:val="es-ES"/>
        </w:rPr>
        <w:tab/>
        <w:t>Velocidad de datos y frecuencia de reloj: la frecuencia de reloj básica se obtiene dividiendo por 48 la frecuencia de la subportadora transmitida. Por consiguiente, la velocidad de datos básica es de 1</w:t>
      </w:r>
      <w:r>
        <w:rPr>
          <w:rFonts w:ascii="Tms Rmn" w:hAnsi="Tms Rmn"/>
          <w:sz w:val="12"/>
          <w:lang w:val="es-ES"/>
        </w:rPr>
        <w:t> </w:t>
      </w:r>
      <w:r>
        <w:rPr>
          <w:lang w:val="es-ES"/>
        </w:rPr>
        <w:t xml:space="preserve">187,5 bit/s </w:t>
      </w:r>
      <w:r>
        <w:rPr>
          <w:rFonts w:ascii="Symbol" w:hAnsi="Symbol"/>
        </w:rPr>
        <w:t></w:t>
      </w:r>
      <w:r>
        <w:rPr>
          <w:rFonts w:ascii="Tms Rmn" w:hAnsi="Tms Rmn"/>
          <w:sz w:val="12"/>
          <w:lang w:val="es-ES"/>
        </w:rPr>
        <w:t> </w:t>
      </w:r>
      <w:r>
        <w:rPr>
          <w:lang w:val="es-ES"/>
        </w:rPr>
        <w:t>0,125 bit/s.</w:t>
      </w:r>
    </w:p>
    <w:p w:rsidR="00353415" w:rsidRDefault="00353415" w:rsidP="00C67E6B">
      <w:pPr>
        <w:rPr>
          <w:lang w:val="es-ES"/>
        </w:rPr>
      </w:pPr>
      <w:r>
        <w:rPr>
          <w:b/>
          <w:lang w:val="es-ES"/>
        </w:rPr>
        <w:t>1.5</w:t>
      </w:r>
      <w:r>
        <w:rPr>
          <w:lang w:val="es-ES"/>
        </w:rPr>
        <w:tab/>
        <w:t>Codificación diferencial: cuando el nivel de datos de entrada del decodificador en el transmisor es 0, la salida permanece inalterada con respecto al bit de salida precedente, y cuando se produce una entrada de 1, el nuevo bit de salida es el complemento del bit de salida precedente.</w:t>
      </w:r>
    </w:p>
    <w:p w:rsidR="00353415" w:rsidRDefault="00353415" w:rsidP="00353415">
      <w:pPr>
        <w:pStyle w:val="Heading1"/>
        <w:rPr>
          <w:lang w:val="es-ES"/>
        </w:rPr>
      </w:pPr>
      <w:r>
        <w:rPr>
          <w:lang w:val="es-ES"/>
        </w:rPr>
        <w:lastRenderedPageBreak/>
        <w:t>2</w:t>
      </w:r>
      <w:r>
        <w:rPr>
          <w:lang w:val="es-ES"/>
        </w:rPr>
        <w:tab/>
        <w:t>Codificación de la banda base</w:t>
      </w:r>
    </w:p>
    <w:p w:rsidR="00353415" w:rsidRDefault="00353415" w:rsidP="0076193D">
      <w:pPr>
        <w:rPr>
          <w:lang w:val="es-ES"/>
        </w:rPr>
      </w:pPr>
      <w:r>
        <w:rPr>
          <w:b/>
          <w:lang w:val="es-ES"/>
        </w:rPr>
        <w:t>2.1</w:t>
      </w:r>
      <w:r>
        <w:rPr>
          <w:lang w:val="es-ES"/>
        </w:rPr>
        <w:tab/>
        <w:t>Estructura de codificación: el elemento mayor de la estructura se denomina «grupo» y tiene 104 bits cada uno. Cada grupo comprende 4</w:t>
      </w:r>
      <w:r w:rsidR="0076193D">
        <w:rPr>
          <w:lang w:val="es-ES"/>
        </w:rPr>
        <w:t> </w:t>
      </w:r>
      <w:r>
        <w:rPr>
          <w:lang w:val="es-ES"/>
        </w:rPr>
        <w:t>bloques de 26</w:t>
      </w:r>
      <w:r w:rsidR="0076193D">
        <w:rPr>
          <w:lang w:val="es-ES"/>
        </w:rPr>
        <w:t> </w:t>
      </w:r>
      <w:r>
        <w:rPr>
          <w:lang w:val="es-ES"/>
        </w:rPr>
        <w:t>bits cada uno. Cada bloque comprende una palabra de información y una palabra de comprobación de 16 y 10 bits, respectivamente.</w:t>
      </w:r>
    </w:p>
    <w:p w:rsidR="00353415" w:rsidRDefault="00353415" w:rsidP="00C67E6B">
      <w:pPr>
        <w:rPr>
          <w:lang w:val="es-ES"/>
        </w:rPr>
      </w:pPr>
      <w:r>
        <w:rPr>
          <w:b/>
          <w:lang w:val="es-ES"/>
        </w:rPr>
        <w:t>2.2</w:t>
      </w:r>
      <w:r>
        <w:rPr>
          <w:lang w:val="es-ES"/>
        </w:rPr>
        <w:tab/>
        <w:t>Orden de transmisión de los bits: el bit más significativo de todas las palabras de información, palabras de comprobación y direcciones se transmite primero.</w:t>
      </w:r>
    </w:p>
    <w:p w:rsidR="00353415" w:rsidRDefault="00353415" w:rsidP="0076193D">
      <w:pPr>
        <w:rPr>
          <w:lang w:val="es-ES"/>
        </w:rPr>
      </w:pPr>
      <w:r>
        <w:rPr>
          <w:b/>
          <w:lang w:val="es-ES"/>
        </w:rPr>
        <w:t>2.3</w:t>
      </w:r>
      <w:r>
        <w:rPr>
          <w:lang w:val="es-ES"/>
        </w:rPr>
        <w:tab/>
        <w:t>Protección contra errores: la palabra de comprobación de redundancia cíclica de 10</w:t>
      </w:r>
      <w:r w:rsidR="0076193D">
        <w:rPr>
          <w:lang w:val="es-ES"/>
        </w:rPr>
        <w:t> </w:t>
      </w:r>
      <w:r>
        <w:rPr>
          <w:lang w:val="es-ES"/>
        </w:rPr>
        <w:t>bits, a la cual se añade la palabra de desplazamiento de 10 bits para fines de sincronización, está destinada a permitir que el receptor/decodificador detecte y corrija los errores que se producen en recepción.</w:t>
      </w:r>
    </w:p>
    <w:p w:rsidR="00353415" w:rsidRDefault="00353415" w:rsidP="00353415">
      <w:pPr>
        <w:rPr>
          <w:lang w:val="es-ES"/>
        </w:rPr>
      </w:pPr>
      <w:r>
        <w:rPr>
          <w:b/>
          <w:lang w:val="es-ES"/>
        </w:rPr>
        <w:t>2.4</w:t>
      </w:r>
      <w:r>
        <w:rPr>
          <w:lang w:val="es-ES"/>
        </w:rPr>
        <w:tab/>
        <w:t>Sincronización de bloques y grupos: la transmisión de datos es totalmente síncrona y no existen lagunas entre los grupos o bloques. El decodificador puede reconocer el principio y el fin de los bloques de datos debido al hecho de que el decodificador de comprobación de errores detectará, con fuerte probabilidad, el deslizamiento de sincronización de bloques. Los bloques dentro de cada grupo están identificados por diferentes palabras de desplazamiento añadidas a las respectivas palabras de comprobación de 10 bits.</w:t>
      </w:r>
    </w:p>
    <w:p w:rsidR="00353415" w:rsidRDefault="00353415" w:rsidP="006A6456">
      <w:pPr>
        <w:pStyle w:val="FigureNo"/>
        <w:rPr>
          <w:noProof/>
          <w:lang w:val="es-ES_tradnl" w:eastAsia="zh-CN"/>
        </w:rPr>
      </w:pPr>
      <w:r w:rsidRPr="00614AC5">
        <w:rPr>
          <w:noProof/>
          <w:lang w:val="es-ES_tradnl" w:eastAsia="zh-CN"/>
        </w:rPr>
        <w:lastRenderedPageBreak/>
        <w:t>F</w:t>
      </w:r>
      <w:r>
        <w:rPr>
          <w:noProof/>
          <w:lang w:val="es-ES_tradnl" w:eastAsia="zh-CN"/>
        </w:rPr>
        <w:t>igura 1</w:t>
      </w:r>
    </w:p>
    <w:p w:rsidR="00353415" w:rsidRDefault="00353415" w:rsidP="006A6456">
      <w:pPr>
        <w:pStyle w:val="Figuretitle"/>
        <w:keepLines/>
        <w:rPr>
          <w:lang w:val="es-ES_tradnl" w:eastAsia="zh-CN"/>
        </w:rPr>
      </w:pPr>
      <w:r>
        <w:rPr>
          <w:lang w:val="es-ES_tradnl" w:eastAsia="zh-CN"/>
        </w:rPr>
        <w:t>Espectro y representación en función del tiempo de las señales RDS</w:t>
      </w:r>
    </w:p>
    <w:p w:rsidR="00C67E6B" w:rsidRDefault="00322D97" w:rsidP="006A6456">
      <w:pPr>
        <w:pStyle w:val="Figure"/>
        <w:keepNext/>
        <w:rPr>
          <w:b/>
          <w:lang w:val="es-ES"/>
        </w:rPr>
      </w:pPr>
      <w:r>
        <w:object w:dxaOrig="9133" w:dyaOrig="14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4pt;height:655.2pt;mso-position-vertical:absolute" o:ole="" o:allowoverlap="f">
            <v:imagedata r:id="rId13" o:title=""/>
          </v:shape>
          <o:OLEObject Type="Embed" ProgID="CorelDRAW.Graphic.14" ShapeID="_x0000_i1025" DrawAspect="Content" ObjectID="_1375096139" r:id="rId14"/>
        </w:object>
      </w:r>
    </w:p>
    <w:p w:rsidR="006A6456" w:rsidRDefault="006A6456" w:rsidP="00C67E6B">
      <w:pPr>
        <w:rPr>
          <w:b/>
          <w:lang w:val="es-ES"/>
        </w:rPr>
      </w:pPr>
    </w:p>
    <w:p w:rsidR="00353415" w:rsidRDefault="00353415" w:rsidP="00FD30C1">
      <w:pPr>
        <w:rPr>
          <w:lang w:val="es-ES"/>
        </w:rPr>
      </w:pPr>
      <w:r>
        <w:rPr>
          <w:b/>
          <w:lang w:val="es-ES"/>
        </w:rPr>
        <w:lastRenderedPageBreak/>
        <w:t>2.5</w:t>
      </w:r>
      <w:r>
        <w:rPr>
          <w:lang w:val="es-ES"/>
        </w:rPr>
        <w:tab/>
        <w:t>Formato de mensaje: los primeros 5</w:t>
      </w:r>
      <w:r w:rsidR="00FD30C1">
        <w:rPr>
          <w:lang w:val="es-ES"/>
        </w:rPr>
        <w:t> </w:t>
      </w:r>
      <w:r>
        <w:rPr>
          <w:lang w:val="es-ES"/>
        </w:rPr>
        <w:t>bits del segundo bloque de cada grupo se asignan a un código de 5 bits que especifica el tipo de grupo de la aplicación y su versión. Los tipos de grupo especificados se indican en el Cuadro</w:t>
      </w:r>
      <w:r w:rsidR="00FD30C1">
        <w:rPr>
          <w:lang w:val="es-ES"/>
        </w:rPr>
        <w:t> </w:t>
      </w:r>
      <w:r>
        <w:rPr>
          <w:lang w:val="es-ES"/>
        </w:rPr>
        <w:t>1. También se añade la característica de aplicación de datos abierta a aplicaciones aún no definidas. Una vez registrado, permite a las aplicaciones utilizar grupos especificados con arreglo a unas bases localmente reguladas.</w:t>
      </w:r>
    </w:p>
    <w:p w:rsidR="00353415" w:rsidRDefault="00353415" w:rsidP="00353415">
      <w:pPr>
        <w:rPr>
          <w:lang w:val="es-ES"/>
        </w:rPr>
      </w:pPr>
      <w:r>
        <w:rPr>
          <w:lang w:val="es-ES"/>
        </w:rPr>
        <w:t>Una gran parte de la capacidad de transmisión de datos del RDS se utilizará para aplicaciones relativas a funciones de sintonización automáticas o asistidas de receptores MF. Estos mensajes se repiten frecuentemente de modo que el tiempo de adquisición de datos para la sintonización o la nueva sintonización sea corto. Muchos de los códigos correspondientes ocupan posiciones fijas dentro de cada grupo. Por tanto, pueden decodificarse sin referencia a ningún bloque fuera del que contiene esta información.</w:t>
      </w:r>
    </w:p>
    <w:p w:rsidR="00353415" w:rsidRPr="00585D2C" w:rsidRDefault="00353415" w:rsidP="00353415">
      <w:pPr>
        <w:pStyle w:val="FigureNo"/>
        <w:rPr>
          <w:noProof/>
          <w:lang w:val="es-ES_tradnl" w:eastAsia="zh-CN"/>
        </w:rPr>
      </w:pPr>
      <w:r w:rsidRPr="00585D2C">
        <w:rPr>
          <w:noProof/>
          <w:lang w:val="es-ES_tradnl" w:eastAsia="zh-CN"/>
        </w:rPr>
        <w:t>FIGURA 2</w:t>
      </w:r>
    </w:p>
    <w:p w:rsidR="00353415" w:rsidRDefault="00353415" w:rsidP="00353415">
      <w:pPr>
        <w:pStyle w:val="Figuretitle"/>
        <w:rPr>
          <w:lang w:val="es-ES_tradnl" w:eastAsia="zh-CN"/>
        </w:rPr>
      </w:pPr>
      <w:r w:rsidRPr="00585D2C">
        <w:rPr>
          <w:lang w:val="es-ES_tradnl" w:eastAsia="zh-CN"/>
        </w:rPr>
        <w:t>Formato y direccionamiento del  mensaje</w:t>
      </w:r>
    </w:p>
    <w:p w:rsidR="00353415" w:rsidRPr="00585D2C" w:rsidRDefault="00353415" w:rsidP="00353415">
      <w:pPr>
        <w:pStyle w:val="Figure"/>
        <w:rPr>
          <w:lang w:val="es-ES_tradnl" w:eastAsia="zh-CN"/>
        </w:rPr>
      </w:pPr>
      <w:r>
        <w:object w:dxaOrig="10086" w:dyaOrig="7851">
          <v:shape id="_x0000_i1026" type="#_x0000_t75" style="width:477.6pt;height:372pt;mso-position-vertical:absolute" o:ole="" o:allowoverlap="f">
            <v:imagedata r:id="rId15" o:title=""/>
          </v:shape>
          <o:OLEObject Type="Embed" ProgID="CorelDRAW.Graphic.14" ShapeID="_x0000_i1026" DrawAspect="Content" ObjectID="_1375096140" r:id="rId16"/>
        </w:object>
      </w:r>
    </w:p>
    <w:p w:rsidR="00353415" w:rsidRDefault="00353415" w:rsidP="00353415">
      <w:pPr>
        <w:rPr>
          <w:lang w:val="es-ES"/>
        </w:rPr>
      </w:pPr>
    </w:p>
    <w:p w:rsidR="00353415" w:rsidRDefault="00353415" w:rsidP="00353415">
      <w:pPr>
        <w:rPr>
          <w:lang w:val="es-ES"/>
        </w:rPr>
      </w:pPr>
    </w:p>
    <w:p w:rsidR="00353415" w:rsidRDefault="00353415" w:rsidP="00353415">
      <w:pPr>
        <w:pStyle w:val="TableNo"/>
        <w:rPr>
          <w:lang w:val="es-ES"/>
        </w:rPr>
      </w:pPr>
      <w:r>
        <w:rPr>
          <w:lang w:val="es-ES"/>
        </w:rPr>
        <w:lastRenderedPageBreak/>
        <w:t>CUADRO  1</w:t>
      </w:r>
    </w:p>
    <w:p w:rsidR="00353415" w:rsidRDefault="00353415" w:rsidP="00353415">
      <w:pPr>
        <w:pStyle w:val="Tabletitle"/>
        <w:rPr>
          <w:lang w:val="es-ES"/>
        </w:rPr>
      </w:pPr>
      <w:r>
        <w:rPr>
          <w:lang w:val="es-ES"/>
        </w:rPr>
        <w:t>Ejemplo de códigos de tipo de grupo</w:t>
      </w:r>
    </w:p>
    <w:tbl>
      <w:tblPr>
        <w:tblW w:w="9639" w:type="dxa"/>
        <w:jc w:val="center"/>
        <w:tblLayout w:type="fixed"/>
        <w:tblLook w:val="0000" w:firstRow="0" w:lastRow="0" w:firstColumn="0" w:lastColumn="0" w:noHBand="0" w:noVBand="0"/>
      </w:tblPr>
      <w:tblGrid>
        <w:gridCol w:w="1123"/>
        <w:gridCol w:w="703"/>
        <w:gridCol w:w="704"/>
        <w:gridCol w:w="704"/>
        <w:gridCol w:w="704"/>
        <w:gridCol w:w="704"/>
        <w:gridCol w:w="4997"/>
      </w:tblGrid>
      <w:tr w:rsidR="00353415" w:rsidTr="00FF6099">
        <w:trPr>
          <w:cantSplit/>
          <w:jc w:val="center"/>
        </w:trPr>
        <w:tc>
          <w:tcPr>
            <w:tcW w:w="4679" w:type="dxa"/>
            <w:gridSpan w:val="6"/>
            <w:tcBorders>
              <w:top w:val="single" w:sz="6" w:space="0" w:color="auto"/>
              <w:left w:val="single" w:sz="6" w:space="0" w:color="auto"/>
              <w:bottom w:val="single" w:sz="6" w:space="0" w:color="auto"/>
              <w:right w:val="single" w:sz="6" w:space="0" w:color="auto"/>
            </w:tcBorders>
          </w:tcPr>
          <w:p w:rsidR="00353415" w:rsidRDefault="00353415" w:rsidP="00FF6099">
            <w:pPr>
              <w:pStyle w:val="Tablehead"/>
              <w:rPr>
                <w:lang w:val="es-ES"/>
              </w:rPr>
            </w:pPr>
            <w:r>
              <w:rPr>
                <w:lang w:val="es-ES"/>
              </w:rPr>
              <w:t>Tipo de grupo</w:t>
            </w:r>
          </w:p>
        </w:tc>
        <w:tc>
          <w:tcPr>
            <w:tcW w:w="5052" w:type="dxa"/>
            <w:vMerge w:val="restart"/>
            <w:tcBorders>
              <w:top w:val="single" w:sz="6" w:space="0" w:color="auto"/>
              <w:right w:val="single" w:sz="6" w:space="0" w:color="auto"/>
            </w:tcBorders>
          </w:tcPr>
          <w:p w:rsidR="00353415" w:rsidRDefault="00353415" w:rsidP="00FF6099">
            <w:pPr>
              <w:pStyle w:val="Tablehead"/>
              <w:rPr>
                <w:lang w:val="es-ES"/>
              </w:rPr>
            </w:pPr>
            <w:r>
              <w:rPr>
                <w:lang w:val="es-ES"/>
              </w:rPr>
              <w:t>Aplicaciones</w:t>
            </w:r>
          </w:p>
        </w:tc>
      </w:tr>
      <w:tr w:rsidR="00353415" w:rsidTr="00FF6099">
        <w:trPr>
          <w:cantSplit/>
          <w:jc w:val="center"/>
        </w:trPr>
        <w:tc>
          <w:tcPr>
            <w:tcW w:w="1134" w:type="dxa"/>
            <w:vMerge w:val="restart"/>
            <w:tcBorders>
              <w:top w:val="single" w:sz="6" w:space="0" w:color="auto"/>
              <w:left w:val="single" w:sz="6" w:space="0" w:color="auto"/>
              <w:right w:val="single" w:sz="6" w:space="0" w:color="auto"/>
            </w:tcBorders>
          </w:tcPr>
          <w:p w:rsidR="00353415" w:rsidRDefault="00353415" w:rsidP="00FF6099">
            <w:pPr>
              <w:pStyle w:val="Tablehead"/>
              <w:rPr>
                <w:lang w:val="es-ES"/>
              </w:rPr>
            </w:pPr>
            <w:r>
              <w:rPr>
                <w:lang w:val="es-ES"/>
              </w:rPr>
              <w:t>Valor decimal</w:t>
            </w:r>
          </w:p>
        </w:tc>
        <w:tc>
          <w:tcPr>
            <w:tcW w:w="3545" w:type="dxa"/>
            <w:gridSpan w:val="5"/>
            <w:tcBorders>
              <w:bottom w:val="single" w:sz="6" w:space="0" w:color="auto"/>
              <w:right w:val="single" w:sz="6" w:space="0" w:color="auto"/>
            </w:tcBorders>
            <w:vAlign w:val="center"/>
          </w:tcPr>
          <w:p w:rsidR="00353415" w:rsidRDefault="00353415" w:rsidP="00FF6099">
            <w:pPr>
              <w:pStyle w:val="Tablehead"/>
              <w:rPr>
                <w:lang w:val="es-ES"/>
              </w:rPr>
            </w:pPr>
            <w:r>
              <w:rPr>
                <w:lang w:val="es-ES"/>
              </w:rPr>
              <w:t>Código binario</w:t>
            </w:r>
          </w:p>
        </w:tc>
        <w:tc>
          <w:tcPr>
            <w:tcW w:w="5052" w:type="dxa"/>
            <w:vMerge/>
            <w:tcBorders>
              <w:right w:val="single" w:sz="6" w:space="0" w:color="auto"/>
            </w:tcBorders>
          </w:tcPr>
          <w:p w:rsidR="00353415" w:rsidRDefault="00353415" w:rsidP="00FF6099">
            <w:pPr>
              <w:pStyle w:val="Tablehead"/>
              <w:rPr>
                <w:lang w:val="es-ES"/>
              </w:rPr>
            </w:pPr>
          </w:p>
        </w:tc>
      </w:tr>
      <w:tr w:rsidR="00353415" w:rsidTr="00FF6099">
        <w:trPr>
          <w:cantSplit/>
          <w:jc w:val="center"/>
        </w:trPr>
        <w:tc>
          <w:tcPr>
            <w:tcW w:w="1134" w:type="dxa"/>
            <w:vMerge/>
            <w:tcBorders>
              <w:left w:val="single" w:sz="6" w:space="0" w:color="auto"/>
              <w:bottom w:val="single" w:sz="6" w:space="0" w:color="auto"/>
              <w:right w:val="single" w:sz="6" w:space="0" w:color="auto"/>
            </w:tcBorders>
          </w:tcPr>
          <w:p w:rsidR="00353415" w:rsidRDefault="00353415" w:rsidP="00FF6099">
            <w:pPr>
              <w:pStyle w:val="Tablehead"/>
              <w:rPr>
                <w:lang w:val="es-ES"/>
              </w:rPr>
            </w:pPr>
          </w:p>
        </w:tc>
        <w:tc>
          <w:tcPr>
            <w:tcW w:w="709" w:type="dxa"/>
            <w:tcBorders>
              <w:bottom w:val="single" w:sz="6" w:space="0" w:color="auto"/>
            </w:tcBorders>
          </w:tcPr>
          <w:p w:rsidR="00353415" w:rsidRDefault="00353415" w:rsidP="00FF6099">
            <w:pPr>
              <w:pStyle w:val="Tablehead"/>
              <w:rPr>
                <w:lang w:val="es-ES"/>
              </w:rPr>
            </w:pPr>
            <w:r>
              <w:rPr>
                <w:lang w:val="es-ES"/>
              </w:rPr>
              <w:t>A</w:t>
            </w:r>
            <w:r>
              <w:rPr>
                <w:position w:val="-4"/>
                <w:sz w:val="14"/>
                <w:lang w:val="es-ES"/>
              </w:rPr>
              <w:t>3</w:t>
            </w:r>
          </w:p>
        </w:tc>
        <w:tc>
          <w:tcPr>
            <w:tcW w:w="709" w:type="dxa"/>
            <w:tcBorders>
              <w:bottom w:val="single" w:sz="6" w:space="0" w:color="auto"/>
            </w:tcBorders>
          </w:tcPr>
          <w:p w:rsidR="00353415" w:rsidRDefault="00353415" w:rsidP="00FF6099">
            <w:pPr>
              <w:pStyle w:val="Tablehead"/>
              <w:rPr>
                <w:lang w:val="es-ES"/>
              </w:rPr>
            </w:pPr>
            <w:r>
              <w:rPr>
                <w:lang w:val="es-ES"/>
              </w:rPr>
              <w:t>A</w:t>
            </w:r>
            <w:r>
              <w:rPr>
                <w:position w:val="-4"/>
                <w:sz w:val="14"/>
                <w:lang w:val="es-ES"/>
              </w:rPr>
              <w:t>2</w:t>
            </w:r>
          </w:p>
        </w:tc>
        <w:tc>
          <w:tcPr>
            <w:tcW w:w="709" w:type="dxa"/>
            <w:tcBorders>
              <w:bottom w:val="single" w:sz="6" w:space="0" w:color="auto"/>
            </w:tcBorders>
          </w:tcPr>
          <w:p w:rsidR="00353415" w:rsidRDefault="00353415" w:rsidP="00FF6099">
            <w:pPr>
              <w:pStyle w:val="Tablehead"/>
              <w:rPr>
                <w:lang w:val="es-ES"/>
              </w:rPr>
            </w:pPr>
            <w:r>
              <w:rPr>
                <w:lang w:val="es-ES"/>
              </w:rPr>
              <w:t>A</w:t>
            </w:r>
            <w:r>
              <w:rPr>
                <w:position w:val="-4"/>
                <w:sz w:val="14"/>
                <w:lang w:val="es-ES"/>
              </w:rPr>
              <w:t>1</w:t>
            </w:r>
          </w:p>
        </w:tc>
        <w:tc>
          <w:tcPr>
            <w:tcW w:w="709" w:type="dxa"/>
            <w:tcBorders>
              <w:bottom w:val="single" w:sz="6" w:space="0" w:color="auto"/>
            </w:tcBorders>
          </w:tcPr>
          <w:p w:rsidR="00353415" w:rsidRDefault="00353415" w:rsidP="00FF6099">
            <w:pPr>
              <w:pStyle w:val="Tablehead"/>
              <w:rPr>
                <w:lang w:val="es-ES"/>
              </w:rPr>
            </w:pPr>
            <w:r>
              <w:rPr>
                <w:lang w:val="es-ES"/>
              </w:rPr>
              <w:t>A</w:t>
            </w:r>
            <w:r>
              <w:rPr>
                <w:position w:val="-4"/>
                <w:sz w:val="14"/>
                <w:lang w:val="es-ES"/>
              </w:rPr>
              <w:t>0</w:t>
            </w:r>
          </w:p>
        </w:tc>
        <w:tc>
          <w:tcPr>
            <w:tcW w:w="709" w:type="dxa"/>
            <w:tcBorders>
              <w:bottom w:val="single" w:sz="6" w:space="0" w:color="auto"/>
              <w:right w:val="single" w:sz="6" w:space="0" w:color="auto"/>
            </w:tcBorders>
          </w:tcPr>
          <w:p w:rsidR="00353415" w:rsidRDefault="00353415" w:rsidP="00FF6099">
            <w:pPr>
              <w:pStyle w:val="Tablehead"/>
              <w:rPr>
                <w:lang w:val="es-ES"/>
              </w:rPr>
            </w:pPr>
            <w:r>
              <w:rPr>
                <w:lang w:val="es-ES"/>
              </w:rPr>
              <w:t>B</w:t>
            </w:r>
            <w:r>
              <w:rPr>
                <w:position w:val="-4"/>
                <w:sz w:val="14"/>
                <w:lang w:val="es-ES"/>
              </w:rPr>
              <w:t>0</w:t>
            </w:r>
          </w:p>
        </w:tc>
        <w:tc>
          <w:tcPr>
            <w:tcW w:w="5052" w:type="dxa"/>
            <w:tcBorders>
              <w:bottom w:val="single" w:sz="6" w:space="0" w:color="auto"/>
              <w:right w:val="single" w:sz="6" w:space="0" w:color="auto"/>
            </w:tcBorders>
          </w:tcPr>
          <w:p w:rsidR="00353415" w:rsidRDefault="00353415" w:rsidP="00FF6099">
            <w:pPr>
              <w:pStyle w:val="Tablehead"/>
              <w:rPr>
                <w:lang w:val="es-ES"/>
              </w:rPr>
            </w:pPr>
          </w:p>
        </w:tc>
      </w:tr>
      <w:tr w:rsidR="00353415" w:rsidRPr="002F3500" w:rsidTr="00FF6099">
        <w:trPr>
          <w:cantSplit/>
          <w:jc w:val="center"/>
        </w:trPr>
        <w:tc>
          <w:tcPr>
            <w:tcW w:w="1134" w:type="dxa"/>
            <w:tcBorders>
              <w:left w:val="single" w:sz="6" w:space="0" w:color="auto"/>
              <w:right w:val="single" w:sz="6" w:space="0" w:color="auto"/>
            </w:tcBorders>
          </w:tcPr>
          <w:p w:rsidR="00353415" w:rsidRDefault="00353415" w:rsidP="00C67E6B">
            <w:pPr>
              <w:pStyle w:val="Tabletext"/>
              <w:jc w:val="center"/>
              <w:rPr>
                <w:lang w:val="es-ES"/>
              </w:rPr>
            </w:pPr>
            <w:r>
              <w:rPr>
                <w:lang w:val="es-ES"/>
              </w:rPr>
              <w:t>0</w:t>
            </w:r>
          </w:p>
        </w:tc>
        <w:tc>
          <w:tcPr>
            <w:tcW w:w="709" w:type="dxa"/>
          </w:tcPr>
          <w:p w:rsidR="00353415" w:rsidRDefault="00353415" w:rsidP="00C67E6B">
            <w:pPr>
              <w:pStyle w:val="Tabletext"/>
              <w:jc w:val="center"/>
              <w:rPr>
                <w:lang w:val="es-ES"/>
              </w:rPr>
            </w:pPr>
            <w:r>
              <w:rPr>
                <w:lang w:val="es-ES"/>
              </w:rPr>
              <w:t>0</w:t>
            </w:r>
          </w:p>
        </w:tc>
        <w:tc>
          <w:tcPr>
            <w:tcW w:w="709" w:type="dxa"/>
          </w:tcPr>
          <w:p w:rsidR="00353415" w:rsidRDefault="00353415" w:rsidP="00C67E6B">
            <w:pPr>
              <w:pStyle w:val="Tabletext"/>
              <w:jc w:val="center"/>
              <w:rPr>
                <w:lang w:val="es-ES"/>
              </w:rPr>
            </w:pPr>
            <w:r>
              <w:rPr>
                <w:lang w:val="es-ES"/>
              </w:rPr>
              <w:t>0</w:t>
            </w:r>
          </w:p>
        </w:tc>
        <w:tc>
          <w:tcPr>
            <w:tcW w:w="709" w:type="dxa"/>
          </w:tcPr>
          <w:p w:rsidR="00353415" w:rsidRDefault="00353415" w:rsidP="00C67E6B">
            <w:pPr>
              <w:pStyle w:val="Tabletext"/>
              <w:jc w:val="center"/>
              <w:rPr>
                <w:lang w:val="es-ES"/>
              </w:rPr>
            </w:pPr>
            <w:r>
              <w:rPr>
                <w:lang w:val="es-ES"/>
              </w:rPr>
              <w:t>0</w:t>
            </w:r>
          </w:p>
        </w:tc>
        <w:tc>
          <w:tcPr>
            <w:tcW w:w="709" w:type="dxa"/>
          </w:tcPr>
          <w:p w:rsidR="00353415" w:rsidRDefault="00353415" w:rsidP="00C67E6B">
            <w:pPr>
              <w:pStyle w:val="Tabletext"/>
              <w:jc w:val="center"/>
              <w:rPr>
                <w:lang w:val="es-ES"/>
              </w:rPr>
            </w:pPr>
            <w:r>
              <w:rPr>
                <w:lang w:val="es-ES"/>
              </w:rPr>
              <w:t>0</w:t>
            </w:r>
          </w:p>
        </w:tc>
        <w:tc>
          <w:tcPr>
            <w:tcW w:w="709" w:type="dxa"/>
            <w:tcBorders>
              <w:right w:val="single" w:sz="6" w:space="0" w:color="auto"/>
            </w:tcBorders>
          </w:tcPr>
          <w:p w:rsidR="00353415" w:rsidRDefault="00353415" w:rsidP="00C67E6B">
            <w:pPr>
              <w:pStyle w:val="Tabletext"/>
              <w:jc w:val="center"/>
              <w:rPr>
                <w:lang w:val="es-ES"/>
              </w:rPr>
            </w:pPr>
            <w:r>
              <w:rPr>
                <w:lang w:val="es-ES"/>
              </w:rPr>
              <w:t>X</w:t>
            </w:r>
            <w:r>
              <w:rPr>
                <w:rFonts w:ascii="Tms Rmn" w:hAnsi="Tms Rmn"/>
                <w:sz w:val="12"/>
                <w:lang w:val="es-ES"/>
              </w:rPr>
              <w:t> </w:t>
            </w:r>
            <w:r>
              <w:rPr>
                <w:position w:val="6"/>
                <w:sz w:val="14"/>
                <w:lang w:val="es-ES"/>
              </w:rPr>
              <w:t>(1)</w:t>
            </w:r>
          </w:p>
        </w:tc>
        <w:tc>
          <w:tcPr>
            <w:tcW w:w="5052" w:type="dxa"/>
            <w:tcBorders>
              <w:right w:val="single" w:sz="6" w:space="0" w:color="auto"/>
            </w:tcBorders>
          </w:tcPr>
          <w:p w:rsidR="00353415" w:rsidRDefault="00353415" w:rsidP="00C67E6B">
            <w:pPr>
              <w:pStyle w:val="Tabletext"/>
              <w:jc w:val="left"/>
              <w:rPr>
                <w:lang w:val="es-ES"/>
              </w:rPr>
            </w:pPr>
            <w:r>
              <w:rPr>
                <w:lang w:val="es-ES"/>
              </w:rPr>
              <w:t>Información básica de sintonización y conmutación</w:t>
            </w:r>
          </w:p>
        </w:tc>
      </w:tr>
      <w:tr w:rsidR="00353415" w:rsidRPr="002F3500" w:rsidTr="00FF6099">
        <w:trPr>
          <w:cantSplit/>
          <w:jc w:val="center"/>
        </w:trPr>
        <w:tc>
          <w:tcPr>
            <w:tcW w:w="1134" w:type="dxa"/>
            <w:tcBorders>
              <w:left w:val="single" w:sz="6" w:space="0" w:color="auto"/>
              <w:right w:val="single" w:sz="6" w:space="0" w:color="auto"/>
            </w:tcBorders>
          </w:tcPr>
          <w:p w:rsidR="00353415" w:rsidRDefault="00353415" w:rsidP="00C67E6B">
            <w:pPr>
              <w:pStyle w:val="Tabletext"/>
              <w:jc w:val="center"/>
              <w:rPr>
                <w:lang w:val="es-ES"/>
              </w:rPr>
            </w:pPr>
            <w:r>
              <w:rPr>
                <w:lang w:val="es-ES"/>
              </w:rPr>
              <w:t>1</w:t>
            </w:r>
          </w:p>
        </w:tc>
        <w:tc>
          <w:tcPr>
            <w:tcW w:w="709" w:type="dxa"/>
          </w:tcPr>
          <w:p w:rsidR="00353415" w:rsidRDefault="00353415" w:rsidP="00C67E6B">
            <w:pPr>
              <w:pStyle w:val="Tabletext"/>
              <w:jc w:val="center"/>
              <w:rPr>
                <w:lang w:val="es-ES"/>
              </w:rPr>
            </w:pPr>
            <w:r>
              <w:rPr>
                <w:lang w:val="es-ES"/>
              </w:rPr>
              <w:t>0</w:t>
            </w:r>
          </w:p>
        </w:tc>
        <w:tc>
          <w:tcPr>
            <w:tcW w:w="709" w:type="dxa"/>
          </w:tcPr>
          <w:p w:rsidR="00353415" w:rsidRDefault="00353415" w:rsidP="00C67E6B">
            <w:pPr>
              <w:pStyle w:val="Tabletext"/>
              <w:jc w:val="center"/>
              <w:rPr>
                <w:lang w:val="es-ES"/>
              </w:rPr>
            </w:pPr>
            <w:r>
              <w:rPr>
                <w:lang w:val="es-ES"/>
              </w:rPr>
              <w:t>0</w:t>
            </w:r>
          </w:p>
        </w:tc>
        <w:tc>
          <w:tcPr>
            <w:tcW w:w="709" w:type="dxa"/>
          </w:tcPr>
          <w:p w:rsidR="00353415" w:rsidRDefault="00353415" w:rsidP="00C67E6B">
            <w:pPr>
              <w:pStyle w:val="Tabletext"/>
              <w:jc w:val="center"/>
              <w:rPr>
                <w:lang w:val="es-ES"/>
              </w:rPr>
            </w:pPr>
            <w:r>
              <w:rPr>
                <w:lang w:val="es-ES"/>
              </w:rPr>
              <w:t>0</w:t>
            </w:r>
          </w:p>
        </w:tc>
        <w:tc>
          <w:tcPr>
            <w:tcW w:w="709" w:type="dxa"/>
          </w:tcPr>
          <w:p w:rsidR="00353415" w:rsidRDefault="00353415" w:rsidP="00C67E6B">
            <w:pPr>
              <w:pStyle w:val="Tabletext"/>
              <w:jc w:val="center"/>
              <w:rPr>
                <w:lang w:val="es-ES"/>
              </w:rPr>
            </w:pPr>
            <w:r>
              <w:rPr>
                <w:lang w:val="es-ES"/>
              </w:rPr>
              <w:t>1</w:t>
            </w:r>
          </w:p>
        </w:tc>
        <w:tc>
          <w:tcPr>
            <w:tcW w:w="709" w:type="dxa"/>
            <w:tcBorders>
              <w:right w:val="single" w:sz="6" w:space="0" w:color="auto"/>
            </w:tcBorders>
          </w:tcPr>
          <w:p w:rsidR="00353415" w:rsidRDefault="00353415" w:rsidP="00C67E6B">
            <w:pPr>
              <w:pStyle w:val="Tabletext"/>
              <w:jc w:val="center"/>
              <w:rPr>
                <w:lang w:val="es-ES"/>
              </w:rPr>
            </w:pPr>
            <w:r>
              <w:rPr>
                <w:lang w:val="es-ES"/>
              </w:rPr>
              <w:t>X</w:t>
            </w:r>
          </w:p>
        </w:tc>
        <w:tc>
          <w:tcPr>
            <w:tcW w:w="5052" w:type="dxa"/>
            <w:tcBorders>
              <w:right w:val="single" w:sz="6" w:space="0" w:color="auto"/>
            </w:tcBorders>
          </w:tcPr>
          <w:p w:rsidR="00353415" w:rsidRDefault="00353415" w:rsidP="00C67E6B">
            <w:pPr>
              <w:pStyle w:val="Tabletext"/>
              <w:jc w:val="left"/>
              <w:rPr>
                <w:lang w:val="es-ES"/>
              </w:rPr>
            </w:pPr>
            <w:r>
              <w:rPr>
                <w:lang w:val="es-ES"/>
              </w:rPr>
              <w:t>Número de elemento del programa (horario)</w:t>
            </w:r>
          </w:p>
        </w:tc>
      </w:tr>
      <w:tr w:rsidR="00353415" w:rsidTr="00FF6099">
        <w:trPr>
          <w:cantSplit/>
          <w:jc w:val="center"/>
        </w:trPr>
        <w:tc>
          <w:tcPr>
            <w:tcW w:w="1134" w:type="dxa"/>
            <w:tcBorders>
              <w:left w:val="single" w:sz="6" w:space="0" w:color="auto"/>
              <w:right w:val="single" w:sz="6" w:space="0" w:color="auto"/>
            </w:tcBorders>
          </w:tcPr>
          <w:p w:rsidR="00353415" w:rsidRDefault="00353415" w:rsidP="00C67E6B">
            <w:pPr>
              <w:pStyle w:val="Tabletext"/>
              <w:jc w:val="center"/>
              <w:rPr>
                <w:lang w:val="es-ES"/>
              </w:rPr>
            </w:pPr>
            <w:r>
              <w:rPr>
                <w:lang w:val="es-ES"/>
              </w:rPr>
              <w:t>2</w:t>
            </w:r>
          </w:p>
        </w:tc>
        <w:tc>
          <w:tcPr>
            <w:tcW w:w="709" w:type="dxa"/>
          </w:tcPr>
          <w:p w:rsidR="00353415" w:rsidRDefault="00353415" w:rsidP="00C67E6B">
            <w:pPr>
              <w:pStyle w:val="Tabletext"/>
              <w:jc w:val="center"/>
              <w:rPr>
                <w:lang w:val="es-ES"/>
              </w:rPr>
            </w:pPr>
            <w:r>
              <w:rPr>
                <w:lang w:val="es-ES"/>
              </w:rPr>
              <w:t>0</w:t>
            </w:r>
          </w:p>
        </w:tc>
        <w:tc>
          <w:tcPr>
            <w:tcW w:w="709" w:type="dxa"/>
          </w:tcPr>
          <w:p w:rsidR="00353415" w:rsidRDefault="00353415" w:rsidP="00C67E6B">
            <w:pPr>
              <w:pStyle w:val="Tabletext"/>
              <w:jc w:val="center"/>
              <w:rPr>
                <w:lang w:val="es-ES"/>
              </w:rPr>
            </w:pPr>
            <w:r>
              <w:rPr>
                <w:lang w:val="es-ES"/>
              </w:rPr>
              <w:t>0</w:t>
            </w:r>
          </w:p>
        </w:tc>
        <w:tc>
          <w:tcPr>
            <w:tcW w:w="709" w:type="dxa"/>
          </w:tcPr>
          <w:p w:rsidR="00353415" w:rsidRDefault="00353415" w:rsidP="00C67E6B">
            <w:pPr>
              <w:pStyle w:val="Tabletext"/>
              <w:jc w:val="center"/>
              <w:rPr>
                <w:lang w:val="es-ES"/>
              </w:rPr>
            </w:pPr>
            <w:r>
              <w:rPr>
                <w:lang w:val="es-ES"/>
              </w:rPr>
              <w:t>1</w:t>
            </w:r>
          </w:p>
        </w:tc>
        <w:tc>
          <w:tcPr>
            <w:tcW w:w="709" w:type="dxa"/>
          </w:tcPr>
          <w:p w:rsidR="00353415" w:rsidRDefault="00353415" w:rsidP="00C67E6B">
            <w:pPr>
              <w:pStyle w:val="Tabletext"/>
              <w:jc w:val="center"/>
              <w:rPr>
                <w:lang w:val="es-ES"/>
              </w:rPr>
            </w:pPr>
            <w:r>
              <w:rPr>
                <w:lang w:val="es-ES"/>
              </w:rPr>
              <w:t>0</w:t>
            </w:r>
          </w:p>
        </w:tc>
        <w:tc>
          <w:tcPr>
            <w:tcW w:w="709" w:type="dxa"/>
            <w:tcBorders>
              <w:right w:val="single" w:sz="6" w:space="0" w:color="auto"/>
            </w:tcBorders>
          </w:tcPr>
          <w:p w:rsidR="00353415" w:rsidRDefault="00353415" w:rsidP="00C67E6B">
            <w:pPr>
              <w:pStyle w:val="Tabletext"/>
              <w:jc w:val="center"/>
              <w:rPr>
                <w:lang w:val="es-ES"/>
              </w:rPr>
            </w:pPr>
            <w:r>
              <w:rPr>
                <w:lang w:val="es-ES"/>
              </w:rPr>
              <w:t>X</w:t>
            </w:r>
          </w:p>
        </w:tc>
        <w:tc>
          <w:tcPr>
            <w:tcW w:w="5052" w:type="dxa"/>
            <w:tcBorders>
              <w:right w:val="single" w:sz="6" w:space="0" w:color="auto"/>
            </w:tcBorders>
          </w:tcPr>
          <w:p w:rsidR="00353415" w:rsidRDefault="00353415" w:rsidP="00C67E6B">
            <w:pPr>
              <w:pStyle w:val="Tabletext"/>
              <w:jc w:val="left"/>
              <w:rPr>
                <w:lang w:val="es-ES"/>
              </w:rPr>
            </w:pPr>
            <w:r>
              <w:rPr>
                <w:lang w:val="es-ES"/>
              </w:rPr>
              <w:t>Radiotexto</w:t>
            </w:r>
          </w:p>
        </w:tc>
      </w:tr>
      <w:tr w:rsidR="00353415" w:rsidTr="00FF6099">
        <w:trPr>
          <w:cantSplit/>
          <w:jc w:val="center"/>
        </w:trPr>
        <w:tc>
          <w:tcPr>
            <w:tcW w:w="1134" w:type="dxa"/>
            <w:tcBorders>
              <w:left w:val="single" w:sz="6" w:space="0" w:color="auto"/>
              <w:right w:val="single" w:sz="6" w:space="0" w:color="auto"/>
            </w:tcBorders>
          </w:tcPr>
          <w:p w:rsidR="00353415" w:rsidRDefault="00353415" w:rsidP="00C67E6B">
            <w:pPr>
              <w:pStyle w:val="Tabletext"/>
              <w:jc w:val="center"/>
              <w:rPr>
                <w:lang w:val="es-ES"/>
              </w:rPr>
            </w:pPr>
            <w:r>
              <w:rPr>
                <w:lang w:val="es-ES"/>
              </w:rPr>
              <w:t>3</w:t>
            </w:r>
          </w:p>
        </w:tc>
        <w:tc>
          <w:tcPr>
            <w:tcW w:w="709" w:type="dxa"/>
          </w:tcPr>
          <w:p w:rsidR="00353415" w:rsidRDefault="00353415" w:rsidP="00C67E6B">
            <w:pPr>
              <w:pStyle w:val="Tabletext"/>
              <w:jc w:val="center"/>
              <w:rPr>
                <w:lang w:val="es-ES"/>
              </w:rPr>
            </w:pPr>
            <w:r>
              <w:rPr>
                <w:lang w:val="es-ES"/>
              </w:rPr>
              <w:t>0</w:t>
            </w:r>
          </w:p>
        </w:tc>
        <w:tc>
          <w:tcPr>
            <w:tcW w:w="709" w:type="dxa"/>
          </w:tcPr>
          <w:p w:rsidR="00353415" w:rsidRDefault="00353415" w:rsidP="00C67E6B">
            <w:pPr>
              <w:pStyle w:val="Tabletext"/>
              <w:jc w:val="center"/>
              <w:rPr>
                <w:lang w:val="es-ES"/>
              </w:rPr>
            </w:pPr>
            <w:r>
              <w:rPr>
                <w:lang w:val="es-ES"/>
              </w:rPr>
              <w:t>0</w:t>
            </w:r>
          </w:p>
        </w:tc>
        <w:tc>
          <w:tcPr>
            <w:tcW w:w="709" w:type="dxa"/>
          </w:tcPr>
          <w:p w:rsidR="00353415" w:rsidRDefault="00353415" w:rsidP="00C67E6B">
            <w:pPr>
              <w:pStyle w:val="Tabletext"/>
              <w:jc w:val="center"/>
              <w:rPr>
                <w:lang w:val="es-ES"/>
              </w:rPr>
            </w:pPr>
            <w:r>
              <w:rPr>
                <w:lang w:val="es-ES"/>
              </w:rPr>
              <w:t>1</w:t>
            </w:r>
          </w:p>
        </w:tc>
        <w:tc>
          <w:tcPr>
            <w:tcW w:w="709" w:type="dxa"/>
          </w:tcPr>
          <w:p w:rsidR="00353415" w:rsidRDefault="00353415" w:rsidP="00C67E6B">
            <w:pPr>
              <w:pStyle w:val="Tabletext"/>
              <w:jc w:val="center"/>
              <w:rPr>
                <w:lang w:val="es-ES"/>
              </w:rPr>
            </w:pPr>
            <w:r>
              <w:rPr>
                <w:lang w:val="es-ES"/>
              </w:rPr>
              <w:t>1</w:t>
            </w:r>
          </w:p>
        </w:tc>
        <w:tc>
          <w:tcPr>
            <w:tcW w:w="709" w:type="dxa"/>
            <w:tcBorders>
              <w:right w:val="single" w:sz="6" w:space="0" w:color="auto"/>
            </w:tcBorders>
          </w:tcPr>
          <w:p w:rsidR="00353415" w:rsidRDefault="00353415" w:rsidP="00C67E6B">
            <w:pPr>
              <w:pStyle w:val="Tabletext"/>
              <w:jc w:val="center"/>
              <w:rPr>
                <w:lang w:val="es-ES"/>
              </w:rPr>
            </w:pPr>
            <w:r>
              <w:rPr>
                <w:lang w:val="es-ES"/>
              </w:rPr>
              <w:t>0</w:t>
            </w:r>
          </w:p>
        </w:tc>
        <w:tc>
          <w:tcPr>
            <w:tcW w:w="5052" w:type="dxa"/>
            <w:tcBorders>
              <w:right w:val="single" w:sz="6" w:space="0" w:color="auto"/>
            </w:tcBorders>
          </w:tcPr>
          <w:p w:rsidR="00353415" w:rsidRDefault="00353415" w:rsidP="00C67E6B">
            <w:pPr>
              <w:pStyle w:val="Tabletext"/>
              <w:jc w:val="left"/>
              <w:rPr>
                <w:lang w:val="es-ES"/>
              </w:rPr>
            </w:pPr>
            <w:r>
              <w:rPr>
                <w:lang w:val="es-ES"/>
              </w:rPr>
              <w:t>Aplicación de datos abierta</w:t>
            </w:r>
          </w:p>
        </w:tc>
      </w:tr>
      <w:tr w:rsidR="00353415" w:rsidTr="00FF6099">
        <w:trPr>
          <w:cantSplit/>
          <w:jc w:val="center"/>
        </w:trPr>
        <w:tc>
          <w:tcPr>
            <w:tcW w:w="1134" w:type="dxa"/>
            <w:tcBorders>
              <w:left w:val="single" w:sz="6" w:space="0" w:color="auto"/>
              <w:right w:val="single" w:sz="6" w:space="0" w:color="auto"/>
            </w:tcBorders>
          </w:tcPr>
          <w:p w:rsidR="00353415" w:rsidRDefault="00353415" w:rsidP="00C67E6B">
            <w:pPr>
              <w:pStyle w:val="Tabletext"/>
              <w:jc w:val="center"/>
              <w:rPr>
                <w:lang w:val="es-ES"/>
              </w:rPr>
            </w:pPr>
            <w:r>
              <w:rPr>
                <w:lang w:val="es-ES"/>
              </w:rPr>
              <w:t>4</w:t>
            </w:r>
          </w:p>
        </w:tc>
        <w:tc>
          <w:tcPr>
            <w:tcW w:w="709" w:type="dxa"/>
          </w:tcPr>
          <w:p w:rsidR="00353415" w:rsidRDefault="00353415" w:rsidP="00C67E6B">
            <w:pPr>
              <w:pStyle w:val="Tabletext"/>
              <w:jc w:val="center"/>
              <w:rPr>
                <w:lang w:val="es-ES"/>
              </w:rPr>
            </w:pPr>
            <w:r>
              <w:rPr>
                <w:lang w:val="es-ES"/>
              </w:rPr>
              <w:t>0</w:t>
            </w:r>
          </w:p>
        </w:tc>
        <w:tc>
          <w:tcPr>
            <w:tcW w:w="709" w:type="dxa"/>
          </w:tcPr>
          <w:p w:rsidR="00353415" w:rsidRDefault="00353415" w:rsidP="00C67E6B">
            <w:pPr>
              <w:pStyle w:val="Tabletext"/>
              <w:jc w:val="center"/>
              <w:rPr>
                <w:lang w:val="es-ES"/>
              </w:rPr>
            </w:pPr>
            <w:r>
              <w:rPr>
                <w:lang w:val="es-ES"/>
              </w:rPr>
              <w:t>1</w:t>
            </w:r>
          </w:p>
        </w:tc>
        <w:tc>
          <w:tcPr>
            <w:tcW w:w="709" w:type="dxa"/>
          </w:tcPr>
          <w:p w:rsidR="00353415" w:rsidRDefault="00353415" w:rsidP="00C67E6B">
            <w:pPr>
              <w:pStyle w:val="Tabletext"/>
              <w:jc w:val="center"/>
              <w:rPr>
                <w:lang w:val="es-ES"/>
              </w:rPr>
            </w:pPr>
            <w:r>
              <w:rPr>
                <w:lang w:val="es-ES"/>
              </w:rPr>
              <w:t>0</w:t>
            </w:r>
          </w:p>
        </w:tc>
        <w:tc>
          <w:tcPr>
            <w:tcW w:w="709" w:type="dxa"/>
          </w:tcPr>
          <w:p w:rsidR="00353415" w:rsidRDefault="00353415" w:rsidP="00C67E6B">
            <w:pPr>
              <w:pStyle w:val="Tabletext"/>
              <w:jc w:val="center"/>
              <w:rPr>
                <w:lang w:val="es-ES"/>
              </w:rPr>
            </w:pPr>
            <w:r>
              <w:rPr>
                <w:lang w:val="es-ES"/>
              </w:rPr>
              <w:t>0</w:t>
            </w:r>
          </w:p>
        </w:tc>
        <w:tc>
          <w:tcPr>
            <w:tcW w:w="709" w:type="dxa"/>
            <w:tcBorders>
              <w:right w:val="single" w:sz="6" w:space="0" w:color="auto"/>
            </w:tcBorders>
          </w:tcPr>
          <w:p w:rsidR="00353415" w:rsidRDefault="00353415" w:rsidP="00C67E6B">
            <w:pPr>
              <w:pStyle w:val="Tabletext"/>
              <w:jc w:val="center"/>
              <w:rPr>
                <w:lang w:val="es-ES"/>
              </w:rPr>
            </w:pPr>
            <w:r>
              <w:rPr>
                <w:lang w:val="es-ES"/>
              </w:rPr>
              <w:t>0</w:t>
            </w:r>
          </w:p>
        </w:tc>
        <w:tc>
          <w:tcPr>
            <w:tcW w:w="5052" w:type="dxa"/>
            <w:tcBorders>
              <w:right w:val="single" w:sz="6" w:space="0" w:color="auto"/>
            </w:tcBorders>
          </w:tcPr>
          <w:p w:rsidR="00353415" w:rsidRDefault="00353415" w:rsidP="00C67E6B">
            <w:pPr>
              <w:pStyle w:val="Tabletext"/>
              <w:jc w:val="left"/>
              <w:rPr>
                <w:lang w:val="es-ES"/>
              </w:rPr>
            </w:pPr>
            <w:r>
              <w:rPr>
                <w:lang w:val="es-ES"/>
              </w:rPr>
              <w:t>Hora y fecha</w:t>
            </w:r>
          </w:p>
        </w:tc>
      </w:tr>
      <w:tr w:rsidR="00353415" w:rsidTr="00FF6099">
        <w:trPr>
          <w:cantSplit/>
          <w:jc w:val="center"/>
        </w:trPr>
        <w:tc>
          <w:tcPr>
            <w:tcW w:w="1134" w:type="dxa"/>
            <w:tcBorders>
              <w:left w:val="single" w:sz="6" w:space="0" w:color="auto"/>
              <w:right w:val="single" w:sz="6" w:space="0" w:color="auto"/>
            </w:tcBorders>
          </w:tcPr>
          <w:p w:rsidR="00353415" w:rsidRDefault="00353415" w:rsidP="00C67E6B">
            <w:pPr>
              <w:pStyle w:val="Tabletext"/>
              <w:jc w:val="center"/>
              <w:rPr>
                <w:lang w:val="es-ES"/>
              </w:rPr>
            </w:pPr>
            <w:r>
              <w:rPr>
                <w:lang w:val="es-ES"/>
              </w:rPr>
              <w:t>5</w:t>
            </w:r>
          </w:p>
        </w:tc>
        <w:tc>
          <w:tcPr>
            <w:tcW w:w="709" w:type="dxa"/>
          </w:tcPr>
          <w:p w:rsidR="00353415" w:rsidRDefault="00353415" w:rsidP="00C67E6B">
            <w:pPr>
              <w:pStyle w:val="Tabletext"/>
              <w:jc w:val="center"/>
              <w:rPr>
                <w:lang w:val="es-ES"/>
              </w:rPr>
            </w:pPr>
            <w:r>
              <w:rPr>
                <w:lang w:val="es-ES"/>
              </w:rPr>
              <w:t>0</w:t>
            </w:r>
          </w:p>
        </w:tc>
        <w:tc>
          <w:tcPr>
            <w:tcW w:w="709" w:type="dxa"/>
          </w:tcPr>
          <w:p w:rsidR="00353415" w:rsidRDefault="00353415" w:rsidP="00C67E6B">
            <w:pPr>
              <w:pStyle w:val="Tabletext"/>
              <w:jc w:val="center"/>
              <w:rPr>
                <w:lang w:val="es-ES"/>
              </w:rPr>
            </w:pPr>
            <w:r>
              <w:rPr>
                <w:lang w:val="es-ES"/>
              </w:rPr>
              <w:t>1</w:t>
            </w:r>
          </w:p>
        </w:tc>
        <w:tc>
          <w:tcPr>
            <w:tcW w:w="709" w:type="dxa"/>
          </w:tcPr>
          <w:p w:rsidR="00353415" w:rsidRDefault="00353415" w:rsidP="00C67E6B">
            <w:pPr>
              <w:pStyle w:val="Tabletext"/>
              <w:jc w:val="center"/>
              <w:rPr>
                <w:lang w:val="es-ES"/>
              </w:rPr>
            </w:pPr>
            <w:r>
              <w:rPr>
                <w:lang w:val="es-ES"/>
              </w:rPr>
              <w:t>0</w:t>
            </w:r>
          </w:p>
        </w:tc>
        <w:tc>
          <w:tcPr>
            <w:tcW w:w="709" w:type="dxa"/>
          </w:tcPr>
          <w:p w:rsidR="00353415" w:rsidRDefault="00353415" w:rsidP="00C67E6B">
            <w:pPr>
              <w:pStyle w:val="Tabletext"/>
              <w:jc w:val="center"/>
              <w:rPr>
                <w:lang w:val="es-ES"/>
              </w:rPr>
            </w:pPr>
            <w:r>
              <w:rPr>
                <w:lang w:val="es-ES"/>
              </w:rPr>
              <w:t>1</w:t>
            </w:r>
          </w:p>
        </w:tc>
        <w:tc>
          <w:tcPr>
            <w:tcW w:w="709" w:type="dxa"/>
            <w:tcBorders>
              <w:right w:val="single" w:sz="6" w:space="0" w:color="auto"/>
            </w:tcBorders>
          </w:tcPr>
          <w:p w:rsidR="00353415" w:rsidRDefault="00353415" w:rsidP="00C67E6B">
            <w:pPr>
              <w:pStyle w:val="Tabletext"/>
              <w:jc w:val="center"/>
              <w:rPr>
                <w:lang w:val="es-ES"/>
              </w:rPr>
            </w:pPr>
            <w:r>
              <w:rPr>
                <w:lang w:val="es-ES"/>
              </w:rPr>
              <w:t>X</w:t>
            </w:r>
          </w:p>
        </w:tc>
        <w:tc>
          <w:tcPr>
            <w:tcW w:w="5052" w:type="dxa"/>
            <w:tcBorders>
              <w:right w:val="single" w:sz="6" w:space="0" w:color="auto"/>
            </w:tcBorders>
          </w:tcPr>
          <w:p w:rsidR="00353415" w:rsidRDefault="00353415" w:rsidP="00C67E6B">
            <w:pPr>
              <w:pStyle w:val="Tabletext"/>
              <w:jc w:val="left"/>
              <w:rPr>
                <w:lang w:val="es-ES"/>
              </w:rPr>
            </w:pPr>
            <w:r>
              <w:rPr>
                <w:lang w:val="es-ES"/>
              </w:rPr>
              <w:t>Canales transparentes (32 canales)</w:t>
            </w:r>
          </w:p>
        </w:tc>
      </w:tr>
      <w:tr w:rsidR="00353415" w:rsidTr="00FF6099">
        <w:trPr>
          <w:cantSplit/>
          <w:jc w:val="center"/>
        </w:trPr>
        <w:tc>
          <w:tcPr>
            <w:tcW w:w="1134" w:type="dxa"/>
            <w:tcBorders>
              <w:left w:val="single" w:sz="6" w:space="0" w:color="auto"/>
              <w:right w:val="single" w:sz="6" w:space="0" w:color="auto"/>
            </w:tcBorders>
          </w:tcPr>
          <w:p w:rsidR="00353415" w:rsidRDefault="00353415" w:rsidP="00C67E6B">
            <w:pPr>
              <w:pStyle w:val="Tabletext"/>
              <w:jc w:val="center"/>
              <w:rPr>
                <w:lang w:val="es-ES"/>
              </w:rPr>
            </w:pPr>
            <w:r>
              <w:rPr>
                <w:lang w:val="es-ES"/>
              </w:rPr>
              <w:t>6</w:t>
            </w:r>
          </w:p>
        </w:tc>
        <w:tc>
          <w:tcPr>
            <w:tcW w:w="709" w:type="dxa"/>
          </w:tcPr>
          <w:p w:rsidR="00353415" w:rsidRDefault="00353415" w:rsidP="00C67E6B">
            <w:pPr>
              <w:pStyle w:val="Tabletext"/>
              <w:jc w:val="center"/>
              <w:rPr>
                <w:lang w:val="es-ES"/>
              </w:rPr>
            </w:pPr>
            <w:r>
              <w:rPr>
                <w:lang w:val="es-ES"/>
              </w:rPr>
              <w:t>0</w:t>
            </w:r>
          </w:p>
        </w:tc>
        <w:tc>
          <w:tcPr>
            <w:tcW w:w="709" w:type="dxa"/>
          </w:tcPr>
          <w:p w:rsidR="00353415" w:rsidRDefault="00353415" w:rsidP="00C67E6B">
            <w:pPr>
              <w:pStyle w:val="Tabletext"/>
              <w:jc w:val="center"/>
              <w:rPr>
                <w:lang w:val="es-ES"/>
              </w:rPr>
            </w:pPr>
            <w:r>
              <w:rPr>
                <w:lang w:val="es-ES"/>
              </w:rPr>
              <w:t>1</w:t>
            </w:r>
          </w:p>
        </w:tc>
        <w:tc>
          <w:tcPr>
            <w:tcW w:w="709" w:type="dxa"/>
          </w:tcPr>
          <w:p w:rsidR="00353415" w:rsidRDefault="00353415" w:rsidP="00C67E6B">
            <w:pPr>
              <w:pStyle w:val="Tabletext"/>
              <w:jc w:val="center"/>
              <w:rPr>
                <w:lang w:val="es-ES"/>
              </w:rPr>
            </w:pPr>
            <w:r>
              <w:rPr>
                <w:lang w:val="es-ES"/>
              </w:rPr>
              <w:t>1</w:t>
            </w:r>
          </w:p>
        </w:tc>
        <w:tc>
          <w:tcPr>
            <w:tcW w:w="709" w:type="dxa"/>
          </w:tcPr>
          <w:p w:rsidR="00353415" w:rsidRDefault="00353415" w:rsidP="00C67E6B">
            <w:pPr>
              <w:pStyle w:val="Tabletext"/>
              <w:jc w:val="center"/>
              <w:rPr>
                <w:lang w:val="es-ES"/>
              </w:rPr>
            </w:pPr>
            <w:r>
              <w:rPr>
                <w:lang w:val="es-ES"/>
              </w:rPr>
              <w:t>0</w:t>
            </w:r>
          </w:p>
        </w:tc>
        <w:tc>
          <w:tcPr>
            <w:tcW w:w="709" w:type="dxa"/>
            <w:tcBorders>
              <w:right w:val="single" w:sz="6" w:space="0" w:color="auto"/>
            </w:tcBorders>
          </w:tcPr>
          <w:p w:rsidR="00353415" w:rsidRDefault="00353415" w:rsidP="00C67E6B">
            <w:pPr>
              <w:pStyle w:val="Tabletext"/>
              <w:jc w:val="center"/>
              <w:rPr>
                <w:lang w:val="es-ES"/>
              </w:rPr>
            </w:pPr>
            <w:r>
              <w:rPr>
                <w:lang w:val="es-ES"/>
              </w:rPr>
              <w:t>X</w:t>
            </w:r>
          </w:p>
        </w:tc>
        <w:tc>
          <w:tcPr>
            <w:tcW w:w="5052" w:type="dxa"/>
            <w:tcBorders>
              <w:right w:val="single" w:sz="6" w:space="0" w:color="auto"/>
            </w:tcBorders>
          </w:tcPr>
          <w:p w:rsidR="00353415" w:rsidRDefault="00353415" w:rsidP="00C67E6B">
            <w:pPr>
              <w:pStyle w:val="Tabletext"/>
              <w:jc w:val="left"/>
              <w:rPr>
                <w:lang w:val="es-ES"/>
              </w:rPr>
            </w:pPr>
            <w:r>
              <w:rPr>
                <w:lang w:val="es-ES"/>
              </w:rPr>
              <w:t>Aplicaciones internas</w:t>
            </w:r>
          </w:p>
        </w:tc>
      </w:tr>
      <w:tr w:rsidR="00353415" w:rsidTr="00FF6099">
        <w:trPr>
          <w:cantSplit/>
          <w:jc w:val="center"/>
        </w:trPr>
        <w:tc>
          <w:tcPr>
            <w:tcW w:w="1134" w:type="dxa"/>
            <w:tcBorders>
              <w:left w:val="single" w:sz="6" w:space="0" w:color="auto"/>
              <w:right w:val="single" w:sz="6" w:space="0" w:color="auto"/>
            </w:tcBorders>
          </w:tcPr>
          <w:p w:rsidR="00353415" w:rsidRDefault="00353415" w:rsidP="00C67E6B">
            <w:pPr>
              <w:pStyle w:val="Tabletext"/>
              <w:jc w:val="center"/>
              <w:rPr>
                <w:lang w:val="es-ES"/>
              </w:rPr>
            </w:pPr>
            <w:r>
              <w:rPr>
                <w:lang w:val="es-ES"/>
              </w:rPr>
              <w:t>7</w:t>
            </w:r>
          </w:p>
        </w:tc>
        <w:tc>
          <w:tcPr>
            <w:tcW w:w="709" w:type="dxa"/>
          </w:tcPr>
          <w:p w:rsidR="00353415" w:rsidRDefault="00353415" w:rsidP="00C67E6B">
            <w:pPr>
              <w:pStyle w:val="Tabletext"/>
              <w:jc w:val="center"/>
              <w:rPr>
                <w:lang w:val="es-ES"/>
              </w:rPr>
            </w:pPr>
            <w:r>
              <w:rPr>
                <w:lang w:val="es-ES"/>
              </w:rPr>
              <w:t>0</w:t>
            </w:r>
          </w:p>
        </w:tc>
        <w:tc>
          <w:tcPr>
            <w:tcW w:w="709" w:type="dxa"/>
          </w:tcPr>
          <w:p w:rsidR="00353415" w:rsidRDefault="00353415" w:rsidP="00C67E6B">
            <w:pPr>
              <w:pStyle w:val="Tabletext"/>
              <w:jc w:val="center"/>
              <w:rPr>
                <w:lang w:val="es-ES"/>
              </w:rPr>
            </w:pPr>
            <w:r>
              <w:rPr>
                <w:lang w:val="es-ES"/>
              </w:rPr>
              <w:t>1</w:t>
            </w:r>
          </w:p>
        </w:tc>
        <w:tc>
          <w:tcPr>
            <w:tcW w:w="709" w:type="dxa"/>
          </w:tcPr>
          <w:p w:rsidR="00353415" w:rsidRDefault="00353415" w:rsidP="00C67E6B">
            <w:pPr>
              <w:pStyle w:val="Tabletext"/>
              <w:jc w:val="center"/>
              <w:rPr>
                <w:lang w:val="es-ES"/>
              </w:rPr>
            </w:pPr>
            <w:r>
              <w:rPr>
                <w:lang w:val="es-ES"/>
              </w:rPr>
              <w:t>1</w:t>
            </w:r>
          </w:p>
        </w:tc>
        <w:tc>
          <w:tcPr>
            <w:tcW w:w="709" w:type="dxa"/>
          </w:tcPr>
          <w:p w:rsidR="00353415" w:rsidRDefault="00353415" w:rsidP="00C67E6B">
            <w:pPr>
              <w:pStyle w:val="Tabletext"/>
              <w:jc w:val="center"/>
              <w:rPr>
                <w:lang w:val="es-ES"/>
              </w:rPr>
            </w:pPr>
            <w:r>
              <w:rPr>
                <w:lang w:val="es-ES"/>
              </w:rPr>
              <w:t>1</w:t>
            </w:r>
          </w:p>
        </w:tc>
        <w:tc>
          <w:tcPr>
            <w:tcW w:w="709" w:type="dxa"/>
            <w:tcBorders>
              <w:right w:val="single" w:sz="6" w:space="0" w:color="auto"/>
            </w:tcBorders>
          </w:tcPr>
          <w:p w:rsidR="00353415" w:rsidRDefault="00353415" w:rsidP="00C67E6B">
            <w:pPr>
              <w:pStyle w:val="Tabletext"/>
              <w:jc w:val="center"/>
              <w:rPr>
                <w:lang w:val="es-ES"/>
              </w:rPr>
            </w:pPr>
            <w:r>
              <w:rPr>
                <w:lang w:val="es-ES"/>
              </w:rPr>
              <w:t>0</w:t>
            </w:r>
          </w:p>
        </w:tc>
        <w:tc>
          <w:tcPr>
            <w:tcW w:w="5052" w:type="dxa"/>
            <w:tcBorders>
              <w:right w:val="single" w:sz="6" w:space="0" w:color="auto"/>
            </w:tcBorders>
          </w:tcPr>
          <w:p w:rsidR="00353415" w:rsidRDefault="00353415" w:rsidP="00C67E6B">
            <w:pPr>
              <w:pStyle w:val="Tabletext"/>
              <w:jc w:val="left"/>
              <w:rPr>
                <w:lang w:val="es-ES"/>
              </w:rPr>
            </w:pPr>
            <w:r>
              <w:rPr>
                <w:lang w:val="es-ES"/>
              </w:rPr>
              <w:t>Radiobúsqueda</w:t>
            </w:r>
          </w:p>
        </w:tc>
      </w:tr>
      <w:tr w:rsidR="00353415" w:rsidRPr="002F3500" w:rsidTr="00FF6099">
        <w:trPr>
          <w:cantSplit/>
          <w:jc w:val="center"/>
        </w:trPr>
        <w:tc>
          <w:tcPr>
            <w:tcW w:w="1134" w:type="dxa"/>
            <w:tcBorders>
              <w:left w:val="single" w:sz="6" w:space="0" w:color="auto"/>
              <w:right w:val="single" w:sz="6" w:space="0" w:color="auto"/>
            </w:tcBorders>
          </w:tcPr>
          <w:p w:rsidR="00353415" w:rsidRDefault="00353415" w:rsidP="00C67E6B">
            <w:pPr>
              <w:pStyle w:val="Tabletext"/>
              <w:jc w:val="center"/>
              <w:rPr>
                <w:lang w:val="es-ES"/>
              </w:rPr>
            </w:pPr>
            <w:r>
              <w:rPr>
                <w:lang w:val="es-ES"/>
              </w:rPr>
              <w:t>14</w:t>
            </w:r>
          </w:p>
        </w:tc>
        <w:tc>
          <w:tcPr>
            <w:tcW w:w="709" w:type="dxa"/>
          </w:tcPr>
          <w:p w:rsidR="00353415" w:rsidRDefault="00353415" w:rsidP="00C67E6B">
            <w:pPr>
              <w:pStyle w:val="Tabletext"/>
              <w:jc w:val="center"/>
              <w:rPr>
                <w:lang w:val="es-ES"/>
              </w:rPr>
            </w:pPr>
            <w:r>
              <w:rPr>
                <w:lang w:val="es-ES"/>
              </w:rPr>
              <w:t>1</w:t>
            </w:r>
          </w:p>
        </w:tc>
        <w:tc>
          <w:tcPr>
            <w:tcW w:w="709" w:type="dxa"/>
          </w:tcPr>
          <w:p w:rsidR="00353415" w:rsidRDefault="00353415" w:rsidP="00C67E6B">
            <w:pPr>
              <w:pStyle w:val="Tabletext"/>
              <w:jc w:val="center"/>
              <w:rPr>
                <w:lang w:val="es-ES"/>
              </w:rPr>
            </w:pPr>
            <w:r>
              <w:rPr>
                <w:lang w:val="es-ES"/>
              </w:rPr>
              <w:t>1</w:t>
            </w:r>
          </w:p>
        </w:tc>
        <w:tc>
          <w:tcPr>
            <w:tcW w:w="709" w:type="dxa"/>
          </w:tcPr>
          <w:p w:rsidR="00353415" w:rsidRDefault="00353415" w:rsidP="00C67E6B">
            <w:pPr>
              <w:pStyle w:val="Tabletext"/>
              <w:jc w:val="center"/>
              <w:rPr>
                <w:lang w:val="es-ES"/>
              </w:rPr>
            </w:pPr>
            <w:r>
              <w:rPr>
                <w:lang w:val="es-ES"/>
              </w:rPr>
              <w:t>1</w:t>
            </w:r>
          </w:p>
        </w:tc>
        <w:tc>
          <w:tcPr>
            <w:tcW w:w="709" w:type="dxa"/>
          </w:tcPr>
          <w:p w:rsidR="00353415" w:rsidRDefault="00353415" w:rsidP="00C67E6B">
            <w:pPr>
              <w:pStyle w:val="Tabletext"/>
              <w:jc w:val="center"/>
              <w:rPr>
                <w:lang w:val="es-ES"/>
              </w:rPr>
            </w:pPr>
            <w:r>
              <w:rPr>
                <w:lang w:val="es-ES"/>
              </w:rPr>
              <w:t>0</w:t>
            </w:r>
          </w:p>
        </w:tc>
        <w:tc>
          <w:tcPr>
            <w:tcW w:w="709" w:type="dxa"/>
            <w:tcBorders>
              <w:right w:val="single" w:sz="6" w:space="0" w:color="auto"/>
            </w:tcBorders>
          </w:tcPr>
          <w:p w:rsidR="00353415" w:rsidRDefault="00353415" w:rsidP="00C67E6B">
            <w:pPr>
              <w:pStyle w:val="Tabletext"/>
              <w:jc w:val="center"/>
              <w:rPr>
                <w:lang w:val="es-ES"/>
              </w:rPr>
            </w:pPr>
            <w:r>
              <w:rPr>
                <w:lang w:val="es-ES"/>
              </w:rPr>
              <w:t>X</w:t>
            </w:r>
          </w:p>
        </w:tc>
        <w:tc>
          <w:tcPr>
            <w:tcW w:w="5052" w:type="dxa"/>
            <w:tcBorders>
              <w:right w:val="single" w:sz="6" w:space="0" w:color="auto"/>
            </w:tcBorders>
          </w:tcPr>
          <w:p w:rsidR="00353415" w:rsidRDefault="00353415" w:rsidP="00C67E6B">
            <w:pPr>
              <w:pStyle w:val="Tabletext"/>
              <w:jc w:val="left"/>
              <w:rPr>
                <w:lang w:val="es-ES"/>
              </w:rPr>
            </w:pPr>
            <w:r>
              <w:rPr>
                <w:lang w:val="es-ES"/>
              </w:rPr>
              <w:t>Información ampliada sobre otras redes</w:t>
            </w:r>
          </w:p>
        </w:tc>
      </w:tr>
      <w:tr w:rsidR="00353415" w:rsidRPr="002F3500" w:rsidTr="00FF6099">
        <w:trPr>
          <w:cantSplit/>
          <w:jc w:val="center"/>
        </w:trPr>
        <w:tc>
          <w:tcPr>
            <w:tcW w:w="1134" w:type="dxa"/>
            <w:tcBorders>
              <w:left w:val="single" w:sz="6" w:space="0" w:color="auto"/>
              <w:right w:val="single" w:sz="6" w:space="0" w:color="auto"/>
            </w:tcBorders>
          </w:tcPr>
          <w:p w:rsidR="00353415" w:rsidRDefault="00353415" w:rsidP="00C67E6B">
            <w:pPr>
              <w:pStyle w:val="Tabletext"/>
              <w:jc w:val="center"/>
              <w:rPr>
                <w:lang w:val="es-ES"/>
              </w:rPr>
            </w:pPr>
            <w:r>
              <w:rPr>
                <w:lang w:val="es-ES"/>
              </w:rPr>
              <w:t>15</w:t>
            </w:r>
          </w:p>
        </w:tc>
        <w:tc>
          <w:tcPr>
            <w:tcW w:w="709" w:type="dxa"/>
          </w:tcPr>
          <w:p w:rsidR="00353415" w:rsidRDefault="00353415" w:rsidP="00C67E6B">
            <w:pPr>
              <w:pStyle w:val="Tabletext"/>
              <w:jc w:val="center"/>
              <w:rPr>
                <w:lang w:val="es-ES"/>
              </w:rPr>
            </w:pPr>
            <w:r>
              <w:rPr>
                <w:lang w:val="es-ES"/>
              </w:rPr>
              <w:t>1</w:t>
            </w:r>
          </w:p>
        </w:tc>
        <w:tc>
          <w:tcPr>
            <w:tcW w:w="709" w:type="dxa"/>
          </w:tcPr>
          <w:p w:rsidR="00353415" w:rsidRDefault="00353415" w:rsidP="00C67E6B">
            <w:pPr>
              <w:pStyle w:val="Tabletext"/>
              <w:jc w:val="center"/>
              <w:rPr>
                <w:lang w:val="es-ES"/>
              </w:rPr>
            </w:pPr>
            <w:r>
              <w:rPr>
                <w:lang w:val="es-ES"/>
              </w:rPr>
              <w:t>1</w:t>
            </w:r>
          </w:p>
        </w:tc>
        <w:tc>
          <w:tcPr>
            <w:tcW w:w="709" w:type="dxa"/>
          </w:tcPr>
          <w:p w:rsidR="00353415" w:rsidRDefault="00353415" w:rsidP="00C67E6B">
            <w:pPr>
              <w:pStyle w:val="Tabletext"/>
              <w:jc w:val="center"/>
              <w:rPr>
                <w:lang w:val="es-ES"/>
              </w:rPr>
            </w:pPr>
            <w:r>
              <w:rPr>
                <w:lang w:val="es-ES"/>
              </w:rPr>
              <w:t>1</w:t>
            </w:r>
          </w:p>
        </w:tc>
        <w:tc>
          <w:tcPr>
            <w:tcW w:w="709" w:type="dxa"/>
          </w:tcPr>
          <w:p w:rsidR="00353415" w:rsidRDefault="00353415" w:rsidP="00C67E6B">
            <w:pPr>
              <w:pStyle w:val="Tabletext"/>
              <w:jc w:val="center"/>
              <w:rPr>
                <w:lang w:val="es-ES"/>
              </w:rPr>
            </w:pPr>
            <w:r>
              <w:rPr>
                <w:lang w:val="es-ES"/>
              </w:rPr>
              <w:t>1</w:t>
            </w:r>
          </w:p>
        </w:tc>
        <w:tc>
          <w:tcPr>
            <w:tcW w:w="709" w:type="dxa"/>
            <w:tcBorders>
              <w:right w:val="single" w:sz="6" w:space="0" w:color="auto"/>
            </w:tcBorders>
          </w:tcPr>
          <w:p w:rsidR="00353415" w:rsidRDefault="00353415" w:rsidP="00C67E6B">
            <w:pPr>
              <w:pStyle w:val="Tabletext"/>
              <w:jc w:val="center"/>
              <w:rPr>
                <w:lang w:val="es-ES"/>
              </w:rPr>
            </w:pPr>
            <w:r>
              <w:rPr>
                <w:lang w:val="es-ES"/>
              </w:rPr>
              <w:t>1</w:t>
            </w:r>
          </w:p>
        </w:tc>
        <w:tc>
          <w:tcPr>
            <w:tcW w:w="5052" w:type="dxa"/>
            <w:tcBorders>
              <w:right w:val="single" w:sz="6" w:space="0" w:color="auto"/>
            </w:tcBorders>
          </w:tcPr>
          <w:p w:rsidR="00353415" w:rsidRDefault="00353415" w:rsidP="00C67E6B">
            <w:pPr>
              <w:pStyle w:val="Tabletext"/>
              <w:jc w:val="left"/>
              <w:rPr>
                <w:lang w:val="es-ES"/>
              </w:rPr>
            </w:pPr>
            <w:r>
              <w:rPr>
                <w:lang w:val="es-ES"/>
              </w:rPr>
              <w:t>Información básica rápida de sintonización y conmutación</w:t>
            </w:r>
          </w:p>
        </w:tc>
      </w:tr>
      <w:tr w:rsidR="00353415" w:rsidRPr="002F3500" w:rsidTr="00FF6099">
        <w:trPr>
          <w:cantSplit/>
          <w:jc w:val="center"/>
        </w:trPr>
        <w:tc>
          <w:tcPr>
            <w:tcW w:w="9731" w:type="dxa"/>
            <w:gridSpan w:val="7"/>
            <w:tcBorders>
              <w:top w:val="single" w:sz="6" w:space="0" w:color="auto"/>
            </w:tcBorders>
          </w:tcPr>
          <w:p w:rsidR="00353415" w:rsidRDefault="00353415" w:rsidP="009320FC">
            <w:pPr>
              <w:pStyle w:val="Tablelegend"/>
              <w:rPr>
                <w:lang w:val="es-ES"/>
              </w:rPr>
            </w:pPr>
            <w:r>
              <w:rPr>
                <w:position w:val="6"/>
                <w:sz w:val="14"/>
                <w:lang w:val="es-ES"/>
              </w:rPr>
              <w:t>(1)</w:t>
            </w:r>
            <w:r>
              <w:rPr>
                <w:lang w:val="es-ES"/>
              </w:rPr>
              <w:tab/>
              <w:t>X indica que el valor puede ser «0» (versión A) o «1» (versión B).</w:t>
            </w:r>
          </w:p>
        </w:tc>
      </w:tr>
    </w:tbl>
    <w:p w:rsidR="00353415" w:rsidRPr="003E33C7" w:rsidRDefault="00353415" w:rsidP="00353415">
      <w:pPr>
        <w:pStyle w:val="Tablefin"/>
        <w:rPr>
          <w:lang w:val="es-ES_tradnl"/>
        </w:rPr>
      </w:pPr>
    </w:p>
    <w:p w:rsidR="00353415" w:rsidRDefault="00353415" w:rsidP="00C67E6B">
      <w:pPr>
        <w:rPr>
          <w:lang w:val="es-ES"/>
        </w:rPr>
      </w:pPr>
      <w:r>
        <w:rPr>
          <w:lang w:val="es-ES"/>
        </w:rPr>
        <w:t>En el Cuadro 2 se explican las abreviaturas utilizadas y las características a que corresponden.</w:t>
      </w:r>
    </w:p>
    <w:p w:rsidR="00353415" w:rsidRDefault="00353415" w:rsidP="00353415">
      <w:pPr>
        <w:pStyle w:val="TableNo"/>
        <w:rPr>
          <w:lang w:val="es-ES"/>
        </w:rPr>
      </w:pPr>
      <w:r>
        <w:rPr>
          <w:lang w:val="es-ES"/>
        </w:rPr>
        <w:t>CUADRO  2</w:t>
      </w:r>
    </w:p>
    <w:p w:rsidR="00353415" w:rsidRDefault="00353415" w:rsidP="00353415">
      <w:pPr>
        <w:pStyle w:val="Tabletitle"/>
        <w:rPr>
          <w:lang w:val="es-ES"/>
        </w:rPr>
      </w:pPr>
      <w:r>
        <w:rPr>
          <w:lang w:val="es-ES"/>
        </w:rPr>
        <w:t>Lista de abreviaturas y características</w:t>
      </w:r>
    </w:p>
    <w:tbl>
      <w:tblPr>
        <w:tblW w:w="9637" w:type="dxa"/>
        <w:jc w:val="center"/>
        <w:tblInd w:w="8" w:type="dxa"/>
        <w:tblLayout w:type="fixed"/>
        <w:tblLook w:val="0000" w:firstRow="0" w:lastRow="0" w:firstColumn="0" w:lastColumn="0" w:noHBand="0" w:noVBand="0"/>
      </w:tblPr>
      <w:tblGrid>
        <w:gridCol w:w="4365"/>
        <w:gridCol w:w="5272"/>
      </w:tblGrid>
      <w:tr w:rsidR="00353415" w:rsidTr="00E80735">
        <w:trPr>
          <w:cantSplit/>
          <w:jc w:val="center"/>
        </w:trPr>
        <w:tc>
          <w:tcPr>
            <w:tcW w:w="4365" w:type="dxa"/>
            <w:tcBorders>
              <w:top w:val="single" w:sz="6" w:space="0" w:color="auto"/>
              <w:left w:val="single" w:sz="6" w:space="0" w:color="auto"/>
              <w:right w:val="single" w:sz="6" w:space="0" w:color="auto"/>
            </w:tcBorders>
          </w:tcPr>
          <w:p w:rsidR="00353415" w:rsidRDefault="00353415" w:rsidP="00FF6099">
            <w:pPr>
              <w:pStyle w:val="Tablehead"/>
              <w:rPr>
                <w:lang w:val="es-ES"/>
              </w:rPr>
            </w:pPr>
            <w:r>
              <w:rPr>
                <w:lang w:val="es-ES"/>
              </w:rPr>
              <w:t>Funciones de sintonización</w:t>
            </w:r>
          </w:p>
        </w:tc>
        <w:tc>
          <w:tcPr>
            <w:tcW w:w="5272" w:type="dxa"/>
            <w:tcBorders>
              <w:top w:val="single" w:sz="6" w:space="0" w:color="auto"/>
              <w:left w:val="single" w:sz="6" w:space="0" w:color="auto"/>
              <w:right w:val="single" w:sz="6" w:space="0" w:color="auto"/>
            </w:tcBorders>
          </w:tcPr>
          <w:p w:rsidR="00353415" w:rsidRDefault="00353415" w:rsidP="00FF6099">
            <w:pPr>
              <w:pStyle w:val="Tablehead"/>
              <w:rPr>
                <w:lang w:val="es-ES"/>
              </w:rPr>
            </w:pPr>
            <w:r>
              <w:rPr>
                <w:lang w:val="es-ES"/>
              </w:rPr>
              <w:t>Otras funciones</w:t>
            </w:r>
          </w:p>
        </w:tc>
      </w:tr>
      <w:tr w:rsidR="00353415" w:rsidRPr="002F3500" w:rsidTr="00E80735">
        <w:trPr>
          <w:cantSplit/>
          <w:jc w:val="center"/>
        </w:trPr>
        <w:tc>
          <w:tcPr>
            <w:tcW w:w="4365" w:type="dxa"/>
            <w:tcBorders>
              <w:top w:val="single" w:sz="6" w:space="0" w:color="auto"/>
              <w:left w:val="single" w:sz="6" w:space="0" w:color="auto"/>
              <w:right w:val="single" w:sz="6" w:space="0" w:color="auto"/>
            </w:tcBorders>
          </w:tcPr>
          <w:p w:rsidR="00353415" w:rsidRDefault="00353415" w:rsidP="00C67E6B">
            <w:pPr>
              <w:pStyle w:val="Tabletext"/>
              <w:jc w:val="left"/>
              <w:rPr>
                <w:lang w:val="es-ES"/>
              </w:rPr>
            </w:pPr>
            <w:r>
              <w:rPr>
                <w:lang w:val="es-ES"/>
              </w:rPr>
              <w:t>PI:</w:t>
            </w:r>
            <w:r w:rsidR="00FF6099">
              <w:rPr>
                <w:lang w:val="es-ES"/>
              </w:rPr>
              <w:tab/>
            </w:r>
            <w:r>
              <w:rPr>
                <w:lang w:val="es-ES"/>
              </w:rPr>
              <w:tab/>
              <w:t>Identificación del programa</w:t>
            </w:r>
          </w:p>
        </w:tc>
        <w:tc>
          <w:tcPr>
            <w:tcW w:w="5272" w:type="dxa"/>
            <w:tcBorders>
              <w:top w:val="single" w:sz="6" w:space="0" w:color="auto"/>
              <w:left w:val="single" w:sz="6" w:space="0" w:color="auto"/>
              <w:right w:val="single" w:sz="6" w:space="0" w:color="auto"/>
            </w:tcBorders>
          </w:tcPr>
          <w:p w:rsidR="00353415" w:rsidRDefault="00353415" w:rsidP="00C67E6B">
            <w:pPr>
              <w:pStyle w:val="Tabletext"/>
              <w:jc w:val="left"/>
              <w:rPr>
                <w:lang w:val="es-ES"/>
              </w:rPr>
            </w:pPr>
            <w:r>
              <w:rPr>
                <w:lang w:val="es-ES"/>
              </w:rPr>
              <w:t>TA:</w:t>
            </w:r>
            <w:r>
              <w:rPr>
                <w:lang w:val="es-ES"/>
              </w:rPr>
              <w:tab/>
            </w:r>
            <w:r w:rsidR="00C67E6B">
              <w:rPr>
                <w:lang w:val="es-ES"/>
              </w:rPr>
              <w:tab/>
            </w:r>
            <w:r w:rsidR="00D076C1">
              <w:rPr>
                <w:lang w:val="es-ES"/>
              </w:rPr>
              <w:tab/>
            </w:r>
            <w:r w:rsidR="00D076C1">
              <w:rPr>
                <w:lang w:val="es-ES"/>
              </w:rPr>
              <w:tab/>
            </w:r>
            <w:r>
              <w:rPr>
                <w:lang w:val="es-ES"/>
              </w:rPr>
              <w:t>Identificación de información de tráfico</w:t>
            </w:r>
          </w:p>
        </w:tc>
      </w:tr>
      <w:tr w:rsidR="00353415" w:rsidRPr="00D076C1" w:rsidTr="00E80735">
        <w:trPr>
          <w:cantSplit/>
          <w:jc w:val="center"/>
        </w:trPr>
        <w:tc>
          <w:tcPr>
            <w:tcW w:w="4365" w:type="dxa"/>
            <w:tcBorders>
              <w:left w:val="single" w:sz="6" w:space="0" w:color="auto"/>
              <w:right w:val="single" w:sz="6" w:space="0" w:color="auto"/>
            </w:tcBorders>
          </w:tcPr>
          <w:p w:rsidR="00353415" w:rsidRDefault="00353415" w:rsidP="00C67E6B">
            <w:pPr>
              <w:pStyle w:val="Tabletext"/>
              <w:jc w:val="left"/>
              <w:rPr>
                <w:lang w:val="es-ES"/>
              </w:rPr>
            </w:pPr>
            <w:r>
              <w:rPr>
                <w:lang w:val="es-ES"/>
              </w:rPr>
              <w:t>PS:</w:t>
            </w:r>
            <w:r>
              <w:rPr>
                <w:lang w:val="es-ES"/>
              </w:rPr>
              <w:tab/>
              <w:t>Nombre de la cadena de programas</w:t>
            </w:r>
          </w:p>
        </w:tc>
        <w:tc>
          <w:tcPr>
            <w:tcW w:w="5272" w:type="dxa"/>
            <w:tcBorders>
              <w:left w:val="single" w:sz="6" w:space="0" w:color="auto"/>
              <w:right w:val="single" w:sz="6" w:space="0" w:color="auto"/>
            </w:tcBorders>
          </w:tcPr>
          <w:p w:rsidR="00353415" w:rsidRDefault="00353415" w:rsidP="00C67E6B">
            <w:pPr>
              <w:pStyle w:val="Tabletext"/>
              <w:jc w:val="left"/>
              <w:rPr>
                <w:lang w:val="es-ES"/>
              </w:rPr>
            </w:pPr>
            <w:r>
              <w:rPr>
                <w:lang w:val="es-ES"/>
              </w:rPr>
              <w:t>DI:</w:t>
            </w:r>
            <w:r>
              <w:rPr>
                <w:lang w:val="es-ES"/>
              </w:rPr>
              <w:tab/>
            </w:r>
            <w:r w:rsidR="00C67E6B">
              <w:rPr>
                <w:lang w:val="es-ES"/>
              </w:rPr>
              <w:tab/>
            </w:r>
            <w:r w:rsidR="00D076C1">
              <w:rPr>
                <w:lang w:val="es-ES"/>
              </w:rPr>
              <w:tab/>
            </w:r>
            <w:r w:rsidR="00D076C1">
              <w:rPr>
                <w:lang w:val="es-ES"/>
              </w:rPr>
              <w:tab/>
            </w:r>
            <w:r>
              <w:rPr>
                <w:lang w:val="es-ES"/>
              </w:rPr>
              <w:t>Identificación del decodificador</w:t>
            </w:r>
          </w:p>
        </w:tc>
      </w:tr>
      <w:tr w:rsidR="00353415" w:rsidRPr="002F3500" w:rsidTr="00E80735">
        <w:trPr>
          <w:cantSplit/>
          <w:jc w:val="center"/>
        </w:trPr>
        <w:tc>
          <w:tcPr>
            <w:tcW w:w="4365" w:type="dxa"/>
            <w:tcBorders>
              <w:left w:val="single" w:sz="6" w:space="0" w:color="auto"/>
              <w:right w:val="single" w:sz="6" w:space="0" w:color="auto"/>
            </w:tcBorders>
          </w:tcPr>
          <w:p w:rsidR="00353415" w:rsidRDefault="00353415" w:rsidP="00C67E6B">
            <w:pPr>
              <w:pStyle w:val="Tabletext"/>
              <w:jc w:val="left"/>
              <w:rPr>
                <w:lang w:val="es-ES"/>
              </w:rPr>
            </w:pPr>
            <w:r>
              <w:rPr>
                <w:lang w:val="es-ES"/>
              </w:rPr>
              <w:t>AF:</w:t>
            </w:r>
            <w:r>
              <w:rPr>
                <w:lang w:val="es-ES"/>
              </w:rPr>
              <w:tab/>
              <w:t>Lista de otras frecuencias posibles</w:t>
            </w:r>
          </w:p>
        </w:tc>
        <w:tc>
          <w:tcPr>
            <w:tcW w:w="5272" w:type="dxa"/>
            <w:tcBorders>
              <w:left w:val="single" w:sz="6" w:space="0" w:color="auto"/>
              <w:right w:val="single" w:sz="6" w:space="0" w:color="auto"/>
            </w:tcBorders>
          </w:tcPr>
          <w:p w:rsidR="00353415" w:rsidRDefault="00353415" w:rsidP="00C67E6B">
            <w:pPr>
              <w:pStyle w:val="Tabletext"/>
              <w:jc w:val="left"/>
              <w:rPr>
                <w:lang w:val="es-ES"/>
              </w:rPr>
            </w:pPr>
            <w:r>
              <w:rPr>
                <w:lang w:val="es-ES"/>
              </w:rPr>
              <w:t>M/S:</w:t>
            </w:r>
            <w:r>
              <w:rPr>
                <w:lang w:val="es-ES"/>
              </w:rPr>
              <w:tab/>
            </w:r>
            <w:r w:rsidR="00C67E6B">
              <w:rPr>
                <w:lang w:val="es-ES"/>
              </w:rPr>
              <w:tab/>
            </w:r>
            <w:r w:rsidR="00D076C1">
              <w:rPr>
                <w:lang w:val="es-ES"/>
              </w:rPr>
              <w:tab/>
            </w:r>
            <w:r w:rsidR="00D076C1">
              <w:rPr>
                <w:lang w:val="es-ES"/>
              </w:rPr>
              <w:tab/>
            </w:r>
            <w:r>
              <w:rPr>
                <w:lang w:val="es-ES"/>
              </w:rPr>
              <w:t>Conmutación música/palabra</w:t>
            </w:r>
          </w:p>
        </w:tc>
      </w:tr>
      <w:tr w:rsidR="00353415" w:rsidRPr="002F3500" w:rsidTr="00E80735">
        <w:trPr>
          <w:cantSplit/>
          <w:jc w:val="center"/>
        </w:trPr>
        <w:tc>
          <w:tcPr>
            <w:tcW w:w="4365" w:type="dxa"/>
            <w:tcBorders>
              <w:left w:val="single" w:sz="6" w:space="0" w:color="auto"/>
              <w:right w:val="single" w:sz="6" w:space="0" w:color="auto"/>
            </w:tcBorders>
          </w:tcPr>
          <w:p w:rsidR="00353415" w:rsidRDefault="00353415" w:rsidP="00C67E6B">
            <w:pPr>
              <w:pStyle w:val="Tabletext"/>
              <w:ind w:left="567" w:hanging="567"/>
              <w:jc w:val="left"/>
              <w:rPr>
                <w:lang w:val="es-ES"/>
              </w:rPr>
            </w:pPr>
            <w:r>
              <w:rPr>
                <w:lang w:val="es-ES"/>
              </w:rPr>
              <w:t>TP:</w:t>
            </w:r>
            <w:r>
              <w:rPr>
                <w:lang w:val="es-ES"/>
              </w:rPr>
              <w:tab/>
              <w:t>Identificación de programas de información de tráfico</w:t>
            </w:r>
          </w:p>
        </w:tc>
        <w:tc>
          <w:tcPr>
            <w:tcW w:w="5272" w:type="dxa"/>
            <w:tcBorders>
              <w:left w:val="single" w:sz="6" w:space="0" w:color="auto"/>
              <w:right w:val="single" w:sz="6" w:space="0" w:color="auto"/>
            </w:tcBorders>
          </w:tcPr>
          <w:p w:rsidR="00353415" w:rsidRDefault="00353415" w:rsidP="00D076C1">
            <w:pPr>
              <w:pStyle w:val="Tabletext"/>
              <w:ind w:left="1418" w:hanging="1418"/>
              <w:jc w:val="left"/>
              <w:rPr>
                <w:lang w:val="es-ES"/>
              </w:rPr>
            </w:pPr>
            <w:r>
              <w:rPr>
                <w:lang w:val="es-ES"/>
              </w:rPr>
              <w:t>PIN:</w:t>
            </w:r>
            <w:r>
              <w:rPr>
                <w:lang w:val="es-ES"/>
              </w:rPr>
              <w:tab/>
            </w:r>
            <w:r w:rsidR="00C67E6B">
              <w:rPr>
                <w:lang w:val="es-ES"/>
              </w:rPr>
              <w:tab/>
            </w:r>
            <w:r w:rsidR="00D076C1">
              <w:rPr>
                <w:lang w:val="es-ES"/>
              </w:rPr>
              <w:tab/>
            </w:r>
            <w:r w:rsidR="00D076C1">
              <w:rPr>
                <w:lang w:val="es-ES"/>
              </w:rPr>
              <w:tab/>
            </w:r>
            <w:r>
              <w:rPr>
                <w:lang w:val="es-ES"/>
              </w:rPr>
              <w:t>Número de elemento del programa (horario)</w:t>
            </w:r>
          </w:p>
        </w:tc>
      </w:tr>
      <w:tr w:rsidR="00353415" w:rsidRPr="002F3500" w:rsidTr="00E80735">
        <w:trPr>
          <w:cantSplit/>
          <w:jc w:val="center"/>
        </w:trPr>
        <w:tc>
          <w:tcPr>
            <w:tcW w:w="4365" w:type="dxa"/>
            <w:tcBorders>
              <w:left w:val="single" w:sz="6" w:space="0" w:color="auto"/>
              <w:right w:val="single" w:sz="6" w:space="0" w:color="auto"/>
            </w:tcBorders>
          </w:tcPr>
          <w:p w:rsidR="00353415" w:rsidRDefault="00353415" w:rsidP="00C67E6B">
            <w:pPr>
              <w:pStyle w:val="Tabletext"/>
              <w:jc w:val="left"/>
              <w:rPr>
                <w:lang w:val="es-ES"/>
              </w:rPr>
            </w:pPr>
            <w:r>
              <w:rPr>
                <w:lang w:val="es-ES"/>
              </w:rPr>
              <w:t>PTY:</w:t>
            </w:r>
            <w:r>
              <w:rPr>
                <w:lang w:val="es-ES"/>
              </w:rPr>
              <w:tab/>
              <w:t>Tipo de programa</w:t>
            </w:r>
          </w:p>
        </w:tc>
        <w:tc>
          <w:tcPr>
            <w:tcW w:w="5272" w:type="dxa"/>
            <w:tcBorders>
              <w:left w:val="single" w:sz="6" w:space="0" w:color="auto"/>
              <w:right w:val="single" w:sz="6" w:space="0" w:color="auto"/>
            </w:tcBorders>
          </w:tcPr>
          <w:p w:rsidR="00353415" w:rsidRDefault="00353415" w:rsidP="00C67E6B">
            <w:pPr>
              <w:pStyle w:val="Tabletext"/>
              <w:ind w:left="1418" w:hanging="1418"/>
              <w:jc w:val="left"/>
              <w:rPr>
                <w:lang w:val="es-ES"/>
              </w:rPr>
            </w:pPr>
            <w:r>
              <w:rPr>
                <w:lang w:val="es-ES"/>
              </w:rPr>
              <w:t>RT/RT+/eRT:</w:t>
            </w:r>
            <w:r>
              <w:rPr>
                <w:lang w:val="es-ES"/>
              </w:rPr>
              <w:tab/>
              <w:t>Radiote</w:t>
            </w:r>
            <w:r w:rsidR="00C67E6B">
              <w:rPr>
                <w:lang w:val="es-ES"/>
              </w:rPr>
              <w:t xml:space="preserve">xto/radiotexto plus/radiotexto </w:t>
            </w:r>
            <w:r>
              <w:rPr>
                <w:lang w:val="es-ES"/>
              </w:rPr>
              <w:t>mejorado</w:t>
            </w:r>
          </w:p>
        </w:tc>
      </w:tr>
      <w:tr w:rsidR="00353415" w:rsidRPr="002F3500" w:rsidTr="00E80735">
        <w:trPr>
          <w:cantSplit/>
          <w:jc w:val="center"/>
        </w:trPr>
        <w:tc>
          <w:tcPr>
            <w:tcW w:w="4365" w:type="dxa"/>
            <w:tcBorders>
              <w:left w:val="single" w:sz="6" w:space="0" w:color="auto"/>
              <w:right w:val="single" w:sz="6" w:space="0" w:color="auto"/>
            </w:tcBorders>
          </w:tcPr>
          <w:p w:rsidR="00353415" w:rsidRDefault="00353415" w:rsidP="00C67E6B">
            <w:pPr>
              <w:pStyle w:val="Tabletext"/>
              <w:jc w:val="left"/>
              <w:rPr>
                <w:lang w:val="es-ES"/>
              </w:rPr>
            </w:pPr>
            <w:r>
              <w:rPr>
                <w:lang w:val="es-ES"/>
              </w:rPr>
              <w:t>EOH:</w:t>
            </w:r>
            <w:r>
              <w:rPr>
                <w:lang w:val="es-ES"/>
              </w:rPr>
              <w:tab/>
              <w:t>Información ampliada sobre otras redes</w:t>
            </w:r>
          </w:p>
        </w:tc>
        <w:tc>
          <w:tcPr>
            <w:tcW w:w="5272" w:type="dxa"/>
            <w:tcBorders>
              <w:left w:val="single" w:sz="6" w:space="0" w:color="auto"/>
              <w:right w:val="single" w:sz="6" w:space="0" w:color="auto"/>
            </w:tcBorders>
          </w:tcPr>
          <w:p w:rsidR="00353415" w:rsidRDefault="00353415" w:rsidP="00C67E6B">
            <w:pPr>
              <w:pStyle w:val="Tabletext"/>
              <w:jc w:val="left"/>
              <w:rPr>
                <w:lang w:val="es-ES"/>
              </w:rPr>
            </w:pPr>
            <w:r>
              <w:rPr>
                <w:lang w:val="es-ES"/>
              </w:rPr>
              <w:t>TDC:</w:t>
            </w:r>
            <w:r w:rsidR="00C67E6B">
              <w:rPr>
                <w:lang w:val="es-ES"/>
              </w:rPr>
              <w:tab/>
            </w:r>
            <w:r>
              <w:rPr>
                <w:lang w:val="es-ES"/>
              </w:rPr>
              <w:tab/>
            </w:r>
            <w:r w:rsidR="00D076C1">
              <w:rPr>
                <w:lang w:val="es-ES"/>
              </w:rPr>
              <w:tab/>
            </w:r>
            <w:r w:rsidR="00D076C1">
              <w:rPr>
                <w:lang w:val="es-ES"/>
              </w:rPr>
              <w:tab/>
            </w:r>
            <w:r>
              <w:rPr>
                <w:lang w:val="es-ES"/>
              </w:rPr>
              <w:t>Canal de datos transparente</w:t>
            </w:r>
          </w:p>
        </w:tc>
      </w:tr>
      <w:tr w:rsidR="00353415" w:rsidRPr="00C67E6B" w:rsidTr="00E80735">
        <w:trPr>
          <w:cantSplit/>
          <w:jc w:val="center"/>
        </w:trPr>
        <w:tc>
          <w:tcPr>
            <w:tcW w:w="4365" w:type="dxa"/>
            <w:tcBorders>
              <w:left w:val="single" w:sz="6" w:space="0" w:color="auto"/>
              <w:right w:val="single" w:sz="6" w:space="0" w:color="auto"/>
            </w:tcBorders>
          </w:tcPr>
          <w:p w:rsidR="00353415" w:rsidRDefault="00353415" w:rsidP="00C67E6B">
            <w:pPr>
              <w:pStyle w:val="Tabletext"/>
              <w:jc w:val="left"/>
              <w:rPr>
                <w:lang w:val="es-ES"/>
              </w:rPr>
            </w:pPr>
          </w:p>
        </w:tc>
        <w:tc>
          <w:tcPr>
            <w:tcW w:w="5272" w:type="dxa"/>
            <w:tcBorders>
              <w:left w:val="single" w:sz="6" w:space="0" w:color="auto"/>
              <w:right w:val="single" w:sz="6" w:space="0" w:color="auto"/>
            </w:tcBorders>
          </w:tcPr>
          <w:p w:rsidR="00353415" w:rsidRDefault="00353415" w:rsidP="00C67E6B">
            <w:pPr>
              <w:pStyle w:val="Tabletext"/>
              <w:jc w:val="left"/>
              <w:rPr>
                <w:lang w:val="es-ES"/>
              </w:rPr>
            </w:pPr>
            <w:r>
              <w:rPr>
                <w:lang w:val="es-ES"/>
              </w:rPr>
              <w:t>IH:</w:t>
            </w:r>
            <w:r>
              <w:rPr>
                <w:lang w:val="es-ES"/>
              </w:rPr>
              <w:tab/>
            </w:r>
            <w:r w:rsidR="00D076C1">
              <w:rPr>
                <w:lang w:val="es-ES"/>
              </w:rPr>
              <w:tab/>
            </w:r>
            <w:r w:rsidR="00D076C1">
              <w:rPr>
                <w:lang w:val="es-ES"/>
              </w:rPr>
              <w:tab/>
            </w:r>
            <w:r w:rsidR="00C67E6B">
              <w:rPr>
                <w:lang w:val="es-ES"/>
              </w:rPr>
              <w:tab/>
            </w:r>
            <w:r>
              <w:rPr>
                <w:lang w:val="es-ES"/>
              </w:rPr>
              <w:t>Aplicaciones internas</w:t>
            </w:r>
          </w:p>
        </w:tc>
      </w:tr>
      <w:tr w:rsidR="00353415" w:rsidRPr="00C67E6B" w:rsidTr="00E80735">
        <w:trPr>
          <w:cantSplit/>
          <w:jc w:val="center"/>
        </w:trPr>
        <w:tc>
          <w:tcPr>
            <w:tcW w:w="4365" w:type="dxa"/>
            <w:tcBorders>
              <w:left w:val="single" w:sz="6" w:space="0" w:color="auto"/>
              <w:right w:val="single" w:sz="6" w:space="0" w:color="auto"/>
            </w:tcBorders>
          </w:tcPr>
          <w:p w:rsidR="00353415" w:rsidRDefault="00353415" w:rsidP="00C67E6B">
            <w:pPr>
              <w:pStyle w:val="Tabletext"/>
              <w:jc w:val="left"/>
              <w:rPr>
                <w:lang w:val="es-ES"/>
              </w:rPr>
            </w:pPr>
          </w:p>
        </w:tc>
        <w:tc>
          <w:tcPr>
            <w:tcW w:w="5272" w:type="dxa"/>
            <w:tcBorders>
              <w:left w:val="single" w:sz="6" w:space="0" w:color="auto"/>
              <w:right w:val="single" w:sz="6" w:space="0" w:color="auto"/>
            </w:tcBorders>
          </w:tcPr>
          <w:p w:rsidR="00353415" w:rsidRDefault="00353415" w:rsidP="00C67E6B">
            <w:pPr>
              <w:pStyle w:val="Tabletext"/>
              <w:jc w:val="left"/>
              <w:rPr>
                <w:lang w:val="es-ES"/>
              </w:rPr>
            </w:pPr>
            <w:r>
              <w:rPr>
                <w:lang w:val="es-ES"/>
              </w:rPr>
              <w:t>CT:</w:t>
            </w:r>
            <w:r>
              <w:rPr>
                <w:lang w:val="es-ES"/>
              </w:rPr>
              <w:tab/>
            </w:r>
            <w:r w:rsidR="00D076C1">
              <w:rPr>
                <w:lang w:val="es-ES"/>
              </w:rPr>
              <w:tab/>
            </w:r>
            <w:r w:rsidR="00D076C1">
              <w:rPr>
                <w:lang w:val="es-ES"/>
              </w:rPr>
              <w:tab/>
            </w:r>
            <w:r w:rsidR="00C67E6B">
              <w:rPr>
                <w:lang w:val="es-ES"/>
              </w:rPr>
              <w:tab/>
            </w:r>
            <w:r>
              <w:rPr>
                <w:lang w:val="es-ES"/>
              </w:rPr>
              <w:t>Fecha y hora</w:t>
            </w:r>
          </w:p>
        </w:tc>
      </w:tr>
      <w:tr w:rsidR="00353415" w:rsidRPr="00C67E6B" w:rsidTr="00E80735">
        <w:trPr>
          <w:cantSplit/>
          <w:jc w:val="center"/>
        </w:trPr>
        <w:tc>
          <w:tcPr>
            <w:tcW w:w="4365" w:type="dxa"/>
            <w:tcBorders>
              <w:left w:val="single" w:sz="6" w:space="0" w:color="auto"/>
              <w:right w:val="single" w:sz="6" w:space="0" w:color="auto"/>
            </w:tcBorders>
          </w:tcPr>
          <w:p w:rsidR="00353415" w:rsidRDefault="00353415" w:rsidP="00C67E6B">
            <w:pPr>
              <w:pStyle w:val="Tabletext"/>
              <w:jc w:val="left"/>
              <w:rPr>
                <w:lang w:val="es-ES"/>
              </w:rPr>
            </w:pPr>
          </w:p>
        </w:tc>
        <w:tc>
          <w:tcPr>
            <w:tcW w:w="5272" w:type="dxa"/>
            <w:tcBorders>
              <w:left w:val="single" w:sz="6" w:space="0" w:color="auto"/>
              <w:right w:val="single" w:sz="6" w:space="0" w:color="auto"/>
            </w:tcBorders>
          </w:tcPr>
          <w:p w:rsidR="00353415" w:rsidRDefault="00353415" w:rsidP="00C67E6B">
            <w:pPr>
              <w:pStyle w:val="Tabletext"/>
              <w:jc w:val="left"/>
              <w:rPr>
                <w:lang w:val="es-ES"/>
              </w:rPr>
            </w:pPr>
            <w:r>
              <w:rPr>
                <w:lang w:val="es-ES"/>
              </w:rPr>
              <w:t>RP:</w:t>
            </w:r>
            <w:r>
              <w:rPr>
                <w:lang w:val="es-ES"/>
              </w:rPr>
              <w:tab/>
            </w:r>
            <w:r w:rsidR="00D076C1">
              <w:rPr>
                <w:lang w:val="es-ES"/>
              </w:rPr>
              <w:tab/>
            </w:r>
            <w:r w:rsidR="00D076C1">
              <w:rPr>
                <w:lang w:val="es-ES"/>
              </w:rPr>
              <w:tab/>
            </w:r>
            <w:r w:rsidR="00C67E6B">
              <w:rPr>
                <w:lang w:val="es-ES"/>
              </w:rPr>
              <w:tab/>
            </w:r>
            <w:r>
              <w:rPr>
                <w:lang w:val="es-ES"/>
              </w:rPr>
              <w:t>Radiobúsqueda</w:t>
            </w:r>
          </w:p>
        </w:tc>
      </w:tr>
      <w:tr w:rsidR="00353415" w:rsidRPr="002F3500" w:rsidTr="00E80735">
        <w:trPr>
          <w:cantSplit/>
          <w:jc w:val="center"/>
        </w:trPr>
        <w:tc>
          <w:tcPr>
            <w:tcW w:w="4365" w:type="dxa"/>
            <w:tcBorders>
              <w:left w:val="single" w:sz="6" w:space="0" w:color="auto"/>
              <w:right w:val="single" w:sz="6" w:space="0" w:color="auto"/>
            </w:tcBorders>
          </w:tcPr>
          <w:p w:rsidR="00353415" w:rsidRDefault="00353415" w:rsidP="00C67E6B">
            <w:pPr>
              <w:pStyle w:val="Tabletext"/>
              <w:jc w:val="left"/>
              <w:rPr>
                <w:lang w:val="es-ES"/>
              </w:rPr>
            </w:pPr>
          </w:p>
        </w:tc>
        <w:tc>
          <w:tcPr>
            <w:tcW w:w="5272" w:type="dxa"/>
            <w:tcBorders>
              <w:left w:val="single" w:sz="6" w:space="0" w:color="auto"/>
              <w:right w:val="single" w:sz="6" w:space="0" w:color="auto"/>
            </w:tcBorders>
          </w:tcPr>
          <w:p w:rsidR="00353415" w:rsidRDefault="00FF6099" w:rsidP="00C67E6B">
            <w:pPr>
              <w:pStyle w:val="Tabletext"/>
              <w:jc w:val="left"/>
              <w:rPr>
                <w:lang w:val="es-ES"/>
              </w:rPr>
            </w:pPr>
            <w:r>
              <w:rPr>
                <w:lang w:val="es-ES"/>
              </w:rPr>
              <w:t>ODA:</w:t>
            </w:r>
            <w:r w:rsidR="00C67E6B">
              <w:rPr>
                <w:lang w:val="es-ES"/>
              </w:rPr>
              <w:tab/>
            </w:r>
            <w:r w:rsidR="00D076C1">
              <w:rPr>
                <w:lang w:val="es-ES"/>
              </w:rPr>
              <w:tab/>
            </w:r>
            <w:r w:rsidR="00D076C1">
              <w:rPr>
                <w:lang w:val="es-ES"/>
              </w:rPr>
              <w:tab/>
            </w:r>
            <w:r>
              <w:rPr>
                <w:lang w:val="es-ES"/>
              </w:rPr>
              <w:tab/>
            </w:r>
            <w:r w:rsidR="00353415">
              <w:rPr>
                <w:lang w:val="es-ES"/>
              </w:rPr>
              <w:t>Aplicación de datos abierta</w:t>
            </w:r>
          </w:p>
        </w:tc>
      </w:tr>
      <w:tr w:rsidR="00353415" w:rsidRPr="002F3500" w:rsidTr="00E80735">
        <w:trPr>
          <w:cantSplit/>
          <w:jc w:val="center"/>
        </w:trPr>
        <w:tc>
          <w:tcPr>
            <w:tcW w:w="4365" w:type="dxa"/>
            <w:tcBorders>
              <w:left w:val="single" w:sz="6" w:space="0" w:color="auto"/>
              <w:bottom w:val="single" w:sz="6" w:space="0" w:color="auto"/>
              <w:right w:val="single" w:sz="6" w:space="0" w:color="auto"/>
            </w:tcBorders>
          </w:tcPr>
          <w:p w:rsidR="00353415" w:rsidRDefault="00353415" w:rsidP="00C67E6B">
            <w:pPr>
              <w:pStyle w:val="Tabletext"/>
              <w:jc w:val="left"/>
              <w:rPr>
                <w:lang w:val="es-ES"/>
              </w:rPr>
            </w:pPr>
          </w:p>
        </w:tc>
        <w:tc>
          <w:tcPr>
            <w:tcW w:w="5272" w:type="dxa"/>
            <w:tcBorders>
              <w:left w:val="single" w:sz="6" w:space="0" w:color="auto"/>
              <w:bottom w:val="single" w:sz="6" w:space="0" w:color="auto"/>
              <w:right w:val="single" w:sz="6" w:space="0" w:color="auto"/>
            </w:tcBorders>
          </w:tcPr>
          <w:p w:rsidR="00353415" w:rsidRDefault="00353415" w:rsidP="00C67E6B">
            <w:pPr>
              <w:pStyle w:val="Tabletext"/>
              <w:jc w:val="left"/>
              <w:rPr>
                <w:lang w:val="es-ES"/>
              </w:rPr>
            </w:pPr>
            <w:r>
              <w:rPr>
                <w:lang w:val="es-ES"/>
              </w:rPr>
              <w:t xml:space="preserve">TMC: </w:t>
            </w:r>
            <w:r w:rsidR="00D076C1">
              <w:rPr>
                <w:lang w:val="es-ES"/>
              </w:rPr>
              <w:tab/>
            </w:r>
            <w:r w:rsidR="00D076C1">
              <w:rPr>
                <w:lang w:val="es-ES"/>
              </w:rPr>
              <w:tab/>
            </w:r>
            <w:r>
              <w:rPr>
                <w:lang w:val="es-ES"/>
              </w:rPr>
              <w:tab/>
              <w:t>Canal de mensaje de tráfico</w:t>
            </w:r>
          </w:p>
        </w:tc>
      </w:tr>
    </w:tbl>
    <w:p w:rsidR="00FF6099" w:rsidRPr="00C67E6B" w:rsidRDefault="00FF6099" w:rsidP="00C67E6B">
      <w:pPr>
        <w:pStyle w:val="Tablefin"/>
        <w:jc w:val="left"/>
        <w:rPr>
          <w:lang w:val="es-ES_tradnl"/>
        </w:rPr>
      </w:pPr>
    </w:p>
    <w:p w:rsidR="00F32E96" w:rsidRDefault="00F32E96">
      <w:pPr>
        <w:tabs>
          <w:tab w:val="clear" w:pos="794"/>
          <w:tab w:val="clear" w:pos="1191"/>
          <w:tab w:val="clear" w:pos="1588"/>
          <w:tab w:val="clear" w:pos="1985"/>
        </w:tabs>
        <w:overflowPunct/>
        <w:autoSpaceDE/>
        <w:autoSpaceDN/>
        <w:adjustRightInd/>
        <w:spacing w:before="0"/>
        <w:jc w:val="left"/>
        <w:textAlignment w:val="auto"/>
        <w:rPr>
          <w:b/>
          <w:lang w:val="es-ES"/>
        </w:rPr>
      </w:pPr>
      <w:r>
        <w:rPr>
          <w:b/>
          <w:lang w:val="es-ES"/>
        </w:rPr>
        <w:br w:type="page"/>
      </w:r>
    </w:p>
    <w:p w:rsidR="00353415" w:rsidRDefault="00353415" w:rsidP="00F32E96">
      <w:pPr>
        <w:rPr>
          <w:lang w:val="es-ES"/>
        </w:rPr>
      </w:pPr>
      <w:r>
        <w:rPr>
          <w:b/>
          <w:lang w:val="es-ES"/>
        </w:rPr>
        <w:lastRenderedPageBreak/>
        <w:t>2.6</w:t>
      </w:r>
      <w:r>
        <w:rPr>
          <w:lang w:val="es-ES"/>
        </w:rPr>
        <w:tab/>
        <w:t>Velocidad de repetición: en el Cuadro</w:t>
      </w:r>
      <w:r w:rsidR="00F32E96">
        <w:rPr>
          <w:lang w:val="es-ES"/>
        </w:rPr>
        <w:t> </w:t>
      </w:r>
      <w:r>
        <w:rPr>
          <w:lang w:val="es-ES"/>
        </w:rPr>
        <w:t>3 se indican las velocidades de repetición recomendadas para algunas de las aplicaciones principales cuando se establezcan por la entidad de radiodifusión y solamente en ese caso.</w:t>
      </w:r>
    </w:p>
    <w:p w:rsidR="00353415" w:rsidRDefault="00353415" w:rsidP="00353415">
      <w:pPr>
        <w:pStyle w:val="TableNo"/>
        <w:rPr>
          <w:lang w:val="es-ES"/>
        </w:rPr>
      </w:pPr>
      <w:r>
        <w:rPr>
          <w:lang w:val="es-ES"/>
        </w:rPr>
        <w:t>CUADRO  3</w:t>
      </w:r>
    </w:p>
    <w:p w:rsidR="00353415" w:rsidRDefault="00353415" w:rsidP="00353415">
      <w:pPr>
        <w:pStyle w:val="Tabletitle"/>
        <w:rPr>
          <w:lang w:val="es-ES"/>
        </w:rPr>
      </w:pPr>
      <w:r>
        <w:rPr>
          <w:lang w:val="es-ES"/>
        </w:rPr>
        <w:t>Velocidad de repeticiones apropiadas</w:t>
      </w:r>
    </w:p>
    <w:tbl>
      <w:tblPr>
        <w:tblW w:w="9639" w:type="dxa"/>
        <w:jc w:val="center"/>
        <w:tblInd w:w="8" w:type="dxa"/>
        <w:tblLayout w:type="fixed"/>
        <w:tblLook w:val="0000" w:firstRow="0" w:lastRow="0" w:firstColumn="0" w:lastColumn="0" w:noHBand="0" w:noVBand="0"/>
      </w:tblPr>
      <w:tblGrid>
        <w:gridCol w:w="6378"/>
        <w:gridCol w:w="1813"/>
        <w:gridCol w:w="1448"/>
      </w:tblGrid>
      <w:tr w:rsidR="00353415" w:rsidRPr="002F3500" w:rsidTr="00F76DCA">
        <w:trPr>
          <w:cantSplit/>
          <w:jc w:val="center"/>
        </w:trPr>
        <w:tc>
          <w:tcPr>
            <w:tcW w:w="6378" w:type="dxa"/>
            <w:tcBorders>
              <w:top w:val="single" w:sz="6" w:space="0" w:color="auto"/>
              <w:left w:val="single" w:sz="6" w:space="0" w:color="auto"/>
              <w:right w:val="single" w:sz="6" w:space="0" w:color="auto"/>
            </w:tcBorders>
          </w:tcPr>
          <w:p w:rsidR="00353415" w:rsidRDefault="00353415" w:rsidP="00FF6099">
            <w:pPr>
              <w:pStyle w:val="Tablehead"/>
              <w:rPr>
                <w:lang w:val="es-ES"/>
              </w:rPr>
            </w:pPr>
            <w:r>
              <w:rPr>
                <w:lang w:val="es-ES"/>
              </w:rPr>
              <w:t>Aplicaciones</w:t>
            </w:r>
          </w:p>
        </w:tc>
        <w:tc>
          <w:tcPr>
            <w:tcW w:w="1813" w:type="dxa"/>
            <w:tcBorders>
              <w:top w:val="single" w:sz="6" w:space="0" w:color="auto"/>
              <w:left w:val="single" w:sz="6" w:space="0" w:color="auto"/>
              <w:right w:val="single" w:sz="6" w:space="0" w:color="auto"/>
            </w:tcBorders>
          </w:tcPr>
          <w:p w:rsidR="00353415" w:rsidRDefault="00353415" w:rsidP="009320FC">
            <w:pPr>
              <w:pStyle w:val="Tablehead"/>
              <w:rPr>
                <w:lang w:val="es-ES"/>
              </w:rPr>
            </w:pPr>
            <w:r>
              <w:rPr>
                <w:lang w:val="es-ES"/>
              </w:rPr>
              <w:t>Tipos de grupos que contienen esa</w:t>
            </w:r>
            <w:r w:rsidR="009320FC">
              <w:rPr>
                <w:lang w:val="es-ES"/>
              </w:rPr>
              <w:t xml:space="preserve"> </w:t>
            </w:r>
            <w:r>
              <w:rPr>
                <w:lang w:val="es-ES"/>
              </w:rPr>
              <w:t>información</w:t>
            </w:r>
          </w:p>
        </w:tc>
        <w:tc>
          <w:tcPr>
            <w:tcW w:w="1446" w:type="dxa"/>
            <w:tcBorders>
              <w:top w:val="single" w:sz="6" w:space="0" w:color="auto"/>
              <w:left w:val="single" w:sz="6" w:space="0" w:color="auto"/>
              <w:right w:val="single" w:sz="6" w:space="0" w:color="auto"/>
            </w:tcBorders>
          </w:tcPr>
          <w:p w:rsidR="00353415" w:rsidRDefault="00353415" w:rsidP="00FF6099">
            <w:pPr>
              <w:pStyle w:val="Tablehead"/>
              <w:rPr>
                <w:lang w:val="es-ES"/>
              </w:rPr>
            </w:pPr>
            <w:r>
              <w:rPr>
                <w:lang w:val="es-ES"/>
              </w:rPr>
              <w:t>Velocidad</w:t>
            </w:r>
            <w:r>
              <w:rPr>
                <w:lang w:val="es-ES"/>
              </w:rPr>
              <w:br/>
              <w:t>de repetición apropiada</w:t>
            </w:r>
            <w:r>
              <w:rPr>
                <w:lang w:val="es-ES"/>
              </w:rPr>
              <w:br/>
              <w:t>(s)</w:t>
            </w:r>
          </w:p>
        </w:tc>
      </w:tr>
      <w:tr w:rsidR="00353415" w:rsidTr="00F76DCA">
        <w:trPr>
          <w:cantSplit/>
          <w:jc w:val="center"/>
        </w:trPr>
        <w:tc>
          <w:tcPr>
            <w:tcW w:w="6378" w:type="dxa"/>
            <w:tcBorders>
              <w:top w:val="single" w:sz="6" w:space="0" w:color="auto"/>
              <w:left w:val="single" w:sz="6" w:space="0" w:color="auto"/>
              <w:right w:val="single" w:sz="6" w:space="0" w:color="auto"/>
            </w:tcBorders>
          </w:tcPr>
          <w:p w:rsidR="00353415" w:rsidRDefault="00353415" w:rsidP="00C67E6B">
            <w:pPr>
              <w:pStyle w:val="Tabletext"/>
              <w:jc w:val="left"/>
              <w:rPr>
                <w:lang w:val="es-ES"/>
              </w:rPr>
            </w:pPr>
            <w:r>
              <w:rPr>
                <w:lang w:val="es-ES"/>
              </w:rPr>
              <w:t>Código de identificación del programa (PI)</w:t>
            </w:r>
          </w:p>
        </w:tc>
        <w:tc>
          <w:tcPr>
            <w:tcW w:w="1813" w:type="dxa"/>
            <w:tcBorders>
              <w:top w:val="single" w:sz="6" w:space="0" w:color="auto"/>
              <w:left w:val="single" w:sz="6" w:space="0" w:color="auto"/>
              <w:right w:val="single" w:sz="6" w:space="0" w:color="auto"/>
            </w:tcBorders>
          </w:tcPr>
          <w:p w:rsidR="00353415" w:rsidRDefault="00353415" w:rsidP="00C67E6B">
            <w:pPr>
              <w:pStyle w:val="Tabletext"/>
              <w:jc w:val="center"/>
              <w:rPr>
                <w:lang w:val="es-ES"/>
              </w:rPr>
            </w:pPr>
            <w:r>
              <w:rPr>
                <w:lang w:val="es-ES"/>
              </w:rPr>
              <w:t>Todos</w:t>
            </w:r>
          </w:p>
        </w:tc>
        <w:tc>
          <w:tcPr>
            <w:tcW w:w="1446" w:type="dxa"/>
            <w:tcBorders>
              <w:top w:val="single" w:sz="6" w:space="0" w:color="auto"/>
              <w:left w:val="single" w:sz="6" w:space="0" w:color="auto"/>
              <w:right w:val="single" w:sz="6" w:space="0" w:color="auto"/>
            </w:tcBorders>
          </w:tcPr>
          <w:p w:rsidR="00353415" w:rsidRDefault="00353415" w:rsidP="00F76DCA">
            <w:pPr>
              <w:pStyle w:val="Tabletext"/>
              <w:jc w:val="center"/>
              <w:rPr>
                <w:lang w:val="es-ES"/>
              </w:rPr>
            </w:pPr>
            <w:r>
              <w:rPr>
                <w:lang w:val="es-ES"/>
              </w:rPr>
              <w:t>11,4</w:t>
            </w:r>
            <w:r>
              <w:rPr>
                <w:rFonts w:ascii="Tms Rmn" w:hAnsi="Tms Rmn"/>
                <w:sz w:val="12"/>
                <w:lang w:val="es-ES"/>
              </w:rPr>
              <w:t> </w:t>
            </w:r>
            <w:r>
              <w:rPr>
                <w:position w:val="6"/>
                <w:sz w:val="14"/>
                <w:lang w:val="es-ES"/>
              </w:rPr>
              <w:t>(1)</w:t>
            </w:r>
          </w:p>
        </w:tc>
      </w:tr>
      <w:tr w:rsidR="00353415" w:rsidTr="00F76DCA">
        <w:trPr>
          <w:cantSplit/>
          <w:jc w:val="center"/>
        </w:trPr>
        <w:tc>
          <w:tcPr>
            <w:tcW w:w="6378" w:type="dxa"/>
            <w:tcBorders>
              <w:left w:val="single" w:sz="6" w:space="0" w:color="auto"/>
              <w:right w:val="single" w:sz="6" w:space="0" w:color="auto"/>
            </w:tcBorders>
          </w:tcPr>
          <w:p w:rsidR="00353415" w:rsidRDefault="00353415" w:rsidP="00C67E6B">
            <w:pPr>
              <w:pStyle w:val="Tabletext"/>
              <w:jc w:val="left"/>
              <w:rPr>
                <w:lang w:val="es-ES"/>
              </w:rPr>
            </w:pPr>
            <w:r>
              <w:rPr>
                <w:lang w:val="es-ES"/>
              </w:rPr>
              <w:t>Código del tipo de programa (PTY)</w:t>
            </w:r>
          </w:p>
        </w:tc>
        <w:tc>
          <w:tcPr>
            <w:tcW w:w="1813" w:type="dxa"/>
            <w:tcBorders>
              <w:left w:val="single" w:sz="6" w:space="0" w:color="auto"/>
              <w:right w:val="single" w:sz="6" w:space="0" w:color="auto"/>
            </w:tcBorders>
          </w:tcPr>
          <w:p w:rsidR="00353415" w:rsidRDefault="00353415" w:rsidP="00C67E6B">
            <w:pPr>
              <w:pStyle w:val="Tabletext"/>
              <w:jc w:val="center"/>
              <w:rPr>
                <w:lang w:val="es-ES"/>
              </w:rPr>
            </w:pPr>
            <w:r>
              <w:rPr>
                <w:lang w:val="es-ES"/>
              </w:rPr>
              <w:t>Todos</w:t>
            </w:r>
          </w:p>
        </w:tc>
        <w:tc>
          <w:tcPr>
            <w:tcW w:w="1446" w:type="dxa"/>
            <w:tcBorders>
              <w:left w:val="single" w:sz="6" w:space="0" w:color="auto"/>
              <w:right w:val="single" w:sz="6" w:space="0" w:color="auto"/>
            </w:tcBorders>
          </w:tcPr>
          <w:p w:rsidR="00353415" w:rsidRDefault="00353415" w:rsidP="00F76DCA">
            <w:pPr>
              <w:pStyle w:val="Tabletext"/>
              <w:jc w:val="center"/>
              <w:rPr>
                <w:lang w:val="es-ES"/>
              </w:rPr>
            </w:pPr>
            <w:r>
              <w:rPr>
                <w:lang w:val="es-ES"/>
              </w:rPr>
              <w:t>11,4</w:t>
            </w:r>
            <w:r>
              <w:rPr>
                <w:rFonts w:ascii="Tms Rmn" w:hAnsi="Tms Rmn"/>
                <w:sz w:val="12"/>
                <w:lang w:val="es-ES"/>
              </w:rPr>
              <w:t> </w:t>
            </w:r>
            <w:r>
              <w:rPr>
                <w:position w:val="6"/>
                <w:sz w:val="14"/>
                <w:lang w:val="es-ES"/>
              </w:rPr>
              <w:t>(1)</w:t>
            </w:r>
          </w:p>
        </w:tc>
      </w:tr>
      <w:tr w:rsidR="00353415" w:rsidRPr="009320FC" w:rsidTr="00F76DCA">
        <w:trPr>
          <w:cantSplit/>
          <w:jc w:val="center"/>
        </w:trPr>
        <w:tc>
          <w:tcPr>
            <w:tcW w:w="6378" w:type="dxa"/>
            <w:tcBorders>
              <w:left w:val="single" w:sz="6" w:space="0" w:color="auto"/>
              <w:right w:val="single" w:sz="6" w:space="0" w:color="auto"/>
            </w:tcBorders>
          </w:tcPr>
          <w:p w:rsidR="00353415" w:rsidRDefault="00353415" w:rsidP="00F76DCA">
            <w:pPr>
              <w:pStyle w:val="Tabletext"/>
              <w:jc w:val="left"/>
              <w:rPr>
                <w:lang w:val="es-ES"/>
              </w:rPr>
            </w:pPr>
            <w:r>
              <w:rPr>
                <w:lang w:val="es-ES"/>
              </w:rPr>
              <w:t>Código de identificación del programa de información de tráfico (TP)</w:t>
            </w:r>
          </w:p>
        </w:tc>
        <w:tc>
          <w:tcPr>
            <w:tcW w:w="1813" w:type="dxa"/>
            <w:tcBorders>
              <w:left w:val="single" w:sz="6" w:space="0" w:color="auto"/>
              <w:right w:val="single" w:sz="6" w:space="0" w:color="auto"/>
            </w:tcBorders>
          </w:tcPr>
          <w:p w:rsidR="00353415" w:rsidRDefault="00353415" w:rsidP="00C67E6B">
            <w:pPr>
              <w:pStyle w:val="Tabletext"/>
              <w:jc w:val="center"/>
              <w:rPr>
                <w:lang w:val="es-ES"/>
              </w:rPr>
            </w:pPr>
            <w:r>
              <w:rPr>
                <w:lang w:val="es-ES"/>
              </w:rPr>
              <w:t>Todos</w:t>
            </w:r>
          </w:p>
        </w:tc>
        <w:tc>
          <w:tcPr>
            <w:tcW w:w="1446" w:type="dxa"/>
            <w:tcBorders>
              <w:left w:val="single" w:sz="6" w:space="0" w:color="auto"/>
              <w:right w:val="single" w:sz="6" w:space="0" w:color="auto"/>
            </w:tcBorders>
          </w:tcPr>
          <w:p w:rsidR="00353415" w:rsidRDefault="00353415" w:rsidP="00F76DCA">
            <w:pPr>
              <w:pStyle w:val="Tabletext"/>
              <w:jc w:val="center"/>
              <w:rPr>
                <w:lang w:val="es-ES"/>
              </w:rPr>
            </w:pPr>
            <w:r>
              <w:rPr>
                <w:lang w:val="es-ES"/>
              </w:rPr>
              <w:t>11,4</w:t>
            </w:r>
            <w:r>
              <w:rPr>
                <w:rFonts w:ascii="Tms Rmn" w:hAnsi="Tms Rmn"/>
                <w:sz w:val="12"/>
                <w:lang w:val="es-ES"/>
              </w:rPr>
              <w:t> </w:t>
            </w:r>
            <w:r>
              <w:rPr>
                <w:position w:val="6"/>
                <w:sz w:val="14"/>
                <w:lang w:val="es-ES"/>
              </w:rPr>
              <w:t>(1)</w:t>
            </w:r>
          </w:p>
        </w:tc>
      </w:tr>
      <w:tr w:rsidR="00353415" w:rsidRPr="009320FC" w:rsidTr="00F76DCA">
        <w:trPr>
          <w:cantSplit/>
          <w:jc w:val="center"/>
        </w:trPr>
        <w:tc>
          <w:tcPr>
            <w:tcW w:w="6378" w:type="dxa"/>
            <w:tcBorders>
              <w:left w:val="single" w:sz="6" w:space="0" w:color="auto"/>
              <w:right w:val="single" w:sz="6" w:space="0" w:color="auto"/>
            </w:tcBorders>
          </w:tcPr>
          <w:p w:rsidR="00353415" w:rsidRDefault="00353415" w:rsidP="00C67E6B">
            <w:pPr>
              <w:pStyle w:val="Tabletext"/>
              <w:jc w:val="left"/>
              <w:rPr>
                <w:lang w:val="es-ES"/>
              </w:rPr>
            </w:pPr>
            <w:r>
              <w:rPr>
                <w:lang w:val="es-ES"/>
              </w:rPr>
              <w:t>Nombre de la cadena de programas (PS)</w:t>
            </w:r>
          </w:p>
        </w:tc>
        <w:tc>
          <w:tcPr>
            <w:tcW w:w="1813" w:type="dxa"/>
            <w:tcBorders>
              <w:left w:val="single" w:sz="6" w:space="0" w:color="auto"/>
              <w:right w:val="single" w:sz="6" w:space="0" w:color="auto"/>
            </w:tcBorders>
          </w:tcPr>
          <w:p w:rsidR="00353415" w:rsidRPr="009320FC" w:rsidRDefault="00353415" w:rsidP="00C67E6B">
            <w:pPr>
              <w:pStyle w:val="Tabletext"/>
              <w:jc w:val="center"/>
              <w:rPr>
                <w:lang w:val="es-ES_tradnl"/>
              </w:rPr>
            </w:pPr>
            <w:r w:rsidRPr="009320FC">
              <w:rPr>
                <w:lang w:val="es-ES_tradnl"/>
              </w:rPr>
              <w:t>0A, 0B</w:t>
            </w:r>
          </w:p>
        </w:tc>
        <w:tc>
          <w:tcPr>
            <w:tcW w:w="1446" w:type="dxa"/>
            <w:tcBorders>
              <w:left w:val="single" w:sz="6" w:space="0" w:color="auto"/>
              <w:right w:val="single" w:sz="6" w:space="0" w:color="auto"/>
            </w:tcBorders>
          </w:tcPr>
          <w:p w:rsidR="00353415" w:rsidRPr="009320FC" w:rsidRDefault="00353415" w:rsidP="00F76DCA">
            <w:pPr>
              <w:pStyle w:val="Tabletext"/>
              <w:jc w:val="center"/>
              <w:rPr>
                <w:lang w:val="es-ES_tradnl"/>
              </w:rPr>
            </w:pPr>
            <w:r w:rsidRPr="009320FC">
              <w:rPr>
                <w:lang w:val="es-ES_tradnl"/>
              </w:rPr>
              <w:t>1</w:t>
            </w:r>
            <w:r w:rsidRPr="009320FC">
              <w:rPr>
                <w:rFonts w:ascii="Tms Rmn" w:hAnsi="Tms Rmn"/>
                <w:sz w:val="12"/>
                <w:lang w:val="es-ES_tradnl"/>
              </w:rPr>
              <w:t> </w:t>
            </w:r>
            <w:r w:rsidRPr="009320FC">
              <w:rPr>
                <w:position w:val="6"/>
                <w:sz w:val="14"/>
                <w:lang w:val="es-ES_tradnl"/>
              </w:rPr>
              <w:t>(2)</w:t>
            </w:r>
          </w:p>
        </w:tc>
      </w:tr>
      <w:tr w:rsidR="00353415" w:rsidTr="00F76DCA">
        <w:trPr>
          <w:cantSplit/>
          <w:jc w:val="center"/>
        </w:trPr>
        <w:tc>
          <w:tcPr>
            <w:tcW w:w="6378" w:type="dxa"/>
            <w:tcBorders>
              <w:left w:val="single" w:sz="6" w:space="0" w:color="auto"/>
              <w:right w:val="single" w:sz="6" w:space="0" w:color="auto"/>
            </w:tcBorders>
          </w:tcPr>
          <w:p w:rsidR="00353415" w:rsidRDefault="00353415" w:rsidP="00C67E6B">
            <w:pPr>
              <w:pStyle w:val="Tabletext"/>
              <w:jc w:val="left"/>
              <w:rPr>
                <w:lang w:val="es-ES"/>
              </w:rPr>
            </w:pPr>
            <w:r>
              <w:rPr>
                <w:lang w:val="es-ES"/>
              </w:rPr>
              <w:t>Pares de código de otras frecuencias posibles (AF)</w:t>
            </w:r>
          </w:p>
        </w:tc>
        <w:tc>
          <w:tcPr>
            <w:tcW w:w="1813" w:type="dxa"/>
            <w:tcBorders>
              <w:left w:val="single" w:sz="6" w:space="0" w:color="auto"/>
              <w:right w:val="single" w:sz="6" w:space="0" w:color="auto"/>
            </w:tcBorders>
          </w:tcPr>
          <w:p w:rsidR="00353415" w:rsidRDefault="00353415" w:rsidP="00C67E6B">
            <w:pPr>
              <w:pStyle w:val="Tabletext"/>
              <w:jc w:val="center"/>
              <w:rPr>
                <w:lang w:val="es-ES"/>
              </w:rPr>
            </w:pPr>
            <w:r>
              <w:rPr>
                <w:lang w:val="es-ES"/>
              </w:rPr>
              <w:t>0A</w:t>
            </w:r>
          </w:p>
        </w:tc>
        <w:tc>
          <w:tcPr>
            <w:tcW w:w="1446" w:type="dxa"/>
            <w:tcBorders>
              <w:left w:val="single" w:sz="6" w:space="0" w:color="auto"/>
              <w:right w:val="single" w:sz="6" w:space="0" w:color="auto"/>
            </w:tcBorders>
          </w:tcPr>
          <w:p w:rsidR="00353415" w:rsidRDefault="00353415" w:rsidP="00F76DCA">
            <w:pPr>
              <w:pStyle w:val="Tabletext"/>
              <w:jc w:val="center"/>
              <w:rPr>
                <w:lang w:val="es-ES"/>
              </w:rPr>
            </w:pPr>
            <w:r>
              <w:rPr>
                <w:lang w:val="es-ES"/>
              </w:rPr>
              <w:t>4</w:t>
            </w:r>
            <w:r>
              <w:rPr>
                <w:rFonts w:ascii="Tms Rmn" w:hAnsi="Tms Rmn"/>
                <w:sz w:val="12"/>
                <w:lang w:val="es-ES"/>
              </w:rPr>
              <w:t> </w:t>
            </w:r>
            <w:r>
              <w:rPr>
                <w:position w:val="6"/>
                <w:sz w:val="14"/>
                <w:lang w:val="es-ES"/>
              </w:rPr>
              <w:t>(2)</w:t>
            </w:r>
          </w:p>
        </w:tc>
      </w:tr>
      <w:tr w:rsidR="00353415" w:rsidTr="00F76DCA">
        <w:trPr>
          <w:cantSplit/>
          <w:jc w:val="center"/>
        </w:trPr>
        <w:tc>
          <w:tcPr>
            <w:tcW w:w="6378" w:type="dxa"/>
            <w:tcBorders>
              <w:left w:val="single" w:sz="6" w:space="0" w:color="auto"/>
              <w:right w:val="single" w:sz="6" w:space="0" w:color="auto"/>
            </w:tcBorders>
          </w:tcPr>
          <w:p w:rsidR="00353415" w:rsidRDefault="00353415" w:rsidP="00C67E6B">
            <w:pPr>
              <w:pStyle w:val="Tabletext"/>
              <w:jc w:val="left"/>
              <w:rPr>
                <w:lang w:val="es-ES"/>
              </w:rPr>
            </w:pPr>
            <w:r>
              <w:rPr>
                <w:lang w:val="es-ES"/>
              </w:rPr>
              <w:t>Código de información de tráfico (TA)</w:t>
            </w:r>
          </w:p>
        </w:tc>
        <w:tc>
          <w:tcPr>
            <w:tcW w:w="1813" w:type="dxa"/>
            <w:tcBorders>
              <w:left w:val="single" w:sz="6" w:space="0" w:color="auto"/>
              <w:right w:val="single" w:sz="6" w:space="0" w:color="auto"/>
            </w:tcBorders>
          </w:tcPr>
          <w:p w:rsidR="00353415" w:rsidRDefault="00353415" w:rsidP="00C67E6B">
            <w:pPr>
              <w:pStyle w:val="Tabletext"/>
              <w:jc w:val="center"/>
            </w:pPr>
            <w:r>
              <w:t>0A, 0B, 15B</w:t>
            </w:r>
          </w:p>
        </w:tc>
        <w:tc>
          <w:tcPr>
            <w:tcW w:w="1446" w:type="dxa"/>
            <w:tcBorders>
              <w:left w:val="single" w:sz="6" w:space="0" w:color="auto"/>
              <w:right w:val="single" w:sz="6" w:space="0" w:color="auto"/>
            </w:tcBorders>
          </w:tcPr>
          <w:p w:rsidR="00353415" w:rsidRDefault="00353415" w:rsidP="00F76DCA">
            <w:pPr>
              <w:pStyle w:val="Tabletext"/>
              <w:jc w:val="center"/>
              <w:rPr>
                <w:lang w:val="es-ES"/>
              </w:rPr>
            </w:pPr>
            <w:r>
              <w:rPr>
                <w:lang w:val="es-ES"/>
              </w:rPr>
              <w:t>4</w:t>
            </w:r>
          </w:p>
        </w:tc>
      </w:tr>
      <w:tr w:rsidR="00353415" w:rsidTr="00F76DCA">
        <w:trPr>
          <w:cantSplit/>
          <w:jc w:val="center"/>
        </w:trPr>
        <w:tc>
          <w:tcPr>
            <w:tcW w:w="6378" w:type="dxa"/>
            <w:tcBorders>
              <w:left w:val="single" w:sz="6" w:space="0" w:color="auto"/>
              <w:right w:val="single" w:sz="6" w:space="0" w:color="auto"/>
            </w:tcBorders>
          </w:tcPr>
          <w:p w:rsidR="00353415" w:rsidRDefault="00353415" w:rsidP="00C67E6B">
            <w:pPr>
              <w:pStyle w:val="Tabletext"/>
              <w:jc w:val="left"/>
              <w:rPr>
                <w:lang w:val="es-ES"/>
              </w:rPr>
            </w:pPr>
            <w:r>
              <w:rPr>
                <w:lang w:val="es-ES"/>
              </w:rPr>
              <w:t>Código de identificación del decodificador (DI)</w:t>
            </w:r>
          </w:p>
        </w:tc>
        <w:tc>
          <w:tcPr>
            <w:tcW w:w="1813" w:type="dxa"/>
            <w:tcBorders>
              <w:left w:val="single" w:sz="6" w:space="0" w:color="auto"/>
              <w:right w:val="single" w:sz="6" w:space="0" w:color="auto"/>
            </w:tcBorders>
          </w:tcPr>
          <w:p w:rsidR="00353415" w:rsidRDefault="00353415" w:rsidP="00C67E6B">
            <w:pPr>
              <w:pStyle w:val="Tabletext"/>
              <w:jc w:val="center"/>
            </w:pPr>
            <w:r>
              <w:t>0A, 0B, 15B</w:t>
            </w:r>
          </w:p>
        </w:tc>
        <w:tc>
          <w:tcPr>
            <w:tcW w:w="1446" w:type="dxa"/>
            <w:tcBorders>
              <w:left w:val="single" w:sz="6" w:space="0" w:color="auto"/>
              <w:right w:val="single" w:sz="6" w:space="0" w:color="auto"/>
            </w:tcBorders>
          </w:tcPr>
          <w:p w:rsidR="00353415" w:rsidRDefault="00353415" w:rsidP="00F76DCA">
            <w:pPr>
              <w:pStyle w:val="Tabletext"/>
              <w:jc w:val="center"/>
              <w:rPr>
                <w:lang w:val="es-ES"/>
              </w:rPr>
            </w:pPr>
            <w:r>
              <w:rPr>
                <w:lang w:val="es-ES"/>
              </w:rPr>
              <w:t>1</w:t>
            </w:r>
          </w:p>
        </w:tc>
      </w:tr>
      <w:tr w:rsidR="00353415" w:rsidTr="00F76DCA">
        <w:trPr>
          <w:cantSplit/>
          <w:jc w:val="center"/>
        </w:trPr>
        <w:tc>
          <w:tcPr>
            <w:tcW w:w="6378" w:type="dxa"/>
            <w:tcBorders>
              <w:left w:val="single" w:sz="6" w:space="0" w:color="auto"/>
              <w:right w:val="single" w:sz="6" w:space="0" w:color="auto"/>
            </w:tcBorders>
          </w:tcPr>
          <w:p w:rsidR="00353415" w:rsidRDefault="00353415" w:rsidP="00C67E6B">
            <w:pPr>
              <w:pStyle w:val="Tabletext"/>
              <w:jc w:val="left"/>
              <w:rPr>
                <w:lang w:val="es-ES"/>
              </w:rPr>
            </w:pPr>
            <w:r>
              <w:rPr>
                <w:lang w:val="es-ES"/>
              </w:rPr>
              <w:t>Código de música/palabra (M/S)</w:t>
            </w:r>
          </w:p>
        </w:tc>
        <w:tc>
          <w:tcPr>
            <w:tcW w:w="1813" w:type="dxa"/>
            <w:tcBorders>
              <w:left w:val="single" w:sz="6" w:space="0" w:color="auto"/>
              <w:right w:val="single" w:sz="6" w:space="0" w:color="auto"/>
            </w:tcBorders>
          </w:tcPr>
          <w:p w:rsidR="00353415" w:rsidRDefault="00353415" w:rsidP="00C67E6B">
            <w:pPr>
              <w:pStyle w:val="Tabletext"/>
              <w:jc w:val="center"/>
            </w:pPr>
            <w:r>
              <w:t>0A, 0B, 15B</w:t>
            </w:r>
          </w:p>
        </w:tc>
        <w:tc>
          <w:tcPr>
            <w:tcW w:w="1446" w:type="dxa"/>
            <w:tcBorders>
              <w:left w:val="single" w:sz="6" w:space="0" w:color="auto"/>
              <w:right w:val="single" w:sz="6" w:space="0" w:color="auto"/>
            </w:tcBorders>
          </w:tcPr>
          <w:p w:rsidR="00353415" w:rsidRDefault="00353415" w:rsidP="00F76DCA">
            <w:pPr>
              <w:pStyle w:val="Tabletext"/>
              <w:jc w:val="center"/>
              <w:rPr>
                <w:lang w:val="es-ES"/>
              </w:rPr>
            </w:pPr>
            <w:r>
              <w:rPr>
                <w:lang w:val="es-ES"/>
              </w:rPr>
              <w:t>4</w:t>
            </w:r>
          </w:p>
        </w:tc>
      </w:tr>
      <w:tr w:rsidR="00353415" w:rsidTr="00F76DCA">
        <w:trPr>
          <w:cantSplit/>
          <w:jc w:val="center"/>
        </w:trPr>
        <w:tc>
          <w:tcPr>
            <w:tcW w:w="6378" w:type="dxa"/>
            <w:tcBorders>
              <w:left w:val="single" w:sz="6" w:space="0" w:color="auto"/>
              <w:right w:val="single" w:sz="6" w:space="0" w:color="auto"/>
            </w:tcBorders>
          </w:tcPr>
          <w:p w:rsidR="00353415" w:rsidRDefault="00353415" w:rsidP="00C67E6B">
            <w:pPr>
              <w:pStyle w:val="Tabletext"/>
              <w:jc w:val="left"/>
              <w:rPr>
                <w:lang w:val="es-ES"/>
              </w:rPr>
            </w:pPr>
            <w:r>
              <w:rPr>
                <w:lang w:val="es-ES"/>
              </w:rPr>
              <w:t>Mensaje de radiotexto (RT)</w:t>
            </w:r>
          </w:p>
        </w:tc>
        <w:tc>
          <w:tcPr>
            <w:tcW w:w="1813" w:type="dxa"/>
            <w:tcBorders>
              <w:left w:val="single" w:sz="6" w:space="0" w:color="auto"/>
              <w:right w:val="single" w:sz="6" w:space="0" w:color="auto"/>
            </w:tcBorders>
          </w:tcPr>
          <w:p w:rsidR="00353415" w:rsidRDefault="00353415" w:rsidP="00C67E6B">
            <w:pPr>
              <w:pStyle w:val="Tabletext"/>
              <w:jc w:val="center"/>
              <w:rPr>
                <w:lang w:val="es-ES"/>
              </w:rPr>
            </w:pPr>
            <w:r>
              <w:rPr>
                <w:lang w:val="es-ES"/>
              </w:rPr>
              <w:t>2A, 2B</w:t>
            </w:r>
          </w:p>
        </w:tc>
        <w:tc>
          <w:tcPr>
            <w:tcW w:w="1446" w:type="dxa"/>
            <w:tcBorders>
              <w:left w:val="single" w:sz="6" w:space="0" w:color="auto"/>
              <w:right w:val="single" w:sz="6" w:space="0" w:color="auto"/>
            </w:tcBorders>
          </w:tcPr>
          <w:p w:rsidR="00353415" w:rsidRDefault="00353415" w:rsidP="00F76DCA">
            <w:pPr>
              <w:pStyle w:val="Tabletext"/>
              <w:jc w:val="center"/>
              <w:rPr>
                <w:lang w:val="es-ES"/>
              </w:rPr>
            </w:pPr>
            <w:r>
              <w:rPr>
                <w:lang w:val="es-ES"/>
              </w:rPr>
              <w:t>0,2</w:t>
            </w:r>
            <w:r>
              <w:rPr>
                <w:rFonts w:ascii="Tms Rmn" w:hAnsi="Tms Rmn"/>
                <w:sz w:val="12"/>
                <w:lang w:val="es-ES"/>
              </w:rPr>
              <w:t> </w:t>
            </w:r>
            <w:r>
              <w:rPr>
                <w:position w:val="6"/>
                <w:sz w:val="14"/>
                <w:lang w:val="es-ES"/>
              </w:rPr>
              <w:t>(3)</w:t>
            </w:r>
          </w:p>
        </w:tc>
      </w:tr>
      <w:tr w:rsidR="00353415" w:rsidTr="00F76DCA">
        <w:trPr>
          <w:cantSplit/>
          <w:jc w:val="center"/>
        </w:trPr>
        <w:tc>
          <w:tcPr>
            <w:tcW w:w="6378" w:type="dxa"/>
            <w:tcBorders>
              <w:left w:val="single" w:sz="6" w:space="0" w:color="auto"/>
              <w:right w:val="single" w:sz="6" w:space="0" w:color="auto"/>
            </w:tcBorders>
          </w:tcPr>
          <w:p w:rsidR="00353415" w:rsidRDefault="00353415" w:rsidP="00C67E6B">
            <w:pPr>
              <w:pStyle w:val="Tabletext"/>
              <w:jc w:val="left"/>
              <w:rPr>
                <w:lang w:val="es-ES"/>
              </w:rPr>
            </w:pPr>
            <w:r>
              <w:rPr>
                <w:lang w:val="es-ES"/>
              </w:rPr>
              <w:t>Información ampliada sobre otras redes (EON)</w:t>
            </w:r>
          </w:p>
        </w:tc>
        <w:tc>
          <w:tcPr>
            <w:tcW w:w="1813" w:type="dxa"/>
            <w:tcBorders>
              <w:left w:val="single" w:sz="6" w:space="0" w:color="auto"/>
              <w:right w:val="single" w:sz="6" w:space="0" w:color="auto"/>
            </w:tcBorders>
          </w:tcPr>
          <w:p w:rsidR="00353415" w:rsidRDefault="00353415" w:rsidP="00C67E6B">
            <w:pPr>
              <w:pStyle w:val="Tabletext"/>
              <w:jc w:val="center"/>
              <w:rPr>
                <w:lang w:val="es-ES"/>
              </w:rPr>
            </w:pPr>
            <w:r>
              <w:rPr>
                <w:lang w:val="es-ES"/>
              </w:rPr>
              <w:t>14A, 14B</w:t>
            </w:r>
          </w:p>
        </w:tc>
        <w:tc>
          <w:tcPr>
            <w:tcW w:w="1446" w:type="dxa"/>
            <w:tcBorders>
              <w:left w:val="single" w:sz="6" w:space="0" w:color="auto"/>
              <w:right w:val="single" w:sz="6" w:space="0" w:color="auto"/>
            </w:tcBorders>
          </w:tcPr>
          <w:p w:rsidR="00353415" w:rsidRDefault="00353415" w:rsidP="00F76DCA">
            <w:pPr>
              <w:pStyle w:val="Tabletext"/>
              <w:jc w:val="center"/>
              <w:rPr>
                <w:lang w:val="es-ES"/>
              </w:rPr>
            </w:pPr>
            <w:r>
              <w:rPr>
                <w:lang w:val="es-ES"/>
              </w:rPr>
              <w:t>Hasta 2</w:t>
            </w:r>
            <w:r>
              <w:rPr>
                <w:rFonts w:ascii="Tms Rmn" w:hAnsi="Tms Rmn"/>
                <w:sz w:val="12"/>
                <w:lang w:val="es-ES"/>
              </w:rPr>
              <w:t> </w:t>
            </w:r>
            <w:r>
              <w:rPr>
                <w:position w:val="6"/>
                <w:sz w:val="14"/>
                <w:lang w:val="es-ES"/>
              </w:rPr>
              <w:t>(4)</w:t>
            </w:r>
          </w:p>
        </w:tc>
      </w:tr>
      <w:tr w:rsidR="00353415" w:rsidRPr="002F3500" w:rsidTr="00F76DCA">
        <w:trPr>
          <w:cantSplit/>
          <w:jc w:val="center"/>
        </w:trPr>
        <w:tc>
          <w:tcPr>
            <w:tcW w:w="9639" w:type="dxa"/>
            <w:gridSpan w:val="3"/>
            <w:tcBorders>
              <w:top w:val="single" w:sz="6" w:space="0" w:color="auto"/>
            </w:tcBorders>
          </w:tcPr>
          <w:p w:rsidR="00353415" w:rsidRDefault="00353415" w:rsidP="00FF6099">
            <w:pPr>
              <w:pStyle w:val="Tablelegend"/>
              <w:rPr>
                <w:lang w:val="es-ES"/>
              </w:rPr>
            </w:pPr>
            <w:r>
              <w:rPr>
                <w:position w:val="6"/>
                <w:sz w:val="14"/>
                <w:lang w:val="es-ES"/>
              </w:rPr>
              <w:t>(1)</w:t>
            </w:r>
            <w:r>
              <w:rPr>
                <w:lang w:val="es-ES"/>
              </w:rPr>
              <w:tab/>
              <w:t>Los códigos válidos para este elemento se transmitirán normalmente al menos con esta velocidad de repetición, siempre que el emisor difunda un programa de radiodifusión normal.</w:t>
            </w:r>
          </w:p>
          <w:p w:rsidR="00353415" w:rsidRDefault="00353415" w:rsidP="00F76DCA">
            <w:pPr>
              <w:pStyle w:val="Tablelegend"/>
              <w:rPr>
                <w:lang w:val="es-ES"/>
              </w:rPr>
            </w:pPr>
            <w:r>
              <w:rPr>
                <w:position w:val="6"/>
                <w:sz w:val="14"/>
                <w:lang w:val="es-ES"/>
              </w:rPr>
              <w:t>(2)</w:t>
            </w:r>
            <w:r>
              <w:rPr>
                <w:lang w:val="es-ES"/>
              </w:rPr>
              <w:tab/>
              <w:t>Para transmitir el nombre PS completo se requiere un total de cuatro grupos 0A, por lo que será necesario transmitir cuatro grupos 0A por segundo. Puede reducirse la velocidad de repetición del tipo de grupo 0A si se requiere más capacidad para otras aplicaciones. Es necesario transmitir como mínimo dos grupos de tipo 0A por segundo a fin de asegurar el funcionamiento correcto de las características PS y AF. Debe tenerse en cuenta que en este caso la transmisión de la PS completa durará 2</w:t>
            </w:r>
            <w:r w:rsidR="00F76DCA">
              <w:rPr>
                <w:lang w:val="es-ES"/>
              </w:rPr>
              <w:t> </w:t>
            </w:r>
            <w:r>
              <w:rPr>
                <w:lang w:val="es-ES"/>
              </w:rPr>
              <w:t>s. No obstante en condiciones de recepción típicas la introducción de errores originará que el receptor necesite 4</w:t>
            </w:r>
            <w:r w:rsidR="00F76DCA">
              <w:rPr>
                <w:lang w:val="es-ES"/>
              </w:rPr>
              <w:t> </w:t>
            </w:r>
            <w:r>
              <w:rPr>
                <w:lang w:val="es-ES"/>
              </w:rPr>
              <w:t>s o más para adquirir el nombre PS para su visualización. PS es estático y no debe utilizarse para transmisión de texto.</w:t>
            </w:r>
          </w:p>
          <w:p w:rsidR="00353415" w:rsidRDefault="00353415" w:rsidP="00F76DCA">
            <w:pPr>
              <w:pStyle w:val="Tablelegend"/>
              <w:rPr>
                <w:lang w:val="es-ES"/>
              </w:rPr>
            </w:pPr>
            <w:r>
              <w:rPr>
                <w:position w:val="6"/>
                <w:sz w:val="14"/>
                <w:lang w:val="es-ES"/>
              </w:rPr>
              <w:t>(3)</w:t>
            </w:r>
            <w:r>
              <w:rPr>
                <w:lang w:val="es-ES"/>
              </w:rPr>
              <w:tab/>
              <w:t>Para la transmisión de un mensaje de radiotexto de 64 caracteres se necesita un total de 16 grupos del tipo</w:t>
            </w:r>
            <w:r w:rsidR="00F76DCA">
              <w:rPr>
                <w:lang w:val="es-ES"/>
              </w:rPr>
              <w:t> </w:t>
            </w:r>
            <w:r>
              <w:rPr>
                <w:lang w:val="es-ES"/>
              </w:rPr>
              <w:t>2A, por lo que será necesario transmitir 3,2 grupos del tipo 2A por segundo. Para ciertos juegos de caracteres compuestos de un código de caracteres de 2 bytes la característica de radiotexto mejorada es más adecuada.</w:t>
            </w:r>
          </w:p>
          <w:p w:rsidR="00353415" w:rsidRDefault="00353415" w:rsidP="00FF6099">
            <w:pPr>
              <w:pStyle w:val="Tablelegend"/>
              <w:rPr>
                <w:lang w:val="es-ES"/>
              </w:rPr>
            </w:pPr>
            <w:r>
              <w:rPr>
                <w:position w:val="6"/>
                <w:sz w:val="14"/>
                <w:lang w:val="es-ES"/>
              </w:rPr>
              <w:t>(4)</w:t>
            </w:r>
            <w:r>
              <w:rPr>
                <w:lang w:val="es-ES"/>
              </w:rPr>
              <w:tab/>
              <w:t>El tiempo máximo de ciclo para la transmisión de todos los datos relativos a todas las cadenas de programas referenciadas mutuamente será inferior a 2 min.</w:t>
            </w:r>
          </w:p>
        </w:tc>
      </w:tr>
    </w:tbl>
    <w:p w:rsidR="00353415" w:rsidRDefault="00353415" w:rsidP="00353415">
      <w:pPr>
        <w:pStyle w:val="Tablefin"/>
        <w:rPr>
          <w:sz w:val="16"/>
          <w:lang w:val="es-ES"/>
        </w:rPr>
      </w:pPr>
    </w:p>
    <w:p w:rsidR="00322D97" w:rsidRDefault="00322D97" w:rsidP="00322D97">
      <w:pPr>
        <w:rPr>
          <w:lang w:val="es-ES"/>
        </w:rPr>
      </w:pPr>
    </w:p>
    <w:p w:rsidR="00353415" w:rsidRDefault="00FD30C1" w:rsidP="00322D97">
      <w:pPr>
        <w:pStyle w:val="AnnexNoTitle"/>
        <w:rPr>
          <w:lang w:val="es-ES"/>
        </w:rPr>
      </w:pPr>
      <w:r>
        <w:rPr>
          <w:lang w:val="es-ES"/>
        </w:rPr>
        <w:lastRenderedPageBreak/>
        <w:t xml:space="preserve">Anexo </w:t>
      </w:r>
      <w:r w:rsidR="00353415">
        <w:rPr>
          <w:lang w:val="es-ES"/>
        </w:rPr>
        <w:t>2</w:t>
      </w:r>
      <w:r w:rsidR="009320FC">
        <w:rPr>
          <w:lang w:val="es-ES"/>
        </w:rPr>
        <w:br/>
      </w:r>
      <w:r w:rsidR="009320FC">
        <w:rPr>
          <w:lang w:val="es-ES"/>
        </w:rPr>
        <w:br/>
      </w:r>
      <w:r w:rsidR="00353415">
        <w:rPr>
          <w:lang w:val="es-ES"/>
        </w:rPr>
        <w:t>Características operacionales del sistema</w:t>
      </w:r>
      <w:r w:rsidR="00353415">
        <w:rPr>
          <w:lang w:val="es-ES"/>
        </w:rPr>
        <w:br/>
        <w:t>de radiocomunicaciones de datos RDS</w:t>
      </w:r>
    </w:p>
    <w:p w:rsidR="00353415" w:rsidRDefault="00353415" w:rsidP="00322D97">
      <w:pPr>
        <w:pStyle w:val="Heading1"/>
        <w:rPr>
          <w:lang w:val="es-ES"/>
        </w:rPr>
      </w:pPr>
      <w:r>
        <w:rPr>
          <w:lang w:val="es-ES"/>
        </w:rPr>
        <w:t>1</w:t>
      </w:r>
      <w:r>
        <w:rPr>
          <w:lang w:val="es-ES"/>
        </w:rPr>
        <w:tab/>
        <w:t>Compatibilidad con las emisiones existentes en ondas métricas con modulación de frecuencia</w:t>
      </w:r>
    </w:p>
    <w:p w:rsidR="00353415" w:rsidRDefault="00353415" w:rsidP="00322D97">
      <w:pPr>
        <w:keepNext/>
        <w:keepLines/>
        <w:rPr>
          <w:lang w:val="es-ES"/>
        </w:rPr>
      </w:pPr>
      <w:r>
        <w:rPr>
          <w:lang w:val="es-ES"/>
        </w:rPr>
        <w:t>La frecuencia, nivel y método de modulación de la subportadora utilizada para transportar las señales de datos se han elegido cuidadosamente a fin de evitar interferencias en la recepción del programa principal estereofónico o monofónico. Debido a la extrema importancia de estas consideraciones de compatibilidad, en varios países se han realizado pruebas tácticas detalladas y prolongadas. Se ha hallado que en una gran variedad de condiciones de propagación y de receptores, se logra una buena compatibilidad. Sin embargo, en algunos lugares en los que las señales recibidas son muy afectadas por la propagación por trayectos múltiples, puede producirse interferencia a la señal del programa principal. En estas circunstancias, no obstante, incluso en ausencia de señales RDS, la calidad de la señal de programa recibida suele ser mediocre debido a la distorsión.</w:t>
      </w:r>
    </w:p>
    <w:p w:rsidR="00353415" w:rsidRDefault="00353415" w:rsidP="00C67E6B">
      <w:pPr>
        <w:pStyle w:val="Heading1"/>
        <w:rPr>
          <w:lang w:val="es-ES"/>
        </w:rPr>
      </w:pPr>
      <w:r>
        <w:rPr>
          <w:lang w:val="es-ES"/>
        </w:rPr>
        <w:t>2</w:t>
      </w:r>
      <w:r>
        <w:rPr>
          <w:lang w:val="es-ES"/>
        </w:rPr>
        <w:tab/>
        <w:t>Fiabilidad de recepción de señales radioeléctricas de datos</w:t>
      </w:r>
    </w:p>
    <w:p w:rsidR="00353415" w:rsidRDefault="00353415" w:rsidP="00C67E6B">
      <w:pPr>
        <w:rPr>
          <w:lang w:val="es-ES"/>
        </w:rPr>
      </w:pPr>
      <w:r>
        <w:rPr>
          <w:lang w:val="es-ES"/>
        </w:rPr>
        <w:t>Cuando se evalúa la fiabilidad de la recepción de señales radioeléctricas de datos es importante dividir las aplicaciones del sistema RDS en dos categorías: cuando se utilizan mensajes cortos y frecuentemente repetidos, por ejemplo, funciones automáticas de sintonización, y cuando se utilizan mensajes más largos que se repiten raramente, por ejemplo, mensajes de radiotexto (RT).</w:t>
      </w:r>
    </w:p>
    <w:p w:rsidR="00353415" w:rsidRDefault="00353415" w:rsidP="00FD30C1">
      <w:pPr>
        <w:rPr>
          <w:lang w:val="es-ES"/>
        </w:rPr>
      </w:pPr>
      <w:r>
        <w:rPr>
          <w:lang w:val="es-ES"/>
        </w:rPr>
        <w:t xml:space="preserve">En el caso de condiciones de recepción en el límite de la intensidad de campo (como pudiera ocurrir en una instalación doméstica fija, y con el nivel de inyección recomendado de las señales RDS de </w:t>
      </w:r>
      <w:r>
        <w:rPr>
          <w:rFonts w:ascii="Symbol" w:hAnsi="Symbol"/>
        </w:rPr>
        <w:t></w:t>
      </w:r>
      <w:r>
        <w:rPr>
          <w:rFonts w:ascii="Tms Rmn" w:hAnsi="Tms Rmn"/>
          <w:sz w:val="12"/>
          <w:lang w:val="es-ES"/>
        </w:rPr>
        <w:t> </w:t>
      </w:r>
      <w:r>
        <w:rPr>
          <w:lang w:val="es-ES"/>
        </w:rPr>
        <w:t>2</w:t>
      </w:r>
      <w:r w:rsidR="00F4470F">
        <w:rPr>
          <w:lang w:val="es-ES"/>
        </w:rPr>
        <w:t> </w:t>
      </w:r>
      <w:r>
        <w:rPr>
          <w:lang w:val="es-ES"/>
        </w:rPr>
        <w:t>kHz) es posible una recepción adecuadamente fiable de mensajes cortos para una tensión a la entrada al receptor de sólo unos 15 dB(</w:t>
      </w:r>
      <w:r>
        <w:rPr>
          <w:rFonts w:ascii="Symbol" w:hAnsi="Symbol"/>
        </w:rPr>
        <w:t></w:t>
      </w:r>
      <w:r>
        <w:rPr>
          <w:lang w:val="es-ES"/>
        </w:rPr>
        <w:t xml:space="preserve">V) (de una fuente de 50 </w:t>
      </w:r>
      <w:r>
        <w:rPr>
          <w:rFonts w:ascii="Symbol" w:hAnsi="Symbol"/>
        </w:rPr>
        <w:t></w:t>
      </w:r>
      <w:r>
        <w:rPr>
          <w:lang w:val="es-ES"/>
        </w:rPr>
        <w:t>) mientras que para la recepción con una fiabilidad adecuada de mensajes más largos requeriría una tensión de entrada de unos 20 dB(</w:t>
      </w:r>
      <w:r>
        <w:rPr>
          <w:rFonts w:ascii="Symbol" w:hAnsi="Symbol"/>
        </w:rPr>
        <w:t></w:t>
      </w:r>
      <w:r>
        <w:rPr>
          <w:lang w:val="es-ES"/>
        </w:rPr>
        <w:t>V). Debe destacarse que los valores indicados anteriormente dependen del factor de ruido del receptor que, típicamente, es de unos 7</w:t>
      </w:r>
      <w:r w:rsidR="00FD30C1">
        <w:rPr>
          <w:lang w:val="es-ES"/>
        </w:rPr>
        <w:t> </w:t>
      </w:r>
      <w:r>
        <w:rPr>
          <w:lang w:val="es-ES"/>
        </w:rPr>
        <w:t>dB. Estas tensiones de entrada corresponden a proporciones de bits erróneos en la señal recibida antes de la corrección de errores de 1 </w:t>
      </w:r>
      <w:r>
        <w:rPr>
          <w:rFonts w:ascii="Symbol" w:hAnsi="Symbol"/>
        </w:rPr>
        <w:t></w:t>
      </w:r>
      <w:r>
        <w:rPr>
          <w:lang w:val="es-ES"/>
        </w:rPr>
        <w:t> 10</w:t>
      </w:r>
      <w:r>
        <w:rPr>
          <w:position w:val="6"/>
          <w:sz w:val="20"/>
          <w:lang w:val="es-ES"/>
        </w:rPr>
        <w:t>–2</w:t>
      </w:r>
      <w:r>
        <w:rPr>
          <w:lang w:val="es-ES"/>
        </w:rPr>
        <w:t xml:space="preserve"> y 1 </w:t>
      </w:r>
      <w:r>
        <w:rPr>
          <w:rFonts w:ascii="Symbol" w:hAnsi="Symbol"/>
        </w:rPr>
        <w:t></w:t>
      </w:r>
      <w:r>
        <w:rPr>
          <w:lang w:val="es-ES"/>
        </w:rPr>
        <w:t> 10</w:t>
      </w:r>
      <w:r>
        <w:rPr>
          <w:position w:val="6"/>
          <w:sz w:val="20"/>
          <w:lang w:val="es-ES"/>
        </w:rPr>
        <w:t>–4</w:t>
      </w:r>
      <w:r>
        <w:rPr>
          <w:lang w:val="es-ES"/>
        </w:rPr>
        <w:t xml:space="preserve">, respectivamente. En estas condiciones de intensidad de campo límite, la proporción de bits erróneos en la señal recibida disminuye exponencialmente al aumentar el nivel a la entrada de la antena del receptor. Además, para niveles de inyección de la señal RDS en el transmisor en la gama especificada de </w:t>
      </w:r>
      <w:r>
        <w:rPr>
          <w:rFonts w:ascii="Symbol" w:hAnsi="Symbol"/>
        </w:rPr>
        <w:t></w:t>
      </w:r>
      <w:r>
        <w:rPr>
          <w:rFonts w:ascii="Tms Rmn" w:hAnsi="Tms Rmn"/>
          <w:sz w:val="12"/>
          <w:lang w:val="es-ES"/>
        </w:rPr>
        <w:t> </w:t>
      </w:r>
      <w:r>
        <w:rPr>
          <w:lang w:val="es-ES"/>
        </w:rPr>
        <w:t>1</w:t>
      </w:r>
      <w:r w:rsidR="00FD30C1">
        <w:rPr>
          <w:lang w:val="es-ES"/>
        </w:rPr>
        <w:t> </w:t>
      </w:r>
      <w:r>
        <w:rPr>
          <w:lang w:val="es-ES"/>
        </w:rPr>
        <w:t xml:space="preserve">kHz a </w:t>
      </w:r>
      <w:r>
        <w:rPr>
          <w:rFonts w:ascii="Symbol" w:hAnsi="Symbol"/>
        </w:rPr>
        <w:t></w:t>
      </w:r>
      <w:r w:rsidR="00FD30C1" w:rsidRPr="00FD30C1">
        <w:t> </w:t>
      </w:r>
      <w:r>
        <w:rPr>
          <w:lang w:val="es-ES"/>
        </w:rPr>
        <w:t xml:space="preserve">7,5 kHz, el nivel de la señal a la entrada de la antena del receptor necesario para alcanzar una proporción de errores determinada aumenta proporcionalmente al disminuir el nivel de inyección y viceversa. Una disminución del nivel de inyección de </w:t>
      </w:r>
      <w:r>
        <w:rPr>
          <w:rFonts w:ascii="Symbol" w:hAnsi="Symbol"/>
        </w:rPr>
        <w:t></w:t>
      </w:r>
      <w:r>
        <w:rPr>
          <w:rFonts w:ascii="Tms Rmn" w:hAnsi="Tms Rmn"/>
          <w:sz w:val="12"/>
          <w:lang w:val="es-ES"/>
        </w:rPr>
        <w:t> </w:t>
      </w:r>
      <w:r>
        <w:rPr>
          <w:lang w:val="es-ES"/>
        </w:rPr>
        <w:t xml:space="preserve">2 kHz a </w:t>
      </w:r>
      <w:r>
        <w:rPr>
          <w:rFonts w:ascii="Symbol" w:hAnsi="Symbol"/>
        </w:rPr>
        <w:t></w:t>
      </w:r>
      <w:r>
        <w:rPr>
          <w:rFonts w:ascii="Tms Rmn" w:hAnsi="Tms Rmn"/>
          <w:sz w:val="12"/>
          <w:lang w:val="es-ES"/>
        </w:rPr>
        <w:t> </w:t>
      </w:r>
      <w:r>
        <w:rPr>
          <w:lang w:val="es-ES"/>
        </w:rPr>
        <w:t>1</w:t>
      </w:r>
      <w:r w:rsidR="00F4470F">
        <w:rPr>
          <w:lang w:val="es-ES"/>
        </w:rPr>
        <w:t> </w:t>
      </w:r>
      <w:r>
        <w:rPr>
          <w:lang w:val="es-ES"/>
        </w:rPr>
        <w:t>kHz aumenta en 6</w:t>
      </w:r>
      <w:r w:rsidR="00F4470F">
        <w:rPr>
          <w:lang w:val="es-ES"/>
        </w:rPr>
        <w:t> </w:t>
      </w:r>
      <w:r>
        <w:rPr>
          <w:lang w:val="es-ES"/>
        </w:rPr>
        <w:t>dB la tensión a la entrada de la antena que necesita un receptor RDS para alcanzar una proporción de bits erróneos determinada.</w:t>
      </w:r>
    </w:p>
    <w:p w:rsidR="00353415" w:rsidRDefault="00353415" w:rsidP="00F4470F">
      <w:pPr>
        <w:rPr>
          <w:lang w:val="es-ES"/>
        </w:rPr>
      </w:pPr>
      <w:r>
        <w:rPr>
          <w:lang w:val="es-ES"/>
        </w:rPr>
        <w:t xml:space="preserve">Los estudios realizados para determinar el mejor nivel para las señales RDS inyectadas, demostraron que podría lograrse un compromiso entre la compatibilidad con las señales del programa principal por una parte y la fiabilidad de la recepción de la señal RDS por la otra. Sobre todo, se halló que el nivel de inyección recomendado de la señal RDS correspondiente a una excursión de </w:t>
      </w:r>
      <w:r>
        <w:rPr>
          <w:rFonts w:ascii="Symbol" w:hAnsi="Symbol"/>
        </w:rPr>
        <w:t></w:t>
      </w:r>
      <w:r>
        <w:rPr>
          <w:rFonts w:ascii="Tms Rmn" w:hAnsi="Tms Rmn"/>
          <w:sz w:val="12"/>
          <w:lang w:val="es-ES"/>
        </w:rPr>
        <w:t> </w:t>
      </w:r>
      <w:r>
        <w:rPr>
          <w:lang w:val="es-ES"/>
        </w:rPr>
        <w:t>2</w:t>
      </w:r>
      <w:r w:rsidR="00F4470F">
        <w:rPr>
          <w:lang w:val="es-ES"/>
        </w:rPr>
        <w:t> </w:t>
      </w:r>
      <w:r>
        <w:rPr>
          <w:lang w:val="es-ES"/>
        </w:rPr>
        <w:t>kHz con respecto a la portadora MF principal constituye el mejor compromiso en una amplia gama de condiciones de recepción.</w:t>
      </w:r>
    </w:p>
    <w:p w:rsidR="00353415" w:rsidRDefault="00353415" w:rsidP="00353415">
      <w:pPr>
        <w:rPr>
          <w:lang w:val="es-ES"/>
        </w:rPr>
      </w:pPr>
      <w:r>
        <w:rPr>
          <w:lang w:val="es-ES"/>
        </w:rPr>
        <w:lastRenderedPageBreak/>
        <w:t>En el caso de recepción móvil a bordo de vehículos, se halló que la propagación por trayectos múltiples a menudo es el factor predominante para la recepción de la señal RDS. A fin de obtener información sobre la calidad de funcionamiento del sistema RDS en condiciones de recepción limitadas por la propagación por trayectos múltiples, en varios países se realizaron amplias pruebas prácticas en servicio.</w:t>
      </w:r>
    </w:p>
    <w:p w:rsidR="00353415" w:rsidRDefault="00353415" w:rsidP="00C67E6B">
      <w:pPr>
        <w:rPr>
          <w:lang w:val="es-ES"/>
        </w:rPr>
      </w:pPr>
      <w:r>
        <w:rPr>
          <w:lang w:val="es-ES"/>
        </w:rPr>
        <w:t xml:space="preserve">En estas pruebas prácticas, que se realizaron en caminos en los que la recepción de señales desde el transmisor de radiodifusión local estaba muy degradada por la propagación por trayectos múltiples, se comprobó que los mensajes repetidos frecuentemente necesarios para las funciones automáticas de sintonización de los receptores RDS podrán recibirse fiablemente incluso cuando la señal del programa principal recibido estaba muy degradada por la distorsión y el ruido. Como en el caso de las condiciones de recepción limitadas por la intensidad de campo, se halló que la fiabilidad de recepción mejoraba al aumentar el nivel de inyección de la señal RDS en el transmisor. Sin embargo, se halló también que la calidad de funcionamiento adecuado se mantenía hasta el nivel de inyección mínimo de </w:t>
      </w:r>
      <w:r>
        <w:rPr>
          <w:rFonts w:ascii="Symbol" w:hAnsi="Symbol"/>
        </w:rPr>
        <w:t></w:t>
      </w:r>
      <w:r>
        <w:rPr>
          <w:rFonts w:ascii="Tms Rmn" w:hAnsi="Tms Rmn"/>
          <w:sz w:val="12"/>
          <w:lang w:val="es-ES"/>
        </w:rPr>
        <w:t> </w:t>
      </w:r>
      <w:r>
        <w:rPr>
          <w:lang w:val="es-ES"/>
        </w:rPr>
        <w:t>1 kHz permitido por la especificación del sistema RDS.</w:t>
      </w:r>
    </w:p>
    <w:p w:rsidR="00353415" w:rsidRDefault="00353415" w:rsidP="00C67E6B">
      <w:pPr>
        <w:rPr>
          <w:lang w:val="es-ES"/>
        </w:rPr>
      </w:pPr>
      <w:r>
        <w:rPr>
          <w:lang w:val="es-ES"/>
        </w:rPr>
        <w:t>Se determinó la relación de protección RF necesaria requerida por el sistema RDS para la interferencia procedente de señales radiodifundidas no deseadas, en el mismo canal o en canales adyacentes, mediante mediciones efectuadas en laboratorio utilizando un procedimiento similar al empleado para derivar las relaciones de protección indicadas en la Recomendación UIT-R BS.412. Los resultados de estas mediciones para la interferencia permanente se muestran en la Fig. 3. Cabe señalar que para transmisiones que utilizan la separación de canales recomendada de 100 kHz, la relación de protección que necesita el sistema RDS es mucho menor que la requerida para programas estereofónicos. La Fig. 3 muestra que las relaciones de protección para RDS son próximas a las de las señales de programas monofónicos; éstas pueden mejorarse, si se desea, utilizando un mayor nivel de subportadora RDS.</w:t>
      </w:r>
    </w:p>
    <w:p w:rsidR="00353415" w:rsidRDefault="00353415" w:rsidP="00C67E6B">
      <w:pPr>
        <w:rPr>
          <w:lang w:val="es-ES"/>
        </w:rPr>
      </w:pPr>
      <w:r>
        <w:rPr>
          <w:lang w:val="es-ES"/>
        </w:rPr>
        <w:t xml:space="preserve">Se observó que las relaciones de protección necesarias para los servicios de radiodifusión monofónica y estereofónica no resultaban afectadas por la inclusión de una subportadora RDS en la señal interferente. Se vio que esto era cierto para excursiones de la portada principal, causadas por la subportadora, de hasta </w:t>
      </w:r>
      <w:r>
        <w:rPr>
          <w:rFonts w:ascii="Symbol" w:hAnsi="Symbol"/>
        </w:rPr>
        <w:t></w:t>
      </w:r>
      <w:r>
        <w:rPr>
          <w:rFonts w:ascii="Tms Rmn" w:hAnsi="Tms Rmn"/>
          <w:sz w:val="12"/>
          <w:lang w:val="es-ES"/>
        </w:rPr>
        <w:t> </w:t>
      </w:r>
      <w:r>
        <w:rPr>
          <w:lang w:val="es-ES"/>
        </w:rPr>
        <w:t>7,5 kHz.</w:t>
      </w:r>
    </w:p>
    <w:p w:rsidR="00353415" w:rsidRPr="003F7014" w:rsidRDefault="00353415" w:rsidP="00C67E6B">
      <w:pPr>
        <w:pStyle w:val="FigureNo"/>
        <w:rPr>
          <w:noProof/>
          <w:lang w:val="es-ES_tradnl" w:eastAsia="zh-CN"/>
        </w:rPr>
      </w:pPr>
      <w:r w:rsidRPr="003F7014">
        <w:rPr>
          <w:noProof/>
          <w:lang w:val="es-ES_tradnl" w:eastAsia="zh-CN"/>
        </w:rPr>
        <w:lastRenderedPageBreak/>
        <w:t>Figura 3</w:t>
      </w:r>
    </w:p>
    <w:p w:rsidR="00353415" w:rsidRDefault="00353415" w:rsidP="00353415">
      <w:pPr>
        <w:pStyle w:val="Figuretitle"/>
        <w:rPr>
          <w:lang w:val="es-ES_tradnl" w:eastAsia="zh-CN"/>
        </w:rPr>
      </w:pPr>
      <w:r w:rsidRPr="003F7014">
        <w:rPr>
          <w:lang w:val="es-ES_tradnl" w:eastAsia="zh-CN"/>
        </w:rPr>
        <w:t>Comparación de las relaciones de protecci</w:t>
      </w:r>
      <w:r>
        <w:rPr>
          <w:lang w:val="es-ES_tradnl" w:eastAsia="zh-CN"/>
        </w:rPr>
        <w:t>ón para monofonía y</w:t>
      </w:r>
      <w:r>
        <w:rPr>
          <w:lang w:val="es-ES_tradnl" w:eastAsia="zh-CN"/>
        </w:rPr>
        <w:br/>
        <w:t>estereofonía indicadas en la Recomendación UIT-R BS.412</w:t>
      </w:r>
      <w:r>
        <w:rPr>
          <w:lang w:val="es-ES_tradnl" w:eastAsia="zh-CN"/>
        </w:rPr>
        <w:br/>
        <w:t>con las medidas para el sistema RDS</w:t>
      </w:r>
    </w:p>
    <w:p w:rsidR="00353415" w:rsidRDefault="00353415" w:rsidP="00353415">
      <w:pPr>
        <w:pStyle w:val="Figure"/>
      </w:pPr>
      <w:r>
        <w:object w:dxaOrig="6755" w:dyaOrig="13194">
          <v:shape id="_x0000_i1027" type="#_x0000_t75" style="width:324pt;height:634.2pt" o:ole="" o:allowoverlap="f">
            <v:imagedata r:id="rId17" o:title=""/>
          </v:shape>
          <o:OLEObject Type="Embed" ProgID="CorelDRAW.Graphic.14" ShapeID="_x0000_i1027" DrawAspect="Content" ObjectID="_1375096141" r:id="rId18"/>
        </w:object>
      </w:r>
    </w:p>
    <w:p w:rsidR="00A6617B" w:rsidRPr="00A6617B" w:rsidRDefault="00A6617B" w:rsidP="002B21D2">
      <w:pPr>
        <w:pStyle w:val="Line"/>
      </w:pPr>
    </w:p>
    <w:sectPr w:rsidR="00A6617B" w:rsidRPr="00A6617B" w:rsidSect="006A6456">
      <w:headerReference w:type="even" r:id="rId19"/>
      <w:headerReference w:type="default" r:id="rId20"/>
      <w:footerReference w:type="even" r:id="rId21"/>
      <w:foot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0FC" w:rsidRDefault="009320FC">
      <w:r>
        <w:separator/>
      </w:r>
    </w:p>
  </w:endnote>
  <w:endnote w:type="continuationSeparator" w:id="0">
    <w:p w:rsidR="009320FC" w:rsidRDefault="00932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0FC" w:rsidRPr="00E13987" w:rsidRDefault="009320FC" w:rsidP="00E139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0FC" w:rsidRPr="00E13987" w:rsidRDefault="009320FC" w:rsidP="00E139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0FC" w:rsidRDefault="009320FC">
      <w:r>
        <w:separator/>
      </w:r>
    </w:p>
  </w:footnote>
  <w:footnote w:type="continuationSeparator" w:id="0">
    <w:p w:rsidR="009320FC" w:rsidRDefault="009320FC">
      <w:r>
        <w:continuationSeparator/>
      </w:r>
    </w:p>
  </w:footnote>
  <w:footnote w:id="1">
    <w:p w:rsidR="009320FC" w:rsidRPr="00202E7C" w:rsidRDefault="009320FC" w:rsidP="00540634">
      <w:pPr>
        <w:pStyle w:val="FootnoteText"/>
        <w:rPr>
          <w:lang w:val="es-ES"/>
        </w:rPr>
      </w:pPr>
      <w:r w:rsidRPr="00202E7C">
        <w:rPr>
          <w:rStyle w:val="FootnoteReference"/>
        </w:rPr>
        <w:sym w:font="Symbol" w:char="F02A"/>
      </w:r>
      <w:r>
        <w:rPr>
          <w:lang w:val="es-ES"/>
        </w:rPr>
        <w:tab/>
        <w:t>Esta Recomendación debe señalarse a la atención de la Comisión Electrotécnica Internacional (CEI).</w:t>
      </w:r>
    </w:p>
  </w:footnote>
  <w:footnote w:id="2">
    <w:p w:rsidR="009320FC" w:rsidRDefault="009320FC" w:rsidP="00353415">
      <w:pPr>
        <w:pStyle w:val="FootnoteText"/>
        <w:rPr>
          <w:lang w:val="es-ES"/>
        </w:rPr>
      </w:pPr>
      <w:r>
        <w:rPr>
          <w:rStyle w:val="FootnoteReference"/>
          <w:lang w:val="es-ES"/>
        </w:rPr>
        <w:t>*</w:t>
      </w:r>
      <w:r>
        <w:rPr>
          <w:lang w:val="es-ES"/>
        </w:rPr>
        <w:tab/>
        <w:t>Las características publicadas en este Anexo 1 son sólo un resumen de un texto más detallado que se publica por separado, como norma CEI 62106.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0FC" w:rsidRDefault="009320F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0FC" w:rsidRDefault="009320FC" w:rsidP="00540634">
    <w:pPr>
      <w:pStyle w:val="Header"/>
      <w:ind w:right="360" w:firstLine="360"/>
    </w:pPr>
    <w:r>
      <w:rPr>
        <w:noProof/>
        <w:lang w:val="es-ES_tradnl" w:eastAsia="zh-CN"/>
      </w:rPr>
      <w:drawing>
        <wp:anchor distT="0" distB="0" distL="114300" distR="114300" simplePos="0" relativeHeight="251659264" behindDoc="1" locked="0" layoutInCell="1" allowOverlap="1" wp14:anchorId="15D4500B" wp14:editId="0D0F672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0FC" w:rsidRDefault="009320FC" w:rsidP="0054063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D30C1">
      <w:rPr>
        <w:rStyle w:val="PageNumber"/>
        <w:b/>
        <w:bCs/>
        <w:noProof/>
      </w:rPr>
      <w:t>ii</w:t>
    </w:r>
    <w:r>
      <w:rPr>
        <w:rStyle w:val="PageNumber"/>
        <w:b/>
        <w:bCs/>
      </w:rPr>
      <w:fldChar w:fldCharType="end"/>
    </w:r>
    <w:r>
      <w:tab/>
    </w:r>
    <w:fldSimple w:instr=" DOCPROPERTY &quot;Header&quot; \* MERGEFORMAT ">
      <w:r w:rsidR="00B21285" w:rsidRPr="00B21285">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FD30C1">
      <w:rPr>
        <w:b/>
        <w:bCs/>
        <w:noProof/>
      </w:rPr>
      <w:t>UIT-R  BS.643-3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0FC" w:rsidRDefault="009320FC" w:rsidP="0005372D">
    <w:pPr>
      <w:pStyle w:val="Header"/>
    </w:pPr>
    <w:r>
      <w:tab/>
    </w:r>
    <w:r w:rsidR="0076193D">
      <w:fldChar w:fldCharType="begin"/>
    </w:r>
    <w:r w:rsidR="0076193D">
      <w:instrText xml:space="preserve"> DOCPROPERTY "Header" \* MERGEFORMAT </w:instrText>
    </w:r>
    <w:r w:rsidR="0076193D">
      <w:fldChar w:fldCharType="separate"/>
    </w:r>
    <w:r w:rsidR="00B21285" w:rsidRPr="00B21285">
      <w:rPr>
        <w:b/>
        <w:bCs/>
        <w:lang w:val="fr-CH"/>
      </w:rPr>
      <w:t xml:space="preserve">Rec. </w:t>
    </w:r>
    <w:r w:rsidR="0076193D">
      <w:rPr>
        <w:b/>
        <w:bCs/>
        <w:lang w:val="fr-CH"/>
      </w:rPr>
      <w:fldChar w:fldCharType="end"/>
    </w:r>
    <w:r w:rsidR="0005372D">
      <w:rPr>
        <w:b/>
        <w:bCs/>
      </w:rPr>
      <w:t xml:space="preserve"> </w:t>
    </w:r>
    <w:r w:rsidR="0005372D">
      <w:rPr>
        <w:b/>
        <w:bCs/>
      </w:rPr>
      <w:fldChar w:fldCharType="begin"/>
    </w:r>
    <w:r w:rsidR="0005372D">
      <w:rPr>
        <w:b/>
        <w:bCs/>
      </w:rPr>
      <w:instrText>styleref href</w:instrText>
    </w:r>
    <w:r w:rsidR="0005372D">
      <w:rPr>
        <w:b/>
        <w:bCs/>
      </w:rPr>
      <w:fldChar w:fldCharType="separate"/>
    </w:r>
    <w:r w:rsidR="00B21285">
      <w:rPr>
        <w:b/>
        <w:bCs/>
        <w:noProof/>
      </w:rPr>
      <w:t>UIT-R  BS.643-3</w:t>
    </w:r>
    <w:r w:rsidR="0005372D">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F2681">
      <w:rPr>
        <w:rStyle w:val="PageNumber"/>
        <w:b/>
        <w:bCs/>
        <w:noProof/>
      </w:rPr>
      <w:t>x</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0FC" w:rsidRDefault="009320F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6193D">
      <w:rPr>
        <w:rStyle w:val="PageNumber"/>
        <w:b/>
        <w:bCs/>
        <w:noProof/>
        <w:lang w:val="en-US"/>
      </w:rPr>
      <w:t>2</w:t>
    </w:r>
    <w:r>
      <w:rPr>
        <w:rStyle w:val="PageNumber"/>
        <w:b/>
        <w:bCs/>
      </w:rPr>
      <w:fldChar w:fldCharType="end"/>
    </w:r>
    <w:r>
      <w:rPr>
        <w:lang w:val="en-US"/>
      </w:rPr>
      <w:tab/>
    </w:r>
    <w:fldSimple w:instr=" DOCPROPERTY &quot;Header&quot; \* MERGEFORMAT ">
      <w:r w:rsidR="00B21285" w:rsidRPr="00B21285">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6193D">
      <w:rPr>
        <w:b/>
        <w:bCs/>
        <w:noProof/>
      </w:rPr>
      <w:t>UIT-R  BS.643-3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0FC" w:rsidRDefault="009320FC">
    <w:pPr>
      <w:pStyle w:val="Header"/>
    </w:pPr>
    <w:r>
      <w:tab/>
    </w:r>
    <w:fldSimple w:instr=" DOCPROPERTY &quot;Header&quot; \* MERGEFORMAT ">
      <w:r w:rsidR="00B21285" w:rsidRPr="00B2128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6193D">
      <w:rPr>
        <w:b/>
        <w:bCs/>
        <w:noProof/>
      </w:rPr>
      <w:t>UIT-R  BS.643-3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6193D">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415"/>
    <w:rsid w:val="0005372D"/>
    <w:rsid w:val="00067C48"/>
    <w:rsid w:val="000E575C"/>
    <w:rsid w:val="00217EBF"/>
    <w:rsid w:val="002B21D2"/>
    <w:rsid w:val="002D76C4"/>
    <w:rsid w:val="002F3500"/>
    <w:rsid w:val="00322D97"/>
    <w:rsid w:val="00353415"/>
    <w:rsid w:val="00540634"/>
    <w:rsid w:val="00607D68"/>
    <w:rsid w:val="00635268"/>
    <w:rsid w:val="00646F21"/>
    <w:rsid w:val="006A6456"/>
    <w:rsid w:val="006C3226"/>
    <w:rsid w:val="007468DA"/>
    <w:rsid w:val="0076193D"/>
    <w:rsid w:val="009320FC"/>
    <w:rsid w:val="009B352C"/>
    <w:rsid w:val="009F2681"/>
    <w:rsid w:val="00A0221D"/>
    <w:rsid w:val="00A31DFE"/>
    <w:rsid w:val="00A6617B"/>
    <w:rsid w:val="00AB0DC8"/>
    <w:rsid w:val="00B21285"/>
    <w:rsid w:val="00B44E24"/>
    <w:rsid w:val="00B70BB8"/>
    <w:rsid w:val="00C25F86"/>
    <w:rsid w:val="00C67E6B"/>
    <w:rsid w:val="00D076C1"/>
    <w:rsid w:val="00DF20E7"/>
    <w:rsid w:val="00DF4176"/>
    <w:rsid w:val="00E13987"/>
    <w:rsid w:val="00E80735"/>
    <w:rsid w:val="00E80FBF"/>
    <w:rsid w:val="00E82F62"/>
    <w:rsid w:val="00ED68CD"/>
    <w:rsid w:val="00F32E96"/>
    <w:rsid w:val="00F4470F"/>
    <w:rsid w:val="00F76DCA"/>
    <w:rsid w:val="00FD30C1"/>
    <w:rsid w:val="00FF60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53415"/>
    <w:rPr>
      <w:color w:val="0000FF"/>
      <w:u w:val="single"/>
    </w:rPr>
  </w:style>
  <w:style w:type="table" w:styleId="TableGrid">
    <w:name w:val="Table Grid"/>
    <w:basedOn w:val="TableNormal"/>
    <w:rsid w:val="0035341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
    <w:name w:val="Annex_No"/>
    <w:basedOn w:val="Normal"/>
    <w:next w:val="Annextitle"/>
    <w:rsid w:val="00353415"/>
    <w:pPr>
      <w:keepNext/>
      <w:keepLines/>
      <w:spacing w:before="480" w:after="80"/>
      <w:jc w:val="center"/>
    </w:pPr>
    <w:rPr>
      <w:sz w:val="28"/>
    </w:rPr>
  </w:style>
  <w:style w:type="paragraph" w:customStyle="1" w:styleId="Annextitle">
    <w:name w:val="Annex_title"/>
    <w:basedOn w:val="Normal"/>
    <w:next w:val="Normalaftertitle"/>
    <w:rsid w:val="00353415"/>
    <w:pPr>
      <w:keepNext/>
      <w:keepLines/>
      <w:tabs>
        <w:tab w:val="clear" w:pos="794"/>
        <w:tab w:val="clear" w:pos="1191"/>
        <w:tab w:val="clear" w:pos="1588"/>
        <w:tab w:val="clear" w:pos="1985"/>
      </w:tabs>
      <w:spacing w:before="280" w:after="40"/>
      <w:jc w:val="center"/>
    </w:pPr>
    <w:rPr>
      <w:b/>
      <w:sz w:val="28"/>
    </w:rPr>
  </w:style>
  <w:style w:type="character" w:customStyle="1" w:styleId="HeaderChar">
    <w:name w:val="Header Char"/>
    <w:basedOn w:val="DefaultParagraphFont"/>
    <w:link w:val="Header"/>
    <w:rsid w:val="00353415"/>
    <w:rPr>
      <w:sz w:val="24"/>
      <w:lang w:val="fr-FR" w:eastAsia="en-US"/>
    </w:rPr>
  </w:style>
  <w:style w:type="character" w:customStyle="1" w:styleId="FootnoteTextChar">
    <w:name w:val="Footnote Text Char"/>
    <w:basedOn w:val="DefaultParagraphFont"/>
    <w:link w:val="FootnoteText"/>
    <w:semiHidden/>
    <w:rsid w:val="00353415"/>
    <w:rPr>
      <w:sz w:val="22"/>
      <w:lang w:val="fr-FR" w:eastAsia="en-US"/>
    </w:rPr>
  </w:style>
  <w:style w:type="paragraph" w:customStyle="1" w:styleId="TableText0">
    <w:name w:val="Table_Text"/>
    <w:basedOn w:val="Normal"/>
    <w:rsid w:val="00353415"/>
    <w:pPr>
      <w:keepNext/>
      <w:spacing w:before="100" w:after="100" w:line="190" w:lineRule="exact"/>
    </w:pPr>
    <w:rPr>
      <w:sz w:val="18"/>
      <w:lang w:val="en-GB"/>
    </w:rPr>
  </w:style>
  <w:style w:type="paragraph" w:customStyle="1" w:styleId="TableLegend0">
    <w:name w:val="Table_Legend"/>
    <w:basedOn w:val="Normal"/>
    <w:next w:val="Normal"/>
    <w:rsid w:val="00353415"/>
    <w:pPr>
      <w:keepNext/>
      <w:spacing w:before="86" w:line="199" w:lineRule="exact"/>
      <w:ind w:left="-85" w:right="-85"/>
    </w:pPr>
    <w:rPr>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53415"/>
    <w:rPr>
      <w:color w:val="0000FF"/>
      <w:u w:val="single"/>
    </w:rPr>
  </w:style>
  <w:style w:type="table" w:styleId="TableGrid">
    <w:name w:val="Table Grid"/>
    <w:basedOn w:val="TableNormal"/>
    <w:rsid w:val="0035341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
    <w:name w:val="Annex_No"/>
    <w:basedOn w:val="Normal"/>
    <w:next w:val="Annextitle"/>
    <w:rsid w:val="00353415"/>
    <w:pPr>
      <w:keepNext/>
      <w:keepLines/>
      <w:spacing w:before="480" w:after="80"/>
      <w:jc w:val="center"/>
    </w:pPr>
    <w:rPr>
      <w:sz w:val="28"/>
    </w:rPr>
  </w:style>
  <w:style w:type="paragraph" w:customStyle="1" w:styleId="Annextitle">
    <w:name w:val="Annex_title"/>
    <w:basedOn w:val="Normal"/>
    <w:next w:val="Normalaftertitle"/>
    <w:rsid w:val="00353415"/>
    <w:pPr>
      <w:keepNext/>
      <w:keepLines/>
      <w:tabs>
        <w:tab w:val="clear" w:pos="794"/>
        <w:tab w:val="clear" w:pos="1191"/>
        <w:tab w:val="clear" w:pos="1588"/>
        <w:tab w:val="clear" w:pos="1985"/>
      </w:tabs>
      <w:spacing w:before="280" w:after="40"/>
      <w:jc w:val="center"/>
    </w:pPr>
    <w:rPr>
      <w:b/>
      <w:sz w:val="28"/>
    </w:rPr>
  </w:style>
  <w:style w:type="character" w:customStyle="1" w:styleId="HeaderChar">
    <w:name w:val="Header Char"/>
    <w:basedOn w:val="DefaultParagraphFont"/>
    <w:link w:val="Header"/>
    <w:rsid w:val="00353415"/>
    <w:rPr>
      <w:sz w:val="24"/>
      <w:lang w:val="fr-FR" w:eastAsia="en-US"/>
    </w:rPr>
  </w:style>
  <w:style w:type="character" w:customStyle="1" w:styleId="FootnoteTextChar">
    <w:name w:val="Footnote Text Char"/>
    <w:basedOn w:val="DefaultParagraphFont"/>
    <w:link w:val="FootnoteText"/>
    <w:semiHidden/>
    <w:rsid w:val="00353415"/>
    <w:rPr>
      <w:sz w:val="22"/>
      <w:lang w:val="fr-FR" w:eastAsia="en-US"/>
    </w:rPr>
  </w:style>
  <w:style w:type="paragraph" w:customStyle="1" w:styleId="TableText0">
    <w:name w:val="Table_Text"/>
    <w:basedOn w:val="Normal"/>
    <w:rsid w:val="00353415"/>
    <w:pPr>
      <w:keepNext/>
      <w:spacing w:before="100" w:after="100" w:line="190" w:lineRule="exact"/>
    </w:pPr>
    <w:rPr>
      <w:sz w:val="18"/>
      <w:lang w:val="en-GB"/>
    </w:rPr>
  </w:style>
  <w:style w:type="paragraph" w:customStyle="1" w:styleId="TableLegend0">
    <w:name w:val="Table_Legend"/>
    <w:basedOn w:val="Normal"/>
    <w:next w:val="Normal"/>
    <w:rsid w:val="00353415"/>
    <w:pPr>
      <w:keepNext/>
      <w:spacing w:before="86" w:line="199" w:lineRule="exact"/>
      <w:ind w:left="-85" w:right="-85"/>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157</TotalTime>
  <Pages>12</Pages>
  <Words>3156</Words>
  <Characters>17304</Characters>
  <Application>Microsoft Office Word</Application>
  <DocSecurity>0</DocSecurity>
  <Lines>508</Lines>
  <Paragraphs>108</Paragraphs>
  <ScaleCrop>false</ScaleCrop>
  <HeadingPairs>
    <vt:vector size="2" baseType="variant">
      <vt:variant>
        <vt:lpstr>Title</vt:lpstr>
      </vt:variant>
      <vt:variant>
        <vt:i4>1</vt:i4>
      </vt:variant>
    </vt:vector>
  </HeadingPairs>
  <TitlesOfParts>
    <vt:vector size="1" baseType="lpstr">
      <vt:lpstr>RECOMENDACIÓN  UIT-R  BS.643-3( - Sistema de radiocomunicaciones de datos para la sintonía automática y otras aplicaciones en los receptores radiofónicos con modulación de frecuencia para su utilización con el sistema de frecuencia piloto</vt:lpstr>
    </vt:vector>
  </TitlesOfParts>
  <Manager/>
  <Company>ITU</Company>
  <LinksUpToDate>false</LinksUpToDate>
  <CharactersWithSpaces>20352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BS.643-3( - Sistema de radiocomunicaciones de datos para la sintonía automática y otras aplicaciones en los receptores radiofónicos con modulación de frecuencia para su utilización con el sistema de frecuencia piloto</dc:title>
  <dc:subject>Serie BS = Servicio de radiodifusión (radiofonía)</dc:subject>
  <dc:creator>Oficina de Radiocomunicaciones del UIT (BR)</dc:creator>
  <cp:keywords>BS,643-3(</cp:keywords>
  <dc:description>Martiner, 17.08.2011, AMR106400</dc:description>
  <cp:lastModifiedBy>martiner</cp:lastModifiedBy>
  <cp:revision>30</cp:revision>
  <cp:lastPrinted>2011-08-17T09:40:00Z</cp:lastPrinted>
  <dcterms:created xsi:type="dcterms:W3CDTF">2011-08-10T06:59:00Z</dcterms:created>
  <dcterms:modified xsi:type="dcterms:W3CDTF">2011-08-17T12:20:00Z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mercredi, 17. août 2011</vt:lpwstr>
  </property>
</Properties>
</file>