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D67" w:rsidRDefault="00A06D67" w:rsidP="00A6617B">
      <w:pPr>
        <w:rPr>
          <w:lang w:val="en-US"/>
        </w:rPr>
      </w:pPr>
      <w:bookmarkStart w:id="0" w:name="_GoBack"/>
      <w:bookmarkEnd w:id="0"/>
    </w:p>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p w:rsidR="00A06D67" w:rsidRDefault="00A06D67" w:rsidP="00A06D67"/>
    <w:tbl>
      <w:tblPr>
        <w:tblW w:w="10089" w:type="dxa"/>
        <w:tblLook w:val="01E0" w:firstRow="1" w:lastRow="1" w:firstColumn="1" w:lastColumn="1" w:noHBand="0" w:noVBand="0"/>
      </w:tblPr>
      <w:tblGrid>
        <w:gridCol w:w="10089"/>
      </w:tblGrid>
      <w:tr w:rsidR="00A06D67" w:rsidRPr="00A443C2" w:rsidTr="00224C6C">
        <w:tc>
          <w:tcPr>
            <w:tcW w:w="10089" w:type="dxa"/>
          </w:tcPr>
          <w:p w:rsidR="00A06D67" w:rsidRPr="00B033C8" w:rsidRDefault="00A06D67" w:rsidP="00224C6C">
            <w:pPr>
              <w:spacing w:before="380" w:line="280" w:lineRule="exact"/>
              <w:jc w:val="right"/>
              <w:rPr>
                <w:rFonts w:ascii="Tahoma" w:hAnsi="Tahoma" w:cs="Tahoma"/>
                <w:b/>
                <w:bCs/>
                <w:iCs/>
                <w:color w:val="243285"/>
                <w:sz w:val="32"/>
                <w:szCs w:val="32"/>
                <w:lang w:val="en-US"/>
              </w:rPr>
            </w:pPr>
          </w:p>
          <w:p w:rsidR="00A06D67" w:rsidRPr="00A443C2" w:rsidRDefault="00A06D67" w:rsidP="00224C6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224C6C">
              <w:rPr>
                <w:rFonts w:ascii="Tahoma" w:hAnsi="Tahoma" w:cs="Tahoma"/>
                <w:b/>
                <w:bCs/>
                <w:iCs/>
                <w:color w:val="243285"/>
                <w:sz w:val="36"/>
                <w:szCs w:val="36"/>
              </w:rPr>
              <w:t>643-3</w:t>
            </w:r>
          </w:p>
          <w:p w:rsidR="00A06D67" w:rsidRPr="00A443C2" w:rsidRDefault="00A06D67" w:rsidP="00224C6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24C6C">
              <w:rPr>
                <w:rFonts w:ascii="Tahoma" w:hAnsi="Tahoma" w:cs="Tahoma"/>
                <w:b/>
                <w:bCs/>
                <w:iCs/>
                <w:color w:val="243285"/>
                <w:szCs w:val="24"/>
              </w:rPr>
              <w:t>5</w:t>
            </w:r>
            <w:r w:rsidRPr="00A443C2">
              <w:rPr>
                <w:rFonts w:ascii="Tahoma" w:hAnsi="Tahoma" w:cs="Tahoma"/>
                <w:b/>
                <w:bCs/>
                <w:iCs/>
                <w:color w:val="243285"/>
                <w:szCs w:val="24"/>
              </w:rPr>
              <w:t>/</w:t>
            </w:r>
            <w:r w:rsidR="00224C6C">
              <w:rPr>
                <w:rFonts w:ascii="Tahoma" w:hAnsi="Tahoma" w:cs="Tahoma"/>
                <w:b/>
                <w:bCs/>
                <w:iCs/>
                <w:color w:val="243285"/>
                <w:szCs w:val="24"/>
              </w:rPr>
              <w:t>2011</w:t>
            </w:r>
            <w:r w:rsidRPr="00A443C2">
              <w:rPr>
                <w:rFonts w:ascii="Tahoma" w:hAnsi="Tahoma" w:cs="Tahoma"/>
                <w:b/>
                <w:bCs/>
                <w:iCs/>
                <w:color w:val="243285"/>
                <w:szCs w:val="24"/>
              </w:rPr>
              <w:t>)</w:t>
            </w:r>
          </w:p>
        </w:tc>
      </w:tr>
      <w:tr w:rsidR="00A06D67" w:rsidRPr="00F54FBD" w:rsidTr="00224C6C">
        <w:tc>
          <w:tcPr>
            <w:tcW w:w="10089" w:type="dxa"/>
          </w:tcPr>
          <w:p w:rsidR="00A06D67" w:rsidRDefault="00A06D67" w:rsidP="00224C6C">
            <w:pPr>
              <w:spacing w:before="80" w:line="500" w:lineRule="exact"/>
              <w:jc w:val="right"/>
              <w:rPr>
                <w:rFonts w:ascii="Tahoma" w:hAnsi="Tahoma" w:cs="Tahoma"/>
                <w:b/>
                <w:bCs/>
                <w:iCs/>
                <w:color w:val="243285"/>
                <w:sz w:val="44"/>
                <w:szCs w:val="44"/>
              </w:rPr>
            </w:pPr>
          </w:p>
          <w:p w:rsidR="00A06D67" w:rsidRPr="00224C6C" w:rsidRDefault="00224C6C" w:rsidP="00224C6C">
            <w:pPr>
              <w:spacing w:before="80" w:line="500" w:lineRule="exact"/>
              <w:jc w:val="right"/>
              <w:rPr>
                <w:rFonts w:ascii="Tahoma" w:hAnsi="Tahoma" w:cs="Tahoma"/>
                <w:b/>
                <w:bCs/>
                <w:iCs/>
                <w:color w:val="243285"/>
                <w:sz w:val="44"/>
                <w:szCs w:val="44"/>
              </w:rPr>
            </w:pPr>
            <w:r w:rsidRPr="00224C6C">
              <w:rPr>
                <w:rFonts w:ascii="Tahoma" w:hAnsi="Tahoma" w:cs="Tahoma"/>
                <w:b/>
                <w:bCs/>
                <w:iCs/>
                <w:color w:val="243285"/>
                <w:sz w:val="44"/>
                <w:szCs w:val="44"/>
              </w:rPr>
              <w:t>Système</w:t>
            </w:r>
            <w:r w:rsidRPr="00224C6C">
              <w:rPr>
                <w:sz w:val="44"/>
                <w:szCs w:val="44"/>
              </w:rPr>
              <w:t xml:space="preserve"> </w:t>
            </w:r>
            <w:r w:rsidRPr="00224C6C">
              <w:rPr>
                <w:rFonts w:ascii="Tahoma" w:hAnsi="Tahoma" w:cs="Tahoma"/>
                <w:b/>
                <w:bCs/>
                <w:iCs/>
                <w:color w:val="243285"/>
                <w:sz w:val="44"/>
                <w:szCs w:val="44"/>
              </w:rPr>
              <w:t>de radiodiffusion de données</w:t>
            </w:r>
            <w:r>
              <w:rPr>
                <w:rFonts w:ascii="Tahoma" w:hAnsi="Tahoma" w:cs="Tahoma"/>
                <w:b/>
                <w:bCs/>
                <w:iCs/>
                <w:color w:val="243285"/>
                <w:sz w:val="44"/>
                <w:szCs w:val="44"/>
              </w:rPr>
              <w:t xml:space="preserve"> </w:t>
            </w:r>
            <w:r w:rsidRPr="00224C6C">
              <w:rPr>
                <w:rFonts w:ascii="Tahoma" w:hAnsi="Tahoma" w:cs="Tahoma"/>
                <w:b/>
                <w:bCs/>
                <w:iCs/>
                <w:color w:val="243285"/>
                <w:sz w:val="44"/>
                <w:szCs w:val="44"/>
              </w:rPr>
              <w:t>destiné à l'accord automatique ainsi qu'à</w:t>
            </w:r>
            <w:r>
              <w:rPr>
                <w:rFonts w:ascii="Tahoma" w:hAnsi="Tahoma" w:cs="Tahoma"/>
                <w:b/>
                <w:bCs/>
                <w:iCs/>
                <w:color w:val="243285"/>
                <w:sz w:val="44"/>
                <w:szCs w:val="44"/>
              </w:rPr>
              <w:t xml:space="preserve"> </w:t>
            </w:r>
            <w:r w:rsidRPr="00224C6C">
              <w:rPr>
                <w:rFonts w:ascii="Tahoma" w:hAnsi="Tahoma" w:cs="Tahoma"/>
                <w:b/>
                <w:bCs/>
                <w:iCs/>
                <w:color w:val="243285"/>
                <w:sz w:val="44"/>
                <w:szCs w:val="44"/>
              </w:rPr>
              <w:t>d'autres fonctions dans les récepteurs de</w:t>
            </w:r>
            <w:r>
              <w:rPr>
                <w:rFonts w:ascii="Tahoma" w:hAnsi="Tahoma" w:cs="Tahoma"/>
                <w:b/>
                <w:bCs/>
                <w:iCs/>
                <w:color w:val="243285"/>
                <w:sz w:val="44"/>
                <w:szCs w:val="44"/>
              </w:rPr>
              <w:t xml:space="preserve"> </w:t>
            </w:r>
            <w:r w:rsidRPr="00224C6C">
              <w:rPr>
                <w:rFonts w:ascii="Tahoma" w:hAnsi="Tahoma" w:cs="Tahoma"/>
                <w:b/>
                <w:bCs/>
                <w:iCs/>
                <w:color w:val="243285"/>
                <w:sz w:val="44"/>
                <w:szCs w:val="44"/>
              </w:rPr>
              <w:t>radiodiffusion à modulation de fréquence et</w:t>
            </w:r>
            <w:r>
              <w:rPr>
                <w:rFonts w:ascii="Tahoma" w:hAnsi="Tahoma" w:cs="Tahoma"/>
                <w:b/>
                <w:bCs/>
                <w:iCs/>
                <w:color w:val="243285"/>
                <w:sz w:val="44"/>
                <w:szCs w:val="44"/>
              </w:rPr>
              <w:t xml:space="preserve"> </w:t>
            </w:r>
            <w:r w:rsidRPr="00224C6C">
              <w:rPr>
                <w:rFonts w:ascii="Tahoma" w:hAnsi="Tahoma" w:cs="Tahoma"/>
                <w:b/>
                <w:bCs/>
                <w:iCs/>
                <w:color w:val="243285"/>
                <w:sz w:val="44"/>
                <w:szCs w:val="44"/>
              </w:rPr>
              <w:t>utilisable avec le système à fréquence pilote</w:t>
            </w:r>
          </w:p>
          <w:p w:rsidR="00A06D67" w:rsidRPr="00F54FBD" w:rsidRDefault="00A06D67" w:rsidP="00224C6C">
            <w:pPr>
              <w:spacing w:before="80" w:line="500" w:lineRule="exact"/>
              <w:jc w:val="right"/>
              <w:rPr>
                <w:rFonts w:ascii="Tahoma" w:hAnsi="Tahoma" w:cs="Tahoma"/>
                <w:b/>
                <w:bCs/>
                <w:iCs/>
                <w:color w:val="243285"/>
                <w:sz w:val="44"/>
                <w:szCs w:val="44"/>
              </w:rPr>
            </w:pPr>
          </w:p>
        </w:tc>
      </w:tr>
      <w:tr w:rsidR="00A06D67" w:rsidRPr="00F54FBD" w:rsidTr="00224C6C">
        <w:tc>
          <w:tcPr>
            <w:tcW w:w="10089" w:type="dxa"/>
          </w:tcPr>
          <w:p w:rsidR="00A06D67" w:rsidRPr="00F54FBD" w:rsidRDefault="00A06D67" w:rsidP="00224C6C">
            <w:pPr>
              <w:spacing w:before="80" w:line="280" w:lineRule="exact"/>
              <w:ind w:right="640"/>
              <w:rPr>
                <w:rFonts w:ascii="Tahoma" w:hAnsi="Tahoma" w:cs="Tahoma"/>
                <w:b/>
                <w:bCs/>
                <w:iCs/>
                <w:color w:val="243285"/>
                <w:sz w:val="32"/>
                <w:szCs w:val="32"/>
              </w:rPr>
            </w:pPr>
          </w:p>
          <w:p w:rsidR="00A06D67" w:rsidRPr="00F54FBD" w:rsidRDefault="00A06D67" w:rsidP="00224C6C">
            <w:pPr>
              <w:spacing w:before="80" w:line="280" w:lineRule="exact"/>
              <w:ind w:right="640"/>
              <w:rPr>
                <w:rFonts w:ascii="Tahoma" w:hAnsi="Tahoma" w:cs="Tahoma"/>
                <w:b/>
                <w:bCs/>
                <w:iCs/>
                <w:color w:val="243285"/>
                <w:sz w:val="32"/>
                <w:szCs w:val="32"/>
              </w:rPr>
            </w:pPr>
          </w:p>
          <w:p w:rsidR="00A06D67" w:rsidRPr="00F54FBD" w:rsidRDefault="00A06D67" w:rsidP="00224C6C">
            <w:pPr>
              <w:spacing w:before="80" w:after="180" w:line="360" w:lineRule="exact"/>
              <w:ind w:right="720"/>
              <w:rPr>
                <w:rFonts w:ascii="Tahoma" w:hAnsi="Tahoma" w:cs="Tahoma"/>
                <w:b/>
                <w:bCs/>
                <w:iCs/>
                <w:color w:val="243285"/>
                <w:sz w:val="36"/>
                <w:szCs w:val="36"/>
              </w:rPr>
            </w:pPr>
          </w:p>
          <w:p w:rsidR="00A06D67" w:rsidRPr="00F54FBD" w:rsidRDefault="00A06D67" w:rsidP="00224C6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A06D67" w:rsidRPr="00F54FBD" w:rsidRDefault="00A06D67" w:rsidP="00224C6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A06D67" w:rsidRPr="00F54FBD" w:rsidRDefault="00A06D67" w:rsidP="00A06D67">
      <w:pPr>
        <w:spacing w:before="80"/>
        <w:rPr>
          <w:i/>
          <w:sz w:val="22"/>
        </w:rPr>
      </w:pPr>
    </w:p>
    <w:p w:rsidR="00A06D67" w:rsidRPr="00F54FBD" w:rsidRDefault="00A06D67" w:rsidP="00A06D67">
      <w:pPr>
        <w:spacing w:before="80"/>
        <w:rPr>
          <w:i/>
          <w:sz w:val="22"/>
        </w:rPr>
      </w:pPr>
    </w:p>
    <w:p w:rsidR="00A06D67" w:rsidRPr="00F54FBD" w:rsidRDefault="00A06D67" w:rsidP="00A06D67">
      <w:pPr>
        <w:spacing w:before="80"/>
        <w:rPr>
          <w:i/>
          <w:sz w:val="22"/>
        </w:rPr>
      </w:pPr>
    </w:p>
    <w:p w:rsidR="00A06D67" w:rsidRPr="00F54FBD" w:rsidRDefault="00A06D67" w:rsidP="00A06D67">
      <w:pPr>
        <w:spacing w:before="80"/>
        <w:rPr>
          <w:i/>
          <w:sz w:val="22"/>
        </w:rPr>
      </w:pPr>
    </w:p>
    <w:p w:rsidR="00A06D67" w:rsidRPr="00F54FBD" w:rsidRDefault="00A06D67" w:rsidP="00A06D67">
      <w:pPr>
        <w:spacing w:before="80"/>
        <w:rPr>
          <w:i/>
          <w:sz w:val="22"/>
        </w:rPr>
      </w:pPr>
    </w:p>
    <w:p w:rsidR="00A06D67" w:rsidRPr="00F54FBD" w:rsidRDefault="00A06D67" w:rsidP="00A06D67">
      <w:pPr>
        <w:spacing w:before="80"/>
        <w:rPr>
          <w:i/>
          <w:sz w:val="22"/>
        </w:rPr>
      </w:pPr>
    </w:p>
    <w:p w:rsidR="00A06D67" w:rsidRPr="00F54FBD" w:rsidRDefault="00A06D67" w:rsidP="00A06D67">
      <w:pPr>
        <w:pStyle w:val="Equation"/>
        <w:tabs>
          <w:tab w:val="clear" w:pos="4820"/>
          <w:tab w:val="clear" w:pos="9639"/>
          <w:tab w:val="left" w:pos="1191"/>
          <w:tab w:val="left" w:pos="1588"/>
          <w:tab w:val="left" w:pos="1985"/>
        </w:tabs>
        <w:rPr>
          <w:rFonts w:ascii="Palatino Linotype" w:hAnsi="Palatino Linotype"/>
        </w:rPr>
        <w:sectPr w:rsidR="00A06D67" w:rsidRPr="00F54FBD">
          <w:headerReference w:type="even" r:id="rId8"/>
          <w:headerReference w:type="default" r:id="rId9"/>
          <w:pgSz w:w="11907" w:h="16840" w:code="9"/>
          <w:pgMar w:top="1089" w:right="1089" w:bottom="284" w:left="1089" w:header="567" w:footer="284" w:gutter="0"/>
          <w:pgNumType w:start="1"/>
          <w:cols w:space="720"/>
        </w:sectPr>
      </w:pPr>
    </w:p>
    <w:p w:rsidR="00A06D67" w:rsidRPr="00F54FBD" w:rsidRDefault="00A06D67" w:rsidP="00A06D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A06D67" w:rsidRPr="00F54FBD" w:rsidRDefault="00A06D67" w:rsidP="00A06D6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06D67" w:rsidRPr="00F54FBD" w:rsidRDefault="00A06D67" w:rsidP="00A06D6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06D67" w:rsidRPr="00E44CBB" w:rsidRDefault="00A06D67" w:rsidP="00A06D6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06D67" w:rsidRPr="00E44CBB" w:rsidRDefault="00A06D67" w:rsidP="00A06D6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06D67" w:rsidRPr="00F845EA" w:rsidRDefault="00A06D67" w:rsidP="00A06D6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06D67" w:rsidRPr="009454F8" w:rsidTr="00224C6C">
        <w:tc>
          <w:tcPr>
            <w:tcW w:w="9360" w:type="dxa"/>
            <w:gridSpan w:val="2"/>
          </w:tcPr>
          <w:p w:rsidR="00A06D67" w:rsidRPr="009454F8" w:rsidRDefault="00A06D67" w:rsidP="00224C6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06D67" w:rsidRPr="009454F8"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A06D67" w:rsidRPr="00036EE3" w:rsidTr="00224C6C">
        <w:tc>
          <w:tcPr>
            <w:tcW w:w="1140" w:type="dxa"/>
            <w:tcBorders>
              <w:bottom w:val="nil"/>
            </w:tcBorders>
          </w:tcPr>
          <w:p w:rsidR="00A06D67" w:rsidRPr="00614CC6" w:rsidRDefault="00A06D67" w:rsidP="00224C6C">
            <w:pPr>
              <w:spacing w:before="90" w:after="100"/>
              <w:ind w:left="57"/>
              <w:rPr>
                <w:b/>
                <w:bCs/>
                <w:sz w:val="20"/>
                <w:lang w:val="en-US"/>
              </w:rPr>
            </w:pPr>
            <w:r w:rsidRPr="00614CC6">
              <w:rPr>
                <w:b/>
                <w:bCs/>
                <w:sz w:val="20"/>
                <w:lang w:val="en-US"/>
              </w:rPr>
              <w:t>Séries</w:t>
            </w:r>
          </w:p>
        </w:tc>
        <w:tc>
          <w:tcPr>
            <w:tcW w:w="8220" w:type="dxa"/>
            <w:tcBorders>
              <w:bottom w:val="nil"/>
            </w:tcBorders>
          </w:tcPr>
          <w:p w:rsidR="00A06D67" w:rsidRPr="00614CC6"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06D67" w:rsidRPr="005E427C" w:rsidTr="00224C6C">
        <w:tc>
          <w:tcPr>
            <w:tcW w:w="1140" w:type="dxa"/>
            <w:tcBorders>
              <w:top w:val="nil"/>
              <w:bottom w:val="nil"/>
            </w:tcBorders>
            <w:shd w:val="clear" w:color="auto" w:fill="auto"/>
          </w:tcPr>
          <w:p w:rsidR="00A06D67" w:rsidRPr="005E427C" w:rsidRDefault="00A06D67" w:rsidP="00224C6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06D67" w:rsidRPr="005E427C"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06D67" w:rsidRPr="009454F8" w:rsidTr="00224C6C">
        <w:tc>
          <w:tcPr>
            <w:tcW w:w="1140" w:type="dxa"/>
            <w:tcBorders>
              <w:top w:val="nil"/>
              <w:bottom w:val="nil"/>
            </w:tcBorders>
          </w:tcPr>
          <w:p w:rsidR="00A06D67" w:rsidRPr="00614CC6" w:rsidRDefault="00A06D67" w:rsidP="00224C6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06D67" w:rsidRPr="00614CC6"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06D67" w:rsidRPr="005E427C" w:rsidTr="00224C6C">
        <w:tc>
          <w:tcPr>
            <w:tcW w:w="1140" w:type="dxa"/>
            <w:tcBorders>
              <w:top w:val="nil"/>
              <w:bottom w:val="nil"/>
            </w:tcBorders>
            <w:shd w:val="clear" w:color="auto" w:fill="F3F3F3"/>
          </w:tcPr>
          <w:p w:rsidR="00A06D67" w:rsidRPr="005E427C" w:rsidRDefault="00A06D67" w:rsidP="00224C6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A06D67" w:rsidRPr="005E427C"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A06D67" w:rsidRPr="00ED2695" w:rsidTr="00224C6C">
        <w:tc>
          <w:tcPr>
            <w:tcW w:w="1140" w:type="dxa"/>
            <w:tcBorders>
              <w:top w:val="nil"/>
            </w:tcBorders>
            <w:shd w:val="clear" w:color="auto" w:fill="auto"/>
          </w:tcPr>
          <w:p w:rsidR="00A06D67" w:rsidRPr="00614CC6" w:rsidRDefault="00A06D67" w:rsidP="00224C6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A06D67" w:rsidRPr="00614CC6"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06D67" w:rsidRPr="00036EE3" w:rsidTr="00224C6C">
        <w:tc>
          <w:tcPr>
            <w:tcW w:w="1140" w:type="dxa"/>
            <w:tcBorders>
              <w:bottom w:val="nil"/>
            </w:tcBorders>
            <w:shd w:val="clear" w:color="auto" w:fill="auto"/>
          </w:tcPr>
          <w:p w:rsidR="00A06D67" w:rsidRPr="00614CC6" w:rsidRDefault="00A06D67" w:rsidP="00224C6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A06D67" w:rsidRPr="00614CC6" w:rsidRDefault="00A06D67" w:rsidP="00224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A06D67" w:rsidRPr="00B21066" w:rsidTr="00224C6C">
        <w:tc>
          <w:tcPr>
            <w:tcW w:w="1140" w:type="dxa"/>
            <w:tcBorders>
              <w:top w:val="nil"/>
              <w:bottom w:val="nil"/>
            </w:tcBorders>
            <w:shd w:val="clear" w:color="auto" w:fill="auto"/>
          </w:tcPr>
          <w:p w:rsidR="00A06D67" w:rsidRPr="00B21066" w:rsidRDefault="00A06D67" w:rsidP="00224C6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06D67" w:rsidRPr="00B21066" w:rsidRDefault="00A06D67" w:rsidP="00224C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06D67" w:rsidRPr="00036EE3" w:rsidTr="00224C6C">
        <w:tc>
          <w:tcPr>
            <w:tcW w:w="1140" w:type="dxa"/>
            <w:tcBorders>
              <w:top w:val="nil"/>
            </w:tcBorders>
          </w:tcPr>
          <w:p w:rsidR="00A06D67" w:rsidRPr="00614CC6" w:rsidRDefault="00A06D67" w:rsidP="00224C6C">
            <w:pPr>
              <w:spacing w:before="30" w:after="30"/>
              <w:ind w:left="57"/>
              <w:jc w:val="left"/>
              <w:rPr>
                <w:b/>
                <w:bCs/>
                <w:sz w:val="20"/>
                <w:lang w:val="fr-CH"/>
              </w:rPr>
            </w:pPr>
            <w:r w:rsidRPr="00614CC6">
              <w:rPr>
                <w:b/>
                <w:bCs/>
                <w:sz w:val="20"/>
                <w:lang w:val="fr-CH"/>
              </w:rPr>
              <w:t>P</w:t>
            </w:r>
          </w:p>
        </w:tc>
        <w:tc>
          <w:tcPr>
            <w:tcW w:w="8220" w:type="dxa"/>
            <w:tcBorders>
              <w:top w:val="nil"/>
            </w:tcBorders>
          </w:tcPr>
          <w:p w:rsidR="00A06D67" w:rsidRPr="00614CC6" w:rsidRDefault="00A06D67" w:rsidP="00224C6C">
            <w:pPr>
              <w:spacing w:before="30" w:after="30"/>
              <w:jc w:val="left"/>
              <w:rPr>
                <w:sz w:val="20"/>
                <w:lang w:val="fr-CH"/>
              </w:rPr>
            </w:pPr>
            <w:r w:rsidRPr="00614CC6">
              <w:rPr>
                <w:sz w:val="20"/>
              </w:rPr>
              <w:t>Propagation des ondes radioélectriques</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RA</w:t>
            </w:r>
          </w:p>
        </w:tc>
        <w:tc>
          <w:tcPr>
            <w:tcW w:w="8220" w:type="dxa"/>
          </w:tcPr>
          <w:p w:rsidR="00A06D67" w:rsidRPr="00614CC6" w:rsidRDefault="00A06D67" w:rsidP="00224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RS</w:t>
            </w:r>
          </w:p>
        </w:tc>
        <w:tc>
          <w:tcPr>
            <w:tcW w:w="8220" w:type="dxa"/>
          </w:tcPr>
          <w:p w:rsidR="00A06D67" w:rsidRPr="00614CC6" w:rsidRDefault="00A06D67" w:rsidP="00224C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S</w:t>
            </w:r>
          </w:p>
        </w:tc>
        <w:tc>
          <w:tcPr>
            <w:tcW w:w="8220" w:type="dxa"/>
          </w:tcPr>
          <w:p w:rsidR="00A06D67" w:rsidRPr="00614CC6" w:rsidRDefault="00A06D67" w:rsidP="00224C6C">
            <w:pPr>
              <w:spacing w:before="30" w:after="30"/>
              <w:jc w:val="left"/>
              <w:rPr>
                <w:sz w:val="20"/>
                <w:lang w:val="en-US"/>
              </w:rPr>
            </w:pPr>
            <w:r w:rsidRPr="00614CC6">
              <w:rPr>
                <w:sz w:val="20"/>
              </w:rPr>
              <w:t>Service fixe par satellite</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SA</w:t>
            </w:r>
          </w:p>
        </w:tc>
        <w:tc>
          <w:tcPr>
            <w:tcW w:w="8220" w:type="dxa"/>
          </w:tcPr>
          <w:p w:rsidR="00A06D67" w:rsidRPr="00614CC6" w:rsidRDefault="00A06D67" w:rsidP="00224C6C">
            <w:pPr>
              <w:spacing w:before="30" w:after="30"/>
              <w:jc w:val="left"/>
              <w:rPr>
                <w:sz w:val="20"/>
                <w:lang w:val="en-US"/>
              </w:rPr>
            </w:pPr>
            <w:r w:rsidRPr="00614CC6">
              <w:rPr>
                <w:sz w:val="20"/>
              </w:rPr>
              <w:t>Applications spatiales et météorologie</w:t>
            </w:r>
          </w:p>
        </w:tc>
      </w:tr>
      <w:tr w:rsidR="00A06D67" w:rsidRPr="00614CC6"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SF</w:t>
            </w:r>
          </w:p>
        </w:tc>
        <w:tc>
          <w:tcPr>
            <w:tcW w:w="8220" w:type="dxa"/>
          </w:tcPr>
          <w:p w:rsidR="00A06D67" w:rsidRPr="00614CC6" w:rsidRDefault="00A06D67" w:rsidP="00224C6C">
            <w:pPr>
              <w:spacing w:before="30" w:after="30"/>
              <w:jc w:val="left"/>
              <w:rPr>
                <w:sz w:val="20"/>
              </w:rPr>
            </w:pPr>
            <w:r w:rsidRPr="00614CC6">
              <w:rPr>
                <w:sz w:val="20"/>
              </w:rPr>
              <w:t>Partage des fréquences et coordination entre les systèmes du service fixe par satellite et du service fixe</w:t>
            </w:r>
          </w:p>
        </w:tc>
      </w:tr>
      <w:tr w:rsidR="00A06D67" w:rsidRPr="00036EE3" w:rsidTr="00224C6C">
        <w:tc>
          <w:tcPr>
            <w:tcW w:w="1140" w:type="dxa"/>
            <w:shd w:val="clear" w:color="auto" w:fill="auto"/>
          </w:tcPr>
          <w:p w:rsidR="00A06D67" w:rsidRPr="00592F9F" w:rsidRDefault="00A06D67" w:rsidP="00224C6C">
            <w:pPr>
              <w:spacing w:before="30" w:after="30"/>
              <w:ind w:left="57"/>
              <w:jc w:val="left"/>
              <w:rPr>
                <w:b/>
                <w:bCs/>
                <w:sz w:val="20"/>
                <w:lang w:val="en-US"/>
              </w:rPr>
            </w:pPr>
            <w:r w:rsidRPr="00592F9F">
              <w:rPr>
                <w:b/>
                <w:bCs/>
                <w:sz w:val="20"/>
                <w:lang w:val="en-US"/>
              </w:rPr>
              <w:t>SM</w:t>
            </w:r>
          </w:p>
        </w:tc>
        <w:tc>
          <w:tcPr>
            <w:tcW w:w="8220" w:type="dxa"/>
            <w:shd w:val="clear" w:color="auto" w:fill="auto"/>
          </w:tcPr>
          <w:p w:rsidR="00A06D67" w:rsidRPr="00592F9F" w:rsidRDefault="00A06D67" w:rsidP="00224C6C">
            <w:pPr>
              <w:spacing w:before="30" w:after="30"/>
              <w:jc w:val="left"/>
              <w:rPr>
                <w:sz w:val="20"/>
                <w:lang w:val="en-US"/>
              </w:rPr>
            </w:pPr>
            <w:r w:rsidRPr="00592F9F">
              <w:rPr>
                <w:sz w:val="20"/>
              </w:rPr>
              <w:t>Gestion du spectre</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SNG</w:t>
            </w:r>
          </w:p>
        </w:tc>
        <w:tc>
          <w:tcPr>
            <w:tcW w:w="8220" w:type="dxa"/>
          </w:tcPr>
          <w:p w:rsidR="00A06D67" w:rsidRPr="00614CC6" w:rsidRDefault="00A06D67" w:rsidP="00224C6C">
            <w:pPr>
              <w:spacing w:before="30" w:after="30"/>
              <w:jc w:val="left"/>
              <w:rPr>
                <w:sz w:val="20"/>
                <w:lang w:val="en-US"/>
              </w:rPr>
            </w:pPr>
            <w:r w:rsidRPr="00614CC6">
              <w:rPr>
                <w:sz w:val="20"/>
              </w:rPr>
              <w:t>Reportage d'actualités par satellite</w:t>
            </w:r>
          </w:p>
        </w:tc>
      </w:tr>
      <w:tr w:rsidR="00A06D67" w:rsidRPr="00614CC6"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TF</w:t>
            </w:r>
          </w:p>
        </w:tc>
        <w:tc>
          <w:tcPr>
            <w:tcW w:w="8220" w:type="dxa"/>
          </w:tcPr>
          <w:p w:rsidR="00A06D67" w:rsidRPr="00614CC6" w:rsidRDefault="00A06D67" w:rsidP="00224C6C">
            <w:pPr>
              <w:spacing w:before="30" w:after="30"/>
              <w:jc w:val="left"/>
              <w:rPr>
                <w:sz w:val="20"/>
              </w:rPr>
            </w:pPr>
            <w:r w:rsidRPr="00614CC6">
              <w:rPr>
                <w:sz w:val="20"/>
              </w:rPr>
              <w:t>Emissions de fréquences étalon et de signaux horaires</w:t>
            </w:r>
          </w:p>
        </w:tc>
      </w:tr>
      <w:tr w:rsidR="00A06D67" w:rsidRPr="00036EE3" w:rsidTr="00224C6C">
        <w:tc>
          <w:tcPr>
            <w:tcW w:w="1140" w:type="dxa"/>
          </w:tcPr>
          <w:p w:rsidR="00A06D67" w:rsidRPr="00614CC6" w:rsidRDefault="00A06D67" w:rsidP="00224C6C">
            <w:pPr>
              <w:spacing w:before="30" w:after="30"/>
              <w:ind w:left="57"/>
              <w:jc w:val="left"/>
              <w:rPr>
                <w:b/>
                <w:bCs/>
                <w:sz w:val="20"/>
                <w:lang w:val="en-US"/>
              </w:rPr>
            </w:pPr>
            <w:r w:rsidRPr="00614CC6">
              <w:rPr>
                <w:b/>
                <w:bCs/>
                <w:sz w:val="20"/>
                <w:lang w:val="en-US"/>
              </w:rPr>
              <w:t>V</w:t>
            </w:r>
          </w:p>
        </w:tc>
        <w:tc>
          <w:tcPr>
            <w:tcW w:w="8220" w:type="dxa"/>
          </w:tcPr>
          <w:p w:rsidR="00A06D67" w:rsidRPr="00614CC6" w:rsidRDefault="00A06D67" w:rsidP="00224C6C">
            <w:pPr>
              <w:spacing w:before="30" w:after="140"/>
              <w:jc w:val="left"/>
              <w:rPr>
                <w:sz w:val="20"/>
                <w:lang w:val="en-US"/>
              </w:rPr>
            </w:pPr>
            <w:r w:rsidRPr="00614CC6">
              <w:rPr>
                <w:sz w:val="20"/>
              </w:rPr>
              <w:t>Vocabulaire et sujets associés</w:t>
            </w:r>
          </w:p>
        </w:tc>
      </w:tr>
    </w:tbl>
    <w:p w:rsidR="00A06D67" w:rsidRPr="00036EE3" w:rsidRDefault="00A06D67" w:rsidP="00A06D67">
      <w:pPr>
        <w:spacing w:before="0"/>
        <w:jc w:val="center"/>
        <w:rPr>
          <w:sz w:val="20"/>
          <w:lang w:val="en-US"/>
        </w:rPr>
      </w:pPr>
    </w:p>
    <w:p w:rsidR="00A06D67" w:rsidRPr="00036EE3" w:rsidRDefault="00A06D67" w:rsidP="00A06D6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06D67" w:rsidRPr="00756B4D" w:rsidTr="00224C6C">
        <w:tc>
          <w:tcPr>
            <w:tcW w:w="9360" w:type="dxa"/>
          </w:tcPr>
          <w:p w:rsidR="00A06D67" w:rsidRPr="00756B4D" w:rsidRDefault="00A06D67" w:rsidP="00224C6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A06D67" w:rsidRPr="00756B4D" w:rsidRDefault="00A06D67" w:rsidP="00A06D67">
      <w:pPr>
        <w:spacing w:before="0"/>
        <w:jc w:val="center"/>
        <w:rPr>
          <w:sz w:val="22"/>
        </w:rPr>
      </w:pPr>
    </w:p>
    <w:p w:rsidR="00A06D67" w:rsidRPr="00614CC6" w:rsidRDefault="00A06D67" w:rsidP="00A06D67">
      <w:pPr>
        <w:spacing w:before="100"/>
        <w:jc w:val="right"/>
        <w:rPr>
          <w:i/>
          <w:iCs/>
          <w:sz w:val="20"/>
        </w:rPr>
      </w:pPr>
      <w:r w:rsidRPr="00614CC6">
        <w:rPr>
          <w:i/>
          <w:iCs/>
          <w:sz w:val="20"/>
        </w:rPr>
        <w:t>Publication électronique</w:t>
      </w:r>
    </w:p>
    <w:p w:rsidR="00A06D67" w:rsidRPr="00614CC6" w:rsidRDefault="00A06D67" w:rsidP="00BE4B99">
      <w:pPr>
        <w:spacing w:before="0"/>
        <w:jc w:val="right"/>
        <w:rPr>
          <w:sz w:val="20"/>
        </w:rPr>
      </w:pPr>
      <w:r w:rsidRPr="00614CC6">
        <w:rPr>
          <w:sz w:val="20"/>
        </w:rPr>
        <w:t>Genève, 20</w:t>
      </w:r>
      <w:r>
        <w:rPr>
          <w:sz w:val="20"/>
        </w:rPr>
        <w:t>1</w:t>
      </w:r>
      <w:r w:rsidR="00BE4B99">
        <w:rPr>
          <w:sz w:val="20"/>
        </w:rPr>
        <w:t>1</w:t>
      </w:r>
    </w:p>
    <w:p w:rsidR="00A06D67" w:rsidRPr="00614CC6" w:rsidRDefault="00A06D67" w:rsidP="00BE4B9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BE4B99">
        <w:rPr>
          <w:sz w:val="20"/>
        </w:rPr>
        <w:t>1</w:t>
      </w:r>
    </w:p>
    <w:p w:rsidR="00A06D67" w:rsidRPr="00614CC6" w:rsidRDefault="00A06D67" w:rsidP="00A06D6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06D67" w:rsidRPr="00614CC6" w:rsidRDefault="00A06D67" w:rsidP="00A06D67">
      <w:pPr>
        <w:spacing w:before="160"/>
        <w:rPr>
          <w:i/>
          <w:sz w:val="20"/>
          <w:highlight w:val="yellow"/>
        </w:rPr>
        <w:sectPr w:rsidR="00A06D67" w:rsidRPr="00614CC6" w:rsidSect="00224C6C">
          <w:headerReference w:type="even" r:id="rId12"/>
          <w:headerReference w:type="default" r:id="rId13"/>
          <w:pgSz w:w="11907" w:h="16834" w:code="9"/>
          <w:pgMar w:top="1418" w:right="1134" w:bottom="1134" w:left="1134" w:header="720" w:footer="482" w:gutter="0"/>
          <w:pgNumType w:fmt="lowerRoman" w:start="2"/>
          <w:cols w:space="720"/>
        </w:sectPr>
      </w:pPr>
    </w:p>
    <w:p w:rsidR="00A06D67" w:rsidRDefault="00F00251" w:rsidP="00F00251">
      <w:pPr>
        <w:pStyle w:val="RecNo"/>
        <w:spacing w:before="0"/>
        <w:rPr>
          <w:rStyle w:val="href"/>
        </w:rPr>
      </w:pPr>
      <w:bookmarkStart w:id="3" w:name="irecnoe"/>
      <w:bookmarkEnd w:id="3"/>
      <w:r w:rsidRPr="00FE34A9">
        <w:lastRenderedPageBreak/>
        <w:t xml:space="preserve">RECOMMANDATION  </w:t>
      </w:r>
      <w:r w:rsidRPr="00FE34A9">
        <w:rPr>
          <w:rStyle w:val="href"/>
        </w:rPr>
        <w:t>UIT-R  BS.643-3</w:t>
      </w:r>
      <w:r w:rsidRPr="00FE34A9">
        <w:rPr>
          <w:rStyle w:val="FootnoteReference"/>
        </w:rPr>
        <w:footnoteReference w:customMarkFollows="1" w:id="1"/>
        <w:t>*</w:t>
      </w:r>
    </w:p>
    <w:p w:rsidR="00A06D67" w:rsidRDefault="00A06D67" w:rsidP="00A06D67">
      <w:pPr>
        <w:pStyle w:val="Rectitle"/>
      </w:pPr>
      <w:r w:rsidRPr="00FE34A9">
        <w:t xml:space="preserve">Système de </w:t>
      </w:r>
      <w:r>
        <w:t>radio</w:t>
      </w:r>
      <w:r w:rsidRPr="00FE34A9">
        <w:t>diffusion de données destiné à l</w:t>
      </w:r>
      <w:r>
        <w:t>'</w:t>
      </w:r>
      <w:r w:rsidRPr="00FE34A9">
        <w:t>accord automatique ainsi qu</w:t>
      </w:r>
      <w:r>
        <w:t>'</w:t>
      </w:r>
      <w:r w:rsidRPr="00FE34A9">
        <w:t>à d</w:t>
      </w:r>
      <w:r>
        <w:t>'</w:t>
      </w:r>
      <w:r w:rsidRPr="00FE34A9">
        <w:t>autres fonctions dans les récepteurs de radiodiffusion à modulation de fréquence et utilisable avec le système à fréquence pilote</w:t>
      </w:r>
    </w:p>
    <w:p w:rsidR="009265DB" w:rsidRPr="009265DB" w:rsidRDefault="009265DB" w:rsidP="009265DB">
      <w:pPr>
        <w:pStyle w:val="Recref"/>
      </w:pPr>
    </w:p>
    <w:p w:rsidR="00A06D67" w:rsidRPr="007927AA" w:rsidRDefault="00A06D67" w:rsidP="00A06D67">
      <w:pPr>
        <w:pStyle w:val="Recdate"/>
        <w:rPr>
          <w:i/>
          <w:iCs/>
          <w:szCs w:val="24"/>
        </w:rPr>
      </w:pPr>
      <w:bookmarkStart w:id="4" w:name="Revision_history"/>
      <w:r w:rsidRPr="007927AA">
        <w:rPr>
          <w:iCs/>
          <w:szCs w:val="24"/>
        </w:rPr>
        <w:t>(1986-1990-1995-2011)</w:t>
      </w:r>
      <w:bookmarkEnd w:id="4"/>
    </w:p>
    <w:p w:rsidR="00A06D67" w:rsidRPr="007E533E" w:rsidRDefault="00A06D67" w:rsidP="007B3FFF">
      <w:pPr>
        <w:pStyle w:val="HeadingSum"/>
        <w:rPr>
          <w:lang w:val="fr-CH"/>
        </w:rPr>
      </w:pPr>
      <w:r w:rsidRPr="007E533E">
        <w:rPr>
          <w:lang w:val="fr-CH"/>
        </w:rPr>
        <w:t>Domaine d'application</w:t>
      </w:r>
    </w:p>
    <w:p w:rsidR="00A06D67" w:rsidRPr="007E533E" w:rsidRDefault="00A06D67" w:rsidP="007B3FFF">
      <w:pPr>
        <w:pStyle w:val="Summary"/>
        <w:rPr>
          <w:lang w:val="fr-CH"/>
        </w:rPr>
      </w:pPr>
      <w:r w:rsidRPr="007E533E">
        <w:rPr>
          <w:lang w:val="fr-CH"/>
        </w:rPr>
        <w:t xml:space="preserve">La présente Recommandation indique les principaux paramètres et les principales prescriptions opérationnelles concernant l'utilisation du système de radiodiffusion de données (RDS, </w:t>
      </w:r>
      <w:r w:rsidRPr="007E533E">
        <w:rPr>
          <w:i/>
          <w:lang w:val="fr-CH"/>
        </w:rPr>
        <w:t>radio data system</w:t>
      </w:r>
      <w:r w:rsidRPr="007E533E">
        <w:rPr>
          <w:lang w:val="fr-CH"/>
        </w:rPr>
        <w:t>) pour la radiodiffusion en ondes métriques à modulation de fréquence.</w:t>
      </w:r>
    </w:p>
    <w:p w:rsidR="00A06D67" w:rsidRPr="00FE34A9" w:rsidRDefault="00A06D67" w:rsidP="00A06D67">
      <w:pPr>
        <w:pStyle w:val="Normalaftertitle"/>
        <w:rPr>
          <w:szCs w:val="24"/>
        </w:rPr>
      </w:pPr>
      <w:r w:rsidRPr="00FE34A9">
        <w:rPr>
          <w:szCs w:val="24"/>
        </w:rPr>
        <w:t>L'Assemblée des radiocommunications de l'UIT,</w:t>
      </w:r>
    </w:p>
    <w:p w:rsidR="00A06D67" w:rsidRPr="007B3FFF" w:rsidRDefault="00A06D67" w:rsidP="007B3FFF">
      <w:pPr>
        <w:pStyle w:val="Call"/>
      </w:pPr>
      <w:r w:rsidRPr="007B3FFF">
        <w:t>considérant</w:t>
      </w:r>
    </w:p>
    <w:p w:rsidR="00A06D67" w:rsidRPr="00FE34A9" w:rsidRDefault="00A06D67" w:rsidP="00A06D67">
      <w:pPr>
        <w:spacing w:before="80"/>
        <w:rPr>
          <w:szCs w:val="24"/>
        </w:rPr>
      </w:pPr>
      <w:r w:rsidRPr="00FE34A9">
        <w:rPr>
          <w:szCs w:val="24"/>
        </w:rPr>
        <w:t>a)</w:t>
      </w:r>
      <w:r w:rsidRPr="00FE34A9">
        <w:rPr>
          <w:szCs w:val="24"/>
        </w:rPr>
        <w:tab/>
        <w:t>qu'en radiodiffusion en ondes métriques à modulation de fréquence, la densité des émissions dans de nombreuses parties du monde augmente à un point tel qu'il devient de plus en plus difficile d'accorder le récepteur sur la chaîne de programme désirée, notamment dans le cas des récepteurs MF portatifs ou d'automobile;</w:t>
      </w:r>
    </w:p>
    <w:p w:rsidR="00A06D67" w:rsidRPr="00FE34A9" w:rsidRDefault="00A06D67" w:rsidP="00A06D67">
      <w:pPr>
        <w:spacing w:before="80"/>
        <w:rPr>
          <w:szCs w:val="24"/>
        </w:rPr>
      </w:pPr>
      <w:r w:rsidRPr="00FE34A9">
        <w:rPr>
          <w:szCs w:val="24"/>
        </w:rPr>
        <w:t>b)</w:t>
      </w:r>
      <w:r w:rsidRPr="00FE34A9">
        <w:rPr>
          <w:szCs w:val="24"/>
        </w:rPr>
        <w:tab/>
        <w:t xml:space="preserve">que, par ailleurs, </w:t>
      </w:r>
      <w:r>
        <w:rPr>
          <w:szCs w:val="24"/>
        </w:rPr>
        <w:t>certaines</w:t>
      </w:r>
      <w:r w:rsidRPr="00FE34A9">
        <w:rPr>
          <w:szCs w:val="24"/>
        </w:rPr>
        <w:t xml:space="preserve"> techniques offrent la possibilité d'ajouter aux signaux radiophoniques des signaux de données auxiliaires permettant l'application d'une grande </w:t>
      </w:r>
      <w:r>
        <w:rPr>
          <w:szCs w:val="24"/>
        </w:rPr>
        <w:t>diversité</w:t>
      </w:r>
      <w:r w:rsidRPr="00FE34A9">
        <w:rPr>
          <w:szCs w:val="24"/>
        </w:rPr>
        <w:t xml:space="preserve"> de méthodes d'identification des émissions, ce qui facilite l'accord assisté ou automatique des récepteurs de radiodiffusion;</w:t>
      </w:r>
    </w:p>
    <w:p w:rsidR="00A06D67" w:rsidRPr="00FE34A9" w:rsidRDefault="00A06D67" w:rsidP="00A06D67">
      <w:pPr>
        <w:spacing w:before="80"/>
        <w:rPr>
          <w:szCs w:val="24"/>
        </w:rPr>
      </w:pPr>
      <w:r w:rsidRPr="00FE34A9">
        <w:rPr>
          <w:szCs w:val="24"/>
        </w:rPr>
        <w:t>c)</w:t>
      </w:r>
      <w:r w:rsidRPr="00FE34A9">
        <w:rPr>
          <w:szCs w:val="24"/>
        </w:rPr>
        <w:tab/>
        <w:t>que de tels signaux de données peuvent être ajoutés à des émissions en modulation de fréquence existantes de manière à être inaudibles, assurant ainsi une bonne compatibilité avec la réception des programmes normaux en monophonie ou en stéréophonie;</w:t>
      </w:r>
    </w:p>
    <w:p w:rsidR="00A06D67" w:rsidRPr="00FE34A9" w:rsidRDefault="00A06D67" w:rsidP="00A06D67">
      <w:pPr>
        <w:spacing w:before="80"/>
        <w:rPr>
          <w:szCs w:val="24"/>
        </w:rPr>
      </w:pPr>
      <w:r w:rsidRPr="00FE34A9">
        <w:rPr>
          <w:szCs w:val="24"/>
        </w:rPr>
        <w:t>d)</w:t>
      </w:r>
      <w:r w:rsidRPr="00FE34A9">
        <w:rPr>
          <w:szCs w:val="24"/>
        </w:rPr>
        <w:tab/>
        <w:t>qu'il existe des techniques peu coûteuses et optimisées par des procédés de miniaturisation</w:t>
      </w:r>
      <w:r>
        <w:rPr>
          <w:szCs w:val="24"/>
        </w:rPr>
        <w:t xml:space="preserve"> qui permettent</w:t>
      </w:r>
      <w:r w:rsidRPr="00FE34A9">
        <w:rPr>
          <w:szCs w:val="24"/>
        </w:rPr>
        <w:t xml:space="preserve"> de réaliser l'accord assisté ou automatique du récepteur au moyen des signaux de données;</w:t>
      </w:r>
    </w:p>
    <w:p w:rsidR="00A06D67" w:rsidRPr="00FE34A9" w:rsidRDefault="00A06D67" w:rsidP="00A06D67">
      <w:pPr>
        <w:spacing w:before="80"/>
        <w:rPr>
          <w:szCs w:val="24"/>
        </w:rPr>
      </w:pPr>
      <w:r w:rsidRPr="00FE34A9">
        <w:rPr>
          <w:szCs w:val="24"/>
        </w:rPr>
        <w:t>e)</w:t>
      </w:r>
      <w:r w:rsidRPr="00FE34A9">
        <w:rPr>
          <w:szCs w:val="24"/>
        </w:rPr>
        <w:tab/>
        <w:t>qu'un tel système offre une souplesse suffisante pour permettre la réalisation de nombreuses applications facultatives répondant aux besoins particuliers de chaque radiodiffuseur;</w:t>
      </w:r>
    </w:p>
    <w:p w:rsidR="00A06D67" w:rsidRPr="00FE34A9" w:rsidRDefault="00A06D67" w:rsidP="00A06D67">
      <w:pPr>
        <w:spacing w:before="80"/>
        <w:rPr>
          <w:szCs w:val="24"/>
        </w:rPr>
      </w:pPr>
      <w:r w:rsidRPr="00FE34A9">
        <w:rPr>
          <w:szCs w:val="24"/>
        </w:rPr>
        <w:t>f)</w:t>
      </w:r>
      <w:r w:rsidRPr="00FE34A9">
        <w:rPr>
          <w:szCs w:val="24"/>
        </w:rPr>
        <w:tab/>
        <w:t>que de nombreux pays ont mis e</w:t>
      </w:r>
      <w:r>
        <w:rPr>
          <w:szCs w:val="24"/>
        </w:rPr>
        <w:t>n oeu</w:t>
      </w:r>
      <w:r w:rsidRPr="00FE34A9">
        <w:rPr>
          <w:szCs w:val="24"/>
        </w:rPr>
        <w:t>vre ce système dans leu</w:t>
      </w:r>
      <w:r w:rsidR="004D6D2F">
        <w:rPr>
          <w:szCs w:val="24"/>
        </w:rPr>
        <w:t>rs émissions,</w:t>
      </w:r>
    </w:p>
    <w:p w:rsidR="00A06D67" w:rsidRPr="007B3FFF" w:rsidRDefault="00A06D67" w:rsidP="007B3FFF">
      <w:pPr>
        <w:pStyle w:val="Call"/>
      </w:pPr>
      <w:r w:rsidRPr="007B3FFF">
        <w:t>recommande</w:t>
      </w:r>
    </w:p>
    <w:p w:rsidR="00A06D67" w:rsidRPr="00FE34A9" w:rsidRDefault="00A06D67" w:rsidP="00A06D67">
      <w:pPr>
        <w:spacing w:before="80"/>
        <w:rPr>
          <w:szCs w:val="24"/>
        </w:rPr>
      </w:pPr>
      <w:r w:rsidRPr="00FE34A9">
        <w:rPr>
          <w:b/>
          <w:bCs/>
          <w:szCs w:val="24"/>
        </w:rPr>
        <w:t>1</w:t>
      </w:r>
      <w:r w:rsidRPr="00FE34A9">
        <w:rPr>
          <w:szCs w:val="24"/>
        </w:rPr>
        <w:tab/>
        <w:t xml:space="preserve">que les radiodiffuseurs souhaitant introduire en radiodiffusion à modulation de fréquence la diffusion d'informations supplémentaires destinées à l'identification de la chaîne et de l'émetteur ou à d'autres applications adoptent le système de diffusion de données </w:t>
      </w:r>
      <w:r>
        <w:rPr>
          <w:szCs w:val="24"/>
        </w:rPr>
        <w:t xml:space="preserve">en radiodiffusion </w:t>
      </w:r>
      <w:r w:rsidRPr="00FE34A9">
        <w:rPr>
          <w:szCs w:val="24"/>
        </w:rPr>
        <w:t>RDS décrit dans l'Annexe 1.</w:t>
      </w:r>
    </w:p>
    <w:p w:rsidR="00A06D67" w:rsidRPr="00FE34A9" w:rsidRDefault="00A06D67" w:rsidP="00A06D67">
      <w:pPr>
        <w:rPr>
          <w:b/>
          <w:bCs/>
          <w:szCs w:val="24"/>
        </w:rPr>
      </w:pPr>
      <w:r w:rsidRPr="00FE34A9">
        <w:rPr>
          <w:b/>
          <w:bCs/>
          <w:szCs w:val="24"/>
        </w:rPr>
        <w:t>2</w:t>
      </w:r>
      <w:r w:rsidRPr="00FE34A9">
        <w:rPr>
          <w:b/>
          <w:bCs/>
          <w:szCs w:val="24"/>
        </w:rPr>
        <w:tab/>
      </w:r>
      <w:r w:rsidRPr="00FE34A9">
        <w:rPr>
          <w:szCs w:val="24"/>
        </w:rPr>
        <w:t xml:space="preserve">que les </w:t>
      </w:r>
      <w:r>
        <w:rPr>
          <w:szCs w:val="24"/>
        </w:rPr>
        <w:t>n</w:t>
      </w:r>
      <w:r w:rsidRPr="00FE34A9">
        <w:rPr>
          <w:szCs w:val="24"/>
        </w:rPr>
        <w:t>otes suivantes soient considérées comme faisant partie de la présente Recommandation.</w:t>
      </w:r>
    </w:p>
    <w:p w:rsidR="00A06D67" w:rsidRPr="00FE34A9" w:rsidRDefault="00A06D67" w:rsidP="007E533E">
      <w:r w:rsidRPr="00FE34A9">
        <w:t xml:space="preserve">NOTE 1 – Des renseignements concernant les caractéristiques d'exploitation du </w:t>
      </w:r>
      <w:r>
        <w:t xml:space="preserve">système </w:t>
      </w:r>
      <w:r w:rsidRPr="00FE34A9">
        <w:t>RDS sont donnés dans l'Annexe 2.</w:t>
      </w:r>
    </w:p>
    <w:p w:rsidR="00A06D67" w:rsidRPr="007B3FFF" w:rsidRDefault="00A06D67" w:rsidP="007E533E">
      <w:r w:rsidRPr="007B3FFF">
        <w:lastRenderedPageBreak/>
        <w:t>NOTE 2 – La version la plus récente de la norme internationale RDS est la norme CEI 62106 Ed.2:2009. En Amérique du Nord, bien que la structure et le codage soient identiques, il existe de légères différences concernant la mise en oeuvre de certaines fonctions; en ce qui concerne les Etats-Unis d'Amérique, ces fonctions sont décrites dans la version nationale type de la norme RDS (norme RBDS), qui fait l'objet du Document US NRSC-4-A. D'une manière générale, les autres pays d'Amérique du Nord se conforment à la pratique des Etats-Unis d'Amérique s'agissant de la mise en oeuvre.</w:t>
      </w:r>
    </w:p>
    <w:p w:rsidR="00A06D67" w:rsidRPr="007B3FFF" w:rsidRDefault="00A06D67" w:rsidP="007E533E">
      <w:r w:rsidRPr="007B3FFF">
        <w:t>NOTE 3 – Depuis la première spécification de la norme RDS en 1984 par l'Union européenne de Radio-Télévision (UER), plus de 500 millions de récepteurs RDS ont déjà été produits dans le monde et ce nombre ne cesse d'augmenter chaque année, les prix de détail étant maintenus à un bas niveau du fait que la production en grandes quantités du décodeur RDS intégré aux puces de silicium du récepteur MF est très peu coûteuse.</w:t>
      </w:r>
    </w:p>
    <w:p w:rsidR="00A06D67" w:rsidRDefault="00A06D67" w:rsidP="00A06D67"/>
    <w:p w:rsidR="00A06D67" w:rsidRDefault="00A06D67" w:rsidP="00A06D67"/>
    <w:p w:rsidR="00A06D67" w:rsidRDefault="00A06D67" w:rsidP="00A06D67"/>
    <w:p w:rsidR="00A06D67" w:rsidRPr="005007CC" w:rsidRDefault="00A06D67" w:rsidP="00576A56">
      <w:pPr>
        <w:pStyle w:val="AnnexNoTitle"/>
      </w:pPr>
      <w:r w:rsidRPr="005007CC">
        <w:rPr>
          <w:szCs w:val="28"/>
        </w:rPr>
        <w:t>Annexe 1</w:t>
      </w:r>
      <w:r w:rsidRPr="005007CC">
        <w:rPr>
          <w:szCs w:val="28"/>
        </w:rPr>
        <w:br/>
      </w:r>
      <w:r w:rsidRPr="005007CC">
        <w:rPr>
          <w:szCs w:val="28"/>
        </w:rPr>
        <w:br/>
        <w:t>Spécifications du système de diffusion de données en radiodiffusion</w:t>
      </w:r>
      <w:r>
        <w:rPr>
          <w:rStyle w:val="FootnoteReference"/>
          <w:szCs w:val="28"/>
        </w:rPr>
        <w:footnoteReference w:customMarkFollows="1" w:id="2"/>
        <w:t>*</w:t>
      </w:r>
    </w:p>
    <w:p w:rsidR="00A06D67" w:rsidRPr="00825EF7" w:rsidRDefault="00A06D67" w:rsidP="00BE4B99">
      <w:pPr>
        <w:pStyle w:val="Heading1"/>
      </w:pPr>
      <w:r w:rsidRPr="00825EF7">
        <w:t>1</w:t>
      </w:r>
      <w:r w:rsidRPr="00825EF7">
        <w:tab/>
        <w:t>Modulation de la voie de données</w:t>
      </w:r>
    </w:p>
    <w:p w:rsidR="00A06D67" w:rsidRPr="00825EF7" w:rsidRDefault="00A06D67" w:rsidP="00BE4B99">
      <w:r w:rsidRPr="00825EF7">
        <w:rPr>
          <w:b/>
        </w:rPr>
        <w:t>1.1</w:t>
      </w:r>
      <w:r w:rsidRPr="00825EF7">
        <w:tab/>
        <w:t>Fréquence de la sous-porteuse: 57 kHz, verrouillée en phase ou en quadrature sur la troisième harmonique de la fréquence pilote 19 kHz (</w:t>
      </w:r>
      <w:r>
        <w:t>±</w:t>
      </w:r>
      <w:r w:rsidRPr="00825EF7">
        <w:t xml:space="preserve"> 2 Hz) dans le cas de la stéréophonie. Tolérance de fréquence: </w:t>
      </w:r>
      <w:r>
        <w:t>±</w:t>
      </w:r>
      <w:r w:rsidRPr="00825EF7">
        <w:t xml:space="preserve"> 6 Hz. </w:t>
      </w:r>
    </w:p>
    <w:p w:rsidR="00A06D67" w:rsidRPr="00825EF7" w:rsidRDefault="00A06D67" w:rsidP="00BE4B99">
      <w:r w:rsidRPr="00825EF7">
        <w:rPr>
          <w:b/>
        </w:rPr>
        <w:t>1.2</w:t>
      </w:r>
      <w:r w:rsidRPr="00825EF7">
        <w:tab/>
        <w:t xml:space="preserve">Niveau de la sous-porteuse: la déviation nominale recommandée de la porteuse MF principale due à la sous-porteuse modulée est de </w:t>
      </w:r>
      <w:r>
        <w:t>±</w:t>
      </w:r>
      <w:r w:rsidRPr="00825EF7">
        <w:t> 2 kHz. Toutefois, dans la pratique, cette valeur peut être de ± 1,2 kHz seulement. De nombreux radiodiffuseurs de l'UER offrant des services avec une plage dynamique étendue (musique classique par exemple) préfèrent cette valeur plus basse pour assurer la meilleure qualité de fonctionnement possible du point de vue du rapport signal/bruit. Le décodeur doit toutefois être conçu pour fonctionner à des niveaux de sous-porteuse correspondant à des déviations comprises entre ±</w:t>
      </w:r>
      <w:r w:rsidRPr="00825EF7">
        <w:rPr>
          <w:rFonts w:ascii="Tms Rmn" w:hAnsi="Tms Rmn"/>
        </w:rPr>
        <w:t> </w:t>
      </w:r>
      <w:r w:rsidRPr="00825EF7">
        <w:t>1 et ±</w:t>
      </w:r>
      <w:r w:rsidRPr="00825EF7">
        <w:rPr>
          <w:rFonts w:ascii="Tms Rmn" w:hAnsi="Tms Rmn"/>
        </w:rPr>
        <w:t> </w:t>
      </w:r>
      <w:r w:rsidRPr="00825EF7">
        <w:t>7,5 kHz.</w:t>
      </w:r>
    </w:p>
    <w:p w:rsidR="00A06D67" w:rsidRPr="00825EF7" w:rsidRDefault="00A06D67" w:rsidP="00BE4B99">
      <w:r w:rsidRPr="00825EF7">
        <w:rPr>
          <w:b/>
        </w:rPr>
        <w:t>1.3</w:t>
      </w:r>
      <w:r w:rsidRPr="00825EF7">
        <w:tab/>
        <w:t>Méthode de modulation: la sous-porteuse est modulée en amplitude par le signal de données mis en forme et codé en biphase. La sous-porteuse est supprimée (Fig. 1a) à 1c)).</w:t>
      </w:r>
    </w:p>
    <w:p w:rsidR="00A06D67" w:rsidRPr="00825EF7" w:rsidRDefault="00A06D67" w:rsidP="00BE4B99">
      <w:r w:rsidRPr="00825EF7">
        <w:rPr>
          <w:b/>
        </w:rPr>
        <w:t>1.4</w:t>
      </w:r>
      <w:r w:rsidRPr="00825EF7">
        <w:tab/>
        <w:t>Fréquence d'horloge et débit de données: la fréquence d'horloge est obtenue en divisant par 48 celle de la sous-porteuse diffusée. En conséquence, le débit de données nominal est de 1 187,5 ± 0,125 bit/s.</w:t>
      </w:r>
    </w:p>
    <w:p w:rsidR="00A06D67" w:rsidRPr="00825EF7" w:rsidRDefault="00A06D67" w:rsidP="00BE4B99">
      <w:r w:rsidRPr="00825EF7">
        <w:rPr>
          <w:b/>
        </w:rPr>
        <w:t>1.5</w:t>
      </w:r>
      <w:r w:rsidRPr="00825EF7">
        <w:tab/>
        <w:t>Codage différentiel: lorsqu'un 0 logique est appliqué à l'entrée du codeur de l'émetteur, le niveau de sortie reste inchangé par rapport à celui qui correspond au bit précédent. Dans le cas d'</w:t>
      </w:r>
      <w:r>
        <w:t>un </w:t>
      </w:r>
      <w:r w:rsidRPr="00825EF7">
        <w:t>1 logique, le bit produit est le complément du précédent.</w:t>
      </w:r>
    </w:p>
    <w:p w:rsidR="00A06D67" w:rsidRPr="00825EF7" w:rsidRDefault="00A06D67" w:rsidP="00BE4B99">
      <w:pPr>
        <w:pStyle w:val="Heading1"/>
      </w:pPr>
      <w:r w:rsidRPr="00825EF7">
        <w:lastRenderedPageBreak/>
        <w:t>2</w:t>
      </w:r>
      <w:r w:rsidRPr="00825EF7">
        <w:tab/>
        <w:t>Codage en bande de base</w:t>
      </w:r>
    </w:p>
    <w:p w:rsidR="00A06D67" w:rsidRPr="00825EF7" w:rsidRDefault="00A06D67" w:rsidP="00BE4B99">
      <w:r w:rsidRPr="00825EF7">
        <w:rPr>
          <w:b/>
        </w:rPr>
        <w:t>2.1</w:t>
      </w:r>
      <w:r w:rsidRPr="00825EF7">
        <w:tab/>
        <w:t>Structure de codage: le plus grand élément de la structure</w:t>
      </w:r>
      <w:r>
        <w:t xml:space="preserve"> est dénommé «groupe» et compte </w:t>
      </w:r>
      <w:r w:rsidRPr="00825EF7">
        <w:t>104 bits. Chacun d'eux comporte quatre «blocs» de 26 bits, dont 16 bits significatifs et un mot de contrôle de 10 bits.</w:t>
      </w:r>
    </w:p>
    <w:p w:rsidR="00A06D67" w:rsidRPr="00825EF7" w:rsidRDefault="00A06D67" w:rsidP="00BE4B99">
      <w:r w:rsidRPr="00825EF7">
        <w:rPr>
          <w:b/>
        </w:rPr>
        <w:t>2.2</w:t>
      </w:r>
      <w:r w:rsidRPr="00825EF7">
        <w:tab/>
        <w:t>Ordre de transmission: tous les mots d'information, de contrôle et d'adresse sont diffusés avec leur bit de plus fort poids en premier.</w:t>
      </w:r>
    </w:p>
    <w:p w:rsidR="00A06D67" w:rsidRPr="00825EF7" w:rsidRDefault="00A06D67" w:rsidP="00BE4B99">
      <w:r w:rsidRPr="00825EF7">
        <w:rPr>
          <w:b/>
        </w:rPr>
        <w:t>2.3</w:t>
      </w:r>
      <w:r w:rsidRPr="00825EF7">
        <w:tab/>
        <w:t>Protection contre les erreurs: le mot de contrôle par redondance cyclique de 10 bits, auquel on ajoute un mot de décalage de 10 bits destiné à la synchronisation, permet au récepteur-décodeur de détecter et de corriger les erreurs à la réception.</w:t>
      </w:r>
    </w:p>
    <w:p w:rsidR="00A06D67" w:rsidRPr="00825EF7" w:rsidRDefault="00A06D67" w:rsidP="00BE4B99">
      <w:r w:rsidRPr="00825EF7">
        <w:rPr>
          <w:b/>
        </w:rPr>
        <w:t>2.4</w:t>
      </w:r>
      <w:r w:rsidRPr="00825EF7">
        <w:tab/>
        <w:t>Synchronisation des blocs et des groupes: la transmission de données est entièrement synchrone et il n'y a aucun espace entre les groupes ou les blocs. Le décodeur peut reconnaître le début et la fin des blocs de données en mettant à profit le fait que le décodeur de contrôle des erreurs détecte avec une forte probabilité les glissements de synchronisation de blocs. A l'intérieur d'un bloc, chacun des groupes est identifié par un mot de décalage différent ajouté au mot de contrôle de 10 bits correspondant.</w:t>
      </w:r>
    </w:p>
    <w:p w:rsidR="00A06D67" w:rsidRPr="007927AA" w:rsidRDefault="00A06D67" w:rsidP="00A06D67">
      <w:pPr>
        <w:pStyle w:val="FigureNo"/>
        <w:rPr>
          <w:sz w:val="20"/>
        </w:rPr>
      </w:pPr>
      <w:r w:rsidRPr="007927AA">
        <w:rPr>
          <w:sz w:val="20"/>
        </w:rPr>
        <w:lastRenderedPageBreak/>
        <w:t>FIGURE 1</w:t>
      </w:r>
    </w:p>
    <w:p w:rsidR="00A06D67" w:rsidRDefault="00A06D67" w:rsidP="00576A56">
      <w:pPr>
        <w:pStyle w:val="Figuretitle"/>
      </w:pPr>
      <w:r w:rsidRPr="007927AA">
        <w:rPr>
          <w:sz w:val="20"/>
        </w:rPr>
        <w:t>Spectre et représentation temporelle des signaux RDS</w:t>
      </w:r>
    </w:p>
    <w:p w:rsidR="00A06D67" w:rsidRDefault="00A06D67" w:rsidP="00BE4B99">
      <w:pPr>
        <w:pStyle w:val="FigureNo"/>
      </w:pPr>
      <w:r>
        <w:object w:dxaOrig="7307" w:dyaOrig="11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65.4pt;height:564.85pt" o:ole="" o:allowoverlap="f">
            <v:imagedata r:id="rId14" o:title=""/>
          </v:shape>
          <o:OLEObject Type="Embed" ProgID="CorelDRAW.Graphic.14" ShapeID="_x0000_i1031" DrawAspect="Content" ObjectID="_1374925453" r:id="rId15"/>
        </w:object>
      </w:r>
    </w:p>
    <w:p w:rsidR="00BE4B99" w:rsidRDefault="00BE4B99" w:rsidP="00A06D67">
      <w:pPr>
        <w:rPr>
          <w:sz w:val="26"/>
          <w:szCs w:val="26"/>
        </w:rPr>
      </w:pPr>
      <w:r>
        <w:rPr>
          <w:sz w:val="26"/>
          <w:szCs w:val="26"/>
        </w:rPr>
        <w:br w:type="page"/>
      </w:r>
    </w:p>
    <w:p w:rsidR="00A06D67" w:rsidRPr="006C7156" w:rsidRDefault="00A06D67" w:rsidP="00BE4B99">
      <w:r w:rsidRPr="006C7156">
        <w:rPr>
          <w:b/>
        </w:rPr>
        <w:lastRenderedPageBreak/>
        <w:t>2.5</w:t>
      </w:r>
      <w:r w:rsidRPr="006C7156">
        <w:tab/>
        <w:t>Format du message: les cinq premiers bits du deuxième bloc de chacun des groupes constituent un code à 5 bits définissant le type de groupe de l'application et sa version. Le Tableau 1 indique les types de groupes spécifiés. La fonction d'application de données ouverte permet également d'ajouter des applications n'ayant pas encore été définies. Une fois enregistrée, cette fonction permet aux applications d'utiliser des groupes déterminés sur la base d'une réglementation locale.</w:t>
      </w:r>
    </w:p>
    <w:p w:rsidR="00A06D67" w:rsidRPr="00A510DC" w:rsidRDefault="00A06D67" w:rsidP="00BE4B99">
      <w:r w:rsidRPr="00A510DC">
        <w:t>Une grande partie de la capacité du système RDS est utilisée pour des fonctions en rapport avec l'accord assisté ou automatique des récepteurs MF. De tels messages sont répétés fréquemment, ce qui permet d'obtenir un temps court d'acquisition des données pour l'accord ou le changement d'accord. Plusieurs des codes correspondants occupent toujours une position fixe dans chacun des g</w:t>
      </w:r>
      <w:r>
        <w:t>r</w:t>
      </w:r>
      <w:r w:rsidRPr="00A510DC">
        <w:t>oupes et peuvent donc être décodés sans se référer à aucun bloc autre que celui contenant l'information.</w:t>
      </w:r>
    </w:p>
    <w:p w:rsidR="00A06D67" w:rsidRPr="00BE4B99" w:rsidRDefault="00A06D67" w:rsidP="00BE4B99">
      <w:pPr>
        <w:pStyle w:val="FigureNo"/>
      </w:pPr>
      <w:r w:rsidRPr="00BE4B99">
        <w:t>FIGURE 2</w:t>
      </w:r>
    </w:p>
    <w:p w:rsidR="00A06D67" w:rsidRPr="00BE4B99" w:rsidRDefault="00A06D67" w:rsidP="00BE4B99">
      <w:pPr>
        <w:pStyle w:val="Figuretitle"/>
      </w:pPr>
      <w:r w:rsidRPr="00BE4B99">
        <w:t>Format et adressage du message</w:t>
      </w:r>
    </w:p>
    <w:p w:rsidR="00A06D67" w:rsidRPr="00FE34A9" w:rsidRDefault="00A06D67" w:rsidP="00BE4B99">
      <w:pPr>
        <w:pStyle w:val="FigureNo"/>
        <w:keepNext w:val="0"/>
        <w:keepLines w:val="0"/>
        <w:rPr>
          <w:sz w:val="26"/>
          <w:szCs w:val="26"/>
        </w:rPr>
      </w:pPr>
      <w:r>
        <w:object w:dxaOrig="8068" w:dyaOrig="6280">
          <v:shape id="_x0000_i1026" type="#_x0000_t75" style="width:403.5pt;height:314.55pt" o:ole="">
            <v:imagedata r:id="rId16" o:title=""/>
          </v:shape>
          <o:OLEObject Type="Embed" ProgID="CorelDRAW.Graphic.14" ShapeID="_x0000_i1026" DrawAspect="Content" ObjectID="_1374925454" r:id="rId17"/>
        </w:object>
      </w:r>
    </w:p>
    <w:p w:rsidR="00A06D67" w:rsidRPr="00BE4B99" w:rsidRDefault="00A06D67" w:rsidP="00BE4B99">
      <w:pPr>
        <w:pStyle w:val="TableNo"/>
        <w:keepLines/>
      </w:pPr>
      <w:r w:rsidRPr="00BE4B99">
        <w:lastRenderedPageBreak/>
        <w:t>TABLEAU 1</w:t>
      </w:r>
    </w:p>
    <w:p w:rsidR="00A06D67" w:rsidRPr="00FE34A9" w:rsidRDefault="00A06D67" w:rsidP="00BE4B99">
      <w:pPr>
        <w:pStyle w:val="Tabletitle"/>
        <w:keepLines/>
      </w:pPr>
      <w:r w:rsidRPr="00FE34A9">
        <w:t>Exemple</w:t>
      </w:r>
      <w:r>
        <w:t>s</w:t>
      </w:r>
      <w:r w:rsidRPr="00FE34A9">
        <w:t xml:space="preserve"> de codes de types de groupes</w:t>
      </w:r>
    </w:p>
    <w:tbl>
      <w:tblPr>
        <w:tblW w:w="9639" w:type="dxa"/>
        <w:jc w:val="center"/>
        <w:tblInd w:w="8" w:type="dxa"/>
        <w:tblLayout w:type="fixed"/>
        <w:tblLook w:val="0000" w:firstRow="0" w:lastRow="0" w:firstColumn="0" w:lastColumn="0" w:noHBand="0" w:noVBand="0"/>
      </w:tblPr>
      <w:tblGrid>
        <w:gridCol w:w="1087"/>
        <w:gridCol w:w="1088"/>
        <w:gridCol w:w="685"/>
        <w:gridCol w:w="685"/>
        <w:gridCol w:w="685"/>
        <w:gridCol w:w="685"/>
        <w:gridCol w:w="4718"/>
        <w:gridCol w:w="6"/>
      </w:tblGrid>
      <w:tr w:rsidR="00A06D67" w:rsidRPr="00FE34A9" w:rsidTr="00224C6C">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t>Type de groupe</w:t>
            </w:r>
          </w:p>
        </w:tc>
        <w:tc>
          <w:tcPr>
            <w:tcW w:w="4724" w:type="dxa"/>
            <w:gridSpan w:val="2"/>
            <w:vMerge w:val="restart"/>
            <w:tcBorders>
              <w:top w:val="single" w:sz="6" w:space="0" w:color="auto"/>
              <w:left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Applications</w:t>
            </w:r>
          </w:p>
        </w:tc>
      </w:tr>
      <w:tr w:rsidR="00A06D67" w:rsidRPr="00FE34A9" w:rsidTr="00224C6C">
        <w:trPr>
          <w:cantSplit/>
          <w:jc w:val="center"/>
        </w:trPr>
        <w:tc>
          <w:tcPr>
            <w:tcW w:w="1087" w:type="dxa"/>
            <w:vMerge w:val="restart"/>
            <w:tcBorders>
              <w:top w:val="single" w:sz="6" w:space="0" w:color="auto"/>
              <w:left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Valeur décimale</w:t>
            </w:r>
          </w:p>
        </w:tc>
        <w:tc>
          <w:tcPr>
            <w:tcW w:w="3828" w:type="dxa"/>
            <w:gridSpan w:val="5"/>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t>Code binaire</w:t>
            </w:r>
          </w:p>
        </w:tc>
        <w:tc>
          <w:tcPr>
            <w:tcW w:w="4724" w:type="dxa"/>
            <w:gridSpan w:val="2"/>
            <w:vMerge/>
            <w:tcBorders>
              <w:left w:val="single" w:sz="6" w:space="0" w:color="auto"/>
              <w:right w:val="single" w:sz="6" w:space="0" w:color="auto"/>
            </w:tcBorders>
            <w:vAlign w:val="center"/>
          </w:tcPr>
          <w:p w:rsidR="00A06D67" w:rsidRPr="00FE34A9" w:rsidRDefault="00A06D67" w:rsidP="00BE4B99">
            <w:pPr>
              <w:pStyle w:val="Tablehead"/>
              <w:keepLines/>
              <w:rPr>
                <w:lang w:val="en-US"/>
              </w:rPr>
            </w:pPr>
          </w:p>
        </w:tc>
      </w:tr>
      <w:tr w:rsidR="00A06D67" w:rsidRPr="00FE34A9" w:rsidTr="00224C6C">
        <w:trPr>
          <w:cantSplit/>
          <w:jc w:val="center"/>
        </w:trPr>
        <w:tc>
          <w:tcPr>
            <w:tcW w:w="1087" w:type="dxa"/>
            <w:vMerge/>
            <w:tcBorders>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p>
        </w:tc>
        <w:tc>
          <w:tcPr>
            <w:tcW w:w="1088" w:type="dxa"/>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A</w:t>
            </w:r>
            <w:r w:rsidRPr="00FE34A9">
              <w:rPr>
                <w:vertAlign w:val="subscript"/>
                <w:lang w:val="en-US"/>
              </w:rPr>
              <w:t>3</w:t>
            </w:r>
          </w:p>
        </w:tc>
        <w:tc>
          <w:tcPr>
            <w:tcW w:w="685" w:type="dxa"/>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A</w:t>
            </w:r>
            <w:r w:rsidRPr="00FE34A9">
              <w:rPr>
                <w:vertAlign w:val="subscript"/>
                <w:lang w:val="en-US"/>
              </w:rPr>
              <w:t>2</w:t>
            </w:r>
          </w:p>
        </w:tc>
        <w:tc>
          <w:tcPr>
            <w:tcW w:w="685" w:type="dxa"/>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A</w:t>
            </w:r>
            <w:r w:rsidRPr="00FE34A9">
              <w:rPr>
                <w:vertAlign w:val="subscript"/>
                <w:lang w:val="en-US"/>
              </w:rPr>
              <w:t>1</w:t>
            </w:r>
          </w:p>
        </w:tc>
        <w:tc>
          <w:tcPr>
            <w:tcW w:w="685" w:type="dxa"/>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A</w:t>
            </w:r>
            <w:r w:rsidRPr="00FE34A9">
              <w:rPr>
                <w:vertAlign w:val="subscript"/>
                <w:lang w:val="en-US"/>
              </w:rPr>
              <w:t>0</w:t>
            </w:r>
          </w:p>
        </w:tc>
        <w:tc>
          <w:tcPr>
            <w:tcW w:w="685" w:type="dxa"/>
            <w:tcBorders>
              <w:top w:val="single" w:sz="6" w:space="0" w:color="auto"/>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r w:rsidRPr="00FE34A9">
              <w:rPr>
                <w:lang w:val="en-US"/>
              </w:rPr>
              <w:t>B</w:t>
            </w:r>
            <w:r w:rsidRPr="00FE34A9">
              <w:rPr>
                <w:vertAlign w:val="subscript"/>
                <w:lang w:val="en-US"/>
              </w:rPr>
              <w:t>0</w:t>
            </w:r>
          </w:p>
        </w:tc>
        <w:tc>
          <w:tcPr>
            <w:tcW w:w="4724" w:type="dxa"/>
            <w:gridSpan w:val="2"/>
            <w:vMerge/>
            <w:tcBorders>
              <w:left w:val="single" w:sz="6" w:space="0" w:color="auto"/>
              <w:bottom w:val="single" w:sz="6" w:space="0" w:color="auto"/>
              <w:right w:val="single" w:sz="6" w:space="0" w:color="auto"/>
            </w:tcBorders>
            <w:vAlign w:val="center"/>
          </w:tcPr>
          <w:p w:rsidR="00A06D67" w:rsidRPr="00FE34A9" w:rsidRDefault="00A06D67" w:rsidP="00BE4B99">
            <w:pPr>
              <w:pStyle w:val="Tablehead"/>
              <w:keepLines/>
              <w:rPr>
                <w:lang w:val="en-US"/>
              </w:rPr>
            </w:pPr>
          </w:p>
        </w:tc>
      </w:tr>
      <w:tr w:rsidR="00A06D67" w:rsidRPr="00FE34A9" w:rsidTr="00224C6C">
        <w:trPr>
          <w:cantSplit/>
          <w:jc w:val="center"/>
        </w:trPr>
        <w:tc>
          <w:tcPr>
            <w:tcW w:w="1087" w:type="dxa"/>
            <w:tcBorders>
              <w:top w:val="single" w:sz="6" w:space="0" w:color="auto"/>
              <w:left w:val="single" w:sz="6" w:space="0" w:color="auto"/>
              <w:right w:val="single" w:sz="6" w:space="0" w:color="auto"/>
            </w:tcBorders>
          </w:tcPr>
          <w:p w:rsidR="00A06D67" w:rsidRPr="00FE34A9" w:rsidRDefault="00A06D67" w:rsidP="00BE4B99">
            <w:pPr>
              <w:pStyle w:val="Tabletext"/>
              <w:keepNext/>
              <w:keepLines/>
              <w:jc w:val="center"/>
              <w:rPr>
                <w:lang w:val="en-US"/>
              </w:rPr>
            </w:pPr>
            <w:r w:rsidRPr="00FE34A9">
              <w:rPr>
                <w:lang w:val="en-US"/>
              </w:rPr>
              <w:t>0</w:t>
            </w:r>
          </w:p>
        </w:tc>
        <w:tc>
          <w:tcPr>
            <w:tcW w:w="1088" w:type="dxa"/>
            <w:tcBorders>
              <w:top w:val="single" w:sz="6" w:space="0" w:color="auto"/>
            </w:tcBorders>
          </w:tcPr>
          <w:p w:rsidR="00A06D67" w:rsidRPr="00FE34A9" w:rsidRDefault="00A06D67" w:rsidP="00BE4B99">
            <w:pPr>
              <w:pStyle w:val="Tabletext"/>
              <w:keepNext/>
              <w:keepLines/>
              <w:jc w:val="center"/>
              <w:rPr>
                <w:lang w:val="en-US"/>
              </w:rPr>
            </w:pPr>
            <w:r w:rsidRPr="00FE34A9">
              <w:rPr>
                <w:lang w:val="en-US"/>
              </w:rPr>
              <w:t>0</w:t>
            </w:r>
          </w:p>
        </w:tc>
        <w:tc>
          <w:tcPr>
            <w:tcW w:w="685" w:type="dxa"/>
            <w:tcBorders>
              <w:top w:val="single" w:sz="6" w:space="0" w:color="auto"/>
            </w:tcBorders>
          </w:tcPr>
          <w:p w:rsidR="00A06D67" w:rsidRPr="00FE34A9" w:rsidRDefault="00A06D67" w:rsidP="00BE4B99">
            <w:pPr>
              <w:pStyle w:val="Tabletext"/>
              <w:keepNext/>
              <w:keepLines/>
              <w:jc w:val="center"/>
              <w:rPr>
                <w:lang w:val="en-US"/>
              </w:rPr>
            </w:pPr>
            <w:r w:rsidRPr="00FE34A9">
              <w:rPr>
                <w:lang w:val="en-US"/>
              </w:rPr>
              <w:t>0</w:t>
            </w:r>
          </w:p>
        </w:tc>
        <w:tc>
          <w:tcPr>
            <w:tcW w:w="685" w:type="dxa"/>
            <w:tcBorders>
              <w:top w:val="single" w:sz="6" w:space="0" w:color="auto"/>
            </w:tcBorders>
          </w:tcPr>
          <w:p w:rsidR="00A06D67" w:rsidRPr="00FE34A9" w:rsidRDefault="00A06D67" w:rsidP="00BE4B99">
            <w:pPr>
              <w:pStyle w:val="Tabletext"/>
              <w:keepNext/>
              <w:keepLines/>
              <w:jc w:val="center"/>
              <w:rPr>
                <w:lang w:val="en-US"/>
              </w:rPr>
            </w:pPr>
            <w:r w:rsidRPr="00FE34A9">
              <w:rPr>
                <w:lang w:val="en-US"/>
              </w:rPr>
              <w:t>0</w:t>
            </w:r>
          </w:p>
        </w:tc>
        <w:tc>
          <w:tcPr>
            <w:tcW w:w="685" w:type="dxa"/>
            <w:tcBorders>
              <w:top w:val="single" w:sz="6" w:space="0" w:color="auto"/>
            </w:tcBorders>
          </w:tcPr>
          <w:p w:rsidR="00A06D67" w:rsidRPr="00FE34A9" w:rsidRDefault="00A06D67" w:rsidP="00BE4B99">
            <w:pPr>
              <w:pStyle w:val="Tabletext"/>
              <w:keepNext/>
              <w:keepLines/>
              <w:jc w:val="center"/>
              <w:rPr>
                <w:lang w:val="en-US"/>
              </w:rPr>
            </w:pPr>
            <w:r w:rsidRPr="00FE34A9">
              <w:rPr>
                <w:lang w:val="en-US"/>
              </w:rPr>
              <w:t>0</w:t>
            </w:r>
          </w:p>
        </w:tc>
        <w:tc>
          <w:tcPr>
            <w:tcW w:w="685" w:type="dxa"/>
            <w:tcBorders>
              <w:top w:val="single" w:sz="6" w:space="0" w:color="auto"/>
              <w:right w:val="single" w:sz="6" w:space="0" w:color="auto"/>
            </w:tcBorders>
          </w:tcPr>
          <w:p w:rsidR="00A06D67" w:rsidRPr="00FE34A9" w:rsidRDefault="00A06D67" w:rsidP="00BE4B99">
            <w:pPr>
              <w:pStyle w:val="Tabletext"/>
              <w:keepNext/>
              <w:keepLines/>
              <w:ind w:left="113"/>
              <w:rPr>
                <w:lang w:val="en-US"/>
              </w:rPr>
            </w:pPr>
            <w:r w:rsidRPr="00FE34A9">
              <w:rPr>
                <w:lang w:val="en-US"/>
              </w:rPr>
              <w:t>X</w:t>
            </w:r>
            <w:r w:rsidRPr="00FE34A9">
              <w:rPr>
                <w:position w:val="6"/>
                <w:sz w:val="14"/>
                <w:lang w:val="en-US"/>
              </w:rPr>
              <w:t>(1)</w:t>
            </w:r>
          </w:p>
        </w:tc>
        <w:tc>
          <w:tcPr>
            <w:tcW w:w="4724" w:type="dxa"/>
            <w:gridSpan w:val="2"/>
            <w:tcBorders>
              <w:top w:val="single" w:sz="6" w:space="0" w:color="auto"/>
              <w:right w:val="single" w:sz="6" w:space="0" w:color="auto"/>
            </w:tcBorders>
          </w:tcPr>
          <w:p w:rsidR="00A06D67" w:rsidRPr="00FE34A9" w:rsidRDefault="00A06D67" w:rsidP="00DF004A">
            <w:pPr>
              <w:pStyle w:val="Tabletext"/>
              <w:keepNext/>
              <w:keepLines/>
              <w:jc w:val="left"/>
              <w:rPr>
                <w:lang w:val="fr-CH"/>
              </w:rPr>
            </w:pPr>
            <w:r w:rsidRPr="00FE34A9">
              <w:t>Information de base d</w:t>
            </w:r>
            <w:r>
              <w:t>'</w:t>
            </w:r>
            <w:r w:rsidRPr="00FE34A9">
              <w:t>accord et de commutation</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rPr>
                <w:lang w:val="en-US"/>
              </w:rPr>
            </w:pPr>
            <w:r w:rsidRPr="00FE34A9">
              <w:rPr>
                <w:lang w:val="en-US"/>
              </w:rPr>
              <w:t>1</w:t>
            </w:r>
          </w:p>
        </w:tc>
        <w:tc>
          <w:tcPr>
            <w:tcW w:w="1088" w:type="dxa"/>
          </w:tcPr>
          <w:p w:rsidR="00A06D67" w:rsidRPr="00FE34A9" w:rsidRDefault="00A06D67" w:rsidP="00BE4B99">
            <w:pPr>
              <w:pStyle w:val="Tabletext"/>
              <w:keepNext/>
              <w:keepLines/>
              <w:jc w:val="center"/>
              <w:rPr>
                <w:lang w:val="en-US"/>
              </w:rPr>
            </w:pPr>
            <w:r w:rsidRPr="00FE34A9">
              <w:rPr>
                <w:lang w:val="en-US"/>
              </w:rPr>
              <w:t>0</w:t>
            </w:r>
          </w:p>
        </w:tc>
        <w:tc>
          <w:tcPr>
            <w:tcW w:w="685" w:type="dxa"/>
          </w:tcPr>
          <w:p w:rsidR="00A06D67" w:rsidRPr="00FE34A9" w:rsidRDefault="00A06D67" w:rsidP="00BE4B99">
            <w:pPr>
              <w:pStyle w:val="Tabletext"/>
              <w:keepNext/>
              <w:keepLines/>
              <w:jc w:val="center"/>
              <w:rPr>
                <w:lang w:val="en-US"/>
              </w:rPr>
            </w:pPr>
            <w:r w:rsidRPr="00FE34A9">
              <w:rPr>
                <w:lang w:val="en-US"/>
              </w:rPr>
              <w:t>0</w:t>
            </w:r>
          </w:p>
        </w:tc>
        <w:tc>
          <w:tcPr>
            <w:tcW w:w="685" w:type="dxa"/>
          </w:tcPr>
          <w:p w:rsidR="00A06D67" w:rsidRPr="00FE34A9" w:rsidRDefault="00A06D67" w:rsidP="00BE4B99">
            <w:pPr>
              <w:pStyle w:val="Tabletext"/>
              <w:keepNext/>
              <w:keepLines/>
              <w:jc w:val="center"/>
              <w:rPr>
                <w:lang w:val="en-US"/>
              </w:rPr>
            </w:pPr>
            <w:r w:rsidRPr="00FE34A9">
              <w:rPr>
                <w:lang w:val="en-US"/>
              </w:rPr>
              <w:t>0</w:t>
            </w:r>
          </w:p>
        </w:tc>
        <w:tc>
          <w:tcPr>
            <w:tcW w:w="685" w:type="dxa"/>
          </w:tcPr>
          <w:p w:rsidR="00A06D67" w:rsidRPr="00FE34A9" w:rsidRDefault="00A06D67" w:rsidP="00BE4B99">
            <w:pPr>
              <w:pStyle w:val="Tabletext"/>
              <w:keepNext/>
              <w:keepLines/>
              <w:jc w:val="center"/>
              <w:rPr>
                <w:lang w:val="en-US"/>
              </w:rPr>
            </w:pPr>
            <w:r w:rsidRPr="00FE34A9">
              <w:rPr>
                <w:lang w:val="en-US"/>
              </w:rPr>
              <w:t>1</w:t>
            </w:r>
          </w:p>
        </w:tc>
        <w:tc>
          <w:tcPr>
            <w:tcW w:w="685" w:type="dxa"/>
            <w:tcBorders>
              <w:right w:val="single" w:sz="6" w:space="0" w:color="auto"/>
            </w:tcBorders>
          </w:tcPr>
          <w:p w:rsidR="00A06D67" w:rsidRPr="00FE34A9" w:rsidRDefault="00A06D67" w:rsidP="00BE4B99">
            <w:pPr>
              <w:pStyle w:val="Tabletext"/>
              <w:keepNext/>
              <w:keepLines/>
              <w:ind w:left="113"/>
              <w:rPr>
                <w:lang w:val="en-US"/>
              </w:rPr>
            </w:pPr>
            <w:r w:rsidRPr="00FE34A9">
              <w:rPr>
                <w:lang w:val="en-US"/>
              </w:rPr>
              <w:t>X</w:t>
            </w:r>
          </w:p>
        </w:tc>
        <w:tc>
          <w:tcPr>
            <w:tcW w:w="4724" w:type="dxa"/>
            <w:gridSpan w:val="2"/>
            <w:tcBorders>
              <w:right w:val="single" w:sz="6" w:space="0" w:color="auto"/>
            </w:tcBorders>
          </w:tcPr>
          <w:p w:rsidR="00A06D67" w:rsidRPr="00FE34A9" w:rsidRDefault="00A06D67" w:rsidP="00DF004A">
            <w:pPr>
              <w:pStyle w:val="Tabletext"/>
              <w:keepNext/>
              <w:keepLines/>
              <w:jc w:val="left"/>
              <w:rPr>
                <w:lang w:val="en-US"/>
              </w:rPr>
            </w:pPr>
            <w:r w:rsidRPr="00FE34A9">
              <w:t>Horaire de l</w:t>
            </w:r>
            <w:r>
              <w:t>'</w:t>
            </w:r>
            <w:r w:rsidRPr="00FE34A9">
              <w:t>émission</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rPr>
                <w:lang w:val="en-US"/>
              </w:rPr>
            </w:pPr>
            <w:r w:rsidRPr="00FE34A9">
              <w:rPr>
                <w:lang w:val="en-US"/>
              </w:rPr>
              <w:t>2</w:t>
            </w:r>
          </w:p>
        </w:tc>
        <w:tc>
          <w:tcPr>
            <w:tcW w:w="1088" w:type="dxa"/>
          </w:tcPr>
          <w:p w:rsidR="00A06D67" w:rsidRPr="00FE34A9" w:rsidRDefault="00A06D67" w:rsidP="00BE4B99">
            <w:pPr>
              <w:pStyle w:val="Tabletext"/>
              <w:keepNext/>
              <w:keepLines/>
              <w:jc w:val="center"/>
              <w:rPr>
                <w:lang w:val="en-US"/>
              </w:rPr>
            </w:pPr>
            <w:r w:rsidRPr="00FE34A9">
              <w:rPr>
                <w:lang w:val="en-US"/>
              </w:rPr>
              <w:t>0</w:t>
            </w:r>
          </w:p>
        </w:tc>
        <w:tc>
          <w:tcPr>
            <w:tcW w:w="685" w:type="dxa"/>
          </w:tcPr>
          <w:p w:rsidR="00A06D67" w:rsidRPr="00FE34A9" w:rsidRDefault="00A06D67" w:rsidP="00BE4B99">
            <w:pPr>
              <w:pStyle w:val="Tabletext"/>
              <w:keepNext/>
              <w:keepLines/>
              <w:jc w:val="center"/>
              <w:rPr>
                <w:lang w:val="en-US"/>
              </w:rPr>
            </w:pPr>
            <w:r w:rsidRPr="00FE34A9">
              <w:rPr>
                <w:lang w:val="en-US"/>
              </w:rPr>
              <w:t>0</w:t>
            </w:r>
          </w:p>
        </w:tc>
        <w:tc>
          <w:tcPr>
            <w:tcW w:w="685" w:type="dxa"/>
          </w:tcPr>
          <w:p w:rsidR="00A06D67" w:rsidRPr="00FE34A9" w:rsidRDefault="00A06D67" w:rsidP="00BE4B99">
            <w:pPr>
              <w:pStyle w:val="Tabletext"/>
              <w:keepNext/>
              <w:keepLines/>
              <w:jc w:val="center"/>
              <w:rPr>
                <w:lang w:val="en-US"/>
              </w:rPr>
            </w:pPr>
            <w:r w:rsidRPr="00FE34A9">
              <w:rPr>
                <w:lang w:val="en-US"/>
              </w:rPr>
              <w:t>1</w:t>
            </w:r>
          </w:p>
        </w:tc>
        <w:tc>
          <w:tcPr>
            <w:tcW w:w="685" w:type="dxa"/>
          </w:tcPr>
          <w:p w:rsidR="00A06D67" w:rsidRPr="00FE34A9" w:rsidRDefault="00A06D67" w:rsidP="00BE4B99">
            <w:pPr>
              <w:pStyle w:val="Tabletext"/>
              <w:keepNext/>
              <w:keepLines/>
              <w:jc w:val="center"/>
            </w:pPr>
            <w:r w:rsidRPr="00FE34A9">
              <w:t>0</w:t>
            </w:r>
          </w:p>
        </w:tc>
        <w:tc>
          <w:tcPr>
            <w:tcW w:w="685" w:type="dxa"/>
            <w:tcBorders>
              <w:right w:val="single" w:sz="6" w:space="0" w:color="auto"/>
            </w:tcBorders>
          </w:tcPr>
          <w:p w:rsidR="00A06D67" w:rsidRPr="00FE34A9" w:rsidRDefault="00A06D67" w:rsidP="00BE4B99">
            <w:pPr>
              <w:pStyle w:val="Tabletext"/>
              <w:keepNext/>
              <w:keepLines/>
              <w:ind w:left="113"/>
            </w:pPr>
            <w:r w:rsidRPr="00FE34A9">
              <w:t>X</w:t>
            </w:r>
          </w:p>
        </w:tc>
        <w:tc>
          <w:tcPr>
            <w:tcW w:w="4724" w:type="dxa"/>
            <w:gridSpan w:val="2"/>
            <w:tcBorders>
              <w:right w:val="single" w:sz="6" w:space="0" w:color="auto"/>
            </w:tcBorders>
          </w:tcPr>
          <w:p w:rsidR="00A06D67" w:rsidRPr="00FE34A9" w:rsidRDefault="00A06D67" w:rsidP="00DF004A">
            <w:pPr>
              <w:pStyle w:val="Tabletext"/>
              <w:keepNext/>
              <w:keepLines/>
              <w:jc w:val="left"/>
            </w:pPr>
            <w:r w:rsidRPr="00FE34A9">
              <w:t>Radiotexte</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pPr>
            <w:r w:rsidRPr="00FE34A9">
              <w:t>3</w:t>
            </w:r>
          </w:p>
        </w:tc>
        <w:tc>
          <w:tcPr>
            <w:tcW w:w="1088"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1</w:t>
            </w:r>
          </w:p>
        </w:tc>
        <w:tc>
          <w:tcPr>
            <w:tcW w:w="685" w:type="dxa"/>
          </w:tcPr>
          <w:p w:rsidR="00A06D67" w:rsidRPr="00FE34A9" w:rsidRDefault="00A06D67" w:rsidP="00BE4B99">
            <w:pPr>
              <w:pStyle w:val="Tabletext"/>
              <w:keepNext/>
              <w:keepLines/>
              <w:jc w:val="center"/>
            </w:pPr>
            <w:r w:rsidRPr="00FE34A9">
              <w:t>1</w:t>
            </w:r>
          </w:p>
        </w:tc>
        <w:tc>
          <w:tcPr>
            <w:tcW w:w="685" w:type="dxa"/>
            <w:tcBorders>
              <w:right w:val="single" w:sz="6" w:space="0" w:color="auto"/>
            </w:tcBorders>
          </w:tcPr>
          <w:p w:rsidR="00A06D67" w:rsidRPr="00FE34A9" w:rsidRDefault="00A06D67" w:rsidP="00BE4B99">
            <w:pPr>
              <w:pStyle w:val="Tabletext"/>
              <w:keepNext/>
              <w:keepLines/>
              <w:ind w:left="113"/>
            </w:pPr>
            <w:r w:rsidRPr="00FE34A9">
              <w:t>0</w:t>
            </w:r>
          </w:p>
        </w:tc>
        <w:tc>
          <w:tcPr>
            <w:tcW w:w="4724" w:type="dxa"/>
            <w:gridSpan w:val="2"/>
            <w:tcBorders>
              <w:right w:val="single" w:sz="6" w:space="0" w:color="auto"/>
            </w:tcBorders>
          </w:tcPr>
          <w:p w:rsidR="00A06D67" w:rsidRPr="00FE34A9" w:rsidRDefault="00A06D67" w:rsidP="00DF004A">
            <w:pPr>
              <w:pStyle w:val="Tabletext"/>
              <w:keepNext/>
              <w:keepLines/>
              <w:jc w:val="left"/>
            </w:pPr>
            <w:r w:rsidRPr="00FE34A9">
              <w:t xml:space="preserve">Application de données ouverte </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pPr>
            <w:r w:rsidRPr="00FE34A9">
              <w:t>4</w:t>
            </w:r>
          </w:p>
        </w:tc>
        <w:tc>
          <w:tcPr>
            <w:tcW w:w="1088"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1</w:t>
            </w:r>
          </w:p>
        </w:tc>
        <w:tc>
          <w:tcPr>
            <w:tcW w:w="685"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0</w:t>
            </w:r>
          </w:p>
        </w:tc>
        <w:tc>
          <w:tcPr>
            <w:tcW w:w="685" w:type="dxa"/>
            <w:tcBorders>
              <w:right w:val="single" w:sz="6" w:space="0" w:color="auto"/>
            </w:tcBorders>
          </w:tcPr>
          <w:p w:rsidR="00A06D67" w:rsidRPr="00FE34A9" w:rsidRDefault="00A06D67" w:rsidP="00BE4B99">
            <w:pPr>
              <w:pStyle w:val="Tabletext"/>
              <w:keepNext/>
              <w:keepLines/>
              <w:ind w:left="113"/>
            </w:pPr>
            <w:r w:rsidRPr="00FE34A9">
              <w:t>0</w:t>
            </w:r>
          </w:p>
        </w:tc>
        <w:tc>
          <w:tcPr>
            <w:tcW w:w="4724" w:type="dxa"/>
            <w:gridSpan w:val="2"/>
            <w:tcBorders>
              <w:right w:val="single" w:sz="6" w:space="0" w:color="auto"/>
            </w:tcBorders>
          </w:tcPr>
          <w:p w:rsidR="00A06D67" w:rsidRPr="00FE34A9" w:rsidRDefault="00A06D67" w:rsidP="00DF004A">
            <w:pPr>
              <w:pStyle w:val="Tabletext"/>
              <w:keepNext/>
              <w:keepLines/>
              <w:jc w:val="left"/>
            </w:pPr>
            <w:r w:rsidRPr="00FE34A9">
              <w:t>Heure et date</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pPr>
            <w:r w:rsidRPr="00FE34A9">
              <w:t>5</w:t>
            </w:r>
          </w:p>
        </w:tc>
        <w:tc>
          <w:tcPr>
            <w:tcW w:w="1088"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1</w:t>
            </w:r>
          </w:p>
        </w:tc>
        <w:tc>
          <w:tcPr>
            <w:tcW w:w="685"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1</w:t>
            </w:r>
          </w:p>
        </w:tc>
        <w:tc>
          <w:tcPr>
            <w:tcW w:w="685" w:type="dxa"/>
            <w:tcBorders>
              <w:right w:val="single" w:sz="6" w:space="0" w:color="auto"/>
            </w:tcBorders>
          </w:tcPr>
          <w:p w:rsidR="00A06D67" w:rsidRPr="00FE34A9" w:rsidRDefault="00A06D67" w:rsidP="00BE4B99">
            <w:pPr>
              <w:pStyle w:val="Tabletext"/>
              <w:keepNext/>
              <w:keepLines/>
              <w:ind w:left="113"/>
            </w:pPr>
            <w:r w:rsidRPr="00FE34A9">
              <w:t>X</w:t>
            </w:r>
          </w:p>
        </w:tc>
        <w:tc>
          <w:tcPr>
            <w:tcW w:w="4724" w:type="dxa"/>
            <w:gridSpan w:val="2"/>
            <w:tcBorders>
              <w:right w:val="single" w:sz="6" w:space="0" w:color="auto"/>
            </w:tcBorders>
          </w:tcPr>
          <w:p w:rsidR="00A06D67" w:rsidRPr="00FE34A9" w:rsidRDefault="00A06D67" w:rsidP="00DF004A">
            <w:pPr>
              <w:pStyle w:val="Tabletext"/>
              <w:keepNext/>
              <w:keepLines/>
              <w:jc w:val="left"/>
            </w:pPr>
            <w:r w:rsidRPr="00FE34A9">
              <w:t>Voies banalisées (32 voies)</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BE4B99">
            <w:pPr>
              <w:pStyle w:val="Tabletext"/>
              <w:keepNext/>
              <w:keepLines/>
              <w:jc w:val="center"/>
            </w:pPr>
            <w:r w:rsidRPr="00FE34A9">
              <w:t>6</w:t>
            </w:r>
          </w:p>
        </w:tc>
        <w:tc>
          <w:tcPr>
            <w:tcW w:w="1088" w:type="dxa"/>
          </w:tcPr>
          <w:p w:rsidR="00A06D67" w:rsidRPr="00FE34A9" w:rsidRDefault="00A06D67" w:rsidP="00BE4B99">
            <w:pPr>
              <w:pStyle w:val="Tabletext"/>
              <w:keepNext/>
              <w:keepLines/>
              <w:jc w:val="center"/>
            </w:pPr>
            <w:r w:rsidRPr="00FE34A9">
              <w:t>0</w:t>
            </w:r>
          </w:p>
        </w:tc>
        <w:tc>
          <w:tcPr>
            <w:tcW w:w="685" w:type="dxa"/>
          </w:tcPr>
          <w:p w:rsidR="00A06D67" w:rsidRPr="00FE34A9" w:rsidRDefault="00A06D67" w:rsidP="00BE4B99">
            <w:pPr>
              <w:pStyle w:val="Tabletext"/>
              <w:keepNext/>
              <w:keepLines/>
              <w:jc w:val="center"/>
            </w:pPr>
            <w:r w:rsidRPr="00FE34A9">
              <w:t>1</w:t>
            </w:r>
          </w:p>
        </w:tc>
        <w:tc>
          <w:tcPr>
            <w:tcW w:w="685" w:type="dxa"/>
          </w:tcPr>
          <w:p w:rsidR="00A06D67" w:rsidRPr="00FE34A9" w:rsidRDefault="00A06D67" w:rsidP="00BE4B99">
            <w:pPr>
              <w:pStyle w:val="Tabletext"/>
              <w:keepNext/>
              <w:keepLines/>
              <w:jc w:val="center"/>
            </w:pPr>
            <w:r w:rsidRPr="00FE34A9">
              <w:t>1</w:t>
            </w:r>
          </w:p>
        </w:tc>
        <w:tc>
          <w:tcPr>
            <w:tcW w:w="685" w:type="dxa"/>
          </w:tcPr>
          <w:p w:rsidR="00A06D67" w:rsidRPr="00FE34A9" w:rsidRDefault="00A06D67" w:rsidP="00BE4B99">
            <w:pPr>
              <w:pStyle w:val="Tabletext"/>
              <w:keepNext/>
              <w:keepLines/>
              <w:jc w:val="center"/>
            </w:pPr>
            <w:r w:rsidRPr="00FE34A9">
              <w:t>0</w:t>
            </w:r>
          </w:p>
        </w:tc>
        <w:tc>
          <w:tcPr>
            <w:tcW w:w="685" w:type="dxa"/>
            <w:tcBorders>
              <w:right w:val="single" w:sz="6" w:space="0" w:color="auto"/>
            </w:tcBorders>
          </w:tcPr>
          <w:p w:rsidR="00A06D67" w:rsidRPr="00FE34A9" w:rsidRDefault="00A06D67" w:rsidP="00BE4B99">
            <w:pPr>
              <w:pStyle w:val="Tabletext"/>
              <w:keepNext/>
              <w:keepLines/>
              <w:ind w:left="113"/>
            </w:pPr>
            <w:r w:rsidRPr="00FE34A9">
              <w:t>X</w:t>
            </w:r>
          </w:p>
        </w:tc>
        <w:tc>
          <w:tcPr>
            <w:tcW w:w="4724" w:type="dxa"/>
            <w:gridSpan w:val="2"/>
            <w:tcBorders>
              <w:right w:val="single" w:sz="6" w:space="0" w:color="auto"/>
            </w:tcBorders>
          </w:tcPr>
          <w:p w:rsidR="00A06D67" w:rsidRPr="00FE34A9" w:rsidRDefault="00A06D67" w:rsidP="00DF004A">
            <w:pPr>
              <w:pStyle w:val="Tabletext"/>
              <w:keepNext/>
              <w:keepLines/>
              <w:jc w:val="left"/>
            </w:pPr>
            <w:r w:rsidRPr="00FE34A9">
              <w:t>Applications internes</w:t>
            </w:r>
          </w:p>
        </w:tc>
      </w:tr>
      <w:tr w:rsidR="00A06D67" w:rsidRPr="00FE34A9" w:rsidTr="00224C6C">
        <w:trPr>
          <w:cantSplit/>
          <w:jc w:val="center"/>
        </w:trPr>
        <w:tc>
          <w:tcPr>
            <w:tcW w:w="1087" w:type="dxa"/>
            <w:tcBorders>
              <w:left w:val="single" w:sz="6" w:space="0" w:color="auto"/>
              <w:right w:val="single" w:sz="6" w:space="0" w:color="auto"/>
            </w:tcBorders>
          </w:tcPr>
          <w:p w:rsidR="00A06D67" w:rsidRPr="00FE34A9" w:rsidRDefault="00A06D67" w:rsidP="00224C6C">
            <w:pPr>
              <w:pStyle w:val="Tabletext"/>
              <w:jc w:val="center"/>
            </w:pPr>
            <w:r w:rsidRPr="00FE34A9">
              <w:t>7</w:t>
            </w:r>
          </w:p>
        </w:tc>
        <w:tc>
          <w:tcPr>
            <w:tcW w:w="1088" w:type="dxa"/>
          </w:tcPr>
          <w:p w:rsidR="00A06D67" w:rsidRPr="00FE34A9" w:rsidRDefault="00A06D67" w:rsidP="00224C6C">
            <w:pPr>
              <w:pStyle w:val="Tabletext"/>
              <w:jc w:val="center"/>
            </w:pPr>
            <w:r w:rsidRPr="00FE34A9">
              <w:t>0</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Borders>
              <w:right w:val="single" w:sz="6" w:space="0" w:color="auto"/>
            </w:tcBorders>
          </w:tcPr>
          <w:p w:rsidR="00A06D67" w:rsidRPr="00FE34A9" w:rsidRDefault="00A06D67" w:rsidP="00224C6C">
            <w:pPr>
              <w:pStyle w:val="Tabletext"/>
              <w:ind w:left="113"/>
            </w:pPr>
            <w:r w:rsidRPr="00FE34A9">
              <w:t>0</w:t>
            </w:r>
          </w:p>
        </w:tc>
        <w:tc>
          <w:tcPr>
            <w:tcW w:w="4724" w:type="dxa"/>
            <w:gridSpan w:val="2"/>
            <w:tcBorders>
              <w:right w:val="single" w:sz="6" w:space="0" w:color="auto"/>
            </w:tcBorders>
          </w:tcPr>
          <w:p w:rsidR="00A06D67" w:rsidRPr="00FE34A9" w:rsidRDefault="00A06D67" w:rsidP="00DF004A">
            <w:pPr>
              <w:pStyle w:val="Tabletext"/>
              <w:jc w:val="left"/>
            </w:pPr>
            <w:r w:rsidRPr="00FE34A9">
              <w:t>Radiomessagerie</w:t>
            </w:r>
          </w:p>
        </w:tc>
      </w:tr>
      <w:tr w:rsidR="00A06D67" w:rsidRPr="00FE34A9" w:rsidTr="00224C6C">
        <w:trPr>
          <w:gridAfter w:val="1"/>
          <w:wAfter w:w="6" w:type="dxa"/>
          <w:cantSplit/>
          <w:jc w:val="center"/>
        </w:trPr>
        <w:tc>
          <w:tcPr>
            <w:tcW w:w="1087" w:type="dxa"/>
            <w:tcBorders>
              <w:left w:val="single" w:sz="6" w:space="0" w:color="auto"/>
              <w:right w:val="single" w:sz="6" w:space="0" w:color="auto"/>
            </w:tcBorders>
          </w:tcPr>
          <w:p w:rsidR="00A06D67" w:rsidRPr="00FE34A9" w:rsidRDefault="00A06D67" w:rsidP="00224C6C">
            <w:pPr>
              <w:pStyle w:val="Tabletext"/>
              <w:jc w:val="center"/>
            </w:pPr>
            <w:r w:rsidRPr="00FE34A9">
              <w:t>14</w:t>
            </w:r>
          </w:p>
        </w:tc>
        <w:tc>
          <w:tcPr>
            <w:tcW w:w="1088"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0</w:t>
            </w:r>
          </w:p>
        </w:tc>
        <w:tc>
          <w:tcPr>
            <w:tcW w:w="685" w:type="dxa"/>
            <w:tcBorders>
              <w:right w:val="single" w:sz="6" w:space="0" w:color="auto"/>
            </w:tcBorders>
          </w:tcPr>
          <w:p w:rsidR="00A06D67" w:rsidRPr="00FE34A9" w:rsidRDefault="00A06D67" w:rsidP="00224C6C">
            <w:pPr>
              <w:pStyle w:val="Tabletext"/>
              <w:ind w:left="113"/>
            </w:pPr>
            <w:r w:rsidRPr="00FE34A9">
              <w:t>X</w:t>
            </w:r>
          </w:p>
        </w:tc>
        <w:tc>
          <w:tcPr>
            <w:tcW w:w="4718" w:type="dxa"/>
            <w:tcBorders>
              <w:right w:val="single" w:sz="6" w:space="0" w:color="auto"/>
            </w:tcBorders>
          </w:tcPr>
          <w:p w:rsidR="00A06D67" w:rsidRPr="00FE34A9" w:rsidRDefault="00A06D67" w:rsidP="00DF004A">
            <w:pPr>
              <w:pStyle w:val="Tabletext"/>
              <w:jc w:val="left"/>
            </w:pPr>
            <w:r w:rsidRPr="00FE34A9">
              <w:t>Information sur les autres réseaux améliorée</w:t>
            </w:r>
          </w:p>
        </w:tc>
      </w:tr>
      <w:tr w:rsidR="00A06D67" w:rsidRPr="00FE34A9" w:rsidTr="00224C6C">
        <w:trPr>
          <w:gridAfter w:val="1"/>
          <w:wAfter w:w="6" w:type="dxa"/>
          <w:cantSplit/>
          <w:jc w:val="center"/>
        </w:trPr>
        <w:tc>
          <w:tcPr>
            <w:tcW w:w="1087" w:type="dxa"/>
            <w:tcBorders>
              <w:left w:val="single" w:sz="6" w:space="0" w:color="auto"/>
              <w:right w:val="single" w:sz="6" w:space="0" w:color="auto"/>
            </w:tcBorders>
          </w:tcPr>
          <w:p w:rsidR="00A06D67" w:rsidRPr="00FE34A9" w:rsidRDefault="00A06D67" w:rsidP="00224C6C">
            <w:pPr>
              <w:pStyle w:val="Tabletext"/>
              <w:jc w:val="center"/>
            </w:pPr>
            <w:r w:rsidRPr="00FE34A9">
              <w:t>15</w:t>
            </w:r>
          </w:p>
        </w:tc>
        <w:tc>
          <w:tcPr>
            <w:tcW w:w="1088"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Pr>
          <w:p w:rsidR="00A06D67" w:rsidRPr="00FE34A9" w:rsidRDefault="00A06D67" w:rsidP="00224C6C">
            <w:pPr>
              <w:pStyle w:val="Tabletext"/>
              <w:jc w:val="center"/>
            </w:pPr>
            <w:r w:rsidRPr="00FE34A9">
              <w:t>1</w:t>
            </w:r>
          </w:p>
        </w:tc>
        <w:tc>
          <w:tcPr>
            <w:tcW w:w="685" w:type="dxa"/>
            <w:tcBorders>
              <w:right w:val="single" w:sz="6" w:space="0" w:color="auto"/>
            </w:tcBorders>
          </w:tcPr>
          <w:p w:rsidR="00A06D67" w:rsidRPr="00FE34A9" w:rsidRDefault="00A06D67" w:rsidP="00224C6C">
            <w:pPr>
              <w:pStyle w:val="Tabletext"/>
              <w:ind w:left="113"/>
            </w:pPr>
            <w:r w:rsidRPr="00FE34A9">
              <w:t>1</w:t>
            </w:r>
          </w:p>
        </w:tc>
        <w:tc>
          <w:tcPr>
            <w:tcW w:w="4718" w:type="dxa"/>
            <w:tcBorders>
              <w:right w:val="single" w:sz="6" w:space="0" w:color="auto"/>
            </w:tcBorders>
          </w:tcPr>
          <w:p w:rsidR="00A06D67" w:rsidRPr="00FE34A9" w:rsidRDefault="00A06D67" w:rsidP="00DF004A">
            <w:pPr>
              <w:pStyle w:val="Tabletext"/>
              <w:jc w:val="left"/>
              <w:rPr>
                <w:lang w:val="fr-CH"/>
              </w:rPr>
            </w:pPr>
            <w:r w:rsidRPr="00FE34A9">
              <w:t>Information rapide de base d</w:t>
            </w:r>
            <w:r>
              <w:t>'</w:t>
            </w:r>
            <w:r w:rsidRPr="00FE34A9">
              <w:t>accord et de commutation</w:t>
            </w:r>
          </w:p>
        </w:tc>
      </w:tr>
      <w:tr w:rsidR="00A06D67" w:rsidRPr="00FE34A9" w:rsidTr="00224C6C">
        <w:trPr>
          <w:cantSplit/>
          <w:jc w:val="center"/>
        </w:trPr>
        <w:tc>
          <w:tcPr>
            <w:tcW w:w="9639" w:type="dxa"/>
            <w:gridSpan w:val="8"/>
            <w:tcBorders>
              <w:top w:val="single" w:sz="6" w:space="0" w:color="auto"/>
            </w:tcBorders>
          </w:tcPr>
          <w:p w:rsidR="00A06D67" w:rsidRPr="00A510DC" w:rsidRDefault="00A06D67" w:rsidP="00224C6C">
            <w:pPr>
              <w:pStyle w:val="Tablelegend"/>
              <w:rPr>
                <w:szCs w:val="22"/>
                <w:lang w:val="fr-CH"/>
              </w:rPr>
            </w:pPr>
            <w:r w:rsidRPr="00A510DC">
              <w:rPr>
                <w:vertAlign w:val="superscript"/>
              </w:rPr>
              <w:t>(1)</w:t>
            </w:r>
            <w:r w:rsidRPr="00A510DC">
              <w:rPr>
                <w:vertAlign w:val="superscript"/>
              </w:rPr>
              <w:tab/>
            </w:r>
            <w:r w:rsidRPr="00A510DC">
              <w:rPr>
                <w:szCs w:val="22"/>
              </w:rPr>
              <w:t>X signifie qu'il y aurait un 0 en version A ou un 1 en version B.</w:t>
            </w:r>
          </w:p>
        </w:tc>
      </w:tr>
    </w:tbl>
    <w:p w:rsidR="00BE4B99" w:rsidRPr="007E533E" w:rsidRDefault="00BE4B99" w:rsidP="00BE4B99">
      <w:pPr>
        <w:pStyle w:val="Tablefin"/>
        <w:rPr>
          <w:lang w:val="fr-CH"/>
        </w:rPr>
      </w:pPr>
    </w:p>
    <w:p w:rsidR="00A06D67" w:rsidRPr="00FE34A9" w:rsidRDefault="00A06D67" w:rsidP="00BE4B99">
      <w:r w:rsidRPr="00FE34A9">
        <w:t>Le Tableau 2 explique la signification des abréviations utilisées et indique les caractéristiques auxquelles elles s</w:t>
      </w:r>
      <w:r>
        <w:t>'</w:t>
      </w:r>
      <w:r w:rsidRPr="00FE34A9">
        <w:t>appliquent.</w:t>
      </w:r>
    </w:p>
    <w:p w:rsidR="00A06D67" w:rsidRPr="00BE4B99" w:rsidRDefault="00A06D67" w:rsidP="00BE4B99">
      <w:pPr>
        <w:pStyle w:val="TableNo"/>
      </w:pPr>
      <w:r w:rsidRPr="00BE4B99">
        <w:t>TABLEAU 2</w:t>
      </w:r>
    </w:p>
    <w:p w:rsidR="00A06D67" w:rsidRPr="00BE4B99" w:rsidRDefault="00A06D67" w:rsidP="00BE4B99">
      <w:pPr>
        <w:pStyle w:val="Tabletitle"/>
      </w:pPr>
      <w:r w:rsidRPr="00BE4B99">
        <w:t>Liste des abréviations et des caractéristiques</w:t>
      </w:r>
    </w:p>
    <w:tbl>
      <w:tblPr>
        <w:tblW w:w="9639" w:type="dxa"/>
        <w:jc w:val="center"/>
        <w:tblLayout w:type="fixed"/>
        <w:tblLook w:val="0000" w:firstRow="0" w:lastRow="0" w:firstColumn="0" w:lastColumn="0" w:noHBand="0" w:noVBand="0"/>
      </w:tblPr>
      <w:tblGrid>
        <w:gridCol w:w="4536"/>
        <w:gridCol w:w="5103"/>
      </w:tblGrid>
      <w:tr w:rsidR="00A06D67" w:rsidRPr="00FE34A9" w:rsidTr="00224C6C">
        <w:trPr>
          <w:cantSplit/>
          <w:jc w:val="center"/>
        </w:trPr>
        <w:tc>
          <w:tcPr>
            <w:tcW w:w="4536" w:type="dxa"/>
            <w:tcBorders>
              <w:top w:val="single" w:sz="6" w:space="0" w:color="auto"/>
              <w:left w:val="single" w:sz="6" w:space="0" w:color="auto"/>
              <w:right w:val="single" w:sz="6" w:space="0" w:color="auto"/>
            </w:tcBorders>
          </w:tcPr>
          <w:p w:rsidR="00A06D67" w:rsidRPr="00FE34A9" w:rsidRDefault="00A06D67" w:rsidP="00224C6C">
            <w:pPr>
              <w:pStyle w:val="Tablehead"/>
            </w:pPr>
            <w:r w:rsidRPr="00FE34A9">
              <w:t>Fonctions d</w:t>
            </w:r>
            <w:r>
              <w:t>'</w:t>
            </w:r>
            <w:r w:rsidRPr="00FE34A9">
              <w:t>accord</w:t>
            </w:r>
          </w:p>
        </w:tc>
        <w:tc>
          <w:tcPr>
            <w:tcW w:w="5103" w:type="dxa"/>
            <w:tcBorders>
              <w:top w:val="single" w:sz="6" w:space="0" w:color="auto"/>
              <w:left w:val="single" w:sz="6" w:space="0" w:color="auto"/>
              <w:right w:val="single" w:sz="6" w:space="0" w:color="auto"/>
            </w:tcBorders>
          </w:tcPr>
          <w:p w:rsidR="00A06D67" w:rsidRPr="00FE34A9" w:rsidRDefault="00A06D67" w:rsidP="00224C6C">
            <w:pPr>
              <w:pStyle w:val="Tablehead"/>
            </w:pPr>
            <w:r w:rsidRPr="00FE34A9">
              <w:t>Autres fonctions</w:t>
            </w:r>
          </w:p>
        </w:tc>
      </w:tr>
      <w:tr w:rsidR="00A06D67" w:rsidRPr="00FE34A9" w:rsidTr="00224C6C">
        <w:trPr>
          <w:cantSplit/>
          <w:jc w:val="center"/>
        </w:trPr>
        <w:tc>
          <w:tcPr>
            <w:tcW w:w="4536" w:type="dxa"/>
            <w:tcBorders>
              <w:top w:val="single" w:sz="6" w:space="0" w:color="auto"/>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PI:</w:t>
            </w:r>
            <w:r w:rsidRPr="00FE34A9">
              <w:tab/>
              <w:t>identification du programme</w:t>
            </w:r>
          </w:p>
        </w:tc>
        <w:tc>
          <w:tcPr>
            <w:tcW w:w="5103" w:type="dxa"/>
            <w:tcBorders>
              <w:top w:val="single" w:sz="6" w:space="0" w:color="auto"/>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TA:</w:t>
            </w:r>
            <w:r w:rsidRPr="00FE34A9">
              <w:tab/>
            </w:r>
            <w:r>
              <w:tab/>
            </w:r>
            <w:r>
              <w:tab/>
            </w:r>
            <w:r w:rsidRPr="00FE34A9">
              <w:t>drapeau des annonces routières</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PS:</w:t>
            </w:r>
            <w:r w:rsidRPr="00FE34A9">
              <w:tab/>
              <w:t>nom de la chaîne de programmes</w:t>
            </w: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DI:</w:t>
            </w:r>
            <w:r w:rsidRPr="00FE34A9">
              <w:tab/>
            </w:r>
            <w:r>
              <w:tab/>
            </w:r>
            <w:r>
              <w:tab/>
            </w:r>
            <w:r w:rsidRPr="00FE34A9">
              <w:t>identification du décodeur</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rPr>
                <w:lang w:val="fr-CH"/>
              </w:rPr>
            </w:pPr>
            <w:r w:rsidRPr="00FE34A9">
              <w:rPr>
                <w:lang w:val="fr-CH"/>
              </w:rPr>
              <w:t>AF:</w:t>
            </w:r>
            <w:r w:rsidRPr="00FE34A9">
              <w:rPr>
                <w:lang w:val="fr-CH"/>
              </w:rPr>
              <w:tab/>
            </w:r>
            <w:r w:rsidRPr="00FE34A9">
              <w:t>liste des autres fréquences possibles</w:t>
            </w: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rPr>
                <w:lang w:val="fr-CH"/>
              </w:rPr>
            </w:pPr>
            <w:r w:rsidRPr="00FE34A9">
              <w:rPr>
                <w:lang w:val="fr-CH"/>
              </w:rPr>
              <w:t>M/S:</w:t>
            </w:r>
            <w:r w:rsidRPr="00FE34A9">
              <w:rPr>
                <w:lang w:val="fr-CH"/>
              </w:rPr>
              <w:tab/>
            </w:r>
            <w:r>
              <w:rPr>
                <w:lang w:val="fr-CH"/>
              </w:rPr>
              <w:tab/>
            </w:r>
            <w:r>
              <w:rPr>
                <w:lang w:val="fr-CH"/>
              </w:rPr>
              <w:tab/>
            </w:r>
            <w:r w:rsidRPr="00FE34A9">
              <w:t>commutateur musique-parole</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TP:</w:t>
            </w:r>
            <w:r w:rsidRPr="00FE34A9">
              <w:tab/>
              <w:t xml:space="preserve">identification des programmes pour </w:t>
            </w:r>
            <w:r>
              <w:tab/>
            </w:r>
            <w:r w:rsidRPr="00FE34A9">
              <w:t>automobilistes</w:t>
            </w: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PIN:</w:t>
            </w:r>
            <w:r w:rsidRPr="00FE34A9">
              <w:tab/>
            </w:r>
            <w:r>
              <w:tab/>
            </w:r>
            <w:r>
              <w:tab/>
            </w:r>
            <w:r w:rsidRPr="00FE34A9">
              <w:t>horaire de l</w:t>
            </w:r>
            <w:r>
              <w:t>'</w:t>
            </w:r>
            <w:r w:rsidRPr="00FE34A9">
              <w:t>émission</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PTY:</w:t>
            </w:r>
            <w:r w:rsidRPr="00FE34A9">
              <w:tab/>
              <w:t>genre de programme</w:t>
            </w:r>
          </w:p>
        </w:tc>
        <w:tc>
          <w:tcPr>
            <w:tcW w:w="5103" w:type="dxa"/>
            <w:tcBorders>
              <w:left w:val="single" w:sz="6" w:space="0" w:color="auto"/>
              <w:right w:val="single" w:sz="6" w:space="0" w:color="auto"/>
            </w:tcBorders>
          </w:tcPr>
          <w:p w:rsidR="00A06D67" w:rsidRPr="00FE34A9" w:rsidRDefault="00A06D67" w:rsidP="00DF004A">
            <w:pPr>
              <w:pStyle w:val="Tabletext"/>
              <w:ind w:left="1418" w:hanging="1418"/>
              <w:jc w:val="left"/>
            </w:pPr>
            <w:r w:rsidRPr="00FE34A9">
              <w:t>RT/RT+/eRT:</w:t>
            </w:r>
            <w:r w:rsidRPr="00FE34A9">
              <w:tab/>
              <w:t>radiotexte/radiotexte plus/radiotexte amélioré</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rPr>
                <w:lang w:val="fr-CH"/>
              </w:rPr>
            </w:pPr>
            <w:r w:rsidRPr="00FE34A9">
              <w:rPr>
                <w:lang w:val="fr-CH"/>
              </w:rPr>
              <w:t>EON:</w:t>
            </w:r>
            <w:r w:rsidRPr="00FE34A9">
              <w:rPr>
                <w:lang w:val="fr-CH"/>
              </w:rPr>
              <w:tab/>
            </w:r>
            <w:r w:rsidRPr="00FE34A9">
              <w:t xml:space="preserve">information sur les autres réseaux </w:t>
            </w:r>
            <w:r>
              <w:tab/>
            </w:r>
            <w:r w:rsidRPr="00FE34A9">
              <w:t>améliorée</w:t>
            </w: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TDC:</w:t>
            </w:r>
            <w:r w:rsidRPr="00FE34A9">
              <w:tab/>
            </w:r>
            <w:r>
              <w:tab/>
            </w:r>
            <w:r>
              <w:tab/>
            </w:r>
            <w:r w:rsidRPr="00FE34A9">
              <w:t>voie de données banalisée</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224C6C">
            <w:pPr>
              <w:pStyle w:val="Tabletext"/>
            </w:pP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IH:</w:t>
            </w:r>
            <w:r w:rsidRPr="00FE34A9">
              <w:tab/>
            </w:r>
            <w:r>
              <w:tab/>
            </w:r>
            <w:r>
              <w:tab/>
            </w:r>
            <w:r w:rsidRPr="00FE34A9">
              <w:t>applications internes</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224C6C">
            <w:pPr>
              <w:pStyle w:val="Tabletext"/>
            </w:pP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CT:</w:t>
            </w:r>
            <w:r w:rsidRPr="00FE34A9">
              <w:tab/>
            </w:r>
            <w:r>
              <w:tab/>
            </w:r>
            <w:r>
              <w:tab/>
            </w:r>
            <w:r w:rsidRPr="00FE34A9">
              <w:t>heure et date</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224C6C">
            <w:pPr>
              <w:pStyle w:val="Tabletext"/>
            </w:pP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RP:</w:t>
            </w:r>
            <w:r w:rsidRPr="00FE34A9">
              <w:tab/>
            </w:r>
            <w:r>
              <w:tab/>
            </w:r>
            <w:r>
              <w:tab/>
            </w:r>
            <w:r w:rsidRPr="00FE34A9">
              <w:t>radiomessagerie</w:t>
            </w:r>
          </w:p>
        </w:tc>
      </w:tr>
      <w:tr w:rsidR="00A06D67" w:rsidRPr="00FE34A9" w:rsidTr="00224C6C">
        <w:trPr>
          <w:cantSplit/>
          <w:jc w:val="center"/>
        </w:trPr>
        <w:tc>
          <w:tcPr>
            <w:tcW w:w="4536" w:type="dxa"/>
            <w:tcBorders>
              <w:left w:val="single" w:sz="6" w:space="0" w:color="auto"/>
              <w:right w:val="single" w:sz="6" w:space="0" w:color="auto"/>
            </w:tcBorders>
          </w:tcPr>
          <w:p w:rsidR="00A06D67" w:rsidRPr="00FE34A9" w:rsidRDefault="00A06D67" w:rsidP="00224C6C">
            <w:pPr>
              <w:pStyle w:val="Tabletext"/>
            </w:pPr>
          </w:p>
        </w:tc>
        <w:tc>
          <w:tcPr>
            <w:tcW w:w="5103" w:type="dxa"/>
            <w:tcBorders>
              <w:left w:val="single" w:sz="6" w:space="0" w:color="auto"/>
              <w:right w:val="single" w:sz="6" w:space="0" w:color="auto"/>
            </w:tcBorders>
          </w:tcPr>
          <w:p w:rsidR="00A06D67" w:rsidRPr="00FE34A9" w:rsidRDefault="00A06D67" w:rsidP="00DF004A">
            <w:pPr>
              <w:pStyle w:val="Tabletext"/>
              <w:tabs>
                <w:tab w:val="clear" w:pos="284"/>
                <w:tab w:val="clear" w:pos="567"/>
              </w:tabs>
              <w:jc w:val="left"/>
            </w:pPr>
            <w:r w:rsidRPr="00FE34A9">
              <w:t>ODA:</w:t>
            </w:r>
            <w:r w:rsidRPr="00FE34A9">
              <w:tab/>
            </w:r>
            <w:r>
              <w:tab/>
            </w:r>
            <w:r>
              <w:tab/>
            </w:r>
            <w:r w:rsidRPr="00FE34A9">
              <w:t>application de données ouverte</w:t>
            </w:r>
          </w:p>
        </w:tc>
      </w:tr>
      <w:tr w:rsidR="00A06D67" w:rsidRPr="00FE34A9" w:rsidTr="00224C6C">
        <w:trPr>
          <w:cantSplit/>
          <w:jc w:val="center"/>
        </w:trPr>
        <w:tc>
          <w:tcPr>
            <w:tcW w:w="4536" w:type="dxa"/>
            <w:tcBorders>
              <w:left w:val="single" w:sz="6" w:space="0" w:color="auto"/>
              <w:bottom w:val="single" w:sz="6" w:space="0" w:color="auto"/>
              <w:right w:val="single" w:sz="6" w:space="0" w:color="auto"/>
            </w:tcBorders>
          </w:tcPr>
          <w:p w:rsidR="00A06D67" w:rsidRPr="00FE34A9" w:rsidRDefault="00A06D67" w:rsidP="00224C6C">
            <w:pPr>
              <w:pStyle w:val="Tabletext"/>
            </w:pPr>
          </w:p>
        </w:tc>
        <w:tc>
          <w:tcPr>
            <w:tcW w:w="5103" w:type="dxa"/>
            <w:tcBorders>
              <w:left w:val="single" w:sz="6" w:space="0" w:color="auto"/>
              <w:bottom w:val="single" w:sz="6" w:space="0" w:color="auto"/>
              <w:right w:val="single" w:sz="6" w:space="0" w:color="auto"/>
            </w:tcBorders>
          </w:tcPr>
          <w:p w:rsidR="00A06D67" w:rsidRPr="00FE34A9" w:rsidRDefault="00A06D67" w:rsidP="00DF004A">
            <w:pPr>
              <w:pStyle w:val="Tabletext"/>
              <w:tabs>
                <w:tab w:val="clear" w:pos="284"/>
                <w:tab w:val="clear" w:pos="567"/>
              </w:tabs>
              <w:ind w:left="1418" w:hanging="1418"/>
              <w:jc w:val="left"/>
              <w:rPr>
                <w:lang w:val="fr-CH"/>
              </w:rPr>
            </w:pPr>
            <w:r w:rsidRPr="00FE34A9">
              <w:t>TMC:</w:t>
            </w:r>
            <w:r w:rsidRPr="00FE34A9">
              <w:tab/>
            </w:r>
            <w:r>
              <w:tab/>
            </w:r>
            <w:r>
              <w:tab/>
              <w:t>voie pour les messages d'informations routières</w:t>
            </w:r>
          </w:p>
        </w:tc>
      </w:tr>
    </w:tbl>
    <w:p w:rsidR="005F5CCE" w:rsidRPr="007E533E" w:rsidRDefault="005F5CCE" w:rsidP="005F5CCE">
      <w:pPr>
        <w:pStyle w:val="Tablefin"/>
        <w:rPr>
          <w:lang w:val="fr-CH"/>
        </w:rPr>
      </w:pPr>
    </w:p>
    <w:p w:rsidR="005F5CCE" w:rsidRDefault="005F5CCE" w:rsidP="005F5CCE">
      <w:pPr>
        <w:rPr>
          <w:b/>
        </w:rPr>
      </w:pPr>
    </w:p>
    <w:p w:rsidR="00A06D67" w:rsidRPr="007A7B81" w:rsidRDefault="00A06D67" w:rsidP="005F5CCE">
      <w:r w:rsidRPr="007A7B81">
        <w:rPr>
          <w:b/>
        </w:rPr>
        <w:lastRenderedPageBreak/>
        <w:t>2.6</w:t>
      </w:r>
      <w:r w:rsidRPr="007A7B81">
        <w:tab/>
        <w:t xml:space="preserve">Cadence de répétition: le Tableau 3 indique les cadences de répétition appropriées pour certaines des principales applications, </w:t>
      </w:r>
      <w:r>
        <w:t>quand et si elles sont mises en oeu</w:t>
      </w:r>
      <w:r w:rsidRPr="007A7B81">
        <w:t>vre par le radiodiffuseur.</w:t>
      </w:r>
    </w:p>
    <w:p w:rsidR="00A06D67" w:rsidRPr="00FE34A9" w:rsidRDefault="00A06D67" w:rsidP="00A06D67">
      <w:pPr>
        <w:pStyle w:val="TableNo"/>
      </w:pPr>
      <w:r>
        <w:t xml:space="preserve">TABLEAU </w:t>
      </w:r>
      <w:r w:rsidRPr="00FE34A9">
        <w:t>3</w:t>
      </w:r>
    </w:p>
    <w:p w:rsidR="00A06D67" w:rsidRDefault="00A06D67" w:rsidP="00A06D67">
      <w:pPr>
        <w:pStyle w:val="Tabletitle"/>
      </w:pPr>
      <w:r w:rsidRPr="00FE34A9">
        <w:t>Cadences de répétition appropriées</w:t>
      </w:r>
    </w:p>
    <w:tbl>
      <w:tblPr>
        <w:tblW w:w="9639" w:type="dxa"/>
        <w:jc w:val="center"/>
        <w:tblLayout w:type="fixed"/>
        <w:tblLook w:val="04A0" w:firstRow="1" w:lastRow="0" w:firstColumn="1" w:lastColumn="0" w:noHBand="0" w:noVBand="1"/>
      </w:tblPr>
      <w:tblGrid>
        <w:gridCol w:w="4311"/>
        <w:gridCol w:w="2664"/>
        <w:gridCol w:w="2664"/>
      </w:tblGrid>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vAlign w:val="center"/>
          </w:tcPr>
          <w:p w:rsidR="00A06D67" w:rsidRDefault="00A06D67" w:rsidP="005F5CCE">
            <w:pPr>
              <w:pStyle w:val="Tablehead"/>
            </w:pPr>
            <w:r w:rsidRPr="00FE34A9">
              <w:t>Applications</w:t>
            </w:r>
          </w:p>
        </w:tc>
        <w:tc>
          <w:tcPr>
            <w:tcW w:w="2693" w:type="dxa"/>
            <w:tcBorders>
              <w:top w:val="single" w:sz="4" w:space="0" w:color="auto"/>
              <w:left w:val="single" w:sz="4" w:space="0" w:color="auto"/>
              <w:bottom w:val="single" w:sz="4" w:space="0" w:color="auto"/>
              <w:right w:val="single" w:sz="4" w:space="0" w:color="auto"/>
            </w:tcBorders>
            <w:vAlign w:val="center"/>
          </w:tcPr>
          <w:p w:rsidR="00A06D67" w:rsidRDefault="00A06D67" w:rsidP="005F5CCE">
            <w:pPr>
              <w:pStyle w:val="Tablehead"/>
            </w:pPr>
            <w:r w:rsidRPr="00FE34A9">
              <w:t>Types de groupes qui contiennent cette information</w:t>
            </w:r>
          </w:p>
        </w:tc>
        <w:tc>
          <w:tcPr>
            <w:tcW w:w="2693" w:type="dxa"/>
            <w:tcBorders>
              <w:top w:val="single" w:sz="4" w:space="0" w:color="auto"/>
              <w:left w:val="single" w:sz="4" w:space="0" w:color="auto"/>
              <w:bottom w:val="single" w:sz="4" w:space="0" w:color="auto"/>
              <w:right w:val="single" w:sz="4" w:space="0" w:color="auto"/>
            </w:tcBorders>
            <w:vAlign w:val="center"/>
          </w:tcPr>
          <w:p w:rsidR="00A06D67" w:rsidRDefault="00A06D67" w:rsidP="005F5CCE">
            <w:pPr>
              <w:pStyle w:val="Tablehead"/>
            </w:pPr>
            <w:r w:rsidRPr="00FE34A9">
              <w:t>Cadence de répétition appropriée/s</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w:t>
            </w:r>
            <w:r>
              <w:rPr>
                <w:szCs w:val="22"/>
              </w:rPr>
              <w:t>'</w:t>
            </w:r>
            <w:r w:rsidRPr="00FE34A9">
              <w:rPr>
                <w:szCs w:val="22"/>
              </w:rPr>
              <w:t>identification de programme (PI)</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Tous</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11,4</w:t>
            </w:r>
            <w:r w:rsidRPr="007D53F9">
              <w:rPr>
                <w:szCs w:val="22"/>
                <w:vertAlign w:val="superscript"/>
              </w:rPr>
              <w:t>(1)</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du genre de programmes (PTY)</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Tous</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11,4</w:t>
            </w:r>
            <w:r w:rsidRPr="007D53F9">
              <w:rPr>
                <w:szCs w:val="22"/>
                <w:vertAlign w:val="superscript"/>
              </w:rPr>
              <w:t>(1)</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w:t>
            </w:r>
            <w:r>
              <w:rPr>
                <w:szCs w:val="22"/>
              </w:rPr>
              <w:t>'</w:t>
            </w:r>
            <w:r w:rsidRPr="00FE34A9">
              <w:rPr>
                <w:szCs w:val="22"/>
              </w:rPr>
              <w:t>identification des programmes pour automobilistes (TP)</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Tous</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11,4</w:t>
            </w:r>
            <w:r w:rsidRPr="007D53F9">
              <w:rPr>
                <w:szCs w:val="22"/>
                <w:vertAlign w:val="superscript"/>
              </w:rPr>
              <w:t>(1)</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Nom de la chaîne de programmes (PS)</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0A, 0B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1</w:t>
            </w:r>
            <w:r w:rsidRPr="007D53F9">
              <w:rPr>
                <w:szCs w:val="22"/>
                <w:vertAlign w:val="superscript"/>
              </w:rPr>
              <w:t>(2)</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des autres fréquences possibles (AF)</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0A</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4</w:t>
            </w:r>
            <w:r w:rsidRPr="007D53F9">
              <w:rPr>
                <w:szCs w:val="22"/>
                <w:vertAlign w:val="superscript"/>
              </w:rPr>
              <w:t>(2)</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w:t>
            </w:r>
            <w:r>
              <w:rPr>
                <w:szCs w:val="22"/>
              </w:rPr>
              <w:t>'</w:t>
            </w:r>
            <w:r w:rsidRPr="00FE34A9">
              <w:rPr>
                <w:szCs w:val="22"/>
              </w:rPr>
              <w:t>annonces routières (TA)</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0A, 0B, 15B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4</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d</w:t>
            </w:r>
            <w:r>
              <w:rPr>
                <w:szCs w:val="22"/>
              </w:rPr>
              <w:t>'</w:t>
            </w:r>
            <w:r w:rsidRPr="00FE34A9">
              <w:rPr>
                <w:szCs w:val="22"/>
              </w:rPr>
              <w:t>identification du décodeur (DI)</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0A, 0B, 15B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1</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Code musique/parole (M/S)</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0A, 0B, 15B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4</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Message en radiotexte (RT)</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2A, 2B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0,2</w:t>
            </w:r>
            <w:r w:rsidRPr="007D53F9">
              <w:rPr>
                <w:szCs w:val="22"/>
                <w:vertAlign w:val="superscript"/>
              </w:rPr>
              <w:t>(3)</w:t>
            </w:r>
          </w:p>
        </w:tc>
      </w:tr>
      <w:tr w:rsidR="00A06D67" w:rsidTr="00DF004A">
        <w:trPr>
          <w:jc w:val="center"/>
        </w:trPr>
        <w:tc>
          <w:tcPr>
            <w:tcW w:w="4361" w:type="dxa"/>
            <w:tcBorders>
              <w:top w:val="single" w:sz="4" w:space="0" w:color="auto"/>
              <w:left w:val="single" w:sz="4" w:space="0" w:color="auto"/>
              <w:bottom w:val="single" w:sz="4" w:space="0" w:color="auto"/>
              <w:right w:val="single" w:sz="4" w:space="0" w:color="auto"/>
            </w:tcBorders>
          </w:tcPr>
          <w:p w:rsidR="00A06D67" w:rsidRPr="00FE34A9" w:rsidRDefault="00A06D67" w:rsidP="00DF004A">
            <w:pPr>
              <w:pStyle w:val="Tabletext"/>
              <w:jc w:val="left"/>
            </w:pPr>
            <w:r w:rsidRPr="00FE34A9">
              <w:rPr>
                <w:szCs w:val="22"/>
              </w:rPr>
              <w:t>Information sur les autres réseaux améliorée (EON)</w:t>
            </w:r>
          </w:p>
        </w:tc>
        <w:tc>
          <w:tcPr>
            <w:tcW w:w="2693" w:type="dxa"/>
            <w:tcBorders>
              <w:top w:val="single" w:sz="4" w:space="0" w:color="auto"/>
              <w:left w:val="single" w:sz="4" w:space="0" w:color="auto"/>
              <w:bottom w:val="single" w:sz="4" w:space="0" w:color="auto"/>
              <w:right w:val="single" w:sz="4" w:space="0" w:color="auto"/>
            </w:tcBorders>
          </w:tcPr>
          <w:p w:rsidR="00A06D67" w:rsidRPr="00FE34A9" w:rsidRDefault="00A06D67" w:rsidP="005F5CCE">
            <w:pPr>
              <w:pStyle w:val="Tabletext"/>
              <w:jc w:val="center"/>
            </w:pPr>
            <w:r w:rsidRPr="00FE34A9">
              <w:rPr>
                <w:szCs w:val="22"/>
              </w:rPr>
              <w:t>14A, 14B</w:t>
            </w:r>
          </w:p>
        </w:tc>
        <w:tc>
          <w:tcPr>
            <w:tcW w:w="2693" w:type="dxa"/>
            <w:tcBorders>
              <w:top w:val="single" w:sz="4" w:space="0" w:color="auto"/>
              <w:left w:val="single" w:sz="4" w:space="0" w:color="auto"/>
              <w:bottom w:val="single" w:sz="4" w:space="0" w:color="auto"/>
              <w:right w:val="single" w:sz="4" w:space="0" w:color="auto"/>
            </w:tcBorders>
          </w:tcPr>
          <w:p w:rsidR="00A06D67" w:rsidRPr="007D53F9" w:rsidRDefault="00A06D67" w:rsidP="005F5CCE">
            <w:pPr>
              <w:pStyle w:val="Tabletext"/>
              <w:jc w:val="center"/>
            </w:pPr>
            <w:r w:rsidRPr="007D53F9">
              <w:rPr>
                <w:szCs w:val="22"/>
              </w:rPr>
              <w:t>Jusqu'à 2</w:t>
            </w:r>
            <w:r w:rsidRPr="007D53F9">
              <w:rPr>
                <w:szCs w:val="22"/>
                <w:vertAlign w:val="superscript"/>
              </w:rPr>
              <w:t>(4)</w:t>
            </w:r>
          </w:p>
        </w:tc>
      </w:tr>
      <w:tr w:rsidR="00A06D67" w:rsidTr="005F5CCE">
        <w:trPr>
          <w:jc w:val="center"/>
        </w:trPr>
        <w:tc>
          <w:tcPr>
            <w:tcW w:w="9747" w:type="dxa"/>
            <w:gridSpan w:val="3"/>
            <w:tcBorders>
              <w:top w:val="single" w:sz="4" w:space="0" w:color="auto"/>
              <w:left w:val="nil"/>
              <w:bottom w:val="nil"/>
              <w:right w:val="nil"/>
            </w:tcBorders>
          </w:tcPr>
          <w:p w:rsidR="00A06D67" w:rsidRPr="00511737" w:rsidRDefault="00A06D67" w:rsidP="005F5CCE">
            <w:pPr>
              <w:pStyle w:val="Tablelegend"/>
            </w:pPr>
            <w:r w:rsidRPr="00511737">
              <w:rPr>
                <w:vertAlign w:val="superscript"/>
              </w:rPr>
              <w:t>(1)</w:t>
            </w:r>
            <w:r w:rsidRPr="00511737">
              <w:rPr>
                <w:vertAlign w:val="superscript"/>
              </w:rPr>
              <w:tab/>
            </w:r>
            <w:r w:rsidRPr="00511737">
              <w:t>Pour cette possibilité, des codes valables seront émis au moins à la cadence indiquée lorsque l'émetteur diffuse un programme de radiodiffusion normal.</w:t>
            </w:r>
          </w:p>
          <w:p w:rsidR="00A06D67" w:rsidRPr="00511737" w:rsidRDefault="00A06D67" w:rsidP="005F5CCE">
            <w:pPr>
              <w:pStyle w:val="Tablelegend"/>
            </w:pPr>
            <w:r w:rsidRPr="00511737">
              <w:rPr>
                <w:vertAlign w:val="superscript"/>
              </w:rPr>
              <w:t>(2)</w:t>
            </w:r>
            <w:r w:rsidRPr="00511737">
              <w:tab/>
              <w:t>On doit utiliser un total de 4 groupes 0A pour diffuser le nom PS entier et il faut donc prévoir 4 groupes 0A par seconde. Le rythme de répétition des groupes de type 0A peut être réduit si l'on demande davantage de capacité pour d'autres applications. Il faut toutefois diffuser au moins deux groupes de type 0A par seconde pour garantir un fonctionnement correct des possibilités PS et AF. Il faut noter que, dans ce cas, l'émission du PS complet demandera 2 s. Cependant, dans des conditions de réception normales, l'apparition d'erreurs imposera au récepteur un délai de 4 s ou davantage pour acquérir le nom PS en vue de son affichage. Le PS est statique et ne doit pas être utilisé pour la transmission de textes.</w:t>
            </w:r>
          </w:p>
          <w:p w:rsidR="00A06D67" w:rsidRPr="00511737" w:rsidRDefault="00A06D67" w:rsidP="005F5CCE">
            <w:pPr>
              <w:pStyle w:val="Tablelegend"/>
            </w:pPr>
            <w:r w:rsidRPr="00511737">
              <w:rPr>
                <w:vertAlign w:val="superscript"/>
              </w:rPr>
              <w:t>(3)</w:t>
            </w:r>
            <w:r w:rsidRPr="00511737">
              <w:tab/>
              <w:t xml:space="preserve">On doit utiliser un total de 16 groupes de type 2A pour diffuser un message de radiotexte de 64 caractères et il faut donc prévoir 3,2 groupes de type 2A par seconde. Pour certains jeux de caractères composés d'un code </w:t>
            </w:r>
            <w:r>
              <w:t xml:space="preserve">de </w:t>
            </w:r>
            <w:r w:rsidRPr="00511737">
              <w:t>caractère à 2 octets, la fonction de radiotexte amélioré</w:t>
            </w:r>
            <w:r>
              <w:t>e</w:t>
            </w:r>
            <w:r w:rsidRPr="00511737">
              <w:t xml:space="preserve"> est mieux adaptée.</w:t>
            </w:r>
          </w:p>
          <w:p w:rsidR="00A06D67" w:rsidRPr="00511737" w:rsidRDefault="00A06D67" w:rsidP="005F5CCE">
            <w:pPr>
              <w:pStyle w:val="Tablelegend"/>
            </w:pPr>
            <w:r w:rsidRPr="00511737">
              <w:rPr>
                <w:vertAlign w:val="superscript"/>
              </w:rPr>
              <w:t>(4)</w:t>
            </w:r>
            <w:r w:rsidRPr="00511737">
              <w:tab/>
              <w:t>Le cycle de diffusion de</w:t>
            </w:r>
            <w:r w:rsidRPr="00511737">
              <w:rPr>
                <w:i/>
              </w:rPr>
              <w:t xml:space="preserve"> toutes</w:t>
            </w:r>
            <w:r w:rsidRPr="00511737">
              <w:t xml:space="preserve"> les données relatives à</w:t>
            </w:r>
            <w:r w:rsidRPr="00511737">
              <w:rPr>
                <w:i/>
              </w:rPr>
              <w:t xml:space="preserve"> tous</w:t>
            </w:r>
            <w:r w:rsidRPr="00511737">
              <w:t xml:space="preserve"> les programmes référencés ne doit pas dépasser 2 min.</w:t>
            </w:r>
          </w:p>
        </w:tc>
      </w:tr>
    </w:tbl>
    <w:p w:rsidR="00BE4B99" w:rsidRPr="007E533E" w:rsidRDefault="00BE4B99" w:rsidP="00BE4B99">
      <w:pPr>
        <w:pStyle w:val="Tablefin"/>
        <w:rPr>
          <w:lang w:val="fr-CH"/>
        </w:rPr>
      </w:pPr>
    </w:p>
    <w:p w:rsidR="00A06D67" w:rsidRDefault="00A06D67" w:rsidP="00BE4B99"/>
    <w:p w:rsidR="005F5CCE" w:rsidRDefault="005F5CCE" w:rsidP="00BE4B99"/>
    <w:p w:rsidR="005F5CCE" w:rsidRDefault="005F5CCE" w:rsidP="00BE4B99"/>
    <w:p w:rsidR="00A06D67" w:rsidRPr="005F5CCE" w:rsidRDefault="00A06D67" w:rsidP="005F5CCE">
      <w:pPr>
        <w:pStyle w:val="AnnexNoTitle"/>
      </w:pPr>
      <w:r w:rsidRPr="005F5CCE">
        <w:lastRenderedPageBreak/>
        <w:t>Annexe 2</w:t>
      </w:r>
      <w:r w:rsidRPr="005F5CCE">
        <w:br/>
      </w:r>
      <w:r w:rsidRPr="005F5CCE">
        <w:br/>
        <w:t>Caractéristiques d'exploitation du système RDS</w:t>
      </w:r>
    </w:p>
    <w:p w:rsidR="00A06D67" w:rsidRPr="00FE34A9" w:rsidRDefault="00A06D67" w:rsidP="005F5CCE">
      <w:pPr>
        <w:pStyle w:val="Heading1"/>
      </w:pPr>
      <w:r w:rsidRPr="00FE34A9">
        <w:t>1</w:t>
      </w:r>
      <w:r w:rsidRPr="00FE34A9">
        <w:tab/>
        <w:t>Compatibilité avec les émissions en modulation de fréquence existantes</w:t>
      </w:r>
    </w:p>
    <w:p w:rsidR="00A06D67" w:rsidRPr="001C5D67" w:rsidRDefault="00A06D67" w:rsidP="00A82295">
      <w:r w:rsidRPr="001C5D67">
        <w:t>La fréquence, le niveau et la méthode de modulation de la sous-porteuse acheminant les signaux de données ont été soigneusement choisis pour éviter de perturber la réception du programme principal stéréophonique ou monophonique. Du fait de l'extrême importance des considérations de compatibilité, des essais en exploitation approfondis et prolongés ont été effectués dans plusieurs pays. On a ainsi constaté que la compatibilité est bonne dans des conditions de propagation et avec des récepteurs très divers. A certains endroits où les signaux reçus sont affectés d'effets importants de propagation par trajets multiples, on risque cependant d'observer une perturbation du programme principal, mais dans pareil cas, sa qualité de réception est généralement mauvaise du fait des distorsions, même en l'absence de signaux RDS.</w:t>
      </w:r>
    </w:p>
    <w:p w:rsidR="00A06D67" w:rsidRPr="001C5D67" w:rsidRDefault="00A06D67" w:rsidP="00A82295">
      <w:pPr>
        <w:pStyle w:val="Heading1"/>
      </w:pPr>
      <w:r w:rsidRPr="001C5D67">
        <w:t>2</w:t>
      </w:r>
      <w:r w:rsidRPr="001C5D67">
        <w:tab/>
        <w:t>Fiabilité de réception des signaux de données</w:t>
      </w:r>
    </w:p>
    <w:p w:rsidR="00A06D67" w:rsidRPr="001C5D67" w:rsidRDefault="00A06D67" w:rsidP="00A82295">
      <w:r w:rsidRPr="001C5D67">
        <w:t>Lors de l'évaluation de la fiabilité de réception des signaux de données, il importe de considérer les applications du système RDS comme se répartissant en deux catégories: celles utilisant des messages brefs fréquemment répétés, par exemple, pour l'accord automatique et celles, comme le radiotexte, dont les messages sont plus longs, mais moins souvent répétés.</w:t>
      </w:r>
    </w:p>
    <w:p w:rsidR="00A06D67" w:rsidRPr="001C5D67" w:rsidRDefault="00A06D67" w:rsidP="00A82295">
      <w:r w:rsidRPr="001C5D67">
        <w:t>Dans le cas de réception en limite de champ (ce qui peut arriver pour des installations domestiques fixes) et si les signaux RDS sont injectés au niveau recommandé de</w:t>
      </w:r>
      <w:r w:rsidR="005F5CCE">
        <w:t xml:space="preserve"> ±</w:t>
      </w:r>
      <w:r w:rsidRPr="001C5D67">
        <w:rPr>
          <w:rFonts w:ascii="Tms Rmn" w:hAnsi="Tms Rmn"/>
        </w:rPr>
        <w:t> </w:t>
      </w:r>
      <w:r w:rsidRPr="001C5D67">
        <w:t>2 kHz, on peut obtenir une fiabilité de réception suffisante pour les messages courts avec une tension à l'entrée du récepteur d'environ 15 dB(</w:t>
      </w:r>
      <w:r w:rsidR="005F5CCE">
        <w:t>µ</w:t>
      </w:r>
      <w:r w:rsidRPr="001C5D67">
        <w:t>V) (source à 50 </w:t>
      </w:r>
      <w:r w:rsidR="005F5CCE">
        <w:t>Ω</w:t>
      </w:r>
      <w:r w:rsidRPr="001C5D67">
        <w:t>); pour les messages plus longs, cette tension doit atteindre environ 20 dB(</w:t>
      </w:r>
      <w:r w:rsidR="005F5CCE">
        <w:t>µ</w:t>
      </w:r>
      <w:r w:rsidRPr="001C5D67">
        <w:t>V). Il faut cependant préciser que ces valeurs dépendent du facteur de bruit du récepteur qui est typiquement d'environ 7 dB. Elles correspondent respectivement à des taux d'erreur binaire de 1 </w:t>
      </w:r>
      <w:r w:rsidR="005F5CCE">
        <w:t>×</w:t>
      </w:r>
      <w:r w:rsidRPr="001C5D67">
        <w:t> 10</w:t>
      </w:r>
      <w:r w:rsidRPr="001C5D67">
        <w:rPr>
          <w:position w:val="6"/>
        </w:rPr>
        <w:t>–2</w:t>
      </w:r>
      <w:r w:rsidRPr="001C5D67">
        <w:t xml:space="preserve"> et 1 </w:t>
      </w:r>
      <w:r w:rsidR="005F5CCE">
        <w:t>×</w:t>
      </w:r>
      <w:r w:rsidRPr="001C5D67">
        <w:t> 10</w:t>
      </w:r>
      <w:r w:rsidRPr="001C5D67">
        <w:rPr>
          <w:position w:val="6"/>
        </w:rPr>
        <w:t>–4</w:t>
      </w:r>
      <w:r w:rsidRPr="001C5D67">
        <w:t xml:space="preserve"> à la réception avant correction. Dans ces conditions de réception en limite de champ, le taux d'erreur binaire décroît exponentiellement en fonction inverse du niveau à l'entrée du récepteur. De plus, quand les signaux RDS sont injectés à l'émission en respectant la plage de niveaux d'injection prévue (entre</w:t>
      </w:r>
      <w:r w:rsidR="005F5CCE">
        <w:t xml:space="preserve"> ±</w:t>
      </w:r>
      <w:r w:rsidRPr="001C5D67">
        <w:rPr>
          <w:rFonts w:ascii="Tms Rmn" w:hAnsi="Tms Rmn"/>
        </w:rPr>
        <w:t> </w:t>
      </w:r>
      <w:r w:rsidRPr="001C5D67">
        <w:t>1 et</w:t>
      </w:r>
      <w:r w:rsidR="005F5CCE">
        <w:t xml:space="preserve"> ±</w:t>
      </w:r>
      <w:r w:rsidRPr="001C5D67">
        <w:rPr>
          <w:rFonts w:ascii="Tms Rmn" w:hAnsi="Tms Rmn"/>
        </w:rPr>
        <w:t> </w:t>
      </w:r>
      <w:r w:rsidRPr="001C5D67">
        <w:t>7,5 kHz), la tension à l'entrée du récepteur nécessaire pour obtenir un taux d'erreur donné est à peu près inversement proportionnelle au niveau d'injection. C'est ainsi, par exemple, que si on réduit le niveau d'injection de</w:t>
      </w:r>
      <w:r w:rsidR="005F5CCE">
        <w:t xml:space="preserve"> ±</w:t>
      </w:r>
      <w:r w:rsidRPr="001C5D67">
        <w:rPr>
          <w:rFonts w:ascii="Tms Rmn" w:hAnsi="Tms Rmn"/>
        </w:rPr>
        <w:t> </w:t>
      </w:r>
      <w:r w:rsidRPr="001C5D67">
        <w:t>2 à</w:t>
      </w:r>
      <w:r>
        <w:t> </w:t>
      </w:r>
      <w:r w:rsidR="005F5CCE">
        <w:t>±</w:t>
      </w:r>
      <w:r w:rsidRPr="001C5D67">
        <w:rPr>
          <w:rFonts w:ascii="Tms Rmn" w:hAnsi="Tms Rmn"/>
        </w:rPr>
        <w:t> </w:t>
      </w:r>
      <w:r w:rsidRPr="001C5D67">
        <w:t>1 kHz, la tension, qui devra être présente à l'entrée d'un récepteur RDS pour obtenir un taux d'erreur binaire donné, augmentera de 6 dB.</w:t>
      </w:r>
    </w:p>
    <w:p w:rsidR="00A06D67" w:rsidRPr="001C5D67" w:rsidRDefault="00A06D67" w:rsidP="00A82295">
      <w:r w:rsidRPr="001C5D67">
        <w:t>Les études visant à déterminer le meilleur niveau d'injection des signaux RDS ont montré qu'il fallait trouver un compromis entre la compatibilité avec le program</w:t>
      </w:r>
      <w:r>
        <w:t>me principal et la fiabilité de </w:t>
      </w:r>
      <w:r w:rsidRPr="001C5D67">
        <w:t>réception des signaux RDS. Globalement, le niveau recommandé correspondant à une déviation de</w:t>
      </w:r>
      <w:r w:rsidR="005F5CCE">
        <w:t xml:space="preserve"> ±</w:t>
      </w:r>
      <w:r w:rsidRPr="001C5D67">
        <w:rPr>
          <w:rFonts w:ascii="Tms Rmn" w:hAnsi="Tms Rmn"/>
        </w:rPr>
        <w:t> </w:t>
      </w:r>
      <w:r w:rsidRPr="001C5D67">
        <w:t>2 kHz de la porteuse principale, constitue le meilleur compromis pour une large gamme de conditions de réception.</w:t>
      </w:r>
    </w:p>
    <w:p w:rsidR="00A06D67" w:rsidRPr="001C5D67" w:rsidRDefault="00A06D67" w:rsidP="00A82295">
      <w:r w:rsidRPr="001C5D67">
        <w:t>En réception mobile à bord de véhicules, on a souvent constaté que la propagation par trajets multiples constituait la principale source de dégradation des signaux RDS et des essais approfondis ont été réalisés dans plusieurs pays sur le comportement du système dans de telles conditions.</w:t>
      </w:r>
    </w:p>
    <w:p w:rsidR="00A06D67" w:rsidRPr="001C5D67" w:rsidRDefault="00A06D67" w:rsidP="00A82295">
      <w:r w:rsidRPr="001C5D67">
        <w:t xml:space="preserve">Au cours de ces essais en vraie grandeur menés sur des routes où les signaux des émetteurs locaux étaient gravement dégradés par des effets de propagation par trajets multiples, on a constaté que les messages fréquemment répétés nécessaires pour l'accord automatique des récepteurs RDS pouvaient encore souvent être reçus avec fiabilité, même quand le programme principal était </w:t>
      </w:r>
      <w:r w:rsidRPr="001C5D67">
        <w:lastRenderedPageBreak/>
        <w:t>gravement dégradé par de la distorsion et du bruit. Dans le cas où la possibilité de réception est limitée par le champ disponible, on a observé une amélioration de la fiabilité de réception lorsqu'on augmentait le niveau d'injection à l'émission, mais les résultats restaient néanmoins satisfaisants jusqu'au niveau minimal autorisé par la spécification du système RDS, soit</w:t>
      </w:r>
      <w:r w:rsidR="005F5CCE">
        <w:t xml:space="preserve"> ±</w:t>
      </w:r>
      <w:r w:rsidRPr="001C5D67">
        <w:rPr>
          <w:rFonts w:ascii="Tms Rmn" w:hAnsi="Tms Rmn"/>
        </w:rPr>
        <w:t> </w:t>
      </w:r>
      <w:r w:rsidRPr="001C5D67">
        <w:t>1 kHz.</w:t>
      </w:r>
    </w:p>
    <w:p w:rsidR="00A06D67" w:rsidRPr="001C5D67" w:rsidRDefault="00A06D67" w:rsidP="00A82295">
      <w:r w:rsidRPr="001C5D67">
        <w:t xml:space="preserve">Le rapport de protection RF qu'exige le système RDS vis-à-vis des émissions de radiodiffusion non désirées faites sur le même canal ou sur le canal adjacent a été déterminé par des mesures de laboratoire en utilisant une procédure semblable à celle utilisée pour établir les rapports de protection figurant dans la Recommandation UIT-R BS.412. Les résultats de ces mesures sont donnés à la Fig. 3 pour les brouillages permanents. On notera que, pour les émissions respectant l'espacement recommandé de 100 kHz entre canaux, le rapport de </w:t>
      </w:r>
      <w:r>
        <w:t>protection exigé par le système </w:t>
      </w:r>
      <w:r w:rsidRPr="001C5D67">
        <w:t>RDS est très inférieur à celui demandé par les émissions en stéréophonie. La Fig. 3 montre que les rapports de protection RDS sont voisins de ceux qui s'appliquent aux signaux de programmes en monophonie; on peut les améliorer, si on le désire, en utilisant un niveau de sous-porteuse RDS accru.</w:t>
      </w:r>
    </w:p>
    <w:p w:rsidR="00A06D67" w:rsidRDefault="00A06D67" w:rsidP="00A82295">
      <w:r w:rsidRPr="001C5D67">
        <w:t>Les expériences montrent que les rapports de protection existants pour les services de radiodiffusion en monophonie et en stéréophonie ne sont pas affectés par l'insertion d'une sous-porteuse RDS dans le signal brouilleur. Tel a été le cas pour une déviation allant jusqu'à</w:t>
      </w:r>
      <w:r w:rsidR="005F5CCE">
        <w:t xml:space="preserve"> ±</w:t>
      </w:r>
      <w:r w:rsidRPr="001C5D67">
        <w:rPr>
          <w:rFonts w:ascii="Tms Rmn" w:hAnsi="Tms Rmn"/>
        </w:rPr>
        <w:t> </w:t>
      </w:r>
      <w:r w:rsidRPr="001C5D67">
        <w:t>7,5 kHz de la porteuse principale par la sous-porteuse.</w:t>
      </w:r>
    </w:p>
    <w:p w:rsidR="00A06D67" w:rsidRPr="003C622B" w:rsidRDefault="00A06D67" w:rsidP="00A06D67">
      <w:pPr>
        <w:pStyle w:val="FigureNo"/>
        <w:rPr>
          <w:sz w:val="20"/>
        </w:rPr>
      </w:pPr>
      <w:r w:rsidRPr="003C622B">
        <w:rPr>
          <w:sz w:val="20"/>
        </w:rPr>
        <w:t>FIGURE 3</w:t>
      </w:r>
    </w:p>
    <w:p w:rsidR="00A06D67" w:rsidRPr="003C622B" w:rsidRDefault="00A06D67" w:rsidP="00576A56">
      <w:pPr>
        <w:pStyle w:val="Figuretitle"/>
      </w:pPr>
      <w:r w:rsidRPr="003C622B">
        <w:rPr>
          <w:sz w:val="20"/>
        </w:rPr>
        <w:t xml:space="preserve">Comparaison des rapports de protection en monophonie et en stéréophonie définis </w:t>
      </w:r>
      <w:r>
        <w:rPr>
          <w:sz w:val="20"/>
        </w:rPr>
        <w:br/>
      </w:r>
      <w:r w:rsidRPr="003C622B">
        <w:rPr>
          <w:sz w:val="20"/>
        </w:rPr>
        <w:t>dans la Recommandation UIT-R BS.412 avec ceux mesurés pour le système RDS</w:t>
      </w:r>
    </w:p>
    <w:p w:rsidR="00A06D67" w:rsidRDefault="00A06D67" w:rsidP="00427B88">
      <w:pPr>
        <w:pStyle w:val="Figure"/>
      </w:pPr>
      <w:r>
        <w:object w:dxaOrig="5404" w:dyaOrig="10555">
          <v:shape id="_x0000_i1027" type="#_x0000_t75" style="width:270.3pt;height:527.85pt" o:ole="" o:allowoverlap="f">
            <v:imagedata r:id="rId18" o:title=""/>
          </v:shape>
          <o:OLEObject Type="Embed" ProgID="CorelDRAW.Graphic.14" ShapeID="_x0000_i1027" DrawAspect="Content" ObjectID="_1374925455" r:id="rId19"/>
        </w:object>
      </w:r>
    </w:p>
    <w:p w:rsidR="00A06D67" w:rsidRDefault="00A06D67" w:rsidP="00A06D67"/>
    <w:p w:rsidR="00A06D67" w:rsidRPr="00FE34A9" w:rsidRDefault="00A06D67" w:rsidP="00A06D67"/>
    <w:p w:rsidR="00A06D67" w:rsidRPr="00FE34A9" w:rsidRDefault="00A06D67" w:rsidP="00A06D67">
      <w:pPr>
        <w:jc w:val="center"/>
      </w:pPr>
      <w:r w:rsidRPr="00FE34A9">
        <w:t>______________</w:t>
      </w:r>
    </w:p>
    <w:p w:rsidR="00A6617B" w:rsidRPr="00A6617B" w:rsidRDefault="00A6617B" w:rsidP="00A6617B">
      <w:pPr>
        <w:rPr>
          <w:lang w:val="en-US"/>
        </w:rPr>
      </w:pPr>
    </w:p>
    <w:sectPr w:rsidR="00A6617B" w:rsidRPr="00A6617B" w:rsidSect="00F00251">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102" w:rsidRDefault="003E7102">
      <w:r>
        <w:separator/>
      </w:r>
    </w:p>
  </w:endnote>
  <w:endnote w:type="continuationSeparator" w:id="0">
    <w:p w:rsidR="003E7102" w:rsidRDefault="003E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102" w:rsidRDefault="003E7102">
      <w:r>
        <w:separator/>
      </w:r>
    </w:p>
  </w:footnote>
  <w:footnote w:type="continuationSeparator" w:id="0">
    <w:p w:rsidR="003E7102" w:rsidRDefault="003E7102">
      <w:r>
        <w:continuationSeparator/>
      </w:r>
    </w:p>
  </w:footnote>
  <w:footnote w:id="1">
    <w:p w:rsidR="003E7102" w:rsidRPr="00CF22B9" w:rsidRDefault="003E7102" w:rsidP="003E7102">
      <w:pPr>
        <w:pStyle w:val="FootnoteText"/>
      </w:pPr>
      <w:r>
        <w:rPr>
          <w:rStyle w:val="FootnoteReference"/>
        </w:rPr>
        <w:t>*</w:t>
      </w:r>
      <w:r>
        <w:tab/>
        <w:t>Cette Recommandation doit être portée à l'attention de la Commission électrotechnique internationale (CEI).</w:t>
      </w:r>
    </w:p>
  </w:footnote>
  <w:footnote w:id="2">
    <w:p w:rsidR="003E7102" w:rsidRPr="00825EF7" w:rsidRDefault="003E7102" w:rsidP="003E7102">
      <w:pPr>
        <w:pStyle w:val="FootnoteText"/>
        <w:rPr>
          <w:lang w:val="fr-CH"/>
        </w:rPr>
      </w:pPr>
      <w:r>
        <w:rPr>
          <w:rStyle w:val="FootnoteReference"/>
        </w:rPr>
        <w:t>*</w:t>
      </w:r>
      <w:r>
        <w:t xml:space="preserve"> </w:t>
      </w:r>
      <w:r>
        <w:rPr>
          <w:lang w:val="fr-CH"/>
        </w:rPr>
        <w:tab/>
      </w:r>
      <w:r>
        <w:t xml:space="preserve">Les caractéristiques qui figurent ici ne </w:t>
      </w:r>
      <w:r w:rsidRPr="003E7102">
        <w:t>constituent</w:t>
      </w:r>
      <w:r>
        <w:t xml:space="preserve"> qu'un résumé d'un document plus détaillé publié séparément en tant que</w:t>
      </w:r>
      <w:r w:rsidRPr="002366DF">
        <w:t xml:space="preserve"> norme </w:t>
      </w:r>
      <w:r>
        <w:t>CEI</w:t>
      </w:r>
      <w:r w:rsidRPr="002366DF">
        <w:t xml:space="preserve"> 62106.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Default="003E710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Default="003E7102" w:rsidP="00224C6C">
    <w:pPr>
      <w:pStyle w:val="Header"/>
      <w:ind w:right="360" w:firstLine="360"/>
    </w:pPr>
    <w:r>
      <w:rPr>
        <w:noProof/>
        <w:lang w:val="en-US" w:eastAsia="zh-CN"/>
      </w:rPr>
      <w:drawing>
        <wp:anchor distT="0" distB="0" distL="114300" distR="114300" simplePos="0" relativeHeight="251659264" behindDoc="1" locked="0" layoutInCell="1" allowOverlap="1" wp14:anchorId="36A61707" wp14:editId="1CCE259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Pr="00837CB5" w:rsidRDefault="003E7102" w:rsidP="00F0025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F004A">
      <w:rPr>
        <w:rStyle w:val="PageNumber"/>
        <w:b/>
        <w:bCs/>
        <w:noProof/>
      </w:rPr>
      <w:t>ii</w:t>
    </w:r>
    <w:r>
      <w:rPr>
        <w:rStyle w:val="PageNumber"/>
        <w:b/>
        <w:bCs/>
      </w:rPr>
      <w:fldChar w:fldCharType="end"/>
    </w:r>
    <w:r w:rsidRPr="00837CB5">
      <w:tab/>
    </w:r>
    <w:fldSimple w:instr=" DOCPROPERTY &quot;Header&quot; \* MERGEFORMAT ">
      <w:r w:rsidR="00DF004A" w:rsidRPr="00DF004A">
        <w:rPr>
          <w:b/>
          <w:bCs/>
        </w:rPr>
        <w:t xml:space="preserve">Rec. </w:t>
      </w:r>
    </w:fldSimple>
    <w:r>
      <w:rPr>
        <w:b/>
        <w:bCs/>
      </w:rPr>
      <w:t xml:space="preserve"> UIT-R  BS.643-3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Default="003E7102">
    <w:pPr>
      <w:pStyle w:val="Header"/>
    </w:pPr>
    <w:r>
      <w:tab/>
    </w:r>
    <w:fldSimple w:instr=" DOCPROPERTY &quot;Header&quot; \* MERGEFORMAT ">
      <w:r w:rsidR="00DF004A" w:rsidRPr="00DF004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004A">
      <w:rPr>
        <w:b/>
        <w:bCs/>
        <w:noProof/>
      </w:rPr>
      <w:t>UIT-R  BS.643-3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Pr="002B51B7" w:rsidRDefault="003E7102" w:rsidP="007B3FFF">
    <w:pPr>
      <w:pStyle w:val="Header"/>
      <w:jc w:val="left"/>
      <w:rPr>
        <w:lang w:val="fr-CH"/>
      </w:rPr>
    </w:pPr>
    <w:r>
      <w:rPr>
        <w:rStyle w:val="PageNumber"/>
        <w:b/>
        <w:bCs/>
      </w:rPr>
      <w:fldChar w:fldCharType="begin"/>
    </w:r>
    <w:r w:rsidRPr="002B51B7">
      <w:rPr>
        <w:rStyle w:val="PageNumber"/>
        <w:b/>
        <w:bCs/>
        <w:lang w:val="fr-CH"/>
      </w:rPr>
      <w:instrText xml:space="preserve"> PAGE </w:instrText>
    </w:r>
    <w:r>
      <w:rPr>
        <w:rStyle w:val="PageNumber"/>
        <w:b/>
        <w:bCs/>
      </w:rPr>
      <w:fldChar w:fldCharType="separate"/>
    </w:r>
    <w:r w:rsidR="00AE2D0F">
      <w:rPr>
        <w:rStyle w:val="PageNumber"/>
        <w:b/>
        <w:bCs/>
        <w:noProof/>
        <w:lang w:val="fr-CH"/>
      </w:rPr>
      <w:t>10</w:t>
    </w:r>
    <w:r>
      <w:rPr>
        <w:rStyle w:val="PageNumber"/>
        <w:b/>
        <w:bCs/>
      </w:rPr>
      <w:fldChar w:fldCharType="end"/>
    </w:r>
    <w:r w:rsidRPr="00837CB5">
      <w:tab/>
    </w:r>
    <w:fldSimple w:instr=" DOCPROPERTY &quot;Header&quot; \* MERGEFORMAT ">
      <w:r w:rsidR="00DF004A" w:rsidRPr="00DF004A">
        <w:rPr>
          <w:b/>
          <w:bCs/>
        </w:rPr>
        <w:t xml:space="preserve">Rec. </w:t>
      </w:r>
    </w:fldSimple>
    <w:r>
      <w:rPr>
        <w:b/>
        <w:bCs/>
      </w:rPr>
      <w:t xml:space="preserve"> UIT-R  BS.643-3</w:t>
    </w:r>
    <w:r>
      <w:rPr>
        <w:b/>
        <w:bCs/>
      </w:rPr>
      <w:fldChar w:fldCharType="begin"/>
    </w:r>
    <w:r w:rsidRPr="002B51B7">
      <w:rPr>
        <w:b/>
        <w:bCs/>
        <w:lang w:val="fr-CH"/>
      </w:rPr>
      <w:instrText>styleref href</w:instrText>
    </w:r>
    <w:r>
      <w:rPr>
        <w:b/>
        <w:bCs/>
      </w:rPr>
      <w:fldChar w:fldCharType="separate"/>
    </w:r>
    <w:r w:rsidR="00AE2D0F">
      <w:rPr>
        <w:b/>
        <w:bCs/>
        <w:noProof/>
      </w:rPr>
      <w:cr/>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2" w:rsidRDefault="003E7102">
    <w:pPr>
      <w:pStyle w:val="Header"/>
    </w:pPr>
    <w:r w:rsidRPr="00837CB5">
      <w:tab/>
    </w:r>
    <w:fldSimple w:instr=" DOCPROPERTY &quot;Header&quot; \* MERGEFORMAT ">
      <w:r w:rsidR="00DF004A" w:rsidRPr="00DF004A">
        <w:rPr>
          <w:b/>
          <w:bCs/>
        </w:rPr>
        <w:t xml:space="preserve">Rec. </w:t>
      </w:r>
    </w:fldSimple>
    <w:r>
      <w:rPr>
        <w:b/>
        <w:bCs/>
      </w:rPr>
      <w:t xml:space="preserve"> UIT-R  BS.643-3</w:t>
    </w:r>
    <w:r>
      <w:tab/>
    </w:r>
    <w:r>
      <w:rPr>
        <w:rStyle w:val="PageNumber"/>
        <w:b/>
        <w:bCs/>
      </w:rPr>
      <w:fldChar w:fldCharType="begin"/>
    </w:r>
    <w:r>
      <w:rPr>
        <w:rStyle w:val="PageNumber"/>
        <w:b/>
        <w:bCs/>
      </w:rPr>
      <w:instrText xml:space="preserve"> PAGE </w:instrText>
    </w:r>
    <w:r>
      <w:rPr>
        <w:rStyle w:val="PageNumber"/>
        <w:b/>
        <w:bCs/>
      </w:rPr>
      <w:fldChar w:fldCharType="separate"/>
    </w:r>
    <w:r w:rsidR="00AE2D0F">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6BA"/>
    <w:rsid w:val="00110CE2"/>
    <w:rsid w:val="00217EBF"/>
    <w:rsid w:val="00224C6C"/>
    <w:rsid w:val="002B51B7"/>
    <w:rsid w:val="002D76C4"/>
    <w:rsid w:val="003E7102"/>
    <w:rsid w:val="00427B88"/>
    <w:rsid w:val="004D6D2F"/>
    <w:rsid w:val="00576A56"/>
    <w:rsid w:val="005F5CCE"/>
    <w:rsid w:val="00600D18"/>
    <w:rsid w:val="00607D68"/>
    <w:rsid w:val="007468DA"/>
    <w:rsid w:val="007B3FFF"/>
    <w:rsid w:val="007E533E"/>
    <w:rsid w:val="009265DB"/>
    <w:rsid w:val="00A06D67"/>
    <w:rsid w:val="00A6617B"/>
    <w:rsid w:val="00A82295"/>
    <w:rsid w:val="00AB0DC8"/>
    <w:rsid w:val="00AE2D0F"/>
    <w:rsid w:val="00B44E24"/>
    <w:rsid w:val="00BE4B99"/>
    <w:rsid w:val="00D976BA"/>
    <w:rsid w:val="00DF004A"/>
    <w:rsid w:val="00DF4176"/>
    <w:rsid w:val="00F00251"/>
    <w:rsid w:val="00F00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D67"/>
    <w:rPr>
      <w:b/>
      <w:sz w:val="24"/>
      <w:lang w:val="fr-FR" w:eastAsia="en-US"/>
    </w:r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06D67"/>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06D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D67"/>
    <w:rPr>
      <w:b/>
      <w:sz w:val="24"/>
      <w:lang w:val="fr-FR" w:eastAsia="en-US"/>
    </w:r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A06D67"/>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06D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E7B4D-CEEB-4DDF-B36B-BFEA9162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95</TotalTime>
  <Pages>12</Pages>
  <Words>3010</Words>
  <Characters>16578</Characters>
  <Application>Microsoft Office Word</Application>
  <DocSecurity>0</DocSecurity>
  <Lines>534</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14</cp:revision>
  <cp:lastPrinted>2011-08-04T08:48:00Z</cp:lastPrinted>
  <dcterms:created xsi:type="dcterms:W3CDTF">2011-08-04T07:19:00Z</dcterms:created>
  <dcterms:modified xsi:type="dcterms:W3CDTF">2011-08-15T12:54:00Z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