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A2" w:rsidRPr="00575CB8" w:rsidRDefault="00061CA2" w:rsidP="00B1717A">
      <w:pPr>
        <w:rPr>
          <w:lang w:val="en-US"/>
        </w:rPr>
      </w:pPr>
      <w:bookmarkStart w:id="0" w:name="dbreak"/>
      <w:bookmarkEnd w:id="0"/>
    </w:p>
    <w:p w:rsidR="00061CA2" w:rsidRDefault="00061CA2" w:rsidP="00B1717A"/>
    <w:p w:rsidR="00061CA2" w:rsidRDefault="00061CA2" w:rsidP="00B1717A"/>
    <w:p w:rsidR="00061CA2" w:rsidRDefault="00061CA2" w:rsidP="00B1717A"/>
    <w:p w:rsidR="00061CA2" w:rsidRDefault="00061CA2" w:rsidP="00B1717A"/>
    <w:p w:rsidR="00061CA2" w:rsidRDefault="00061CA2" w:rsidP="00B1717A"/>
    <w:p w:rsidR="00061CA2" w:rsidRDefault="00061CA2" w:rsidP="00B1717A"/>
    <w:p w:rsidR="00061CA2" w:rsidRDefault="00061CA2" w:rsidP="00B1717A"/>
    <w:p w:rsidR="00061CA2" w:rsidRDefault="00061CA2" w:rsidP="00B1717A"/>
    <w:p w:rsidR="00061CA2" w:rsidRDefault="00061CA2" w:rsidP="00B1717A"/>
    <w:p w:rsidR="00061CA2" w:rsidRDefault="00061CA2" w:rsidP="00B1717A"/>
    <w:p w:rsidR="00061CA2" w:rsidRDefault="00061CA2"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61CA2" w:rsidRPr="00061CA2" w:rsidTr="00D62884">
        <w:tc>
          <w:tcPr>
            <w:tcW w:w="10089" w:type="dxa"/>
          </w:tcPr>
          <w:p w:rsidR="00061CA2" w:rsidRPr="0010336F" w:rsidRDefault="00061CA2" w:rsidP="00D62884">
            <w:pPr>
              <w:spacing w:before="380" w:line="280" w:lineRule="exact"/>
              <w:jc w:val="right"/>
              <w:rPr>
                <w:rFonts w:ascii="Tahoma" w:hAnsi="Tahoma" w:cs="Tahoma"/>
                <w:b/>
                <w:bCs/>
                <w:iCs/>
                <w:color w:val="243285"/>
                <w:sz w:val="32"/>
                <w:szCs w:val="32"/>
                <w:lang w:val="en-US"/>
              </w:rPr>
            </w:pPr>
          </w:p>
          <w:p w:rsidR="00061CA2" w:rsidRPr="0010336F" w:rsidRDefault="00061CA2" w:rsidP="003A1E9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3A1E91">
              <w:rPr>
                <w:rFonts w:ascii="Tahoma" w:hAnsi="Tahoma" w:cs="Tahoma"/>
                <w:b/>
                <w:bCs/>
                <w:iCs/>
                <w:color w:val="243285"/>
                <w:sz w:val="36"/>
                <w:szCs w:val="36"/>
                <w:lang w:val="es-ES_tradnl"/>
              </w:rPr>
              <w:t>2019</w:t>
            </w:r>
          </w:p>
          <w:p w:rsidR="00061CA2" w:rsidRPr="0010336F" w:rsidRDefault="00061CA2" w:rsidP="003A1E9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A1E91">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3A1E91">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061CA2" w:rsidRPr="003A1E91" w:rsidTr="00D62884">
        <w:tc>
          <w:tcPr>
            <w:tcW w:w="10089" w:type="dxa"/>
          </w:tcPr>
          <w:p w:rsidR="00061CA2" w:rsidRPr="0010336F" w:rsidRDefault="00061CA2" w:rsidP="00D62884">
            <w:pPr>
              <w:spacing w:before="80" w:line="500" w:lineRule="exact"/>
              <w:jc w:val="right"/>
              <w:rPr>
                <w:rFonts w:ascii="Tahoma" w:hAnsi="Tahoma" w:cs="Tahoma"/>
                <w:b/>
                <w:bCs/>
                <w:iCs/>
                <w:color w:val="243285"/>
                <w:sz w:val="44"/>
                <w:szCs w:val="44"/>
                <w:lang w:val="es-ES_tradnl"/>
              </w:rPr>
            </w:pPr>
          </w:p>
          <w:p w:rsidR="00061CA2" w:rsidRDefault="003A1E91" w:rsidP="00543C10">
            <w:pPr>
              <w:pStyle w:val="Recdate"/>
              <w:rPr>
                <w:rFonts w:ascii="Tahoma" w:hAnsi="Tahoma" w:cs="Tahoma"/>
                <w:b/>
                <w:bCs/>
                <w:color w:val="243285"/>
                <w:sz w:val="44"/>
                <w:szCs w:val="44"/>
                <w:lang w:val="es-ES_tradnl"/>
              </w:rPr>
            </w:pPr>
            <w:r w:rsidRPr="003A1E91">
              <w:rPr>
                <w:rFonts w:ascii="Tahoma" w:hAnsi="Tahoma" w:cs="Tahoma"/>
                <w:b/>
                <w:bCs/>
                <w:color w:val="243285"/>
                <w:sz w:val="44"/>
                <w:szCs w:val="44"/>
                <w:lang w:val="es-ES_tradnl"/>
              </w:rPr>
              <w:t>Sistema de audio para la producción y</w:t>
            </w:r>
            <w:r w:rsidR="00543C10">
              <w:rPr>
                <w:rFonts w:ascii="Tahoma" w:hAnsi="Tahoma" w:cs="Tahoma"/>
                <w:b/>
                <w:bCs/>
                <w:color w:val="243285"/>
                <w:sz w:val="44"/>
                <w:szCs w:val="44"/>
                <w:lang w:val="es-ES_tradnl"/>
              </w:rPr>
              <w:t xml:space="preserve"> </w:t>
            </w:r>
            <w:r w:rsidRPr="003A1E91">
              <w:rPr>
                <w:rFonts w:ascii="Tahoma" w:hAnsi="Tahoma" w:cs="Tahoma"/>
                <w:b/>
                <w:bCs/>
                <w:color w:val="243285"/>
                <w:sz w:val="44"/>
                <w:szCs w:val="44"/>
                <w:lang w:val="es-ES_tradnl"/>
              </w:rPr>
              <w:t>el intercambio internacional</w:t>
            </w:r>
            <w:r>
              <w:rPr>
                <w:rFonts w:ascii="Tahoma" w:hAnsi="Tahoma" w:cs="Tahoma"/>
                <w:b/>
                <w:bCs/>
                <w:color w:val="243285"/>
                <w:sz w:val="44"/>
                <w:szCs w:val="44"/>
                <w:lang w:val="es-ES_tradnl"/>
              </w:rPr>
              <w:t xml:space="preserve"> </w:t>
            </w:r>
            <w:r w:rsidRPr="003A1E91">
              <w:rPr>
                <w:rFonts w:ascii="Tahoma" w:hAnsi="Tahoma" w:cs="Tahoma"/>
                <w:b/>
                <w:bCs/>
                <w:color w:val="243285"/>
                <w:sz w:val="44"/>
                <w:szCs w:val="44"/>
                <w:lang w:val="es-ES_tradnl"/>
              </w:rPr>
              <w:t>de programas</w:t>
            </w:r>
            <w:r w:rsidR="00543C10">
              <w:rPr>
                <w:rFonts w:ascii="Tahoma" w:hAnsi="Tahoma" w:cs="Tahoma"/>
                <w:b/>
                <w:bCs/>
                <w:color w:val="243285"/>
                <w:sz w:val="44"/>
                <w:szCs w:val="44"/>
                <w:lang w:val="es-ES_tradnl"/>
              </w:rPr>
              <w:br/>
            </w:r>
            <w:r w:rsidRPr="003A1E91">
              <w:rPr>
                <w:rFonts w:ascii="Tahoma" w:hAnsi="Tahoma" w:cs="Tahoma"/>
                <w:b/>
                <w:bCs/>
                <w:color w:val="243285"/>
                <w:sz w:val="44"/>
                <w:szCs w:val="44"/>
                <w:lang w:val="es-ES_tradnl"/>
              </w:rPr>
              <w:t>de televisión 3D para la radiodifusión</w:t>
            </w:r>
          </w:p>
          <w:p w:rsidR="00061CA2" w:rsidRPr="0010336F" w:rsidRDefault="00061CA2" w:rsidP="00D62884">
            <w:pPr>
              <w:spacing w:before="80" w:line="500" w:lineRule="exact"/>
              <w:jc w:val="right"/>
              <w:rPr>
                <w:rFonts w:ascii="Tahoma" w:hAnsi="Tahoma" w:cs="Tahoma"/>
                <w:b/>
                <w:bCs/>
                <w:iCs/>
                <w:color w:val="243285"/>
                <w:sz w:val="44"/>
                <w:szCs w:val="44"/>
                <w:lang w:val="es-ES_tradnl"/>
              </w:rPr>
            </w:pPr>
          </w:p>
        </w:tc>
      </w:tr>
      <w:tr w:rsidR="00061CA2" w:rsidRPr="00061CA2" w:rsidTr="00D62884">
        <w:tc>
          <w:tcPr>
            <w:tcW w:w="10089" w:type="dxa"/>
          </w:tcPr>
          <w:p w:rsidR="00061CA2" w:rsidRPr="0010336F" w:rsidRDefault="00061CA2" w:rsidP="00D62884">
            <w:pPr>
              <w:spacing w:before="80" w:line="280" w:lineRule="exact"/>
              <w:ind w:right="640"/>
              <w:rPr>
                <w:rFonts w:ascii="Tahoma" w:hAnsi="Tahoma" w:cs="Tahoma"/>
                <w:b/>
                <w:bCs/>
                <w:iCs/>
                <w:color w:val="243285"/>
                <w:sz w:val="32"/>
                <w:szCs w:val="32"/>
                <w:lang w:val="es-ES_tradnl"/>
              </w:rPr>
            </w:pPr>
            <w:bookmarkStart w:id="1" w:name="_GoBack"/>
            <w:bookmarkEnd w:id="1"/>
          </w:p>
          <w:p w:rsidR="00061CA2" w:rsidRPr="0010336F" w:rsidRDefault="00061CA2" w:rsidP="00D62884">
            <w:pPr>
              <w:spacing w:before="80" w:line="280" w:lineRule="exact"/>
              <w:ind w:right="640"/>
              <w:rPr>
                <w:rFonts w:ascii="Tahoma" w:hAnsi="Tahoma" w:cs="Tahoma"/>
                <w:b/>
                <w:bCs/>
                <w:iCs/>
                <w:color w:val="243285"/>
                <w:sz w:val="32"/>
                <w:szCs w:val="32"/>
                <w:lang w:val="es-ES_tradnl"/>
              </w:rPr>
            </w:pPr>
          </w:p>
          <w:p w:rsidR="00061CA2" w:rsidRPr="0010336F" w:rsidRDefault="00061CA2" w:rsidP="00D62884">
            <w:pPr>
              <w:spacing w:before="80" w:after="180" w:line="360" w:lineRule="exact"/>
              <w:ind w:right="720"/>
              <w:rPr>
                <w:rFonts w:ascii="Tahoma" w:hAnsi="Tahoma" w:cs="Tahoma"/>
                <w:b/>
                <w:bCs/>
                <w:iCs/>
                <w:color w:val="243285"/>
                <w:sz w:val="36"/>
                <w:szCs w:val="36"/>
                <w:lang w:val="es-ES_tradnl"/>
              </w:rPr>
            </w:pPr>
          </w:p>
          <w:p w:rsidR="00061CA2" w:rsidRPr="0010336F" w:rsidRDefault="00061CA2"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061CA2" w:rsidRPr="0010336F" w:rsidRDefault="00061CA2"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061CA2" w:rsidRPr="0026666F" w:rsidRDefault="00061CA2" w:rsidP="00B1717A">
      <w:pPr>
        <w:spacing w:before="80"/>
        <w:rPr>
          <w:i/>
          <w:sz w:val="22"/>
          <w:lang w:val="es-ES_tradnl"/>
        </w:rPr>
      </w:pPr>
    </w:p>
    <w:p w:rsidR="00061CA2" w:rsidRPr="0026666F" w:rsidRDefault="00061CA2" w:rsidP="00B1717A">
      <w:pPr>
        <w:spacing w:before="80"/>
        <w:rPr>
          <w:i/>
          <w:sz w:val="22"/>
          <w:lang w:val="es-ES_tradnl"/>
        </w:rPr>
      </w:pPr>
    </w:p>
    <w:p w:rsidR="00061CA2" w:rsidRPr="0026666F" w:rsidRDefault="00061CA2" w:rsidP="00B1717A">
      <w:pPr>
        <w:spacing w:before="80"/>
        <w:rPr>
          <w:i/>
          <w:sz w:val="22"/>
          <w:lang w:val="es-ES_tradnl"/>
        </w:rPr>
      </w:pPr>
    </w:p>
    <w:p w:rsidR="00061CA2" w:rsidRPr="0026666F" w:rsidRDefault="00061CA2" w:rsidP="00B1717A">
      <w:pPr>
        <w:spacing w:before="80"/>
        <w:rPr>
          <w:i/>
          <w:sz w:val="22"/>
          <w:lang w:val="es-ES_tradnl"/>
        </w:rPr>
      </w:pPr>
    </w:p>
    <w:p w:rsidR="00061CA2" w:rsidRPr="0026666F" w:rsidRDefault="00061CA2" w:rsidP="00B1717A">
      <w:pPr>
        <w:spacing w:before="80"/>
        <w:rPr>
          <w:i/>
          <w:sz w:val="22"/>
          <w:lang w:val="es-ES_tradnl"/>
        </w:rPr>
      </w:pPr>
    </w:p>
    <w:p w:rsidR="00061CA2" w:rsidRPr="0026666F" w:rsidRDefault="00061CA2" w:rsidP="00B1717A">
      <w:pPr>
        <w:spacing w:before="80"/>
        <w:rPr>
          <w:i/>
          <w:sz w:val="22"/>
          <w:lang w:val="es-ES_tradnl"/>
        </w:rPr>
      </w:pPr>
    </w:p>
    <w:p w:rsidR="00061CA2" w:rsidRPr="0026666F" w:rsidRDefault="00061CA2" w:rsidP="00B1717A">
      <w:pPr>
        <w:pStyle w:val="Equation"/>
        <w:tabs>
          <w:tab w:val="clear" w:pos="4820"/>
          <w:tab w:val="clear" w:pos="9639"/>
          <w:tab w:val="left" w:pos="1191"/>
          <w:tab w:val="left" w:pos="1588"/>
          <w:tab w:val="left" w:pos="1985"/>
        </w:tabs>
        <w:rPr>
          <w:rFonts w:ascii="Palatino Linotype" w:hAnsi="Palatino Linotype"/>
          <w:lang w:val="es-ES_tradnl"/>
        </w:rPr>
        <w:sectPr w:rsidR="00061CA2" w:rsidRPr="0026666F" w:rsidSect="001C366C">
          <w:headerReference w:type="even" r:id="rId7"/>
          <w:headerReference w:type="default" r:id="rId8"/>
          <w:footerReference w:type="even" r:id="rId9"/>
          <w:footerReference w:type="default" r:id="rId10"/>
          <w:headerReference w:type="first" r:id="rId11"/>
          <w:footerReference w:type="first" r:id="rId12"/>
          <w:pgSz w:w="11907" w:h="16834" w:code="9"/>
          <w:pgMar w:top="1418" w:right="1134" w:bottom="1134" w:left="1134" w:header="720" w:footer="482" w:gutter="0"/>
          <w:paperSrc w:first="15" w:other="15"/>
          <w:cols w:space="720"/>
        </w:sectPr>
      </w:pPr>
    </w:p>
    <w:p w:rsidR="00061CA2" w:rsidRPr="006C718C" w:rsidRDefault="00061CA2"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061CA2" w:rsidRPr="006C718C" w:rsidRDefault="00061CA2"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1CA2" w:rsidRPr="006C718C" w:rsidRDefault="00061CA2"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1CA2" w:rsidRPr="00021E8A" w:rsidRDefault="00061CA2"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1CA2" w:rsidRPr="00021E8A" w:rsidRDefault="00061CA2"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3"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1CA2" w:rsidRPr="007C36CA" w:rsidRDefault="00061CA2" w:rsidP="00B1717A">
      <w:pPr>
        <w:spacing w:before="0"/>
        <w:jc w:val="center"/>
        <w:rPr>
          <w:sz w:val="22"/>
          <w:lang w:val="es-ES_tradnl"/>
        </w:rPr>
      </w:pPr>
    </w:p>
    <w:p w:rsidR="00061CA2" w:rsidRPr="007C36CA" w:rsidRDefault="00061CA2"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1CA2" w:rsidRPr="00061CA2" w:rsidTr="00D62884">
        <w:tc>
          <w:tcPr>
            <w:tcW w:w="9360" w:type="dxa"/>
            <w:gridSpan w:val="2"/>
          </w:tcPr>
          <w:p w:rsidR="00061CA2" w:rsidRPr="00021E8A" w:rsidRDefault="00061CA2"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1CA2" w:rsidRPr="00763D08" w:rsidRDefault="00061CA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4"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1CA2" w:rsidRPr="00036EE3" w:rsidTr="004532F7">
        <w:tc>
          <w:tcPr>
            <w:tcW w:w="1140" w:type="dxa"/>
            <w:tcBorders>
              <w:bottom w:val="nil"/>
            </w:tcBorders>
          </w:tcPr>
          <w:p w:rsidR="00061CA2" w:rsidRPr="00036EE3" w:rsidRDefault="00061CA2"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061CA2" w:rsidRPr="00036EE3" w:rsidRDefault="00061CA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1CA2" w:rsidRPr="004532F7" w:rsidTr="004532F7">
        <w:tc>
          <w:tcPr>
            <w:tcW w:w="1140" w:type="dxa"/>
            <w:tcBorders>
              <w:top w:val="nil"/>
              <w:bottom w:val="nil"/>
            </w:tcBorders>
            <w:shd w:val="clear" w:color="auto" w:fill="auto"/>
          </w:tcPr>
          <w:p w:rsidR="00061CA2" w:rsidRPr="004532F7" w:rsidRDefault="00061CA2"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1CA2" w:rsidRPr="004532F7" w:rsidRDefault="00061CA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1CA2" w:rsidRPr="00061CA2" w:rsidTr="004532F7">
        <w:tc>
          <w:tcPr>
            <w:tcW w:w="1140" w:type="dxa"/>
            <w:tcBorders>
              <w:top w:val="nil"/>
              <w:bottom w:val="nil"/>
            </w:tcBorders>
            <w:shd w:val="clear" w:color="auto" w:fill="auto"/>
          </w:tcPr>
          <w:p w:rsidR="00061CA2" w:rsidRPr="006B22C3" w:rsidRDefault="00061CA2"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1CA2" w:rsidRPr="006B22C3" w:rsidRDefault="00061CA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1CA2" w:rsidRPr="004532F7" w:rsidTr="004532F7">
        <w:tc>
          <w:tcPr>
            <w:tcW w:w="1140" w:type="dxa"/>
            <w:tcBorders>
              <w:top w:val="nil"/>
              <w:bottom w:val="nil"/>
            </w:tcBorders>
            <w:shd w:val="clear" w:color="auto" w:fill="F3F3F3"/>
          </w:tcPr>
          <w:p w:rsidR="00061CA2" w:rsidRPr="004532F7" w:rsidRDefault="00061CA2"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061CA2" w:rsidRPr="004532F7" w:rsidRDefault="00061CA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061CA2" w:rsidRPr="00ED2695" w:rsidTr="004532F7">
        <w:tc>
          <w:tcPr>
            <w:tcW w:w="1140" w:type="dxa"/>
            <w:tcBorders>
              <w:top w:val="nil"/>
            </w:tcBorders>
            <w:shd w:val="clear" w:color="auto" w:fill="auto"/>
          </w:tcPr>
          <w:p w:rsidR="00061CA2" w:rsidRPr="00ED2695" w:rsidRDefault="00061CA2"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061CA2" w:rsidRPr="00021E8A" w:rsidRDefault="00061CA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1CA2" w:rsidRPr="00036EE3" w:rsidTr="00D62884">
        <w:tc>
          <w:tcPr>
            <w:tcW w:w="1140" w:type="dxa"/>
            <w:tcBorders>
              <w:bottom w:val="nil"/>
            </w:tcBorders>
            <w:shd w:val="clear" w:color="auto" w:fill="auto"/>
          </w:tcPr>
          <w:p w:rsidR="00061CA2" w:rsidRPr="00036EE3" w:rsidRDefault="00061CA2"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061CA2" w:rsidRPr="00021E8A" w:rsidRDefault="00061CA2"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61CA2" w:rsidRPr="00061CA2" w:rsidTr="00D62884">
        <w:tc>
          <w:tcPr>
            <w:tcW w:w="1140" w:type="dxa"/>
            <w:tcBorders>
              <w:top w:val="nil"/>
              <w:bottom w:val="nil"/>
            </w:tcBorders>
            <w:shd w:val="clear" w:color="auto" w:fill="auto"/>
          </w:tcPr>
          <w:p w:rsidR="00061CA2" w:rsidRPr="0010336F" w:rsidRDefault="00061CA2"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1CA2" w:rsidRPr="0010336F" w:rsidRDefault="00061CA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1CA2" w:rsidRPr="00061CA2" w:rsidTr="00D62884">
        <w:tc>
          <w:tcPr>
            <w:tcW w:w="1140" w:type="dxa"/>
            <w:tcBorders>
              <w:top w:val="nil"/>
            </w:tcBorders>
          </w:tcPr>
          <w:p w:rsidR="00061CA2" w:rsidRPr="00036EE3" w:rsidRDefault="00061CA2"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061CA2" w:rsidRPr="00021E8A" w:rsidRDefault="00061CA2" w:rsidP="00D62884">
            <w:pPr>
              <w:spacing w:before="30" w:after="30"/>
              <w:jc w:val="left"/>
              <w:rPr>
                <w:bCs/>
                <w:sz w:val="20"/>
                <w:lang w:val="es-ES_tradnl"/>
              </w:rPr>
            </w:pPr>
            <w:r w:rsidRPr="00021E8A">
              <w:rPr>
                <w:bCs/>
                <w:sz w:val="20"/>
                <w:lang w:val="es-ES_tradnl"/>
              </w:rPr>
              <w:t>Propagación de las ondas radioeléctricas</w:t>
            </w:r>
          </w:p>
        </w:tc>
      </w:tr>
      <w:tr w:rsidR="00061CA2" w:rsidRPr="00036EE3"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RA</w:t>
            </w:r>
          </w:p>
        </w:tc>
        <w:tc>
          <w:tcPr>
            <w:tcW w:w="8220" w:type="dxa"/>
          </w:tcPr>
          <w:p w:rsidR="00061CA2" w:rsidRPr="00021E8A" w:rsidRDefault="00061CA2" w:rsidP="003A1E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61CA2" w:rsidRPr="00061CA2"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RS</w:t>
            </w:r>
          </w:p>
        </w:tc>
        <w:tc>
          <w:tcPr>
            <w:tcW w:w="8220" w:type="dxa"/>
          </w:tcPr>
          <w:p w:rsidR="00061CA2" w:rsidRPr="00021E8A" w:rsidRDefault="00061CA2"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1CA2" w:rsidRPr="00036EE3"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S</w:t>
            </w:r>
          </w:p>
        </w:tc>
        <w:tc>
          <w:tcPr>
            <w:tcW w:w="8220" w:type="dxa"/>
          </w:tcPr>
          <w:p w:rsidR="00061CA2" w:rsidRPr="00021E8A" w:rsidRDefault="00061CA2" w:rsidP="00D62884">
            <w:pPr>
              <w:spacing w:before="30" w:after="30"/>
              <w:jc w:val="left"/>
              <w:rPr>
                <w:bCs/>
                <w:sz w:val="20"/>
                <w:lang w:val="en-US"/>
              </w:rPr>
            </w:pPr>
            <w:r w:rsidRPr="00021E8A">
              <w:rPr>
                <w:bCs/>
                <w:sz w:val="20"/>
              </w:rPr>
              <w:t>Servicio fijo por satélite</w:t>
            </w:r>
          </w:p>
        </w:tc>
      </w:tr>
      <w:tr w:rsidR="00061CA2" w:rsidRPr="00036EE3"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SA</w:t>
            </w:r>
          </w:p>
        </w:tc>
        <w:tc>
          <w:tcPr>
            <w:tcW w:w="8220" w:type="dxa"/>
          </w:tcPr>
          <w:p w:rsidR="00061CA2" w:rsidRPr="00021E8A" w:rsidRDefault="00061CA2" w:rsidP="00D62884">
            <w:pPr>
              <w:spacing w:before="30" w:after="30"/>
              <w:jc w:val="left"/>
              <w:rPr>
                <w:bCs/>
                <w:sz w:val="20"/>
                <w:lang w:val="en-US"/>
              </w:rPr>
            </w:pPr>
            <w:r w:rsidRPr="00021E8A">
              <w:rPr>
                <w:bCs/>
                <w:sz w:val="20"/>
              </w:rPr>
              <w:t>Aplicaciones espaciales y meteorología</w:t>
            </w:r>
          </w:p>
        </w:tc>
      </w:tr>
      <w:tr w:rsidR="00061CA2" w:rsidRPr="00061CA2"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SF</w:t>
            </w:r>
          </w:p>
        </w:tc>
        <w:tc>
          <w:tcPr>
            <w:tcW w:w="8220" w:type="dxa"/>
          </w:tcPr>
          <w:p w:rsidR="00061CA2" w:rsidRPr="00021E8A" w:rsidRDefault="00061CA2"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61CA2" w:rsidRPr="00036EE3" w:rsidTr="00D62884">
        <w:tc>
          <w:tcPr>
            <w:tcW w:w="1140" w:type="dxa"/>
            <w:shd w:val="clear" w:color="auto" w:fill="auto"/>
          </w:tcPr>
          <w:p w:rsidR="00061CA2" w:rsidRPr="001240BC" w:rsidRDefault="00061CA2"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061CA2" w:rsidRPr="001240BC" w:rsidRDefault="00061CA2" w:rsidP="00D62884">
            <w:pPr>
              <w:spacing w:before="30" w:after="30"/>
              <w:jc w:val="left"/>
              <w:rPr>
                <w:sz w:val="20"/>
                <w:lang w:val="en-US"/>
              </w:rPr>
            </w:pPr>
            <w:r w:rsidRPr="001240BC">
              <w:rPr>
                <w:sz w:val="20"/>
              </w:rPr>
              <w:t>Gestión del espectro</w:t>
            </w:r>
          </w:p>
        </w:tc>
      </w:tr>
      <w:tr w:rsidR="00061CA2" w:rsidRPr="00036EE3"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SNG</w:t>
            </w:r>
          </w:p>
        </w:tc>
        <w:tc>
          <w:tcPr>
            <w:tcW w:w="8220" w:type="dxa"/>
          </w:tcPr>
          <w:p w:rsidR="00061CA2" w:rsidRPr="00021E8A" w:rsidRDefault="00061CA2" w:rsidP="00D62884">
            <w:pPr>
              <w:spacing w:before="30" w:after="30"/>
              <w:jc w:val="left"/>
              <w:rPr>
                <w:bCs/>
                <w:sz w:val="20"/>
                <w:lang w:val="en-US"/>
              </w:rPr>
            </w:pPr>
            <w:r w:rsidRPr="00021E8A">
              <w:rPr>
                <w:bCs/>
                <w:sz w:val="20"/>
              </w:rPr>
              <w:t>Periodismo electrónico por satélite</w:t>
            </w:r>
          </w:p>
        </w:tc>
      </w:tr>
      <w:tr w:rsidR="00061CA2" w:rsidRPr="00061CA2"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TF</w:t>
            </w:r>
          </w:p>
        </w:tc>
        <w:tc>
          <w:tcPr>
            <w:tcW w:w="8220" w:type="dxa"/>
          </w:tcPr>
          <w:p w:rsidR="00061CA2" w:rsidRPr="00021E8A" w:rsidRDefault="00061CA2" w:rsidP="00D62884">
            <w:pPr>
              <w:spacing w:before="30" w:after="30"/>
              <w:jc w:val="left"/>
              <w:rPr>
                <w:bCs/>
                <w:sz w:val="20"/>
                <w:lang w:val="es-ES_tradnl"/>
              </w:rPr>
            </w:pPr>
            <w:r w:rsidRPr="00021E8A">
              <w:rPr>
                <w:bCs/>
                <w:sz w:val="20"/>
                <w:lang w:val="es-ES_tradnl"/>
              </w:rPr>
              <w:t>Emisiones de frecuencias patrón y señales horarias</w:t>
            </w:r>
          </w:p>
        </w:tc>
      </w:tr>
      <w:tr w:rsidR="00061CA2" w:rsidRPr="00036EE3" w:rsidTr="00D62884">
        <w:tc>
          <w:tcPr>
            <w:tcW w:w="1140" w:type="dxa"/>
          </w:tcPr>
          <w:p w:rsidR="00061CA2" w:rsidRPr="00036EE3" w:rsidRDefault="00061CA2" w:rsidP="00D62884">
            <w:pPr>
              <w:spacing w:before="30" w:after="30"/>
              <w:ind w:left="57"/>
              <w:jc w:val="left"/>
              <w:rPr>
                <w:b/>
                <w:bCs/>
                <w:sz w:val="20"/>
                <w:lang w:val="en-US"/>
              </w:rPr>
            </w:pPr>
            <w:r w:rsidRPr="00036EE3">
              <w:rPr>
                <w:b/>
                <w:bCs/>
                <w:sz w:val="20"/>
                <w:lang w:val="en-US"/>
              </w:rPr>
              <w:t>V</w:t>
            </w:r>
          </w:p>
        </w:tc>
        <w:tc>
          <w:tcPr>
            <w:tcW w:w="8220" w:type="dxa"/>
          </w:tcPr>
          <w:p w:rsidR="00061CA2" w:rsidRPr="00021E8A" w:rsidRDefault="00061CA2" w:rsidP="00D62884">
            <w:pPr>
              <w:spacing w:before="30" w:after="140"/>
              <w:jc w:val="left"/>
              <w:rPr>
                <w:bCs/>
                <w:sz w:val="20"/>
                <w:lang w:val="en-US"/>
              </w:rPr>
            </w:pPr>
            <w:r w:rsidRPr="00021E8A">
              <w:rPr>
                <w:bCs/>
                <w:sz w:val="20"/>
              </w:rPr>
              <w:t>Vocabulario y cuestiones afines</w:t>
            </w:r>
          </w:p>
        </w:tc>
      </w:tr>
    </w:tbl>
    <w:p w:rsidR="00061CA2" w:rsidRPr="00036EE3" w:rsidRDefault="00061CA2"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1CA2" w:rsidTr="00D62884">
        <w:tc>
          <w:tcPr>
            <w:tcW w:w="720" w:type="dxa"/>
          </w:tcPr>
          <w:p w:rsidR="00061CA2" w:rsidRDefault="00061CA2"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061CA2" w:rsidRPr="00061CA2" w:rsidTr="00D62884">
        <w:tc>
          <w:tcPr>
            <w:tcW w:w="9360" w:type="dxa"/>
          </w:tcPr>
          <w:p w:rsidR="00061CA2" w:rsidRPr="00763D08" w:rsidRDefault="00061CA2" w:rsidP="00543C10">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 UIT-R 1.</w:t>
            </w:r>
          </w:p>
        </w:tc>
      </w:tr>
    </w:tbl>
    <w:p w:rsidR="00061CA2" w:rsidRPr="00763D08" w:rsidRDefault="00061CA2" w:rsidP="00B1717A">
      <w:pPr>
        <w:spacing w:before="0"/>
        <w:jc w:val="center"/>
        <w:rPr>
          <w:sz w:val="22"/>
          <w:lang w:val="es-ES_tradnl"/>
        </w:rPr>
      </w:pPr>
    </w:p>
    <w:p w:rsidR="00061CA2" w:rsidRPr="00763D08" w:rsidRDefault="00061CA2" w:rsidP="00B1717A">
      <w:pPr>
        <w:spacing w:before="60"/>
        <w:jc w:val="right"/>
        <w:rPr>
          <w:i/>
          <w:iCs/>
          <w:sz w:val="20"/>
          <w:lang w:val="es-ES_tradnl"/>
        </w:rPr>
      </w:pPr>
      <w:r w:rsidRPr="00763D08">
        <w:rPr>
          <w:i/>
          <w:iCs/>
          <w:sz w:val="20"/>
          <w:lang w:val="es-ES_tradnl"/>
        </w:rPr>
        <w:t>Publicación electrónica</w:t>
      </w:r>
    </w:p>
    <w:p w:rsidR="00061CA2" w:rsidRPr="00763D08" w:rsidRDefault="00061CA2" w:rsidP="00CF208B">
      <w:pPr>
        <w:spacing w:before="0" w:after="40"/>
        <w:jc w:val="right"/>
        <w:rPr>
          <w:sz w:val="20"/>
          <w:lang w:val="es-ES_tradnl"/>
        </w:rPr>
      </w:pPr>
      <w:r w:rsidRPr="00763D08">
        <w:rPr>
          <w:sz w:val="20"/>
          <w:lang w:val="es-ES_tradnl"/>
        </w:rPr>
        <w:t>Ginebra, 20</w:t>
      </w:r>
      <w:r>
        <w:rPr>
          <w:sz w:val="20"/>
          <w:lang w:val="es-ES_tradnl"/>
        </w:rPr>
        <w:t>13</w:t>
      </w:r>
    </w:p>
    <w:p w:rsidR="00061CA2" w:rsidRPr="00763D08" w:rsidRDefault="00061CA2" w:rsidP="00B1717A">
      <w:pPr>
        <w:spacing w:before="0"/>
        <w:jc w:val="center"/>
        <w:rPr>
          <w:sz w:val="22"/>
          <w:lang w:val="es-ES_tradnl"/>
        </w:rPr>
      </w:pPr>
    </w:p>
    <w:p w:rsidR="00061CA2" w:rsidRPr="00763D08" w:rsidRDefault="00061CA2" w:rsidP="004C6B1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061CA2" w:rsidRPr="006C718C" w:rsidRDefault="00061CA2"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1CA2" w:rsidRPr="006C718C" w:rsidRDefault="00061CA2" w:rsidP="00B1717A">
      <w:pPr>
        <w:spacing w:before="160"/>
        <w:rPr>
          <w:i/>
          <w:sz w:val="20"/>
          <w:highlight w:val="yellow"/>
          <w:lang w:val="es-ES_tradnl"/>
        </w:rPr>
        <w:sectPr w:rsidR="00061CA2" w:rsidRPr="006C718C" w:rsidSect="00D62884">
          <w:headerReference w:type="even" r:id="rId15"/>
          <w:headerReference w:type="default" r:id="rId16"/>
          <w:pgSz w:w="11907" w:h="16834" w:code="9"/>
          <w:pgMar w:top="1418" w:right="1134" w:bottom="1134" w:left="1134" w:header="720" w:footer="482" w:gutter="0"/>
          <w:pgNumType w:fmt="lowerRoman" w:start="2"/>
          <w:cols w:space="720"/>
        </w:sectPr>
      </w:pPr>
    </w:p>
    <w:p w:rsidR="00061CA2" w:rsidRPr="0010336F" w:rsidRDefault="00061CA2" w:rsidP="003A1E91">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3A1E91">
        <w:rPr>
          <w:rStyle w:val="href"/>
          <w:lang w:val="es-ES_tradnl"/>
        </w:rPr>
        <w:t>2019</w:t>
      </w:r>
    </w:p>
    <w:p w:rsidR="003A1E91" w:rsidRDefault="003A1E91" w:rsidP="003A1E91">
      <w:pPr>
        <w:pStyle w:val="Rectitle"/>
        <w:rPr>
          <w:lang w:val="es-ES"/>
        </w:rPr>
      </w:pPr>
      <w:r w:rsidRPr="00A61A5B">
        <w:rPr>
          <w:lang w:val="es-ES"/>
        </w:rPr>
        <w:t>Sistema de audio para la producción y el intercambio internacional</w:t>
      </w:r>
      <w:r>
        <w:rPr>
          <w:lang w:val="es-ES"/>
        </w:rPr>
        <w:t xml:space="preserve"> </w:t>
      </w:r>
      <w:r>
        <w:rPr>
          <w:lang w:val="es-ES"/>
        </w:rPr>
        <w:br/>
      </w:r>
      <w:r w:rsidRPr="00A61A5B">
        <w:rPr>
          <w:lang w:val="es-ES"/>
        </w:rPr>
        <w:t>de programas de televisión 3D para la radiodifusión</w:t>
      </w:r>
    </w:p>
    <w:p w:rsidR="003A1E91" w:rsidRPr="003A1E91" w:rsidRDefault="003A1E91" w:rsidP="002656B4">
      <w:pPr>
        <w:pStyle w:val="Blanc"/>
      </w:pPr>
    </w:p>
    <w:p w:rsidR="003A1E91" w:rsidRPr="00A61A5B" w:rsidRDefault="003A1E91" w:rsidP="003A1E91">
      <w:pPr>
        <w:pStyle w:val="Recdate"/>
        <w:rPr>
          <w:lang w:val="es-ES"/>
        </w:rPr>
      </w:pPr>
      <w:r w:rsidRPr="00A61A5B">
        <w:rPr>
          <w:lang w:val="es-ES"/>
        </w:rPr>
        <w:t>(2012)</w:t>
      </w:r>
    </w:p>
    <w:p w:rsidR="002656B4" w:rsidRPr="003A1E91" w:rsidRDefault="002656B4" w:rsidP="002656B4">
      <w:pPr>
        <w:pStyle w:val="Blanc"/>
      </w:pPr>
    </w:p>
    <w:p w:rsidR="003A1E91" w:rsidRPr="00A61A5B" w:rsidRDefault="003A1E91" w:rsidP="003A1E91">
      <w:pPr>
        <w:pStyle w:val="HeadingSum"/>
        <w:rPr>
          <w:lang w:val="es-ES"/>
        </w:rPr>
      </w:pPr>
      <w:r w:rsidRPr="00A61A5B">
        <w:rPr>
          <w:lang w:val="es-ES"/>
        </w:rPr>
        <w:t>Cometido</w:t>
      </w:r>
    </w:p>
    <w:p w:rsidR="003A1E91" w:rsidRPr="00A61A5B" w:rsidRDefault="003A1E91" w:rsidP="003A1E91">
      <w:pPr>
        <w:pStyle w:val="Summary"/>
        <w:rPr>
          <w:lang w:val="es-ES"/>
        </w:rPr>
      </w:pPr>
      <w:r w:rsidRPr="00A61A5B">
        <w:rPr>
          <w:lang w:val="es-ES"/>
        </w:rPr>
        <w:t>En esta Recomendación se especifica el sistema de audio que se debe utilizar a escala mundial para la producción</w:t>
      </w:r>
      <w:r w:rsidRPr="00A61A5B">
        <w:rPr>
          <w:rStyle w:val="FootnoteReference"/>
          <w:lang w:val="es-ES"/>
        </w:rPr>
        <w:footnoteReference w:id="1"/>
      </w:r>
      <w:r w:rsidRPr="00A61A5B">
        <w:rPr>
          <w:lang w:val="es-ES"/>
        </w:rPr>
        <w:t xml:space="preserve"> y el intercambio internacional del componente de audio de programas de televisión en 3D</w:t>
      </w:r>
      <w:r w:rsidRPr="00A61A5B">
        <w:rPr>
          <w:rStyle w:val="FootnoteReference"/>
          <w:lang w:val="es-ES"/>
        </w:rPr>
        <w:footnoteReference w:id="2"/>
      </w:r>
      <w:r w:rsidRPr="00A61A5B">
        <w:rPr>
          <w:lang w:val="es-ES"/>
        </w:rPr>
        <w:t xml:space="preserve"> para la radiodifusión. El alcance de esta Recomendación no comprende la TVEAD.</w:t>
      </w:r>
    </w:p>
    <w:p w:rsidR="003A1E91" w:rsidRPr="00A61A5B" w:rsidRDefault="003A1E91" w:rsidP="003A1E91">
      <w:pPr>
        <w:pStyle w:val="Normalaftertitle"/>
        <w:rPr>
          <w:lang w:val="es-ES"/>
        </w:rPr>
      </w:pPr>
      <w:r w:rsidRPr="00A61A5B">
        <w:rPr>
          <w:lang w:val="es-ES"/>
        </w:rPr>
        <w:t>La Asamblea de Radiocomunicaciones de la UIT,</w:t>
      </w:r>
    </w:p>
    <w:p w:rsidR="003A1E91" w:rsidRPr="00A61A5B" w:rsidRDefault="003A1E91" w:rsidP="003A1E91">
      <w:pPr>
        <w:pStyle w:val="Call"/>
        <w:rPr>
          <w:lang w:val="es-ES"/>
        </w:rPr>
      </w:pPr>
      <w:r w:rsidRPr="00A61A5B">
        <w:rPr>
          <w:lang w:val="es-ES"/>
        </w:rPr>
        <w:t>considerando</w:t>
      </w:r>
    </w:p>
    <w:p w:rsidR="003A1E91" w:rsidRPr="00A61A5B" w:rsidRDefault="003A1E91" w:rsidP="003A1E91">
      <w:pPr>
        <w:rPr>
          <w:lang w:val="es-ES"/>
        </w:rPr>
      </w:pPr>
      <w:r w:rsidRPr="00A61A5B">
        <w:rPr>
          <w:lang w:val="es-ES"/>
        </w:rPr>
        <w:t>a)</w:t>
      </w:r>
      <w:r w:rsidRPr="00A61A5B">
        <w:rPr>
          <w:lang w:val="es-ES"/>
        </w:rPr>
        <w:tab/>
        <w:t xml:space="preserve">que los productores y radiodifusores de programas están produciendo programas de televisión en 3D para la radiodifusión doméstica y para el intercambio internacional de programas; </w:t>
      </w:r>
    </w:p>
    <w:p w:rsidR="003A1E91" w:rsidRPr="00A61A5B" w:rsidRDefault="003A1E91" w:rsidP="003A1E91">
      <w:pPr>
        <w:rPr>
          <w:lang w:val="es-ES"/>
        </w:rPr>
      </w:pPr>
      <w:r w:rsidRPr="00A61A5B">
        <w:rPr>
          <w:lang w:val="es-ES"/>
        </w:rPr>
        <w:t>b)</w:t>
      </w:r>
      <w:r w:rsidRPr="00A61A5B">
        <w:rPr>
          <w:lang w:val="es-ES"/>
        </w:rPr>
        <w:tab/>
        <w:t>que se observa la necesidad de un conjunto de especificaciones del UIT-R para su aplicación a escala mundial en la producción de programas de televisión en 3D, a fin de facilitar el intercambio internacional de los mismos;</w:t>
      </w:r>
    </w:p>
    <w:p w:rsidR="003A1E91" w:rsidRPr="00A61A5B" w:rsidRDefault="003A1E91" w:rsidP="003A1E91">
      <w:pPr>
        <w:rPr>
          <w:lang w:val="es-ES"/>
        </w:rPr>
      </w:pPr>
      <w:r w:rsidRPr="00A61A5B">
        <w:rPr>
          <w:lang w:val="es-ES"/>
        </w:rPr>
        <w:t>c)</w:t>
      </w:r>
      <w:r w:rsidRPr="00A61A5B">
        <w:rPr>
          <w:lang w:val="es-ES"/>
        </w:rPr>
        <w:tab/>
        <w:t>que los radiodifusores, productores de programas y distribuidores necesitan preservar el valor y la calidad de sus programas para uso en la radiodifusión de televisión y, por lo tanto, tienen interés en proteger sus programas frente a la obsolescencia técnica;</w:t>
      </w:r>
    </w:p>
    <w:p w:rsidR="003A1E91" w:rsidRPr="00A61A5B" w:rsidRDefault="003A1E91" w:rsidP="003A1E91">
      <w:pPr>
        <w:rPr>
          <w:lang w:val="es-ES"/>
        </w:rPr>
      </w:pPr>
      <w:r w:rsidRPr="00A61A5B">
        <w:rPr>
          <w:lang w:val="es-ES"/>
        </w:rPr>
        <w:t>d)</w:t>
      </w:r>
      <w:r w:rsidRPr="00A61A5B">
        <w:rPr>
          <w:lang w:val="es-ES"/>
        </w:rPr>
        <w:tab/>
        <w:t>que, por lo tanto, los sistemas de audio que habrán de utilizarse en todo el mundo, en la actualidad y en el futuro previsible, para la producción y el intercambio internacional de programas de televisión en 3D destinados a la radiodifusión deberían proporcionar la mejor calidad de audio que puedan lograr los sistemas actuales que ya están ampliamente implantados en todo el mundo;</w:t>
      </w:r>
    </w:p>
    <w:p w:rsidR="003A1E91" w:rsidRPr="00A61A5B" w:rsidRDefault="003A1E91" w:rsidP="00C87C68">
      <w:pPr>
        <w:rPr>
          <w:lang w:val="es-ES"/>
        </w:rPr>
      </w:pPr>
      <w:r w:rsidRPr="00A61A5B">
        <w:rPr>
          <w:lang w:val="es-ES"/>
        </w:rPr>
        <w:t>e)</w:t>
      </w:r>
      <w:r w:rsidRPr="00A61A5B">
        <w:rPr>
          <w:lang w:val="es-ES"/>
        </w:rPr>
        <w:tab/>
        <w:t>que, en la Recomendación UIT-R BS.775 – Sistema de sonido estereofónico multicanal con y sin acompañamiento de imagen, se especifica un sistema de audio estereofónico universal (el sistema</w:t>
      </w:r>
      <w:r w:rsidR="00C87C68">
        <w:rPr>
          <w:lang w:val="es-ES"/>
        </w:rPr>
        <w:t> </w:t>
      </w:r>
      <w:r w:rsidRPr="00A61A5B">
        <w:rPr>
          <w:lang w:val="es-ES"/>
        </w:rPr>
        <w:t>5.1), que proporciona alta calidad de audio, gran flexibilidad y un efecto realista de sonido panorámico, y es actualmente de uso generalizado para la producción y el intercambio internacional de programas de televisión; este sistema cuenta con tres canales frontales y dos canales posteriores/laterales, así como con un canal facultativo de efectos de baja frecuencia (LFE), y proporciona la máxima calidad de audio de los actuales sistemas de radiodifusión;</w:t>
      </w:r>
      <w:r>
        <w:rPr>
          <w:lang w:val="es-ES"/>
        </w:rPr>
        <w:t xml:space="preserve"> </w:t>
      </w:r>
    </w:p>
    <w:p w:rsidR="003A1E91" w:rsidRPr="00A61A5B" w:rsidRDefault="003A1E91" w:rsidP="003A1E91">
      <w:pPr>
        <w:rPr>
          <w:lang w:val="es-ES"/>
        </w:rPr>
      </w:pPr>
      <w:r w:rsidRPr="00A61A5B">
        <w:rPr>
          <w:lang w:val="es-ES"/>
        </w:rPr>
        <w:t>f)</w:t>
      </w:r>
      <w:r w:rsidRPr="00A61A5B">
        <w:rPr>
          <w:lang w:val="es-ES"/>
        </w:rPr>
        <w:tab/>
        <w:t>que también se especifican en la Recomendación UIT-R BS.775 distintas maneras de reducir o ampliar señales de audio en la mezcla cuando se requiere la presentación de un número menor o mayor de canales de audio,</w:t>
      </w:r>
    </w:p>
    <w:p w:rsidR="003A1E91" w:rsidRPr="00A61A5B" w:rsidRDefault="003A1E91" w:rsidP="003A1E91">
      <w:pPr>
        <w:pStyle w:val="Call"/>
        <w:rPr>
          <w:i w:val="0"/>
          <w:lang w:val="es-ES"/>
        </w:rPr>
      </w:pPr>
      <w:r w:rsidRPr="00A61A5B">
        <w:rPr>
          <w:lang w:val="es-ES"/>
        </w:rPr>
        <w:lastRenderedPageBreak/>
        <w:t>recomienda</w:t>
      </w:r>
    </w:p>
    <w:p w:rsidR="003A1E91" w:rsidRPr="00A61A5B" w:rsidRDefault="003A1E91" w:rsidP="003A1E91">
      <w:pPr>
        <w:rPr>
          <w:lang w:val="es-ES"/>
        </w:rPr>
      </w:pPr>
      <w:r w:rsidRPr="00A61A5B">
        <w:rPr>
          <w:b/>
          <w:lang w:val="es-ES"/>
        </w:rPr>
        <w:t>1</w:t>
      </w:r>
      <w:r w:rsidRPr="00A61A5B">
        <w:rPr>
          <w:lang w:val="es-ES"/>
        </w:rPr>
        <w:tab/>
        <w:t>que, en lo que atañe a la señal de audio producida para programas de TV en 3D, se utilice de preferencia el sistema audio 5.1 que se especifica en la Recomendación UIT-R BS.775 con miras a la producción y el intercambio internacional de programa</w:t>
      </w:r>
      <w:r w:rsidR="002656B4">
        <w:rPr>
          <w:lang w:val="es-ES"/>
        </w:rPr>
        <w:t>s de TV en 3D;</w:t>
      </w:r>
    </w:p>
    <w:p w:rsidR="003A1E91" w:rsidRPr="00A61A5B" w:rsidRDefault="003A1E91" w:rsidP="003A1E91">
      <w:pPr>
        <w:rPr>
          <w:lang w:val="es-ES"/>
        </w:rPr>
      </w:pPr>
      <w:r w:rsidRPr="00A61A5B">
        <w:rPr>
          <w:b/>
          <w:lang w:val="es-ES"/>
        </w:rPr>
        <w:t>2</w:t>
      </w:r>
      <w:r w:rsidRPr="00A61A5B">
        <w:rPr>
          <w:lang w:val="es-ES"/>
        </w:rPr>
        <w:tab/>
        <w:t>que, cuando el ancho de</w:t>
      </w:r>
      <w:r>
        <w:rPr>
          <w:lang w:val="es-ES"/>
        </w:rPr>
        <w:t xml:space="preserve"> </w:t>
      </w:r>
      <w:r w:rsidRPr="00A61A5B">
        <w:rPr>
          <w:lang w:val="es-ES"/>
        </w:rPr>
        <w:t>banda disponible sea suficiente, los canales de audio del canal audio 5.1 producido para los programas de TV en 3D se intercambien como canales sin compresión, independientes y de calidad integral, y que, cuando las restricciones de banda ancha requieran el intercambio en una representación de tren de bits reducido, el sistema de codificación audio que se utilice cumpla los requisitos de la Recomendación UIT-R BS.1548;</w:t>
      </w:r>
    </w:p>
    <w:p w:rsidR="003A1E91" w:rsidRPr="00A61A5B" w:rsidRDefault="003A1E91" w:rsidP="00B435F4">
      <w:pPr>
        <w:rPr>
          <w:b/>
          <w:lang w:val="es-ES"/>
        </w:rPr>
      </w:pPr>
      <w:r w:rsidRPr="00A61A5B">
        <w:rPr>
          <w:b/>
          <w:lang w:val="es-ES"/>
        </w:rPr>
        <w:t>3</w:t>
      </w:r>
      <w:r w:rsidRPr="00A61A5B">
        <w:rPr>
          <w:b/>
          <w:lang w:val="es-ES"/>
        </w:rPr>
        <w:tab/>
      </w:r>
      <w:r w:rsidRPr="00A61A5B">
        <w:rPr>
          <w:bCs/>
          <w:lang w:val="es-ES"/>
        </w:rPr>
        <w:t>que, cuando se utilice el canal facultativo</w:t>
      </w:r>
      <w:r w:rsidRPr="00A61A5B">
        <w:rPr>
          <w:lang w:val="es-ES"/>
        </w:rPr>
        <w:t xml:space="preserve"> de LFE del sistema de audio</w:t>
      </w:r>
      <w:r w:rsidR="00B435F4">
        <w:rPr>
          <w:lang w:val="es-ES"/>
        </w:rPr>
        <w:t> </w:t>
      </w:r>
      <w:r w:rsidRPr="00A61A5B">
        <w:rPr>
          <w:lang w:val="es-ES"/>
        </w:rPr>
        <w:t>5.1 para la producción y el intercambio internacional de programas de TV en 3D, el uso de dicho canal responda a las prácticas definidas en la Recomendación UIT-R BS.775;</w:t>
      </w:r>
      <w:r w:rsidRPr="00A61A5B">
        <w:rPr>
          <w:i/>
          <w:lang w:val="es-ES"/>
        </w:rPr>
        <w:t xml:space="preserve"> </w:t>
      </w:r>
    </w:p>
    <w:p w:rsidR="003A1E91" w:rsidRDefault="003A1E91" w:rsidP="003A1E91">
      <w:pPr>
        <w:rPr>
          <w:lang w:val="es-ES"/>
        </w:rPr>
      </w:pPr>
      <w:r w:rsidRPr="00A61A5B">
        <w:rPr>
          <w:b/>
          <w:lang w:val="es-ES"/>
        </w:rPr>
        <w:t>4</w:t>
      </w:r>
      <w:r w:rsidRPr="00A61A5B">
        <w:rPr>
          <w:lang w:val="es-ES"/>
        </w:rPr>
        <w:tab/>
        <w:t>que, en los metadatos que acompañen al programa, se informe acerca de las opciones escogidas para los distintos parámetros de audio entre las especificadas en la Recomendación UIT</w:t>
      </w:r>
      <w:r>
        <w:rPr>
          <w:lang w:val="es-ES"/>
        </w:rPr>
        <w:noBreakHyphen/>
      </w:r>
      <w:r w:rsidRPr="00A61A5B">
        <w:rPr>
          <w:lang w:val="es-ES"/>
        </w:rPr>
        <w:t>R BS.775 (por ejemplo el número de canales de sonido, etc.).</w:t>
      </w:r>
    </w:p>
    <w:p w:rsidR="003A1E91" w:rsidRDefault="003A1E91" w:rsidP="003A1E91">
      <w:pPr>
        <w:rPr>
          <w:lang w:val="es-ES"/>
        </w:rPr>
      </w:pPr>
    </w:p>
    <w:p w:rsidR="003A1E91" w:rsidRDefault="003A1E91" w:rsidP="003A1E91">
      <w:pPr>
        <w:pStyle w:val="Line"/>
      </w:pPr>
    </w:p>
    <w:sectPr w:rsidR="003A1E91" w:rsidSect="00A30A31">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CA2" w:rsidRDefault="00061CA2">
      <w:r>
        <w:separator/>
      </w:r>
    </w:p>
  </w:endnote>
  <w:endnote w:type="continuationSeparator" w:id="0">
    <w:p w:rsidR="00061CA2" w:rsidRDefault="00061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31" w:rsidRDefault="00A30A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31" w:rsidRDefault="00A30A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31" w:rsidRDefault="00A30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CA2" w:rsidRDefault="00061CA2">
      <w:r>
        <w:separator/>
      </w:r>
    </w:p>
  </w:footnote>
  <w:footnote w:type="continuationSeparator" w:id="0">
    <w:p w:rsidR="00061CA2" w:rsidRDefault="00061CA2">
      <w:r>
        <w:continuationSeparator/>
      </w:r>
    </w:p>
  </w:footnote>
  <w:footnote w:id="1">
    <w:p w:rsidR="003A1E91" w:rsidRPr="00D006BA" w:rsidRDefault="003A1E91" w:rsidP="00194665">
      <w:pPr>
        <w:pStyle w:val="FootnoteText"/>
        <w:rPr>
          <w:lang w:val="es-ES"/>
        </w:rPr>
      </w:pPr>
      <w:r w:rsidRPr="00D006BA">
        <w:rPr>
          <w:rStyle w:val="FootnoteReference"/>
          <w:lang w:val="es-ES"/>
        </w:rPr>
        <w:footnoteRef/>
      </w:r>
      <w:r>
        <w:rPr>
          <w:lang w:val="es-ES"/>
        </w:rPr>
        <w:tab/>
      </w:r>
      <w:r w:rsidRPr="00D006BA">
        <w:rPr>
          <w:lang w:val="es-ES"/>
        </w:rPr>
        <w:t xml:space="preserve">En esta Recomendación, el término </w:t>
      </w:r>
      <w:r>
        <w:rPr>
          <w:lang w:val="es-ES"/>
        </w:rPr>
        <w:t>«</w:t>
      </w:r>
      <w:r w:rsidRPr="00D006BA">
        <w:rPr>
          <w:lang w:val="es-ES"/>
        </w:rPr>
        <w:t>producción</w:t>
      </w:r>
      <w:r>
        <w:rPr>
          <w:lang w:val="es-ES"/>
        </w:rPr>
        <w:t>»</w:t>
      </w:r>
      <w:r w:rsidRPr="00D006BA">
        <w:rPr>
          <w:lang w:val="es-ES"/>
        </w:rPr>
        <w:t xml:space="preserve"> se utiliza en el sentido de que incluye la adaptación del contenido para la reproducción final (a la medida). No se restringe el uso de un mayor número de canales para la adquisición (grabación) y la preedición.</w:t>
      </w:r>
    </w:p>
  </w:footnote>
  <w:footnote w:id="2">
    <w:p w:rsidR="003A1E91" w:rsidRPr="00D006BA" w:rsidRDefault="003A1E91" w:rsidP="00194665">
      <w:pPr>
        <w:pStyle w:val="FootnoteText"/>
        <w:rPr>
          <w:lang w:val="es-ES"/>
        </w:rPr>
      </w:pPr>
      <w:r w:rsidRPr="00D006BA">
        <w:rPr>
          <w:rStyle w:val="FootnoteReference"/>
          <w:lang w:val="es-ES"/>
        </w:rPr>
        <w:footnoteRef/>
      </w:r>
      <w:r>
        <w:rPr>
          <w:lang w:val="es-ES"/>
        </w:rPr>
        <w:tab/>
      </w:r>
      <w:r w:rsidRPr="00D006BA">
        <w:rPr>
          <w:lang w:val="es-ES"/>
        </w:rPr>
        <w:t>En el contexto de la presente Recomendación, el término televisión en 3D se utiliza para referirse a una imagen estereoscópica o un par de imágenes</w:t>
      </w:r>
      <w:r w:rsidR="00194665">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A2" w:rsidRDefault="00061CA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A2" w:rsidRDefault="00061CA2" w:rsidP="00D62884">
    <w:pPr>
      <w:pStyle w:val="Header"/>
      <w:ind w:right="360" w:firstLine="360"/>
    </w:pPr>
    <w:r>
      <w:rPr>
        <w:noProof/>
        <w:lang w:val="en-US" w:eastAsia="zh-CN"/>
      </w:rPr>
      <w:drawing>
        <wp:anchor distT="0" distB="0" distL="114300" distR="114300" simplePos="0" relativeHeight="251659264" behindDoc="1" locked="0" layoutInCell="1" allowOverlap="1" wp14:anchorId="6683D57E" wp14:editId="6AA228E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31" w:rsidRDefault="00A30A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A2" w:rsidRDefault="00061CA2"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D308D">
      <w:rPr>
        <w:rStyle w:val="PageNumber"/>
        <w:b/>
        <w:bCs/>
        <w:noProof/>
      </w:rPr>
      <w:t>ii</w:t>
    </w:r>
    <w:r>
      <w:rPr>
        <w:rStyle w:val="PageNumber"/>
        <w:b/>
        <w:bCs/>
      </w:rPr>
      <w:fldChar w:fldCharType="end"/>
    </w:r>
    <w:r>
      <w:tab/>
    </w:r>
    <w:r w:rsidR="006D308D">
      <w:fldChar w:fldCharType="begin"/>
    </w:r>
    <w:r w:rsidR="006D308D">
      <w:instrText xml:space="preserve"> DOCPROPERTY "Header" \* MERGEFORMAT </w:instrText>
    </w:r>
    <w:r w:rsidR="006D308D">
      <w:fldChar w:fldCharType="separate"/>
    </w:r>
    <w:r w:rsidRPr="00061CA2">
      <w:rPr>
        <w:b/>
        <w:bCs/>
        <w:lang w:val="fr-CH"/>
      </w:rPr>
      <w:t xml:space="preserve">Rec. </w:t>
    </w:r>
    <w:r w:rsidR="006D308D">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D308D">
      <w:rPr>
        <w:b/>
        <w:bCs/>
        <w:noProof/>
      </w:rPr>
      <w:t>UIT-R  BS.2019</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A2" w:rsidRDefault="00061CA2">
    <w:pPr>
      <w:pStyle w:val="Header"/>
    </w:pPr>
    <w:r>
      <w:tab/>
    </w:r>
    <w:r w:rsidR="006D308D">
      <w:fldChar w:fldCharType="begin"/>
    </w:r>
    <w:r w:rsidR="006D308D">
      <w:instrText xml:space="preserve"> DOCPROPERTY "Header" \* MERGEFORMAT </w:instrText>
    </w:r>
    <w:r w:rsidR="006D308D">
      <w:fldChar w:fldCharType="separate"/>
    </w:r>
    <w:r w:rsidRPr="00B1717A">
      <w:rPr>
        <w:lang w:val="en-US"/>
      </w:rPr>
      <w:t xml:space="preserve">Rec. </w:t>
    </w:r>
    <w:r w:rsidR="006D308D">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BR.1684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215B">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61CA2" w:rsidRPr="00061CA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D215B">
      <w:rPr>
        <w:b/>
        <w:bCs/>
        <w:noProof/>
      </w:rPr>
      <w:t>UIT-R  BS.2019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061CA2" w:rsidRPr="00061C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D215B">
      <w:rPr>
        <w:b/>
        <w:bCs/>
        <w:noProof/>
      </w:rPr>
      <w:t>UIT-R  BS.2019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D215B">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CA2"/>
    <w:rsid w:val="00061CA2"/>
    <w:rsid w:val="00194665"/>
    <w:rsid w:val="00217EBF"/>
    <w:rsid w:val="00242AEE"/>
    <w:rsid w:val="002656B4"/>
    <w:rsid w:val="002D76C4"/>
    <w:rsid w:val="003A1E91"/>
    <w:rsid w:val="0052529D"/>
    <w:rsid w:val="00543C10"/>
    <w:rsid w:val="00607D68"/>
    <w:rsid w:val="006D308D"/>
    <w:rsid w:val="007468DA"/>
    <w:rsid w:val="00847C51"/>
    <w:rsid w:val="009E00A8"/>
    <w:rsid w:val="00A30A31"/>
    <w:rsid w:val="00A6617B"/>
    <w:rsid w:val="00AB0DC8"/>
    <w:rsid w:val="00B435F4"/>
    <w:rsid w:val="00B44E24"/>
    <w:rsid w:val="00C87C68"/>
    <w:rsid w:val="00DD215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1CA2"/>
    <w:rPr>
      <w:color w:val="0000FF"/>
      <w:u w:val="single"/>
    </w:rPr>
  </w:style>
  <w:style w:type="table" w:styleId="TableGrid">
    <w:name w:val="Table Grid"/>
    <w:basedOn w:val="TableNormal"/>
    <w:rsid w:val="00061CA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semiHidden/>
    <w:rsid w:val="003A1E91"/>
    <w:rPr>
      <w:sz w:val="22"/>
      <w:lang w:val="fr-FR" w:eastAsia="en-US"/>
    </w:rPr>
  </w:style>
  <w:style w:type="paragraph" w:customStyle="1" w:styleId="Reasons">
    <w:name w:val="Reasons"/>
    <w:basedOn w:val="Normal"/>
    <w:qFormat/>
    <w:rsid w:val="003A1E9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1CA2"/>
    <w:rPr>
      <w:color w:val="0000FF"/>
      <w:u w:val="single"/>
    </w:rPr>
  </w:style>
  <w:style w:type="table" w:styleId="TableGrid">
    <w:name w:val="Table Grid"/>
    <w:basedOn w:val="TableNormal"/>
    <w:rsid w:val="00061CA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semiHidden/>
    <w:rsid w:val="003A1E91"/>
    <w:rPr>
      <w:sz w:val="22"/>
      <w:lang w:val="fr-FR" w:eastAsia="en-US"/>
    </w:rPr>
  </w:style>
  <w:style w:type="paragraph" w:customStyle="1" w:styleId="Reasons">
    <w:name w:val="Reasons"/>
    <w:basedOn w:val="Normal"/>
    <w:qFormat/>
    <w:rsid w:val="003A1E9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s" TargetMode="External"/><Relationship Id="rId18"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81</TotalTime>
  <Pages>4</Pages>
  <Words>952</Words>
  <Characters>5501</Characters>
  <Application>Microsoft Office Word</Application>
  <DocSecurity>0</DocSecurity>
  <Lines>550</Lines>
  <Paragraphs>230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8</cp:revision>
  <cp:lastPrinted>2005-02-10T15:54:00Z</cp:lastPrinted>
  <dcterms:created xsi:type="dcterms:W3CDTF">2013-01-04T09:31:00Z</dcterms:created>
  <dcterms:modified xsi:type="dcterms:W3CDTF">2013-01-10T10:35:00Z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