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07AE" w:rsidRDefault="000507AE" w:rsidP="000507AE"/>
    <w:p w:rsidR="000507AE" w:rsidRDefault="000507AE" w:rsidP="000507AE"/>
    <w:p w:rsidR="000507AE" w:rsidRDefault="000507AE" w:rsidP="000507AE"/>
    <w:p w:rsidR="000507AE" w:rsidRDefault="000507AE" w:rsidP="000507AE"/>
    <w:p w:rsidR="000507AE" w:rsidRDefault="000507AE" w:rsidP="000507AE"/>
    <w:p w:rsidR="000507AE" w:rsidRDefault="000507AE" w:rsidP="000507AE"/>
    <w:p w:rsidR="000507AE" w:rsidRDefault="000507AE" w:rsidP="000507AE"/>
    <w:p w:rsidR="000507AE" w:rsidRDefault="000507AE" w:rsidP="000507AE"/>
    <w:p w:rsidR="000507AE" w:rsidRDefault="000507AE" w:rsidP="000507AE"/>
    <w:p w:rsidR="000507AE" w:rsidRDefault="000507AE" w:rsidP="000507AE"/>
    <w:p w:rsidR="000507AE" w:rsidRDefault="000507AE" w:rsidP="000507AE"/>
    <w:p w:rsidR="000507AE" w:rsidRDefault="000507AE" w:rsidP="000507AE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0507AE" w:rsidRPr="0083590E" w:rsidTr="008E3EF5">
        <w:tc>
          <w:tcPr>
            <w:tcW w:w="10089" w:type="dxa"/>
          </w:tcPr>
          <w:p w:rsidR="000507AE" w:rsidRPr="001511A6" w:rsidRDefault="000507AE" w:rsidP="008E3EF5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0507AE" w:rsidRPr="0083590E" w:rsidRDefault="000507AE" w:rsidP="000507AE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83590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Recommendation  ITU-R  BS.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1894</w:t>
            </w:r>
          </w:p>
          <w:p w:rsidR="000507AE" w:rsidRPr="0083590E" w:rsidRDefault="000507AE" w:rsidP="000507AE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83590E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05</w:t>
            </w:r>
            <w:r w:rsidRPr="0083590E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/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2011</w:t>
            </w:r>
            <w:r w:rsidRPr="0083590E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0507AE" w:rsidRPr="00265CA6" w:rsidTr="008E3EF5">
        <w:tc>
          <w:tcPr>
            <w:tcW w:w="10089" w:type="dxa"/>
          </w:tcPr>
          <w:p w:rsidR="000507AE" w:rsidRPr="000507AE" w:rsidRDefault="000507AE" w:rsidP="008E3EF5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</w:p>
          <w:p w:rsidR="000507AE" w:rsidRPr="001511A6" w:rsidRDefault="000507AE" w:rsidP="000507A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>Digital radio broadcast service,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br/>
              <w:t>captioned radio</w:t>
            </w:r>
          </w:p>
          <w:p w:rsidR="000507AE" w:rsidRPr="001511A6" w:rsidRDefault="000507AE" w:rsidP="008E3EF5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en-US"/>
              </w:rPr>
            </w:pPr>
          </w:p>
        </w:tc>
      </w:tr>
      <w:tr w:rsidR="000507AE" w:rsidRPr="00265CA6" w:rsidTr="008E3EF5">
        <w:tc>
          <w:tcPr>
            <w:tcW w:w="10089" w:type="dxa"/>
          </w:tcPr>
          <w:p w:rsidR="000507AE" w:rsidRPr="000507AE" w:rsidRDefault="000507AE" w:rsidP="008E3EF5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0507AE" w:rsidRPr="000507AE" w:rsidRDefault="000507AE" w:rsidP="008E3EF5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0507AE" w:rsidRPr="000507AE" w:rsidRDefault="000507AE" w:rsidP="008E3EF5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</w:p>
          <w:p w:rsidR="000507AE" w:rsidRPr="001511A6" w:rsidRDefault="000507AE" w:rsidP="008E3EF5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BS</w:t>
            </w:r>
            <w:r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 xml:space="preserve"> Series</w:t>
            </w:r>
          </w:p>
          <w:p w:rsidR="000507AE" w:rsidRPr="00FC42AF" w:rsidRDefault="000507AE" w:rsidP="008E3EF5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FC42AF"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en-US"/>
              </w:rPr>
              <w:t>Broadcasting service (sound)</w:t>
            </w:r>
          </w:p>
        </w:tc>
      </w:tr>
    </w:tbl>
    <w:p w:rsidR="000507AE" w:rsidRDefault="000507AE" w:rsidP="000507AE">
      <w:pPr>
        <w:spacing w:before="80"/>
        <w:rPr>
          <w:i/>
          <w:sz w:val="22"/>
          <w:lang w:val="en-US"/>
        </w:rPr>
      </w:pPr>
    </w:p>
    <w:p w:rsidR="000507AE" w:rsidRDefault="000507AE" w:rsidP="000507AE">
      <w:pPr>
        <w:spacing w:before="80"/>
        <w:rPr>
          <w:i/>
          <w:sz w:val="22"/>
          <w:lang w:val="en-US"/>
        </w:rPr>
      </w:pPr>
    </w:p>
    <w:p w:rsidR="000507AE" w:rsidRDefault="000507AE" w:rsidP="000507AE">
      <w:pPr>
        <w:spacing w:before="80"/>
        <w:rPr>
          <w:i/>
          <w:sz w:val="22"/>
          <w:lang w:val="en-US"/>
        </w:rPr>
      </w:pPr>
    </w:p>
    <w:p w:rsidR="000507AE" w:rsidRDefault="000507AE" w:rsidP="000507AE">
      <w:pPr>
        <w:spacing w:before="80"/>
        <w:rPr>
          <w:i/>
          <w:sz w:val="22"/>
          <w:lang w:val="en-US"/>
        </w:rPr>
      </w:pPr>
    </w:p>
    <w:p w:rsidR="000507AE" w:rsidRDefault="000507AE" w:rsidP="000507AE">
      <w:pPr>
        <w:spacing w:before="80"/>
        <w:rPr>
          <w:i/>
          <w:sz w:val="22"/>
          <w:lang w:val="en-US"/>
        </w:rPr>
      </w:pPr>
    </w:p>
    <w:p w:rsidR="000507AE" w:rsidRDefault="000507AE" w:rsidP="000507AE">
      <w:pPr>
        <w:spacing w:before="80"/>
        <w:rPr>
          <w:i/>
          <w:sz w:val="22"/>
          <w:lang w:val="en-US"/>
        </w:rPr>
      </w:pPr>
    </w:p>
    <w:p w:rsidR="000507AE" w:rsidRDefault="000507AE" w:rsidP="000507AE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n-US"/>
        </w:rPr>
        <w:sectPr w:rsidR="000507AE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0507AE" w:rsidRPr="00586EF8" w:rsidRDefault="000507AE" w:rsidP="000507AE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40" w:after="0"/>
        <w:rPr>
          <w:bCs/>
          <w:sz w:val="24"/>
          <w:szCs w:val="24"/>
          <w:lang w:val="en-US"/>
        </w:rPr>
      </w:pPr>
      <w:bookmarkStart w:id="0" w:name="c2tope"/>
      <w:bookmarkEnd w:id="0"/>
      <w:r w:rsidRPr="00586EF8">
        <w:rPr>
          <w:bCs/>
          <w:sz w:val="24"/>
          <w:szCs w:val="24"/>
          <w:lang w:val="en-US"/>
        </w:rPr>
        <w:lastRenderedPageBreak/>
        <w:t>Foreword</w:t>
      </w:r>
    </w:p>
    <w:p w:rsidR="000507AE" w:rsidRDefault="000507AE" w:rsidP="000507AE">
      <w:pPr>
        <w:spacing w:before="240"/>
        <w:rPr>
          <w:sz w:val="20"/>
          <w:lang w:val="en-US"/>
        </w:rPr>
      </w:pPr>
      <w:r>
        <w:rPr>
          <w:sz w:val="20"/>
          <w:lang w:val="en-US"/>
        </w:rPr>
        <w:t>The role of the Radiocommunication Sector is to ensure the rational, equitable, efficient and economical use of the radio-frequency spectrum by all radiocommunication services, including satellite services, and carry out studies without limit of frequency range on the basis of which Recommendations are adopted.</w:t>
      </w:r>
    </w:p>
    <w:p w:rsidR="000507AE" w:rsidRDefault="000507AE" w:rsidP="000507AE">
      <w:pPr>
        <w:rPr>
          <w:sz w:val="20"/>
          <w:lang w:val="en-US"/>
        </w:rPr>
      </w:pPr>
      <w:r>
        <w:rPr>
          <w:sz w:val="20"/>
          <w:lang w:val="en-US"/>
        </w:rPr>
        <w:t>The regulatory and policy functions of the Radiocommunication Sector are performed by World and Regional Radiocommunication Conferences and Radiocommunication Assemblies supported by Study Groups.</w:t>
      </w:r>
    </w:p>
    <w:p w:rsidR="000507AE" w:rsidRPr="00B714F3" w:rsidRDefault="000507AE" w:rsidP="000507AE">
      <w:pPr>
        <w:pStyle w:val="Heading1"/>
        <w:spacing w:before="680"/>
        <w:jc w:val="center"/>
        <w:rPr>
          <w:szCs w:val="24"/>
          <w:lang w:val="en-US"/>
        </w:rPr>
      </w:pPr>
      <w:r w:rsidRPr="00B714F3">
        <w:rPr>
          <w:szCs w:val="24"/>
          <w:lang w:val="en-US"/>
        </w:rPr>
        <w:t>Policy on Intellectual Property Right (IPR)</w:t>
      </w:r>
    </w:p>
    <w:p w:rsidR="000507AE" w:rsidRPr="00B714F3" w:rsidRDefault="000507AE" w:rsidP="000507AE">
      <w:pPr>
        <w:tabs>
          <w:tab w:val="clear" w:pos="794"/>
          <w:tab w:val="clear" w:pos="1191"/>
          <w:tab w:val="clear" w:pos="1588"/>
          <w:tab w:val="clear" w:pos="1985"/>
        </w:tabs>
        <w:spacing w:before="240"/>
        <w:rPr>
          <w:sz w:val="20"/>
          <w:lang w:val="en-US"/>
        </w:rPr>
      </w:pPr>
      <w:r w:rsidRPr="00B714F3">
        <w:rPr>
          <w:sz w:val="20"/>
          <w:lang w:val="en-US"/>
        </w:rPr>
        <w:t xml:space="preserve">ITU-R policy on IPR is described in the Common Patent Policy for ITU-T/ITU-R/ISO/IEC referenced in Annex 1 of Resolution ITU-R 1. Forms to be used for the submission of patent statements and licensing declarations by patent holders are available from </w:t>
      </w:r>
      <w:hyperlink r:id="rId10" w:history="1">
        <w:r>
          <w:rPr>
            <w:rStyle w:val="Hyperlink"/>
            <w:sz w:val="20"/>
            <w:lang w:val="en-US"/>
          </w:rPr>
          <w:t>http://www.itu.int/ITU-R/go/patents/en</w:t>
        </w:r>
      </w:hyperlink>
      <w:r w:rsidRPr="00B714F3">
        <w:rPr>
          <w:sz w:val="20"/>
          <w:lang w:val="en-US"/>
        </w:rPr>
        <w:t xml:space="preserve"> where the Guidelines for Implementation of the Common Patent Policy for ITU</w:t>
      </w:r>
      <w:r w:rsidRPr="00B714F3">
        <w:rPr>
          <w:sz w:val="20"/>
          <w:lang w:val="en-US"/>
        </w:rPr>
        <w:noBreakHyphen/>
        <w:t>T/ITU</w:t>
      </w:r>
      <w:r w:rsidRPr="00B714F3">
        <w:rPr>
          <w:sz w:val="20"/>
          <w:lang w:val="en-US"/>
        </w:rPr>
        <w:noBreakHyphen/>
        <w:t xml:space="preserve">R/ISO/IEC and the ITU-R patent information database can also be found. </w:t>
      </w:r>
    </w:p>
    <w:p w:rsidR="000507AE" w:rsidRDefault="000507AE" w:rsidP="000507AE">
      <w:pPr>
        <w:jc w:val="center"/>
        <w:rPr>
          <w:sz w:val="22"/>
          <w:lang w:val="en-US"/>
        </w:rPr>
      </w:pPr>
    </w:p>
    <w:p w:rsidR="000507AE" w:rsidRDefault="000507AE" w:rsidP="000507AE">
      <w:pPr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0507AE" w:rsidRPr="00265CA6" w:rsidTr="008E3EF5">
        <w:tc>
          <w:tcPr>
            <w:tcW w:w="9360" w:type="dxa"/>
            <w:gridSpan w:val="2"/>
          </w:tcPr>
          <w:p w:rsidR="000507AE" w:rsidRPr="00036EE3" w:rsidRDefault="000507AE" w:rsidP="008E3EF5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80"/>
              <w:textAlignment w:val="auto"/>
              <w:rPr>
                <w:sz w:val="22"/>
                <w:szCs w:val="22"/>
                <w:lang w:val="en-US"/>
              </w:rPr>
            </w:pPr>
            <w:r w:rsidRPr="00036EE3">
              <w:rPr>
                <w:sz w:val="22"/>
                <w:szCs w:val="22"/>
                <w:lang w:val="en-US"/>
              </w:rPr>
              <w:t>Series of ITU-R Recommendations</w:t>
            </w:r>
            <w:r>
              <w:rPr>
                <w:sz w:val="22"/>
                <w:szCs w:val="22"/>
                <w:lang w:val="en-US"/>
              </w:rPr>
              <w:t xml:space="preserve"> </w:t>
            </w:r>
          </w:p>
          <w:p w:rsidR="000507AE" w:rsidRPr="00036EE3" w:rsidRDefault="000507AE" w:rsidP="008E3EF5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n-US"/>
              </w:rPr>
            </w:pPr>
            <w:r w:rsidRPr="00CE0A43">
              <w:rPr>
                <w:b w:val="0"/>
                <w:sz w:val="18"/>
                <w:szCs w:val="18"/>
                <w:lang w:val="en-US"/>
              </w:rPr>
              <w:t>(</w:t>
            </w:r>
            <w:r w:rsidRPr="00036EE3">
              <w:rPr>
                <w:b w:val="0"/>
                <w:sz w:val="18"/>
                <w:szCs w:val="18"/>
                <w:lang w:val="en-US"/>
              </w:rPr>
              <w:t xml:space="preserve">Also available online at </w:t>
            </w:r>
            <w:hyperlink r:id="rId11" w:history="1">
              <w:r w:rsidRPr="00036EE3">
                <w:rPr>
                  <w:rStyle w:val="Hyperlink"/>
                  <w:b w:val="0"/>
                  <w:sz w:val="18"/>
                  <w:szCs w:val="18"/>
                  <w:lang w:val="en-US"/>
                </w:rPr>
                <w:t>http://www.itu.int/publ/R-REC/en</w:t>
              </w:r>
            </w:hyperlink>
            <w:r w:rsidRPr="00CE0A43">
              <w:rPr>
                <w:b w:val="0"/>
                <w:sz w:val="18"/>
                <w:szCs w:val="18"/>
                <w:lang w:val="en-US"/>
              </w:rPr>
              <w:t>)</w:t>
            </w:r>
          </w:p>
        </w:tc>
      </w:tr>
      <w:tr w:rsidR="000507AE" w:rsidRPr="00036EE3" w:rsidTr="008E3EF5">
        <w:tc>
          <w:tcPr>
            <w:tcW w:w="1140" w:type="dxa"/>
          </w:tcPr>
          <w:p w:rsidR="000507AE" w:rsidRPr="00036EE3" w:rsidRDefault="000507AE" w:rsidP="008E3EF5">
            <w:pPr>
              <w:spacing w:before="20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</w:tcPr>
          <w:p w:rsidR="000507AE" w:rsidRPr="00036EE3" w:rsidRDefault="000507AE" w:rsidP="008E3EF5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40" w:after="100"/>
              <w:rPr>
                <w:bCs/>
                <w:sz w:val="20"/>
                <w:lang w:val="en-US"/>
              </w:rPr>
            </w:pPr>
            <w:r w:rsidRPr="00036EE3">
              <w:rPr>
                <w:bCs/>
                <w:sz w:val="20"/>
                <w:lang w:val="en-US"/>
              </w:rPr>
              <w:t>Title</w:t>
            </w:r>
          </w:p>
        </w:tc>
      </w:tr>
      <w:tr w:rsidR="000507AE" w:rsidRPr="00036EE3" w:rsidTr="008E3EF5">
        <w:tc>
          <w:tcPr>
            <w:tcW w:w="1140" w:type="dxa"/>
          </w:tcPr>
          <w:p w:rsidR="000507AE" w:rsidRPr="00036EE3" w:rsidRDefault="000507AE" w:rsidP="008E3EF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</w:tcPr>
          <w:p w:rsidR="000507AE" w:rsidRPr="00036EE3" w:rsidRDefault="000507AE" w:rsidP="008E3EF5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36EE3">
              <w:rPr>
                <w:b w:val="0"/>
                <w:bCs/>
                <w:sz w:val="20"/>
                <w:lang w:val="en-US"/>
              </w:rPr>
              <w:t>Satellite delivery</w:t>
            </w:r>
          </w:p>
        </w:tc>
      </w:tr>
      <w:tr w:rsidR="000507AE" w:rsidRPr="00265CA6" w:rsidTr="008E3EF5">
        <w:tc>
          <w:tcPr>
            <w:tcW w:w="1140" w:type="dxa"/>
            <w:tcBorders>
              <w:bottom w:val="nil"/>
            </w:tcBorders>
          </w:tcPr>
          <w:p w:rsidR="000507AE" w:rsidRPr="00036EE3" w:rsidRDefault="000507AE" w:rsidP="008E3EF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bottom w:val="nil"/>
            </w:tcBorders>
          </w:tcPr>
          <w:p w:rsidR="000507AE" w:rsidRPr="00036EE3" w:rsidRDefault="000507AE" w:rsidP="008E3EF5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036EE3">
              <w:rPr>
                <w:b w:val="0"/>
                <w:sz w:val="20"/>
                <w:lang w:val="en-US"/>
              </w:rPr>
              <w:t>Recording for production, archival and play-out; film for television</w:t>
            </w:r>
          </w:p>
        </w:tc>
      </w:tr>
      <w:tr w:rsidR="000507AE" w:rsidRPr="00036EE3" w:rsidTr="008E3EF5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0507AE" w:rsidRPr="00070A2F" w:rsidRDefault="000507AE" w:rsidP="008E3EF5">
            <w:pPr>
              <w:spacing w:before="30" w:after="30"/>
              <w:ind w:left="57"/>
              <w:jc w:val="left"/>
              <w:rPr>
                <w:rFonts w:ascii="Times New Roman Bold" w:hAnsi="Times New Roman Bold" w:cs="Times New Roman Bold"/>
                <w:color w:val="000080"/>
                <w:sz w:val="20"/>
                <w:lang w:val="en-US"/>
              </w:rPr>
            </w:pPr>
            <w:r w:rsidRPr="00070A2F">
              <w:rPr>
                <w:rFonts w:ascii="Times New Roman Bold" w:hAnsi="Times New Roman Bold" w:cs="Times New Roman Bold"/>
                <w:color w:val="000080"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0507AE" w:rsidRPr="00070A2F" w:rsidRDefault="000507AE" w:rsidP="008E3EF5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ascii="Times New Roman Bold" w:hAnsi="Times New Roman Bold" w:cs="Times New Roman Bold"/>
                <w:b w:val="0"/>
                <w:color w:val="000080"/>
                <w:sz w:val="20"/>
                <w:lang w:val="en-US"/>
              </w:rPr>
            </w:pPr>
            <w:r w:rsidRPr="00070A2F">
              <w:rPr>
                <w:rFonts w:ascii="Times New Roman Bold" w:hAnsi="Times New Roman Bold" w:cs="Times New Roman Bold"/>
                <w:b w:val="0"/>
                <w:color w:val="000080"/>
                <w:sz w:val="20"/>
                <w:lang w:val="en-US"/>
              </w:rPr>
              <w:t>Broadcasting service (sound)</w:t>
            </w:r>
          </w:p>
        </w:tc>
      </w:tr>
      <w:tr w:rsidR="000507AE" w:rsidRPr="00ED2695" w:rsidTr="008E3EF5">
        <w:tc>
          <w:tcPr>
            <w:tcW w:w="1140" w:type="dxa"/>
            <w:tcBorders>
              <w:top w:val="nil"/>
            </w:tcBorders>
            <w:shd w:val="clear" w:color="auto" w:fill="auto"/>
          </w:tcPr>
          <w:p w:rsidR="000507AE" w:rsidRPr="00ED2695" w:rsidRDefault="000507AE" w:rsidP="008E3EF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D2695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</w:tcBorders>
            <w:shd w:val="clear" w:color="auto" w:fill="auto"/>
          </w:tcPr>
          <w:p w:rsidR="000507AE" w:rsidRPr="00ED2695" w:rsidRDefault="000507AE" w:rsidP="008E3EF5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ED2695">
              <w:rPr>
                <w:b w:val="0"/>
                <w:sz w:val="20"/>
                <w:lang w:val="en-US"/>
              </w:rPr>
              <w:t>Broadcasting service (television)</w:t>
            </w:r>
          </w:p>
        </w:tc>
      </w:tr>
      <w:tr w:rsidR="000507AE" w:rsidRPr="00036EE3" w:rsidTr="008E3EF5">
        <w:tc>
          <w:tcPr>
            <w:tcW w:w="1140" w:type="dxa"/>
            <w:shd w:val="clear" w:color="auto" w:fill="auto"/>
          </w:tcPr>
          <w:p w:rsidR="000507AE" w:rsidRPr="00036EE3" w:rsidRDefault="000507AE" w:rsidP="008E3EF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shd w:val="clear" w:color="auto" w:fill="auto"/>
          </w:tcPr>
          <w:p w:rsidR="000507AE" w:rsidRPr="00036EE3" w:rsidRDefault="000507AE" w:rsidP="008E3EF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036EE3">
              <w:rPr>
                <w:sz w:val="20"/>
                <w:lang w:val="fr-CH"/>
              </w:rPr>
              <w:t>Fixed service</w:t>
            </w:r>
          </w:p>
        </w:tc>
      </w:tr>
      <w:tr w:rsidR="000507AE" w:rsidRPr="00036EE3" w:rsidTr="008E3EF5">
        <w:tc>
          <w:tcPr>
            <w:tcW w:w="1140" w:type="dxa"/>
            <w:shd w:val="clear" w:color="auto" w:fill="auto"/>
          </w:tcPr>
          <w:p w:rsidR="000507AE" w:rsidRPr="00906589" w:rsidRDefault="000507AE" w:rsidP="008E3EF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906589">
              <w:rPr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shd w:val="clear" w:color="auto" w:fill="auto"/>
          </w:tcPr>
          <w:p w:rsidR="000507AE" w:rsidRPr="00906589" w:rsidRDefault="000507AE" w:rsidP="008E3EF5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906589">
              <w:rPr>
                <w:b w:val="0"/>
                <w:sz w:val="20"/>
                <w:lang w:val="en-US"/>
              </w:rPr>
              <w:t>Mobile, radiodetermination, amateur and related satellite services</w:t>
            </w:r>
          </w:p>
        </w:tc>
      </w:tr>
      <w:tr w:rsidR="000507AE" w:rsidRPr="00036EE3" w:rsidTr="008E3EF5">
        <w:tc>
          <w:tcPr>
            <w:tcW w:w="1140" w:type="dxa"/>
          </w:tcPr>
          <w:p w:rsidR="000507AE" w:rsidRPr="00036EE3" w:rsidRDefault="000507AE" w:rsidP="008E3EF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</w:tcPr>
          <w:p w:rsidR="000507AE" w:rsidRPr="00036EE3" w:rsidRDefault="000507AE" w:rsidP="008E3EF5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036EE3">
              <w:rPr>
                <w:sz w:val="20"/>
                <w:lang w:val="fr-CH"/>
              </w:rPr>
              <w:t>Radiowave propagation</w:t>
            </w:r>
          </w:p>
        </w:tc>
      </w:tr>
      <w:tr w:rsidR="000507AE" w:rsidRPr="00036EE3" w:rsidTr="008E3EF5">
        <w:tc>
          <w:tcPr>
            <w:tcW w:w="1140" w:type="dxa"/>
          </w:tcPr>
          <w:p w:rsidR="000507AE" w:rsidRPr="00036EE3" w:rsidRDefault="000507AE" w:rsidP="008E3EF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0507AE" w:rsidRPr="00036EE3" w:rsidRDefault="000507AE" w:rsidP="008E3EF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Radio astronomy</w:t>
            </w:r>
          </w:p>
        </w:tc>
      </w:tr>
      <w:tr w:rsidR="000507AE" w:rsidRPr="00036EE3" w:rsidTr="008E3EF5">
        <w:tc>
          <w:tcPr>
            <w:tcW w:w="1140" w:type="dxa"/>
          </w:tcPr>
          <w:p w:rsidR="000507AE" w:rsidRPr="00036EE3" w:rsidRDefault="000507AE" w:rsidP="008E3EF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0507AE" w:rsidRPr="00036EE3" w:rsidRDefault="000507AE" w:rsidP="008E3EF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Remote sensing systems</w:t>
            </w:r>
          </w:p>
        </w:tc>
      </w:tr>
      <w:tr w:rsidR="000507AE" w:rsidRPr="00036EE3" w:rsidTr="008E3EF5">
        <w:tc>
          <w:tcPr>
            <w:tcW w:w="1140" w:type="dxa"/>
          </w:tcPr>
          <w:p w:rsidR="000507AE" w:rsidRPr="00036EE3" w:rsidRDefault="000507AE" w:rsidP="008E3EF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0507AE" w:rsidRPr="00036EE3" w:rsidRDefault="000507AE" w:rsidP="008E3EF5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Fixed-satellite service</w:t>
            </w:r>
          </w:p>
        </w:tc>
      </w:tr>
      <w:tr w:rsidR="000507AE" w:rsidRPr="00036EE3" w:rsidTr="008E3EF5">
        <w:tc>
          <w:tcPr>
            <w:tcW w:w="1140" w:type="dxa"/>
          </w:tcPr>
          <w:p w:rsidR="000507AE" w:rsidRPr="00036EE3" w:rsidRDefault="000507AE" w:rsidP="008E3EF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0507AE" w:rsidRPr="00036EE3" w:rsidRDefault="000507AE" w:rsidP="008E3EF5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Space applications and meteorology</w:t>
            </w:r>
          </w:p>
        </w:tc>
      </w:tr>
      <w:tr w:rsidR="000507AE" w:rsidRPr="00265CA6" w:rsidTr="008E3EF5">
        <w:tc>
          <w:tcPr>
            <w:tcW w:w="1140" w:type="dxa"/>
            <w:tcBorders>
              <w:bottom w:val="nil"/>
            </w:tcBorders>
          </w:tcPr>
          <w:p w:rsidR="000507AE" w:rsidRPr="00036EE3" w:rsidRDefault="000507AE" w:rsidP="008E3EF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  <w:tcBorders>
              <w:bottom w:val="nil"/>
            </w:tcBorders>
          </w:tcPr>
          <w:p w:rsidR="000507AE" w:rsidRPr="00036EE3" w:rsidRDefault="000507AE" w:rsidP="008E3EF5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Frequency sharing and coordination between fixed-satellite and fixed service systems</w:t>
            </w:r>
          </w:p>
        </w:tc>
      </w:tr>
      <w:tr w:rsidR="000507AE" w:rsidRPr="00036EE3" w:rsidTr="008E3EF5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0507AE" w:rsidRPr="000A4386" w:rsidRDefault="000507AE" w:rsidP="008E3EF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A4386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0507AE" w:rsidRPr="000A4386" w:rsidRDefault="000507AE" w:rsidP="008E3EF5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A4386">
              <w:rPr>
                <w:sz w:val="20"/>
                <w:lang w:val="en-US"/>
              </w:rPr>
              <w:t>Spectrum management</w:t>
            </w:r>
          </w:p>
        </w:tc>
      </w:tr>
      <w:tr w:rsidR="000507AE" w:rsidRPr="00036EE3" w:rsidTr="008E3EF5">
        <w:tc>
          <w:tcPr>
            <w:tcW w:w="1140" w:type="dxa"/>
            <w:tcBorders>
              <w:top w:val="nil"/>
            </w:tcBorders>
          </w:tcPr>
          <w:p w:rsidR="000507AE" w:rsidRPr="00036EE3" w:rsidRDefault="000507AE" w:rsidP="008E3EF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  <w:tcBorders>
              <w:top w:val="nil"/>
            </w:tcBorders>
          </w:tcPr>
          <w:p w:rsidR="000507AE" w:rsidRPr="00036EE3" w:rsidRDefault="000507AE" w:rsidP="008E3EF5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Satellite news gathering</w:t>
            </w:r>
          </w:p>
        </w:tc>
      </w:tr>
      <w:tr w:rsidR="000507AE" w:rsidRPr="00265CA6" w:rsidTr="008E3EF5">
        <w:tc>
          <w:tcPr>
            <w:tcW w:w="1140" w:type="dxa"/>
          </w:tcPr>
          <w:p w:rsidR="000507AE" w:rsidRPr="00036EE3" w:rsidRDefault="000507AE" w:rsidP="008E3EF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0507AE" w:rsidRPr="00036EE3" w:rsidRDefault="000507AE" w:rsidP="008E3EF5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Time signals and frequency standards emissions</w:t>
            </w:r>
          </w:p>
        </w:tc>
      </w:tr>
      <w:tr w:rsidR="000507AE" w:rsidRPr="00036EE3" w:rsidTr="008E3EF5">
        <w:tc>
          <w:tcPr>
            <w:tcW w:w="1140" w:type="dxa"/>
          </w:tcPr>
          <w:p w:rsidR="000507AE" w:rsidRPr="00036EE3" w:rsidRDefault="000507AE" w:rsidP="008E3EF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0507AE" w:rsidRPr="00036EE3" w:rsidRDefault="000507AE" w:rsidP="008E3EF5">
            <w:pPr>
              <w:spacing w:before="30" w:after="18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Vocabulary and related subjects</w:t>
            </w:r>
          </w:p>
        </w:tc>
      </w:tr>
    </w:tbl>
    <w:p w:rsidR="000507AE" w:rsidRPr="00036EE3" w:rsidRDefault="000507AE" w:rsidP="000507AE">
      <w:pPr>
        <w:spacing w:before="30" w:after="3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0507AE" w:rsidTr="008E3EF5">
        <w:tc>
          <w:tcPr>
            <w:tcW w:w="720" w:type="dxa"/>
          </w:tcPr>
          <w:p w:rsidR="000507AE" w:rsidRDefault="000507AE" w:rsidP="008E3EF5">
            <w:pPr>
              <w:jc w:val="center"/>
              <w:rPr>
                <w:sz w:val="22"/>
                <w:lang w:val="en-US"/>
              </w:rPr>
            </w:pPr>
          </w:p>
        </w:tc>
      </w:tr>
    </w:tbl>
    <w:p w:rsidR="000507AE" w:rsidRPr="00036EE3" w:rsidRDefault="000507AE" w:rsidP="000507AE">
      <w:pPr>
        <w:spacing w:before="0"/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60"/>
      </w:tblGrid>
      <w:tr w:rsidR="000507AE" w:rsidRPr="00265CA6" w:rsidTr="008E3EF5">
        <w:tc>
          <w:tcPr>
            <w:tcW w:w="9360" w:type="dxa"/>
          </w:tcPr>
          <w:p w:rsidR="000507AE" w:rsidRPr="002F5199" w:rsidRDefault="000507AE" w:rsidP="008E3EF5">
            <w:pPr>
              <w:spacing w:after="120"/>
              <w:jc w:val="center"/>
              <w:rPr>
                <w:sz w:val="20"/>
                <w:lang w:val="en-US"/>
              </w:rPr>
            </w:pPr>
            <w:r w:rsidRPr="002F5199">
              <w:rPr>
                <w:b/>
                <w:bCs/>
                <w:i/>
                <w:iCs/>
                <w:sz w:val="20"/>
                <w:lang w:val="en-US"/>
              </w:rPr>
              <w:t>Note</w:t>
            </w:r>
            <w:r w:rsidRPr="002F5199">
              <w:rPr>
                <w:sz w:val="20"/>
                <w:lang w:val="en-US"/>
              </w:rPr>
              <w:t xml:space="preserve">: </w:t>
            </w:r>
            <w:r w:rsidRPr="002F5199">
              <w:rPr>
                <w:i/>
                <w:iCs/>
                <w:sz w:val="20"/>
                <w:lang w:val="en-US"/>
              </w:rPr>
              <w:t>This ITU-R Recommendation was approved in English under the procedure detailed in Resolution ITU-R 1.</w:t>
            </w:r>
          </w:p>
        </w:tc>
      </w:tr>
    </w:tbl>
    <w:p w:rsidR="000507AE" w:rsidRDefault="000507AE" w:rsidP="000507AE">
      <w:pPr>
        <w:spacing w:before="0"/>
        <w:jc w:val="center"/>
        <w:rPr>
          <w:sz w:val="22"/>
          <w:lang w:val="en-US"/>
        </w:rPr>
      </w:pPr>
    </w:p>
    <w:p w:rsidR="000507AE" w:rsidRDefault="000507AE" w:rsidP="000507AE">
      <w:pPr>
        <w:spacing w:before="0"/>
        <w:jc w:val="center"/>
        <w:rPr>
          <w:sz w:val="22"/>
          <w:lang w:val="en-US"/>
        </w:rPr>
      </w:pPr>
    </w:p>
    <w:p w:rsidR="000507AE" w:rsidRPr="002F5199" w:rsidRDefault="000507AE" w:rsidP="000507AE">
      <w:pPr>
        <w:spacing w:before="0"/>
        <w:jc w:val="right"/>
        <w:rPr>
          <w:i/>
          <w:iCs/>
          <w:sz w:val="20"/>
          <w:lang w:val="en-US"/>
        </w:rPr>
      </w:pPr>
      <w:r w:rsidRPr="002F5199">
        <w:rPr>
          <w:i/>
          <w:iCs/>
          <w:sz w:val="20"/>
          <w:lang w:val="en-US"/>
        </w:rPr>
        <w:t>Electronic Publication</w:t>
      </w:r>
    </w:p>
    <w:p w:rsidR="000507AE" w:rsidRPr="002F5199" w:rsidRDefault="000507AE" w:rsidP="000507AE">
      <w:pPr>
        <w:spacing w:before="0"/>
        <w:jc w:val="right"/>
        <w:rPr>
          <w:sz w:val="20"/>
          <w:lang w:val="en-US"/>
        </w:rPr>
      </w:pPr>
      <w:smartTag w:uri="urn:schemas-microsoft-com:office:smarttags" w:element="country-region">
        <w:smartTag w:uri="urn:schemas-microsoft-com:office:smarttags" w:element="place">
          <w:r w:rsidRPr="002F5199">
            <w:rPr>
              <w:sz w:val="20"/>
              <w:lang w:val="en-US"/>
            </w:rPr>
            <w:t>Geneva</w:t>
          </w:r>
        </w:smartTag>
      </w:smartTag>
      <w:r w:rsidRPr="002F5199">
        <w:rPr>
          <w:sz w:val="20"/>
          <w:lang w:val="en-US"/>
        </w:rPr>
        <w:t>, 20</w:t>
      </w:r>
      <w:r>
        <w:rPr>
          <w:sz w:val="20"/>
          <w:lang w:val="en-US"/>
        </w:rPr>
        <w:t>12</w:t>
      </w:r>
    </w:p>
    <w:p w:rsidR="000507AE" w:rsidRDefault="000507AE" w:rsidP="000507AE">
      <w:pPr>
        <w:jc w:val="center"/>
        <w:rPr>
          <w:sz w:val="22"/>
          <w:lang w:val="en-US"/>
        </w:rPr>
      </w:pPr>
    </w:p>
    <w:p w:rsidR="000507AE" w:rsidRPr="00470E28" w:rsidRDefault="000507AE" w:rsidP="000507AE">
      <w:pPr>
        <w:jc w:val="center"/>
        <w:rPr>
          <w:sz w:val="20"/>
          <w:lang w:val="en-US"/>
        </w:rPr>
      </w:pPr>
      <w:r w:rsidRPr="00470E28">
        <w:rPr>
          <w:sz w:val="20"/>
          <w:lang w:val="en-US"/>
        </w:rPr>
        <w:sym w:font="Symbol" w:char="F0E3"/>
      </w:r>
      <w:r w:rsidRPr="00470E28">
        <w:rPr>
          <w:sz w:val="20"/>
          <w:lang w:val="en-US"/>
        </w:rPr>
        <w:t xml:space="preserve"> ITU </w:t>
      </w:r>
      <w:bookmarkStart w:id="1" w:name="iiannee"/>
      <w:bookmarkEnd w:id="1"/>
      <w:r w:rsidRPr="00470E28">
        <w:rPr>
          <w:sz w:val="20"/>
          <w:lang w:val="en-US"/>
        </w:rPr>
        <w:t>20</w:t>
      </w:r>
      <w:r>
        <w:rPr>
          <w:sz w:val="20"/>
          <w:lang w:val="en-US"/>
        </w:rPr>
        <w:t>12</w:t>
      </w:r>
    </w:p>
    <w:p w:rsidR="000507AE" w:rsidRPr="00470E28" w:rsidRDefault="000507AE" w:rsidP="000507AE">
      <w:pPr>
        <w:rPr>
          <w:sz w:val="18"/>
          <w:szCs w:val="18"/>
          <w:lang w:val="en-US"/>
        </w:rPr>
      </w:pPr>
      <w:r w:rsidRPr="00470E28">
        <w:rPr>
          <w:sz w:val="18"/>
          <w:szCs w:val="18"/>
          <w:lang w:val="en-US"/>
        </w:rPr>
        <w:t>All rights reserved. No part of thi</w:t>
      </w:r>
      <w:r>
        <w:rPr>
          <w:sz w:val="18"/>
          <w:szCs w:val="18"/>
          <w:lang w:val="en-US"/>
        </w:rPr>
        <w:t xml:space="preserve">s publication may be reproduced, </w:t>
      </w:r>
      <w:r w:rsidRPr="00470E28">
        <w:rPr>
          <w:sz w:val="18"/>
          <w:szCs w:val="18"/>
          <w:lang w:val="en-US"/>
        </w:rPr>
        <w:t xml:space="preserve">by any means </w:t>
      </w:r>
      <w:r>
        <w:rPr>
          <w:sz w:val="18"/>
          <w:szCs w:val="18"/>
          <w:lang w:val="en-US"/>
        </w:rPr>
        <w:t xml:space="preserve">whatsoever, </w:t>
      </w:r>
      <w:r w:rsidRPr="00470E28">
        <w:rPr>
          <w:sz w:val="18"/>
          <w:szCs w:val="18"/>
          <w:lang w:val="en-US"/>
        </w:rPr>
        <w:t xml:space="preserve">without written permission </w:t>
      </w:r>
      <w:r>
        <w:rPr>
          <w:sz w:val="18"/>
          <w:szCs w:val="18"/>
          <w:lang w:val="en-US"/>
        </w:rPr>
        <w:t>of</w:t>
      </w:r>
      <w:r w:rsidRPr="00470E28">
        <w:rPr>
          <w:sz w:val="18"/>
          <w:szCs w:val="18"/>
          <w:lang w:val="en-US"/>
        </w:rPr>
        <w:t xml:space="preserve"> ITU.</w:t>
      </w:r>
    </w:p>
    <w:p w:rsidR="000507AE" w:rsidRDefault="000507AE" w:rsidP="000507AE">
      <w:pPr>
        <w:spacing w:before="160"/>
        <w:rPr>
          <w:i/>
          <w:sz w:val="20"/>
          <w:lang w:val="en-US"/>
        </w:rPr>
        <w:sectPr w:rsidR="000507AE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D1624F" w:rsidRDefault="00D1624F" w:rsidP="00D1624F">
      <w:pPr>
        <w:pStyle w:val="RecNo"/>
        <w:spacing w:before="0"/>
        <w:rPr>
          <w:lang w:val="en-US"/>
        </w:rPr>
      </w:pPr>
      <w:bookmarkStart w:id="2" w:name="irecnoe"/>
      <w:bookmarkEnd w:id="2"/>
      <w:r w:rsidRPr="00BF487A">
        <w:rPr>
          <w:lang w:val="en-US"/>
        </w:rPr>
        <w:lastRenderedPageBreak/>
        <w:t xml:space="preserve">RECOMMENDATION  </w:t>
      </w:r>
      <w:r w:rsidRPr="00BF487A">
        <w:rPr>
          <w:rStyle w:val="href"/>
          <w:lang w:val="en-US"/>
        </w:rPr>
        <w:t xml:space="preserve">ITU-R  </w:t>
      </w:r>
      <w:r>
        <w:rPr>
          <w:rStyle w:val="href"/>
          <w:lang w:val="en-US"/>
        </w:rPr>
        <w:t>BS</w:t>
      </w:r>
      <w:r w:rsidRPr="00BF487A">
        <w:rPr>
          <w:rStyle w:val="href"/>
          <w:lang w:val="en-US"/>
        </w:rPr>
        <w:t>.</w:t>
      </w:r>
      <w:r>
        <w:rPr>
          <w:rStyle w:val="href"/>
          <w:lang w:val="en-US"/>
        </w:rPr>
        <w:t>1894</w:t>
      </w:r>
      <w:r w:rsidRPr="007C165B">
        <w:rPr>
          <w:rStyle w:val="FootnoteReference"/>
          <w:lang w:val="en-US"/>
        </w:rPr>
        <w:footnoteReference w:customMarkFollows="1" w:id="1"/>
        <w:sym w:font="Symbol" w:char="F02A"/>
      </w:r>
    </w:p>
    <w:p w:rsidR="00D1624F" w:rsidRDefault="00D1624F" w:rsidP="00D1624F">
      <w:pPr>
        <w:pStyle w:val="Rectitle"/>
        <w:rPr>
          <w:lang w:val="en-GB"/>
        </w:rPr>
      </w:pPr>
      <w:r w:rsidRPr="00893F5A">
        <w:rPr>
          <w:lang w:val="en-GB"/>
        </w:rPr>
        <w:t>Digital radio broadcast service, captioned radio</w:t>
      </w:r>
    </w:p>
    <w:p w:rsidR="00D1624F" w:rsidRDefault="00D1624F" w:rsidP="00D1624F">
      <w:pPr>
        <w:pStyle w:val="Recdate"/>
        <w:rPr>
          <w:lang w:val="en-GB"/>
        </w:rPr>
      </w:pPr>
    </w:p>
    <w:p w:rsidR="00D1624F" w:rsidRPr="00893F5A" w:rsidRDefault="00D1624F" w:rsidP="00D1624F">
      <w:pPr>
        <w:pStyle w:val="Recdate"/>
        <w:rPr>
          <w:lang w:val="en-GB"/>
        </w:rPr>
      </w:pPr>
      <w:r>
        <w:rPr>
          <w:lang w:val="en-GB"/>
        </w:rPr>
        <w:t>(2011)</w:t>
      </w:r>
    </w:p>
    <w:p w:rsidR="00D1624F" w:rsidRPr="00673500" w:rsidRDefault="00D1624F" w:rsidP="00D1624F">
      <w:pPr>
        <w:rPr>
          <w:lang w:val="en-US"/>
        </w:rPr>
      </w:pPr>
    </w:p>
    <w:p w:rsidR="00D1624F" w:rsidRPr="002A547A" w:rsidRDefault="00D1624F" w:rsidP="00D1624F">
      <w:pPr>
        <w:pStyle w:val="HeadingSum"/>
        <w:rPr>
          <w:sz w:val="24"/>
          <w:lang w:val="en-US"/>
        </w:rPr>
      </w:pPr>
      <w:r w:rsidRPr="002A547A">
        <w:rPr>
          <w:sz w:val="24"/>
          <w:lang w:val="en-US"/>
        </w:rPr>
        <w:t>Scope</w:t>
      </w:r>
    </w:p>
    <w:p w:rsidR="00D1624F" w:rsidRPr="00247EC6" w:rsidRDefault="00D1624F" w:rsidP="00D1624F">
      <w:pPr>
        <w:pStyle w:val="Summary"/>
        <w:rPr>
          <w:sz w:val="24"/>
          <w:lang w:val="en-US"/>
        </w:rPr>
      </w:pPr>
      <w:r w:rsidRPr="00247EC6">
        <w:rPr>
          <w:sz w:val="24"/>
          <w:lang w:val="en-US"/>
        </w:rPr>
        <w:t xml:space="preserve">This </w:t>
      </w:r>
      <w:r w:rsidRPr="00247EC6">
        <w:rPr>
          <w:sz w:val="24"/>
          <w:lang w:val="en-US" w:eastAsia="ja-JP"/>
        </w:rPr>
        <w:t xml:space="preserve">Recommendation describes mechanisms to support captioned radio broadcast services on the basis of terrestrial digital sound broadcasting systems </w:t>
      </w:r>
      <w:r w:rsidRPr="00247EC6">
        <w:rPr>
          <w:sz w:val="24"/>
          <w:lang w:val="en-US"/>
        </w:rPr>
        <w:t>described in Recommendation ITU</w:t>
      </w:r>
      <w:r>
        <w:rPr>
          <w:sz w:val="24"/>
          <w:lang w:val="en-US"/>
        </w:rPr>
        <w:noBreakHyphen/>
      </w:r>
      <w:r w:rsidRPr="00247EC6">
        <w:rPr>
          <w:sz w:val="24"/>
          <w:lang w:val="en-US"/>
        </w:rPr>
        <w:t>R</w:t>
      </w:r>
      <w:r>
        <w:rPr>
          <w:sz w:val="24"/>
          <w:lang w:val="en-US"/>
        </w:rPr>
        <w:t> </w:t>
      </w:r>
      <w:r w:rsidRPr="00247EC6">
        <w:rPr>
          <w:sz w:val="24"/>
          <w:lang w:val="en-US"/>
        </w:rPr>
        <w:t>BS.1114 as well as traditional analogue frequency modulation (FM</w:t>
      </w:r>
      <w:r>
        <w:rPr>
          <w:sz w:val="24"/>
          <w:lang w:val="en-US"/>
        </w:rPr>
        <w:t>)</w:t>
      </w:r>
      <w:r w:rsidRPr="00247EC6">
        <w:rPr>
          <w:sz w:val="24"/>
          <w:lang w:val="en-US"/>
        </w:rPr>
        <w:t xml:space="preserve"> system(s).</w:t>
      </w:r>
    </w:p>
    <w:p w:rsidR="00D1624F" w:rsidRPr="00893F5A" w:rsidRDefault="00D1624F" w:rsidP="00D1624F">
      <w:pPr>
        <w:pStyle w:val="Normalaftertitle"/>
        <w:rPr>
          <w:lang w:val="en-US"/>
        </w:rPr>
      </w:pPr>
      <w:r w:rsidRPr="00893F5A">
        <w:rPr>
          <w:lang w:val="en-US"/>
        </w:rPr>
        <w:t>The ITU Radiocommunication Assembly,</w:t>
      </w:r>
    </w:p>
    <w:p w:rsidR="00D1624F" w:rsidRPr="00893F5A" w:rsidRDefault="00D1624F" w:rsidP="00D1624F">
      <w:pPr>
        <w:pStyle w:val="Call"/>
        <w:rPr>
          <w:lang w:val="en-US"/>
        </w:rPr>
      </w:pPr>
      <w:r w:rsidRPr="00893F5A">
        <w:rPr>
          <w:lang w:val="en-US"/>
        </w:rPr>
        <w:t>considering</w:t>
      </w:r>
    </w:p>
    <w:p w:rsidR="00D1624F" w:rsidRPr="00893F5A" w:rsidRDefault="00D1624F" w:rsidP="00D1624F">
      <w:pPr>
        <w:rPr>
          <w:lang w:val="en-US"/>
        </w:rPr>
      </w:pPr>
      <w:r w:rsidRPr="00893F5A">
        <w:rPr>
          <w:lang w:val="en-US"/>
        </w:rPr>
        <w:t>a)</w:t>
      </w:r>
      <w:r w:rsidRPr="00893F5A">
        <w:rPr>
          <w:lang w:val="en-US"/>
        </w:rPr>
        <w:tab/>
        <w:t>that there are an estimated 650 million people worldwide with sensory disabilities;</w:t>
      </w:r>
    </w:p>
    <w:p w:rsidR="00D1624F" w:rsidRPr="00893F5A" w:rsidRDefault="00D1624F" w:rsidP="00D1624F">
      <w:pPr>
        <w:rPr>
          <w:lang w:val="en-US"/>
        </w:rPr>
      </w:pPr>
      <w:r w:rsidRPr="00893F5A">
        <w:rPr>
          <w:lang w:val="en-US"/>
        </w:rPr>
        <w:t>b)</w:t>
      </w:r>
      <w:r w:rsidRPr="00893F5A">
        <w:rPr>
          <w:lang w:val="en-US"/>
        </w:rPr>
        <w:tab/>
        <w:t xml:space="preserve">that the </w:t>
      </w:r>
      <w:r w:rsidRPr="00893F5A">
        <w:rPr>
          <w:lang w:val="en-US" w:eastAsia="ja-JP"/>
        </w:rPr>
        <w:t xml:space="preserve">goal of the </w:t>
      </w:r>
      <w:r w:rsidRPr="00893F5A">
        <w:rPr>
          <w:lang w:val="en-US"/>
        </w:rPr>
        <w:t>Uni</w:t>
      </w:r>
      <w:bookmarkStart w:id="3" w:name="_GoBack"/>
      <w:bookmarkEnd w:id="3"/>
      <w:r w:rsidRPr="00893F5A">
        <w:rPr>
          <w:lang w:val="en-US"/>
        </w:rPr>
        <w:t xml:space="preserve">ted Nations </w:t>
      </w:r>
      <w:r w:rsidRPr="00893F5A">
        <w:rPr>
          <w:i/>
          <w:lang w:val="en-US"/>
        </w:rPr>
        <w:t>Convention on Rights of People with Disabilities</w:t>
      </w:r>
      <w:r w:rsidRPr="00893F5A">
        <w:rPr>
          <w:lang w:val="en-US"/>
        </w:rPr>
        <w:t xml:space="preserve"> (CRPD) Article 9 is to: </w:t>
      </w:r>
      <w:r w:rsidRPr="00893F5A">
        <w:rPr>
          <w:i/>
          <w:lang w:val="en-US"/>
        </w:rPr>
        <w:t>Promote the design, development, production and distribution of accessible information and communications technologies and systems at an early stage, so that these technologies and systems become accessible at minimum cost</w:t>
      </w:r>
      <w:r w:rsidRPr="00893F5A">
        <w:rPr>
          <w:lang w:val="en-US"/>
        </w:rPr>
        <w:t>;</w:t>
      </w:r>
    </w:p>
    <w:p w:rsidR="00D1624F" w:rsidRPr="00893F5A" w:rsidRDefault="00D1624F" w:rsidP="00D1624F">
      <w:pPr>
        <w:rPr>
          <w:lang w:val="en-US"/>
        </w:rPr>
      </w:pPr>
      <w:r w:rsidRPr="00893F5A">
        <w:rPr>
          <w:lang w:val="en-US"/>
        </w:rPr>
        <w:t>c)</w:t>
      </w:r>
      <w:r w:rsidRPr="00893F5A">
        <w:rPr>
          <w:lang w:val="en-US"/>
        </w:rPr>
        <w:tab/>
        <w:t xml:space="preserve">that the ITU Radiocommunication Sector has recognized the fundamental importance of </w:t>
      </w:r>
      <w:r w:rsidRPr="00893F5A">
        <w:rPr>
          <w:i/>
          <w:lang w:val="en-US"/>
        </w:rPr>
        <w:t>Bridging the disabilities Digital Divide</w:t>
      </w:r>
      <w:r w:rsidRPr="00893F5A">
        <w:rPr>
          <w:lang w:val="en-US"/>
        </w:rPr>
        <w:t xml:space="preserve"> as a threshold initiative to improve access for all;</w:t>
      </w:r>
    </w:p>
    <w:p w:rsidR="00D1624F" w:rsidRPr="00893F5A" w:rsidRDefault="00D1624F" w:rsidP="00D1624F">
      <w:pPr>
        <w:rPr>
          <w:lang w:val="en-US"/>
        </w:rPr>
      </w:pPr>
      <w:r w:rsidRPr="00893F5A">
        <w:rPr>
          <w:lang w:val="en-US"/>
        </w:rPr>
        <w:t>d)</w:t>
      </w:r>
      <w:r w:rsidRPr="00893F5A">
        <w:rPr>
          <w:lang w:val="en-US"/>
        </w:rPr>
        <w:tab/>
        <w:t xml:space="preserve">that digital radio systems of multiple types are now operational on a </w:t>
      </w:r>
      <w:r w:rsidRPr="00893F5A">
        <w:rPr>
          <w:lang w:val="en-US" w:eastAsia="ja-JP"/>
        </w:rPr>
        <w:t>variety</w:t>
      </w:r>
      <w:r w:rsidRPr="00893F5A">
        <w:rPr>
          <w:lang w:val="en-US"/>
        </w:rPr>
        <w:t xml:space="preserve"> of continents;</w:t>
      </w:r>
    </w:p>
    <w:p w:rsidR="00D1624F" w:rsidRPr="00893F5A" w:rsidRDefault="00D1624F" w:rsidP="00D1624F">
      <w:pPr>
        <w:rPr>
          <w:lang w:val="en-US"/>
        </w:rPr>
      </w:pPr>
      <w:r w:rsidRPr="00893F5A">
        <w:rPr>
          <w:lang w:val="en-US"/>
        </w:rPr>
        <w:t>e)</w:t>
      </w:r>
      <w:r w:rsidRPr="00893F5A">
        <w:rPr>
          <w:lang w:val="en-US"/>
        </w:rPr>
        <w:tab/>
        <w:t>that each digital radio system in operation supports multiple flexible service modes that in theory are capable of supporting transmission of live captioning;</w:t>
      </w:r>
    </w:p>
    <w:p w:rsidR="00D1624F" w:rsidRPr="00893F5A" w:rsidRDefault="00D1624F" w:rsidP="00D1624F">
      <w:pPr>
        <w:rPr>
          <w:lang w:val="en-US"/>
        </w:rPr>
      </w:pPr>
      <w:r w:rsidRPr="00893F5A">
        <w:rPr>
          <w:lang w:val="en-US"/>
        </w:rPr>
        <w:t>f)</w:t>
      </w:r>
      <w:r w:rsidRPr="00893F5A">
        <w:rPr>
          <w:lang w:val="en-US"/>
        </w:rPr>
        <w:tab/>
        <w:t>that to implement those digital radio service modes will enable hundreds of millions of deaf and hard of hearing individuals worldwide to have access to the live radio medium;</w:t>
      </w:r>
    </w:p>
    <w:p w:rsidR="00D1624F" w:rsidRPr="00893F5A" w:rsidRDefault="00D1624F" w:rsidP="00D1624F">
      <w:pPr>
        <w:rPr>
          <w:lang w:val="en-US"/>
        </w:rPr>
      </w:pPr>
      <w:r w:rsidRPr="00893F5A">
        <w:rPr>
          <w:lang w:val="en-US"/>
        </w:rPr>
        <w:t>g)</w:t>
      </w:r>
      <w:r w:rsidRPr="00893F5A">
        <w:rPr>
          <w:lang w:val="en-US"/>
        </w:rPr>
        <w:tab/>
        <w:t xml:space="preserve">that Recommendation ITU-R BS.1114 describes digital sound broadcasting (DSB) </w:t>
      </w:r>
      <w:r w:rsidRPr="00893F5A">
        <w:rPr>
          <w:rFonts w:ascii="timesnewroman" w:hAnsi="timesnewroman" w:cs="timesnewroman"/>
          <w:szCs w:val="24"/>
          <w:lang w:val="en-US"/>
        </w:rPr>
        <w:t>System A, also known as the Eureka 147 digital audio broadcasting (DAB) System;</w:t>
      </w:r>
      <w:r w:rsidRPr="00893F5A">
        <w:rPr>
          <w:lang w:val="en-US"/>
        </w:rPr>
        <w:t xml:space="preserve"> </w:t>
      </w:r>
      <w:r w:rsidRPr="00893F5A">
        <w:rPr>
          <w:rFonts w:ascii="timesnewroman" w:hAnsi="timesnewroman" w:cs="timesnewroman"/>
          <w:szCs w:val="24"/>
          <w:lang w:val="en-US"/>
        </w:rPr>
        <w:t>Digital System F, also known as the ISDB-T</w:t>
      </w:r>
      <w:r w:rsidRPr="00893F5A">
        <w:rPr>
          <w:rFonts w:ascii="timesnewroman" w:hAnsi="timesnewroman" w:cs="timesnewroman"/>
          <w:szCs w:val="24"/>
          <w:vertAlign w:val="subscript"/>
          <w:lang w:val="en-US"/>
        </w:rPr>
        <w:t>SB</w:t>
      </w:r>
      <w:r w:rsidRPr="00893F5A">
        <w:rPr>
          <w:rFonts w:ascii="timesnewroman" w:hAnsi="timesnewroman" w:cs="timesnewroman"/>
          <w:szCs w:val="24"/>
          <w:lang w:val="en-US"/>
        </w:rPr>
        <w:t xml:space="preserve"> System</w:t>
      </w:r>
      <w:r w:rsidRPr="00893F5A">
        <w:rPr>
          <w:lang w:val="en-US"/>
        </w:rPr>
        <w:t xml:space="preserve">; and </w:t>
      </w:r>
      <w:r w:rsidRPr="00893F5A">
        <w:rPr>
          <w:rFonts w:ascii="timesnewroman" w:hAnsi="timesnewroman" w:cs="timesnewroman"/>
          <w:szCs w:val="24"/>
          <w:lang w:val="en-US"/>
        </w:rPr>
        <w:t>Digital System C, also known as the IBOC DSB System</w:t>
      </w:r>
      <w:r>
        <w:rPr>
          <w:rFonts w:ascii="timesnewroman" w:hAnsi="timesnewroman" w:cs="timesnewroman"/>
          <w:szCs w:val="24"/>
          <w:lang w:val="en-US"/>
        </w:rPr>
        <w:t xml:space="preserve"> </w:t>
      </w:r>
      <w:r w:rsidRPr="002615B4">
        <w:rPr>
          <w:rFonts w:eastAsia="MS Mincho"/>
          <w:lang w:val="en-US" w:eastAsia="ja-JP"/>
        </w:rPr>
        <w:t xml:space="preserve">and System G, </w:t>
      </w:r>
      <w:r>
        <w:rPr>
          <w:rFonts w:eastAsia="MS Mincho"/>
          <w:lang w:val="en-US" w:eastAsia="ja-JP"/>
        </w:rPr>
        <w:t xml:space="preserve">also </w:t>
      </w:r>
      <w:r w:rsidRPr="002615B4">
        <w:rPr>
          <w:rFonts w:eastAsia="MS Mincho"/>
          <w:lang w:val="en-US" w:eastAsia="ja-JP"/>
        </w:rPr>
        <w:t>known as the Digital Radio Mondiale (DRM) System</w:t>
      </w:r>
      <w:r w:rsidRPr="00893F5A">
        <w:rPr>
          <w:lang w:val="en-US"/>
        </w:rPr>
        <w:t>;</w:t>
      </w:r>
    </w:p>
    <w:p w:rsidR="00D1624F" w:rsidRPr="00893F5A" w:rsidRDefault="00D1624F" w:rsidP="00D1624F">
      <w:pPr>
        <w:rPr>
          <w:lang w:val="en-US" w:eastAsia="ja-JP"/>
        </w:rPr>
      </w:pPr>
      <w:r w:rsidRPr="00893F5A">
        <w:rPr>
          <w:lang w:val="en-US"/>
        </w:rPr>
        <w:t>h)</w:t>
      </w:r>
      <w:r w:rsidRPr="00893F5A">
        <w:rPr>
          <w:lang w:val="en-US"/>
        </w:rPr>
        <w:tab/>
        <w:t>that traditional analogue frequency modulation (FM) transmissions are capable of transmitting captioning</w:t>
      </w:r>
      <w:r w:rsidRPr="00893F5A">
        <w:rPr>
          <w:lang w:val="en-US" w:eastAsia="ja-JP"/>
        </w:rPr>
        <w:t xml:space="preserve"> as described in </w:t>
      </w:r>
      <w:r w:rsidRPr="00893F5A">
        <w:rPr>
          <w:lang w:val="en-US"/>
        </w:rPr>
        <w:t>Recommendation ITU-R BS.</w:t>
      </w:r>
      <w:r w:rsidRPr="00893F5A">
        <w:rPr>
          <w:lang w:val="en-US" w:eastAsia="ja-JP"/>
        </w:rPr>
        <w:t>643,</w:t>
      </w:r>
      <w:r w:rsidRPr="00893F5A">
        <w:rPr>
          <w:lang w:val="en-US"/>
        </w:rPr>
        <w:t xml:space="preserve"> </w:t>
      </w:r>
      <w:r w:rsidRPr="00893F5A">
        <w:rPr>
          <w:lang w:val="en-US" w:eastAsia="ja-JP"/>
        </w:rPr>
        <w:t xml:space="preserve">known as the radio-data system (RDS), and described in Recommendation ITU-R BS.1194 System A, known as the data radio channel (DARC) </w:t>
      </w:r>
      <w:r w:rsidRPr="00893F5A">
        <w:rPr>
          <w:rFonts w:ascii="timesnewroman" w:hAnsi="timesnewroman" w:cs="timesnewroman"/>
          <w:szCs w:val="24"/>
          <w:lang w:val="en-US" w:eastAsia="ja-JP"/>
        </w:rPr>
        <w:t>System</w:t>
      </w:r>
      <w:r w:rsidRPr="00893F5A">
        <w:rPr>
          <w:lang w:val="en-US" w:eastAsia="ja-JP"/>
        </w:rPr>
        <w:t>;</w:t>
      </w:r>
    </w:p>
    <w:p w:rsidR="00D1624F" w:rsidRPr="00893F5A" w:rsidRDefault="00D1624F" w:rsidP="00D1624F">
      <w:pPr>
        <w:rPr>
          <w:lang w:val="en-US" w:eastAsia="ja-JP"/>
        </w:rPr>
      </w:pPr>
      <w:r w:rsidRPr="00893F5A">
        <w:rPr>
          <w:lang w:val="en-US" w:eastAsia="ja-JP"/>
        </w:rPr>
        <w:t>j)</w:t>
      </w:r>
      <w:r w:rsidRPr="00893F5A">
        <w:rPr>
          <w:lang w:val="en-US" w:eastAsia="ja-JP"/>
        </w:rPr>
        <w:tab/>
        <w:t>that consumer radio receivers are widely available today that have been shown to be configurable to display captioning,</w:t>
      </w:r>
    </w:p>
    <w:p w:rsidR="00D1624F" w:rsidRPr="00893F5A" w:rsidRDefault="00D1624F" w:rsidP="00D1624F">
      <w:pPr>
        <w:pStyle w:val="Call"/>
        <w:rPr>
          <w:lang w:val="en-US"/>
        </w:rPr>
      </w:pPr>
      <w:r w:rsidRPr="00893F5A">
        <w:rPr>
          <w:lang w:val="en-US"/>
        </w:rPr>
        <w:t>recommends</w:t>
      </w:r>
    </w:p>
    <w:p w:rsidR="00D1624F" w:rsidRPr="00893F5A" w:rsidRDefault="00D1624F" w:rsidP="00D1624F">
      <w:pPr>
        <w:rPr>
          <w:lang w:val="en-US"/>
        </w:rPr>
      </w:pPr>
      <w:r w:rsidRPr="00893F5A">
        <w:rPr>
          <w:b/>
          <w:lang w:val="en-US"/>
        </w:rPr>
        <w:t>1</w:t>
      </w:r>
      <w:r w:rsidRPr="00893F5A">
        <w:rPr>
          <w:lang w:val="en-US"/>
        </w:rPr>
        <w:tab/>
        <w:t xml:space="preserve">that, in the case of programmes intended for radio broadcast </w:t>
      </w:r>
      <w:r w:rsidRPr="00893F5A">
        <w:rPr>
          <w:lang w:val="en-US" w:eastAsia="ja-JP"/>
        </w:rPr>
        <w:t xml:space="preserve">using the ITU DSB systems described </w:t>
      </w:r>
      <w:r w:rsidRPr="00893F5A">
        <w:rPr>
          <w:lang w:val="en-US"/>
        </w:rPr>
        <w:t>in Recommendation ITU-R BS.1114, appropriate modes should be identified in all systems to support captioned radio with a minimum 500 bit</w:t>
      </w:r>
      <w:r>
        <w:rPr>
          <w:lang w:val="en-US"/>
        </w:rPr>
        <w:t>/s</w:t>
      </w:r>
      <w:r w:rsidRPr="00893F5A">
        <w:rPr>
          <w:lang w:val="en-US"/>
        </w:rPr>
        <w:t xml:space="preserve"> capacity, as described in Annex 1;</w:t>
      </w:r>
    </w:p>
    <w:p w:rsidR="00D1624F" w:rsidRPr="00893F5A" w:rsidRDefault="00D1624F" w:rsidP="00D1624F">
      <w:pPr>
        <w:rPr>
          <w:lang w:val="en-US"/>
        </w:rPr>
      </w:pPr>
      <w:r w:rsidRPr="00893F5A">
        <w:rPr>
          <w:b/>
          <w:lang w:val="en-US"/>
        </w:rPr>
        <w:t>2</w:t>
      </w:r>
      <w:r w:rsidRPr="00893F5A">
        <w:rPr>
          <w:lang w:val="en-US"/>
        </w:rPr>
        <w:tab/>
        <w:t xml:space="preserve">that, in the case of programmes intended for radio broadcast using traditional analogue FM methods, account should be taken in the guidelines for captioning described in Annex </w:t>
      </w:r>
      <w:r w:rsidRPr="00893F5A">
        <w:rPr>
          <w:lang w:val="en-US" w:eastAsia="ja-JP"/>
        </w:rPr>
        <w:t>2</w:t>
      </w:r>
      <w:r w:rsidRPr="00893F5A">
        <w:rPr>
          <w:lang w:val="en-US"/>
        </w:rPr>
        <w:t>,</w:t>
      </w:r>
    </w:p>
    <w:p w:rsidR="00D1624F" w:rsidRPr="00893F5A" w:rsidRDefault="00D1624F" w:rsidP="00D1624F">
      <w:pPr>
        <w:keepNext/>
        <w:keepLines/>
        <w:spacing w:before="160"/>
        <w:ind w:left="1134"/>
        <w:rPr>
          <w:i/>
          <w:lang w:val="en-US"/>
        </w:rPr>
      </w:pPr>
      <w:r w:rsidRPr="00893F5A">
        <w:rPr>
          <w:i/>
          <w:lang w:val="en-US"/>
        </w:rPr>
        <w:t>further recommends</w:t>
      </w:r>
    </w:p>
    <w:p w:rsidR="00D1624F" w:rsidRPr="00893F5A" w:rsidRDefault="00D1624F" w:rsidP="00D1624F">
      <w:pPr>
        <w:rPr>
          <w:lang w:val="en-US"/>
        </w:rPr>
      </w:pPr>
      <w:r w:rsidRPr="00893F5A">
        <w:rPr>
          <w:b/>
          <w:lang w:val="en-US"/>
        </w:rPr>
        <w:t>1</w:t>
      </w:r>
      <w:r w:rsidRPr="00893F5A">
        <w:rPr>
          <w:b/>
          <w:lang w:val="en-US"/>
        </w:rPr>
        <w:tab/>
      </w:r>
      <w:r w:rsidRPr="00893F5A">
        <w:rPr>
          <w:lang w:val="en-US"/>
        </w:rPr>
        <w:t xml:space="preserve">that manufacturers of consumer radio receivers employing any or all of </w:t>
      </w:r>
      <w:r w:rsidRPr="00893F5A">
        <w:rPr>
          <w:lang w:val="en-US" w:eastAsia="ja-JP"/>
        </w:rPr>
        <w:t xml:space="preserve">the </w:t>
      </w:r>
      <w:r w:rsidRPr="00893F5A">
        <w:rPr>
          <w:lang w:val="en-US"/>
        </w:rPr>
        <w:t>ITU DSB System A, ITU DSB System F, ITU DSB System C</w:t>
      </w:r>
      <w:r>
        <w:rPr>
          <w:lang w:val="en-US"/>
        </w:rPr>
        <w:t>, ITU DSB System G,</w:t>
      </w:r>
      <w:r w:rsidRPr="00893F5A">
        <w:rPr>
          <w:lang w:val="en-US"/>
        </w:rPr>
        <w:t xml:space="preserve"> </w:t>
      </w:r>
      <w:r w:rsidRPr="00893F5A">
        <w:rPr>
          <w:lang w:val="en-US" w:eastAsia="ja-JP"/>
        </w:rPr>
        <w:t>and/</w:t>
      </w:r>
      <w:r w:rsidRPr="00893F5A">
        <w:rPr>
          <w:lang w:val="en-US"/>
        </w:rPr>
        <w:t>or traditional analogue FM be strongly encouraged to produce receivers that display captioning in a way consistent with ITU-R Recommendations;</w:t>
      </w:r>
    </w:p>
    <w:p w:rsidR="00D1624F" w:rsidRPr="00893F5A" w:rsidRDefault="00D1624F" w:rsidP="00D1624F">
      <w:pPr>
        <w:rPr>
          <w:lang w:val="en-US"/>
        </w:rPr>
      </w:pPr>
      <w:r w:rsidRPr="00893F5A">
        <w:rPr>
          <w:b/>
          <w:lang w:val="en-US"/>
        </w:rPr>
        <w:t>2</w:t>
      </w:r>
      <w:r w:rsidRPr="00893F5A">
        <w:rPr>
          <w:b/>
          <w:lang w:val="en-US"/>
        </w:rPr>
        <w:tab/>
      </w:r>
      <w:r w:rsidRPr="00893F5A">
        <w:rPr>
          <w:lang w:val="en-US"/>
        </w:rPr>
        <w:t>that broadcasters be strongly encouraged to transmit programmes with captioning as an integral part of the</w:t>
      </w:r>
      <w:r w:rsidRPr="00893F5A">
        <w:rPr>
          <w:lang w:val="en-US" w:eastAsia="ja-JP"/>
        </w:rPr>
        <w:t>ir</w:t>
      </w:r>
      <w:r w:rsidRPr="00893F5A">
        <w:rPr>
          <w:lang w:val="en-US"/>
        </w:rPr>
        <w:t xml:space="preserve"> broadcast.</w:t>
      </w:r>
    </w:p>
    <w:p w:rsidR="00D1624F" w:rsidRPr="00893F5A" w:rsidRDefault="00D1624F" w:rsidP="00D1624F">
      <w:pPr>
        <w:rPr>
          <w:lang w:val="en-US"/>
        </w:rPr>
      </w:pPr>
    </w:p>
    <w:p w:rsidR="00D1624F" w:rsidRDefault="00D1624F" w:rsidP="00D1624F">
      <w:pPr>
        <w:rPr>
          <w:rFonts w:ascii="Times New Roman Bold" w:hAnsi="Times New Roman Bold"/>
          <w:b/>
          <w:szCs w:val="24"/>
          <w:lang w:val="en-US"/>
        </w:rPr>
      </w:pPr>
    </w:p>
    <w:p w:rsidR="00D1624F" w:rsidRPr="00893F5A" w:rsidRDefault="00D1624F" w:rsidP="00D1624F">
      <w:pPr>
        <w:rPr>
          <w:rFonts w:ascii="Times New Roman Bold" w:hAnsi="Times New Roman Bold"/>
          <w:b/>
          <w:szCs w:val="24"/>
          <w:lang w:val="en-US"/>
        </w:rPr>
      </w:pPr>
    </w:p>
    <w:p w:rsidR="00D1624F" w:rsidRPr="00247EC6" w:rsidRDefault="00D1624F" w:rsidP="00D1624F">
      <w:pPr>
        <w:pStyle w:val="AnnexNoTitle"/>
        <w:rPr>
          <w:lang w:val="en-US"/>
        </w:rPr>
      </w:pPr>
      <w:r w:rsidRPr="00247EC6">
        <w:rPr>
          <w:lang w:val="en-US"/>
        </w:rPr>
        <w:t>Annex 1</w:t>
      </w:r>
      <w:r w:rsidRPr="00247EC6">
        <w:rPr>
          <w:lang w:val="en-US"/>
        </w:rPr>
        <w:br/>
      </w:r>
      <w:r>
        <w:rPr>
          <w:lang w:val="en-US"/>
        </w:rPr>
        <w:br/>
      </w:r>
      <w:r w:rsidRPr="00247EC6">
        <w:rPr>
          <w:lang w:val="en-US"/>
        </w:rPr>
        <w:t>Mechanism for supporting captioning using ITU DSB systems</w:t>
      </w:r>
    </w:p>
    <w:p w:rsidR="00D1624F" w:rsidRDefault="00D1624F" w:rsidP="00D1624F">
      <w:pPr>
        <w:rPr>
          <w:lang w:val="en-US"/>
        </w:rPr>
      </w:pPr>
    </w:p>
    <w:p w:rsidR="00D1624F" w:rsidRPr="00893F5A" w:rsidRDefault="00D1624F" w:rsidP="00D1624F">
      <w:pPr>
        <w:pStyle w:val="Headingb"/>
        <w:rPr>
          <w:lang w:val="en-US" w:eastAsia="ja-JP"/>
        </w:rPr>
      </w:pPr>
      <w:r w:rsidRPr="00893F5A">
        <w:rPr>
          <w:lang w:val="en-US"/>
        </w:rPr>
        <w:t>Abbreviations</w:t>
      </w:r>
    </w:p>
    <w:p w:rsidR="00D1624F" w:rsidRPr="00893F5A" w:rsidRDefault="00D1624F" w:rsidP="00D1624F">
      <w:pPr>
        <w:tabs>
          <w:tab w:val="clear" w:pos="794"/>
        </w:tabs>
        <w:rPr>
          <w:lang w:val="en-US" w:eastAsia="ja-JP"/>
        </w:rPr>
      </w:pPr>
      <w:r w:rsidRPr="00893F5A">
        <w:rPr>
          <w:lang w:val="en-US" w:eastAsia="ja-JP"/>
        </w:rPr>
        <w:t>AAS-CC</w:t>
      </w:r>
      <w:r w:rsidRPr="00893F5A">
        <w:rPr>
          <w:lang w:val="en-US" w:eastAsia="ja-JP"/>
        </w:rPr>
        <w:tab/>
        <w:t>Advanced application services – Closed caption</w:t>
      </w:r>
    </w:p>
    <w:p w:rsidR="00D1624F" w:rsidRPr="00893F5A" w:rsidRDefault="00D1624F" w:rsidP="00D1624F">
      <w:pPr>
        <w:tabs>
          <w:tab w:val="clear" w:pos="794"/>
        </w:tabs>
        <w:rPr>
          <w:lang w:val="en-US" w:eastAsia="ja-JP"/>
        </w:rPr>
      </w:pPr>
      <w:r w:rsidRPr="00893F5A">
        <w:rPr>
          <w:lang w:val="en-US" w:eastAsia="ja-JP"/>
        </w:rPr>
        <w:t>DAB</w:t>
      </w:r>
      <w:r w:rsidRPr="00893F5A">
        <w:rPr>
          <w:lang w:val="en-US" w:eastAsia="ja-JP"/>
        </w:rPr>
        <w:tab/>
        <w:t>Digital audio broadcasting</w:t>
      </w:r>
    </w:p>
    <w:p w:rsidR="00D1624F" w:rsidRPr="00893F5A" w:rsidRDefault="00D1624F" w:rsidP="00D1624F">
      <w:pPr>
        <w:tabs>
          <w:tab w:val="clear" w:pos="794"/>
        </w:tabs>
        <w:rPr>
          <w:lang w:val="en-US" w:eastAsia="ja-JP"/>
        </w:rPr>
      </w:pPr>
      <w:r w:rsidRPr="00893F5A">
        <w:rPr>
          <w:lang w:val="en-US" w:eastAsia="ja-JP"/>
        </w:rPr>
        <w:t>DRM</w:t>
      </w:r>
      <w:r w:rsidRPr="00893F5A">
        <w:rPr>
          <w:lang w:val="en-US" w:eastAsia="ja-JP"/>
        </w:rPr>
        <w:tab/>
        <w:t>Digital Radio Mondiale</w:t>
      </w:r>
    </w:p>
    <w:p w:rsidR="00D1624F" w:rsidRPr="00893F5A" w:rsidRDefault="00D1624F" w:rsidP="00D1624F">
      <w:pPr>
        <w:tabs>
          <w:tab w:val="clear" w:pos="794"/>
        </w:tabs>
        <w:rPr>
          <w:lang w:val="en-US" w:eastAsia="ja-JP"/>
        </w:rPr>
      </w:pPr>
      <w:r w:rsidRPr="00893F5A">
        <w:rPr>
          <w:lang w:val="en-US" w:eastAsia="ja-JP"/>
        </w:rPr>
        <w:t>DSB</w:t>
      </w:r>
      <w:r w:rsidRPr="00893F5A">
        <w:rPr>
          <w:lang w:val="en-US" w:eastAsia="ja-JP"/>
        </w:rPr>
        <w:tab/>
        <w:t>Digital sound broadcasting</w:t>
      </w:r>
    </w:p>
    <w:p w:rsidR="00D1624F" w:rsidRPr="00893F5A" w:rsidRDefault="00D1624F" w:rsidP="00D1624F">
      <w:pPr>
        <w:tabs>
          <w:tab w:val="clear" w:pos="794"/>
        </w:tabs>
        <w:rPr>
          <w:lang w:val="en-US" w:eastAsia="ja-JP"/>
        </w:rPr>
      </w:pPr>
      <w:r w:rsidRPr="00893F5A">
        <w:rPr>
          <w:lang w:val="en-US" w:eastAsia="ja-JP"/>
        </w:rPr>
        <w:t>IBOC</w:t>
      </w:r>
      <w:r w:rsidRPr="00893F5A">
        <w:rPr>
          <w:lang w:val="en-US" w:eastAsia="ja-JP"/>
        </w:rPr>
        <w:tab/>
        <w:t>In-band on-channel</w:t>
      </w:r>
    </w:p>
    <w:p w:rsidR="00D1624F" w:rsidRPr="00893F5A" w:rsidRDefault="00D1624F" w:rsidP="00D1624F">
      <w:pPr>
        <w:tabs>
          <w:tab w:val="clear" w:pos="794"/>
        </w:tabs>
        <w:ind w:left="1134" w:hanging="1134"/>
        <w:rPr>
          <w:lang w:val="en-US" w:eastAsia="ja-JP"/>
        </w:rPr>
      </w:pPr>
      <w:r w:rsidRPr="00893F5A">
        <w:rPr>
          <w:lang w:val="en-US" w:eastAsia="ja-JP"/>
        </w:rPr>
        <w:t>MSC</w:t>
      </w:r>
      <w:r w:rsidRPr="00893F5A">
        <w:rPr>
          <w:lang w:val="en-US" w:eastAsia="ja-JP"/>
        </w:rPr>
        <w:tab/>
        <w:t>Main service channel</w:t>
      </w:r>
    </w:p>
    <w:p w:rsidR="00D1624F" w:rsidRDefault="00D1624F" w:rsidP="00D1624F">
      <w:pPr>
        <w:tabs>
          <w:tab w:val="clear" w:pos="794"/>
        </w:tabs>
        <w:rPr>
          <w:lang w:val="en-US" w:eastAsia="ja-JP"/>
        </w:rPr>
      </w:pPr>
      <w:r w:rsidRPr="00893F5A">
        <w:rPr>
          <w:lang w:val="en-US" w:eastAsia="ja-JP"/>
        </w:rPr>
        <w:t>PES</w:t>
      </w:r>
      <w:r w:rsidRPr="00893F5A">
        <w:rPr>
          <w:lang w:val="en-US" w:eastAsia="ja-JP"/>
        </w:rPr>
        <w:tab/>
        <w:t>Packetized elementary stream</w:t>
      </w:r>
    </w:p>
    <w:p w:rsidR="00D1624F" w:rsidRPr="00893F5A" w:rsidRDefault="00D1624F" w:rsidP="00D1624F">
      <w:pPr>
        <w:tabs>
          <w:tab w:val="clear" w:pos="794"/>
        </w:tabs>
        <w:ind w:left="1134" w:hanging="1134"/>
        <w:rPr>
          <w:lang w:val="en-US" w:eastAsia="ja-JP"/>
        </w:rPr>
      </w:pPr>
      <w:r w:rsidRPr="00893F5A">
        <w:rPr>
          <w:lang w:val="en-US" w:eastAsia="ja-JP"/>
        </w:rPr>
        <w:t>SB</w:t>
      </w:r>
      <w:r w:rsidRPr="00893F5A">
        <w:rPr>
          <w:lang w:val="en-US" w:eastAsia="ja-JP"/>
        </w:rPr>
        <w:tab/>
        <w:t>Integrated services digital broadcasting – terrestrial sound broadcasting</w:t>
      </w:r>
    </w:p>
    <w:p w:rsidR="00D1624F" w:rsidRPr="00893F5A" w:rsidRDefault="00D1624F" w:rsidP="00D1624F">
      <w:pPr>
        <w:rPr>
          <w:lang w:val="en-US" w:eastAsia="ja-JP"/>
        </w:rPr>
      </w:pPr>
      <w:r w:rsidRPr="00893F5A">
        <w:rPr>
          <w:lang w:val="en-US"/>
        </w:rPr>
        <w:t xml:space="preserve">Table 1 </w:t>
      </w:r>
      <w:r w:rsidRPr="00893F5A">
        <w:rPr>
          <w:lang w:val="en-US" w:eastAsia="ja-JP"/>
        </w:rPr>
        <w:t>lists</w:t>
      </w:r>
      <w:r w:rsidRPr="00893F5A">
        <w:rPr>
          <w:lang w:val="en-US"/>
        </w:rPr>
        <w:t xml:space="preserve"> the </w:t>
      </w:r>
      <w:r w:rsidRPr="00893F5A">
        <w:rPr>
          <w:lang w:val="en-US" w:eastAsia="ja-JP"/>
        </w:rPr>
        <w:t xml:space="preserve">mechanisms and </w:t>
      </w:r>
      <w:r w:rsidRPr="00893F5A">
        <w:rPr>
          <w:lang w:val="en-US"/>
        </w:rPr>
        <w:t>properties of ITU DSB system</w:t>
      </w:r>
      <w:r w:rsidRPr="00893F5A">
        <w:rPr>
          <w:lang w:val="en-US" w:eastAsia="ja-JP"/>
        </w:rPr>
        <w:t>s</w:t>
      </w:r>
      <w:r w:rsidRPr="00893F5A">
        <w:rPr>
          <w:lang w:val="en-US"/>
        </w:rPr>
        <w:t xml:space="preserve"> with respect to their capability of transmitting captioning at a minimum 500 bit/</w:t>
      </w:r>
      <w:r>
        <w:rPr>
          <w:lang w:val="en-US"/>
        </w:rPr>
        <w:t>s</w:t>
      </w:r>
      <w:r w:rsidRPr="00893F5A">
        <w:rPr>
          <w:lang w:val="en-US"/>
        </w:rPr>
        <w:t>.</w:t>
      </w:r>
    </w:p>
    <w:p w:rsidR="00D1624F" w:rsidRPr="00970D45" w:rsidRDefault="00D1624F" w:rsidP="003A0495">
      <w:pPr>
        <w:pStyle w:val="TableNo"/>
        <w:keepLines/>
      </w:pPr>
      <w:r w:rsidRPr="00970D45">
        <w:t>TABLE 1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56"/>
        <w:gridCol w:w="1402"/>
        <w:gridCol w:w="2440"/>
        <w:gridCol w:w="2441"/>
      </w:tblGrid>
      <w:tr w:rsidR="00D1624F" w:rsidRPr="00970D45" w:rsidTr="00D1624F">
        <w:trPr>
          <w:trHeight w:val="330"/>
          <w:jc w:val="center"/>
        </w:trPr>
        <w:tc>
          <w:tcPr>
            <w:tcW w:w="3356" w:type="dxa"/>
            <w:shd w:val="clear" w:color="auto" w:fill="auto"/>
            <w:noWrap/>
            <w:vAlign w:val="center"/>
          </w:tcPr>
          <w:p w:rsidR="00D1624F" w:rsidRPr="00970D45" w:rsidRDefault="00D1624F" w:rsidP="003A0495">
            <w:pPr>
              <w:pStyle w:val="Tablehead"/>
              <w:keepLines/>
            </w:pPr>
            <w:r w:rsidRPr="00970D45">
              <w:t>Digital radio system</w:t>
            </w:r>
          </w:p>
        </w:tc>
        <w:tc>
          <w:tcPr>
            <w:tcW w:w="1402" w:type="dxa"/>
            <w:shd w:val="clear" w:color="auto" w:fill="auto"/>
            <w:noWrap/>
            <w:vAlign w:val="center"/>
          </w:tcPr>
          <w:p w:rsidR="00D1624F" w:rsidRPr="00970D45" w:rsidRDefault="00D1624F" w:rsidP="003A0495">
            <w:pPr>
              <w:pStyle w:val="Tablehead"/>
              <w:keepLines/>
            </w:pPr>
            <w:r w:rsidRPr="00970D45">
              <w:t>500 bit/s capacity</w:t>
            </w:r>
          </w:p>
        </w:tc>
        <w:tc>
          <w:tcPr>
            <w:tcW w:w="4881" w:type="dxa"/>
            <w:gridSpan w:val="2"/>
            <w:tcBorders>
              <w:bottom w:val="nil"/>
            </w:tcBorders>
            <w:shd w:val="clear" w:color="auto" w:fill="auto"/>
            <w:noWrap/>
            <w:vAlign w:val="center"/>
          </w:tcPr>
          <w:p w:rsidR="00D1624F" w:rsidRPr="00970D45" w:rsidRDefault="00D1624F" w:rsidP="003A0495">
            <w:pPr>
              <w:pStyle w:val="Tablehead"/>
              <w:keepLines/>
            </w:pPr>
            <w:r w:rsidRPr="00970D45">
              <w:t>Mechanism for supporting captioning</w:t>
            </w:r>
          </w:p>
        </w:tc>
      </w:tr>
      <w:tr w:rsidR="00D1624F" w:rsidRPr="00970D45" w:rsidTr="00D1624F">
        <w:trPr>
          <w:jc w:val="center"/>
        </w:trPr>
        <w:tc>
          <w:tcPr>
            <w:tcW w:w="3356" w:type="dxa"/>
            <w:shd w:val="clear" w:color="auto" w:fill="auto"/>
            <w:noWrap/>
            <w:vAlign w:val="center"/>
          </w:tcPr>
          <w:p w:rsidR="00D1624F" w:rsidRPr="00970D45" w:rsidRDefault="00D1624F" w:rsidP="003A0495">
            <w:pPr>
              <w:pStyle w:val="Tablehead"/>
              <w:keepLines/>
            </w:pPr>
          </w:p>
        </w:tc>
        <w:tc>
          <w:tcPr>
            <w:tcW w:w="1402" w:type="dxa"/>
            <w:shd w:val="clear" w:color="auto" w:fill="auto"/>
            <w:noWrap/>
            <w:vAlign w:val="center"/>
          </w:tcPr>
          <w:p w:rsidR="00D1624F" w:rsidRPr="00970D45" w:rsidRDefault="00D1624F" w:rsidP="003A0495">
            <w:pPr>
              <w:pStyle w:val="Tablehead"/>
              <w:keepLines/>
            </w:pPr>
          </w:p>
        </w:tc>
        <w:tc>
          <w:tcPr>
            <w:tcW w:w="24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D1624F" w:rsidRPr="00970D45" w:rsidRDefault="00D1624F" w:rsidP="003A0495">
            <w:pPr>
              <w:pStyle w:val="Tablehead"/>
              <w:keepLines/>
            </w:pPr>
          </w:p>
        </w:tc>
        <w:tc>
          <w:tcPr>
            <w:tcW w:w="2441" w:type="dxa"/>
            <w:tcBorders>
              <w:top w:val="single" w:sz="4" w:space="0" w:color="auto"/>
            </w:tcBorders>
            <w:vAlign w:val="center"/>
          </w:tcPr>
          <w:p w:rsidR="00D1624F" w:rsidRPr="00970D45" w:rsidRDefault="00D1624F" w:rsidP="003A0495">
            <w:pPr>
              <w:pStyle w:val="Tablehead"/>
              <w:keepLines/>
            </w:pPr>
            <w:r w:rsidRPr="00970D45">
              <w:t>Reference</w:t>
            </w:r>
          </w:p>
        </w:tc>
      </w:tr>
      <w:tr w:rsidR="00D1624F" w:rsidRPr="00265CA6" w:rsidTr="00D1624F">
        <w:trPr>
          <w:trHeight w:val="263"/>
          <w:jc w:val="center"/>
        </w:trPr>
        <w:tc>
          <w:tcPr>
            <w:tcW w:w="3356" w:type="dxa"/>
            <w:shd w:val="clear" w:color="auto" w:fill="auto"/>
            <w:noWrap/>
            <w:vAlign w:val="center"/>
          </w:tcPr>
          <w:p w:rsidR="00D1624F" w:rsidRPr="00247EC6" w:rsidRDefault="00D1624F" w:rsidP="003A0495">
            <w:pPr>
              <w:pStyle w:val="Tabletext"/>
              <w:keepNext/>
              <w:keepLines/>
              <w:jc w:val="center"/>
              <w:rPr>
                <w:lang w:val="en-US"/>
              </w:rPr>
            </w:pPr>
            <w:r w:rsidRPr="00247EC6">
              <w:rPr>
                <w:lang w:val="en-US"/>
              </w:rPr>
              <w:t>Recommendation ITU-R</w:t>
            </w:r>
            <w:r>
              <w:rPr>
                <w:lang w:val="en-US"/>
              </w:rPr>
              <w:t xml:space="preserve"> </w:t>
            </w:r>
            <w:r w:rsidRPr="00247EC6">
              <w:rPr>
                <w:lang w:val="en-US"/>
              </w:rPr>
              <w:t>BS.1114</w:t>
            </w:r>
            <w:r>
              <w:rPr>
                <w:lang w:val="en-US"/>
              </w:rPr>
              <w:br/>
            </w:r>
            <w:r w:rsidRPr="00247EC6">
              <w:rPr>
                <w:lang w:val="en-US"/>
              </w:rPr>
              <w:t>System A (DAB)</w:t>
            </w:r>
          </w:p>
        </w:tc>
        <w:tc>
          <w:tcPr>
            <w:tcW w:w="1402" w:type="dxa"/>
            <w:shd w:val="clear" w:color="auto" w:fill="auto"/>
            <w:noWrap/>
            <w:vAlign w:val="center"/>
          </w:tcPr>
          <w:p w:rsidR="00D1624F" w:rsidRPr="00247EC6" w:rsidRDefault="00D1624F" w:rsidP="003A0495">
            <w:pPr>
              <w:pStyle w:val="Tabletext"/>
              <w:keepNext/>
              <w:keepLines/>
              <w:jc w:val="center"/>
              <w:rPr>
                <w:lang w:val="en-US"/>
              </w:rPr>
            </w:pPr>
            <w:r w:rsidRPr="00247EC6">
              <w:rPr>
                <w:lang w:val="en-US"/>
              </w:rPr>
              <w:t>Yes</w:t>
            </w:r>
          </w:p>
        </w:tc>
        <w:tc>
          <w:tcPr>
            <w:tcW w:w="2440" w:type="dxa"/>
            <w:shd w:val="clear" w:color="auto" w:fill="auto"/>
            <w:noWrap/>
            <w:vAlign w:val="center"/>
          </w:tcPr>
          <w:p w:rsidR="00D1624F" w:rsidRPr="00893F5A" w:rsidRDefault="00D1624F" w:rsidP="003A0495">
            <w:pPr>
              <w:pStyle w:val="Tabletext"/>
              <w:keepNext/>
              <w:keepLines/>
              <w:jc w:val="center"/>
              <w:rPr>
                <w:lang w:val="en-US"/>
              </w:rPr>
            </w:pPr>
            <w:r w:rsidRPr="00893F5A">
              <w:rPr>
                <w:lang w:val="en-US"/>
              </w:rPr>
              <w:t>MPEG Audio Layer II Ancillary Data</w:t>
            </w:r>
          </w:p>
        </w:tc>
        <w:tc>
          <w:tcPr>
            <w:tcW w:w="2441" w:type="dxa"/>
            <w:vAlign w:val="center"/>
          </w:tcPr>
          <w:p w:rsidR="00D1624F" w:rsidRPr="00893F5A" w:rsidRDefault="00D1624F" w:rsidP="003A0495">
            <w:pPr>
              <w:pStyle w:val="Tabletext"/>
              <w:keepNext/>
              <w:keepLines/>
              <w:jc w:val="center"/>
              <w:rPr>
                <w:lang w:val="en-US"/>
              </w:rPr>
            </w:pPr>
            <w:r w:rsidRPr="00893F5A">
              <w:rPr>
                <w:lang w:val="en-US"/>
              </w:rPr>
              <w:t>ISO/IEC 11172-3 and ISO/IEC 13818-3</w:t>
            </w:r>
          </w:p>
        </w:tc>
      </w:tr>
      <w:tr w:rsidR="00D1624F" w:rsidRPr="00970D45" w:rsidTr="00D1624F">
        <w:trPr>
          <w:trHeight w:val="263"/>
          <w:jc w:val="center"/>
        </w:trPr>
        <w:tc>
          <w:tcPr>
            <w:tcW w:w="3356" w:type="dxa"/>
            <w:shd w:val="clear" w:color="auto" w:fill="auto"/>
            <w:noWrap/>
            <w:vAlign w:val="center"/>
          </w:tcPr>
          <w:p w:rsidR="00D1624F" w:rsidRPr="00247EC6" w:rsidRDefault="00D1624F" w:rsidP="003A0495">
            <w:pPr>
              <w:pStyle w:val="Tabletext"/>
              <w:keepNext/>
              <w:keepLines/>
              <w:jc w:val="center"/>
              <w:rPr>
                <w:lang w:val="en-US"/>
              </w:rPr>
            </w:pPr>
            <w:r>
              <w:rPr>
                <w:lang w:val="en-US"/>
              </w:rPr>
              <w:t>Re</w:t>
            </w:r>
            <w:r w:rsidRPr="00247EC6">
              <w:rPr>
                <w:lang w:val="en-US"/>
              </w:rPr>
              <w:t>commendation ITU-R</w:t>
            </w:r>
            <w:r>
              <w:rPr>
                <w:lang w:val="en-US"/>
              </w:rPr>
              <w:t xml:space="preserve"> </w:t>
            </w:r>
            <w:r w:rsidRPr="00247EC6">
              <w:rPr>
                <w:lang w:val="en-US"/>
              </w:rPr>
              <w:t>BS.1114</w:t>
            </w:r>
            <w:r>
              <w:rPr>
                <w:lang w:val="en-US"/>
              </w:rPr>
              <w:br/>
            </w:r>
            <w:r w:rsidRPr="00247EC6">
              <w:rPr>
                <w:lang w:val="en-US"/>
              </w:rPr>
              <w:t>System C (IBOC)</w:t>
            </w:r>
          </w:p>
        </w:tc>
        <w:tc>
          <w:tcPr>
            <w:tcW w:w="1402" w:type="dxa"/>
            <w:shd w:val="clear" w:color="auto" w:fill="auto"/>
            <w:noWrap/>
            <w:vAlign w:val="center"/>
          </w:tcPr>
          <w:p w:rsidR="00D1624F" w:rsidRPr="00247EC6" w:rsidRDefault="00D1624F" w:rsidP="003A0495">
            <w:pPr>
              <w:pStyle w:val="Tabletext"/>
              <w:keepNext/>
              <w:keepLines/>
              <w:jc w:val="center"/>
              <w:rPr>
                <w:lang w:val="en-US"/>
              </w:rPr>
            </w:pPr>
            <w:r w:rsidRPr="00247EC6">
              <w:rPr>
                <w:lang w:val="en-US"/>
              </w:rPr>
              <w:t>Yes</w:t>
            </w:r>
          </w:p>
        </w:tc>
        <w:tc>
          <w:tcPr>
            <w:tcW w:w="2440" w:type="dxa"/>
            <w:shd w:val="clear" w:color="auto" w:fill="auto"/>
            <w:noWrap/>
            <w:vAlign w:val="center"/>
          </w:tcPr>
          <w:p w:rsidR="00D1624F" w:rsidRPr="00970D45" w:rsidRDefault="00D1624F" w:rsidP="003A0495">
            <w:pPr>
              <w:pStyle w:val="Tabletext"/>
              <w:keepNext/>
              <w:keepLines/>
              <w:jc w:val="center"/>
            </w:pPr>
            <w:r w:rsidRPr="00247EC6">
              <w:rPr>
                <w:lang w:val="en-US"/>
              </w:rPr>
              <w:t xml:space="preserve">AAS – </w:t>
            </w:r>
            <w:r w:rsidRPr="00970D45">
              <w:t>CC Service Token</w:t>
            </w:r>
          </w:p>
        </w:tc>
        <w:tc>
          <w:tcPr>
            <w:tcW w:w="2441" w:type="dxa"/>
            <w:vAlign w:val="center"/>
          </w:tcPr>
          <w:p w:rsidR="00D1624F" w:rsidRPr="00970D45" w:rsidRDefault="00D1624F" w:rsidP="003A0495">
            <w:pPr>
              <w:pStyle w:val="Tabletext"/>
              <w:keepNext/>
              <w:keepLines/>
              <w:jc w:val="center"/>
            </w:pPr>
            <w:r w:rsidRPr="00970D45">
              <w:t>NRSC-5B</w:t>
            </w:r>
          </w:p>
        </w:tc>
      </w:tr>
      <w:tr w:rsidR="00D1624F" w:rsidRPr="00265CA6" w:rsidTr="00D1624F">
        <w:trPr>
          <w:trHeight w:val="263"/>
          <w:jc w:val="center"/>
        </w:trPr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624F" w:rsidRPr="00893F5A" w:rsidRDefault="00D1624F" w:rsidP="00D1624F">
            <w:pPr>
              <w:pStyle w:val="Tabletext"/>
              <w:jc w:val="center"/>
              <w:rPr>
                <w:lang w:val="en-US"/>
              </w:rPr>
            </w:pPr>
            <w:r>
              <w:rPr>
                <w:lang w:val="en-US"/>
              </w:rPr>
              <w:t>Re</w:t>
            </w:r>
            <w:r w:rsidRPr="00247EC6">
              <w:rPr>
                <w:lang w:val="en-US"/>
              </w:rPr>
              <w:t>commendation ITU-R</w:t>
            </w:r>
            <w:r>
              <w:rPr>
                <w:lang w:val="en-US"/>
              </w:rPr>
              <w:t xml:space="preserve"> </w:t>
            </w:r>
            <w:r w:rsidRPr="00893F5A">
              <w:rPr>
                <w:lang w:val="en-US"/>
              </w:rPr>
              <w:t>BS.1114</w:t>
            </w:r>
            <w:r>
              <w:rPr>
                <w:lang w:val="en-US"/>
              </w:rPr>
              <w:br/>
            </w:r>
            <w:r w:rsidRPr="00893F5A">
              <w:rPr>
                <w:lang w:val="en-US"/>
              </w:rPr>
              <w:t>System F (ISDB-TSB)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624F" w:rsidRPr="00247EC6" w:rsidRDefault="00D1624F" w:rsidP="00D1624F">
            <w:pPr>
              <w:pStyle w:val="Tabletext"/>
              <w:jc w:val="center"/>
              <w:rPr>
                <w:lang w:val="en-US"/>
              </w:rPr>
            </w:pPr>
            <w:r w:rsidRPr="00247EC6">
              <w:rPr>
                <w:lang w:val="en-US"/>
              </w:rPr>
              <w:t>Yes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624F" w:rsidRPr="00893F5A" w:rsidRDefault="00D1624F" w:rsidP="00D1624F">
            <w:pPr>
              <w:pStyle w:val="Tabletext"/>
              <w:jc w:val="center"/>
              <w:rPr>
                <w:lang w:val="en-US"/>
              </w:rPr>
            </w:pPr>
            <w:r w:rsidRPr="00893F5A">
              <w:rPr>
                <w:lang w:val="en-US"/>
              </w:rPr>
              <w:t>PES packets containing private data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4F" w:rsidRPr="00893F5A" w:rsidRDefault="00D1624F" w:rsidP="00D1624F">
            <w:pPr>
              <w:pStyle w:val="Tabletext"/>
              <w:jc w:val="center"/>
              <w:rPr>
                <w:lang w:val="en-US"/>
              </w:rPr>
            </w:pPr>
            <w:r w:rsidRPr="00893F5A">
              <w:rPr>
                <w:lang w:val="en-US"/>
              </w:rPr>
              <w:t>ITU-T H.222.0 and ARIB STD-B24 Vol. 1 Part 3</w:t>
            </w:r>
          </w:p>
        </w:tc>
      </w:tr>
      <w:tr w:rsidR="00D1624F" w:rsidRPr="00F47FBD" w:rsidTr="00D1624F">
        <w:trPr>
          <w:trHeight w:val="263"/>
          <w:jc w:val="center"/>
        </w:trPr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624F" w:rsidRPr="00F47FBD" w:rsidRDefault="00D1624F" w:rsidP="00265CA6">
            <w:pPr>
              <w:pStyle w:val="Tabletext"/>
              <w:jc w:val="center"/>
              <w:rPr>
                <w:i/>
                <w:lang w:val="en-US"/>
              </w:rPr>
            </w:pPr>
            <w:r w:rsidRPr="00F47FBD">
              <w:rPr>
                <w:lang w:val="en-US"/>
              </w:rPr>
              <w:t>BS.1114 System G (DRM)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624F" w:rsidRPr="00F47FBD" w:rsidRDefault="00D1624F" w:rsidP="00265CA6">
            <w:pPr>
              <w:pStyle w:val="Tabletext"/>
              <w:jc w:val="center"/>
              <w:rPr>
                <w:i/>
                <w:lang w:val="en-US"/>
              </w:rPr>
            </w:pPr>
            <w:r w:rsidRPr="00F47FBD">
              <w:rPr>
                <w:lang w:val="en-US"/>
              </w:rPr>
              <w:t>Yes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624F" w:rsidRPr="00F47FBD" w:rsidRDefault="00D1624F" w:rsidP="00265CA6">
            <w:pPr>
              <w:pStyle w:val="Tabletext"/>
              <w:jc w:val="center"/>
              <w:rPr>
                <w:i/>
                <w:lang w:val="en-US"/>
              </w:rPr>
            </w:pPr>
            <w:r w:rsidRPr="00F47FBD">
              <w:rPr>
                <w:lang w:val="en-US"/>
              </w:rPr>
              <w:t>DRM Packet Mode containing Journaline Objects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24F" w:rsidRPr="00265CA6" w:rsidRDefault="00D1624F" w:rsidP="00265CA6">
            <w:pPr>
              <w:pStyle w:val="Tabletext"/>
              <w:jc w:val="center"/>
              <w:rPr>
                <w:lang w:val="fr-CH"/>
              </w:rPr>
            </w:pPr>
            <w:r w:rsidRPr="00265CA6">
              <w:rPr>
                <w:lang w:val="fr-CH"/>
              </w:rPr>
              <w:t>ETSI ES 201 980 and ETSI TS 102 979</w:t>
            </w:r>
          </w:p>
        </w:tc>
      </w:tr>
    </w:tbl>
    <w:p w:rsidR="00D1624F" w:rsidRPr="00265CA6" w:rsidRDefault="00D1624F" w:rsidP="00D1624F">
      <w:pPr>
        <w:pStyle w:val="Tablefin"/>
        <w:rPr>
          <w:lang w:val="fr-CH" w:eastAsia="ja-JP"/>
        </w:rPr>
      </w:pPr>
    </w:p>
    <w:p w:rsidR="00D1624F" w:rsidRPr="00893F5A" w:rsidRDefault="00D1624F" w:rsidP="00D1624F">
      <w:pPr>
        <w:pStyle w:val="Reftitle"/>
        <w:rPr>
          <w:lang w:val="en-US" w:eastAsia="ja-JP"/>
        </w:rPr>
      </w:pPr>
      <w:r w:rsidRPr="00893F5A">
        <w:rPr>
          <w:lang w:val="en-US" w:eastAsia="ja-JP"/>
        </w:rPr>
        <w:t>References</w:t>
      </w:r>
      <w:r>
        <w:rPr>
          <w:lang w:val="en-US" w:eastAsia="ja-JP"/>
        </w:rPr>
        <w:br/>
      </w:r>
      <w:r w:rsidRPr="00893F5A">
        <w:rPr>
          <w:lang w:val="en-US" w:eastAsia="ja-JP"/>
        </w:rPr>
        <w:t>(Informative)</w:t>
      </w:r>
    </w:p>
    <w:p w:rsidR="00D1624F" w:rsidRDefault="00D1624F" w:rsidP="00D1624F">
      <w:pPr>
        <w:pStyle w:val="Reftext"/>
        <w:rPr>
          <w:lang w:val="en-US"/>
        </w:rPr>
      </w:pPr>
    </w:p>
    <w:p w:rsidR="00D1624F" w:rsidRPr="00893F5A" w:rsidRDefault="00D1624F" w:rsidP="00265CA6">
      <w:pPr>
        <w:pStyle w:val="Reftext"/>
        <w:numPr>
          <w:ilvl w:val="0"/>
          <w:numId w:val="1"/>
        </w:numPr>
        <w:ind w:hanging="720"/>
        <w:rPr>
          <w:lang w:val="en-US"/>
        </w:rPr>
      </w:pPr>
      <w:r w:rsidRPr="00893F5A">
        <w:rPr>
          <w:lang w:val="en-US"/>
        </w:rPr>
        <w:t>ARIB STD-B24 Vol. 1 Part 3: Data coding and transmission specification for digital broadcasting, Volume</w:t>
      </w:r>
      <w:r>
        <w:rPr>
          <w:lang w:val="en-US"/>
        </w:rPr>
        <w:t> </w:t>
      </w:r>
      <w:r w:rsidRPr="00893F5A">
        <w:rPr>
          <w:lang w:val="en-US"/>
        </w:rPr>
        <w:t>1, Part 3 – Coding of caption and superimpose.</w:t>
      </w:r>
    </w:p>
    <w:p w:rsidR="00D1624F" w:rsidRPr="00893F5A" w:rsidRDefault="00D1624F" w:rsidP="00265CA6">
      <w:pPr>
        <w:pStyle w:val="Reftext"/>
        <w:numPr>
          <w:ilvl w:val="0"/>
          <w:numId w:val="1"/>
        </w:numPr>
        <w:ind w:hanging="720"/>
        <w:rPr>
          <w:lang w:val="en-US" w:eastAsia="ja-JP"/>
        </w:rPr>
      </w:pPr>
      <w:r w:rsidRPr="00893F5A">
        <w:rPr>
          <w:lang w:val="en-US"/>
        </w:rPr>
        <w:t>ISO/IEC 11172-3: Information technology – Coding of moving pictures and associated audio for digital storage media at up to about 1.5 Mbit/s – Part 3: Audio.</w:t>
      </w:r>
    </w:p>
    <w:p w:rsidR="00D1624F" w:rsidRPr="00893F5A" w:rsidRDefault="00D1624F" w:rsidP="00265CA6">
      <w:pPr>
        <w:pStyle w:val="Reftext"/>
        <w:numPr>
          <w:ilvl w:val="0"/>
          <w:numId w:val="1"/>
        </w:numPr>
        <w:ind w:hanging="720"/>
        <w:rPr>
          <w:lang w:val="en-US" w:eastAsia="ja-JP"/>
        </w:rPr>
      </w:pPr>
      <w:r w:rsidRPr="00893F5A">
        <w:rPr>
          <w:lang w:val="en-US" w:eastAsia="ja-JP"/>
        </w:rPr>
        <w:t xml:space="preserve">ISO/IEC 13818-3: Information technology </w:t>
      </w:r>
      <w:r w:rsidRPr="00893F5A">
        <w:rPr>
          <w:lang w:val="en-US"/>
        </w:rPr>
        <w:t>–</w:t>
      </w:r>
      <w:r w:rsidRPr="00893F5A">
        <w:rPr>
          <w:lang w:val="en-US" w:eastAsia="ja-JP"/>
        </w:rPr>
        <w:t xml:space="preserve"> Generic coding of moving pictures and associated audio information </w:t>
      </w:r>
      <w:r w:rsidRPr="00893F5A">
        <w:rPr>
          <w:lang w:val="en-US"/>
        </w:rPr>
        <w:t>–</w:t>
      </w:r>
      <w:r w:rsidRPr="00893F5A">
        <w:rPr>
          <w:lang w:val="en-US" w:eastAsia="ja-JP"/>
        </w:rPr>
        <w:t xml:space="preserve"> Part 3: Audio.</w:t>
      </w:r>
    </w:p>
    <w:p w:rsidR="00D1624F" w:rsidRPr="00893F5A" w:rsidRDefault="00D1624F" w:rsidP="00265CA6">
      <w:pPr>
        <w:pStyle w:val="Reftext"/>
        <w:numPr>
          <w:ilvl w:val="0"/>
          <w:numId w:val="1"/>
        </w:numPr>
        <w:ind w:hanging="720"/>
        <w:rPr>
          <w:lang w:val="en-US" w:eastAsia="ja-JP"/>
        </w:rPr>
      </w:pPr>
      <w:r w:rsidRPr="00893F5A">
        <w:rPr>
          <w:lang w:val="en-US"/>
        </w:rPr>
        <w:t>ITU-T H.222.0: Information technology – Generic coding of moving pictures and associated audio information: Systems.</w:t>
      </w:r>
    </w:p>
    <w:p w:rsidR="00D1624F" w:rsidRPr="00265CA6" w:rsidRDefault="00D1624F" w:rsidP="00265CA6">
      <w:pPr>
        <w:pStyle w:val="Reftext"/>
        <w:numPr>
          <w:ilvl w:val="0"/>
          <w:numId w:val="1"/>
        </w:numPr>
        <w:ind w:hanging="720"/>
        <w:rPr>
          <w:rFonts w:ascii="Century Schoolbook" w:hAnsi="Century Schoolbook"/>
          <w:color w:val="000000" w:themeColor="text1"/>
          <w:lang w:val="en-US"/>
        </w:rPr>
      </w:pPr>
      <w:r w:rsidRPr="00893F5A">
        <w:rPr>
          <w:lang w:val="en-US"/>
        </w:rPr>
        <w:t>NRSC-5B: In-band/on-channel Digital Radio Broadcasting Standard, National Radio Systems Committee (</w:t>
      </w:r>
      <w:hyperlink r:id="rId14" w:history="1">
        <w:r w:rsidRPr="00893F5A">
          <w:rPr>
            <w:rStyle w:val="Hyperlink"/>
            <w:lang w:val="en-US"/>
          </w:rPr>
          <w:t>www.nrscstandards.org</w:t>
        </w:r>
      </w:hyperlink>
      <w:r w:rsidRPr="00893F5A">
        <w:rPr>
          <w:lang w:val="en-US"/>
        </w:rPr>
        <w:t>), April, 2008.</w:t>
      </w:r>
    </w:p>
    <w:p w:rsidR="00D1624F" w:rsidRPr="005E216D" w:rsidRDefault="00D1624F" w:rsidP="00265CA6">
      <w:pPr>
        <w:pStyle w:val="Reftext"/>
        <w:numPr>
          <w:ilvl w:val="0"/>
          <w:numId w:val="1"/>
        </w:numPr>
        <w:ind w:hanging="720"/>
        <w:rPr>
          <w:rFonts w:eastAsia="MS Mincho"/>
          <w:lang w:val="en-US" w:eastAsia="ja-JP"/>
        </w:rPr>
      </w:pPr>
      <w:r w:rsidRPr="005E216D">
        <w:rPr>
          <w:rFonts w:eastAsia="MS Mincho"/>
          <w:lang w:val="en-US" w:eastAsia="ja-JP"/>
        </w:rPr>
        <w:t>ETSI ES 201 980: Digital Radio Mondiale (DRM); System Specification</w:t>
      </w:r>
      <w:r>
        <w:rPr>
          <w:rFonts w:eastAsia="MS Mincho"/>
          <w:lang w:val="en-US" w:eastAsia="ja-JP"/>
        </w:rPr>
        <w:t>.</w:t>
      </w:r>
    </w:p>
    <w:p w:rsidR="00D1624F" w:rsidRPr="005E216D" w:rsidRDefault="00D1624F" w:rsidP="00265CA6">
      <w:pPr>
        <w:pStyle w:val="Reftext"/>
        <w:numPr>
          <w:ilvl w:val="0"/>
          <w:numId w:val="1"/>
        </w:numPr>
        <w:ind w:hanging="720"/>
        <w:rPr>
          <w:rFonts w:eastAsia="MS Mincho"/>
          <w:lang w:val="en-US" w:eastAsia="ja-JP"/>
        </w:rPr>
      </w:pPr>
      <w:r w:rsidRPr="005E216D">
        <w:rPr>
          <w:rFonts w:eastAsia="MS Mincho"/>
          <w:lang w:val="en-US" w:eastAsia="ja-JP"/>
        </w:rPr>
        <w:t>ETSI TS 102 979: Digital Audio Broadcasting (DAB); Journaline; User application specification</w:t>
      </w:r>
      <w:r>
        <w:rPr>
          <w:rFonts w:eastAsia="MS Mincho"/>
          <w:lang w:val="en-US" w:eastAsia="ja-JP"/>
        </w:rPr>
        <w:t>.</w:t>
      </w:r>
    </w:p>
    <w:p w:rsidR="00D1624F" w:rsidRPr="00265CA6" w:rsidRDefault="00D1624F" w:rsidP="00265CA6">
      <w:pPr>
        <w:pStyle w:val="Reftext"/>
        <w:ind w:left="360" w:firstLine="0"/>
        <w:rPr>
          <w:lang w:val="en-US"/>
        </w:rPr>
      </w:pPr>
    </w:p>
    <w:p w:rsidR="00D1624F" w:rsidRPr="00893F5A" w:rsidRDefault="00D1624F" w:rsidP="00D1624F">
      <w:pPr>
        <w:pStyle w:val="Reftext"/>
        <w:rPr>
          <w:lang w:val="en-US"/>
        </w:rPr>
      </w:pPr>
    </w:p>
    <w:p w:rsidR="00D1624F" w:rsidRDefault="00D1624F" w:rsidP="00D1624F">
      <w:pPr>
        <w:pStyle w:val="Reftext"/>
        <w:rPr>
          <w:lang w:val="en-US" w:eastAsia="ja-JP"/>
        </w:rPr>
      </w:pPr>
    </w:p>
    <w:p w:rsidR="00D1624F" w:rsidRDefault="00D1624F" w:rsidP="00D1624F">
      <w:pPr>
        <w:pStyle w:val="Reftext"/>
        <w:rPr>
          <w:lang w:val="en-US" w:eastAsia="ja-JP"/>
        </w:rPr>
      </w:pPr>
    </w:p>
    <w:p w:rsidR="00D1624F" w:rsidRDefault="00D1624F" w:rsidP="00D1624F">
      <w:pPr>
        <w:pStyle w:val="Reftext"/>
        <w:rPr>
          <w:lang w:val="en-US" w:eastAsia="ja-JP"/>
        </w:rPr>
      </w:pPr>
    </w:p>
    <w:p w:rsidR="00D1624F" w:rsidRDefault="00D1624F" w:rsidP="00D1624F">
      <w:pPr>
        <w:pStyle w:val="Reftext"/>
        <w:rPr>
          <w:lang w:val="en-US" w:eastAsia="ja-JP"/>
        </w:rPr>
      </w:pPr>
    </w:p>
    <w:p w:rsidR="00D1624F" w:rsidRDefault="00D1624F" w:rsidP="00D1624F">
      <w:pPr>
        <w:pStyle w:val="Reftext"/>
        <w:rPr>
          <w:lang w:val="en-US" w:eastAsia="ja-JP"/>
        </w:rPr>
      </w:pPr>
    </w:p>
    <w:p w:rsidR="00D1624F" w:rsidRPr="00893F5A" w:rsidRDefault="00D1624F" w:rsidP="00D1624F">
      <w:pPr>
        <w:pStyle w:val="Reftext"/>
        <w:rPr>
          <w:lang w:val="en-US" w:eastAsia="ja-JP"/>
        </w:rPr>
      </w:pPr>
    </w:p>
    <w:p w:rsidR="00D1624F" w:rsidRPr="00247EC6" w:rsidRDefault="00D1624F" w:rsidP="00D1624F">
      <w:pPr>
        <w:pStyle w:val="AnnexNoTitle"/>
        <w:rPr>
          <w:lang w:val="en-US"/>
        </w:rPr>
      </w:pPr>
      <w:r w:rsidRPr="00247EC6">
        <w:rPr>
          <w:lang w:val="en-US"/>
        </w:rPr>
        <w:t xml:space="preserve">Annex </w:t>
      </w:r>
      <w:r w:rsidRPr="00247EC6">
        <w:rPr>
          <w:lang w:val="en-US" w:eastAsia="ja-JP"/>
        </w:rPr>
        <w:t>2</w:t>
      </w:r>
      <w:r w:rsidRPr="00247EC6">
        <w:rPr>
          <w:lang w:val="en-US"/>
        </w:rPr>
        <w:br/>
      </w:r>
      <w:r>
        <w:rPr>
          <w:lang w:val="en-US"/>
        </w:rPr>
        <w:br/>
      </w:r>
      <w:r w:rsidRPr="00247EC6">
        <w:rPr>
          <w:lang w:val="en-US" w:eastAsia="ja-JP"/>
        </w:rPr>
        <w:t xml:space="preserve">Mechanism for supporting captioning </w:t>
      </w:r>
      <w:r w:rsidRPr="00247EC6">
        <w:rPr>
          <w:lang w:val="en-US"/>
        </w:rPr>
        <w:t>using traditional analogue FM</w:t>
      </w:r>
    </w:p>
    <w:p w:rsidR="00D1624F" w:rsidRPr="00893F5A" w:rsidRDefault="00D1624F" w:rsidP="00D1624F">
      <w:pPr>
        <w:rPr>
          <w:lang w:val="en-US"/>
        </w:rPr>
      </w:pPr>
    </w:p>
    <w:p w:rsidR="00D1624F" w:rsidRPr="00893F5A" w:rsidRDefault="00D1624F" w:rsidP="00D1624F">
      <w:pPr>
        <w:pStyle w:val="Headingb"/>
        <w:rPr>
          <w:lang w:val="en-US" w:eastAsia="ja-JP"/>
        </w:rPr>
      </w:pPr>
      <w:r w:rsidRPr="00893F5A">
        <w:rPr>
          <w:lang w:val="en-US"/>
        </w:rPr>
        <w:t>Abbreviations</w:t>
      </w:r>
    </w:p>
    <w:p w:rsidR="00D1624F" w:rsidRPr="00893F5A" w:rsidRDefault="00D1624F" w:rsidP="00D1624F">
      <w:pPr>
        <w:tabs>
          <w:tab w:val="clear" w:pos="794"/>
        </w:tabs>
        <w:rPr>
          <w:lang w:val="en-US" w:eastAsia="ja-JP"/>
        </w:rPr>
      </w:pPr>
      <w:r w:rsidRPr="00893F5A">
        <w:rPr>
          <w:lang w:val="en-US" w:eastAsia="ja-JP"/>
        </w:rPr>
        <w:t>DARC</w:t>
      </w:r>
      <w:r w:rsidRPr="00893F5A">
        <w:rPr>
          <w:lang w:val="en-US" w:eastAsia="ja-JP"/>
        </w:rPr>
        <w:tab/>
        <w:t>Data radio channel</w:t>
      </w:r>
    </w:p>
    <w:p w:rsidR="00D1624F" w:rsidRPr="00893F5A" w:rsidRDefault="00D1624F" w:rsidP="00D1624F">
      <w:pPr>
        <w:tabs>
          <w:tab w:val="clear" w:pos="794"/>
        </w:tabs>
        <w:rPr>
          <w:lang w:val="en-US" w:eastAsia="ja-JP"/>
        </w:rPr>
      </w:pPr>
      <w:r w:rsidRPr="00893F5A">
        <w:rPr>
          <w:lang w:val="en-US" w:eastAsia="ja-JP"/>
        </w:rPr>
        <w:t>ODA</w:t>
      </w:r>
      <w:r w:rsidRPr="00893F5A">
        <w:rPr>
          <w:lang w:val="en-US" w:eastAsia="ja-JP"/>
        </w:rPr>
        <w:tab/>
        <w:t xml:space="preserve">Open data applications </w:t>
      </w:r>
    </w:p>
    <w:p w:rsidR="00D1624F" w:rsidRPr="00247EC6" w:rsidRDefault="00D1624F" w:rsidP="00D1624F">
      <w:pPr>
        <w:tabs>
          <w:tab w:val="clear" w:pos="794"/>
        </w:tabs>
        <w:rPr>
          <w:lang w:val="en-US" w:eastAsia="ja-JP"/>
        </w:rPr>
      </w:pPr>
      <w:r w:rsidRPr="00247EC6">
        <w:rPr>
          <w:lang w:val="en-US" w:eastAsia="ja-JP"/>
        </w:rPr>
        <w:t>RDS</w:t>
      </w:r>
      <w:r w:rsidRPr="00247EC6">
        <w:rPr>
          <w:lang w:val="en-US" w:eastAsia="ja-JP"/>
        </w:rPr>
        <w:tab/>
        <w:t>Radio data system</w:t>
      </w:r>
    </w:p>
    <w:p w:rsidR="00D1624F" w:rsidRPr="00893F5A" w:rsidRDefault="00D1624F" w:rsidP="00D1624F">
      <w:pPr>
        <w:rPr>
          <w:lang w:val="en-US"/>
        </w:rPr>
      </w:pPr>
      <w:r w:rsidRPr="00893F5A">
        <w:rPr>
          <w:lang w:val="en-US"/>
        </w:rPr>
        <w:t xml:space="preserve">Table </w:t>
      </w:r>
      <w:r w:rsidRPr="00893F5A">
        <w:rPr>
          <w:lang w:val="en-US" w:eastAsia="ja-JP"/>
        </w:rPr>
        <w:t>2</w:t>
      </w:r>
      <w:r w:rsidRPr="00893F5A">
        <w:rPr>
          <w:lang w:val="en-US"/>
        </w:rPr>
        <w:t xml:space="preserve"> shows the </w:t>
      </w:r>
      <w:r w:rsidRPr="00893F5A">
        <w:rPr>
          <w:lang w:val="en-US" w:eastAsia="ja-JP"/>
        </w:rPr>
        <w:t xml:space="preserve">mechanism and </w:t>
      </w:r>
      <w:r w:rsidRPr="00893F5A">
        <w:rPr>
          <w:lang w:val="en-US"/>
        </w:rPr>
        <w:t>properties of traditional analogue FM systems with regard to their capability of transmitting captioning at a minimum 500 bit</w:t>
      </w:r>
      <w:r>
        <w:rPr>
          <w:lang w:val="en-US"/>
        </w:rPr>
        <w:t>/s</w:t>
      </w:r>
      <w:r w:rsidRPr="00893F5A">
        <w:rPr>
          <w:lang w:val="en-US"/>
        </w:rPr>
        <w:t xml:space="preserve"> rate.</w:t>
      </w:r>
    </w:p>
    <w:p w:rsidR="00D1624F" w:rsidRPr="00970D45" w:rsidRDefault="00D1624F" w:rsidP="00D1624F">
      <w:pPr>
        <w:pStyle w:val="TableNo"/>
      </w:pPr>
      <w:r w:rsidRPr="00970D45">
        <w:t>TABLE 2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1"/>
        <w:gridCol w:w="1418"/>
        <w:gridCol w:w="2410"/>
        <w:gridCol w:w="2410"/>
      </w:tblGrid>
      <w:tr w:rsidR="00D1624F" w:rsidRPr="00970D45" w:rsidTr="00D1624F">
        <w:trPr>
          <w:trHeight w:val="585"/>
          <w:jc w:val="center"/>
        </w:trPr>
        <w:tc>
          <w:tcPr>
            <w:tcW w:w="3402" w:type="dxa"/>
            <w:vMerge w:val="restart"/>
            <w:shd w:val="clear" w:color="auto" w:fill="auto"/>
            <w:noWrap/>
            <w:vAlign w:val="center"/>
          </w:tcPr>
          <w:p w:rsidR="00D1624F" w:rsidRPr="00970D45" w:rsidRDefault="00D1624F" w:rsidP="00D1624F">
            <w:pPr>
              <w:pStyle w:val="Tablehead"/>
            </w:pPr>
            <w:r w:rsidRPr="00970D45">
              <w:t>Data channel system</w:t>
            </w:r>
          </w:p>
        </w:tc>
        <w:tc>
          <w:tcPr>
            <w:tcW w:w="1418" w:type="dxa"/>
            <w:vMerge w:val="restart"/>
            <w:shd w:val="clear" w:color="auto" w:fill="auto"/>
            <w:noWrap/>
            <w:vAlign w:val="center"/>
          </w:tcPr>
          <w:p w:rsidR="00D1624F" w:rsidRPr="00970D45" w:rsidRDefault="00D1624F" w:rsidP="00D1624F">
            <w:pPr>
              <w:pStyle w:val="Tablehead"/>
            </w:pPr>
            <w:r w:rsidRPr="00970D45">
              <w:t>500 bit/s capacity</w:t>
            </w:r>
          </w:p>
        </w:tc>
        <w:tc>
          <w:tcPr>
            <w:tcW w:w="2410" w:type="dxa"/>
            <w:gridSpan w:val="2"/>
            <w:tcBorders>
              <w:bottom w:val="nil"/>
            </w:tcBorders>
            <w:shd w:val="clear" w:color="auto" w:fill="auto"/>
            <w:noWrap/>
            <w:vAlign w:val="center"/>
          </w:tcPr>
          <w:p w:rsidR="00D1624F" w:rsidRPr="00970D45" w:rsidRDefault="00D1624F" w:rsidP="00D1624F">
            <w:pPr>
              <w:pStyle w:val="Tablehead"/>
            </w:pPr>
            <w:r w:rsidRPr="00970D45">
              <w:t>Mechanism for supporting captioning</w:t>
            </w:r>
          </w:p>
        </w:tc>
      </w:tr>
      <w:tr w:rsidR="00D1624F" w:rsidRPr="00970D45" w:rsidTr="00D1624F">
        <w:trPr>
          <w:jc w:val="center"/>
        </w:trPr>
        <w:tc>
          <w:tcPr>
            <w:tcW w:w="3402" w:type="dxa"/>
            <w:vMerge/>
            <w:shd w:val="clear" w:color="auto" w:fill="auto"/>
            <w:noWrap/>
            <w:vAlign w:val="center"/>
          </w:tcPr>
          <w:p w:rsidR="00D1624F" w:rsidRPr="00970D45" w:rsidRDefault="00D1624F" w:rsidP="00D1624F">
            <w:pPr>
              <w:pStyle w:val="Tablehead"/>
            </w:pPr>
          </w:p>
        </w:tc>
        <w:tc>
          <w:tcPr>
            <w:tcW w:w="1418" w:type="dxa"/>
            <w:vMerge/>
            <w:shd w:val="clear" w:color="auto" w:fill="auto"/>
            <w:noWrap/>
            <w:vAlign w:val="center"/>
          </w:tcPr>
          <w:p w:rsidR="00D1624F" w:rsidRPr="00970D45" w:rsidRDefault="00D1624F" w:rsidP="00D1624F">
            <w:pPr>
              <w:pStyle w:val="Tablehead"/>
            </w:pP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D1624F" w:rsidRPr="00970D45" w:rsidRDefault="00D1624F" w:rsidP="00D1624F">
            <w:pPr>
              <w:pStyle w:val="Tablehead"/>
            </w:pPr>
          </w:p>
        </w:tc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:rsidR="00D1624F" w:rsidRPr="00970D45" w:rsidRDefault="00D1624F" w:rsidP="00D1624F">
            <w:pPr>
              <w:pStyle w:val="Tablehead"/>
            </w:pPr>
            <w:r w:rsidRPr="00970D45">
              <w:t>Reference</w:t>
            </w:r>
          </w:p>
        </w:tc>
      </w:tr>
      <w:tr w:rsidR="00D1624F" w:rsidRPr="00970D45" w:rsidTr="00D1624F">
        <w:trPr>
          <w:trHeight w:val="272"/>
          <w:jc w:val="center"/>
        </w:trPr>
        <w:tc>
          <w:tcPr>
            <w:tcW w:w="3402" w:type="dxa"/>
            <w:shd w:val="clear" w:color="auto" w:fill="auto"/>
            <w:noWrap/>
            <w:vAlign w:val="center"/>
          </w:tcPr>
          <w:p w:rsidR="00D1624F" w:rsidRPr="007A6223" w:rsidRDefault="00D1624F" w:rsidP="00D1624F">
            <w:pPr>
              <w:pStyle w:val="Tabletext"/>
              <w:jc w:val="center"/>
              <w:rPr>
                <w:lang w:val="fr-CH" w:eastAsia="ja-JP"/>
              </w:rPr>
            </w:pPr>
            <w:r w:rsidRPr="007A6223">
              <w:rPr>
                <w:lang w:val="fr-CH" w:eastAsia="ja-JP"/>
              </w:rPr>
              <w:t>Rec</w:t>
            </w:r>
            <w:r>
              <w:rPr>
                <w:lang w:val="fr-CH" w:eastAsia="ja-JP"/>
              </w:rPr>
              <w:t>ommendation</w:t>
            </w:r>
            <w:r w:rsidRPr="007A6223">
              <w:rPr>
                <w:lang w:val="fr-CH" w:eastAsia="ja-JP"/>
              </w:rPr>
              <w:t xml:space="preserve"> ITU-R BS.643</w:t>
            </w:r>
            <w:r>
              <w:rPr>
                <w:lang w:val="fr-CH" w:eastAsia="ja-JP"/>
              </w:rPr>
              <w:br/>
            </w:r>
            <w:r w:rsidRPr="007A6223">
              <w:rPr>
                <w:lang w:val="fr-CH" w:eastAsia="ja-JP"/>
              </w:rPr>
              <w:t>(RDS)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D1624F" w:rsidRPr="00970D45" w:rsidRDefault="00D1624F" w:rsidP="00D1624F">
            <w:pPr>
              <w:pStyle w:val="Tabletext"/>
              <w:jc w:val="center"/>
              <w:rPr>
                <w:lang w:eastAsia="ja-JP"/>
              </w:rPr>
            </w:pPr>
            <w:r w:rsidRPr="00970D45">
              <w:rPr>
                <w:lang w:eastAsia="ja-JP"/>
              </w:rPr>
              <w:t>Yes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D1624F" w:rsidRPr="00970D45" w:rsidRDefault="00D1624F" w:rsidP="00D1624F">
            <w:pPr>
              <w:pStyle w:val="Tabletext"/>
              <w:jc w:val="center"/>
              <w:rPr>
                <w:lang w:eastAsia="ja-JP"/>
              </w:rPr>
            </w:pPr>
            <w:r w:rsidRPr="00970D45">
              <w:rPr>
                <w:lang w:eastAsia="ja-JP"/>
              </w:rPr>
              <w:t>ODA</w:t>
            </w:r>
          </w:p>
        </w:tc>
        <w:tc>
          <w:tcPr>
            <w:tcW w:w="2410" w:type="dxa"/>
            <w:vAlign w:val="center"/>
          </w:tcPr>
          <w:p w:rsidR="00D1624F" w:rsidRPr="00970D45" w:rsidRDefault="00D1624F" w:rsidP="00D1624F">
            <w:pPr>
              <w:pStyle w:val="Tabletext"/>
              <w:jc w:val="center"/>
              <w:rPr>
                <w:lang w:eastAsia="ja-JP"/>
              </w:rPr>
            </w:pPr>
            <w:r w:rsidRPr="00970D45">
              <w:rPr>
                <w:lang w:eastAsia="ja-JP"/>
              </w:rPr>
              <w:t>IEC 62106 ed2.0</w:t>
            </w:r>
          </w:p>
        </w:tc>
      </w:tr>
      <w:tr w:rsidR="00D1624F" w:rsidRPr="00970D45" w:rsidTr="00D1624F">
        <w:trPr>
          <w:trHeight w:val="272"/>
          <w:jc w:val="center"/>
        </w:trPr>
        <w:tc>
          <w:tcPr>
            <w:tcW w:w="3402" w:type="dxa"/>
            <w:shd w:val="clear" w:color="auto" w:fill="auto"/>
            <w:noWrap/>
            <w:vAlign w:val="center"/>
          </w:tcPr>
          <w:p w:rsidR="00D1624F" w:rsidRPr="00247EC6" w:rsidRDefault="00D1624F" w:rsidP="00D1624F">
            <w:pPr>
              <w:pStyle w:val="Tabletext"/>
              <w:jc w:val="center"/>
              <w:rPr>
                <w:lang w:val="en-US" w:eastAsia="ja-JP"/>
              </w:rPr>
            </w:pPr>
            <w:r w:rsidRPr="00247EC6">
              <w:rPr>
                <w:lang w:val="en-US" w:eastAsia="ja-JP"/>
              </w:rPr>
              <w:t>Reco</w:t>
            </w:r>
            <w:r>
              <w:rPr>
                <w:lang w:val="en-US" w:eastAsia="ja-JP"/>
              </w:rPr>
              <w:t>m</w:t>
            </w:r>
            <w:r w:rsidRPr="00247EC6">
              <w:rPr>
                <w:lang w:val="en-US" w:eastAsia="ja-JP"/>
              </w:rPr>
              <w:t>mendation ITU-R BS.1194</w:t>
            </w:r>
            <w:r>
              <w:rPr>
                <w:lang w:val="en-US" w:eastAsia="ja-JP"/>
              </w:rPr>
              <w:br/>
            </w:r>
            <w:r w:rsidRPr="00247EC6">
              <w:rPr>
                <w:lang w:val="en-US" w:eastAsia="ja-JP"/>
              </w:rPr>
              <w:t>System A (DARC)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D1624F" w:rsidRPr="00970D45" w:rsidRDefault="00D1624F" w:rsidP="00D1624F">
            <w:pPr>
              <w:pStyle w:val="Tabletext"/>
              <w:jc w:val="center"/>
              <w:rPr>
                <w:lang w:eastAsia="ja-JP"/>
              </w:rPr>
            </w:pPr>
            <w:r w:rsidRPr="00970D45">
              <w:rPr>
                <w:lang w:eastAsia="ja-JP"/>
              </w:rPr>
              <w:t>Yes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D1624F" w:rsidRPr="00970D45" w:rsidDel="00067130" w:rsidRDefault="00D1624F" w:rsidP="00D1624F">
            <w:pPr>
              <w:pStyle w:val="Tabletext"/>
              <w:jc w:val="center"/>
              <w:rPr>
                <w:lang w:eastAsia="ja-JP"/>
              </w:rPr>
            </w:pPr>
            <w:r w:rsidRPr="00970D45" w:rsidDel="00DF43F1">
              <w:rPr>
                <w:lang w:eastAsia="ja-JP"/>
              </w:rPr>
              <w:t xml:space="preserve">Mode 1 transmission data or </w:t>
            </w:r>
            <w:r w:rsidRPr="00970D45">
              <w:rPr>
                <w:lang w:eastAsia="ja-JP"/>
              </w:rPr>
              <w:t>Short Message Channel</w:t>
            </w:r>
          </w:p>
        </w:tc>
        <w:tc>
          <w:tcPr>
            <w:tcW w:w="2410" w:type="dxa"/>
            <w:vAlign w:val="center"/>
          </w:tcPr>
          <w:p w:rsidR="00D1624F" w:rsidRPr="00970D45" w:rsidRDefault="00D1624F" w:rsidP="00D1624F">
            <w:pPr>
              <w:pStyle w:val="Tabletext"/>
              <w:jc w:val="center"/>
              <w:rPr>
                <w:lang w:eastAsia="ja-JP"/>
              </w:rPr>
            </w:pPr>
            <w:r w:rsidRPr="00970D45">
              <w:rPr>
                <w:lang w:eastAsia="ja-JP"/>
              </w:rPr>
              <w:t>ETSI EN 300 751</w:t>
            </w:r>
          </w:p>
        </w:tc>
      </w:tr>
    </w:tbl>
    <w:p w:rsidR="00D1624F" w:rsidRPr="00970D45" w:rsidRDefault="00D1624F" w:rsidP="00D1624F">
      <w:pPr>
        <w:pStyle w:val="Reftitle"/>
        <w:rPr>
          <w:lang w:eastAsia="ja-JP"/>
        </w:rPr>
      </w:pPr>
      <w:r w:rsidRPr="00970D45">
        <w:rPr>
          <w:lang w:eastAsia="ja-JP"/>
        </w:rPr>
        <w:t>References</w:t>
      </w:r>
      <w:r>
        <w:rPr>
          <w:lang w:eastAsia="ja-JP"/>
        </w:rPr>
        <w:br/>
      </w:r>
      <w:r w:rsidRPr="00970D45">
        <w:rPr>
          <w:lang w:eastAsia="ja-JP"/>
        </w:rPr>
        <w:t>(Informative)</w:t>
      </w:r>
    </w:p>
    <w:p w:rsidR="00D1624F" w:rsidRDefault="00D1624F" w:rsidP="00D1624F">
      <w:pPr>
        <w:pStyle w:val="Reftext"/>
        <w:rPr>
          <w:lang w:val="en-US"/>
        </w:rPr>
      </w:pPr>
    </w:p>
    <w:p w:rsidR="00D1624F" w:rsidRPr="00893F5A" w:rsidRDefault="00D1624F" w:rsidP="00D1624F">
      <w:pPr>
        <w:pStyle w:val="Reftext"/>
        <w:rPr>
          <w:lang w:val="en-US"/>
        </w:rPr>
      </w:pPr>
      <w:r>
        <w:rPr>
          <w:lang w:val="en-US"/>
        </w:rPr>
        <w:t>(8)</w:t>
      </w:r>
      <w:r>
        <w:rPr>
          <w:lang w:val="en-US"/>
        </w:rPr>
        <w:tab/>
      </w:r>
      <w:r w:rsidRPr="00893F5A">
        <w:rPr>
          <w:lang w:val="en-US"/>
        </w:rPr>
        <w:t>IEC 62106 ed2.0: Specification of the Radio Data System (RDS) for VHF/FM sound broadcasting in the frequency range from 87.5 MHz to 108.0 MHz.</w:t>
      </w:r>
    </w:p>
    <w:p w:rsidR="00D1624F" w:rsidRPr="00893F5A" w:rsidRDefault="00D1624F" w:rsidP="00D1624F">
      <w:pPr>
        <w:pStyle w:val="Reftext"/>
        <w:rPr>
          <w:lang w:val="en-US"/>
        </w:rPr>
      </w:pPr>
      <w:r>
        <w:rPr>
          <w:lang w:val="en-US" w:eastAsia="ja-JP"/>
        </w:rPr>
        <w:t>(9)</w:t>
      </w:r>
      <w:r>
        <w:rPr>
          <w:lang w:val="en-US" w:eastAsia="ja-JP"/>
        </w:rPr>
        <w:tab/>
      </w:r>
      <w:r w:rsidRPr="00893F5A">
        <w:rPr>
          <w:lang w:val="en-US" w:eastAsia="ja-JP"/>
        </w:rPr>
        <w:t>ETSI EN 300 751: Radio broadcasting systems; Data Radio Channel (DARC); System for wireless infotainment forwarding and teledistribution.</w:t>
      </w:r>
    </w:p>
    <w:p w:rsidR="00D1624F" w:rsidRDefault="00D1624F" w:rsidP="00D1624F">
      <w:pPr>
        <w:rPr>
          <w:lang w:val="en-US"/>
        </w:rPr>
      </w:pPr>
    </w:p>
    <w:p w:rsidR="00D1624F" w:rsidRDefault="00D1624F" w:rsidP="00D1624F">
      <w:pPr>
        <w:rPr>
          <w:lang w:val="en-US"/>
        </w:rPr>
      </w:pPr>
    </w:p>
    <w:p w:rsidR="00D1624F" w:rsidRPr="00893F5A" w:rsidRDefault="00D1624F" w:rsidP="00D1624F">
      <w:pPr>
        <w:pStyle w:val="Line"/>
      </w:pPr>
    </w:p>
    <w:p w:rsidR="009A44BF" w:rsidRPr="00D1624F" w:rsidRDefault="009A44BF" w:rsidP="009A44BF">
      <w:pPr>
        <w:rPr>
          <w:lang w:val="en-GB"/>
        </w:rPr>
      </w:pPr>
    </w:p>
    <w:sectPr w:rsidR="009A44BF" w:rsidRPr="00D1624F" w:rsidSect="00D1624F">
      <w:headerReference w:type="even" r:id="rId15"/>
      <w:headerReference w:type="default" r:id="rId16"/>
      <w:pgSz w:w="11907" w:h="16834" w:code="9"/>
      <w:pgMar w:top="1418" w:right="1134" w:bottom="1134" w:left="1134" w:header="720" w:footer="48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46E2" w:rsidRDefault="00B446E2">
      <w:r>
        <w:separator/>
      </w:r>
    </w:p>
  </w:endnote>
  <w:endnote w:type="continuationSeparator" w:id="0">
    <w:p w:rsidR="00B446E2" w:rsidRDefault="00B446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46E2" w:rsidRDefault="00B446E2">
      <w:r>
        <w:separator/>
      </w:r>
    </w:p>
  </w:footnote>
  <w:footnote w:type="continuationSeparator" w:id="0">
    <w:p w:rsidR="00B446E2" w:rsidRDefault="00B446E2">
      <w:r>
        <w:continuationSeparator/>
      </w:r>
    </w:p>
  </w:footnote>
  <w:footnote w:id="1">
    <w:p w:rsidR="00B446E2" w:rsidRPr="007C165B" w:rsidRDefault="00B446E2" w:rsidP="00D1624F">
      <w:pPr>
        <w:pStyle w:val="FootnoteText"/>
        <w:rPr>
          <w:lang w:val="en-US"/>
        </w:rPr>
      </w:pPr>
      <w:r w:rsidRPr="007C165B">
        <w:rPr>
          <w:rStyle w:val="FootnoteReference"/>
        </w:rPr>
        <w:sym w:font="Symbol" w:char="F02A"/>
      </w:r>
      <w:r w:rsidRPr="00265CA6">
        <w:rPr>
          <w:lang w:val="en-US"/>
        </w:rPr>
        <w:t xml:space="preserve"> Radiocommunication Study Group 6 made editorial amendments to this Recommendation in 2011 in accordance with Resolution ITU-R 1-5.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07AE" w:rsidRDefault="000507AE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07AE" w:rsidRDefault="000507AE" w:rsidP="00B033C8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68ECADFD" wp14:editId="5ADBC49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8725" cy="10724515"/>
          <wp:effectExtent l="19050" t="0" r="3175" b="0"/>
          <wp:wrapNone/>
          <wp:docPr id="7" name="Picture 7" descr="rec_maquette-2009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ec_maquette-2009-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72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07AE" w:rsidRPr="00FC42AF" w:rsidRDefault="000507AE">
    <w:pPr>
      <w:pStyle w:val="Header"/>
      <w:jc w:val="left"/>
    </w:pPr>
    <w:r>
      <w:rPr>
        <w:rStyle w:val="PageNumber"/>
        <w:b/>
        <w:bCs/>
      </w:rPr>
      <w:fldChar w:fldCharType="begin"/>
    </w:r>
    <w:r w:rsidRPr="00FC42AF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265CA6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Pr="00FC42AF">
      <w:tab/>
    </w:r>
    <w:r>
      <w:fldChar w:fldCharType="begin"/>
    </w:r>
    <w:r>
      <w:instrText xml:space="preserve"> DOCPROPERTY "Header" \* MERGEFORMAT </w:instrText>
    </w:r>
    <w:r>
      <w:fldChar w:fldCharType="separate"/>
    </w:r>
    <w:r w:rsidR="00D54517" w:rsidRPr="00D54517">
      <w:rPr>
        <w:b/>
        <w:bCs/>
      </w:rPr>
      <w:t xml:space="preserve">Rec. </w:t>
    </w:r>
    <w:r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 w:rsidRPr="00FC42AF">
      <w:rPr>
        <w:b/>
        <w:bCs/>
      </w:rPr>
      <w:instrText>styleref href</w:instrText>
    </w:r>
    <w:r>
      <w:rPr>
        <w:b/>
        <w:bCs/>
      </w:rPr>
      <w:fldChar w:fldCharType="separate"/>
    </w:r>
    <w:r w:rsidR="00265CA6">
      <w:rPr>
        <w:b/>
        <w:bCs/>
        <w:noProof/>
      </w:rPr>
      <w:t>ITU-R  BS.1894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07AE" w:rsidRDefault="000507AE">
    <w:pPr>
      <w:pStyle w:val="Header"/>
    </w:pPr>
    <w:r>
      <w:tab/>
    </w:r>
    <w:r>
      <w:fldChar w:fldCharType="begin"/>
    </w:r>
    <w:r>
      <w:instrText xml:space="preserve"> DOCPROPERTY "Header" \* MERGEFORMAT </w:instrText>
    </w:r>
    <w:r>
      <w:fldChar w:fldCharType="separate"/>
    </w:r>
    <w:r w:rsidR="00D54517" w:rsidRPr="00D54517">
      <w:rPr>
        <w:b/>
        <w:bCs/>
      </w:rPr>
      <w:t xml:space="preserve">Rec. </w:t>
    </w:r>
    <w:r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D54517">
      <w:rPr>
        <w:b/>
        <w:bCs/>
        <w:noProof/>
      </w:rPr>
      <w:t>ITU-R  BS.1894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D54517">
      <w:rPr>
        <w:rStyle w:val="PageNumber"/>
        <w:b/>
        <w:bCs/>
        <w:noProof/>
      </w:rPr>
      <w:t>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46E2" w:rsidRPr="00837CB5" w:rsidRDefault="00B446E2" w:rsidP="00F710AA">
    <w:pPr>
      <w:pStyle w:val="Header"/>
      <w:jc w:val="left"/>
    </w:pPr>
    <w:r>
      <w:rPr>
        <w:rStyle w:val="PageNumber"/>
        <w:b/>
        <w:bCs/>
      </w:rPr>
      <w:fldChar w:fldCharType="begin"/>
    </w:r>
    <w:r w:rsidRPr="00837CB5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265CA6">
      <w:rPr>
        <w:rStyle w:val="PageNumber"/>
        <w:b/>
        <w:bCs/>
        <w:noProof/>
      </w:rPr>
      <w:t>2</w:t>
    </w:r>
    <w:r>
      <w:rPr>
        <w:rStyle w:val="PageNumber"/>
        <w:b/>
        <w:bCs/>
      </w:rPr>
      <w:fldChar w:fldCharType="end"/>
    </w:r>
    <w:r w:rsidRPr="00837CB5">
      <w:tab/>
    </w:r>
    <w:r>
      <w:fldChar w:fldCharType="begin"/>
    </w:r>
    <w:r>
      <w:instrText xml:space="preserve"> DOCPROPERTY "Header" \* MERGEFORMAT </w:instrText>
    </w:r>
    <w:r>
      <w:fldChar w:fldCharType="separate"/>
    </w:r>
    <w:r w:rsidR="00D54517" w:rsidRPr="00D54517">
      <w:rPr>
        <w:b/>
        <w:bCs/>
      </w:rPr>
      <w:t>Rec.</w:t>
    </w:r>
    <w:r w:rsidR="00D54517">
      <w:t xml:space="preserve"> </w:t>
    </w:r>
    <w:r>
      <w:rPr>
        <w:b/>
        <w:bCs/>
      </w:rPr>
      <w:fldChar w:fldCharType="end"/>
    </w:r>
    <w:r>
      <w:rPr>
        <w:b/>
        <w:bCs/>
      </w:rPr>
      <w:fldChar w:fldCharType="begin"/>
    </w:r>
    <w:r w:rsidRPr="00FC42AF">
      <w:rPr>
        <w:b/>
        <w:bCs/>
      </w:rPr>
      <w:instrText>styleref href</w:instrText>
    </w:r>
    <w:r>
      <w:rPr>
        <w:b/>
        <w:bCs/>
      </w:rPr>
      <w:fldChar w:fldCharType="separate"/>
    </w:r>
    <w:r w:rsidR="00265CA6">
      <w:rPr>
        <w:b/>
        <w:bCs/>
        <w:noProof/>
      </w:rPr>
      <w:t>ITU-R  BS.1894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46E2" w:rsidRDefault="00B446E2">
    <w:pPr>
      <w:pStyle w:val="Header"/>
    </w:pPr>
    <w:r>
      <w:tab/>
    </w:r>
    <w:r>
      <w:fldChar w:fldCharType="begin"/>
    </w:r>
    <w:r>
      <w:instrText xml:space="preserve"> DOCPROPERTY "Header" \* MERGEFORMAT </w:instrText>
    </w:r>
    <w:r>
      <w:fldChar w:fldCharType="separate"/>
    </w:r>
    <w:r w:rsidR="00D54517" w:rsidRPr="00D54517">
      <w:rPr>
        <w:b/>
        <w:bCs/>
      </w:rPr>
      <w:t>Rec.</w:t>
    </w:r>
    <w:r w:rsidR="00D54517">
      <w:t xml:space="preserve"> </w:t>
    </w:r>
    <w:r>
      <w:rPr>
        <w:b/>
        <w:bCs/>
      </w:rPr>
      <w:fldChar w:fldCharType="end"/>
    </w:r>
    <w:r>
      <w:rPr>
        <w:b/>
        <w:bCs/>
      </w:rPr>
      <w:fldChar w:fldCharType="begin"/>
    </w:r>
    <w:r w:rsidRPr="00FC42AF">
      <w:rPr>
        <w:b/>
        <w:bCs/>
      </w:rPr>
      <w:instrText>styleref href</w:instrText>
    </w:r>
    <w:r>
      <w:rPr>
        <w:b/>
        <w:bCs/>
      </w:rPr>
      <w:fldChar w:fldCharType="separate"/>
    </w:r>
    <w:r w:rsidR="00265CA6">
      <w:rPr>
        <w:b/>
        <w:bCs/>
        <w:noProof/>
      </w:rPr>
      <w:t>ITU-R  BS.1894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265CA6"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122045"/>
    <w:multiLevelType w:val="hybridMultilevel"/>
    <w:tmpl w:val="97A63B1E"/>
    <w:lvl w:ilvl="0" w:tplc="2B30479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456CA8"/>
    <w:multiLevelType w:val="multilevel"/>
    <w:tmpl w:val="8FF423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44BF"/>
    <w:rsid w:val="00023C0F"/>
    <w:rsid w:val="000507AE"/>
    <w:rsid w:val="00217EBF"/>
    <w:rsid w:val="00242AEE"/>
    <w:rsid w:val="00256068"/>
    <w:rsid w:val="00265CA6"/>
    <w:rsid w:val="002D76C4"/>
    <w:rsid w:val="00374FB5"/>
    <w:rsid w:val="003A0495"/>
    <w:rsid w:val="003F6B1D"/>
    <w:rsid w:val="0052529D"/>
    <w:rsid w:val="00607D68"/>
    <w:rsid w:val="007468DA"/>
    <w:rsid w:val="00896BF1"/>
    <w:rsid w:val="00964559"/>
    <w:rsid w:val="009A43CB"/>
    <w:rsid w:val="009A44BF"/>
    <w:rsid w:val="009E00A8"/>
    <w:rsid w:val="00A6617B"/>
    <w:rsid w:val="00AA7883"/>
    <w:rsid w:val="00AB0DC8"/>
    <w:rsid w:val="00B01B9C"/>
    <w:rsid w:val="00B446E2"/>
    <w:rsid w:val="00B44E24"/>
    <w:rsid w:val="00BC71ED"/>
    <w:rsid w:val="00D1624F"/>
    <w:rsid w:val="00D54517"/>
    <w:rsid w:val="00D55AF5"/>
    <w:rsid w:val="00DF4176"/>
    <w:rsid w:val="00EC722F"/>
    <w:rsid w:val="00F71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hapeDefaults>
    <o:shapedefaults v:ext="edit" spidmax="819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A44B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link w:val="HeadingbChar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242AEE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link w:val="TableNoChar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semiHidden/>
    <w:rPr>
      <w:position w:val="6"/>
      <w:sz w:val="18"/>
    </w:rPr>
  </w:style>
  <w:style w:type="paragraph" w:styleId="FootnoteText">
    <w:name w:val="footnote text"/>
    <w:basedOn w:val="Normal"/>
    <w:semiHidden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242AEE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styleId="Hyperlink">
    <w:name w:val="Hyperlink"/>
    <w:basedOn w:val="DefaultParagraphFont"/>
    <w:rsid w:val="009A44BF"/>
    <w:rPr>
      <w:color w:val="0000FF"/>
      <w:u w:val="single"/>
    </w:rPr>
  </w:style>
  <w:style w:type="character" w:customStyle="1" w:styleId="TableNoChar">
    <w:name w:val="Table_No Char"/>
    <w:basedOn w:val="DefaultParagraphFont"/>
    <w:link w:val="TableNo"/>
    <w:rsid w:val="009A44BF"/>
    <w:rPr>
      <w:sz w:val="24"/>
      <w:lang w:val="fr-FR" w:eastAsia="en-US"/>
    </w:rPr>
  </w:style>
  <w:style w:type="character" w:customStyle="1" w:styleId="HeadingbChar">
    <w:name w:val="Heading_b Char"/>
    <w:basedOn w:val="DefaultParagraphFont"/>
    <w:link w:val="Headingb"/>
    <w:rsid w:val="009A44BF"/>
    <w:rPr>
      <w:b/>
      <w:sz w:val="24"/>
      <w:lang w:val="fr-FR" w:eastAsia="en-US"/>
    </w:rPr>
  </w:style>
  <w:style w:type="paragraph" w:styleId="BalloonText">
    <w:name w:val="Balloon Text"/>
    <w:basedOn w:val="Normal"/>
    <w:link w:val="BalloonTextChar"/>
    <w:rsid w:val="00D1624F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1624F"/>
    <w:rPr>
      <w:rFonts w:ascii="Tahoma" w:hAnsi="Tahoma" w:cs="Tahoma"/>
      <w:sz w:val="16"/>
      <w:szCs w:val="16"/>
      <w:lang w:val="fr-FR" w:eastAsia="en-US"/>
    </w:rPr>
  </w:style>
  <w:style w:type="paragraph" w:styleId="Revision">
    <w:name w:val="Revision"/>
    <w:hidden/>
    <w:uiPriority w:val="99"/>
    <w:semiHidden/>
    <w:rsid w:val="00D1624F"/>
    <w:rPr>
      <w:sz w:val="24"/>
      <w:lang w:val="fr-FR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A44B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link w:val="HeadingbChar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242AEE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link w:val="TableNoChar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semiHidden/>
    <w:rPr>
      <w:position w:val="6"/>
      <w:sz w:val="18"/>
    </w:rPr>
  </w:style>
  <w:style w:type="paragraph" w:styleId="FootnoteText">
    <w:name w:val="footnote text"/>
    <w:basedOn w:val="Normal"/>
    <w:semiHidden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242AEE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styleId="Hyperlink">
    <w:name w:val="Hyperlink"/>
    <w:basedOn w:val="DefaultParagraphFont"/>
    <w:rsid w:val="009A44BF"/>
    <w:rPr>
      <w:color w:val="0000FF"/>
      <w:u w:val="single"/>
    </w:rPr>
  </w:style>
  <w:style w:type="character" w:customStyle="1" w:styleId="TableNoChar">
    <w:name w:val="Table_No Char"/>
    <w:basedOn w:val="DefaultParagraphFont"/>
    <w:link w:val="TableNo"/>
    <w:rsid w:val="009A44BF"/>
    <w:rPr>
      <w:sz w:val="24"/>
      <w:lang w:val="fr-FR" w:eastAsia="en-US"/>
    </w:rPr>
  </w:style>
  <w:style w:type="character" w:customStyle="1" w:styleId="HeadingbChar">
    <w:name w:val="Heading_b Char"/>
    <w:basedOn w:val="DefaultParagraphFont"/>
    <w:link w:val="Headingb"/>
    <w:rsid w:val="009A44BF"/>
    <w:rPr>
      <w:b/>
      <w:sz w:val="24"/>
      <w:lang w:val="fr-FR" w:eastAsia="en-US"/>
    </w:rPr>
  </w:style>
  <w:style w:type="paragraph" w:styleId="BalloonText">
    <w:name w:val="Balloon Text"/>
    <w:basedOn w:val="Normal"/>
    <w:link w:val="BalloonTextChar"/>
    <w:rsid w:val="00D1624F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1624F"/>
    <w:rPr>
      <w:rFonts w:ascii="Tahoma" w:hAnsi="Tahoma" w:cs="Tahoma"/>
      <w:sz w:val="16"/>
      <w:szCs w:val="16"/>
      <w:lang w:val="fr-FR" w:eastAsia="en-US"/>
    </w:rPr>
  </w:style>
  <w:style w:type="paragraph" w:styleId="Revision">
    <w:name w:val="Revision"/>
    <w:hidden/>
    <w:uiPriority w:val="99"/>
    <w:semiHidden/>
    <w:rsid w:val="00D1624F"/>
    <w:rPr>
      <w:sz w:val="24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yperlink" Target="http://www.itu.int/ITU-R/go/patents/en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://www.nrscstandards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decourt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156</TotalTime>
  <Pages>6</Pages>
  <Words>1166</Words>
  <Characters>7162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8312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decourt</dc:creator>
  <cp:keywords/>
  <dc:description/>
  <cp:lastModifiedBy>soby</cp:lastModifiedBy>
  <cp:revision>19</cp:revision>
  <cp:lastPrinted>2012-01-03T15:06:00Z</cp:lastPrinted>
  <dcterms:created xsi:type="dcterms:W3CDTF">2011-12-22T14:30:00Z</dcterms:created>
  <dcterms:modified xsi:type="dcterms:W3CDTF">2012-01-04T15:12:00Z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