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F0A" w:rsidRDefault="00663F0A"/>
    <w:p w:rsidR="00663F0A" w:rsidRDefault="00663F0A"/>
    <w:p w:rsidR="00663F0A" w:rsidRDefault="00663F0A"/>
    <w:p w:rsidR="00663F0A" w:rsidRDefault="00663F0A"/>
    <w:p w:rsidR="00663F0A" w:rsidRDefault="00663F0A"/>
    <w:p w:rsidR="00663F0A" w:rsidRDefault="00663F0A"/>
    <w:p w:rsidR="00663F0A" w:rsidRDefault="00663F0A"/>
    <w:p w:rsidR="00663F0A" w:rsidRDefault="00663F0A"/>
    <w:p w:rsidR="00663F0A" w:rsidRDefault="00663F0A"/>
    <w:p w:rsidR="00663F0A" w:rsidRDefault="00663F0A"/>
    <w:p w:rsidR="00663F0A" w:rsidRDefault="00663F0A"/>
    <w:p w:rsidR="00663F0A" w:rsidRDefault="00663F0A"/>
    <w:tbl>
      <w:tblPr>
        <w:tblW w:w="10089" w:type="dxa"/>
        <w:tblLook w:val="01E0"/>
      </w:tblPr>
      <w:tblGrid>
        <w:gridCol w:w="10089"/>
      </w:tblGrid>
      <w:tr w:rsidR="00663F0A" w:rsidRPr="00A443C2">
        <w:tc>
          <w:tcPr>
            <w:tcW w:w="10089" w:type="dxa"/>
          </w:tcPr>
          <w:p w:rsidR="00663F0A" w:rsidRPr="00B033C8" w:rsidRDefault="00663F0A" w:rsidP="00A60481">
            <w:pPr>
              <w:spacing w:before="380" w:line="280" w:lineRule="exact"/>
              <w:jc w:val="right"/>
              <w:rPr>
                <w:rFonts w:ascii="Tahoma" w:hAnsi="Tahoma" w:cs="Tahoma"/>
                <w:b/>
                <w:bCs/>
                <w:iCs/>
                <w:color w:val="243285"/>
                <w:sz w:val="32"/>
                <w:szCs w:val="32"/>
                <w:lang w:val="en-US"/>
              </w:rPr>
            </w:pPr>
          </w:p>
          <w:p w:rsidR="00663F0A" w:rsidRPr="00A443C2" w:rsidRDefault="00663F0A" w:rsidP="00663F0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1873</w:t>
            </w:r>
          </w:p>
          <w:p w:rsidR="00663F0A" w:rsidRPr="00A443C2" w:rsidRDefault="00663F0A" w:rsidP="00A6048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A60481">
              <w:rPr>
                <w:rFonts w:ascii="Tahoma" w:hAnsi="Tahoma" w:cs="Tahoma"/>
                <w:b/>
                <w:bCs/>
                <w:iCs/>
                <w:color w:val="243285"/>
                <w:szCs w:val="24"/>
              </w:rPr>
              <w:t>3</w:t>
            </w:r>
            <w:r w:rsidRPr="00A443C2">
              <w:rPr>
                <w:rFonts w:ascii="Tahoma" w:hAnsi="Tahoma" w:cs="Tahoma"/>
                <w:b/>
                <w:bCs/>
                <w:iCs/>
                <w:color w:val="243285"/>
                <w:szCs w:val="24"/>
              </w:rPr>
              <w:t>/</w:t>
            </w:r>
            <w:r w:rsidR="00A60481">
              <w:rPr>
                <w:rFonts w:ascii="Tahoma" w:hAnsi="Tahoma" w:cs="Tahoma"/>
                <w:b/>
                <w:bCs/>
                <w:iCs/>
                <w:color w:val="243285"/>
                <w:szCs w:val="24"/>
              </w:rPr>
              <w:t>2010</w:t>
            </w:r>
            <w:r w:rsidRPr="00A443C2">
              <w:rPr>
                <w:rFonts w:ascii="Tahoma" w:hAnsi="Tahoma" w:cs="Tahoma"/>
                <w:b/>
                <w:bCs/>
                <w:iCs/>
                <w:color w:val="243285"/>
                <w:szCs w:val="24"/>
              </w:rPr>
              <w:t>)</w:t>
            </w:r>
          </w:p>
        </w:tc>
      </w:tr>
      <w:tr w:rsidR="00663F0A" w:rsidRPr="00F54FBD">
        <w:tc>
          <w:tcPr>
            <w:tcW w:w="10089" w:type="dxa"/>
          </w:tcPr>
          <w:p w:rsidR="00663F0A" w:rsidRDefault="00663F0A" w:rsidP="00A60481">
            <w:pPr>
              <w:spacing w:before="80" w:line="500" w:lineRule="exact"/>
              <w:jc w:val="right"/>
              <w:rPr>
                <w:rFonts w:ascii="Tahoma" w:hAnsi="Tahoma" w:cs="Tahoma"/>
                <w:b/>
                <w:bCs/>
                <w:iCs/>
                <w:color w:val="243285"/>
                <w:sz w:val="44"/>
                <w:szCs w:val="44"/>
              </w:rPr>
            </w:pPr>
          </w:p>
          <w:p w:rsidR="00663F0A" w:rsidRDefault="00663F0A" w:rsidP="00A60481">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Interface audionumérique multicanal série pour les studios de radiodiffusion</w:t>
            </w:r>
          </w:p>
          <w:p w:rsidR="00663F0A" w:rsidRPr="00F54FBD" w:rsidRDefault="00663F0A" w:rsidP="00A60481">
            <w:pPr>
              <w:spacing w:before="80" w:line="500" w:lineRule="exact"/>
              <w:jc w:val="right"/>
              <w:rPr>
                <w:rFonts w:ascii="Tahoma" w:hAnsi="Tahoma" w:cs="Tahoma"/>
                <w:b/>
                <w:bCs/>
                <w:iCs/>
                <w:color w:val="243285"/>
                <w:sz w:val="44"/>
                <w:szCs w:val="44"/>
              </w:rPr>
            </w:pPr>
          </w:p>
        </w:tc>
      </w:tr>
      <w:tr w:rsidR="00663F0A" w:rsidRPr="00F54FBD">
        <w:tc>
          <w:tcPr>
            <w:tcW w:w="10089" w:type="dxa"/>
          </w:tcPr>
          <w:p w:rsidR="00663F0A" w:rsidRPr="00F54FBD" w:rsidRDefault="00663F0A" w:rsidP="00A60481">
            <w:pPr>
              <w:spacing w:before="80" w:line="280" w:lineRule="exact"/>
              <w:ind w:right="640"/>
              <w:rPr>
                <w:rFonts w:ascii="Tahoma" w:hAnsi="Tahoma" w:cs="Tahoma"/>
                <w:b/>
                <w:bCs/>
                <w:iCs/>
                <w:color w:val="243285"/>
                <w:sz w:val="32"/>
                <w:szCs w:val="32"/>
              </w:rPr>
            </w:pPr>
          </w:p>
          <w:p w:rsidR="00663F0A" w:rsidRPr="00F54FBD" w:rsidRDefault="00663F0A" w:rsidP="00A60481">
            <w:pPr>
              <w:spacing w:before="80" w:line="280" w:lineRule="exact"/>
              <w:ind w:right="640"/>
              <w:rPr>
                <w:rFonts w:ascii="Tahoma" w:hAnsi="Tahoma" w:cs="Tahoma"/>
                <w:b/>
                <w:bCs/>
                <w:iCs/>
                <w:color w:val="243285"/>
                <w:sz w:val="32"/>
                <w:szCs w:val="32"/>
              </w:rPr>
            </w:pPr>
          </w:p>
          <w:p w:rsidR="00663F0A" w:rsidRPr="00F54FBD" w:rsidRDefault="00663F0A" w:rsidP="00A60481">
            <w:pPr>
              <w:spacing w:before="80" w:after="180" w:line="360" w:lineRule="exact"/>
              <w:ind w:right="720"/>
              <w:rPr>
                <w:rFonts w:ascii="Tahoma" w:hAnsi="Tahoma" w:cs="Tahoma"/>
                <w:b/>
                <w:bCs/>
                <w:iCs/>
                <w:color w:val="243285"/>
                <w:sz w:val="36"/>
                <w:szCs w:val="36"/>
              </w:rPr>
            </w:pPr>
          </w:p>
          <w:p w:rsidR="00663F0A" w:rsidRPr="00F54FBD" w:rsidRDefault="00663F0A" w:rsidP="00A6048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663F0A" w:rsidRPr="00F54FBD" w:rsidRDefault="00663F0A" w:rsidP="00A6048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663F0A" w:rsidRPr="00F54FBD" w:rsidRDefault="00663F0A" w:rsidP="00A60481">
      <w:pPr>
        <w:spacing w:before="80"/>
        <w:rPr>
          <w:i/>
          <w:sz w:val="22"/>
        </w:rPr>
      </w:pPr>
    </w:p>
    <w:p w:rsidR="00663F0A" w:rsidRPr="00F54FBD" w:rsidRDefault="00663F0A" w:rsidP="00A60481">
      <w:pPr>
        <w:spacing w:before="80"/>
        <w:rPr>
          <w:i/>
          <w:sz w:val="22"/>
        </w:rPr>
      </w:pPr>
    </w:p>
    <w:p w:rsidR="00663F0A" w:rsidRPr="00F54FBD" w:rsidRDefault="00663F0A" w:rsidP="00A60481">
      <w:pPr>
        <w:spacing w:before="80"/>
        <w:rPr>
          <w:i/>
          <w:sz w:val="22"/>
        </w:rPr>
      </w:pPr>
    </w:p>
    <w:p w:rsidR="00663F0A" w:rsidRPr="00F54FBD" w:rsidRDefault="00663F0A" w:rsidP="00A60481">
      <w:pPr>
        <w:spacing w:before="80"/>
        <w:rPr>
          <w:i/>
          <w:sz w:val="22"/>
        </w:rPr>
      </w:pPr>
    </w:p>
    <w:p w:rsidR="00663F0A" w:rsidRPr="00F54FBD" w:rsidRDefault="00663F0A" w:rsidP="00A60481">
      <w:pPr>
        <w:spacing w:before="80"/>
        <w:rPr>
          <w:i/>
          <w:sz w:val="22"/>
        </w:rPr>
      </w:pPr>
    </w:p>
    <w:p w:rsidR="00663F0A" w:rsidRPr="00F54FBD" w:rsidRDefault="00663F0A" w:rsidP="00A60481">
      <w:pPr>
        <w:spacing w:before="80"/>
        <w:rPr>
          <w:i/>
          <w:sz w:val="22"/>
        </w:rPr>
      </w:pPr>
    </w:p>
    <w:p w:rsidR="00663F0A" w:rsidRPr="00F54FBD" w:rsidRDefault="00663F0A" w:rsidP="00A60481">
      <w:pPr>
        <w:pStyle w:val="Equation"/>
        <w:tabs>
          <w:tab w:val="clear" w:pos="4820"/>
          <w:tab w:val="clear" w:pos="9639"/>
          <w:tab w:val="left" w:pos="1191"/>
          <w:tab w:val="left" w:pos="1588"/>
          <w:tab w:val="left" w:pos="1985"/>
        </w:tabs>
        <w:rPr>
          <w:rFonts w:ascii="Palatino Linotype" w:hAnsi="Palatino Linotype"/>
        </w:rPr>
        <w:sectPr w:rsidR="00663F0A" w:rsidRPr="00F54FBD" w:rsidSect="00A60481">
          <w:headerReference w:type="even" r:id="rId7"/>
          <w:headerReference w:type="default" r:id="rId8"/>
          <w:pgSz w:w="11907" w:h="16834" w:code="9"/>
          <w:pgMar w:top="1418" w:right="1134" w:bottom="1134" w:left="1134" w:header="720" w:footer="482" w:gutter="0"/>
          <w:paperSrc w:first="15" w:other="15"/>
          <w:cols w:space="720"/>
        </w:sectPr>
      </w:pPr>
    </w:p>
    <w:p w:rsidR="00663F0A" w:rsidRPr="00F54FBD"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63F0A" w:rsidRPr="00F54FBD" w:rsidRDefault="00663F0A" w:rsidP="00A6048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63F0A" w:rsidRPr="00F54FBD" w:rsidRDefault="00663F0A" w:rsidP="00A6048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63F0A" w:rsidRPr="00E44CBB" w:rsidRDefault="00663F0A" w:rsidP="00A6048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63F0A" w:rsidRPr="00E44CBB" w:rsidRDefault="00663F0A" w:rsidP="006E2B1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6E2B1C">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63F0A" w:rsidRPr="00663F0A" w:rsidRDefault="00663F0A" w:rsidP="00A6048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63F0A" w:rsidRPr="009454F8">
        <w:tc>
          <w:tcPr>
            <w:tcW w:w="9360" w:type="dxa"/>
            <w:gridSpan w:val="2"/>
          </w:tcPr>
          <w:p w:rsidR="00663F0A" w:rsidRPr="009454F8" w:rsidRDefault="00663F0A" w:rsidP="00A6048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63F0A" w:rsidRPr="009454F8"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63F0A" w:rsidRPr="00036EE3" w:rsidTr="00A60481">
        <w:tc>
          <w:tcPr>
            <w:tcW w:w="1140" w:type="dxa"/>
            <w:tcBorders>
              <w:bottom w:val="nil"/>
            </w:tcBorders>
          </w:tcPr>
          <w:p w:rsidR="00663F0A" w:rsidRPr="00614CC6" w:rsidRDefault="00663F0A" w:rsidP="00A60481">
            <w:pPr>
              <w:spacing w:before="90" w:after="100"/>
              <w:ind w:left="57"/>
              <w:rPr>
                <w:b/>
                <w:bCs/>
                <w:sz w:val="20"/>
                <w:lang w:val="en-US"/>
              </w:rPr>
            </w:pPr>
            <w:r w:rsidRPr="00614CC6">
              <w:rPr>
                <w:b/>
                <w:bCs/>
                <w:sz w:val="20"/>
                <w:lang w:val="en-US"/>
              </w:rPr>
              <w:t>Séries</w:t>
            </w:r>
          </w:p>
        </w:tc>
        <w:tc>
          <w:tcPr>
            <w:tcW w:w="8220" w:type="dxa"/>
            <w:tcBorders>
              <w:bottom w:val="nil"/>
            </w:tcBorders>
          </w:tcPr>
          <w:p w:rsidR="00663F0A" w:rsidRPr="00614CC6"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63F0A" w:rsidRPr="005E427C" w:rsidTr="00A60481">
        <w:tc>
          <w:tcPr>
            <w:tcW w:w="1140" w:type="dxa"/>
            <w:tcBorders>
              <w:top w:val="nil"/>
              <w:bottom w:val="nil"/>
            </w:tcBorders>
            <w:shd w:val="clear" w:color="auto" w:fill="auto"/>
          </w:tcPr>
          <w:p w:rsidR="00663F0A" w:rsidRPr="005E427C" w:rsidRDefault="00663F0A" w:rsidP="00A6048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663F0A" w:rsidRPr="005E427C"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663F0A" w:rsidRPr="009454F8" w:rsidTr="00A60481">
        <w:tc>
          <w:tcPr>
            <w:tcW w:w="1140" w:type="dxa"/>
            <w:tcBorders>
              <w:top w:val="nil"/>
              <w:bottom w:val="nil"/>
            </w:tcBorders>
          </w:tcPr>
          <w:p w:rsidR="00663F0A" w:rsidRPr="00614CC6" w:rsidRDefault="00663F0A" w:rsidP="00A6048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663F0A" w:rsidRPr="00614CC6"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63F0A" w:rsidRPr="005E427C" w:rsidTr="00A60481">
        <w:tc>
          <w:tcPr>
            <w:tcW w:w="1140" w:type="dxa"/>
            <w:tcBorders>
              <w:top w:val="nil"/>
              <w:bottom w:val="nil"/>
            </w:tcBorders>
            <w:shd w:val="clear" w:color="auto" w:fill="F3F3F3"/>
          </w:tcPr>
          <w:p w:rsidR="00663F0A" w:rsidRPr="005E427C" w:rsidRDefault="00663F0A" w:rsidP="00A60481">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663F0A" w:rsidRPr="005E427C"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663F0A" w:rsidRPr="00ED2695" w:rsidTr="00A60481">
        <w:tc>
          <w:tcPr>
            <w:tcW w:w="1140" w:type="dxa"/>
            <w:tcBorders>
              <w:top w:val="nil"/>
            </w:tcBorders>
            <w:shd w:val="clear" w:color="auto" w:fill="auto"/>
          </w:tcPr>
          <w:p w:rsidR="00663F0A" w:rsidRPr="00614CC6" w:rsidRDefault="00663F0A" w:rsidP="00A60481">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663F0A" w:rsidRPr="00614CC6"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63F0A" w:rsidRPr="00036EE3" w:rsidTr="00A60481">
        <w:tc>
          <w:tcPr>
            <w:tcW w:w="1140" w:type="dxa"/>
            <w:tcBorders>
              <w:bottom w:val="nil"/>
            </w:tcBorders>
            <w:shd w:val="clear" w:color="auto" w:fill="auto"/>
          </w:tcPr>
          <w:p w:rsidR="00663F0A" w:rsidRPr="00614CC6" w:rsidRDefault="00663F0A" w:rsidP="00A60481">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663F0A" w:rsidRPr="00614CC6" w:rsidRDefault="00663F0A" w:rsidP="00A604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63F0A" w:rsidRPr="00B21066" w:rsidTr="00A60481">
        <w:tc>
          <w:tcPr>
            <w:tcW w:w="1140" w:type="dxa"/>
            <w:tcBorders>
              <w:top w:val="nil"/>
              <w:bottom w:val="nil"/>
            </w:tcBorders>
            <w:shd w:val="clear" w:color="auto" w:fill="auto"/>
          </w:tcPr>
          <w:p w:rsidR="00663F0A" w:rsidRPr="00B21066" w:rsidRDefault="00663F0A" w:rsidP="00A6048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663F0A" w:rsidRPr="00B21066" w:rsidRDefault="00663F0A" w:rsidP="00A604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663F0A" w:rsidRPr="00036EE3" w:rsidTr="00A60481">
        <w:tc>
          <w:tcPr>
            <w:tcW w:w="1140" w:type="dxa"/>
            <w:tcBorders>
              <w:top w:val="nil"/>
            </w:tcBorders>
          </w:tcPr>
          <w:p w:rsidR="00663F0A" w:rsidRPr="00614CC6" w:rsidRDefault="00663F0A" w:rsidP="00A60481">
            <w:pPr>
              <w:spacing w:before="30" w:after="30"/>
              <w:ind w:left="57"/>
              <w:jc w:val="left"/>
              <w:rPr>
                <w:b/>
                <w:bCs/>
                <w:sz w:val="20"/>
                <w:lang w:val="fr-CH"/>
              </w:rPr>
            </w:pPr>
            <w:r w:rsidRPr="00614CC6">
              <w:rPr>
                <w:b/>
                <w:bCs/>
                <w:sz w:val="20"/>
                <w:lang w:val="fr-CH"/>
              </w:rPr>
              <w:t>P</w:t>
            </w:r>
          </w:p>
        </w:tc>
        <w:tc>
          <w:tcPr>
            <w:tcW w:w="8220" w:type="dxa"/>
            <w:tcBorders>
              <w:top w:val="nil"/>
            </w:tcBorders>
          </w:tcPr>
          <w:p w:rsidR="00663F0A" w:rsidRPr="00614CC6" w:rsidRDefault="00663F0A" w:rsidP="00A60481">
            <w:pPr>
              <w:spacing w:before="30" w:after="30"/>
              <w:jc w:val="left"/>
              <w:rPr>
                <w:sz w:val="20"/>
                <w:lang w:val="fr-CH"/>
              </w:rPr>
            </w:pPr>
            <w:r w:rsidRPr="00614CC6">
              <w:rPr>
                <w:sz w:val="20"/>
              </w:rPr>
              <w:t>Propagation des ondes radioélectriques</w:t>
            </w:r>
          </w:p>
        </w:tc>
      </w:tr>
      <w:tr w:rsidR="00663F0A" w:rsidRPr="00036EE3">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RA</w:t>
            </w:r>
          </w:p>
        </w:tc>
        <w:tc>
          <w:tcPr>
            <w:tcW w:w="8220" w:type="dxa"/>
          </w:tcPr>
          <w:p w:rsidR="00663F0A" w:rsidRPr="00614CC6" w:rsidRDefault="00663F0A" w:rsidP="00A604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63F0A" w:rsidRPr="00036EE3">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RS</w:t>
            </w:r>
          </w:p>
        </w:tc>
        <w:tc>
          <w:tcPr>
            <w:tcW w:w="8220" w:type="dxa"/>
          </w:tcPr>
          <w:p w:rsidR="00663F0A" w:rsidRPr="00614CC6" w:rsidRDefault="00663F0A" w:rsidP="00A6048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63F0A" w:rsidRPr="00036EE3">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S</w:t>
            </w:r>
          </w:p>
        </w:tc>
        <w:tc>
          <w:tcPr>
            <w:tcW w:w="8220" w:type="dxa"/>
          </w:tcPr>
          <w:p w:rsidR="00663F0A" w:rsidRPr="00614CC6" w:rsidRDefault="00663F0A" w:rsidP="00A60481">
            <w:pPr>
              <w:spacing w:before="30" w:after="30"/>
              <w:jc w:val="left"/>
              <w:rPr>
                <w:sz w:val="20"/>
                <w:lang w:val="en-US"/>
              </w:rPr>
            </w:pPr>
            <w:r w:rsidRPr="00614CC6">
              <w:rPr>
                <w:sz w:val="20"/>
              </w:rPr>
              <w:t>Service fixe par satellite</w:t>
            </w:r>
          </w:p>
        </w:tc>
      </w:tr>
      <w:tr w:rsidR="00663F0A" w:rsidRPr="00036EE3">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SA</w:t>
            </w:r>
          </w:p>
        </w:tc>
        <w:tc>
          <w:tcPr>
            <w:tcW w:w="8220" w:type="dxa"/>
          </w:tcPr>
          <w:p w:rsidR="00663F0A" w:rsidRPr="00614CC6" w:rsidRDefault="00663F0A" w:rsidP="00A60481">
            <w:pPr>
              <w:spacing w:before="30" w:after="30"/>
              <w:jc w:val="left"/>
              <w:rPr>
                <w:sz w:val="20"/>
                <w:lang w:val="en-US"/>
              </w:rPr>
            </w:pPr>
            <w:r w:rsidRPr="00614CC6">
              <w:rPr>
                <w:sz w:val="20"/>
              </w:rPr>
              <w:t>Applications spatiales et météorologie</w:t>
            </w:r>
          </w:p>
        </w:tc>
      </w:tr>
      <w:tr w:rsidR="00663F0A" w:rsidRPr="00614CC6">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SF</w:t>
            </w:r>
          </w:p>
        </w:tc>
        <w:tc>
          <w:tcPr>
            <w:tcW w:w="8220" w:type="dxa"/>
          </w:tcPr>
          <w:p w:rsidR="00663F0A" w:rsidRPr="00614CC6" w:rsidRDefault="00663F0A" w:rsidP="00A60481">
            <w:pPr>
              <w:spacing w:before="30" w:after="30"/>
              <w:jc w:val="left"/>
              <w:rPr>
                <w:sz w:val="20"/>
              </w:rPr>
            </w:pPr>
            <w:r w:rsidRPr="00614CC6">
              <w:rPr>
                <w:sz w:val="20"/>
              </w:rPr>
              <w:t>Partage des fréquences et coordination entre les systèmes du service fixe par satellite et du service fixe</w:t>
            </w:r>
          </w:p>
        </w:tc>
      </w:tr>
      <w:tr w:rsidR="00663F0A" w:rsidRPr="00036EE3">
        <w:tc>
          <w:tcPr>
            <w:tcW w:w="1140" w:type="dxa"/>
            <w:shd w:val="clear" w:color="auto" w:fill="auto"/>
          </w:tcPr>
          <w:p w:rsidR="00663F0A" w:rsidRPr="00592F9F" w:rsidRDefault="00663F0A" w:rsidP="00A60481">
            <w:pPr>
              <w:spacing w:before="30" w:after="30"/>
              <w:ind w:left="57"/>
              <w:jc w:val="left"/>
              <w:rPr>
                <w:b/>
                <w:bCs/>
                <w:sz w:val="20"/>
                <w:lang w:val="en-US"/>
              </w:rPr>
            </w:pPr>
            <w:r w:rsidRPr="00592F9F">
              <w:rPr>
                <w:b/>
                <w:bCs/>
                <w:sz w:val="20"/>
                <w:lang w:val="en-US"/>
              </w:rPr>
              <w:t>SM</w:t>
            </w:r>
          </w:p>
        </w:tc>
        <w:tc>
          <w:tcPr>
            <w:tcW w:w="8220" w:type="dxa"/>
            <w:shd w:val="clear" w:color="auto" w:fill="auto"/>
          </w:tcPr>
          <w:p w:rsidR="00663F0A" w:rsidRPr="00592F9F" w:rsidRDefault="00663F0A" w:rsidP="00A60481">
            <w:pPr>
              <w:spacing w:before="30" w:after="30"/>
              <w:jc w:val="left"/>
              <w:rPr>
                <w:sz w:val="20"/>
                <w:lang w:val="en-US"/>
              </w:rPr>
            </w:pPr>
            <w:r w:rsidRPr="00592F9F">
              <w:rPr>
                <w:sz w:val="20"/>
              </w:rPr>
              <w:t>Gestion du spectre</w:t>
            </w:r>
          </w:p>
        </w:tc>
      </w:tr>
      <w:tr w:rsidR="00663F0A" w:rsidRPr="00036EE3">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SNG</w:t>
            </w:r>
          </w:p>
        </w:tc>
        <w:tc>
          <w:tcPr>
            <w:tcW w:w="8220" w:type="dxa"/>
          </w:tcPr>
          <w:p w:rsidR="00663F0A" w:rsidRPr="00614CC6" w:rsidRDefault="00663F0A" w:rsidP="00A60481">
            <w:pPr>
              <w:spacing w:before="30" w:after="30"/>
              <w:jc w:val="left"/>
              <w:rPr>
                <w:sz w:val="20"/>
                <w:lang w:val="en-US"/>
              </w:rPr>
            </w:pPr>
            <w:r w:rsidRPr="00614CC6">
              <w:rPr>
                <w:sz w:val="20"/>
              </w:rPr>
              <w:t>Reportage d'actualités par satellite</w:t>
            </w:r>
          </w:p>
        </w:tc>
      </w:tr>
      <w:tr w:rsidR="00663F0A" w:rsidRPr="00614CC6">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TF</w:t>
            </w:r>
          </w:p>
        </w:tc>
        <w:tc>
          <w:tcPr>
            <w:tcW w:w="8220" w:type="dxa"/>
          </w:tcPr>
          <w:p w:rsidR="00663F0A" w:rsidRPr="00614CC6" w:rsidRDefault="00663F0A" w:rsidP="00A60481">
            <w:pPr>
              <w:spacing w:before="30" w:after="30"/>
              <w:jc w:val="left"/>
              <w:rPr>
                <w:sz w:val="20"/>
              </w:rPr>
            </w:pPr>
            <w:r w:rsidRPr="00614CC6">
              <w:rPr>
                <w:sz w:val="20"/>
              </w:rPr>
              <w:t>Emissions de fréquences étalon et de signaux horaires</w:t>
            </w:r>
          </w:p>
        </w:tc>
      </w:tr>
      <w:tr w:rsidR="00663F0A" w:rsidRPr="00036EE3">
        <w:tc>
          <w:tcPr>
            <w:tcW w:w="1140" w:type="dxa"/>
          </w:tcPr>
          <w:p w:rsidR="00663F0A" w:rsidRPr="00614CC6" w:rsidRDefault="00663F0A" w:rsidP="00A60481">
            <w:pPr>
              <w:spacing w:before="30" w:after="30"/>
              <w:ind w:left="57"/>
              <w:jc w:val="left"/>
              <w:rPr>
                <w:b/>
                <w:bCs/>
                <w:sz w:val="20"/>
                <w:lang w:val="en-US"/>
              </w:rPr>
            </w:pPr>
            <w:r w:rsidRPr="00614CC6">
              <w:rPr>
                <w:b/>
                <w:bCs/>
                <w:sz w:val="20"/>
                <w:lang w:val="en-US"/>
              </w:rPr>
              <w:t>V</w:t>
            </w:r>
          </w:p>
        </w:tc>
        <w:tc>
          <w:tcPr>
            <w:tcW w:w="8220" w:type="dxa"/>
          </w:tcPr>
          <w:p w:rsidR="00663F0A" w:rsidRPr="00614CC6" w:rsidRDefault="00663F0A" w:rsidP="00A60481">
            <w:pPr>
              <w:spacing w:before="30" w:after="140"/>
              <w:jc w:val="left"/>
              <w:rPr>
                <w:sz w:val="20"/>
                <w:lang w:val="en-US"/>
              </w:rPr>
            </w:pPr>
            <w:r w:rsidRPr="00614CC6">
              <w:rPr>
                <w:sz w:val="20"/>
              </w:rPr>
              <w:t>Vocabulaire et sujets associés</w:t>
            </w:r>
          </w:p>
        </w:tc>
      </w:tr>
    </w:tbl>
    <w:p w:rsidR="00663F0A" w:rsidRPr="00036EE3" w:rsidRDefault="00663F0A" w:rsidP="00A60481">
      <w:pPr>
        <w:spacing w:before="0"/>
        <w:jc w:val="center"/>
        <w:rPr>
          <w:sz w:val="20"/>
          <w:lang w:val="en-US"/>
        </w:rPr>
      </w:pPr>
    </w:p>
    <w:p w:rsidR="00663F0A" w:rsidRPr="00036EE3" w:rsidRDefault="00663F0A" w:rsidP="00A6048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63F0A" w:rsidRPr="00756B4D">
        <w:tc>
          <w:tcPr>
            <w:tcW w:w="9360" w:type="dxa"/>
          </w:tcPr>
          <w:p w:rsidR="00663F0A" w:rsidRPr="00756B4D" w:rsidRDefault="00663F0A" w:rsidP="00A60481">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63F0A" w:rsidRPr="00756B4D" w:rsidRDefault="00663F0A" w:rsidP="00A60481">
      <w:pPr>
        <w:spacing w:before="0"/>
        <w:jc w:val="center"/>
        <w:rPr>
          <w:sz w:val="22"/>
        </w:rPr>
      </w:pPr>
    </w:p>
    <w:p w:rsidR="00663F0A" w:rsidRPr="00614CC6" w:rsidRDefault="00663F0A" w:rsidP="00A60481">
      <w:pPr>
        <w:spacing w:before="100"/>
        <w:jc w:val="right"/>
        <w:rPr>
          <w:i/>
          <w:iCs/>
          <w:sz w:val="20"/>
        </w:rPr>
      </w:pPr>
      <w:r w:rsidRPr="00614CC6">
        <w:rPr>
          <w:i/>
          <w:iCs/>
          <w:sz w:val="20"/>
        </w:rPr>
        <w:t>Publication électronique</w:t>
      </w:r>
    </w:p>
    <w:p w:rsidR="00663F0A" w:rsidRPr="00614CC6" w:rsidRDefault="00663F0A" w:rsidP="00A60481">
      <w:pPr>
        <w:spacing w:before="0"/>
        <w:jc w:val="right"/>
        <w:rPr>
          <w:sz w:val="20"/>
        </w:rPr>
      </w:pPr>
      <w:r w:rsidRPr="00614CC6">
        <w:rPr>
          <w:sz w:val="20"/>
        </w:rPr>
        <w:t>Genève, 20</w:t>
      </w:r>
      <w:r>
        <w:rPr>
          <w:sz w:val="20"/>
        </w:rPr>
        <w:t>10</w:t>
      </w:r>
    </w:p>
    <w:p w:rsidR="00663F0A" w:rsidRPr="00614CC6" w:rsidRDefault="00663F0A" w:rsidP="00A6048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663F0A" w:rsidRPr="00614CC6" w:rsidRDefault="00663F0A" w:rsidP="00A6048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63F0A" w:rsidRPr="00614CC6" w:rsidRDefault="00663F0A" w:rsidP="00A60481">
      <w:pPr>
        <w:spacing w:before="160"/>
        <w:rPr>
          <w:i/>
          <w:sz w:val="20"/>
          <w:highlight w:val="yellow"/>
        </w:rPr>
        <w:sectPr w:rsidR="00663F0A" w:rsidRPr="00614CC6" w:rsidSect="00A60481">
          <w:headerReference w:type="even" r:id="rId11"/>
          <w:headerReference w:type="default" r:id="rId12"/>
          <w:pgSz w:w="11907" w:h="16834" w:code="9"/>
          <w:pgMar w:top="1418" w:right="1134" w:bottom="1134" w:left="1134" w:header="720" w:footer="482" w:gutter="0"/>
          <w:pgNumType w:fmt="lowerRoman" w:start="2"/>
          <w:cols w:space="720"/>
        </w:sectPr>
      </w:pPr>
    </w:p>
    <w:p w:rsidR="00663F0A" w:rsidRPr="00756B4D" w:rsidRDefault="00663F0A" w:rsidP="00663F0A">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1873</w:t>
      </w:r>
    </w:p>
    <w:p w:rsidR="00663F0A" w:rsidRPr="004208C7" w:rsidRDefault="00663F0A" w:rsidP="00663F0A">
      <w:pPr>
        <w:pStyle w:val="Rectitle"/>
      </w:pPr>
      <w:r w:rsidRPr="004208C7">
        <w:t>Interface audionumérique multicanal série</w:t>
      </w:r>
      <w:r>
        <w:br/>
      </w:r>
      <w:r w:rsidRPr="004208C7">
        <w:t>pour les studios de radiodiffusion</w:t>
      </w:r>
    </w:p>
    <w:p w:rsidR="00663F0A" w:rsidRDefault="00663F0A" w:rsidP="00663F0A">
      <w:pPr>
        <w:pStyle w:val="Questionref"/>
      </w:pPr>
      <w:r>
        <w:t>(Question UIT-R 130/6)</w:t>
      </w:r>
    </w:p>
    <w:p w:rsidR="00663F0A" w:rsidRDefault="00663F0A" w:rsidP="00663F0A">
      <w:pPr>
        <w:pStyle w:val="Recdate"/>
      </w:pPr>
      <w:r>
        <w:t>(2010)</w:t>
      </w:r>
    </w:p>
    <w:p w:rsidR="00663F0A" w:rsidRDefault="00663F0A" w:rsidP="00663F0A">
      <w:pPr>
        <w:pStyle w:val="HeadingSum"/>
        <w:rPr>
          <w:lang w:val="fr-FR"/>
        </w:rPr>
      </w:pPr>
      <w:r>
        <w:rPr>
          <w:lang w:val="fr-FR"/>
        </w:rPr>
        <w:t>Domaine de compétence</w:t>
      </w:r>
    </w:p>
    <w:p w:rsidR="00663F0A" w:rsidRPr="004208C7" w:rsidRDefault="00663F0A" w:rsidP="00663F0A">
      <w:pPr>
        <w:pStyle w:val="Summary"/>
        <w:rPr>
          <w:lang w:val="fr-CH"/>
        </w:rPr>
      </w:pPr>
      <w:r w:rsidRPr="007377CD">
        <w:rPr>
          <w:lang w:val="fr-CH"/>
        </w:rPr>
        <w:t xml:space="preserve">La présente Recommandation spécifie une interface audionumérique multicanal série à utiliser dans les studios de radiodiffusion. </w:t>
      </w:r>
      <w:r w:rsidRPr="004208C7">
        <w:rPr>
          <w:lang w:val="fr-CH"/>
        </w:rPr>
        <w:t xml:space="preserve">La spécification comprend l'organisation des données et les caractéristiques électriques nécessaires à la transmission numérique en série de données numériques sous forme linéaire, à une fréquence d'échantillonnage commune, par câbles coaxiaux ou à fibres optiques. </w:t>
      </w:r>
    </w:p>
    <w:p w:rsidR="00663F0A" w:rsidRDefault="00663F0A" w:rsidP="00663F0A">
      <w:pPr>
        <w:pStyle w:val="Normalaftertitle"/>
      </w:pPr>
      <w:r>
        <w:t>L'Assemblée des radiocommunications de l'UIT,</w:t>
      </w:r>
    </w:p>
    <w:p w:rsidR="00663F0A" w:rsidRDefault="00663F0A" w:rsidP="00663F0A">
      <w:pPr>
        <w:pStyle w:val="Call"/>
      </w:pPr>
      <w:r>
        <w:t>considérant</w:t>
      </w:r>
    </w:p>
    <w:p w:rsidR="00663F0A" w:rsidRDefault="00663F0A" w:rsidP="00663F0A">
      <w:r>
        <w:t>a)</w:t>
      </w:r>
      <w:r>
        <w:tab/>
        <w:t>que la Recommandation UIT-R BS.775 définit un système universel de son stéréophonique multicanal comprenant trois canaux frontaux, deux canaux arrières ou latéraux ainsi qu'un canal facultatif d'effets basses fréquences (LFE);</w:t>
      </w:r>
    </w:p>
    <w:p w:rsidR="00663F0A" w:rsidRDefault="00663F0A" w:rsidP="00663F0A">
      <w:r>
        <w:t>b)</w:t>
      </w:r>
      <w:r>
        <w:tab/>
        <w:t>qu'un nombre important de canaux sonores sont généralement utilisés pour la production de programmes sonores dans les studios de radiodiffusion;</w:t>
      </w:r>
    </w:p>
    <w:p w:rsidR="00663F0A" w:rsidRDefault="00663F0A" w:rsidP="00663F0A">
      <w:r>
        <w:t>c)</w:t>
      </w:r>
      <w:r>
        <w:tab/>
        <w:t>qu'il faudra interconnecter les signaux sonores multicanal de différents appareils audionumériques dans les studios de radiodiffusion;</w:t>
      </w:r>
    </w:p>
    <w:p w:rsidR="00663F0A" w:rsidRDefault="00663F0A" w:rsidP="00663F0A">
      <w:r>
        <w:t>d)</w:t>
      </w:r>
      <w:r>
        <w:tab/>
        <w:t>qu'il est avantageux que tous les appareils utilisent les mêmes connexions d'interface;</w:t>
      </w:r>
    </w:p>
    <w:p w:rsidR="00663F0A" w:rsidRDefault="00663F0A" w:rsidP="00663F0A">
      <w:pPr>
        <w:rPr>
          <w:lang w:val="fr-CH"/>
        </w:rPr>
      </w:pPr>
      <w:r>
        <w:t>e)</w:t>
      </w:r>
      <w:r>
        <w:tab/>
        <w:t xml:space="preserve">que la Recommandation UIT-R BS.647 intitulée «Interface audionumérique pour les studios de radiodiffusion», </w:t>
      </w:r>
      <w:r>
        <w:rPr>
          <w:lang w:val="fr-CH"/>
        </w:rPr>
        <w:t xml:space="preserve">spécifie l'interface numérique à utiliser pour la transmission numérique série de deux voies de données audionumériques sous forme linéaire dans la production </w:t>
      </w:r>
      <w:r w:rsidRPr="00926030">
        <w:rPr>
          <w:lang w:val="fr-CH"/>
        </w:rPr>
        <w:t>radio</w:t>
      </w:r>
      <w:r>
        <w:rPr>
          <w:lang w:val="fr-CH"/>
        </w:rPr>
        <w:t xml:space="preserve">phonique et télévisuelle; </w:t>
      </w:r>
    </w:p>
    <w:p w:rsidR="00663F0A" w:rsidRDefault="00663F0A" w:rsidP="00D11BE9">
      <w:r>
        <w:t>f)</w:t>
      </w:r>
      <w:r>
        <w:tab/>
        <w:t>que la Recommandation UIT-R BS.646 intitulée «Codage à la source des signaux audionumériques dans les studios de radiodiffusion» définit le format audionumérique utilisé dans la production radiophonique et télévisuelle</w:t>
      </w:r>
      <w:r w:rsidR="00D11BE9">
        <w:t>,</w:t>
      </w:r>
    </w:p>
    <w:p w:rsidR="00663F0A" w:rsidRDefault="00663F0A" w:rsidP="00663F0A">
      <w:pPr>
        <w:pStyle w:val="Call"/>
      </w:pPr>
      <w:r>
        <w:t>recommande</w:t>
      </w:r>
    </w:p>
    <w:p w:rsidR="00663F0A" w:rsidRDefault="00663F0A" w:rsidP="00663F0A">
      <w:pPr>
        <w:rPr>
          <w:bCs/>
        </w:rPr>
      </w:pPr>
      <w:r>
        <w:rPr>
          <w:b/>
        </w:rPr>
        <w:t>1</w:t>
      </w:r>
      <w:r>
        <w:rPr>
          <w:b/>
        </w:rPr>
        <w:tab/>
      </w:r>
      <w:r>
        <w:rPr>
          <w:bCs/>
        </w:rPr>
        <w:t>que l'interface décrite dans l'Annexe 1 soit utilisée</w:t>
      </w:r>
      <w:r>
        <w:rPr>
          <w:b/>
        </w:rPr>
        <w:t xml:space="preserve"> </w:t>
      </w:r>
      <w:r>
        <w:rPr>
          <w:bCs/>
        </w:rPr>
        <w:t xml:space="preserve">en tant qu'interface audionumérique multicanal série dans les studios de radiodiffusion; </w:t>
      </w:r>
    </w:p>
    <w:p w:rsidR="00663F0A" w:rsidRDefault="00663F0A" w:rsidP="00A60481">
      <w:pPr>
        <w:rPr>
          <w:b/>
        </w:rPr>
      </w:pPr>
      <w:r>
        <w:rPr>
          <w:b/>
        </w:rPr>
        <w:t>2</w:t>
      </w:r>
      <w:r>
        <w:rPr>
          <w:b/>
        </w:rPr>
        <w:tab/>
      </w:r>
      <w:r>
        <w:rPr>
          <w:bCs/>
        </w:rPr>
        <w:t xml:space="preserve">que le respect de la présente Recommandation se fasse à titre volontaire. Cependant, il se peut que la Recommandation contienne certaines dispositions obligatoires (pour assurer, par exemple, l'interopérabilité et l'applicabilité) et </w:t>
      </w:r>
      <w:r w:rsidRPr="00A60481">
        <w:rPr>
          <w:bCs/>
        </w:rPr>
        <w:t>que l'on</w:t>
      </w:r>
      <w:r>
        <w:rPr>
          <w:bCs/>
        </w:rPr>
        <w:t xml:space="preserve"> considère que la Recommandation est respectée lorsque toutes ces dispositions sont observées. Le futur d'obligation et les autres moyens d'expression de l'obligation comme le verbe «devoir» ainsi que leurs formes négatives servent à énoncer des prescriptions. L'utilisation de ces formes ne doit en aucun cas être interprétée comme signifiant qu'il est obligatoire de respecter la Recommandation en tout ou partie.</w:t>
      </w:r>
    </w:p>
    <w:p w:rsidR="00663F0A" w:rsidRPr="00A73925" w:rsidRDefault="00663F0A" w:rsidP="00D11BE9">
      <w:pPr>
        <w:pStyle w:val="AnnexNoTitle"/>
        <w:spacing w:before="240"/>
      </w:pPr>
      <w:r>
        <w:br w:type="page"/>
      </w:r>
      <w:r w:rsidRPr="00A73925">
        <w:lastRenderedPageBreak/>
        <w:t>Annexe 1</w:t>
      </w:r>
      <w:r w:rsidRPr="00A73925">
        <w:br/>
      </w:r>
      <w:r w:rsidRPr="00A73925">
        <w:br/>
        <w:t>Interface audionumérique multicanal série (MADI)</w:t>
      </w:r>
    </w:p>
    <w:p w:rsidR="00663F0A" w:rsidRDefault="00663F0A" w:rsidP="00663F0A">
      <w:pPr>
        <w:pStyle w:val="Heading1"/>
      </w:pPr>
      <w:r>
        <w:t>1</w:t>
      </w:r>
      <w:r>
        <w:tab/>
        <w:t>Introduction</w:t>
      </w:r>
    </w:p>
    <w:p w:rsidR="00663F0A" w:rsidRDefault="00663F0A" w:rsidP="00663F0A">
      <w:r>
        <w:t xml:space="preserve">La présente annexe spécifie l'organisation des données et les caractéristiques électriques d'une interface audionumérique multicanal pour les studios de radiodiffusion. Elle comprend une description </w:t>
      </w:r>
      <w:r w:rsidRPr="00926030">
        <w:t>au niveau des bits</w:t>
      </w:r>
      <w:r>
        <w:t xml:space="preserve">, les caractéristiques de cette interface qui correspondent au format à deux voies de la Recommandation UIT-R BS.647 et les débits de données que son utilisation exige. La spécification porte sur la transmission numérique série par câbles coaxiaux ou à fibres optiques de 56 ou 64 voies de données numériques sous forme linéaire à une fréquence d'échantillonnage commune située dans la gamme 32 kHz – 48 kHz et ayant une résolution pouvant atteindre 24 bits par voie. Seules sont prises en considération les interconnexions point à point d'un émetteur unique à un récepteur unique. </w:t>
      </w:r>
    </w:p>
    <w:p w:rsidR="00663F0A" w:rsidRDefault="00663F0A" w:rsidP="00663F0A">
      <w:r>
        <w:t>L'interface spécifiée dans la présente annexe est avant tout censée être utilisée à 48 kHz, fréquence d'échantillonnage que la Recommandation UIT-R BS.646 préconise d'employer dans les studios de radiodiffusion.</w:t>
      </w:r>
    </w:p>
    <w:p w:rsidR="00663F0A" w:rsidRDefault="00663F0A" w:rsidP="00663F0A">
      <w:pPr>
        <w:pStyle w:val="Heading1"/>
      </w:pPr>
      <w:r>
        <w:t>2</w:t>
      </w:r>
      <w:r>
        <w:tab/>
        <w:t>Terminologie</w:t>
      </w:r>
    </w:p>
    <w:p w:rsidR="00663F0A" w:rsidRDefault="00663F0A" w:rsidP="00663F0A">
      <w:r>
        <w:t>Pour les besoins de la présente spécification, les définitions suivantes sont applicables.</w:t>
      </w:r>
    </w:p>
    <w:p w:rsidR="00663F0A" w:rsidRDefault="00663F0A" w:rsidP="00663F0A">
      <w:pPr>
        <w:pStyle w:val="Heading2"/>
      </w:pPr>
      <w:r>
        <w:t>2.1</w:t>
      </w:r>
      <w:r>
        <w:tab/>
        <w:t>Données d'échantillon audio</w:t>
      </w:r>
    </w:p>
    <w:p w:rsidR="00663F0A" w:rsidRDefault="00663F0A" w:rsidP="00663F0A">
      <w:r>
        <w:t>Signal audio qui a été périodiquement échantillonné, quantifié et représenté numériquement en complément à 2.</w:t>
      </w:r>
    </w:p>
    <w:p w:rsidR="00663F0A" w:rsidRDefault="00663F0A" w:rsidP="00663F0A">
      <w:pPr>
        <w:pStyle w:val="Heading2"/>
      </w:pPr>
      <w:r>
        <w:t>2.2</w:t>
      </w:r>
      <w:r>
        <w:tab/>
        <w:t>Voie</w:t>
      </w:r>
    </w:p>
    <w:p w:rsidR="00663F0A" w:rsidRDefault="00663F0A" w:rsidP="001B174E">
      <w:r>
        <w:t xml:space="preserve">Ensemble de données d'échantillon audio associées à un signal assorti d'autres bits de données transmis au cours d'une période quelconque de la fréquence d'échantillonnage à la source. </w:t>
      </w:r>
    </w:p>
    <w:p w:rsidR="00663F0A" w:rsidRDefault="00663F0A" w:rsidP="00663F0A">
      <w:pPr>
        <w:pStyle w:val="Heading2"/>
      </w:pPr>
      <w:r>
        <w:t>2.3</w:t>
      </w:r>
      <w:r>
        <w:tab/>
        <w:t>Format à deux voies</w:t>
      </w:r>
    </w:p>
    <w:p w:rsidR="00663F0A" w:rsidRDefault="00663F0A" w:rsidP="00663F0A">
      <w:r>
        <w:t xml:space="preserve">Structure des bits, des blocs et des sous-trames (préambules moins nombreux) du format de transmission en série de données audionumériques sous forme linéaire préconisé par la Recommandation UIT-R BS.647. </w:t>
      </w:r>
    </w:p>
    <w:p w:rsidR="00663F0A" w:rsidRDefault="00663F0A" w:rsidP="00663F0A">
      <w:pPr>
        <w:pStyle w:val="Heading2"/>
      </w:pPr>
      <w:r>
        <w:t>2.4</w:t>
      </w:r>
      <w:r>
        <w:tab/>
        <w:t>Trame</w:t>
      </w:r>
    </w:p>
    <w:p w:rsidR="00663F0A" w:rsidRDefault="00663F0A" w:rsidP="00663F0A">
      <w:r>
        <w:t>Séquence de 64 sous-trames ou moins (généralement de 56 sous-trames) numérotées de 0 à 63, acheminant chacune des données d'échantillon audio et des données associées qui sont transmises au cours d'une seule période d'échantillonnage, le début d'une trame correspondant au premier bit de la sous-trame 0.</w:t>
      </w:r>
    </w:p>
    <w:p w:rsidR="00663F0A" w:rsidRDefault="00663F0A" w:rsidP="00663F0A">
      <w:pPr>
        <w:pStyle w:val="Heading2"/>
      </w:pPr>
      <w:r>
        <w:t>2.5</w:t>
      </w:r>
      <w:r>
        <w:tab/>
        <w:t>Liaison</w:t>
      </w:r>
    </w:p>
    <w:p w:rsidR="00663F0A" w:rsidRDefault="00663F0A" w:rsidP="00663F0A">
      <w:r>
        <w:t>Connexion entre un seul émetteur audionumérique multicanal série et un seul récepteur audionumérique multicanal.</w:t>
      </w:r>
    </w:p>
    <w:p w:rsidR="00663F0A" w:rsidRDefault="00663F0A" w:rsidP="00663F0A">
      <w:pPr>
        <w:pStyle w:val="Heading2"/>
      </w:pPr>
      <w:r>
        <w:lastRenderedPageBreak/>
        <w:t>2.6</w:t>
      </w:r>
      <w:r>
        <w:tab/>
        <w:t>Symbole de synchronisation</w:t>
      </w:r>
    </w:p>
    <w:p w:rsidR="00663F0A" w:rsidRDefault="00663F0A" w:rsidP="00663F0A">
      <w:r>
        <w:t>Symbole de synchronisation du décodeur.</w:t>
      </w:r>
    </w:p>
    <w:p w:rsidR="00663F0A" w:rsidRDefault="00663F0A" w:rsidP="00663F0A">
      <w:pPr>
        <w:pStyle w:val="Heading2"/>
      </w:pPr>
      <w:r>
        <w:t>2.7</w:t>
      </w:r>
      <w:r>
        <w:tab/>
        <w:t>MADI</w:t>
      </w:r>
    </w:p>
    <w:p w:rsidR="00663F0A" w:rsidRDefault="00663F0A" w:rsidP="00663F0A">
      <w:r>
        <w:t>Interface audionumérique multicanal.</w:t>
      </w:r>
    </w:p>
    <w:p w:rsidR="00663F0A" w:rsidRDefault="00663F0A" w:rsidP="00663F0A">
      <w:pPr>
        <w:pStyle w:val="Heading2"/>
      </w:pPr>
      <w:r>
        <w:t>2.8</w:t>
      </w:r>
      <w:r>
        <w:tab/>
        <w:t>NRZI (Non retour à zéro, inversé</w:t>
      </w:r>
      <w:r w:rsidRPr="00094309">
        <w:t xml:space="preserve"> sur les uns</w:t>
      </w:r>
      <w:r>
        <w:t>)</w:t>
      </w:r>
    </w:p>
    <w:p w:rsidR="00663F0A" w:rsidRDefault="00663F0A" w:rsidP="00663F0A">
      <w:r>
        <w:t xml:space="preserve">Technique selon laquelle une inversion de polarité représente un «1» (un) logique. L'absence d'inversion de polarité dénote un «0» (zéro) logique. </w:t>
      </w:r>
    </w:p>
    <w:p w:rsidR="00663F0A" w:rsidRDefault="00663F0A" w:rsidP="00663F0A">
      <w:pPr>
        <w:pStyle w:val="Heading1"/>
      </w:pPr>
      <w:r>
        <w:t>3</w:t>
      </w:r>
      <w:r>
        <w:tab/>
        <w:t>Format</w:t>
      </w:r>
    </w:p>
    <w:p w:rsidR="00663F0A" w:rsidRDefault="00663F0A" w:rsidP="00CF33A0">
      <w:r>
        <w:t>La présente spécification s'applique à la transmission numérique série par câbles coaxiaux ou à fibres optiques, sous forme linéaire, de 56 ou 64 voies de données numériques échantillonnées à une fréquence commune située dans la gamme 32 kHz-48 kHz et ayant une résolution maximale de 24</w:t>
      </w:r>
      <w:r w:rsidR="00CF33A0">
        <w:t> </w:t>
      </w:r>
      <w:r>
        <w:t>bits par voie. Voir la Fig. 1.</w:t>
      </w:r>
    </w:p>
    <w:p w:rsidR="00663F0A" w:rsidRDefault="00663F0A" w:rsidP="00663F0A">
      <w:pPr>
        <w:pStyle w:val="FigureNo"/>
      </w:pPr>
      <w:r>
        <w:t>FIGURE 1</w:t>
      </w:r>
    </w:p>
    <w:p w:rsidR="00663F0A" w:rsidRDefault="00663F0A" w:rsidP="00663F0A">
      <w:pPr>
        <w:pStyle w:val="Figuretitle"/>
      </w:pPr>
      <w:r>
        <w:t>Diagramme de la MADI</w:t>
      </w:r>
    </w:p>
    <w:p w:rsidR="00663F0A" w:rsidRPr="003A0E4E" w:rsidRDefault="007B09E1" w:rsidP="00C16BF3">
      <w:pPr>
        <w:pStyle w:val="Figure"/>
        <w:rPr>
          <w:lang w:eastAsia="ja-JP"/>
        </w:rPr>
      </w:pPr>
      <w:r w:rsidRPr="00C16BF3">
        <w:object w:dxaOrig="8342" w:dyaOrig="5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67.5pt" o:ole="" o:allowoverlap="f">
            <v:imagedata r:id="rId13" o:title=""/>
          </v:shape>
          <o:OLEObject Type="Embed" ProgID="CorelDRAW.Graphic.14" ShapeID="_x0000_i1025" DrawAspect="Content" ObjectID="_1352183845" r:id="rId14"/>
        </w:object>
      </w:r>
    </w:p>
    <w:p w:rsidR="00663F0A" w:rsidRDefault="00663F0A" w:rsidP="00663F0A">
      <w:pPr>
        <w:pStyle w:val="Heading2"/>
      </w:pPr>
      <w:r>
        <w:t>3.1</w:t>
      </w:r>
      <w:r>
        <w:tab/>
        <w:t>Structure de la trame</w:t>
      </w:r>
    </w:p>
    <w:p w:rsidR="00663F0A" w:rsidRDefault="00663F0A" w:rsidP="00663F0A">
      <w:r>
        <w:t xml:space="preserve">Chaque trame est constituée de </w:t>
      </w:r>
      <w:r>
        <w:rPr>
          <w:i/>
          <w:iCs/>
        </w:rPr>
        <w:t>n</w:t>
      </w:r>
      <w:r>
        <w:t xml:space="preserve"> voies, numérotées de 0 à </w:t>
      </w:r>
      <w:r>
        <w:rPr>
          <w:i/>
          <w:iCs/>
        </w:rPr>
        <w:t>n</w:t>
      </w:r>
      <w:r>
        <w:t xml:space="preserve"> – 1. Les voies se suivent à l'intérieur de la trame, la première étant la voie 0, comme illustré à la Fig.2.</w:t>
      </w:r>
    </w:p>
    <w:p w:rsidR="00663F0A" w:rsidRDefault="00663F0A" w:rsidP="00663F0A">
      <w:pPr>
        <w:pStyle w:val="FigureNo"/>
      </w:pPr>
      <w:r>
        <w:lastRenderedPageBreak/>
        <w:t>FIGURE 2</w:t>
      </w:r>
    </w:p>
    <w:p w:rsidR="00663F0A" w:rsidRDefault="00663F0A" w:rsidP="00663F0A">
      <w:pPr>
        <w:pStyle w:val="Figuretitle"/>
      </w:pPr>
      <w:r>
        <w:t xml:space="preserve">48 kHz avec 56 voies </w:t>
      </w:r>
      <w:r w:rsidRPr="006A2A29">
        <w:t>en service</w:t>
      </w:r>
    </w:p>
    <w:p w:rsidR="00663F0A" w:rsidRPr="00CF33A0" w:rsidRDefault="00CF33A0" w:rsidP="00CF33A0">
      <w:pPr>
        <w:pStyle w:val="Figure"/>
      </w:pPr>
      <w:r>
        <w:object w:dxaOrig="9602" w:dyaOrig="2992">
          <v:shape id="_x0000_i1026" type="#_x0000_t75" style="width:480pt;height:149.5pt" o:ole="" o:allowoverlap="f">
            <v:imagedata r:id="rId15" o:title=""/>
          </v:shape>
          <o:OLEObject Type="Embed" ProgID="CorelDRAW.Graphic.14" ShapeID="_x0000_i1026" DrawAspect="Content" ObjectID="_1352183846" r:id="rId16"/>
        </w:object>
      </w:r>
    </w:p>
    <w:p w:rsidR="00663F0A" w:rsidRDefault="00663F0A" w:rsidP="00663F0A">
      <w:pPr>
        <w:pStyle w:val="Heading2"/>
      </w:pPr>
      <w:r>
        <w:t>3.2</w:t>
      </w:r>
      <w:r>
        <w:tab/>
        <w:t>Structure de la voie</w:t>
      </w:r>
    </w:p>
    <w:p w:rsidR="00663F0A" w:rsidRDefault="00663F0A" w:rsidP="00663F0A">
      <w:r>
        <w:t xml:space="preserve">Chaque voie est constituée de 32 bits, dont 24 sont attribués aux données audio ou à d'autres données, définies par le drapeau d'état audio/non audio. Quatre autres représentent les bits de validité (V), d'utilisateur (U), d'état (C) et de parité (P) de l'interface à deux voies de la Recommandation UIT-R BS.647 et les quatre derniers sont attribués à l'identification du mode. Le format à deux voies de la Recommandation UIT-R BS.647 est ainsi préservé. La structure de la voie est illustrée à la Fig. 3. </w:t>
      </w:r>
    </w:p>
    <w:p w:rsidR="00663F0A" w:rsidRDefault="00663F0A" w:rsidP="00663F0A">
      <w:pPr>
        <w:pStyle w:val="FigureNo"/>
      </w:pPr>
      <w:r>
        <w:t>FIGURE 3</w:t>
      </w:r>
    </w:p>
    <w:p w:rsidR="00663F0A" w:rsidRDefault="00663F0A" w:rsidP="00A60481">
      <w:pPr>
        <w:pStyle w:val="Figuretitle"/>
      </w:pPr>
      <w:r>
        <w:t>Structure des données de la voie</w:t>
      </w:r>
    </w:p>
    <w:p w:rsidR="00663F0A" w:rsidRPr="00C16BF3" w:rsidRDefault="00C16BF3" w:rsidP="00C16BF3">
      <w:pPr>
        <w:pStyle w:val="Figure"/>
      </w:pPr>
      <w:r>
        <w:object w:dxaOrig="8454" w:dyaOrig="3012">
          <v:shape id="_x0000_i1027" type="#_x0000_t75" style="width:422.5pt;height:150.5pt" o:ole="" o:allowoverlap="f">
            <v:imagedata r:id="rId17" o:title=""/>
          </v:shape>
          <o:OLEObject Type="Embed" ProgID="CorelDRAW.Graphic.14" ShapeID="_x0000_i1027" DrawAspect="Content" ObjectID="_1352183847" r:id="rId18"/>
        </w:object>
      </w:r>
    </w:p>
    <w:p w:rsidR="00663F0A" w:rsidRDefault="00663F0A" w:rsidP="00663F0A">
      <w:pPr>
        <w:pStyle w:val="Heading3"/>
      </w:pPr>
      <w:r>
        <w:t>3.2.1</w:t>
      </w:r>
      <w:r>
        <w:tab/>
        <w:t>Bits de mode</w:t>
      </w:r>
    </w:p>
    <w:p w:rsidR="00663F0A" w:rsidRDefault="00663F0A" w:rsidP="00663F0A">
      <w:r>
        <w:t xml:space="preserve">Les bits de mode sont prévus pour la synchronisation des trames, le début de bloc mentionné dans la Recommandation UIT-R BS.647, l'identification des sous-trames A et B, également mentionnées dans la Recommandation UIT-R BS.647, et l'état actif/inactif des voies. </w:t>
      </w:r>
    </w:p>
    <w:p w:rsidR="00663F0A" w:rsidRDefault="00663F0A" w:rsidP="00663F0A">
      <w:pPr>
        <w:pStyle w:val="Heading3"/>
      </w:pPr>
      <w:r>
        <w:t>3.2.2</w:t>
      </w:r>
      <w:r>
        <w:tab/>
        <w:t xml:space="preserve">Représentation des données audio </w:t>
      </w:r>
    </w:p>
    <w:p w:rsidR="00663F0A" w:rsidRDefault="00663F0A" w:rsidP="00D11BE9">
      <w:r>
        <w:t>En mode audio, le format à 24 bits est représenté sous forme linéaire et en complément à 2, le bit de plus fort poids (MSB) étant transmis en dernier. Tous les bits audio d'une voie qui ne sont pas utilisés sont mis à zéro, les bits V, U, C et P étant positionnés à leur valeur par défaut, conformément à la définition du format à deux voies donnée dans la Recommandation</w:t>
      </w:r>
      <w:r w:rsidR="00D11BE9">
        <w:t> </w:t>
      </w:r>
      <w:r>
        <w:t>UIT</w:t>
      </w:r>
      <w:r w:rsidR="00D11BE9">
        <w:noBreakHyphen/>
      </w:r>
      <w:r>
        <w:t>R</w:t>
      </w:r>
      <w:r w:rsidR="00D11BE9">
        <w:t> </w:t>
      </w:r>
      <w:r>
        <w:t>BS.647.</w:t>
      </w:r>
    </w:p>
    <w:p w:rsidR="00663F0A" w:rsidRDefault="00663F0A" w:rsidP="00663F0A">
      <w:pPr>
        <w:pStyle w:val="Heading3"/>
      </w:pPr>
      <w:r>
        <w:lastRenderedPageBreak/>
        <w:t>3.2.3</w:t>
      </w:r>
      <w:r>
        <w:tab/>
        <w:t>Voies actives</w:t>
      </w:r>
    </w:p>
    <w:p w:rsidR="00663F0A" w:rsidRPr="00A60481" w:rsidRDefault="00663F0A" w:rsidP="00663F0A">
      <w:r>
        <w:t xml:space="preserve">Toutes les voies actives se suivent, la première étant la voie 0. Le bit </w:t>
      </w:r>
      <w:r w:rsidRPr="00A60481">
        <w:t>d'état actif de la voie est mis à 1 dans chaque voie active.</w:t>
      </w:r>
    </w:p>
    <w:p w:rsidR="00663F0A" w:rsidRPr="00A60481" w:rsidRDefault="00663F0A" w:rsidP="00663F0A">
      <w:pPr>
        <w:pStyle w:val="Heading3"/>
      </w:pPr>
      <w:r w:rsidRPr="00A60481">
        <w:t>3.2.4</w:t>
      </w:r>
      <w:r w:rsidRPr="00A60481">
        <w:tab/>
        <w:t>Voies inactives</w:t>
      </w:r>
    </w:p>
    <w:p w:rsidR="00663F0A" w:rsidRDefault="00663F0A" w:rsidP="00663F0A">
      <w:r w:rsidRPr="00A60481">
        <w:t>Tous les bits des voies inactives sont mis à zéro, y compris le bit d'état actif</w:t>
      </w:r>
      <w:r>
        <w:t xml:space="preserve"> de la voie. Les voies inactives ont toujours un numéro de voie supérieur à celui de la voie active porteuse du plus grand numéro.</w:t>
      </w:r>
    </w:p>
    <w:p w:rsidR="00663F0A" w:rsidRDefault="00663F0A" w:rsidP="00663F0A">
      <w:pPr>
        <w:pStyle w:val="Heading3"/>
      </w:pPr>
      <w:r>
        <w:t>3.2.5</w:t>
      </w:r>
      <w:r>
        <w:tab/>
        <w:t>Description des bits</w:t>
      </w:r>
    </w:p>
    <w:p w:rsidR="00663F0A" w:rsidRDefault="00663F0A" w:rsidP="001B174E">
      <w:r>
        <w:t xml:space="preserve">Voir les </w:t>
      </w:r>
      <w:r w:rsidR="00A60481">
        <w:t>T</w:t>
      </w:r>
      <w:r>
        <w:t>ableaux 1 et 2.</w:t>
      </w:r>
    </w:p>
    <w:p w:rsidR="00663F0A" w:rsidRDefault="00663F0A" w:rsidP="00663F0A">
      <w:pPr>
        <w:pStyle w:val="TableNo"/>
      </w:pPr>
      <w:r>
        <w:t>TABLEAU 1</w:t>
      </w:r>
    </w:p>
    <w:p w:rsidR="00663F0A" w:rsidRDefault="00663F0A" w:rsidP="00663F0A">
      <w:pPr>
        <w:pStyle w:val="Tabletitle"/>
      </w:pPr>
      <w:r>
        <w:t>Description des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
        <w:gridCol w:w="2505"/>
        <w:gridCol w:w="3852"/>
        <w:gridCol w:w="2430"/>
      </w:tblGrid>
      <w:tr w:rsidR="00663F0A" w:rsidTr="00A60481">
        <w:trPr>
          <w:jc w:val="center"/>
        </w:trPr>
        <w:tc>
          <w:tcPr>
            <w:tcW w:w="817" w:type="dxa"/>
          </w:tcPr>
          <w:p w:rsidR="00663F0A" w:rsidRDefault="00663F0A" w:rsidP="00A60481">
            <w:pPr>
              <w:pStyle w:val="Tablehead"/>
            </w:pPr>
            <w:r>
              <w:t>Bit</w:t>
            </w:r>
          </w:p>
        </w:tc>
        <w:tc>
          <w:tcPr>
            <w:tcW w:w="2402" w:type="dxa"/>
          </w:tcPr>
          <w:p w:rsidR="00663F0A" w:rsidRDefault="00663F0A" w:rsidP="00A60481">
            <w:pPr>
              <w:pStyle w:val="Tablehead"/>
            </w:pPr>
            <w:r>
              <w:t>Nom</w:t>
            </w:r>
          </w:p>
        </w:tc>
        <w:tc>
          <w:tcPr>
            <w:tcW w:w="3693" w:type="dxa"/>
          </w:tcPr>
          <w:p w:rsidR="00663F0A" w:rsidRDefault="00663F0A" w:rsidP="00A60481">
            <w:pPr>
              <w:pStyle w:val="Tablehead"/>
            </w:pPr>
            <w:r>
              <w:t>Description</w:t>
            </w:r>
          </w:p>
        </w:tc>
        <w:tc>
          <w:tcPr>
            <w:tcW w:w="2330" w:type="dxa"/>
          </w:tcPr>
          <w:p w:rsidR="00663F0A" w:rsidRDefault="00663F0A" w:rsidP="00A60481">
            <w:pPr>
              <w:pStyle w:val="Tablehead"/>
            </w:pPr>
            <w:r>
              <w:t>Signification</w:t>
            </w:r>
          </w:p>
        </w:tc>
      </w:tr>
      <w:tr w:rsidR="00663F0A" w:rsidTr="00A60481">
        <w:trPr>
          <w:jc w:val="center"/>
        </w:trPr>
        <w:tc>
          <w:tcPr>
            <w:tcW w:w="817" w:type="dxa"/>
          </w:tcPr>
          <w:p w:rsidR="00663F0A" w:rsidRDefault="00663F0A" w:rsidP="00A60481">
            <w:pPr>
              <w:pStyle w:val="Tabletext"/>
              <w:jc w:val="center"/>
            </w:pPr>
            <w:r>
              <w:t>0</w:t>
            </w:r>
          </w:p>
        </w:tc>
        <w:tc>
          <w:tcPr>
            <w:tcW w:w="2402" w:type="dxa"/>
          </w:tcPr>
          <w:p w:rsidR="00663F0A" w:rsidRDefault="00663F0A" w:rsidP="00A60481">
            <w:pPr>
              <w:pStyle w:val="Tabletext"/>
              <w:jc w:val="left"/>
            </w:pPr>
            <w:r>
              <w:t>Sous-trame 0 de la MADI</w:t>
            </w:r>
          </w:p>
        </w:tc>
        <w:tc>
          <w:tcPr>
            <w:tcW w:w="3693" w:type="dxa"/>
          </w:tcPr>
          <w:p w:rsidR="00663F0A" w:rsidRDefault="00663F0A" w:rsidP="00A60481">
            <w:pPr>
              <w:pStyle w:val="Tabletext"/>
              <w:jc w:val="left"/>
            </w:pPr>
            <w:r>
              <w:t xml:space="preserve">Bit de synchronisation de trame </w:t>
            </w:r>
          </w:p>
        </w:tc>
        <w:tc>
          <w:tcPr>
            <w:tcW w:w="2330" w:type="dxa"/>
          </w:tcPr>
          <w:p w:rsidR="00663F0A" w:rsidRDefault="00663F0A" w:rsidP="00A60481">
            <w:pPr>
              <w:pStyle w:val="Tabletext"/>
              <w:jc w:val="center"/>
            </w:pPr>
            <w:r>
              <w:t>1 = conforme</w:t>
            </w:r>
          </w:p>
        </w:tc>
      </w:tr>
      <w:tr w:rsidR="00663F0A" w:rsidTr="00A60481">
        <w:trPr>
          <w:jc w:val="center"/>
        </w:trPr>
        <w:tc>
          <w:tcPr>
            <w:tcW w:w="817" w:type="dxa"/>
          </w:tcPr>
          <w:p w:rsidR="00663F0A" w:rsidRDefault="00663F0A" w:rsidP="00A60481">
            <w:pPr>
              <w:pStyle w:val="Tabletext"/>
              <w:jc w:val="center"/>
            </w:pPr>
            <w:r>
              <w:t>1</w:t>
            </w:r>
          </w:p>
        </w:tc>
        <w:tc>
          <w:tcPr>
            <w:tcW w:w="2402" w:type="dxa"/>
          </w:tcPr>
          <w:p w:rsidR="00663F0A" w:rsidRDefault="00663F0A" w:rsidP="00A60481">
            <w:pPr>
              <w:pStyle w:val="Tabletext"/>
              <w:jc w:val="left"/>
            </w:pPr>
            <w:r>
              <w:t>Voie active de la MADI</w:t>
            </w:r>
          </w:p>
        </w:tc>
        <w:tc>
          <w:tcPr>
            <w:tcW w:w="3693" w:type="dxa"/>
          </w:tcPr>
          <w:p w:rsidR="00663F0A" w:rsidRDefault="00663F0A" w:rsidP="00A60481">
            <w:pPr>
              <w:pStyle w:val="Tabletext"/>
              <w:jc w:val="left"/>
            </w:pPr>
            <w:r>
              <w:t xml:space="preserve">Bit </w:t>
            </w:r>
            <w:r w:rsidRPr="00A60481">
              <w:t>d'état actif de la</w:t>
            </w:r>
            <w:r>
              <w:t xml:space="preserve"> voie </w:t>
            </w:r>
          </w:p>
        </w:tc>
        <w:tc>
          <w:tcPr>
            <w:tcW w:w="2330" w:type="dxa"/>
          </w:tcPr>
          <w:p w:rsidR="00663F0A" w:rsidRDefault="00663F0A" w:rsidP="00A60481">
            <w:pPr>
              <w:pStyle w:val="Tabletext"/>
              <w:jc w:val="center"/>
            </w:pPr>
            <w:r>
              <w:t>1 = conforme</w:t>
            </w:r>
          </w:p>
        </w:tc>
      </w:tr>
      <w:tr w:rsidR="00663F0A" w:rsidTr="00A60481">
        <w:trPr>
          <w:jc w:val="center"/>
        </w:trPr>
        <w:tc>
          <w:tcPr>
            <w:tcW w:w="817" w:type="dxa"/>
          </w:tcPr>
          <w:p w:rsidR="00663F0A" w:rsidRDefault="00663F0A" w:rsidP="00A60481">
            <w:pPr>
              <w:pStyle w:val="Tabletext"/>
              <w:jc w:val="center"/>
            </w:pPr>
            <w:r>
              <w:t>2</w:t>
            </w:r>
          </w:p>
        </w:tc>
        <w:tc>
          <w:tcPr>
            <w:tcW w:w="2402" w:type="dxa"/>
          </w:tcPr>
          <w:p w:rsidR="00663F0A" w:rsidRDefault="00663F0A" w:rsidP="00A60481">
            <w:pPr>
              <w:pStyle w:val="Tabletext"/>
              <w:jc w:val="left"/>
            </w:pPr>
            <w:r>
              <w:t>Sous-trame A/B du «format à deux voies»</w:t>
            </w:r>
          </w:p>
        </w:tc>
        <w:tc>
          <w:tcPr>
            <w:tcW w:w="3693" w:type="dxa"/>
          </w:tcPr>
          <w:p w:rsidR="00663F0A" w:rsidRDefault="00663F0A" w:rsidP="00A60481">
            <w:pPr>
              <w:pStyle w:val="Tabletext"/>
              <w:jc w:val="left"/>
            </w:pPr>
            <w:r>
              <w:t>Identificateur de sous-trame du «format à deux voies»</w:t>
            </w:r>
          </w:p>
        </w:tc>
        <w:tc>
          <w:tcPr>
            <w:tcW w:w="2330" w:type="dxa"/>
          </w:tcPr>
          <w:p w:rsidR="00663F0A" w:rsidRDefault="00663F0A" w:rsidP="00A60481">
            <w:pPr>
              <w:pStyle w:val="Tabletext"/>
              <w:jc w:val="center"/>
            </w:pPr>
            <w:r>
              <w:t>1 = B</w:t>
            </w:r>
          </w:p>
        </w:tc>
      </w:tr>
      <w:tr w:rsidR="00663F0A" w:rsidTr="00A60481">
        <w:trPr>
          <w:jc w:val="center"/>
        </w:trPr>
        <w:tc>
          <w:tcPr>
            <w:tcW w:w="817" w:type="dxa"/>
          </w:tcPr>
          <w:p w:rsidR="00663F0A" w:rsidRDefault="00663F0A" w:rsidP="00A60481">
            <w:pPr>
              <w:pStyle w:val="Tabletext"/>
              <w:jc w:val="center"/>
            </w:pPr>
            <w:r>
              <w:t>3</w:t>
            </w:r>
          </w:p>
        </w:tc>
        <w:tc>
          <w:tcPr>
            <w:tcW w:w="2402" w:type="dxa"/>
          </w:tcPr>
          <w:p w:rsidR="00663F0A" w:rsidRDefault="00663F0A" w:rsidP="00A60481">
            <w:pPr>
              <w:pStyle w:val="Tabletext"/>
              <w:jc w:val="left"/>
            </w:pPr>
            <w:r>
              <w:t>Début de bloc du «format à deux voies»</w:t>
            </w:r>
          </w:p>
        </w:tc>
        <w:tc>
          <w:tcPr>
            <w:tcW w:w="3693" w:type="dxa"/>
          </w:tcPr>
          <w:p w:rsidR="00663F0A" w:rsidRDefault="00663F0A" w:rsidP="00A60481">
            <w:pPr>
              <w:pStyle w:val="Tabletext"/>
              <w:jc w:val="left"/>
            </w:pPr>
            <w:r>
              <w:t xml:space="preserve">Première trame du bloc du «format à deux voies» </w:t>
            </w:r>
          </w:p>
        </w:tc>
        <w:tc>
          <w:tcPr>
            <w:tcW w:w="2330" w:type="dxa"/>
          </w:tcPr>
          <w:p w:rsidR="00663F0A" w:rsidRDefault="00663F0A" w:rsidP="00A60481">
            <w:pPr>
              <w:pStyle w:val="Tabletext"/>
              <w:jc w:val="center"/>
            </w:pPr>
            <w:r>
              <w:t>1 = conforme</w:t>
            </w:r>
          </w:p>
        </w:tc>
      </w:tr>
      <w:tr w:rsidR="00663F0A" w:rsidTr="00A60481">
        <w:trPr>
          <w:jc w:val="center"/>
        </w:trPr>
        <w:tc>
          <w:tcPr>
            <w:tcW w:w="817" w:type="dxa"/>
          </w:tcPr>
          <w:p w:rsidR="00663F0A" w:rsidRDefault="00663F0A" w:rsidP="00A60481">
            <w:pPr>
              <w:pStyle w:val="Tabletext"/>
              <w:jc w:val="center"/>
            </w:pPr>
            <w:r>
              <w:t>4 à 27</w:t>
            </w:r>
          </w:p>
        </w:tc>
        <w:tc>
          <w:tcPr>
            <w:tcW w:w="2402" w:type="dxa"/>
          </w:tcPr>
          <w:p w:rsidR="00663F0A" w:rsidRDefault="00663F0A" w:rsidP="00A60481">
            <w:pPr>
              <w:pStyle w:val="Tabletext"/>
              <w:jc w:val="left"/>
            </w:pPr>
            <w:r>
              <w:t>Bits de données du «format à deux voies»</w:t>
            </w:r>
          </w:p>
        </w:tc>
        <w:tc>
          <w:tcPr>
            <w:tcW w:w="3693" w:type="dxa"/>
          </w:tcPr>
          <w:p w:rsidR="00663F0A" w:rsidRDefault="00663F0A" w:rsidP="00A60481">
            <w:pPr>
              <w:pStyle w:val="Tabletext"/>
              <w:jc w:val="left"/>
            </w:pPr>
            <w:r>
              <w:t>(le bit 27 est le MSB)</w:t>
            </w:r>
          </w:p>
        </w:tc>
        <w:tc>
          <w:tcPr>
            <w:tcW w:w="2330" w:type="dxa"/>
          </w:tcPr>
          <w:p w:rsidR="00663F0A" w:rsidRDefault="00663F0A" w:rsidP="00A60481">
            <w:pPr>
              <w:pStyle w:val="Tabletext"/>
              <w:jc w:val="center"/>
            </w:pPr>
          </w:p>
        </w:tc>
      </w:tr>
      <w:tr w:rsidR="00663F0A" w:rsidTr="00A60481">
        <w:trPr>
          <w:jc w:val="center"/>
        </w:trPr>
        <w:tc>
          <w:tcPr>
            <w:tcW w:w="817" w:type="dxa"/>
          </w:tcPr>
          <w:p w:rsidR="00663F0A" w:rsidRDefault="00663F0A" w:rsidP="00A60481">
            <w:pPr>
              <w:pStyle w:val="Tabletext"/>
              <w:jc w:val="center"/>
            </w:pPr>
            <w:r>
              <w:t>28</w:t>
            </w:r>
          </w:p>
        </w:tc>
        <w:tc>
          <w:tcPr>
            <w:tcW w:w="2402" w:type="dxa"/>
          </w:tcPr>
          <w:p w:rsidR="00663F0A" w:rsidRDefault="00663F0A" w:rsidP="001B174E">
            <w:pPr>
              <w:pStyle w:val="Tabletext"/>
              <w:jc w:val="left"/>
            </w:pPr>
            <w:r>
              <w:t>V du «format à deux</w:t>
            </w:r>
            <w:r w:rsidR="001B174E">
              <w:t> </w:t>
            </w:r>
            <w:r>
              <w:t>voies»</w:t>
            </w:r>
          </w:p>
        </w:tc>
        <w:tc>
          <w:tcPr>
            <w:tcW w:w="3693" w:type="dxa"/>
          </w:tcPr>
          <w:p w:rsidR="00663F0A" w:rsidRDefault="00663F0A" w:rsidP="00A60481">
            <w:pPr>
              <w:pStyle w:val="Tabletext"/>
              <w:jc w:val="left"/>
            </w:pPr>
            <w:r>
              <w:t>Bit de validité</w:t>
            </w:r>
          </w:p>
        </w:tc>
        <w:tc>
          <w:tcPr>
            <w:tcW w:w="2330" w:type="dxa"/>
          </w:tcPr>
          <w:p w:rsidR="00663F0A" w:rsidRDefault="00663F0A" w:rsidP="00A60481">
            <w:pPr>
              <w:pStyle w:val="Tabletext"/>
              <w:jc w:val="center"/>
            </w:pPr>
            <w:r>
              <w:t>0 = valable</w:t>
            </w:r>
          </w:p>
        </w:tc>
      </w:tr>
      <w:tr w:rsidR="00663F0A" w:rsidTr="00A60481">
        <w:trPr>
          <w:jc w:val="center"/>
        </w:trPr>
        <w:tc>
          <w:tcPr>
            <w:tcW w:w="817" w:type="dxa"/>
          </w:tcPr>
          <w:p w:rsidR="00663F0A" w:rsidRDefault="00663F0A" w:rsidP="00A60481">
            <w:pPr>
              <w:pStyle w:val="Tabletext"/>
              <w:jc w:val="center"/>
            </w:pPr>
            <w:r>
              <w:t>29</w:t>
            </w:r>
          </w:p>
        </w:tc>
        <w:tc>
          <w:tcPr>
            <w:tcW w:w="2402" w:type="dxa"/>
          </w:tcPr>
          <w:p w:rsidR="00663F0A" w:rsidRDefault="00663F0A" w:rsidP="001B174E">
            <w:pPr>
              <w:pStyle w:val="Tabletext"/>
              <w:jc w:val="left"/>
            </w:pPr>
            <w:r>
              <w:t>U du «format à deux</w:t>
            </w:r>
            <w:r w:rsidR="001B174E">
              <w:t> </w:t>
            </w:r>
            <w:r>
              <w:t>voies»</w:t>
            </w:r>
          </w:p>
        </w:tc>
        <w:tc>
          <w:tcPr>
            <w:tcW w:w="3693" w:type="dxa"/>
          </w:tcPr>
          <w:p w:rsidR="00663F0A" w:rsidRDefault="00663F0A" w:rsidP="00A60481">
            <w:pPr>
              <w:pStyle w:val="Tabletext"/>
              <w:jc w:val="left"/>
            </w:pPr>
            <w:r>
              <w:t>Bit d'utilisateur</w:t>
            </w:r>
          </w:p>
        </w:tc>
        <w:tc>
          <w:tcPr>
            <w:tcW w:w="2330" w:type="dxa"/>
          </w:tcPr>
          <w:p w:rsidR="00663F0A" w:rsidRDefault="00663F0A" w:rsidP="00A60481">
            <w:pPr>
              <w:pStyle w:val="Tabletext"/>
              <w:jc w:val="center"/>
            </w:pPr>
            <w:r>
              <w:t>Conforme au «format à deux voies»</w:t>
            </w:r>
          </w:p>
        </w:tc>
      </w:tr>
      <w:tr w:rsidR="00663F0A" w:rsidTr="00A60481">
        <w:trPr>
          <w:jc w:val="center"/>
        </w:trPr>
        <w:tc>
          <w:tcPr>
            <w:tcW w:w="817" w:type="dxa"/>
          </w:tcPr>
          <w:p w:rsidR="00663F0A" w:rsidRDefault="00663F0A" w:rsidP="00A60481">
            <w:pPr>
              <w:pStyle w:val="Tabletext"/>
              <w:jc w:val="center"/>
            </w:pPr>
            <w:r>
              <w:t>30</w:t>
            </w:r>
          </w:p>
        </w:tc>
        <w:tc>
          <w:tcPr>
            <w:tcW w:w="2402" w:type="dxa"/>
          </w:tcPr>
          <w:p w:rsidR="00663F0A" w:rsidRDefault="00663F0A" w:rsidP="001B174E">
            <w:pPr>
              <w:pStyle w:val="Tabletext"/>
              <w:jc w:val="left"/>
            </w:pPr>
            <w:r>
              <w:t>C du «format à deux</w:t>
            </w:r>
            <w:r w:rsidR="001B174E">
              <w:t> </w:t>
            </w:r>
            <w:r>
              <w:t>voies»</w:t>
            </w:r>
          </w:p>
        </w:tc>
        <w:tc>
          <w:tcPr>
            <w:tcW w:w="3693" w:type="dxa"/>
          </w:tcPr>
          <w:p w:rsidR="00663F0A" w:rsidRDefault="00663F0A" w:rsidP="00A60481">
            <w:pPr>
              <w:pStyle w:val="Tabletext"/>
              <w:jc w:val="left"/>
            </w:pPr>
            <w:r>
              <w:t>Bit d'état de voie</w:t>
            </w:r>
          </w:p>
        </w:tc>
        <w:tc>
          <w:tcPr>
            <w:tcW w:w="2330" w:type="dxa"/>
          </w:tcPr>
          <w:p w:rsidR="00663F0A" w:rsidRDefault="00663F0A" w:rsidP="00A60481">
            <w:pPr>
              <w:pStyle w:val="Tabletext"/>
              <w:jc w:val="center"/>
            </w:pPr>
            <w:r>
              <w:t>Conforme au «format à deux voies»</w:t>
            </w:r>
          </w:p>
        </w:tc>
      </w:tr>
      <w:tr w:rsidR="00663F0A" w:rsidTr="00A60481">
        <w:trPr>
          <w:jc w:val="center"/>
        </w:trPr>
        <w:tc>
          <w:tcPr>
            <w:tcW w:w="817" w:type="dxa"/>
          </w:tcPr>
          <w:p w:rsidR="00663F0A" w:rsidRDefault="00663F0A" w:rsidP="00A60481">
            <w:pPr>
              <w:pStyle w:val="Tabletext"/>
              <w:jc w:val="center"/>
            </w:pPr>
            <w:r>
              <w:t>31</w:t>
            </w:r>
          </w:p>
        </w:tc>
        <w:tc>
          <w:tcPr>
            <w:tcW w:w="2402" w:type="dxa"/>
          </w:tcPr>
          <w:p w:rsidR="00663F0A" w:rsidRDefault="00663F0A" w:rsidP="001B174E">
            <w:pPr>
              <w:pStyle w:val="Tabletext"/>
              <w:jc w:val="left"/>
            </w:pPr>
            <w:r>
              <w:t>P du «format à deux</w:t>
            </w:r>
            <w:r w:rsidR="001B174E">
              <w:t> </w:t>
            </w:r>
            <w:r>
              <w:t>voies»</w:t>
            </w:r>
          </w:p>
        </w:tc>
        <w:tc>
          <w:tcPr>
            <w:tcW w:w="3693" w:type="dxa"/>
          </w:tcPr>
          <w:p w:rsidR="00663F0A" w:rsidRDefault="00663F0A" w:rsidP="00A60481">
            <w:pPr>
              <w:pStyle w:val="Tabletext"/>
              <w:jc w:val="left"/>
            </w:pPr>
            <w:r>
              <w:t>Bit de parité (bits 0 à 3 exclus)</w:t>
            </w:r>
          </w:p>
        </w:tc>
        <w:tc>
          <w:tcPr>
            <w:tcW w:w="2330" w:type="dxa"/>
          </w:tcPr>
          <w:p w:rsidR="00663F0A" w:rsidRDefault="00663F0A" w:rsidP="00A60481">
            <w:pPr>
              <w:pStyle w:val="Tabletext"/>
              <w:jc w:val="center"/>
            </w:pPr>
            <w:r>
              <w:t>Paire</w:t>
            </w:r>
          </w:p>
        </w:tc>
      </w:tr>
    </w:tbl>
    <w:p w:rsidR="00A60481" w:rsidRDefault="00A60481" w:rsidP="00A60481">
      <w:pPr>
        <w:pStyle w:val="Tablefin"/>
      </w:pPr>
    </w:p>
    <w:p w:rsidR="00663F0A" w:rsidRDefault="00663F0A" w:rsidP="00663F0A">
      <w:pPr>
        <w:pStyle w:val="TableNo"/>
      </w:pPr>
      <w:r>
        <w:t>TABLEAU 2</w:t>
      </w:r>
    </w:p>
    <w:p w:rsidR="00663F0A" w:rsidRDefault="00663F0A" w:rsidP="00663F0A">
      <w:pPr>
        <w:pStyle w:val="Tabletitle"/>
      </w:pPr>
      <w:r>
        <w:t>Compatibilité des bits 2 et 3 avec le «format à deux voies»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3"/>
        <w:gridCol w:w="1418"/>
        <w:gridCol w:w="2693"/>
        <w:gridCol w:w="3945"/>
      </w:tblGrid>
      <w:tr w:rsidR="00663F0A" w:rsidTr="00A60481">
        <w:trPr>
          <w:jc w:val="center"/>
        </w:trPr>
        <w:tc>
          <w:tcPr>
            <w:tcW w:w="1583" w:type="dxa"/>
          </w:tcPr>
          <w:p w:rsidR="00663F0A" w:rsidRDefault="00663F0A" w:rsidP="00A60481">
            <w:pPr>
              <w:pStyle w:val="Tablehead"/>
            </w:pPr>
            <w:r>
              <w:t>Bit 2</w:t>
            </w:r>
          </w:p>
        </w:tc>
        <w:tc>
          <w:tcPr>
            <w:tcW w:w="1418" w:type="dxa"/>
          </w:tcPr>
          <w:p w:rsidR="00663F0A" w:rsidRDefault="00663F0A" w:rsidP="00A60481">
            <w:pPr>
              <w:pStyle w:val="Tablehead"/>
            </w:pPr>
            <w:r>
              <w:t>Bit 3</w:t>
            </w:r>
          </w:p>
        </w:tc>
        <w:tc>
          <w:tcPr>
            <w:tcW w:w="2693" w:type="dxa"/>
          </w:tcPr>
          <w:p w:rsidR="00663F0A" w:rsidRDefault="00663F0A" w:rsidP="00A60481">
            <w:pPr>
              <w:pStyle w:val="Tablehead"/>
            </w:pPr>
            <w:r>
              <w:t>Forme à deux voies</w:t>
            </w:r>
          </w:p>
        </w:tc>
        <w:tc>
          <w:tcPr>
            <w:tcW w:w="3945" w:type="dxa"/>
          </w:tcPr>
          <w:p w:rsidR="00663F0A" w:rsidRDefault="00663F0A" w:rsidP="00A60481">
            <w:pPr>
              <w:pStyle w:val="Tablehead"/>
            </w:pPr>
            <w:r>
              <w:t>Description</w:t>
            </w:r>
          </w:p>
        </w:tc>
      </w:tr>
      <w:tr w:rsidR="00663F0A" w:rsidTr="00A60481">
        <w:trPr>
          <w:jc w:val="center"/>
        </w:trPr>
        <w:tc>
          <w:tcPr>
            <w:tcW w:w="1583" w:type="dxa"/>
          </w:tcPr>
          <w:p w:rsidR="00663F0A" w:rsidRDefault="00663F0A" w:rsidP="00A60481">
            <w:pPr>
              <w:pStyle w:val="Tabletext"/>
              <w:jc w:val="center"/>
            </w:pPr>
            <w:r>
              <w:t>0</w:t>
            </w:r>
          </w:p>
        </w:tc>
        <w:tc>
          <w:tcPr>
            <w:tcW w:w="1418" w:type="dxa"/>
          </w:tcPr>
          <w:p w:rsidR="00663F0A" w:rsidRDefault="00663F0A" w:rsidP="00A60481">
            <w:pPr>
              <w:pStyle w:val="Tabletext"/>
              <w:jc w:val="center"/>
            </w:pPr>
            <w:r>
              <w:t>0</w:t>
            </w:r>
          </w:p>
        </w:tc>
        <w:tc>
          <w:tcPr>
            <w:tcW w:w="2693" w:type="dxa"/>
          </w:tcPr>
          <w:p w:rsidR="00663F0A" w:rsidRDefault="00663F0A" w:rsidP="00A60481">
            <w:pPr>
              <w:pStyle w:val="Tabletext"/>
              <w:jc w:val="center"/>
            </w:pPr>
            <w:r>
              <w:t>Forme 2</w:t>
            </w:r>
          </w:p>
        </w:tc>
        <w:tc>
          <w:tcPr>
            <w:tcW w:w="3945" w:type="dxa"/>
          </w:tcPr>
          <w:p w:rsidR="00663F0A" w:rsidRDefault="00663F0A" w:rsidP="00A60481">
            <w:pPr>
              <w:pStyle w:val="Tabletext"/>
            </w:pPr>
            <w:r>
              <w:t>Sous-trame A</w:t>
            </w:r>
          </w:p>
        </w:tc>
      </w:tr>
      <w:tr w:rsidR="00663F0A" w:rsidTr="00A60481">
        <w:trPr>
          <w:jc w:val="center"/>
        </w:trPr>
        <w:tc>
          <w:tcPr>
            <w:tcW w:w="1583" w:type="dxa"/>
          </w:tcPr>
          <w:p w:rsidR="00663F0A" w:rsidRDefault="00663F0A" w:rsidP="00A60481">
            <w:pPr>
              <w:pStyle w:val="Tabletext"/>
              <w:jc w:val="center"/>
            </w:pPr>
            <w:r>
              <w:t>0</w:t>
            </w:r>
          </w:p>
        </w:tc>
        <w:tc>
          <w:tcPr>
            <w:tcW w:w="1418" w:type="dxa"/>
          </w:tcPr>
          <w:p w:rsidR="00663F0A" w:rsidRDefault="00663F0A" w:rsidP="00A60481">
            <w:pPr>
              <w:pStyle w:val="Tabletext"/>
              <w:jc w:val="center"/>
            </w:pPr>
            <w:r>
              <w:t>1</w:t>
            </w:r>
          </w:p>
        </w:tc>
        <w:tc>
          <w:tcPr>
            <w:tcW w:w="2693" w:type="dxa"/>
          </w:tcPr>
          <w:p w:rsidR="00663F0A" w:rsidRDefault="00663F0A" w:rsidP="00A60481">
            <w:pPr>
              <w:pStyle w:val="Tabletext"/>
              <w:jc w:val="center"/>
            </w:pPr>
            <w:r>
              <w:t>Forme 1</w:t>
            </w:r>
          </w:p>
        </w:tc>
        <w:tc>
          <w:tcPr>
            <w:tcW w:w="3945" w:type="dxa"/>
          </w:tcPr>
          <w:p w:rsidR="00663F0A" w:rsidRDefault="00663F0A" w:rsidP="00A60481">
            <w:pPr>
              <w:pStyle w:val="Tabletext"/>
            </w:pPr>
            <w:r>
              <w:t xml:space="preserve">Début du bloc d'état de la sous-trame A </w:t>
            </w:r>
          </w:p>
        </w:tc>
      </w:tr>
      <w:tr w:rsidR="00663F0A" w:rsidTr="00A60481">
        <w:trPr>
          <w:jc w:val="center"/>
        </w:trPr>
        <w:tc>
          <w:tcPr>
            <w:tcW w:w="1583" w:type="dxa"/>
          </w:tcPr>
          <w:p w:rsidR="00663F0A" w:rsidRDefault="00663F0A" w:rsidP="00A60481">
            <w:pPr>
              <w:pStyle w:val="Tabletext"/>
              <w:jc w:val="center"/>
            </w:pPr>
            <w:r>
              <w:t>1</w:t>
            </w:r>
          </w:p>
        </w:tc>
        <w:tc>
          <w:tcPr>
            <w:tcW w:w="1418" w:type="dxa"/>
          </w:tcPr>
          <w:p w:rsidR="00663F0A" w:rsidRDefault="00663F0A" w:rsidP="00A60481">
            <w:pPr>
              <w:pStyle w:val="Tabletext"/>
              <w:jc w:val="center"/>
            </w:pPr>
            <w:r>
              <w:t>0</w:t>
            </w:r>
          </w:p>
        </w:tc>
        <w:tc>
          <w:tcPr>
            <w:tcW w:w="2693" w:type="dxa"/>
          </w:tcPr>
          <w:p w:rsidR="00663F0A" w:rsidRDefault="00663F0A" w:rsidP="00A60481">
            <w:pPr>
              <w:pStyle w:val="Tabletext"/>
              <w:jc w:val="center"/>
            </w:pPr>
            <w:r>
              <w:t>Forme 3</w:t>
            </w:r>
          </w:p>
        </w:tc>
        <w:tc>
          <w:tcPr>
            <w:tcW w:w="3945" w:type="dxa"/>
          </w:tcPr>
          <w:p w:rsidR="00663F0A" w:rsidRDefault="00663F0A" w:rsidP="00A60481">
            <w:pPr>
              <w:pStyle w:val="Tabletext"/>
            </w:pPr>
            <w:r>
              <w:t>Sous-trame B</w:t>
            </w:r>
          </w:p>
        </w:tc>
      </w:tr>
      <w:tr w:rsidR="00663F0A" w:rsidTr="006E2B1C">
        <w:trPr>
          <w:jc w:val="center"/>
        </w:trPr>
        <w:tc>
          <w:tcPr>
            <w:tcW w:w="1583" w:type="dxa"/>
            <w:tcBorders>
              <w:bottom w:val="single" w:sz="4" w:space="0" w:color="auto"/>
            </w:tcBorders>
          </w:tcPr>
          <w:p w:rsidR="00663F0A" w:rsidRDefault="00663F0A" w:rsidP="00A60481">
            <w:pPr>
              <w:pStyle w:val="Tabletext"/>
              <w:jc w:val="center"/>
            </w:pPr>
            <w:r>
              <w:t>1</w:t>
            </w:r>
          </w:p>
        </w:tc>
        <w:tc>
          <w:tcPr>
            <w:tcW w:w="1418" w:type="dxa"/>
            <w:tcBorders>
              <w:bottom w:val="single" w:sz="4" w:space="0" w:color="auto"/>
            </w:tcBorders>
          </w:tcPr>
          <w:p w:rsidR="00663F0A" w:rsidRDefault="00663F0A" w:rsidP="00A60481">
            <w:pPr>
              <w:pStyle w:val="Tabletext"/>
              <w:jc w:val="center"/>
            </w:pPr>
            <w:r>
              <w:t>1</w:t>
            </w:r>
          </w:p>
        </w:tc>
        <w:tc>
          <w:tcPr>
            <w:tcW w:w="2693" w:type="dxa"/>
            <w:tcBorders>
              <w:bottom w:val="single" w:sz="4" w:space="0" w:color="auto"/>
            </w:tcBorders>
          </w:tcPr>
          <w:p w:rsidR="00663F0A" w:rsidRDefault="00663F0A" w:rsidP="00A60481">
            <w:pPr>
              <w:pStyle w:val="Tabletext"/>
              <w:jc w:val="center"/>
            </w:pPr>
            <w:r>
              <w:t>Forme 4</w:t>
            </w:r>
            <w:r>
              <w:rPr>
                <w:vertAlign w:val="superscript"/>
              </w:rPr>
              <w:t>1)</w:t>
            </w:r>
          </w:p>
        </w:tc>
        <w:tc>
          <w:tcPr>
            <w:tcW w:w="3945" w:type="dxa"/>
            <w:tcBorders>
              <w:bottom w:val="single" w:sz="4" w:space="0" w:color="auto"/>
            </w:tcBorders>
          </w:tcPr>
          <w:p w:rsidR="00663F0A" w:rsidRDefault="00663F0A" w:rsidP="00A60481">
            <w:pPr>
              <w:pStyle w:val="Tabletext"/>
            </w:pPr>
            <w:r>
              <w:t>Début du bloc d'état de la sous-trame B</w:t>
            </w:r>
          </w:p>
        </w:tc>
      </w:tr>
      <w:tr w:rsidR="00663F0A" w:rsidTr="006E2B1C">
        <w:trPr>
          <w:jc w:val="center"/>
        </w:trPr>
        <w:tc>
          <w:tcPr>
            <w:tcW w:w="9639" w:type="dxa"/>
            <w:gridSpan w:val="4"/>
            <w:tcBorders>
              <w:left w:val="nil"/>
              <w:bottom w:val="nil"/>
              <w:right w:val="nil"/>
            </w:tcBorders>
          </w:tcPr>
          <w:p w:rsidR="00663F0A" w:rsidRDefault="00663F0A" w:rsidP="00A60481">
            <w:pPr>
              <w:pStyle w:val="Tabletext"/>
            </w:pPr>
            <w:r w:rsidRPr="00A60481">
              <w:rPr>
                <w:vertAlign w:val="superscript"/>
              </w:rPr>
              <w:t>1)</w:t>
            </w:r>
            <w:r>
              <w:tab/>
              <w:t>N'est pas conforme au format à deux voies de la Recommandation UIT-R BS.647</w:t>
            </w:r>
            <w:r w:rsidR="001B174E">
              <w:t>.</w:t>
            </w:r>
          </w:p>
        </w:tc>
      </w:tr>
    </w:tbl>
    <w:p w:rsidR="00A60481" w:rsidRPr="001B174E" w:rsidRDefault="00A60481" w:rsidP="00A60481">
      <w:pPr>
        <w:pStyle w:val="Tablefin"/>
        <w:rPr>
          <w:lang w:val="fr-CH"/>
        </w:rPr>
      </w:pPr>
    </w:p>
    <w:p w:rsidR="00663F0A" w:rsidRDefault="00663F0A" w:rsidP="00663F0A">
      <w:pPr>
        <w:pStyle w:val="Heading2"/>
      </w:pPr>
      <w:r>
        <w:lastRenderedPageBreak/>
        <w:t>3.3</w:t>
      </w:r>
      <w:r>
        <w:tab/>
        <w:t>Format de transmission</w:t>
      </w:r>
    </w:p>
    <w:p w:rsidR="00663F0A" w:rsidRDefault="00663F0A" w:rsidP="00663F0A">
      <w:pPr>
        <w:pStyle w:val="Heading3"/>
      </w:pPr>
      <w:r>
        <w:t>3.3.1</w:t>
      </w:r>
      <w:r>
        <w:tab/>
        <w:t>Codage 4B5B</w:t>
      </w:r>
    </w:p>
    <w:p w:rsidR="00663F0A" w:rsidRDefault="00663F0A" w:rsidP="00663F0A">
      <w:r>
        <w:t>Les voies sont transmises en série. La séquence binaire est transcodée de 100 Mbit/s à 125 Mbit/s en remplaçant tous les groupes de 4 bits source par une séquence unique de 5 bits, comme spécifié au § 3.3.1.1. Ce système est connu sous le nom de codage 4B5B.</w:t>
      </w:r>
    </w:p>
    <w:p w:rsidR="00663F0A" w:rsidRPr="00054A7A" w:rsidRDefault="00663F0A" w:rsidP="00663F0A">
      <w:pPr>
        <w:pStyle w:val="Note"/>
      </w:pPr>
      <w:r>
        <w:t xml:space="preserve">NOTE 1 </w:t>
      </w:r>
      <w:r w:rsidRPr="00054A7A">
        <w:t>– Ce nouveau code est utilisé car il ne contient pas de longues suites de uns ou de zéros.</w:t>
      </w:r>
    </w:p>
    <w:p w:rsidR="00663F0A" w:rsidRDefault="00663F0A" w:rsidP="00663F0A">
      <w:pPr>
        <w:pStyle w:val="Heading4"/>
      </w:pPr>
      <w:r>
        <w:t>3.3.1.1</w:t>
      </w:r>
      <w:r>
        <w:tab/>
        <w:t>Schéma de codage</w:t>
      </w:r>
    </w:p>
    <w:p w:rsidR="00663F0A" w:rsidRDefault="00663F0A" w:rsidP="00663F0A">
      <w:r>
        <w:t>Aux fins du codage, les données des voies à 32 bits sont découpées en 8 mots de 4 bits chacun, comme illustré au Tableau 3.</w:t>
      </w:r>
    </w:p>
    <w:p w:rsidR="00663F0A" w:rsidRDefault="00663F0A" w:rsidP="00663F0A">
      <w:pPr>
        <w:pStyle w:val="TableNo"/>
      </w:pPr>
      <w:r>
        <w:t>TABLEAU 3</w:t>
      </w:r>
    </w:p>
    <w:p w:rsidR="00663F0A" w:rsidRDefault="00663F0A" w:rsidP="00663F0A">
      <w:pPr>
        <w:pStyle w:val="Tabletitle"/>
      </w:pPr>
      <w:r>
        <w:t>Données de la voie à 32 bits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7"/>
        <w:gridCol w:w="2552"/>
      </w:tblGrid>
      <w:tr w:rsidR="00663F0A" w:rsidTr="00A60481">
        <w:trPr>
          <w:jc w:val="center"/>
        </w:trPr>
        <w:tc>
          <w:tcPr>
            <w:tcW w:w="1417" w:type="dxa"/>
          </w:tcPr>
          <w:p w:rsidR="00663F0A" w:rsidRDefault="00663F0A" w:rsidP="00A60481">
            <w:pPr>
              <w:pStyle w:val="Tablehead"/>
            </w:pPr>
            <w:r>
              <w:t>Mot</w:t>
            </w:r>
          </w:p>
        </w:tc>
        <w:tc>
          <w:tcPr>
            <w:tcW w:w="2552" w:type="dxa"/>
          </w:tcPr>
          <w:p w:rsidR="00663F0A" w:rsidRDefault="00663F0A" w:rsidP="00A60481">
            <w:pPr>
              <w:pStyle w:val="Tablehead"/>
            </w:pPr>
            <w:r>
              <w:t>Bit de données de la voie</w:t>
            </w:r>
          </w:p>
        </w:tc>
      </w:tr>
      <w:tr w:rsidR="00663F0A" w:rsidTr="00A60481">
        <w:trPr>
          <w:jc w:val="center"/>
        </w:trPr>
        <w:tc>
          <w:tcPr>
            <w:tcW w:w="1417" w:type="dxa"/>
            <w:vAlign w:val="center"/>
          </w:tcPr>
          <w:p w:rsidR="00663F0A" w:rsidRDefault="00663F0A" w:rsidP="00A60481">
            <w:pPr>
              <w:pStyle w:val="Tabletext"/>
              <w:jc w:val="center"/>
            </w:pPr>
            <w:r>
              <w:t>0</w:t>
            </w:r>
          </w:p>
        </w:tc>
        <w:tc>
          <w:tcPr>
            <w:tcW w:w="2552" w:type="dxa"/>
            <w:vAlign w:val="center"/>
          </w:tcPr>
          <w:p w:rsidR="00663F0A" w:rsidRDefault="00663F0A" w:rsidP="00A60481">
            <w:pPr>
              <w:pStyle w:val="Tabletext"/>
              <w:jc w:val="center"/>
            </w:pPr>
            <w:r>
              <w:t>0123</w:t>
            </w:r>
          </w:p>
        </w:tc>
      </w:tr>
      <w:tr w:rsidR="00663F0A" w:rsidTr="00A60481">
        <w:trPr>
          <w:jc w:val="center"/>
        </w:trPr>
        <w:tc>
          <w:tcPr>
            <w:tcW w:w="1417" w:type="dxa"/>
            <w:vAlign w:val="center"/>
          </w:tcPr>
          <w:p w:rsidR="00663F0A" w:rsidRDefault="00663F0A" w:rsidP="00A60481">
            <w:pPr>
              <w:pStyle w:val="Tabletext"/>
              <w:jc w:val="center"/>
            </w:pPr>
            <w:r>
              <w:t>1</w:t>
            </w:r>
          </w:p>
        </w:tc>
        <w:tc>
          <w:tcPr>
            <w:tcW w:w="2552" w:type="dxa"/>
            <w:vAlign w:val="center"/>
          </w:tcPr>
          <w:p w:rsidR="00663F0A" w:rsidRDefault="00663F0A" w:rsidP="00A60481">
            <w:pPr>
              <w:pStyle w:val="Tabletext"/>
              <w:jc w:val="center"/>
            </w:pPr>
            <w:r>
              <w:t>4567</w:t>
            </w:r>
          </w:p>
        </w:tc>
      </w:tr>
      <w:tr w:rsidR="00663F0A" w:rsidTr="00A60481">
        <w:trPr>
          <w:jc w:val="center"/>
        </w:trPr>
        <w:tc>
          <w:tcPr>
            <w:tcW w:w="1417" w:type="dxa"/>
            <w:vAlign w:val="center"/>
          </w:tcPr>
          <w:p w:rsidR="00663F0A" w:rsidRDefault="00663F0A" w:rsidP="00A60481">
            <w:pPr>
              <w:pStyle w:val="Tabletext"/>
              <w:jc w:val="center"/>
            </w:pPr>
            <w:r>
              <w:t>2</w:t>
            </w:r>
          </w:p>
        </w:tc>
        <w:tc>
          <w:tcPr>
            <w:tcW w:w="2552" w:type="dxa"/>
            <w:vAlign w:val="center"/>
          </w:tcPr>
          <w:p w:rsidR="00663F0A" w:rsidRDefault="00663F0A" w:rsidP="00A60481">
            <w:pPr>
              <w:pStyle w:val="Tabletext"/>
              <w:jc w:val="center"/>
            </w:pPr>
            <w:r>
              <w:t>89..</w:t>
            </w:r>
          </w:p>
        </w:tc>
      </w:tr>
      <w:tr w:rsidR="00663F0A" w:rsidTr="00A60481">
        <w:trPr>
          <w:jc w:val="center"/>
        </w:trPr>
        <w:tc>
          <w:tcPr>
            <w:tcW w:w="1417" w:type="dxa"/>
            <w:vAlign w:val="center"/>
          </w:tcPr>
          <w:p w:rsidR="00663F0A" w:rsidRDefault="00663F0A" w:rsidP="00A60481">
            <w:pPr>
              <w:pStyle w:val="Tabletext"/>
              <w:jc w:val="center"/>
            </w:pPr>
            <w:r>
              <w:t>3</w:t>
            </w:r>
          </w:p>
        </w:tc>
        <w:tc>
          <w:tcPr>
            <w:tcW w:w="2552" w:type="dxa"/>
            <w:vAlign w:val="center"/>
          </w:tcPr>
          <w:p w:rsidR="00663F0A" w:rsidRDefault="00663F0A" w:rsidP="00A60481">
            <w:pPr>
              <w:pStyle w:val="Tabletext"/>
              <w:jc w:val="center"/>
            </w:pPr>
            <w:r>
              <w:t>....</w:t>
            </w:r>
          </w:p>
        </w:tc>
      </w:tr>
      <w:tr w:rsidR="00663F0A" w:rsidTr="00A60481">
        <w:trPr>
          <w:jc w:val="center"/>
        </w:trPr>
        <w:tc>
          <w:tcPr>
            <w:tcW w:w="1417" w:type="dxa"/>
            <w:vAlign w:val="center"/>
          </w:tcPr>
          <w:p w:rsidR="00663F0A" w:rsidRDefault="00663F0A" w:rsidP="00A60481">
            <w:pPr>
              <w:pStyle w:val="Tabletext"/>
              <w:jc w:val="center"/>
            </w:pPr>
            <w:r>
              <w:t>4</w:t>
            </w:r>
          </w:p>
        </w:tc>
        <w:tc>
          <w:tcPr>
            <w:tcW w:w="2552" w:type="dxa"/>
            <w:vAlign w:val="center"/>
          </w:tcPr>
          <w:p w:rsidR="00663F0A" w:rsidRDefault="00663F0A" w:rsidP="00A60481">
            <w:pPr>
              <w:pStyle w:val="Tabletext"/>
              <w:jc w:val="center"/>
            </w:pPr>
            <w:r>
              <w:t>....</w:t>
            </w:r>
          </w:p>
        </w:tc>
      </w:tr>
      <w:tr w:rsidR="00663F0A" w:rsidTr="00A60481">
        <w:trPr>
          <w:jc w:val="center"/>
        </w:trPr>
        <w:tc>
          <w:tcPr>
            <w:tcW w:w="1417" w:type="dxa"/>
            <w:vAlign w:val="center"/>
          </w:tcPr>
          <w:p w:rsidR="00663F0A" w:rsidRDefault="00663F0A" w:rsidP="00A60481">
            <w:pPr>
              <w:pStyle w:val="Tabletext"/>
              <w:jc w:val="center"/>
            </w:pPr>
            <w:r>
              <w:t>5</w:t>
            </w:r>
          </w:p>
        </w:tc>
        <w:tc>
          <w:tcPr>
            <w:tcW w:w="2552" w:type="dxa"/>
            <w:vAlign w:val="center"/>
          </w:tcPr>
          <w:p w:rsidR="00663F0A" w:rsidRDefault="00663F0A" w:rsidP="00A60481">
            <w:pPr>
              <w:pStyle w:val="Tabletext"/>
              <w:jc w:val="center"/>
            </w:pPr>
            <w:r>
              <w:t>....</w:t>
            </w:r>
          </w:p>
        </w:tc>
      </w:tr>
      <w:tr w:rsidR="00663F0A" w:rsidTr="00A60481">
        <w:trPr>
          <w:jc w:val="center"/>
        </w:trPr>
        <w:tc>
          <w:tcPr>
            <w:tcW w:w="1417" w:type="dxa"/>
            <w:vAlign w:val="center"/>
          </w:tcPr>
          <w:p w:rsidR="00663F0A" w:rsidRDefault="00663F0A" w:rsidP="00A60481">
            <w:pPr>
              <w:pStyle w:val="Tabletext"/>
              <w:jc w:val="center"/>
            </w:pPr>
            <w:r>
              <w:t>6</w:t>
            </w:r>
          </w:p>
        </w:tc>
        <w:tc>
          <w:tcPr>
            <w:tcW w:w="2552" w:type="dxa"/>
            <w:vAlign w:val="center"/>
          </w:tcPr>
          <w:p w:rsidR="00663F0A" w:rsidRDefault="00663F0A" w:rsidP="00A60481">
            <w:pPr>
              <w:pStyle w:val="Tabletext"/>
              <w:jc w:val="center"/>
            </w:pPr>
            <w:r>
              <w:t>....</w:t>
            </w:r>
          </w:p>
        </w:tc>
      </w:tr>
      <w:tr w:rsidR="00663F0A" w:rsidTr="00A60481">
        <w:trPr>
          <w:jc w:val="center"/>
        </w:trPr>
        <w:tc>
          <w:tcPr>
            <w:tcW w:w="1417" w:type="dxa"/>
            <w:vAlign w:val="center"/>
          </w:tcPr>
          <w:p w:rsidR="00663F0A" w:rsidRDefault="00663F0A" w:rsidP="00A60481">
            <w:pPr>
              <w:pStyle w:val="Tabletext"/>
              <w:jc w:val="center"/>
            </w:pPr>
            <w:r>
              <w:t>7</w:t>
            </w:r>
          </w:p>
        </w:tc>
        <w:tc>
          <w:tcPr>
            <w:tcW w:w="2552" w:type="dxa"/>
            <w:vAlign w:val="center"/>
          </w:tcPr>
          <w:p w:rsidR="00663F0A" w:rsidRDefault="00663F0A" w:rsidP="00A60481">
            <w:pPr>
              <w:pStyle w:val="Tabletext"/>
              <w:jc w:val="center"/>
            </w:pPr>
            <w:r>
              <w:t>...31</w:t>
            </w:r>
          </w:p>
        </w:tc>
      </w:tr>
    </w:tbl>
    <w:p w:rsidR="00A60481" w:rsidRDefault="00A60481" w:rsidP="00A60481">
      <w:pPr>
        <w:pStyle w:val="Tablefin"/>
      </w:pPr>
    </w:p>
    <w:p w:rsidR="00663F0A" w:rsidRDefault="00663F0A" w:rsidP="00663F0A">
      <w:r>
        <w:t>Chaque mot de 4 bits est codé sous forme d'un mot à 5 bits au moyen du schéma de codage 4B5B illustré au Tableau 4.</w:t>
      </w:r>
    </w:p>
    <w:p w:rsidR="00663F0A" w:rsidRDefault="00663F0A" w:rsidP="00663F0A">
      <w:pPr>
        <w:pStyle w:val="TableNo"/>
      </w:pPr>
      <w:r>
        <w:t>TABLEAU 4</w:t>
      </w:r>
    </w:p>
    <w:p w:rsidR="00663F0A" w:rsidRPr="002E2844" w:rsidRDefault="00663F0A" w:rsidP="00663F0A">
      <w:pPr>
        <w:pStyle w:val="Tabletitle"/>
      </w:pPr>
      <w:r w:rsidRPr="002E2844">
        <w:rPr>
          <w:bCs/>
        </w:rPr>
        <w:t>Codage en mots de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2528"/>
      </w:tblGrid>
      <w:tr w:rsidR="00663F0A" w:rsidRPr="003A0E4E" w:rsidTr="00A60481">
        <w:trPr>
          <w:trHeight w:val="383"/>
          <w:jc w:val="center"/>
        </w:trPr>
        <w:tc>
          <w:tcPr>
            <w:tcW w:w="1441" w:type="dxa"/>
            <w:vAlign w:val="center"/>
          </w:tcPr>
          <w:p w:rsidR="00663F0A" w:rsidRPr="002E2844" w:rsidRDefault="00663F0A" w:rsidP="00A60481">
            <w:pPr>
              <w:pStyle w:val="Tablehead"/>
            </w:pPr>
            <w:r w:rsidRPr="002E2844">
              <w:t>Données</w:t>
            </w:r>
            <w:r>
              <w:br/>
            </w:r>
            <w:r w:rsidRPr="002E2844">
              <w:t xml:space="preserve">à 4 bits </w:t>
            </w:r>
          </w:p>
        </w:tc>
        <w:tc>
          <w:tcPr>
            <w:tcW w:w="2528" w:type="dxa"/>
            <w:vAlign w:val="center"/>
          </w:tcPr>
          <w:p w:rsidR="00663F0A" w:rsidRPr="003A0E4E" w:rsidRDefault="00663F0A" w:rsidP="00A60481">
            <w:pPr>
              <w:pStyle w:val="Tablehead"/>
            </w:pPr>
            <w:r>
              <w:t>données codées</w:t>
            </w:r>
            <w:r>
              <w:br/>
              <w:t>sur 5 bits</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0000</w:t>
            </w:r>
          </w:p>
        </w:tc>
        <w:tc>
          <w:tcPr>
            <w:tcW w:w="2528" w:type="dxa"/>
          </w:tcPr>
          <w:p w:rsidR="00663F0A" w:rsidRPr="003A0E4E" w:rsidRDefault="00663F0A" w:rsidP="00A60481">
            <w:pPr>
              <w:pStyle w:val="Tabletext"/>
              <w:jc w:val="center"/>
              <w:rPr>
                <w:lang w:eastAsia="ja-JP"/>
              </w:rPr>
            </w:pPr>
            <w:r w:rsidRPr="003A0E4E">
              <w:rPr>
                <w:lang w:eastAsia="ja-JP"/>
              </w:rPr>
              <w:t>11110</w:t>
            </w:r>
          </w:p>
        </w:tc>
      </w:tr>
      <w:tr w:rsidR="00663F0A" w:rsidRPr="003A0E4E" w:rsidTr="00A60481">
        <w:trPr>
          <w:jc w:val="center"/>
        </w:trPr>
        <w:tc>
          <w:tcPr>
            <w:tcW w:w="1441" w:type="dxa"/>
          </w:tcPr>
          <w:p w:rsidR="00663F0A" w:rsidRPr="003A0E4E" w:rsidRDefault="00663F0A" w:rsidP="00A60481">
            <w:pPr>
              <w:pStyle w:val="Tabletext"/>
              <w:jc w:val="center"/>
              <w:rPr>
                <w:lang w:eastAsia="ja-JP"/>
              </w:rPr>
            </w:pPr>
            <w:r w:rsidRPr="003A0E4E">
              <w:rPr>
                <w:lang w:eastAsia="ja-JP"/>
              </w:rPr>
              <w:t>0001</w:t>
            </w:r>
          </w:p>
        </w:tc>
        <w:tc>
          <w:tcPr>
            <w:tcW w:w="2528" w:type="dxa"/>
          </w:tcPr>
          <w:p w:rsidR="00663F0A" w:rsidRPr="003A0E4E" w:rsidRDefault="00663F0A" w:rsidP="00A60481">
            <w:pPr>
              <w:pStyle w:val="Tabletext"/>
              <w:jc w:val="center"/>
              <w:rPr>
                <w:lang w:eastAsia="ja-JP"/>
              </w:rPr>
            </w:pPr>
            <w:r w:rsidRPr="003A0E4E">
              <w:rPr>
                <w:lang w:eastAsia="ja-JP"/>
              </w:rPr>
              <w:t>01001</w:t>
            </w:r>
          </w:p>
        </w:tc>
      </w:tr>
      <w:tr w:rsidR="00663F0A" w:rsidRPr="003A0E4E" w:rsidTr="00A60481">
        <w:trPr>
          <w:jc w:val="center"/>
        </w:trPr>
        <w:tc>
          <w:tcPr>
            <w:tcW w:w="1441" w:type="dxa"/>
          </w:tcPr>
          <w:p w:rsidR="00663F0A" w:rsidRPr="003A0E4E" w:rsidRDefault="00663F0A" w:rsidP="00A60481">
            <w:pPr>
              <w:pStyle w:val="Tabletext"/>
              <w:jc w:val="center"/>
            </w:pPr>
            <w:r w:rsidRPr="003A0E4E">
              <w:t>0010</w:t>
            </w:r>
          </w:p>
        </w:tc>
        <w:tc>
          <w:tcPr>
            <w:tcW w:w="2528" w:type="dxa"/>
          </w:tcPr>
          <w:p w:rsidR="00663F0A" w:rsidRPr="003A0E4E" w:rsidRDefault="00663F0A" w:rsidP="00A60481">
            <w:pPr>
              <w:pStyle w:val="Tabletext"/>
              <w:jc w:val="center"/>
              <w:rPr>
                <w:lang w:eastAsia="ja-JP"/>
              </w:rPr>
            </w:pPr>
            <w:r w:rsidRPr="003A0E4E">
              <w:rPr>
                <w:lang w:eastAsia="ja-JP"/>
              </w:rPr>
              <w:t>10100</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0011</w:t>
            </w:r>
          </w:p>
        </w:tc>
        <w:tc>
          <w:tcPr>
            <w:tcW w:w="2528" w:type="dxa"/>
          </w:tcPr>
          <w:p w:rsidR="00663F0A" w:rsidRPr="003A0E4E" w:rsidRDefault="00663F0A" w:rsidP="00A60481">
            <w:pPr>
              <w:pStyle w:val="Tabletext"/>
              <w:jc w:val="center"/>
              <w:rPr>
                <w:lang w:eastAsia="ja-JP"/>
              </w:rPr>
            </w:pPr>
            <w:r w:rsidRPr="003A0E4E">
              <w:rPr>
                <w:lang w:eastAsia="ja-JP"/>
              </w:rPr>
              <w:t>10101</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0100</w:t>
            </w:r>
          </w:p>
        </w:tc>
        <w:tc>
          <w:tcPr>
            <w:tcW w:w="2528" w:type="dxa"/>
          </w:tcPr>
          <w:p w:rsidR="00663F0A" w:rsidRPr="003A0E4E" w:rsidRDefault="00663F0A" w:rsidP="00A60481">
            <w:pPr>
              <w:pStyle w:val="Tabletext"/>
              <w:jc w:val="center"/>
              <w:rPr>
                <w:lang w:eastAsia="ja-JP"/>
              </w:rPr>
            </w:pPr>
            <w:r w:rsidRPr="003A0E4E">
              <w:rPr>
                <w:lang w:eastAsia="ja-JP"/>
              </w:rPr>
              <w:t>01010</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0101</w:t>
            </w:r>
          </w:p>
        </w:tc>
        <w:tc>
          <w:tcPr>
            <w:tcW w:w="2528" w:type="dxa"/>
          </w:tcPr>
          <w:p w:rsidR="00663F0A" w:rsidRPr="003A0E4E" w:rsidRDefault="00663F0A" w:rsidP="00A60481">
            <w:pPr>
              <w:pStyle w:val="Tabletext"/>
              <w:jc w:val="center"/>
              <w:rPr>
                <w:lang w:eastAsia="ja-JP"/>
              </w:rPr>
            </w:pPr>
            <w:r w:rsidRPr="003A0E4E">
              <w:rPr>
                <w:lang w:eastAsia="ja-JP"/>
              </w:rPr>
              <w:t>01011</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0110</w:t>
            </w:r>
          </w:p>
        </w:tc>
        <w:tc>
          <w:tcPr>
            <w:tcW w:w="2528" w:type="dxa"/>
          </w:tcPr>
          <w:p w:rsidR="00663F0A" w:rsidRPr="003A0E4E" w:rsidRDefault="00663F0A" w:rsidP="00A60481">
            <w:pPr>
              <w:pStyle w:val="Tabletext"/>
              <w:jc w:val="center"/>
              <w:rPr>
                <w:lang w:eastAsia="ja-JP"/>
              </w:rPr>
            </w:pPr>
            <w:r w:rsidRPr="003A0E4E">
              <w:rPr>
                <w:lang w:eastAsia="ja-JP"/>
              </w:rPr>
              <w:t>01110</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0111</w:t>
            </w:r>
          </w:p>
        </w:tc>
        <w:tc>
          <w:tcPr>
            <w:tcW w:w="2528" w:type="dxa"/>
          </w:tcPr>
          <w:p w:rsidR="00663F0A" w:rsidRPr="003A0E4E" w:rsidRDefault="00663F0A" w:rsidP="00A60481">
            <w:pPr>
              <w:pStyle w:val="Tabletext"/>
              <w:jc w:val="center"/>
            </w:pPr>
            <w:r w:rsidRPr="003A0E4E">
              <w:rPr>
                <w:lang w:eastAsia="ja-JP"/>
              </w:rPr>
              <w:t>01111</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1000</w:t>
            </w:r>
          </w:p>
        </w:tc>
        <w:tc>
          <w:tcPr>
            <w:tcW w:w="2528" w:type="dxa"/>
          </w:tcPr>
          <w:p w:rsidR="00663F0A" w:rsidRPr="003A0E4E" w:rsidRDefault="00663F0A" w:rsidP="00A60481">
            <w:pPr>
              <w:pStyle w:val="Tabletext"/>
              <w:jc w:val="center"/>
              <w:rPr>
                <w:lang w:eastAsia="ja-JP"/>
              </w:rPr>
            </w:pPr>
            <w:r w:rsidRPr="003A0E4E">
              <w:rPr>
                <w:lang w:eastAsia="ja-JP"/>
              </w:rPr>
              <w:t>10010</w:t>
            </w:r>
          </w:p>
        </w:tc>
      </w:tr>
      <w:tr w:rsidR="00663F0A" w:rsidRPr="003A0E4E" w:rsidTr="00A60481">
        <w:trPr>
          <w:jc w:val="center"/>
        </w:trPr>
        <w:tc>
          <w:tcPr>
            <w:tcW w:w="1441" w:type="dxa"/>
          </w:tcPr>
          <w:p w:rsidR="00663F0A" w:rsidRPr="003A0E4E" w:rsidRDefault="00663F0A" w:rsidP="00A60481">
            <w:pPr>
              <w:pStyle w:val="Tabletext"/>
              <w:jc w:val="center"/>
              <w:rPr>
                <w:lang w:eastAsia="ja-JP"/>
              </w:rPr>
            </w:pPr>
            <w:r w:rsidRPr="003A0E4E">
              <w:rPr>
                <w:lang w:eastAsia="ja-JP"/>
              </w:rPr>
              <w:t>1001</w:t>
            </w:r>
          </w:p>
        </w:tc>
        <w:tc>
          <w:tcPr>
            <w:tcW w:w="2528" w:type="dxa"/>
          </w:tcPr>
          <w:p w:rsidR="00663F0A" w:rsidRPr="003A0E4E" w:rsidRDefault="00663F0A" w:rsidP="00A60481">
            <w:pPr>
              <w:pStyle w:val="Tabletext"/>
              <w:jc w:val="center"/>
              <w:rPr>
                <w:lang w:eastAsia="ja-JP"/>
              </w:rPr>
            </w:pPr>
            <w:r w:rsidRPr="003A0E4E">
              <w:rPr>
                <w:lang w:eastAsia="ja-JP"/>
              </w:rPr>
              <w:t>10011</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w:t>
            </w:r>
            <w:r w:rsidRPr="003A0E4E">
              <w:t>010</w:t>
            </w:r>
          </w:p>
        </w:tc>
        <w:tc>
          <w:tcPr>
            <w:tcW w:w="2528" w:type="dxa"/>
          </w:tcPr>
          <w:p w:rsidR="00663F0A" w:rsidRPr="003A0E4E" w:rsidRDefault="00663F0A" w:rsidP="00A60481">
            <w:pPr>
              <w:pStyle w:val="Tabletext"/>
              <w:jc w:val="center"/>
              <w:rPr>
                <w:lang w:eastAsia="ja-JP"/>
              </w:rPr>
            </w:pPr>
            <w:r w:rsidRPr="003A0E4E">
              <w:rPr>
                <w:lang w:eastAsia="ja-JP"/>
              </w:rPr>
              <w:t>10110</w:t>
            </w:r>
          </w:p>
        </w:tc>
      </w:tr>
    </w:tbl>
    <w:p w:rsidR="00D11BE9" w:rsidRDefault="00D11BE9" w:rsidP="00D11BE9">
      <w:pPr>
        <w:pStyle w:val="Tablefin"/>
      </w:pPr>
    </w:p>
    <w:p w:rsidR="00D11BE9" w:rsidRDefault="00D11BE9" w:rsidP="00D11BE9">
      <w:pPr>
        <w:pStyle w:val="TableNo"/>
      </w:pPr>
      <w:r>
        <w:lastRenderedPageBreak/>
        <w:t>TABLEAU 4 (</w:t>
      </w:r>
      <w:r w:rsidRPr="00D11BE9">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2528"/>
      </w:tblGrid>
      <w:tr w:rsidR="00D11BE9" w:rsidRPr="003A0E4E" w:rsidTr="00BA604A">
        <w:trPr>
          <w:trHeight w:val="383"/>
          <w:jc w:val="center"/>
        </w:trPr>
        <w:tc>
          <w:tcPr>
            <w:tcW w:w="1441" w:type="dxa"/>
            <w:vAlign w:val="center"/>
          </w:tcPr>
          <w:p w:rsidR="00D11BE9" w:rsidRPr="002E2844" w:rsidRDefault="00D11BE9" w:rsidP="00BA604A">
            <w:pPr>
              <w:pStyle w:val="Tablehead"/>
            </w:pPr>
            <w:r w:rsidRPr="002E2844">
              <w:t>Données</w:t>
            </w:r>
            <w:r>
              <w:br/>
            </w:r>
            <w:r w:rsidRPr="002E2844">
              <w:t xml:space="preserve">à 4 bits </w:t>
            </w:r>
          </w:p>
        </w:tc>
        <w:tc>
          <w:tcPr>
            <w:tcW w:w="2528" w:type="dxa"/>
            <w:vAlign w:val="center"/>
          </w:tcPr>
          <w:p w:rsidR="00D11BE9" w:rsidRPr="003A0E4E" w:rsidRDefault="00D11BE9" w:rsidP="00BA604A">
            <w:pPr>
              <w:pStyle w:val="Tablehead"/>
            </w:pPr>
            <w:r>
              <w:t>données codées</w:t>
            </w:r>
            <w:r>
              <w:br/>
              <w:t>sur 5 bits</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1011</w:t>
            </w:r>
          </w:p>
        </w:tc>
        <w:tc>
          <w:tcPr>
            <w:tcW w:w="2528" w:type="dxa"/>
          </w:tcPr>
          <w:p w:rsidR="00663F0A" w:rsidRPr="003A0E4E" w:rsidRDefault="00663F0A" w:rsidP="00A60481">
            <w:pPr>
              <w:pStyle w:val="Tabletext"/>
              <w:jc w:val="center"/>
              <w:rPr>
                <w:lang w:eastAsia="ja-JP"/>
              </w:rPr>
            </w:pPr>
            <w:r w:rsidRPr="003A0E4E">
              <w:rPr>
                <w:lang w:eastAsia="ja-JP"/>
              </w:rPr>
              <w:t>10111</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1100</w:t>
            </w:r>
          </w:p>
        </w:tc>
        <w:tc>
          <w:tcPr>
            <w:tcW w:w="2528" w:type="dxa"/>
          </w:tcPr>
          <w:p w:rsidR="00663F0A" w:rsidRPr="003A0E4E" w:rsidRDefault="00663F0A" w:rsidP="00A60481">
            <w:pPr>
              <w:pStyle w:val="Tabletext"/>
              <w:jc w:val="center"/>
              <w:rPr>
                <w:lang w:eastAsia="ja-JP"/>
              </w:rPr>
            </w:pPr>
            <w:r w:rsidRPr="003A0E4E">
              <w:rPr>
                <w:lang w:eastAsia="ja-JP"/>
              </w:rPr>
              <w:t>11010</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1101</w:t>
            </w:r>
          </w:p>
        </w:tc>
        <w:tc>
          <w:tcPr>
            <w:tcW w:w="2528" w:type="dxa"/>
          </w:tcPr>
          <w:p w:rsidR="00663F0A" w:rsidRPr="003A0E4E" w:rsidRDefault="00663F0A" w:rsidP="00A60481">
            <w:pPr>
              <w:pStyle w:val="Tabletext"/>
              <w:jc w:val="center"/>
              <w:rPr>
                <w:lang w:eastAsia="ja-JP"/>
              </w:rPr>
            </w:pPr>
            <w:r w:rsidRPr="003A0E4E">
              <w:rPr>
                <w:lang w:eastAsia="ja-JP"/>
              </w:rPr>
              <w:t>11011</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1110</w:t>
            </w:r>
          </w:p>
        </w:tc>
        <w:tc>
          <w:tcPr>
            <w:tcW w:w="2528" w:type="dxa"/>
          </w:tcPr>
          <w:p w:rsidR="00663F0A" w:rsidRPr="003A0E4E" w:rsidRDefault="00663F0A" w:rsidP="00A60481">
            <w:pPr>
              <w:pStyle w:val="Tabletext"/>
              <w:jc w:val="center"/>
              <w:rPr>
                <w:lang w:eastAsia="ja-JP"/>
              </w:rPr>
            </w:pPr>
            <w:r w:rsidRPr="003A0E4E">
              <w:rPr>
                <w:lang w:eastAsia="ja-JP"/>
              </w:rPr>
              <w:t>11100</w:t>
            </w:r>
          </w:p>
        </w:tc>
      </w:tr>
      <w:tr w:rsidR="00663F0A" w:rsidRPr="003A0E4E" w:rsidTr="00A60481">
        <w:trPr>
          <w:jc w:val="center"/>
        </w:trPr>
        <w:tc>
          <w:tcPr>
            <w:tcW w:w="1441" w:type="dxa"/>
          </w:tcPr>
          <w:p w:rsidR="00663F0A" w:rsidRPr="003A0E4E" w:rsidRDefault="00663F0A" w:rsidP="00A60481">
            <w:pPr>
              <w:pStyle w:val="Tabletext"/>
              <w:jc w:val="center"/>
            </w:pPr>
            <w:r w:rsidRPr="003A0E4E">
              <w:rPr>
                <w:lang w:eastAsia="ja-JP"/>
              </w:rPr>
              <w:t>1111</w:t>
            </w:r>
          </w:p>
        </w:tc>
        <w:tc>
          <w:tcPr>
            <w:tcW w:w="2528" w:type="dxa"/>
          </w:tcPr>
          <w:p w:rsidR="00663F0A" w:rsidRPr="003A0E4E" w:rsidRDefault="00663F0A" w:rsidP="00A60481">
            <w:pPr>
              <w:pStyle w:val="Tabletext"/>
              <w:jc w:val="center"/>
            </w:pPr>
            <w:r w:rsidRPr="003A0E4E">
              <w:rPr>
                <w:lang w:eastAsia="ja-JP"/>
              </w:rPr>
              <w:t>11101</w:t>
            </w:r>
          </w:p>
        </w:tc>
      </w:tr>
    </w:tbl>
    <w:p w:rsidR="00A60481" w:rsidRDefault="00A60481" w:rsidP="00A60481">
      <w:pPr>
        <w:pStyle w:val="Tablefin"/>
      </w:pPr>
    </w:p>
    <w:p w:rsidR="00663F0A" w:rsidRDefault="00663F0A" w:rsidP="00663F0A">
      <w:r>
        <w:t>Chaque mot codé sur 5 bits est transmis à partir de la gauche, de la manière indiquée au Tableau 5.</w:t>
      </w:r>
    </w:p>
    <w:p w:rsidR="00663F0A" w:rsidRDefault="00663F0A" w:rsidP="00663F0A">
      <w:pPr>
        <w:pStyle w:val="TableNo"/>
      </w:pPr>
      <w:r>
        <w:t>TABLEAU 5</w:t>
      </w:r>
    </w:p>
    <w:p w:rsidR="00663F0A" w:rsidRDefault="00663F0A" w:rsidP="00663F0A">
      <w:pPr>
        <w:pStyle w:val="Tabletitle"/>
      </w:pPr>
      <w:r>
        <w:t>Transmission des mots à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2551"/>
      </w:tblGrid>
      <w:tr w:rsidR="00663F0A" w:rsidRPr="003A0E4E" w:rsidTr="00A60481">
        <w:trPr>
          <w:trHeight w:val="383"/>
          <w:jc w:val="center"/>
        </w:trPr>
        <w:tc>
          <w:tcPr>
            <w:tcW w:w="1418" w:type="dxa"/>
            <w:vAlign w:val="center"/>
          </w:tcPr>
          <w:p w:rsidR="00663F0A" w:rsidRPr="003A0E4E" w:rsidRDefault="00663F0A" w:rsidP="00A60481">
            <w:pPr>
              <w:pStyle w:val="Tablehead"/>
            </w:pPr>
            <w:r>
              <w:t>Mot</w:t>
            </w:r>
          </w:p>
        </w:tc>
        <w:tc>
          <w:tcPr>
            <w:tcW w:w="2551" w:type="dxa"/>
            <w:vAlign w:val="center"/>
          </w:tcPr>
          <w:p w:rsidR="00663F0A" w:rsidRPr="003A0E4E" w:rsidRDefault="00663F0A" w:rsidP="00A60481">
            <w:pPr>
              <w:pStyle w:val="Tablehead"/>
            </w:pPr>
            <w:r>
              <w:t>Bit de données de la voie</w:t>
            </w:r>
          </w:p>
        </w:tc>
      </w:tr>
      <w:tr w:rsidR="00663F0A" w:rsidRPr="003A0E4E" w:rsidTr="00A60481">
        <w:trPr>
          <w:jc w:val="center"/>
        </w:trPr>
        <w:tc>
          <w:tcPr>
            <w:tcW w:w="1418" w:type="dxa"/>
          </w:tcPr>
          <w:p w:rsidR="00663F0A" w:rsidRPr="003A0E4E" w:rsidRDefault="00663F0A" w:rsidP="00A60481">
            <w:pPr>
              <w:pStyle w:val="Tabletext"/>
              <w:jc w:val="center"/>
            </w:pPr>
            <w:r w:rsidRPr="003A0E4E">
              <w:rPr>
                <w:lang w:eastAsia="ja-JP"/>
              </w:rPr>
              <w:t>0</w:t>
            </w:r>
          </w:p>
        </w:tc>
        <w:tc>
          <w:tcPr>
            <w:tcW w:w="2551" w:type="dxa"/>
          </w:tcPr>
          <w:p w:rsidR="00663F0A" w:rsidRPr="003A0E4E" w:rsidRDefault="00663F0A" w:rsidP="00A60481">
            <w:pPr>
              <w:pStyle w:val="Tabletext"/>
              <w:jc w:val="center"/>
            </w:pPr>
            <w:r w:rsidRPr="003A0E4E">
              <w:rPr>
                <w:lang w:eastAsia="ja-JP"/>
              </w:rPr>
              <w:t>01234</w:t>
            </w:r>
          </w:p>
        </w:tc>
      </w:tr>
      <w:tr w:rsidR="00663F0A" w:rsidRPr="003A0E4E" w:rsidTr="00A60481">
        <w:trPr>
          <w:jc w:val="center"/>
        </w:trPr>
        <w:tc>
          <w:tcPr>
            <w:tcW w:w="1418" w:type="dxa"/>
          </w:tcPr>
          <w:p w:rsidR="00663F0A" w:rsidRPr="003A0E4E" w:rsidRDefault="00663F0A" w:rsidP="00A60481">
            <w:pPr>
              <w:pStyle w:val="Tabletext"/>
              <w:jc w:val="center"/>
              <w:rPr>
                <w:lang w:eastAsia="ja-JP"/>
              </w:rPr>
            </w:pPr>
            <w:r w:rsidRPr="003A0E4E">
              <w:t>1</w:t>
            </w:r>
          </w:p>
        </w:tc>
        <w:tc>
          <w:tcPr>
            <w:tcW w:w="2551" w:type="dxa"/>
          </w:tcPr>
          <w:p w:rsidR="00663F0A" w:rsidRPr="003A0E4E" w:rsidRDefault="00663F0A" w:rsidP="00A60481">
            <w:pPr>
              <w:pStyle w:val="Tabletext"/>
              <w:jc w:val="center"/>
            </w:pPr>
            <w:r w:rsidRPr="003A0E4E">
              <w:rPr>
                <w:lang w:eastAsia="ja-JP"/>
              </w:rPr>
              <w:t>56789</w:t>
            </w:r>
          </w:p>
        </w:tc>
      </w:tr>
      <w:tr w:rsidR="00663F0A" w:rsidRPr="003A0E4E" w:rsidTr="00A60481">
        <w:trPr>
          <w:jc w:val="center"/>
        </w:trPr>
        <w:tc>
          <w:tcPr>
            <w:tcW w:w="1418" w:type="dxa"/>
          </w:tcPr>
          <w:p w:rsidR="00663F0A" w:rsidRPr="003A0E4E" w:rsidRDefault="00663F0A" w:rsidP="00A60481">
            <w:pPr>
              <w:pStyle w:val="Tabletext"/>
              <w:jc w:val="center"/>
              <w:rPr>
                <w:lang w:eastAsia="ja-JP"/>
              </w:rPr>
            </w:pPr>
            <w:r w:rsidRPr="003A0E4E">
              <w:t>2</w:t>
            </w:r>
          </w:p>
        </w:tc>
        <w:tc>
          <w:tcPr>
            <w:tcW w:w="2551" w:type="dxa"/>
          </w:tcPr>
          <w:p w:rsidR="00663F0A" w:rsidRPr="003A0E4E" w:rsidRDefault="00663F0A" w:rsidP="00A60481">
            <w:pPr>
              <w:pStyle w:val="Tabletext"/>
              <w:jc w:val="center"/>
            </w:pPr>
            <w:r w:rsidRPr="003A0E4E">
              <w:rPr>
                <w:lang w:eastAsia="ja-JP"/>
              </w:rPr>
              <w:t>.....</w:t>
            </w:r>
          </w:p>
        </w:tc>
      </w:tr>
      <w:tr w:rsidR="00663F0A" w:rsidRPr="003A0E4E" w:rsidTr="00A60481">
        <w:trPr>
          <w:jc w:val="center"/>
        </w:trPr>
        <w:tc>
          <w:tcPr>
            <w:tcW w:w="1418" w:type="dxa"/>
          </w:tcPr>
          <w:p w:rsidR="00663F0A" w:rsidRPr="003A0E4E" w:rsidRDefault="00663F0A" w:rsidP="00A60481">
            <w:pPr>
              <w:pStyle w:val="Tabletext"/>
              <w:jc w:val="center"/>
            </w:pPr>
            <w:r w:rsidRPr="003A0E4E">
              <w:rPr>
                <w:lang w:eastAsia="ja-JP"/>
              </w:rPr>
              <w:t>3</w:t>
            </w:r>
          </w:p>
        </w:tc>
        <w:tc>
          <w:tcPr>
            <w:tcW w:w="2551" w:type="dxa"/>
          </w:tcPr>
          <w:p w:rsidR="00663F0A" w:rsidRPr="003A0E4E" w:rsidRDefault="00663F0A" w:rsidP="00A60481">
            <w:pPr>
              <w:pStyle w:val="Tabletext"/>
              <w:jc w:val="center"/>
            </w:pPr>
            <w:r w:rsidRPr="003A0E4E">
              <w:rPr>
                <w:lang w:eastAsia="ja-JP"/>
              </w:rPr>
              <w:t>.....</w:t>
            </w:r>
          </w:p>
        </w:tc>
      </w:tr>
      <w:tr w:rsidR="00663F0A" w:rsidRPr="003A0E4E" w:rsidTr="00A60481">
        <w:trPr>
          <w:jc w:val="center"/>
        </w:trPr>
        <w:tc>
          <w:tcPr>
            <w:tcW w:w="1418" w:type="dxa"/>
          </w:tcPr>
          <w:p w:rsidR="00663F0A" w:rsidRPr="003A0E4E" w:rsidRDefault="00663F0A" w:rsidP="00A60481">
            <w:pPr>
              <w:pStyle w:val="Tabletext"/>
              <w:jc w:val="center"/>
            </w:pPr>
            <w:r w:rsidRPr="003A0E4E">
              <w:rPr>
                <w:lang w:eastAsia="ja-JP"/>
              </w:rPr>
              <w:t>4</w:t>
            </w:r>
          </w:p>
        </w:tc>
        <w:tc>
          <w:tcPr>
            <w:tcW w:w="2551" w:type="dxa"/>
          </w:tcPr>
          <w:p w:rsidR="00663F0A" w:rsidRPr="003A0E4E" w:rsidRDefault="00663F0A" w:rsidP="00A60481">
            <w:pPr>
              <w:pStyle w:val="Tabletext"/>
              <w:jc w:val="center"/>
            </w:pPr>
            <w:r w:rsidRPr="003A0E4E">
              <w:rPr>
                <w:lang w:eastAsia="ja-JP"/>
              </w:rPr>
              <w:t>.....</w:t>
            </w:r>
          </w:p>
        </w:tc>
      </w:tr>
      <w:tr w:rsidR="00663F0A" w:rsidRPr="003A0E4E" w:rsidTr="00A60481">
        <w:trPr>
          <w:jc w:val="center"/>
        </w:trPr>
        <w:tc>
          <w:tcPr>
            <w:tcW w:w="1418" w:type="dxa"/>
          </w:tcPr>
          <w:p w:rsidR="00663F0A" w:rsidRPr="003A0E4E" w:rsidRDefault="00663F0A" w:rsidP="00A60481">
            <w:pPr>
              <w:pStyle w:val="Tabletext"/>
              <w:jc w:val="center"/>
            </w:pPr>
            <w:r w:rsidRPr="003A0E4E">
              <w:rPr>
                <w:lang w:eastAsia="ja-JP"/>
              </w:rPr>
              <w:t>5</w:t>
            </w:r>
          </w:p>
        </w:tc>
        <w:tc>
          <w:tcPr>
            <w:tcW w:w="2551" w:type="dxa"/>
          </w:tcPr>
          <w:p w:rsidR="00663F0A" w:rsidRPr="003A0E4E" w:rsidRDefault="00663F0A" w:rsidP="00A60481">
            <w:pPr>
              <w:pStyle w:val="Tabletext"/>
              <w:jc w:val="center"/>
            </w:pPr>
            <w:r w:rsidRPr="003A0E4E">
              <w:rPr>
                <w:lang w:eastAsia="ja-JP"/>
              </w:rPr>
              <w:t>.....</w:t>
            </w:r>
          </w:p>
        </w:tc>
      </w:tr>
      <w:tr w:rsidR="00663F0A" w:rsidRPr="003A0E4E" w:rsidTr="00A60481">
        <w:trPr>
          <w:jc w:val="center"/>
        </w:trPr>
        <w:tc>
          <w:tcPr>
            <w:tcW w:w="1418" w:type="dxa"/>
          </w:tcPr>
          <w:p w:rsidR="00663F0A" w:rsidRPr="003A0E4E" w:rsidRDefault="00663F0A" w:rsidP="00A60481">
            <w:pPr>
              <w:pStyle w:val="Tabletext"/>
              <w:jc w:val="center"/>
            </w:pPr>
            <w:r w:rsidRPr="003A0E4E">
              <w:rPr>
                <w:lang w:eastAsia="ja-JP"/>
              </w:rPr>
              <w:t>6</w:t>
            </w:r>
          </w:p>
        </w:tc>
        <w:tc>
          <w:tcPr>
            <w:tcW w:w="2551" w:type="dxa"/>
          </w:tcPr>
          <w:p w:rsidR="00663F0A" w:rsidRPr="003A0E4E" w:rsidRDefault="00663F0A" w:rsidP="00A60481">
            <w:pPr>
              <w:pStyle w:val="Tabletext"/>
              <w:jc w:val="center"/>
            </w:pPr>
            <w:r w:rsidRPr="003A0E4E">
              <w:rPr>
                <w:lang w:eastAsia="ja-JP"/>
              </w:rPr>
              <w:t>.....</w:t>
            </w:r>
          </w:p>
        </w:tc>
      </w:tr>
      <w:tr w:rsidR="00663F0A" w:rsidRPr="003A0E4E" w:rsidTr="00A60481">
        <w:trPr>
          <w:jc w:val="center"/>
        </w:trPr>
        <w:tc>
          <w:tcPr>
            <w:tcW w:w="1418" w:type="dxa"/>
          </w:tcPr>
          <w:p w:rsidR="00663F0A" w:rsidRPr="003A0E4E" w:rsidRDefault="00663F0A" w:rsidP="00A60481">
            <w:pPr>
              <w:pStyle w:val="Tabletext"/>
              <w:jc w:val="center"/>
            </w:pPr>
            <w:r w:rsidRPr="003A0E4E">
              <w:rPr>
                <w:lang w:eastAsia="ja-JP"/>
              </w:rPr>
              <w:t>7</w:t>
            </w:r>
          </w:p>
        </w:tc>
        <w:tc>
          <w:tcPr>
            <w:tcW w:w="2551" w:type="dxa"/>
          </w:tcPr>
          <w:p w:rsidR="00663F0A" w:rsidRPr="003A0E4E" w:rsidRDefault="00663F0A" w:rsidP="00A60481">
            <w:pPr>
              <w:pStyle w:val="Tabletext"/>
              <w:jc w:val="center"/>
            </w:pPr>
            <w:r w:rsidRPr="003A0E4E">
              <w:rPr>
                <w:lang w:eastAsia="ja-JP"/>
              </w:rPr>
              <w:t>....39</w:t>
            </w:r>
          </w:p>
        </w:tc>
      </w:tr>
    </w:tbl>
    <w:p w:rsidR="00A60481" w:rsidRDefault="00A60481" w:rsidP="00A60481">
      <w:pPr>
        <w:pStyle w:val="Tablefin"/>
      </w:pPr>
    </w:p>
    <w:p w:rsidR="00663F0A" w:rsidRDefault="00663F0A" w:rsidP="00663F0A">
      <w:pPr>
        <w:pStyle w:val="Heading3"/>
      </w:pPr>
      <w:r>
        <w:t>3.3.2</w:t>
      </w:r>
      <w:r>
        <w:tab/>
        <w:t>Symbole de synchronisation 4B5B</w:t>
      </w:r>
    </w:p>
    <w:p w:rsidR="00663F0A" w:rsidRDefault="00663F0A" w:rsidP="00663F0A">
      <w:r>
        <w:t xml:space="preserve">Un symbole de synchronisation 4B5B est inséré dans le train de données au moins une fois par période de trame pour assurer la </w:t>
      </w:r>
      <w:r w:rsidRPr="00A60481">
        <w:t>synchronisation par l'émetteur et le récepteur du décodeur 4B5B dans le récepteur. Des symboles de synchronisation 4B5B sont insérés en nombre suffisant en les entrelaçant avec les mots de données codés pour utiliser la totalité de la capacité de la liaison. Le symbole de synchronisation 4B5B est transmis à partir de la gauche. Il ne peut être inséré qu'à la limite entre voies de 40 bits mais il peut être répété entre les voies et/ou au cours de la période de repos qui, dans chaque trame, fait suite à la transmission</w:t>
      </w:r>
      <w:r>
        <w:t xml:space="preserve"> de la dernière voie. L'ordre dans lequel les symboles de synchronisation 4B5B doivent être placés n'est pas spécifié. Des exemples de positions admissibles du symbole de synchronisation 4B5B sont donnés à la Fig. 4.</w:t>
      </w:r>
    </w:p>
    <w:p w:rsidR="00663F0A" w:rsidRDefault="00663F0A" w:rsidP="00663F0A">
      <w:pPr>
        <w:pStyle w:val="FigureNo"/>
      </w:pPr>
      <w:r>
        <w:lastRenderedPageBreak/>
        <w:t>FIGURE 4</w:t>
      </w:r>
    </w:p>
    <w:p w:rsidR="00663F0A" w:rsidRDefault="00663F0A" w:rsidP="00663F0A">
      <w:pPr>
        <w:pStyle w:val="Figuretitle"/>
      </w:pPr>
      <w:r>
        <w:t>Quelques positions admissibles du symbole de synchronisation 4B5B</w:t>
      </w:r>
    </w:p>
    <w:p w:rsidR="00663F0A" w:rsidRPr="00174B6E" w:rsidRDefault="00C16BF3" w:rsidP="00663F0A">
      <w:pPr>
        <w:pStyle w:val="Figure"/>
      </w:pPr>
      <w:r>
        <w:object w:dxaOrig="9688" w:dyaOrig="4137">
          <v:shape id="_x0000_i1028" type="#_x0000_t75" style="width:481.5pt;height:205.5pt" o:ole="" o:allowoverlap="f">
            <v:imagedata r:id="rId19" o:title=""/>
          </v:shape>
          <o:OLEObject Type="Embed" ProgID="CorelDRAW.Graphic.14" ShapeID="_x0000_i1028" DrawAspect="Content" ObjectID="_1352183848" r:id="rId20"/>
        </w:object>
      </w:r>
    </w:p>
    <w:p w:rsidR="00663F0A" w:rsidRDefault="00663F0A" w:rsidP="00C16BF3">
      <w:pPr>
        <w:pStyle w:val="Normalaftertitle"/>
      </w:pPr>
      <w:r>
        <w:t xml:space="preserve">La valeur par défaut du symbole de synchronisation 4B5B est 11000 10001. Trente-deux symboles de synchronisation sont spécifiés dans la FDDI. D'autres symboles peuvent être utilisés pour acheminer, par exemple, des données de commande qui ne sont associées à aucune voie audio. Une description sommaire de cette fonction est donnée </w:t>
      </w:r>
      <w:r w:rsidRPr="00A60481">
        <w:t>dans l'Appendice</w:t>
      </w:r>
      <w:r>
        <w:t> A à l'Annexe 1.</w:t>
      </w:r>
    </w:p>
    <w:p w:rsidR="00663F0A" w:rsidRDefault="00663F0A" w:rsidP="00663F0A">
      <w:pPr>
        <w:pStyle w:val="Heading3"/>
      </w:pPr>
      <w:r>
        <w:t>3.3.3</w:t>
      </w:r>
      <w:r>
        <w:tab/>
        <w:t>Séquence de transmission</w:t>
      </w:r>
    </w:p>
    <w:p w:rsidR="00663F0A" w:rsidRDefault="00663F0A" w:rsidP="00663F0A">
      <w:r>
        <w:t>Le symbole qui figure à gauche d'une séquence de bits représente toujours le premier symbole dans le temps.</w:t>
      </w:r>
    </w:p>
    <w:p w:rsidR="00663F0A" w:rsidRDefault="00663F0A" w:rsidP="00663F0A">
      <w:pPr>
        <w:pStyle w:val="Heading3"/>
      </w:pPr>
      <w:r>
        <w:t>3.3.4</w:t>
      </w:r>
      <w:r>
        <w:tab/>
        <w:t>Transmission NRZI</w:t>
      </w:r>
    </w:p>
    <w:p w:rsidR="00663F0A" w:rsidRDefault="00663F0A" w:rsidP="00663F0A">
      <w:r>
        <w:t xml:space="preserve">Le débit binaire de 125 Mbit/s ainsi obtenu est transmis au moyen de la technique non liée à la polarité connue sous le nom de NRZI. </w:t>
      </w:r>
    </w:p>
    <w:p w:rsidR="00663F0A" w:rsidRDefault="00663F0A" w:rsidP="00A60481">
      <w:r>
        <w:t>Ce système permet de maintenir une basse polarisation en continu sur la liaison. Si le signal de la liaison ne comporte pratiquement pas de composante continue, le signal audio peut, lui, en contenir. La Fig</w:t>
      </w:r>
      <w:r w:rsidR="00A60481">
        <w:t>. </w:t>
      </w:r>
      <w:r>
        <w:t xml:space="preserve">5 illustre le format de transmission de la liaison applicable à une seule voie. </w:t>
      </w:r>
      <w:r w:rsidRPr="00A60481">
        <w:t>L'Appendice</w:t>
      </w:r>
      <w:r w:rsidR="00A60481">
        <w:t> </w:t>
      </w:r>
      <w:r w:rsidRPr="00A60481">
        <w:t>1 à l'Annexe 1 illustre le processus de codage applicable aux mots d'une seule voie.</w:t>
      </w:r>
    </w:p>
    <w:p w:rsidR="00663F0A" w:rsidRDefault="00663F0A" w:rsidP="00663F0A">
      <w:pPr>
        <w:pStyle w:val="FigureNo"/>
      </w:pPr>
      <w:r>
        <w:t>FIGURE 5</w:t>
      </w:r>
    </w:p>
    <w:p w:rsidR="00663F0A" w:rsidRDefault="00663F0A" w:rsidP="00663F0A">
      <w:pPr>
        <w:pStyle w:val="Figuretitle"/>
      </w:pPr>
      <w:r>
        <w:t>Format de la liaison de connexion</w:t>
      </w:r>
    </w:p>
    <w:p w:rsidR="00663F0A" w:rsidRPr="003A0E4E" w:rsidRDefault="00C16BF3" w:rsidP="00663F0A">
      <w:pPr>
        <w:pStyle w:val="Figure"/>
        <w:rPr>
          <w:lang w:eastAsia="ja-JP"/>
        </w:rPr>
      </w:pPr>
      <w:r>
        <w:object w:dxaOrig="9657" w:dyaOrig="1390">
          <v:shape id="_x0000_i1029" type="#_x0000_t75" style="width:480.5pt;height:69pt" o:ole="" o:allowoverlap="f">
            <v:imagedata r:id="rId21" o:title=""/>
          </v:shape>
          <o:OLEObject Type="Embed" ProgID="CorelDRAW.Graphic.14" ShapeID="_x0000_i1029" DrawAspect="Content" ObjectID="_1352183849" r:id="rId22"/>
        </w:object>
      </w:r>
    </w:p>
    <w:p w:rsidR="00663F0A" w:rsidRDefault="00663F0A" w:rsidP="00663F0A">
      <w:pPr>
        <w:pStyle w:val="Heading3"/>
      </w:pPr>
      <w:r>
        <w:t>3.3.5</w:t>
      </w:r>
      <w:r>
        <w:tab/>
        <w:t>Acheminement des données de commande</w:t>
      </w:r>
    </w:p>
    <w:p w:rsidR="00663F0A" w:rsidRDefault="00663F0A" w:rsidP="00663F0A">
      <w:r>
        <w:t xml:space="preserve">La présente section décrit dans ses grandes lignes une méthode d'acheminement des données de commande sur une porteuse indépendante de toute voie audio particulière. Les mots des symboles de synchronisation du transport qui sont insérés entre les mots de données audio peuvent acheminer ces données de commande du fait de l'existence de plusieurs formes du symbole de synchronisation, la forme par défaut étant celle qui est utilisée par les systèmes MADI. Des «quartets» sont associés </w:t>
      </w:r>
      <w:r>
        <w:lastRenderedPageBreak/>
        <w:t>à 16 formes du symbole de synchronisation, permettant ainsi d'insérer des données dans l'espace disponible. Le symbole de synchronisation par défaut décrit au § 3.3.2 est associé à la valeur binaire 0000.</w:t>
      </w:r>
    </w:p>
    <w:p w:rsidR="00663F0A" w:rsidRDefault="00663F0A" w:rsidP="00663F0A">
      <w:r>
        <w:t>Une suite de 56 voies échantillonnées à 48 kHz ± 12,5% et dont le débit variable est le plus élevé qui soit autorisé utilise 96,768 Mbit/s et une suite de 64 voies échantillonnées également à 48 kHz utilise 98,304 Mbit/s. Ces données disposeront donc toujours d'un débit minimal de 1 Mbit/s.Ce débit devra peut-être être réduit pour garantir le maintien de la synchronisation du train de bits.</w:t>
      </w:r>
    </w:p>
    <w:p w:rsidR="00663F0A" w:rsidRDefault="00663F0A" w:rsidP="00663F0A">
      <w:pPr>
        <w:pStyle w:val="Heading4"/>
      </w:pPr>
      <w:r>
        <w:t>3.3.5.1</w:t>
      </w:r>
      <w:r>
        <w:tab/>
        <w:t>Insertion de données</w:t>
      </w:r>
    </w:p>
    <w:p w:rsidR="00663F0A" w:rsidRDefault="00663F0A" w:rsidP="00663F0A">
      <w:pPr>
        <w:pStyle w:val="Heading5"/>
      </w:pPr>
      <w:r>
        <w:t>3.3.5.1.1</w:t>
      </w:r>
      <w:r>
        <w:tab/>
        <w:t>Ordonnancement</w:t>
      </w:r>
    </w:p>
    <w:p w:rsidR="00663F0A" w:rsidRDefault="00663F0A" w:rsidP="00663F0A">
      <w:r>
        <w:t>Les mots des symboles de synchronisation par défaut sont transmis au moins aussi souvent que cela est nécessaire afin de garantir la récupération correcte des données du flux de transport tout entier. Des symboles de synchronisation codés sont insérés lorsque cela est nécessaire en fonction des besoins des données audio et de la disposition ci-dessus.</w:t>
      </w:r>
    </w:p>
    <w:p w:rsidR="00663F0A" w:rsidRDefault="00663F0A" w:rsidP="00663F0A">
      <w:pPr>
        <w:pStyle w:val="Heading5"/>
      </w:pPr>
      <w:r>
        <w:t>3.3.5.1.2</w:t>
      </w:r>
      <w:r>
        <w:tab/>
        <w:t>Codage des données</w:t>
      </w:r>
    </w:p>
    <w:p w:rsidR="00663F0A" w:rsidRDefault="00663F0A" w:rsidP="00663F0A">
      <w:r>
        <w:t>Format lié au protocole de commande de liaison de données à haut niveau, qui utilise la table de recherche. Voir le Tableau 6 ci-dessous, établi à titre d'exemple.</w:t>
      </w:r>
    </w:p>
    <w:p w:rsidR="00663F0A" w:rsidRDefault="00663F0A" w:rsidP="00A60481">
      <w:pPr>
        <w:pStyle w:val="TableNo"/>
      </w:pPr>
      <w:r>
        <w:t>TABLEAU 6</w:t>
      </w:r>
    </w:p>
    <w:p w:rsidR="00663F0A" w:rsidRPr="00607663" w:rsidRDefault="00663F0A" w:rsidP="00663F0A">
      <w:pPr>
        <w:pStyle w:val="Tabletitle"/>
      </w:pPr>
      <w:r w:rsidRPr="00607663">
        <w:t>Table de recherche du codage des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4"/>
        <w:gridCol w:w="2778"/>
        <w:gridCol w:w="2614"/>
        <w:gridCol w:w="1633"/>
      </w:tblGrid>
      <w:tr w:rsidR="00663F0A" w:rsidRPr="003A0E4E" w:rsidTr="00A60481">
        <w:trPr>
          <w:trHeight w:val="383"/>
          <w:jc w:val="center"/>
        </w:trPr>
        <w:tc>
          <w:tcPr>
            <w:tcW w:w="2268" w:type="dxa"/>
            <w:vAlign w:val="center"/>
          </w:tcPr>
          <w:p w:rsidR="00663F0A" w:rsidRPr="00A81BB1" w:rsidRDefault="00663F0A" w:rsidP="00A60481">
            <w:pPr>
              <w:pStyle w:val="Tablehead"/>
            </w:pPr>
            <w:r w:rsidRPr="00A81BB1">
              <w:rPr>
                <w:bCs/>
              </w:rPr>
              <w:t>Numéro de commande</w:t>
            </w:r>
          </w:p>
        </w:tc>
        <w:tc>
          <w:tcPr>
            <w:tcW w:w="2410" w:type="dxa"/>
            <w:vAlign w:val="center"/>
          </w:tcPr>
          <w:p w:rsidR="00663F0A" w:rsidRPr="00A81BB1" w:rsidRDefault="00663F0A" w:rsidP="00A60481">
            <w:pPr>
              <w:pStyle w:val="Tablehead"/>
            </w:pPr>
            <w:r w:rsidRPr="00A81BB1">
              <w:rPr>
                <w:bCs/>
              </w:rPr>
              <w:t>Symbole de commande</w:t>
            </w:r>
          </w:p>
        </w:tc>
        <w:tc>
          <w:tcPr>
            <w:tcW w:w="2268" w:type="dxa"/>
            <w:vAlign w:val="center"/>
          </w:tcPr>
          <w:p w:rsidR="00663F0A" w:rsidRPr="00A81BB1" w:rsidRDefault="00663F0A" w:rsidP="00A60481">
            <w:pPr>
              <w:pStyle w:val="Tablehead"/>
            </w:pPr>
            <w:r w:rsidRPr="00A81BB1">
              <w:rPr>
                <w:bCs/>
              </w:rPr>
              <w:t>Nom du symbole</w:t>
            </w:r>
          </w:p>
        </w:tc>
        <w:tc>
          <w:tcPr>
            <w:tcW w:w="1417" w:type="dxa"/>
            <w:vAlign w:val="center"/>
          </w:tcPr>
          <w:p w:rsidR="00663F0A" w:rsidRPr="003A0E4E" w:rsidRDefault="00663F0A" w:rsidP="00A60481">
            <w:pPr>
              <w:pStyle w:val="Tablehead"/>
            </w:pPr>
            <w:r>
              <w:t>Fo</w:t>
            </w:r>
            <w:r w:rsidRPr="003A0E4E">
              <w:t>nction</w:t>
            </w:r>
          </w:p>
        </w:tc>
      </w:tr>
      <w:tr w:rsidR="00663F0A" w:rsidRPr="003A0E4E" w:rsidTr="00A60481">
        <w:trPr>
          <w:jc w:val="center"/>
        </w:trPr>
        <w:tc>
          <w:tcPr>
            <w:tcW w:w="2268" w:type="dxa"/>
          </w:tcPr>
          <w:p w:rsidR="00663F0A" w:rsidRPr="003A0E4E" w:rsidRDefault="00663F0A" w:rsidP="00A60481">
            <w:pPr>
              <w:pStyle w:val="Tabletext"/>
              <w:keepNext/>
              <w:jc w:val="center"/>
            </w:pPr>
            <w:r w:rsidRPr="003A0E4E">
              <w:rPr>
                <w:lang w:eastAsia="ja-JP"/>
              </w:rPr>
              <w:t>0</w:t>
            </w:r>
          </w:p>
        </w:tc>
        <w:tc>
          <w:tcPr>
            <w:tcW w:w="2410" w:type="dxa"/>
          </w:tcPr>
          <w:p w:rsidR="00663F0A" w:rsidRPr="003A0E4E" w:rsidRDefault="00663F0A" w:rsidP="00A60481">
            <w:pPr>
              <w:pStyle w:val="Tabletext"/>
              <w:jc w:val="center"/>
            </w:pPr>
            <w:r w:rsidRPr="003A0E4E">
              <w:rPr>
                <w:lang w:eastAsia="ja-JP"/>
              </w:rPr>
              <w:t>11000 10001</w:t>
            </w:r>
          </w:p>
        </w:tc>
        <w:tc>
          <w:tcPr>
            <w:tcW w:w="2268" w:type="dxa"/>
          </w:tcPr>
          <w:p w:rsidR="00663F0A" w:rsidRPr="003A0E4E" w:rsidRDefault="00663F0A" w:rsidP="00A60481">
            <w:pPr>
              <w:pStyle w:val="Tabletext"/>
              <w:keepNext/>
              <w:jc w:val="center"/>
            </w:pPr>
            <w:r w:rsidRPr="003A0E4E">
              <w:rPr>
                <w:lang w:eastAsia="ja-JP"/>
              </w:rPr>
              <w:t>JK</w:t>
            </w:r>
          </w:p>
        </w:tc>
        <w:tc>
          <w:tcPr>
            <w:tcW w:w="1417" w:type="dxa"/>
          </w:tcPr>
          <w:p w:rsidR="00663F0A" w:rsidRPr="003A0E4E" w:rsidRDefault="00663F0A" w:rsidP="00A60481">
            <w:pPr>
              <w:pStyle w:val="Tabletext"/>
              <w:keepNext/>
              <w:jc w:val="center"/>
            </w:pPr>
            <w:r w:rsidRPr="003A0E4E">
              <w:rPr>
                <w:lang w:eastAsia="ja-JP"/>
              </w:rPr>
              <w:t>Sync</w:t>
            </w:r>
          </w:p>
        </w:tc>
      </w:tr>
      <w:tr w:rsidR="00663F0A" w:rsidRPr="003A0E4E" w:rsidTr="00A60481">
        <w:trPr>
          <w:jc w:val="center"/>
        </w:trPr>
        <w:tc>
          <w:tcPr>
            <w:tcW w:w="2268" w:type="dxa"/>
          </w:tcPr>
          <w:p w:rsidR="00663F0A" w:rsidRPr="003A0E4E" w:rsidRDefault="00663F0A" w:rsidP="00A60481">
            <w:pPr>
              <w:pStyle w:val="Tabletext"/>
              <w:jc w:val="center"/>
              <w:rPr>
                <w:lang w:eastAsia="ja-JP"/>
              </w:rPr>
            </w:pPr>
            <w:r w:rsidRPr="003A0E4E">
              <w:t>1</w:t>
            </w:r>
          </w:p>
        </w:tc>
        <w:tc>
          <w:tcPr>
            <w:tcW w:w="2410" w:type="dxa"/>
          </w:tcPr>
          <w:p w:rsidR="00663F0A" w:rsidRPr="003A0E4E" w:rsidRDefault="00663F0A" w:rsidP="00A60481">
            <w:pPr>
              <w:pStyle w:val="Tabletext"/>
              <w:jc w:val="center"/>
            </w:pPr>
            <w:r w:rsidRPr="003A0E4E">
              <w:rPr>
                <w:lang w:eastAsia="ja-JP"/>
              </w:rPr>
              <w:t>11111 11111</w:t>
            </w:r>
          </w:p>
        </w:tc>
        <w:tc>
          <w:tcPr>
            <w:tcW w:w="2268" w:type="dxa"/>
          </w:tcPr>
          <w:p w:rsidR="00663F0A" w:rsidRPr="003A0E4E" w:rsidRDefault="00663F0A" w:rsidP="00A60481">
            <w:pPr>
              <w:pStyle w:val="Tabletext"/>
              <w:jc w:val="center"/>
            </w:pPr>
            <w:r w:rsidRPr="003A0E4E">
              <w:rPr>
                <w:lang w:eastAsia="ja-JP"/>
              </w:rPr>
              <w:t>II</w:t>
            </w:r>
          </w:p>
        </w:tc>
        <w:tc>
          <w:tcPr>
            <w:tcW w:w="1417" w:type="dxa"/>
          </w:tcPr>
          <w:p w:rsidR="00663F0A" w:rsidRPr="003A0E4E" w:rsidRDefault="00663F0A" w:rsidP="00A60481">
            <w:pPr>
              <w:pStyle w:val="Tabletext"/>
              <w:jc w:val="center"/>
            </w:pPr>
            <w:r>
              <w:rPr>
                <w:lang w:eastAsia="ja-JP"/>
              </w:rPr>
              <w:t>Pas utilisée</w:t>
            </w:r>
          </w:p>
        </w:tc>
      </w:tr>
      <w:tr w:rsidR="00663F0A" w:rsidRPr="003A0E4E" w:rsidTr="00A60481">
        <w:trPr>
          <w:jc w:val="center"/>
        </w:trPr>
        <w:tc>
          <w:tcPr>
            <w:tcW w:w="2268" w:type="dxa"/>
          </w:tcPr>
          <w:p w:rsidR="00663F0A" w:rsidRPr="003A0E4E" w:rsidRDefault="00663F0A" w:rsidP="00A60481">
            <w:pPr>
              <w:pStyle w:val="Tabletext"/>
              <w:jc w:val="center"/>
              <w:rPr>
                <w:lang w:eastAsia="ja-JP"/>
              </w:rPr>
            </w:pPr>
            <w:r w:rsidRPr="003A0E4E">
              <w:t>2</w:t>
            </w:r>
          </w:p>
        </w:tc>
        <w:tc>
          <w:tcPr>
            <w:tcW w:w="2410" w:type="dxa"/>
          </w:tcPr>
          <w:p w:rsidR="00663F0A" w:rsidRPr="003A0E4E" w:rsidRDefault="00663F0A" w:rsidP="00A60481">
            <w:pPr>
              <w:pStyle w:val="Tabletext"/>
              <w:jc w:val="center"/>
            </w:pPr>
            <w:r w:rsidRPr="003A0E4E">
              <w:rPr>
                <w:lang w:eastAsia="ja-JP"/>
              </w:rPr>
              <w:t>01101 01101</w:t>
            </w:r>
          </w:p>
        </w:tc>
        <w:tc>
          <w:tcPr>
            <w:tcW w:w="2268" w:type="dxa"/>
          </w:tcPr>
          <w:p w:rsidR="00663F0A" w:rsidRPr="003A0E4E" w:rsidRDefault="00663F0A" w:rsidP="00A60481">
            <w:pPr>
              <w:pStyle w:val="Tabletext"/>
              <w:jc w:val="center"/>
            </w:pPr>
            <w:r w:rsidRPr="003A0E4E">
              <w:rPr>
                <w:lang w:eastAsia="ja-JP"/>
              </w:rPr>
              <w:t>TT</w:t>
            </w:r>
          </w:p>
        </w:tc>
        <w:tc>
          <w:tcPr>
            <w:tcW w:w="1417" w:type="dxa"/>
          </w:tcPr>
          <w:p w:rsidR="00663F0A" w:rsidRPr="003A0E4E" w:rsidRDefault="00663F0A" w:rsidP="00A60481">
            <w:pPr>
              <w:pStyle w:val="Tabletext"/>
              <w:jc w:val="center"/>
            </w:pPr>
            <w:r>
              <w:rPr>
                <w:lang w:eastAsia="ja-JP"/>
              </w:rPr>
              <w:t>Pas utilisée</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3</w:t>
            </w:r>
          </w:p>
        </w:tc>
        <w:tc>
          <w:tcPr>
            <w:tcW w:w="2410" w:type="dxa"/>
          </w:tcPr>
          <w:p w:rsidR="00663F0A" w:rsidRPr="003A0E4E" w:rsidRDefault="00663F0A" w:rsidP="00A60481">
            <w:pPr>
              <w:pStyle w:val="Tabletext"/>
              <w:jc w:val="center"/>
            </w:pPr>
            <w:r w:rsidRPr="003A0E4E">
              <w:rPr>
                <w:lang w:eastAsia="ja-JP"/>
              </w:rPr>
              <w:t>01101 11001</w:t>
            </w:r>
          </w:p>
        </w:tc>
        <w:tc>
          <w:tcPr>
            <w:tcW w:w="2268" w:type="dxa"/>
          </w:tcPr>
          <w:p w:rsidR="00663F0A" w:rsidRPr="003A0E4E" w:rsidRDefault="00663F0A" w:rsidP="00A60481">
            <w:pPr>
              <w:pStyle w:val="Tabletext"/>
              <w:jc w:val="center"/>
            </w:pPr>
            <w:r w:rsidRPr="003A0E4E">
              <w:rPr>
                <w:lang w:eastAsia="ja-JP"/>
              </w:rPr>
              <w:t>TS</w:t>
            </w:r>
          </w:p>
        </w:tc>
        <w:tc>
          <w:tcPr>
            <w:tcW w:w="1417" w:type="dxa"/>
          </w:tcPr>
          <w:p w:rsidR="00663F0A" w:rsidRPr="003A0E4E" w:rsidRDefault="00663F0A" w:rsidP="00A60481">
            <w:pPr>
              <w:pStyle w:val="Tabletext"/>
              <w:jc w:val="center"/>
            </w:pPr>
            <w:r>
              <w:rPr>
                <w:lang w:eastAsia="ja-JP"/>
              </w:rPr>
              <w:t>Pas utilisée</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4</w:t>
            </w:r>
          </w:p>
        </w:tc>
        <w:tc>
          <w:tcPr>
            <w:tcW w:w="2410" w:type="dxa"/>
          </w:tcPr>
          <w:p w:rsidR="00663F0A" w:rsidRPr="003A0E4E" w:rsidRDefault="00663F0A" w:rsidP="00A60481">
            <w:pPr>
              <w:pStyle w:val="Tabletext"/>
              <w:jc w:val="center"/>
            </w:pPr>
            <w:r w:rsidRPr="003A0E4E">
              <w:rPr>
                <w:lang w:eastAsia="ja-JP"/>
              </w:rPr>
              <w:t>11111 00100</w:t>
            </w:r>
          </w:p>
        </w:tc>
        <w:tc>
          <w:tcPr>
            <w:tcW w:w="2268" w:type="dxa"/>
          </w:tcPr>
          <w:p w:rsidR="00663F0A" w:rsidRPr="003A0E4E" w:rsidRDefault="00663F0A" w:rsidP="00A60481">
            <w:pPr>
              <w:pStyle w:val="Tabletext"/>
              <w:jc w:val="center"/>
            </w:pPr>
            <w:r w:rsidRPr="003A0E4E">
              <w:rPr>
                <w:lang w:eastAsia="ja-JP"/>
              </w:rPr>
              <w:t>IH</w:t>
            </w:r>
          </w:p>
        </w:tc>
        <w:tc>
          <w:tcPr>
            <w:tcW w:w="1417" w:type="dxa"/>
          </w:tcPr>
          <w:p w:rsidR="00663F0A" w:rsidRPr="003A0E4E" w:rsidRDefault="00663F0A" w:rsidP="00A60481">
            <w:pPr>
              <w:pStyle w:val="Tabletext"/>
              <w:jc w:val="center"/>
            </w:pPr>
            <w:r w:rsidRPr="003A0E4E">
              <w:rPr>
                <w:lang w:eastAsia="ja-JP"/>
              </w:rPr>
              <w:t>SAL</w:t>
            </w:r>
            <w:r w:rsidRPr="00002C8A">
              <w:rPr>
                <w:vertAlign w:val="superscript"/>
                <w:lang w:eastAsia="ja-JP"/>
              </w:rPr>
              <w:t>(1)</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5</w:t>
            </w:r>
          </w:p>
        </w:tc>
        <w:tc>
          <w:tcPr>
            <w:tcW w:w="2410" w:type="dxa"/>
          </w:tcPr>
          <w:p w:rsidR="00663F0A" w:rsidRPr="003A0E4E" w:rsidRDefault="00663F0A" w:rsidP="00A60481">
            <w:pPr>
              <w:pStyle w:val="Tabletext"/>
              <w:jc w:val="center"/>
            </w:pPr>
            <w:r w:rsidRPr="003A0E4E">
              <w:rPr>
                <w:lang w:eastAsia="ja-JP"/>
              </w:rPr>
              <w:t>01101 00111</w:t>
            </w:r>
          </w:p>
        </w:tc>
        <w:tc>
          <w:tcPr>
            <w:tcW w:w="2268" w:type="dxa"/>
          </w:tcPr>
          <w:p w:rsidR="00663F0A" w:rsidRPr="003A0E4E" w:rsidRDefault="00663F0A" w:rsidP="00A60481">
            <w:pPr>
              <w:pStyle w:val="Tabletext"/>
              <w:jc w:val="center"/>
            </w:pPr>
            <w:r w:rsidRPr="003A0E4E">
              <w:rPr>
                <w:lang w:eastAsia="ja-JP"/>
              </w:rPr>
              <w:t>TR</w:t>
            </w:r>
          </w:p>
        </w:tc>
        <w:tc>
          <w:tcPr>
            <w:tcW w:w="1417" w:type="dxa"/>
          </w:tcPr>
          <w:p w:rsidR="00663F0A" w:rsidRPr="003A0E4E" w:rsidRDefault="00663F0A" w:rsidP="00A60481">
            <w:pPr>
              <w:pStyle w:val="Tabletext"/>
              <w:jc w:val="center"/>
            </w:pPr>
            <w:r>
              <w:rPr>
                <w:lang w:eastAsia="ja-JP"/>
              </w:rPr>
              <w:t>Pas utilisée</w:t>
            </w:r>
            <w:r w:rsidRPr="003A0E4E">
              <w:rPr>
                <w:lang w:eastAsia="ja-JP"/>
              </w:rPr>
              <w:t xml:space="preserve"> </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6</w:t>
            </w:r>
          </w:p>
        </w:tc>
        <w:tc>
          <w:tcPr>
            <w:tcW w:w="2410" w:type="dxa"/>
          </w:tcPr>
          <w:p w:rsidR="00663F0A" w:rsidRPr="003A0E4E" w:rsidRDefault="00663F0A" w:rsidP="00A60481">
            <w:pPr>
              <w:pStyle w:val="Tabletext"/>
              <w:jc w:val="center"/>
            </w:pPr>
            <w:r w:rsidRPr="003A0E4E">
              <w:rPr>
                <w:lang w:eastAsia="ja-JP"/>
              </w:rPr>
              <w:t>11001 00111</w:t>
            </w:r>
          </w:p>
        </w:tc>
        <w:tc>
          <w:tcPr>
            <w:tcW w:w="2268" w:type="dxa"/>
          </w:tcPr>
          <w:p w:rsidR="00663F0A" w:rsidRPr="003A0E4E" w:rsidRDefault="00663F0A" w:rsidP="00A60481">
            <w:pPr>
              <w:pStyle w:val="Tabletext"/>
              <w:jc w:val="center"/>
            </w:pPr>
            <w:r w:rsidRPr="003A0E4E">
              <w:rPr>
                <w:lang w:eastAsia="ja-JP"/>
              </w:rPr>
              <w:t>SR</w:t>
            </w:r>
          </w:p>
        </w:tc>
        <w:tc>
          <w:tcPr>
            <w:tcW w:w="1417" w:type="dxa"/>
          </w:tcPr>
          <w:p w:rsidR="00663F0A" w:rsidRPr="003A0E4E" w:rsidRDefault="00663F0A" w:rsidP="00A60481">
            <w:pPr>
              <w:pStyle w:val="Tabletext"/>
              <w:jc w:val="center"/>
            </w:pPr>
            <w:r>
              <w:rPr>
                <w:lang w:eastAsia="ja-JP"/>
              </w:rPr>
              <w:t>Pas utilisée</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7</w:t>
            </w:r>
          </w:p>
        </w:tc>
        <w:tc>
          <w:tcPr>
            <w:tcW w:w="2410" w:type="dxa"/>
          </w:tcPr>
          <w:p w:rsidR="00663F0A" w:rsidRPr="003A0E4E" w:rsidRDefault="00663F0A" w:rsidP="00A60481">
            <w:pPr>
              <w:pStyle w:val="Tabletext"/>
              <w:jc w:val="center"/>
            </w:pPr>
            <w:r w:rsidRPr="003A0E4E">
              <w:rPr>
                <w:lang w:eastAsia="ja-JP"/>
              </w:rPr>
              <w:t>11001 11001</w:t>
            </w:r>
          </w:p>
        </w:tc>
        <w:tc>
          <w:tcPr>
            <w:tcW w:w="2268" w:type="dxa"/>
          </w:tcPr>
          <w:p w:rsidR="00663F0A" w:rsidRPr="003A0E4E" w:rsidRDefault="00663F0A" w:rsidP="00A60481">
            <w:pPr>
              <w:pStyle w:val="Tabletext"/>
              <w:jc w:val="center"/>
            </w:pPr>
            <w:r w:rsidRPr="003A0E4E">
              <w:rPr>
                <w:lang w:eastAsia="ja-JP"/>
              </w:rPr>
              <w:t>SS</w:t>
            </w:r>
          </w:p>
        </w:tc>
        <w:tc>
          <w:tcPr>
            <w:tcW w:w="1417" w:type="dxa"/>
          </w:tcPr>
          <w:p w:rsidR="00663F0A" w:rsidRPr="003A0E4E" w:rsidRDefault="00663F0A" w:rsidP="00A60481">
            <w:pPr>
              <w:pStyle w:val="Tabletext"/>
              <w:jc w:val="center"/>
            </w:pPr>
            <w:r>
              <w:rPr>
                <w:lang w:eastAsia="ja-JP"/>
              </w:rPr>
              <w:t>Pas utilisée</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8</w:t>
            </w:r>
          </w:p>
        </w:tc>
        <w:tc>
          <w:tcPr>
            <w:tcW w:w="2410" w:type="dxa"/>
          </w:tcPr>
          <w:p w:rsidR="00663F0A" w:rsidRPr="003A0E4E" w:rsidRDefault="00663F0A" w:rsidP="00A60481">
            <w:pPr>
              <w:pStyle w:val="Tabletext"/>
              <w:jc w:val="center"/>
            </w:pPr>
            <w:r w:rsidRPr="003A0E4E">
              <w:rPr>
                <w:lang w:eastAsia="ja-JP"/>
              </w:rPr>
              <w:t>00100 00100</w:t>
            </w:r>
          </w:p>
        </w:tc>
        <w:tc>
          <w:tcPr>
            <w:tcW w:w="2268" w:type="dxa"/>
          </w:tcPr>
          <w:p w:rsidR="00663F0A" w:rsidRPr="003A0E4E" w:rsidRDefault="00663F0A" w:rsidP="00A60481">
            <w:pPr>
              <w:pStyle w:val="Tabletext"/>
              <w:jc w:val="center"/>
            </w:pPr>
            <w:r w:rsidRPr="003A0E4E">
              <w:rPr>
                <w:lang w:eastAsia="ja-JP"/>
              </w:rPr>
              <w:t>HH</w:t>
            </w:r>
          </w:p>
        </w:tc>
        <w:tc>
          <w:tcPr>
            <w:tcW w:w="1417" w:type="dxa"/>
          </w:tcPr>
          <w:p w:rsidR="00663F0A" w:rsidRPr="003A0E4E" w:rsidRDefault="00663F0A" w:rsidP="00A60481">
            <w:pPr>
              <w:pStyle w:val="Tabletext"/>
              <w:jc w:val="center"/>
            </w:pPr>
            <w:r w:rsidRPr="003A0E4E">
              <w:rPr>
                <w:lang w:eastAsia="ja-JP"/>
              </w:rPr>
              <w:t>HDLC 0</w:t>
            </w:r>
            <w:r w:rsidRPr="00002C8A">
              <w:rPr>
                <w:vertAlign w:val="superscript"/>
                <w:lang w:eastAsia="ja-JP"/>
              </w:rPr>
              <w:t>(2)</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9</w:t>
            </w:r>
          </w:p>
        </w:tc>
        <w:tc>
          <w:tcPr>
            <w:tcW w:w="2410" w:type="dxa"/>
          </w:tcPr>
          <w:p w:rsidR="00663F0A" w:rsidRPr="003A0E4E" w:rsidRDefault="00663F0A" w:rsidP="00A60481">
            <w:pPr>
              <w:pStyle w:val="Tabletext"/>
              <w:jc w:val="center"/>
            </w:pPr>
            <w:r w:rsidRPr="003A0E4E">
              <w:rPr>
                <w:lang w:eastAsia="ja-JP"/>
              </w:rPr>
              <w:t>00100 11111</w:t>
            </w:r>
          </w:p>
        </w:tc>
        <w:tc>
          <w:tcPr>
            <w:tcW w:w="2268" w:type="dxa"/>
          </w:tcPr>
          <w:p w:rsidR="00663F0A" w:rsidRPr="003A0E4E" w:rsidRDefault="00663F0A" w:rsidP="00A60481">
            <w:pPr>
              <w:pStyle w:val="Tabletext"/>
              <w:jc w:val="center"/>
            </w:pPr>
            <w:r w:rsidRPr="003A0E4E">
              <w:rPr>
                <w:lang w:eastAsia="ja-JP"/>
              </w:rPr>
              <w:t>HI</w:t>
            </w:r>
          </w:p>
        </w:tc>
        <w:tc>
          <w:tcPr>
            <w:tcW w:w="1417" w:type="dxa"/>
          </w:tcPr>
          <w:p w:rsidR="00663F0A" w:rsidRPr="003A0E4E" w:rsidRDefault="00663F0A" w:rsidP="00A60481">
            <w:pPr>
              <w:pStyle w:val="Tabletext"/>
              <w:jc w:val="center"/>
            </w:pPr>
            <w:r w:rsidRPr="003A0E4E">
              <w:rPr>
                <w:lang w:eastAsia="ja-JP"/>
              </w:rPr>
              <w:t>HDLC 1</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A</w:t>
            </w:r>
          </w:p>
        </w:tc>
        <w:tc>
          <w:tcPr>
            <w:tcW w:w="2410" w:type="dxa"/>
          </w:tcPr>
          <w:p w:rsidR="00663F0A" w:rsidRPr="003A0E4E" w:rsidRDefault="00663F0A" w:rsidP="00A60481">
            <w:pPr>
              <w:pStyle w:val="Tabletext"/>
              <w:jc w:val="center"/>
            </w:pPr>
            <w:r w:rsidRPr="003A0E4E">
              <w:rPr>
                <w:lang w:eastAsia="ja-JP"/>
              </w:rPr>
              <w:t>00100 00000</w:t>
            </w:r>
          </w:p>
        </w:tc>
        <w:tc>
          <w:tcPr>
            <w:tcW w:w="2268" w:type="dxa"/>
          </w:tcPr>
          <w:p w:rsidR="00663F0A" w:rsidRPr="003A0E4E" w:rsidRDefault="00663F0A" w:rsidP="00A60481">
            <w:pPr>
              <w:pStyle w:val="Tabletext"/>
              <w:jc w:val="center"/>
            </w:pPr>
            <w:r w:rsidRPr="003A0E4E">
              <w:rPr>
                <w:lang w:eastAsia="ja-JP"/>
              </w:rPr>
              <w:t>HQ</w:t>
            </w:r>
          </w:p>
        </w:tc>
        <w:tc>
          <w:tcPr>
            <w:tcW w:w="1417" w:type="dxa"/>
          </w:tcPr>
          <w:p w:rsidR="00663F0A" w:rsidRPr="003A0E4E" w:rsidRDefault="00663F0A" w:rsidP="00A60481">
            <w:pPr>
              <w:pStyle w:val="Tabletext"/>
              <w:jc w:val="center"/>
            </w:pPr>
            <w:r w:rsidRPr="003A0E4E">
              <w:rPr>
                <w:lang w:eastAsia="ja-JP"/>
              </w:rPr>
              <w:t>HDLC 2</w:t>
            </w:r>
          </w:p>
        </w:tc>
      </w:tr>
      <w:tr w:rsidR="00663F0A" w:rsidRPr="003A0E4E" w:rsidTr="00A60481">
        <w:trPr>
          <w:jc w:val="center"/>
        </w:trPr>
        <w:tc>
          <w:tcPr>
            <w:tcW w:w="2268" w:type="dxa"/>
          </w:tcPr>
          <w:p w:rsidR="00663F0A" w:rsidRPr="003A0E4E" w:rsidRDefault="00663F0A" w:rsidP="00A60481">
            <w:pPr>
              <w:pStyle w:val="Tabletext"/>
              <w:jc w:val="center"/>
              <w:rPr>
                <w:lang w:eastAsia="ja-JP"/>
              </w:rPr>
            </w:pPr>
            <w:r w:rsidRPr="003A0E4E">
              <w:rPr>
                <w:lang w:eastAsia="ja-JP"/>
              </w:rPr>
              <w:t>B</w:t>
            </w:r>
          </w:p>
        </w:tc>
        <w:tc>
          <w:tcPr>
            <w:tcW w:w="2410" w:type="dxa"/>
          </w:tcPr>
          <w:p w:rsidR="00663F0A" w:rsidRPr="003A0E4E" w:rsidRDefault="00663F0A" w:rsidP="00A60481">
            <w:pPr>
              <w:pStyle w:val="Tabletext"/>
              <w:jc w:val="center"/>
            </w:pPr>
            <w:r w:rsidRPr="003A0E4E">
              <w:rPr>
                <w:lang w:eastAsia="ja-JP"/>
              </w:rPr>
              <w:t>00111 00111</w:t>
            </w:r>
          </w:p>
        </w:tc>
        <w:tc>
          <w:tcPr>
            <w:tcW w:w="2268" w:type="dxa"/>
          </w:tcPr>
          <w:p w:rsidR="00663F0A" w:rsidRPr="003A0E4E" w:rsidRDefault="00663F0A" w:rsidP="00A60481">
            <w:pPr>
              <w:pStyle w:val="Tabletext"/>
              <w:jc w:val="center"/>
            </w:pPr>
            <w:r w:rsidRPr="003A0E4E">
              <w:rPr>
                <w:lang w:eastAsia="ja-JP"/>
              </w:rPr>
              <w:t>RR</w:t>
            </w:r>
          </w:p>
        </w:tc>
        <w:tc>
          <w:tcPr>
            <w:tcW w:w="1417" w:type="dxa"/>
          </w:tcPr>
          <w:p w:rsidR="00663F0A" w:rsidRPr="003A0E4E" w:rsidRDefault="00663F0A" w:rsidP="00A60481">
            <w:pPr>
              <w:pStyle w:val="Tabletext"/>
              <w:jc w:val="center"/>
            </w:pPr>
            <w:r w:rsidRPr="003A0E4E">
              <w:rPr>
                <w:lang w:eastAsia="ja-JP"/>
              </w:rPr>
              <w:t>HDLC 3</w:t>
            </w:r>
          </w:p>
        </w:tc>
      </w:tr>
      <w:tr w:rsidR="00663F0A" w:rsidRPr="003A0E4E" w:rsidTr="00A60481">
        <w:trPr>
          <w:jc w:val="center"/>
        </w:trPr>
        <w:tc>
          <w:tcPr>
            <w:tcW w:w="2268" w:type="dxa"/>
          </w:tcPr>
          <w:p w:rsidR="00663F0A" w:rsidRPr="003A0E4E" w:rsidRDefault="00663F0A" w:rsidP="00A60481">
            <w:pPr>
              <w:pStyle w:val="Tabletext"/>
              <w:jc w:val="center"/>
              <w:rPr>
                <w:lang w:eastAsia="ja-JP"/>
              </w:rPr>
            </w:pPr>
            <w:r w:rsidRPr="003A0E4E">
              <w:rPr>
                <w:lang w:eastAsia="ja-JP"/>
              </w:rPr>
              <w:t>C</w:t>
            </w:r>
          </w:p>
        </w:tc>
        <w:tc>
          <w:tcPr>
            <w:tcW w:w="2410" w:type="dxa"/>
          </w:tcPr>
          <w:p w:rsidR="00663F0A" w:rsidRPr="003A0E4E" w:rsidRDefault="00663F0A" w:rsidP="00A60481">
            <w:pPr>
              <w:pStyle w:val="Tabletext"/>
              <w:jc w:val="center"/>
            </w:pPr>
            <w:r w:rsidRPr="003A0E4E">
              <w:rPr>
                <w:lang w:eastAsia="ja-JP"/>
              </w:rPr>
              <w:t>00111 11001</w:t>
            </w:r>
          </w:p>
        </w:tc>
        <w:tc>
          <w:tcPr>
            <w:tcW w:w="2268" w:type="dxa"/>
          </w:tcPr>
          <w:p w:rsidR="00663F0A" w:rsidRPr="003A0E4E" w:rsidRDefault="00663F0A" w:rsidP="00A60481">
            <w:pPr>
              <w:pStyle w:val="Tabletext"/>
              <w:jc w:val="center"/>
            </w:pPr>
            <w:r w:rsidRPr="003A0E4E">
              <w:rPr>
                <w:lang w:eastAsia="ja-JP"/>
              </w:rPr>
              <w:t>RS</w:t>
            </w:r>
          </w:p>
        </w:tc>
        <w:tc>
          <w:tcPr>
            <w:tcW w:w="1417" w:type="dxa"/>
          </w:tcPr>
          <w:p w:rsidR="00663F0A" w:rsidRPr="003A0E4E" w:rsidRDefault="00663F0A" w:rsidP="00A60481">
            <w:pPr>
              <w:pStyle w:val="Tabletext"/>
              <w:jc w:val="center"/>
            </w:pPr>
            <w:r w:rsidRPr="003A0E4E">
              <w:rPr>
                <w:lang w:eastAsia="ja-JP"/>
              </w:rPr>
              <w:t>HDLC 4</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D</w:t>
            </w:r>
          </w:p>
        </w:tc>
        <w:tc>
          <w:tcPr>
            <w:tcW w:w="2410" w:type="dxa"/>
          </w:tcPr>
          <w:p w:rsidR="00663F0A" w:rsidRPr="003A0E4E" w:rsidRDefault="00663F0A" w:rsidP="00A60481">
            <w:pPr>
              <w:pStyle w:val="Tabletext"/>
              <w:jc w:val="center"/>
            </w:pPr>
            <w:r w:rsidRPr="003A0E4E">
              <w:rPr>
                <w:lang w:eastAsia="ja-JP"/>
              </w:rPr>
              <w:t>00000 00100</w:t>
            </w:r>
          </w:p>
        </w:tc>
        <w:tc>
          <w:tcPr>
            <w:tcW w:w="2268" w:type="dxa"/>
          </w:tcPr>
          <w:p w:rsidR="00663F0A" w:rsidRPr="003A0E4E" w:rsidRDefault="00663F0A" w:rsidP="00A60481">
            <w:pPr>
              <w:pStyle w:val="Tabletext"/>
              <w:jc w:val="center"/>
            </w:pPr>
            <w:r w:rsidRPr="003A0E4E">
              <w:rPr>
                <w:lang w:eastAsia="ja-JP"/>
              </w:rPr>
              <w:t>QH</w:t>
            </w:r>
          </w:p>
        </w:tc>
        <w:tc>
          <w:tcPr>
            <w:tcW w:w="1417" w:type="dxa"/>
          </w:tcPr>
          <w:p w:rsidR="00663F0A" w:rsidRPr="003A0E4E" w:rsidRDefault="00663F0A" w:rsidP="00A60481">
            <w:pPr>
              <w:pStyle w:val="Tabletext"/>
              <w:jc w:val="center"/>
            </w:pPr>
            <w:r w:rsidRPr="003A0E4E">
              <w:rPr>
                <w:lang w:eastAsia="ja-JP"/>
              </w:rPr>
              <w:t>HDLC 5</w:t>
            </w:r>
          </w:p>
        </w:tc>
      </w:tr>
      <w:tr w:rsidR="00663F0A" w:rsidRPr="003A0E4E" w:rsidTr="00A60481">
        <w:trPr>
          <w:jc w:val="center"/>
        </w:trPr>
        <w:tc>
          <w:tcPr>
            <w:tcW w:w="2268" w:type="dxa"/>
          </w:tcPr>
          <w:p w:rsidR="00663F0A" w:rsidRPr="003A0E4E" w:rsidRDefault="00663F0A" w:rsidP="00A60481">
            <w:pPr>
              <w:pStyle w:val="Tabletext"/>
              <w:jc w:val="center"/>
            </w:pPr>
            <w:r w:rsidRPr="003A0E4E">
              <w:rPr>
                <w:lang w:eastAsia="ja-JP"/>
              </w:rPr>
              <w:t>E</w:t>
            </w:r>
          </w:p>
        </w:tc>
        <w:tc>
          <w:tcPr>
            <w:tcW w:w="2410" w:type="dxa"/>
          </w:tcPr>
          <w:p w:rsidR="00663F0A" w:rsidRPr="003A0E4E" w:rsidRDefault="00663F0A" w:rsidP="00A60481">
            <w:pPr>
              <w:pStyle w:val="Tabletext"/>
              <w:jc w:val="center"/>
            </w:pPr>
            <w:r w:rsidRPr="003A0E4E">
              <w:rPr>
                <w:lang w:eastAsia="ja-JP"/>
              </w:rPr>
              <w:t>00000 11111</w:t>
            </w:r>
          </w:p>
        </w:tc>
        <w:tc>
          <w:tcPr>
            <w:tcW w:w="2268" w:type="dxa"/>
          </w:tcPr>
          <w:p w:rsidR="00663F0A" w:rsidRPr="003A0E4E" w:rsidRDefault="00663F0A" w:rsidP="00A60481">
            <w:pPr>
              <w:pStyle w:val="Tabletext"/>
              <w:jc w:val="center"/>
            </w:pPr>
            <w:r w:rsidRPr="003A0E4E">
              <w:rPr>
                <w:lang w:eastAsia="ja-JP"/>
              </w:rPr>
              <w:t>QI</w:t>
            </w:r>
          </w:p>
        </w:tc>
        <w:tc>
          <w:tcPr>
            <w:tcW w:w="1417" w:type="dxa"/>
          </w:tcPr>
          <w:p w:rsidR="00663F0A" w:rsidRPr="003A0E4E" w:rsidRDefault="00663F0A" w:rsidP="00A60481">
            <w:pPr>
              <w:pStyle w:val="Tabletext"/>
              <w:jc w:val="center"/>
            </w:pPr>
            <w:r w:rsidRPr="003A0E4E">
              <w:rPr>
                <w:lang w:eastAsia="ja-JP"/>
              </w:rPr>
              <w:t>HDLC 6</w:t>
            </w:r>
          </w:p>
        </w:tc>
      </w:tr>
      <w:tr w:rsidR="00663F0A" w:rsidRPr="003A0E4E" w:rsidTr="00A60481">
        <w:trPr>
          <w:jc w:val="center"/>
        </w:trPr>
        <w:tc>
          <w:tcPr>
            <w:tcW w:w="2268" w:type="dxa"/>
            <w:tcBorders>
              <w:bottom w:val="single" w:sz="4" w:space="0" w:color="auto"/>
            </w:tcBorders>
          </w:tcPr>
          <w:p w:rsidR="00663F0A" w:rsidRPr="003A0E4E" w:rsidRDefault="00663F0A" w:rsidP="00A60481">
            <w:pPr>
              <w:pStyle w:val="Tabletext"/>
              <w:jc w:val="center"/>
            </w:pPr>
            <w:r w:rsidRPr="003A0E4E">
              <w:rPr>
                <w:lang w:eastAsia="ja-JP"/>
              </w:rPr>
              <w:t>F</w:t>
            </w:r>
          </w:p>
        </w:tc>
        <w:tc>
          <w:tcPr>
            <w:tcW w:w="2410" w:type="dxa"/>
            <w:tcBorders>
              <w:bottom w:val="single" w:sz="4" w:space="0" w:color="auto"/>
            </w:tcBorders>
          </w:tcPr>
          <w:p w:rsidR="00663F0A" w:rsidRPr="003A0E4E" w:rsidRDefault="00663F0A" w:rsidP="00A60481">
            <w:pPr>
              <w:pStyle w:val="Tabletext"/>
              <w:jc w:val="center"/>
            </w:pPr>
            <w:r w:rsidRPr="003A0E4E">
              <w:rPr>
                <w:lang w:eastAsia="ja-JP"/>
              </w:rPr>
              <w:t>00000 00000</w:t>
            </w:r>
          </w:p>
        </w:tc>
        <w:tc>
          <w:tcPr>
            <w:tcW w:w="2268" w:type="dxa"/>
            <w:tcBorders>
              <w:bottom w:val="single" w:sz="4" w:space="0" w:color="auto"/>
            </w:tcBorders>
          </w:tcPr>
          <w:p w:rsidR="00663F0A" w:rsidRPr="003A0E4E" w:rsidRDefault="00663F0A" w:rsidP="00A60481">
            <w:pPr>
              <w:pStyle w:val="Tabletext"/>
              <w:jc w:val="center"/>
            </w:pPr>
            <w:r w:rsidRPr="003A0E4E">
              <w:rPr>
                <w:lang w:eastAsia="ja-JP"/>
              </w:rPr>
              <w:t>QQ</w:t>
            </w:r>
          </w:p>
        </w:tc>
        <w:tc>
          <w:tcPr>
            <w:tcW w:w="1417" w:type="dxa"/>
            <w:tcBorders>
              <w:bottom w:val="single" w:sz="4" w:space="0" w:color="auto"/>
            </w:tcBorders>
          </w:tcPr>
          <w:p w:rsidR="00663F0A" w:rsidRPr="003A0E4E" w:rsidRDefault="00663F0A" w:rsidP="00A60481">
            <w:pPr>
              <w:pStyle w:val="Tabletext"/>
              <w:jc w:val="center"/>
            </w:pPr>
            <w:r w:rsidRPr="003A0E4E">
              <w:rPr>
                <w:lang w:eastAsia="ja-JP"/>
              </w:rPr>
              <w:t>HDLC 7</w:t>
            </w:r>
          </w:p>
        </w:tc>
      </w:tr>
      <w:tr w:rsidR="00663F0A" w:rsidRPr="00A81BB1" w:rsidTr="00A60481">
        <w:trPr>
          <w:jc w:val="center"/>
        </w:trPr>
        <w:tc>
          <w:tcPr>
            <w:tcW w:w="8363" w:type="dxa"/>
            <w:gridSpan w:val="4"/>
            <w:tcBorders>
              <w:left w:val="nil"/>
              <w:bottom w:val="nil"/>
              <w:right w:val="nil"/>
            </w:tcBorders>
          </w:tcPr>
          <w:p w:rsidR="00663F0A" w:rsidRDefault="00663F0A" w:rsidP="00A60481">
            <w:pPr>
              <w:pStyle w:val="Tablelegend"/>
            </w:pPr>
            <w:r w:rsidRPr="00A81BB1">
              <w:rPr>
                <w:vertAlign w:val="superscript"/>
                <w:lang w:eastAsia="ja-JP"/>
              </w:rPr>
              <w:t>(1)</w:t>
            </w:r>
            <w:r w:rsidRPr="00A81BB1">
              <w:rPr>
                <w:lang w:eastAsia="ja-JP"/>
              </w:rPr>
              <w:tab/>
            </w:r>
            <w:r w:rsidRPr="00A60481">
              <w:t>Charge d'adresse</w:t>
            </w:r>
            <w:r w:rsidRPr="00A81BB1">
              <w:t xml:space="preserve"> d</w:t>
            </w:r>
            <w:r>
              <w:t>'</w:t>
            </w:r>
            <w:r w:rsidRPr="00A81BB1">
              <w:t>échantillon</w:t>
            </w:r>
            <w:r w:rsidR="00A60481">
              <w:t>.</w:t>
            </w:r>
          </w:p>
          <w:p w:rsidR="00663F0A" w:rsidRPr="00A81BB1" w:rsidRDefault="00663F0A" w:rsidP="00A60481">
            <w:pPr>
              <w:pStyle w:val="Tablelegend"/>
              <w:rPr>
                <w:lang w:eastAsia="ja-JP"/>
              </w:rPr>
            </w:pPr>
            <w:r w:rsidRPr="00A81BB1">
              <w:rPr>
                <w:vertAlign w:val="superscript"/>
                <w:lang w:eastAsia="ja-JP"/>
              </w:rPr>
              <w:t>(2)</w:t>
            </w:r>
            <w:r w:rsidRPr="00A81BB1">
              <w:rPr>
                <w:lang w:eastAsia="ja-JP"/>
              </w:rPr>
              <w:tab/>
            </w:r>
            <w:r>
              <w:t>Commande de liaison de données à haut niveau</w:t>
            </w:r>
            <w:r w:rsidR="00A60481">
              <w:t>.</w:t>
            </w:r>
          </w:p>
        </w:tc>
      </w:tr>
    </w:tbl>
    <w:p w:rsidR="001B174E" w:rsidRPr="00CF33A0" w:rsidRDefault="001B174E" w:rsidP="001B174E">
      <w:pPr>
        <w:pStyle w:val="Tablefin"/>
        <w:rPr>
          <w:lang w:val="fr-CH"/>
        </w:rPr>
      </w:pPr>
    </w:p>
    <w:p w:rsidR="00663F0A" w:rsidRDefault="00663F0A" w:rsidP="00663F0A">
      <w:pPr>
        <w:pStyle w:val="Heading1"/>
      </w:pPr>
      <w:r>
        <w:lastRenderedPageBreak/>
        <w:t>4</w:t>
      </w:r>
      <w:r>
        <w:tab/>
        <w:t>Fréquence d'échantillonnage et débits de données</w:t>
      </w:r>
    </w:p>
    <w:p w:rsidR="00663F0A" w:rsidRDefault="00663F0A" w:rsidP="00663F0A">
      <w:pPr>
        <w:pStyle w:val="Heading2"/>
      </w:pPr>
      <w:r>
        <w:t>4.1</w:t>
      </w:r>
      <w:r>
        <w:tab/>
        <w:t>Fréquence d'échantillonnage</w:t>
      </w:r>
    </w:p>
    <w:p w:rsidR="00663F0A" w:rsidRDefault="00663F0A" w:rsidP="00663F0A">
      <w:r>
        <w:t>La fréquence nominale d'échantillonnage à laquelle fonctionne la liaison se situe à l'intérieur d'une de deux gammes.</w:t>
      </w:r>
    </w:p>
    <w:p w:rsidR="00663F0A" w:rsidRDefault="00663F0A" w:rsidP="00663F0A">
      <w:pPr>
        <w:pStyle w:val="enumlev1"/>
      </w:pPr>
      <w:r>
        <w:t>a)</w:t>
      </w:r>
      <w:r>
        <w:tab/>
        <w:t>de 32 kHz à 48 kHz ± 12,5%, 56 voies;</w:t>
      </w:r>
    </w:p>
    <w:p w:rsidR="00663F0A" w:rsidRDefault="00663F0A" w:rsidP="00663F0A">
      <w:pPr>
        <w:pStyle w:val="enumlev1"/>
      </w:pPr>
      <w:r>
        <w:t>b)</w:t>
      </w:r>
      <w:r>
        <w:tab/>
        <w:t xml:space="preserve">de 32 kHz à 48 kHz </w:t>
      </w:r>
      <w:r w:rsidRPr="005B77FF">
        <w:t>nominal</w:t>
      </w:r>
      <w:r w:rsidRPr="00A60481">
        <w:t>e</w:t>
      </w:r>
      <w:r>
        <w:t>, 64 voies</w:t>
      </w:r>
      <w:r w:rsidR="001B174E">
        <w:t>.</w:t>
      </w:r>
    </w:p>
    <w:p w:rsidR="00663F0A" w:rsidRPr="005B77FF" w:rsidRDefault="00663F0A" w:rsidP="00663F0A">
      <w:pPr>
        <w:pStyle w:val="Note"/>
      </w:pPr>
      <w:r>
        <w:t xml:space="preserve">NOTE 1 </w:t>
      </w:r>
      <w:r w:rsidRPr="005B77FF">
        <w:t xml:space="preserve">– Avec 56 voies </w:t>
      </w:r>
      <w:r>
        <w:t xml:space="preserve">échantillonnées </w:t>
      </w:r>
      <w:r w:rsidRPr="005B77FF">
        <w:t xml:space="preserve">à 48 kHz ± 12,5% le débit de données maximal utilisé est de 96,768 Mbit/s. Avec 64 voies à 48 kHz, le </w:t>
      </w:r>
      <w:r>
        <w:t>débit</w:t>
      </w:r>
      <w:r w:rsidRPr="005B77FF">
        <w:t xml:space="preserve"> de données maximal utilisé est de 98,304 Mbit/s.</w:t>
      </w:r>
    </w:p>
    <w:p w:rsidR="00663F0A" w:rsidRDefault="00663F0A" w:rsidP="00663F0A">
      <w:pPr>
        <w:pStyle w:val="Note"/>
      </w:pPr>
      <w:r>
        <w:t xml:space="preserve">NOTE 2 – </w:t>
      </w:r>
      <w:r w:rsidRPr="00542417">
        <w:t xml:space="preserve">Avec 56 voies </w:t>
      </w:r>
      <w:r>
        <w:t xml:space="preserve">échantillonnées </w:t>
      </w:r>
      <w:r w:rsidRPr="00542417">
        <w:t xml:space="preserve">à 32 kHz ± 12,5%, le </w:t>
      </w:r>
      <w:r>
        <w:t xml:space="preserve">débit </w:t>
      </w:r>
      <w:r w:rsidRPr="00542417">
        <w:t>de données m</w:t>
      </w:r>
      <w:r>
        <w:t>ini</w:t>
      </w:r>
      <w:r w:rsidRPr="00542417">
        <w:t>mal utilisé est de 50,176 Mbit/s.</w:t>
      </w:r>
    </w:p>
    <w:p w:rsidR="00663F0A" w:rsidRDefault="00663F0A" w:rsidP="00663F0A">
      <w:pPr>
        <w:pStyle w:val="Heading2"/>
      </w:pPr>
      <w:r>
        <w:t>4.2</w:t>
      </w:r>
      <w:r>
        <w:tab/>
        <w:t>Débit de transmission de la liaison</w:t>
      </w:r>
    </w:p>
    <w:p w:rsidR="00663F0A" w:rsidRDefault="00663F0A" w:rsidP="00663F0A">
      <w:r>
        <w:t xml:space="preserve">Le débit de transmission de la liaison est de 125 Mbit/s, quels que soient la fréquence d'échantillonnage et le nombre de voies actives. La tolérance </w:t>
      </w:r>
      <w:r w:rsidRPr="00CE0531">
        <w:t>du</w:t>
      </w:r>
      <w:r>
        <w:t xml:space="preserve"> débit de transmission de la liaison de 125 Mbit/s devrait être ± 100 ppm.</w:t>
      </w:r>
    </w:p>
    <w:p w:rsidR="00663F0A" w:rsidRDefault="00663F0A" w:rsidP="00663F0A">
      <w:pPr>
        <w:pStyle w:val="Heading2"/>
      </w:pPr>
      <w:r>
        <w:t>4.3</w:t>
      </w:r>
      <w:r>
        <w:tab/>
        <w:t>Taux de transfert des données</w:t>
      </w:r>
    </w:p>
    <w:p w:rsidR="00663F0A" w:rsidRDefault="00663F0A" w:rsidP="00663F0A">
      <w:r>
        <w:t>Le taux de transfert des données est de 100 Mbit/s. La différence entre le taux de transfert des données et le débit de transmission des données sur la liaison est due à l'utilisation d'un système de codage. Voir le § 3.3.1.</w:t>
      </w:r>
    </w:p>
    <w:p w:rsidR="00663F0A" w:rsidRDefault="00663F0A" w:rsidP="00663F0A">
      <w:pPr>
        <w:pStyle w:val="Heading1"/>
      </w:pPr>
      <w:r>
        <w:t>5</w:t>
      </w:r>
      <w:r>
        <w:tab/>
        <w:t>Synchronisation</w:t>
      </w:r>
    </w:p>
    <w:p w:rsidR="00663F0A" w:rsidRDefault="00663F0A" w:rsidP="00663F0A">
      <w:r>
        <w:t>La présente section porte sur la synchronisation des émetteurs et des récepteurs en matière d'échantillonnage par rapport à un signal de synchronisation primaire</w:t>
      </w:r>
      <w:r w:rsidRPr="007B587D">
        <w:t>.</w:t>
      </w:r>
      <w:r>
        <w:t xml:space="preserve">  Elle ne s'applique pas dans le cas d'une connexion maître-esclave uniquement.</w:t>
      </w:r>
    </w:p>
    <w:p w:rsidR="00663F0A" w:rsidRDefault="00663F0A" w:rsidP="00663F0A">
      <w:r>
        <w:t>Pour plus de renseignements, voir également la bibliographie.</w:t>
      </w:r>
    </w:p>
    <w:p w:rsidR="00663F0A" w:rsidRDefault="00663F0A" w:rsidP="00A60481">
      <w:pPr>
        <w:pStyle w:val="Heading2"/>
      </w:pPr>
      <w:r>
        <w:t>5.1</w:t>
      </w:r>
      <w:r>
        <w:tab/>
      </w:r>
      <w:r w:rsidR="00A60481">
        <w:t>E</w:t>
      </w:r>
      <w:r>
        <w:t>chantillonnage</w:t>
      </w:r>
    </w:p>
    <w:p w:rsidR="00663F0A" w:rsidRDefault="00663F0A" w:rsidP="00663F0A">
      <w:r>
        <w:t xml:space="preserve">Chaque émetteur et chaque récepteur dispose d'un signal de synchronisation primaire </w:t>
      </w:r>
      <w:r w:rsidRPr="00635E86">
        <w:t>distribué</w:t>
      </w:r>
      <w:r>
        <w:t xml:space="preserve"> de manière autonome. </w:t>
      </w:r>
    </w:p>
    <w:p w:rsidR="00663F0A" w:rsidRDefault="00663F0A" w:rsidP="00663F0A">
      <w:pPr>
        <w:pStyle w:val="Heading2"/>
      </w:pPr>
      <w:r>
        <w:t>5.2</w:t>
      </w:r>
      <w:r>
        <w:tab/>
        <w:t>Rythme de l'échantillonnage</w:t>
      </w:r>
    </w:p>
    <w:p w:rsidR="00663F0A" w:rsidRDefault="00663F0A" w:rsidP="00663F0A">
      <w:r>
        <w:t>La liaison n'est pas censée acheminer des informations sur le rythme de l'échantillonnage. Le rythme exact de l'équipement connecté est commandé par le signal de synchronisation primaire distribué de manière autonome et non par la MADI.</w:t>
      </w:r>
    </w:p>
    <w:p w:rsidR="00663F0A" w:rsidRDefault="00663F0A" w:rsidP="00663F0A">
      <w:pPr>
        <w:pStyle w:val="Heading2"/>
      </w:pPr>
      <w:r>
        <w:t>5.3</w:t>
      </w:r>
      <w:r>
        <w:tab/>
        <w:t>Heure du début de la trame transmise</w:t>
      </w:r>
    </w:p>
    <w:p w:rsidR="00663F0A" w:rsidRDefault="00663F0A" w:rsidP="00663F0A">
      <w:r>
        <w:t xml:space="preserve">Afin de maintenir le temps de latence constant, l'heure du début de la trame fournie par un émetteur ne devrait pas </w:t>
      </w:r>
      <w:r w:rsidRPr="006D0487">
        <w:t>s</w:t>
      </w:r>
      <w:r>
        <w:t>'</w:t>
      </w:r>
      <w:r w:rsidRPr="006D0487">
        <w:t>écarter de</w:t>
      </w:r>
      <w:r>
        <w:t xml:space="preserve"> ± 5% d'une </w:t>
      </w:r>
      <w:r w:rsidRPr="006D0487">
        <w:t>période d</w:t>
      </w:r>
      <w:r>
        <w:t>'</w:t>
      </w:r>
      <w:r w:rsidRPr="006D0487">
        <w:t>échantillonnage</w:t>
      </w:r>
      <w:r>
        <w:t xml:space="preserve"> de l'heure de référence définie par le signal de synchronisation primaire de l'émetteur fourni extérieurement.</w:t>
      </w:r>
    </w:p>
    <w:p w:rsidR="00663F0A" w:rsidRDefault="00663F0A" w:rsidP="00663F0A">
      <w:pPr>
        <w:pStyle w:val="Heading2"/>
      </w:pPr>
      <w:r>
        <w:t>5.4</w:t>
      </w:r>
      <w:r>
        <w:tab/>
        <w:t>Heure du début de la trame reçue</w:t>
      </w:r>
    </w:p>
    <w:p w:rsidR="00663F0A" w:rsidRDefault="00663F0A" w:rsidP="00663F0A">
      <w:r>
        <w:t xml:space="preserve">Un récepteur devrait pouvoir interpréter correctement un signal, quelle qu'en soit la phase, par rapport à la période d'échantillonnage du signal de synchronisation primaire fourni extérieurement. </w:t>
      </w:r>
      <w:r>
        <w:lastRenderedPageBreak/>
        <w:t xml:space="preserve">Un temps de latence constant devrait être maintenu avec un signal dont l'heure du début de la trame ne s'écarte pas de ± 25% d'une période d'échantillonnage de l'heure de référence définie par le signal de synchronisation primaire du récepteur fourni extérieurement. </w:t>
      </w:r>
    </w:p>
    <w:p w:rsidR="00663F0A" w:rsidRDefault="00663F0A" w:rsidP="001B174E">
      <w:pPr>
        <w:pStyle w:val="Heading1"/>
      </w:pPr>
      <w:r>
        <w:t>6</w:t>
      </w:r>
      <w:r>
        <w:tab/>
        <w:t>Caractéristiques électriques</w:t>
      </w:r>
    </w:p>
    <w:p w:rsidR="00663F0A" w:rsidRDefault="00663F0A" w:rsidP="001B174E">
      <w:pPr>
        <w:keepNext/>
        <w:keepLines/>
      </w:pPr>
      <w:r>
        <w:t xml:space="preserve">Le moyen de transmission est soit un câble coaxial ayant une impédance de 75 </w:t>
      </w:r>
      <w:r>
        <w:sym w:font="Symbol" w:char="F057"/>
      </w:r>
      <w:r>
        <w:t xml:space="preserve"> (voir le § 6.1), soit un câble à fibres optiques (voir le § 6.2). Aux fins de la caractérisation de la transmission, les données entrées dans le codeur sont remplacées par un générateur de données pseudo aléatoires dont la séquence est constituée d'au moins 2</w:t>
      </w:r>
      <w:r>
        <w:rPr>
          <w:vertAlign w:val="superscript"/>
        </w:rPr>
        <w:t>16</w:t>
      </w:r>
      <w:r>
        <w:t xml:space="preserve"> – 1 bits.</w:t>
      </w:r>
    </w:p>
    <w:p w:rsidR="00663F0A" w:rsidRDefault="00663F0A" w:rsidP="00663F0A">
      <w:pPr>
        <w:pStyle w:val="Note"/>
      </w:pPr>
      <w:r>
        <w:t xml:space="preserve">NOTE 1 – </w:t>
      </w:r>
      <w:r w:rsidRPr="006D0487">
        <w:t xml:space="preserve">Les données aléatoires sont appliquées avant le codeur </w:t>
      </w:r>
      <w:r>
        <w:t xml:space="preserve">transformant </w:t>
      </w:r>
      <w:r w:rsidRPr="006D0487">
        <w:t xml:space="preserve">4 bits </w:t>
      </w:r>
      <w:r>
        <w:t>en</w:t>
      </w:r>
      <w:r w:rsidRPr="006D0487">
        <w:t xml:space="preserve"> 5 bits afin de représenter avec précision les signaux qui ont le plus de chances d</w:t>
      </w:r>
      <w:r>
        <w:t>'</w:t>
      </w:r>
      <w:r w:rsidRPr="006D0487">
        <w:t>apparaître lors d</w:t>
      </w:r>
      <w:r>
        <w:t>'</w:t>
      </w:r>
      <w:r w:rsidRPr="006D0487">
        <w:t>une transmission normale.</w:t>
      </w:r>
    </w:p>
    <w:p w:rsidR="00663F0A" w:rsidRDefault="00663F0A" w:rsidP="00663F0A">
      <w:pPr>
        <w:pStyle w:val="Heading2"/>
      </w:pPr>
      <w:r>
        <w:t>6.1</w:t>
      </w:r>
      <w:r>
        <w:tab/>
        <w:t>Câble coaxial</w:t>
      </w:r>
    </w:p>
    <w:p w:rsidR="00663F0A" w:rsidRDefault="00663F0A" w:rsidP="00A60481">
      <w:pPr>
        <w:pStyle w:val="Heading3"/>
      </w:pPr>
      <w:r>
        <w:t>6.1.1</w:t>
      </w:r>
      <w:r>
        <w:tab/>
      </w:r>
      <w:r w:rsidR="00A60481">
        <w:t>E</w:t>
      </w:r>
      <w:r>
        <w:t>metteur</w:t>
      </w:r>
    </w:p>
    <w:p w:rsidR="00663F0A" w:rsidRDefault="00663F0A" w:rsidP="00A60481">
      <w:pPr>
        <w:pStyle w:val="Heading4"/>
      </w:pPr>
      <w:r>
        <w:t>6.1.1.1</w:t>
      </w:r>
      <w:r>
        <w:tab/>
      </w:r>
      <w:r w:rsidR="00A60481">
        <w:t>E</w:t>
      </w:r>
      <w:r>
        <w:t>metteur de ligne</w:t>
      </w:r>
    </w:p>
    <w:p w:rsidR="00663F0A" w:rsidRDefault="00663F0A" w:rsidP="00663F0A">
      <w:r>
        <w:t xml:space="preserve">L'émetteur de ligne dispose d'une sortie locale ayant une impédance de sortie de 75 </w:t>
      </w:r>
      <w:r>
        <w:sym w:font="Symbol" w:char="F057"/>
      </w:r>
      <w:r>
        <w:t xml:space="preserve"> </w:t>
      </w:r>
      <w:r>
        <w:sym w:font="Symbol" w:char="F0B1"/>
      </w:r>
      <w:r>
        <w:t xml:space="preserve"> 2 </w:t>
      </w:r>
      <w:r>
        <w:sym w:font="Symbol" w:char="F057"/>
      </w:r>
      <w:r>
        <w:t>. La connexion entre l'émetteur de signaux ECL (logique à couplage par l'émetteur), par exemple, et le câble coaxial peut être réalisée en utilisant les circuits illustrés à la Fig. 6.</w:t>
      </w:r>
    </w:p>
    <w:p w:rsidR="00663F0A" w:rsidRPr="001B174E" w:rsidRDefault="00663F0A" w:rsidP="001B174E">
      <w:pPr>
        <w:pStyle w:val="FigureNo"/>
      </w:pPr>
      <w:r w:rsidRPr="001B174E">
        <w:t>FIGURE 6</w:t>
      </w:r>
    </w:p>
    <w:p w:rsidR="00663F0A" w:rsidRDefault="00663F0A" w:rsidP="00663F0A">
      <w:pPr>
        <w:pStyle w:val="Figuretitle"/>
      </w:pPr>
      <w:r>
        <w:t xml:space="preserve">Mémoire-tampon du circuit de l'émetteur de la MADI* </w:t>
      </w:r>
      <w:r w:rsidRPr="00A60481">
        <w:t>(référence informative)</w:t>
      </w:r>
    </w:p>
    <w:p w:rsidR="00663F0A" w:rsidRPr="003A0E4E" w:rsidRDefault="00FA4BB2" w:rsidP="00663F0A">
      <w:pPr>
        <w:pStyle w:val="Figure"/>
        <w:rPr>
          <w:lang w:eastAsia="ja-JP"/>
        </w:rPr>
      </w:pPr>
      <w:r>
        <w:object w:dxaOrig="8995" w:dyaOrig="4505">
          <v:shape id="_x0000_i1030" type="#_x0000_t75" style="width:450pt;height:225pt" o:ole="" o:allowoverlap="f">
            <v:imagedata r:id="rId23" o:title=""/>
          </v:shape>
          <o:OLEObject Type="Embed" ProgID="CorelDRAW.Graphic.14" ShapeID="_x0000_i1030" DrawAspect="Content" ObjectID="_1352183850" r:id="rId24"/>
        </w:object>
      </w:r>
    </w:p>
    <w:p w:rsidR="00663F0A" w:rsidRDefault="00663F0A" w:rsidP="00663F0A">
      <w:pPr>
        <w:pStyle w:val="Heading4"/>
      </w:pPr>
      <w:r>
        <w:t>6.1.1.3</w:t>
      </w:r>
      <w:r>
        <w:tab/>
        <w:t>Tension de crête à la sortie</w:t>
      </w:r>
    </w:p>
    <w:p w:rsidR="00663F0A" w:rsidRDefault="00663F0A" w:rsidP="001B174E">
      <w:pPr>
        <w:rPr>
          <w:b/>
          <w:bCs/>
        </w:rPr>
      </w:pPr>
      <w:r>
        <w:t>La tension crête-à-crête de sortie devrait, lorsque cette sortie est terminée sur une résistance de 75 </w:t>
      </w:r>
      <w:r>
        <w:sym w:font="Symbol" w:char="F057"/>
      </w:r>
      <w:r>
        <w:t>, être comprise entre 0,3 V et 0,6 V.</w:t>
      </w:r>
    </w:p>
    <w:p w:rsidR="00663F0A" w:rsidRDefault="00663F0A" w:rsidP="00D11BE9">
      <w:pPr>
        <w:pStyle w:val="Heading4"/>
      </w:pPr>
      <w:r>
        <w:lastRenderedPageBreak/>
        <w:t>6.1.1.4</w:t>
      </w:r>
      <w:r>
        <w:tab/>
        <w:t>Temps de montée et de descente</w:t>
      </w:r>
    </w:p>
    <w:p w:rsidR="00663F0A" w:rsidRDefault="00663F0A" w:rsidP="00D11BE9">
      <w:pPr>
        <w:keepNext/>
        <w:keepLines/>
        <w:rPr>
          <w:lang w:val="fr-CH"/>
        </w:rPr>
      </w:pPr>
      <w:r>
        <w:t xml:space="preserve">Lorsque la sortie est terminée sur une résistance de 75 </w:t>
      </w:r>
      <w:r>
        <w:sym w:font="Symbol" w:char="F057"/>
      </w:r>
      <w:r>
        <w:t xml:space="preserve">, les temps de montée et de descente, mesurés entre les points à 20% et à 90% de l'amplitude maximale, ne devraient pas être supérieurs à 3 ns, ni inférieurs à 1ns, et la différence </w:t>
      </w:r>
      <w:r w:rsidRPr="001B174E">
        <w:t>relative entre ces temps et le temps moyen mesuré entre ces</w:t>
      </w:r>
      <w:r>
        <w:t xml:space="preserve"> points ne </w:t>
      </w:r>
      <w:r w:rsidR="006E2B1C">
        <w:t>devrait pas être supérieure à ±</w:t>
      </w:r>
      <w:r>
        <w:t>0,5 ns.</w:t>
      </w:r>
      <w:r>
        <w:rPr>
          <w:lang w:val="fr-CH"/>
        </w:rPr>
        <w:t xml:space="preserve"> </w:t>
      </w:r>
    </w:p>
    <w:p w:rsidR="00663F0A" w:rsidRDefault="00663F0A" w:rsidP="00663F0A">
      <w:pPr>
        <w:pStyle w:val="Heading3"/>
        <w:rPr>
          <w:lang w:val="fr-CH"/>
        </w:rPr>
      </w:pPr>
      <w:r>
        <w:rPr>
          <w:lang w:val="fr-CH"/>
        </w:rPr>
        <w:t>6.1.2</w:t>
      </w:r>
      <w:r>
        <w:rPr>
          <w:lang w:val="fr-CH"/>
        </w:rPr>
        <w:tab/>
        <w:t>Récepteur</w:t>
      </w:r>
    </w:p>
    <w:p w:rsidR="00663F0A" w:rsidRDefault="00663F0A" w:rsidP="00663F0A">
      <w:pPr>
        <w:pStyle w:val="Heading4"/>
        <w:rPr>
          <w:lang w:val="fr-CH"/>
        </w:rPr>
      </w:pPr>
      <w:r>
        <w:rPr>
          <w:lang w:val="fr-CH"/>
        </w:rPr>
        <w:t>6.1.2.1</w:t>
      </w:r>
      <w:r>
        <w:rPr>
          <w:lang w:val="fr-CH"/>
        </w:rPr>
        <w:tab/>
        <w:t>Diagramme de l'</w:t>
      </w:r>
      <w:r w:rsidR="006E2B1C">
        <w:rPr>
          <w:lang w:val="fr-CH"/>
        </w:rPr>
        <w:t>œ</w:t>
      </w:r>
      <w:r>
        <w:rPr>
          <w:lang w:val="fr-CH"/>
        </w:rPr>
        <w:t>il</w:t>
      </w:r>
    </w:p>
    <w:p w:rsidR="00663F0A" w:rsidRDefault="00663F0A" w:rsidP="00663F0A">
      <w:pPr>
        <w:rPr>
          <w:lang w:val="fr-CH"/>
        </w:rPr>
      </w:pPr>
      <w:r>
        <w:rPr>
          <w:lang w:val="fr-CH"/>
        </w:rPr>
        <w:t>Le diagramme de l'</w:t>
      </w:r>
      <w:r w:rsidR="006E2B1C">
        <w:rPr>
          <w:lang w:val="fr-CH"/>
        </w:rPr>
        <w:t>œ</w:t>
      </w:r>
      <w:r>
        <w:rPr>
          <w:lang w:val="fr-CH"/>
        </w:rPr>
        <w:t xml:space="preserve">il représenté à la Fig. 7 montre la gamme de signaux </w:t>
      </w:r>
      <w:r w:rsidRPr="004D649A">
        <w:rPr>
          <w:lang w:val="fr-CH"/>
        </w:rPr>
        <w:t>appliqués</w:t>
      </w:r>
      <w:r>
        <w:rPr>
          <w:lang w:val="fr-CH"/>
        </w:rPr>
        <w:t xml:space="preserve"> aux bornes d'entrée qui devraient être décodés par un récepteur conforme aux prescriptions. </w:t>
      </w:r>
    </w:p>
    <w:p w:rsidR="00663F0A" w:rsidRDefault="00663F0A" w:rsidP="00663F0A">
      <w:pPr>
        <w:pStyle w:val="FigureNo"/>
        <w:rPr>
          <w:lang w:val="fr-CH"/>
        </w:rPr>
      </w:pPr>
      <w:r>
        <w:rPr>
          <w:lang w:val="fr-CH"/>
        </w:rPr>
        <w:t>FIGURE 7</w:t>
      </w:r>
    </w:p>
    <w:p w:rsidR="00663F0A" w:rsidRDefault="00663F0A" w:rsidP="00663F0A">
      <w:pPr>
        <w:pStyle w:val="Figuretitle"/>
        <w:rPr>
          <w:lang w:val="fr-CH"/>
        </w:rPr>
      </w:pPr>
      <w:r>
        <w:rPr>
          <w:lang w:val="fr-CH"/>
        </w:rPr>
        <w:t>Diagramme de l'</w:t>
      </w:r>
      <w:r w:rsidR="006E2B1C">
        <w:rPr>
          <w:lang w:val="fr-CH"/>
        </w:rPr>
        <w:t>œ</w:t>
      </w:r>
      <w:r>
        <w:rPr>
          <w:lang w:val="fr-CH"/>
        </w:rPr>
        <w:t>il pour les niveaux d'entrée maximal et minimal des signaux:</w:t>
      </w:r>
    </w:p>
    <w:p w:rsidR="00663F0A" w:rsidRPr="00CD7142" w:rsidRDefault="00663F0A" w:rsidP="00663F0A">
      <w:pPr>
        <w:pStyle w:val="Figuretitle"/>
        <w:rPr>
          <w:lang w:eastAsia="ja-JP"/>
        </w:rPr>
      </w:pPr>
      <w:r w:rsidRPr="00CD7142">
        <w:rPr>
          <w:i/>
        </w:rPr>
        <w:t>t</w:t>
      </w:r>
      <w:r w:rsidRPr="00CD7142">
        <w:rPr>
          <w:i/>
          <w:iCs/>
          <w:vertAlign w:val="subscript"/>
        </w:rPr>
        <w:t>nom</w:t>
      </w:r>
      <w:r w:rsidRPr="00CD7142">
        <w:t xml:space="preserve"> = 8</w:t>
      </w:r>
      <w:r w:rsidRPr="00CD7142">
        <w:rPr>
          <w:lang w:eastAsia="ja-JP"/>
        </w:rPr>
        <w:t xml:space="preserve"> </w:t>
      </w:r>
      <w:r w:rsidRPr="00CD7142">
        <w:t xml:space="preserve">ns; </w:t>
      </w:r>
      <w:r w:rsidRPr="00CD7142">
        <w:rPr>
          <w:i/>
        </w:rPr>
        <w:t>t</w:t>
      </w:r>
      <w:r w:rsidRPr="00CD7142">
        <w:rPr>
          <w:i/>
          <w:iCs/>
          <w:vertAlign w:val="subscript"/>
        </w:rPr>
        <w:t>min</w:t>
      </w:r>
      <w:r w:rsidRPr="00CD7142">
        <w:t xml:space="preserve"> = 6</w:t>
      </w:r>
      <w:r w:rsidRPr="00CD7142">
        <w:rPr>
          <w:lang w:eastAsia="ja-JP"/>
        </w:rPr>
        <w:t xml:space="preserve"> </w:t>
      </w:r>
      <w:r w:rsidRPr="00CD7142">
        <w:t xml:space="preserve">ns; </w:t>
      </w:r>
      <w:r w:rsidRPr="00CD7142">
        <w:rPr>
          <w:i/>
        </w:rPr>
        <w:t>V</w:t>
      </w:r>
      <w:r w:rsidRPr="00CD7142">
        <w:rPr>
          <w:i/>
          <w:iCs/>
          <w:vertAlign w:val="subscript"/>
        </w:rPr>
        <w:t>max</w:t>
      </w:r>
      <w:r w:rsidRPr="00CD7142">
        <w:t xml:space="preserve"> =</w:t>
      </w:r>
      <w:r w:rsidRPr="00CD7142">
        <w:rPr>
          <w:lang w:eastAsia="ja-JP"/>
        </w:rPr>
        <w:t xml:space="preserve"> </w:t>
      </w:r>
      <w:r w:rsidRPr="00CD7142">
        <w:t>0</w:t>
      </w:r>
      <w:r>
        <w:rPr>
          <w:lang w:eastAsia="ja-JP"/>
        </w:rPr>
        <w:t>,</w:t>
      </w:r>
      <w:r w:rsidRPr="00CD7142">
        <w:t>6</w:t>
      </w:r>
      <w:r w:rsidRPr="00CD7142">
        <w:rPr>
          <w:lang w:eastAsia="ja-JP"/>
        </w:rPr>
        <w:t xml:space="preserve"> </w:t>
      </w:r>
      <w:r w:rsidRPr="00CD7142">
        <w:t xml:space="preserve">V; </w:t>
      </w:r>
      <w:r w:rsidRPr="00CD7142">
        <w:rPr>
          <w:i/>
        </w:rPr>
        <w:t>V</w:t>
      </w:r>
      <w:r w:rsidRPr="00CD7142">
        <w:rPr>
          <w:i/>
          <w:iCs/>
          <w:vertAlign w:val="subscript"/>
        </w:rPr>
        <w:t>min</w:t>
      </w:r>
      <w:r w:rsidRPr="00CD7142">
        <w:t xml:space="preserve"> = 0</w:t>
      </w:r>
      <w:r>
        <w:t>,</w:t>
      </w:r>
      <w:r w:rsidRPr="00CD7142">
        <w:t>15</w:t>
      </w:r>
      <w:r w:rsidRPr="00CD7142">
        <w:rPr>
          <w:lang w:eastAsia="ja-JP"/>
        </w:rPr>
        <w:t xml:space="preserve"> </w:t>
      </w:r>
      <w:r w:rsidRPr="00CD7142">
        <w:t>V</w:t>
      </w:r>
    </w:p>
    <w:p w:rsidR="00663F0A" w:rsidRPr="003A0E4E" w:rsidRDefault="00FA4BB2" w:rsidP="00663F0A">
      <w:pPr>
        <w:pStyle w:val="Figure"/>
        <w:rPr>
          <w:lang w:eastAsia="ja-JP"/>
        </w:rPr>
      </w:pPr>
      <w:r>
        <w:object w:dxaOrig="5613" w:dyaOrig="4553">
          <v:shape id="_x0000_i1031" type="#_x0000_t75" style="width:280.5pt;height:228pt" o:ole="" o:allowoverlap="f">
            <v:imagedata r:id="rId25" o:title=""/>
          </v:shape>
          <o:OLEObject Type="Embed" ProgID="CorelDRAW.Graphic.14" ShapeID="_x0000_i1031" DrawAspect="Content" ObjectID="_1352183851" r:id="rId26"/>
        </w:object>
      </w:r>
    </w:p>
    <w:p w:rsidR="00663F0A" w:rsidRDefault="00663F0A" w:rsidP="00663F0A">
      <w:pPr>
        <w:pStyle w:val="Heading3"/>
        <w:rPr>
          <w:lang w:val="fr-CH"/>
        </w:rPr>
      </w:pPr>
      <w:r>
        <w:rPr>
          <w:lang w:val="fr-CH"/>
        </w:rPr>
        <w:t>6.1.3</w:t>
      </w:r>
      <w:r>
        <w:rPr>
          <w:lang w:val="fr-CH"/>
        </w:rPr>
        <w:tab/>
        <w:t>Câble</w:t>
      </w:r>
    </w:p>
    <w:p w:rsidR="00663F0A" w:rsidRDefault="00663F0A" w:rsidP="00663F0A">
      <w:r>
        <w:rPr>
          <w:lang w:val="fr-CH"/>
        </w:rPr>
        <w:t xml:space="preserve">Le câble coaxial devrait avoir une impédance caractéristique de 75 </w:t>
      </w:r>
      <w:r>
        <w:sym w:font="Symbol" w:char="F057"/>
      </w:r>
      <w:r>
        <w:t xml:space="preserve"> ± 2 </w:t>
      </w:r>
      <w:r>
        <w:sym w:font="Symbol" w:char="F057"/>
      </w:r>
      <w:r>
        <w:t>.</w:t>
      </w:r>
    </w:p>
    <w:p w:rsidR="00663F0A" w:rsidRDefault="00663F0A" w:rsidP="00663F0A">
      <w:pPr>
        <w:pStyle w:val="Heading3"/>
      </w:pPr>
      <w:r>
        <w:t>6.1.4</w:t>
      </w:r>
      <w:r>
        <w:tab/>
        <w:t>Connecteurs</w:t>
      </w:r>
    </w:p>
    <w:p w:rsidR="00663F0A" w:rsidRDefault="00663F0A" w:rsidP="00663F0A">
      <w:r>
        <w:t>Les connecteurs BNC définis dans la norme CEI 61169-8</w:t>
      </w:r>
      <w:r>
        <w:rPr>
          <w:rStyle w:val="FootnoteReference"/>
        </w:rPr>
        <w:footnoteReference w:id="1"/>
      </w:r>
      <w:r>
        <w:t xml:space="preserve"> sont utilisés dans tout le circuit.</w:t>
      </w:r>
    </w:p>
    <w:p w:rsidR="00663F0A" w:rsidRDefault="00663F0A" w:rsidP="001B174E">
      <w:pPr>
        <w:pStyle w:val="Note"/>
        <w:rPr>
          <w:lang w:val="fr-CH"/>
        </w:rPr>
      </w:pPr>
      <w:r>
        <w:t xml:space="preserve">NOTE 1 – </w:t>
      </w:r>
      <w:r w:rsidRPr="00CD7142">
        <w:rPr>
          <w:lang w:val="fr-CH"/>
        </w:rPr>
        <w:t>Norme 61169-8 de la CEI – Connecteurs pour fréquences radioélectriques – Partie 8: Connecteurs coaxiaux pour fréquences radioélectriques avec diamètre intérieur du conducteur extérieur de 6,5 mm (0,256</w:t>
      </w:r>
      <w:r w:rsidR="001B174E">
        <w:rPr>
          <w:lang w:val="fr-CH"/>
        </w:rPr>
        <w:t> </w:t>
      </w:r>
      <w:r w:rsidRPr="00CD7142">
        <w:rPr>
          <w:lang w:val="fr-CH"/>
        </w:rPr>
        <w:t>in) à verrouillage à baïonnette – impédance caractéristique 50 ohms (type</w:t>
      </w:r>
      <w:r>
        <w:rPr>
          <w:lang w:val="fr-CH"/>
        </w:rPr>
        <w:t> </w:t>
      </w:r>
      <w:r w:rsidRPr="00CD7142">
        <w:rPr>
          <w:lang w:val="fr-CH"/>
        </w:rPr>
        <w:t>BNC).</w:t>
      </w:r>
    </w:p>
    <w:p w:rsidR="00663F0A" w:rsidRDefault="00663F0A" w:rsidP="00663F0A">
      <w:pPr>
        <w:pStyle w:val="Heading3"/>
        <w:rPr>
          <w:lang w:val="fr-CH"/>
        </w:rPr>
      </w:pPr>
      <w:r>
        <w:rPr>
          <w:lang w:val="fr-CH"/>
        </w:rPr>
        <w:t>6.1.5</w:t>
      </w:r>
      <w:r>
        <w:rPr>
          <w:lang w:val="fr-CH"/>
        </w:rPr>
        <w:tab/>
        <w:t xml:space="preserve">Exemple de circuit d'interface </w:t>
      </w:r>
      <w:r w:rsidRPr="001B174E">
        <w:rPr>
          <w:lang w:val="fr-CH"/>
        </w:rPr>
        <w:t>(référence</w:t>
      </w:r>
      <w:r>
        <w:rPr>
          <w:lang w:val="fr-CH"/>
        </w:rPr>
        <w:t xml:space="preserve"> informative)</w:t>
      </w:r>
    </w:p>
    <w:p w:rsidR="00663F0A" w:rsidRDefault="00663F0A" w:rsidP="00663F0A">
      <w:pPr>
        <w:rPr>
          <w:lang w:val="fr-CH"/>
        </w:rPr>
      </w:pPr>
      <w:r>
        <w:rPr>
          <w:lang w:val="fr-CH"/>
        </w:rPr>
        <w:t>La connexion entre le câble coaxial et un signal ECL équilibré peut être effectuée en utilisant le circuit illustré à la Fig. 8.</w:t>
      </w:r>
    </w:p>
    <w:p w:rsidR="00663F0A" w:rsidRDefault="00663F0A" w:rsidP="00663F0A">
      <w:pPr>
        <w:pStyle w:val="FigureNo"/>
        <w:rPr>
          <w:lang w:val="fr-CH"/>
        </w:rPr>
      </w:pPr>
      <w:r>
        <w:rPr>
          <w:lang w:val="fr-CH"/>
        </w:rPr>
        <w:lastRenderedPageBreak/>
        <w:t>FIGURE 8</w:t>
      </w:r>
    </w:p>
    <w:p w:rsidR="00663F0A" w:rsidRDefault="00663F0A" w:rsidP="00663F0A">
      <w:pPr>
        <w:pStyle w:val="Figuretitle"/>
        <w:rPr>
          <w:lang w:val="fr-CH"/>
        </w:rPr>
      </w:pPr>
      <w:r>
        <w:rPr>
          <w:lang w:val="fr-CH"/>
        </w:rPr>
        <w:t>Circuits de la mémoire-tampon de la MADI</w:t>
      </w:r>
    </w:p>
    <w:p w:rsidR="00663F0A" w:rsidRPr="003A0E4E" w:rsidRDefault="00FA4BB2" w:rsidP="00663F0A">
      <w:pPr>
        <w:pStyle w:val="Figure"/>
        <w:rPr>
          <w:lang w:eastAsia="ja-JP"/>
        </w:rPr>
      </w:pPr>
      <w:r>
        <w:object w:dxaOrig="9629" w:dyaOrig="3821">
          <v:shape id="_x0000_i1032" type="#_x0000_t75" style="width:481.5pt;height:191pt" o:ole="" o:allowoverlap="f">
            <v:imagedata r:id="rId27" o:title=""/>
          </v:shape>
          <o:OLEObject Type="Embed" ProgID="CorelDRAW.Graphic.14" ShapeID="_x0000_i1032" DrawAspect="Content" ObjectID="_1352183852" r:id="rId28"/>
        </w:object>
      </w:r>
    </w:p>
    <w:p w:rsidR="00663F0A" w:rsidRDefault="00663F0A" w:rsidP="00663F0A">
      <w:pPr>
        <w:pStyle w:val="Heading3"/>
        <w:rPr>
          <w:lang w:val="fr-CH"/>
        </w:rPr>
      </w:pPr>
      <w:r>
        <w:rPr>
          <w:lang w:val="fr-CH"/>
        </w:rPr>
        <w:t>6.1.6</w:t>
      </w:r>
      <w:r>
        <w:rPr>
          <w:lang w:val="fr-CH"/>
        </w:rPr>
        <w:tab/>
        <w:t>Mise à la masse</w:t>
      </w:r>
    </w:p>
    <w:p w:rsidR="00663F0A" w:rsidRDefault="00663F0A" w:rsidP="00663F0A">
      <w:pPr>
        <w:rPr>
          <w:lang w:val="fr-CH"/>
        </w:rPr>
      </w:pPr>
      <w:r>
        <w:rPr>
          <w:lang w:val="fr-CH"/>
        </w:rPr>
        <w:t>Le blindage du câble coaxial est relié à la masse de l'émetteur. Le câble coaxial est relié à la masse du châssis du récepteur aux radiofréquences supérieures à 30 MHz.</w:t>
      </w:r>
    </w:p>
    <w:p w:rsidR="00663F0A" w:rsidRDefault="00663F0A" w:rsidP="00663F0A">
      <w:pPr>
        <w:rPr>
          <w:lang w:val="fr-CH"/>
        </w:rPr>
      </w:pPr>
      <w:r>
        <w:rPr>
          <w:lang w:val="fr-CH"/>
        </w:rPr>
        <w:t xml:space="preserve">Afin de réduire au minimum les émissions de radiofréquences, il est recommandé d'effectuer la connexion en reliant directement l'âme du câble coaxial au châssis de l'équipement. Au niveau du récepteur, cette connexion peut se faire sous forme d'une mise à la masse capacitive de l'âme du connecteur du câble coaxial au châssis du récepteur. Une capacité de 1 000 pF est satisfaisante. Le condensateur devrait être à faible inductance et avoir une impédance suffisamment basse à toutes les fréquences comprises entre 30 MHz et 500MHz. Les câbles utilisés pour la mise à la masse devraient être aussi courts que possible en pratique. Cette méthode permet d'éviter la présence éventuelle de courants audiofréquences à la masse. </w:t>
      </w:r>
    </w:p>
    <w:p w:rsidR="00663F0A" w:rsidRPr="00B34AB3" w:rsidRDefault="00663F0A" w:rsidP="00663F0A">
      <w:pPr>
        <w:pStyle w:val="Note"/>
        <w:rPr>
          <w:lang w:val="fr-CH"/>
        </w:rPr>
      </w:pPr>
      <w:r>
        <w:rPr>
          <w:lang w:val="fr-CH"/>
        </w:rPr>
        <w:t xml:space="preserve">NOTE 1 – </w:t>
      </w:r>
      <w:r w:rsidRPr="00B34AB3">
        <w:rPr>
          <w:lang w:val="fr-CH"/>
        </w:rPr>
        <w:t>Les concepteurs devraient noter que des techniques spécialisées, décrites dans des documents appropriés doivent être utilisées pour que l</w:t>
      </w:r>
      <w:r>
        <w:rPr>
          <w:lang w:val="fr-CH"/>
        </w:rPr>
        <w:t>'</w:t>
      </w:r>
      <w:r w:rsidRPr="00B34AB3">
        <w:rPr>
          <w:lang w:val="fr-CH"/>
        </w:rPr>
        <w:t xml:space="preserve">interface satisfasse aux règles internationales en matière de compatibilité électromagnétique. La solution consistant à relier le blindage du câble coaxial du récepteur à </w:t>
      </w:r>
      <w:r w:rsidRPr="001B174E">
        <w:rPr>
          <w:lang w:val="fr-CH"/>
        </w:rPr>
        <w:t>l'enceinte en continu</w:t>
      </w:r>
      <w:r w:rsidRPr="00B34AB3">
        <w:rPr>
          <w:lang w:val="fr-CH"/>
        </w:rPr>
        <w:t xml:space="preserve"> avec une connexion totale sur 360º est à privilégier si d</w:t>
      </w:r>
      <w:r>
        <w:rPr>
          <w:lang w:val="fr-CH"/>
        </w:rPr>
        <w:t>'</w:t>
      </w:r>
      <w:r w:rsidRPr="00B34AB3">
        <w:rPr>
          <w:lang w:val="fr-CH"/>
        </w:rPr>
        <w:t>autres considérations ne l</w:t>
      </w:r>
      <w:r>
        <w:rPr>
          <w:lang w:val="fr-CH"/>
        </w:rPr>
        <w:t>'</w:t>
      </w:r>
      <w:r w:rsidRPr="00B34AB3">
        <w:rPr>
          <w:lang w:val="fr-CH"/>
        </w:rPr>
        <w:t>excluent pas.</w:t>
      </w:r>
    </w:p>
    <w:p w:rsidR="00663F0A" w:rsidRDefault="00663F0A" w:rsidP="00663F0A">
      <w:pPr>
        <w:pStyle w:val="Heading2"/>
        <w:rPr>
          <w:lang w:val="fr-CH"/>
        </w:rPr>
      </w:pPr>
      <w:r>
        <w:rPr>
          <w:lang w:val="fr-CH"/>
        </w:rPr>
        <w:t>6.2</w:t>
      </w:r>
      <w:r>
        <w:rPr>
          <w:lang w:val="fr-CH"/>
        </w:rPr>
        <w:tab/>
        <w:t xml:space="preserve">Interfaçage </w:t>
      </w:r>
      <w:r w:rsidRPr="004C55D2">
        <w:rPr>
          <w:lang w:val="fr-CH"/>
        </w:rPr>
        <w:t>par</w:t>
      </w:r>
      <w:r>
        <w:rPr>
          <w:lang w:val="fr-CH"/>
        </w:rPr>
        <w:t xml:space="preserve"> fibre optique</w:t>
      </w:r>
    </w:p>
    <w:p w:rsidR="00663F0A" w:rsidRDefault="00663F0A" w:rsidP="00663F0A">
      <w:pPr>
        <w:pStyle w:val="Heading3"/>
        <w:rPr>
          <w:lang w:val="fr-CH"/>
        </w:rPr>
      </w:pPr>
      <w:r>
        <w:rPr>
          <w:lang w:val="fr-CH"/>
        </w:rPr>
        <w:t>6.2.1</w:t>
      </w:r>
      <w:r>
        <w:rPr>
          <w:lang w:val="fr-CH"/>
        </w:rPr>
        <w:tab/>
        <w:t>Type de fibre</w:t>
      </w:r>
    </w:p>
    <w:p w:rsidR="00663F0A" w:rsidRDefault="00663F0A" w:rsidP="001B174E">
      <w:pPr>
        <w:rPr>
          <w:lang w:val="fr-CH"/>
        </w:rPr>
      </w:pPr>
      <w:r>
        <w:rPr>
          <w:lang w:val="fr-CH"/>
        </w:rPr>
        <w:t>Il conviendrait d'utiliser une interface optique conforme aux spécifications de la norme ISO/CEI</w:t>
      </w:r>
      <w:r w:rsidR="001B174E">
        <w:rPr>
          <w:lang w:val="fr-CH"/>
        </w:rPr>
        <w:t> </w:t>
      </w:r>
      <w:r>
        <w:rPr>
          <w:lang w:val="fr-CH"/>
        </w:rPr>
        <w:t>9314-3. La fibre devrait être à gradient d'indice, avoir un c</w:t>
      </w:r>
      <w:r w:rsidR="006E2B1C">
        <w:rPr>
          <w:lang w:val="fr-CH"/>
        </w:rPr>
        <w:t>œ</w:t>
      </w:r>
      <w:r>
        <w:rPr>
          <w:lang w:val="fr-CH"/>
        </w:rPr>
        <w:t>ur d'un diamètre de 62,5 nm, une gaine optique d'un diamètre nominal de 125 nm et une ouverture numérique de 0,275 à une longueur d'onde de 1 300 nm. Cette spécification permet de couvrir une distance pouvant atteindre 2</w:t>
      </w:r>
      <w:r w:rsidR="001B174E">
        <w:rPr>
          <w:lang w:val="fr-CH"/>
        </w:rPr>
        <w:t> </w:t>
      </w:r>
      <w:r>
        <w:rPr>
          <w:lang w:val="fr-CH"/>
        </w:rPr>
        <w:t>km.</w:t>
      </w:r>
    </w:p>
    <w:p w:rsidR="00663F0A" w:rsidRDefault="00663F0A" w:rsidP="00663F0A">
      <w:pPr>
        <w:pStyle w:val="Heading3"/>
        <w:rPr>
          <w:lang w:val="fr-CH"/>
        </w:rPr>
      </w:pPr>
      <w:r>
        <w:rPr>
          <w:lang w:val="fr-CH"/>
        </w:rPr>
        <w:t>6.2.2</w:t>
      </w:r>
      <w:r>
        <w:rPr>
          <w:lang w:val="fr-CH"/>
        </w:rPr>
        <w:tab/>
        <w:t xml:space="preserve">Connecteurs </w:t>
      </w:r>
    </w:p>
    <w:p w:rsidR="00663F0A" w:rsidRDefault="00663F0A" w:rsidP="00663F0A">
      <w:pPr>
        <w:rPr>
          <w:lang w:val="fr-CH"/>
        </w:rPr>
      </w:pPr>
      <w:r>
        <w:rPr>
          <w:lang w:val="fr-CH"/>
        </w:rPr>
        <w:t>Il conviendrait d'utiliser le connecteur ST1, qui est conçu pour être optiquement et mécaniquement compatible avec le connecteur d'interface de données conforme à la norme ISO/CEI 9314-3.</w:t>
      </w:r>
    </w:p>
    <w:p w:rsidR="00663F0A" w:rsidRDefault="00663F0A" w:rsidP="001B174E">
      <w:pPr>
        <w:pStyle w:val="Note"/>
        <w:rPr>
          <w:lang w:val="fr-CH"/>
        </w:rPr>
      </w:pPr>
      <w:r>
        <w:rPr>
          <w:lang w:val="fr-CH"/>
        </w:rPr>
        <w:t xml:space="preserve">NOTE 1 – </w:t>
      </w:r>
      <w:r w:rsidRPr="009034BB">
        <w:rPr>
          <w:lang w:val="fr-CH"/>
        </w:rPr>
        <w:t>Norme ISO/CEI 9314-3</w:t>
      </w:r>
      <w:r>
        <w:rPr>
          <w:lang w:val="fr-CH"/>
        </w:rPr>
        <w:t>;</w:t>
      </w:r>
      <w:r w:rsidRPr="009034BB">
        <w:rPr>
          <w:lang w:val="fr-CH"/>
        </w:rPr>
        <w:t xml:space="preserve"> Systèmes de traitement de l</w:t>
      </w:r>
      <w:r>
        <w:rPr>
          <w:lang w:val="fr-CH"/>
        </w:rPr>
        <w:t>'</w:t>
      </w:r>
      <w:r w:rsidRPr="009034BB">
        <w:rPr>
          <w:lang w:val="fr-CH"/>
        </w:rPr>
        <w:t>information – Interface de données distribuées sur fibres (FDDI) – Partie 3: Spécifications pour la couche physique déterminée par le milieu.</w:t>
      </w:r>
    </w:p>
    <w:p w:rsidR="001B174E" w:rsidRDefault="001B174E">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663F0A" w:rsidRDefault="00663F0A" w:rsidP="001B174E">
      <w:pPr>
        <w:pStyle w:val="AppendixNoTitle"/>
        <w:rPr>
          <w:lang w:val="fr-CH"/>
        </w:rPr>
      </w:pPr>
      <w:r w:rsidRPr="00A60481">
        <w:lastRenderedPageBreak/>
        <w:t>Appendice 1</w:t>
      </w:r>
      <w:r w:rsidR="001B174E">
        <w:br/>
      </w:r>
      <w:r w:rsidR="001B174E">
        <w:rPr>
          <w:lang w:val="fr-CH"/>
        </w:rPr>
        <w:br/>
      </w:r>
      <w:r>
        <w:rPr>
          <w:lang w:val="fr-CH"/>
        </w:rPr>
        <w:t>Exemple de codage de liaison</w:t>
      </w:r>
    </w:p>
    <w:p w:rsidR="00663F0A" w:rsidRDefault="00663F0A" w:rsidP="001B174E">
      <w:pPr>
        <w:pStyle w:val="Normalaftertitle"/>
        <w:rPr>
          <w:lang w:val="fr-CH"/>
        </w:rPr>
      </w:pPr>
      <w:r>
        <w:rPr>
          <w:lang w:val="fr-CH"/>
        </w:rPr>
        <w:t>Supposons que les données de la voie soient les suivantes:</w:t>
      </w:r>
    </w:p>
    <w:p w:rsidR="00663F0A" w:rsidRPr="004208C7" w:rsidRDefault="00663F0A" w:rsidP="00663F0A">
      <w:pPr>
        <w:pStyle w:val="Blanc"/>
        <w:rPr>
          <w:lang w:val="fr-CH" w:eastAsia="ja-JP"/>
        </w:rPr>
      </w:pPr>
    </w:p>
    <w:tbl>
      <w:tblPr>
        <w:tblW w:w="5528" w:type="dxa"/>
        <w:tblInd w:w="392" w:type="dxa"/>
        <w:tblLook w:val="01E0"/>
      </w:tblPr>
      <w:tblGrid>
        <w:gridCol w:w="1047"/>
        <w:gridCol w:w="4481"/>
      </w:tblGrid>
      <w:tr w:rsidR="00663F0A" w:rsidRPr="003A0E4E" w:rsidTr="00A60481">
        <w:tc>
          <w:tcPr>
            <w:tcW w:w="850" w:type="dxa"/>
          </w:tcPr>
          <w:p w:rsidR="00663F0A" w:rsidRPr="004208C7" w:rsidRDefault="00663F0A" w:rsidP="00A60481">
            <w:pPr>
              <w:pStyle w:val="Tabletext"/>
              <w:rPr>
                <w:lang w:val="fr-CH"/>
              </w:rPr>
            </w:pPr>
          </w:p>
        </w:tc>
        <w:tc>
          <w:tcPr>
            <w:tcW w:w="4678" w:type="dxa"/>
          </w:tcPr>
          <w:p w:rsidR="00663F0A" w:rsidRPr="003A0E4E" w:rsidRDefault="00663F0A" w:rsidP="00A60481">
            <w:pPr>
              <w:pStyle w:val="Tabletext"/>
            </w:pPr>
            <w:r w:rsidRPr="003A0E4E">
              <w:rPr>
                <w:lang w:eastAsia="ja-JP"/>
              </w:rPr>
              <w:t>0                       1                      2                      3</w:t>
            </w:r>
          </w:p>
        </w:tc>
      </w:tr>
      <w:tr w:rsidR="00663F0A" w:rsidRPr="003A0E4E" w:rsidTr="00A60481">
        <w:tc>
          <w:tcPr>
            <w:tcW w:w="850" w:type="dxa"/>
          </w:tcPr>
          <w:p w:rsidR="00663F0A" w:rsidRPr="003A0E4E" w:rsidRDefault="00663F0A" w:rsidP="006E2B1C">
            <w:pPr>
              <w:pStyle w:val="Tabletext"/>
              <w:jc w:val="center"/>
            </w:pPr>
            <w:r w:rsidRPr="003A0E4E">
              <w:rPr>
                <w:lang w:eastAsia="ja-JP"/>
              </w:rPr>
              <w:t>Bit:</w:t>
            </w:r>
          </w:p>
        </w:tc>
        <w:tc>
          <w:tcPr>
            <w:tcW w:w="4678" w:type="dxa"/>
          </w:tcPr>
          <w:p w:rsidR="00663F0A" w:rsidRPr="003A0E4E" w:rsidRDefault="00663F0A" w:rsidP="00A60481">
            <w:pPr>
              <w:pStyle w:val="Tabletext"/>
            </w:pPr>
            <w:r w:rsidRPr="003A0E4E">
              <w:rPr>
                <w:lang w:eastAsia="ja-JP"/>
              </w:rPr>
              <w:t>0123 4567 8901 2345 6789 0123 4567 8901</w:t>
            </w:r>
          </w:p>
        </w:tc>
      </w:tr>
      <w:tr w:rsidR="00663F0A" w:rsidRPr="003A0E4E" w:rsidTr="00A60481">
        <w:tc>
          <w:tcPr>
            <w:tcW w:w="850" w:type="dxa"/>
          </w:tcPr>
          <w:p w:rsidR="00663F0A" w:rsidRPr="003A0E4E" w:rsidRDefault="00663F0A" w:rsidP="006E2B1C">
            <w:pPr>
              <w:pStyle w:val="Tabletext"/>
              <w:jc w:val="center"/>
              <w:rPr>
                <w:lang w:eastAsia="ja-JP"/>
              </w:rPr>
            </w:pPr>
            <w:r w:rsidRPr="003A0E4E">
              <w:rPr>
                <w:lang w:eastAsia="ja-JP"/>
              </w:rPr>
              <w:t>D</w:t>
            </w:r>
            <w:r>
              <w:rPr>
                <w:lang w:eastAsia="ja-JP"/>
              </w:rPr>
              <w:t>onnées</w:t>
            </w:r>
            <w:r w:rsidRPr="003A0E4E">
              <w:rPr>
                <w:lang w:eastAsia="ja-JP"/>
              </w:rPr>
              <w:t>:</w:t>
            </w:r>
          </w:p>
        </w:tc>
        <w:tc>
          <w:tcPr>
            <w:tcW w:w="4678" w:type="dxa"/>
          </w:tcPr>
          <w:p w:rsidR="00663F0A" w:rsidRPr="003A0E4E" w:rsidRDefault="00663F0A" w:rsidP="00A60481">
            <w:pPr>
              <w:pStyle w:val="Tabletext"/>
              <w:rPr>
                <w:lang w:eastAsia="ja-JP"/>
              </w:rPr>
            </w:pPr>
            <w:r w:rsidRPr="003A0E4E">
              <w:rPr>
                <w:lang w:eastAsia="ja-JP"/>
              </w:rPr>
              <w:t>1100 1010 0101 1111 0000 1100 0011 0000</w:t>
            </w:r>
          </w:p>
        </w:tc>
      </w:tr>
    </w:tbl>
    <w:p w:rsidR="00663F0A" w:rsidRPr="003A0E4E" w:rsidRDefault="00663F0A" w:rsidP="00663F0A">
      <w:pPr>
        <w:pStyle w:val="Tablefin"/>
        <w:rPr>
          <w:lang w:eastAsia="ja-JP"/>
        </w:rPr>
      </w:pPr>
    </w:p>
    <w:p w:rsidR="00663F0A" w:rsidRDefault="00663F0A" w:rsidP="00663F0A">
      <w:r>
        <w:t>Ces mots de données sont transcodés comme suit:</w:t>
      </w:r>
    </w:p>
    <w:p w:rsidR="00663F0A" w:rsidRPr="004208C7" w:rsidRDefault="00663F0A" w:rsidP="00663F0A">
      <w:pPr>
        <w:pStyle w:val="Blanc"/>
        <w:rPr>
          <w:lang w:val="fr-CH"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559"/>
        <w:gridCol w:w="2268"/>
      </w:tblGrid>
      <w:tr w:rsidR="00663F0A" w:rsidRPr="003A0E4E" w:rsidTr="00A60481">
        <w:trPr>
          <w:trHeight w:val="383"/>
        </w:trPr>
        <w:tc>
          <w:tcPr>
            <w:tcW w:w="1134" w:type="dxa"/>
            <w:tcBorders>
              <w:top w:val="double" w:sz="4" w:space="0" w:color="auto"/>
              <w:left w:val="nil"/>
              <w:bottom w:val="single" w:sz="4" w:space="0" w:color="auto"/>
              <w:right w:val="nil"/>
            </w:tcBorders>
            <w:vAlign w:val="center"/>
          </w:tcPr>
          <w:p w:rsidR="00663F0A" w:rsidRPr="003A0E4E" w:rsidRDefault="00663F0A" w:rsidP="00D74503">
            <w:pPr>
              <w:pStyle w:val="Tabletext"/>
              <w:jc w:val="center"/>
              <w:rPr>
                <w:b/>
              </w:rPr>
            </w:pPr>
            <w:r>
              <w:rPr>
                <w:lang w:eastAsia="ja-JP"/>
              </w:rPr>
              <w:t>Mot</w:t>
            </w:r>
          </w:p>
        </w:tc>
        <w:tc>
          <w:tcPr>
            <w:tcW w:w="1559" w:type="dxa"/>
            <w:tcBorders>
              <w:top w:val="double" w:sz="4" w:space="0" w:color="auto"/>
              <w:left w:val="nil"/>
              <w:bottom w:val="single" w:sz="4" w:space="0" w:color="auto"/>
              <w:right w:val="nil"/>
            </w:tcBorders>
            <w:vAlign w:val="center"/>
          </w:tcPr>
          <w:p w:rsidR="00663F0A" w:rsidRPr="003A0E4E" w:rsidRDefault="00663F0A" w:rsidP="00D74503">
            <w:pPr>
              <w:pStyle w:val="Tabletext"/>
              <w:jc w:val="center"/>
              <w:rPr>
                <w:b/>
              </w:rPr>
            </w:pPr>
            <w:r>
              <w:rPr>
                <w:lang w:eastAsia="ja-JP"/>
              </w:rPr>
              <w:t xml:space="preserve">Données de </w:t>
            </w:r>
            <w:r w:rsidRPr="003A0E4E">
              <w:rPr>
                <w:lang w:eastAsia="ja-JP"/>
              </w:rPr>
              <w:t>4</w:t>
            </w:r>
            <w:r w:rsidR="001B174E">
              <w:rPr>
                <w:lang w:eastAsia="ja-JP"/>
              </w:rPr>
              <w:t> </w:t>
            </w:r>
            <w:r w:rsidRPr="003A0E4E">
              <w:rPr>
                <w:lang w:eastAsia="ja-JP"/>
              </w:rPr>
              <w:t>bit</w:t>
            </w:r>
            <w:r>
              <w:rPr>
                <w:lang w:eastAsia="ja-JP"/>
              </w:rPr>
              <w:t>s</w:t>
            </w:r>
          </w:p>
        </w:tc>
        <w:tc>
          <w:tcPr>
            <w:tcW w:w="2268" w:type="dxa"/>
            <w:tcBorders>
              <w:top w:val="double" w:sz="4" w:space="0" w:color="auto"/>
              <w:left w:val="nil"/>
              <w:bottom w:val="single" w:sz="4" w:space="0" w:color="auto"/>
              <w:right w:val="nil"/>
            </w:tcBorders>
            <w:vAlign w:val="center"/>
          </w:tcPr>
          <w:p w:rsidR="00663F0A" w:rsidRPr="00623E02" w:rsidRDefault="00663F0A" w:rsidP="00D74503">
            <w:pPr>
              <w:pStyle w:val="Tabletext"/>
              <w:jc w:val="center"/>
            </w:pPr>
            <w:r w:rsidRPr="00623E02">
              <w:t xml:space="preserve">Données codées </w:t>
            </w:r>
            <w:r w:rsidR="00D74503">
              <w:br/>
            </w:r>
            <w:r w:rsidRPr="00623E02">
              <w:t>sur 5</w:t>
            </w:r>
            <w:r w:rsidR="001B174E">
              <w:t> </w:t>
            </w:r>
            <w:r w:rsidRPr="00623E02">
              <w:t>bits</w:t>
            </w:r>
          </w:p>
        </w:tc>
      </w:tr>
      <w:tr w:rsidR="00663F0A" w:rsidRPr="003A0E4E" w:rsidTr="00A60481">
        <w:tc>
          <w:tcPr>
            <w:tcW w:w="1134" w:type="dxa"/>
            <w:tcBorders>
              <w:top w:val="single" w:sz="4" w:space="0" w:color="auto"/>
              <w:left w:val="nil"/>
              <w:bottom w:val="nil"/>
              <w:right w:val="nil"/>
            </w:tcBorders>
          </w:tcPr>
          <w:p w:rsidR="00663F0A" w:rsidRPr="003A0E4E" w:rsidRDefault="00663F0A" w:rsidP="00D74503">
            <w:pPr>
              <w:pStyle w:val="Tabletext"/>
              <w:jc w:val="center"/>
            </w:pPr>
            <w:r w:rsidRPr="003A0E4E">
              <w:rPr>
                <w:lang w:eastAsia="ja-JP"/>
              </w:rPr>
              <w:t>0</w:t>
            </w:r>
          </w:p>
        </w:tc>
        <w:tc>
          <w:tcPr>
            <w:tcW w:w="1559" w:type="dxa"/>
            <w:tcBorders>
              <w:top w:val="single" w:sz="4" w:space="0" w:color="auto"/>
              <w:left w:val="nil"/>
              <w:bottom w:val="nil"/>
              <w:right w:val="nil"/>
            </w:tcBorders>
          </w:tcPr>
          <w:p w:rsidR="00663F0A" w:rsidRPr="003A0E4E" w:rsidRDefault="00663F0A" w:rsidP="00D74503">
            <w:pPr>
              <w:pStyle w:val="Tabletext"/>
              <w:jc w:val="center"/>
            </w:pPr>
            <w:r w:rsidRPr="003A0E4E">
              <w:rPr>
                <w:lang w:eastAsia="ja-JP"/>
              </w:rPr>
              <w:t>1100</w:t>
            </w:r>
          </w:p>
        </w:tc>
        <w:tc>
          <w:tcPr>
            <w:tcW w:w="2268" w:type="dxa"/>
            <w:tcBorders>
              <w:top w:val="single" w:sz="4" w:space="0" w:color="auto"/>
              <w:left w:val="nil"/>
              <w:bottom w:val="nil"/>
              <w:right w:val="nil"/>
            </w:tcBorders>
          </w:tcPr>
          <w:p w:rsidR="00663F0A" w:rsidRPr="003A0E4E" w:rsidRDefault="00663F0A" w:rsidP="00D74503">
            <w:pPr>
              <w:pStyle w:val="Tabletext"/>
              <w:jc w:val="center"/>
            </w:pPr>
            <w:r w:rsidRPr="003A0E4E">
              <w:rPr>
                <w:lang w:eastAsia="ja-JP"/>
              </w:rPr>
              <w:t>11010</w:t>
            </w:r>
          </w:p>
        </w:tc>
      </w:tr>
      <w:tr w:rsidR="00663F0A" w:rsidRPr="003A0E4E" w:rsidTr="00A60481">
        <w:tc>
          <w:tcPr>
            <w:tcW w:w="1134" w:type="dxa"/>
            <w:tcBorders>
              <w:top w:val="nil"/>
              <w:left w:val="nil"/>
              <w:bottom w:val="nil"/>
              <w:right w:val="nil"/>
            </w:tcBorders>
          </w:tcPr>
          <w:p w:rsidR="00663F0A" w:rsidRPr="003A0E4E" w:rsidRDefault="00663F0A" w:rsidP="00D74503">
            <w:pPr>
              <w:pStyle w:val="Tabletext"/>
              <w:jc w:val="center"/>
              <w:rPr>
                <w:lang w:eastAsia="ja-JP"/>
              </w:rPr>
            </w:pPr>
            <w:r w:rsidRPr="003A0E4E">
              <w:t>1</w:t>
            </w:r>
          </w:p>
        </w:tc>
        <w:tc>
          <w:tcPr>
            <w:tcW w:w="1559" w:type="dxa"/>
            <w:tcBorders>
              <w:top w:val="nil"/>
              <w:left w:val="nil"/>
              <w:bottom w:val="nil"/>
              <w:right w:val="nil"/>
            </w:tcBorders>
          </w:tcPr>
          <w:p w:rsidR="00663F0A" w:rsidRPr="003A0E4E" w:rsidRDefault="00663F0A" w:rsidP="00D74503">
            <w:pPr>
              <w:pStyle w:val="Tabletext"/>
              <w:jc w:val="center"/>
            </w:pPr>
            <w:r w:rsidRPr="003A0E4E">
              <w:rPr>
                <w:lang w:eastAsia="ja-JP"/>
              </w:rPr>
              <w:t>1010</w:t>
            </w:r>
          </w:p>
        </w:tc>
        <w:tc>
          <w:tcPr>
            <w:tcW w:w="2268" w:type="dxa"/>
            <w:tcBorders>
              <w:top w:val="nil"/>
              <w:left w:val="nil"/>
              <w:bottom w:val="nil"/>
              <w:right w:val="nil"/>
            </w:tcBorders>
          </w:tcPr>
          <w:p w:rsidR="00663F0A" w:rsidRPr="003A0E4E" w:rsidRDefault="00663F0A" w:rsidP="00D74503">
            <w:pPr>
              <w:pStyle w:val="Tabletext"/>
              <w:jc w:val="center"/>
            </w:pPr>
            <w:r w:rsidRPr="003A0E4E">
              <w:rPr>
                <w:lang w:eastAsia="ja-JP"/>
              </w:rPr>
              <w:t>10110</w:t>
            </w:r>
          </w:p>
        </w:tc>
      </w:tr>
      <w:tr w:rsidR="00663F0A" w:rsidRPr="003A0E4E" w:rsidTr="00A60481">
        <w:tc>
          <w:tcPr>
            <w:tcW w:w="1134" w:type="dxa"/>
            <w:tcBorders>
              <w:top w:val="nil"/>
              <w:left w:val="nil"/>
              <w:bottom w:val="nil"/>
              <w:right w:val="nil"/>
            </w:tcBorders>
          </w:tcPr>
          <w:p w:rsidR="00663F0A" w:rsidRPr="003A0E4E" w:rsidRDefault="00663F0A" w:rsidP="00D74503">
            <w:pPr>
              <w:pStyle w:val="Tabletext"/>
              <w:jc w:val="center"/>
              <w:rPr>
                <w:lang w:eastAsia="ja-JP"/>
              </w:rPr>
            </w:pPr>
            <w:r w:rsidRPr="003A0E4E">
              <w:t>2</w:t>
            </w:r>
          </w:p>
        </w:tc>
        <w:tc>
          <w:tcPr>
            <w:tcW w:w="1559" w:type="dxa"/>
            <w:tcBorders>
              <w:top w:val="nil"/>
              <w:left w:val="nil"/>
              <w:bottom w:val="nil"/>
              <w:right w:val="nil"/>
            </w:tcBorders>
          </w:tcPr>
          <w:p w:rsidR="00663F0A" w:rsidRPr="003A0E4E" w:rsidRDefault="00663F0A" w:rsidP="00D74503">
            <w:pPr>
              <w:pStyle w:val="Tabletext"/>
              <w:jc w:val="center"/>
            </w:pPr>
            <w:r w:rsidRPr="003A0E4E">
              <w:rPr>
                <w:lang w:eastAsia="ja-JP"/>
              </w:rPr>
              <w:t>0101</w:t>
            </w:r>
          </w:p>
        </w:tc>
        <w:tc>
          <w:tcPr>
            <w:tcW w:w="2268" w:type="dxa"/>
            <w:tcBorders>
              <w:top w:val="nil"/>
              <w:left w:val="nil"/>
              <w:bottom w:val="nil"/>
              <w:right w:val="nil"/>
            </w:tcBorders>
          </w:tcPr>
          <w:p w:rsidR="00663F0A" w:rsidRPr="003A0E4E" w:rsidRDefault="00663F0A" w:rsidP="00D74503">
            <w:pPr>
              <w:pStyle w:val="Tabletext"/>
              <w:jc w:val="center"/>
            </w:pPr>
            <w:r w:rsidRPr="003A0E4E">
              <w:rPr>
                <w:lang w:eastAsia="ja-JP"/>
              </w:rPr>
              <w:t>01011</w:t>
            </w:r>
          </w:p>
        </w:tc>
      </w:tr>
      <w:tr w:rsidR="00663F0A" w:rsidRPr="003A0E4E" w:rsidTr="00A60481">
        <w:tc>
          <w:tcPr>
            <w:tcW w:w="1134" w:type="dxa"/>
            <w:tcBorders>
              <w:top w:val="nil"/>
              <w:left w:val="nil"/>
              <w:bottom w:val="nil"/>
              <w:right w:val="nil"/>
            </w:tcBorders>
          </w:tcPr>
          <w:p w:rsidR="00663F0A" w:rsidRPr="003A0E4E" w:rsidRDefault="00663F0A" w:rsidP="00D74503">
            <w:pPr>
              <w:pStyle w:val="Tabletext"/>
              <w:jc w:val="center"/>
            </w:pPr>
            <w:r w:rsidRPr="003A0E4E">
              <w:rPr>
                <w:lang w:eastAsia="ja-JP"/>
              </w:rPr>
              <w:t>3</w:t>
            </w:r>
          </w:p>
        </w:tc>
        <w:tc>
          <w:tcPr>
            <w:tcW w:w="1559" w:type="dxa"/>
            <w:tcBorders>
              <w:top w:val="nil"/>
              <w:left w:val="nil"/>
              <w:bottom w:val="nil"/>
              <w:right w:val="nil"/>
            </w:tcBorders>
          </w:tcPr>
          <w:p w:rsidR="00663F0A" w:rsidRPr="003A0E4E" w:rsidRDefault="00663F0A" w:rsidP="00D74503">
            <w:pPr>
              <w:pStyle w:val="Tabletext"/>
              <w:jc w:val="center"/>
            </w:pPr>
            <w:r w:rsidRPr="003A0E4E">
              <w:rPr>
                <w:lang w:eastAsia="ja-JP"/>
              </w:rPr>
              <w:t>1111</w:t>
            </w:r>
          </w:p>
        </w:tc>
        <w:tc>
          <w:tcPr>
            <w:tcW w:w="2268" w:type="dxa"/>
            <w:tcBorders>
              <w:top w:val="nil"/>
              <w:left w:val="nil"/>
              <w:bottom w:val="nil"/>
              <w:right w:val="nil"/>
            </w:tcBorders>
          </w:tcPr>
          <w:p w:rsidR="00663F0A" w:rsidRPr="003A0E4E" w:rsidRDefault="00663F0A" w:rsidP="00D74503">
            <w:pPr>
              <w:pStyle w:val="Tabletext"/>
              <w:jc w:val="center"/>
            </w:pPr>
            <w:r w:rsidRPr="003A0E4E">
              <w:rPr>
                <w:lang w:eastAsia="ja-JP"/>
              </w:rPr>
              <w:t>11101</w:t>
            </w:r>
          </w:p>
        </w:tc>
      </w:tr>
      <w:tr w:rsidR="00663F0A" w:rsidRPr="003A0E4E" w:rsidTr="00A60481">
        <w:tc>
          <w:tcPr>
            <w:tcW w:w="1134" w:type="dxa"/>
            <w:tcBorders>
              <w:top w:val="nil"/>
              <w:left w:val="nil"/>
              <w:bottom w:val="nil"/>
              <w:right w:val="nil"/>
            </w:tcBorders>
          </w:tcPr>
          <w:p w:rsidR="00663F0A" w:rsidRPr="003A0E4E" w:rsidRDefault="00663F0A" w:rsidP="00D74503">
            <w:pPr>
              <w:pStyle w:val="Tabletext"/>
              <w:jc w:val="center"/>
            </w:pPr>
            <w:r w:rsidRPr="003A0E4E">
              <w:rPr>
                <w:lang w:eastAsia="ja-JP"/>
              </w:rPr>
              <w:t>4</w:t>
            </w:r>
          </w:p>
        </w:tc>
        <w:tc>
          <w:tcPr>
            <w:tcW w:w="1559" w:type="dxa"/>
            <w:tcBorders>
              <w:top w:val="nil"/>
              <w:left w:val="nil"/>
              <w:bottom w:val="nil"/>
              <w:right w:val="nil"/>
            </w:tcBorders>
          </w:tcPr>
          <w:p w:rsidR="00663F0A" w:rsidRPr="003A0E4E" w:rsidRDefault="00663F0A" w:rsidP="00D74503">
            <w:pPr>
              <w:pStyle w:val="Tabletext"/>
              <w:jc w:val="center"/>
            </w:pPr>
            <w:r w:rsidRPr="003A0E4E">
              <w:rPr>
                <w:lang w:eastAsia="ja-JP"/>
              </w:rPr>
              <w:t>0000</w:t>
            </w:r>
          </w:p>
        </w:tc>
        <w:tc>
          <w:tcPr>
            <w:tcW w:w="2268" w:type="dxa"/>
            <w:tcBorders>
              <w:top w:val="nil"/>
              <w:left w:val="nil"/>
              <w:bottom w:val="nil"/>
              <w:right w:val="nil"/>
            </w:tcBorders>
          </w:tcPr>
          <w:p w:rsidR="00663F0A" w:rsidRPr="003A0E4E" w:rsidRDefault="00663F0A" w:rsidP="00D74503">
            <w:pPr>
              <w:pStyle w:val="Tabletext"/>
              <w:jc w:val="center"/>
            </w:pPr>
            <w:r w:rsidRPr="003A0E4E">
              <w:rPr>
                <w:lang w:eastAsia="ja-JP"/>
              </w:rPr>
              <w:t>11110</w:t>
            </w:r>
          </w:p>
        </w:tc>
      </w:tr>
      <w:tr w:rsidR="00663F0A" w:rsidRPr="003A0E4E" w:rsidTr="00A60481">
        <w:tc>
          <w:tcPr>
            <w:tcW w:w="1134" w:type="dxa"/>
            <w:tcBorders>
              <w:top w:val="nil"/>
              <w:left w:val="nil"/>
              <w:bottom w:val="nil"/>
              <w:right w:val="nil"/>
            </w:tcBorders>
          </w:tcPr>
          <w:p w:rsidR="00663F0A" w:rsidRPr="003A0E4E" w:rsidRDefault="00663F0A" w:rsidP="00D74503">
            <w:pPr>
              <w:pStyle w:val="Tabletext"/>
              <w:jc w:val="center"/>
            </w:pPr>
            <w:r w:rsidRPr="003A0E4E">
              <w:rPr>
                <w:lang w:eastAsia="ja-JP"/>
              </w:rPr>
              <w:t>5</w:t>
            </w:r>
          </w:p>
        </w:tc>
        <w:tc>
          <w:tcPr>
            <w:tcW w:w="1559" w:type="dxa"/>
            <w:tcBorders>
              <w:top w:val="nil"/>
              <w:left w:val="nil"/>
              <w:bottom w:val="nil"/>
              <w:right w:val="nil"/>
            </w:tcBorders>
          </w:tcPr>
          <w:p w:rsidR="00663F0A" w:rsidRPr="003A0E4E" w:rsidRDefault="00663F0A" w:rsidP="00D74503">
            <w:pPr>
              <w:pStyle w:val="Tabletext"/>
              <w:jc w:val="center"/>
            </w:pPr>
            <w:r w:rsidRPr="003A0E4E">
              <w:rPr>
                <w:lang w:eastAsia="ja-JP"/>
              </w:rPr>
              <w:t>1100</w:t>
            </w:r>
          </w:p>
        </w:tc>
        <w:tc>
          <w:tcPr>
            <w:tcW w:w="2268" w:type="dxa"/>
            <w:tcBorders>
              <w:top w:val="nil"/>
              <w:left w:val="nil"/>
              <w:bottom w:val="nil"/>
              <w:right w:val="nil"/>
            </w:tcBorders>
          </w:tcPr>
          <w:p w:rsidR="00663F0A" w:rsidRPr="003A0E4E" w:rsidRDefault="00663F0A" w:rsidP="00D74503">
            <w:pPr>
              <w:pStyle w:val="Tabletext"/>
              <w:jc w:val="center"/>
            </w:pPr>
            <w:r w:rsidRPr="003A0E4E">
              <w:rPr>
                <w:lang w:eastAsia="ja-JP"/>
              </w:rPr>
              <w:t>11010</w:t>
            </w:r>
          </w:p>
        </w:tc>
      </w:tr>
      <w:tr w:rsidR="00663F0A" w:rsidRPr="003A0E4E" w:rsidTr="00A60481">
        <w:tc>
          <w:tcPr>
            <w:tcW w:w="1134" w:type="dxa"/>
            <w:tcBorders>
              <w:top w:val="nil"/>
              <w:left w:val="nil"/>
              <w:bottom w:val="nil"/>
              <w:right w:val="nil"/>
            </w:tcBorders>
          </w:tcPr>
          <w:p w:rsidR="00663F0A" w:rsidRPr="003A0E4E" w:rsidRDefault="00663F0A" w:rsidP="00D74503">
            <w:pPr>
              <w:pStyle w:val="Tabletext"/>
              <w:jc w:val="center"/>
            </w:pPr>
            <w:r w:rsidRPr="003A0E4E">
              <w:rPr>
                <w:lang w:eastAsia="ja-JP"/>
              </w:rPr>
              <w:t>6</w:t>
            </w:r>
          </w:p>
        </w:tc>
        <w:tc>
          <w:tcPr>
            <w:tcW w:w="1559" w:type="dxa"/>
            <w:tcBorders>
              <w:top w:val="nil"/>
              <w:left w:val="nil"/>
              <w:bottom w:val="nil"/>
              <w:right w:val="nil"/>
            </w:tcBorders>
          </w:tcPr>
          <w:p w:rsidR="00663F0A" w:rsidRPr="003A0E4E" w:rsidRDefault="00663F0A" w:rsidP="00D74503">
            <w:pPr>
              <w:pStyle w:val="Tabletext"/>
              <w:jc w:val="center"/>
            </w:pPr>
            <w:r w:rsidRPr="003A0E4E">
              <w:rPr>
                <w:lang w:eastAsia="ja-JP"/>
              </w:rPr>
              <w:t>0011</w:t>
            </w:r>
          </w:p>
        </w:tc>
        <w:tc>
          <w:tcPr>
            <w:tcW w:w="2268" w:type="dxa"/>
            <w:tcBorders>
              <w:top w:val="nil"/>
              <w:left w:val="nil"/>
              <w:bottom w:val="nil"/>
              <w:right w:val="nil"/>
            </w:tcBorders>
          </w:tcPr>
          <w:p w:rsidR="00663F0A" w:rsidRPr="003A0E4E" w:rsidRDefault="00663F0A" w:rsidP="00D74503">
            <w:pPr>
              <w:pStyle w:val="Tabletext"/>
              <w:jc w:val="center"/>
            </w:pPr>
            <w:r w:rsidRPr="003A0E4E">
              <w:rPr>
                <w:lang w:eastAsia="ja-JP"/>
              </w:rPr>
              <w:t>10101</w:t>
            </w:r>
          </w:p>
        </w:tc>
      </w:tr>
      <w:tr w:rsidR="00663F0A" w:rsidRPr="003A0E4E" w:rsidTr="00A60481">
        <w:tc>
          <w:tcPr>
            <w:tcW w:w="1134" w:type="dxa"/>
            <w:tcBorders>
              <w:top w:val="nil"/>
              <w:left w:val="nil"/>
              <w:bottom w:val="double" w:sz="4" w:space="0" w:color="auto"/>
              <w:right w:val="nil"/>
            </w:tcBorders>
          </w:tcPr>
          <w:p w:rsidR="00663F0A" w:rsidRPr="003A0E4E" w:rsidRDefault="00663F0A" w:rsidP="00D74503">
            <w:pPr>
              <w:pStyle w:val="Tabletext"/>
              <w:jc w:val="center"/>
            </w:pPr>
            <w:r w:rsidRPr="003A0E4E">
              <w:rPr>
                <w:lang w:eastAsia="ja-JP"/>
              </w:rPr>
              <w:t>7</w:t>
            </w:r>
          </w:p>
        </w:tc>
        <w:tc>
          <w:tcPr>
            <w:tcW w:w="1559" w:type="dxa"/>
            <w:tcBorders>
              <w:top w:val="nil"/>
              <w:left w:val="nil"/>
              <w:bottom w:val="double" w:sz="4" w:space="0" w:color="auto"/>
              <w:right w:val="nil"/>
            </w:tcBorders>
          </w:tcPr>
          <w:p w:rsidR="00663F0A" w:rsidRPr="003A0E4E" w:rsidRDefault="00663F0A" w:rsidP="00D74503">
            <w:pPr>
              <w:pStyle w:val="Tabletext"/>
              <w:jc w:val="center"/>
            </w:pPr>
            <w:r w:rsidRPr="003A0E4E">
              <w:rPr>
                <w:lang w:eastAsia="ja-JP"/>
              </w:rPr>
              <w:t>0000</w:t>
            </w:r>
          </w:p>
        </w:tc>
        <w:tc>
          <w:tcPr>
            <w:tcW w:w="2268" w:type="dxa"/>
            <w:tcBorders>
              <w:top w:val="nil"/>
              <w:left w:val="nil"/>
              <w:bottom w:val="double" w:sz="4" w:space="0" w:color="auto"/>
              <w:right w:val="nil"/>
            </w:tcBorders>
          </w:tcPr>
          <w:p w:rsidR="00663F0A" w:rsidRPr="003A0E4E" w:rsidRDefault="00663F0A" w:rsidP="00D74503">
            <w:pPr>
              <w:pStyle w:val="Tabletext"/>
              <w:jc w:val="center"/>
            </w:pPr>
            <w:r w:rsidRPr="003A0E4E">
              <w:rPr>
                <w:lang w:eastAsia="ja-JP"/>
              </w:rPr>
              <w:t>11110</w:t>
            </w:r>
          </w:p>
        </w:tc>
      </w:tr>
    </w:tbl>
    <w:p w:rsidR="00663F0A" w:rsidRPr="00D74503" w:rsidRDefault="00663F0A" w:rsidP="00663F0A">
      <w:pPr>
        <w:pStyle w:val="Tablefin"/>
        <w:rPr>
          <w:lang w:val="fr-CH" w:eastAsia="ja-JP"/>
        </w:rPr>
      </w:pPr>
    </w:p>
    <w:p w:rsidR="00663F0A" w:rsidRDefault="00663F0A" w:rsidP="00663F0A">
      <w:r>
        <w:t>Le train de bits transmis est donc:</w:t>
      </w:r>
    </w:p>
    <w:p w:rsidR="00663F0A" w:rsidRPr="004208C7" w:rsidRDefault="00663F0A" w:rsidP="00663F0A">
      <w:pPr>
        <w:pStyle w:val="Blanc"/>
        <w:rPr>
          <w:lang w:val="fr-CH" w:eastAsia="ja-JP"/>
        </w:rPr>
      </w:pPr>
    </w:p>
    <w:tbl>
      <w:tblPr>
        <w:tblW w:w="8505" w:type="dxa"/>
        <w:tblInd w:w="392" w:type="dxa"/>
        <w:tblLook w:val="01E0"/>
      </w:tblPr>
      <w:tblGrid>
        <w:gridCol w:w="2268"/>
        <w:gridCol w:w="6237"/>
      </w:tblGrid>
      <w:tr w:rsidR="00663F0A" w:rsidRPr="003A0E4E" w:rsidTr="00A60481">
        <w:tc>
          <w:tcPr>
            <w:tcW w:w="2268" w:type="dxa"/>
          </w:tcPr>
          <w:p w:rsidR="00663F0A" w:rsidRPr="004208C7" w:rsidRDefault="00663F0A" w:rsidP="00A60481">
            <w:pPr>
              <w:pStyle w:val="Tabletext"/>
              <w:rPr>
                <w:lang w:val="fr-CH"/>
              </w:rPr>
            </w:pPr>
          </w:p>
        </w:tc>
        <w:tc>
          <w:tcPr>
            <w:tcW w:w="6237" w:type="dxa"/>
          </w:tcPr>
          <w:p w:rsidR="00663F0A" w:rsidRPr="003A0E4E" w:rsidRDefault="00663F0A" w:rsidP="00A60481">
            <w:pPr>
              <w:pStyle w:val="Tabletext"/>
            </w:pPr>
            <w:r w:rsidRPr="003A0E4E">
              <w:rPr>
                <w:lang w:eastAsia="ja-JP"/>
              </w:rPr>
              <w:t>0                       1                      2                      3</w:t>
            </w:r>
          </w:p>
        </w:tc>
      </w:tr>
      <w:tr w:rsidR="00663F0A" w:rsidRPr="003A0E4E" w:rsidTr="00A60481">
        <w:tc>
          <w:tcPr>
            <w:tcW w:w="2268" w:type="dxa"/>
          </w:tcPr>
          <w:p w:rsidR="00663F0A" w:rsidRPr="003A0E4E" w:rsidRDefault="00663F0A" w:rsidP="006E2B1C">
            <w:pPr>
              <w:pStyle w:val="Tabletext"/>
              <w:jc w:val="center"/>
            </w:pPr>
            <w:r w:rsidRPr="003A0E4E">
              <w:rPr>
                <w:lang w:eastAsia="ja-JP"/>
              </w:rPr>
              <w:t>Bit:</w:t>
            </w:r>
          </w:p>
        </w:tc>
        <w:tc>
          <w:tcPr>
            <w:tcW w:w="6237" w:type="dxa"/>
          </w:tcPr>
          <w:p w:rsidR="00663F0A" w:rsidRPr="003A0E4E" w:rsidRDefault="00663F0A" w:rsidP="00A60481">
            <w:pPr>
              <w:pStyle w:val="Tabletext"/>
            </w:pPr>
            <w:r w:rsidRPr="003A0E4E">
              <w:rPr>
                <w:lang w:eastAsia="ja-JP"/>
              </w:rPr>
              <w:t>01234 56789 01234 56789 01234 56789 01234 56789</w:t>
            </w:r>
          </w:p>
        </w:tc>
      </w:tr>
      <w:tr w:rsidR="00663F0A" w:rsidRPr="003A0E4E" w:rsidTr="00A60481">
        <w:tc>
          <w:tcPr>
            <w:tcW w:w="2268" w:type="dxa"/>
          </w:tcPr>
          <w:p w:rsidR="00663F0A" w:rsidRPr="003A0E4E" w:rsidRDefault="00663F0A" w:rsidP="006E2B1C">
            <w:pPr>
              <w:pStyle w:val="Tabletext"/>
              <w:jc w:val="center"/>
              <w:rPr>
                <w:lang w:eastAsia="ja-JP"/>
              </w:rPr>
            </w:pPr>
            <w:r>
              <w:rPr>
                <w:lang w:eastAsia="ja-JP"/>
              </w:rPr>
              <w:t xml:space="preserve">Code </w:t>
            </w:r>
            <w:r w:rsidRPr="003A0E4E">
              <w:rPr>
                <w:lang w:eastAsia="ja-JP"/>
              </w:rPr>
              <w:t>4B5B:</w:t>
            </w:r>
          </w:p>
        </w:tc>
        <w:tc>
          <w:tcPr>
            <w:tcW w:w="6237" w:type="dxa"/>
          </w:tcPr>
          <w:p w:rsidR="00663F0A" w:rsidRPr="003A0E4E" w:rsidRDefault="00663F0A" w:rsidP="00A60481">
            <w:pPr>
              <w:pStyle w:val="Tabletext"/>
              <w:rPr>
                <w:lang w:eastAsia="ja-JP"/>
              </w:rPr>
            </w:pPr>
            <w:r w:rsidRPr="003A0E4E">
              <w:rPr>
                <w:lang w:eastAsia="ja-JP"/>
              </w:rPr>
              <w:t>11010 10110 01011 11101 11110 11010 10101 11110</w:t>
            </w:r>
          </w:p>
        </w:tc>
      </w:tr>
      <w:tr w:rsidR="00663F0A" w:rsidRPr="003A0E4E" w:rsidTr="00A60481">
        <w:tc>
          <w:tcPr>
            <w:tcW w:w="2268" w:type="dxa"/>
          </w:tcPr>
          <w:p w:rsidR="00663F0A" w:rsidRPr="003A0E4E" w:rsidRDefault="00663F0A" w:rsidP="006E2B1C">
            <w:pPr>
              <w:pStyle w:val="Tabletext"/>
              <w:jc w:val="center"/>
              <w:rPr>
                <w:lang w:eastAsia="ja-JP"/>
              </w:rPr>
            </w:pPr>
            <w:r>
              <w:rPr>
                <w:lang w:eastAsia="ja-JP"/>
              </w:rPr>
              <w:t>Code de t</w:t>
            </w:r>
            <w:r w:rsidRPr="003A0E4E">
              <w:rPr>
                <w:lang w:eastAsia="ja-JP"/>
              </w:rPr>
              <w:t>ransmission:</w:t>
            </w:r>
          </w:p>
        </w:tc>
        <w:tc>
          <w:tcPr>
            <w:tcW w:w="6237" w:type="dxa"/>
          </w:tcPr>
          <w:p w:rsidR="00663F0A" w:rsidRPr="003A0E4E" w:rsidRDefault="00663F0A" w:rsidP="00A60481">
            <w:pPr>
              <w:pStyle w:val="Tabletext"/>
              <w:rPr>
                <w:lang w:eastAsia="ja-JP"/>
              </w:rPr>
            </w:pPr>
            <w:r w:rsidRPr="003A0E4E">
              <w:rPr>
                <w:lang w:eastAsia="ja-JP"/>
              </w:rPr>
              <w:t>01001 10010 00110 10100 10101 10110 01100 10101</w:t>
            </w:r>
          </w:p>
        </w:tc>
      </w:tr>
      <w:tr w:rsidR="00663F0A" w:rsidRPr="003A0E4E" w:rsidTr="00A60481">
        <w:tc>
          <w:tcPr>
            <w:tcW w:w="8505" w:type="dxa"/>
            <w:gridSpan w:val="2"/>
          </w:tcPr>
          <w:p w:rsidR="00663F0A" w:rsidRPr="003A0E4E" w:rsidRDefault="00B8722D" w:rsidP="00A60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2"/>
              </w:tabs>
              <w:rPr>
                <w:lang w:eastAsia="ja-JP"/>
              </w:rPr>
            </w:pPr>
            <w:r w:rsidRPr="00B8722D">
              <w:rPr>
                <w:noProof/>
                <w:lang w:eastAsia="ja-JP"/>
              </w:rPr>
              <w:pict>
                <v:line id="_x0000_s1026" style="position:absolute;left:0;text-align:left;z-index:251660288;mso-position-horizontal-relative:text;mso-position-vertical-relative:text" from="5.45pt,8.85pt" to="42.95pt,8.85pt">
                  <v:stroke startarrow="block"/>
                </v:line>
              </w:pict>
            </w:r>
            <w:r w:rsidR="00663F0A">
              <w:rPr>
                <w:lang w:eastAsia="ja-JP"/>
              </w:rPr>
              <w:tab/>
              <w:t>Sens de</w:t>
            </w:r>
            <w:r w:rsidR="00663F0A" w:rsidRPr="003A0E4E">
              <w:rPr>
                <w:lang w:eastAsia="ja-JP"/>
              </w:rPr>
              <w:t xml:space="preserve"> transmission</w:t>
            </w:r>
          </w:p>
        </w:tc>
      </w:tr>
    </w:tbl>
    <w:p w:rsidR="00663F0A" w:rsidRPr="003A0E4E" w:rsidRDefault="00663F0A" w:rsidP="001B174E">
      <w:pPr>
        <w:pStyle w:val="Tablefin"/>
      </w:pPr>
    </w:p>
    <w:p w:rsidR="00663F0A" w:rsidRDefault="00663F0A" w:rsidP="001B174E"/>
    <w:p w:rsidR="006E2B1C" w:rsidRDefault="006E2B1C" w:rsidP="001B174E"/>
    <w:p w:rsidR="006E2B1C" w:rsidRDefault="006E2B1C" w:rsidP="001B174E"/>
    <w:p w:rsidR="00663F0A" w:rsidRPr="00486442" w:rsidRDefault="00663F0A" w:rsidP="00663F0A">
      <w:pPr>
        <w:pStyle w:val="AnnexNoTitle"/>
        <w:rPr>
          <w:lang w:val="en-US"/>
        </w:rPr>
      </w:pPr>
      <w:r w:rsidRPr="00486442">
        <w:rPr>
          <w:lang w:val="en-US"/>
        </w:rPr>
        <w:t>Bibliographie</w:t>
      </w:r>
    </w:p>
    <w:p w:rsidR="001B174E" w:rsidRDefault="001B174E" w:rsidP="001B174E">
      <w:pPr>
        <w:pStyle w:val="Reftext"/>
        <w:rPr>
          <w:lang w:val="en-US"/>
        </w:rPr>
      </w:pPr>
    </w:p>
    <w:p w:rsidR="00663F0A" w:rsidRDefault="00663F0A" w:rsidP="001B174E">
      <w:pPr>
        <w:pStyle w:val="Reftext"/>
        <w:rPr>
          <w:lang w:val="en-US"/>
        </w:rPr>
      </w:pPr>
      <w:r>
        <w:rPr>
          <w:lang w:val="en-US"/>
        </w:rPr>
        <w:t>AES 11</w:t>
      </w:r>
      <w:r w:rsidR="001B174E">
        <w:rPr>
          <w:lang w:val="en-US"/>
        </w:rPr>
        <w:tab/>
      </w:r>
      <w:r w:rsidRPr="004208C7">
        <w:rPr>
          <w:lang w:val="en-US"/>
        </w:rPr>
        <w:t>AES Recommended practice for digital audio engineering – Synchronisation of digital audio equipment in studio operations.</w:t>
      </w:r>
    </w:p>
    <w:p w:rsidR="001B174E" w:rsidRPr="004208C7" w:rsidRDefault="001B174E" w:rsidP="001B174E">
      <w:pPr>
        <w:pStyle w:val="Reftext"/>
        <w:rPr>
          <w:lang w:val="en-US"/>
        </w:rPr>
      </w:pPr>
    </w:p>
    <w:p w:rsidR="00A6617B" w:rsidRDefault="00A6617B" w:rsidP="00B34BA6">
      <w:pPr>
        <w:pStyle w:val="Line"/>
      </w:pPr>
    </w:p>
    <w:p w:rsidR="00663F0A" w:rsidRPr="00A6617B" w:rsidRDefault="00663F0A" w:rsidP="00A6617B">
      <w:pPr>
        <w:rPr>
          <w:lang w:val="en-US"/>
        </w:rPr>
      </w:pPr>
    </w:p>
    <w:sectPr w:rsidR="00663F0A" w:rsidRPr="00A6617B" w:rsidSect="00B34BA6">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503" w:rsidRDefault="00D74503">
      <w:r>
        <w:separator/>
      </w:r>
    </w:p>
  </w:endnote>
  <w:endnote w:type="continuationSeparator" w:id="0">
    <w:p w:rsidR="00D74503" w:rsidRDefault="00D745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503" w:rsidRDefault="00D74503">
      <w:r>
        <w:separator/>
      </w:r>
    </w:p>
  </w:footnote>
  <w:footnote w:type="continuationSeparator" w:id="0">
    <w:p w:rsidR="00D74503" w:rsidRDefault="00D74503">
      <w:r>
        <w:continuationSeparator/>
      </w:r>
    </w:p>
  </w:footnote>
  <w:footnote w:id="1">
    <w:p w:rsidR="00D74503" w:rsidRDefault="00D74503" w:rsidP="001B174E">
      <w:pPr>
        <w:pStyle w:val="FootnoteText"/>
      </w:pPr>
      <w:r>
        <w:rPr>
          <w:rStyle w:val="FootnoteReference"/>
        </w:rPr>
        <w:footnoteRef/>
      </w:r>
      <w:r>
        <w:tab/>
        <w:t xml:space="preserve">Prière de noter que le titre de cette référence normative peut prêter à confusion. Cette norme exige l'utilisation du connecteur à 75 </w:t>
      </w:r>
      <w:r>
        <w:sym w:font="Symbol" w:char="F057"/>
      </w:r>
      <w:r>
        <w:t xml:space="preserve"> défini dans la référence </w:t>
      </w:r>
      <w:r w:rsidRPr="001B174E">
        <w:t>en question.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503" w:rsidRDefault="00D7450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503" w:rsidRDefault="00D74503" w:rsidP="00A60481">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503" w:rsidRPr="00837CB5" w:rsidRDefault="00B8722D">
    <w:pPr>
      <w:pStyle w:val="Header"/>
      <w:jc w:val="left"/>
    </w:pPr>
    <w:r>
      <w:rPr>
        <w:rStyle w:val="PageNumber"/>
        <w:b/>
        <w:bCs/>
      </w:rPr>
      <w:fldChar w:fldCharType="begin"/>
    </w:r>
    <w:r w:rsidR="00D74503" w:rsidRPr="00837CB5">
      <w:rPr>
        <w:rStyle w:val="PageNumber"/>
        <w:b/>
        <w:bCs/>
      </w:rPr>
      <w:instrText xml:space="preserve"> PAGE </w:instrText>
    </w:r>
    <w:r>
      <w:rPr>
        <w:rStyle w:val="PageNumber"/>
        <w:b/>
        <w:bCs/>
      </w:rPr>
      <w:fldChar w:fldCharType="separate"/>
    </w:r>
    <w:r w:rsidR="006E2B1C">
      <w:rPr>
        <w:rStyle w:val="PageNumber"/>
        <w:b/>
        <w:bCs/>
        <w:noProof/>
      </w:rPr>
      <w:t>ii</w:t>
    </w:r>
    <w:r>
      <w:rPr>
        <w:rStyle w:val="PageNumber"/>
        <w:b/>
        <w:bCs/>
      </w:rPr>
      <w:fldChar w:fldCharType="end"/>
    </w:r>
    <w:r w:rsidR="00D74503" w:rsidRPr="00837CB5">
      <w:tab/>
    </w:r>
    <w:fldSimple w:instr=" DOCPROPERTY &quot;Header&quot; \* MERGEFORMAT ">
      <w:r w:rsidR="006E2B1C" w:rsidRPr="006E2B1C">
        <w:rPr>
          <w:b/>
          <w:bCs/>
        </w:rPr>
        <w:t xml:space="preserve">Rec. </w:t>
      </w:r>
    </w:fldSimple>
    <w:r w:rsidR="00D74503">
      <w:rPr>
        <w:b/>
        <w:bCs/>
      </w:rPr>
      <w:t xml:space="preserve"> </w:t>
    </w:r>
    <w:r>
      <w:rPr>
        <w:b/>
        <w:bCs/>
      </w:rPr>
      <w:fldChar w:fldCharType="begin"/>
    </w:r>
    <w:r w:rsidR="00D74503" w:rsidRPr="00837CB5">
      <w:rPr>
        <w:b/>
        <w:bCs/>
      </w:rPr>
      <w:instrText>styleref href</w:instrText>
    </w:r>
    <w:r>
      <w:rPr>
        <w:b/>
        <w:bCs/>
      </w:rPr>
      <w:fldChar w:fldCharType="separate"/>
    </w:r>
    <w:r w:rsidR="006E2B1C">
      <w:rPr>
        <w:b/>
        <w:bCs/>
        <w:noProof/>
      </w:rPr>
      <w:t>UIT-R  BS.1873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503" w:rsidRDefault="00D74503">
    <w:pPr>
      <w:pStyle w:val="Header"/>
    </w:pPr>
    <w:r>
      <w:tab/>
    </w:r>
    <w:fldSimple w:instr=" DOCPROPERTY &quot;Header&quot; \* MERGEFORMAT ">
      <w:r w:rsidR="006E2B1C" w:rsidRPr="006E2B1C">
        <w:rPr>
          <w:b/>
          <w:bCs/>
        </w:rPr>
        <w:t xml:space="preserve">Rec. </w:t>
      </w:r>
    </w:fldSimple>
    <w:r>
      <w:rPr>
        <w:b/>
        <w:bCs/>
      </w:rPr>
      <w:t xml:space="preserve"> </w:t>
    </w:r>
    <w:r w:rsidR="00B8722D">
      <w:rPr>
        <w:b/>
        <w:bCs/>
      </w:rPr>
      <w:fldChar w:fldCharType="begin"/>
    </w:r>
    <w:r>
      <w:rPr>
        <w:b/>
        <w:bCs/>
      </w:rPr>
      <w:instrText>styleref href</w:instrText>
    </w:r>
    <w:r w:rsidR="00B8722D">
      <w:rPr>
        <w:b/>
        <w:bCs/>
      </w:rPr>
      <w:fldChar w:fldCharType="separate"/>
    </w:r>
    <w:r w:rsidR="006E2B1C">
      <w:rPr>
        <w:b/>
        <w:bCs/>
        <w:noProof/>
      </w:rPr>
      <w:t>UIT-R  BS.1873</w:t>
    </w:r>
    <w:r w:rsidR="00B8722D">
      <w:rPr>
        <w:b/>
        <w:bCs/>
      </w:rPr>
      <w:fldChar w:fldCharType="end"/>
    </w:r>
    <w:r>
      <w:tab/>
    </w:r>
    <w:r w:rsidR="00B8722D">
      <w:rPr>
        <w:rStyle w:val="PageNumber"/>
        <w:b/>
        <w:bCs/>
      </w:rPr>
      <w:fldChar w:fldCharType="begin"/>
    </w:r>
    <w:r>
      <w:rPr>
        <w:rStyle w:val="PageNumber"/>
        <w:b/>
        <w:bCs/>
      </w:rPr>
      <w:instrText xml:space="preserve"> PAGE </w:instrText>
    </w:r>
    <w:r w:rsidR="00B8722D">
      <w:rPr>
        <w:rStyle w:val="PageNumber"/>
        <w:b/>
        <w:bCs/>
      </w:rPr>
      <w:fldChar w:fldCharType="separate"/>
    </w:r>
    <w:r>
      <w:rPr>
        <w:rStyle w:val="PageNumber"/>
        <w:b/>
        <w:bCs/>
        <w:noProof/>
      </w:rPr>
      <w:t>1</w:t>
    </w:r>
    <w:r w:rsidR="00B8722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503" w:rsidRDefault="00B8722D">
    <w:pPr>
      <w:pStyle w:val="Header"/>
      <w:jc w:val="left"/>
      <w:rPr>
        <w:lang w:val="en-US"/>
      </w:rPr>
    </w:pPr>
    <w:r>
      <w:rPr>
        <w:rStyle w:val="PageNumber"/>
        <w:b/>
        <w:bCs/>
      </w:rPr>
      <w:fldChar w:fldCharType="begin"/>
    </w:r>
    <w:r w:rsidR="00D74503">
      <w:rPr>
        <w:rStyle w:val="PageNumber"/>
        <w:b/>
        <w:bCs/>
        <w:lang w:val="en-US"/>
      </w:rPr>
      <w:instrText xml:space="preserve"> PAGE </w:instrText>
    </w:r>
    <w:r>
      <w:rPr>
        <w:rStyle w:val="PageNumber"/>
        <w:b/>
        <w:bCs/>
      </w:rPr>
      <w:fldChar w:fldCharType="separate"/>
    </w:r>
    <w:r w:rsidR="006E2B1C">
      <w:rPr>
        <w:rStyle w:val="PageNumber"/>
        <w:b/>
        <w:bCs/>
        <w:noProof/>
        <w:lang w:val="en-US"/>
      </w:rPr>
      <w:t>14</w:t>
    </w:r>
    <w:r>
      <w:rPr>
        <w:rStyle w:val="PageNumber"/>
        <w:b/>
        <w:bCs/>
      </w:rPr>
      <w:fldChar w:fldCharType="end"/>
    </w:r>
    <w:r w:rsidR="00D74503">
      <w:rPr>
        <w:lang w:val="en-US"/>
      </w:rPr>
      <w:tab/>
    </w:r>
    <w:fldSimple w:instr=" DOCPROPERTY &quot;Header&quot; \* MERGEFORMAT ">
      <w:r w:rsidR="006E2B1C" w:rsidRPr="006E2B1C">
        <w:rPr>
          <w:b/>
          <w:bCs/>
          <w:lang w:val="en-US"/>
        </w:rPr>
        <w:t xml:space="preserve">Rec. </w:t>
      </w:r>
    </w:fldSimple>
    <w:r w:rsidR="00D74503">
      <w:rPr>
        <w:b/>
        <w:bCs/>
      </w:rPr>
      <w:t xml:space="preserve"> </w:t>
    </w:r>
    <w:r>
      <w:rPr>
        <w:b/>
        <w:bCs/>
      </w:rPr>
      <w:fldChar w:fldCharType="begin"/>
    </w:r>
    <w:r w:rsidR="00D74503">
      <w:rPr>
        <w:b/>
        <w:bCs/>
        <w:lang w:val="en-US"/>
      </w:rPr>
      <w:instrText>styleref href</w:instrText>
    </w:r>
    <w:r>
      <w:rPr>
        <w:b/>
        <w:bCs/>
      </w:rPr>
      <w:fldChar w:fldCharType="separate"/>
    </w:r>
    <w:r w:rsidR="006E2B1C">
      <w:rPr>
        <w:b/>
        <w:bCs/>
        <w:noProof/>
      </w:rPr>
      <w:t>UIT-R  BS.1873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503" w:rsidRDefault="00D74503">
    <w:pPr>
      <w:pStyle w:val="Header"/>
    </w:pPr>
    <w:r>
      <w:tab/>
    </w:r>
    <w:fldSimple w:instr=" DOCPROPERTY &quot;Header&quot; \* MERGEFORMAT ">
      <w:r w:rsidR="006E2B1C" w:rsidRPr="006E2B1C">
        <w:rPr>
          <w:b/>
          <w:bCs/>
        </w:rPr>
        <w:t xml:space="preserve">Rec. </w:t>
      </w:r>
    </w:fldSimple>
    <w:r>
      <w:rPr>
        <w:b/>
        <w:bCs/>
      </w:rPr>
      <w:t xml:space="preserve"> </w:t>
    </w:r>
    <w:r w:rsidR="00B8722D">
      <w:rPr>
        <w:b/>
        <w:bCs/>
      </w:rPr>
      <w:fldChar w:fldCharType="begin"/>
    </w:r>
    <w:r>
      <w:rPr>
        <w:b/>
        <w:bCs/>
      </w:rPr>
      <w:instrText>styleref href</w:instrText>
    </w:r>
    <w:r w:rsidR="00B8722D">
      <w:rPr>
        <w:b/>
        <w:bCs/>
      </w:rPr>
      <w:fldChar w:fldCharType="separate"/>
    </w:r>
    <w:r w:rsidR="006E2B1C">
      <w:rPr>
        <w:b/>
        <w:bCs/>
        <w:noProof/>
      </w:rPr>
      <w:t>UIT-R  BS.1873</w:t>
    </w:r>
    <w:r w:rsidR="00B8722D">
      <w:rPr>
        <w:b/>
        <w:bCs/>
      </w:rPr>
      <w:fldChar w:fldCharType="end"/>
    </w:r>
    <w:r>
      <w:tab/>
    </w:r>
    <w:r w:rsidR="00B8722D">
      <w:rPr>
        <w:rStyle w:val="PageNumber"/>
        <w:b/>
        <w:bCs/>
      </w:rPr>
      <w:fldChar w:fldCharType="begin"/>
    </w:r>
    <w:r>
      <w:rPr>
        <w:rStyle w:val="PageNumber"/>
        <w:b/>
        <w:bCs/>
      </w:rPr>
      <w:instrText xml:space="preserve"> PAGE </w:instrText>
    </w:r>
    <w:r w:rsidR="00B8722D">
      <w:rPr>
        <w:rStyle w:val="PageNumber"/>
        <w:b/>
        <w:bCs/>
      </w:rPr>
      <w:fldChar w:fldCharType="separate"/>
    </w:r>
    <w:r w:rsidR="006E2B1C">
      <w:rPr>
        <w:rStyle w:val="PageNumber"/>
        <w:b/>
        <w:bCs/>
        <w:noProof/>
      </w:rPr>
      <w:t>13</w:t>
    </w:r>
    <w:r w:rsidR="00B8722D">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B34BA6"/>
    <w:rsid w:val="001B174E"/>
    <w:rsid w:val="00217EBF"/>
    <w:rsid w:val="002D76C4"/>
    <w:rsid w:val="003F59D8"/>
    <w:rsid w:val="00607D68"/>
    <w:rsid w:val="00663F0A"/>
    <w:rsid w:val="006C6128"/>
    <w:rsid w:val="006E2B1C"/>
    <w:rsid w:val="007468DA"/>
    <w:rsid w:val="007B09E1"/>
    <w:rsid w:val="007D40F7"/>
    <w:rsid w:val="00A1288D"/>
    <w:rsid w:val="00A60481"/>
    <w:rsid w:val="00A6617B"/>
    <w:rsid w:val="00AB0DC8"/>
    <w:rsid w:val="00B34BA6"/>
    <w:rsid w:val="00B44E24"/>
    <w:rsid w:val="00B8722D"/>
    <w:rsid w:val="00C16BF3"/>
    <w:rsid w:val="00CF33A0"/>
    <w:rsid w:val="00D11BE9"/>
    <w:rsid w:val="00D74503"/>
    <w:rsid w:val="00DF4176"/>
    <w:rsid w:val="00FA4BB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612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C6128"/>
    <w:pPr>
      <w:keepNext/>
      <w:keepLines/>
      <w:spacing w:before="480"/>
      <w:ind w:left="794" w:hanging="794"/>
      <w:outlineLvl w:val="0"/>
    </w:pPr>
    <w:rPr>
      <w:b/>
    </w:rPr>
  </w:style>
  <w:style w:type="paragraph" w:styleId="Heading2">
    <w:name w:val="heading 2"/>
    <w:basedOn w:val="Heading1"/>
    <w:next w:val="Normal"/>
    <w:qFormat/>
    <w:rsid w:val="006C6128"/>
    <w:pPr>
      <w:spacing w:before="320"/>
      <w:outlineLvl w:val="1"/>
    </w:pPr>
  </w:style>
  <w:style w:type="paragraph" w:styleId="Heading3">
    <w:name w:val="heading 3"/>
    <w:basedOn w:val="Heading1"/>
    <w:next w:val="Normal"/>
    <w:qFormat/>
    <w:rsid w:val="006C6128"/>
    <w:pPr>
      <w:spacing w:before="200"/>
      <w:outlineLvl w:val="2"/>
    </w:pPr>
  </w:style>
  <w:style w:type="paragraph" w:styleId="Heading4">
    <w:name w:val="heading 4"/>
    <w:basedOn w:val="Heading3"/>
    <w:next w:val="Normal"/>
    <w:qFormat/>
    <w:rsid w:val="006C6128"/>
    <w:pPr>
      <w:tabs>
        <w:tab w:val="clear" w:pos="794"/>
        <w:tab w:val="left" w:pos="992"/>
      </w:tabs>
      <w:ind w:left="992" w:hanging="992"/>
      <w:outlineLvl w:val="3"/>
    </w:pPr>
  </w:style>
  <w:style w:type="paragraph" w:styleId="Heading5">
    <w:name w:val="heading 5"/>
    <w:basedOn w:val="Heading4"/>
    <w:next w:val="Normal"/>
    <w:link w:val="Heading5Char"/>
    <w:qFormat/>
    <w:rsid w:val="006C6128"/>
    <w:pPr>
      <w:outlineLvl w:val="4"/>
    </w:pPr>
  </w:style>
  <w:style w:type="paragraph" w:styleId="Heading6">
    <w:name w:val="heading 6"/>
    <w:basedOn w:val="Heading4"/>
    <w:next w:val="Normal"/>
    <w:link w:val="Heading6Char"/>
    <w:qFormat/>
    <w:rsid w:val="006C6128"/>
    <w:pPr>
      <w:tabs>
        <w:tab w:val="clear" w:pos="992"/>
        <w:tab w:val="clear" w:pos="1191"/>
      </w:tabs>
      <w:ind w:left="1588" w:hanging="1588"/>
      <w:outlineLvl w:val="5"/>
    </w:pPr>
  </w:style>
  <w:style w:type="paragraph" w:styleId="Heading7">
    <w:name w:val="heading 7"/>
    <w:basedOn w:val="Heading6"/>
    <w:next w:val="Normal"/>
    <w:link w:val="Heading7Char"/>
    <w:qFormat/>
    <w:rsid w:val="006C6128"/>
    <w:pPr>
      <w:outlineLvl w:val="6"/>
    </w:pPr>
  </w:style>
  <w:style w:type="paragraph" w:styleId="Heading8">
    <w:name w:val="heading 8"/>
    <w:basedOn w:val="Heading6"/>
    <w:next w:val="Normal"/>
    <w:link w:val="Heading8Char"/>
    <w:qFormat/>
    <w:rsid w:val="006C6128"/>
    <w:pPr>
      <w:outlineLvl w:val="7"/>
    </w:pPr>
  </w:style>
  <w:style w:type="paragraph" w:styleId="Heading9">
    <w:name w:val="heading 9"/>
    <w:basedOn w:val="Heading6"/>
    <w:next w:val="Normal"/>
    <w:link w:val="Heading9Char"/>
    <w:qFormat/>
    <w:rsid w:val="006C612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663F0A"/>
    <w:rPr>
      <w:b/>
      <w:sz w:val="24"/>
      <w:lang w:val="fr-FR" w:eastAsia="en-US"/>
    </w:rPr>
  </w:style>
  <w:style w:type="character" w:customStyle="1" w:styleId="Heading6Char">
    <w:name w:val="Heading 6 Char"/>
    <w:basedOn w:val="DefaultParagraphFont"/>
    <w:link w:val="Heading6"/>
    <w:rsid w:val="00663F0A"/>
    <w:rPr>
      <w:b/>
      <w:sz w:val="24"/>
      <w:lang w:val="fr-FR" w:eastAsia="en-US"/>
    </w:rPr>
  </w:style>
  <w:style w:type="character" w:customStyle="1" w:styleId="Heading7Char">
    <w:name w:val="Heading 7 Char"/>
    <w:basedOn w:val="DefaultParagraphFont"/>
    <w:link w:val="Heading7"/>
    <w:rsid w:val="00663F0A"/>
    <w:rPr>
      <w:b/>
      <w:sz w:val="24"/>
      <w:lang w:val="fr-FR" w:eastAsia="en-US"/>
    </w:rPr>
  </w:style>
  <w:style w:type="character" w:customStyle="1" w:styleId="Heading8Char">
    <w:name w:val="Heading 8 Char"/>
    <w:basedOn w:val="DefaultParagraphFont"/>
    <w:link w:val="Heading8"/>
    <w:rsid w:val="00663F0A"/>
    <w:rPr>
      <w:b/>
      <w:sz w:val="24"/>
      <w:lang w:val="fr-FR" w:eastAsia="en-US"/>
    </w:rPr>
  </w:style>
  <w:style w:type="character" w:customStyle="1" w:styleId="Heading9Char">
    <w:name w:val="Heading 9 Char"/>
    <w:basedOn w:val="DefaultParagraphFont"/>
    <w:link w:val="Heading9"/>
    <w:rsid w:val="00663F0A"/>
    <w:rPr>
      <w:b/>
      <w:sz w:val="24"/>
      <w:lang w:val="fr-FR" w:eastAsia="en-US"/>
    </w:rPr>
  </w:style>
  <w:style w:type="paragraph" w:styleId="Header">
    <w:name w:val="header"/>
    <w:aliases w:val="encabezado"/>
    <w:basedOn w:val="Normal"/>
    <w:uiPriority w:val="99"/>
    <w:rsid w:val="006C612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C612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C6128"/>
  </w:style>
  <w:style w:type="paragraph" w:customStyle="1" w:styleId="Headingb">
    <w:name w:val="Heading_b"/>
    <w:basedOn w:val="Heading3"/>
    <w:next w:val="Normal"/>
    <w:rsid w:val="006C6128"/>
    <w:pPr>
      <w:spacing w:before="160"/>
      <w:ind w:left="0" w:firstLine="0"/>
      <w:outlineLvl w:val="9"/>
    </w:pPr>
  </w:style>
  <w:style w:type="paragraph" w:customStyle="1" w:styleId="Headingi">
    <w:name w:val="Heading_i"/>
    <w:basedOn w:val="Heading3"/>
    <w:next w:val="Normal"/>
    <w:rsid w:val="006C6128"/>
    <w:pPr>
      <w:spacing w:before="160"/>
      <w:ind w:left="0" w:firstLine="0"/>
    </w:pPr>
    <w:rPr>
      <w:b w:val="0"/>
      <w:i/>
    </w:rPr>
  </w:style>
  <w:style w:type="character" w:customStyle="1" w:styleId="href">
    <w:name w:val="href"/>
    <w:basedOn w:val="DefaultParagraphFont"/>
    <w:rsid w:val="006C6128"/>
  </w:style>
  <w:style w:type="paragraph" w:customStyle="1" w:styleId="enumlev1">
    <w:name w:val="enumlev1"/>
    <w:basedOn w:val="Normal"/>
    <w:rsid w:val="006C6128"/>
    <w:pPr>
      <w:spacing w:before="80"/>
      <w:ind w:left="794" w:hanging="794"/>
    </w:pPr>
  </w:style>
  <w:style w:type="paragraph" w:customStyle="1" w:styleId="enumlev2">
    <w:name w:val="enumlev2"/>
    <w:basedOn w:val="enumlev1"/>
    <w:rsid w:val="006C6128"/>
    <w:pPr>
      <w:ind w:left="1191" w:hanging="397"/>
    </w:pPr>
  </w:style>
  <w:style w:type="paragraph" w:customStyle="1" w:styleId="enumlev3">
    <w:name w:val="enumlev3"/>
    <w:basedOn w:val="enumlev2"/>
    <w:rsid w:val="006C6128"/>
    <w:pPr>
      <w:ind w:left="1588"/>
    </w:pPr>
  </w:style>
  <w:style w:type="paragraph" w:customStyle="1" w:styleId="Normalaftertitle">
    <w:name w:val="Normal_after_title"/>
    <w:basedOn w:val="Normal"/>
    <w:next w:val="Normal"/>
    <w:rsid w:val="006C6128"/>
    <w:pPr>
      <w:spacing w:before="320"/>
    </w:pPr>
  </w:style>
  <w:style w:type="paragraph" w:customStyle="1" w:styleId="Note">
    <w:name w:val="Note"/>
    <w:basedOn w:val="Normal"/>
    <w:rsid w:val="006C612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C612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C6128"/>
    <w:pPr>
      <w:keepNext/>
      <w:keepLines/>
      <w:spacing w:before="240"/>
      <w:jc w:val="center"/>
    </w:pPr>
    <w:rPr>
      <w:b/>
      <w:sz w:val="28"/>
    </w:rPr>
  </w:style>
  <w:style w:type="paragraph" w:customStyle="1" w:styleId="Recref">
    <w:name w:val="Rec_ref"/>
    <w:basedOn w:val="Normal"/>
    <w:next w:val="Recdate"/>
    <w:rsid w:val="006C6128"/>
    <w:pPr>
      <w:jc w:val="center"/>
    </w:pPr>
  </w:style>
  <w:style w:type="paragraph" w:customStyle="1" w:styleId="Recdate">
    <w:name w:val="Rec_date"/>
    <w:basedOn w:val="Recref"/>
    <w:next w:val="Normalaftertitle"/>
    <w:rsid w:val="006C6128"/>
    <w:pPr>
      <w:jc w:val="right"/>
    </w:pPr>
  </w:style>
  <w:style w:type="paragraph" w:customStyle="1" w:styleId="HeadingSum">
    <w:name w:val="Heading_Sum"/>
    <w:basedOn w:val="Headingb"/>
    <w:next w:val="Normal"/>
    <w:rsid w:val="006C6128"/>
    <w:pPr>
      <w:spacing w:before="240"/>
    </w:pPr>
    <w:rPr>
      <w:sz w:val="22"/>
      <w:lang w:val="es-ES_tradnl"/>
    </w:rPr>
  </w:style>
  <w:style w:type="paragraph" w:customStyle="1" w:styleId="AnnexNoTitle">
    <w:name w:val="Annex_NoTitle"/>
    <w:basedOn w:val="Normal"/>
    <w:next w:val="Normalaftertitle"/>
    <w:rsid w:val="006C6128"/>
    <w:pPr>
      <w:keepNext/>
      <w:keepLines/>
      <w:spacing w:before="480" w:after="80"/>
      <w:jc w:val="center"/>
    </w:pPr>
    <w:rPr>
      <w:b/>
      <w:sz w:val="28"/>
    </w:rPr>
  </w:style>
  <w:style w:type="paragraph" w:customStyle="1" w:styleId="AppendixNoTitle">
    <w:name w:val="Appendix_NoTitle"/>
    <w:basedOn w:val="AnnexNoTitle"/>
    <w:next w:val="Normal"/>
    <w:rsid w:val="006C6128"/>
  </w:style>
  <w:style w:type="paragraph" w:customStyle="1" w:styleId="Tablefin">
    <w:name w:val="Table_fin"/>
    <w:basedOn w:val="Normal"/>
    <w:next w:val="Normal"/>
    <w:rsid w:val="006C6128"/>
    <w:pPr>
      <w:spacing w:before="0"/>
    </w:pPr>
    <w:rPr>
      <w:sz w:val="20"/>
      <w:lang w:val="en-GB"/>
    </w:rPr>
  </w:style>
  <w:style w:type="paragraph" w:customStyle="1" w:styleId="Tablehead">
    <w:name w:val="Table_head"/>
    <w:basedOn w:val="Normal"/>
    <w:next w:val="Normal"/>
    <w:rsid w:val="006C61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C61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C6128"/>
    <w:pPr>
      <w:keepNext/>
      <w:spacing w:before="360" w:after="120"/>
      <w:jc w:val="center"/>
    </w:pPr>
  </w:style>
  <w:style w:type="paragraph" w:customStyle="1" w:styleId="Tabletext">
    <w:name w:val="Table_text"/>
    <w:basedOn w:val="Normal"/>
    <w:rsid w:val="006C61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C6128"/>
    <w:pPr>
      <w:tabs>
        <w:tab w:val="clear" w:pos="1191"/>
        <w:tab w:val="clear" w:pos="1588"/>
        <w:tab w:val="clear" w:pos="1985"/>
        <w:tab w:val="center" w:pos="4820"/>
        <w:tab w:val="right" w:pos="9639"/>
      </w:tabs>
    </w:pPr>
  </w:style>
  <w:style w:type="paragraph" w:customStyle="1" w:styleId="Equationlegend">
    <w:name w:val="Equation_legend"/>
    <w:basedOn w:val="NormalIndent"/>
    <w:rsid w:val="006C612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C6128"/>
    <w:pPr>
      <w:ind w:left="794"/>
    </w:pPr>
  </w:style>
  <w:style w:type="paragraph" w:customStyle="1" w:styleId="Figurelegend">
    <w:name w:val="Figure_legend"/>
    <w:basedOn w:val="Normal"/>
    <w:rsid w:val="006C612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6C612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6C612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C6128"/>
    <w:pPr>
      <w:keepNext/>
      <w:keepLines/>
      <w:spacing w:before="480"/>
      <w:jc w:val="center"/>
    </w:pPr>
    <w:rPr>
      <w:sz w:val="28"/>
    </w:rPr>
  </w:style>
  <w:style w:type="paragraph" w:customStyle="1" w:styleId="Arttitle">
    <w:name w:val="Art_title"/>
    <w:basedOn w:val="Normal"/>
    <w:next w:val="Normalaftertitle"/>
    <w:rsid w:val="006C6128"/>
    <w:pPr>
      <w:keepNext/>
      <w:keepLines/>
      <w:spacing w:before="240"/>
      <w:jc w:val="center"/>
    </w:pPr>
    <w:rPr>
      <w:b/>
      <w:sz w:val="28"/>
    </w:rPr>
  </w:style>
  <w:style w:type="paragraph" w:customStyle="1" w:styleId="Blanc">
    <w:name w:val="Blanc"/>
    <w:basedOn w:val="Normal"/>
    <w:next w:val="Tabletext"/>
    <w:rsid w:val="006C612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C61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C6128"/>
    <w:pPr>
      <w:keepNext/>
      <w:keepLines/>
      <w:spacing w:before="160"/>
      <w:ind w:left="794"/>
    </w:pPr>
    <w:rPr>
      <w:i/>
    </w:rPr>
  </w:style>
  <w:style w:type="paragraph" w:customStyle="1" w:styleId="ChapNo">
    <w:name w:val="Chap_No"/>
    <w:basedOn w:val="ArtNo"/>
    <w:next w:val="Chaptitle"/>
    <w:rsid w:val="006C6128"/>
    <w:rPr>
      <w:b/>
    </w:rPr>
  </w:style>
  <w:style w:type="paragraph" w:customStyle="1" w:styleId="Chaptitle">
    <w:name w:val="Chap_title"/>
    <w:basedOn w:val="Arttitle"/>
    <w:next w:val="Normalaftertitle"/>
    <w:rsid w:val="006C6128"/>
  </w:style>
  <w:style w:type="character" w:styleId="FootnoteReference">
    <w:name w:val="footnote reference"/>
    <w:basedOn w:val="DefaultParagraphFont"/>
    <w:rsid w:val="006C6128"/>
    <w:rPr>
      <w:position w:val="6"/>
      <w:sz w:val="18"/>
    </w:rPr>
  </w:style>
  <w:style w:type="paragraph" w:styleId="FootnoteText">
    <w:name w:val="footnote text"/>
    <w:basedOn w:val="Normal"/>
    <w:rsid w:val="006C6128"/>
    <w:pPr>
      <w:keepLines/>
      <w:tabs>
        <w:tab w:val="left" w:pos="255"/>
      </w:tabs>
      <w:ind w:left="255" w:hanging="255"/>
    </w:pPr>
    <w:rPr>
      <w:sz w:val="22"/>
    </w:rPr>
  </w:style>
  <w:style w:type="paragraph" w:styleId="Index1">
    <w:name w:val="index 1"/>
    <w:basedOn w:val="Normal"/>
    <w:next w:val="Normal"/>
    <w:rsid w:val="006C6128"/>
  </w:style>
  <w:style w:type="paragraph" w:styleId="Index2">
    <w:name w:val="index 2"/>
    <w:basedOn w:val="Normal"/>
    <w:next w:val="Normal"/>
    <w:rsid w:val="006C6128"/>
    <w:pPr>
      <w:ind w:left="283"/>
    </w:pPr>
  </w:style>
  <w:style w:type="paragraph" w:styleId="Index3">
    <w:name w:val="index 3"/>
    <w:basedOn w:val="Normal"/>
    <w:next w:val="Normal"/>
    <w:rsid w:val="006C6128"/>
    <w:pPr>
      <w:ind w:left="566"/>
    </w:pPr>
  </w:style>
  <w:style w:type="paragraph" w:styleId="IndexHeading">
    <w:name w:val="index heading"/>
    <w:basedOn w:val="Normal"/>
    <w:next w:val="Index1"/>
    <w:semiHidden/>
    <w:rsid w:val="006C6128"/>
  </w:style>
  <w:style w:type="paragraph" w:customStyle="1" w:styleId="Line">
    <w:name w:val="Line"/>
    <w:basedOn w:val="Normal"/>
    <w:next w:val="Normal"/>
    <w:rsid w:val="006C612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C612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C6128"/>
  </w:style>
  <w:style w:type="paragraph" w:customStyle="1" w:styleId="Partref">
    <w:name w:val="Part_ref"/>
    <w:basedOn w:val="Normal"/>
    <w:next w:val="Normal"/>
    <w:rsid w:val="006C6128"/>
    <w:pPr>
      <w:keepNext/>
      <w:keepLines/>
      <w:spacing w:after="280"/>
      <w:jc w:val="center"/>
    </w:pPr>
  </w:style>
  <w:style w:type="paragraph" w:customStyle="1" w:styleId="Parttitle">
    <w:name w:val="Part_title"/>
    <w:basedOn w:val="Normal"/>
    <w:next w:val="Normalaftertitle"/>
    <w:rsid w:val="006C612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C6128"/>
  </w:style>
  <w:style w:type="paragraph" w:customStyle="1" w:styleId="QuestionNo">
    <w:name w:val="Question_No"/>
    <w:basedOn w:val="RecNo"/>
    <w:next w:val="Normal"/>
    <w:rsid w:val="006C6128"/>
  </w:style>
  <w:style w:type="paragraph" w:customStyle="1" w:styleId="Questionref">
    <w:name w:val="Question_ref"/>
    <w:basedOn w:val="Recref"/>
    <w:next w:val="Questiondate"/>
    <w:rsid w:val="006C6128"/>
  </w:style>
  <w:style w:type="paragraph" w:customStyle="1" w:styleId="Questiontitle">
    <w:name w:val="Question_title"/>
    <w:basedOn w:val="Normal"/>
    <w:next w:val="Questionref"/>
    <w:rsid w:val="006C6128"/>
  </w:style>
  <w:style w:type="paragraph" w:customStyle="1" w:styleId="Reftext">
    <w:name w:val="Ref_text"/>
    <w:basedOn w:val="Normal"/>
    <w:rsid w:val="006C6128"/>
    <w:pPr>
      <w:ind w:left="794" w:hanging="794"/>
    </w:pPr>
    <w:rPr>
      <w:sz w:val="22"/>
    </w:rPr>
  </w:style>
  <w:style w:type="paragraph" w:customStyle="1" w:styleId="Reftitle">
    <w:name w:val="Ref_title"/>
    <w:basedOn w:val="Normal"/>
    <w:next w:val="Reftext"/>
    <w:rsid w:val="006C612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C6128"/>
  </w:style>
  <w:style w:type="paragraph" w:customStyle="1" w:styleId="RepNo">
    <w:name w:val="Rep_No"/>
    <w:basedOn w:val="RecNo"/>
    <w:next w:val="Reptitle"/>
    <w:rsid w:val="006C6128"/>
  </w:style>
  <w:style w:type="paragraph" w:customStyle="1" w:styleId="Reptitle">
    <w:name w:val="Rep_title"/>
    <w:basedOn w:val="Rectitle"/>
    <w:next w:val="Repref"/>
    <w:rsid w:val="006C6128"/>
  </w:style>
  <w:style w:type="paragraph" w:customStyle="1" w:styleId="Repref">
    <w:name w:val="Rep_ref"/>
    <w:basedOn w:val="Recref"/>
    <w:next w:val="Repdate"/>
    <w:rsid w:val="006C6128"/>
  </w:style>
  <w:style w:type="paragraph" w:customStyle="1" w:styleId="Resdate">
    <w:name w:val="Res_date"/>
    <w:basedOn w:val="Recdate"/>
    <w:next w:val="Normalaftertitle"/>
    <w:rsid w:val="006C6128"/>
  </w:style>
  <w:style w:type="paragraph" w:customStyle="1" w:styleId="ResNo">
    <w:name w:val="Res_No"/>
    <w:basedOn w:val="RecNo"/>
    <w:next w:val="Restitle"/>
    <w:rsid w:val="006C612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6C6128"/>
  </w:style>
  <w:style w:type="paragraph" w:customStyle="1" w:styleId="SectionNo">
    <w:name w:val="Section_No"/>
    <w:basedOn w:val="Normal"/>
    <w:next w:val="Normal"/>
    <w:rsid w:val="006C6128"/>
  </w:style>
  <w:style w:type="paragraph" w:customStyle="1" w:styleId="Sectiontitle">
    <w:name w:val="Section_title"/>
    <w:basedOn w:val="Normal"/>
    <w:next w:val="Normalaftertitle"/>
    <w:rsid w:val="006C612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C6128"/>
    <w:pPr>
      <w:tabs>
        <w:tab w:val="clear" w:pos="794"/>
        <w:tab w:val="clear" w:pos="1191"/>
        <w:tab w:val="clear" w:pos="1588"/>
        <w:tab w:val="clear" w:pos="1985"/>
        <w:tab w:val="right" w:pos="9611"/>
      </w:tabs>
    </w:pPr>
    <w:rPr>
      <w:i/>
    </w:rPr>
  </w:style>
  <w:style w:type="paragraph" w:styleId="TOC1">
    <w:name w:val="toc 1"/>
    <w:basedOn w:val="Normal"/>
    <w:rsid w:val="006C612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C6128"/>
    <w:pPr>
      <w:tabs>
        <w:tab w:val="clear" w:pos="567"/>
        <w:tab w:val="left" w:pos="1276"/>
      </w:tabs>
      <w:spacing w:before="160"/>
      <w:ind w:left="1276" w:hanging="709"/>
    </w:pPr>
  </w:style>
  <w:style w:type="paragraph" w:styleId="TOC3">
    <w:name w:val="toc 3"/>
    <w:basedOn w:val="TOC2"/>
    <w:rsid w:val="006C6128"/>
    <w:pPr>
      <w:tabs>
        <w:tab w:val="clear" w:pos="1276"/>
        <w:tab w:val="left" w:pos="2155"/>
      </w:tabs>
      <w:ind w:left="2155" w:hanging="879"/>
    </w:pPr>
  </w:style>
  <w:style w:type="paragraph" w:styleId="TOC4">
    <w:name w:val="toc 4"/>
    <w:basedOn w:val="TOC3"/>
    <w:rsid w:val="006C6128"/>
    <w:pPr>
      <w:tabs>
        <w:tab w:val="left" w:pos="3261"/>
      </w:tabs>
      <w:spacing w:before="80"/>
      <w:ind w:left="3261" w:hanging="993"/>
    </w:pPr>
  </w:style>
  <w:style w:type="paragraph" w:styleId="TOC5">
    <w:name w:val="toc 5"/>
    <w:basedOn w:val="TOC4"/>
    <w:rsid w:val="006C6128"/>
  </w:style>
  <w:style w:type="paragraph" w:styleId="TOC6">
    <w:name w:val="toc 6"/>
    <w:basedOn w:val="TOC4"/>
    <w:rsid w:val="006C6128"/>
  </w:style>
  <w:style w:type="paragraph" w:styleId="TOC7">
    <w:name w:val="toc 7"/>
    <w:basedOn w:val="TOC4"/>
    <w:rsid w:val="006C6128"/>
  </w:style>
  <w:style w:type="paragraph" w:styleId="TOC8">
    <w:name w:val="toc 8"/>
    <w:basedOn w:val="TOC4"/>
    <w:rsid w:val="006C6128"/>
  </w:style>
  <w:style w:type="paragraph" w:customStyle="1" w:styleId="Annexref">
    <w:name w:val="Annex_ref"/>
    <w:basedOn w:val="Normal"/>
    <w:next w:val="Normalaftertitle"/>
    <w:rsid w:val="006C6128"/>
    <w:pPr>
      <w:keepNext/>
      <w:keepLines/>
      <w:spacing w:after="280"/>
      <w:jc w:val="center"/>
    </w:pPr>
  </w:style>
  <w:style w:type="paragraph" w:customStyle="1" w:styleId="Appendixref">
    <w:name w:val="Appendix_ref"/>
    <w:basedOn w:val="Annexref"/>
    <w:next w:val="Normalaftertitle"/>
    <w:rsid w:val="006C6128"/>
  </w:style>
  <w:style w:type="paragraph" w:customStyle="1" w:styleId="Tabletitle">
    <w:name w:val="Table_title"/>
    <w:basedOn w:val="Normal"/>
    <w:next w:val="Tablehead"/>
    <w:link w:val="TabletitleChar"/>
    <w:rsid w:val="006C6128"/>
    <w:pPr>
      <w:keepNext/>
      <w:spacing w:before="0" w:after="120"/>
      <w:jc w:val="center"/>
    </w:pPr>
    <w:rPr>
      <w:b/>
    </w:rPr>
  </w:style>
  <w:style w:type="character" w:customStyle="1" w:styleId="TabletitleChar">
    <w:name w:val="Table_title Char"/>
    <w:basedOn w:val="DefaultParagraphFont"/>
    <w:link w:val="Tabletitle"/>
    <w:rsid w:val="00663F0A"/>
    <w:rPr>
      <w:b/>
      <w:sz w:val="24"/>
      <w:lang w:val="fr-FR" w:eastAsia="en-US"/>
    </w:rPr>
  </w:style>
  <w:style w:type="paragraph" w:customStyle="1" w:styleId="Summary">
    <w:name w:val="Summary"/>
    <w:basedOn w:val="Normal"/>
    <w:next w:val="Normalaftertitle"/>
    <w:rsid w:val="006C612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63F0A"/>
    <w:rPr>
      <w:color w:val="0000FF"/>
      <w:u w:val="single"/>
    </w:rPr>
  </w:style>
  <w:style w:type="character" w:styleId="EndnoteReference">
    <w:name w:val="endnote reference"/>
    <w:basedOn w:val="DefaultParagraphFont"/>
    <w:rsid w:val="00663F0A"/>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10" Type="http://schemas.openxmlformats.org/officeDocument/2006/relationships/hyperlink" Target="http://www.itu.int/publ/R-REC/fr" TargetMode="Externa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16</Pages>
  <Words>4098</Words>
  <Characters>21850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7</cp:revision>
  <cp:lastPrinted>2005-02-10T15:54:00Z</cp:lastPrinted>
  <dcterms:created xsi:type="dcterms:W3CDTF">2010-11-18T09:52:00Z</dcterms:created>
  <dcterms:modified xsi:type="dcterms:W3CDTF">2010-11-25T08:49:00Z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