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4AE" w:rsidRPr="00575CB8" w:rsidRDefault="008C24AE" w:rsidP="008A7F0F">
      <w:pPr>
        <w:rPr>
          <w:lang w:val="en-US"/>
        </w:rPr>
      </w:pPr>
      <w:bookmarkStart w:id="0" w:name="dbreak"/>
      <w:bookmarkEnd w:id="0"/>
    </w:p>
    <w:p w:rsidR="008C24AE" w:rsidRDefault="008C24AE" w:rsidP="008A7F0F"/>
    <w:p w:rsidR="008C24AE" w:rsidRDefault="008C24AE" w:rsidP="008A7F0F"/>
    <w:p w:rsidR="008C24AE" w:rsidRDefault="008C24AE" w:rsidP="008A7F0F"/>
    <w:p w:rsidR="008C24AE" w:rsidRDefault="008C24AE" w:rsidP="008A7F0F"/>
    <w:p w:rsidR="008C24AE" w:rsidRDefault="008C24AE" w:rsidP="008A7F0F"/>
    <w:p w:rsidR="008C24AE" w:rsidRDefault="008C24AE" w:rsidP="008A7F0F"/>
    <w:p w:rsidR="008C24AE" w:rsidRDefault="008C24AE" w:rsidP="008A7F0F"/>
    <w:p w:rsidR="008C24AE" w:rsidRDefault="008C24AE" w:rsidP="008A7F0F"/>
    <w:p w:rsidR="008C24AE" w:rsidRDefault="008C24AE" w:rsidP="008A7F0F"/>
    <w:p w:rsidR="008C24AE" w:rsidRDefault="008C24AE" w:rsidP="008A7F0F"/>
    <w:p w:rsidR="008C24AE" w:rsidRDefault="008C24AE" w:rsidP="008A7F0F"/>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8C24AE" w:rsidRPr="008C24AE" w:rsidTr="008A7F0F">
        <w:tc>
          <w:tcPr>
            <w:tcW w:w="10089" w:type="dxa"/>
          </w:tcPr>
          <w:p w:rsidR="008C24AE" w:rsidRPr="0010336F" w:rsidRDefault="008C24AE" w:rsidP="008A7F0F">
            <w:pPr>
              <w:spacing w:before="380" w:line="280" w:lineRule="exact"/>
              <w:jc w:val="right"/>
              <w:rPr>
                <w:rFonts w:ascii="Tahoma" w:hAnsi="Tahoma" w:cs="Tahoma"/>
                <w:b/>
                <w:bCs/>
                <w:iCs/>
                <w:color w:val="243285"/>
                <w:sz w:val="32"/>
                <w:szCs w:val="32"/>
                <w:lang w:val="en-US"/>
              </w:rPr>
            </w:pPr>
          </w:p>
          <w:p w:rsidR="008C24AE" w:rsidRPr="0010336F" w:rsidRDefault="008C24AE" w:rsidP="008A7F0F">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008A7F0F">
              <w:rPr>
                <w:rFonts w:ascii="Tahoma" w:hAnsi="Tahoma" w:cs="Tahoma"/>
                <w:b/>
                <w:bCs/>
                <w:iCs/>
                <w:color w:val="243285"/>
                <w:sz w:val="36"/>
                <w:szCs w:val="36"/>
                <w:lang w:val="es-ES_tradnl"/>
              </w:rPr>
              <w:t>1771</w:t>
            </w:r>
          </w:p>
          <w:p w:rsidR="008C24AE" w:rsidRPr="0010336F" w:rsidRDefault="008C24AE" w:rsidP="008A7F0F">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8A7F0F">
              <w:rPr>
                <w:rFonts w:ascii="Tahoma" w:hAnsi="Tahoma" w:cs="Tahoma"/>
                <w:b/>
                <w:bCs/>
                <w:iCs/>
                <w:color w:val="243285"/>
                <w:szCs w:val="24"/>
                <w:lang w:val="es-ES_tradnl"/>
              </w:rPr>
              <w:t>07</w:t>
            </w:r>
            <w:r w:rsidRPr="0010336F">
              <w:rPr>
                <w:rFonts w:ascii="Tahoma" w:hAnsi="Tahoma" w:cs="Tahoma"/>
                <w:b/>
                <w:bCs/>
                <w:iCs/>
                <w:color w:val="243285"/>
                <w:szCs w:val="24"/>
                <w:lang w:val="es-ES_tradnl"/>
              </w:rPr>
              <w:t>/</w:t>
            </w:r>
            <w:r w:rsidR="008A7F0F">
              <w:rPr>
                <w:rFonts w:ascii="Tahoma" w:hAnsi="Tahoma" w:cs="Tahoma"/>
                <w:b/>
                <w:bCs/>
                <w:iCs/>
                <w:color w:val="243285"/>
                <w:szCs w:val="24"/>
                <w:lang w:val="es-ES_tradnl"/>
              </w:rPr>
              <w:t>2006</w:t>
            </w:r>
            <w:r w:rsidRPr="0010336F">
              <w:rPr>
                <w:rFonts w:ascii="Tahoma" w:hAnsi="Tahoma" w:cs="Tahoma"/>
                <w:b/>
                <w:bCs/>
                <w:iCs/>
                <w:color w:val="243285"/>
                <w:szCs w:val="24"/>
                <w:lang w:val="es-ES_tradnl"/>
              </w:rPr>
              <w:t>)</w:t>
            </w:r>
          </w:p>
        </w:tc>
      </w:tr>
      <w:tr w:rsidR="008C24AE" w:rsidRPr="0088029A" w:rsidTr="008A7F0F">
        <w:tc>
          <w:tcPr>
            <w:tcW w:w="10089" w:type="dxa"/>
          </w:tcPr>
          <w:p w:rsidR="008C24AE" w:rsidRPr="0010336F" w:rsidRDefault="008C24AE" w:rsidP="008A7F0F">
            <w:pPr>
              <w:spacing w:before="80" w:line="500" w:lineRule="exact"/>
              <w:jc w:val="right"/>
              <w:rPr>
                <w:rFonts w:ascii="Tahoma" w:hAnsi="Tahoma" w:cs="Tahoma"/>
                <w:b/>
                <w:bCs/>
                <w:iCs/>
                <w:color w:val="243285"/>
                <w:sz w:val="44"/>
                <w:szCs w:val="44"/>
                <w:lang w:val="es-ES_tradnl"/>
              </w:rPr>
            </w:pPr>
          </w:p>
          <w:p w:rsidR="008C24AE" w:rsidRDefault="008A7F0F" w:rsidP="008A7F0F">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Requisitos de los medidores de sonoridad y de valores de cresta reales</w:t>
            </w:r>
          </w:p>
          <w:p w:rsidR="008C24AE" w:rsidRPr="0010336F" w:rsidRDefault="008C24AE" w:rsidP="008A7F0F">
            <w:pPr>
              <w:spacing w:before="80" w:line="500" w:lineRule="exact"/>
              <w:jc w:val="right"/>
              <w:rPr>
                <w:rFonts w:ascii="Tahoma" w:hAnsi="Tahoma" w:cs="Tahoma"/>
                <w:b/>
                <w:bCs/>
                <w:iCs/>
                <w:color w:val="243285"/>
                <w:sz w:val="44"/>
                <w:szCs w:val="44"/>
                <w:lang w:val="es-ES_tradnl"/>
              </w:rPr>
            </w:pPr>
          </w:p>
        </w:tc>
      </w:tr>
      <w:tr w:rsidR="008C24AE" w:rsidRPr="0088029A" w:rsidTr="008A7F0F">
        <w:tc>
          <w:tcPr>
            <w:tcW w:w="10089" w:type="dxa"/>
          </w:tcPr>
          <w:p w:rsidR="008C24AE" w:rsidRPr="0010336F" w:rsidRDefault="008C24AE" w:rsidP="008A7F0F">
            <w:pPr>
              <w:spacing w:before="80" w:line="280" w:lineRule="exact"/>
              <w:ind w:right="640"/>
              <w:rPr>
                <w:rFonts w:ascii="Tahoma" w:hAnsi="Tahoma" w:cs="Tahoma"/>
                <w:b/>
                <w:bCs/>
                <w:iCs/>
                <w:color w:val="243285"/>
                <w:sz w:val="32"/>
                <w:szCs w:val="32"/>
                <w:lang w:val="es-ES_tradnl"/>
              </w:rPr>
            </w:pPr>
          </w:p>
          <w:p w:rsidR="008C24AE" w:rsidRPr="0010336F" w:rsidRDefault="008C24AE" w:rsidP="008A7F0F">
            <w:pPr>
              <w:spacing w:before="80" w:line="280" w:lineRule="exact"/>
              <w:ind w:right="640"/>
              <w:rPr>
                <w:rFonts w:ascii="Tahoma" w:hAnsi="Tahoma" w:cs="Tahoma"/>
                <w:b/>
                <w:bCs/>
                <w:iCs/>
                <w:color w:val="243285"/>
                <w:sz w:val="32"/>
                <w:szCs w:val="32"/>
                <w:lang w:val="es-ES_tradnl"/>
              </w:rPr>
            </w:pPr>
          </w:p>
          <w:p w:rsidR="008C24AE" w:rsidRPr="0010336F" w:rsidRDefault="008C24AE" w:rsidP="008A7F0F">
            <w:pPr>
              <w:spacing w:before="80" w:after="180" w:line="360" w:lineRule="exact"/>
              <w:ind w:right="720"/>
              <w:rPr>
                <w:rFonts w:ascii="Tahoma" w:hAnsi="Tahoma" w:cs="Tahoma"/>
                <w:b/>
                <w:bCs/>
                <w:iCs/>
                <w:color w:val="243285"/>
                <w:sz w:val="36"/>
                <w:szCs w:val="36"/>
                <w:lang w:val="es-ES_tradnl"/>
              </w:rPr>
            </w:pPr>
          </w:p>
          <w:p w:rsidR="008C24AE" w:rsidRPr="0010336F" w:rsidRDefault="008C24AE" w:rsidP="008A7F0F">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S</w:t>
            </w:r>
          </w:p>
          <w:p w:rsidR="008C24AE" w:rsidRPr="0010336F" w:rsidRDefault="008C24AE" w:rsidP="008A7F0F">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de radiodifusión (sonora)</w:t>
            </w:r>
          </w:p>
        </w:tc>
      </w:tr>
    </w:tbl>
    <w:p w:rsidR="008C24AE" w:rsidRPr="0026666F" w:rsidRDefault="008C24AE" w:rsidP="008A7F0F">
      <w:pPr>
        <w:spacing w:before="80"/>
        <w:rPr>
          <w:i/>
          <w:sz w:val="22"/>
          <w:lang w:val="es-ES_tradnl"/>
        </w:rPr>
      </w:pPr>
    </w:p>
    <w:p w:rsidR="008C24AE" w:rsidRPr="0026666F" w:rsidRDefault="008C24AE" w:rsidP="008A7F0F">
      <w:pPr>
        <w:spacing w:before="80"/>
        <w:rPr>
          <w:i/>
          <w:sz w:val="22"/>
          <w:lang w:val="es-ES_tradnl"/>
        </w:rPr>
      </w:pPr>
    </w:p>
    <w:p w:rsidR="008C24AE" w:rsidRPr="0026666F" w:rsidRDefault="008C24AE" w:rsidP="008A7F0F">
      <w:pPr>
        <w:spacing w:before="80"/>
        <w:rPr>
          <w:i/>
          <w:sz w:val="22"/>
          <w:lang w:val="es-ES_tradnl"/>
        </w:rPr>
      </w:pPr>
    </w:p>
    <w:p w:rsidR="008C24AE" w:rsidRPr="0026666F" w:rsidRDefault="008C24AE" w:rsidP="008A7F0F">
      <w:pPr>
        <w:spacing w:before="80"/>
        <w:rPr>
          <w:i/>
          <w:sz w:val="22"/>
          <w:lang w:val="es-ES_tradnl"/>
        </w:rPr>
      </w:pPr>
    </w:p>
    <w:p w:rsidR="008C24AE" w:rsidRPr="0026666F" w:rsidRDefault="008C24AE" w:rsidP="008A7F0F">
      <w:pPr>
        <w:spacing w:before="80"/>
        <w:rPr>
          <w:i/>
          <w:sz w:val="22"/>
          <w:lang w:val="es-ES_tradnl"/>
        </w:rPr>
      </w:pPr>
    </w:p>
    <w:p w:rsidR="008C24AE" w:rsidRPr="0026666F" w:rsidRDefault="008C24AE" w:rsidP="008A7F0F">
      <w:pPr>
        <w:spacing w:before="80"/>
        <w:rPr>
          <w:i/>
          <w:sz w:val="22"/>
          <w:lang w:val="es-ES_tradnl"/>
        </w:rPr>
      </w:pPr>
    </w:p>
    <w:p w:rsidR="008C24AE" w:rsidRPr="0026666F" w:rsidRDefault="008C24AE" w:rsidP="008A7F0F">
      <w:pPr>
        <w:pStyle w:val="Equation"/>
        <w:tabs>
          <w:tab w:val="clear" w:pos="4820"/>
          <w:tab w:val="clear" w:pos="9639"/>
          <w:tab w:val="left" w:pos="1191"/>
          <w:tab w:val="left" w:pos="1588"/>
          <w:tab w:val="left" w:pos="1985"/>
        </w:tabs>
        <w:rPr>
          <w:rFonts w:ascii="Palatino Linotype" w:hAnsi="Palatino Linotype"/>
          <w:lang w:val="es-ES_tradnl"/>
        </w:rPr>
        <w:sectPr w:rsidR="008C24AE" w:rsidRPr="0026666F" w:rsidSect="008A7F0F">
          <w:headerReference w:type="even" r:id="rId8"/>
          <w:headerReference w:type="default" r:id="rId9"/>
          <w:pgSz w:w="11907" w:h="16834" w:code="9"/>
          <w:pgMar w:top="1418" w:right="1134" w:bottom="1134" w:left="1134" w:header="720" w:footer="482" w:gutter="0"/>
          <w:paperSrc w:first="15" w:other="15"/>
          <w:cols w:space="720"/>
        </w:sectPr>
      </w:pPr>
    </w:p>
    <w:p w:rsidR="008C24AE" w:rsidRPr="006C718C" w:rsidRDefault="008C24AE" w:rsidP="008A7F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8C24AE" w:rsidRPr="006C718C" w:rsidRDefault="008C24AE" w:rsidP="008A7F0F">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8C24AE" w:rsidRPr="006C718C" w:rsidRDefault="008C24AE" w:rsidP="008A7F0F">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8C24AE" w:rsidRPr="00021E8A" w:rsidRDefault="008C24AE" w:rsidP="008A7F0F">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8C24AE" w:rsidRPr="00021E8A" w:rsidRDefault="008C24AE" w:rsidP="008A7F0F">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8C24AE" w:rsidRPr="007C36CA" w:rsidRDefault="008C24AE" w:rsidP="008A7F0F">
      <w:pPr>
        <w:spacing w:before="0"/>
        <w:jc w:val="center"/>
        <w:rPr>
          <w:sz w:val="22"/>
          <w:lang w:val="es-ES_tradnl"/>
        </w:rPr>
      </w:pPr>
    </w:p>
    <w:p w:rsidR="008C24AE" w:rsidRPr="007C36CA" w:rsidRDefault="008C24AE" w:rsidP="008A7F0F">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C24AE" w:rsidRPr="0088029A" w:rsidTr="008A7F0F">
        <w:tc>
          <w:tcPr>
            <w:tcW w:w="9360" w:type="dxa"/>
            <w:gridSpan w:val="2"/>
          </w:tcPr>
          <w:p w:rsidR="008C24AE" w:rsidRPr="00021E8A" w:rsidRDefault="008C24AE" w:rsidP="008A7F0F">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8C24AE" w:rsidRPr="00763D08" w:rsidRDefault="008C24AE" w:rsidP="008A7F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8C24AE" w:rsidRPr="00036EE3" w:rsidTr="008A7F0F">
        <w:tc>
          <w:tcPr>
            <w:tcW w:w="1140" w:type="dxa"/>
            <w:tcBorders>
              <w:bottom w:val="nil"/>
            </w:tcBorders>
          </w:tcPr>
          <w:p w:rsidR="008C24AE" w:rsidRPr="00036EE3" w:rsidRDefault="008C24AE" w:rsidP="008A7F0F">
            <w:pPr>
              <w:spacing w:before="180" w:after="100"/>
              <w:ind w:left="57"/>
              <w:rPr>
                <w:b/>
                <w:bCs/>
                <w:sz w:val="20"/>
                <w:lang w:val="en-US"/>
              </w:rPr>
            </w:pPr>
            <w:r w:rsidRPr="00036EE3">
              <w:rPr>
                <w:b/>
                <w:bCs/>
                <w:sz w:val="20"/>
                <w:lang w:val="en-US"/>
              </w:rPr>
              <w:t>Series</w:t>
            </w:r>
          </w:p>
        </w:tc>
        <w:tc>
          <w:tcPr>
            <w:tcW w:w="8220" w:type="dxa"/>
            <w:tcBorders>
              <w:bottom w:val="nil"/>
            </w:tcBorders>
          </w:tcPr>
          <w:p w:rsidR="008C24AE" w:rsidRPr="00036EE3" w:rsidRDefault="008C24AE" w:rsidP="008A7F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8C24AE" w:rsidRPr="004532F7" w:rsidTr="008A7F0F">
        <w:tc>
          <w:tcPr>
            <w:tcW w:w="1140" w:type="dxa"/>
            <w:tcBorders>
              <w:top w:val="nil"/>
              <w:bottom w:val="nil"/>
            </w:tcBorders>
            <w:shd w:val="clear" w:color="auto" w:fill="auto"/>
          </w:tcPr>
          <w:p w:rsidR="008C24AE" w:rsidRPr="004532F7" w:rsidRDefault="008C24AE" w:rsidP="008A7F0F">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8C24AE" w:rsidRPr="004532F7" w:rsidRDefault="008C24AE" w:rsidP="008A7F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8C24AE" w:rsidRPr="0088029A" w:rsidTr="008A7F0F">
        <w:tc>
          <w:tcPr>
            <w:tcW w:w="1140" w:type="dxa"/>
            <w:tcBorders>
              <w:top w:val="nil"/>
              <w:bottom w:val="nil"/>
            </w:tcBorders>
            <w:shd w:val="clear" w:color="auto" w:fill="auto"/>
          </w:tcPr>
          <w:p w:rsidR="008C24AE" w:rsidRPr="006B22C3" w:rsidRDefault="008C24AE" w:rsidP="008A7F0F">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8C24AE" w:rsidRPr="006B22C3" w:rsidRDefault="008C24AE" w:rsidP="008A7F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8C24AE" w:rsidRPr="004532F7" w:rsidTr="008A7F0F">
        <w:tc>
          <w:tcPr>
            <w:tcW w:w="1140" w:type="dxa"/>
            <w:tcBorders>
              <w:top w:val="nil"/>
              <w:bottom w:val="nil"/>
            </w:tcBorders>
            <w:shd w:val="clear" w:color="auto" w:fill="F3F3F3"/>
          </w:tcPr>
          <w:p w:rsidR="008C24AE" w:rsidRPr="004532F7" w:rsidRDefault="008C24AE" w:rsidP="008A7F0F">
            <w:pPr>
              <w:spacing w:before="30" w:after="30"/>
              <w:ind w:left="57"/>
              <w:jc w:val="left"/>
              <w:rPr>
                <w:b/>
                <w:bCs/>
                <w:color w:val="000080"/>
                <w:sz w:val="20"/>
                <w:lang w:val="en-US"/>
              </w:rPr>
            </w:pPr>
            <w:r w:rsidRPr="004532F7">
              <w:rPr>
                <w:b/>
                <w:bCs/>
                <w:color w:val="000080"/>
                <w:sz w:val="20"/>
                <w:lang w:val="en-US"/>
              </w:rPr>
              <w:t>BS</w:t>
            </w:r>
          </w:p>
        </w:tc>
        <w:tc>
          <w:tcPr>
            <w:tcW w:w="8220" w:type="dxa"/>
            <w:tcBorders>
              <w:top w:val="nil"/>
              <w:bottom w:val="nil"/>
            </w:tcBorders>
            <w:shd w:val="clear" w:color="auto" w:fill="F3F3F3"/>
          </w:tcPr>
          <w:p w:rsidR="008C24AE" w:rsidRPr="004532F7" w:rsidRDefault="008C24AE" w:rsidP="008A7F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4532F7">
              <w:rPr>
                <w:bCs/>
                <w:color w:val="000080"/>
                <w:sz w:val="20"/>
              </w:rPr>
              <w:t>Servicio de radiodifusión sonora</w:t>
            </w:r>
          </w:p>
        </w:tc>
      </w:tr>
      <w:tr w:rsidR="008C24AE" w:rsidRPr="00ED2695" w:rsidTr="008A7F0F">
        <w:tc>
          <w:tcPr>
            <w:tcW w:w="1140" w:type="dxa"/>
            <w:tcBorders>
              <w:top w:val="nil"/>
            </w:tcBorders>
            <w:shd w:val="clear" w:color="auto" w:fill="auto"/>
          </w:tcPr>
          <w:p w:rsidR="008C24AE" w:rsidRPr="00ED2695" w:rsidRDefault="008C24AE" w:rsidP="008A7F0F">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8C24AE" w:rsidRPr="00021E8A" w:rsidRDefault="008C24AE" w:rsidP="008A7F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8C24AE" w:rsidRPr="00036EE3" w:rsidTr="008A7F0F">
        <w:tc>
          <w:tcPr>
            <w:tcW w:w="1140" w:type="dxa"/>
            <w:tcBorders>
              <w:bottom w:val="nil"/>
            </w:tcBorders>
            <w:shd w:val="clear" w:color="auto" w:fill="auto"/>
          </w:tcPr>
          <w:p w:rsidR="008C24AE" w:rsidRPr="00036EE3" w:rsidRDefault="008C24AE" w:rsidP="008A7F0F">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rsidR="008C24AE" w:rsidRPr="00021E8A" w:rsidRDefault="008C24AE" w:rsidP="008A7F0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8C24AE" w:rsidRPr="0088029A" w:rsidTr="008A7F0F">
        <w:tc>
          <w:tcPr>
            <w:tcW w:w="1140" w:type="dxa"/>
            <w:tcBorders>
              <w:top w:val="nil"/>
              <w:bottom w:val="nil"/>
            </w:tcBorders>
            <w:shd w:val="clear" w:color="auto" w:fill="auto"/>
          </w:tcPr>
          <w:p w:rsidR="008C24AE" w:rsidRPr="0010336F" w:rsidRDefault="008C24AE" w:rsidP="008A7F0F">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8C24AE" w:rsidRPr="0010336F" w:rsidRDefault="008C24AE" w:rsidP="008A7F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8C24AE" w:rsidRPr="0088029A" w:rsidTr="008A7F0F">
        <w:tc>
          <w:tcPr>
            <w:tcW w:w="1140" w:type="dxa"/>
            <w:tcBorders>
              <w:top w:val="nil"/>
            </w:tcBorders>
          </w:tcPr>
          <w:p w:rsidR="008C24AE" w:rsidRPr="00036EE3" w:rsidRDefault="008C24AE" w:rsidP="008A7F0F">
            <w:pPr>
              <w:spacing w:before="30" w:after="30"/>
              <w:ind w:left="57"/>
              <w:jc w:val="left"/>
              <w:rPr>
                <w:b/>
                <w:bCs/>
                <w:sz w:val="20"/>
                <w:lang w:val="fr-CH"/>
              </w:rPr>
            </w:pPr>
            <w:r w:rsidRPr="00036EE3">
              <w:rPr>
                <w:b/>
                <w:bCs/>
                <w:sz w:val="20"/>
                <w:lang w:val="fr-CH"/>
              </w:rPr>
              <w:t>P</w:t>
            </w:r>
          </w:p>
        </w:tc>
        <w:tc>
          <w:tcPr>
            <w:tcW w:w="8220" w:type="dxa"/>
            <w:tcBorders>
              <w:top w:val="nil"/>
            </w:tcBorders>
          </w:tcPr>
          <w:p w:rsidR="008C24AE" w:rsidRPr="00021E8A" w:rsidRDefault="008C24AE" w:rsidP="008A7F0F">
            <w:pPr>
              <w:spacing w:before="30" w:after="30"/>
              <w:jc w:val="left"/>
              <w:rPr>
                <w:bCs/>
                <w:sz w:val="20"/>
                <w:lang w:val="es-ES_tradnl"/>
              </w:rPr>
            </w:pPr>
            <w:r w:rsidRPr="00021E8A">
              <w:rPr>
                <w:bCs/>
                <w:sz w:val="20"/>
                <w:lang w:val="es-ES_tradnl"/>
              </w:rPr>
              <w:t>Propagación de las ondas radioeléctricas</w:t>
            </w:r>
          </w:p>
        </w:tc>
      </w:tr>
      <w:tr w:rsidR="008C24AE" w:rsidRPr="00036EE3" w:rsidTr="008A7F0F">
        <w:tc>
          <w:tcPr>
            <w:tcW w:w="1140" w:type="dxa"/>
          </w:tcPr>
          <w:p w:rsidR="008C24AE" w:rsidRPr="00036EE3" w:rsidRDefault="008C24AE" w:rsidP="008A7F0F">
            <w:pPr>
              <w:spacing w:before="30" w:after="30"/>
              <w:ind w:left="57"/>
              <w:jc w:val="left"/>
              <w:rPr>
                <w:b/>
                <w:bCs/>
                <w:sz w:val="20"/>
                <w:lang w:val="en-US"/>
              </w:rPr>
            </w:pPr>
            <w:r w:rsidRPr="00036EE3">
              <w:rPr>
                <w:b/>
                <w:bCs/>
                <w:sz w:val="20"/>
                <w:lang w:val="en-US"/>
              </w:rPr>
              <w:t>RA</w:t>
            </w:r>
          </w:p>
        </w:tc>
        <w:tc>
          <w:tcPr>
            <w:tcW w:w="8220" w:type="dxa"/>
          </w:tcPr>
          <w:p w:rsidR="008C24AE" w:rsidRPr="00021E8A" w:rsidRDefault="008A7F0F" w:rsidP="008A7F0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8C24AE" w:rsidRPr="00021E8A">
              <w:rPr>
                <w:bCs/>
                <w:sz w:val="20"/>
              </w:rPr>
              <w:t>astronomía</w:t>
            </w:r>
          </w:p>
        </w:tc>
      </w:tr>
      <w:tr w:rsidR="008C24AE" w:rsidRPr="0088029A" w:rsidTr="008A7F0F">
        <w:tc>
          <w:tcPr>
            <w:tcW w:w="1140" w:type="dxa"/>
          </w:tcPr>
          <w:p w:rsidR="008C24AE" w:rsidRPr="00036EE3" w:rsidRDefault="008C24AE" w:rsidP="008A7F0F">
            <w:pPr>
              <w:spacing w:before="30" w:after="30"/>
              <w:ind w:left="57"/>
              <w:jc w:val="left"/>
              <w:rPr>
                <w:b/>
                <w:bCs/>
                <w:sz w:val="20"/>
                <w:lang w:val="en-US"/>
              </w:rPr>
            </w:pPr>
            <w:r w:rsidRPr="00036EE3">
              <w:rPr>
                <w:b/>
                <w:bCs/>
                <w:sz w:val="20"/>
                <w:lang w:val="en-US"/>
              </w:rPr>
              <w:t>RS</w:t>
            </w:r>
          </w:p>
        </w:tc>
        <w:tc>
          <w:tcPr>
            <w:tcW w:w="8220" w:type="dxa"/>
          </w:tcPr>
          <w:p w:rsidR="008C24AE" w:rsidRPr="00021E8A" w:rsidRDefault="008C24AE" w:rsidP="008A7F0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8C24AE" w:rsidRPr="00036EE3" w:rsidTr="008A7F0F">
        <w:tc>
          <w:tcPr>
            <w:tcW w:w="1140" w:type="dxa"/>
          </w:tcPr>
          <w:p w:rsidR="008C24AE" w:rsidRPr="00036EE3" w:rsidRDefault="008C24AE" w:rsidP="008A7F0F">
            <w:pPr>
              <w:spacing w:before="30" w:after="30"/>
              <w:ind w:left="57"/>
              <w:jc w:val="left"/>
              <w:rPr>
                <w:b/>
                <w:bCs/>
                <w:sz w:val="20"/>
                <w:lang w:val="en-US"/>
              </w:rPr>
            </w:pPr>
            <w:r w:rsidRPr="00036EE3">
              <w:rPr>
                <w:b/>
                <w:bCs/>
                <w:sz w:val="20"/>
                <w:lang w:val="en-US"/>
              </w:rPr>
              <w:t>S</w:t>
            </w:r>
          </w:p>
        </w:tc>
        <w:tc>
          <w:tcPr>
            <w:tcW w:w="8220" w:type="dxa"/>
          </w:tcPr>
          <w:p w:rsidR="008C24AE" w:rsidRPr="00021E8A" w:rsidRDefault="008C24AE" w:rsidP="008A7F0F">
            <w:pPr>
              <w:spacing w:before="30" w:after="30"/>
              <w:jc w:val="left"/>
              <w:rPr>
                <w:bCs/>
                <w:sz w:val="20"/>
                <w:lang w:val="en-US"/>
              </w:rPr>
            </w:pPr>
            <w:r w:rsidRPr="00021E8A">
              <w:rPr>
                <w:bCs/>
                <w:sz w:val="20"/>
              </w:rPr>
              <w:t>Servicio fijo por satélite</w:t>
            </w:r>
          </w:p>
        </w:tc>
      </w:tr>
      <w:tr w:rsidR="008C24AE" w:rsidRPr="00036EE3" w:rsidTr="008A7F0F">
        <w:tc>
          <w:tcPr>
            <w:tcW w:w="1140" w:type="dxa"/>
          </w:tcPr>
          <w:p w:rsidR="008C24AE" w:rsidRPr="00036EE3" w:rsidRDefault="008C24AE" w:rsidP="008A7F0F">
            <w:pPr>
              <w:spacing w:before="30" w:after="30"/>
              <w:ind w:left="57"/>
              <w:jc w:val="left"/>
              <w:rPr>
                <w:b/>
                <w:bCs/>
                <w:sz w:val="20"/>
                <w:lang w:val="en-US"/>
              </w:rPr>
            </w:pPr>
            <w:r w:rsidRPr="00036EE3">
              <w:rPr>
                <w:b/>
                <w:bCs/>
                <w:sz w:val="20"/>
                <w:lang w:val="en-US"/>
              </w:rPr>
              <w:t>SA</w:t>
            </w:r>
          </w:p>
        </w:tc>
        <w:tc>
          <w:tcPr>
            <w:tcW w:w="8220" w:type="dxa"/>
          </w:tcPr>
          <w:p w:rsidR="008C24AE" w:rsidRPr="00021E8A" w:rsidRDefault="008C24AE" w:rsidP="008A7F0F">
            <w:pPr>
              <w:spacing w:before="30" w:after="30"/>
              <w:jc w:val="left"/>
              <w:rPr>
                <w:bCs/>
                <w:sz w:val="20"/>
                <w:lang w:val="en-US"/>
              </w:rPr>
            </w:pPr>
            <w:r w:rsidRPr="00021E8A">
              <w:rPr>
                <w:bCs/>
                <w:sz w:val="20"/>
              </w:rPr>
              <w:t>Aplicaciones espaciales y meteorología</w:t>
            </w:r>
          </w:p>
        </w:tc>
      </w:tr>
      <w:tr w:rsidR="008C24AE" w:rsidRPr="0088029A" w:rsidTr="008A7F0F">
        <w:tc>
          <w:tcPr>
            <w:tcW w:w="1140" w:type="dxa"/>
          </w:tcPr>
          <w:p w:rsidR="008C24AE" w:rsidRPr="00036EE3" w:rsidRDefault="008C24AE" w:rsidP="008A7F0F">
            <w:pPr>
              <w:spacing w:before="30" w:after="30"/>
              <w:ind w:left="57"/>
              <w:jc w:val="left"/>
              <w:rPr>
                <w:b/>
                <w:bCs/>
                <w:sz w:val="20"/>
                <w:lang w:val="en-US"/>
              </w:rPr>
            </w:pPr>
            <w:r w:rsidRPr="00036EE3">
              <w:rPr>
                <w:b/>
                <w:bCs/>
                <w:sz w:val="20"/>
                <w:lang w:val="en-US"/>
              </w:rPr>
              <w:t>SF</w:t>
            </w:r>
          </w:p>
        </w:tc>
        <w:tc>
          <w:tcPr>
            <w:tcW w:w="8220" w:type="dxa"/>
          </w:tcPr>
          <w:p w:rsidR="008C24AE" w:rsidRPr="00021E8A" w:rsidRDefault="008C24AE" w:rsidP="008A7F0F">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8C24AE" w:rsidRPr="00036EE3" w:rsidTr="008A7F0F">
        <w:tc>
          <w:tcPr>
            <w:tcW w:w="1140" w:type="dxa"/>
            <w:shd w:val="clear" w:color="auto" w:fill="auto"/>
          </w:tcPr>
          <w:p w:rsidR="008C24AE" w:rsidRPr="001240BC" w:rsidRDefault="008C24AE" w:rsidP="008A7F0F">
            <w:pPr>
              <w:spacing w:before="30" w:after="30"/>
              <w:ind w:left="57"/>
              <w:jc w:val="left"/>
              <w:rPr>
                <w:b/>
                <w:bCs/>
                <w:sz w:val="20"/>
                <w:lang w:val="en-US"/>
              </w:rPr>
            </w:pPr>
            <w:r w:rsidRPr="001240BC">
              <w:rPr>
                <w:b/>
                <w:bCs/>
                <w:sz w:val="20"/>
                <w:lang w:val="en-US"/>
              </w:rPr>
              <w:t>SM</w:t>
            </w:r>
          </w:p>
        </w:tc>
        <w:tc>
          <w:tcPr>
            <w:tcW w:w="8220" w:type="dxa"/>
            <w:shd w:val="clear" w:color="auto" w:fill="auto"/>
          </w:tcPr>
          <w:p w:rsidR="008C24AE" w:rsidRPr="001240BC" w:rsidRDefault="008C24AE" w:rsidP="008A7F0F">
            <w:pPr>
              <w:spacing w:before="30" w:after="30"/>
              <w:jc w:val="left"/>
              <w:rPr>
                <w:sz w:val="20"/>
                <w:lang w:val="en-US"/>
              </w:rPr>
            </w:pPr>
            <w:r w:rsidRPr="001240BC">
              <w:rPr>
                <w:sz w:val="20"/>
              </w:rPr>
              <w:t>Gestión del espectro</w:t>
            </w:r>
          </w:p>
        </w:tc>
      </w:tr>
      <w:tr w:rsidR="008C24AE" w:rsidRPr="00036EE3" w:rsidTr="008A7F0F">
        <w:tc>
          <w:tcPr>
            <w:tcW w:w="1140" w:type="dxa"/>
          </w:tcPr>
          <w:p w:rsidR="008C24AE" w:rsidRPr="00036EE3" w:rsidRDefault="008C24AE" w:rsidP="008A7F0F">
            <w:pPr>
              <w:spacing w:before="30" w:after="30"/>
              <w:ind w:left="57"/>
              <w:jc w:val="left"/>
              <w:rPr>
                <w:b/>
                <w:bCs/>
                <w:sz w:val="20"/>
                <w:lang w:val="en-US"/>
              </w:rPr>
            </w:pPr>
            <w:r w:rsidRPr="00036EE3">
              <w:rPr>
                <w:b/>
                <w:bCs/>
                <w:sz w:val="20"/>
                <w:lang w:val="en-US"/>
              </w:rPr>
              <w:t>SNG</w:t>
            </w:r>
          </w:p>
        </w:tc>
        <w:tc>
          <w:tcPr>
            <w:tcW w:w="8220" w:type="dxa"/>
          </w:tcPr>
          <w:p w:rsidR="008C24AE" w:rsidRPr="00021E8A" w:rsidRDefault="008C24AE" w:rsidP="008A7F0F">
            <w:pPr>
              <w:spacing w:before="30" w:after="30"/>
              <w:jc w:val="left"/>
              <w:rPr>
                <w:bCs/>
                <w:sz w:val="20"/>
                <w:lang w:val="en-US"/>
              </w:rPr>
            </w:pPr>
            <w:r w:rsidRPr="00021E8A">
              <w:rPr>
                <w:bCs/>
                <w:sz w:val="20"/>
              </w:rPr>
              <w:t>Periodismo electrónico por satélite</w:t>
            </w:r>
          </w:p>
        </w:tc>
      </w:tr>
      <w:tr w:rsidR="008C24AE" w:rsidRPr="0088029A" w:rsidTr="008A7F0F">
        <w:tc>
          <w:tcPr>
            <w:tcW w:w="1140" w:type="dxa"/>
          </w:tcPr>
          <w:p w:rsidR="008C24AE" w:rsidRPr="00036EE3" w:rsidRDefault="008C24AE" w:rsidP="008A7F0F">
            <w:pPr>
              <w:spacing w:before="30" w:after="30"/>
              <w:ind w:left="57"/>
              <w:jc w:val="left"/>
              <w:rPr>
                <w:b/>
                <w:bCs/>
                <w:sz w:val="20"/>
                <w:lang w:val="en-US"/>
              </w:rPr>
            </w:pPr>
            <w:r w:rsidRPr="00036EE3">
              <w:rPr>
                <w:b/>
                <w:bCs/>
                <w:sz w:val="20"/>
                <w:lang w:val="en-US"/>
              </w:rPr>
              <w:t>TF</w:t>
            </w:r>
          </w:p>
        </w:tc>
        <w:tc>
          <w:tcPr>
            <w:tcW w:w="8220" w:type="dxa"/>
          </w:tcPr>
          <w:p w:rsidR="008C24AE" w:rsidRPr="00021E8A" w:rsidRDefault="008C24AE" w:rsidP="008A7F0F">
            <w:pPr>
              <w:spacing w:before="30" w:after="30"/>
              <w:jc w:val="left"/>
              <w:rPr>
                <w:bCs/>
                <w:sz w:val="20"/>
                <w:lang w:val="es-ES_tradnl"/>
              </w:rPr>
            </w:pPr>
            <w:r w:rsidRPr="00021E8A">
              <w:rPr>
                <w:bCs/>
                <w:sz w:val="20"/>
                <w:lang w:val="es-ES_tradnl"/>
              </w:rPr>
              <w:t>Emisiones de frecuencias patrón y señales horarias</w:t>
            </w:r>
          </w:p>
        </w:tc>
      </w:tr>
      <w:tr w:rsidR="008C24AE" w:rsidRPr="00036EE3" w:rsidTr="008A7F0F">
        <w:tc>
          <w:tcPr>
            <w:tcW w:w="1140" w:type="dxa"/>
          </w:tcPr>
          <w:p w:rsidR="008C24AE" w:rsidRPr="00036EE3" w:rsidRDefault="008C24AE" w:rsidP="008A7F0F">
            <w:pPr>
              <w:spacing w:before="30" w:after="30"/>
              <w:ind w:left="57"/>
              <w:jc w:val="left"/>
              <w:rPr>
                <w:b/>
                <w:bCs/>
                <w:sz w:val="20"/>
                <w:lang w:val="en-US"/>
              </w:rPr>
            </w:pPr>
            <w:r w:rsidRPr="00036EE3">
              <w:rPr>
                <w:b/>
                <w:bCs/>
                <w:sz w:val="20"/>
                <w:lang w:val="en-US"/>
              </w:rPr>
              <w:t>V</w:t>
            </w:r>
          </w:p>
        </w:tc>
        <w:tc>
          <w:tcPr>
            <w:tcW w:w="8220" w:type="dxa"/>
          </w:tcPr>
          <w:p w:rsidR="008C24AE" w:rsidRPr="00021E8A" w:rsidRDefault="008C24AE" w:rsidP="008A7F0F">
            <w:pPr>
              <w:spacing w:before="30" w:after="140"/>
              <w:jc w:val="left"/>
              <w:rPr>
                <w:bCs/>
                <w:sz w:val="20"/>
                <w:lang w:val="en-US"/>
              </w:rPr>
            </w:pPr>
            <w:r w:rsidRPr="00021E8A">
              <w:rPr>
                <w:bCs/>
                <w:sz w:val="20"/>
              </w:rPr>
              <w:t>Vocabulario y cuestiones afines</w:t>
            </w:r>
          </w:p>
        </w:tc>
      </w:tr>
    </w:tbl>
    <w:p w:rsidR="008C24AE" w:rsidRPr="00036EE3" w:rsidRDefault="008C24AE" w:rsidP="008A7F0F">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C24AE" w:rsidTr="008A7F0F">
        <w:tc>
          <w:tcPr>
            <w:tcW w:w="720" w:type="dxa"/>
          </w:tcPr>
          <w:p w:rsidR="008C24AE" w:rsidRDefault="008C24AE" w:rsidP="008A7F0F">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8C24AE" w:rsidRPr="0088029A" w:rsidTr="008A7F0F">
        <w:tc>
          <w:tcPr>
            <w:tcW w:w="9360" w:type="dxa"/>
          </w:tcPr>
          <w:p w:rsidR="008C24AE" w:rsidRPr="00763D08" w:rsidRDefault="008C24AE" w:rsidP="008A7F0F">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8C24AE" w:rsidRPr="00763D08" w:rsidRDefault="008C24AE" w:rsidP="008A7F0F">
      <w:pPr>
        <w:spacing w:before="0"/>
        <w:jc w:val="center"/>
        <w:rPr>
          <w:sz w:val="22"/>
          <w:lang w:val="es-ES_tradnl"/>
        </w:rPr>
      </w:pPr>
    </w:p>
    <w:p w:rsidR="008C24AE" w:rsidRPr="00763D08" w:rsidRDefault="008C24AE" w:rsidP="008A7F0F">
      <w:pPr>
        <w:spacing w:before="60"/>
        <w:jc w:val="right"/>
        <w:rPr>
          <w:i/>
          <w:iCs/>
          <w:sz w:val="20"/>
          <w:lang w:val="es-ES_tradnl"/>
        </w:rPr>
      </w:pPr>
      <w:r w:rsidRPr="00763D08">
        <w:rPr>
          <w:i/>
          <w:iCs/>
          <w:sz w:val="20"/>
          <w:lang w:val="es-ES_tradnl"/>
        </w:rPr>
        <w:t>Publicación electrónica</w:t>
      </w:r>
    </w:p>
    <w:p w:rsidR="008C24AE" w:rsidRPr="00763D08" w:rsidRDefault="008C24AE" w:rsidP="008A7F0F">
      <w:pPr>
        <w:spacing w:before="0" w:after="40"/>
        <w:jc w:val="right"/>
        <w:rPr>
          <w:sz w:val="20"/>
          <w:lang w:val="es-ES_tradnl"/>
        </w:rPr>
      </w:pPr>
      <w:r w:rsidRPr="00763D08">
        <w:rPr>
          <w:sz w:val="20"/>
          <w:lang w:val="es-ES_tradnl"/>
        </w:rPr>
        <w:t>Ginebra, 20</w:t>
      </w:r>
      <w:r>
        <w:rPr>
          <w:sz w:val="20"/>
          <w:lang w:val="es-ES_tradnl"/>
        </w:rPr>
        <w:t>11</w:t>
      </w:r>
    </w:p>
    <w:p w:rsidR="008C24AE" w:rsidRPr="00763D08" w:rsidRDefault="008C24AE" w:rsidP="008A7F0F">
      <w:pPr>
        <w:spacing w:before="0"/>
        <w:jc w:val="center"/>
        <w:rPr>
          <w:sz w:val="22"/>
          <w:lang w:val="es-ES_tradnl"/>
        </w:rPr>
      </w:pPr>
    </w:p>
    <w:p w:rsidR="008C24AE" w:rsidRPr="00763D08" w:rsidRDefault="008C24AE" w:rsidP="008A7F0F">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11</w:t>
      </w:r>
    </w:p>
    <w:p w:rsidR="008C24AE" w:rsidRPr="006C718C" w:rsidRDefault="008C24AE" w:rsidP="008A7F0F">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8C24AE" w:rsidRPr="006C718C" w:rsidRDefault="008C24AE" w:rsidP="008A7F0F">
      <w:pPr>
        <w:spacing w:before="160"/>
        <w:rPr>
          <w:i/>
          <w:sz w:val="20"/>
          <w:highlight w:val="yellow"/>
          <w:lang w:val="es-ES_tradnl"/>
        </w:rPr>
        <w:sectPr w:rsidR="008C24AE" w:rsidRPr="006C718C" w:rsidSect="008A7F0F">
          <w:headerReference w:type="even" r:id="rId12"/>
          <w:headerReference w:type="default" r:id="rId13"/>
          <w:pgSz w:w="11907" w:h="16834" w:code="9"/>
          <w:pgMar w:top="1418" w:right="1134" w:bottom="1134" w:left="1134" w:header="720" w:footer="482" w:gutter="0"/>
          <w:pgNumType w:fmt="lowerRoman" w:start="2"/>
          <w:cols w:space="720"/>
        </w:sectPr>
      </w:pPr>
    </w:p>
    <w:p w:rsidR="008C24AE" w:rsidRPr="0010336F" w:rsidRDefault="008C24AE" w:rsidP="008A7F0F">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UIT-R  B</w:t>
      </w:r>
      <w:r>
        <w:rPr>
          <w:rStyle w:val="href"/>
          <w:lang w:val="es-ES_tradnl"/>
        </w:rPr>
        <w:t>S</w:t>
      </w:r>
      <w:r w:rsidRPr="0010336F">
        <w:rPr>
          <w:rStyle w:val="href"/>
          <w:lang w:val="es-ES_tradnl"/>
        </w:rPr>
        <w:t>.</w:t>
      </w:r>
      <w:r w:rsidR="008A7F0F">
        <w:rPr>
          <w:rStyle w:val="href"/>
          <w:lang w:val="es-ES_tradnl"/>
        </w:rPr>
        <w:t>1771</w:t>
      </w:r>
      <w:r w:rsidR="00552A54">
        <w:rPr>
          <w:rStyle w:val="FootnoteReference"/>
          <w:lang w:val="es-ES_tradnl"/>
        </w:rPr>
        <w:footnoteReference w:customMarkFollows="1" w:id="1"/>
        <w:t>*</w:t>
      </w:r>
    </w:p>
    <w:p w:rsidR="008A7F0F" w:rsidRPr="008F003D" w:rsidRDefault="008A7F0F" w:rsidP="009879E1">
      <w:pPr>
        <w:pStyle w:val="Rectitle"/>
        <w:rPr>
          <w:lang w:val="es-ES_tradnl"/>
        </w:rPr>
      </w:pPr>
      <w:bookmarkStart w:id="4" w:name="Pre_title"/>
      <w:r w:rsidRPr="008F003D">
        <w:rPr>
          <w:lang w:val="es-ES_tradnl"/>
        </w:rPr>
        <w:t>Requisitos de los medidores de sonoridad</w:t>
      </w:r>
      <w:r w:rsidR="009879E1">
        <w:rPr>
          <w:lang w:val="es-ES_tradnl"/>
        </w:rPr>
        <w:br/>
      </w:r>
      <w:r w:rsidRPr="008F003D">
        <w:rPr>
          <w:lang w:val="es-ES_tradnl"/>
        </w:rPr>
        <w:t>y de valores de cresta reales</w:t>
      </w:r>
      <w:bookmarkEnd w:id="4"/>
    </w:p>
    <w:p w:rsidR="008A7F0F" w:rsidRDefault="008A7F0F" w:rsidP="008A7F0F">
      <w:pPr>
        <w:pStyle w:val="Recref"/>
        <w:rPr>
          <w:lang w:val="es-ES_tradnl"/>
        </w:rPr>
      </w:pPr>
      <w:bookmarkStart w:id="5" w:name="Related_Questions"/>
      <w:r w:rsidRPr="008F003D">
        <w:rPr>
          <w:lang w:val="es-ES_tradnl"/>
        </w:rPr>
        <w:t>(Cuestión UIT-R 2/6)</w:t>
      </w:r>
      <w:bookmarkEnd w:id="5"/>
    </w:p>
    <w:p w:rsidR="009879E1" w:rsidRPr="0088029A" w:rsidRDefault="009879E1" w:rsidP="009879E1">
      <w:pPr>
        <w:pStyle w:val="Blanc"/>
        <w:rPr>
          <w:lang w:val="es-ES_tradnl"/>
        </w:rPr>
      </w:pPr>
    </w:p>
    <w:p w:rsidR="008A7F0F" w:rsidRPr="008F003D" w:rsidRDefault="008A7F0F" w:rsidP="008A7F0F">
      <w:pPr>
        <w:pStyle w:val="Recdate"/>
        <w:rPr>
          <w:lang w:val="es-ES_tradnl"/>
        </w:rPr>
      </w:pPr>
      <w:bookmarkStart w:id="6" w:name="Revision_history"/>
      <w:r w:rsidRPr="008F003D">
        <w:rPr>
          <w:lang w:val="es-ES_tradnl"/>
        </w:rPr>
        <w:t>(2006)</w:t>
      </w:r>
      <w:bookmarkEnd w:id="6"/>
    </w:p>
    <w:p w:rsidR="009879E1" w:rsidRPr="0088029A" w:rsidRDefault="009879E1" w:rsidP="009879E1">
      <w:pPr>
        <w:pStyle w:val="Blanc"/>
        <w:rPr>
          <w:lang w:val="es-ES_tradnl"/>
        </w:rPr>
      </w:pPr>
    </w:p>
    <w:p w:rsidR="008A7F0F" w:rsidRPr="008F003D" w:rsidRDefault="008A7F0F" w:rsidP="008A7F0F">
      <w:pPr>
        <w:pStyle w:val="HeadingSum"/>
      </w:pPr>
      <w:r w:rsidRPr="008F003D">
        <w:t>Cometido</w:t>
      </w:r>
    </w:p>
    <w:p w:rsidR="008A7F0F" w:rsidRDefault="008A7F0F" w:rsidP="008A7F0F">
      <w:pPr>
        <w:pStyle w:val="Summary"/>
      </w:pPr>
      <w:r w:rsidRPr="008F003D">
        <w:t>Esta Recomendación especifica algunos requisitos de los dispositivos de medición de audio que implementan algoritmos de sonoridad y de nivel de cresta especificados en otras Recomendaciones UIT</w:t>
      </w:r>
      <w:r w:rsidRPr="008F003D">
        <w:noBreakHyphen/>
        <w:t>R.</w:t>
      </w:r>
    </w:p>
    <w:p w:rsidR="009879E1" w:rsidRPr="0088029A" w:rsidRDefault="009879E1" w:rsidP="009879E1">
      <w:pPr>
        <w:pStyle w:val="Blanc"/>
        <w:rPr>
          <w:lang w:val="es-ES_tradnl"/>
        </w:rPr>
      </w:pPr>
    </w:p>
    <w:p w:rsidR="008A7F0F" w:rsidRPr="008F003D" w:rsidRDefault="008A7F0F" w:rsidP="008A7F0F">
      <w:pPr>
        <w:pStyle w:val="Normalaftertitle"/>
        <w:rPr>
          <w:lang w:val="es-ES_tradnl"/>
        </w:rPr>
      </w:pPr>
      <w:r w:rsidRPr="008F003D">
        <w:rPr>
          <w:lang w:val="es-ES_tradnl"/>
        </w:rPr>
        <w:t>La Asamblea de Radiocomunicaciones de la UIT,</w:t>
      </w:r>
    </w:p>
    <w:p w:rsidR="008A7F0F" w:rsidRPr="008F003D" w:rsidRDefault="008A7F0F" w:rsidP="008A7F0F">
      <w:pPr>
        <w:pStyle w:val="Call"/>
        <w:rPr>
          <w:lang w:val="es-ES_tradnl"/>
        </w:rPr>
      </w:pPr>
      <w:r w:rsidRPr="008F003D">
        <w:rPr>
          <w:lang w:val="es-ES_tradnl"/>
        </w:rPr>
        <w:t>considerando</w:t>
      </w:r>
    </w:p>
    <w:p w:rsidR="008A7F0F" w:rsidRPr="008F003D" w:rsidRDefault="008A7F0F" w:rsidP="008A7F0F">
      <w:pPr>
        <w:rPr>
          <w:lang w:val="es-ES_tradnl"/>
        </w:rPr>
      </w:pPr>
      <w:r w:rsidRPr="008F003D">
        <w:rPr>
          <w:lang w:val="es-ES_tradnl"/>
        </w:rPr>
        <w:t>a)</w:t>
      </w:r>
      <w:r w:rsidRPr="008F003D">
        <w:rPr>
          <w:lang w:val="es-ES_tradnl"/>
        </w:rPr>
        <w:tab/>
        <w:t>que ni los VU-metros ni los medidores convencionales de nivel de cresta del programa proporcionan una indicación precisa de la sonoridad subjetiva;</w:t>
      </w:r>
    </w:p>
    <w:p w:rsidR="008A7F0F" w:rsidRPr="008F003D" w:rsidRDefault="008A7F0F" w:rsidP="008A7F0F">
      <w:pPr>
        <w:rPr>
          <w:lang w:val="es-ES_tradnl"/>
        </w:rPr>
      </w:pPr>
      <w:r w:rsidRPr="008F003D">
        <w:rPr>
          <w:lang w:val="es-ES_tradnl"/>
        </w:rPr>
        <w:t>b)</w:t>
      </w:r>
      <w:r w:rsidRPr="008F003D">
        <w:rPr>
          <w:lang w:val="es-ES_tradnl"/>
        </w:rPr>
        <w:tab/>
        <w:t>que ni los VU-metros ni los medidores convencionales de nivel de cresta del programa proporcionan una indicación precisa del nivel de cresta real de una señal digital;</w:t>
      </w:r>
    </w:p>
    <w:p w:rsidR="008A7F0F" w:rsidRPr="008F003D" w:rsidRDefault="008A7F0F" w:rsidP="008A7F0F">
      <w:pPr>
        <w:rPr>
          <w:lang w:val="es-ES_tradnl"/>
        </w:rPr>
      </w:pPr>
      <w:r w:rsidRPr="008F003D">
        <w:rPr>
          <w:lang w:val="es-ES_tradnl"/>
        </w:rPr>
        <w:t>c)</w:t>
      </w:r>
      <w:r w:rsidRPr="008F003D">
        <w:rPr>
          <w:lang w:val="es-ES_tradnl"/>
        </w:rPr>
        <w:tab/>
        <w:t>que los oyentes pueden desear que la sonoridad subjetiva de los programas de audio sea similar para las distintas fuentes y diferentes tipos de programas;</w:t>
      </w:r>
    </w:p>
    <w:p w:rsidR="008A7F0F" w:rsidRPr="008F003D" w:rsidRDefault="008A7F0F" w:rsidP="008A7F0F">
      <w:pPr>
        <w:rPr>
          <w:lang w:val="es-ES_tradnl"/>
        </w:rPr>
      </w:pPr>
      <w:r w:rsidRPr="008F003D">
        <w:rPr>
          <w:lang w:val="es-ES_tradnl"/>
        </w:rPr>
        <w:t>d)</w:t>
      </w:r>
      <w:r w:rsidRPr="008F003D">
        <w:rPr>
          <w:lang w:val="es-ES_tradnl"/>
        </w:rPr>
        <w:tab/>
        <w:t>que el nivel de cresta real de una señal digital puede ser mayor que el máximo valor de muestra;</w:t>
      </w:r>
    </w:p>
    <w:p w:rsidR="008A7F0F" w:rsidRPr="008F003D" w:rsidRDefault="008A7F0F" w:rsidP="008A7F0F">
      <w:pPr>
        <w:rPr>
          <w:lang w:val="es-ES_tradnl"/>
        </w:rPr>
      </w:pPr>
      <w:r w:rsidRPr="008F003D">
        <w:rPr>
          <w:lang w:val="es-ES_tradnl"/>
        </w:rPr>
        <w:t>e)</w:t>
      </w:r>
      <w:r w:rsidRPr="008F003D">
        <w:rPr>
          <w:lang w:val="es-ES_tradnl"/>
        </w:rPr>
        <w:tab/>
        <w:t>que la Recomendación UIT</w:t>
      </w:r>
      <w:r w:rsidRPr="008F003D">
        <w:rPr>
          <w:lang w:val="es-ES_tradnl"/>
        </w:rPr>
        <w:noBreakHyphen/>
        <w:t>R BS.1770 – Algoritmos para medir la sonoridad de los programas radiofónicos y del nivel de cresta de audio real, especifica la medición de la sonoridad del programa y de los niveles de cresta reales;</w:t>
      </w:r>
    </w:p>
    <w:p w:rsidR="008A7F0F" w:rsidRPr="008F003D" w:rsidRDefault="008A7F0F" w:rsidP="008A7F0F">
      <w:pPr>
        <w:rPr>
          <w:lang w:val="es-ES_tradnl"/>
        </w:rPr>
      </w:pPr>
      <w:r w:rsidRPr="008F003D">
        <w:rPr>
          <w:lang w:val="es-ES_tradnl"/>
        </w:rPr>
        <w:t>f)</w:t>
      </w:r>
      <w:r w:rsidRPr="008F003D">
        <w:rPr>
          <w:lang w:val="es-ES_tradnl"/>
        </w:rPr>
        <w:tab/>
        <w:t>que el estado de procesamiento de la señal digital hace posible introducir estos algoritmos en un dispositivo de medición económico;</w:t>
      </w:r>
    </w:p>
    <w:p w:rsidR="008A7F0F" w:rsidRPr="008F003D" w:rsidRDefault="008A7F0F" w:rsidP="008A7F0F">
      <w:pPr>
        <w:rPr>
          <w:lang w:val="es-ES_tradnl"/>
        </w:rPr>
      </w:pPr>
      <w:r w:rsidRPr="008F003D">
        <w:rPr>
          <w:lang w:val="es-ES_tradnl"/>
        </w:rPr>
        <w:t>g)</w:t>
      </w:r>
      <w:r w:rsidRPr="008F003D">
        <w:rPr>
          <w:lang w:val="es-ES_tradnl"/>
        </w:rPr>
        <w:tab/>
        <w:t>que los organismos de radiodifusión tienen unos requisitos de medición que deben ser satisfechos por los medidores utilizados para indicar la sonoridad del programa y los niveles de cresta reales,</w:t>
      </w:r>
    </w:p>
    <w:p w:rsidR="008A7F0F" w:rsidRPr="008F003D" w:rsidRDefault="008A7F0F" w:rsidP="008A7F0F">
      <w:pPr>
        <w:pStyle w:val="Call"/>
        <w:rPr>
          <w:lang w:val="es-ES_tradnl"/>
        </w:rPr>
      </w:pPr>
      <w:r w:rsidRPr="008F003D">
        <w:rPr>
          <w:lang w:val="es-ES_tradnl"/>
        </w:rPr>
        <w:t>recomienda</w:t>
      </w:r>
    </w:p>
    <w:p w:rsidR="008A7F0F" w:rsidRPr="008F003D" w:rsidRDefault="008A7F0F" w:rsidP="008A7F0F">
      <w:pPr>
        <w:rPr>
          <w:lang w:val="es-ES_tradnl"/>
        </w:rPr>
      </w:pPr>
      <w:r w:rsidRPr="008F003D">
        <w:rPr>
          <w:b/>
          <w:bCs/>
          <w:lang w:val="es-ES_tradnl"/>
        </w:rPr>
        <w:t>1</w:t>
      </w:r>
      <w:r w:rsidRPr="008F003D">
        <w:rPr>
          <w:b/>
          <w:bCs/>
          <w:lang w:val="es-ES_tradnl"/>
        </w:rPr>
        <w:tab/>
      </w:r>
      <w:r w:rsidRPr="008F003D">
        <w:rPr>
          <w:lang w:val="es-ES_tradnl"/>
        </w:rPr>
        <w:t>que los medidores de audio utilizados para medir la sonoridad del programa y/o para determinar el nivel de cresta real a fin de evitar la sobrecarga de las señales de audio digitales, satisfagan los requisitos especificados en el Anexo 1.</w:t>
      </w:r>
    </w:p>
    <w:p w:rsidR="008A7F0F" w:rsidRPr="008F003D" w:rsidRDefault="008A7F0F" w:rsidP="008A7F0F">
      <w:pPr>
        <w:rPr>
          <w:b/>
          <w:sz w:val="28"/>
          <w:lang w:val="es-ES_tradnl"/>
        </w:rPr>
      </w:pPr>
    </w:p>
    <w:p w:rsidR="008A7F0F" w:rsidRPr="008F003D" w:rsidRDefault="008A7F0F" w:rsidP="0088029A">
      <w:pPr>
        <w:pStyle w:val="AnnexNoTitle"/>
        <w:rPr>
          <w:lang w:val="es-ES_tradnl"/>
        </w:rPr>
      </w:pPr>
      <w:r w:rsidRPr="008F003D">
        <w:rPr>
          <w:lang w:val="es-ES_tradnl"/>
        </w:rPr>
        <w:lastRenderedPageBreak/>
        <w:t>Anexo 1</w:t>
      </w:r>
      <w:r w:rsidRPr="008F003D">
        <w:rPr>
          <w:lang w:val="es-ES_tradnl"/>
        </w:rPr>
        <w:br/>
      </w:r>
      <w:r w:rsidRPr="008F003D">
        <w:rPr>
          <w:lang w:val="es-ES_tradnl"/>
        </w:rPr>
        <w:br/>
        <w:t>Requisitos de los medidores de sonoridad</w:t>
      </w:r>
      <w:r w:rsidR="0088029A">
        <w:rPr>
          <w:lang w:val="es-ES_tradnl"/>
        </w:rPr>
        <w:br/>
      </w:r>
      <w:r w:rsidRPr="008F003D">
        <w:rPr>
          <w:lang w:val="es-ES_tradnl"/>
        </w:rPr>
        <w:t>y de valores de cresta reales</w:t>
      </w:r>
    </w:p>
    <w:p w:rsidR="009879E1" w:rsidRPr="0088029A" w:rsidRDefault="009879E1" w:rsidP="009879E1">
      <w:pPr>
        <w:pStyle w:val="Blanc"/>
        <w:rPr>
          <w:lang w:val="es-ES_tradnl"/>
        </w:rPr>
      </w:pPr>
    </w:p>
    <w:p w:rsidR="008A7F0F" w:rsidRPr="008F003D" w:rsidRDefault="008A7F0F" w:rsidP="008A7F0F">
      <w:pPr>
        <w:pStyle w:val="Headingb"/>
        <w:rPr>
          <w:lang w:val="es-ES_tradnl"/>
        </w:rPr>
      </w:pPr>
      <w:r w:rsidRPr="008F003D">
        <w:rPr>
          <w:lang w:val="es-ES_tradnl"/>
        </w:rPr>
        <w:t>Introducción</w:t>
      </w:r>
    </w:p>
    <w:p w:rsidR="008A7F0F" w:rsidRPr="008F003D" w:rsidRDefault="008A7F0F" w:rsidP="008A7F0F">
      <w:pPr>
        <w:keepNext/>
        <w:keepLines/>
        <w:rPr>
          <w:lang w:val="es-ES_tradnl"/>
        </w:rPr>
      </w:pPr>
      <w:r w:rsidRPr="008F003D">
        <w:rPr>
          <w:lang w:val="es-ES_tradnl"/>
        </w:rPr>
        <w:t>El objeto de este Anexo es especificar los requisitos de los medidores de sonoridad y de los niveles de cresta del programa.</w:t>
      </w:r>
    </w:p>
    <w:p w:rsidR="0088029A" w:rsidRPr="0088029A" w:rsidRDefault="0088029A" w:rsidP="0088029A">
      <w:pPr>
        <w:pStyle w:val="Blanc"/>
        <w:rPr>
          <w:lang w:val="es-ES_tradnl"/>
        </w:rPr>
      </w:pPr>
    </w:p>
    <w:p w:rsidR="008A7F0F" w:rsidRPr="008F003D" w:rsidRDefault="008A7F0F" w:rsidP="008A7F0F">
      <w:pPr>
        <w:pStyle w:val="Headingb"/>
        <w:rPr>
          <w:lang w:val="es-ES_tradnl"/>
        </w:rPr>
      </w:pPr>
      <w:r w:rsidRPr="008F003D">
        <w:rPr>
          <w:lang w:val="es-ES_tradnl"/>
        </w:rPr>
        <w:t>Cometido</w:t>
      </w:r>
    </w:p>
    <w:p w:rsidR="008A7F0F" w:rsidRPr="008F003D" w:rsidRDefault="008A7F0F" w:rsidP="008A7F0F">
      <w:pPr>
        <w:rPr>
          <w:lang w:val="es-ES_tradnl"/>
        </w:rPr>
      </w:pPr>
      <w:r w:rsidRPr="008F003D">
        <w:rPr>
          <w:lang w:val="es-ES_tradnl"/>
        </w:rPr>
        <w:t>Este Anexo presenta los requisitos de un medidor diseñado con tres objetivos:</w:t>
      </w:r>
    </w:p>
    <w:p w:rsidR="008A7F0F" w:rsidRPr="008F003D" w:rsidRDefault="008A7F0F" w:rsidP="008A7F0F">
      <w:pPr>
        <w:pStyle w:val="enumlev1"/>
        <w:rPr>
          <w:lang w:val="es-ES_tradnl"/>
        </w:rPr>
      </w:pPr>
      <w:r w:rsidRPr="008F003D">
        <w:rPr>
          <w:lang w:val="es-ES_tradnl"/>
        </w:rPr>
        <w:t>a)</w:t>
      </w:r>
      <w:r w:rsidRPr="008F003D">
        <w:rPr>
          <w:lang w:val="es-ES_tradnl"/>
        </w:rPr>
        <w:tab/>
        <w:t>Realizar una previsión basada en instrumentos de la sonoridad subjetiva de un programa radiofónico, medida a corto plazo.</w:t>
      </w:r>
    </w:p>
    <w:p w:rsidR="008A7F0F" w:rsidRPr="008F003D" w:rsidRDefault="008A7F0F" w:rsidP="008A7F0F">
      <w:pPr>
        <w:pStyle w:val="enumlev1"/>
        <w:rPr>
          <w:lang w:val="es-ES_tradnl"/>
        </w:rPr>
      </w:pPr>
      <w:r w:rsidRPr="008F003D">
        <w:rPr>
          <w:lang w:val="es-ES_tradnl"/>
        </w:rPr>
        <w:t>b)</w:t>
      </w:r>
      <w:r w:rsidRPr="008F003D">
        <w:rPr>
          <w:lang w:val="es-ES_tradnl"/>
        </w:rPr>
        <w:tab/>
        <w:t>Realizar una proyección basada en instrumentos de la sonoridad subjetiva de un programa radiofónico, medida a lo largo de un periodo mayor.</w:t>
      </w:r>
    </w:p>
    <w:p w:rsidR="008A7F0F" w:rsidRPr="008F003D" w:rsidRDefault="008A7F0F" w:rsidP="008A7F0F">
      <w:pPr>
        <w:pStyle w:val="enumlev1"/>
        <w:rPr>
          <w:lang w:val="es-ES_tradnl"/>
        </w:rPr>
      </w:pPr>
      <w:r w:rsidRPr="008F003D">
        <w:rPr>
          <w:lang w:val="es-ES_tradnl"/>
        </w:rPr>
        <w:t>c)</w:t>
      </w:r>
      <w:r w:rsidRPr="008F003D">
        <w:rPr>
          <w:lang w:val="es-ES_tradnl"/>
        </w:rPr>
        <w:tab/>
        <w:t>Opcionalmente, indicar los valores de cresta de señal del programa.</w:t>
      </w:r>
    </w:p>
    <w:p w:rsidR="008A7F0F" w:rsidRPr="008F003D" w:rsidRDefault="008A7F0F" w:rsidP="008A7F0F">
      <w:pPr>
        <w:rPr>
          <w:lang w:val="es-ES_tradnl"/>
        </w:rPr>
      </w:pPr>
      <w:bookmarkStart w:id="7" w:name="_GoBack"/>
      <w:bookmarkEnd w:id="7"/>
      <w:r w:rsidRPr="008F003D">
        <w:rPr>
          <w:lang w:val="es-ES_tradnl"/>
        </w:rPr>
        <w:t>Este medidor puede utilizarse como complemento de un medidor convencional o en lugar de un medidor convencional.</w:t>
      </w:r>
    </w:p>
    <w:p w:rsidR="008A7F0F" w:rsidRPr="008F003D" w:rsidRDefault="008A7F0F" w:rsidP="008A7F0F">
      <w:pPr>
        <w:rPr>
          <w:lang w:val="es-ES_tradnl"/>
        </w:rPr>
      </w:pPr>
      <w:r w:rsidRPr="008F003D">
        <w:rPr>
          <w:lang w:val="es-ES_tradnl"/>
        </w:rPr>
        <w:t>Hay dos categorías de presentación visual electrónica, denominadas Tipo I y Tipo II. Estas presentaciones visuales diferirán únicamente en su resolución. La presentación visual de Tipo I está diseñada para su utilización en estudios. La presentación visual de Tipo II está diseñada para equipos portátiles en los que debe minimizarse el tamaño, el peso y el consumo de potencia.</w:t>
      </w:r>
    </w:p>
    <w:p w:rsidR="0088029A" w:rsidRPr="0088029A" w:rsidRDefault="0088029A" w:rsidP="0088029A">
      <w:pPr>
        <w:pStyle w:val="Blanc"/>
        <w:rPr>
          <w:lang w:val="es-ES_tradnl"/>
        </w:rPr>
      </w:pPr>
    </w:p>
    <w:p w:rsidR="008A7F0F" w:rsidRPr="008F003D" w:rsidRDefault="008A7F0F" w:rsidP="008A7F0F">
      <w:pPr>
        <w:pStyle w:val="Headingb"/>
        <w:rPr>
          <w:lang w:val="es-ES_tradnl"/>
        </w:rPr>
      </w:pPr>
      <w:r w:rsidRPr="008F003D">
        <w:rPr>
          <w:lang w:val="es-ES_tradnl"/>
        </w:rPr>
        <w:t>Definiciones</w:t>
      </w:r>
    </w:p>
    <w:tbl>
      <w:tblPr>
        <w:tblW w:w="0" w:type="auto"/>
        <w:tblLook w:val="0000" w:firstRow="0" w:lastRow="0" w:firstColumn="0" w:lastColumn="0" w:noHBand="0" w:noVBand="0"/>
      </w:tblPr>
      <w:tblGrid>
        <w:gridCol w:w="2943"/>
        <w:gridCol w:w="6906"/>
      </w:tblGrid>
      <w:tr w:rsidR="008A7F0F" w:rsidRPr="0088029A" w:rsidTr="008A7F0F">
        <w:tc>
          <w:tcPr>
            <w:tcW w:w="2943" w:type="dxa"/>
          </w:tcPr>
          <w:p w:rsidR="008A7F0F" w:rsidRPr="008F003D" w:rsidRDefault="008A7F0F" w:rsidP="008A7F0F">
            <w:pPr>
              <w:rPr>
                <w:lang w:val="es-ES_tradnl"/>
              </w:rPr>
            </w:pPr>
            <w:r w:rsidRPr="008F003D">
              <w:rPr>
                <w:lang w:val="es-ES_tradnl"/>
              </w:rPr>
              <w:t>Unidad de sonoridad (LU):</w:t>
            </w:r>
          </w:p>
        </w:tc>
        <w:tc>
          <w:tcPr>
            <w:tcW w:w="6906" w:type="dxa"/>
          </w:tcPr>
          <w:p w:rsidR="008A7F0F" w:rsidRPr="008F003D" w:rsidRDefault="008A7F0F" w:rsidP="008A7F0F">
            <w:pPr>
              <w:rPr>
                <w:lang w:val="es-ES_tradnl" w:eastAsia="ja-JP"/>
              </w:rPr>
            </w:pPr>
            <w:r w:rsidRPr="008F003D">
              <w:rPr>
                <w:lang w:val="es-ES_tradnl"/>
              </w:rPr>
              <w:t>La unidad de sonoridad es la escala unitaria del medidor de sonoridad. El valor del programa en unidades de sonoridad representa la pérdida o ganancia (dB) necesaria para llevar al programa a 0 LU; por ejemplo, un programa con una lectura de </w:t>
            </w:r>
            <w:r w:rsidRPr="008F003D">
              <w:rPr>
                <w:lang w:val="es-ES_tradnl"/>
              </w:rPr>
              <w:sym w:font="Symbol" w:char="F02D"/>
            </w:r>
            <w:r w:rsidRPr="008F003D">
              <w:rPr>
                <w:lang w:val="es-ES_tradnl"/>
              </w:rPr>
              <w:t>10 LU necesitará 10 dB de ganancia para que dé una lectura de 0 LU.</w:t>
            </w:r>
          </w:p>
        </w:tc>
      </w:tr>
      <w:tr w:rsidR="008A7F0F" w:rsidRPr="0088029A" w:rsidTr="008A7F0F">
        <w:tc>
          <w:tcPr>
            <w:tcW w:w="2943" w:type="dxa"/>
          </w:tcPr>
          <w:p w:rsidR="008A7F0F" w:rsidRPr="008F003D" w:rsidRDefault="008A7F0F" w:rsidP="008A7F0F">
            <w:pPr>
              <w:jc w:val="left"/>
              <w:rPr>
                <w:lang w:val="es-ES_tradnl"/>
              </w:rPr>
            </w:pPr>
            <w:r w:rsidRPr="008F003D">
              <w:rPr>
                <w:lang w:val="es-ES_tradnl"/>
              </w:rPr>
              <w:t>Presentación visual electrónica de Tipo I:</w:t>
            </w:r>
          </w:p>
        </w:tc>
        <w:tc>
          <w:tcPr>
            <w:tcW w:w="6906" w:type="dxa"/>
          </w:tcPr>
          <w:p w:rsidR="008A7F0F" w:rsidRPr="008F003D" w:rsidRDefault="008A7F0F" w:rsidP="008A7F0F">
            <w:pPr>
              <w:rPr>
                <w:lang w:val="es-ES_tradnl"/>
              </w:rPr>
            </w:pPr>
            <w:r w:rsidRPr="008F003D">
              <w:rPr>
                <w:lang w:val="es-ES_tradnl"/>
              </w:rPr>
              <w:t>Presentación visual electrónica con resolución de uno o más segmentos por unidad de sonoridad.</w:t>
            </w:r>
          </w:p>
        </w:tc>
      </w:tr>
      <w:tr w:rsidR="008A7F0F" w:rsidRPr="0088029A" w:rsidTr="008A7F0F">
        <w:tc>
          <w:tcPr>
            <w:tcW w:w="2943" w:type="dxa"/>
          </w:tcPr>
          <w:p w:rsidR="008A7F0F" w:rsidRPr="008F003D" w:rsidRDefault="008A7F0F" w:rsidP="009879E1">
            <w:pPr>
              <w:jc w:val="left"/>
              <w:rPr>
                <w:lang w:val="es-ES_tradnl"/>
              </w:rPr>
            </w:pPr>
            <w:r w:rsidRPr="008F003D">
              <w:rPr>
                <w:lang w:val="es-ES_tradnl"/>
              </w:rPr>
              <w:t>Pantalla visual electrónica de Tipo II:</w:t>
            </w:r>
          </w:p>
        </w:tc>
        <w:tc>
          <w:tcPr>
            <w:tcW w:w="6906" w:type="dxa"/>
          </w:tcPr>
          <w:p w:rsidR="008A7F0F" w:rsidRPr="008F003D" w:rsidRDefault="008A7F0F" w:rsidP="008A7F0F">
            <w:pPr>
              <w:rPr>
                <w:lang w:val="es-ES_tradnl"/>
              </w:rPr>
            </w:pPr>
            <w:r w:rsidRPr="008F003D">
              <w:rPr>
                <w:lang w:val="es-ES_tradnl"/>
              </w:rPr>
              <w:t>Presentación visual electrónica con resolución de uno o dos segmentos para tres unidades de sonoridad.</w:t>
            </w:r>
          </w:p>
        </w:tc>
      </w:tr>
    </w:tbl>
    <w:p w:rsidR="009879E1" w:rsidRPr="0088029A" w:rsidRDefault="009879E1" w:rsidP="009879E1">
      <w:pPr>
        <w:pStyle w:val="Blanc"/>
        <w:rPr>
          <w:lang w:val="es-ES_tradnl"/>
        </w:rPr>
      </w:pPr>
    </w:p>
    <w:p w:rsidR="008A7F0F" w:rsidRPr="008F003D" w:rsidRDefault="008A7F0F" w:rsidP="008A7F0F">
      <w:pPr>
        <w:pStyle w:val="Headingb"/>
        <w:rPr>
          <w:lang w:val="es-ES_tradnl"/>
        </w:rPr>
      </w:pPr>
      <w:r w:rsidRPr="008F003D">
        <w:rPr>
          <w:lang w:val="es-ES_tradnl"/>
        </w:rPr>
        <w:t>Requisitos de los medidores de sonoridad y de valores de cresta</w:t>
      </w:r>
    </w:p>
    <w:p w:rsidR="008A7F0F" w:rsidRPr="008F003D" w:rsidRDefault="008A7F0F" w:rsidP="008A7F0F">
      <w:pPr>
        <w:pStyle w:val="Note"/>
        <w:rPr>
          <w:lang w:val="es-ES_tradnl"/>
        </w:rPr>
      </w:pPr>
      <w:r w:rsidRPr="008F003D">
        <w:rPr>
          <w:lang w:val="es-ES_tradnl"/>
        </w:rPr>
        <w:t>NOTA 1 – En los cuadros siguientes, Opc. significa opcional y Nec. significa necesario.</w:t>
      </w:r>
    </w:p>
    <w:p w:rsidR="008A7F0F" w:rsidRPr="008F003D" w:rsidRDefault="008A7F0F" w:rsidP="007C2719">
      <w:pPr>
        <w:pStyle w:val="Headingb"/>
        <w:rPr>
          <w:lang w:val="es-ES_tradnl"/>
        </w:rPr>
      </w:pPr>
      <w:r w:rsidRPr="008F003D">
        <w:rPr>
          <w:lang w:val="es-ES_tradnl"/>
        </w:rPr>
        <w:lastRenderedPageBreak/>
        <w:t>Requisitos generales</w:t>
      </w:r>
    </w:p>
    <w:p w:rsidR="008A7F0F" w:rsidRPr="008F003D" w:rsidRDefault="008A7F0F" w:rsidP="007C2719">
      <w:pPr>
        <w:pStyle w:val="Blanc"/>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2"/>
        <w:gridCol w:w="4609"/>
        <w:gridCol w:w="2056"/>
        <w:gridCol w:w="1332"/>
      </w:tblGrid>
      <w:tr w:rsidR="008A7F0F" w:rsidRPr="008F003D" w:rsidTr="008A7F0F">
        <w:trPr>
          <w:cantSplit/>
          <w:tblHeader/>
          <w:jc w:val="center"/>
        </w:trPr>
        <w:tc>
          <w:tcPr>
            <w:tcW w:w="1465" w:type="dxa"/>
            <w:vAlign w:val="center"/>
          </w:tcPr>
          <w:p w:rsidR="008A7F0F" w:rsidRPr="008F003D" w:rsidRDefault="008A7F0F" w:rsidP="007C2719">
            <w:pPr>
              <w:pStyle w:val="Tablehead"/>
              <w:keepLines/>
              <w:rPr>
                <w:lang w:val="es-ES_tradnl"/>
              </w:rPr>
            </w:pPr>
            <w:r w:rsidRPr="008F003D">
              <w:rPr>
                <w:lang w:val="es-ES_tradnl"/>
              </w:rPr>
              <w:t>Requisito Nº</w:t>
            </w:r>
          </w:p>
        </w:tc>
        <w:tc>
          <w:tcPr>
            <w:tcW w:w="4111" w:type="dxa"/>
            <w:vAlign w:val="center"/>
          </w:tcPr>
          <w:p w:rsidR="008A7F0F" w:rsidRPr="008F003D" w:rsidRDefault="008A7F0F" w:rsidP="007C2719">
            <w:pPr>
              <w:pStyle w:val="Tablehead"/>
              <w:keepLines/>
              <w:rPr>
                <w:lang w:val="es-ES_tradnl"/>
              </w:rPr>
            </w:pPr>
            <w:r w:rsidRPr="008F003D">
              <w:rPr>
                <w:lang w:val="es-ES_tradnl"/>
              </w:rPr>
              <w:t>Requisito</w:t>
            </w:r>
          </w:p>
        </w:tc>
        <w:tc>
          <w:tcPr>
            <w:tcW w:w="1834" w:type="dxa"/>
            <w:vAlign w:val="center"/>
          </w:tcPr>
          <w:p w:rsidR="008A7F0F" w:rsidRPr="008F003D" w:rsidRDefault="008A7F0F" w:rsidP="007C2719">
            <w:pPr>
              <w:pStyle w:val="Tablehead"/>
              <w:keepLines/>
              <w:rPr>
                <w:lang w:val="es-ES_tradnl"/>
              </w:rPr>
            </w:pPr>
            <w:r w:rsidRPr="008F003D">
              <w:rPr>
                <w:lang w:val="es-ES_tradnl"/>
              </w:rPr>
              <w:t>Descripción adicional</w:t>
            </w:r>
          </w:p>
        </w:tc>
        <w:tc>
          <w:tcPr>
            <w:tcW w:w="1188" w:type="dxa"/>
            <w:vAlign w:val="center"/>
          </w:tcPr>
          <w:p w:rsidR="008A7F0F" w:rsidRPr="008F003D" w:rsidRDefault="008A7F0F" w:rsidP="007C2719">
            <w:pPr>
              <w:pStyle w:val="Tablehead"/>
              <w:keepLines/>
              <w:rPr>
                <w:lang w:val="es-ES_tradnl"/>
              </w:rPr>
            </w:pPr>
            <w:r w:rsidRPr="008F003D">
              <w:rPr>
                <w:lang w:val="es-ES_tradnl"/>
              </w:rPr>
              <w:t>Nec/Opc</w:t>
            </w:r>
          </w:p>
        </w:tc>
      </w:tr>
      <w:tr w:rsidR="008A7F0F" w:rsidRPr="008F003D" w:rsidTr="008A7F0F">
        <w:trPr>
          <w:cantSplit/>
          <w:jc w:val="center"/>
        </w:trPr>
        <w:tc>
          <w:tcPr>
            <w:tcW w:w="1465" w:type="dxa"/>
          </w:tcPr>
          <w:p w:rsidR="008A7F0F" w:rsidRPr="008F003D" w:rsidRDefault="008A7F0F" w:rsidP="007C2719">
            <w:pPr>
              <w:pStyle w:val="Tabletext"/>
              <w:keepNext/>
              <w:keepLines/>
              <w:rPr>
                <w:lang w:val="es-ES_tradnl"/>
              </w:rPr>
            </w:pPr>
            <w:r w:rsidRPr="008F003D">
              <w:rPr>
                <w:lang w:val="es-ES_tradnl"/>
              </w:rPr>
              <w:t>PLG-1</w:t>
            </w:r>
          </w:p>
        </w:tc>
        <w:tc>
          <w:tcPr>
            <w:tcW w:w="4111" w:type="dxa"/>
          </w:tcPr>
          <w:p w:rsidR="008A7F0F" w:rsidRPr="008F003D" w:rsidRDefault="008A7F0F" w:rsidP="007C2719">
            <w:pPr>
              <w:pStyle w:val="Tabletext"/>
              <w:keepNext/>
              <w:keepLines/>
              <w:rPr>
                <w:lang w:val="es-ES_tradnl"/>
              </w:rPr>
            </w:pPr>
            <w:r w:rsidRPr="008F003D">
              <w:rPr>
                <w:lang w:val="es-ES_tradnl"/>
              </w:rPr>
              <w:t>El medidor de sonoridad puede incorporar una presentación visual para indicación del nivel de cresta</w:t>
            </w:r>
          </w:p>
        </w:tc>
        <w:tc>
          <w:tcPr>
            <w:tcW w:w="1834" w:type="dxa"/>
          </w:tcPr>
          <w:p w:rsidR="008A7F0F" w:rsidRPr="008F003D" w:rsidRDefault="008A7F0F" w:rsidP="007C2719">
            <w:pPr>
              <w:pStyle w:val="Tabletext"/>
              <w:keepNext/>
              <w:keepLines/>
              <w:rPr>
                <w:lang w:val="es-ES_tradnl"/>
              </w:rPr>
            </w:pPr>
          </w:p>
        </w:tc>
        <w:tc>
          <w:tcPr>
            <w:tcW w:w="1188" w:type="dxa"/>
          </w:tcPr>
          <w:p w:rsidR="008A7F0F" w:rsidRPr="008F003D" w:rsidRDefault="008A7F0F" w:rsidP="007C2719">
            <w:pPr>
              <w:pStyle w:val="Tabletext"/>
              <w:keepNext/>
              <w:keepLines/>
              <w:rPr>
                <w:lang w:val="es-ES_tradnl"/>
              </w:rPr>
            </w:pPr>
            <w:r w:rsidRPr="008F003D">
              <w:rPr>
                <w:lang w:val="es-ES_tradnl"/>
              </w:rPr>
              <w:t>Opcional</w:t>
            </w:r>
          </w:p>
        </w:tc>
      </w:tr>
      <w:tr w:rsidR="008A7F0F" w:rsidRPr="008F003D" w:rsidTr="008A7F0F">
        <w:trPr>
          <w:cantSplit/>
          <w:jc w:val="center"/>
        </w:trPr>
        <w:tc>
          <w:tcPr>
            <w:tcW w:w="1465" w:type="dxa"/>
          </w:tcPr>
          <w:p w:rsidR="008A7F0F" w:rsidRPr="008F003D" w:rsidRDefault="008A7F0F" w:rsidP="007C2719">
            <w:pPr>
              <w:pStyle w:val="Tabletext"/>
              <w:keepNext/>
              <w:keepLines/>
              <w:rPr>
                <w:lang w:val="es-ES_tradnl" w:eastAsia="ja-JP"/>
              </w:rPr>
            </w:pPr>
            <w:r w:rsidRPr="008F003D">
              <w:rPr>
                <w:lang w:val="es-ES_tradnl"/>
              </w:rPr>
              <w:t>PLG-2</w:t>
            </w:r>
          </w:p>
        </w:tc>
        <w:tc>
          <w:tcPr>
            <w:tcW w:w="4111" w:type="dxa"/>
          </w:tcPr>
          <w:p w:rsidR="008A7F0F" w:rsidRPr="008F003D" w:rsidRDefault="008A7F0F" w:rsidP="007C2719">
            <w:pPr>
              <w:pStyle w:val="Tabletext"/>
              <w:keepNext/>
              <w:keepLines/>
              <w:rPr>
                <w:lang w:val="es-ES_tradnl"/>
              </w:rPr>
            </w:pPr>
            <w:r w:rsidRPr="008F003D">
              <w:rPr>
                <w:lang w:val="es-ES_tradnl"/>
              </w:rPr>
              <w:t>El medidor de sonoridad puede tener al menos dos modos de funcionamiento que puede seleccionar el usuario: modo F (rápido) y modo I (integración)</w:t>
            </w:r>
          </w:p>
        </w:tc>
        <w:tc>
          <w:tcPr>
            <w:tcW w:w="1834" w:type="dxa"/>
          </w:tcPr>
          <w:p w:rsidR="008A7F0F" w:rsidRPr="008F003D" w:rsidRDefault="008A7F0F" w:rsidP="007C2719">
            <w:pPr>
              <w:pStyle w:val="Tabletext"/>
              <w:keepNext/>
              <w:keepLines/>
              <w:rPr>
                <w:lang w:val="es-ES_tradnl"/>
              </w:rPr>
            </w:pPr>
          </w:p>
        </w:tc>
        <w:tc>
          <w:tcPr>
            <w:tcW w:w="1188" w:type="dxa"/>
          </w:tcPr>
          <w:p w:rsidR="008A7F0F" w:rsidRPr="008F003D" w:rsidRDefault="008A7F0F" w:rsidP="007C2719">
            <w:pPr>
              <w:pStyle w:val="Tabletext"/>
              <w:keepNext/>
              <w:keepLines/>
              <w:rPr>
                <w:lang w:val="es-ES_tradnl" w:eastAsia="ja-JP"/>
              </w:rPr>
            </w:pPr>
            <w:r w:rsidRPr="008F003D">
              <w:rPr>
                <w:lang w:val="es-ES_tradnl"/>
              </w:rPr>
              <w:t>Opcional</w:t>
            </w:r>
          </w:p>
        </w:tc>
      </w:tr>
      <w:tr w:rsidR="008A7F0F" w:rsidRPr="008F003D" w:rsidTr="008A7F0F">
        <w:trPr>
          <w:cantSplit/>
          <w:jc w:val="center"/>
        </w:trPr>
        <w:tc>
          <w:tcPr>
            <w:tcW w:w="1465" w:type="dxa"/>
          </w:tcPr>
          <w:p w:rsidR="008A7F0F" w:rsidRPr="008F003D" w:rsidRDefault="008A7F0F" w:rsidP="008A7F0F">
            <w:pPr>
              <w:pStyle w:val="Tabletext"/>
              <w:rPr>
                <w:lang w:val="es-ES_tradnl"/>
              </w:rPr>
            </w:pPr>
            <w:r w:rsidRPr="008F003D">
              <w:rPr>
                <w:lang w:val="es-ES_tradnl"/>
              </w:rPr>
              <w:t>PLG-3</w:t>
            </w:r>
          </w:p>
        </w:tc>
        <w:tc>
          <w:tcPr>
            <w:tcW w:w="4111" w:type="dxa"/>
          </w:tcPr>
          <w:p w:rsidR="008A7F0F" w:rsidRPr="008F003D" w:rsidRDefault="008A7F0F" w:rsidP="008A7F0F">
            <w:pPr>
              <w:pStyle w:val="Tabletext"/>
              <w:rPr>
                <w:lang w:val="es-ES_tradnl"/>
              </w:rPr>
            </w:pPr>
            <w:r w:rsidRPr="008F003D">
              <w:rPr>
                <w:lang w:val="es-ES_tradnl"/>
              </w:rPr>
              <w:t>La lectura de la presentación visual de la sonoridad no debe variar más de 0,5 unidades de sonoridad cuando se invierte la polaridad de la señal</w:t>
            </w:r>
          </w:p>
        </w:tc>
        <w:tc>
          <w:tcPr>
            <w:tcW w:w="1834" w:type="dxa"/>
          </w:tcPr>
          <w:p w:rsidR="008A7F0F" w:rsidRPr="008F003D" w:rsidRDefault="008A7F0F" w:rsidP="008A7F0F">
            <w:pPr>
              <w:pStyle w:val="Tabletext"/>
              <w:rPr>
                <w:lang w:val="es-ES_tradnl"/>
              </w:rPr>
            </w:pPr>
          </w:p>
        </w:tc>
        <w:tc>
          <w:tcPr>
            <w:tcW w:w="1188" w:type="dxa"/>
          </w:tcPr>
          <w:p w:rsidR="008A7F0F" w:rsidRPr="008F003D" w:rsidRDefault="008A7F0F" w:rsidP="008A7F0F">
            <w:pPr>
              <w:pStyle w:val="Tabletext"/>
              <w:rPr>
                <w:lang w:val="es-ES_tradnl"/>
              </w:rPr>
            </w:pPr>
            <w:r w:rsidRPr="008F003D">
              <w:rPr>
                <w:lang w:val="es-ES_tradnl"/>
              </w:rPr>
              <w:t>Necesario</w:t>
            </w:r>
          </w:p>
        </w:tc>
      </w:tr>
      <w:tr w:rsidR="008A7F0F" w:rsidRPr="008F003D" w:rsidTr="008A7F0F">
        <w:trPr>
          <w:cantSplit/>
          <w:jc w:val="center"/>
        </w:trPr>
        <w:tc>
          <w:tcPr>
            <w:tcW w:w="1465" w:type="dxa"/>
          </w:tcPr>
          <w:p w:rsidR="008A7F0F" w:rsidRPr="008F003D" w:rsidRDefault="008A7F0F" w:rsidP="008A7F0F">
            <w:pPr>
              <w:pStyle w:val="Tabletext"/>
              <w:rPr>
                <w:lang w:val="es-ES_tradnl" w:eastAsia="ja-JP"/>
              </w:rPr>
            </w:pPr>
            <w:r w:rsidRPr="008F003D">
              <w:rPr>
                <w:lang w:val="es-ES_tradnl"/>
              </w:rPr>
              <w:t>PLG-4</w:t>
            </w:r>
          </w:p>
        </w:tc>
        <w:tc>
          <w:tcPr>
            <w:tcW w:w="4111" w:type="dxa"/>
          </w:tcPr>
          <w:p w:rsidR="008A7F0F" w:rsidRPr="008F003D" w:rsidRDefault="008A7F0F" w:rsidP="008A7F0F">
            <w:pPr>
              <w:pStyle w:val="Tabletext"/>
              <w:rPr>
                <w:lang w:val="es-ES_tradnl"/>
              </w:rPr>
            </w:pPr>
            <w:r w:rsidRPr="008F003D">
              <w:rPr>
                <w:lang w:val="es-ES_tradnl"/>
              </w:rPr>
              <w:t>El modo de promedio de intervalo puede proporcionar una lectura promediada en el tiempo a lo largo de un intervalo de tiempo fijo. El intervalo de tiempo debe seleccionarse manualmente mediante un botón o conmutador de arranque/parada. Un medidor con modo intervalo debe tener una presentación visual numérica así como un gráfico de barras o un sistema de presentación de aguja</w:t>
            </w:r>
          </w:p>
        </w:tc>
        <w:tc>
          <w:tcPr>
            <w:tcW w:w="1834" w:type="dxa"/>
          </w:tcPr>
          <w:p w:rsidR="008A7F0F" w:rsidRPr="008F003D" w:rsidRDefault="008A7F0F" w:rsidP="008A7F0F">
            <w:pPr>
              <w:pStyle w:val="Tabletext"/>
              <w:rPr>
                <w:lang w:val="es-ES_tradnl"/>
              </w:rPr>
            </w:pPr>
          </w:p>
        </w:tc>
        <w:tc>
          <w:tcPr>
            <w:tcW w:w="1188" w:type="dxa"/>
          </w:tcPr>
          <w:p w:rsidR="008A7F0F" w:rsidRPr="008F003D" w:rsidRDefault="008A7F0F" w:rsidP="008A7F0F">
            <w:pPr>
              <w:pStyle w:val="Tabletext"/>
              <w:rPr>
                <w:lang w:val="es-ES_tradnl"/>
              </w:rPr>
            </w:pPr>
            <w:r w:rsidRPr="008F003D">
              <w:rPr>
                <w:lang w:val="es-ES_tradnl"/>
              </w:rPr>
              <w:t>Opcional</w:t>
            </w:r>
          </w:p>
        </w:tc>
      </w:tr>
    </w:tbl>
    <w:p w:rsidR="008A7F0F" w:rsidRPr="008F003D" w:rsidRDefault="008A7F0F" w:rsidP="008A7F0F">
      <w:pPr>
        <w:pStyle w:val="Tablefin"/>
        <w:rPr>
          <w:lang w:val="es-ES_tradnl"/>
        </w:rPr>
      </w:pPr>
    </w:p>
    <w:p w:rsidR="009879E1" w:rsidRPr="009879E1" w:rsidRDefault="009879E1" w:rsidP="009879E1">
      <w:pPr>
        <w:pStyle w:val="Blanc"/>
      </w:pPr>
    </w:p>
    <w:p w:rsidR="008A7F0F" w:rsidRPr="008F003D" w:rsidRDefault="008A7F0F" w:rsidP="008A7F0F">
      <w:pPr>
        <w:pStyle w:val="Headingb"/>
        <w:rPr>
          <w:lang w:val="es-ES_tradnl"/>
        </w:rPr>
      </w:pPr>
      <w:r w:rsidRPr="008F003D">
        <w:rPr>
          <w:lang w:val="es-ES_tradnl"/>
        </w:rPr>
        <w:t>Requisitos comunes para la presentación visual de la sonoridad del programa</w:t>
      </w:r>
    </w:p>
    <w:p w:rsidR="008A7F0F" w:rsidRPr="008F003D" w:rsidRDefault="008A7F0F" w:rsidP="008A7F0F">
      <w:pPr>
        <w:pStyle w:val="Blanc"/>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4680"/>
        <w:gridCol w:w="1980"/>
        <w:gridCol w:w="1359"/>
      </w:tblGrid>
      <w:tr w:rsidR="008A7F0F" w:rsidRPr="008F003D" w:rsidTr="008A7F0F">
        <w:trPr>
          <w:cantSplit/>
          <w:jc w:val="center"/>
        </w:trPr>
        <w:tc>
          <w:tcPr>
            <w:tcW w:w="1620" w:type="dxa"/>
            <w:vAlign w:val="center"/>
          </w:tcPr>
          <w:p w:rsidR="008A7F0F" w:rsidRPr="008F003D" w:rsidRDefault="008A7F0F" w:rsidP="008A7F0F">
            <w:pPr>
              <w:pStyle w:val="Tablehead"/>
              <w:rPr>
                <w:lang w:val="es-ES_tradnl"/>
              </w:rPr>
            </w:pPr>
            <w:r w:rsidRPr="008F003D">
              <w:rPr>
                <w:lang w:val="es-ES_tradnl"/>
              </w:rPr>
              <w:t>Requisito Nº</w:t>
            </w:r>
          </w:p>
        </w:tc>
        <w:tc>
          <w:tcPr>
            <w:tcW w:w="4680" w:type="dxa"/>
            <w:vAlign w:val="center"/>
          </w:tcPr>
          <w:p w:rsidR="008A7F0F" w:rsidRPr="008F003D" w:rsidRDefault="008A7F0F" w:rsidP="008A7F0F">
            <w:pPr>
              <w:pStyle w:val="Tablehead"/>
              <w:rPr>
                <w:lang w:val="es-ES_tradnl"/>
              </w:rPr>
            </w:pPr>
            <w:r w:rsidRPr="008F003D">
              <w:rPr>
                <w:lang w:val="es-ES_tradnl"/>
              </w:rPr>
              <w:t>Requisito</w:t>
            </w:r>
          </w:p>
        </w:tc>
        <w:tc>
          <w:tcPr>
            <w:tcW w:w="1980" w:type="dxa"/>
            <w:vAlign w:val="center"/>
          </w:tcPr>
          <w:p w:rsidR="008A7F0F" w:rsidRPr="008F003D" w:rsidRDefault="008A7F0F" w:rsidP="008A7F0F">
            <w:pPr>
              <w:pStyle w:val="Tablehead"/>
              <w:rPr>
                <w:lang w:val="es-ES_tradnl"/>
              </w:rPr>
            </w:pPr>
            <w:r w:rsidRPr="008F003D">
              <w:rPr>
                <w:lang w:val="es-ES_tradnl"/>
              </w:rPr>
              <w:t>Descripción adicional</w:t>
            </w:r>
          </w:p>
        </w:tc>
        <w:tc>
          <w:tcPr>
            <w:tcW w:w="1359" w:type="dxa"/>
            <w:vAlign w:val="center"/>
          </w:tcPr>
          <w:p w:rsidR="008A7F0F" w:rsidRPr="008F003D" w:rsidRDefault="008A7F0F" w:rsidP="008A7F0F">
            <w:pPr>
              <w:pStyle w:val="Tablehead"/>
              <w:rPr>
                <w:lang w:val="es-ES_tradnl"/>
              </w:rPr>
            </w:pPr>
            <w:r w:rsidRPr="008F003D">
              <w:rPr>
                <w:lang w:val="es-ES_tradnl"/>
              </w:rPr>
              <w:t>Nec/Opc</w:t>
            </w:r>
          </w:p>
        </w:tc>
      </w:tr>
      <w:tr w:rsidR="008A7F0F" w:rsidRPr="008F003D" w:rsidTr="008A7F0F">
        <w:trPr>
          <w:cantSplit/>
          <w:jc w:val="center"/>
        </w:trPr>
        <w:tc>
          <w:tcPr>
            <w:tcW w:w="1620" w:type="dxa"/>
          </w:tcPr>
          <w:p w:rsidR="008A7F0F" w:rsidRPr="008F003D" w:rsidRDefault="008A7F0F" w:rsidP="008A7F0F">
            <w:pPr>
              <w:pStyle w:val="Tabletext"/>
              <w:rPr>
                <w:lang w:val="es-ES_tradnl"/>
              </w:rPr>
            </w:pPr>
            <w:r w:rsidRPr="008F003D">
              <w:rPr>
                <w:lang w:val="es-ES_tradnl"/>
              </w:rPr>
              <w:t>PLD-1</w:t>
            </w:r>
          </w:p>
        </w:tc>
        <w:tc>
          <w:tcPr>
            <w:tcW w:w="4680" w:type="dxa"/>
          </w:tcPr>
          <w:p w:rsidR="008A7F0F" w:rsidRPr="008F003D" w:rsidRDefault="008A7F0F" w:rsidP="008A7F0F">
            <w:pPr>
              <w:pStyle w:val="Tabletext"/>
              <w:rPr>
                <w:lang w:val="es-ES_tradnl"/>
              </w:rPr>
            </w:pPr>
            <w:r w:rsidRPr="008F003D">
              <w:rPr>
                <w:lang w:val="es-ES_tradnl"/>
              </w:rPr>
              <w:t>La presentación visual de la sonoridad puede ser de tipo mecánico con indicador móvil o de tipo electrónico multisegmento</w:t>
            </w:r>
          </w:p>
        </w:tc>
        <w:tc>
          <w:tcPr>
            <w:tcW w:w="1980" w:type="dxa"/>
          </w:tcPr>
          <w:p w:rsidR="008A7F0F" w:rsidRPr="008F003D" w:rsidRDefault="008A7F0F" w:rsidP="008A7F0F">
            <w:pPr>
              <w:pStyle w:val="Tabletext"/>
              <w:rPr>
                <w:lang w:val="es-ES_tradnl"/>
              </w:rPr>
            </w:pPr>
          </w:p>
        </w:tc>
        <w:tc>
          <w:tcPr>
            <w:tcW w:w="1359" w:type="dxa"/>
          </w:tcPr>
          <w:p w:rsidR="008A7F0F" w:rsidRPr="008F003D" w:rsidRDefault="008A7F0F" w:rsidP="008A7F0F">
            <w:pPr>
              <w:pStyle w:val="Tabletext"/>
              <w:rPr>
                <w:lang w:val="es-ES_tradnl"/>
              </w:rPr>
            </w:pPr>
            <w:r w:rsidRPr="008F003D">
              <w:rPr>
                <w:lang w:val="es-ES_tradnl"/>
              </w:rPr>
              <w:t>Opcional</w:t>
            </w:r>
          </w:p>
        </w:tc>
      </w:tr>
      <w:tr w:rsidR="008A7F0F" w:rsidRPr="008F003D" w:rsidTr="008A7F0F">
        <w:trPr>
          <w:cantSplit/>
          <w:jc w:val="center"/>
        </w:trPr>
        <w:tc>
          <w:tcPr>
            <w:tcW w:w="1620" w:type="dxa"/>
          </w:tcPr>
          <w:p w:rsidR="008A7F0F" w:rsidRPr="008F003D" w:rsidRDefault="008A7F0F" w:rsidP="008A7F0F">
            <w:pPr>
              <w:pStyle w:val="Tabletext"/>
              <w:rPr>
                <w:lang w:val="es-ES_tradnl" w:eastAsia="ja-JP"/>
              </w:rPr>
            </w:pPr>
            <w:r w:rsidRPr="008F003D">
              <w:rPr>
                <w:lang w:val="es-ES_tradnl"/>
              </w:rPr>
              <w:t>PLD-</w:t>
            </w:r>
            <w:r w:rsidRPr="008F003D">
              <w:rPr>
                <w:lang w:val="es-ES_tradnl" w:eastAsia="ja-JP"/>
              </w:rPr>
              <w:t>2</w:t>
            </w:r>
          </w:p>
        </w:tc>
        <w:tc>
          <w:tcPr>
            <w:tcW w:w="4680" w:type="dxa"/>
          </w:tcPr>
          <w:p w:rsidR="008A7F0F" w:rsidRPr="008F003D" w:rsidRDefault="008A7F0F" w:rsidP="008A7F0F">
            <w:pPr>
              <w:pStyle w:val="Tabletext"/>
              <w:rPr>
                <w:lang w:val="es-ES_tradnl"/>
              </w:rPr>
            </w:pPr>
            <w:r w:rsidRPr="008F003D">
              <w:rPr>
                <w:lang w:val="es-ES_tradnl"/>
              </w:rPr>
              <w:t>La presentación visual de la sonoridad deberá calibrarse en unidades de sonoridad</w:t>
            </w:r>
          </w:p>
        </w:tc>
        <w:tc>
          <w:tcPr>
            <w:tcW w:w="1980" w:type="dxa"/>
          </w:tcPr>
          <w:p w:rsidR="008A7F0F" w:rsidRPr="008F003D" w:rsidRDefault="008A7F0F" w:rsidP="008A7F0F">
            <w:pPr>
              <w:pStyle w:val="Tabletext"/>
              <w:rPr>
                <w:lang w:val="es-ES_tradnl"/>
              </w:rPr>
            </w:pPr>
          </w:p>
        </w:tc>
        <w:tc>
          <w:tcPr>
            <w:tcW w:w="1359" w:type="dxa"/>
          </w:tcPr>
          <w:p w:rsidR="008A7F0F" w:rsidRPr="008F003D" w:rsidRDefault="008A7F0F" w:rsidP="008A7F0F">
            <w:pPr>
              <w:pStyle w:val="Tabletext"/>
              <w:rPr>
                <w:lang w:val="es-ES_tradnl"/>
              </w:rPr>
            </w:pPr>
            <w:r w:rsidRPr="008F003D">
              <w:rPr>
                <w:lang w:val="es-ES_tradnl"/>
              </w:rPr>
              <w:t>Necesario</w:t>
            </w:r>
          </w:p>
        </w:tc>
      </w:tr>
      <w:tr w:rsidR="008A7F0F" w:rsidRPr="008F003D" w:rsidTr="008A7F0F">
        <w:trPr>
          <w:cantSplit/>
          <w:jc w:val="center"/>
        </w:trPr>
        <w:tc>
          <w:tcPr>
            <w:tcW w:w="1620" w:type="dxa"/>
          </w:tcPr>
          <w:p w:rsidR="008A7F0F" w:rsidRPr="008F003D" w:rsidRDefault="008A7F0F" w:rsidP="008A7F0F">
            <w:pPr>
              <w:pStyle w:val="Tabletext"/>
              <w:rPr>
                <w:lang w:val="es-ES_tradnl" w:eastAsia="ja-JP"/>
              </w:rPr>
            </w:pPr>
            <w:r w:rsidRPr="008F003D">
              <w:rPr>
                <w:lang w:val="es-ES_tradnl"/>
              </w:rPr>
              <w:t>PLD-</w:t>
            </w:r>
            <w:r w:rsidRPr="008F003D">
              <w:rPr>
                <w:lang w:val="es-ES_tradnl" w:eastAsia="ja-JP"/>
              </w:rPr>
              <w:t>3</w:t>
            </w:r>
          </w:p>
        </w:tc>
        <w:tc>
          <w:tcPr>
            <w:tcW w:w="4680" w:type="dxa"/>
          </w:tcPr>
          <w:p w:rsidR="008A7F0F" w:rsidRPr="008F003D" w:rsidRDefault="008A7F0F" w:rsidP="008A7F0F">
            <w:pPr>
              <w:pStyle w:val="Tabletext"/>
              <w:rPr>
                <w:lang w:val="es-ES_tradnl"/>
              </w:rPr>
            </w:pPr>
            <w:r w:rsidRPr="008F003D">
              <w:rPr>
                <w:lang w:val="es-ES_tradnl"/>
              </w:rPr>
              <w:t>La escala del indicador visual de sonoridad puede cambiar de color o intensidad a 0 LU</w:t>
            </w:r>
          </w:p>
        </w:tc>
        <w:tc>
          <w:tcPr>
            <w:tcW w:w="1980" w:type="dxa"/>
          </w:tcPr>
          <w:p w:rsidR="008A7F0F" w:rsidRPr="008F003D" w:rsidRDefault="008A7F0F" w:rsidP="008A7F0F">
            <w:pPr>
              <w:pStyle w:val="Tabletext"/>
              <w:rPr>
                <w:lang w:val="es-ES_tradnl"/>
              </w:rPr>
            </w:pPr>
          </w:p>
        </w:tc>
        <w:tc>
          <w:tcPr>
            <w:tcW w:w="1359" w:type="dxa"/>
          </w:tcPr>
          <w:p w:rsidR="008A7F0F" w:rsidRPr="008F003D" w:rsidRDefault="008A7F0F" w:rsidP="008A7F0F">
            <w:pPr>
              <w:pStyle w:val="Tabletext"/>
              <w:rPr>
                <w:lang w:val="es-ES_tradnl" w:eastAsia="ja-JP"/>
              </w:rPr>
            </w:pPr>
            <w:r w:rsidRPr="008F003D">
              <w:rPr>
                <w:lang w:val="es-ES_tradnl"/>
              </w:rPr>
              <w:t>Opcional</w:t>
            </w:r>
          </w:p>
        </w:tc>
      </w:tr>
      <w:tr w:rsidR="008A7F0F" w:rsidRPr="008F003D" w:rsidTr="008A7F0F">
        <w:trPr>
          <w:cantSplit/>
          <w:jc w:val="center"/>
        </w:trPr>
        <w:tc>
          <w:tcPr>
            <w:tcW w:w="1620" w:type="dxa"/>
          </w:tcPr>
          <w:p w:rsidR="008A7F0F" w:rsidRPr="008F003D" w:rsidRDefault="008A7F0F" w:rsidP="008A7F0F">
            <w:pPr>
              <w:pStyle w:val="Tabletext"/>
              <w:rPr>
                <w:lang w:val="es-ES_tradnl" w:eastAsia="ja-JP"/>
              </w:rPr>
            </w:pPr>
            <w:r w:rsidRPr="008F003D">
              <w:rPr>
                <w:lang w:val="es-ES_tradnl"/>
              </w:rPr>
              <w:t>PLD-</w:t>
            </w:r>
            <w:r w:rsidRPr="008F003D">
              <w:rPr>
                <w:lang w:val="es-ES_tradnl" w:eastAsia="ja-JP"/>
              </w:rPr>
              <w:t>4</w:t>
            </w:r>
          </w:p>
        </w:tc>
        <w:tc>
          <w:tcPr>
            <w:tcW w:w="4680" w:type="dxa"/>
          </w:tcPr>
          <w:p w:rsidR="008A7F0F" w:rsidRPr="008F003D" w:rsidRDefault="008A7F0F" w:rsidP="008A7F0F">
            <w:pPr>
              <w:pStyle w:val="Tabletext"/>
              <w:rPr>
                <w:lang w:val="es-ES_tradnl"/>
              </w:rPr>
            </w:pPr>
            <w:r w:rsidRPr="008F003D">
              <w:rPr>
                <w:lang w:val="es-ES_tradnl"/>
              </w:rPr>
              <w:t>La escala de la presentación visual de la sonoridad puede tener una gama mínima de –2</w:t>
            </w:r>
            <w:r w:rsidRPr="008F003D">
              <w:rPr>
                <w:lang w:val="es-ES_tradnl" w:eastAsia="ja-JP"/>
              </w:rPr>
              <w:t xml:space="preserve">1 a </w:t>
            </w:r>
            <w:r w:rsidRPr="008F003D">
              <w:rPr>
                <w:lang w:val="es-ES_tradnl"/>
              </w:rPr>
              <w:t>+9 unidades de sonoridad y debe ser lineal a lo largo de esta gama</w:t>
            </w:r>
          </w:p>
        </w:tc>
        <w:tc>
          <w:tcPr>
            <w:tcW w:w="1980" w:type="dxa"/>
          </w:tcPr>
          <w:p w:rsidR="008A7F0F" w:rsidRPr="008F003D" w:rsidRDefault="008A7F0F" w:rsidP="008A7F0F">
            <w:pPr>
              <w:pStyle w:val="Tabletext"/>
              <w:rPr>
                <w:lang w:val="es-ES_tradnl"/>
              </w:rPr>
            </w:pPr>
            <w:r w:rsidRPr="008F003D">
              <w:rPr>
                <w:lang w:val="es-ES_tradnl" w:eastAsia="ja-JP"/>
              </w:rPr>
              <w:t>Son necesarios más estudios</w:t>
            </w:r>
          </w:p>
        </w:tc>
        <w:tc>
          <w:tcPr>
            <w:tcW w:w="1359" w:type="dxa"/>
          </w:tcPr>
          <w:p w:rsidR="008A7F0F" w:rsidRPr="008F003D" w:rsidRDefault="008A7F0F" w:rsidP="008A7F0F">
            <w:pPr>
              <w:pStyle w:val="Tabletext"/>
              <w:rPr>
                <w:lang w:val="es-ES_tradnl" w:eastAsia="ja-JP"/>
              </w:rPr>
            </w:pPr>
            <w:r w:rsidRPr="008F003D">
              <w:rPr>
                <w:lang w:val="es-ES_tradnl"/>
              </w:rPr>
              <w:t>Opcional</w:t>
            </w:r>
          </w:p>
        </w:tc>
      </w:tr>
      <w:tr w:rsidR="008A7F0F" w:rsidRPr="008F003D" w:rsidTr="008A7F0F">
        <w:trPr>
          <w:cantSplit/>
          <w:jc w:val="center"/>
        </w:trPr>
        <w:tc>
          <w:tcPr>
            <w:tcW w:w="1620" w:type="dxa"/>
          </w:tcPr>
          <w:p w:rsidR="008A7F0F" w:rsidRPr="008F003D" w:rsidRDefault="008A7F0F" w:rsidP="008A7F0F">
            <w:pPr>
              <w:pStyle w:val="Tabletext"/>
              <w:rPr>
                <w:lang w:val="es-ES_tradnl" w:eastAsia="ja-JP"/>
              </w:rPr>
            </w:pPr>
            <w:r w:rsidRPr="008F003D">
              <w:rPr>
                <w:lang w:val="es-ES_tradnl"/>
              </w:rPr>
              <w:t>PLD-</w:t>
            </w:r>
            <w:r w:rsidRPr="008F003D">
              <w:rPr>
                <w:lang w:val="es-ES_tradnl" w:eastAsia="ja-JP"/>
              </w:rPr>
              <w:t>5</w:t>
            </w:r>
          </w:p>
        </w:tc>
        <w:tc>
          <w:tcPr>
            <w:tcW w:w="4680" w:type="dxa"/>
          </w:tcPr>
          <w:p w:rsidR="008A7F0F" w:rsidRPr="008F003D" w:rsidRDefault="008A7F0F" w:rsidP="008A7F0F">
            <w:pPr>
              <w:pStyle w:val="Tabletext"/>
              <w:rPr>
                <w:lang w:val="es-ES_tradnl"/>
              </w:rPr>
            </w:pPr>
            <w:r w:rsidRPr="008F003D">
              <w:rPr>
                <w:lang w:val="es-ES_tradnl"/>
              </w:rPr>
              <w:t>La sonoridad de un programa de audio estereofónico o multicanal deberá indicarse mediante una sola presentación visual. (Ello no impide que los medidores presenten la sonoridad de los distintos canales.)</w:t>
            </w:r>
          </w:p>
        </w:tc>
        <w:tc>
          <w:tcPr>
            <w:tcW w:w="1980" w:type="dxa"/>
          </w:tcPr>
          <w:p w:rsidR="008A7F0F" w:rsidRPr="008F003D" w:rsidRDefault="008A7F0F" w:rsidP="008A7F0F">
            <w:pPr>
              <w:pStyle w:val="Tabletext"/>
              <w:rPr>
                <w:lang w:val="es-ES_tradnl"/>
              </w:rPr>
            </w:pPr>
          </w:p>
        </w:tc>
        <w:tc>
          <w:tcPr>
            <w:tcW w:w="1359" w:type="dxa"/>
          </w:tcPr>
          <w:p w:rsidR="008A7F0F" w:rsidRPr="008F003D" w:rsidRDefault="008A7F0F" w:rsidP="008A7F0F">
            <w:pPr>
              <w:pStyle w:val="Tabletext"/>
              <w:rPr>
                <w:lang w:val="es-ES_tradnl" w:eastAsia="ja-JP"/>
              </w:rPr>
            </w:pPr>
            <w:r w:rsidRPr="008F003D">
              <w:rPr>
                <w:lang w:val="es-ES_tradnl"/>
              </w:rPr>
              <w:t>Necesario</w:t>
            </w:r>
          </w:p>
        </w:tc>
      </w:tr>
    </w:tbl>
    <w:p w:rsidR="008A7F0F" w:rsidRPr="008F003D" w:rsidRDefault="008A7F0F" w:rsidP="008A7F0F">
      <w:pPr>
        <w:pStyle w:val="Tablefin"/>
        <w:rPr>
          <w:lang w:val="es-ES_tradnl"/>
        </w:rPr>
      </w:pPr>
    </w:p>
    <w:p w:rsidR="008A7F0F" w:rsidRPr="008F003D" w:rsidRDefault="008A7F0F" w:rsidP="008A7F0F">
      <w:pPr>
        <w:pStyle w:val="Headingb"/>
        <w:rPr>
          <w:lang w:val="es-ES_tradnl"/>
        </w:rPr>
      </w:pPr>
      <w:r w:rsidRPr="008F003D">
        <w:rPr>
          <w:lang w:val="es-ES_tradnl"/>
        </w:rPr>
        <w:lastRenderedPageBreak/>
        <w:t>Requisitos de la presentación visual de la sonoridad del programa-tipo mecánico</w:t>
      </w:r>
    </w:p>
    <w:p w:rsidR="008A7F0F" w:rsidRPr="008F003D" w:rsidRDefault="008A7F0F" w:rsidP="008A7F0F">
      <w:pPr>
        <w:pStyle w:val="Blanc"/>
        <w:rPr>
          <w:lang w:val="es-ES_tradnl"/>
        </w:rPr>
      </w:pPr>
    </w:p>
    <w:tbl>
      <w:tblPr>
        <w:tblW w:w="4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9"/>
        <w:gridCol w:w="4679"/>
        <w:gridCol w:w="1982"/>
        <w:gridCol w:w="1358"/>
      </w:tblGrid>
      <w:tr w:rsidR="008A7F0F" w:rsidRPr="008F003D" w:rsidTr="008A7F0F">
        <w:trPr>
          <w:cantSplit/>
          <w:jc w:val="center"/>
        </w:trPr>
        <w:tc>
          <w:tcPr>
            <w:tcW w:w="1619" w:type="dxa"/>
            <w:vAlign w:val="center"/>
          </w:tcPr>
          <w:p w:rsidR="008A7F0F" w:rsidRPr="008F003D" w:rsidRDefault="008A7F0F" w:rsidP="008A7F0F">
            <w:pPr>
              <w:pStyle w:val="Tablehead"/>
              <w:rPr>
                <w:lang w:val="es-ES_tradnl"/>
              </w:rPr>
            </w:pPr>
            <w:r w:rsidRPr="008F003D">
              <w:rPr>
                <w:lang w:val="es-ES_tradnl"/>
              </w:rPr>
              <w:t>Requisito Nº</w:t>
            </w:r>
          </w:p>
        </w:tc>
        <w:tc>
          <w:tcPr>
            <w:tcW w:w="4679" w:type="dxa"/>
            <w:vAlign w:val="center"/>
          </w:tcPr>
          <w:p w:rsidR="008A7F0F" w:rsidRPr="008F003D" w:rsidRDefault="008A7F0F" w:rsidP="008A7F0F">
            <w:pPr>
              <w:pStyle w:val="Tablehead"/>
              <w:rPr>
                <w:lang w:val="es-ES_tradnl"/>
              </w:rPr>
            </w:pPr>
            <w:r w:rsidRPr="008F003D">
              <w:rPr>
                <w:lang w:val="es-ES_tradnl"/>
              </w:rPr>
              <w:t>Requisito</w:t>
            </w:r>
          </w:p>
        </w:tc>
        <w:tc>
          <w:tcPr>
            <w:tcW w:w="1982" w:type="dxa"/>
            <w:vAlign w:val="center"/>
          </w:tcPr>
          <w:p w:rsidR="008A7F0F" w:rsidRPr="008F003D" w:rsidRDefault="008A7F0F" w:rsidP="008A7F0F">
            <w:pPr>
              <w:pStyle w:val="Tablehead"/>
              <w:rPr>
                <w:lang w:val="es-ES_tradnl"/>
              </w:rPr>
            </w:pPr>
            <w:r w:rsidRPr="008F003D">
              <w:rPr>
                <w:lang w:val="es-ES_tradnl"/>
              </w:rPr>
              <w:t>Descripción adicional</w:t>
            </w:r>
          </w:p>
        </w:tc>
        <w:tc>
          <w:tcPr>
            <w:tcW w:w="1358" w:type="dxa"/>
            <w:vAlign w:val="center"/>
          </w:tcPr>
          <w:p w:rsidR="008A7F0F" w:rsidRPr="008F003D" w:rsidRDefault="008A7F0F" w:rsidP="008A7F0F">
            <w:pPr>
              <w:pStyle w:val="Tablehead"/>
              <w:rPr>
                <w:lang w:val="es-ES_tradnl"/>
              </w:rPr>
            </w:pPr>
            <w:r w:rsidRPr="008F003D">
              <w:rPr>
                <w:lang w:val="es-ES_tradnl"/>
              </w:rPr>
              <w:t>Nec/Opc</w:t>
            </w:r>
          </w:p>
        </w:tc>
      </w:tr>
      <w:tr w:rsidR="008A7F0F" w:rsidRPr="008F003D" w:rsidTr="008A7F0F">
        <w:trPr>
          <w:cantSplit/>
          <w:jc w:val="center"/>
        </w:trPr>
        <w:tc>
          <w:tcPr>
            <w:tcW w:w="1619" w:type="dxa"/>
          </w:tcPr>
          <w:p w:rsidR="008A7F0F" w:rsidRPr="008F003D" w:rsidRDefault="008A7F0F" w:rsidP="008A7F0F">
            <w:pPr>
              <w:pStyle w:val="Tabletext"/>
              <w:rPr>
                <w:lang w:val="es-ES_tradnl"/>
              </w:rPr>
            </w:pPr>
            <w:r w:rsidRPr="008F003D">
              <w:rPr>
                <w:lang w:val="es-ES_tradnl"/>
              </w:rPr>
              <w:t>MCD-1</w:t>
            </w:r>
          </w:p>
        </w:tc>
        <w:tc>
          <w:tcPr>
            <w:tcW w:w="4679" w:type="dxa"/>
          </w:tcPr>
          <w:p w:rsidR="008A7F0F" w:rsidRPr="008F003D" w:rsidRDefault="008A7F0F" w:rsidP="008A7F0F">
            <w:pPr>
              <w:pStyle w:val="Tabletext"/>
              <w:rPr>
                <w:lang w:val="es-ES_tradnl"/>
              </w:rPr>
            </w:pPr>
            <w:r w:rsidRPr="008F003D">
              <w:rPr>
                <w:lang w:val="es-ES_tradnl"/>
              </w:rPr>
              <w:t>El sistema de presentación visual del medidor mecánico de sonoridad debe tener una no linealidad no superior al </w:t>
            </w:r>
            <w:r w:rsidRPr="008F003D">
              <w:rPr>
                <w:lang w:val="es-ES_tradnl" w:eastAsia="ja-JP"/>
              </w:rPr>
              <w:t>1</w:t>
            </w:r>
            <w:r w:rsidRPr="008F003D">
              <w:rPr>
                <w:lang w:val="es-ES_tradnl"/>
              </w:rPr>
              <w:t>% de la máxima desviación de la escala a lo largo de toda su gama de funcionamiento</w:t>
            </w:r>
          </w:p>
        </w:tc>
        <w:tc>
          <w:tcPr>
            <w:tcW w:w="1982" w:type="dxa"/>
          </w:tcPr>
          <w:p w:rsidR="008A7F0F" w:rsidRPr="008F003D" w:rsidRDefault="008A7F0F" w:rsidP="008A7F0F">
            <w:pPr>
              <w:pStyle w:val="Tabletext"/>
              <w:rPr>
                <w:lang w:val="es-ES_tradnl"/>
              </w:rPr>
            </w:pPr>
          </w:p>
        </w:tc>
        <w:tc>
          <w:tcPr>
            <w:tcW w:w="1358" w:type="dxa"/>
          </w:tcPr>
          <w:p w:rsidR="008A7F0F" w:rsidRPr="008F003D" w:rsidRDefault="008A7F0F" w:rsidP="008A7F0F">
            <w:pPr>
              <w:pStyle w:val="Tabletext"/>
              <w:rPr>
                <w:lang w:val="es-ES_tradnl" w:eastAsia="ja-JP"/>
              </w:rPr>
            </w:pPr>
            <w:r w:rsidRPr="008F003D">
              <w:rPr>
                <w:lang w:val="es-ES_tradnl"/>
              </w:rPr>
              <w:t>Necesario</w:t>
            </w:r>
          </w:p>
        </w:tc>
      </w:tr>
    </w:tbl>
    <w:p w:rsidR="008A7F0F" w:rsidRPr="008F003D" w:rsidRDefault="008A7F0F" w:rsidP="008A7F0F">
      <w:pPr>
        <w:pStyle w:val="Tablefin"/>
        <w:rPr>
          <w:lang w:val="es-ES_tradnl"/>
        </w:rPr>
      </w:pPr>
    </w:p>
    <w:p w:rsidR="009879E1" w:rsidRPr="009879E1" w:rsidRDefault="009879E1" w:rsidP="009879E1">
      <w:pPr>
        <w:pStyle w:val="Blanc"/>
      </w:pPr>
    </w:p>
    <w:p w:rsidR="008A7F0F" w:rsidRPr="008F003D" w:rsidRDefault="008A7F0F" w:rsidP="008A7F0F">
      <w:pPr>
        <w:pStyle w:val="Headingb"/>
        <w:rPr>
          <w:lang w:val="es-ES_tradnl"/>
        </w:rPr>
      </w:pPr>
      <w:r w:rsidRPr="008F003D">
        <w:rPr>
          <w:lang w:val="es-ES_tradnl"/>
        </w:rPr>
        <w:t>Requisitos de la presentación visual – Indicador del nivel de cresta opcional en el medidor de sonoridad</w:t>
      </w:r>
    </w:p>
    <w:p w:rsidR="008A7F0F" w:rsidRPr="008F003D" w:rsidRDefault="008A7F0F" w:rsidP="008A7F0F">
      <w:pPr>
        <w:pStyle w:val="Blanc"/>
        <w:rPr>
          <w:lang w:val="es-ES_tradnl"/>
        </w:rPr>
      </w:pPr>
    </w:p>
    <w:tbl>
      <w:tblPr>
        <w:tblW w:w="4890" w:type="pct"/>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9"/>
        <w:gridCol w:w="4678"/>
        <w:gridCol w:w="1983"/>
        <w:gridCol w:w="1358"/>
      </w:tblGrid>
      <w:tr w:rsidR="008A7F0F" w:rsidRPr="008F003D" w:rsidTr="008A7F0F">
        <w:trPr>
          <w:cantSplit/>
          <w:jc w:val="center"/>
        </w:trPr>
        <w:tc>
          <w:tcPr>
            <w:tcW w:w="1619" w:type="dxa"/>
            <w:vAlign w:val="center"/>
          </w:tcPr>
          <w:p w:rsidR="008A7F0F" w:rsidRPr="008F003D" w:rsidRDefault="008A7F0F" w:rsidP="008A7F0F">
            <w:pPr>
              <w:pStyle w:val="Tablehead"/>
              <w:rPr>
                <w:lang w:val="es-ES_tradnl"/>
              </w:rPr>
            </w:pPr>
            <w:r w:rsidRPr="008F003D">
              <w:rPr>
                <w:lang w:val="es-ES_tradnl"/>
              </w:rPr>
              <w:t>Requisito Nº</w:t>
            </w:r>
          </w:p>
        </w:tc>
        <w:tc>
          <w:tcPr>
            <w:tcW w:w="4678" w:type="dxa"/>
            <w:vAlign w:val="center"/>
          </w:tcPr>
          <w:p w:rsidR="008A7F0F" w:rsidRPr="008F003D" w:rsidRDefault="008A7F0F" w:rsidP="008A7F0F">
            <w:pPr>
              <w:pStyle w:val="Tablehead"/>
              <w:rPr>
                <w:lang w:val="es-ES_tradnl"/>
              </w:rPr>
            </w:pPr>
            <w:r w:rsidRPr="008F003D">
              <w:rPr>
                <w:lang w:val="es-ES_tradnl"/>
              </w:rPr>
              <w:t>Requisito</w:t>
            </w:r>
          </w:p>
        </w:tc>
        <w:tc>
          <w:tcPr>
            <w:tcW w:w="1983" w:type="dxa"/>
            <w:vAlign w:val="center"/>
          </w:tcPr>
          <w:p w:rsidR="008A7F0F" w:rsidRPr="008F003D" w:rsidRDefault="008A7F0F" w:rsidP="008A7F0F">
            <w:pPr>
              <w:pStyle w:val="Tablehead"/>
              <w:rPr>
                <w:lang w:val="es-ES_tradnl"/>
              </w:rPr>
            </w:pPr>
            <w:r w:rsidRPr="008F003D">
              <w:rPr>
                <w:lang w:val="es-ES_tradnl"/>
              </w:rPr>
              <w:t>Descripción adicional</w:t>
            </w:r>
          </w:p>
        </w:tc>
        <w:tc>
          <w:tcPr>
            <w:tcW w:w="1358" w:type="dxa"/>
            <w:vAlign w:val="center"/>
          </w:tcPr>
          <w:p w:rsidR="008A7F0F" w:rsidRPr="008F003D" w:rsidRDefault="008A7F0F" w:rsidP="008A7F0F">
            <w:pPr>
              <w:pStyle w:val="Tablehead"/>
              <w:rPr>
                <w:lang w:val="es-ES_tradnl"/>
              </w:rPr>
            </w:pPr>
            <w:r w:rsidRPr="008F003D">
              <w:rPr>
                <w:lang w:val="es-ES_tradnl"/>
              </w:rPr>
              <w:t>Nec/Opc</w:t>
            </w:r>
          </w:p>
        </w:tc>
      </w:tr>
      <w:tr w:rsidR="008A7F0F" w:rsidRPr="008F003D" w:rsidTr="008A7F0F">
        <w:trPr>
          <w:cantSplit/>
          <w:jc w:val="center"/>
        </w:trPr>
        <w:tc>
          <w:tcPr>
            <w:tcW w:w="1619" w:type="dxa"/>
          </w:tcPr>
          <w:p w:rsidR="008A7F0F" w:rsidRPr="008F003D" w:rsidRDefault="008A7F0F" w:rsidP="008A7F0F">
            <w:pPr>
              <w:pStyle w:val="Tabletext"/>
              <w:rPr>
                <w:lang w:val="es-ES_tradnl"/>
              </w:rPr>
            </w:pPr>
            <w:r w:rsidRPr="008F003D">
              <w:rPr>
                <w:lang w:val="es-ES_tradnl"/>
              </w:rPr>
              <w:t>PLI-1</w:t>
            </w:r>
          </w:p>
        </w:tc>
        <w:tc>
          <w:tcPr>
            <w:tcW w:w="4678" w:type="dxa"/>
          </w:tcPr>
          <w:p w:rsidR="008A7F0F" w:rsidRPr="008F003D" w:rsidRDefault="008A7F0F" w:rsidP="008A7F0F">
            <w:pPr>
              <w:pStyle w:val="Tabletext"/>
              <w:rPr>
                <w:lang w:val="es-ES_tradnl"/>
              </w:rPr>
            </w:pPr>
            <w:r w:rsidRPr="008F003D">
              <w:rPr>
                <w:lang w:val="es-ES_tradnl"/>
              </w:rPr>
              <w:t>La indicación de sobrecarga digital debe consistir en un indicador rojo</w:t>
            </w:r>
          </w:p>
        </w:tc>
        <w:tc>
          <w:tcPr>
            <w:tcW w:w="1983" w:type="dxa"/>
          </w:tcPr>
          <w:p w:rsidR="008A7F0F" w:rsidRPr="008F003D" w:rsidRDefault="008A7F0F" w:rsidP="008A7F0F">
            <w:pPr>
              <w:pStyle w:val="Tabletext"/>
              <w:rPr>
                <w:lang w:val="es-ES_tradnl"/>
              </w:rPr>
            </w:pPr>
          </w:p>
        </w:tc>
        <w:tc>
          <w:tcPr>
            <w:tcW w:w="1358" w:type="dxa"/>
          </w:tcPr>
          <w:p w:rsidR="008A7F0F" w:rsidRPr="008F003D" w:rsidRDefault="008A7F0F" w:rsidP="008A7F0F">
            <w:pPr>
              <w:pStyle w:val="Tabletext"/>
              <w:rPr>
                <w:lang w:val="es-ES_tradnl" w:eastAsia="ja-JP"/>
              </w:rPr>
            </w:pPr>
            <w:r w:rsidRPr="008F003D">
              <w:rPr>
                <w:lang w:val="es-ES_tradnl"/>
              </w:rPr>
              <w:t>Opcional</w:t>
            </w:r>
          </w:p>
        </w:tc>
      </w:tr>
      <w:tr w:rsidR="008A7F0F" w:rsidRPr="008F003D" w:rsidTr="008A7F0F">
        <w:trPr>
          <w:cantSplit/>
          <w:jc w:val="center"/>
        </w:trPr>
        <w:tc>
          <w:tcPr>
            <w:tcW w:w="1619" w:type="dxa"/>
          </w:tcPr>
          <w:p w:rsidR="008A7F0F" w:rsidRPr="008F003D" w:rsidRDefault="008A7F0F" w:rsidP="008A7F0F">
            <w:pPr>
              <w:pStyle w:val="Tabletext"/>
              <w:rPr>
                <w:lang w:val="es-ES_tradnl"/>
              </w:rPr>
            </w:pPr>
            <w:r w:rsidRPr="008F003D">
              <w:rPr>
                <w:lang w:val="es-ES_tradnl"/>
              </w:rPr>
              <w:t>PLI-2</w:t>
            </w:r>
          </w:p>
        </w:tc>
        <w:tc>
          <w:tcPr>
            <w:tcW w:w="4678" w:type="dxa"/>
          </w:tcPr>
          <w:p w:rsidR="008A7F0F" w:rsidRPr="008F003D" w:rsidRDefault="008A7F0F" w:rsidP="008A7F0F">
            <w:pPr>
              <w:pStyle w:val="Tabletext"/>
              <w:rPr>
                <w:lang w:val="es-ES_tradnl" w:eastAsia="ja-JP"/>
              </w:rPr>
            </w:pPr>
            <w:r w:rsidRPr="008F003D">
              <w:rPr>
                <w:lang w:val="es-ES_tradnl" w:eastAsia="ja-JP"/>
              </w:rPr>
              <w:t xml:space="preserve">El umbral para indicación de sobrecarga deberá ser de </w:t>
            </w:r>
            <w:r w:rsidRPr="008F003D">
              <w:rPr>
                <w:lang w:val="es-ES_tradnl" w:eastAsia="ja-JP"/>
              </w:rPr>
              <w:sym w:font="Symbol" w:char="F02D"/>
            </w:r>
            <w:r w:rsidRPr="008F003D">
              <w:rPr>
                <w:lang w:val="es-ES_tradnl" w:eastAsia="ja-JP"/>
              </w:rPr>
              <w:t>2 dB para una entrada digital a plena escala</w:t>
            </w:r>
          </w:p>
        </w:tc>
        <w:tc>
          <w:tcPr>
            <w:tcW w:w="1983" w:type="dxa"/>
          </w:tcPr>
          <w:p w:rsidR="008A7F0F" w:rsidRPr="008F003D" w:rsidRDefault="008A7F0F" w:rsidP="008A7F0F">
            <w:pPr>
              <w:pStyle w:val="Tabletext"/>
              <w:rPr>
                <w:lang w:val="es-ES_tradnl"/>
              </w:rPr>
            </w:pPr>
          </w:p>
        </w:tc>
        <w:tc>
          <w:tcPr>
            <w:tcW w:w="1358" w:type="dxa"/>
          </w:tcPr>
          <w:p w:rsidR="008A7F0F" w:rsidRPr="008F003D" w:rsidRDefault="008A7F0F" w:rsidP="008A7F0F">
            <w:pPr>
              <w:pStyle w:val="Tabletext"/>
              <w:rPr>
                <w:lang w:val="es-ES_tradnl" w:eastAsia="ja-JP"/>
              </w:rPr>
            </w:pPr>
            <w:r w:rsidRPr="008F003D">
              <w:rPr>
                <w:lang w:val="es-ES_tradnl"/>
              </w:rPr>
              <w:t>Necesario</w:t>
            </w:r>
          </w:p>
        </w:tc>
      </w:tr>
      <w:tr w:rsidR="008A7F0F" w:rsidRPr="008F003D" w:rsidTr="008A7F0F">
        <w:trPr>
          <w:cantSplit/>
          <w:jc w:val="center"/>
        </w:trPr>
        <w:tc>
          <w:tcPr>
            <w:tcW w:w="1619" w:type="dxa"/>
          </w:tcPr>
          <w:p w:rsidR="008A7F0F" w:rsidRPr="008F003D" w:rsidRDefault="008A7F0F" w:rsidP="008A7F0F">
            <w:pPr>
              <w:pStyle w:val="Tabletext"/>
              <w:rPr>
                <w:lang w:val="es-ES_tradnl"/>
              </w:rPr>
            </w:pPr>
            <w:r w:rsidRPr="008F003D">
              <w:rPr>
                <w:lang w:val="es-ES_tradnl"/>
              </w:rPr>
              <w:t>PLI-3</w:t>
            </w:r>
          </w:p>
        </w:tc>
        <w:tc>
          <w:tcPr>
            <w:tcW w:w="4678" w:type="dxa"/>
          </w:tcPr>
          <w:p w:rsidR="008A7F0F" w:rsidRPr="008F003D" w:rsidRDefault="008A7F0F" w:rsidP="008A7F0F">
            <w:pPr>
              <w:pStyle w:val="Tabletext"/>
              <w:rPr>
                <w:lang w:val="es-ES_tradnl"/>
              </w:rPr>
            </w:pPr>
            <w:r w:rsidRPr="008F003D">
              <w:rPr>
                <w:lang w:val="es-ES_tradnl" w:eastAsia="ja-JP"/>
              </w:rPr>
              <w:t>El indicador de sobrecarga deberá activarse si el nivel de cresta verdadero del audio digital rebasa el valor umbral</w:t>
            </w:r>
          </w:p>
        </w:tc>
        <w:tc>
          <w:tcPr>
            <w:tcW w:w="1983" w:type="dxa"/>
          </w:tcPr>
          <w:p w:rsidR="008A7F0F" w:rsidRPr="008F003D" w:rsidRDefault="008A7F0F" w:rsidP="008A7F0F">
            <w:pPr>
              <w:pStyle w:val="Tabletext"/>
              <w:rPr>
                <w:lang w:val="es-ES_tradnl"/>
              </w:rPr>
            </w:pPr>
          </w:p>
        </w:tc>
        <w:tc>
          <w:tcPr>
            <w:tcW w:w="1358" w:type="dxa"/>
          </w:tcPr>
          <w:p w:rsidR="008A7F0F" w:rsidRPr="008F003D" w:rsidRDefault="008A7F0F" w:rsidP="008A7F0F">
            <w:pPr>
              <w:pStyle w:val="Tabletext"/>
              <w:rPr>
                <w:lang w:val="es-ES_tradnl" w:eastAsia="ja-JP"/>
              </w:rPr>
            </w:pPr>
            <w:r w:rsidRPr="008F003D">
              <w:rPr>
                <w:lang w:val="es-ES_tradnl"/>
              </w:rPr>
              <w:t>Necesario</w:t>
            </w:r>
          </w:p>
        </w:tc>
      </w:tr>
      <w:tr w:rsidR="008A7F0F" w:rsidRPr="008F003D" w:rsidTr="008A7F0F">
        <w:trPr>
          <w:cantSplit/>
          <w:jc w:val="center"/>
        </w:trPr>
        <w:tc>
          <w:tcPr>
            <w:tcW w:w="1619" w:type="dxa"/>
          </w:tcPr>
          <w:p w:rsidR="008A7F0F" w:rsidRPr="008F003D" w:rsidRDefault="008A7F0F" w:rsidP="008A7F0F">
            <w:pPr>
              <w:pStyle w:val="Tabletext"/>
              <w:rPr>
                <w:lang w:val="es-ES_tradnl"/>
              </w:rPr>
            </w:pPr>
            <w:r w:rsidRPr="008F003D">
              <w:rPr>
                <w:lang w:val="es-ES_tradnl"/>
              </w:rPr>
              <w:t>PLI-4</w:t>
            </w:r>
          </w:p>
        </w:tc>
        <w:tc>
          <w:tcPr>
            <w:tcW w:w="4678" w:type="dxa"/>
          </w:tcPr>
          <w:p w:rsidR="008A7F0F" w:rsidRPr="008F003D" w:rsidRDefault="008A7F0F" w:rsidP="008A7F0F">
            <w:pPr>
              <w:pStyle w:val="Tabletext"/>
              <w:rPr>
                <w:lang w:val="es-ES_tradnl"/>
              </w:rPr>
            </w:pPr>
            <w:r w:rsidRPr="008F003D">
              <w:rPr>
                <w:lang w:val="es-ES_tradnl"/>
              </w:rPr>
              <w:t xml:space="preserve">Una vez activada la luz del indicador deberá permanecer encendida al menos </w:t>
            </w:r>
            <w:r w:rsidRPr="008F003D">
              <w:rPr>
                <w:lang w:val="es-ES_tradnl" w:eastAsia="ja-JP"/>
              </w:rPr>
              <w:t>1</w:t>
            </w:r>
            <w:r w:rsidRPr="008F003D">
              <w:rPr>
                <w:lang w:val="es-ES_tradnl"/>
              </w:rPr>
              <w:t>50 ms después de que la señal haya caído por debajo del valor umbral</w:t>
            </w:r>
          </w:p>
        </w:tc>
        <w:tc>
          <w:tcPr>
            <w:tcW w:w="1983" w:type="dxa"/>
          </w:tcPr>
          <w:p w:rsidR="008A7F0F" w:rsidRPr="008F003D" w:rsidRDefault="008A7F0F" w:rsidP="008A7F0F">
            <w:pPr>
              <w:pStyle w:val="Tabletext"/>
              <w:rPr>
                <w:lang w:val="es-ES_tradnl" w:eastAsia="ja-JP"/>
              </w:rPr>
            </w:pPr>
          </w:p>
        </w:tc>
        <w:tc>
          <w:tcPr>
            <w:tcW w:w="1358" w:type="dxa"/>
          </w:tcPr>
          <w:p w:rsidR="008A7F0F" w:rsidRPr="008F003D" w:rsidRDefault="008A7F0F" w:rsidP="008A7F0F">
            <w:pPr>
              <w:pStyle w:val="Tabletext"/>
              <w:rPr>
                <w:lang w:val="es-ES_tradnl" w:eastAsia="ja-JP"/>
              </w:rPr>
            </w:pPr>
            <w:r w:rsidRPr="008F003D">
              <w:rPr>
                <w:lang w:val="es-ES_tradnl"/>
              </w:rPr>
              <w:t>Necesario</w:t>
            </w:r>
          </w:p>
        </w:tc>
      </w:tr>
    </w:tbl>
    <w:p w:rsidR="008A7F0F" w:rsidRPr="008F003D" w:rsidRDefault="008A7F0F" w:rsidP="008A7F0F">
      <w:pPr>
        <w:pStyle w:val="Tablefin"/>
        <w:rPr>
          <w:lang w:val="es-ES_tradnl"/>
        </w:rPr>
      </w:pPr>
    </w:p>
    <w:p w:rsidR="008A7F0F" w:rsidRDefault="008A7F0F" w:rsidP="008A7F0F">
      <w:pPr>
        <w:pStyle w:val="AppendixNoTitle"/>
        <w:rPr>
          <w:lang w:val="es-ES_tradnl"/>
        </w:rPr>
      </w:pPr>
      <w:r w:rsidRPr="008F003D">
        <w:rPr>
          <w:lang w:val="es-ES_tradnl"/>
        </w:rPr>
        <w:lastRenderedPageBreak/>
        <w:t>Apéndice 1</w:t>
      </w:r>
      <w:r w:rsidRPr="008F003D">
        <w:rPr>
          <w:lang w:val="es-ES_tradnl"/>
        </w:rPr>
        <w:br/>
        <w:t>al Anexo 1</w:t>
      </w:r>
      <w:r w:rsidRPr="008F003D">
        <w:rPr>
          <w:lang w:val="es-ES_tradnl"/>
        </w:rPr>
        <w:br/>
      </w:r>
      <w:r w:rsidRPr="008F003D">
        <w:rPr>
          <w:lang w:val="es-ES_tradnl"/>
        </w:rPr>
        <w:br/>
        <w:t>Ejemplo de presentación visual de la sonoridad del programa</w:t>
      </w:r>
    </w:p>
    <w:p w:rsidR="00E37C3D" w:rsidRPr="0088029A" w:rsidRDefault="00E37C3D" w:rsidP="00E37C3D">
      <w:pPr>
        <w:pStyle w:val="Blanc"/>
        <w:rPr>
          <w:lang w:val="es-ES_tradnl"/>
        </w:rPr>
      </w:pPr>
    </w:p>
    <w:p w:rsidR="008A7F0F" w:rsidRPr="008F003D" w:rsidRDefault="008A7F0F" w:rsidP="008A7F0F">
      <w:pPr>
        <w:pStyle w:val="FigureNo"/>
        <w:rPr>
          <w:lang w:val="es-ES_tradnl"/>
        </w:rPr>
      </w:pPr>
      <w:r w:rsidRPr="008F003D">
        <w:rPr>
          <w:lang w:val="es-ES_tradnl"/>
        </w:rPr>
        <w:t>figura 1</w:t>
      </w:r>
    </w:p>
    <w:p w:rsidR="008A7F0F" w:rsidRDefault="008A7F0F" w:rsidP="008A7F0F">
      <w:pPr>
        <w:pStyle w:val="Figuretitle"/>
        <w:rPr>
          <w:lang w:val="es-ES_tradnl"/>
        </w:rPr>
      </w:pPr>
      <w:r w:rsidRPr="008F003D">
        <w:rPr>
          <w:lang w:val="es-ES_tradnl"/>
        </w:rPr>
        <w:t>Ejemplo de presentación visual de la sonoridad del programa, tipo mecánico</w:t>
      </w:r>
    </w:p>
    <w:p w:rsidR="00E37C3D" w:rsidRPr="0088029A" w:rsidRDefault="00E37C3D" w:rsidP="00E37C3D">
      <w:pPr>
        <w:pStyle w:val="Blanc"/>
        <w:rPr>
          <w:lang w:val="es-ES_tradnl"/>
        </w:rPr>
      </w:pPr>
    </w:p>
    <w:p w:rsidR="008A7F0F" w:rsidRPr="008F003D" w:rsidRDefault="008A7F0F" w:rsidP="008A7F0F">
      <w:pPr>
        <w:pStyle w:val="Figure"/>
        <w:rPr>
          <w:lang w:val="es-ES_tradnl"/>
        </w:rPr>
      </w:pPr>
      <w:r w:rsidRPr="008F003D">
        <w:rPr>
          <w:lang w:val="es-ES_tradnl"/>
        </w:rPr>
        <w:object w:dxaOrig="4738"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3pt;height:343.45pt" o:ole="" o:allowoverlap="f">
            <v:imagedata r:id="rId14" o:title=""/>
          </v:shape>
          <o:OLEObject Type="Embed" ProgID="CorelDRAW.Graphic.14" ShapeID="_x0000_i1025" DrawAspect="Content" ObjectID="_1373790805" r:id="rId15"/>
        </w:object>
      </w:r>
    </w:p>
    <w:p w:rsidR="008A7F0F" w:rsidRPr="008F003D" w:rsidRDefault="008A7F0F" w:rsidP="008A7F0F">
      <w:pPr>
        <w:rPr>
          <w:lang w:val="es-ES_tradnl"/>
        </w:rPr>
      </w:pPr>
    </w:p>
    <w:p w:rsidR="008A7F0F" w:rsidRPr="008F003D" w:rsidRDefault="008A7F0F" w:rsidP="008A7F0F">
      <w:pPr>
        <w:rPr>
          <w:caps/>
          <w:lang w:val="es-ES_tradnl"/>
        </w:rPr>
      </w:pPr>
    </w:p>
    <w:p w:rsidR="008A7F0F" w:rsidRPr="008F003D" w:rsidRDefault="008A7F0F" w:rsidP="008A7F0F">
      <w:pPr>
        <w:pStyle w:val="FigureNo"/>
        <w:rPr>
          <w:lang w:val="es-ES_tradnl"/>
        </w:rPr>
      </w:pPr>
      <w:r w:rsidRPr="008F003D">
        <w:rPr>
          <w:lang w:val="es-ES_tradnl"/>
        </w:rPr>
        <w:lastRenderedPageBreak/>
        <w:t>figura 2</w:t>
      </w:r>
    </w:p>
    <w:p w:rsidR="008A7F0F" w:rsidRDefault="008A7F0F" w:rsidP="00E37C3D">
      <w:pPr>
        <w:pStyle w:val="Figuretitle"/>
        <w:rPr>
          <w:lang w:val="es-ES_tradnl"/>
        </w:rPr>
      </w:pPr>
      <w:r w:rsidRPr="008F003D">
        <w:rPr>
          <w:lang w:val="es-ES_tradnl"/>
        </w:rPr>
        <w:t>Ejemplo de presentación visual del nivel de sonoridad</w:t>
      </w:r>
      <w:r w:rsidR="00E37C3D">
        <w:rPr>
          <w:lang w:val="es-ES_tradnl"/>
        </w:rPr>
        <w:br/>
      </w:r>
      <w:r w:rsidRPr="008F003D">
        <w:rPr>
          <w:lang w:val="es-ES_tradnl"/>
        </w:rPr>
        <w:t>del programa, optoelectrónico Tipo I</w:t>
      </w:r>
    </w:p>
    <w:p w:rsidR="00E37C3D" w:rsidRPr="0088029A" w:rsidRDefault="00E37C3D" w:rsidP="00E37C3D">
      <w:pPr>
        <w:pStyle w:val="Blanc"/>
        <w:rPr>
          <w:lang w:val="es-ES_tradnl"/>
        </w:rPr>
      </w:pPr>
    </w:p>
    <w:p w:rsidR="008A7F0F" w:rsidRPr="008F003D" w:rsidRDefault="00496811" w:rsidP="008A7F0F">
      <w:pPr>
        <w:pStyle w:val="Figure"/>
        <w:rPr>
          <w:lang w:val="es-ES_tradnl"/>
        </w:rPr>
      </w:pPr>
      <w:r>
        <w:rPr>
          <w:lang w:val="es-ES_tradnl"/>
        </w:rPr>
        <w:object w:dxaOrig="3648" w:dyaOrig="7317">
          <v:shape id="_x0000_i1026" type="#_x0000_t75" style="width:204.1pt;height:409.3pt" o:ole="">
            <v:imagedata r:id="rId16" o:title=""/>
          </v:shape>
          <o:OLEObject Type="Embed" ProgID="CorelDRAW.Graphic.14" ShapeID="_x0000_i1026" DrawAspect="Content" ObjectID="_1373790806" r:id="rId17"/>
        </w:object>
      </w:r>
    </w:p>
    <w:p w:rsidR="008A7F0F" w:rsidRPr="008F003D" w:rsidRDefault="008A7F0F" w:rsidP="008A7F0F">
      <w:pPr>
        <w:rPr>
          <w:lang w:val="es-ES_tradnl"/>
        </w:rPr>
      </w:pPr>
    </w:p>
    <w:p w:rsidR="008A7F0F" w:rsidRPr="008F003D" w:rsidRDefault="008A7F0F" w:rsidP="008A7F0F">
      <w:pPr>
        <w:pStyle w:val="FigureNo"/>
        <w:rPr>
          <w:lang w:val="es-ES_tradnl"/>
        </w:rPr>
      </w:pPr>
      <w:r w:rsidRPr="008F003D">
        <w:rPr>
          <w:lang w:val="es-ES_tradnl"/>
        </w:rPr>
        <w:lastRenderedPageBreak/>
        <w:t>figura 3</w:t>
      </w:r>
    </w:p>
    <w:p w:rsidR="008A7F0F" w:rsidRDefault="008A7F0F" w:rsidP="00E37C3D">
      <w:pPr>
        <w:pStyle w:val="Figuretitle"/>
        <w:rPr>
          <w:lang w:val="es-ES_tradnl"/>
        </w:rPr>
      </w:pPr>
      <w:r w:rsidRPr="008F003D">
        <w:rPr>
          <w:lang w:val="es-ES_tradnl"/>
        </w:rPr>
        <w:t>Ejemplo de presentación visual del nivel de sonoridad</w:t>
      </w:r>
      <w:r w:rsidR="00E37C3D">
        <w:rPr>
          <w:lang w:val="es-ES_tradnl"/>
        </w:rPr>
        <w:br/>
      </w:r>
      <w:r w:rsidRPr="008F003D">
        <w:rPr>
          <w:lang w:val="es-ES_tradnl"/>
        </w:rPr>
        <w:t>del programa, optoelectrónico Tipo II</w:t>
      </w:r>
    </w:p>
    <w:p w:rsidR="00E37C3D" w:rsidRPr="0088029A" w:rsidRDefault="00E37C3D" w:rsidP="00E37C3D">
      <w:pPr>
        <w:pStyle w:val="Blanc"/>
        <w:rPr>
          <w:lang w:val="es-ES_tradnl"/>
        </w:rPr>
      </w:pPr>
    </w:p>
    <w:p w:rsidR="008A7F0F" w:rsidRPr="008F003D" w:rsidRDefault="00496811" w:rsidP="008A7F0F">
      <w:pPr>
        <w:pStyle w:val="Figure"/>
        <w:rPr>
          <w:lang w:val="es-ES_tradnl"/>
        </w:rPr>
      </w:pPr>
      <w:r>
        <w:rPr>
          <w:lang w:val="es-ES_tradnl"/>
        </w:rPr>
        <w:object w:dxaOrig="3648" w:dyaOrig="7214">
          <v:shape id="_x0000_i1027" type="#_x0000_t75" style="width:204.1pt;height:403.55pt" o:ole="">
            <v:imagedata r:id="rId18" o:title=""/>
          </v:shape>
          <o:OLEObject Type="Embed" ProgID="CorelDRAW.Graphic.14" ShapeID="_x0000_i1027" DrawAspect="Content" ObjectID="_1373790807" r:id="rId19"/>
        </w:object>
      </w:r>
    </w:p>
    <w:p w:rsidR="008A7F0F" w:rsidRPr="008F003D" w:rsidRDefault="008A7F0F" w:rsidP="00A572E6">
      <w:pPr>
        <w:rPr>
          <w:lang w:val="es-ES_tradnl"/>
        </w:rPr>
      </w:pPr>
    </w:p>
    <w:p w:rsidR="00A572E6" w:rsidRDefault="00A572E6">
      <w:pPr>
        <w:tabs>
          <w:tab w:val="clear" w:pos="794"/>
          <w:tab w:val="clear" w:pos="1191"/>
          <w:tab w:val="clear" w:pos="1588"/>
          <w:tab w:val="clear" w:pos="1985"/>
        </w:tabs>
        <w:overflowPunct/>
        <w:autoSpaceDE/>
        <w:autoSpaceDN/>
        <w:adjustRightInd/>
        <w:spacing w:before="0"/>
        <w:jc w:val="left"/>
        <w:textAlignment w:val="auto"/>
        <w:rPr>
          <w:b/>
          <w:sz w:val="28"/>
          <w:lang w:val="es-ES_tradnl"/>
        </w:rPr>
      </w:pPr>
      <w:r>
        <w:rPr>
          <w:lang w:val="es-ES_tradnl"/>
        </w:rPr>
        <w:br w:type="page"/>
      </w:r>
    </w:p>
    <w:p w:rsidR="008A7F0F" w:rsidRPr="008F003D" w:rsidRDefault="008A7F0F" w:rsidP="00496811">
      <w:pPr>
        <w:pStyle w:val="AppendixNoTitle"/>
        <w:rPr>
          <w:lang w:val="es-ES_tradnl"/>
        </w:rPr>
      </w:pPr>
      <w:r w:rsidRPr="008F003D">
        <w:rPr>
          <w:lang w:val="es-ES_tradnl"/>
        </w:rPr>
        <w:lastRenderedPageBreak/>
        <w:t>Apéndice 2</w:t>
      </w:r>
      <w:r w:rsidRPr="008F003D">
        <w:rPr>
          <w:lang w:val="es-ES_tradnl"/>
        </w:rPr>
        <w:br/>
      </w:r>
      <w:r w:rsidRPr="008F003D">
        <w:rPr>
          <w:lang w:val="es-ES_tradnl"/>
        </w:rPr>
        <w:br/>
        <w:t>Notas explicativas</w:t>
      </w:r>
    </w:p>
    <w:p w:rsidR="008A7F0F" w:rsidRPr="008F003D" w:rsidRDefault="008A7F0F" w:rsidP="00496811">
      <w:pPr>
        <w:pStyle w:val="Heading1"/>
        <w:rPr>
          <w:lang w:val="es-ES_tradnl"/>
        </w:rPr>
      </w:pPr>
      <w:r w:rsidRPr="008F003D">
        <w:rPr>
          <w:lang w:val="es-ES_tradnl"/>
        </w:rPr>
        <w:t>1</w:t>
      </w:r>
      <w:r w:rsidRPr="008F003D">
        <w:rPr>
          <w:lang w:val="es-ES_tradnl"/>
        </w:rPr>
        <w:tab/>
        <w:t>Consideraciones generales y terminología</w:t>
      </w:r>
    </w:p>
    <w:p w:rsidR="008A7F0F" w:rsidRPr="008F003D" w:rsidRDefault="008A7F0F" w:rsidP="00A572E6">
      <w:pPr>
        <w:rPr>
          <w:lang w:val="es-ES_tradnl"/>
        </w:rPr>
      </w:pPr>
      <w:r w:rsidRPr="008F003D">
        <w:rPr>
          <w:lang w:val="es-ES_tradnl"/>
        </w:rPr>
        <w:t>La sonoridad es una propiedad perceptiva de una señal de audio cuando se reproduce acústicamente. Se trata de una función compleja y no lineal de la amplitud, frecuencia y anchura de banda.</w:t>
      </w:r>
    </w:p>
    <w:p w:rsidR="008A7F0F" w:rsidRPr="008F003D" w:rsidRDefault="008A7F0F" w:rsidP="00A572E6">
      <w:pPr>
        <w:rPr>
          <w:lang w:val="es-ES_tradnl"/>
        </w:rPr>
      </w:pPr>
      <w:r w:rsidRPr="008F003D">
        <w:rPr>
          <w:lang w:val="es-ES_tradnl"/>
        </w:rPr>
        <w:t>El nivel es la amplitud de una señal, ya sea el valor eficaz de la tensión de una señal eléctrica o la presión sonora de una señal acústica. Es una propiedad objetiva, independiente de la frecuencia y de la anchura de la banda, y puede medirse linealmente en voltios si es eléctrica o en Pascal si es acústica o logarítmicamente en decibelios (dB) con respecto a un nivel de referencia determinado.</w:t>
      </w:r>
    </w:p>
    <w:p w:rsidR="008A7F0F" w:rsidRPr="008F003D" w:rsidRDefault="008A7F0F" w:rsidP="00A572E6">
      <w:pPr>
        <w:rPr>
          <w:lang w:val="es-ES_tradnl"/>
        </w:rPr>
      </w:pPr>
      <w:r w:rsidRPr="008F003D">
        <w:rPr>
          <w:lang w:val="es-ES_tradnl"/>
        </w:rPr>
        <w:t>A efectos de la radiodifusión, la sonoridad también puede medirse como una propiedad eléctrica, suponiendo una ganancia electroacústica fija para la reproducción. Esta hipótesis es la base del medidor de sonoridad de una señal de radiodifusión. El nivel de reproducción que se ha supuesto en los hogares es de 60 dBA, valor que Benjamin consideró un nivel de escucha típico para un espectador de televisión en los hogares reales [Benjamin, 2004].</w:t>
      </w:r>
    </w:p>
    <w:p w:rsidR="008A7F0F" w:rsidRPr="008F003D" w:rsidRDefault="008A7F0F" w:rsidP="008A7F0F">
      <w:pPr>
        <w:rPr>
          <w:lang w:val="es-ES_tradnl"/>
        </w:rPr>
      </w:pPr>
      <w:r w:rsidRPr="008F003D">
        <w:rPr>
          <w:lang w:val="es-ES_tradnl"/>
        </w:rPr>
        <w:t>El nivel de sonoridad de referencia es una señal de calibración acústica y eléctrica. Se trata de una analogía del nivel de alineación de la Recomendación UIT</w:t>
      </w:r>
      <w:r w:rsidRPr="008F003D">
        <w:rPr>
          <w:lang w:val="es-ES_tradnl"/>
        </w:rPr>
        <w:noBreakHyphen/>
        <w:t>R BS.645, pero como un medidor de sonoridad lee una señal de manera diferente que un VU</w:t>
      </w:r>
      <w:r w:rsidRPr="008F003D">
        <w:rPr>
          <w:lang w:val="es-ES_tradnl"/>
        </w:rPr>
        <w:noBreakHyphen/>
        <w:t>metro, el punto de calibración para la sonoridad de referencia no es un nivel de alineación. Sin embargo, en funcionamiento, el nivel de programa normal fijado con un VU</w:t>
      </w:r>
      <w:r w:rsidRPr="008F003D">
        <w:rPr>
          <w:lang w:val="es-ES_tradnl"/>
        </w:rPr>
        <w:noBreakHyphen/>
        <w:t>metro calibrado a nivel de alineación debe corresponder con bastante precisión al nivel fijado utilizando un medidor de sonoridad calibrado al nivel de sonoridad de referencia.</w:t>
      </w:r>
    </w:p>
    <w:p w:rsidR="008A7F0F" w:rsidRPr="008F003D" w:rsidRDefault="008A7F0F" w:rsidP="008A7F0F">
      <w:pPr>
        <w:rPr>
          <w:lang w:val="es-ES_tradnl"/>
        </w:rPr>
      </w:pPr>
      <w:r w:rsidRPr="008F003D">
        <w:rPr>
          <w:lang w:val="es-ES_tradnl"/>
        </w:rPr>
        <w:t xml:space="preserve">La señal del nivel de sonoridad de referencia es una onda sinusoidal continua con un nivel de presión sonora (SPL) de 60 dB SPL y </w:t>
      </w:r>
      <w:r w:rsidRPr="008F003D">
        <w:rPr>
          <w:lang w:val="es-ES_tradnl"/>
        </w:rPr>
        <w:sym w:font="Symbol" w:char="F02D"/>
      </w:r>
      <w:r w:rsidRPr="008F003D">
        <w:rPr>
          <w:lang w:val="es-ES_tradnl"/>
        </w:rPr>
        <w:t>24 dBFS (como ejemplo únicamente) a 1 kHz. El nivel de sonoridad de referencia corresponde a 0 LU en un medidor de sonoridad.</w:t>
      </w:r>
    </w:p>
    <w:p w:rsidR="008A7F0F" w:rsidRPr="008F003D" w:rsidRDefault="008A7F0F" w:rsidP="00E37C3D">
      <w:pPr>
        <w:pStyle w:val="Note"/>
        <w:rPr>
          <w:lang w:val="es-ES_tradnl"/>
        </w:rPr>
      </w:pPr>
      <w:r w:rsidRPr="008F003D">
        <w:rPr>
          <w:lang w:val="es-ES_tradnl"/>
        </w:rPr>
        <w:t>NOTA</w:t>
      </w:r>
      <w:r w:rsidR="00E37C3D">
        <w:rPr>
          <w:lang w:val="es-ES_tradnl"/>
        </w:rPr>
        <w:t> </w:t>
      </w:r>
      <w:r w:rsidRPr="008F003D">
        <w:rPr>
          <w:lang w:val="es-ES_tradnl"/>
        </w:rPr>
        <w:t>1</w:t>
      </w:r>
      <w:r w:rsidR="00E37C3D">
        <w:rPr>
          <w:lang w:val="es-ES_tradnl"/>
        </w:rPr>
        <w:t> </w:t>
      </w:r>
      <w:r w:rsidRPr="008F003D">
        <w:rPr>
          <w:lang w:val="es-ES_tradnl"/>
        </w:rPr>
        <w:t>–</w:t>
      </w:r>
      <w:r w:rsidR="00E37C3D">
        <w:rPr>
          <w:lang w:val="es-ES_tradnl"/>
        </w:rPr>
        <w:t> </w:t>
      </w:r>
      <w:r w:rsidRPr="008F003D">
        <w:rPr>
          <w:lang w:val="es-ES_tradnl"/>
        </w:rPr>
        <w:t xml:space="preserve">La relación de 0 LU a 0 dBFS (onda sinusoidal a plena escala) a 1 kHz es aún objeto de estudio y el valor de </w:t>
      </w:r>
      <w:r w:rsidRPr="008F003D">
        <w:rPr>
          <w:lang w:val="es-ES_tradnl"/>
        </w:rPr>
        <w:sym w:font="Symbol" w:char="F02D"/>
      </w:r>
      <w:r w:rsidRPr="008F003D">
        <w:rPr>
          <w:lang w:val="es-ES_tradnl"/>
        </w:rPr>
        <w:t>24 dBFS es sólo un valor ejemplo que no ha sido confirmado.</w:t>
      </w:r>
    </w:p>
    <w:p w:rsidR="008A7F0F" w:rsidRPr="008F003D" w:rsidRDefault="008A7F0F" w:rsidP="008A7F0F">
      <w:pPr>
        <w:rPr>
          <w:lang w:val="es-ES_tradnl"/>
        </w:rPr>
      </w:pPr>
      <w:r w:rsidRPr="008F003D">
        <w:rPr>
          <w:lang w:val="es-ES_tradnl"/>
        </w:rPr>
        <w:t xml:space="preserve">Esta señal está destinada fundamentalmente a la calibración eléctrica y no es una señal ideal para la medición acústica debido a los efectos de onda estacionaria. Una señal de calibración de nivel de sonoridad secundario que puede utilizarse para la calibración acústica es un ruido continuo en octavo de banda centrado en 1 kHz, con un valor medio de SPL de 60 dB SPL y </w:t>
      </w:r>
      <w:r w:rsidRPr="008F003D">
        <w:rPr>
          <w:lang w:val="es-ES_tradnl"/>
        </w:rPr>
        <w:sym w:font="Symbol" w:char="F02D"/>
      </w:r>
      <w:r w:rsidRPr="008F003D">
        <w:rPr>
          <w:lang w:val="es-ES_tradnl"/>
        </w:rPr>
        <w:t>24 dBFS (a título de ejemplo únicamente). Esto también debe corresponder a un valor medio de 0 LU en un medidor de sonoridad.</w:t>
      </w:r>
      <w:r>
        <w:rPr>
          <w:rStyle w:val="FootnoteReference"/>
          <w:lang w:val="es-ES_tradnl"/>
        </w:rPr>
        <w:footnoteReference w:customMarkFollows="1" w:id="2"/>
        <w:t>1</w:t>
      </w:r>
    </w:p>
    <w:p w:rsidR="008A7F0F" w:rsidRPr="008F003D" w:rsidRDefault="008A7F0F" w:rsidP="008A7F0F">
      <w:pPr>
        <w:rPr>
          <w:lang w:val="es-ES_tradnl"/>
        </w:rPr>
      </w:pPr>
      <w:r w:rsidRPr="008F003D">
        <w:rPr>
          <w:lang w:val="es-ES_tradnl"/>
        </w:rPr>
        <w:t>La medición de ganancia eléctrica utilizando un medidor de sonoridad o calibración cruzada con un VU</w:t>
      </w:r>
      <w:r w:rsidRPr="008F003D">
        <w:rPr>
          <w:lang w:val="es-ES_tradnl"/>
        </w:rPr>
        <w:noBreakHyphen/>
        <w:t>metro o un PPM sólo debe realizarse con la señal del nivel de sonoridad de referencia primario (onda sinusoidal).</w:t>
      </w:r>
    </w:p>
    <w:p w:rsidR="008A7F0F" w:rsidRPr="008F003D" w:rsidRDefault="008A7F0F" w:rsidP="00E37C3D">
      <w:pPr>
        <w:keepNext/>
        <w:keepLines/>
        <w:rPr>
          <w:lang w:val="es-ES_tradnl"/>
        </w:rPr>
      </w:pPr>
      <w:r w:rsidRPr="008F003D">
        <w:rPr>
          <w:lang w:val="es-ES_tradnl"/>
        </w:rPr>
        <w:lastRenderedPageBreak/>
        <w:t>Un medidor de sonoridad de radiodifusión tiene al menos dos modos de funcionamiento: rápido (F) e integración (I). Se utilizan para distintos objetivos.</w:t>
      </w:r>
    </w:p>
    <w:p w:rsidR="008A7F0F" w:rsidRPr="008F003D" w:rsidRDefault="008A7F0F" w:rsidP="008A7F0F">
      <w:pPr>
        <w:pStyle w:val="enumlev1"/>
        <w:rPr>
          <w:lang w:val="es-ES_tradnl"/>
        </w:rPr>
      </w:pPr>
      <w:r w:rsidRPr="008F003D">
        <w:rPr>
          <w:lang w:val="es-ES_tradnl"/>
        </w:rPr>
        <w:t>–</w:t>
      </w:r>
      <w:r w:rsidRPr="008F003D">
        <w:rPr>
          <w:lang w:val="es-ES_tradnl"/>
        </w:rPr>
        <w:tab/>
        <w:t>El modo rápido se utiliza en la producción, posproducción y presentación. El nivel del programa debe fijarse de manera que en un diálogo típico el medidor debe dar una indicación de 0 LU de media.</w:t>
      </w:r>
    </w:p>
    <w:p w:rsidR="008A7F0F" w:rsidRPr="008F003D" w:rsidRDefault="008A7F0F" w:rsidP="008A7F0F">
      <w:pPr>
        <w:pStyle w:val="enumlev1"/>
        <w:rPr>
          <w:lang w:val="es-ES_tradnl"/>
        </w:rPr>
      </w:pPr>
      <w:r w:rsidRPr="008F003D">
        <w:rPr>
          <w:lang w:val="es-ES_tradnl"/>
        </w:rPr>
        <w:t>–</w:t>
      </w:r>
      <w:r w:rsidRPr="008F003D">
        <w:rPr>
          <w:lang w:val="es-ES_tradnl"/>
        </w:rPr>
        <w:tab/>
        <w:t>El modo integración se utiliza para control de calidad, principalmente en la recepción de programas, emisión de programas y en análisis post</w:t>
      </w:r>
      <w:r w:rsidRPr="008F003D">
        <w:rPr>
          <w:lang w:val="es-ES_tradnl"/>
        </w:rPr>
        <w:noBreakHyphen/>
        <w:t>mórtem. El resultado de la lectura consistente en un solo número en este modo permite una información clara y sin ambigüedades sobre la sonoridad y el ajuste de la ganancia.</w:t>
      </w:r>
    </w:p>
    <w:p w:rsidR="008A7F0F" w:rsidRPr="008F003D" w:rsidRDefault="008A7F0F" w:rsidP="008A7F0F">
      <w:pPr>
        <w:pStyle w:val="Heading1"/>
        <w:rPr>
          <w:lang w:val="es-ES_tradnl"/>
        </w:rPr>
      </w:pPr>
      <w:r w:rsidRPr="008F003D">
        <w:rPr>
          <w:lang w:val="es-ES_tradnl"/>
        </w:rPr>
        <w:t>2</w:t>
      </w:r>
      <w:r w:rsidRPr="008F003D">
        <w:rPr>
          <w:lang w:val="es-ES_tradnl"/>
        </w:rPr>
        <w:tab/>
        <w:t>Formato de la presentación visual del medidor</w:t>
      </w:r>
    </w:p>
    <w:p w:rsidR="008A7F0F" w:rsidRPr="008F003D" w:rsidRDefault="008A7F0F" w:rsidP="008A7F0F">
      <w:pPr>
        <w:rPr>
          <w:lang w:val="es-ES_tradnl"/>
        </w:rPr>
      </w:pPr>
      <w:r w:rsidRPr="008F003D">
        <w:rPr>
          <w:lang w:val="es-ES_tradnl"/>
        </w:rPr>
        <w:t>Una decisión fundamental consiste en determinar si la presentación visual debe utilizar un medidor mecánico o una presentación visual electrónica, o si debe especificarse de manera que permita la utilización de cualquier formato.</w:t>
      </w:r>
    </w:p>
    <w:p w:rsidR="008A7F0F" w:rsidRPr="008F003D" w:rsidRDefault="008A7F0F" w:rsidP="008A7F0F">
      <w:pPr>
        <w:rPr>
          <w:lang w:val="es-ES_tradnl"/>
        </w:rPr>
      </w:pPr>
      <w:r w:rsidRPr="008F003D">
        <w:rPr>
          <w:lang w:val="es-ES_tradnl"/>
        </w:rPr>
        <w:t>Aunque muchos operadores prefieren las presentaciones electrónicas, y éstas cada vez son más comunes en los equipos de sonido y vídeo digital, algunos otros, especialmente los que padecen problemas de visión, prefieren un medidor mecánico. Por consiguiente, se ha redactado la necesidad de manera que cubra ambos tipos de presentación.</w:t>
      </w:r>
    </w:p>
    <w:p w:rsidR="008A7F0F" w:rsidRPr="008F003D" w:rsidRDefault="008A7F0F" w:rsidP="008A7F0F">
      <w:pPr>
        <w:pStyle w:val="Heading1"/>
        <w:rPr>
          <w:lang w:val="es-ES_tradnl"/>
        </w:rPr>
      </w:pPr>
      <w:r w:rsidRPr="008F003D">
        <w:rPr>
          <w:lang w:val="es-ES_tradnl"/>
        </w:rPr>
        <w:t>3</w:t>
      </w:r>
      <w:r w:rsidRPr="008F003D">
        <w:rPr>
          <w:lang w:val="es-ES_tradnl"/>
        </w:rPr>
        <w:tab/>
        <w:t>Discriminación del tipo de señal</w:t>
      </w:r>
    </w:p>
    <w:p w:rsidR="008A7F0F" w:rsidRPr="008F003D" w:rsidRDefault="008A7F0F" w:rsidP="008A7F0F">
      <w:pPr>
        <w:rPr>
          <w:lang w:val="es-ES_tradnl"/>
        </w:rPr>
      </w:pPr>
      <w:r w:rsidRPr="008F003D">
        <w:rPr>
          <w:lang w:val="es-ES_tradnl"/>
        </w:rPr>
        <w:t>Otra decisión fundamental es la de diseñar o no el medidor de manera que incluya un modo seleccionable donde pueda reconocer la voz y realizar únicamente medidas activas durante los periodos de tiempo en que las señales sean fundamentalmente voz/diálogo.</w:t>
      </w:r>
    </w:p>
    <w:p w:rsidR="008A7F0F" w:rsidRPr="008F003D" w:rsidRDefault="008A7F0F" w:rsidP="008A7F0F">
      <w:pPr>
        <w:rPr>
          <w:lang w:val="es-ES_tradnl"/>
        </w:rPr>
      </w:pPr>
      <w:r w:rsidRPr="008F003D">
        <w:rPr>
          <w:lang w:val="es-ES_tradnl"/>
        </w:rPr>
        <w:t>Si bien puede ser útil conocer la sonoridad del contenido de la voz, es difícil especificar el comportamiento de esta característica y a menudo es conveniente conocer la sonoridad global. Por consiguiente, el modo primario del medidor, que se especifica en detalle, no tiene discriminación de voz. Un modo secundario opcional puede permitir la discriminación de voz y este modo puede ser útil para ayudar a medir el nivel de diálogo.</w:t>
      </w:r>
    </w:p>
    <w:p w:rsidR="008A7F0F" w:rsidRPr="008F003D" w:rsidRDefault="008A7F0F" w:rsidP="008A7F0F">
      <w:pPr>
        <w:pStyle w:val="Heading1"/>
        <w:rPr>
          <w:lang w:val="es-ES_tradnl"/>
        </w:rPr>
      </w:pPr>
      <w:r w:rsidRPr="008F003D">
        <w:rPr>
          <w:lang w:val="es-ES_tradnl"/>
        </w:rPr>
        <w:t>4</w:t>
      </w:r>
      <w:r w:rsidRPr="008F003D">
        <w:rPr>
          <w:lang w:val="es-ES_tradnl"/>
        </w:rPr>
        <w:tab/>
        <w:t>Medición multicanal</w:t>
      </w:r>
    </w:p>
    <w:p w:rsidR="008A7F0F" w:rsidRPr="008F003D" w:rsidRDefault="008A7F0F" w:rsidP="008A7F0F">
      <w:pPr>
        <w:rPr>
          <w:lang w:val="es-ES_tradnl"/>
        </w:rPr>
      </w:pPr>
      <w:r w:rsidRPr="008F003D">
        <w:rPr>
          <w:lang w:val="es-ES_tradnl"/>
        </w:rPr>
        <w:t>Como nuestra percepción de la sonoridad no depende del número de fuentes sonoras involucradas, es lógico especificar una sola presentación visual del nivel de sonoridad para sistemas de sonido multicanal en vez de una presentación distinta para cada canal. Si se incluye, el indicador de nivel de cresta para un medidor de programa multicanal debe ser activado por el máximo valor que aparece en cualquier canal individual.</w:t>
      </w:r>
    </w:p>
    <w:p w:rsidR="008A7F0F" w:rsidRPr="008F003D" w:rsidRDefault="008A7F0F" w:rsidP="008A7F0F">
      <w:pPr>
        <w:rPr>
          <w:lang w:val="es-ES_tradnl"/>
        </w:rPr>
      </w:pPr>
      <w:r w:rsidRPr="008F003D">
        <w:rPr>
          <w:lang w:val="es-ES_tradnl"/>
        </w:rPr>
        <w:t>Ello no interfiere con la práctica habitual de medición del nivel por separado para cada canal, puesto que pueden proporcionarse medidores distintos de nivel/cresta para los distintos canales.</w:t>
      </w:r>
    </w:p>
    <w:p w:rsidR="008A7F0F" w:rsidRPr="008F003D" w:rsidRDefault="008A7F0F" w:rsidP="008A7F0F">
      <w:pPr>
        <w:pStyle w:val="Heading1"/>
        <w:rPr>
          <w:lang w:val="es-ES_tradnl"/>
        </w:rPr>
      </w:pPr>
      <w:r w:rsidRPr="008F003D">
        <w:rPr>
          <w:lang w:val="es-ES_tradnl"/>
        </w:rPr>
        <w:t>5</w:t>
      </w:r>
      <w:r w:rsidRPr="008F003D">
        <w:rPr>
          <w:lang w:val="es-ES_tradnl"/>
        </w:rPr>
        <w:tab/>
        <w:t>Indicador de nivel de cresta (opción)</w:t>
      </w:r>
    </w:p>
    <w:p w:rsidR="008A7F0F" w:rsidRPr="008F003D" w:rsidRDefault="008A7F0F" w:rsidP="00E37C3D">
      <w:pPr>
        <w:pStyle w:val="Headingb"/>
        <w:rPr>
          <w:lang w:val="es-ES_tradnl"/>
        </w:rPr>
      </w:pPr>
      <w:r w:rsidRPr="008F003D">
        <w:rPr>
          <w:lang w:val="es-ES_tradnl"/>
        </w:rPr>
        <w:t>a</w:t>
      </w:r>
      <w:r w:rsidRPr="008F003D">
        <w:rPr>
          <w:lang w:val="es-ES_tradnl" w:eastAsia="ja-JP"/>
        </w:rPr>
        <w:t>)</w:t>
      </w:r>
      <w:r w:rsidRPr="008F003D">
        <w:rPr>
          <w:lang w:val="es-ES_tradnl"/>
        </w:rPr>
        <w:tab/>
        <w:t>Ergonomía</w:t>
      </w:r>
    </w:p>
    <w:p w:rsidR="008A7F0F" w:rsidRPr="008F003D" w:rsidRDefault="008A7F0F" w:rsidP="008A7F0F">
      <w:pPr>
        <w:rPr>
          <w:lang w:val="es-ES_tradnl"/>
        </w:rPr>
      </w:pPr>
      <w:r w:rsidRPr="008F003D">
        <w:rPr>
          <w:lang w:val="es-ES_tradnl"/>
        </w:rPr>
        <w:t>Pueden aparecer dificultades ergonómicas si se presentan dos conjuntos de información (sonoridad relativa y nivel de cresta) en una sola presentación visual del medidor.</w:t>
      </w:r>
    </w:p>
    <w:p w:rsidR="008A7F0F" w:rsidRPr="008F003D" w:rsidRDefault="008A7F0F" w:rsidP="00E37C3D">
      <w:pPr>
        <w:keepNext/>
        <w:keepLines/>
        <w:rPr>
          <w:lang w:val="es-ES_tradnl"/>
        </w:rPr>
      </w:pPr>
      <w:r w:rsidRPr="008F003D">
        <w:rPr>
          <w:i/>
          <w:lang w:val="es-ES_tradnl"/>
        </w:rPr>
        <w:lastRenderedPageBreak/>
        <w:t>Prioridad:</w:t>
      </w:r>
      <w:r w:rsidR="00E37C3D">
        <w:rPr>
          <w:lang w:val="es-ES_tradnl"/>
        </w:rPr>
        <w:t> </w:t>
      </w:r>
      <w:r w:rsidRPr="008F003D">
        <w:rPr>
          <w:lang w:val="es-ES_tradnl"/>
        </w:rPr>
        <w:t>Si se presentan dos conjuntos de informaciones detalladas al operador, ¿sobre cuál queremos que se centre? Si ambos conjuntos de información tienen la misma categoría, es decir la misma área de presentación visual y el mismo detalle, no es evidente para el operador decidir cuál es más importante.</w:t>
      </w:r>
    </w:p>
    <w:p w:rsidR="008A7F0F" w:rsidRPr="008F003D" w:rsidRDefault="008A7F0F" w:rsidP="00E37C3D">
      <w:pPr>
        <w:rPr>
          <w:lang w:val="es-ES_tradnl"/>
        </w:rPr>
      </w:pPr>
      <w:r w:rsidRPr="008F003D">
        <w:rPr>
          <w:i/>
          <w:lang w:val="es-ES_tradnl"/>
        </w:rPr>
        <w:t>Distracción:</w:t>
      </w:r>
      <w:r w:rsidR="00E37C3D">
        <w:rPr>
          <w:lang w:val="es-ES_tradnl"/>
        </w:rPr>
        <w:t> </w:t>
      </w:r>
      <w:r w:rsidRPr="008F003D">
        <w:rPr>
          <w:lang w:val="es-ES_tradnl"/>
        </w:rPr>
        <w:t>Si a dos conjuntos de información se les da la misma importancia, la información alternativa distraerá al operador de la información elegida.</w:t>
      </w:r>
    </w:p>
    <w:p w:rsidR="008A7F0F" w:rsidRPr="008F003D" w:rsidRDefault="008A7F0F" w:rsidP="008A7F0F">
      <w:pPr>
        <w:rPr>
          <w:lang w:val="es-ES_tradnl"/>
        </w:rPr>
      </w:pPr>
      <w:r w:rsidRPr="008F003D">
        <w:rPr>
          <w:lang w:val="es-ES_tradnl"/>
        </w:rPr>
        <w:t>Más información no es siempre mejor. Si un medidor presenta dos conjuntos de información es preferible contar con una presentación visual primaria que dé información detallada y una secundaria que dé menos información y que se considere un aviso en vez de una medición. Por esta razón, en un medidor destinado fundamentalmente a indicar la sonoridad de un programa, la información relativa al nivel de cresta resalta menos que la información mostrada por un medidor convencional del nivel de cresta del programa.</w:t>
      </w:r>
    </w:p>
    <w:p w:rsidR="008A7F0F" w:rsidRPr="008F003D" w:rsidRDefault="008A7F0F" w:rsidP="008A7F0F">
      <w:pPr>
        <w:pStyle w:val="Headingb"/>
        <w:rPr>
          <w:lang w:val="es-ES_tradnl"/>
        </w:rPr>
      </w:pPr>
      <w:r w:rsidRPr="008F003D">
        <w:rPr>
          <w:lang w:val="es-ES_tradnl"/>
        </w:rPr>
        <w:t>b)</w:t>
      </w:r>
      <w:r w:rsidRPr="008F003D">
        <w:rPr>
          <w:lang w:val="es-ES_tradnl"/>
        </w:rPr>
        <w:tab/>
        <w:t>Tiempo de retención de las luces del indicador del nivel de cresta</w:t>
      </w:r>
    </w:p>
    <w:p w:rsidR="008A7F0F" w:rsidRPr="008F003D" w:rsidRDefault="008A7F0F" w:rsidP="008A7F0F">
      <w:pPr>
        <w:rPr>
          <w:lang w:val="es-ES_tradnl"/>
        </w:rPr>
      </w:pPr>
      <w:r w:rsidRPr="008F003D">
        <w:rPr>
          <w:lang w:val="es-ES_tradnl"/>
        </w:rPr>
        <w:t>Se eligió un tiempo de retención mínimo de 150 ms pues se consideró lo suficientemente largo como para que el ojo pueda registrar la luz y un tiempo inferior no produciría una iluminación suficiente.</w:t>
      </w:r>
    </w:p>
    <w:p w:rsidR="008A7F0F" w:rsidRPr="008F003D" w:rsidRDefault="008A7F0F" w:rsidP="008A7F0F">
      <w:pPr>
        <w:pStyle w:val="Headingb"/>
        <w:rPr>
          <w:lang w:val="es-ES_tradnl"/>
        </w:rPr>
      </w:pPr>
      <w:r w:rsidRPr="008F003D">
        <w:rPr>
          <w:lang w:val="es-ES_tradnl"/>
        </w:rPr>
        <w:t>c)</w:t>
      </w:r>
      <w:r w:rsidRPr="008F003D">
        <w:rPr>
          <w:lang w:val="es-ES_tradnl"/>
        </w:rPr>
        <w:tab/>
        <w:t>Opción de un medidor de nivel separado</w:t>
      </w:r>
    </w:p>
    <w:p w:rsidR="008A7F0F" w:rsidRPr="008F003D" w:rsidRDefault="008A7F0F" w:rsidP="008A7F0F">
      <w:pPr>
        <w:rPr>
          <w:lang w:val="es-ES_tradnl"/>
        </w:rPr>
      </w:pPr>
      <w:r w:rsidRPr="008F003D">
        <w:rPr>
          <w:lang w:val="es-ES_tradnl"/>
        </w:rPr>
        <w:t>Si bien la forma de la indicación del valor de cresta en el medidor de sonoridad es obligatoria, la propia característica de indicación del nivel de cresta no lo es. Esta Recomendación no tiene por objeto modificar las actuales prácticas de medición de nivel sino ser un complemento a las mismas. Cabe esperar que en muchas situaciones se mantendrá una medición de nivel separada en cada canal, suprimiendo la necesidad de la indicación del nivel de cresta en el medidor de sonoridad.</w:t>
      </w:r>
    </w:p>
    <w:p w:rsidR="008A7F0F" w:rsidRPr="008F003D" w:rsidRDefault="008A7F0F" w:rsidP="008A7F0F">
      <w:pPr>
        <w:pStyle w:val="Headingb"/>
        <w:rPr>
          <w:lang w:val="es-ES_tradnl"/>
        </w:rPr>
      </w:pPr>
      <w:r w:rsidRPr="008F003D">
        <w:rPr>
          <w:lang w:val="es-ES_tradnl"/>
        </w:rPr>
        <w:t>d)</w:t>
      </w:r>
      <w:r w:rsidRPr="008F003D">
        <w:rPr>
          <w:lang w:val="es-ES_tradnl"/>
        </w:rPr>
        <w:tab/>
        <w:t>Medición en la grabación</w:t>
      </w:r>
    </w:p>
    <w:p w:rsidR="008A7F0F" w:rsidRPr="008F003D" w:rsidRDefault="008A7F0F" w:rsidP="008A7F0F">
      <w:pPr>
        <w:rPr>
          <w:lang w:val="es-ES_tradnl"/>
        </w:rPr>
      </w:pPr>
      <w:r w:rsidRPr="008F003D">
        <w:rPr>
          <w:lang w:val="es-ES_tradnl"/>
        </w:rPr>
        <w:t>Al aplicar los niveles de ajuste de las señales analógicas convertidas en señales digitales, es decir los niveles del micrófono a un grabador digital, el objetivo fundamental es grabar a un nivel lo suficientemente alto como para evitar el ruido de cuantificación sin que haya riesgo de sobrecarga. En esta aplicación, sería conveniente utilizar un medidor que indique fundamentalmente el nivel de cresta verdadero en vez de la sonoridad o el nivel general de la señal.</w:t>
      </w:r>
    </w:p>
    <w:p w:rsidR="008A7F0F" w:rsidRPr="008F003D" w:rsidRDefault="008A7F0F" w:rsidP="008A7F0F">
      <w:pPr>
        <w:pStyle w:val="Heading1"/>
        <w:rPr>
          <w:lang w:val="es-ES_tradnl"/>
        </w:rPr>
      </w:pPr>
      <w:r w:rsidRPr="008F003D">
        <w:rPr>
          <w:lang w:val="es-ES_tradnl"/>
        </w:rPr>
        <w:t>6</w:t>
      </w:r>
      <w:r w:rsidRPr="008F003D">
        <w:rPr>
          <w:lang w:val="es-ES_tradnl"/>
        </w:rPr>
        <w:tab/>
        <w:t>Unidades de sonoridad</w:t>
      </w:r>
    </w:p>
    <w:p w:rsidR="008A7F0F" w:rsidRPr="008F003D" w:rsidRDefault="008A7F0F" w:rsidP="008A7F0F">
      <w:pPr>
        <w:rPr>
          <w:lang w:val="es-ES_tradnl"/>
        </w:rPr>
      </w:pPr>
      <w:r w:rsidRPr="008F003D">
        <w:rPr>
          <w:lang w:val="es-ES_tradnl"/>
        </w:rPr>
        <w:t xml:space="preserve">El objetivo del medidor de sonoridad utilizado en radiodifusión es predecir la sonoridad subjetiva en condiciones de reproducción controladas, cuando el nivel de sonoridad de referencia es 60 dBA SPL. El modelo perceptivo para la sonoridad es una función no lineal de la amplitud, la frecuencia y la anchura de banda. En general, la modificación del nivel de audio en </w:t>
      </w:r>
      <w:r w:rsidRPr="008F003D">
        <w:rPr>
          <w:i/>
          <w:lang w:val="es-ES_tradnl"/>
        </w:rPr>
        <w:t>x</w:t>
      </w:r>
      <w:r w:rsidRPr="008F003D">
        <w:rPr>
          <w:lang w:val="es-ES_tradnl"/>
        </w:rPr>
        <w:t> dB no modifica la percepción de la sonoridad en esa misma cantidad, debido a la respuesta no lineal del sistema auditivo humano.</w:t>
      </w:r>
    </w:p>
    <w:p w:rsidR="008A7F0F" w:rsidRPr="008F003D" w:rsidRDefault="008A7F0F" w:rsidP="008A7F0F">
      <w:pPr>
        <w:rPr>
          <w:lang w:val="es-ES_tradnl"/>
        </w:rPr>
      </w:pPr>
      <w:r w:rsidRPr="008F003D">
        <w:rPr>
          <w:lang w:val="es-ES_tradnl"/>
        </w:rPr>
        <w:t>Por razones prácticas, muchos organismos de radiodifusión han manifestado el deseo de utilizar unidades en dB, lo cual es lógico ya que es una tradición desde hace mucho tiempo en las mediciones de las señales de audio. Sin embargo, dB no es una unidad perceptiva y no debe utilizarse para medir la sonoridad. No obstante, puede escogerse una unidad vinculada a los dB, de manera que el medidor pueda indicar la ganancia/pérdida en decibelios que debe aplicarse al programa a fin de ajustarlo para que se convierta en una sonoridad de referencia.</w:t>
      </w:r>
    </w:p>
    <w:p w:rsidR="008A7F0F" w:rsidRPr="008F003D" w:rsidRDefault="008A7F0F" w:rsidP="00E37C3D">
      <w:pPr>
        <w:keepNext/>
        <w:keepLines/>
        <w:rPr>
          <w:lang w:val="es-ES_tradnl"/>
        </w:rPr>
      </w:pPr>
      <w:r w:rsidRPr="008F003D">
        <w:rPr>
          <w:lang w:val="es-ES_tradnl"/>
        </w:rPr>
        <w:lastRenderedPageBreak/>
        <w:t xml:space="preserve">Como unidad de medición se han propuesto las </w:t>
      </w:r>
      <w:r w:rsidRPr="008F003D">
        <w:rPr>
          <w:i/>
          <w:lang w:val="es-ES_tradnl"/>
        </w:rPr>
        <w:t>unidades de sonoridad</w:t>
      </w:r>
      <w:r w:rsidRPr="008F003D">
        <w:rPr>
          <w:lang w:val="es-ES_tradnl"/>
        </w:rPr>
        <w:t>. Se definen como aquellas unidades que representan la ganancia/pérdida en decibelios que debería aplicarse a una señal para llevar dicha señal a la sonoridad de referencia; es decir, un programa que dé una medición de </w:t>
      </w:r>
      <w:r w:rsidRPr="008F003D">
        <w:rPr>
          <w:lang w:val="es-ES_tradnl"/>
        </w:rPr>
        <w:sym w:font="Symbol" w:char="F02D"/>
      </w:r>
      <w:r w:rsidRPr="008F003D">
        <w:rPr>
          <w:lang w:val="es-ES_tradnl"/>
        </w:rPr>
        <w:t>10 LU requeriría 10 dB para presentar una sonoridad de referencia de 0 LU.</w:t>
      </w:r>
    </w:p>
    <w:p w:rsidR="008A7F0F" w:rsidRDefault="008A7F0F" w:rsidP="008A7F0F">
      <w:pPr>
        <w:rPr>
          <w:lang w:val="es-ES_tradnl"/>
        </w:rPr>
      </w:pPr>
      <w:r w:rsidRPr="008F003D">
        <w:rPr>
          <w:lang w:val="es-ES_tradnl"/>
        </w:rPr>
        <w:t>Las unidades de sonoridad tienen la ventaja de que se distinguen claramente de los dB, de forma que el medidor no se confundirá fácilmente con un PPM o con un VU</w:t>
      </w:r>
      <w:r w:rsidRPr="008F003D">
        <w:rPr>
          <w:lang w:val="es-ES_tradnl"/>
        </w:rPr>
        <w:noBreakHyphen/>
        <w:t>metro.</w:t>
      </w:r>
    </w:p>
    <w:p w:rsidR="00E37C3D" w:rsidRDefault="00E37C3D" w:rsidP="008A7F0F">
      <w:pPr>
        <w:rPr>
          <w:lang w:val="es-ES_tradnl"/>
        </w:rPr>
      </w:pPr>
    </w:p>
    <w:p w:rsidR="00E37C3D" w:rsidRDefault="00E37C3D" w:rsidP="008A7F0F">
      <w:pPr>
        <w:rPr>
          <w:lang w:val="es-ES_tradnl"/>
        </w:rPr>
      </w:pPr>
    </w:p>
    <w:p w:rsidR="00A572E6" w:rsidRPr="008F003D" w:rsidRDefault="00A572E6" w:rsidP="008A7F0F">
      <w:pPr>
        <w:rPr>
          <w:lang w:val="es-ES_tradnl"/>
        </w:rPr>
      </w:pPr>
    </w:p>
    <w:p w:rsidR="008A7F0F" w:rsidRPr="008A7F0F" w:rsidRDefault="008A7F0F" w:rsidP="008A7F0F">
      <w:pPr>
        <w:pStyle w:val="Reftitle"/>
        <w:rPr>
          <w:lang w:val="en-US"/>
        </w:rPr>
      </w:pPr>
      <w:r w:rsidRPr="008A7F0F">
        <w:rPr>
          <w:lang w:val="en-US"/>
        </w:rPr>
        <w:t>Referencias</w:t>
      </w:r>
    </w:p>
    <w:p w:rsidR="008A7F0F" w:rsidRPr="008A7F0F" w:rsidRDefault="008A7F0F" w:rsidP="008A7F0F">
      <w:pPr>
        <w:pStyle w:val="Reftext"/>
        <w:rPr>
          <w:lang w:val="en-US"/>
        </w:rPr>
      </w:pPr>
    </w:p>
    <w:p w:rsidR="008A7F0F" w:rsidRPr="008A7F0F" w:rsidRDefault="008A7F0F" w:rsidP="008A7F0F">
      <w:pPr>
        <w:pStyle w:val="Reftext"/>
        <w:rPr>
          <w:lang w:val="en-US"/>
        </w:rPr>
      </w:pPr>
      <w:r w:rsidRPr="008A7F0F">
        <w:rPr>
          <w:lang w:val="en-US"/>
        </w:rPr>
        <w:t>BENJAMIN, E. [octubre de 2004] Preferred listening levels and acceptance windows for dialog reproduction in the domestic environment. 117th Convention of the Audio Engineering Society, San Francisco, Preprint 6233.</w:t>
      </w:r>
    </w:p>
    <w:p w:rsidR="008A7F0F" w:rsidRPr="008A7F0F" w:rsidRDefault="008A7F0F" w:rsidP="008A7F0F">
      <w:pPr>
        <w:rPr>
          <w:lang w:val="en-US"/>
        </w:rPr>
      </w:pPr>
    </w:p>
    <w:p w:rsidR="00A6617B" w:rsidRDefault="00A6617B" w:rsidP="00A6617B">
      <w:pPr>
        <w:rPr>
          <w:lang w:val="en-US"/>
        </w:rPr>
      </w:pPr>
    </w:p>
    <w:p w:rsidR="00496811" w:rsidRPr="00A6617B" w:rsidRDefault="00496811" w:rsidP="00496811">
      <w:pPr>
        <w:pStyle w:val="Line"/>
      </w:pPr>
    </w:p>
    <w:sectPr w:rsidR="00496811" w:rsidRPr="00A6617B" w:rsidSect="00496811">
      <w:headerReference w:type="even" r:id="rId20"/>
      <w:headerReference w:type="default" r:id="rId2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F0F" w:rsidRDefault="008A7F0F">
      <w:r>
        <w:separator/>
      </w:r>
    </w:p>
  </w:endnote>
  <w:endnote w:type="continuationSeparator" w:id="0">
    <w:p w:rsidR="008A7F0F" w:rsidRDefault="008A7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F0F" w:rsidRDefault="008A7F0F">
      <w:r>
        <w:separator/>
      </w:r>
    </w:p>
  </w:footnote>
  <w:footnote w:type="continuationSeparator" w:id="0">
    <w:p w:rsidR="008A7F0F" w:rsidRDefault="008A7F0F">
      <w:r>
        <w:continuationSeparator/>
      </w:r>
    </w:p>
  </w:footnote>
  <w:footnote w:id="1">
    <w:p w:rsidR="00552A54" w:rsidRPr="00552A54" w:rsidRDefault="00552A54">
      <w:pPr>
        <w:pStyle w:val="FootnoteText"/>
        <w:rPr>
          <w:lang w:val="es-ES_tradnl"/>
        </w:rPr>
      </w:pPr>
      <w:r w:rsidRPr="009879E1">
        <w:rPr>
          <w:rStyle w:val="FootnoteReference"/>
          <w:lang w:val="es-ES_tradnl"/>
        </w:rPr>
        <w:t>*</w:t>
      </w:r>
      <w:r w:rsidRPr="009879E1">
        <w:rPr>
          <w:lang w:val="es-ES_tradnl"/>
        </w:rPr>
        <w:t xml:space="preserve"> </w:t>
      </w:r>
      <w:r>
        <w:rPr>
          <w:lang w:val="es-ES_tradnl"/>
        </w:rPr>
        <w:tab/>
        <w:t>La Comisión de Estudio 6 de Radiocomunicaciones efectuó cambios de redacción en la presente Recomendación en octubre de 2010, de conformidad con la Resolución UIT-R 1.</w:t>
      </w:r>
    </w:p>
  </w:footnote>
  <w:footnote w:id="2">
    <w:p w:rsidR="008A7F0F" w:rsidRPr="004828EB" w:rsidRDefault="008A7F0F" w:rsidP="008A7F0F">
      <w:pPr>
        <w:pStyle w:val="FootnoteText"/>
        <w:rPr>
          <w:lang w:val="es-ES_tradnl"/>
        </w:rPr>
      </w:pPr>
      <w:r w:rsidRPr="004828EB">
        <w:rPr>
          <w:rStyle w:val="FootnoteReference"/>
          <w:lang w:val="es-ES_tradnl"/>
        </w:rPr>
        <w:t>1</w:t>
      </w:r>
      <w:r w:rsidRPr="004828EB">
        <w:rPr>
          <w:lang w:val="es-ES_tradnl"/>
        </w:rPr>
        <w:t xml:space="preserve"> </w:t>
      </w:r>
      <w:r>
        <w:rPr>
          <w:lang w:val="es-ES_tradnl"/>
        </w:rPr>
        <w:tab/>
      </w:r>
      <w:r w:rsidRPr="00404DE2">
        <w:rPr>
          <w:lang w:val="es-ES_tradnl"/>
        </w:rPr>
        <w:t>Cuando se utiliza ruido como señal de calibración, la señal debe leerse utilizando únicamente un medidor de sonoridad si es posible. En un VU</w:t>
      </w:r>
      <w:r w:rsidRPr="00404DE2">
        <w:rPr>
          <w:lang w:val="es-ES_tradnl"/>
        </w:rPr>
        <w:noBreakHyphen/>
        <w:t>metro dará una lectura aproximadamente 2,2 dB inferior que el valor eficaz real del nivel, suponiendo una distribución de amplitud gaussiana. En un medidor de las crestas del programa (PPM) el valor de la lectura será alto.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F0F" w:rsidRDefault="008A7F0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F0F" w:rsidRDefault="008A7F0F" w:rsidP="008A7F0F">
    <w:pPr>
      <w:pStyle w:val="Header"/>
      <w:ind w:right="360" w:firstLine="360"/>
    </w:pPr>
    <w:r>
      <w:rPr>
        <w:noProof/>
        <w:lang w:val="es-ES_tradnl" w:eastAsia="zh-CN"/>
      </w:rPr>
      <w:drawing>
        <wp:anchor distT="0" distB="0" distL="114300" distR="114300" simplePos="0" relativeHeight="251659264" behindDoc="1" locked="0" layoutInCell="1" allowOverlap="1" wp14:anchorId="08B76EC5" wp14:editId="002141DA">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F0F" w:rsidRDefault="008A7F0F" w:rsidP="008A7F0F">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88029A">
      <w:rPr>
        <w:rStyle w:val="PageNumber"/>
        <w:b/>
        <w:bCs/>
        <w:noProof/>
      </w:rPr>
      <w:t>ii</w:t>
    </w:r>
    <w:r>
      <w:rPr>
        <w:rStyle w:val="PageNumber"/>
        <w:b/>
        <w:bCs/>
      </w:rPr>
      <w:fldChar w:fldCharType="end"/>
    </w:r>
    <w:r>
      <w:tab/>
    </w:r>
    <w:fldSimple w:instr=" DOCPROPERTY &quot;Header&quot; \* MERGEFORMAT ">
      <w:r w:rsidR="0088029A" w:rsidRPr="0088029A">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88029A">
      <w:rPr>
        <w:b/>
        <w:bCs/>
        <w:noProof/>
      </w:rPr>
      <w:t>UIT-R  BS.1771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F0F" w:rsidRDefault="008A7F0F">
    <w:pPr>
      <w:pStyle w:val="Header"/>
    </w:pPr>
    <w:r>
      <w:tab/>
    </w:r>
    <w:fldSimple w:instr=" DOCPROPERTY &quot;Header&quot; \* MERGEFORMAT ">
      <w:r w:rsidR="0088029A" w:rsidRPr="0088029A">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88029A">
      <w:rPr>
        <w:b/>
        <w:bCs/>
        <w:noProof/>
      </w:rPr>
      <w:t>UIT-R  BS.1771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F0F" w:rsidRDefault="008A7F0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8029A">
      <w:rPr>
        <w:rStyle w:val="PageNumber"/>
        <w:b/>
        <w:bCs/>
        <w:noProof/>
        <w:lang w:val="en-US"/>
      </w:rPr>
      <w:t>2</w:t>
    </w:r>
    <w:r>
      <w:rPr>
        <w:rStyle w:val="PageNumber"/>
        <w:b/>
        <w:bCs/>
      </w:rPr>
      <w:fldChar w:fldCharType="end"/>
    </w:r>
    <w:r>
      <w:rPr>
        <w:lang w:val="en-US"/>
      </w:rPr>
      <w:tab/>
    </w:r>
    <w:fldSimple w:instr=" DOCPROPERTY &quot;Header&quot; \* MERGEFORMAT ">
      <w:r w:rsidR="0088029A" w:rsidRPr="0088029A">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88029A">
      <w:rPr>
        <w:b/>
        <w:bCs/>
        <w:noProof/>
      </w:rPr>
      <w:t>UIT-R  BS.1771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F0F" w:rsidRDefault="008A7F0F">
    <w:pPr>
      <w:pStyle w:val="Header"/>
    </w:pPr>
    <w:r>
      <w:tab/>
    </w:r>
    <w:fldSimple w:instr=" DOCPROPERTY &quot;Header&quot; \* MERGEFORMAT ">
      <w:r w:rsidR="0088029A" w:rsidRPr="0088029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8029A">
      <w:rPr>
        <w:b/>
        <w:bCs/>
        <w:noProof/>
      </w:rPr>
      <w:t>UIT-R  BS.1771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8029A">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6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4AE"/>
    <w:rsid w:val="00217EBF"/>
    <w:rsid w:val="002D76C4"/>
    <w:rsid w:val="00496811"/>
    <w:rsid w:val="00552A54"/>
    <w:rsid w:val="00607D68"/>
    <w:rsid w:val="007468DA"/>
    <w:rsid w:val="007C2719"/>
    <w:rsid w:val="0088029A"/>
    <w:rsid w:val="008A7F0F"/>
    <w:rsid w:val="008C24AE"/>
    <w:rsid w:val="009879E1"/>
    <w:rsid w:val="00A572E6"/>
    <w:rsid w:val="00A6617B"/>
    <w:rsid w:val="00AB0DC8"/>
    <w:rsid w:val="00B44E24"/>
    <w:rsid w:val="00DF4176"/>
    <w:rsid w:val="00E37C3D"/>
    <w:rsid w:val="00E57AF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A7F0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A7F0F"/>
    <w:pPr>
      <w:keepNext/>
      <w:keepLines/>
      <w:spacing w:before="480"/>
      <w:ind w:left="794" w:hanging="794"/>
      <w:outlineLvl w:val="0"/>
    </w:pPr>
    <w:rPr>
      <w:b/>
    </w:rPr>
  </w:style>
  <w:style w:type="paragraph" w:styleId="Heading2">
    <w:name w:val="heading 2"/>
    <w:basedOn w:val="Heading1"/>
    <w:next w:val="Normal"/>
    <w:qFormat/>
    <w:rsid w:val="008A7F0F"/>
    <w:pPr>
      <w:spacing w:before="320"/>
      <w:outlineLvl w:val="1"/>
    </w:pPr>
  </w:style>
  <w:style w:type="paragraph" w:styleId="Heading3">
    <w:name w:val="heading 3"/>
    <w:basedOn w:val="Heading1"/>
    <w:next w:val="Normal"/>
    <w:qFormat/>
    <w:rsid w:val="008A7F0F"/>
    <w:pPr>
      <w:spacing w:before="200"/>
      <w:outlineLvl w:val="2"/>
    </w:pPr>
  </w:style>
  <w:style w:type="paragraph" w:styleId="Heading4">
    <w:name w:val="heading 4"/>
    <w:basedOn w:val="Heading3"/>
    <w:next w:val="Normal"/>
    <w:qFormat/>
    <w:rsid w:val="008A7F0F"/>
    <w:pPr>
      <w:tabs>
        <w:tab w:val="clear" w:pos="794"/>
        <w:tab w:val="left" w:pos="992"/>
      </w:tabs>
      <w:ind w:left="992" w:hanging="992"/>
      <w:outlineLvl w:val="3"/>
    </w:pPr>
  </w:style>
  <w:style w:type="paragraph" w:styleId="Heading5">
    <w:name w:val="heading 5"/>
    <w:basedOn w:val="Heading4"/>
    <w:next w:val="Normal"/>
    <w:qFormat/>
    <w:rsid w:val="008A7F0F"/>
    <w:pPr>
      <w:outlineLvl w:val="4"/>
    </w:pPr>
  </w:style>
  <w:style w:type="paragraph" w:styleId="Heading6">
    <w:name w:val="heading 6"/>
    <w:basedOn w:val="Heading4"/>
    <w:next w:val="Normal"/>
    <w:qFormat/>
    <w:rsid w:val="008A7F0F"/>
    <w:pPr>
      <w:tabs>
        <w:tab w:val="clear" w:pos="992"/>
        <w:tab w:val="clear" w:pos="1191"/>
      </w:tabs>
      <w:ind w:left="1588" w:hanging="1588"/>
      <w:outlineLvl w:val="5"/>
    </w:pPr>
  </w:style>
  <w:style w:type="paragraph" w:styleId="Heading7">
    <w:name w:val="heading 7"/>
    <w:basedOn w:val="Heading6"/>
    <w:next w:val="Normal"/>
    <w:qFormat/>
    <w:rsid w:val="008A7F0F"/>
    <w:pPr>
      <w:outlineLvl w:val="6"/>
    </w:pPr>
  </w:style>
  <w:style w:type="paragraph" w:styleId="Heading8">
    <w:name w:val="heading 8"/>
    <w:basedOn w:val="Heading6"/>
    <w:next w:val="Normal"/>
    <w:qFormat/>
    <w:rsid w:val="008A7F0F"/>
    <w:pPr>
      <w:outlineLvl w:val="7"/>
    </w:pPr>
  </w:style>
  <w:style w:type="paragraph" w:styleId="Heading9">
    <w:name w:val="heading 9"/>
    <w:basedOn w:val="Heading6"/>
    <w:next w:val="Normal"/>
    <w:qFormat/>
    <w:rsid w:val="008A7F0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A7F0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A7F0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A7F0F"/>
  </w:style>
  <w:style w:type="paragraph" w:customStyle="1" w:styleId="Headingb">
    <w:name w:val="Heading_b"/>
    <w:basedOn w:val="Heading3"/>
    <w:next w:val="Normal"/>
    <w:rsid w:val="008A7F0F"/>
    <w:pPr>
      <w:spacing w:before="160"/>
      <w:ind w:left="0" w:firstLine="0"/>
      <w:outlineLvl w:val="9"/>
    </w:pPr>
  </w:style>
  <w:style w:type="paragraph" w:customStyle="1" w:styleId="Headingi">
    <w:name w:val="Heading_i"/>
    <w:basedOn w:val="Heading3"/>
    <w:next w:val="Normal"/>
    <w:rsid w:val="008A7F0F"/>
    <w:pPr>
      <w:spacing w:before="160"/>
      <w:ind w:left="0" w:firstLine="0"/>
    </w:pPr>
    <w:rPr>
      <w:b w:val="0"/>
      <w:i/>
    </w:rPr>
  </w:style>
  <w:style w:type="character" w:customStyle="1" w:styleId="href">
    <w:name w:val="href"/>
    <w:basedOn w:val="DefaultParagraphFont"/>
    <w:rsid w:val="008A7F0F"/>
  </w:style>
  <w:style w:type="paragraph" w:customStyle="1" w:styleId="enumlev1">
    <w:name w:val="enumlev1"/>
    <w:basedOn w:val="Normal"/>
    <w:rsid w:val="008A7F0F"/>
    <w:pPr>
      <w:spacing w:before="80"/>
      <w:ind w:left="794" w:hanging="794"/>
    </w:pPr>
  </w:style>
  <w:style w:type="paragraph" w:customStyle="1" w:styleId="enumlev2">
    <w:name w:val="enumlev2"/>
    <w:basedOn w:val="enumlev1"/>
    <w:rsid w:val="008A7F0F"/>
    <w:pPr>
      <w:ind w:left="1191" w:hanging="397"/>
    </w:pPr>
  </w:style>
  <w:style w:type="paragraph" w:customStyle="1" w:styleId="enumlev3">
    <w:name w:val="enumlev3"/>
    <w:basedOn w:val="enumlev2"/>
    <w:rsid w:val="008A7F0F"/>
    <w:pPr>
      <w:ind w:left="1588"/>
    </w:pPr>
  </w:style>
  <w:style w:type="paragraph" w:customStyle="1" w:styleId="Normalaftertitle">
    <w:name w:val="Normal_after_title"/>
    <w:basedOn w:val="Normal"/>
    <w:next w:val="Normal"/>
    <w:rsid w:val="008A7F0F"/>
    <w:pPr>
      <w:spacing w:before="320"/>
    </w:pPr>
  </w:style>
  <w:style w:type="paragraph" w:customStyle="1" w:styleId="Note">
    <w:name w:val="Note"/>
    <w:basedOn w:val="Normal"/>
    <w:rsid w:val="008A7F0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A7F0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8A7F0F"/>
    <w:pPr>
      <w:spacing w:before="240"/>
    </w:pPr>
    <w:rPr>
      <w:sz w:val="22"/>
      <w:lang w:val="es-ES_tradnl"/>
    </w:rPr>
  </w:style>
  <w:style w:type="paragraph" w:customStyle="1" w:styleId="Recref">
    <w:name w:val="Rec_ref"/>
    <w:basedOn w:val="Normal"/>
    <w:next w:val="Recdate"/>
    <w:rsid w:val="008A7F0F"/>
    <w:pPr>
      <w:jc w:val="center"/>
    </w:pPr>
  </w:style>
  <w:style w:type="paragraph" w:customStyle="1" w:styleId="Recdate">
    <w:name w:val="Rec_date"/>
    <w:basedOn w:val="Recref"/>
    <w:next w:val="Normalaftertitle"/>
    <w:rsid w:val="008A7F0F"/>
    <w:pPr>
      <w:jc w:val="right"/>
    </w:pPr>
  </w:style>
  <w:style w:type="paragraph" w:customStyle="1" w:styleId="AnnexNoTitle">
    <w:name w:val="Annex_NoTitle"/>
    <w:basedOn w:val="Normal"/>
    <w:next w:val="Normalaftertitle"/>
    <w:rsid w:val="008A7F0F"/>
    <w:pPr>
      <w:keepNext/>
      <w:keepLines/>
      <w:spacing w:before="480" w:after="80"/>
      <w:jc w:val="center"/>
    </w:pPr>
    <w:rPr>
      <w:b/>
      <w:sz w:val="28"/>
    </w:rPr>
  </w:style>
  <w:style w:type="paragraph" w:customStyle="1" w:styleId="AppendixNoTitle">
    <w:name w:val="Appendix_NoTitle"/>
    <w:basedOn w:val="AnnexNoTitle"/>
    <w:next w:val="Normal"/>
    <w:rsid w:val="008A7F0F"/>
  </w:style>
  <w:style w:type="paragraph" w:customStyle="1" w:styleId="Tablefin">
    <w:name w:val="Table_fin"/>
    <w:basedOn w:val="Normal"/>
    <w:next w:val="Normal"/>
    <w:rsid w:val="008A7F0F"/>
    <w:pPr>
      <w:spacing w:before="0"/>
    </w:pPr>
    <w:rPr>
      <w:sz w:val="20"/>
      <w:lang w:val="en-GB"/>
    </w:rPr>
  </w:style>
  <w:style w:type="paragraph" w:customStyle="1" w:styleId="Tablehead">
    <w:name w:val="Table_head"/>
    <w:basedOn w:val="Normal"/>
    <w:next w:val="Normal"/>
    <w:rsid w:val="008A7F0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A7F0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A7F0F"/>
    <w:pPr>
      <w:keepNext/>
      <w:spacing w:before="360" w:after="120"/>
      <w:jc w:val="center"/>
    </w:pPr>
  </w:style>
  <w:style w:type="paragraph" w:customStyle="1" w:styleId="Tabletext">
    <w:name w:val="Table_text"/>
    <w:basedOn w:val="Normal"/>
    <w:rsid w:val="008A7F0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A7F0F"/>
    <w:pPr>
      <w:tabs>
        <w:tab w:val="clear" w:pos="1191"/>
        <w:tab w:val="clear" w:pos="1588"/>
        <w:tab w:val="clear" w:pos="1985"/>
        <w:tab w:val="center" w:pos="4820"/>
        <w:tab w:val="right" w:pos="9639"/>
      </w:tabs>
    </w:pPr>
  </w:style>
  <w:style w:type="paragraph" w:customStyle="1" w:styleId="Equationlegend">
    <w:name w:val="Equation_legend"/>
    <w:basedOn w:val="NormalIndent"/>
    <w:rsid w:val="008A7F0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A7F0F"/>
    <w:pPr>
      <w:ind w:left="794"/>
    </w:pPr>
  </w:style>
  <w:style w:type="paragraph" w:customStyle="1" w:styleId="Figurelegend">
    <w:name w:val="Figure_legend"/>
    <w:basedOn w:val="Normal"/>
    <w:rsid w:val="008A7F0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A7F0F"/>
    <w:pPr>
      <w:keepNext/>
      <w:keepLines/>
      <w:spacing w:before="480" w:after="80"/>
      <w:jc w:val="center"/>
    </w:pPr>
    <w:rPr>
      <w:caps/>
      <w:sz w:val="18"/>
    </w:rPr>
  </w:style>
  <w:style w:type="paragraph" w:customStyle="1" w:styleId="tocpart">
    <w:name w:val="tocpart"/>
    <w:basedOn w:val="Normal"/>
    <w:rsid w:val="008A7F0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A7F0F"/>
    <w:pPr>
      <w:keepNext/>
      <w:keepLines/>
      <w:spacing w:before="480"/>
      <w:jc w:val="center"/>
    </w:pPr>
    <w:rPr>
      <w:sz w:val="28"/>
    </w:rPr>
  </w:style>
  <w:style w:type="paragraph" w:customStyle="1" w:styleId="Arttitle">
    <w:name w:val="Art_title"/>
    <w:basedOn w:val="Normal"/>
    <w:next w:val="Normalaftertitle"/>
    <w:rsid w:val="008A7F0F"/>
    <w:pPr>
      <w:keepNext/>
      <w:keepLines/>
      <w:spacing w:before="240"/>
      <w:jc w:val="center"/>
    </w:pPr>
    <w:rPr>
      <w:b/>
      <w:sz w:val="28"/>
    </w:rPr>
  </w:style>
  <w:style w:type="paragraph" w:customStyle="1" w:styleId="Blanc">
    <w:name w:val="Blanc"/>
    <w:basedOn w:val="Normal"/>
    <w:next w:val="Tabletext"/>
    <w:rsid w:val="008A7F0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A7F0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A7F0F"/>
    <w:pPr>
      <w:keepNext/>
      <w:keepLines/>
      <w:spacing w:before="160"/>
      <w:ind w:left="794"/>
    </w:pPr>
    <w:rPr>
      <w:i/>
    </w:rPr>
  </w:style>
  <w:style w:type="paragraph" w:customStyle="1" w:styleId="ChapNo">
    <w:name w:val="Chap_No"/>
    <w:basedOn w:val="ArtNo"/>
    <w:next w:val="Chaptitle"/>
    <w:rsid w:val="008A7F0F"/>
    <w:rPr>
      <w:b/>
    </w:rPr>
  </w:style>
  <w:style w:type="paragraph" w:customStyle="1" w:styleId="Chaptitle">
    <w:name w:val="Chap_title"/>
    <w:basedOn w:val="Arttitle"/>
    <w:next w:val="Normalaftertitle"/>
    <w:rsid w:val="008A7F0F"/>
  </w:style>
  <w:style w:type="character" w:styleId="FootnoteReference">
    <w:name w:val="footnote reference"/>
    <w:basedOn w:val="DefaultParagraphFont"/>
    <w:rsid w:val="008A7F0F"/>
    <w:rPr>
      <w:position w:val="6"/>
      <w:sz w:val="18"/>
    </w:rPr>
  </w:style>
  <w:style w:type="paragraph" w:styleId="FootnoteText">
    <w:name w:val="footnote text"/>
    <w:basedOn w:val="Normal"/>
    <w:link w:val="FootnoteTextChar"/>
    <w:rsid w:val="008A7F0F"/>
    <w:pPr>
      <w:keepLines/>
      <w:tabs>
        <w:tab w:val="left" w:pos="255"/>
      </w:tabs>
      <w:ind w:left="255" w:hanging="255"/>
    </w:pPr>
    <w:rPr>
      <w:sz w:val="22"/>
    </w:rPr>
  </w:style>
  <w:style w:type="paragraph" w:styleId="Index1">
    <w:name w:val="index 1"/>
    <w:basedOn w:val="Normal"/>
    <w:next w:val="Normal"/>
    <w:semiHidden/>
    <w:rsid w:val="008A7F0F"/>
  </w:style>
  <w:style w:type="paragraph" w:styleId="Index2">
    <w:name w:val="index 2"/>
    <w:basedOn w:val="Normal"/>
    <w:next w:val="Normal"/>
    <w:semiHidden/>
    <w:rsid w:val="008A7F0F"/>
    <w:pPr>
      <w:ind w:left="283"/>
    </w:pPr>
  </w:style>
  <w:style w:type="paragraph" w:styleId="Index3">
    <w:name w:val="index 3"/>
    <w:basedOn w:val="Normal"/>
    <w:next w:val="Normal"/>
    <w:semiHidden/>
    <w:rsid w:val="008A7F0F"/>
    <w:pPr>
      <w:ind w:left="566"/>
    </w:pPr>
  </w:style>
  <w:style w:type="paragraph" w:styleId="IndexHeading">
    <w:name w:val="index heading"/>
    <w:basedOn w:val="Normal"/>
    <w:next w:val="Index1"/>
    <w:semiHidden/>
    <w:rsid w:val="008A7F0F"/>
  </w:style>
  <w:style w:type="paragraph" w:customStyle="1" w:styleId="Line">
    <w:name w:val="Line"/>
    <w:basedOn w:val="Normal"/>
    <w:next w:val="Normal"/>
    <w:rsid w:val="008A7F0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A7F0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A7F0F"/>
  </w:style>
  <w:style w:type="paragraph" w:customStyle="1" w:styleId="Partref">
    <w:name w:val="Part_ref"/>
    <w:basedOn w:val="Normal"/>
    <w:next w:val="Normal"/>
    <w:rsid w:val="008A7F0F"/>
    <w:pPr>
      <w:keepNext/>
      <w:keepLines/>
      <w:spacing w:after="280"/>
      <w:jc w:val="center"/>
    </w:pPr>
  </w:style>
  <w:style w:type="paragraph" w:customStyle="1" w:styleId="Parttitle">
    <w:name w:val="Part_title"/>
    <w:basedOn w:val="Normal"/>
    <w:next w:val="Normalaftertitle"/>
    <w:rsid w:val="008A7F0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A7F0F"/>
  </w:style>
  <w:style w:type="paragraph" w:customStyle="1" w:styleId="QuestionNo">
    <w:name w:val="Question_No"/>
    <w:basedOn w:val="RecNo"/>
    <w:next w:val="Normal"/>
    <w:rsid w:val="008A7F0F"/>
  </w:style>
  <w:style w:type="paragraph" w:customStyle="1" w:styleId="Questionref">
    <w:name w:val="Question_ref"/>
    <w:basedOn w:val="Recref"/>
    <w:next w:val="Questiondate"/>
    <w:rsid w:val="008A7F0F"/>
  </w:style>
  <w:style w:type="paragraph" w:customStyle="1" w:styleId="Questiontitle">
    <w:name w:val="Question_title"/>
    <w:basedOn w:val="Normal"/>
    <w:next w:val="Questionref"/>
    <w:rsid w:val="008A7F0F"/>
  </w:style>
  <w:style w:type="paragraph" w:customStyle="1" w:styleId="Reftext">
    <w:name w:val="Ref_text"/>
    <w:basedOn w:val="Normal"/>
    <w:rsid w:val="008A7F0F"/>
    <w:pPr>
      <w:ind w:left="794" w:hanging="794"/>
    </w:pPr>
    <w:rPr>
      <w:sz w:val="22"/>
    </w:rPr>
  </w:style>
  <w:style w:type="paragraph" w:customStyle="1" w:styleId="Reftitle">
    <w:name w:val="Ref_title"/>
    <w:basedOn w:val="Normal"/>
    <w:next w:val="Reftext"/>
    <w:rsid w:val="008A7F0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A7F0F"/>
  </w:style>
  <w:style w:type="paragraph" w:customStyle="1" w:styleId="RepNo">
    <w:name w:val="Rep_No"/>
    <w:basedOn w:val="RecNo"/>
    <w:next w:val="Reptitle"/>
    <w:rsid w:val="008A7F0F"/>
  </w:style>
  <w:style w:type="paragraph" w:customStyle="1" w:styleId="Repref">
    <w:name w:val="Rep_ref"/>
    <w:basedOn w:val="Recref"/>
    <w:next w:val="Repdate"/>
    <w:rsid w:val="008A7F0F"/>
  </w:style>
  <w:style w:type="paragraph" w:customStyle="1" w:styleId="Reptitle">
    <w:name w:val="Rep_title"/>
    <w:basedOn w:val="Rectitle"/>
    <w:next w:val="Repref"/>
    <w:rsid w:val="008A7F0F"/>
  </w:style>
  <w:style w:type="paragraph" w:customStyle="1" w:styleId="Resdate">
    <w:name w:val="Res_date"/>
    <w:basedOn w:val="Recdate"/>
    <w:next w:val="Normalaftertitle"/>
    <w:rsid w:val="008A7F0F"/>
  </w:style>
  <w:style w:type="paragraph" w:customStyle="1" w:styleId="ResNo">
    <w:name w:val="Res_No"/>
    <w:basedOn w:val="RecNo"/>
    <w:next w:val="Restitle"/>
    <w:rsid w:val="008A7F0F"/>
  </w:style>
  <w:style w:type="paragraph" w:customStyle="1" w:styleId="Resref">
    <w:name w:val="Res_ref"/>
    <w:basedOn w:val="Recref"/>
    <w:next w:val="Resdate"/>
    <w:rsid w:val="008A7F0F"/>
  </w:style>
  <w:style w:type="paragraph" w:customStyle="1" w:styleId="Restitle">
    <w:name w:val="Res_title"/>
    <w:basedOn w:val="Normal"/>
    <w:next w:val="Resref"/>
    <w:rsid w:val="008A7F0F"/>
    <w:pPr>
      <w:spacing w:before="240"/>
      <w:jc w:val="center"/>
    </w:pPr>
    <w:rPr>
      <w:b/>
      <w:sz w:val="28"/>
    </w:rPr>
  </w:style>
  <w:style w:type="paragraph" w:customStyle="1" w:styleId="SectionNo">
    <w:name w:val="Section_No"/>
    <w:basedOn w:val="Normal"/>
    <w:next w:val="Normal"/>
    <w:rsid w:val="008A7F0F"/>
  </w:style>
  <w:style w:type="paragraph" w:customStyle="1" w:styleId="Sectiontitle">
    <w:name w:val="Section_title"/>
    <w:basedOn w:val="Normal"/>
    <w:next w:val="Normalaftertitle"/>
    <w:rsid w:val="008A7F0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A7F0F"/>
    <w:pPr>
      <w:tabs>
        <w:tab w:val="clear" w:pos="794"/>
        <w:tab w:val="clear" w:pos="1191"/>
        <w:tab w:val="clear" w:pos="1588"/>
        <w:tab w:val="clear" w:pos="1985"/>
        <w:tab w:val="right" w:pos="9611"/>
      </w:tabs>
    </w:pPr>
    <w:rPr>
      <w:i/>
    </w:rPr>
  </w:style>
  <w:style w:type="paragraph" w:styleId="TOC1">
    <w:name w:val="toc 1"/>
    <w:basedOn w:val="Normal"/>
    <w:semiHidden/>
    <w:rsid w:val="008A7F0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A7F0F"/>
    <w:pPr>
      <w:tabs>
        <w:tab w:val="clear" w:pos="567"/>
        <w:tab w:val="left" w:pos="1276"/>
      </w:tabs>
      <w:spacing w:before="160"/>
      <w:ind w:left="1276" w:hanging="709"/>
    </w:pPr>
  </w:style>
  <w:style w:type="paragraph" w:styleId="TOC3">
    <w:name w:val="toc 3"/>
    <w:basedOn w:val="TOC2"/>
    <w:semiHidden/>
    <w:rsid w:val="008A7F0F"/>
    <w:pPr>
      <w:tabs>
        <w:tab w:val="clear" w:pos="1276"/>
        <w:tab w:val="left" w:pos="2155"/>
      </w:tabs>
      <w:ind w:left="2155" w:hanging="879"/>
    </w:pPr>
  </w:style>
  <w:style w:type="paragraph" w:styleId="TOC4">
    <w:name w:val="toc 4"/>
    <w:basedOn w:val="TOC3"/>
    <w:semiHidden/>
    <w:rsid w:val="008A7F0F"/>
    <w:pPr>
      <w:tabs>
        <w:tab w:val="left" w:pos="3261"/>
      </w:tabs>
      <w:spacing w:before="80"/>
      <w:ind w:left="3261" w:hanging="993"/>
    </w:pPr>
  </w:style>
  <w:style w:type="paragraph" w:styleId="TOC5">
    <w:name w:val="toc 5"/>
    <w:basedOn w:val="TOC4"/>
    <w:semiHidden/>
    <w:rsid w:val="008A7F0F"/>
  </w:style>
  <w:style w:type="paragraph" w:styleId="TOC6">
    <w:name w:val="toc 6"/>
    <w:basedOn w:val="TOC4"/>
    <w:semiHidden/>
    <w:rsid w:val="008A7F0F"/>
  </w:style>
  <w:style w:type="paragraph" w:styleId="TOC7">
    <w:name w:val="toc 7"/>
    <w:basedOn w:val="TOC4"/>
    <w:semiHidden/>
    <w:rsid w:val="008A7F0F"/>
  </w:style>
  <w:style w:type="paragraph" w:styleId="TOC8">
    <w:name w:val="toc 8"/>
    <w:basedOn w:val="TOC4"/>
    <w:semiHidden/>
    <w:rsid w:val="008A7F0F"/>
  </w:style>
  <w:style w:type="paragraph" w:customStyle="1" w:styleId="Rectitle">
    <w:name w:val="Rec_title"/>
    <w:basedOn w:val="Normal"/>
    <w:next w:val="Recref"/>
    <w:rsid w:val="008A7F0F"/>
    <w:pPr>
      <w:keepNext/>
      <w:keepLines/>
      <w:spacing w:before="240"/>
      <w:jc w:val="center"/>
    </w:pPr>
    <w:rPr>
      <w:b/>
      <w:sz w:val="28"/>
    </w:rPr>
  </w:style>
  <w:style w:type="paragraph" w:customStyle="1" w:styleId="Annexref">
    <w:name w:val="Annex_ref"/>
    <w:basedOn w:val="Normal"/>
    <w:next w:val="Normalaftertitle"/>
    <w:rsid w:val="008A7F0F"/>
    <w:pPr>
      <w:keepNext/>
      <w:keepLines/>
      <w:spacing w:after="280"/>
      <w:jc w:val="center"/>
    </w:pPr>
  </w:style>
  <w:style w:type="paragraph" w:customStyle="1" w:styleId="Appendixref">
    <w:name w:val="Appendix_ref"/>
    <w:basedOn w:val="Annexref"/>
    <w:next w:val="Normalaftertitle"/>
    <w:rsid w:val="008A7F0F"/>
  </w:style>
  <w:style w:type="paragraph" w:customStyle="1" w:styleId="Figuretitle">
    <w:name w:val="Figure_title"/>
    <w:basedOn w:val="Normal"/>
    <w:next w:val="Figure"/>
    <w:rsid w:val="008A7F0F"/>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8A7F0F"/>
    <w:pPr>
      <w:keepNext/>
      <w:spacing w:before="0" w:after="120"/>
      <w:jc w:val="center"/>
    </w:pPr>
    <w:rPr>
      <w:b/>
    </w:rPr>
  </w:style>
  <w:style w:type="paragraph" w:customStyle="1" w:styleId="Summary">
    <w:name w:val="Summary"/>
    <w:basedOn w:val="Normal"/>
    <w:next w:val="Normalaftertitle"/>
    <w:rsid w:val="008A7F0F"/>
    <w:pPr>
      <w:spacing w:after="480"/>
    </w:pPr>
    <w:rPr>
      <w:sz w:val="22"/>
      <w:lang w:val="es-ES_tradnl"/>
    </w:rPr>
  </w:style>
  <w:style w:type="paragraph" w:customStyle="1" w:styleId="TableLegendNote">
    <w:name w:val="Table_Legend_Note"/>
    <w:basedOn w:val="Tablelegend"/>
    <w:next w:val="Tablelegend"/>
    <w:rsid w:val="008A7F0F"/>
    <w:pPr>
      <w:ind w:left="-85" w:firstLine="0"/>
    </w:pPr>
    <w:rPr>
      <w:lang w:val="en-US"/>
    </w:rPr>
  </w:style>
  <w:style w:type="paragraph" w:customStyle="1" w:styleId="Figure">
    <w:name w:val="Figure"/>
    <w:basedOn w:val="FigureNo"/>
    <w:next w:val="Normal"/>
    <w:rsid w:val="008A7F0F"/>
    <w:pPr>
      <w:keepNext w:val="0"/>
      <w:spacing w:before="0" w:after="240"/>
    </w:pPr>
  </w:style>
  <w:style w:type="character" w:styleId="Hyperlink">
    <w:name w:val="Hyperlink"/>
    <w:basedOn w:val="DefaultParagraphFont"/>
    <w:rsid w:val="008C24AE"/>
    <w:rPr>
      <w:color w:val="0000FF"/>
      <w:u w:val="single"/>
    </w:rPr>
  </w:style>
  <w:style w:type="table" w:styleId="TableGrid">
    <w:name w:val="Table Grid"/>
    <w:basedOn w:val="TableNormal"/>
    <w:rsid w:val="008C24A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8A7F0F"/>
    <w:rPr>
      <w:b/>
      <w:sz w:val="24"/>
      <w:lang w:val="fr-FR" w:eastAsia="en-US"/>
    </w:rPr>
  </w:style>
  <w:style w:type="character" w:customStyle="1" w:styleId="FootnoteTextChar">
    <w:name w:val="Footnote Text Char"/>
    <w:basedOn w:val="DefaultParagraphFont"/>
    <w:link w:val="FootnoteText"/>
    <w:rsid w:val="008A7F0F"/>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A7F0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A7F0F"/>
    <w:pPr>
      <w:keepNext/>
      <w:keepLines/>
      <w:spacing w:before="480"/>
      <w:ind w:left="794" w:hanging="794"/>
      <w:outlineLvl w:val="0"/>
    </w:pPr>
    <w:rPr>
      <w:b/>
    </w:rPr>
  </w:style>
  <w:style w:type="paragraph" w:styleId="Heading2">
    <w:name w:val="heading 2"/>
    <w:basedOn w:val="Heading1"/>
    <w:next w:val="Normal"/>
    <w:qFormat/>
    <w:rsid w:val="008A7F0F"/>
    <w:pPr>
      <w:spacing w:before="320"/>
      <w:outlineLvl w:val="1"/>
    </w:pPr>
  </w:style>
  <w:style w:type="paragraph" w:styleId="Heading3">
    <w:name w:val="heading 3"/>
    <w:basedOn w:val="Heading1"/>
    <w:next w:val="Normal"/>
    <w:qFormat/>
    <w:rsid w:val="008A7F0F"/>
    <w:pPr>
      <w:spacing w:before="200"/>
      <w:outlineLvl w:val="2"/>
    </w:pPr>
  </w:style>
  <w:style w:type="paragraph" w:styleId="Heading4">
    <w:name w:val="heading 4"/>
    <w:basedOn w:val="Heading3"/>
    <w:next w:val="Normal"/>
    <w:qFormat/>
    <w:rsid w:val="008A7F0F"/>
    <w:pPr>
      <w:tabs>
        <w:tab w:val="clear" w:pos="794"/>
        <w:tab w:val="left" w:pos="992"/>
      </w:tabs>
      <w:ind w:left="992" w:hanging="992"/>
      <w:outlineLvl w:val="3"/>
    </w:pPr>
  </w:style>
  <w:style w:type="paragraph" w:styleId="Heading5">
    <w:name w:val="heading 5"/>
    <w:basedOn w:val="Heading4"/>
    <w:next w:val="Normal"/>
    <w:qFormat/>
    <w:rsid w:val="008A7F0F"/>
    <w:pPr>
      <w:outlineLvl w:val="4"/>
    </w:pPr>
  </w:style>
  <w:style w:type="paragraph" w:styleId="Heading6">
    <w:name w:val="heading 6"/>
    <w:basedOn w:val="Heading4"/>
    <w:next w:val="Normal"/>
    <w:qFormat/>
    <w:rsid w:val="008A7F0F"/>
    <w:pPr>
      <w:tabs>
        <w:tab w:val="clear" w:pos="992"/>
        <w:tab w:val="clear" w:pos="1191"/>
      </w:tabs>
      <w:ind w:left="1588" w:hanging="1588"/>
      <w:outlineLvl w:val="5"/>
    </w:pPr>
  </w:style>
  <w:style w:type="paragraph" w:styleId="Heading7">
    <w:name w:val="heading 7"/>
    <w:basedOn w:val="Heading6"/>
    <w:next w:val="Normal"/>
    <w:qFormat/>
    <w:rsid w:val="008A7F0F"/>
    <w:pPr>
      <w:outlineLvl w:val="6"/>
    </w:pPr>
  </w:style>
  <w:style w:type="paragraph" w:styleId="Heading8">
    <w:name w:val="heading 8"/>
    <w:basedOn w:val="Heading6"/>
    <w:next w:val="Normal"/>
    <w:qFormat/>
    <w:rsid w:val="008A7F0F"/>
    <w:pPr>
      <w:outlineLvl w:val="7"/>
    </w:pPr>
  </w:style>
  <w:style w:type="paragraph" w:styleId="Heading9">
    <w:name w:val="heading 9"/>
    <w:basedOn w:val="Heading6"/>
    <w:next w:val="Normal"/>
    <w:qFormat/>
    <w:rsid w:val="008A7F0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A7F0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A7F0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A7F0F"/>
  </w:style>
  <w:style w:type="paragraph" w:customStyle="1" w:styleId="Headingb">
    <w:name w:val="Heading_b"/>
    <w:basedOn w:val="Heading3"/>
    <w:next w:val="Normal"/>
    <w:rsid w:val="008A7F0F"/>
    <w:pPr>
      <w:spacing w:before="160"/>
      <w:ind w:left="0" w:firstLine="0"/>
      <w:outlineLvl w:val="9"/>
    </w:pPr>
  </w:style>
  <w:style w:type="paragraph" w:customStyle="1" w:styleId="Headingi">
    <w:name w:val="Heading_i"/>
    <w:basedOn w:val="Heading3"/>
    <w:next w:val="Normal"/>
    <w:rsid w:val="008A7F0F"/>
    <w:pPr>
      <w:spacing w:before="160"/>
      <w:ind w:left="0" w:firstLine="0"/>
    </w:pPr>
    <w:rPr>
      <w:b w:val="0"/>
      <w:i/>
    </w:rPr>
  </w:style>
  <w:style w:type="character" w:customStyle="1" w:styleId="href">
    <w:name w:val="href"/>
    <w:basedOn w:val="DefaultParagraphFont"/>
    <w:rsid w:val="008A7F0F"/>
  </w:style>
  <w:style w:type="paragraph" w:customStyle="1" w:styleId="enumlev1">
    <w:name w:val="enumlev1"/>
    <w:basedOn w:val="Normal"/>
    <w:rsid w:val="008A7F0F"/>
    <w:pPr>
      <w:spacing w:before="80"/>
      <w:ind w:left="794" w:hanging="794"/>
    </w:pPr>
  </w:style>
  <w:style w:type="paragraph" w:customStyle="1" w:styleId="enumlev2">
    <w:name w:val="enumlev2"/>
    <w:basedOn w:val="enumlev1"/>
    <w:rsid w:val="008A7F0F"/>
    <w:pPr>
      <w:ind w:left="1191" w:hanging="397"/>
    </w:pPr>
  </w:style>
  <w:style w:type="paragraph" w:customStyle="1" w:styleId="enumlev3">
    <w:name w:val="enumlev3"/>
    <w:basedOn w:val="enumlev2"/>
    <w:rsid w:val="008A7F0F"/>
    <w:pPr>
      <w:ind w:left="1588"/>
    </w:pPr>
  </w:style>
  <w:style w:type="paragraph" w:customStyle="1" w:styleId="Normalaftertitle">
    <w:name w:val="Normal_after_title"/>
    <w:basedOn w:val="Normal"/>
    <w:next w:val="Normal"/>
    <w:rsid w:val="008A7F0F"/>
    <w:pPr>
      <w:spacing w:before="320"/>
    </w:pPr>
  </w:style>
  <w:style w:type="paragraph" w:customStyle="1" w:styleId="Note">
    <w:name w:val="Note"/>
    <w:basedOn w:val="Normal"/>
    <w:rsid w:val="008A7F0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A7F0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8A7F0F"/>
    <w:pPr>
      <w:spacing w:before="240"/>
    </w:pPr>
    <w:rPr>
      <w:sz w:val="22"/>
      <w:lang w:val="es-ES_tradnl"/>
    </w:rPr>
  </w:style>
  <w:style w:type="paragraph" w:customStyle="1" w:styleId="Recref">
    <w:name w:val="Rec_ref"/>
    <w:basedOn w:val="Normal"/>
    <w:next w:val="Recdate"/>
    <w:rsid w:val="008A7F0F"/>
    <w:pPr>
      <w:jc w:val="center"/>
    </w:pPr>
  </w:style>
  <w:style w:type="paragraph" w:customStyle="1" w:styleId="Recdate">
    <w:name w:val="Rec_date"/>
    <w:basedOn w:val="Recref"/>
    <w:next w:val="Normalaftertitle"/>
    <w:rsid w:val="008A7F0F"/>
    <w:pPr>
      <w:jc w:val="right"/>
    </w:pPr>
  </w:style>
  <w:style w:type="paragraph" w:customStyle="1" w:styleId="AnnexNoTitle">
    <w:name w:val="Annex_NoTitle"/>
    <w:basedOn w:val="Normal"/>
    <w:next w:val="Normalaftertitle"/>
    <w:rsid w:val="008A7F0F"/>
    <w:pPr>
      <w:keepNext/>
      <w:keepLines/>
      <w:spacing w:before="480" w:after="80"/>
      <w:jc w:val="center"/>
    </w:pPr>
    <w:rPr>
      <w:b/>
      <w:sz w:val="28"/>
    </w:rPr>
  </w:style>
  <w:style w:type="paragraph" w:customStyle="1" w:styleId="AppendixNoTitle">
    <w:name w:val="Appendix_NoTitle"/>
    <w:basedOn w:val="AnnexNoTitle"/>
    <w:next w:val="Normal"/>
    <w:rsid w:val="008A7F0F"/>
  </w:style>
  <w:style w:type="paragraph" w:customStyle="1" w:styleId="Tablefin">
    <w:name w:val="Table_fin"/>
    <w:basedOn w:val="Normal"/>
    <w:next w:val="Normal"/>
    <w:rsid w:val="008A7F0F"/>
    <w:pPr>
      <w:spacing w:before="0"/>
    </w:pPr>
    <w:rPr>
      <w:sz w:val="20"/>
      <w:lang w:val="en-GB"/>
    </w:rPr>
  </w:style>
  <w:style w:type="paragraph" w:customStyle="1" w:styleId="Tablehead">
    <w:name w:val="Table_head"/>
    <w:basedOn w:val="Normal"/>
    <w:next w:val="Normal"/>
    <w:rsid w:val="008A7F0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A7F0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A7F0F"/>
    <w:pPr>
      <w:keepNext/>
      <w:spacing w:before="360" w:after="120"/>
      <w:jc w:val="center"/>
    </w:pPr>
  </w:style>
  <w:style w:type="paragraph" w:customStyle="1" w:styleId="Tabletext">
    <w:name w:val="Table_text"/>
    <w:basedOn w:val="Normal"/>
    <w:rsid w:val="008A7F0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A7F0F"/>
    <w:pPr>
      <w:tabs>
        <w:tab w:val="clear" w:pos="1191"/>
        <w:tab w:val="clear" w:pos="1588"/>
        <w:tab w:val="clear" w:pos="1985"/>
        <w:tab w:val="center" w:pos="4820"/>
        <w:tab w:val="right" w:pos="9639"/>
      </w:tabs>
    </w:pPr>
  </w:style>
  <w:style w:type="paragraph" w:customStyle="1" w:styleId="Equationlegend">
    <w:name w:val="Equation_legend"/>
    <w:basedOn w:val="NormalIndent"/>
    <w:rsid w:val="008A7F0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A7F0F"/>
    <w:pPr>
      <w:ind w:left="794"/>
    </w:pPr>
  </w:style>
  <w:style w:type="paragraph" w:customStyle="1" w:styleId="Figurelegend">
    <w:name w:val="Figure_legend"/>
    <w:basedOn w:val="Normal"/>
    <w:rsid w:val="008A7F0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A7F0F"/>
    <w:pPr>
      <w:keepNext/>
      <w:keepLines/>
      <w:spacing w:before="480" w:after="80"/>
      <w:jc w:val="center"/>
    </w:pPr>
    <w:rPr>
      <w:caps/>
      <w:sz w:val="18"/>
    </w:rPr>
  </w:style>
  <w:style w:type="paragraph" w:customStyle="1" w:styleId="tocpart">
    <w:name w:val="tocpart"/>
    <w:basedOn w:val="Normal"/>
    <w:rsid w:val="008A7F0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A7F0F"/>
    <w:pPr>
      <w:keepNext/>
      <w:keepLines/>
      <w:spacing w:before="480"/>
      <w:jc w:val="center"/>
    </w:pPr>
    <w:rPr>
      <w:sz w:val="28"/>
    </w:rPr>
  </w:style>
  <w:style w:type="paragraph" w:customStyle="1" w:styleId="Arttitle">
    <w:name w:val="Art_title"/>
    <w:basedOn w:val="Normal"/>
    <w:next w:val="Normalaftertitle"/>
    <w:rsid w:val="008A7F0F"/>
    <w:pPr>
      <w:keepNext/>
      <w:keepLines/>
      <w:spacing w:before="240"/>
      <w:jc w:val="center"/>
    </w:pPr>
    <w:rPr>
      <w:b/>
      <w:sz w:val="28"/>
    </w:rPr>
  </w:style>
  <w:style w:type="paragraph" w:customStyle="1" w:styleId="Blanc">
    <w:name w:val="Blanc"/>
    <w:basedOn w:val="Normal"/>
    <w:next w:val="Tabletext"/>
    <w:rsid w:val="008A7F0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A7F0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A7F0F"/>
    <w:pPr>
      <w:keepNext/>
      <w:keepLines/>
      <w:spacing w:before="160"/>
      <w:ind w:left="794"/>
    </w:pPr>
    <w:rPr>
      <w:i/>
    </w:rPr>
  </w:style>
  <w:style w:type="paragraph" w:customStyle="1" w:styleId="ChapNo">
    <w:name w:val="Chap_No"/>
    <w:basedOn w:val="ArtNo"/>
    <w:next w:val="Chaptitle"/>
    <w:rsid w:val="008A7F0F"/>
    <w:rPr>
      <w:b/>
    </w:rPr>
  </w:style>
  <w:style w:type="paragraph" w:customStyle="1" w:styleId="Chaptitle">
    <w:name w:val="Chap_title"/>
    <w:basedOn w:val="Arttitle"/>
    <w:next w:val="Normalaftertitle"/>
    <w:rsid w:val="008A7F0F"/>
  </w:style>
  <w:style w:type="character" w:styleId="FootnoteReference">
    <w:name w:val="footnote reference"/>
    <w:basedOn w:val="DefaultParagraphFont"/>
    <w:rsid w:val="008A7F0F"/>
    <w:rPr>
      <w:position w:val="6"/>
      <w:sz w:val="18"/>
    </w:rPr>
  </w:style>
  <w:style w:type="paragraph" w:styleId="FootnoteText">
    <w:name w:val="footnote text"/>
    <w:basedOn w:val="Normal"/>
    <w:link w:val="FootnoteTextChar"/>
    <w:rsid w:val="008A7F0F"/>
    <w:pPr>
      <w:keepLines/>
      <w:tabs>
        <w:tab w:val="left" w:pos="255"/>
      </w:tabs>
      <w:ind w:left="255" w:hanging="255"/>
    </w:pPr>
    <w:rPr>
      <w:sz w:val="22"/>
    </w:rPr>
  </w:style>
  <w:style w:type="paragraph" w:styleId="Index1">
    <w:name w:val="index 1"/>
    <w:basedOn w:val="Normal"/>
    <w:next w:val="Normal"/>
    <w:semiHidden/>
    <w:rsid w:val="008A7F0F"/>
  </w:style>
  <w:style w:type="paragraph" w:styleId="Index2">
    <w:name w:val="index 2"/>
    <w:basedOn w:val="Normal"/>
    <w:next w:val="Normal"/>
    <w:semiHidden/>
    <w:rsid w:val="008A7F0F"/>
    <w:pPr>
      <w:ind w:left="283"/>
    </w:pPr>
  </w:style>
  <w:style w:type="paragraph" w:styleId="Index3">
    <w:name w:val="index 3"/>
    <w:basedOn w:val="Normal"/>
    <w:next w:val="Normal"/>
    <w:semiHidden/>
    <w:rsid w:val="008A7F0F"/>
    <w:pPr>
      <w:ind w:left="566"/>
    </w:pPr>
  </w:style>
  <w:style w:type="paragraph" w:styleId="IndexHeading">
    <w:name w:val="index heading"/>
    <w:basedOn w:val="Normal"/>
    <w:next w:val="Index1"/>
    <w:semiHidden/>
    <w:rsid w:val="008A7F0F"/>
  </w:style>
  <w:style w:type="paragraph" w:customStyle="1" w:styleId="Line">
    <w:name w:val="Line"/>
    <w:basedOn w:val="Normal"/>
    <w:next w:val="Normal"/>
    <w:rsid w:val="008A7F0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A7F0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A7F0F"/>
  </w:style>
  <w:style w:type="paragraph" w:customStyle="1" w:styleId="Partref">
    <w:name w:val="Part_ref"/>
    <w:basedOn w:val="Normal"/>
    <w:next w:val="Normal"/>
    <w:rsid w:val="008A7F0F"/>
    <w:pPr>
      <w:keepNext/>
      <w:keepLines/>
      <w:spacing w:after="280"/>
      <w:jc w:val="center"/>
    </w:pPr>
  </w:style>
  <w:style w:type="paragraph" w:customStyle="1" w:styleId="Parttitle">
    <w:name w:val="Part_title"/>
    <w:basedOn w:val="Normal"/>
    <w:next w:val="Normalaftertitle"/>
    <w:rsid w:val="008A7F0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A7F0F"/>
  </w:style>
  <w:style w:type="paragraph" w:customStyle="1" w:styleId="QuestionNo">
    <w:name w:val="Question_No"/>
    <w:basedOn w:val="RecNo"/>
    <w:next w:val="Normal"/>
    <w:rsid w:val="008A7F0F"/>
  </w:style>
  <w:style w:type="paragraph" w:customStyle="1" w:styleId="Questionref">
    <w:name w:val="Question_ref"/>
    <w:basedOn w:val="Recref"/>
    <w:next w:val="Questiondate"/>
    <w:rsid w:val="008A7F0F"/>
  </w:style>
  <w:style w:type="paragraph" w:customStyle="1" w:styleId="Questiontitle">
    <w:name w:val="Question_title"/>
    <w:basedOn w:val="Normal"/>
    <w:next w:val="Questionref"/>
    <w:rsid w:val="008A7F0F"/>
  </w:style>
  <w:style w:type="paragraph" w:customStyle="1" w:styleId="Reftext">
    <w:name w:val="Ref_text"/>
    <w:basedOn w:val="Normal"/>
    <w:rsid w:val="008A7F0F"/>
    <w:pPr>
      <w:ind w:left="794" w:hanging="794"/>
    </w:pPr>
    <w:rPr>
      <w:sz w:val="22"/>
    </w:rPr>
  </w:style>
  <w:style w:type="paragraph" w:customStyle="1" w:styleId="Reftitle">
    <w:name w:val="Ref_title"/>
    <w:basedOn w:val="Normal"/>
    <w:next w:val="Reftext"/>
    <w:rsid w:val="008A7F0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A7F0F"/>
  </w:style>
  <w:style w:type="paragraph" w:customStyle="1" w:styleId="RepNo">
    <w:name w:val="Rep_No"/>
    <w:basedOn w:val="RecNo"/>
    <w:next w:val="Reptitle"/>
    <w:rsid w:val="008A7F0F"/>
  </w:style>
  <w:style w:type="paragraph" w:customStyle="1" w:styleId="Repref">
    <w:name w:val="Rep_ref"/>
    <w:basedOn w:val="Recref"/>
    <w:next w:val="Repdate"/>
    <w:rsid w:val="008A7F0F"/>
  </w:style>
  <w:style w:type="paragraph" w:customStyle="1" w:styleId="Reptitle">
    <w:name w:val="Rep_title"/>
    <w:basedOn w:val="Rectitle"/>
    <w:next w:val="Repref"/>
    <w:rsid w:val="008A7F0F"/>
  </w:style>
  <w:style w:type="paragraph" w:customStyle="1" w:styleId="Resdate">
    <w:name w:val="Res_date"/>
    <w:basedOn w:val="Recdate"/>
    <w:next w:val="Normalaftertitle"/>
    <w:rsid w:val="008A7F0F"/>
  </w:style>
  <w:style w:type="paragraph" w:customStyle="1" w:styleId="ResNo">
    <w:name w:val="Res_No"/>
    <w:basedOn w:val="RecNo"/>
    <w:next w:val="Restitle"/>
    <w:rsid w:val="008A7F0F"/>
  </w:style>
  <w:style w:type="paragraph" w:customStyle="1" w:styleId="Resref">
    <w:name w:val="Res_ref"/>
    <w:basedOn w:val="Recref"/>
    <w:next w:val="Resdate"/>
    <w:rsid w:val="008A7F0F"/>
  </w:style>
  <w:style w:type="paragraph" w:customStyle="1" w:styleId="Restitle">
    <w:name w:val="Res_title"/>
    <w:basedOn w:val="Normal"/>
    <w:next w:val="Resref"/>
    <w:rsid w:val="008A7F0F"/>
    <w:pPr>
      <w:spacing w:before="240"/>
      <w:jc w:val="center"/>
    </w:pPr>
    <w:rPr>
      <w:b/>
      <w:sz w:val="28"/>
    </w:rPr>
  </w:style>
  <w:style w:type="paragraph" w:customStyle="1" w:styleId="SectionNo">
    <w:name w:val="Section_No"/>
    <w:basedOn w:val="Normal"/>
    <w:next w:val="Normal"/>
    <w:rsid w:val="008A7F0F"/>
  </w:style>
  <w:style w:type="paragraph" w:customStyle="1" w:styleId="Sectiontitle">
    <w:name w:val="Section_title"/>
    <w:basedOn w:val="Normal"/>
    <w:next w:val="Normalaftertitle"/>
    <w:rsid w:val="008A7F0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A7F0F"/>
    <w:pPr>
      <w:tabs>
        <w:tab w:val="clear" w:pos="794"/>
        <w:tab w:val="clear" w:pos="1191"/>
        <w:tab w:val="clear" w:pos="1588"/>
        <w:tab w:val="clear" w:pos="1985"/>
        <w:tab w:val="right" w:pos="9611"/>
      </w:tabs>
    </w:pPr>
    <w:rPr>
      <w:i/>
    </w:rPr>
  </w:style>
  <w:style w:type="paragraph" w:styleId="TOC1">
    <w:name w:val="toc 1"/>
    <w:basedOn w:val="Normal"/>
    <w:semiHidden/>
    <w:rsid w:val="008A7F0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A7F0F"/>
    <w:pPr>
      <w:tabs>
        <w:tab w:val="clear" w:pos="567"/>
        <w:tab w:val="left" w:pos="1276"/>
      </w:tabs>
      <w:spacing w:before="160"/>
      <w:ind w:left="1276" w:hanging="709"/>
    </w:pPr>
  </w:style>
  <w:style w:type="paragraph" w:styleId="TOC3">
    <w:name w:val="toc 3"/>
    <w:basedOn w:val="TOC2"/>
    <w:semiHidden/>
    <w:rsid w:val="008A7F0F"/>
    <w:pPr>
      <w:tabs>
        <w:tab w:val="clear" w:pos="1276"/>
        <w:tab w:val="left" w:pos="2155"/>
      </w:tabs>
      <w:ind w:left="2155" w:hanging="879"/>
    </w:pPr>
  </w:style>
  <w:style w:type="paragraph" w:styleId="TOC4">
    <w:name w:val="toc 4"/>
    <w:basedOn w:val="TOC3"/>
    <w:semiHidden/>
    <w:rsid w:val="008A7F0F"/>
    <w:pPr>
      <w:tabs>
        <w:tab w:val="left" w:pos="3261"/>
      </w:tabs>
      <w:spacing w:before="80"/>
      <w:ind w:left="3261" w:hanging="993"/>
    </w:pPr>
  </w:style>
  <w:style w:type="paragraph" w:styleId="TOC5">
    <w:name w:val="toc 5"/>
    <w:basedOn w:val="TOC4"/>
    <w:semiHidden/>
    <w:rsid w:val="008A7F0F"/>
  </w:style>
  <w:style w:type="paragraph" w:styleId="TOC6">
    <w:name w:val="toc 6"/>
    <w:basedOn w:val="TOC4"/>
    <w:semiHidden/>
    <w:rsid w:val="008A7F0F"/>
  </w:style>
  <w:style w:type="paragraph" w:styleId="TOC7">
    <w:name w:val="toc 7"/>
    <w:basedOn w:val="TOC4"/>
    <w:semiHidden/>
    <w:rsid w:val="008A7F0F"/>
  </w:style>
  <w:style w:type="paragraph" w:styleId="TOC8">
    <w:name w:val="toc 8"/>
    <w:basedOn w:val="TOC4"/>
    <w:semiHidden/>
    <w:rsid w:val="008A7F0F"/>
  </w:style>
  <w:style w:type="paragraph" w:customStyle="1" w:styleId="Rectitle">
    <w:name w:val="Rec_title"/>
    <w:basedOn w:val="Normal"/>
    <w:next w:val="Recref"/>
    <w:rsid w:val="008A7F0F"/>
    <w:pPr>
      <w:keepNext/>
      <w:keepLines/>
      <w:spacing w:before="240"/>
      <w:jc w:val="center"/>
    </w:pPr>
    <w:rPr>
      <w:b/>
      <w:sz w:val="28"/>
    </w:rPr>
  </w:style>
  <w:style w:type="paragraph" w:customStyle="1" w:styleId="Annexref">
    <w:name w:val="Annex_ref"/>
    <w:basedOn w:val="Normal"/>
    <w:next w:val="Normalaftertitle"/>
    <w:rsid w:val="008A7F0F"/>
    <w:pPr>
      <w:keepNext/>
      <w:keepLines/>
      <w:spacing w:after="280"/>
      <w:jc w:val="center"/>
    </w:pPr>
  </w:style>
  <w:style w:type="paragraph" w:customStyle="1" w:styleId="Appendixref">
    <w:name w:val="Appendix_ref"/>
    <w:basedOn w:val="Annexref"/>
    <w:next w:val="Normalaftertitle"/>
    <w:rsid w:val="008A7F0F"/>
  </w:style>
  <w:style w:type="paragraph" w:customStyle="1" w:styleId="Figuretitle">
    <w:name w:val="Figure_title"/>
    <w:basedOn w:val="Normal"/>
    <w:next w:val="Figure"/>
    <w:rsid w:val="008A7F0F"/>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8A7F0F"/>
    <w:pPr>
      <w:keepNext/>
      <w:spacing w:before="0" w:after="120"/>
      <w:jc w:val="center"/>
    </w:pPr>
    <w:rPr>
      <w:b/>
    </w:rPr>
  </w:style>
  <w:style w:type="paragraph" w:customStyle="1" w:styleId="Summary">
    <w:name w:val="Summary"/>
    <w:basedOn w:val="Normal"/>
    <w:next w:val="Normalaftertitle"/>
    <w:rsid w:val="008A7F0F"/>
    <w:pPr>
      <w:spacing w:after="480"/>
    </w:pPr>
    <w:rPr>
      <w:sz w:val="22"/>
      <w:lang w:val="es-ES_tradnl"/>
    </w:rPr>
  </w:style>
  <w:style w:type="paragraph" w:customStyle="1" w:styleId="TableLegendNote">
    <w:name w:val="Table_Legend_Note"/>
    <w:basedOn w:val="Tablelegend"/>
    <w:next w:val="Tablelegend"/>
    <w:rsid w:val="008A7F0F"/>
    <w:pPr>
      <w:ind w:left="-85" w:firstLine="0"/>
    </w:pPr>
    <w:rPr>
      <w:lang w:val="en-US"/>
    </w:rPr>
  </w:style>
  <w:style w:type="paragraph" w:customStyle="1" w:styleId="Figure">
    <w:name w:val="Figure"/>
    <w:basedOn w:val="FigureNo"/>
    <w:next w:val="Normal"/>
    <w:rsid w:val="008A7F0F"/>
    <w:pPr>
      <w:keepNext w:val="0"/>
      <w:spacing w:before="0" w:after="240"/>
    </w:pPr>
  </w:style>
  <w:style w:type="character" w:styleId="Hyperlink">
    <w:name w:val="Hyperlink"/>
    <w:basedOn w:val="DefaultParagraphFont"/>
    <w:rsid w:val="008C24AE"/>
    <w:rPr>
      <w:color w:val="0000FF"/>
      <w:u w:val="single"/>
    </w:rPr>
  </w:style>
  <w:style w:type="table" w:styleId="TableGrid">
    <w:name w:val="Table Grid"/>
    <w:basedOn w:val="TableNormal"/>
    <w:rsid w:val="008C24A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8A7F0F"/>
    <w:rPr>
      <w:b/>
      <w:sz w:val="24"/>
      <w:lang w:val="fr-FR" w:eastAsia="en-US"/>
    </w:rPr>
  </w:style>
  <w:style w:type="character" w:customStyle="1" w:styleId="FootnoteTextChar">
    <w:name w:val="Footnote Text Char"/>
    <w:basedOn w:val="DefaultParagraphFont"/>
    <w:link w:val="FootnoteText"/>
    <w:rsid w:val="008A7F0F"/>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3" Type="http://schemas.microsoft.com/office/2007/relationships/stylesWithEffects" Target="stylesWithEffect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hyperlink" Target="http://www.itu.int/ITU-R/go/patents/es"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7F25E-4F8A-45F2-9E09-1A47BB548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30</TotalTime>
  <Pages>13</Pages>
  <Words>3057</Words>
  <Characters>16575</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19593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martiner</cp:lastModifiedBy>
  <cp:revision>9</cp:revision>
  <cp:lastPrinted>2005-02-10T15:54:00Z</cp:lastPrinted>
  <dcterms:created xsi:type="dcterms:W3CDTF">2011-07-07T13:43:00Z</dcterms:created>
  <dcterms:modified xsi:type="dcterms:W3CDTF">2011-08-02T09:45:00Z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