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DAF6" w14:textId="2F82AF9F" w:rsidR="00111BD4" w:rsidRDefault="00111BD4">
      <w:pPr>
        <w:pStyle w:val="RecNo"/>
        <w:spacing w:before="0"/>
        <w:rPr>
          <w:lang w:val="en-US" w:eastAsia="zh-CN"/>
        </w:rPr>
      </w:pPr>
      <w:r>
        <w:rPr>
          <w:rStyle w:val="href"/>
          <w:lang w:val="en-US" w:eastAsia="zh-CN"/>
        </w:rPr>
        <w:t>ITU-</w:t>
      </w:r>
      <w:proofErr w:type="gramStart"/>
      <w:r>
        <w:rPr>
          <w:rStyle w:val="href"/>
          <w:lang w:val="en-US" w:eastAsia="zh-CN"/>
        </w:rPr>
        <w:t>R  BS.</w:t>
      </w:r>
      <w:proofErr w:type="gramEnd"/>
      <w:r>
        <w:rPr>
          <w:rStyle w:val="href"/>
          <w:lang w:val="en-US" w:eastAsia="zh-CN"/>
        </w:rPr>
        <w:t>1726</w:t>
      </w:r>
      <w:r>
        <w:rPr>
          <w:rStyle w:val="href"/>
          <w:rFonts w:hint="eastAsia"/>
          <w:lang w:val="en-US" w:eastAsia="zh-CN"/>
        </w:rPr>
        <w:t>建议书</w:t>
      </w:r>
      <w:r w:rsidR="008A0958" w:rsidRPr="00CF4FA1">
        <w:rPr>
          <w:rStyle w:val="FootnoteReference"/>
          <w:lang w:val="en-US" w:eastAsia="zh-CN"/>
        </w:rPr>
        <w:footnoteReference w:customMarkFollows="1" w:id="1"/>
        <w:t>*</w:t>
      </w:r>
    </w:p>
    <w:p w14:paraId="70BE0288" w14:textId="77777777" w:rsidR="00111BD4" w:rsidRDefault="00111BD4">
      <w:pPr>
        <w:pStyle w:val="Rectitle"/>
        <w:rPr>
          <w:lang w:val="en-US" w:eastAsia="zh-CN"/>
        </w:rPr>
      </w:pPr>
      <w:r>
        <w:rPr>
          <w:rFonts w:hint="eastAsia"/>
          <w:lang w:val="en-US" w:eastAsia="zh-CN"/>
        </w:rPr>
        <w:t>国际节目交换中伴随电视的数字声音信号的电平</w:t>
      </w:r>
    </w:p>
    <w:p w14:paraId="7585162B" w14:textId="0F759E54" w:rsidR="00111BD4" w:rsidRPr="00D026FC" w:rsidRDefault="00111BD4">
      <w:pPr>
        <w:pStyle w:val="Recdate"/>
        <w:rPr>
          <w:rFonts w:eastAsia="Times New Roman"/>
          <w:lang w:val="en-GB" w:eastAsia="zh-CN"/>
        </w:rPr>
      </w:pPr>
      <w:r w:rsidRPr="00D026FC">
        <w:rPr>
          <w:rFonts w:ascii="SimSun" w:hAnsi="SimSun" w:cs="SimSun" w:hint="eastAsia"/>
          <w:lang w:val="en-GB" w:eastAsia="zh-CN"/>
        </w:rPr>
        <w:t>（</w:t>
      </w:r>
      <w:r w:rsidRPr="00D026FC">
        <w:rPr>
          <w:rFonts w:eastAsia="Times New Roman"/>
          <w:lang w:val="en-GB" w:eastAsia="zh-CN"/>
        </w:rPr>
        <w:t>2005</w:t>
      </w:r>
      <w:r w:rsidR="00D026FC" w:rsidRPr="00D026FC">
        <w:rPr>
          <w:rFonts w:ascii="SimSun" w:hAnsi="SimSun" w:cs="SimSun" w:hint="eastAsia"/>
          <w:lang w:val="en-GB" w:eastAsia="zh-CN"/>
        </w:rPr>
        <w:t>年</w:t>
      </w:r>
      <w:r w:rsidRPr="00D026FC">
        <w:rPr>
          <w:rFonts w:ascii="SimSun" w:hAnsi="SimSun" w:cs="SimSun" w:hint="eastAsia"/>
          <w:lang w:val="en-GB" w:eastAsia="zh-CN"/>
        </w:rPr>
        <w:t>）</w:t>
      </w:r>
    </w:p>
    <w:p w14:paraId="0DB060B1" w14:textId="77777777" w:rsidR="00111BD4" w:rsidRPr="00CC6F38" w:rsidRDefault="00111BD4" w:rsidP="00BD0BD9">
      <w:pPr>
        <w:pStyle w:val="HeadingSum"/>
        <w:outlineLvl w:val="0"/>
        <w:rPr>
          <w:szCs w:val="22"/>
          <w:lang w:val="en-US" w:eastAsia="zh-CN"/>
        </w:rPr>
      </w:pPr>
      <w:r w:rsidRPr="00CC6F38">
        <w:rPr>
          <w:rFonts w:hint="eastAsia"/>
          <w:szCs w:val="22"/>
          <w:lang w:val="en-US" w:eastAsia="zh-CN"/>
        </w:rPr>
        <w:t>范围</w:t>
      </w:r>
    </w:p>
    <w:p w14:paraId="427A1D86" w14:textId="0F1D1B7D" w:rsidR="00111BD4" w:rsidRPr="007E7D57" w:rsidRDefault="00111BD4">
      <w:pPr>
        <w:pStyle w:val="Summary"/>
        <w:ind w:firstLineChars="200" w:firstLine="440"/>
        <w:rPr>
          <w:szCs w:val="22"/>
          <w:lang w:val="en-US" w:eastAsia="zh-CN"/>
        </w:rPr>
      </w:pPr>
      <w:r w:rsidRPr="007E7D57">
        <w:rPr>
          <w:rFonts w:hint="eastAsia"/>
          <w:szCs w:val="22"/>
          <w:lang w:val="en-US" w:eastAsia="zh-CN"/>
        </w:rPr>
        <w:t>本建议书给予有关国际节目交换中伴随电视的数字声音信号的电平的指南。本建议书规定，应当采用并宣布所规定的两个基准电平（</w:t>
      </w:r>
      <w:r w:rsidR="007E7D57">
        <w:rPr>
          <w:szCs w:val="22"/>
          <w:lang w:val="en-US" w:eastAsia="zh-CN"/>
        </w:rPr>
        <w:t>–18 </w:t>
      </w:r>
      <w:proofErr w:type="spellStart"/>
      <w:r w:rsidR="007E7D57">
        <w:rPr>
          <w:szCs w:val="22"/>
          <w:lang w:val="en-US" w:eastAsia="zh-CN"/>
        </w:rPr>
        <w:t>dBFS</w:t>
      </w:r>
      <w:proofErr w:type="spellEnd"/>
      <w:r w:rsidRPr="007E7D57">
        <w:rPr>
          <w:rFonts w:hint="eastAsia"/>
          <w:szCs w:val="22"/>
          <w:lang w:val="en-US" w:eastAsia="zh-CN"/>
        </w:rPr>
        <w:t>或</w:t>
      </w:r>
      <w:r w:rsidRPr="007E7D57">
        <w:rPr>
          <w:szCs w:val="22"/>
          <w:lang w:val="en-US" w:eastAsia="zh-CN"/>
        </w:rPr>
        <w:t>–20 </w:t>
      </w:r>
      <w:proofErr w:type="spellStart"/>
      <w:r w:rsidRPr="007E7D57">
        <w:rPr>
          <w:szCs w:val="22"/>
          <w:lang w:val="en-US" w:eastAsia="zh-CN"/>
        </w:rPr>
        <w:t>dBFS</w:t>
      </w:r>
      <w:proofErr w:type="spellEnd"/>
      <w:r w:rsidRPr="007E7D57">
        <w:rPr>
          <w:rFonts w:hint="eastAsia"/>
          <w:szCs w:val="22"/>
          <w:lang w:val="en-US" w:eastAsia="zh-CN"/>
        </w:rPr>
        <w:t>）之一，并且当使用准峰值节目表（</w:t>
      </w:r>
      <w:r w:rsidRPr="007E7D57">
        <w:rPr>
          <w:szCs w:val="22"/>
          <w:lang w:val="en-US" w:eastAsia="zh-CN"/>
        </w:rPr>
        <w:t>PPM</w:t>
      </w:r>
      <w:r w:rsidRPr="007E7D57">
        <w:rPr>
          <w:rFonts w:hint="eastAsia"/>
          <w:szCs w:val="22"/>
          <w:lang w:val="en-US" w:eastAsia="zh-CN"/>
        </w:rPr>
        <w:t>）测量时，峰值声音信号电平不超过</w:t>
      </w:r>
      <w:r w:rsidRPr="007E7D57">
        <w:rPr>
          <w:szCs w:val="22"/>
          <w:lang w:val="en-US" w:eastAsia="zh-CN"/>
        </w:rPr>
        <w:t>–9 </w:t>
      </w:r>
      <w:proofErr w:type="spellStart"/>
      <w:r w:rsidRPr="007E7D57">
        <w:rPr>
          <w:szCs w:val="22"/>
          <w:lang w:val="en-US" w:eastAsia="zh-CN"/>
        </w:rPr>
        <w:t>dBFS</w:t>
      </w:r>
      <w:proofErr w:type="spellEnd"/>
      <w:r w:rsidRPr="007E7D57">
        <w:rPr>
          <w:rFonts w:hint="eastAsia"/>
          <w:szCs w:val="22"/>
          <w:lang w:val="en-US" w:eastAsia="zh-CN"/>
        </w:rPr>
        <w:t>。</w:t>
      </w:r>
    </w:p>
    <w:p w14:paraId="34CFCEF7" w14:textId="696B0DA0" w:rsidR="008A0958" w:rsidRPr="00CC6F38" w:rsidRDefault="008A0958" w:rsidP="00BD0BD9">
      <w:pPr>
        <w:pStyle w:val="Headingb"/>
        <w:outlineLvl w:val="0"/>
        <w:rPr>
          <w:szCs w:val="24"/>
          <w:lang w:val="en-US" w:eastAsia="zh-CN"/>
        </w:rPr>
      </w:pPr>
      <w:r w:rsidRPr="00CC6F38">
        <w:rPr>
          <w:rFonts w:hint="eastAsia"/>
          <w:szCs w:val="24"/>
          <w:lang w:val="en-US" w:eastAsia="zh-CN"/>
        </w:rPr>
        <w:t>关键词</w:t>
      </w:r>
    </w:p>
    <w:p w14:paraId="66ADCE4A" w14:textId="15B3CC77" w:rsidR="008A0958" w:rsidRPr="00CC6F38" w:rsidRDefault="008A0958" w:rsidP="00ED55CB">
      <w:pPr>
        <w:ind w:firstLineChars="200" w:firstLine="480"/>
        <w:rPr>
          <w:szCs w:val="24"/>
          <w:lang w:val="en-US" w:eastAsia="zh-CN"/>
        </w:rPr>
      </w:pPr>
      <w:r w:rsidRPr="00CC6F38">
        <w:rPr>
          <w:rFonts w:hint="eastAsia"/>
          <w:szCs w:val="24"/>
          <w:lang w:val="en-US" w:eastAsia="zh-CN"/>
        </w:rPr>
        <w:t>参考电平、数字声音信号</w:t>
      </w:r>
    </w:p>
    <w:p w14:paraId="61CB727F" w14:textId="77777777" w:rsidR="00111BD4" w:rsidRPr="00CC6F38" w:rsidRDefault="00111BD4">
      <w:pPr>
        <w:pStyle w:val="Normalaftertitle"/>
        <w:rPr>
          <w:szCs w:val="24"/>
          <w:lang w:val="en-US" w:eastAsia="zh-CN"/>
        </w:rPr>
      </w:pPr>
      <w:r w:rsidRPr="00CC6F38">
        <w:rPr>
          <w:rFonts w:hint="eastAsia"/>
          <w:szCs w:val="24"/>
          <w:lang w:val="en-US" w:eastAsia="zh-CN"/>
        </w:rPr>
        <w:t>国际电联无线电通信全会，</w:t>
      </w:r>
    </w:p>
    <w:p w14:paraId="54F463A7" w14:textId="77777777" w:rsidR="00111BD4" w:rsidRPr="00CC6F38" w:rsidRDefault="00111BD4" w:rsidP="00ED55CB">
      <w:pPr>
        <w:pStyle w:val="Call"/>
        <w:spacing w:before="360"/>
        <w:rPr>
          <w:rFonts w:ascii="STKaiti" w:eastAsia="STKaiti" w:hAnsi="STKaiti"/>
          <w:i w:val="0"/>
          <w:szCs w:val="24"/>
          <w:lang w:val="en-US" w:eastAsia="zh-CN"/>
        </w:rPr>
      </w:pPr>
      <w:r w:rsidRPr="00CC6F38">
        <w:rPr>
          <w:rFonts w:ascii="STKaiti" w:eastAsia="STKaiti" w:hAnsi="STKaiti" w:hint="eastAsia"/>
          <w:i w:val="0"/>
          <w:szCs w:val="24"/>
          <w:lang w:val="en-US" w:eastAsia="zh-CN"/>
        </w:rPr>
        <w:t>考虑到</w:t>
      </w:r>
    </w:p>
    <w:p w14:paraId="3E9FDEA0" w14:textId="75F9023B" w:rsidR="00111BD4" w:rsidRPr="00CC6F38" w:rsidRDefault="00111BD4">
      <w:pPr>
        <w:rPr>
          <w:szCs w:val="24"/>
          <w:lang w:val="en-US" w:eastAsia="zh-CN"/>
        </w:rPr>
      </w:pPr>
      <w:r w:rsidRPr="00CC6F38">
        <w:rPr>
          <w:i/>
          <w:szCs w:val="24"/>
          <w:lang w:val="en-US" w:eastAsia="zh-CN"/>
        </w:rPr>
        <w:t>a)</w:t>
      </w:r>
      <w:r w:rsidRPr="00CC6F38">
        <w:rPr>
          <w:szCs w:val="24"/>
          <w:lang w:val="en-US" w:eastAsia="zh-CN"/>
        </w:rPr>
        <w:tab/>
        <w:t>ITU</w:t>
      </w:r>
      <w:r w:rsidR="008D2FD2">
        <w:rPr>
          <w:szCs w:val="24"/>
          <w:lang w:val="en-US" w:eastAsia="zh-CN"/>
        </w:rPr>
        <w:t>-</w:t>
      </w:r>
      <w:r w:rsidRPr="00CC6F38">
        <w:rPr>
          <w:szCs w:val="24"/>
          <w:lang w:val="en-US" w:eastAsia="zh-CN"/>
        </w:rPr>
        <w:t>R BS.645</w:t>
      </w:r>
      <w:r w:rsidRPr="00CC6F38">
        <w:rPr>
          <w:rFonts w:hint="eastAsia"/>
          <w:szCs w:val="24"/>
          <w:lang w:val="en-US" w:eastAsia="zh-CN"/>
        </w:rPr>
        <w:t>建议书</w:t>
      </w:r>
      <w:r w:rsidRPr="00CC6F38">
        <w:rPr>
          <w:rFonts w:hint="eastAsia"/>
          <w:szCs w:val="24"/>
          <w:lang w:val="en-US" w:eastAsia="zh-CN"/>
        </w:rPr>
        <w:t xml:space="preserve"> </w:t>
      </w:r>
      <w:r w:rsidR="00CC6F38" w:rsidRPr="00CC6F38">
        <w:rPr>
          <w:szCs w:val="24"/>
          <w:lang w:val="en-US" w:eastAsia="zh-CN"/>
        </w:rPr>
        <w:t>–</w:t>
      </w:r>
      <w:r w:rsidRPr="00CC6F38">
        <w:rPr>
          <w:szCs w:val="24"/>
          <w:lang w:val="en-US" w:eastAsia="zh-CN"/>
        </w:rPr>
        <w:t xml:space="preserve"> </w:t>
      </w:r>
      <w:r w:rsidRPr="00CC6F38">
        <w:rPr>
          <w:rFonts w:hint="eastAsia"/>
          <w:szCs w:val="24"/>
          <w:lang w:val="en-US" w:eastAsia="zh-CN"/>
        </w:rPr>
        <w:t>须应用于国际声音节目连接的测试信号和计量方法</w:t>
      </w:r>
      <w:r w:rsidRPr="00CC6F38">
        <w:rPr>
          <w:rFonts w:hint="eastAsia"/>
          <w:szCs w:val="24"/>
          <w:lang w:val="en-US" w:eastAsia="zh-CN"/>
        </w:rPr>
        <w:t xml:space="preserve"> </w:t>
      </w:r>
      <w:r w:rsidR="00CC6F38" w:rsidRPr="00CC6F38">
        <w:rPr>
          <w:szCs w:val="24"/>
          <w:lang w:val="en-US" w:eastAsia="zh-CN"/>
        </w:rPr>
        <w:t>–</w:t>
      </w:r>
      <w:r w:rsidRPr="00CC6F38">
        <w:rPr>
          <w:rFonts w:hint="eastAsia"/>
          <w:szCs w:val="24"/>
          <w:lang w:val="en-US" w:eastAsia="zh-CN"/>
        </w:rPr>
        <w:t xml:space="preserve"> </w:t>
      </w:r>
      <w:r w:rsidRPr="00CC6F38">
        <w:rPr>
          <w:rFonts w:hint="eastAsia"/>
          <w:szCs w:val="24"/>
          <w:lang w:val="en-US" w:eastAsia="zh-CN"/>
        </w:rPr>
        <w:t>规定了适合于模拟声音节目的计量特性和信号电平；</w:t>
      </w:r>
    </w:p>
    <w:p w14:paraId="438F078F" w14:textId="32788009" w:rsidR="00111BD4" w:rsidRPr="00CC6F38" w:rsidRDefault="008A0958">
      <w:pPr>
        <w:rPr>
          <w:szCs w:val="24"/>
          <w:lang w:val="en-US" w:eastAsia="zh-CN"/>
        </w:rPr>
      </w:pPr>
      <w:r w:rsidRPr="00CC6F38">
        <w:rPr>
          <w:i/>
          <w:szCs w:val="24"/>
          <w:lang w:val="en-US" w:eastAsia="zh-CN"/>
        </w:rPr>
        <w:t>b</w:t>
      </w:r>
      <w:r w:rsidR="00111BD4" w:rsidRPr="00CC6F38">
        <w:rPr>
          <w:i/>
          <w:szCs w:val="24"/>
          <w:lang w:val="en-US" w:eastAsia="zh-CN"/>
        </w:rPr>
        <w:t>)</w:t>
      </w:r>
      <w:r w:rsidR="00111BD4" w:rsidRPr="00CC6F38">
        <w:rPr>
          <w:szCs w:val="24"/>
          <w:lang w:val="en-US" w:eastAsia="zh-CN"/>
        </w:rPr>
        <w:tab/>
      </w:r>
      <w:r w:rsidR="00111BD4" w:rsidRPr="00CC6F38">
        <w:rPr>
          <w:rFonts w:hint="eastAsia"/>
          <w:szCs w:val="24"/>
          <w:lang w:val="en-US" w:eastAsia="zh-CN"/>
        </w:rPr>
        <w:t>国际节目交换目前普遍地基于数字技术的使用；</w:t>
      </w:r>
    </w:p>
    <w:p w14:paraId="6121C466" w14:textId="1F8C6601" w:rsidR="00111BD4" w:rsidRPr="00CC6F38" w:rsidRDefault="008A0958">
      <w:pPr>
        <w:rPr>
          <w:szCs w:val="24"/>
          <w:lang w:val="en-US" w:eastAsia="zh-CN"/>
        </w:rPr>
      </w:pPr>
      <w:r w:rsidRPr="00CC6F38">
        <w:rPr>
          <w:i/>
          <w:szCs w:val="24"/>
          <w:lang w:val="en-US" w:eastAsia="zh-CN"/>
        </w:rPr>
        <w:t>c</w:t>
      </w:r>
      <w:r w:rsidR="00111BD4" w:rsidRPr="00CC6F38">
        <w:rPr>
          <w:i/>
          <w:szCs w:val="24"/>
          <w:lang w:val="en-US" w:eastAsia="zh-CN"/>
        </w:rPr>
        <w:t>)</w:t>
      </w:r>
      <w:r w:rsidR="00111BD4" w:rsidRPr="00CC6F38">
        <w:rPr>
          <w:szCs w:val="24"/>
          <w:lang w:val="en-US" w:eastAsia="zh-CN"/>
        </w:rPr>
        <w:tab/>
      </w:r>
      <w:r w:rsidR="00111BD4" w:rsidRPr="00CC6F38">
        <w:rPr>
          <w:rFonts w:hint="eastAsia"/>
          <w:szCs w:val="24"/>
          <w:lang w:val="en-US" w:eastAsia="zh-CN"/>
        </w:rPr>
        <w:t>现代数字技术支持适合于声音信号的很宽的电平动态范围；</w:t>
      </w:r>
    </w:p>
    <w:p w14:paraId="677879E2" w14:textId="60BCD090" w:rsidR="00111BD4" w:rsidRPr="00CC6F38" w:rsidRDefault="008A0958">
      <w:pPr>
        <w:rPr>
          <w:szCs w:val="24"/>
          <w:lang w:val="en-US" w:eastAsia="zh-CN"/>
        </w:rPr>
      </w:pPr>
      <w:r w:rsidRPr="00CC6F38">
        <w:rPr>
          <w:i/>
          <w:szCs w:val="24"/>
          <w:lang w:val="en-US" w:eastAsia="zh-CN"/>
        </w:rPr>
        <w:t>d</w:t>
      </w:r>
      <w:r w:rsidR="00111BD4" w:rsidRPr="00CC6F38">
        <w:rPr>
          <w:i/>
          <w:szCs w:val="24"/>
          <w:lang w:val="en-US" w:eastAsia="zh-CN"/>
        </w:rPr>
        <w:t>)</w:t>
      </w:r>
      <w:r w:rsidR="00111BD4" w:rsidRPr="00CC6F38">
        <w:rPr>
          <w:szCs w:val="24"/>
          <w:lang w:val="en-US" w:eastAsia="zh-CN"/>
        </w:rPr>
        <w:tab/>
      </w:r>
      <w:r w:rsidR="00111BD4" w:rsidRPr="00CC6F38">
        <w:rPr>
          <w:rFonts w:hint="eastAsia"/>
          <w:szCs w:val="24"/>
          <w:lang w:val="en-US" w:eastAsia="zh-CN"/>
        </w:rPr>
        <w:t>应当避免数字媒体突然过载，乃至应当避免瞬间过载；</w:t>
      </w:r>
    </w:p>
    <w:p w14:paraId="13E8C479" w14:textId="4038AD83" w:rsidR="00111BD4" w:rsidRPr="00CC6F38" w:rsidRDefault="008A0958">
      <w:pPr>
        <w:rPr>
          <w:szCs w:val="24"/>
          <w:lang w:val="en-US" w:eastAsia="zh-CN"/>
        </w:rPr>
      </w:pPr>
      <w:r w:rsidRPr="00CC6F38">
        <w:rPr>
          <w:i/>
          <w:szCs w:val="24"/>
          <w:lang w:val="en-US" w:eastAsia="zh-CN"/>
        </w:rPr>
        <w:t>e</w:t>
      </w:r>
      <w:r w:rsidR="00111BD4" w:rsidRPr="00CC6F38">
        <w:rPr>
          <w:i/>
          <w:szCs w:val="24"/>
          <w:lang w:val="en-US" w:eastAsia="zh-CN"/>
        </w:rPr>
        <w:t>)</w:t>
      </w:r>
      <w:r w:rsidR="00111BD4" w:rsidRPr="00CC6F38">
        <w:rPr>
          <w:szCs w:val="24"/>
          <w:lang w:val="en-US" w:eastAsia="zh-CN"/>
        </w:rPr>
        <w:tab/>
      </w:r>
      <w:r w:rsidR="00111BD4" w:rsidRPr="00CC6F38">
        <w:rPr>
          <w:rFonts w:hint="eastAsia"/>
          <w:szCs w:val="24"/>
          <w:lang w:val="en-US" w:eastAsia="zh-CN"/>
        </w:rPr>
        <w:t>在国际电视节目交换中保持一致的声音信号电平，是人们所高度希望的，而只有采用一致的操作实践方能做到；</w:t>
      </w:r>
    </w:p>
    <w:p w14:paraId="63C6029D" w14:textId="2C96CBA3" w:rsidR="00111BD4" w:rsidRPr="00CC6F38" w:rsidRDefault="008A0958">
      <w:pPr>
        <w:rPr>
          <w:szCs w:val="24"/>
          <w:lang w:val="en-US" w:eastAsia="zh-CN"/>
        </w:rPr>
      </w:pPr>
      <w:r w:rsidRPr="00CC6F38">
        <w:rPr>
          <w:i/>
          <w:szCs w:val="24"/>
          <w:lang w:val="en-US" w:eastAsia="zh-CN"/>
        </w:rPr>
        <w:t>f</w:t>
      </w:r>
      <w:r w:rsidR="00111BD4" w:rsidRPr="00CC6F38">
        <w:rPr>
          <w:i/>
          <w:szCs w:val="24"/>
          <w:lang w:val="en-US" w:eastAsia="zh-CN"/>
        </w:rPr>
        <w:t>)</w:t>
      </w:r>
      <w:r w:rsidR="00111BD4" w:rsidRPr="00CC6F38">
        <w:rPr>
          <w:szCs w:val="24"/>
          <w:lang w:val="en-US" w:eastAsia="zh-CN"/>
        </w:rPr>
        <w:tab/>
      </w:r>
      <w:r w:rsidR="00111BD4" w:rsidRPr="00CC6F38">
        <w:rPr>
          <w:rFonts w:hint="eastAsia"/>
          <w:szCs w:val="24"/>
          <w:lang w:val="en-US" w:eastAsia="zh-CN"/>
        </w:rPr>
        <w:t>欧洲广播联盟（</w:t>
      </w:r>
      <w:r w:rsidR="00111BD4" w:rsidRPr="00CC6F38">
        <w:rPr>
          <w:szCs w:val="24"/>
          <w:lang w:val="en-US" w:eastAsia="zh-CN"/>
        </w:rPr>
        <w:t>EBU</w:t>
      </w:r>
      <w:r w:rsidR="00111BD4" w:rsidRPr="00CC6F38">
        <w:rPr>
          <w:rFonts w:hint="eastAsia"/>
          <w:szCs w:val="24"/>
          <w:lang w:val="en-US" w:eastAsia="zh-CN"/>
        </w:rPr>
        <w:t>）</w:t>
      </w:r>
      <w:r w:rsidR="00CC6F38">
        <w:rPr>
          <w:szCs w:val="24"/>
          <w:lang w:val="en-US" w:eastAsia="zh-CN"/>
        </w:rPr>
        <w:t>R68-2000</w:t>
      </w:r>
      <w:r w:rsidR="00111BD4" w:rsidRPr="00CC6F38">
        <w:rPr>
          <w:rFonts w:hint="eastAsia"/>
          <w:szCs w:val="24"/>
          <w:lang w:val="en-US" w:eastAsia="zh-CN"/>
        </w:rPr>
        <w:t>技术建议书与美国电影和电视工程师学会</w:t>
      </w:r>
      <w:r w:rsidR="00111BD4" w:rsidRPr="00ED349A">
        <w:rPr>
          <w:rFonts w:hint="eastAsia"/>
          <w:spacing w:val="10"/>
          <w:szCs w:val="24"/>
          <w:lang w:val="en-US" w:eastAsia="zh-CN"/>
        </w:rPr>
        <w:t>（</w:t>
      </w:r>
      <w:r w:rsidR="00111BD4" w:rsidRPr="00ED349A">
        <w:rPr>
          <w:spacing w:val="10"/>
          <w:szCs w:val="24"/>
          <w:lang w:val="en-US" w:eastAsia="zh-CN"/>
        </w:rPr>
        <w:t>SMPTE</w:t>
      </w:r>
      <w:r w:rsidR="00111BD4" w:rsidRPr="00ED349A">
        <w:rPr>
          <w:rFonts w:hint="eastAsia"/>
          <w:spacing w:val="10"/>
          <w:szCs w:val="24"/>
          <w:lang w:val="en-US" w:eastAsia="zh-CN"/>
        </w:rPr>
        <w:t>）</w:t>
      </w:r>
      <w:r w:rsidR="00111BD4" w:rsidRPr="00ED349A">
        <w:rPr>
          <w:spacing w:val="10"/>
          <w:szCs w:val="24"/>
          <w:lang w:val="en-US" w:eastAsia="zh-CN"/>
        </w:rPr>
        <w:t>RP 155 – 20</w:t>
      </w:r>
      <w:r w:rsidRPr="00ED349A">
        <w:rPr>
          <w:spacing w:val="10"/>
          <w:szCs w:val="24"/>
          <w:lang w:val="en-US" w:eastAsia="zh-CN"/>
        </w:rPr>
        <w:t>1</w:t>
      </w:r>
      <w:r w:rsidR="00CC6F38" w:rsidRPr="00ED349A">
        <w:rPr>
          <w:spacing w:val="10"/>
          <w:szCs w:val="24"/>
          <w:lang w:val="en-US" w:eastAsia="zh-CN"/>
        </w:rPr>
        <w:t>4</w:t>
      </w:r>
      <w:r w:rsidR="00111BD4" w:rsidRPr="00ED349A">
        <w:rPr>
          <w:rFonts w:hint="eastAsia"/>
          <w:spacing w:val="10"/>
          <w:szCs w:val="24"/>
          <w:lang w:val="en-US" w:eastAsia="zh-CN"/>
        </w:rPr>
        <w:t>年操作实践的基础是两个不同的基准声音信号电平，即分别为</w:t>
      </w:r>
      <w:r w:rsidR="00111BD4" w:rsidRPr="00CC6F38">
        <w:rPr>
          <w:szCs w:val="24"/>
          <w:lang w:val="en-US" w:eastAsia="zh-CN"/>
        </w:rPr>
        <w:t>–18 </w:t>
      </w:r>
      <w:proofErr w:type="spellStart"/>
      <w:r w:rsidR="00111BD4" w:rsidRPr="00CC6F38">
        <w:rPr>
          <w:szCs w:val="24"/>
          <w:lang w:val="en-US" w:eastAsia="zh-CN"/>
        </w:rPr>
        <w:t>dBFS</w:t>
      </w:r>
      <w:proofErr w:type="spellEnd"/>
      <w:r w:rsidR="00AB34C2">
        <w:rPr>
          <w:rStyle w:val="FootnoteReference"/>
          <w:szCs w:val="24"/>
          <w:lang w:val="en-US" w:eastAsia="zh-CN"/>
        </w:rPr>
        <w:footnoteReference w:id="2"/>
      </w:r>
      <w:r w:rsidR="00111BD4" w:rsidRPr="00CC6F38">
        <w:rPr>
          <w:rFonts w:hint="eastAsia"/>
          <w:szCs w:val="24"/>
          <w:lang w:val="en-US" w:eastAsia="zh-CN"/>
        </w:rPr>
        <w:t>和</w:t>
      </w:r>
      <w:r w:rsidR="00111BD4" w:rsidRPr="00CC6F38">
        <w:rPr>
          <w:szCs w:val="24"/>
          <w:lang w:val="en-US" w:eastAsia="zh-CN"/>
        </w:rPr>
        <w:t>–20 </w:t>
      </w:r>
      <w:proofErr w:type="spellStart"/>
      <w:r w:rsidR="00111BD4" w:rsidRPr="00CC6F38">
        <w:rPr>
          <w:szCs w:val="24"/>
          <w:lang w:val="en-US" w:eastAsia="zh-CN"/>
        </w:rPr>
        <w:t>dBFS</w:t>
      </w:r>
      <w:proofErr w:type="spellEnd"/>
      <w:r w:rsidR="00111BD4" w:rsidRPr="00CC6F38">
        <w:rPr>
          <w:rFonts w:hint="eastAsia"/>
          <w:szCs w:val="24"/>
          <w:lang w:val="en-US" w:eastAsia="zh-CN"/>
        </w:rPr>
        <w:t>；</w:t>
      </w:r>
    </w:p>
    <w:p w14:paraId="3E5F24C4" w14:textId="68FFBD56" w:rsidR="00111BD4" w:rsidRPr="00CC6F38" w:rsidRDefault="008A0958">
      <w:pPr>
        <w:rPr>
          <w:szCs w:val="24"/>
          <w:lang w:val="en-US" w:eastAsia="zh-CN"/>
        </w:rPr>
      </w:pPr>
      <w:r w:rsidRPr="00CC6F38">
        <w:rPr>
          <w:i/>
          <w:szCs w:val="24"/>
          <w:lang w:val="en-US" w:eastAsia="zh-CN"/>
        </w:rPr>
        <w:t>g</w:t>
      </w:r>
      <w:r w:rsidR="00111BD4" w:rsidRPr="00CC6F38">
        <w:rPr>
          <w:i/>
          <w:szCs w:val="24"/>
          <w:lang w:val="en-US" w:eastAsia="zh-CN"/>
        </w:rPr>
        <w:t>)</w:t>
      </w:r>
      <w:r w:rsidR="00111BD4" w:rsidRPr="00CC6F38">
        <w:rPr>
          <w:szCs w:val="24"/>
          <w:lang w:val="en-US" w:eastAsia="zh-CN"/>
        </w:rPr>
        <w:tab/>
      </w:r>
      <w:r w:rsidR="00111BD4" w:rsidRPr="00CC6F38">
        <w:rPr>
          <w:rFonts w:hint="eastAsia"/>
          <w:szCs w:val="24"/>
          <w:lang w:val="en-US" w:eastAsia="zh-CN"/>
        </w:rPr>
        <w:t>这两个基准电平在世界各个部分都得到广泛认可及使用，</w:t>
      </w:r>
    </w:p>
    <w:p w14:paraId="631243F9" w14:textId="3D22DD15" w:rsidR="00111BD4" w:rsidRPr="00CC6F38" w:rsidRDefault="008A0958" w:rsidP="00ED55CB">
      <w:pPr>
        <w:pStyle w:val="Call"/>
        <w:spacing w:before="360"/>
        <w:rPr>
          <w:rFonts w:ascii="STKaiti" w:eastAsia="STKaiti" w:hAnsi="STKaiti"/>
          <w:i w:val="0"/>
          <w:szCs w:val="24"/>
          <w:lang w:val="en-US" w:eastAsia="zh-CN"/>
        </w:rPr>
      </w:pPr>
      <w:r w:rsidRPr="00CC6F38">
        <w:rPr>
          <w:rFonts w:ascii="STKaiti" w:eastAsia="STKaiti" w:hAnsi="STKaiti" w:hint="eastAsia"/>
          <w:i w:val="0"/>
          <w:szCs w:val="24"/>
          <w:lang w:val="en-US" w:eastAsia="zh-CN"/>
        </w:rPr>
        <w:t>做出</w:t>
      </w:r>
      <w:r w:rsidR="00111BD4" w:rsidRPr="00CC6F38">
        <w:rPr>
          <w:rFonts w:ascii="STKaiti" w:eastAsia="STKaiti" w:hAnsi="STKaiti" w:hint="eastAsia"/>
          <w:i w:val="0"/>
          <w:szCs w:val="24"/>
          <w:lang w:val="en-US" w:eastAsia="zh-CN"/>
        </w:rPr>
        <w:t>建议</w:t>
      </w:r>
    </w:p>
    <w:p w14:paraId="4EC6A051" w14:textId="27A2028C" w:rsidR="00111BD4" w:rsidRPr="00CC6F38" w:rsidRDefault="00111BD4">
      <w:pPr>
        <w:rPr>
          <w:szCs w:val="24"/>
          <w:lang w:val="en-US" w:eastAsia="zh-CN"/>
        </w:rPr>
      </w:pPr>
      <w:r w:rsidRPr="00CC6F38">
        <w:rPr>
          <w:b/>
          <w:bCs/>
          <w:szCs w:val="24"/>
          <w:lang w:val="en-US" w:eastAsia="zh-CN"/>
        </w:rPr>
        <w:t>1</w:t>
      </w:r>
      <w:r w:rsidRPr="00CC6F38">
        <w:rPr>
          <w:szCs w:val="24"/>
          <w:lang w:val="en-US" w:eastAsia="zh-CN"/>
        </w:rPr>
        <w:tab/>
      </w:r>
      <w:r w:rsidRPr="00CC6F38">
        <w:rPr>
          <w:rFonts w:hint="eastAsia"/>
          <w:szCs w:val="24"/>
          <w:lang w:val="en-US" w:eastAsia="zh-CN"/>
        </w:rPr>
        <w:t>广播机构和公用电信公司应当在国际节目交换中，把</w:t>
      </w:r>
      <w:r w:rsidR="00B915D3">
        <w:rPr>
          <w:szCs w:val="24"/>
          <w:lang w:val="en-US" w:eastAsia="zh-CN"/>
        </w:rPr>
        <w:t>–18 </w:t>
      </w:r>
      <w:proofErr w:type="spellStart"/>
      <w:r w:rsidR="00B915D3">
        <w:rPr>
          <w:szCs w:val="24"/>
          <w:lang w:val="en-US" w:eastAsia="zh-CN"/>
        </w:rPr>
        <w:t>dBFS</w:t>
      </w:r>
      <w:proofErr w:type="spellEnd"/>
      <w:r w:rsidRPr="00CC6F38">
        <w:rPr>
          <w:rFonts w:hint="eastAsia"/>
          <w:szCs w:val="24"/>
          <w:lang w:val="en-US" w:eastAsia="zh-CN"/>
        </w:rPr>
        <w:t>或者</w:t>
      </w:r>
      <w:r w:rsidR="00B915D3">
        <w:rPr>
          <w:szCs w:val="24"/>
          <w:lang w:val="en-US" w:eastAsia="zh-CN"/>
        </w:rPr>
        <w:t>–20 </w:t>
      </w:r>
      <w:proofErr w:type="spellStart"/>
      <w:r w:rsidR="00B915D3">
        <w:rPr>
          <w:szCs w:val="24"/>
          <w:lang w:val="en-US" w:eastAsia="zh-CN"/>
        </w:rPr>
        <w:t>dBFS</w:t>
      </w:r>
      <w:proofErr w:type="spellEnd"/>
      <w:r w:rsidRPr="00CC6F38">
        <w:rPr>
          <w:rFonts w:hint="eastAsia"/>
          <w:szCs w:val="24"/>
          <w:lang w:val="en-US" w:eastAsia="zh-CN"/>
        </w:rPr>
        <w:t>惟一地用做伴随电视的数字声音信号的基准电平（也可标志为校准电平（</w:t>
      </w:r>
      <w:r w:rsidRPr="00CC6F38">
        <w:rPr>
          <w:szCs w:val="24"/>
          <w:lang w:val="en-US" w:eastAsia="zh-CN"/>
        </w:rPr>
        <w:t>AL</w:t>
      </w:r>
      <w:r w:rsidRPr="00CC6F38">
        <w:rPr>
          <w:rFonts w:hint="eastAsia"/>
          <w:szCs w:val="24"/>
          <w:lang w:val="en-US" w:eastAsia="zh-CN"/>
        </w:rPr>
        <w:t>））；并且它们应当宣布所选择的基准电平；</w:t>
      </w:r>
    </w:p>
    <w:p w14:paraId="65FA81F9" w14:textId="00175FD4" w:rsidR="00111BD4" w:rsidRPr="00CC6F38" w:rsidRDefault="00111BD4">
      <w:pPr>
        <w:rPr>
          <w:szCs w:val="24"/>
          <w:lang w:val="en-US" w:eastAsia="zh-CN"/>
        </w:rPr>
      </w:pPr>
      <w:r w:rsidRPr="00CC6F38">
        <w:rPr>
          <w:b/>
          <w:bCs/>
          <w:szCs w:val="24"/>
          <w:lang w:val="en-US" w:eastAsia="zh-CN"/>
        </w:rPr>
        <w:lastRenderedPageBreak/>
        <w:t>2</w:t>
      </w:r>
      <w:r w:rsidRPr="00CC6F38">
        <w:rPr>
          <w:szCs w:val="24"/>
          <w:lang w:val="en-US" w:eastAsia="zh-CN"/>
        </w:rPr>
        <w:tab/>
      </w:r>
      <w:r w:rsidRPr="00CC6F38">
        <w:rPr>
          <w:rFonts w:hint="eastAsia"/>
          <w:szCs w:val="24"/>
          <w:lang w:val="en-US" w:eastAsia="zh-CN"/>
        </w:rPr>
        <w:t>不论选择及采用哪一个基准电平，当使用国际电工委员会（</w:t>
      </w:r>
      <w:r w:rsidRPr="00CC6F38">
        <w:rPr>
          <w:szCs w:val="24"/>
          <w:lang w:val="en-US" w:eastAsia="zh-CN"/>
        </w:rPr>
        <w:t>IEC</w:t>
      </w:r>
      <w:r w:rsidRPr="00CC6F38">
        <w:rPr>
          <w:rFonts w:hint="eastAsia"/>
          <w:szCs w:val="24"/>
          <w:lang w:val="en-US" w:eastAsia="zh-CN"/>
        </w:rPr>
        <w:t>）</w:t>
      </w:r>
      <w:r w:rsidR="00B915D3">
        <w:rPr>
          <w:szCs w:val="24"/>
          <w:lang w:val="en-US" w:eastAsia="zh-CN"/>
        </w:rPr>
        <w:t>60268-10</w:t>
      </w:r>
      <w:r w:rsidRPr="00CC6F38">
        <w:rPr>
          <w:rFonts w:hint="eastAsia"/>
          <w:szCs w:val="24"/>
          <w:lang w:val="en-US" w:eastAsia="zh-CN"/>
        </w:rPr>
        <w:t>出版物中所规定的准峰值节目表</w:t>
      </w:r>
      <w:r w:rsidR="00AB34C2">
        <w:rPr>
          <w:rStyle w:val="FootnoteReference"/>
          <w:szCs w:val="24"/>
          <w:lang w:val="en-US" w:eastAsia="zh-CN"/>
        </w:rPr>
        <w:footnoteReference w:id="3"/>
      </w:r>
      <w:r w:rsidRPr="00CC6F38">
        <w:rPr>
          <w:rFonts w:hint="eastAsia"/>
          <w:szCs w:val="24"/>
          <w:lang w:val="en-US" w:eastAsia="zh-CN"/>
        </w:rPr>
        <w:t>监测时，应当不许可数字声音节目峰值电平超过满刻度值（</w:t>
      </w:r>
      <w:r w:rsidRPr="00CC6F38">
        <w:rPr>
          <w:szCs w:val="24"/>
          <w:lang w:val="en-US" w:eastAsia="zh-CN"/>
        </w:rPr>
        <w:t>0 </w:t>
      </w:r>
      <w:proofErr w:type="spellStart"/>
      <w:r w:rsidRPr="00CC6F38">
        <w:rPr>
          <w:szCs w:val="24"/>
          <w:lang w:val="en-US" w:eastAsia="zh-CN"/>
        </w:rPr>
        <w:t>dBFS</w:t>
      </w:r>
      <w:proofErr w:type="spellEnd"/>
      <w:r w:rsidR="00AB34C2">
        <w:rPr>
          <w:rStyle w:val="FootnoteReference"/>
          <w:szCs w:val="24"/>
          <w:lang w:val="en-US" w:eastAsia="zh-CN"/>
        </w:rPr>
        <w:footnoteReference w:id="4"/>
      </w:r>
      <w:r w:rsidRPr="00CC6F38">
        <w:rPr>
          <w:rFonts w:hint="eastAsia"/>
          <w:szCs w:val="24"/>
          <w:lang w:val="en-US" w:eastAsia="zh-CN"/>
        </w:rPr>
        <w:t>）之下</w:t>
      </w:r>
      <w:r w:rsidR="00B915D3">
        <w:rPr>
          <w:szCs w:val="24"/>
          <w:lang w:val="en-US" w:eastAsia="zh-CN"/>
        </w:rPr>
        <w:t>9 dB</w:t>
      </w:r>
      <w:r w:rsidRPr="00CC6F38">
        <w:rPr>
          <w:rFonts w:hint="eastAsia"/>
          <w:szCs w:val="24"/>
          <w:lang w:val="en-US" w:eastAsia="zh-CN"/>
        </w:rPr>
        <w:t>的数值。这个电平被称为所许可的最高电平（</w:t>
      </w:r>
      <w:r w:rsidRPr="00CC6F38">
        <w:rPr>
          <w:szCs w:val="24"/>
          <w:lang w:val="en-US" w:eastAsia="zh-CN"/>
        </w:rPr>
        <w:t>PML</w:t>
      </w:r>
      <w:r w:rsidRPr="00CC6F38">
        <w:rPr>
          <w:rFonts w:hint="eastAsia"/>
          <w:szCs w:val="24"/>
          <w:lang w:val="en-US" w:eastAsia="zh-CN"/>
        </w:rPr>
        <w:t>）（关于所建议的这些声音信号电平之间关系的图形表示，见附件</w:t>
      </w:r>
      <w:r w:rsidRPr="00CC6F38">
        <w:rPr>
          <w:rFonts w:hint="eastAsia"/>
          <w:szCs w:val="24"/>
          <w:lang w:val="en-US" w:eastAsia="zh-CN"/>
        </w:rPr>
        <w:t>1</w:t>
      </w:r>
      <w:r w:rsidRPr="00CC6F38">
        <w:rPr>
          <w:rFonts w:hint="eastAsia"/>
          <w:szCs w:val="24"/>
          <w:lang w:val="en-US" w:eastAsia="zh-CN"/>
        </w:rPr>
        <w:t>）；</w:t>
      </w:r>
    </w:p>
    <w:p w14:paraId="56592B8F" w14:textId="77777777" w:rsidR="00111BD4" w:rsidRPr="00CC6F38" w:rsidRDefault="00111BD4">
      <w:pPr>
        <w:rPr>
          <w:szCs w:val="24"/>
          <w:lang w:val="en-US" w:eastAsia="zh-CN"/>
        </w:rPr>
      </w:pPr>
      <w:r w:rsidRPr="00CC6F38">
        <w:rPr>
          <w:b/>
          <w:szCs w:val="24"/>
          <w:lang w:val="en-US" w:eastAsia="zh-CN"/>
        </w:rPr>
        <w:t>3</w:t>
      </w:r>
      <w:r w:rsidRPr="00CC6F38">
        <w:rPr>
          <w:szCs w:val="24"/>
          <w:lang w:val="en-US" w:eastAsia="zh-CN"/>
        </w:rPr>
        <w:tab/>
      </w:r>
      <w:r w:rsidRPr="00CC6F38">
        <w:rPr>
          <w:rFonts w:hint="eastAsia"/>
          <w:szCs w:val="24"/>
          <w:lang w:val="en-US" w:eastAsia="zh-CN"/>
        </w:rPr>
        <w:t>当客观地测量并指示真正的峰值电平和感觉到的响度的实际可行方法可供应用时，应当对本建议书的修订给予考虑。</w:t>
      </w:r>
    </w:p>
    <w:p w14:paraId="35E901B0" w14:textId="35EE66DD" w:rsidR="00111BD4" w:rsidRPr="00CC6F38" w:rsidRDefault="00111BD4" w:rsidP="0064679F">
      <w:pPr>
        <w:pStyle w:val="Note"/>
        <w:rPr>
          <w:sz w:val="24"/>
          <w:szCs w:val="24"/>
          <w:lang w:val="en-US" w:eastAsia="zh-CN"/>
        </w:rPr>
      </w:pPr>
      <w:r w:rsidRPr="0064679F">
        <w:rPr>
          <w:rFonts w:ascii="SimSun" w:hAnsi="SimSun" w:cs="SimSun" w:hint="eastAsia"/>
          <w:sz w:val="24"/>
          <w:lang w:val="en-GB" w:eastAsia="zh-CN"/>
        </w:rPr>
        <w:t>注</w:t>
      </w:r>
      <w:r w:rsidRPr="00CC6F38">
        <w:rPr>
          <w:sz w:val="24"/>
          <w:szCs w:val="24"/>
          <w:lang w:val="en-US" w:eastAsia="zh-CN"/>
        </w:rPr>
        <w:t>1</w:t>
      </w:r>
      <w:r w:rsidRPr="00CC6F38">
        <w:rPr>
          <w:rFonts w:hint="eastAsia"/>
          <w:sz w:val="24"/>
          <w:szCs w:val="24"/>
          <w:lang w:val="en-US" w:eastAsia="zh-CN"/>
        </w:rPr>
        <w:t xml:space="preserve"> </w:t>
      </w:r>
      <w:r w:rsidR="0064679F" w:rsidRPr="0064679F">
        <w:rPr>
          <w:szCs w:val="24"/>
          <w:lang w:val="en-US" w:eastAsia="zh-CN"/>
        </w:rPr>
        <w:t>–</w:t>
      </w:r>
      <w:r w:rsidRPr="00CC6F38">
        <w:rPr>
          <w:rFonts w:hint="eastAsia"/>
          <w:sz w:val="24"/>
          <w:szCs w:val="24"/>
          <w:lang w:val="en-US" w:eastAsia="zh-CN"/>
        </w:rPr>
        <w:t xml:space="preserve"> </w:t>
      </w:r>
      <w:r w:rsidRPr="00CC6F38">
        <w:rPr>
          <w:rFonts w:hint="eastAsia"/>
          <w:sz w:val="24"/>
          <w:szCs w:val="24"/>
          <w:lang w:val="en-US" w:eastAsia="zh-CN"/>
        </w:rPr>
        <w:t>由于广播机构所用的准峰值节目表的特性，真正的节目峰值电平一般可能比仪表指示值高</w:t>
      </w:r>
      <w:r w:rsidRPr="00CC6F38">
        <w:rPr>
          <w:sz w:val="24"/>
          <w:szCs w:val="24"/>
          <w:lang w:val="en-US" w:eastAsia="zh-CN"/>
        </w:rPr>
        <w:t>3 dB</w:t>
      </w:r>
      <w:r w:rsidRPr="00CC6F38">
        <w:rPr>
          <w:rFonts w:hint="eastAsia"/>
          <w:sz w:val="24"/>
          <w:szCs w:val="24"/>
          <w:lang w:val="en-US" w:eastAsia="zh-CN"/>
        </w:rPr>
        <w:t>，而对于一些异乎寻常的短促的瞬间声音来说，甚至可能更高，达到高出</w:t>
      </w:r>
      <w:r w:rsidRPr="00CC6F38">
        <w:rPr>
          <w:sz w:val="24"/>
          <w:szCs w:val="24"/>
          <w:lang w:val="en-US" w:eastAsia="zh-CN"/>
        </w:rPr>
        <w:t>5 dB</w:t>
      </w:r>
      <w:r w:rsidRPr="00CC6F38">
        <w:rPr>
          <w:rFonts w:hint="eastAsia"/>
          <w:sz w:val="24"/>
          <w:szCs w:val="24"/>
          <w:lang w:val="en-US" w:eastAsia="zh-CN"/>
        </w:rPr>
        <w:t>，在特殊情况下甚至高出更多。</w:t>
      </w:r>
    </w:p>
    <w:p w14:paraId="46F296A0" w14:textId="398E9503" w:rsidR="00111BD4" w:rsidRPr="00CC6F38" w:rsidRDefault="00111BD4" w:rsidP="0011357B">
      <w:pPr>
        <w:pStyle w:val="Note"/>
        <w:rPr>
          <w:sz w:val="24"/>
          <w:szCs w:val="24"/>
          <w:lang w:val="en-US" w:eastAsia="zh-CN"/>
        </w:rPr>
      </w:pPr>
      <w:r w:rsidRPr="0064679F">
        <w:rPr>
          <w:rFonts w:ascii="SimSun" w:hAnsi="SimSun" w:cs="SimSun" w:hint="eastAsia"/>
          <w:sz w:val="24"/>
          <w:lang w:val="en-GB"/>
        </w:rPr>
        <w:t>注</w:t>
      </w:r>
      <w:r w:rsidRPr="00CC6F38">
        <w:rPr>
          <w:sz w:val="24"/>
          <w:szCs w:val="24"/>
          <w:lang w:val="en-US" w:eastAsia="zh-CN"/>
        </w:rPr>
        <w:t>2</w:t>
      </w:r>
      <w:r w:rsidR="0064679F">
        <w:rPr>
          <w:sz w:val="24"/>
          <w:szCs w:val="24"/>
          <w:lang w:val="en-US" w:eastAsia="zh-CN"/>
        </w:rPr>
        <w:t xml:space="preserve"> </w:t>
      </w:r>
      <w:r w:rsidR="0064679F" w:rsidRPr="0064679F">
        <w:rPr>
          <w:szCs w:val="24"/>
          <w:lang w:val="en-US" w:eastAsia="zh-CN"/>
        </w:rPr>
        <w:t>–</w:t>
      </w:r>
      <w:r w:rsidR="0064679F">
        <w:rPr>
          <w:szCs w:val="24"/>
          <w:lang w:val="en-US" w:eastAsia="zh-CN"/>
        </w:rPr>
        <w:t xml:space="preserve"> </w:t>
      </w:r>
      <w:r w:rsidRPr="00CC6F38">
        <w:rPr>
          <w:sz w:val="24"/>
          <w:szCs w:val="24"/>
          <w:lang w:val="en-US" w:eastAsia="zh-CN"/>
        </w:rPr>
        <w:t>IEC 60268</w:t>
      </w:r>
      <w:r w:rsidRPr="00CC6F38">
        <w:rPr>
          <w:sz w:val="24"/>
          <w:szCs w:val="24"/>
          <w:lang w:val="en-US" w:eastAsia="zh-CN"/>
        </w:rPr>
        <w:noBreakHyphen/>
        <w:t>10</w:t>
      </w:r>
      <w:r w:rsidRPr="00CC6F38">
        <w:rPr>
          <w:rFonts w:hint="eastAsia"/>
          <w:sz w:val="24"/>
          <w:szCs w:val="24"/>
          <w:lang w:val="en-US" w:eastAsia="zh-CN"/>
        </w:rPr>
        <w:t>出版物的电子版</w:t>
      </w:r>
      <w:r w:rsidR="008A0958" w:rsidRPr="00CC6F38">
        <w:rPr>
          <w:rFonts w:hint="eastAsia"/>
          <w:sz w:val="24"/>
          <w:szCs w:val="24"/>
          <w:lang w:val="en-US" w:eastAsia="zh-CN"/>
        </w:rPr>
        <w:t>可查看以下网址：主页</w:t>
      </w:r>
      <w:r w:rsidR="008A0958" w:rsidRPr="00CC6F38">
        <w:rPr>
          <w:rFonts w:hint="eastAsia"/>
          <w:sz w:val="24"/>
          <w:szCs w:val="24"/>
          <w:lang w:val="en-US" w:eastAsia="zh-CN"/>
        </w:rPr>
        <w:t>IEC</w:t>
      </w:r>
      <w:r w:rsidR="007E7D57" w:rsidRPr="00CC6F38">
        <w:rPr>
          <w:rFonts w:hint="eastAsia"/>
          <w:sz w:val="24"/>
          <w:szCs w:val="24"/>
          <w:lang w:val="en-US" w:eastAsia="zh-CN"/>
        </w:rPr>
        <w:t>（</w:t>
      </w:r>
      <w:hyperlink r:id="rId7" w:history="1">
        <w:r w:rsidR="008A0958" w:rsidRPr="00CC6F38">
          <w:rPr>
            <w:rStyle w:val="Hyperlink"/>
            <w:rFonts w:hint="eastAsia"/>
            <w:sz w:val="24"/>
            <w:szCs w:val="24"/>
            <w:lang w:val="en-US" w:eastAsia="zh-CN"/>
          </w:rPr>
          <w:t>https://www.iec.ch/homepage</w:t>
        </w:r>
      </w:hyperlink>
      <w:r w:rsidR="007E7D57" w:rsidRPr="00CC6F38">
        <w:rPr>
          <w:rFonts w:hint="eastAsia"/>
          <w:sz w:val="24"/>
          <w:szCs w:val="24"/>
          <w:lang w:val="en-US" w:eastAsia="zh-CN"/>
        </w:rPr>
        <w:t>）</w:t>
      </w:r>
      <w:r w:rsidRPr="00CC6F38">
        <w:rPr>
          <w:rFonts w:hint="eastAsia"/>
          <w:sz w:val="24"/>
          <w:szCs w:val="24"/>
          <w:lang w:val="en-US" w:eastAsia="zh-CN"/>
        </w:rPr>
        <w:t>。</w:t>
      </w:r>
    </w:p>
    <w:p w14:paraId="288A0657" w14:textId="77777777" w:rsidR="00111BD4" w:rsidRPr="00CC6F38" w:rsidRDefault="00111BD4">
      <w:pPr>
        <w:rPr>
          <w:szCs w:val="24"/>
          <w:lang w:val="en-US" w:eastAsia="zh-CN"/>
        </w:rPr>
      </w:pPr>
    </w:p>
    <w:p w14:paraId="52220515" w14:textId="77777777" w:rsidR="00111BD4" w:rsidRPr="00CC6F38" w:rsidRDefault="00111BD4">
      <w:pPr>
        <w:rPr>
          <w:szCs w:val="24"/>
          <w:lang w:val="en-US" w:eastAsia="zh-CN"/>
        </w:rPr>
      </w:pPr>
    </w:p>
    <w:p w14:paraId="7E29C96C" w14:textId="621AFF58" w:rsidR="00111BD4" w:rsidRPr="003202AF" w:rsidRDefault="00111BD4" w:rsidP="00BD0BD9">
      <w:pPr>
        <w:pStyle w:val="AnnexNoTitle"/>
        <w:outlineLvl w:val="0"/>
        <w:rPr>
          <w:rFonts w:eastAsia="Times New Roman"/>
          <w:lang w:val="en-GB" w:eastAsia="zh-CN"/>
        </w:rPr>
      </w:pPr>
      <w:bookmarkStart w:id="0" w:name="_Toc109437674"/>
      <w:r w:rsidRPr="003202AF">
        <w:rPr>
          <w:rFonts w:ascii="SimSun" w:hAnsi="SimSun" w:cs="SimSun" w:hint="eastAsia"/>
          <w:lang w:val="en-GB" w:eastAsia="zh-CN"/>
        </w:rPr>
        <w:t>附录</w:t>
      </w:r>
      <w:r w:rsidRPr="003202AF">
        <w:rPr>
          <w:rFonts w:eastAsia="Times New Roman"/>
          <w:lang w:val="en-GB" w:eastAsia="zh-CN"/>
        </w:rPr>
        <w:t>1</w:t>
      </w:r>
      <w:r w:rsidRPr="003202AF">
        <w:rPr>
          <w:rFonts w:eastAsia="Times New Roman"/>
          <w:lang w:val="en-GB" w:eastAsia="zh-CN"/>
        </w:rPr>
        <w:br/>
      </w:r>
      <w:r w:rsidRPr="003202AF">
        <w:rPr>
          <w:rFonts w:ascii="SimSun" w:hAnsi="SimSun" w:cs="SimSun" w:hint="eastAsia"/>
          <w:lang w:val="en-GB" w:eastAsia="zh-CN"/>
        </w:rPr>
        <w:t>（资料性）</w:t>
      </w:r>
      <w:r w:rsidRPr="003202AF">
        <w:rPr>
          <w:rFonts w:eastAsia="Times New Roman"/>
          <w:lang w:val="en-GB" w:eastAsia="zh-CN"/>
        </w:rPr>
        <w:br/>
      </w:r>
      <w:r w:rsidRPr="003202AF">
        <w:rPr>
          <w:rFonts w:eastAsia="Times New Roman"/>
          <w:lang w:val="en-GB" w:eastAsia="zh-CN"/>
        </w:rPr>
        <w:br/>
      </w:r>
      <w:r w:rsidRPr="003202AF">
        <w:rPr>
          <w:rFonts w:ascii="SimSun" w:hAnsi="SimSun" w:cs="SimSun" w:hint="eastAsia"/>
          <w:lang w:val="en-GB" w:eastAsia="zh-CN"/>
        </w:rPr>
        <w:t>所建议的一些声音信号电平之间关系的图形表示</w:t>
      </w:r>
      <w:bookmarkEnd w:id="0"/>
    </w:p>
    <w:p w14:paraId="2421296D" w14:textId="1EEC7F78" w:rsidR="00111BD4" w:rsidRPr="00CC6F38" w:rsidRDefault="00111BD4">
      <w:pPr>
        <w:pStyle w:val="Normalaftertitle"/>
        <w:ind w:firstLineChars="200" w:firstLine="480"/>
        <w:rPr>
          <w:szCs w:val="24"/>
          <w:lang w:val="en-US" w:eastAsia="zh-CN"/>
        </w:rPr>
      </w:pPr>
      <w:r w:rsidRPr="00CC6F38">
        <w:rPr>
          <w:rFonts w:hint="eastAsia"/>
          <w:szCs w:val="24"/>
          <w:lang w:val="en-US" w:eastAsia="zh-CN"/>
        </w:rPr>
        <w:t>该附件对于声音信号最高电平（</w:t>
      </w:r>
      <w:r w:rsidRPr="00CC6F38">
        <w:rPr>
          <w:szCs w:val="24"/>
          <w:lang w:val="en-US" w:eastAsia="zh-CN"/>
        </w:rPr>
        <w:t>0 </w:t>
      </w:r>
      <w:proofErr w:type="spellStart"/>
      <w:r w:rsidRPr="00CC6F38">
        <w:rPr>
          <w:szCs w:val="24"/>
          <w:lang w:val="en-US" w:eastAsia="zh-CN"/>
        </w:rPr>
        <w:t>dBFS</w:t>
      </w:r>
      <w:proofErr w:type="spellEnd"/>
      <w:r w:rsidRPr="00CC6F38">
        <w:rPr>
          <w:rFonts w:hint="eastAsia"/>
          <w:szCs w:val="24"/>
          <w:lang w:val="en-US" w:eastAsia="zh-CN"/>
        </w:rPr>
        <w:t>）、由准峰值节目表指示的所许可的最高电平以及由</w:t>
      </w:r>
      <w:r w:rsidRPr="00CC6F38">
        <w:rPr>
          <w:szCs w:val="24"/>
          <w:lang w:val="en-US" w:eastAsia="zh-CN"/>
        </w:rPr>
        <w:t>SMPTE</w:t>
      </w:r>
      <w:r w:rsidRPr="00CC6F38">
        <w:rPr>
          <w:rFonts w:hint="eastAsia"/>
          <w:szCs w:val="24"/>
          <w:lang w:val="en-US" w:eastAsia="zh-CN"/>
        </w:rPr>
        <w:t>和</w:t>
      </w:r>
      <w:r w:rsidRPr="00CC6F38">
        <w:rPr>
          <w:szCs w:val="24"/>
          <w:lang w:val="en-US" w:eastAsia="zh-CN"/>
        </w:rPr>
        <w:t>EBU</w:t>
      </w:r>
      <w:r w:rsidRPr="00CC6F38">
        <w:rPr>
          <w:rFonts w:hint="eastAsia"/>
          <w:szCs w:val="24"/>
          <w:lang w:val="en-US" w:eastAsia="zh-CN"/>
        </w:rPr>
        <w:t>商定的校正电平（</w:t>
      </w:r>
      <w:r w:rsidRPr="00CC6F38">
        <w:rPr>
          <w:szCs w:val="24"/>
          <w:lang w:val="en-US" w:eastAsia="zh-CN"/>
        </w:rPr>
        <w:t>AL</w:t>
      </w:r>
      <w:r w:rsidRPr="00CC6F38">
        <w:rPr>
          <w:rFonts w:hint="eastAsia"/>
          <w:szCs w:val="24"/>
          <w:lang w:val="en-US" w:eastAsia="zh-CN"/>
        </w:rPr>
        <w:t>）之间的关系，给予图形表示。</w:t>
      </w:r>
    </w:p>
    <w:p w14:paraId="273EF15F" w14:textId="77777777" w:rsidR="00111BD4" w:rsidRPr="00CC6F38" w:rsidRDefault="00111BD4">
      <w:pPr>
        <w:ind w:firstLineChars="200" w:firstLine="480"/>
        <w:rPr>
          <w:szCs w:val="24"/>
          <w:lang w:val="en-US" w:eastAsia="zh-CN"/>
        </w:rPr>
      </w:pPr>
      <w:r w:rsidRPr="00CC6F38">
        <w:rPr>
          <w:rFonts w:hint="eastAsia"/>
          <w:szCs w:val="24"/>
          <w:lang w:val="en-US" w:eastAsia="zh-CN"/>
        </w:rPr>
        <w:t>它表明，不要求任何程度的调节，就可以交换及使用遵守本建议书的声音素材。</w:t>
      </w:r>
    </w:p>
    <w:p w14:paraId="34BE9AE3" w14:textId="4DF9AA10" w:rsidR="00111BD4" w:rsidRPr="00CC6F38" w:rsidRDefault="00111BD4">
      <w:pPr>
        <w:ind w:firstLineChars="200" w:firstLine="476"/>
        <w:rPr>
          <w:spacing w:val="-2"/>
          <w:szCs w:val="24"/>
          <w:lang w:val="en-US" w:eastAsia="zh-CN"/>
        </w:rPr>
      </w:pPr>
      <w:r w:rsidRPr="00CC6F38">
        <w:rPr>
          <w:rFonts w:hint="eastAsia"/>
          <w:spacing w:val="-2"/>
          <w:szCs w:val="24"/>
          <w:lang w:val="en-US" w:eastAsia="zh-CN"/>
        </w:rPr>
        <w:t>不过，在运营商或者自动设备采用处于校正电平上的稳定单音以校正一些电路或者录音器具的场合，仍然必须为该声音素材标明采用的是</w:t>
      </w:r>
      <w:r w:rsidRPr="00CC6F38">
        <w:rPr>
          <w:spacing w:val="-2"/>
          <w:szCs w:val="24"/>
          <w:lang w:val="en-US" w:eastAsia="zh-CN"/>
        </w:rPr>
        <w:t>SMPTE RP 155</w:t>
      </w:r>
      <w:r w:rsidRPr="00CC6F38">
        <w:rPr>
          <w:rFonts w:hint="eastAsia"/>
          <w:spacing w:val="-2"/>
          <w:szCs w:val="24"/>
          <w:lang w:val="en-US" w:eastAsia="zh-CN"/>
        </w:rPr>
        <w:t>校正电平还是</w:t>
      </w:r>
      <w:r w:rsidRPr="00CC6F38">
        <w:rPr>
          <w:spacing w:val="-2"/>
          <w:szCs w:val="24"/>
          <w:lang w:val="en-US" w:eastAsia="zh-CN"/>
        </w:rPr>
        <w:t>EBU</w:t>
      </w:r>
      <w:r w:rsidRPr="00CC6F38">
        <w:rPr>
          <w:rFonts w:hint="eastAsia"/>
          <w:spacing w:val="-2"/>
          <w:szCs w:val="24"/>
          <w:lang w:val="en-US" w:eastAsia="zh-CN"/>
        </w:rPr>
        <w:t>技术建议书中的</w:t>
      </w:r>
      <w:r w:rsidRPr="00CC6F38">
        <w:rPr>
          <w:spacing w:val="-2"/>
          <w:szCs w:val="24"/>
          <w:lang w:val="en-US" w:eastAsia="zh-CN"/>
        </w:rPr>
        <w:t>R68</w:t>
      </w:r>
      <w:r w:rsidRPr="00CC6F38">
        <w:rPr>
          <w:rFonts w:hint="eastAsia"/>
          <w:spacing w:val="-2"/>
          <w:szCs w:val="24"/>
          <w:lang w:val="en-US" w:eastAsia="zh-CN"/>
        </w:rPr>
        <w:t>校正电平。</w:t>
      </w:r>
    </w:p>
    <w:p w14:paraId="559B2BD8" w14:textId="22F0C6AE" w:rsidR="00111BD4" w:rsidRDefault="00111BD4">
      <w:pPr>
        <w:pStyle w:val="FigureNo"/>
        <w:keepNext/>
        <w:rPr>
          <w:lang w:eastAsia="zh-CN"/>
        </w:rPr>
      </w:pPr>
      <w:r>
        <w:rPr>
          <w:rFonts w:hint="eastAsia"/>
          <w:lang w:eastAsia="zh-CN"/>
        </w:rPr>
        <w:lastRenderedPageBreak/>
        <w:t>图</w:t>
      </w:r>
      <w:r>
        <w:rPr>
          <w:lang w:eastAsia="zh-CN"/>
        </w:rPr>
        <w:t>1</w:t>
      </w:r>
    </w:p>
    <w:p w14:paraId="3CEDE505" w14:textId="77777777" w:rsidR="00111BD4" w:rsidRDefault="00111BD4">
      <w:pPr>
        <w:pStyle w:val="Figuretitle"/>
        <w:rPr>
          <w:lang w:val="en-US" w:eastAsia="zh-CN"/>
        </w:rPr>
      </w:pPr>
      <w:r>
        <w:rPr>
          <w:rFonts w:hint="eastAsia"/>
          <w:lang w:val="en-US" w:eastAsia="zh-CN"/>
        </w:rPr>
        <w:t>所建议的三种声音信号电平之间关系的图形表示</w:t>
      </w:r>
    </w:p>
    <w:p w14:paraId="0D77CBB5" w14:textId="1B7083D3" w:rsidR="00111BD4" w:rsidRDefault="00B415B0">
      <w:pPr>
        <w:pStyle w:val="Figure"/>
        <w:rPr>
          <w:lang w:val="en-US"/>
        </w:rPr>
      </w:pPr>
      <w:r w:rsidRPr="009506CF">
        <w:rPr>
          <w:lang w:val="en-GB"/>
        </w:rPr>
        <w:object w:dxaOrig="3279" w:dyaOrig="6180" w14:anchorId="48F28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4.4pt;height:309.6pt" o:ole="" o:allowoverlap="f">
            <v:imagedata r:id="rId8" o:title=""/>
          </v:shape>
          <o:OLEObject Type="Embed" ProgID="CorelDRAW.Graphic.12" ShapeID="_x0000_i1027" DrawAspect="Content" ObjectID="_1744523327" r:id="rId9"/>
        </w:object>
      </w:r>
    </w:p>
    <w:p w14:paraId="01631034" w14:textId="77777777" w:rsidR="007E7D57" w:rsidRDefault="007E7D57" w:rsidP="00FD1011"/>
    <w:p w14:paraId="507159C1" w14:textId="77777777" w:rsidR="007E7D57" w:rsidRDefault="007E7D57">
      <w:pPr>
        <w:jc w:val="center"/>
      </w:pPr>
      <w:r>
        <w:t>______________</w:t>
      </w:r>
    </w:p>
    <w:sectPr w:rsidR="007E7D57">
      <w:headerReference w:type="even" r:id="rId10"/>
      <w:headerReference w:type="default" r:id="rId1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375C" w14:textId="77777777" w:rsidR="00111BD4" w:rsidRDefault="00111BD4">
      <w:r>
        <w:separator/>
      </w:r>
    </w:p>
  </w:endnote>
  <w:endnote w:type="continuationSeparator" w:id="0">
    <w:p w14:paraId="46190826" w14:textId="77777777" w:rsidR="00111BD4" w:rsidRDefault="001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9B3A" w14:textId="77777777" w:rsidR="00111BD4" w:rsidRDefault="00111BD4">
      <w:r>
        <w:separator/>
      </w:r>
    </w:p>
  </w:footnote>
  <w:footnote w:type="continuationSeparator" w:id="0">
    <w:p w14:paraId="43291A1C" w14:textId="77777777" w:rsidR="00111BD4" w:rsidRDefault="00111BD4">
      <w:r>
        <w:continuationSeparator/>
      </w:r>
    </w:p>
  </w:footnote>
  <w:footnote w:id="1">
    <w:p w14:paraId="37950851" w14:textId="7CBD8C02" w:rsidR="008A0958" w:rsidRPr="00B915D3" w:rsidRDefault="008A0958" w:rsidP="008A0958">
      <w:pPr>
        <w:pStyle w:val="FootnoteText"/>
        <w:ind w:left="227" w:hanging="227"/>
        <w:rPr>
          <w:rFonts w:ascii="Microsoft YaHei" w:eastAsia="Microsoft YaHei" w:hAnsi="Microsoft YaHei" w:cs="Microsoft YaHei"/>
          <w:color w:val="000000"/>
          <w:sz w:val="20"/>
          <w:shd w:val="clear" w:color="auto" w:fill="F0F0F0"/>
          <w:lang w:eastAsia="zh-CN"/>
        </w:rPr>
      </w:pPr>
      <w:r w:rsidRPr="008A0958">
        <w:rPr>
          <w:rStyle w:val="FootnoteReference"/>
          <w:lang w:val="en-US" w:eastAsia="zh-CN"/>
        </w:rPr>
        <w:t>*</w:t>
      </w:r>
      <w:r w:rsidRPr="008A0958">
        <w:rPr>
          <w:lang w:val="en-US" w:eastAsia="zh-CN"/>
        </w:rPr>
        <w:tab/>
      </w:r>
      <w:r w:rsidRPr="00B915D3">
        <w:rPr>
          <w:bCs/>
          <w:color w:val="000000"/>
          <w:szCs w:val="22"/>
          <w:lang w:val="en-US" w:eastAsia="zh-CN"/>
        </w:rPr>
        <w:t>无线电通信第</w:t>
      </w:r>
      <w:r w:rsidRPr="00B915D3">
        <w:rPr>
          <w:bCs/>
          <w:color w:val="000000"/>
          <w:szCs w:val="22"/>
          <w:lang w:val="en-US" w:eastAsia="zh-CN"/>
        </w:rPr>
        <w:t>6</w:t>
      </w:r>
      <w:r w:rsidRPr="00B915D3">
        <w:rPr>
          <w:bCs/>
          <w:color w:val="000000"/>
          <w:szCs w:val="22"/>
          <w:lang w:val="en-US" w:eastAsia="zh-CN"/>
        </w:rPr>
        <w:t>研究组根据</w:t>
      </w:r>
      <w:r w:rsidRPr="00B915D3">
        <w:rPr>
          <w:bCs/>
          <w:color w:val="000000"/>
          <w:szCs w:val="22"/>
          <w:lang w:val="en-US" w:eastAsia="zh-CN"/>
        </w:rPr>
        <w:t>ITU-R</w:t>
      </w:r>
      <w:r w:rsidRPr="00B915D3">
        <w:rPr>
          <w:bCs/>
          <w:color w:val="000000"/>
          <w:szCs w:val="22"/>
          <w:lang w:val="en-US" w:eastAsia="zh-CN"/>
        </w:rPr>
        <w:t>第</w:t>
      </w:r>
      <w:r w:rsidRPr="00B915D3">
        <w:rPr>
          <w:bCs/>
          <w:color w:val="000000"/>
          <w:szCs w:val="22"/>
          <w:lang w:val="en-US" w:eastAsia="zh-CN"/>
        </w:rPr>
        <w:t>1</w:t>
      </w:r>
      <w:r w:rsidRPr="00B915D3">
        <w:rPr>
          <w:bCs/>
          <w:color w:val="000000"/>
          <w:szCs w:val="22"/>
          <w:lang w:val="en-US" w:eastAsia="zh-CN"/>
        </w:rPr>
        <w:t>号决议于</w:t>
      </w:r>
      <w:r w:rsidRPr="00B915D3">
        <w:rPr>
          <w:bCs/>
          <w:color w:val="000000"/>
          <w:szCs w:val="22"/>
          <w:lang w:val="en-US" w:eastAsia="zh-CN"/>
        </w:rPr>
        <w:t>2023</w:t>
      </w:r>
      <w:r w:rsidRPr="00B915D3">
        <w:rPr>
          <w:bCs/>
          <w:color w:val="000000"/>
          <w:szCs w:val="22"/>
          <w:lang w:val="en-US" w:eastAsia="zh-CN"/>
        </w:rPr>
        <w:t>年</w:t>
      </w:r>
      <w:r w:rsidRPr="00B915D3">
        <w:rPr>
          <w:bCs/>
          <w:color w:val="000000"/>
          <w:szCs w:val="22"/>
          <w:lang w:val="en-US" w:eastAsia="zh-CN"/>
        </w:rPr>
        <w:t>3</w:t>
      </w:r>
      <w:r w:rsidRPr="00B915D3">
        <w:rPr>
          <w:bCs/>
          <w:color w:val="000000"/>
          <w:szCs w:val="22"/>
          <w:lang w:val="en-US" w:eastAsia="zh-CN"/>
        </w:rPr>
        <w:t>月对此建议书进行了编辑性修正</w:t>
      </w:r>
      <w:r w:rsidRPr="00B915D3">
        <w:rPr>
          <w:rFonts w:hint="eastAsia"/>
          <w:bCs/>
          <w:color w:val="000000"/>
          <w:szCs w:val="22"/>
          <w:lang w:val="en-US" w:eastAsia="zh-CN"/>
        </w:rPr>
        <w:t>。</w:t>
      </w:r>
    </w:p>
  </w:footnote>
  <w:footnote w:id="2">
    <w:p w14:paraId="4EDA219E" w14:textId="3E1AFE33" w:rsidR="00AB34C2" w:rsidRPr="00AB34C2" w:rsidRDefault="00AB34C2">
      <w:pPr>
        <w:pStyle w:val="FootnoteText"/>
        <w:rPr>
          <w:lang w:val="en-US" w:eastAsia="zh-CN"/>
        </w:rPr>
      </w:pPr>
      <w:r>
        <w:rPr>
          <w:rStyle w:val="FootnoteReference"/>
        </w:rPr>
        <w:footnoteRef/>
      </w:r>
      <w:r>
        <w:rPr>
          <w:lang w:eastAsia="zh-CN"/>
        </w:rPr>
        <w:t xml:space="preserve"> </w:t>
      </w:r>
      <w:r>
        <w:rPr>
          <w:lang w:eastAsia="zh-CN"/>
        </w:rPr>
        <w:tab/>
      </w:r>
      <w:r w:rsidRPr="00B915D3">
        <w:rPr>
          <w:rFonts w:hint="eastAsia"/>
          <w:bCs/>
          <w:color w:val="000000"/>
          <w:szCs w:val="22"/>
          <w:lang w:val="en-US" w:eastAsia="zh-CN"/>
        </w:rPr>
        <w:t>相对于满刻度电平的分贝数。</w:t>
      </w:r>
    </w:p>
  </w:footnote>
  <w:footnote w:id="3">
    <w:p w14:paraId="3E1E0C3C" w14:textId="4FF93739" w:rsidR="00AB34C2" w:rsidRPr="00AB34C2" w:rsidRDefault="00AB34C2">
      <w:pPr>
        <w:pStyle w:val="FootnoteText"/>
        <w:rPr>
          <w:lang w:val="en-US"/>
        </w:rPr>
      </w:pPr>
      <w:r>
        <w:rPr>
          <w:rStyle w:val="FootnoteReference"/>
        </w:rPr>
        <w:footnoteRef/>
      </w:r>
      <w:r>
        <w:rPr>
          <w:lang w:eastAsia="zh-CN"/>
        </w:rPr>
        <w:t xml:space="preserve"> </w:t>
      </w:r>
      <w:r>
        <w:rPr>
          <w:lang w:eastAsia="zh-CN"/>
        </w:rPr>
        <w:tab/>
      </w:r>
      <w:r w:rsidRPr="00750E76">
        <w:rPr>
          <w:rStyle w:val="HTMLTypewriter"/>
          <w:rFonts w:ascii="Times New Roman" w:eastAsia="SimSun" w:hAnsi="Times New Roman" w:hint="eastAsia"/>
          <w:color w:val="000000"/>
          <w:sz w:val="22"/>
          <w:szCs w:val="22"/>
          <w:lang w:eastAsia="zh-CN"/>
        </w:rPr>
        <w:t>准峰值节目表的积分时间为</w:t>
      </w:r>
      <w:r w:rsidRPr="00750E76">
        <w:rPr>
          <w:rStyle w:val="HTMLTypewriter"/>
          <w:rFonts w:ascii="Times New Roman" w:eastAsia="SimSun" w:hAnsi="Times New Roman"/>
          <w:color w:val="000000"/>
          <w:sz w:val="22"/>
          <w:szCs w:val="22"/>
          <w:lang w:eastAsia="zh-CN"/>
        </w:rPr>
        <w:t>10 ms</w:t>
      </w:r>
      <w:r w:rsidRPr="00750E76">
        <w:rPr>
          <w:rStyle w:val="HTMLTypewriter"/>
          <w:rFonts w:ascii="Times New Roman" w:eastAsia="SimSun" w:hAnsi="Times New Roman" w:hint="eastAsia"/>
          <w:color w:val="000000"/>
          <w:sz w:val="22"/>
          <w:szCs w:val="22"/>
          <w:lang w:eastAsia="zh-CN"/>
        </w:rPr>
        <w:t>，因此它们指示的声音节目瞬态比较短。真正峰值读数表对某些节目素材的读数将超过准峰值节目表的指示值，而</w:t>
      </w:r>
      <w:r w:rsidRPr="00750E76">
        <w:rPr>
          <w:rStyle w:val="HTMLTypewriter"/>
          <w:rFonts w:ascii="Times New Roman" w:eastAsia="SimSun" w:hAnsi="Times New Roman"/>
          <w:color w:val="000000"/>
          <w:sz w:val="22"/>
          <w:szCs w:val="22"/>
          <w:lang w:eastAsia="zh-CN"/>
        </w:rPr>
        <w:t>VU</w:t>
      </w:r>
      <w:r w:rsidRPr="00750E76">
        <w:rPr>
          <w:rStyle w:val="HTMLTypewriter"/>
          <w:rFonts w:ascii="Times New Roman" w:eastAsia="SimSun" w:hAnsi="Times New Roman" w:hint="eastAsia"/>
          <w:color w:val="000000"/>
          <w:sz w:val="22"/>
          <w:szCs w:val="22"/>
          <w:lang w:eastAsia="zh-CN"/>
        </w:rPr>
        <w:t>表由于其积分时间长，它们的指示值一般偏低。</w:t>
      </w:r>
    </w:p>
  </w:footnote>
  <w:footnote w:id="4">
    <w:p w14:paraId="218C8C0C" w14:textId="29E2E27B" w:rsidR="00AB34C2" w:rsidRPr="00AB34C2" w:rsidRDefault="00AB34C2">
      <w:pPr>
        <w:pStyle w:val="FootnoteText"/>
        <w:rPr>
          <w:lang w:val="en-US"/>
        </w:rPr>
      </w:pPr>
      <w:r>
        <w:rPr>
          <w:rStyle w:val="FootnoteReference"/>
        </w:rPr>
        <w:footnoteRef/>
      </w:r>
      <w:r>
        <w:rPr>
          <w:lang w:eastAsia="zh-CN"/>
        </w:rPr>
        <w:t xml:space="preserve"> </w:t>
      </w:r>
      <w:r>
        <w:rPr>
          <w:lang w:eastAsia="zh-CN"/>
        </w:rPr>
        <w:tab/>
      </w:r>
      <w:r>
        <w:rPr>
          <w:rStyle w:val="HTMLTypewriter"/>
          <w:rFonts w:ascii="Times New Roman" w:eastAsia="SimSun" w:hAnsi="Times New Roman"/>
          <w:color w:val="000000"/>
          <w:sz w:val="22"/>
          <w:szCs w:val="22"/>
          <w:lang w:eastAsia="zh-CN"/>
        </w:rPr>
        <w:t xml:space="preserve">0 </w:t>
      </w:r>
      <w:proofErr w:type="spellStart"/>
      <w:r>
        <w:rPr>
          <w:rStyle w:val="HTMLTypewriter"/>
          <w:rFonts w:ascii="Times New Roman" w:eastAsia="SimSun" w:hAnsi="Times New Roman"/>
          <w:color w:val="000000"/>
          <w:sz w:val="22"/>
          <w:szCs w:val="22"/>
          <w:lang w:eastAsia="zh-CN"/>
        </w:rPr>
        <w:t>dBFS</w:t>
      </w:r>
      <w:proofErr w:type="spellEnd"/>
      <w:r w:rsidRPr="002D71E9">
        <w:rPr>
          <w:rStyle w:val="HTMLTypewriter"/>
          <w:rFonts w:ascii="Times New Roman" w:eastAsia="SimSun" w:hAnsi="Times New Roman" w:hint="eastAsia"/>
          <w:color w:val="000000"/>
          <w:sz w:val="22"/>
          <w:szCs w:val="22"/>
          <w:lang w:eastAsia="zh-CN"/>
        </w:rPr>
        <w:t>是数字声音系统所能代表的最高信号电平。在这个电平以上，会出现突然的信号限幅以及随之发生的失真。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DEA" w14:textId="117B1CD7" w:rsidR="00111BD4" w:rsidRPr="00763C89" w:rsidRDefault="00763C89" w:rsidP="00763C89">
    <w:pPr>
      <w:pStyle w:val="Header"/>
      <w:jc w:val="left"/>
      <w:rPr>
        <w:szCs w:val="24"/>
        <w:lang w:val="en-US"/>
      </w:rPr>
    </w:pPr>
    <w:r w:rsidRPr="00763C89">
      <w:rPr>
        <w:rStyle w:val="PageNumber"/>
        <w:b/>
        <w:bCs/>
        <w:szCs w:val="24"/>
      </w:rPr>
      <w:t>2</w:t>
    </w:r>
    <w:r w:rsidR="00111BD4" w:rsidRPr="00763C89">
      <w:rPr>
        <w:szCs w:val="24"/>
        <w:lang w:val="en-US"/>
      </w:rPr>
      <w:tab/>
    </w:r>
    <w:r w:rsidR="00111BD4" w:rsidRPr="00763C89">
      <w:rPr>
        <w:rStyle w:val="href"/>
        <w:b/>
        <w:szCs w:val="24"/>
        <w:lang w:val="en-US"/>
      </w:rPr>
      <w:t>ITU-R  BS.1726</w:t>
    </w:r>
    <w:r w:rsidR="00111BD4" w:rsidRPr="00763C89">
      <w:rPr>
        <w:rStyle w:val="href"/>
        <w:rFonts w:hint="eastAsia"/>
        <w:b/>
        <w:szCs w:val="24"/>
        <w:lang w:val="en-US" w:eastAsia="zh-CN"/>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A6E9" w14:textId="6C99A82A" w:rsidR="00111BD4" w:rsidRPr="00763C89" w:rsidRDefault="00763C89" w:rsidP="00763C89">
    <w:pPr>
      <w:pStyle w:val="Header"/>
      <w:rPr>
        <w:b/>
        <w:szCs w:val="24"/>
        <w:lang w:val="en-US" w:eastAsia="zh-CN"/>
      </w:rPr>
    </w:pPr>
    <w:r w:rsidRPr="00763C89">
      <w:rPr>
        <w:rStyle w:val="href"/>
        <w:b/>
        <w:szCs w:val="24"/>
        <w:lang w:val="en-US"/>
      </w:rPr>
      <w:tab/>
    </w:r>
    <w:r w:rsidR="00111BD4" w:rsidRPr="00763C89">
      <w:rPr>
        <w:rStyle w:val="href"/>
        <w:b/>
        <w:szCs w:val="24"/>
        <w:lang w:val="en-US"/>
      </w:rPr>
      <w:t>ITU-</w:t>
    </w:r>
    <w:proofErr w:type="gramStart"/>
    <w:r w:rsidR="00111BD4" w:rsidRPr="00763C89">
      <w:rPr>
        <w:rStyle w:val="href"/>
        <w:b/>
        <w:szCs w:val="24"/>
        <w:lang w:val="en-US"/>
      </w:rPr>
      <w:t>R  BS.</w:t>
    </w:r>
    <w:proofErr w:type="gramEnd"/>
    <w:r w:rsidR="00111BD4" w:rsidRPr="00763C89">
      <w:rPr>
        <w:rStyle w:val="href"/>
        <w:b/>
        <w:szCs w:val="24"/>
        <w:lang w:val="en-US"/>
      </w:rPr>
      <w:t>1726</w:t>
    </w:r>
    <w:r w:rsidR="00111BD4" w:rsidRPr="00763C89">
      <w:rPr>
        <w:rStyle w:val="href"/>
        <w:rFonts w:hint="eastAsia"/>
        <w:b/>
        <w:szCs w:val="24"/>
        <w:lang w:val="en-US" w:eastAsia="zh-CN"/>
      </w:rPr>
      <w:t>建议书</w:t>
    </w:r>
    <w:r w:rsidRPr="00763C89">
      <w:rPr>
        <w:b/>
        <w:szCs w:val="24"/>
        <w:lang w:val="en-US" w:eastAsia="zh-CN"/>
      </w:rPr>
      <w:tab/>
    </w:r>
    <w:r w:rsidR="00C41E79">
      <w:rPr>
        <w:rStyle w:val="PageNumber"/>
        <w:b/>
        <w:bCs/>
      </w:rPr>
      <w:fldChar w:fldCharType="begin"/>
    </w:r>
    <w:r w:rsidR="00C41E79">
      <w:rPr>
        <w:rStyle w:val="PageNumber"/>
        <w:b/>
        <w:bCs/>
      </w:rPr>
      <w:instrText xml:space="preserve"> PAGE </w:instrText>
    </w:r>
    <w:r w:rsidR="00C41E79">
      <w:rPr>
        <w:rStyle w:val="PageNumber"/>
        <w:b/>
        <w:bCs/>
      </w:rPr>
      <w:fldChar w:fldCharType="separate"/>
    </w:r>
    <w:r w:rsidR="00ED349A">
      <w:rPr>
        <w:rStyle w:val="PageNumber"/>
        <w:b/>
        <w:bCs/>
        <w:noProof/>
      </w:rPr>
      <w:t>1</w:t>
    </w:r>
    <w:r w:rsidR="00C41E79">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activeWritingStyle w:appName="MSWord" w:lang="en-US" w:vendorID="64" w:dllVersion="5" w:nlCheck="1" w:checkStyle="0"/>
  <w:activeWritingStyle w:appName="MSWord" w:lang="zh-CN" w:vendorID="64" w:dllVersion="5" w:nlCheck="1" w:checkStyle="1"/>
  <w:activeWritingStyle w:appName="MSWord" w:lang="en-US" w:vendorID="64" w:dllVersion="6" w:nlCheck="1" w:checkStyle="1"/>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n-GB" w:vendorID="64" w:dllVersion="0" w:nlCheck="1" w:checkStyle="0"/>
  <w:activeWritingStyle w:appName="MSWord" w:lang="fr-F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74"/>
    <w:rsid w:val="00111BD4"/>
    <w:rsid w:val="0011357B"/>
    <w:rsid w:val="00255691"/>
    <w:rsid w:val="002D71E9"/>
    <w:rsid w:val="003202AF"/>
    <w:rsid w:val="00367279"/>
    <w:rsid w:val="003D2002"/>
    <w:rsid w:val="004B3D44"/>
    <w:rsid w:val="00514174"/>
    <w:rsid w:val="0064679F"/>
    <w:rsid w:val="00667B6E"/>
    <w:rsid w:val="006702E5"/>
    <w:rsid w:val="00750E76"/>
    <w:rsid w:val="00763C89"/>
    <w:rsid w:val="007E7D57"/>
    <w:rsid w:val="008A0958"/>
    <w:rsid w:val="008D2FD2"/>
    <w:rsid w:val="009A0E4F"/>
    <w:rsid w:val="00AB34C2"/>
    <w:rsid w:val="00B415B0"/>
    <w:rsid w:val="00B915D3"/>
    <w:rsid w:val="00BD0BD9"/>
    <w:rsid w:val="00C41E79"/>
    <w:rsid w:val="00CC6F38"/>
    <w:rsid w:val="00D026FC"/>
    <w:rsid w:val="00D34EAD"/>
    <w:rsid w:val="00ED349A"/>
    <w:rsid w:val="00ED55CB"/>
    <w:rsid w:val="00FD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1DBE94"/>
  <w15:chartTrackingRefBased/>
  <w15:docId w15:val="{F498E08B-51EC-4CF2-B9C8-6DC99B5E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styleId="Hyperlink">
    <w:name w:val="Hyperlink"/>
    <w:basedOn w:val="DefaultParagraphFont"/>
    <w:rPr>
      <w:color w:val="0000FF"/>
      <w:u w:val="single"/>
    </w:rPr>
  </w:style>
  <w:style w:type="paragraph" w:customStyle="1" w:styleId="Figure">
    <w:name w:val="Figure"/>
    <w:basedOn w:val="FigureNo"/>
    <w:next w:val="Figuretitle"/>
    <w:pPr>
      <w:spacing w:before="0" w:after="240"/>
    </w:pPr>
  </w:style>
  <w:style w:type="paragraph" w:styleId="HTMLPreformatted">
    <w:name w:val="HTML Preformatted"/>
    <w:basedOn w:val="Normal"/>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SimHei" w:eastAsia="SimHei" w:hAnsi="Courier New" w:cs="Courier New"/>
      <w:sz w:val="20"/>
      <w:lang w:val="en-US" w:eastAsia="zh-CN"/>
    </w:rPr>
  </w:style>
  <w:style w:type="character" w:styleId="HTMLTypewriter">
    <w:name w:val="HTML Typewriter"/>
    <w:basedOn w:val="DefaultParagraphFont"/>
    <w:rPr>
      <w:rFonts w:ascii="SimHei" w:eastAsia="SimHei" w:hAnsi="Courier New" w:cs="Courier New"/>
      <w:sz w:val="20"/>
      <w:szCs w:val="20"/>
    </w:rPr>
  </w:style>
  <w:style w:type="character" w:customStyle="1" w:styleId="FootnoteTextChar">
    <w:name w:val="Footnote Text Char"/>
    <w:basedOn w:val="DefaultParagraphFont"/>
    <w:link w:val="FootnoteText"/>
    <w:rsid w:val="008A0958"/>
    <w:rPr>
      <w:sz w:val="22"/>
      <w:lang w:val="fr-FR" w:eastAsia="en-US"/>
    </w:rPr>
  </w:style>
  <w:style w:type="character" w:customStyle="1" w:styleId="UnresolvedMention1">
    <w:name w:val="Unresolved Mention1"/>
    <w:basedOn w:val="DefaultParagraphFont"/>
    <w:uiPriority w:val="99"/>
    <w:semiHidden/>
    <w:unhideWhenUsed/>
    <w:rsid w:val="008A0958"/>
    <w:rPr>
      <w:color w:val="605E5C"/>
      <w:shd w:val="clear" w:color="auto" w:fill="E1DFDD"/>
    </w:rPr>
  </w:style>
  <w:style w:type="paragraph" w:customStyle="1" w:styleId="Reasons">
    <w:name w:val="Reasons"/>
    <w:basedOn w:val="Normal"/>
    <w:qFormat/>
    <w:rsid w:val="007E7D57"/>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c.ch/home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C5DBA-884B-4406-8F59-17C6964D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46</TotalTime>
  <Pages>3</Pages>
  <Words>1052</Words>
  <Characters>332</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1382</CharactersWithSpaces>
  <SharedDoc>false</SharedDoc>
  <HLinks>
    <vt:vector size="6" baseType="variant">
      <vt:variant>
        <vt:i4>1638426</vt:i4>
      </vt:variant>
      <vt:variant>
        <vt:i4>0</vt:i4>
      </vt:variant>
      <vt:variant>
        <vt:i4>0</vt:i4>
      </vt:variant>
      <vt:variant>
        <vt:i4>5</vt:i4>
      </vt:variant>
      <vt:variant>
        <vt:lpwstr>http://www.iec.ch/itu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BS.1726建议书*- 国际节目交换中伴随电视的数字声音信号的电平</dc:title>
  <dc:subject/>
  <dc:creator>ITU Radiocommunication Bureau (BR)</dc:creator>
  <cp:keywords>BS.1726</cp:keywords>
  <dc:description>Edition                                   30.06.05      SP_x000d_
1ère épreuve                          6.07.05      SP</dc:description>
  <cp:lastModifiedBy>LIU，sanping</cp:lastModifiedBy>
  <cp:revision>27</cp:revision>
  <cp:lastPrinted>2005-02-10T15:54:00Z</cp:lastPrinted>
  <dcterms:created xsi:type="dcterms:W3CDTF">2023-04-27T15:52:00Z</dcterms:created>
  <dcterms:modified xsi:type="dcterms:W3CDTF">2023-05-02T07:01:00Z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